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0.xml" ContentType="application/vnd.openxmlformats-officedocument.wordprocessingml.header+xml"/>
  <Override PartName="/word/footer42.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F858" w14:textId="77777777" w:rsidR="009F64A0" w:rsidRDefault="009F64A0" w:rsidP="00D5636C">
      <w:pPr>
        <w:jc w:val="center"/>
      </w:pPr>
      <w:r>
        <w:rPr>
          <w:noProof/>
        </w:rPr>
        <w:drawing>
          <wp:inline distT="0" distB="0" distL="0" distR="0" wp14:anchorId="7B3469CF" wp14:editId="24CC22C3">
            <wp:extent cx="1333500" cy="1167902"/>
            <wp:effectExtent l="0" t="0" r="0" b="0"/>
            <wp:docPr id="19278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277A2914" w14:textId="77777777" w:rsidR="009F64A0" w:rsidRDefault="009F64A0" w:rsidP="00D5636C">
      <w:pPr>
        <w:jc w:val="center"/>
        <w:rPr>
          <w:rFonts w:ascii="Arial" w:hAnsi="Arial"/>
        </w:rPr>
      </w:pPr>
      <w:r>
        <w:rPr>
          <w:rFonts w:ascii="Arial" w:hAnsi="Arial"/>
        </w:rPr>
        <w:t>Australian Capital Territory</w:t>
      </w:r>
    </w:p>
    <w:p w14:paraId="1486A754" w14:textId="1D6D13DB" w:rsidR="009F64A0" w:rsidRDefault="00782A2D" w:rsidP="00427153">
      <w:pPr>
        <w:pStyle w:val="Billname1"/>
      </w:pPr>
      <w:fldSimple w:instr=" REF Citation \*charformat ">
        <w:r>
          <w:t>Planning Act 2023</w:t>
        </w:r>
      </w:fldSimple>
      <w:r w:rsidR="009F64A0">
        <w:t xml:space="preserve">    </w:t>
      </w:r>
    </w:p>
    <w:p w14:paraId="0CCE0ACD" w14:textId="383F5207" w:rsidR="009F64A0" w:rsidRDefault="00EC2224" w:rsidP="00427153">
      <w:pPr>
        <w:pStyle w:val="ActNo"/>
      </w:pPr>
      <w:bookmarkStart w:id="0" w:name="LawNo"/>
      <w:r>
        <w:t>A2023-18</w:t>
      </w:r>
      <w:bookmarkEnd w:id="0"/>
    </w:p>
    <w:p w14:paraId="5781004F" w14:textId="2A3B892F" w:rsidR="009F64A0" w:rsidRDefault="009F64A0" w:rsidP="00427153">
      <w:pPr>
        <w:pStyle w:val="RepubNo"/>
      </w:pPr>
      <w:r>
        <w:t xml:space="preserve">Republication No </w:t>
      </w:r>
      <w:bookmarkStart w:id="1" w:name="RepubNo"/>
      <w:r w:rsidR="00EC2224">
        <w:t>11</w:t>
      </w:r>
      <w:bookmarkEnd w:id="1"/>
    </w:p>
    <w:p w14:paraId="0AF5CC7D" w14:textId="55531954" w:rsidR="009F64A0" w:rsidRDefault="009F64A0" w:rsidP="00427153">
      <w:pPr>
        <w:pStyle w:val="EffectiveDate"/>
      </w:pPr>
      <w:r>
        <w:t xml:space="preserve">Effective:  </w:t>
      </w:r>
      <w:bookmarkStart w:id="2" w:name="EffectiveDate"/>
      <w:r w:rsidR="00EC2224">
        <w:t>22 May 2026</w:t>
      </w:r>
      <w:bookmarkEnd w:id="2"/>
      <w:r w:rsidR="00EC2224">
        <w:t xml:space="preserve"> – </w:t>
      </w:r>
      <w:bookmarkStart w:id="3" w:name="EndEffDate"/>
      <w:r w:rsidR="00EC2224">
        <w:t>30 September 2026</w:t>
      </w:r>
      <w:bookmarkEnd w:id="3"/>
    </w:p>
    <w:p w14:paraId="12B29F92" w14:textId="14264CF4" w:rsidR="009F64A0" w:rsidRDefault="009F64A0" w:rsidP="00427153">
      <w:pPr>
        <w:pStyle w:val="CoverInForce"/>
      </w:pPr>
      <w:r>
        <w:t xml:space="preserve">Republication date: </w:t>
      </w:r>
      <w:bookmarkStart w:id="4" w:name="InForceDate"/>
      <w:r w:rsidR="00EC2224">
        <w:t>22 May 2026</w:t>
      </w:r>
      <w:bookmarkEnd w:id="4"/>
    </w:p>
    <w:p w14:paraId="46D459ED" w14:textId="2583BF49" w:rsidR="009F64A0" w:rsidRDefault="009F64A0" w:rsidP="008B01DB">
      <w:pPr>
        <w:pStyle w:val="CoverInForce"/>
      </w:pPr>
      <w:r>
        <w:t xml:space="preserve">Last amendment made by </w:t>
      </w:r>
      <w:bookmarkStart w:id="5" w:name="LastAmdt"/>
      <w:r w:rsidRPr="009F64A0">
        <w:rPr>
          <w:rStyle w:val="charCitHyperlinkAbbrev"/>
        </w:rPr>
        <w:fldChar w:fldCharType="begin"/>
      </w:r>
      <w:r w:rsidR="00EC2224">
        <w:rPr>
          <w:rStyle w:val="charCitHyperlinkAbbrev"/>
        </w:rPr>
        <w:instrText>HYPERLINK "http://www.legislation.act.gov.au/a/2026-8/" \o "Planning Legislation Amendment Act 2026"</w:instrText>
      </w:r>
      <w:r w:rsidRPr="009F64A0">
        <w:rPr>
          <w:rStyle w:val="charCitHyperlinkAbbrev"/>
        </w:rPr>
      </w:r>
      <w:r w:rsidRPr="009F64A0">
        <w:rPr>
          <w:rStyle w:val="charCitHyperlinkAbbrev"/>
        </w:rPr>
        <w:fldChar w:fldCharType="separate"/>
      </w:r>
      <w:r w:rsidR="00EC2224">
        <w:rPr>
          <w:rStyle w:val="charCitHyperlinkAbbrev"/>
        </w:rPr>
        <w:t>A2026</w:t>
      </w:r>
      <w:r w:rsidR="00EC2224">
        <w:rPr>
          <w:rStyle w:val="charCitHyperlinkAbbrev"/>
        </w:rPr>
        <w:noBreakHyphen/>
        <w:t>8</w:t>
      </w:r>
      <w:r w:rsidRPr="009F64A0">
        <w:rPr>
          <w:rStyle w:val="charCitHyperlinkAbbrev"/>
        </w:rPr>
        <w:fldChar w:fldCharType="end"/>
      </w:r>
      <w:bookmarkEnd w:id="5"/>
    </w:p>
    <w:p w14:paraId="5B8AC1FF" w14:textId="77777777" w:rsidR="009F64A0" w:rsidRDefault="009F64A0" w:rsidP="00427153"/>
    <w:p w14:paraId="754138DD" w14:textId="77777777" w:rsidR="009F64A0" w:rsidRDefault="009F64A0" w:rsidP="00427153"/>
    <w:p w14:paraId="622F5F55" w14:textId="77777777" w:rsidR="009F64A0" w:rsidRDefault="009F64A0" w:rsidP="00427153"/>
    <w:p w14:paraId="4E693331" w14:textId="77777777" w:rsidR="009F64A0" w:rsidRDefault="009F64A0" w:rsidP="00427153"/>
    <w:p w14:paraId="3C23392B" w14:textId="77777777" w:rsidR="009F64A0" w:rsidRPr="00101B4C" w:rsidRDefault="009F64A0" w:rsidP="00CE2912">
      <w:pPr>
        <w:pStyle w:val="PageBreak"/>
      </w:pPr>
      <w:r w:rsidRPr="00101B4C">
        <w:br w:type="page"/>
      </w:r>
    </w:p>
    <w:p w14:paraId="2E550123" w14:textId="77777777" w:rsidR="009F64A0" w:rsidRDefault="009F64A0" w:rsidP="00427153">
      <w:pPr>
        <w:pStyle w:val="CoverHeading"/>
      </w:pPr>
      <w:r>
        <w:lastRenderedPageBreak/>
        <w:t>About this republication</w:t>
      </w:r>
    </w:p>
    <w:p w14:paraId="0E195F61" w14:textId="77777777" w:rsidR="009F64A0" w:rsidRDefault="009F64A0" w:rsidP="00427153">
      <w:pPr>
        <w:pStyle w:val="CoverSubHdg"/>
      </w:pPr>
      <w:r>
        <w:t>The republished law</w:t>
      </w:r>
    </w:p>
    <w:p w14:paraId="7E6CC089" w14:textId="35EB3A65" w:rsidR="009F64A0" w:rsidRDefault="009F64A0" w:rsidP="00427153">
      <w:pPr>
        <w:pStyle w:val="CoverText"/>
      </w:pPr>
      <w:r>
        <w:t xml:space="preserve">This is a republication of the </w:t>
      </w:r>
      <w:r w:rsidRPr="00EC2224">
        <w:rPr>
          <w:i/>
        </w:rPr>
        <w:fldChar w:fldCharType="begin"/>
      </w:r>
      <w:r w:rsidRPr="00EC2224">
        <w:rPr>
          <w:i/>
        </w:rPr>
        <w:instrText xml:space="preserve"> REF citation *\charformat  \* MERGEFORMAT </w:instrText>
      </w:r>
      <w:r w:rsidRPr="00EC2224">
        <w:rPr>
          <w:i/>
        </w:rPr>
        <w:fldChar w:fldCharType="separate"/>
      </w:r>
      <w:r w:rsidR="00782A2D" w:rsidRPr="00782A2D">
        <w:rPr>
          <w:i/>
        </w:rPr>
        <w:t>Planning Act 2023</w:t>
      </w:r>
      <w:r w:rsidRPr="00EC2224">
        <w:rPr>
          <w:i/>
        </w:rPr>
        <w:fldChar w:fldCharType="end"/>
      </w:r>
      <w:r>
        <w:t xml:space="preserve"> (including any amendment made under the </w:t>
      </w:r>
      <w:hyperlink r:id="rId9" w:tooltip="A2001-14" w:history="1">
        <w:r w:rsidRPr="0074598E">
          <w:rPr>
            <w:rStyle w:val="charCitHyperlinkItal"/>
          </w:rPr>
          <w:t>Legislation Act 2001</w:t>
        </w:r>
      </w:hyperlink>
      <w:r>
        <w:t>, part 11.3 (Editorial changes))</w:t>
      </w:r>
      <w:r w:rsidRPr="0074598E">
        <w:t xml:space="preserve"> </w:t>
      </w:r>
      <w:r>
        <w:t xml:space="preserve">as in force on </w:t>
      </w:r>
      <w:fldSimple w:instr=" REF InForceDate *\charformat ">
        <w:r w:rsidR="00782A2D">
          <w:t>22 May 2026</w:t>
        </w:r>
      </w:fldSimple>
      <w:r w:rsidRPr="0074598E">
        <w:rPr>
          <w:rStyle w:val="charItals"/>
        </w:rPr>
        <w:t xml:space="preserve">.  </w:t>
      </w:r>
      <w:r>
        <w:t xml:space="preserve">It also includes any commencement, amendment, repeal or expiry affecting this republished law to </w:t>
      </w:r>
      <w:fldSimple w:instr=" REF EffectiveDate *\charformat ">
        <w:r w:rsidR="00782A2D">
          <w:t>22 May 2026</w:t>
        </w:r>
      </w:fldSimple>
      <w:r>
        <w:t xml:space="preserve">.  </w:t>
      </w:r>
    </w:p>
    <w:p w14:paraId="2D233FBB" w14:textId="77777777" w:rsidR="009F64A0" w:rsidRDefault="009F64A0" w:rsidP="00427153">
      <w:pPr>
        <w:pStyle w:val="CoverText"/>
      </w:pPr>
      <w:r>
        <w:t xml:space="preserve">The legislation history and amendment history of the republished law are set out in endnotes 3 and 4. </w:t>
      </w:r>
    </w:p>
    <w:p w14:paraId="3C50BB6E" w14:textId="77777777" w:rsidR="009F64A0" w:rsidRDefault="009F64A0" w:rsidP="00427153">
      <w:pPr>
        <w:pStyle w:val="CoverSubHdg"/>
      </w:pPr>
      <w:r>
        <w:t>Kinds of republications</w:t>
      </w:r>
    </w:p>
    <w:p w14:paraId="00334448" w14:textId="0C67FA0C" w:rsidR="009F64A0" w:rsidRDefault="009F64A0" w:rsidP="00427153">
      <w:pPr>
        <w:pStyle w:val="CoverText"/>
        <w:rPr>
          <w:color w:val="000000"/>
        </w:rPr>
      </w:pPr>
      <w:r>
        <w:rPr>
          <w:color w:val="000000"/>
        </w:rPr>
        <w:t xml:space="preserve">The Parliamentary Counsel’s Office prepares 2 kinds of republications of ACT laws (see the ACT legislation register at </w:t>
      </w:r>
      <w:hyperlink r:id="rId10" w:history="1">
        <w:r w:rsidRPr="0074598E">
          <w:rPr>
            <w:rStyle w:val="charCitHyperlinkAbbrev"/>
          </w:rPr>
          <w:t>www.legislation.act.gov.au</w:t>
        </w:r>
      </w:hyperlink>
      <w:r>
        <w:rPr>
          <w:color w:val="000000"/>
        </w:rPr>
        <w:t>):</w:t>
      </w:r>
    </w:p>
    <w:p w14:paraId="49CF1F0D" w14:textId="1C3B7F08" w:rsidR="009F64A0" w:rsidRDefault="009F64A0" w:rsidP="004B2A9B">
      <w:pPr>
        <w:pStyle w:val="CoverTextBullet"/>
        <w:tabs>
          <w:tab w:val="clear" w:pos="0"/>
        </w:tabs>
        <w:ind w:left="357" w:hanging="357"/>
      </w:pPr>
      <w:r>
        <w:t xml:space="preserve">authorised republications to which the </w:t>
      </w:r>
      <w:hyperlink r:id="rId11" w:tooltip="A2001-14" w:history="1">
        <w:r w:rsidRPr="0074598E">
          <w:rPr>
            <w:rStyle w:val="charCitHyperlinkItal"/>
          </w:rPr>
          <w:t>Legislation Act 2001</w:t>
        </w:r>
      </w:hyperlink>
      <w:r>
        <w:t xml:space="preserve"> applies</w:t>
      </w:r>
    </w:p>
    <w:p w14:paraId="29E70599" w14:textId="77777777" w:rsidR="009F64A0" w:rsidRDefault="009F64A0" w:rsidP="004B2A9B">
      <w:pPr>
        <w:pStyle w:val="CoverTextBullet"/>
        <w:tabs>
          <w:tab w:val="clear" w:pos="0"/>
        </w:tabs>
        <w:ind w:left="357" w:hanging="357"/>
      </w:pPr>
      <w:r>
        <w:t>unauthorised republications.</w:t>
      </w:r>
    </w:p>
    <w:p w14:paraId="1ECE9893" w14:textId="77777777" w:rsidR="009F64A0" w:rsidRDefault="009F64A0" w:rsidP="00427153">
      <w:pPr>
        <w:pStyle w:val="CoverText"/>
      </w:pPr>
      <w:r>
        <w:t>The status of this republication appears on the bottom of each page.</w:t>
      </w:r>
    </w:p>
    <w:p w14:paraId="76BFF8A5" w14:textId="77777777" w:rsidR="009F64A0" w:rsidRDefault="009F64A0" w:rsidP="00427153">
      <w:pPr>
        <w:pStyle w:val="CoverSubHdg"/>
      </w:pPr>
      <w:r>
        <w:t>Editorial changes</w:t>
      </w:r>
    </w:p>
    <w:p w14:paraId="3DB2C974" w14:textId="674157B1" w:rsidR="009F64A0" w:rsidRDefault="009F64A0" w:rsidP="00427153">
      <w:pPr>
        <w:pStyle w:val="CoverText"/>
      </w:pPr>
      <w:r>
        <w:t xml:space="preserve">The </w:t>
      </w:r>
      <w:hyperlink r:id="rId12" w:tooltip="A2001-14" w:history="1">
        <w:r w:rsidRPr="0074598E">
          <w:rPr>
            <w:rStyle w:val="charCitHyperlinkItal"/>
          </w:rPr>
          <w:t>Legislation Act 2001</w:t>
        </w:r>
      </w:hyperlink>
      <w:r w:rsidRPr="008D7524">
        <w:t>, part 11.3</w:t>
      </w:r>
      <w:r>
        <w:t xml:space="preserve"> authorises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hyperlink r:id="rId13" w:tooltip="A2001-14" w:history="1">
        <w:r w:rsidRPr="0074598E">
          <w:rPr>
            <w:rStyle w:val="charCitHyperlinkItal"/>
          </w:rPr>
          <w:t>Legislation Act 2001</w:t>
        </w:r>
      </w:hyperlink>
      <w:r>
        <w:t xml:space="preserve">, s 115 and s 117).  The changes are made if the Parliamentary Counsel considers they are desirable to bring the law into line, or more closely into line, with current legislative drafting practice.  </w:t>
      </w:r>
    </w:p>
    <w:p w14:paraId="5716C17A" w14:textId="0CE06B50" w:rsidR="009F64A0" w:rsidRPr="009F64A0" w:rsidRDefault="009F64A0" w:rsidP="00427153">
      <w:pPr>
        <w:pStyle w:val="CoverText"/>
      </w:pPr>
      <w:r w:rsidRPr="009F64A0">
        <w:t>This republication include</w:t>
      </w:r>
      <w:r w:rsidR="000A18B7">
        <w:t>s</w:t>
      </w:r>
      <w:r w:rsidRPr="009F64A0">
        <w:t xml:space="preserve"> amendments made under part 11.3 (see endnote 1).</w:t>
      </w:r>
    </w:p>
    <w:p w14:paraId="1F0950B2" w14:textId="77777777" w:rsidR="009F64A0" w:rsidRDefault="009F64A0" w:rsidP="00427153">
      <w:pPr>
        <w:pStyle w:val="CoverSubHdg"/>
      </w:pPr>
      <w:r>
        <w:t>Uncommenced provisions and amendments</w:t>
      </w:r>
    </w:p>
    <w:p w14:paraId="43697B4E" w14:textId="0CFC99A7" w:rsidR="009F64A0" w:rsidRDefault="009F64A0" w:rsidP="00427153">
      <w:pPr>
        <w:pStyle w:val="CoverText"/>
        <w:rPr>
          <w:color w:val="000000"/>
        </w:rPr>
      </w:pPr>
      <w:r>
        <w:rPr>
          <w:color w:val="000000"/>
        </w:rPr>
        <w:t xml:space="preserve">If a provision of the republished law has not commenced, the symbol </w:t>
      </w:r>
      <w:r>
        <w:rPr>
          <w:rFonts w:ascii="Arial" w:hAnsi="Arial"/>
          <w:b/>
          <w:color w:val="000000"/>
          <w:sz w:val="24"/>
          <w:bdr w:val="single" w:sz="4" w:space="0" w:color="auto"/>
        </w:rPr>
        <w:t> U </w:t>
      </w:r>
      <w:r>
        <w:rPr>
          <w:color w:val="000000"/>
        </w:rPr>
        <w:t xml:space="preserve"> appears immediately before the provision heading.  Any uncommenced amendments that affect this republished law are accessible on the ACT legislation register (</w:t>
      </w:r>
      <w:hyperlink r:id="rId14" w:history="1">
        <w:r w:rsidRPr="0074598E">
          <w:rPr>
            <w:rStyle w:val="charCitHyperlinkAbbrev"/>
          </w:rPr>
          <w:t>www.legislation.act.gov.au</w:t>
        </w:r>
      </w:hyperlink>
      <w:r>
        <w:rPr>
          <w:color w:val="000000"/>
        </w:rPr>
        <w:t>). For more information, see the home page for this law on the register.</w:t>
      </w:r>
    </w:p>
    <w:p w14:paraId="40AC337B" w14:textId="77777777" w:rsidR="009F64A0" w:rsidRDefault="009F64A0" w:rsidP="00427153">
      <w:pPr>
        <w:pStyle w:val="CoverSubHdg"/>
      </w:pPr>
      <w:r>
        <w:t>Modifications</w:t>
      </w:r>
    </w:p>
    <w:p w14:paraId="293FCEDA" w14:textId="69BA1872" w:rsidR="009F64A0" w:rsidRDefault="009F64A0" w:rsidP="00427153">
      <w:pPr>
        <w:pStyle w:val="CoverText"/>
        <w:rPr>
          <w:color w:val="000000"/>
        </w:rPr>
      </w:pPr>
      <w:r>
        <w:rPr>
          <w:color w:val="000000"/>
        </w:rPr>
        <w:t xml:space="preserve">If a provision of the republished law is affected by a current modification, the symbol </w:t>
      </w:r>
      <w:r>
        <w:rPr>
          <w:rFonts w:ascii="Arial" w:hAnsi="Arial"/>
          <w:b/>
          <w:color w:val="000000"/>
          <w:sz w:val="24"/>
          <w:bdr w:val="single" w:sz="4" w:space="0" w:color="auto"/>
        </w:rPr>
        <w:t> M </w:t>
      </w:r>
      <w:r>
        <w:rPr>
          <w:color w:val="000000"/>
        </w:rPr>
        <w:t xml:space="preserve"> appears immediately before the provision heading.  The text of the modifying provision appears in the endnotes.  For the legal status of modifications, see the </w:t>
      </w:r>
      <w:hyperlink r:id="rId15" w:tooltip="A2001-14" w:history="1">
        <w:r>
          <w:rPr>
            <w:rStyle w:val="charCitHyperlinkItal"/>
          </w:rPr>
          <w:t>Legislation Act </w:t>
        </w:r>
        <w:r w:rsidRPr="0074598E">
          <w:rPr>
            <w:rStyle w:val="charCitHyperlinkItal"/>
          </w:rPr>
          <w:t>2001</w:t>
        </w:r>
      </w:hyperlink>
      <w:r>
        <w:rPr>
          <w:color w:val="000000"/>
        </w:rPr>
        <w:t>, section 95.</w:t>
      </w:r>
    </w:p>
    <w:p w14:paraId="0FEF3A85" w14:textId="77777777" w:rsidR="009F64A0" w:rsidRDefault="009F64A0" w:rsidP="00427153">
      <w:pPr>
        <w:pStyle w:val="CoverSubHdg"/>
      </w:pPr>
      <w:r>
        <w:t>Penalties</w:t>
      </w:r>
    </w:p>
    <w:p w14:paraId="67A4B211" w14:textId="372B046E" w:rsidR="009F64A0" w:rsidRPr="003765DF" w:rsidRDefault="009F64A0" w:rsidP="00427153">
      <w:pPr>
        <w:pStyle w:val="CoverText"/>
        <w:rPr>
          <w:color w:val="000000"/>
        </w:rPr>
      </w:pPr>
      <w:r>
        <w:t xml:space="preserve">At the republication date, the value of a penalty unit for an offence against this law is $160 for an individual and $810 for a corporation (see </w:t>
      </w:r>
      <w:hyperlink r:id="rId16" w:tooltip="A2001-14" w:history="1">
        <w:r w:rsidRPr="0074598E">
          <w:rPr>
            <w:rStyle w:val="charCitHyperlinkItal"/>
          </w:rPr>
          <w:t>Legislation Act 2001</w:t>
        </w:r>
      </w:hyperlink>
      <w:r>
        <w:t>, s 133).</w:t>
      </w:r>
    </w:p>
    <w:p w14:paraId="34502765" w14:textId="77777777" w:rsidR="009F64A0" w:rsidRDefault="009F64A0" w:rsidP="00427153">
      <w:pPr>
        <w:pStyle w:val="00SigningPage"/>
        <w:sectPr w:rsidR="009F64A0" w:rsidSect="009F64A0">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3000" w:right="1900" w:bottom="2500" w:left="2300" w:header="2480" w:footer="2100" w:gutter="0"/>
          <w:pgNumType w:fmt="lowerRoman" w:start="1"/>
          <w:cols w:space="720"/>
          <w:titlePg/>
          <w:docGrid w:linePitch="254"/>
        </w:sectPr>
      </w:pPr>
    </w:p>
    <w:p w14:paraId="020412C8" w14:textId="77777777" w:rsidR="009F64A0" w:rsidRDefault="009F64A0" w:rsidP="00744E64">
      <w:pPr>
        <w:jc w:val="center"/>
      </w:pPr>
      <w:r>
        <w:rPr>
          <w:noProof/>
        </w:rPr>
        <w:lastRenderedPageBreak/>
        <w:drawing>
          <wp:inline distT="0" distB="0" distL="0" distR="0" wp14:anchorId="465E505B" wp14:editId="2B3D91C5">
            <wp:extent cx="1333500" cy="1167902"/>
            <wp:effectExtent l="0" t="0" r="0" b="0"/>
            <wp:docPr id="54899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715121E6" w14:textId="77777777" w:rsidR="009F64A0" w:rsidRDefault="009F64A0" w:rsidP="00744E64">
      <w:pPr>
        <w:jc w:val="center"/>
        <w:rPr>
          <w:rFonts w:ascii="Arial" w:hAnsi="Arial"/>
        </w:rPr>
      </w:pPr>
      <w:r>
        <w:rPr>
          <w:rFonts w:ascii="Arial" w:hAnsi="Arial"/>
        </w:rPr>
        <w:t>Australian Capital Territory</w:t>
      </w:r>
    </w:p>
    <w:p w14:paraId="508E6AF1" w14:textId="4E2EDEF7" w:rsidR="009F64A0" w:rsidRDefault="00782A2D" w:rsidP="00427153">
      <w:pPr>
        <w:pStyle w:val="Billname"/>
      </w:pPr>
      <w:fldSimple w:instr=" REF Citation \*charformat  \* MERGEFORMAT ">
        <w:r>
          <w:t>Planning Act 2023</w:t>
        </w:r>
      </w:fldSimple>
    </w:p>
    <w:p w14:paraId="02A9902C" w14:textId="77777777" w:rsidR="009F64A0" w:rsidRDefault="009F64A0" w:rsidP="00427153">
      <w:pPr>
        <w:pStyle w:val="ActNo"/>
      </w:pPr>
    </w:p>
    <w:p w14:paraId="3E0C9BAF" w14:textId="77777777" w:rsidR="009F64A0" w:rsidRDefault="009F64A0" w:rsidP="00427153">
      <w:pPr>
        <w:pStyle w:val="Placeholder"/>
      </w:pPr>
      <w:r>
        <w:rPr>
          <w:rStyle w:val="charContents"/>
          <w:sz w:val="16"/>
        </w:rPr>
        <w:t xml:space="preserve">  </w:t>
      </w:r>
      <w:r>
        <w:rPr>
          <w:rStyle w:val="charPage"/>
        </w:rPr>
        <w:t xml:space="preserve">  </w:t>
      </w:r>
    </w:p>
    <w:p w14:paraId="04BD6F28" w14:textId="77777777" w:rsidR="009F64A0" w:rsidRDefault="009F64A0" w:rsidP="00427153">
      <w:pPr>
        <w:pStyle w:val="N-TOCheading"/>
      </w:pPr>
      <w:r>
        <w:rPr>
          <w:rStyle w:val="charContents"/>
        </w:rPr>
        <w:t>Contents</w:t>
      </w:r>
    </w:p>
    <w:p w14:paraId="725E0F32" w14:textId="77777777" w:rsidR="009F64A0" w:rsidRDefault="009F64A0" w:rsidP="00427153">
      <w:pPr>
        <w:pStyle w:val="N-9pt"/>
      </w:pPr>
      <w:r>
        <w:tab/>
      </w:r>
      <w:r>
        <w:rPr>
          <w:rStyle w:val="charPage"/>
        </w:rPr>
        <w:t>Page</w:t>
      </w:r>
    </w:p>
    <w:p w14:paraId="05DD79D2" w14:textId="3DF6C4AA" w:rsidR="00BC7B9A" w:rsidRDefault="00BC7B9A">
      <w:pPr>
        <w:pStyle w:val="TOC1"/>
        <w:rPr>
          <w:rFonts w:asciiTheme="minorHAnsi" w:eastAsiaTheme="minorEastAsia" w:hAnsiTheme="minorHAnsi" w:cstheme="minorBidi"/>
          <w:b w:val="0"/>
          <w:kern w:val="2"/>
          <w:szCs w:val="24"/>
          <w:lang w:eastAsia="en-AU"/>
          <w14:ligatures w14:val="standardContextual"/>
        </w:rPr>
      </w:pPr>
      <w:r>
        <w:fldChar w:fldCharType="begin"/>
      </w:r>
      <w:r>
        <w:instrText xml:space="preserve"> TOC \o "1-5" \h \t "A H1 Chapter,1,A H2 Part,2,A H3 Div,3,A H4 SubDiv,4,A H5 Sec,5,Sched-heading,6,Sched-heading Symb,6,Sched-Part,7,Sched-Part Symb,7,Endnote1,7,Sched-Form,8,Sched-Form Symb,8,Dict-Heading,6,Dict-Heading Symb,6,Sch clause heading,5,Endnote2,5 </w:instrText>
      </w:r>
      <w:r>
        <w:fldChar w:fldCharType="separate"/>
      </w:r>
      <w:hyperlink w:anchor="_Toc229560333" w:history="1">
        <w:r w:rsidRPr="006B110D">
          <w:t>Chapter 1</w:t>
        </w:r>
        <w:r>
          <w:rPr>
            <w:rFonts w:asciiTheme="minorHAnsi" w:eastAsiaTheme="minorEastAsia" w:hAnsiTheme="minorHAnsi" w:cstheme="minorBidi"/>
            <w:b w:val="0"/>
            <w:kern w:val="2"/>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_Toc229560333 \h </w:instrText>
        </w:r>
        <w:r w:rsidRPr="00BC7B9A">
          <w:rPr>
            <w:vanish/>
          </w:rPr>
        </w:r>
        <w:r w:rsidRPr="00BC7B9A">
          <w:rPr>
            <w:vanish/>
          </w:rPr>
          <w:fldChar w:fldCharType="separate"/>
        </w:r>
        <w:r w:rsidR="00782A2D">
          <w:rPr>
            <w:vanish/>
          </w:rPr>
          <w:t>2</w:t>
        </w:r>
        <w:r w:rsidRPr="00BC7B9A">
          <w:rPr>
            <w:vanish/>
          </w:rPr>
          <w:fldChar w:fldCharType="end"/>
        </w:r>
      </w:hyperlink>
    </w:p>
    <w:p w14:paraId="1C972B8F" w14:textId="3B7C573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34" w:history="1">
        <w:r w:rsidRPr="006B110D">
          <w:t>1</w:t>
        </w:r>
        <w:r>
          <w:rPr>
            <w:rFonts w:asciiTheme="minorHAnsi" w:eastAsiaTheme="minorEastAsia" w:hAnsiTheme="minorHAnsi" w:cstheme="minorBidi"/>
            <w:kern w:val="2"/>
            <w:sz w:val="24"/>
            <w:szCs w:val="24"/>
            <w:lang w:eastAsia="en-AU"/>
            <w14:ligatures w14:val="standardContextual"/>
          </w:rPr>
          <w:tab/>
        </w:r>
        <w:r w:rsidRPr="006B110D">
          <w:t>Name of Act</w:t>
        </w:r>
        <w:r>
          <w:tab/>
        </w:r>
        <w:r>
          <w:fldChar w:fldCharType="begin"/>
        </w:r>
        <w:r>
          <w:instrText xml:space="preserve"> PAGEREF _Toc229560334 \h </w:instrText>
        </w:r>
        <w:r>
          <w:fldChar w:fldCharType="separate"/>
        </w:r>
        <w:r w:rsidR="00782A2D">
          <w:t>2</w:t>
        </w:r>
        <w:r>
          <w:fldChar w:fldCharType="end"/>
        </w:r>
      </w:hyperlink>
    </w:p>
    <w:p w14:paraId="6E6EBE40" w14:textId="267B776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35" w:history="1">
        <w:r w:rsidRPr="006B110D">
          <w:t>3</w:t>
        </w:r>
        <w:r>
          <w:rPr>
            <w:rFonts w:asciiTheme="minorHAnsi" w:eastAsiaTheme="minorEastAsia" w:hAnsiTheme="minorHAnsi" w:cstheme="minorBidi"/>
            <w:kern w:val="2"/>
            <w:sz w:val="24"/>
            <w:szCs w:val="24"/>
            <w:lang w:eastAsia="en-AU"/>
            <w14:ligatures w14:val="standardContextual"/>
          </w:rPr>
          <w:tab/>
        </w:r>
        <w:r w:rsidRPr="006B110D">
          <w:t>Dictionary</w:t>
        </w:r>
        <w:r>
          <w:tab/>
        </w:r>
        <w:r>
          <w:fldChar w:fldCharType="begin"/>
        </w:r>
        <w:r>
          <w:instrText xml:space="preserve"> PAGEREF _Toc229560335 \h </w:instrText>
        </w:r>
        <w:r>
          <w:fldChar w:fldCharType="separate"/>
        </w:r>
        <w:r w:rsidR="00782A2D">
          <w:t>2</w:t>
        </w:r>
        <w:r>
          <w:fldChar w:fldCharType="end"/>
        </w:r>
      </w:hyperlink>
    </w:p>
    <w:p w14:paraId="29858B06" w14:textId="434B44E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36" w:history="1">
        <w:r w:rsidRPr="006B110D">
          <w:t>4</w:t>
        </w:r>
        <w:r>
          <w:rPr>
            <w:rFonts w:asciiTheme="minorHAnsi" w:eastAsiaTheme="minorEastAsia" w:hAnsiTheme="minorHAnsi" w:cstheme="minorBidi"/>
            <w:kern w:val="2"/>
            <w:sz w:val="24"/>
            <w:szCs w:val="24"/>
            <w:lang w:eastAsia="en-AU"/>
            <w14:ligatures w14:val="standardContextual"/>
          </w:rPr>
          <w:tab/>
        </w:r>
        <w:r w:rsidRPr="006B110D">
          <w:t>Notes</w:t>
        </w:r>
        <w:r>
          <w:tab/>
        </w:r>
        <w:r>
          <w:fldChar w:fldCharType="begin"/>
        </w:r>
        <w:r>
          <w:instrText xml:space="preserve"> PAGEREF _Toc229560336 \h </w:instrText>
        </w:r>
        <w:r>
          <w:fldChar w:fldCharType="separate"/>
        </w:r>
        <w:r w:rsidR="00782A2D">
          <w:t>2</w:t>
        </w:r>
        <w:r>
          <w:fldChar w:fldCharType="end"/>
        </w:r>
      </w:hyperlink>
    </w:p>
    <w:p w14:paraId="03331CB5" w14:textId="20F2CFA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37" w:history="1">
        <w:r w:rsidRPr="006B110D">
          <w:t>5</w:t>
        </w:r>
        <w:r>
          <w:rPr>
            <w:rFonts w:asciiTheme="minorHAnsi" w:eastAsiaTheme="minorEastAsia" w:hAnsiTheme="minorHAnsi" w:cstheme="minorBidi"/>
            <w:kern w:val="2"/>
            <w:sz w:val="24"/>
            <w:szCs w:val="24"/>
            <w:lang w:eastAsia="en-AU"/>
            <w14:ligatures w14:val="standardContextual"/>
          </w:rPr>
          <w:tab/>
        </w:r>
        <w:r w:rsidRPr="006B110D">
          <w:t>Offences against Act—application of Criminal Code etc</w:t>
        </w:r>
        <w:r>
          <w:tab/>
        </w:r>
        <w:r>
          <w:fldChar w:fldCharType="begin"/>
        </w:r>
        <w:r>
          <w:instrText xml:space="preserve"> PAGEREF _Toc229560337 \h </w:instrText>
        </w:r>
        <w:r>
          <w:fldChar w:fldCharType="separate"/>
        </w:r>
        <w:r w:rsidR="00782A2D">
          <w:t>2</w:t>
        </w:r>
        <w:r>
          <w:fldChar w:fldCharType="end"/>
        </w:r>
      </w:hyperlink>
    </w:p>
    <w:p w14:paraId="5AE0EFB8" w14:textId="2A43CC4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38" w:history="1">
        <w:r w:rsidRPr="006B110D">
          <w:t>6</w:t>
        </w:r>
        <w:r>
          <w:rPr>
            <w:rFonts w:asciiTheme="minorHAnsi" w:eastAsiaTheme="minorEastAsia" w:hAnsiTheme="minorHAnsi" w:cstheme="minorBidi"/>
            <w:kern w:val="2"/>
            <w:sz w:val="24"/>
            <w:szCs w:val="24"/>
            <w:lang w:eastAsia="en-AU"/>
            <w14:ligatures w14:val="standardContextual"/>
          </w:rPr>
          <w:tab/>
        </w:r>
        <w:r w:rsidRPr="006B110D">
          <w:t>Application of Act</w:t>
        </w:r>
        <w:r>
          <w:tab/>
        </w:r>
        <w:r>
          <w:fldChar w:fldCharType="begin"/>
        </w:r>
        <w:r>
          <w:instrText xml:space="preserve"> PAGEREF _Toc229560338 \h </w:instrText>
        </w:r>
        <w:r>
          <w:fldChar w:fldCharType="separate"/>
        </w:r>
        <w:r w:rsidR="00782A2D">
          <w:t>3</w:t>
        </w:r>
        <w:r>
          <w:fldChar w:fldCharType="end"/>
        </w:r>
      </w:hyperlink>
    </w:p>
    <w:p w14:paraId="025946E2" w14:textId="5290A91A"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339" w:history="1">
        <w:r w:rsidRPr="006B110D">
          <w:t>Chapter 2</w:t>
        </w:r>
        <w:r>
          <w:rPr>
            <w:rFonts w:asciiTheme="minorHAnsi" w:eastAsiaTheme="minorEastAsia" w:hAnsiTheme="minorHAnsi" w:cstheme="minorBidi"/>
            <w:b w:val="0"/>
            <w:kern w:val="2"/>
            <w:szCs w:val="24"/>
            <w:lang w:eastAsia="en-AU"/>
            <w14:ligatures w14:val="standardContextual"/>
          </w:rPr>
          <w:tab/>
        </w:r>
        <w:r w:rsidRPr="006B110D">
          <w:t>Object, principles and important concepts</w:t>
        </w:r>
        <w:r w:rsidRPr="00BC7B9A">
          <w:rPr>
            <w:vanish/>
          </w:rPr>
          <w:tab/>
        </w:r>
        <w:r w:rsidRPr="00BC7B9A">
          <w:rPr>
            <w:vanish/>
          </w:rPr>
          <w:fldChar w:fldCharType="begin"/>
        </w:r>
        <w:r w:rsidRPr="00BC7B9A">
          <w:rPr>
            <w:vanish/>
          </w:rPr>
          <w:instrText xml:space="preserve"> PAGEREF _Toc229560339 \h </w:instrText>
        </w:r>
        <w:r w:rsidRPr="00BC7B9A">
          <w:rPr>
            <w:vanish/>
          </w:rPr>
        </w:r>
        <w:r w:rsidRPr="00BC7B9A">
          <w:rPr>
            <w:vanish/>
          </w:rPr>
          <w:fldChar w:fldCharType="separate"/>
        </w:r>
        <w:r w:rsidR="00782A2D">
          <w:rPr>
            <w:vanish/>
          </w:rPr>
          <w:t>4</w:t>
        </w:r>
        <w:r w:rsidRPr="00BC7B9A">
          <w:rPr>
            <w:vanish/>
          </w:rPr>
          <w:fldChar w:fldCharType="end"/>
        </w:r>
      </w:hyperlink>
    </w:p>
    <w:p w14:paraId="3600F8D6" w14:textId="251FE7D7"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40" w:history="1">
        <w:r w:rsidRPr="006B110D">
          <w:t>Part 2.1</w:t>
        </w:r>
        <w:r>
          <w:rPr>
            <w:rFonts w:asciiTheme="minorHAnsi" w:eastAsiaTheme="minorEastAsia" w:hAnsiTheme="minorHAnsi" w:cstheme="minorBidi"/>
            <w:b w:val="0"/>
            <w:kern w:val="2"/>
            <w:szCs w:val="24"/>
            <w:lang w:eastAsia="en-AU"/>
            <w14:ligatures w14:val="standardContextual"/>
          </w:rPr>
          <w:tab/>
        </w:r>
        <w:r w:rsidRPr="006B110D">
          <w:t>Object and key elements</w:t>
        </w:r>
        <w:r w:rsidRPr="00BC7B9A">
          <w:rPr>
            <w:vanish/>
          </w:rPr>
          <w:tab/>
        </w:r>
        <w:r w:rsidRPr="00BC7B9A">
          <w:rPr>
            <w:vanish/>
          </w:rPr>
          <w:fldChar w:fldCharType="begin"/>
        </w:r>
        <w:r w:rsidRPr="00BC7B9A">
          <w:rPr>
            <w:vanish/>
          </w:rPr>
          <w:instrText xml:space="preserve"> PAGEREF _Toc229560340 \h </w:instrText>
        </w:r>
        <w:r w:rsidRPr="00BC7B9A">
          <w:rPr>
            <w:vanish/>
          </w:rPr>
        </w:r>
        <w:r w:rsidRPr="00BC7B9A">
          <w:rPr>
            <w:vanish/>
          </w:rPr>
          <w:fldChar w:fldCharType="separate"/>
        </w:r>
        <w:r w:rsidR="00782A2D">
          <w:rPr>
            <w:vanish/>
          </w:rPr>
          <w:t>4</w:t>
        </w:r>
        <w:r w:rsidRPr="00BC7B9A">
          <w:rPr>
            <w:vanish/>
          </w:rPr>
          <w:fldChar w:fldCharType="end"/>
        </w:r>
      </w:hyperlink>
    </w:p>
    <w:p w14:paraId="5E56EE14" w14:textId="324CBF8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1" w:history="1">
        <w:r w:rsidRPr="006B110D">
          <w:t>7</w:t>
        </w:r>
        <w:r>
          <w:rPr>
            <w:rFonts w:asciiTheme="minorHAnsi" w:eastAsiaTheme="minorEastAsia" w:hAnsiTheme="minorHAnsi" w:cstheme="minorBidi"/>
            <w:kern w:val="2"/>
            <w:sz w:val="24"/>
            <w:szCs w:val="24"/>
            <w:lang w:eastAsia="en-AU"/>
            <w14:ligatures w14:val="standardContextual"/>
          </w:rPr>
          <w:tab/>
        </w:r>
        <w:r w:rsidRPr="006B110D">
          <w:t>Object of Act</w:t>
        </w:r>
        <w:r>
          <w:tab/>
        </w:r>
        <w:r>
          <w:fldChar w:fldCharType="begin"/>
        </w:r>
        <w:r>
          <w:instrText xml:space="preserve"> PAGEREF _Toc229560341 \h </w:instrText>
        </w:r>
        <w:r>
          <w:fldChar w:fldCharType="separate"/>
        </w:r>
        <w:r w:rsidR="00782A2D">
          <w:t>4</w:t>
        </w:r>
        <w:r>
          <w:fldChar w:fldCharType="end"/>
        </w:r>
      </w:hyperlink>
    </w:p>
    <w:p w14:paraId="47F858EC" w14:textId="0FBC2B3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2" w:history="1">
        <w:r w:rsidRPr="006B110D">
          <w:t>8</w:t>
        </w:r>
        <w:r>
          <w:rPr>
            <w:rFonts w:asciiTheme="minorHAnsi" w:eastAsiaTheme="minorEastAsia" w:hAnsiTheme="minorHAnsi" w:cstheme="minorBidi"/>
            <w:kern w:val="2"/>
            <w:sz w:val="24"/>
            <w:szCs w:val="24"/>
            <w:lang w:eastAsia="en-AU"/>
            <w14:ligatures w14:val="standardContextual"/>
          </w:rPr>
          <w:tab/>
        </w:r>
        <w:r w:rsidRPr="006B110D">
          <w:t>Key elements of Act</w:t>
        </w:r>
        <w:r>
          <w:tab/>
        </w:r>
        <w:r>
          <w:fldChar w:fldCharType="begin"/>
        </w:r>
        <w:r>
          <w:instrText xml:space="preserve"> PAGEREF _Toc229560342 \h </w:instrText>
        </w:r>
        <w:r>
          <w:fldChar w:fldCharType="separate"/>
        </w:r>
        <w:r w:rsidR="00782A2D">
          <w:t>6</w:t>
        </w:r>
        <w:r>
          <w:fldChar w:fldCharType="end"/>
        </w:r>
      </w:hyperlink>
    </w:p>
    <w:p w14:paraId="1D781F8B" w14:textId="5B35A8D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3" w:history="1">
        <w:r w:rsidRPr="006B110D">
          <w:t>9</w:t>
        </w:r>
        <w:r>
          <w:rPr>
            <w:rFonts w:asciiTheme="minorHAnsi" w:eastAsiaTheme="minorEastAsia" w:hAnsiTheme="minorHAnsi" w:cstheme="minorBidi"/>
            <w:kern w:val="2"/>
            <w:sz w:val="24"/>
            <w:szCs w:val="24"/>
            <w:lang w:eastAsia="en-AU"/>
            <w14:ligatures w14:val="standardContextual"/>
          </w:rPr>
          <w:tab/>
        </w:r>
        <w:r w:rsidRPr="006B110D">
          <w:t>Meaning of</w:t>
        </w:r>
        <w:r w:rsidRPr="006B110D">
          <w:rPr>
            <w:i/>
          </w:rPr>
          <w:t xml:space="preserve"> ecologically sustainable development</w:t>
        </w:r>
        <w:r>
          <w:tab/>
        </w:r>
        <w:r>
          <w:fldChar w:fldCharType="begin"/>
        </w:r>
        <w:r>
          <w:instrText xml:space="preserve"> PAGEREF _Toc229560343 \h </w:instrText>
        </w:r>
        <w:r>
          <w:fldChar w:fldCharType="separate"/>
        </w:r>
        <w:r w:rsidR="00782A2D">
          <w:t>7</w:t>
        </w:r>
        <w:r>
          <w:fldChar w:fldCharType="end"/>
        </w:r>
      </w:hyperlink>
    </w:p>
    <w:p w14:paraId="245EC7C0" w14:textId="58D00D17"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44" w:history="1">
        <w:r w:rsidRPr="006B110D">
          <w:t>Part 2.2</w:t>
        </w:r>
        <w:r>
          <w:rPr>
            <w:rFonts w:asciiTheme="minorHAnsi" w:eastAsiaTheme="minorEastAsia" w:hAnsiTheme="minorHAnsi" w:cstheme="minorBidi"/>
            <w:b w:val="0"/>
            <w:kern w:val="2"/>
            <w:szCs w:val="24"/>
            <w:lang w:eastAsia="en-AU"/>
            <w14:ligatures w14:val="standardContextual"/>
          </w:rPr>
          <w:tab/>
        </w:r>
        <w:r w:rsidRPr="006B110D">
          <w:t>Planning principles</w:t>
        </w:r>
        <w:r w:rsidRPr="00BC7B9A">
          <w:rPr>
            <w:vanish/>
          </w:rPr>
          <w:tab/>
        </w:r>
        <w:r w:rsidRPr="00BC7B9A">
          <w:rPr>
            <w:vanish/>
          </w:rPr>
          <w:fldChar w:fldCharType="begin"/>
        </w:r>
        <w:r w:rsidRPr="00BC7B9A">
          <w:rPr>
            <w:vanish/>
          </w:rPr>
          <w:instrText xml:space="preserve"> PAGEREF _Toc229560344 \h </w:instrText>
        </w:r>
        <w:r w:rsidRPr="00BC7B9A">
          <w:rPr>
            <w:vanish/>
          </w:rPr>
        </w:r>
        <w:r w:rsidRPr="00BC7B9A">
          <w:rPr>
            <w:vanish/>
          </w:rPr>
          <w:fldChar w:fldCharType="separate"/>
        </w:r>
        <w:r w:rsidR="00782A2D">
          <w:rPr>
            <w:vanish/>
          </w:rPr>
          <w:t>10</w:t>
        </w:r>
        <w:r w:rsidRPr="00BC7B9A">
          <w:rPr>
            <w:vanish/>
          </w:rPr>
          <w:fldChar w:fldCharType="end"/>
        </w:r>
      </w:hyperlink>
    </w:p>
    <w:p w14:paraId="6321E9B0" w14:textId="64C4EF1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5" w:history="1">
        <w:r w:rsidRPr="006B110D">
          <w:t>10</w:t>
        </w:r>
        <w:r>
          <w:rPr>
            <w:rFonts w:asciiTheme="minorHAnsi" w:eastAsiaTheme="minorEastAsia" w:hAnsiTheme="minorHAnsi" w:cstheme="minorBidi"/>
            <w:kern w:val="2"/>
            <w:sz w:val="24"/>
            <w:szCs w:val="24"/>
            <w:lang w:eastAsia="en-AU"/>
            <w14:ligatures w14:val="standardContextual"/>
          </w:rPr>
          <w:tab/>
        </w:r>
        <w:r w:rsidRPr="006B110D">
          <w:t>Principles of good planning</w:t>
        </w:r>
        <w:r>
          <w:tab/>
        </w:r>
        <w:r>
          <w:fldChar w:fldCharType="begin"/>
        </w:r>
        <w:r>
          <w:instrText xml:space="preserve"> PAGEREF _Toc229560345 \h </w:instrText>
        </w:r>
        <w:r>
          <w:fldChar w:fldCharType="separate"/>
        </w:r>
        <w:r w:rsidR="00782A2D">
          <w:t>10</w:t>
        </w:r>
        <w:r>
          <w:fldChar w:fldCharType="end"/>
        </w:r>
      </w:hyperlink>
    </w:p>
    <w:p w14:paraId="270EF615" w14:textId="5928515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6" w:history="1">
        <w:r w:rsidRPr="006B110D">
          <w:t>11</w:t>
        </w:r>
        <w:r>
          <w:rPr>
            <w:rFonts w:asciiTheme="minorHAnsi" w:eastAsiaTheme="minorEastAsia" w:hAnsiTheme="minorHAnsi" w:cstheme="minorBidi"/>
            <w:kern w:val="2"/>
            <w:sz w:val="24"/>
            <w:szCs w:val="24"/>
            <w:lang w:eastAsia="en-AU"/>
            <w14:ligatures w14:val="standardContextual"/>
          </w:rPr>
          <w:tab/>
        </w:r>
        <w:r w:rsidRPr="006B110D">
          <w:t>Principles of good consultation</w:t>
        </w:r>
        <w:r>
          <w:tab/>
        </w:r>
        <w:r>
          <w:fldChar w:fldCharType="begin"/>
        </w:r>
        <w:r>
          <w:instrText xml:space="preserve"> PAGEREF _Toc229560346 \h </w:instrText>
        </w:r>
        <w:r>
          <w:fldChar w:fldCharType="separate"/>
        </w:r>
        <w:r w:rsidR="00782A2D">
          <w:t>15</w:t>
        </w:r>
        <w:r>
          <w:fldChar w:fldCharType="end"/>
        </w:r>
      </w:hyperlink>
    </w:p>
    <w:p w14:paraId="040341C0" w14:textId="16012A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7" w:history="1">
        <w:r w:rsidRPr="006B110D">
          <w:t>12</w:t>
        </w:r>
        <w:r>
          <w:rPr>
            <w:rFonts w:asciiTheme="minorHAnsi" w:eastAsiaTheme="minorEastAsia" w:hAnsiTheme="minorHAnsi" w:cstheme="minorBidi"/>
            <w:kern w:val="2"/>
            <w:sz w:val="24"/>
            <w:szCs w:val="24"/>
            <w:lang w:eastAsia="en-AU"/>
            <w14:ligatures w14:val="standardContextual"/>
          </w:rPr>
          <w:tab/>
        </w:r>
        <w:r w:rsidRPr="006B110D">
          <w:t>Good consultation guidelines</w:t>
        </w:r>
        <w:r>
          <w:tab/>
        </w:r>
        <w:r>
          <w:fldChar w:fldCharType="begin"/>
        </w:r>
        <w:r>
          <w:instrText xml:space="preserve"> PAGEREF _Toc229560347 \h </w:instrText>
        </w:r>
        <w:r>
          <w:fldChar w:fldCharType="separate"/>
        </w:r>
        <w:r w:rsidR="00782A2D">
          <w:t>17</w:t>
        </w:r>
        <w:r>
          <w:fldChar w:fldCharType="end"/>
        </w:r>
      </w:hyperlink>
    </w:p>
    <w:p w14:paraId="0BFE061F" w14:textId="4E49E32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48" w:history="1">
        <w:r w:rsidRPr="006B110D">
          <w:t>13</w:t>
        </w:r>
        <w:r>
          <w:rPr>
            <w:rFonts w:asciiTheme="minorHAnsi" w:eastAsiaTheme="minorEastAsia" w:hAnsiTheme="minorHAnsi" w:cstheme="minorBidi"/>
            <w:kern w:val="2"/>
            <w:sz w:val="24"/>
            <w:szCs w:val="24"/>
            <w:lang w:eastAsia="en-AU"/>
            <w14:ligatures w14:val="standardContextual"/>
          </w:rPr>
          <w:tab/>
        </w:r>
        <w:r w:rsidRPr="006B110D">
          <w:t>Consultation in accordance with Act taken to meet principles of good consultation</w:t>
        </w:r>
        <w:r>
          <w:tab/>
        </w:r>
        <w:r>
          <w:fldChar w:fldCharType="begin"/>
        </w:r>
        <w:r>
          <w:instrText xml:space="preserve"> PAGEREF _Toc229560348 \h </w:instrText>
        </w:r>
        <w:r>
          <w:fldChar w:fldCharType="separate"/>
        </w:r>
        <w:r w:rsidR="00782A2D">
          <w:t>17</w:t>
        </w:r>
        <w:r>
          <w:fldChar w:fldCharType="end"/>
        </w:r>
      </w:hyperlink>
    </w:p>
    <w:p w14:paraId="2B3D7C8C" w14:textId="3AAA3E2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49" w:history="1">
        <w:r w:rsidRPr="006B110D">
          <w:t>Part 2.3</w:t>
        </w:r>
        <w:r>
          <w:rPr>
            <w:rFonts w:asciiTheme="minorHAnsi" w:eastAsiaTheme="minorEastAsia" w:hAnsiTheme="minorHAnsi" w:cstheme="minorBidi"/>
            <w:b w:val="0"/>
            <w:kern w:val="2"/>
            <w:szCs w:val="24"/>
            <w:lang w:eastAsia="en-AU"/>
            <w14:ligatures w14:val="standardContextual"/>
          </w:rPr>
          <w:tab/>
        </w:r>
        <w:r w:rsidRPr="006B110D">
          <w:t>Important concepts</w:t>
        </w:r>
        <w:r w:rsidRPr="00BC7B9A">
          <w:rPr>
            <w:vanish/>
          </w:rPr>
          <w:tab/>
        </w:r>
        <w:r w:rsidRPr="00BC7B9A">
          <w:rPr>
            <w:vanish/>
          </w:rPr>
          <w:fldChar w:fldCharType="begin"/>
        </w:r>
        <w:r w:rsidRPr="00BC7B9A">
          <w:rPr>
            <w:vanish/>
          </w:rPr>
          <w:instrText xml:space="preserve"> PAGEREF _Toc229560349 \h </w:instrText>
        </w:r>
        <w:r w:rsidRPr="00BC7B9A">
          <w:rPr>
            <w:vanish/>
          </w:rPr>
        </w:r>
        <w:r w:rsidRPr="00BC7B9A">
          <w:rPr>
            <w:vanish/>
          </w:rPr>
          <w:fldChar w:fldCharType="separate"/>
        </w:r>
        <w:r w:rsidR="00782A2D">
          <w:rPr>
            <w:vanish/>
          </w:rPr>
          <w:t>18</w:t>
        </w:r>
        <w:r w:rsidRPr="00BC7B9A">
          <w:rPr>
            <w:vanish/>
          </w:rPr>
          <w:fldChar w:fldCharType="end"/>
        </w:r>
      </w:hyperlink>
    </w:p>
    <w:p w14:paraId="70DFE3EB" w14:textId="14309AF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0" w:history="1">
        <w:r w:rsidRPr="006B110D">
          <w:t>14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development</w:t>
        </w:r>
        <w:r w:rsidRPr="006B110D">
          <w:rPr>
            <w:rFonts w:cs="Arial"/>
          </w:rPr>
          <w:t xml:space="preserve"> and </w:t>
        </w:r>
        <w:r w:rsidRPr="006B110D">
          <w:rPr>
            <w:i/>
          </w:rPr>
          <w:t>exempt development</w:t>
        </w:r>
        <w:r>
          <w:tab/>
        </w:r>
        <w:r>
          <w:fldChar w:fldCharType="begin"/>
        </w:r>
        <w:r>
          <w:instrText xml:space="preserve"> PAGEREF _Toc229560350 \h </w:instrText>
        </w:r>
        <w:r>
          <w:fldChar w:fldCharType="separate"/>
        </w:r>
        <w:r w:rsidR="00782A2D">
          <w:t>18</w:t>
        </w:r>
        <w:r>
          <w:fldChar w:fldCharType="end"/>
        </w:r>
      </w:hyperlink>
    </w:p>
    <w:p w14:paraId="58379F23" w14:textId="06C610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1" w:history="1">
        <w:r w:rsidRPr="006B110D">
          <w:t>15</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use</w:t>
        </w:r>
        <w:r>
          <w:tab/>
        </w:r>
        <w:r>
          <w:fldChar w:fldCharType="begin"/>
        </w:r>
        <w:r>
          <w:instrText xml:space="preserve"> PAGEREF _Toc229560351 \h </w:instrText>
        </w:r>
        <w:r>
          <w:fldChar w:fldCharType="separate"/>
        </w:r>
        <w:r w:rsidR="00782A2D">
          <w:t>19</w:t>
        </w:r>
        <w:r>
          <w:fldChar w:fldCharType="end"/>
        </w:r>
      </w:hyperlink>
    </w:p>
    <w:p w14:paraId="68E0E9CA" w14:textId="37B65B1D"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352" w:history="1">
        <w:r w:rsidRPr="006B110D">
          <w:t>Chapter 3</w:t>
        </w:r>
        <w:r>
          <w:rPr>
            <w:rFonts w:asciiTheme="minorHAnsi" w:eastAsiaTheme="minorEastAsia" w:hAnsiTheme="minorHAnsi" w:cstheme="minorBidi"/>
            <w:b w:val="0"/>
            <w:kern w:val="2"/>
            <w:szCs w:val="24"/>
            <w:lang w:eastAsia="en-AU"/>
            <w14:ligatures w14:val="standardContextual"/>
          </w:rPr>
          <w:tab/>
        </w:r>
        <w:r w:rsidRPr="006B110D">
          <w:t>Territory planning authority and chief planner</w:t>
        </w:r>
        <w:r w:rsidRPr="00BC7B9A">
          <w:rPr>
            <w:vanish/>
          </w:rPr>
          <w:tab/>
        </w:r>
        <w:r w:rsidRPr="00BC7B9A">
          <w:rPr>
            <w:vanish/>
          </w:rPr>
          <w:fldChar w:fldCharType="begin"/>
        </w:r>
        <w:r w:rsidRPr="00BC7B9A">
          <w:rPr>
            <w:vanish/>
          </w:rPr>
          <w:instrText xml:space="preserve"> PAGEREF _Toc229560352 \h </w:instrText>
        </w:r>
        <w:r w:rsidRPr="00BC7B9A">
          <w:rPr>
            <w:vanish/>
          </w:rPr>
        </w:r>
        <w:r w:rsidRPr="00BC7B9A">
          <w:rPr>
            <w:vanish/>
          </w:rPr>
          <w:fldChar w:fldCharType="separate"/>
        </w:r>
        <w:r w:rsidR="00782A2D">
          <w:rPr>
            <w:vanish/>
          </w:rPr>
          <w:t>20</w:t>
        </w:r>
        <w:r w:rsidRPr="00BC7B9A">
          <w:rPr>
            <w:vanish/>
          </w:rPr>
          <w:fldChar w:fldCharType="end"/>
        </w:r>
      </w:hyperlink>
    </w:p>
    <w:p w14:paraId="1775CFB0" w14:textId="3EAD796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53" w:history="1">
        <w:r w:rsidRPr="006B110D">
          <w:t>Part 3.1</w:t>
        </w:r>
        <w:r>
          <w:rPr>
            <w:rFonts w:asciiTheme="minorHAnsi" w:eastAsiaTheme="minorEastAsia" w:hAnsiTheme="minorHAnsi" w:cstheme="minorBidi"/>
            <w:b w:val="0"/>
            <w:kern w:val="2"/>
            <w:szCs w:val="24"/>
            <w:lang w:eastAsia="en-AU"/>
            <w14:ligatures w14:val="standardContextual"/>
          </w:rPr>
          <w:tab/>
        </w:r>
        <w:r w:rsidRPr="006B110D">
          <w:t>Territory planning authority</w:t>
        </w:r>
        <w:r w:rsidRPr="00BC7B9A">
          <w:rPr>
            <w:vanish/>
          </w:rPr>
          <w:tab/>
        </w:r>
        <w:r w:rsidRPr="00BC7B9A">
          <w:rPr>
            <w:vanish/>
          </w:rPr>
          <w:fldChar w:fldCharType="begin"/>
        </w:r>
        <w:r w:rsidRPr="00BC7B9A">
          <w:rPr>
            <w:vanish/>
          </w:rPr>
          <w:instrText xml:space="preserve"> PAGEREF _Toc229560353 \h </w:instrText>
        </w:r>
        <w:r w:rsidRPr="00BC7B9A">
          <w:rPr>
            <w:vanish/>
          </w:rPr>
        </w:r>
        <w:r w:rsidRPr="00BC7B9A">
          <w:rPr>
            <w:vanish/>
          </w:rPr>
          <w:fldChar w:fldCharType="separate"/>
        </w:r>
        <w:r w:rsidR="00782A2D">
          <w:rPr>
            <w:vanish/>
          </w:rPr>
          <w:t>20</w:t>
        </w:r>
        <w:r w:rsidRPr="00BC7B9A">
          <w:rPr>
            <w:vanish/>
          </w:rPr>
          <w:fldChar w:fldCharType="end"/>
        </w:r>
      </w:hyperlink>
    </w:p>
    <w:p w14:paraId="1DAD5C98" w14:textId="14AB04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4" w:history="1">
        <w:r w:rsidRPr="006B110D">
          <w:t>16</w:t>
        </w:r>
        <w:r>
          <w:rPr>
            <w:rFonts w:asciiTheme="minorHAnsi" w:eastAsiaTheme="minorEastAsia" w:hAnsiTheme="minorHAnsi" w:cstheme="minorBidi"/>
            <w:kern w:val="2"/>
            <w:sz w:val="24"/>
            <w:szCs w:val="24"/>
            <w:lang w:eastAsia="en-AU"/>
            <w14:ligatures w14:val="standardContextual"/>
          </w:rPr>
          <w:tab/>
        </w:r>
        <w:r w:rsidRPr="006B110D">
          <w:t>Establishment of authority</w:t>
        </w:r>
        <w:r>
          <w:tab/>
        </w:r>
        <w:r>
          <w:fldChar w:fldCharType="begin"/>
        </w:r>
        <w:r>
          <w:instrText xml:space="preserve"> PAGEREF _Toc229560354 \h </w:instrText>
        </w:r>
        <w:r>
          <w:fldChar w:fldCharType="separate"/>
        </w:r>
        <w:r w:rsidR="00782A2D">
          <w:t>20</w:t>
        </w:r>
        <w:r>
          <w:fldChar w:fldCharType="end"/>
        </w:r>
      </w:hyperlink>
    </w:p>
    <w:p w14:paraId="1EC5FBE7" w14:textId="713C7BB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5" w:history="1">
        <w:r w:rsidRPr="006B110D">
          <w:t>17</w:t>
        </w:r>
        <w:r>
          <w:rPr>
            <w:rFonts w:asciiTheme="minorHAnsi" w:eastAsiaTheme="minorEastAsia" w:hAnsiTheme="minorHAnsi" w:cstheme="minorBidi"/>
            <w:kern w:val="2"/>
            <w:sz w:val="24"/>
            <w:szCs w:val="24"/>
            <w:lang w:eastAsia="en-AU"/>
            <w14:ligatures w14:val="standardContextual"/>
          </w:rPr>
          <w:tab/>
        </w:r>
        <w:r w:rsidRPr="006B110D">
          <w:t>Authority represents the Territory</w:t>
        </w:r>
        <w:r>
          <w:tab/>
        </w:r>
        <w:r>
          <w:fldChar w:fldCharType="begin"/>
        </w:r>
        <w:r>
          <w:instrText xml:space="preserve"> PAGEREF _Toc229560355 \h </w:instrText>
        </w:r>
        <w:r>
          <w:fldChar w:fldCharType="separate"/>
        </w:r>
        <w:r w:rsidR="00782A2D">
          <w:t>20</w:t>
        </w:r>
        <w:r>
          <w:fldChar w:fldCharType="end"/>
        </w:r>
      </w:hyperlink>
    </w:p>
    <w:p w14:paraId="2C5D87BD" w14:textId="2B85DDC8"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56" w:history="1">
        <w:r w:rsidRPr="006B110D">
          <w:t>Part 3.2</w:t>
        </w:r>
        <w:r>
          <w:rPr>
            <w:rFonts w:asciiTheme="minorHAnsi" w:eastAsiaTheme="minorEastAsia" w:hAnsiTheme="minorHAnsi" w:cstheme="minorBidi"/>
            <w:b w:val="0"/>
            <w:kern w:val="2"/>
            <w:szCs w:val="24"/>
            <w:lang w:eastAsia="en-AU"/>
            <w14:ligatures w14:val="standardContextual"/>
          </w:rPr>
          <w:tab/>
        </w:r>
        <w:r w:rsidRPr="006B110D">
          <w:t>Functions of territory planning authority</w:t>
        </w:r>
        <w:r w:rsidRPr="00BC7B9A">
          <w:rPr>
            <w:vanish/>
          </w:rPr>
          <w:tab/>
        </w:r>
        <w:r w:rsidRPr="00BC7B9A">
          <w:rPr>
            <w:vanish/>
          </w:rPr>
          <w:fldChar w:fldCharType="begin"/>
        </w:r>
        <w:r w:rsidRPr="00BC7B9A">
          <w:rPr>
            <w:vanish/>
          </w:rPr>
          <w:instrText xml:space="preserve"> PAGEREF _Toc229560356 \h </w:instrText>
        </w:r>
        <w:r w:rsidRPr="00BC7B9A">
          <w:rPr>
            <w:vanish/>
          </w:rPr>
        </w:r>
        <w:r w:rsidRPr="00BC7B9A">
          <w:rPr>
            <w:vanish/>
          </w:rPr>
          <w:fldChar w:fldCharType="separate"/>
        </w:r>
        <w:r w:rsidR="00782A2D">
          <w:rPr>
            <w:vanish/>
          </w:rPr>
          <w:t>21</w:t>
        </w:r>
        <w:r w:rsidRPr="00BC7B9A">
          <w:rPr>
            <w:vanish/>
          </w:rPr>
          <w:fldChar w:fldCharType="end"/>
        </w:r>
      </w:hyperlink>
    </w:p>
    <w:p w14:paraId="1B2D27B1" w14:textId="3826486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7" w:history="1">
        <w:r w:rsidRPr="006B110D">
          <w:t>18</w:t>
        </w:r>
        <w:r>
          <w:rPr>
            <w:rFonts w:asciiTheme="minorHAnsi" w:eastAsiaTheme="minorEastAsia" w:hAnsiTheme="minorHAnsi" w:cstheme="minorBidi"/>
            <w:kern w:val="2"/>
            <w:sz w:val="24"/>
            <w:szCs w:val="24"/>
            <w:lang w:eastAsia="en-AU"/>
            <w14:ligatures w14:val="standardContextual"/>
          </w:rPr>
          <w:tab/>
        </w:r>
        <w:r w:rsidRPr="006B110D">
          <w:t>Authority functions</w:t>
        </w:r>
        <w:r>
          <w:tab/>
        </w:r>
        <w:r>
          <w:fldChar w:fldCharType="begin"/>
        </w:r>
        <w:r>
          <w:instrText xml:space="preserve"> PAGEREF _Toc229560357 \h </w:instrText>
        </w:r>
        <w:r>
          <w:fldChar w:fldCharType="separate"/>
        </w:r>
        <w:r w:rsidR="00782A2D">
          <w:t>21</w:t>
        </w:r>
        <w:r>
          <w:fldChar w:fldCharType="end"/>
        </w:r>
      </w:hyperlink>
    </w:p>
    <w:p w14:paraId="2E587676" w14:textId="533CEDB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58" w:history="1">
        <w:r w:rsidRPr="006B110D">
          <w:t>19</w:t>
        </w:r>
        <w:r>
          <w:rPr>
            <w:rFonts w:asciiTheme="minorHAnsi" w:eastAsiaTheme="minorEastAsia" w:hAnsiTheme="minorHAnsi" w:cstheme="minorBidi"/>
            <w:kern w:val="2"/>
            <w:sz w:val="24"/>
            <w:szCs w:val="24"/>
            <w:lang w:eastAsia="en-AU"/>
            <w14:ligatures w14:val="standardContextual"/>
          </w:rPr>
          <w:tab/>
        </w:r>
        <w:r w:rsidRPr="006B110D">
          <w:t>Authority to comply with directions</w:t>
        </w:r>
        <w:r>
          <w:tab/>
        </w:r>
        <w:r>
          <w:fldChar w:fldCharType="begin"/>
        </w:r>
        <w:r>
          <w:instrText xml:space="preserve"> PAGEREF _Toc229560358 \h </w:instrText>
        </w:r>
        <w:r>
          <w:fldChar w:fldCharType="separate"/>
        </w:r>
        <w:r w:rsidR="00782A2D">
          <w:t>22</w:t>
        </w:r>
        <w:r>
          <w:fldChar w:fldCharType="end"/>
        </w:r>
      </w:hyperlink>
    </w:p>
    <w:p w14:paraId="12C55972" w14:textId="75BD764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59" w:history="1">
        <w:r w:rsidRPr="006B110D">
          <w:t>Part 3.3</w:t>
        </w:r>
        <w:r>
          <w:rPr>
            <w:rFonts w:asciiTheme="minorHAnsi" w:eastAsiaTheme="minorEastAsia" w:hAnsiTheme="minorHAnsi" w:cstheme="minorBidi"/>
            <w:b w:val="0"/>
            <w:kern w:val="2"/>
            <w:szCs w:val="24"/>
            <w:lang w:eastAsia="en-AU"/>
            <w14:ligatures w14:val="standardContextual"/>
          </w:rPr>
          <w:tab/>
        </w:r>
        <w:r w:rsidRPr="006B110D">
          <w:t>Operations of territory planning authority</w:t>
        </w:r>
        <w:r w:rsidRPr="00BC7B9A">
          <w:rPr>
            <w:vanish/>
          </w:rPr>
          <w:tab/>
        </w:r>
        <w:r w:rsidRPr="00BC7B9A">
          <w:rPr>
            <w:vanish/>
          </w:rPr>
          <w:fldChar w:fldCharType="begin"/>
        </w:r>
        <w:r w:rsidRPr="00BC7B9A">
          <w:rPr>
            <w:vanish/>
          </w:rPr>
          <w:instrText xml:space="preserve"> PAGEREF _Toc229560359 \h </w:instrText>
        </w:r>
        <w:r w:rsidRPr="00BC7B9A">
          <w:rPr>
            <w:vanish/>
          </w:rPr>
        </w:r>
        <w:r w:rsidRPr="00BC7B9A">
          <w:rPr>
            <w:vanish/>
          </w:rPr>
          <w:fldChar w:fldCharType="separate"/>
        </w:r>
        <w:r w:rsidR="00782A2D">
          <w:rPr>
            <w:vanish/>
          </w:rPr>
          <w:t>23</w:t>
        </w:r>
        <w:r w:rsidRPr="00BC7B9A">
          <w:rPr>
            <w:vanish/>
          </w:rPr>
          <w:fldChar w:fldCharType="end"/>
        </w:r>
      </w:hyperlink>
    </w:p>
    <w:p w14:paraId="38053651" w14:textId="69BFA69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0" w:history="1">
        <w:r w:rsidRPr="006B110D">
          <w:t>20</w:t>
        </w:r>
        <w:r>
          <w:rPr>
            <w:rFonts w:asciiTheme="minorHAnsi" w:eastAsiaTheme="minorEastAsia" w:hAnsiTheme="minorHAnsi" w:cstheme="minorBidi"/>
            <w:kern w:val="2"/>
            <w:sz w:val="24"/>
            <w:szCs w:val="24"/>
            <w:lang w:eastAsia="en-AU"/>
            <w14:ligatures w14:val="standardContextual"/>
          </w:rPr>
          <w:tab/>
        </w:r>
        <w:r w:rsidRPr="006B110D">
          <w:t>Ministerial directions to authority</w:t>
        </w:r>
        <w:r>
          <w:tab/>
        </w:r>
        <w:r>
          <w:fldChar w:fldCharType="begin"/>
        </w:r>
        <w:r>
          <w:instrText xml:space="preserve"> PAGEREF _Toc229560360 \h </w:instrText>
        </w:r>
        <w:r>
          <w:fldChar w:fldCharType="separate"/>
        </w:r>
        <w:r w:rsidR="00782A2D">
          <w:t>23</w:t>
        </w:r>
        <w:r>
          <w:fldChar w:fldCharType="end"/>
        </w:r>
      </w:hyperlink>
    </w:p>
    <w:p w14:paraId="3B019B57" w14:textId="1EF99A9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1" w:history="1">
        <w:r w:rsidRPr="006B110D">
          <w:t>21</w:t>
        </w:r>
        <w:r>
          <w:rPr>
            <w:rFonts w:asciiTheme="minorHAnsi" w:eastAsiaTheme="minorEastAsia" w:hAnsiTheme="minorHAnsi" w:cstheme="minorBidi"/>
            <w:kern w:val="2"/>
            <w:sz w:val="24"/>
            <w:szCs w:val="24"/>
            <w:lang w:eastAsia="en-AU"/>
            <w14:ligatures w14:val="standardContextual"/>
          </w:rPr>
          <w:tab/>
        </w:r>
        <w:r w:rsidRPr="006B110D">
          <w:t>Assembly may recommend directions to authority</w:t>
        </w:r>
        <w:r>
          <w:tab/>
        </w:r>
        <w:r>
          <w:fldChar w:fldCharType="begin"/>
        </w:r>
        <w:r>
          <w:instrText xml:space="preserve"> PAGEREF _Toc229560361 \h </w:instrText>
        </w:r>
        <w:r>
          <w:fldChar w:fldCharType="separate"/>
        </w:r>
        <w:r w:rsidR="00782A2D">
          <w:t>23</w:t>
        </w:r>
        <w:r>
          <w:fldChar w:fldCharType="end"/>
        </w:r>
      </w:hyperlink>
    </w:p>
    <w:p w14:paraId="47B1313F" w14:textId="281506A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2" w:history="1">
        <w:r w:rsidRPr="006B110D">
          <w:t>22</w:t>
        </w:r>
        <w:r>
          <w:rPr>
            <w:rFonts w:asciiTheme="minorHAnsi" w:eastAsiaTheme="minorEastAsia" w:hAnsiTheme="minorHAnsi" w:cstheme="minorBidi"/>
            <w:kern w:val="2"/>
            <w:sz w:val="24"/>
            <w:szCs w:val="24"/>
            <w:lang w:eastAsia="en-AU"/>
            <w14:ligatures w14:val="standardContextual"/>
          </w:rPr>
          <w:tab/>
        </w:r>
        <w:r w:rsidRPr="006B110D">
          <w:t>Provision of planning services to others—Ministerial approval</w:t>
        </w:r>
        <w:r>
          <w:tab/>
        </w:r>
        <w:r>
          <w:fldChar w:fldCharType="begin"/>
        </w:r>
        <w:r>
          <w:instrText xml:space="preserve"> PAGEREF _Toc229560362 \h </w:instrText>
        </w:r>
        <w:r>
          <w:fldChar w:fldCharType="separate"/>
        </w:r>
        <w:r w:rsidR="00782A2D">
          <w:t>24</w:t>
        </w:r>
        <w:r>
          <w:fldChar w:fldCharType="end"/>
        </w:r>
      </w:hyperlink>
    </w:p>
    <w:p w14:paraId="73BB1327" w14:textId="2A2D6AB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3" w:history="1">
        <w:r w:rsidRPr="006B110D">
          <w:t>23</w:t>
        </w:r>
        <w:r>
          <w:rPr>
            <w:rFonts w:asciiTheme="minorHAnsi" w:eastAsiaTheme="minorEastAsia" w:hAnsiTheme="minorHAnsi" w:cstheme="minorBidi"/>
            <w:kern w:val="2"/>
            <w:sz w:val="24"/>
            <w:szCs w:val="24"/>
            <w:lang w:eastAsia="en-AU"/>
            <w14:ligatures w14:val="standardContextual"/>
          </w:rPr>
          <w:tab/>
        </w:r>
        <w:r w:rsidRPr="006B110D">
          <w:t>Reports by authority to Minister</w:t>
        </w:r>
        <w:r>
          <w:tab/>
        </w:r>
        <w:r>
          <w:fldChar w:fldCharType="begin"/>
        </w:r>
        <w:r>
          <w:instrText xml:space="preserve"> PAGEREF _Toc229560363 \h </w:instrText>
        </w:r>
        <w:r>
          <w:fldChar w:fldCharType="separate"/>
        </w:r>
        <w:r w:rsidR="00782A2D">
          <w:t>24</w:t>
        </w:r>
        <w:r>
          <w:fldChar w:fldCharType="end"/>
        </w:r>
      </w:hyperlink>
    </w:p>
    <w:p w14:paraId="6ADAB421" w14:textId="20A65D9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4" w:history="1">
        <w:r w:rsidRPr="006B110D">
          <w:t>24</w:t>
        </w:r>
        <w:r>
          <w:rPr>
            <w:rFonts w:asciiTheme="minorHAnsi" w:eastAsiaTheme="minorEastAsia" w:hAnsiTheme="minorHAnsi" w:cstheme="minorBidi"/>
            <w:kern w:val="2"/>
            <w:sz w:val="24"/>
            <w:szCs w:val="24"/>
            <w:lang w:eastAsia="en-AU"/>
            <w14:ligatures w14:val="standardContextual"/>
          </w:rPr>
          <w:tab/>
        </w:r>
        <w:r w:rsidRPr="006B110D">
          <w:t>Authority’s role in cohesive urban renewal and suburban land development</w:t>
        </w:r>
        <w:r>
          <w:tab/>
        </w:r>
        <w:r>
          <w:fldChar w:fldCharType="begin"/>
        </w:r>
        <w:r>
          <w:instrText xml:space="preserve"> PAGEREF _Toc229560364 \h </w:instrText>
        </w:r>
        <w:r>
          <w:fldChar w:fldCharType="separate"/>
        </w:r>
        <w:r w:rsidR="00782A2D">
          <w:t>24</w:t>
        </w:r>
        <w:r>
          <w:fldChar w:fldCharType="end"/>
        </w:r>
      </w:hyperlink>
    </w:p>
    <w:p w14:paraId="633D44A8" w14:textId="3BE0C38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5" w:history="1">
        <w:r w:rsidRPr="006B110D">
          <w:t>25</w:t>
        </w:r>
        <w:r>
          <w:rPr>
            <w:rFonts w:asciiTheme="minorHAnsi" w:eastAsiaTheme="minorEastAsia" w:hAnsiTheme="minorHAnsi" w:cstheme="minorBidi"/>
            <w:kern w:val="2"/>
            <w:sz w:val="24"/>
            <w:szCs w:val="24"/>
            <w:lang w:eastAsia="en-AU"/>
            <w14:ligatures w14:val="standardContextual"/>
          </w:rPr>
          <w:tab/>
        </w:r>
        <w:r w:rsidRPr="006B110D">
          <w:t>Delegation by authority</w:t>
        </w:r>
        <w:r>
          <w:tab/>
        </w:r>
        <w:r>
          <w:fldChar w:fldCharType="begin"/>
        </w:r>
        <w:r>
          <w:instrText xml:space="preserve"> PAGEREF _Toc229560365 \h </w:instrText>
        </w:r>
        <w:r>
          <w:fldChar w:fldCharType="separate"/>
        </w:r>
        <w:r w:rsidR="00782A2D">
          <w:t>25</w:t>
        </w:r>
        <w:r>
          <w:fldChar w:fldCharType="end"/>
        </w:r>
      </w:hyperlink>
    </w:p>
    <w:p w14:paraId="407FC5CF" w14:textId="2D6D187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66" w:history="1">
        <w:r w:rsidRPr="006B110D">
          <w:t>Part 3.4</w:t>
        </w:r>
        <w:r>
          <w:rPr>
            <w:rFonts w:asciiTheme="minorHAnsi" w:eastAsiaTheme="minorEastAsia" w:hAnsiTheme="minorHAnsi" w:cstheme="minorBidi"/>
            <w:b w:val="0"/>
            <w:kern w:val="2"/>
            <w:szCs w:val="24"/>
            <w:lang w:eastAsia="en-AU"/>
            <w14:ligatures w14:val="standardContextual"/>
          </w:rPr>
          <w:tab/>
        </w:r>
        <w:r w:rsidRPr="006B110D">
          <w:t>Chief planner</w:t>
        </w:r>
        <w:r w:rsidRPr="00BC7B9A">
          <w:rPr>
            <w:vanish/>
          </w:rPr>
          <w:tab/>
        </w:r>
        <w:r w:rsidRPr="00BC7B9A">
          <w:rPr>
            <w:vanish/>
          </w:rPr>
          <w:fldChar w:fldCharType="begin"/>
        </w:r>
        <w:r w:rsidRPr="00BC7B9A">
          <w:rPr>
            <w:vanish/>
          </w:rPr>
          <w:instrText xml:space="preserve"> PAGEREF _Toc229560366 \h </w:instrText>
        </w:r>
        <w:r w:rsidRPr="00BC7B9A">
          <w:rPr>
            <w:vanish/>
          </w:rPr>
        </w:r>
        <w:r w:rsidRPr="00BC7B9A">
          <w:rPr>
            <w:vanish/>
          </w:rPr>
          <w:fldChar w:fldCharType="separate"/>
        </w:r>
        <w:r w:rsidR="00782A2D">
          <w:rPr>
            <w:vanish/>
          </w:rPr>
          <w:t>26</w:t>
        </w:r>
        <w:r w:rsidRPr="00BC7B9A">
          <w:rPr>
            <w:vanish/>
          </w:rPr>
          <w:fldChar w:fldCharType="end"/>
        </w:r>
      </w:hyperlink>
    </w:p>
    <w:p w14:paraId="00D47BCE" w14:textId="7DF3BDC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7" w:history="1">
        <w:r w:rsidRPr="006B110D">
          <w:t>26</w:t>
        </w:r>
        <w:r>
          <w:rPr>
            <w:rFonts w:asciiTheme="minorHAnsi" w:eastAsiaTheme="minorEastAsia" w:hAnsiTheme="minorHAnsi" w:cstheme="minorBidi"/>
            <w:kern w:val="2"/>
            <w:sz w:val="24"/>
            <w:szCs w:val="24"/>
            <w:lang w:eastAsia="en-AU"/>
            <w14:ligatures w14:val="standardContextual"/>
          </w:rPr>
          <w:tab/>
        </w:r>
        <w:r w:rsidRPr="006B110D">
          <w:t>Appointment of chief planner</w:t>
        </w:r>
        <w:r>
          <w:tab/>
        </w:r>
        <w:r>
          <w:fldChar w:fldCharType="begin"/>
        </w:r>
        <w:r>
          <w:instrText xml:space="preserve"> PAGEREF _Toc229560367 \h </w:instrText>
        </w:r>
        <w:r>
          <w:fldChar w:fldCharType="separate"/>
        </w:r>
        <w:r w:rsidR="00782A2D">
          <w:t>26</w:t>
        </w:r>
        <w:r>
          <w:fldChar w:fldCharType="end"/>
        </w:r>
      </w:hyperlink>
    </w:p>
    <w:p w14:paraId="729E4CFF" w14:textId="405DBE1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8" w:history="1">
        <w:r w:rsidRPr="006B110D">
          <w:t>27</w:t>
        </w:r>
        <w:r>
          <w:rPr>
            <w:rFonts w:asciiTheme="minorHAnsi" w:eastAsiaTheme="minorEastAsia" w:hAnsiTheme="minorHAnsi" w:cstheme="minorBidi"/>
            <w:kern w:val="2"/>
            <w:sz w:val="24"/>
            <w:szCs w:val="24"/>
            <w:lang w:eastAsia="en-AU"/>
            <w14:ligatures w14:val="standardContextual"/>
          </w:rPr>
          <w:tab/>
        </w:r>
        <w:r w:rsidRPr="006B110D">
          <w:t>Chief planner’s conditions of appointment</w:t>
        </w:r>
        <w:r>
          <w:tab/>
        </w:r>
        <w:r>
          <w:fldChar w:fldCharType="begin"/>
        </w:r>
        <w:r>
          <w:instrText xml:space="preserve"> PAGEREF _Toc229560368 \h </w:instrText>
        </w:r>
        <w:r>
          <w:fldChar w:fldCharType="separate"/>
        </w:r>
        <w:r w:rsidR="00782A2D">
          <w:t>26</w:t>
        </w:r>
        <w:r>
          <w:fldChar w:fldCharType="end"/>
        </w:r>
      </w:hyperlink>
    </w:p>
    <w:p w14:paraId="3DFCD790" w14:textId="6BDD84E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69" w:history="1">
        <w:r w:rsidRPr="006B110D">
          <w:t>28</w:t>
        </w:r>
        <w:r>
          <w:rPr>
            <w:rFonts w:asciiTheme="minorHAnsi" w:eastAsiaTheme="minorEastAsia" w:hAnsiTheme="minorHAnsi" w:cstheme="minorBidi"/>
            <w:kern w:val="2"/>
            <w:sz w:val="24"/>
            <w:szCs w:val="24"/>
            <w:lang w:eastAsia="en-AU"/>
            <w14:ligatures w14:val="standardContextual"/>
          </w:rPr>
          <w:tab/>
        </w:r>
        <w:r w:rsidRPr="006B110D">
          <w:t>Chief planner must avoid conflict of interest</w:t>
        </w:r>
        <w:r>
          <w:tab/>
        </w:r>
        <w:r>
          <w:fldChar w:fldCharType="begin"/>
        </w:r>
        <w:r>
          <w:instrText xml:space="preserve"> PAGEREF _Toc229560369 \h </w:instrText>
        </w:r>
        <w:r>
          <w:fldChar w:fldCharType="separate"/>
        </w:r>
        <w:r w:rsidR="00782A2D">
          <w:t>27</w:t>
        </w:r>
        <w:r>
          <w:fldChar w:fldCharType="end"/>
        </w:r>
      </w:hyperlink>
    </w:p>
    <w:p w14:paraId="27E6772C" w14:textId="484032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0" w:history="1">
        <w:r w:rsidRPr="006B110D">
          <w:t>29</w:t>
        </w:r>
        <w:r>
          <w:rPr>
            <w:rFonts w:asciiTheme="minorHAnsi" w:eastAsiaTheme="minorEastAsia" w:hAnsiTheme="minorHAnsi" w:cstheme="minorBidi"/>
            <w:kern w:val="2"/>
            <w:sz w:val="24"/>
            <w:szCs w:val="24"/>
            <w:lang w:eastAsia="en-AU"/>
            <w14:ligatures w14:val="standardContextual"/>
          </w:rPr>
          <w:tab/>
        </w:r>
        <w:r w:rsidRPr="006B110D">
          <w:t>Chief planner must not do inconsistent work etc</w:t>
        </w:r>
        <w:r>
          <w:tab/>
        </w:r>
        <w:r>
          <w:fldChar w:fldCharType="begin"/>
        </w:r>
        <w:r>
          <w:instrText xml:space="preserve"> PAGEREF _Toc229560370 \h </w:instrText>
        </w:r>
        <w:r>
          <w:fldChar w:fldCharType="separate"/>
        </w:r>
        <w:r w:rsidR="00782A2D">
          <w:t>27</w:t>
        </w:r>
        <w:r>
          <w:fldChar w:fldCharType="end"/>
        </w:r>
      </w:hyperlink>
    </w:p>
    <w:p w14:paraId="4F768DE1" w14:textId="2FC26768"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371" w:history="1">
        <w:r w:rsidRPr="006B110D">
          <w:t>30</w:t>
        </w:r>
        <w:r>
          <w:rPr>
            <w:rFonts w:asciiTheme="minorHAnsi" w:eastAsiaTheme="minorEastAsia" w:hAnsiTheme="minorHAnsi" w:cstheme="minorBidi"/>
            <w:kern w:val="2"/>
            <w:sz w:val="24"/>
            <w:szCs w:val="24"/>
            <w:lang w:eastAsia="en-AU"/>
            <w14:ligatures w14:val="standardContextual"/>
          </w:rPr>
          <w:tab/>
        </w:r>
        <w:r w:rsidRPr="006B110D">
          <w:t>Functions of chief planner</w:t>
        </w:r>
        <w:r>
          <w:tab/>
        </w:r>
        <w:r>
          <w:fldChar w:fldCharType="begin"/>
        </w:r>
        <w:r>
          <w:instrText xml:space="preserve"> PAGEREF _Toc229560371 \h </w:instrText>
        </w:r>
        <w:r>
          <w:fldChar w:fldCharType="separate"/>
        </w:r>
        <w:r w:rsidR="00782A2D">
          <w:t>27</w:t>
        </w:r>
        <w:r>
          <w:fldChar w:fldCharType="end"/>
        </w:r>
      </w:hyperlink>
    </w:p>
    <w:p w14:paraId="122DC1BD" w14:textId="08B858E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2" w:history="1">
        <w:r w:rsidRPr="006B110D">
          <w:t>31</w:t>
        </w:r>
        <w:r>
          <w:rPr>
            <w:rFonts w:asciiTheme="minorHAnsi" w:eastAsiaTheme="minorEastAsia" w:hAnsiTheme="minorHAnsi" w:cstheme="minorBidi"/>
            <w:kern w:val="2"/>
            <w:sz w:val="24"/>
            <w:szCs w:val="24"/>
            <w:lang w:eastAsia="en-AU"/>
            <w14:ligatures w14:val="standardContextual"/>
          </w:rPr>
          <w:tab/>
        </w:r>
        <w:r w:rsidRPr="006B110D">
          <w:t>Suspending chief planner’s appointment</w:t>
        </w:r>
        <w:r>
          <w:tab/>
        </w:r>
        <w:r>
          <w:fldChar w:fldCharType="begin"/>
        </w:r>
        <w:r>
          <w:instrText xml:space="preserve"> PAGEREF _Toc229560372 \h </w:instrText>
        </w:r>
        <w:r>
          <w:fldChar w:fldCharType="separate"/>
        </w:r>
        <w:r w:rsidR="00782A2D">
          <w:t>27</w:t>
        </w:r>
        <w:r>
          <w:fldChar w:fldCharType="end"/>
        </w:r>
      </w:hyperlink>
    </w:p>
    <w:p w14:paraId="006E30B4" w14:textId="47EE943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3" w:history="1">
        <w:r w:rsidRPr="006B110D">
          <w:t>32</w:t>
        </w:r>
        <w:r>
          <w:rPr>
            <w:rFonts w:asciiTheme="minorHAnsi" w:eastAsiaTheme="minorEastAsia" w:hAnsiTheme="minorHAnsi" w:cstheme="minorBidi"/>
            <w:kern w:val="2"/>
            <w:sz w:val="24"/>
            <w:szCs w:val="24"/>
            <w:lang w:eastAsia="en-AU"/>
            <w14:ligatures w14:val="standardContextual"/>
          </w:rPr>
          <w:tab/>
        </w:r>
        <w:r w:rsidRPr="006B110D">
          <w:t>Ending chief planner’s appointment</w:t>
        </w:r>
        <w:r>
          <w:tab/>
        </w:r>
        <w:r>
          <w:fldChar w:fldCharType="begin"/>
        </w:r>
        <w:r>
          <w:instrText xml:space="preserve"> PAGEREF _Toc229560373 \h </w:instrText>
        </w:r>
        <w:r>
          <w:fldChar w:fldCharType="separate"/>
        </w:r>
        <w:r w:rsidR="00782A2D">
          <w:t>29</w:t>
        </w:r>
        <w:r>
          <w:fldChar w:fldCharType="end"/>
        </w:r>
      </w:hyperlink>
    </w:p>
    <w:p w14:paraId="1E4F0FFB" w14:textId="76F06D6F"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74" w:history="1">
        <w:r w:rsidRPr="006B110D">
          <w:t>Part 3.5</w:t>
        </w:r>
        <w:r>
          <w:rPr>
            <w:rFonts w:asciiTheme="minorHAnsi" w:eastAsiaTheme="minorEastAsia" w:hAnsiTheme="minorHAnsi" w:cstheme="minorBidi"/>
            <w:b w:val="0"/>
            <w:kern w:val="2"/>
            <w:szCs w:val="24"/>
            <w:lang w:eastAsia="en-AU"/>
            <w14:ligatures w14:val="standardContextual"/>
          </w:rPr>
          <w:tab/>
        </w:r>
        <w:r w:rsidRPr="006B110D">
          <w:t>Authority staff and consultants</w:t>
        </w:r>
        <w:r w:rsidRPr="00BC7B9A">
          <w:rPr>
            <w:vanish/>
          </w:rPr>
          <w:tab/>
        </w:r>
        <w:r w:rsidRPr="00BC7B9A">
          <w:rPr>
            <w:vanish/>
          </w:rPr>
          <w:fldChar w:fldCharType="begin"/>
        </w:r>
        <w:r w:rsidRPr="00BC7B9A">
          <w:rPr>
            <w:vanish/>
          </w:rPr>
          <w:instrText xml:space="preserve"> PAGEREF _Toc229560374 \h </w:instrText>
        </w:r>
        <w:r w:rsidRPr="00BC7B9A">
          <w:rPr>
            <w:vanish/>
          </w:rPr>
        </w:r>
        <w:r w:rsidRPr="00BC7B9A">
          <w:rPr>
            <w:vanish/>
          </w:rPr>
          <w:fldChar w:fldCharType="separate"/>
        </w:r>
        <w:r w:rsidR="00782A2D">
          <w:rPr>
            <w:vanish/>
          </w:rPr>
          <w:t>30</w:t>
        </w:r>
        <w:r w:rsidRPr="00BC7B9A">
          <w:rPr>
            <w:vanish/>
          </w:rPr>
          <w:fldChar w:fldCharType="end"/>
        </w:r>
      </w:hyperlink>
    </w:p>
    <w:p w14:paraId="5A24D890" w14:textId="0E863A8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5" w:history="1">
        <w:r w:rsidRPr="006B110D">
          <w:t>33</w:t>
        </w:r>
        <w:r>
          <w:rPr>
            <w:rFonts w:asciiTheme="minorHAnsi" w:eastAsiaTheme="minorEastAsia" w:hAnsiTheme="minorHAnsi" w:cstheme="minorBidi"/>
            <w:kern w:val="2"/>
            <w:sz w:val="24"/>
            <w:szCs w:val="24"/>
            <w:lang w:eastAsia="en-AU"/>
            <w14:ligatures w14:val="standardContextual"/>
          </w:rPr>
          <w:tab/>
        </w:r>
        <w:r w:rsidRPr="006B110D">
          <w:t>Authority’s staff</w:t>
        </w:r>
        <w:r>
          <w:tab/>
        </w:r>
        <w:r>
          <w:fldChar w:fldCharType="begin"/>
        </w:r>
        <w:r>
          <w:instrText xml:space="preserve"> PAGEREF _Toc229560375 \h </w:instrText>
        </w:r>
        <w:r>
          <w:fldChar w:fldCharType="separate"/>
        </w:r>
        <w:r w:rsidR="00782A2D">
          <w:t>30</w:t>
        </w:r>
        <w:r>
          <w:fldChar w:fldCharType="end"/>
        </w:r>
      </w:hyperlink>
    </w:p>
    <w:p w14:paraId="5295037C" w14:textId="130A7C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6" w:history="1">
        <w:r w:rsidRPr="006B110D">
          <w:t>34</w:t>
        </w:r>
        <w:r>
          <w:rPr>
            <w:rFonts w:asciiTheme="minorHAnsi" w:eastAsiaTheme="minorEastAsia" w:hAnsiTheme="minorHAnsi" w:cstheme="minorBidi"/>
            <w:kern w:val="2"/>
            <w:sz w:val="24"/>
            <w:szCs w:val="24"/>
            <w:lang w:eastAsia="en-AU"/>
            <w14:ligatures w14:val="standardContextual"/>
          </w:rPr>
          <w:tab/>
        </w:r>
        <w:r w:rsidRPr="006B110D">
          <w:t>Arrangements for staff</w:t>
        </w:r>
        <w:r>
          <w:tab/>
        </w:r>
        <w:r>
          <w:fldChar w:fldCharType="begin"/>
        </w:r>
        <w:r>
          <w:instrText xml:space="preserve"> PAGEREF _Toc229560376 \h </w:instrText>
        </w:r>
        <w:r>
          <w:fldChar w:fldCharType="separate"/>
        </w:r>
        <w:r w:rsidR="00782A2D">
          <w:t>30</w:t>
        </w:r>
        <w:r>
          <w:fldChar w:fldCharType="end"/>
        </w:r>
      </w:hyperlink>
    </w:p>
    <w:p w14:paraId="39B3953F" w14:textId="36C2E10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77" w:history="1">
        <w:r w:rsidRPr="006B110D">
          <w:t>35</w:t>
        </w:r>
        <w:r>
          <w:rPr>
            <w:rFonts w:asciiTheme="minorHAnsi" w:eastAsiaTheme="minorEastAsia" w:hAnsiTheme="minorHAnsi" w:cstheme="minorBidi"/>
            <w:kern w:val="2"/>
            <w:sz w:val="24"/>
            <w:szCs w:val="24"/>
            <w:lang w:eastAsia="en-AU"/>
            <w14:ligatures w14:val="standardContextual"/>
          </w:rPr>
          <w:tab/>
        </w:r>
        <w:r w:rsidRPr="006B110D">
          <w:t>Authority consultants</w:t>
        </w:r>
        <w:r>
          <w:tab/>
        </w:r>
        <w:r>
          <w:fldChar w:fldCharType="begin"/>
        </w:r>
        <w:r>
          <w:instrText xml:space="preserve"> PAGEREF _Toc229560377 \h </w:instrText>
        </w:r>
        <w:r>
          <w:fldChar w:fldCharType="separate"/>
        </w:r>
        <w:r w:rsidR="00782A2D">
          <w:t>30</w:t>
        </w:r>
        <w:r>
          <w:fldChar w:fldCharType="end"/>
        </w:r>
      </w:hyperlink>
    </w:p>
    <w:p w14:paraId="39716CA0" w14:textId="5CF06D41"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378" w:history="1">
        <w:r w:rsidRPr="006B110D">
          <w:t>Chapter 4</w:t>
        </w:r>
        <w:r>
          <w:rPr>
            <w:rFonts w:asciiTheme="minorHAnsi" w:eastAsiaTheme="minorEastAsia" w:hAnsiTheme="minorHAnsi" w:cstheme="minorBidi"/>
            <w:b w:val="0"/>
            <w:kern w:val="2"/>
            <w:szCs w:val="24"/>
            <w:lang w:eastAsia="en-AU"/>
            <w14:ligatures w14:val="standardContextual"/>
          </w:rPr>
          <w:tab/>
        </w:r>
        <w:r w:rsidRPr="006B110D">
          <w:t>Strategic and spatial planning</w:t>
        </w:r>
        <w:r w:rsidRPr="00BC7B9A">
          <w:rPr>
            <w:vanish/>
          </w:rPr>
          <w:tab/>
        </w:r>
        <w:r w:rsidRPr="00BC7B9A">
          <w:rPr>
            <w:vanish/>
          </w:rPr>
          <w:fldChar w:fldCharType="begin"/>
        </w:r>
        <w:r w:rsidRPr="00BC7B9A">
          <w:rPr>
            <w:vanish/>
          </w:rPr>
          <w:instrText xml:space="preserve"> PAGEREF _Toc229560378 \h </w:instrText>
        </w:r>
        <w:r w:rsidRPr="00BC7B9A">
          <w:rPr>
            <w:vanish/>
          </w:rPr>
        </w:r>
        <w:r w:rsidRPr="00BC7B9A">
          <w:rPr>
            <w:vanish/>
          </w:rPr>
          <w:fldChar w:fldCharType="separate"/>
        </w:r>
        <w:r w:rsidR="00782A2D">
          <w:rPr>
            <w:vanish/>
          </w:rPr>
          <w:t>31</w:t>
        </w:r>
        <w:r w:rsidRPr="00BC7B9A">
          <w:rPr>
            <w:vanish/>
          </w:rPr>
          <w:fldChar w:fldCharType="end"/>
        </w:r>
      </w:hyperlink>
    </w:p>
    <w:p w14:paraId="4F610EB1" w14:textId="1B9C458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79" w:history="1">
        <w:r w:rsidRPr="006B110D">
          <w:t>Part 4.1</w:t>
        </w:r>
        <w:r>
          <w:rPr>
            <w:rFonts w:asciiTheme="minorHAnsi" w:eastAsiaTheme="minorEastAsia" w:hAnsiTheme="minorHAnsi" w:cstheme="minorBidi"/>
            <w:b w:val="0"/>
            <w:kern w:val="2"/>
            <w:szCs w:val="24"/>
            <w:lang w:eastAsia="en-AU"/>
            <w14:ligatures w14:val="standardContextual"/>
          </w:rPr>
          <w:tab/>
        </w:r>
        <w:r w:rsidRPr="006B110D">
          <w:t>Strategic and spatial planning—general</w:t>
        </w:r>
        <w:r w:rsidRPr="00BC7B9A">
          <w:rPr>
            <w:vanish/>
          </w:rPr>
          <w:tab/>
        </w:r>
        <w:r w:rsidRPr="00BC7B9A">
          <w:rPr>
            <w:vanish/>
          </w:rPr>
          <w:fldChar w:fldCharType="begin"/>
        </w:r>
        <w:r w:rsidRPr="00BC7B9A">
          <w:rPr>
            <w:vanish/>
          </w:rPr>
          <w:instrText xml:space="preserve"> PAGEREF _Toc229560379 \h </w:instrText>
        </w:r>
        <w:r w:rsidRPr="00BC7B9A">
          <w:rPr>
            <w:vanish/>
          </w:rPr>
        </w:r>
        <w:r w:rsidRPr="00BC7B9A">
          <w:rPr>
            <w:vanish/>
          </w:rPr>
          <w:fldChar w:fldCharType="separate"/>
        </w:r>
        <w:r w:rsidR="00782A2D">
          <w:rPr>
            <w:vanish/>
          </w:rPr>
          <w:t>31</w:t>
        </w:r>
        <w:r w:rsidRPr="00BC7B9A">
          <w:rPr>
            <w:vanish/>
          </w:rPr>
          <w:fldChar w:fldCharType="end"/>
        </w:r>
      </w:hyperlink>
    </w:p>
    <w:p w14:paraId="597D6A9A" w14:textId="08721D5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0" w:history="1">
        <w:r w:rsidRPr="006B110D">
          <w:t>36</w:t>
        </w:r>
        <w:r>
          <w:rPr>
            <w:rFonts w:asciiTheme="minorHAnsi" w:eastAsiaTheme="minorEastAsia" w:hAnsiTheme="minorHAnsi" w:cstheme="minorBidi"/>
            <w:kern w:val="2"/>
            <w:sz w:val="24"/>
            <w:szCs w:val="24"/>
            <w:lang w:eastAsia="en-AU"/>
            <w14:ligatures w14:val="standardContextual"/>
          </w:rPr>
          <w:tab/>
        </w:r>
        <w:r w:rsidRPr="006B110D">
          <w:t>Planning strategy</w:t>
        </w:r>
        <w:r>
          <w:tab/>
        </w:r>
        <w:r>
          <w:fldChar w:fldCharType="begin"/>
        </w:r>
        <w:r>
          <w:instrText xml:space="preserve"> PAGEREF _Toc229560380 \h </w:instrText>
        </w:r>
        <w:r>
          <w:fldChar w:fldCharType="separate"/>
        </w:r>
        <w:r w:rsidR="00782A2D">
          <w:t>31</w:t>
        </w:r>
        <w:r>
          <w:fldChar w:fldCharType="end"/>
        </w:r>
      </w:hyperlink>
    </w:p>
    <w:p w14:paraId="3B6F68AB" w14:textId="27DB288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1" w:history="1">
        <w:r w:rsidRPr="006B110D">
          <w:t>37</w:t>
        </w:r>
        <w:r>
          <w:rPr>
            <w:rFonts w:asciiTheme="minorHAnsi" w:eastAsiaTheme="minorEastAsia" w:hAnsiTheme="minorHAnsi" w:cstheme="minorBidi"/>
            <w:kern w:val="2"/>
            <w:sz w:val="24"/>
            <w:szCs w:val="24"/>
            <w:lang w:eastAsia="en-AU"/>
            <w14:ligatures w14:val="standardContextual"/>
          </w:rPr>
          <w:tab/>
        </w:r>
        <w:r w:rsidRPr="006B110D">
          <w:t>Consideration of planning strategy</w:t>
        </w:r>
        <w:r>
          <w:tab/>
        </w:r>
        <w:r>
          <w:fldChar w:fldCharType="begin"/>
        </w:r>
        <w:r>
          <w:instrText xml:space="preserve"> PAGEREF _Toc229560381 \h </w:instrText>
        </w:r>
        <w:r>
          <w:fldChar w:fldCharType="separate"/>
        </w:r>
        <w:r w:rsidR="00782A2D">
          <w:t>32</w:t>
        </w:r>
        <w:r>
          <w:fldChar w:fldCharType="end"/>
        </w:r>
      </w:hyperlink>
    </w:p>
    <w:p w14:paraId="3C0F2FFA" w14:textId="2A0802E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2" w:history="1">
        <w:r w:rsidRPr="006B110D">
          <w:t>38</w:t>
        </w:r>
        <w:r>
          <w:rPr>
            <w:rFonts w:asciiTheme="minorHAnsi" w:eastAsiaTheme="minorEastAsia" w:hAnsiTheme="minorHAnsi" w:cstheme="minorBidi"/>
            <w:kern w:val="2"/>
            <w:sz w:val="24"/>
            <w:szCs w:val="24"/>
            <w:lang w:eastAsia="en-AU"/>
            <w14:ligatures w14:val="standardContextual"/>
          </w:rPr>
          <w:tab/>
        </w:r>
        <w:r w:rsidRPr="006B110D">
          <w:t>District strategy</w:t>
        </w:r>
        <w:r>
          <w:tab/>
        </w:r>
        <w:r>
          <w:fldChar w:fldCharType="begin"/>
        </w:r>
        <w:r>
          <w:instrText xml:space="preserve"> PAGEREF _Toc229560382 \h </w:instrText>
        </w:r>
        <w:r>
          <w:fldChar w:fldCharType="separate"/>
        </w:r>
        <w:r w:rsidR="00782A2D">
          <w:t>33</w:t>
        </w:r>
        <w:r>
          <w:fldChar w:fldCharType="end"/>
        </w:r>
      </w:hyperlink>
    </w:p>
    <w:p w14:paraId="2DB06B14" w14:textId="140BC49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3" w:history="1">
        <w:r w:rsidRPr="006B110D">
          <w:t>39</w:t>
        </w:r>
        <w:r>
          <w:rPr>
            <w:rFonts w:asciiTheme="minorHAnsi" w:eastAsiaTheme="minorEastAsia" w:hAnsiTheme="minorHAnsi" w:cstheme="minorBidi"/>
            <w:kern w:val="2"/>
            <w:sz w:val="24"/>
            <w:szCs w:val="24"/>
            <w:lang w:eastAsia="en-AU"/>
            <w14:ligatures w14:val="standardContextual"/>
          </w:rPr>
          <w:tab/>
        </w:r>
        <w:r w:rsidRPr="006B110D">
          <w:t>Planning and response report</w:t>
        </w:r>
        <w:r>
          <w:tab/>
        </w:r>
        <w:r>
          <w:fldChar w:fldCharType="begin"/>
        </w:r>
        <w:r>
          <w:instrText xml:space="preserve"> PAGEREF _Toc229560383 \h </w:instrText>
        </w:r>
        <w:r>
          <w:fldChar w:fldCharType="separate"/>
        </w:r>
        <w:r w:rsidR="00782A2D">
          <w:t>33</w:t>
        </w:r>
        <w:r>
          <w:fldChar w:fldCharType="end"/>
        </w:r>
      </w:hyperlink>
    </w:p>
    <w:p w14:paraId="6408AF43" w14:textId="3BCE045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4" w:history="1">
        <w:r w:rsidRPr="006B110D">
          <w:t>40</w:t>
        </w:r>
        <w:r>
          <w:rPr>
            <w:rFonts w:asciiTheme="minorHAnsi" w:eastAsiaTheme="minorEastAsia" w:hAnsiTheme="minorHAnsi" w:cstheme="minorBidi"/>
            <w:kern w:val="2"/>
            <w:sz w:val="24"/>
            <w:szCs w:val="24"/>
            <w:lang w:eastAsia="en-AU"/>
            <w14:ligatures w14:val="standardContextual"/>
          </w:rPr>
          <w:tab/>
        </w:r>
        <w:r w:rsidRPr="006B110D">
          <w:t>Amendment of district strategy</w:t>
        </w:r>
        <w:r>
          <w:tab/>
        </w:r>
        <w:r>
          <w:fldChar w:fldCharType="begin"/>
        </w:r>
        <w:r>
          <w:instrText xml:space="preserve"> PAGEREF _Toc229560384 \h </w:instrText>
        </w:r>
        <w:r>
          <w:fldChar w:fldCharType="separate"/>
        </w:r>
        <w:r w:rsidR="00782A2D">
          <w:t>34</w:t>
        </w:r>
        <w:r>
          <w:fldChar w:fldCharType="end"/>
        </w:r>
      </w:hyperlink>
    </w:p>
    <w:p w14:paraId="3C3884BE" w14:textId="6E529D8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5" w:history="1">
        <w:r w:rsidRPr="006B110D">
          <w:t>41</w:t>
        </w:r>
        <w:r>
          <w:rPr>
            <w:rFonts w:asciiTheme="minorHAnsi" w:eastAsiaTheme="minorEastAsia" w:hAnsiTheme="minorHAnsi" w:cstheme="minorBidi"/>
            <w:kern w:val="2"/>
            <w:sz w:val="24"/>
            <w:szCs w:val="24"/>
            <w:lang w:eastAsia="en-AU"/>
            <w14:ligatures w14:val="standardContextual"/>
          </w:rPr>
          <w:tab/>
        </w:r>
        <w:r w:rsidRPr="006B110D">
          <w:t>Review of planning and district strategies</w:t>
        </w:r>
        <w:r>
          <w:tab/>
        </w:r>
        <w:r>
          <w:fldChar w:fldCharType="begin"/>
        </w:r>
        <w:r>
          <w:instrText xml:space="preserve"> PAGEREF _Toc229560385 \h </w:instrText>
        </w:r>
        <w:r>
          <w:fldChar w:fldCharType="separate"/>
        </w:r>
        <w:r w:rsidR="00782A2D">
          <w:t>34</w:t>
        </w:r>
        <w:r>
          <w:fldChar w:fldCharType="end"/>
        </w:r>
      </w:hyperlink>
    </w:p>
    <w:p w14:paraId="5F4939F9" w14:textId="416FAB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6" w:history="1">
        <w:r w:rsidRPr="006B110D">
          <w:t>42</w:t>
        </w:r>
        <w:r>
          <w:rPr>
            <w:rFonts w:asciiTheme="minorHAnsi" w:eastAsiaTheme="minorEastAsia" w:hAnsiTheme="minorHAnsi" w:cstheme="minorBidi"/>
            <w:kern w:val="2"/>
            <w:sz w:val="24"/>
            <w:szCs w:val="24"/>
            <w:lang w:eastAsia="en-AU"/>
            <w14:ligatures w14:val="standardContextual"/>
          </w:rPr>
          <w:tab/>
        </w:r>
        <w:r w:rsidRPr="006B110D">
          <w:t>Statement of planning priorities</w:t>
        </w:r>
        <w:r>
          <w:tab/>
        </w:r>
        <w:r>
          <w:fldChar w:fldCharType="begin"/>
        </w:r>
        <w:r>
          <w:instrText xml:space="preserve"> PAGEREF _Toc229560386 \h </w:instrText>
        </w:r>
        <w:r>
          <w:fldChar w:fldCharType="separate"/>
        </w:r>
        <w:r w:rsidR="00782A2D">
          <w:t>35</w:t>
        </w:r>
        <w:r>
          <w:fldChar w:fldCharType="end"/>
        </w:r>
      </w:hyperlink>
    </w:p>
    <w:p w14:paraId="1741F434" w14:textId="751219A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87" w:history="1">
        <w:r w:rsidRPr="006B110D">
          <w:t>Part 4.2</w:t>
        </w:r>
        <w:r>
          <w:rPr>
            <w:rFonts w:asciiTheme="minorHAnsi" w:eastAsiaTheme="minorEastAsia" w:hAnsiTheme="minorHAnsi" w:cstheme="minorBidi"/>
            <w:b w:val="0"/>
            <w:kern w:val="2"/>
            <w:szCs w:val="24"/>
            <w:lang w:eastAsia="en-AU"/>
            <w14:ligatures w14:val="standardContextual"/>
          </w:rPr>
          <w:tab/>
        </w:r>
        <w:r w:rsidRPr="006B110D">
          <w:t>Subdivision design applications</w:t>
        </w:r>
        <w:r w:rsidRPr="00BC7B9A">
          <w:rPr>
            <w:vanish/>
          </w:rPr>
          <w:tab/>
        </w:r>
        <w:r w:rsidRPr="00BC7B9A">
          <w:rPr>
            <w:vanish/>
          </w:rPr>
          <w:fldChar w:fldCharType="begin"/>
        </w:r>
        <w:r w:rsidRPr="00BC7B9A">
          <w:rPr>
            <w:vanish/>
          </w:rPr>
          <w:instrText xml:space="preserve"> PAGEREF _Toc229560387 \h </w:instrText>
        </w:r>
        <w:r w:rsidRPr="00BC7B9A">
          <w:rPr>
            <w:vanish/>
          </w:rPr>
        </w:r>
        <w:r w:rsidRPr="00BC7B9A">
          <w:rPr>
            <w:vanish/>
          </w:rPr>
          <w:fldChar w:fldCharType="separate"/>
        </w:r>
        <w:r w:rsidR="00782A2D">
          <w:rPr>
            <w:vanish/>
          </w:rPr>
          <w:t>36</w:t>
        </w:r>
        <w:r w:rsidRPr="00BC7B9A">
          <w:rPr>
            <w:vanish/>
          </w:rPr>
          <w:fldChar w:fldCharType="end"/>
        </w:r>
      </w:hyperlink>
    </w:p>
    <w:p w14:paraId="58423433" w14:textId="25A55F3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8" w:history="1">
        <w:r w:rsidRPr="006B110D">
          <w:t>43</w:t>
        </w:r>
        <w:r>
          <w:rPr>
            <w:rFonts w:asciiTheme="minorHAnsi" w:eastAsiaTheme="minorEastAsia" w:hAnsiTheme="minorHAnsi" w:cstheme="minorBidi"/>
            <w:kern w:val="2"/>
            <w:sz w:val="24"/>
            <w:szCs w:val="24"/>
            <w:lang w:eastAsia="en-AU"/>
            <w14:ligatures w14:val="standardContextual"/>
          </w:rPr>
          <w:tab/>
        </w:r>
        <w:r w:rsidRPr="006B110D">
          <w:t>Subdivision design applications</w:t>
        </w:r>
        <w:r>
          <w:tab/>
        </w:r>
        <w:r>
          <w:fldChar w:fldCharType="begin"/>
        </w:r>
        <w:r>
          <w:instrText xml:space="preserve"> PAGEREF _Toc229560388 \h </w:instrText>
        </w:r>
        <w:r>
          <w:fldChar w:fldCharType="separate"/>
        </w:r>
        <w:r w:rsidR="00782A2D">
          <w:t>36</w:t>
        </w:r>
        <w:r>
          <w:fldChar w:fldCharType="end"/>
        </w:r>
      </w:hyperlink>
    </w:p>
    <w:p w14:paraId="7ED9630A" w14:textId="0BFA801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89" w:history="1">
        <w:r w:rsidRPr="006B110D">
          <w:t>44</w:t>
        </w:r>
        <w:r>
          <w:rPr>
            <w:rFonts w:asciiTheme="minorHAnsi" w:eastAsiaTheme="minorEastAsia" w:hAnsiTheme="minorHAnsi" w:cstheme="minorBidi"/>
            <w:kern w:val="2"/>
            <w:sz w:val="24"/>
            <w:szCs w:val="24"/>
            <w:lang w:eastAsia="en-AU"/>
            <w14:ligatures w14:val="standardContextual"/>
          </w:rPr>
          <w:tab/>
        </w:r>
        <w:r w:rsidRPr="006B110D">
          <w:t>Effect of approval of subdivision design application</w:t>
        </w:r>
        <w:r>
          <w:tab/>
        </w:r>
        <w:r>
          <w:fldChar w:fldCharType="begin"/>
        </w:r>
        <w:r>
          <w:instrText xml:space="preserve"> PAGEREF _Toc229560389 \h </w:instrText>
        </w:r>
        <w:r>
          <w:fldChar w:fldCharType="separate"/>
        </w:r>
        <w:r w:rsidR="00782A2D">
          <w:t>37</w:t>
        </w:r>
        <w:r>
          <w:fldChar w:fldCharType="end"/>
        </w:r>
      </w:hyperlink>
    </w:p>
    <w:p w14:paraId="74B960A7" w14:textId="1E3AC065"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390" w:history="1">
        <w:r w:rsidRPr="006B110D">
          <w:t>Chapter 5</w:t>
        </w:r>
        <w:r>
          <w:rPr>
            <w:rFonts w:asciiTheme="minorHAnsi" w:eastAsiaTheme="minorEastAsia" w:hAnsiTheme="minorHAnsi" w:cstheme="minorBidi"/>
            <w:b w:val="0"/>
            <w:kern w:val="2"/>
            <w:szCs w:val="24"/>
            <w:lang w:eastAsia="en-AU"/>
            <w14:ligatures w14:val="standardContextual"/>
          </w:rPr>
          <w:tab/>
        </w:r>
        <w:r w:rsidRPr="006B110D">
          <w:t>Territory plan</w:t>
        </w:r>
        <w:r w:rsidRPr="00BC7B9A">
          <w:rPr>
            <w:vanish/>
          </w:rPr>
          <w:tab/>
        </w:r>
        <w:r w:rsidRPr="00BC7B9A">
          <w:rPr>
            <w:vanish/>
          </w:rPr>
          <w:fldChar w:fldCharType="begin"/>
        </w:r>
        <w:r w:rsidRPr="00BC7B9A">
          <w:rPr>
            <w:vanish/>
          </w:rPr>
          <w:instrText xml:space="preserve"> PAGEREF _Toc229560390 \h </w:instrText>
        </w:r>
        <w:r w:rsidRPr="00BC7B9A">
          <w:rPr>
            <w:vanish/>
          </w:rPr>
        </w:r>
        <w:r w:rsidRPr="00BC7B9A">
          <w:rPr>
            <w:vanish/>
          </w:rPr>
          <w:fldChar w:fldCharType="separate"/>
        </w:r>
        <w:r w:rsidR="00782A2D">
          <w:rPr>
            <w:vanish/>
          </w:rPr>
          <w:t>38</w:t>
        </w:r>
        <w:r w:rsidRPr="00BC7B9A">
          <w:rPr>
            <w:vanish/>
          </w:rPr>
          <w:fldChar w:fldCharType="end"/>
        </w:r>
      </w:hyperlink>
    </w:p>
    <w:p w14:paraId="06BDE7C6" w14:textId="7289D925"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391" w:history="1">
        <w:r w:rsidRPr="006B110D">
          <w:t>Part 5.1</w:t>
        </w:r>
        <w:r>
          <w:rPr>
            <w:rFonts w:asciiTheme="minorHAnsi" w:eastAsiaTheme="minorEastAsia" w:hAnsiTheme="minorHAnsi" w:cstheme="minorBidi"/>
            <w:b w:val="0"/>
            <w:kern w:val="2"/>
            <w:szCs w:val="24"/>
            <w:lang w:eastAsia="en-AU"/>
            <w14:ligatures w14:val="standardContextual"/>
          </w:rPr>
          <w:tab/>
        </w:r>
        <w:r w:rsidRPr="006B110D">
          <w:t>Establishment, object, key components and effect</w:t>
        </w:r>
        <w:r w:rsidRPr="00BC7B9A">
          <w:rPr>
            <w:vanish/>
          </w:rPr>
          <w:tab/>
        </w:r>
        <w:r w:rsidRPr="00BC7B9A">
          <w:rPr>
            <w:vanish/>
          </w:rPr>
          <w:fldChar w:fldCharType="begin"/>
        </w:r>
        <w:r w:rsidRPr="00BC7B9A">
          <w:rPr>
            <w:vanish/>
          </w:rPr>
          <w:instrText xml:space="preserve"> PAGEREF _Toc229560391 \h </w:instrText>
        </w:r>
        <w:r w:rsidRPr="00BC7B9A">
          <w:rPr>
            <w:vanish/>
          </w:rPr>
        </w:r>
        <w:r w:rsidRPr="00BC7B9A">
          <w:rPr>
            <w:vanish/>
          </w:rPr>
          <w:fldChar w:fldCharType="separate"/>
        </w:r>
        <w:r w:rsidR="00782A2D">
          <w:rPr>
            <w:vanish/>
          </w:rPr>
          <w:t>38</w:t>
        </w:r>
        <w:r w:rsidRPr="00BC7B9A">
          <w:rPr>
            <w:vanish/>
          </w:rPr>
          <w:fldChar w:fldCharType="end"/>
        </w:r>
      </w:hyperlink>
    </w:p>
    <w:p w14:paraId="3E714935" w14:textId="47797F3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2" w:history="1">
        <w:r w:rsidRPr="006B110D">
          <w:t>45</w:t>
        </w:r>
        <w:r>
          <w:rPr>
            <w:rFonts w:asciiTheme="minorHAnsi" w:eastAsiaTheme="minorEastAsia" w:hAnsiTheme="minorHAnsi" w:cstheme="minorBidi"/>
            <w:kern w:val="2"/>
            <w:sz w:val="24"/>
            <w:szCs w:val="24"/>
            <w:lang w:eastAsia="en-AU"/>
            <w14:ligatures w14:val="standardContextual"/>
          </w:rPr>
          <w:tab/>
        </w:r>
        <w:r w:rsidRPr="006B110D">
          <w:t>Territory plan</w:t>
        </w:r>
        <w:r>
          <w:tab/>
        </w:r>
        <w:r>
          <w:fldChar w:fldCharType="begin"/>
        </w:r>
        <w:r>
          <w:instrText xml:space="preserve"> PAGEREF _Toc229560392 \h </w:instrText>
        </w:r>
        <w:r>
          <w:fldChar w:fldCharType="separate"/>
        </w:r>
        <w:r w:rsidR="00782A2D">
          <w:t>38</w:t>
        </w:r>
        <w:r>
          <w:fldChar w:fldCharType="end"/>
        </w:r>
      </w:hyperlink>
    </w:p>
    <w:p w14:paraId="1B124B86" w14:textId="248A05E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3" w:history="1">
        <w:r w:rsidRPr="006B110D">
          <w:t>46</w:t>
        </w:r>
        <w:r>
          <w:rPr>
            <w:rFonts w:asciiTheme="minorHAnsi" w:eastAsiaTheme="minorEastAsia" w:hAnsiTheme="minorHAnsi" w:cstheme="minorBidi"/>
            <w:kern w:val="2"/>
            <w:sz w:val="24"/>
            <w:szCs w:val="24"/>
            <w:lang w:eastAsia="en-AU"/>
            <w14:ligatures w14:val="standardContextual"/>
          </w:rPr>
          <w:tab/>
        </w:r>
        <w:r w:rsidRPr="006B110D">
          <w:t>Object of territory plan</w:t>
        </w:r>
        <w:r>
          <w:tab/>
        </w:r>
        <w:r>
          <w:fldChar w:fldCharType="begin"/>
        </w:r>
        <w:r>
          <w:instrText xml:space="preserve"> PAGEREF _Toc229560393 \h </w:instrText>
        </w:r>
        <w:r>
          <w:fldChar w:fldCharType="separate"/>
        </w:r>
        <w:r w:rsidR="00782A2D">
          <w:t>38</w:t>
        </w:r>
        <w:r>
          <w:fldChar w:fldCharType="end"/>
        </w:r>
      </w:hyperlink>
    </w:p>
    <w:p w14:paraId="27E82248" w14:textId="709E521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4" w:history="1">
        <w:r w:rsidRPr="006B110D">
          <w:t>47</w:t>
        </w:r>
        <w:r>
          <w:rPr>
            <w:rFonts w:asciiTheme="minorHAnsi" w:eastAsiaTheme="minorEastAsia" w:hAnsiTheme="minorHAnsi" w:cstheme="minorBidi"/>
            <w:kern w:val="2"/>
            <w:sz w:val="24"/>
            <w:szCs w:val="24"/>
            <w:lang w:eastAsia="en-AU"/>
            <w14:ligatures w14:val="standardContextual"/>
          </w:rPr>
          <w:tab/>
        </w:r>
        <w:r w:rsidRPr="006B110D">
          <w:t>Territory plan to give effect to strategic planning outcomes</w:t>
        </w:r>
        <w:r>
          <w:tab/>
        </w:r>
        <w:r>
          <w:fldChar w:fldCharType="begin"/>
        </w:r>
        <w:r>
          <w:instrText xml:space="preserve"> PAGEREF _Toc229560394 \h </w:instrText>
        </w:r>
        <w:r>
          <w:fldChar w:fldCharType="separate"/>
        </w:r>
        <w:r w:rsidR="00782A2D">
          <w:t>38</w:t>
        </w:r>
        <w:r>
          <w:fldChar w:fldCharType="end"/>
        </w:r>
      </w:hyperlink>
    </w:p>
    <w:p w14:paraId="0F77EC64" w14:textId="566881C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5" w:history="1">
        <w:r w:rsidRPr="006B110D">
          <w:t>48</w:t>
        </w:r>
        <w:r>
          <w:rPr>
            <w:rFonts w:asciiTheme="minorHAnsi" w:eastAsiaTheme="minorEastAsia" w:hAnsiTheme="minorHAnsi" w:cstheme="minorBidi"/>
            <w:kern w:val="2"/>
            <w:sz w:val="24"/>
            <w:szCs w:val="24"/>
            <w:lang w:eastAsia="en-AU"/>
            <w14:ligatures w14:val="standardContextual"/>
          </w:rPr>
          <w:tab/>
        </w:r>
        <w:r w:rsidRPr="006B110D">
          <w:t>Contents of territory plan</w:t>
        </w:r>
        <w:r>
          <w:tab/>
        </w:r>
        <w:r>
          <w:fldChar w:fldCharType="begin"/>
        </w:r>
        <w:r>
          <w:instrText xml:space="preserve"> PAGEREF _Toc229560395 \h </w:instrText>
        </w:r>
        <w:r>
          <w:fldChar w:fldCharType="separate"/>
        </w:r>
        <w:r w:rsidR="00782A2D">
          <w:t>39</w:t>
        </w:r>
        <w:r>
          <w:fldChar w:fldCharType="end"/>
        </w:r>
      </w:hyperlink>
    </w:p>
    <w:p w14:paraId="06B46FB4" w14:textId="066B9F5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6" w:history="1">
        <w:r w:rsidRPr="006B110D">
          <w:t>49</w:t>
        </w:r>
        <w:r>
          <w:rPr>
            <w:rFonts w:asciiTheme="minorHAnsi" w:eastAsiaTheme="minorEastAsia" w:hAnsiTheme="minorHAnsi" w:cstheme="minorBidi"/>
            <w:kern w:val="2"/>
            <w:sz w:val="24"/>
            <w:szCs w:val="24"/>
            <w:lang w:eastAsia="en-AU"/>
            <w14:ligatures w14:val="standardContextual"/>
          </w:rPr>
          <w:tab/>
        </w:r>
        <w:r w:rsidRPr="006B110D">
          <w:t>Format of territory plan and supporting material</w:t>
        </w:r>
        <w:r>
          <w:tab/>
        </w:r>
        <w:r>
          <w:fldChar w:fldCharType="begin"/>
        </w:r>
        <w:r>
          <w:instrText xml:space="preserve"> PAGEREF _Toc229560396 \h </w:instrText>
        </w:r>
        <w:r>
          <w:fldChar w:fldCharType="separate"/>
        </w:r>
        <w:r w:rsidR="00782A2D">
          <w:t>39</w:t>
        </w:r>
        <w:r>
          <w:fldChar w:fldCharType="end"/>
        </w:r>
      </w:hyperlink>
    </w:p>
    <w:p w14:paraId="532E08C8" w14:textId="639D025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7" w:history="1">
        <w:r w:rsidRPr="006B110D">
          <w:t>50</w:t>
        </w:r>
        <w:r>
          <w:rPr>
            <w:rFonts w:asciiTheme="minorHAnsi" w:eastAsiaTheme="minorEastAsia" w:hAnsiTheme="minorHAnsi" w:cstheme="minorBidi"/>
            <w:kern w:val="2"/>
            <w:sz w:val="24"/>
            <w:szCs w:val="24"/>
            <w:lang w:eastAsia="en-AU"/>
            <w14:ligatures w14:val="standardContextual"/>
          </w:rPr>
          <w:tab/>
        </w:r>
        <w:r w:rsidRPr="006B110D">
          <w:t>Design guides</w:t>
        </w:r>
        <w:r>
          <w:tab/>
        </w:r>
        <w:r>
          <w:fldChar w:fldCharType="begin"/>
        </w:r>
        <w:r>
          <w:instrText xml:space="preserve"> PAGEREF _Toc229560397 \h </w:instrText>
        </w:r>
        <w:r>
          <w:fldChar w:fldCharType="separate"/>
        </w:r>
        <w:r w:rsidR="00782A2D">
          <w:t>40</w:t>
        </w:r>
        <w:r>
          <w:fldChar w:fldCharType="end"/>
        </w:r>
      </w:hyperlink>
    </w:p>
    <w:p w14:paraId="2813C9EF" w14:textId="69FDAFD3"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398" w:history="1">
        <w:r w:rsidRPr="006B110D">
          <w:t>51</w:t>
        </w:r>
        <w:r>
          <w:rPr>
            <w:rFonts w:asciiTheme="minorHAnsi" w:eastAsiaTheme="minorEastAsia" w:hAnsiTheme="minorHAnsi" w:cstheme="minorBidi"/>
            <w:kern w:val="2"/>
            <w:sz w:val="24"/>
            <w:szCs w:val="24"/>
            <w:lang w:eastAsia="en-AU"/>
            <w14:ligatures w14:val="standardContextual"/>
          </w:rPr>
          <w:tab/>
        </w:r>
        <w:r w:rsidRPr="006B110D">
          <w:t>Technical specifications</w:t>
        </w:r>
        <w:r>
          <w:tab/>
        </w:r>
        <w:r>
          <w:fldChar w:fldCharType="begin"/>
        </w:r>
        <w:r>
          <w:instrText xml:space="preserve"> PAGEREF _Toc229560398 \h </w:instrText>
        </w:r>
        <w:r>
          <w:fldChar w:fldCharType="separate"/>
        </w:r>
        <w:r w:rsidR="00782A2D">
          <w:t>40</w:t>
        </w:r>
        <w:r>
          <w:fldChar w:fldCharType="end"/>
        </w:r>
      </w:hyperlink>
    </w:p>
    <w:p w14:paraId="1A36912C" w14:textId="2BEAFF3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399" w:history="1">
        <w:r w:rsidRPr="006B110D">
          <w:t>52</w:t>
        </w:r>
        <w:r>
          <w:rPr>
            <w:rFonts w:asciiTheme="minorHAnsi" w:eastAsiaTheme="minorEastAsia" w:hAnsiTheme="minorHAnsi" w:cstheme="minorBidi"/>
            <w:kern w:val="2"/>
            <w:sz w:val="24"/>
            <w:szCs w:val="24"/>
            <w:lang w:eastAsia="en-AU"/>
            <w14:ligatures w14:val="standardContextual"/>
          </w:rPr>
          <w:tab/>
        </w:r>
        <w:r w:rsidRPr="006B110D">
          <w:t>Effect of territory plan</w:t>
        </w:r>
        <w:r>
          <w:tab/>
        </w:r>
        <w:r>
          <w:fldChar w:fldCharType="begin"/>
        </w:r>
        <w:r>
          <w:instrText xml:space="preserve"> PAGEREF _Toc229560399 \h </w:instrText>
        </w:r>
        <w:r>
          <w:fldChar w:fldCharType="separate"/>
        </w:r>
        <w:r w:rsidR="00782A2D">
          <w:t>40</w:t>
        </w:r>
        <w:r>
          <w:fldChar w:fldCharType="end"/>
        </w:r>
      </w:hyperlink>
    </w:p>
    <w:p w14:paraId="3A6BF311" w14:textId="6798F55B"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00" w:history="1">
        <w:r w:rsidRPr="006B110D">
          <w:t>Part 5.2</w:t>
        </w:r>
        <w:r>
          <w:rPr>
            <w:rFonts w:asciiTheme="minorHAnsi" w:eastAsiaTheme="minorEastAsia" w:hAnsiTheme="minorHAnsi" w:cstheme="minorBidi"/>
            <w:b w:val="0"/>
            <w:kern w:val="2"/>
            <w:szCs w:val="24"/>
            <w:lang w:eastAsia="en-AU"/>
            <w14:ligatures w14:val="standardContextual"/>
          </w:rPr>
          <w:tab/>
        </w:r>
        <w:r w:rsidRPr="006B110D">
          <w:t>Territory plan—major plan amendments</w:t>
        </w:r>
        <w:r w:rsidRPr="00BC7B9A">
          <w:rPr>
            <w:vanish/>
          </w:rPr>
          <w:tab/>
        </w:r>
        <w:r w:rsidRPr="00BC7B9A">
          <w:rPr>
            <w:vanish/>
          </w:rPr>
          <w:fldChar w:fldCharType="begin"/>
        </w:r>
        <w:r w:rsidRPr="00BC7B9A">
          <w:rPr>
            <w:vanish/>
          </w:rPr>
          <w:instrText xml:space="preserve"> PAGEREF _Toc229560400 \h </w:instrText>
        </w:r>
        <w:r w:rsidRPr="00BC7B9A">
          <w:rPr>
            <w:vanish/>
          </w:rPr>
        </w:r>
        <w:r w:rsidRPr="00BC7B9A">
          <w:rPr>
            <w:vanish/>
          </w:rPr>
          <w:fldChar w:fldCharType="separate"/>
        </w:r>
        <w:r w:rsidR="00782A2D">
          <w:rPr>
            <w:vanish/>
          </w:rPr>
          <w:t>41</w:t>
        </w:r>
        <w:r w:rsidRPr="00BC7B9A">
          <w:rPr>
            <w:vanish/>
          </w:rPr>
          <w:fldChar w:fldCharType="end"/>
        </w:r>
      </w:hyperlink>
    </w:p>
    <w:p w14:paraId="5A58A1D9" w14:textId="72CD9F9A"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01" w:history="1">
        <w:r w:rsidRPr="006B110D">
          <w:t>Division 5.2.1</w:t>
        </w:r>
        <w:r>
          <w:rPr>
            <w:rFonts w:asciiTheme="minorHAnsi" w:eastAsiaTheme="minorEastAsia" w:hAnsiTheme="minorHAnsi" w:cstheme="minorBidi"/>
            <w:b w:val="0"/>
            <w:kern w:val="2"/>
            <w:sz w:val="24"/>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_Toc229560401 \h </w:instrText>
        </w:r>
        <w:r w:rsidRPr="00BC7B9A">
          <w:rPr>
            <w:vanish/>
          </w:rPr>
        </w:r>
        <w:r w:rsidRPr="00BC7B9A">
          <w:rPr>
            <w:vanish/>
          </w:rPr>
          <w:fldChar w:fldCharType="separate"/>
        </w:r>
        <w:r w:rsidR="00782A2D">
          <w:rPr>
            <w:vanish/>
          </w:rPr>
          <w:t>41</w:t>
        </w:r>
        <w:r w:rsidRPr="00BC7B9A">
          <w:rPr>
            <w:vanish/>
          </w:rPr>
          <w:fldChar w:fldCharType="end"/>
        </w:r>
      </w:hyperlink>
    </w:p>
    <w:p w14:paraId="1545F766" w14:textId="623D3E1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2" w:history="1">
        <w:r w:rsidRPr="006B110D">
          <w:t>53</w:t>
        </w:r>
        <w:r>
          <w:rPr>
            <w:rFonts w:asciiTheme="minorHAnsi" w:eastAsiaTheme="minorEastAsia" w:hAnsiTheme="minorHAnsi" w:cstheme="minorBidi"/>
            <w:kern w:val="2"/>
            <w:sz w:val="24"/>
            <w:szCs w:val="24"/>
            <w:lang w:eastAsia="en-AU"/>
            <w14:ligatures w14:val="standardContextual"/>
          </w:rPr>
          <w:tab/>
        </w:r>
        <w:r w:rsidRPr="006B110D">
          <w:t>Outline of major plan amendment process</w:t>
        </w:r>
        <w:r>
          <w:tab/>
        </w:r>
        <w:r>
          <w:fldChar w:fldCharType="begin"/>
        </w:r>
        <w:r>
          <w:instrText xml:space="preserve"> PAGEREF _Toc229560402 \h </w:instrText>
        </w:r>
        <w:r>
          <w:fldChar w:fldCharType="separate"/>
        </w:r>
        <w:r w:rsidR="00782A2D">
          <w:t>41</w:t>
        </w:r>
        <w:r>
          <w:fldChar w:fldCharType="end"/>
        </w:r>
      </w:hyperlink>
    </w:p>
    <w:p w14:paraId="3830B74E" w14:textId="0F5317C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3" w:history="1">
        <w:r w:rsidRPr="006B110D">
          <w:t>54</w:t>
        </w:r>
        <w:r>
          <w:rPr>
            <w:rFonts w:asciiTheme="minorHAnsi" w:eastAsiaTheme="minorEastAsia" w:hAnsiTheme="minorHAnsi" w:cstheme="minorBidi"/>
            <w:kern w:val="2"/>
            <w:sz w:val="24"/>
            <w:szCs w:val="24"/>
            <w:lang w:eastAsia="en-AU"/>
            <w14:ligatures w14:val="standardContextual"/>
          </w:rPr>
          <w:tab/>
        </w:r>
        <w:r w:rsidRPr="006B110D">
          <w:t>Application—pt 5.2</w:t>
        </w:r>
        <w:r>
          <w:tab/>
        </w:r>
        <w:r>
          <w:fldChar w:fldCharType="begin"/>
        </w:r>
        <w:r>
          <w:instrText xml:space="preserve"> PAGEREF _Toc229560403 \h </w:instrText>
        </w:r>
        <w:r>
          <w:fldChar w:fldCharType="separate"/>
        </w:r>
        <w:r w:rsidR="00782A2D">
          <w:t>42</w:t>
        </w:r>
        <w:r>
          <w:fldChar w:fldCharType="end"/>
        </w:r>
      </w:hyperlink>
    </w:p>
    <w:p w14:paraId="3FF50E77" w14:textId="3BD01D6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4" w:history="1">
        <w:r w:rsidRPr="006B110D">
          <w:t>55</w:t>
        </w:r>
        <w:r>
          <w:rPr>
            <w:rFonts w:asciiTheme="minorHAnsi" w:eastAsiaTheme="minorEastAsia" w:hAnsiTheme="minorHAnsi" w:cstheme="minorBidi"/>
            <w:kern w:val="2"/>
            <w:sz w:val="24"/>
            <w:szCs w:val="24"/>
            <w:lang w:eastAsia="en-AU"/>
            <w14:ligatures w14:val="standardContextual"/>
          </w:rPr>
          <w:tab/>
        </w:r>
        <w:r w:rsidRPr="006B110D">
          <w:t>Definitions—pt 5.2</w:t>
        </w:r>
        <w:r>
          <w:tab/>
        </w:r>
        <w:r>
          <w:fldChar w:fldCharType="begin"/>
        </w:r>
        <w:r>
          <w:instrText xml:space="preserve"> PAGEREF _Toc229560404 \h </w:instrText>
        </w:r>
        <w:r>
          <w:fldChar w:fldCharType="separate"/>
        </w:r>
        <w:r w:rsidR="00782A2D">
          <w:t>42</w:t>
        </w:r>
        <w:r>
          <w:fldChar w:fldCharType="end"/>
        </w:r>
      </w:hyperlink>
    </w:p>
    <w:p w14:paraId="3738D0FC" w14:textId="47BA937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5" w:history="1">
        <w:r w:rsidRPr="006B110D">
          <w:t>56</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interested person</w:t>
        </w:r>
        <w:r w:rsidRPr="006B110D">
          <w:t>—pt 5.2</w:t>
        </w:r>
        <w:r>
          <w:tab/>
        </w:r>
        <w:r>
          <w:fldChar w:fldCharType="begin"/>
        </w:r>
        <w:r>
          <w:instrText xml:space="preserve"> PAGEREF _Toc229560405 \h </w:instrText>
        </w:r>
        <w:r>
          <w:fldChar w:fldCharType="separate"/>
        </w:r>
        <w:r w:rsidR="00782A2D">
          <w:t>45</w:t>
        </w:r>
        <w:r>
          <w:fldChar w:fldCharType="end"/>
        </w:r>
      </w:hyperlink>
    </w:p>
    <w:p w14:paraId="19B620A7" w14:textId="2066F07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06" w:history="1">
        <w:r w:rsidRPr="006B110D">
          <w:t>Division 5.2.2</w:t>
        </w:r>
        <w:r>
          <w:rPr>
            <w:rFonts w:asciiTheme="minorHAnsi" w:eastAsiaTheme="minorEastAsia" w:hAnsiTheme="minorHAnsi" w:cstheme="minorBidi"/>
            <w:b w:val="0"/>
            <w:kern w:val="2"/>
            <w:sz w:val="24"/>
            <w:szCs w:val="24"/>
            <w:lang w:eastAsia="en-AU"/>
            <w14:ligatures w14:val="standardContextual"/>
          </w:rPr>
          <w:tab/>
        </w:r>
        <w:r w:rsidRPr="006B110D">
          <w:t>Initiation of major plan amendments</w:t>
        </w:r>
        <w:r w:rsidRPr="00BC7B9A">
          <w:rPr>
            <w:vanish/>
          </w:rPr>
          <w:tab/>
        </w:r>
        <w:r w:rsidRPr="00BC7B9A">
          <w:rPr>
            <w:vanish/>
          </w:rPr>
          <w:fldChar w:fldCharType="begin"/>
        </w:r>
        <w:r w:rsidRPr="00BC7B9A">
          <w:rPr>
            <w:vanish/>
          </w:rPr>
          <w:instrText xml:space="preserve"> PAGEREF _Toc229560406 \h </w:instrText>
        </w:r>
        <w:r w:rsidRPr="00BC7B9A">
          <w:rPr>
            <w:vanish/>
          </w:rPr>
        </w:r>
        <w:r w:rsidRPr="00BC7B9A">
          <w:rPr>
            <w:vanish/>
          </w:rPr>
          <w:fldChar w:fldCharType="separate"/>
        </w:r>
        <w:r w:rsidR="00782A2D">
          <w:rPr>
            <w:vanish/>
          </w:rPr>
          <w:t>45</w:t>
        </w:r>
        <w:r w:rsidRPr="00BC7B9A">
          <w:rPr>
            <w:vanish/>
          </w:rPr>
          <w:fldChar w:fldCharType="end"/>
        </w:r>
      </w:hyperlink>
    </w:p>
    <w:p w14:paraId="7B0F569E" w14:textId="7EA27BB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7" w:history="1">
        <w:r w:rsidRPr="006B110D">
          <w:t>57</w:t>
        </w:r>
        <w:r>
          <w:rPr>
            <w:rFonts w:asciiTheme="minorHAnsi" w:eastAsiaTheme="minorEastAsia" w:hAnsiTheme="minorHAnsi" w:cstheme="minorBidi"/>
            <w:kern w:val="2"/>
            <w:sz w:val="24"/>
            <w:szCs w:val="24"/>
            <w:lang w:eastAsia="en-AU"/>
            <w14:ligatures w14:val="standardContextual"/>
          </w:rPr>
          <w:tab/>
        </w:r>
        <w:r w:rsidRPr="006B110D">
          <w:t>Proponent</w:t>
        </w:r>
        <w:r w:rsidRPr="006B110D">
          <w:noBreakHyphen/>
          <w:t>initiated amendment—application</w:t>
        </w:r>
        <w:r>
          <w:tab/>
        </w:r>
        <w:r>
          <w:fldChar w:fldCharType="begin"/>
        </w:r>
        <w:r>
          <w:instrText xml:space="preserve"> PAGEREF _Toc229560407 \h </w:instrText>
        </w:r>
        <w:r>
          <w:fldChar w:fldCharType="separate"/>
        </w:r>
        <w:r w:rsidR="00782A2D">
          <w:t>45</w:t>
        </w:r>
        <w:r>
          <w:fldChar w:fldCharType="end"/>
        </w:r>
      </w:hyperlink>
    </w:p>
    <w:p w14:paraId="167AF532" w14:textId="1DF574B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8" w:history="1">
        <w:r w:rsidRPr="006B110D">
          <w:t>58</w:t>
        </w:r>
        <w:r>
          <w:rPr>
            <w:rFonts w:asciiTheme="minorHAnsi" w:eastAsiaTheme="minorEastAsia" w:hAnsiTheme="minorHAnsi" w:cstheme="minorBidi"/>
            <w:kern w:val="2"/>
            <w:sz w:val="24"/>
            <w:szCs w:val="24"/>
            <w:lang w:eastAsia="en-AU"/>
            <w14:ligatures w14:val="standardContextual"/>
          </w:rPr>
          <w:tab/>
        </w:r>
        <w:r w:rsidRPr="006B110D">
          <w:t>Proponent</w:t>
        </w:r>
        <w:r w:rsidRPr="006B110D">
          <w:noBreakHyphen/>
          <w:t>initiated amendment—consideration of application</w:t>
        </w:r>
        <w:r>
          <w:tab/>
        </w:r>
        <w:r>
          <w:fldChar w:fldCharType="begin"/>
        </w:r>
        <w:r>
          <w:instrText xml:space="preserve"> PAGEREF _Toc229560408 \h </w:instrText>
        </w:r>
        <w:r>
          <w:fldChar w:fldCharType="separate"/>
        </w:r>
        <w:r w:rsidR="00782A2D">
          <w:t>46</w:t>
        </w:r>
        <w:r>
          <w:fldChar w:fldCharType="end"/>
        </w:r>
      </w:hyperlink>
    </w:p>
    <w:p w14:paraId="061D3424" w14:textId="2AB6FE8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09" w:history="1">
        <w:r w:rsidRPr="006B110D">
          <w:t>59</w:t>
        </w:r>
        <w:r>
          <w:rPr>
            <w:rFonts w:asciiTheme="minorHAnsi" w:eastAsiaTheme="minorEastAsia" w:hAnsiTheme="minorHAnsi" w:cstheme="minorBidi"/>
            <w:kern w:val="2"/>
            <w:sz w:val="24"/>
            <w:szCs w:val="24"/>
            <w:lang w:eastAsia="en-AU"/>
            <w14:ligatures w14:val="standardContextual"/>
          </w:rPr>
          <w:tab/>
        </w:r>
        <w:r w:rsidRPr="006B110D">
          <w:t>Proponent initiated amendment—acceptance of application</w:t>
        </w:r>
        <w:r>
          <w:tab/>
        </w:r>
        <w:r>
          <w:fldChar w:fldCharType="begin"/>
        </w:r>
        <w:r>
          <w:instrText xml:space="preserve"> PAGEREF _Toc229560409 \h </w:instrText>
        </w:r>
        <w:r>
          <w:fldChar w:fldCharType="separate"/>
        </w:r>
        <w:r w:rsidR="00782A2D">
          <w:t>47</w:t>
        </w:r>
        <w:r>
          <w:fldChar w:fldCharType="end"/>
        </w:r>
      </w:hyperlink>
    </w:p>
    <w:p w14:paraId="29660CAA" w14:textId="1D7F805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0" w:history="1">
        <w:r w:rsidRPr="006B110D">
          <w:t>60</w:t>
        </w:r>
        <w:r>
          <w:rPr>
            <w:rFonts w:asciiTheme="minorHAnsi" w:eastAsiaTheme="minorEastAsia" w:hAnsiTheme="minorHAnsi" w:cstheme="minorBidi"/>
            <w:kern w:val="2"/>
            <w:sz w:val="24"/>
            <w:szCs w:val="24"/>
            <w:lang w:eastAsia="en-AU"/>
            <w14:ligatures w14:val="standardContextual"/>
          </w:rPr>
          <w:tab/>
        </w:r>
        <w:r w:rsidRPr="006B110D">
          <w:t>Authority or Minister</w:t>
        </w:r>
        <w:r w:rsidRPr="006B110D">
          <w:noBreakHyphen/>
          <w:t>initiated amendments</w:t>
        </w:r>
        <w:r>
          <w:tab/>
        </w:r>
        <w:r>
          <w:fldChar w:fldCharType="begin"/>
        </w:r>
        <w:r>
          <w:instrText xml:space="preserve"> PAGEREF _Toc229560410 \h </w:instrText>
        </w:r>
        <w:r>
          <w:fldChar w:fldCharType="separate"/>
        </w:r>
        <w:r w:rsidR="00782A2D">
          <w:t>47</w:t>
        </w:r>
        <w:r>
          <w:fldChar w:fldCharType="end"/>
        </w:r>
      </w:hyperlink>
    </w:p>
    <w:p w14:paraId="4B00A974" w14:textId="1925B7C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1" w:history="1">
        <w:r w:rsidRPr="006B110D">
          <w:t>61</w:t>
        </w:r>
        <w:r>
          <w:rPr>
            <w:rFonts w:asciiTheme="minorHAnsi" w:eastAsiaTheme="minorEastAsia" w:hAnsiTheme="minorHAnsi" w:cstheme="minorBidi"/>
            <w:kern w:val="2"/>
            <w:sz w:val="24"/>
            <w:szCs w:val="24"/>
            <w:lang w:eastAsia="en-AU"/>
            <w14:ligatures w14:val="standardContextual"/>
          </w:rPr>
          <w:tab/>
        </w:r>
        <w:r w:rsidRPr="006B110D">
          <w:t>Supporting report for draft major plan amendment</w:t>
        </w:r>
        <w:r>
          <w:tab/>
        </w:r>
        <w:r>
          <w:fldChar w:fldCharType="begin"/>
        </w:r>
        <w:r>
          <w:instrText xml:space="preserve"> PAGEREF _Toc229560411 \h </w:instrText>
        </w:r>
        <w:r>
          <w:fldChar w:fldCharType="separate"/>
        </w:r>
        <w:r w:rsidR="00782A2D">
          <w:t>48</w:t>
        </w:r>
        <w:r>
          <w:fldChar w:fldCharType="end"/>
        </w:r>
      </w:hyperlink>
    </w:p>
    <w:p w14:paraId="73719CDB" w14:textId="1829F8D9"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12" w:history="1">
        <w:r w:rsidRPr="006B110D">
          <w:t>Division 5.2.3</w:t>
        </w:r>
        <w:r>
          <w:rPr>
            <w:rFonts w:asciiTheme="minorHAnsi" w:eastAsiaTheme="minorEastAsia" w:hAnsiTheme="minorHAnsi" w:cstheme="minorBidi"/>
            <w:b w:val="0"/>
            <w:kern w:val="2"/>
            <w:sz w:val="24"/>
            <w:szCs w:val="24"/>
            <w:lang w:eastAsia="en-AU"/>
            <w14:ligatures w14:val="standardContextual"/>
          </w:rPr>
          <w:tab/>
        </w:r>
        <w:r w:rsidRPr="006B110D">
          <w:t>Consultation</w:t>
        </w:r>
        <w:r w:rsidRPr="00BC7B9A">
          <w:rPr>
            <w:vanish/>
          </w:rPr>
          <w:tab/>
        </w:r>
        <w:r w:rsidRPr="00BC7B9A">
          <w:rPr>
            <w:vanish/>
          </w:rPr>
          <w:fldChar w:fldCharType="begin"/>
        </w:r>
        <w:r w:rsidRPr="00BC7B9A">
          <w:rPr>
            <w:vanish/>
          </w:rPr>
          <w:instrText xml:space="preserve"> PAGEREF _Toc229560412 \h </w:instrText>
        </w:r>
        <w:r w:rsidRPr="00BC7B9A">
          <w:rPr>
            <w:vanish/>
          </w:rPr>
        </w:r>
        <w:r w:rsidRPr="00BC7B9A">
          <w:rPr>
            <w:vanish/>
          </w:rPr>
          <w:fldChar w:fldCharType="separate"/>
        </w:r>
        <w:r w:rsidR="00782A2D">
          <w:rPr>
            <w:vanish/>
          </w:rPr>
          <w:t>48</w:t>
        </w:r>
        <w:r w:rsidRPr="00BC7B9A">
          <w:rPr>
            <w:vanish/>
          </w:rPr>
          <w:fldChar w:fldCharType="end"/>
        </w:r>
      </w:hyperlink>
    </w:p>
    <w:p w14:paraId="689B75F7" w14:textId="308819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3" w:history="1">
        <w:r w:rsidRPr="006B110D">
          <w:t>62</w:t>
        </w:r>
        <w:r>
          <w:rPr>
            <w:rFonts w:asciiTheme="minorHAnsi" w:eastAsiaTheme="minorEastAsia" w:hAnsiTheme="minorHAnsi" w:cstheme="minorBidi"/>
            <w:kern w:val="2"/>
            <w:sz w:val="24"/>
            <w:szCs w:val="24"/>
            <w:lang w:eastAsia="en-AU"/>
            <w14:ligatures w14:val="standardContextual"/>
          </w:rPr>
          <w:tab/>
        </w:r>
        <w:r w:rsidRPr="006B110D">
          <w:t>Draft major plan amendments—consultation</w:t>
        </w:r>
        <w:r>
          <w:tab/>
        </w:r>
        <w:r>
          <w:fldChar w:fldCharType="begin"/>
        </w:r>
        <w:r>
          <w:instrText xml:space="preserve"> PAGEREF _Toc229560413 \h </w:instrText>
        </w:r>
        <w:r>
          <w:fldChar w:fldCharType="separate"/>
        </w:r>
        <w:r w:rsidR="00782A2D">
          <w:t>48</w:t>
        </w:r>
        <w:r>
          <w:fldChar w:fldCharType="end"/>
        </w:r>
      </w:hyperlink>
    </w:p>
    <w:p w14:paraId="2F09810A" w14:textId="768F74F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4" w:history="1">
        <w:r w:rsidRPr="006B110D">
          <w:t>63</w:t>
        </w:r>
        <w:r>
          <w:rPr>
            <w:rFonts w:asciiTheme="minorHAnsi" w:eastAsiaTheme="minorEastAsia" w:hAnsiTheme="minorHAnsi" w:cstheme="minorBidi"/>
            <w:kern w:val="2"/>
            <w:sz w:val="24"/>
            <w:szCs w:val="24"/>
            <w:lang w:eastAsia="en-AU"/>
            <w14:ligatures w14:val="standardContextual"/>
          </w:rPr>
          <w:tab/>
        </w:r>
        <w:r w:rsidRPr="006B110D">
          <w:t>Public consultation—notification and availability of draft major plan amendments etc</w:t>
        </w:r>
        <w:r>
          <w:tab/>
        </w:r>
        <w:r>
          <w:fldChar w:fldCharType="begin"/>
        </w:r>
        <w:r>
          <w:instrText xml:space="preserve"> PAGEREF _Toc229560414 \h </w:instrText>
        </w:r>
        <w:r>
          <w:fldChar w:fldCharType="separate"/>
        </w:r>
        <w:r w:rsidR="00782A2D">
          <w:t>48</w:t>
        </w:r>
        <w:r>
          <w:fldChar w:fldCharType="end"/>
        </w:r>
      </w:hyperlink>
    </w:p>
    <w:p w14:paraId="1AA81D39" w14:textId="1C24002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5" w:history="1">
        <w:r w:rsidRPr="006B110D">
          <w:t>64</w:t>
        </w:r>
        <w:r>
          <w:rPr>
            <w:rFonts w:asciiTheme="minorHAnsi" w:eastAsiaTheme="minorEastAsia" w:hAnsiTheme="minorHAnsi" w:cstheme="minorBidi"/>
            <w:kern w:val="2"/>
            <w:sz w:val="24"/>
            <w:szCs w:val="24"/>
            <w:lang w:eastAsia="en-AU"/>
            <w14:ligatures w14:val="standardContextual"/>
          </w:rPr>
          <w:tab/>
        </w:r>
        <w:r w:rsidRPr="006B110D">
          <w:t>Public consultation—notice of interim effect etc</w:t>
        </w:r>
        <w:r>
          <w:tab/>
        </w:r>
        <w:r>
          <w:fldChar w:fldCharType="begin"/>
        </w:r>
        <w:r>
          <w:instrText xml:space="preserve"> PAGEREF _Toc229560415 \h </w:instrText>
        </w:r>
        <w:r>
          <w:fldChar w:fldCharType="separate"/>
        </w:r>
        <w:r w:rsidR="00782A2D">
          <w:t>50</w:t>
        </w:r>
        <w:r>
          <w:fldChar w:fldCharType="end"/>
        </w:r>
      </w:hyperlink>
    </w:p>
    <w:p w14:paraId="3E75DD36" w14:textId="4BE7D88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6" w:history="1">
        <w:r w:rsidRPr="006B110D">
          <w:t>65</w:t>
        </w:r>
        <w:r>
          <w:rPr>
            <w:rFonts w:asciiTheme="minorHAnsi" w:eastAsiaTheme="minorEastAsia" w:hAnsiTheme="minorHAnsi" w:cstheme="minorBidi"/>
            <w:kern w:val="2"/>
            <w:sz w:val="24"/>
            <w:szCs w:val="24"/>
            <w:lang w:eastAsia="en-AU"/>
            <w14:ligatures w14:val="standardContextual"/>
          </w:rPr>
          <w:tab/>
        </w:r>
        <w:r w:rsidRPr="006B110D">
          <w:t>Public inspection of comments on draft major plan amendments</w:t>
        </w:r>
        <w:r>
          <w:tab/>
        </w:r>
        <w:r>
          <w:fldChar w:fldCharType="begin"/>
        </w:r>
        <w:r>
          <w:instrText xml:space="preserve"> PAGEREF _Toc229560416 \h </w:instrText>
        </w:r>
        <w:r>
          <w:fldChar w:fldCharType="separate"/>
        </w:r>
        <w:r w:rsidR="00782A2D">
          <w:t>52</w:t>
        </w:r>
        <w:r>
          <w:fldChar w:fldCharType="end"/>
        </w:r>
      </w:hyperlink>
    </w:p>
    <w:p w14:paraId="4AB441B9" w14:textId="22731B05"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17" w:history="1">
        <w:r w:rsidRPr="006B110D">
          <w:t>Division 5.2.4</w:t>
        </w:r>
        <w:r>
          <w:rPr>
            <w:rFonts w:asciiTheme="minorHAnsi" w:eastAsiaTheme="minorEastAsia" w:hAnsiTheme="minorHAnsi" w:cstheme="minorBidi"/>
            <w:b w:val="0"/>
            <w:kern w:val="2"/>
            <w:sz w:val="24"/>
            <w:szCs w:val="24"/>
            <w:lang w:eastAsia="en-AU"/>
            <w14:ligatures w14:val="standardContextual"/>
          </w:rPr>
          <w:tab/>
        </w:r>
        <w:r w:rsidRPr="006B110D">
          <w:t>Action after consultation about draft major plan amendments</w:t>
        </w:r>
        <w:r w:rsidRPr="00BC7B9A">
          <w:rPr>
            <w:vanish/>
          </w:rPr>
          <w:tab/>
        </w:r>
        <w:r w:rsidRPr="00BC7B9A">
          <w:rPr>
            <w:vanish/>
          </w:rPr>
          <w:fldChar w:fldCharType="begin"/>
        </w:r>
        <w:r w:rsidRPr="00BC7B9A">
          <w:rPr>
            <w:vanish/>
          </w:rPr>
          <w:instrText xml:space="preserve"> PAGEREF _Toc229560417 \h </w:instrText>
        </w:r>
        <w:r w:rsidRPr="00BC7B9A">
          <w:rPr>
            <w:vanish/>
          </w:rPr>
        </w:r>
        <w:r w:rsidRPr="00BC7B9A">
          <w:rPr>
            <w:vanish/>
          </w:rPr>
          <w:fldChar w:fldCharType="separate"/>
        </w:r>
        <w:r w:rsidR="00782A2D">
          <w:rPr>
            <w:vanish/>
          </w:rPr>
          <w:t>52</w:t>
        </w:r>
        <w:r w:rsidRPr="00BC7B9A">
          <w:rPr>
            <w:vanish/>
          </w:rPr>
          <w:fldChar w:fldCharType="end"/>
        </w:r>
      </w:hyperlink>
    </w:p>
    <w:p w14:paraId="004A3FA3" w14:textId="1ECE55B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18" w:history="1">
        <w:r w:rsidRPr="006B110D">
          <w:t>66</w:t>
        </w:r>
        <w:r>
          <w:rPr>
            <w:rFonts w:asciiTheme="minorHAnsi" w:eastAsiaTheme="minorEastAsia" w:hAnsiTheme="minorHAnsi" w:cstheme="minorBidi"/>
            <w:kern w:val="2"/>
            <w:sz w:val="24"/>
            <w:szCs w:val="24"/>
            <w:lang w:eastAsia="en-AU"/>
            <w14:ligatures w14:val="standardContextual"/>
          </w:rPr>
          <w:tab/>
        </w:r>
        <w:r w:rsidRPr="006B110D">
          <w:t>Revision and withdrawal of draft major plan amendments</w:t>
        </w:r>
        <w:r>
          <w:tab/>
        </w:r>
        <w:r>
          <w:fldChar w:fldCharType="begin"/>
        </w:r>
        <w:r>
          <w:instrText xml:space="preserve"> PAGEREF _Toc229560418 \h </w:instrText>
        </w:r>
        <w:r>
          <w:fldChar w:fldCharType="separate"/>
        </w:r>
        <w:r w:rsidR="00782A2D">
          <w:t>52</w:t>
        </w:r>
        <w:r>
          <w:fldChar w:fldCharType="end"/>
        </w:r>
      </w:hyperlink>
    </w:p>
    <w:p w14:paraId="3B77F322" w14:textId="54362F5C"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19" w:history="1">
        <w:r w:rsidRPr="006B110D">
          <w:t>Division 5.2.5</w:t>
        </w:r>
        <w:r>
          <w:rPr>
            <w:rFonts w:asciiTheme="minorHAnsi" w:eastAsiaTheme="minorEastAsia" w:hAnsiTheme="minorHAnsi" w:cstheme="minorBidi"/>
            <w:b w:val="0"/>
            <w:kern w:val="2"/>
            <w:sz w:val="24"/>
            <w:szCs w:val="24"/>
            <w:lang w:eastAsia="en-AU"/>
            <w14:ligatures w14:val="standardContextual"/>
          </w:rPr>
          <w:tab/>
        </w:r>
        <w:r w:rsidRPr="006B110D">
          <w:t>Draft major plan amendments given to Minister</w:t>
        </w:r>
        <w:r w:rsidRPr="00BC7B9A">
          <w:rPr>
            <w:vanish/>
          </w:rPr>
          <w:tab/>
        </w:r>
        <w:r w:rsidRPr="00BC7B9A">
          <w:rPr>
            <w:vanish/>
          </w:rPr>
          <w:fldChar w:fldCharType="begin"/>
        </w:r>
        <w:r w:rsidRPr="00BC7B9A">
          <w:rPr>
            <w:vanish/>
          </w:rPr>
          <w:instrText xml:space="preserve"> PAGEREF _Toc229560419 \h </w:instrText>
        </w:r>
        <w:r w:rsidRPr="00BC7B9A">
          <w:rPr>
            <w:vanish/>
          </w:rPr>
        </w:r>
        <w:r w:rsidRPr="00BC7B9A">
          <w:rPr>
            <w:vanish/>
          </w:rPr>
          <w:fldChar w:fldCharType="separate"/>
        </w:r>
        <w:r w:rsidR="00782A2D">
          <w:rPr>
            <w:vanish/>
          </w:rPr>
          <w:t>53</w:t>
        </w:r>
        <w:r w:rsidRPr="00BC7B9A">
          <w:rPr>
            <w:vanish/>
          </w:rPr>
          <w:fldChar w:fldCharType="end"/>
        </w:r>
      </w:hyperlink>
    </w:p>
    <w:p w14:paraId="03B72B8F" w14:textId="19D1E76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0" w:history="1">
        <w:r w:rsidRPr="006B110D">
          <w:t>67</w:t>
        </w:r>
        <w:r>
          <w:rPr>
            <w:rFonts w:asciiTheme="minorHAnsi" w:eastAsiaTheme="minorEastAsia" w:hAnsiTheme="minorHAnsi" w:cstheme="minorBidi"/>
            <w:kern w:val="2"/>
            <w:sz w:val="24"/>
            <w:szCs w:val="24"/>
            <w:lang w:eastAsia="en-AU"/>
            <w14:ligatures w14:val="standardContextual"/>
          </w:rPr>
          <w:tab/>
        </w:r>
        <w:r w:rsidRPr="006B110D">
          <w:t>Draft major plan amendments to be given to Minister etc</w:t>
        </w:r>
        <w:r>
          <w:tab/>
        </w:r>
        <w:r>
          <w:fldChar w:fldCharType="begin"/>
        </w:r>
        <w:r>
          <w:instrText xml:space="preserve"> PAGEREF _Toc229560420 \h </w:instrText>
        </w:r>
        <w:r>
          <w:fldChar w:fldCharType="separate"/>
        </w:r>
        <w:r w:rsidR="00782A2D">
          <w:t>53</w:t>
        </w:r>
        <w:r>
          <w:fldChar w:fldCharType="end"/>
        </w:r>
      </w:hyperlink>
    </w:p>
    <w:p w14:paraId="250EC466" w14:textId="298A401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1" w:history="1">
        <w:r w:rsidRPr="006B110D">
          <w:t>68</w:t>
        </w:r>
        <w:r>
          <w:rPr>
            <w:rFonts w:asciiTheme="minorHAnsi" w:eastAsiaTheme="minorEastAsia" w:hAnsiTheme="minorHAnsi" w:cstheme="minorBidi"/>
            <w:kern w:val="2"/>
            <w:sz w:val="24"/>
            <w:szCs w:val="24"/>
            <w:lang w:eastAsia="en-AU"/>
            <w14:ligatures w14:val="standardContextual"/>
          </w:rPr>
          <w:tab/>
        </w:r>
        <w:r w:rsidRPr="006B110D">
          <w:t>Public notice of documents given to Minister</w:t>
        </w:r>
        <w:r>
          <w:tab/>
        </w:r>
        <w:r>
          <w:fldChar w:fldCharType="begin"/>
        </w:r>
        <w:r>
          <w:instrText xml:space="preserve"> PAGEREF _Toc229560421 \h </w:instrText>
        </w:r>
        <w:r>
          <w:fldChar w:fldCharType="separate"/>
        </w:r>
        <w:r w:rsidR="00782A2D">
          <w:t>54</w:t>
        </w:r>
        <w:r>
          <w:fldChar w:fldCharType="end"/>
        </w:r>
      </w:hyperlink>
    </w:p>
    <w:p w14:paraId="4291406A" w14:textId="637487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2" w:history="1">
        <w:r w:rsidRPr="006B110D">
          <w:t>69</w:t>
        </w:r>
        <w:r>
          <w:rPr>
            <w:rFonts w:asciiTheme="minorHAnsi" w:eastAsiaTheme="minorEastAsia" w:hAnsiTheme="minorHAnsi" w:cstheme="minorBidi"/>
            <w:kern w:val="2"/>
            <w:sz w:val="24"/>
            <w:szCs w:val="24"/>
            <w:lang w:eastAsia="en-AU"/>
            <w14:ligatures w14:val="standardContextual"/>
          </w:rPr>
          <w:tab/>
        </w:r>
        <w:r w:rsidRPr="006B110D">
          <w:t>Public availability notice—notice of interim effect etc</w:t>
        </w:r>
        <w:r>
          <w:tab/>
        </w:r>
        <w:r>
          <w:fldChar w:fldCharType="begin"/>
        </w:r>
        <w:r>
          <w:instrText xml:space="preserve"> PAGEREF _Toc229560422 \h </w:instrText>
        </w:r>
        <w:r>
          <w:fldChar w:fldCharType="separate"/>
        </w:r>
        <w:r w:rsidR="00782A2D">
          <w:t>55</w:t>
        </w:r>
        <w:r>
          <w:fldChar w:fldCharType="end"/>
        </w:r>
      </w:hyperlink>
    </w:p>
    <w:p w14:paraId="596107A9" w14:textId="658E12D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23" w:history="1">
        <w:r w:rsidRPr="006B110D">
          <w:t>Division 5.2.6</w:t>
        </w:r>
        <w:r>
          <w:rPr>
            <w:rFonts w:asciiTheme="minorHAnsi" w:eastAsiaTheme="minorEastAsia" w:hAnsiTheme="minorHAnsi" w:cstheme="minorBidi"/>
            <w:b w:val="0"/>
            <w:kern w:val="2"/>
            <w:sz w:val="24"/>
            <w:szCs w:val="24"/>
            <w:lang w:eastAsia="en-AU"/>
            <w14:ligatures w14:val="standardContextual"/>
          </w:rPr>
          <w:tab/>
        </w:r>
        <w:r w:rsidRPr="006B110D">
          <w:t>Consideration of draft major plan amendments by relevant Assembly committee</w:t>
        </w:r>
        <w:r w:rsidRPr="00BC7B9A">
          <w:rPr>
            <w:vanish/>
          </w:rPr>
          <w:tab/>
        </w:r>
        <w:r w:rsidRPr="00BC7B9A">
          <w:rPr>
            <w:vanish/>
          </w:rPr>
          <w:fldChar w:fldCharType="begin"/>
        </w:r>
        <w:r w:rsidRPr="00BC7B9A">
          <w:rPr>
            <w:vanish/>
          </w:rPr>
          <w:instrText xml:space="preserve"> PAGEREF _Toc229560423 \h </w:instrText>
        </w:r>
        <w:r w:rsidRPr="00BC7B9A">
          <w:rPr>
            <w:vanish/>
          </w:rPr>
        </w:r>
        <w:r w:rsidRPr="00BC7B9A">
          <w:rPr>
            <w:vanish/>
          </w:rPr>
          <w:fldChar w:fldCharType="separate"/>
        </w:r>
        <w:r w:rsidR="00782A2D">
          <w:rPr>
            <w:vanish/>
          </w:rPr>
          <w:t>56</w:t>
        </w:r>
        <w:r w:rsidRPr="00BC7B9A">
          <w:rPr>
            <w:vanish/>
          </w:rPr>
          <w:fldChar w:fldCharType="end"/>
        </w:r>
      </w:hyperlink>
    </w:p>
    <w:p w14:paraId="7A6FC079" w14:textId="28AA1F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4" w:history="1">
        <w:r w:rsidRPr="006B110D">
          <w:t>70</w:t>
        </w:r>
        <w:r>
          <w:rPr>
            <w:rFonts w:asciiTheme="minorHAnsi" w:eastAsiaTheme="minorEastAsia" w:hAnsiTheme="minorHAnsi" w:cstheme="minorBidi"/>
            <w:kern w:val="2"/>
            <w:sz w:val="24"/>
            <w:szCs w:val="24"/>
            <w:lang w:eastAsia="en-AU"/>
            <w14:ligatures w14:val="standardContextual"/>
          </w:rPr>
          <w:tab/>
        </w:r>
        <w:r w:rsidRPr="006B110D">
          <w:t>Certain draft major plan amendments given to Minister under s 67—action by Minister</w:t>
        </w:r>
        <w:r>
          <w:tab/>
        </w:r>
        <w:r>
          <w:fldChar w:fldCharType="begin"/>
        </w:r>
        <w:r>
          <w:instrText xml:space="preserve"> PAGEREF _Toc229560424 \h </w:instrText>
        </w:r>
        <w:r>
          <w:fldChar w:fldCharType="separate"/>
        </w:r>
        <w:r w:rsidR="00782A2D">
          <w:t>56</w:t>
        </w:r>
        <w:r>
          <w:fldChar w:fldCharType="end"/>
        </w:r>
      </w:hyperlink>
    </w:p>
    <w:p w14:paraId="2C37D93F" w14:textId="611EB1B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5" w:history="1">
        <w:r w:rsidRPr="006B110D">
          <w:t>71</w:t>
        </w:r>
        <w:r>
          <w:rPr>
            <w:rFonts w:asciiTheme="minorHAnsi" w:eastAsiaTheme="minorEastAsia" w:hAnsiTheme="minorHAnsi" w:cstheme="minorBidi"/>
            <w:kern w:val="2"/>
            <w:sz w:val="24"/>
            <w:szCs w:val="24"/>
            <w:lang w:eastAsia="en-AU"/>
            <w14:ligatures w14:val="standardContextual"/>
          </w:rPr>
          <w:tab/>
        </w:r>
        <w:r w:rsidRPr="006B110D">
          <w:t>Consideration of draft major plan amendments by relevant Assembly committee</w:t>
        </w:r>
        <w:r>
          <w:tab/>
        </w:r>
        <w:r>
          <w:fldChar w:fldCharType="begin"/>
        </w:r>
        <w:r>
          <w:instrText xml:space="preserve"> PAGEREF _Toc229560425 \h </w:instrText>
        </w:r>
        <w:r>
          <w:fldChar w:fldCharType="separate"/>
        </w:r>
        <w:r w:rsidR="00782A2D">
          <w:t>56</w:t>
        </w:r>
        <w:r>
          <w:fldChar w:fldCharType="end"/>
        </w:r>
      </w:hyperlink>
    </w:p>
    <w:p w14:paraId="7595FFF4" w14:textId="74D49B8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6" w:history="1">
        <w:r w:rsidRPr="006B110D">
          <w:t>72</w:t>
        </w:r>
        <w:r>
          <w:rPr>
            <w:rFonts w:asciiTheme="minorHAnsi" w:eastAsiaTheme="minorEastAsia" w:hAnsiTheme="minorHAnsi" w:cstheme="minorBidi"/>
            <w:kern w:val="2"/>
            <w:sz w:val="24"/>
            <w:szCs w:val="24"/>
            <w:lang w:eastAsia="en-AU"/>
            <w14:ligatures w14:val="standardContextual"/>
          </w:rPr>
          <w:tab/>
        </w:r>
        <w:r w:rsidRPr="006B110D">
          <w:t>Committee decides not to report</w:t>
        </w:r>
        <w:r>
          <w:tab/>
        </w:r>
        <w:r>
          <w:fldChar w:fldCharType="begin"/>
        </w:r>
        <w:r>
          <w:instrText xml:space="preserve"> PAGEREF _Toc229560426 \h </w:instrText>
        </w:r>
        <w:r>
          <w:fldChar w:fldCharType="separate"/>
        </w:r>
        <w:r w:rsidR="00782A2D">
          <w:t>57</w:t>
        </w:r>
        <w:r>
          <w:fldChar w:fldCharType="end"/>
        </w:r>
      </w:hyperlink>
    </w:p>
    <w:p w14:paraId="16892B14" w14:textId="27114D6C"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427" w:history="1">
        <w:r w:rsidRPr="006B110D">
          <w:t>73</w:t>
        </w:r>
        <w:r>
          <w:rPr>
            <w:rFonts w:asciiTheme="minorHAnsi" w:eastAsiaTheme="minorEastAsia" w:hAnsiTheme="minorHAnsi" w:cstheme="minorBidi"/>
            <w:kern w:val="2"/>
            <w:sz w:val="24"/>
            <w:szCs w:val="24"/>
            <w:lang w:eastAsia="en-AU"/>
            <w14:ligatures w14:val="standardContextual"/>
          </w:rPr>
          <w:tab/>
        </w:r>
        <w:r w:rsidRPr="006B110D">
          <w:t>Committee reports on draft major plan amendments</w:t>
        </w:r>
        <w:r>
          <w:tab/>
        </w:r>
        <w:r>
          <w:fldChar w:fldCharType="begin"/>
        </w:r>
        <w:r>
          <w:instrText xml:space="preserve"> PAGEREF _Toc229560427 \h </w:instrText>
        </w:r>
        <w:r>
          <w:fldChar w:fldCharType="separate"/>
        </w:r>
        <w:r w:rsidR="00782A2D">
          <w:t>58</w:t>
        </w:r>
        <w:r>
          <w:fldChar w:fldCharType="end"/>
        </w:r>
      </w:hyperlink>
    </w:p>
    <w:p w14:paraId="2746666C" w14:textId="26ABA3B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28" w:history="1">
        <w:r w:rsidRPr="006B110D">
          <w:t>74</w:t>
        </w:r>
        <w:r>
          <w:rPr>
            <w:rFonts w:asciiTheme="minorHAnsi" w:eastAsiaTheme="minorEastAsia" w:hAnsiTheme="minorHAnsi" w:cstheme="minorBidi"/>
            <w:kern w:val="2"/>
            <w:sz w:val="24"/>
            <w:szCs w:val="24"/>
            <w:lang w:eastAsia="en-AU"/>
            <w14:ligatures w14:val="standardContextual"/>
          </w:rPr>
          <w:tab/>
        </w:r>
        <w:r w:rsidRPr="006B110D">
          <w:t>Committee fails to report promptly on draft major plan amendments</w:t>
        </w:r>
        <w:r>
          <w:tab/>
        </w:r>
        <w:r>
          <w:fldChar w:fldCharType="begin"/>
        </w:r>
        <w:r>
          <w:instrText xml:space="preserve"> PAGEREF _Toc229560428 \h </w:instrText>
        </w:r>
        <w:r>
          <w:fldChar w:fldCharType="separate"/>
        </w:r>
        <w:r w:rsidR="00782A2D">
          <w:t>58</w:t>
        </w:r>
        <w:r>
          <w:fldChar w:fldCharType="end"/>
        </w:r>
      </w:hyperlink>
    </w:p>
    <w:p w14:paraId="52D41400" w14:textId="4BC19D1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29" w:history="1">
        <w:r w:rsidRPr="006B110D">
          <w:t>Division 5.2.7</w:t>
        </w:r>
        <w:r>
          <w:rPr>
            <w:rFonts w:asciiTheme="minorHAnsi" w:eastAsiaTheme="minorEastAsia" w:hAnsiTheme="minorHAnsi" w:cstheme="minorBidi"/>
            <w:b w:val="0"/>
            <w:kern w:val="2"/>
            <w:sz w:val="24"/>
            <w:szCs w:val="24"/>
            <w:lang w:eastAsia="en-AU"/>
            <w14:ligatures w14:val="standardContextual"/>
          </w:rPr>
          <w:tab/>
        </w:r>
        <w:r w:rsidRPr="006B110D">
          <w:t>Ministerial and Legislative Assembly action on draft major plan amendments</w:t>
        </w:r>
        <w:r w:rsidRPr="00BC7B9A">
          <w:rPr>
            <w:vanish/>
          </w:rPr>
          <w:tab/>
        </w:r>
        <w:r w:rsidRPr="00BC7B9A">
          <w:rPr>
            <w:vanish/>
          </w:rPr>
          <w:fldChar w:fldCharType="begin"/>
        </w:r>
        <w:r w:rsidRPr="00BC7B9A">
          <w:rPr>
            <w:vanish/>
          </w:rPr>
          <w:instrText xml:space="preserve"> PAGEREF _Toc229560429 \h </w:instrText>
        </w:r>
        <w:r w:rsidRPr="00BC7B9A">
          <w:rPr>
            <w:vanish/>
          </w:rPr>
        </w:r>
        <w:r w:rsidRPr="00BC7B9A">
          <w:rPr>
            <w:vanish/>
          </w:rPr>
          <w:fldChar w:fldCharType="separate"/>
        </w:r>
        <w:r w:rsidR="00782A2D">
          <w:rPr>
            <w:vanish/>
          </w:rPr>
          <w:t>60</w:t>
        </w:r>
        <w:r w:rsidRPr="00BC7B9A">
          <w:rPr>
            <w:vanish/>
          </w:rPr>
          <w:fldChar w:fldCharType="end"/>
        </w:r>
      </w:hyperlink>
    </w:p>
    <w:p w14:paraId="2D102AE1" w14:textId="7FCCD82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0" w:history="1">
        <w:r w:rsidRPr="006B110D">
          <w:t>75</w:t>
        </w:r>
        <w:r>
          <w:rPr>
            <w:rFonts w:asciiTheme="minorHAnsi" w:eastAsiaTheme="minorEastAsia" w:hAnsiTheme="minorHAnsi" w:cstheme="minorBidi"/>
            <w:kern w:val="2"/>
            <w:sz w:val="24"/>
            <w:szCs w:val="24"/>
            <w:lang w:eastAsia="en-AU"/>
            <w14:ligatures w14:val="standardContextual"/>
          </w:rPr>
          <w:tab/>
        </w:r>
        <w:r w:rsidRPr="006B110D">
          <w:t>Minister’s powers in relation to draft major plan amendments</w:t>
        </w:r>
        <w:r>
          <w:tab/>
        </w:r>
        <w:r>
          <w:fldChar w:fldCharType="begin"/>
        </w:r>
        <w:r>
          <w:instrText xml:space="preserve"> PAGEREF _Toc229560430 \h </w:instrText>
        </w:r>
        <w:r>
          <w:fldChar w:fldCharType="separate"/>
        </w:r>
        <w:r w:rsidR="00782A2D">
          <w:t>60</w:t>
        </w:r>
        <w:r>
          <w:fldChar w:fldCharType="end"/>
        </w:r>
      </w:hyperlink>
    </w:p>
    <w:p w14:paraId="6049BC46" w14:textId="63B66B7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1" w:history="1">
        <w:r w:rsidRPr="006B110D">
          <w:t>76</w:t>
        </w:r>
        <w:r>
          <w:rPr>
            <w:rFonts w:asciiTheme="minorHAnsi" w:eastAsiaTheme="minorEastAsia" w:hAnsiTheme="minorHAnsi" w:cstheme="minorBidi"/>
            <w:kern w:val="2"/>
            <w:sz w:val="24"/>
            <w:szCs w:val="24"/>
            <w:lang w:eastAsia="en-AU"/>
            <w14:ligatures w14:val="standardContextual"/>
          </w:rPr>
          <w:tab/>
        </w:r>
        <w:r w:rsidRPr="006B110D">
          <w:t>Return of draft major plan amendments to authority</w:t>
        </w:r>
        <w:r>
          <w:tab/>
        </w:r>
        <w:r>
          <w:fldChar w:fldCharType="begin"/>
        </w:r>
        <w:r>
          <w:instrText xml:space="preserve"> PAGEREF _Toc229560431 \h </w:instrText>
        </w:r>
        <w:r>
          <w:fldChar w:fldCharType="separate"/>
        </w:r>
        <w:r w:rsidR="00782A2D">
          <w:t>62</w:t>
        </w:r>
        <w:r>
          <w:fldChar w:fldCharType="end"/>
        </w:r>
      </w:hyperlink>
    </w:p>
    <w:p w14:paraId="07C8AEA9" w14:textId="7E0701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2" w:history="1">
        <w:r w:rsidRPr="006B110D">
          <w:t>77</w:t>
        </w:r>
        <w:r>
          <w:rPr>
            <w:rFonts w:asciiTheme="minorHAnsi" w:eastAsiaTheme="minorEastAsia" w:hAnsiTheme="minorHAnsi" w:cstheme="minorBidi"/>
            <w:kern w:val="2"/>
            <w:sz w:val="24"/>
            <w:szCs w:val="24"/>
            <w:lang w:eastAsia="en-AU"/>
            <w14:ligatures w14:val="standardContextual"/>
          </w:rPr>
          <w:tab/>
        </w:r>
        <w:r w:rsidRPr="006B110D">
          <w:t>Presentation of major plan amendments to Legislative Assembly</w:t>
        </w:r>
        <w:r>
          <w:tab/>
        </w:r>
        <w:r>
          <w:fldChar w:fldCharType="begin"/>
        </w:r>
        <w:r>
          <w:instrText xml:space="preserve"> PAGEREF _Toc229560432 \h </w:instrText>
        </w:r>
        <w:r>
          <w:fldChar w:fldCharType="separate"/>
        </w:r>
        <w:r w:rsidR="00782A2D">
          <w:t>62</w:t>
        </w:r>
        <w:r>
          <w:fldChar w:fldCharType="end"/>
        </w:r>
      </w:hyperlink>
    </w:p>
    <w:p w14:paraId="38E14C15" w14:textId="2511DBE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3" w:history="1">
        <w:r w:rsidRPr="006B110D">
          <w:t>78</w:t>
        </w:r>
        <w:r>
          <w:rPr>
            <w:rFonts w:asciiTheme="minorHAnsi" w:eastAsiaTheme="minorEastAsia" w:hAnsiTheme="minorHAnsi" w:cstheme="minorBidi"/>
            <w:kern w:val="2"/>
            <w:sz w:val="24"/>
            <w:szCs w:val="24"/>
            <w:lang w:eastAsia="en-AU"/>
            <w14:ligatures w14:val="standardContextual"/>
          </w:rPr>
          <w:tab/>
        </w:r>
        <w:r w:rsidRPr="006B110D">
          <w:t>Assembly may reject major plan amendments completely or partly</w:t>
        </w:r>
        <w:r>
          <w:tab/>
        </w:r>
        <w:r>
          <w:fldChar w:fldCharType="begin"/>
        </w:r>
        <w:r>
          <w:instrText xml:space="preserve"> PAGEREF _Toc229560433 \h </w:instrText>
        </w:r>
        <w:r>
          <w:fldChar w:fldCharType="separate"/>
        </w:r>
        <w:r w:rsidR="00782A2D">
          <w:t>63</w:t>
        </w:r>
        <w:r>
          <w:fldChar w:fldCharType="end"/>
        </w:r>
      </w:hyperlink>
    </w:p>
    <w:p w14:paraId="36308E6E" w14:textId="452820F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4" w:history="1">
        <w:r w:rsidRPr="006B110D">
          <w:t>79</w:t>
        </w:r>
        <w:r>
          <w:rPr>
            <w:rFonts w:asciiTheme="minorHAnsi" w:eastAsiaTheme="minorEastAsia" w:hAnsiTheme="minorHAnsi" w:cstheme="minorBidi"/>
            <w:kern w:val="2"/>
            <w:sz w:val="24"/>
            <w:szCs w:val="24"/>
            <w:lang w:eastAsia="en-AU"/>
            <w14:ligatures w14:val="standardContextual"/>
          </w:rPr>
          <w:tab/>
        </w:r>
        <w:r w:rsidRPr="006B110D">
          <w:t>Effect of dissolution etc of Legislative Assembly</w:t>
        </w:r>
        <w:r>
          <w:tab/>
        </w:r>
        <w:r>
          <w:fldChar w:fldCharType="begin"/>
        </w:r>
        <w:r>
          <w:instrText xml:space="preserve"> PAGEREF _Toc229560434 \h </w:instrText>
        </w:r>
        <w:r>
          <w:fldChar w:fldCharType="separate"/>
        </w:r>
        <w:r w:rsidR="00782A2D">
          <w:t>63</w:t>
        </w:r>
        <w:r>
          <w:fldChar w:fldCharType="end"/>
        </w:r>
      </w:hyperlink>
    </w:p>
    <w:p w14:paraId="7FD4F2C4" w14:textId="39A6232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35" w:history="1">
        <w:r w:rsidRPr="006B110D">
          <w:t>Division 5.2.8</w:t>
        </w:r>
        <w:r>
          <w:rPr>
            <w:rFonts w:asciiTheme="minorHAnsi" w:eastAsiaTheme="minorEastAsia" w:hAnsiTheme="minorHAnsi" w:cstheme="minorBidi"/>
            <w:b w:val="0"/>
            <w:kern w:val="2"/>
            <w:sz w:val="24"/>
            <w:szCs w:val="24"/>
            <w:lang w:eastAsia="en-AU"/>
            <w14:ligatures w14:val="standardContextual"/>
          </w:rPr>
          <w:tab/>
        </w:r>
        <w:r w:rsidRPr="006B110D">
          <w:t>Commencement and publication of major plan amendments</w:t>
        </w:r>
        <w:r w:rsidRPr="00BC7B9A">
          <w:rPr>
            <w:vanish/>
          </w:rPr>
          <w:tab/>
        </w:r>
        <w:r w:rsidRPr="00BC7B9A">
          <w:rPr>
            <w:vanish/>
          </w:rPr>
          <w:fldChar w:fldCharType="begin"/>
        </w:r>
        <w:r w:rsidRPr="00BC7B9A">
          <w:rPr>
            <w:vanish/>
          </w:rPr>
          <w:instrText xml:space="preserve"> PAGEREF _Toc229560435 \h </w:instrText>
        </w:r>
        <w:r w:rsidRPr="00BC7B9A">
          <w:rPr>
            <w:vanish/>
          </w:rPr>
        </w:r>
        <w:r w:rsidRPr="00BC7B9A">
          <w:rPr>
            <w:vanish/>
          </w:rPr>
          <w:fldChar w:fldCharType="separate"/>
        </w:r>
        <w:r w:rsidR="00782A2D">
          <w:rPr>
            <w:vanish/>
          </w:rPr>
          <w:t>64</w:t>
        </w:r>
        <w:r w:rsidRPr="00BC7B9A">
          <w:rPr>
            <w:vanish/>
          </w:rPr>
          <w:fldChar w:fldCharType="end"/>
        </w:r>
      </w:hyperlink>
    </w:p>
    <w:p w14:paraId="27723D1E" w14:textId="670CBC6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6" w:history="1">
        <w:r w:rsidRPr="006B110D">
          <w:t>80</w:t>
        </w:r>
        <w:r>
          <w:rPr>
            <w:rFonts w:asciiTheme="minorHAnsi" w:eastAsiaTheme="minorEastAsia" w:hAnsiTheme="minorHAnsi" w:cstheme="minorBidi"/>
            <w:kern w:val="2"/>
            <w:sz w:val="24"/>
            <w:szCs w:val="24"/>
            <w:lang w:eastAsia="en-AU"/>
            <w14:ligatures w14:val="standardContextual"/>
          </w:rPr>
          <w:tab/>
        </w:r>
        <w:r w:rsidRPr="006B110D">
          <w:t>Commencement and publication of major plan amendments</w:t>
        </w:r>
        <w:r>
          <w:tab/>
        </w:r>
        <w:r>
          <w:fldChar w:fldCharType="begin"/>
        </w:r>
        <w:r>
          <w:instrText xml:space="preserve"> PAGEREF _Toc229560436 \h </w:instrText>
        </w:r>
        <w:r>
          <w:fldChar w:fldCharType="separate"/>
        </w:r>
        <w:r w:rsidR="00782A2D">
          <w:t>64</w:t>
        </w:r>
        <w:r>
          <w:fldChar w:fldCharType="end"/>
        </w:r>
      </w:hyperlink>
    </w:p>
    <w:p w14:paraId="649F81BC" w14:textId="63B001F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7" w:history="1">
        <w:r w:rsidRPr="006B110D">
          <w:t>81</w:t>
        </w:r>
        <w:r>
          <w:rPr>
            <w:rFonts w:asciiTheme="minorHAnsi" w:eastAsiaTheme="minorEastAsia" w:hAnsiTheme="minorHAnsi" w:cstheme="minorBidi"/>
            <w:kern w:val="2"/>
            <w:sz w:val="24"/>
            <w:szCs w:val="24"/>
            <w:lang w:eastAsia="en-AU"/>
            <w14:ligatures w14:val="standardContextual"/>
          </w:rPr>
          <w:tab/>
        </w:r>
        <w:r w:rsidRPr="006B110D">
          <w:t>Rejection of major plan amendments by Legislative Assembly</w:t>
        </w:r>
        <w:r>
          <w:tab/>
        </w:r>
        <w:r>
          <w:fldChar w:fldCharType="begin"/>
        </w:r>
        <w:r>
          <w:instrText xml:space="preserve"> PAGEREF _Toc229560437 \h </w:instrText>
        </w:r>
        <w:r>
          <w:fldChar w:fldCharType="separate"/>
        </w:r>
        <w:r w:rsidR="00782A2D">
          <w:t>65</w:t>
        </w:r>
        <w:r>
          <w:fldChar w:fldCharType="end"/>
        </w:r>
      </w:hyperlink>
    </w:p>
    <w:p w14:paraId="56410155" w14:textId="61BAD47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38" w:history="1">
        <w:r w:rsidRPr="006B110D">
          <w:t>Division 5.2.9</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Limitations on challenge to validity of territory plan provisions</w:t>
        </w:r>
        <w:r w:rsidRPr="00BC7B9A">
          <w:rPr>
            <w:vanish/>
          </w:rPr>
          <w:tab/>
        </w:r>
        <w:r w:rsidRPr="00BC7B9A">
          <w:rPr>
            <w:vanish/>
          </w:rPr>
          <w:fldChar w:fldCharType="begin"/>
        </w:r>
        <w:r w:rsidRPr="00BC7B9A">
          <w:rPr>
            <w:vanish/>
          </w:rPr>
          <w:instrText xml:space="preserve"> PAGEREF _Toc229560438 \h </w:instrText>
        </w:r>
        <w:r w:rsidRPr="00BC7B9A">
          <w:rPr>
            <w:vanish/>
          </w:rPr>
        </w:r>
        <w:r w:rsidRPr="00BC7B9A">
          <w:rPr>
            <w:vanish/>
          </w:rPr>
          <w:fldChar w:fldCharType="separate"/>
        </w:r>
        <w:r w:rsidR="00782A2D">
          <w:rPr>
            <w:vanish/>
          </w:rPr>
          <w:t>66</w:t>
        </w:r>
        <w:r w:rsidRPr="00BC7B9A">
          <w:rPr>
            <w:vanish/>
          </w:rPr>
          <w:fldChar w:fldCharType="end"/>
        </w:r>
      </w:hyperlink>
    </w:p>
    <w:p w14:paraId="16DCF345" w14:textId="4C74203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39" w:history="1">
        <w:r w:rsidRPr="006B110D">
          <w:t>82</w:t>
        </w:r>
        <w:r>
          <w:rPr>
            <w:rFonts w:asciiTheme="minorHAnsi" w:eastAsiaTheme="minorEastAsia" w:hAnsiTheme="minorHAnsi" w:cstheme="minorBidi"/>
            <w:kern w:val="2"/>
            <w:sz w:val="24"/>
            <w:szCs w:val="24"/>
            <w:lang w:eastAsia="en-AU"/>
            <w14:ligatures w14:val="standardContextual"/>
          </w:rPr>
          <w:tab/>
        </w:r>
        <w:r w:rsidRPr="006B110D">
          <w:t>Limitations on challenge to validity of territory plan provisions</w:t>
        </w:r>
        <w:r>
          <w:tab/>
        </w:r>
        <w:r>
          <w:fldChar w:fldCharType="begin"/>
        </w:r>
        <w:r>
          <w:instrText xml:space="preserve"> PAGEREF _Toc229560439 \h </w:instrText>
        </w:r>
        <w:r>
          <w:fldChar w:fldCharType="separate"/>
        </w:r>
        <w:r w:rsidR="00782A2D">
          <w:t>66</w:t>
        </w:r>
        <w:r>
          <w:fldChar w:fldCharType="end"/>
        </w:r>
      </w:hyperlink>
    </w:p>
    <w:p w14:paraId="356D6C4B" w14:textId="17CCE15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40" w:history="1">
        <w:r w:rsidRPr="006B110D">
          <w:t>Part 5.3</w:t>
        </w:r>
        <w:r>
          <w:rPr>
            <w:rFonts w:asciiTheme="minorHAnsi" w:eastAsiaTheme="minorEastAsia" w:hAnsiTheme="minorHAnsi" w:cstheme="minorBidi"/>
            <w:b w:val="0"/>
            <w:kern w:val="2"/>
            <w:szCs w:val="24"/>
            <w:lang w:eastAsia="en-AU"/>
            <w14:ligatures w14:val="standardContextual"/>
          </w:rPr>
          <w:tab/>
        </w:r>
        <w:r w:rsidRPr="006B110D">
          <w:t>Territory plan—minor plan amendments</w:t>
        </w:r>
        <w:r w:rsidRPr="00BC7B9A">
          <w:rPr>
            <w:vanish/>
          </w:rPr>
          <w:tab/>
        </w:r>
        <w:r w:rsidRPr="00BC7B9A">
          <w:rPr>
            <w:vanish/>
          </w:rPr>
          <w:fldChar w:fldCharType="begin"/>
        </w:r>
        <w:r w:rsidRPr="00BC7B9A">
          <w:rPr>
            <w:vanish/>
          </w:rPr>
          <w:instrText xml:space="preserve"> PAGEREF _Toc229560440 \h </w:instrText>
        </w:r>
        <w:r w:rsidRPr="00BC7B9A">
          <w:rPr>
            <w:vanish/>
          </w:rPr>
        </w:r>
        <w:r w:rsidRPr="00BC7B9A">
          <w:rPr>
            <w:vanish/>
          </w:rPr>
          <w:fldChar w:fldCharType="separate"/>
        </w:r>
        <w:r w:rsidR="00782A2D">
          <w:rPr>
            <w:vanish/>
          </w:rPr>
          <w:t>67</w:t>
        </w:r>
        <w:r w:rsidRPr="00BC7B9A">
          <w:rPr>
            <w:vanish/>
          </w:rPr>
          <w:fldChar w:fldCharType="end"/>
        </w:r>
      </w:hyperlink>
    </w:p>
    <w:p w14:paraId="41E04500" w14:textId="40E2E07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1" w:history="1">
        <w:r w:rsidRPr="006B110D">
          <w:t>83</w:t>
        </w:r>
        <w:r>
          <w:rPr>
            <w:rFonts w:asciiTheme="minorHAnsi" w:eastAsiaTheme="minorEastAsia" w:hAnsiTheme="minorHAnsi" w:cstheme="minorBidi"/>
            <w:kern w:val="2"/>
            <w:sz w:val="24"/>
            <w:szCs w:val="24"/>
            <w:lang w:eastAsia="en-AU"/>
            <w14:ligatures w14:val="standardContextual"/>
          </w:rPr>
          <w:tab/>
        </w:r>
        <w:r w:rsidRPr="006B110D">
          <w:t>Definitions—pt 5.3</w:t>
        </w:r>
        <w:r>
          <w:tab/>
        </w:r>
        <w:r>
          <w:fldChar w:fldCharType="begin"/>
        </w:r>
        <w:r>
          <w:instrText xml:space="preserve"> PAGEREF _Toc229560441 \h </w:instrText>
        </w:r>
        <w:r>
          <w:fldChar w:fldCharType="separate"/>
        </w:r>
        <w:r w:rsidR="00782A2D">
          <w:t>67</w:t>
        </w:r>
        <w:r>
          <w:fldChar w:fldCharType="end"/>
        </w:r>
      </w:hyperlink>
    </w:p>
    <w:p w14:paraId="53C3DCFA" w14:textId="7D50447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2" w:history="1">
        <w:r w:rsidRPr="006B110D">
          <w:t>84</w:t>
        </w:r>
        <w:r>
          <w:rPr>
            <w:rFonts w:asciiTheme="minorHAnsi" w:eastAsiaTheme="minorEastAsia" w:hAnsiTheme="minorHAnsi" w:cstheme="minorBidi"/>
            <w:kern w:val="2"/>
            <w:sz w:val="24"/>
            <w:szCs w:val="24"/>
            <w:lang w:eastAsia="en-AU"/>
            <w14:ligatures w14:val="standardContextual"/>
          </w:rPr>
          <w:tab/>
        </w:r>
        <w:r w:rsidRPr="006B110D">
          <w:t xml:space="preserve">What is a </w:t>
        </w:r>
        <w:r w:rsidRPr="006B110D">
          <w:rPr>
            <w:i/>
          </w:rPr>
          <w:t xml:space="preserve">minor plan amendment </w:t>
        </w:r>
        <w:r w:rsidRPr="006B110D">
          <w:t>and is consultation needed?</w:t>
        </w:r>
        <w:r>
          <w:tab/>
        </w:r>
        <w:r>
          <w:fldChar w:fldCharType="begin"/>
        </w:r>
        <w:r>
          <w:instrText xml:space="preserve"> PAGEREF _Toc229560442 \h </w:instrText>
        </w:r>
        <w:r>
          <w:fldChar w:fldCharType="separate"/>
        </w:r>
        <w:r w:rsidR="00782A2D">
          <w:t>67</w:t>
        </w:r>
        <w:r>
          <w:fldChar w:fldCharType="end"/>
        </w:r>
      </w:hyperlink>
    </w:p>
    <w:p w14:paraId="1C0143B5" w14:textId="691750D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3" w:history="1">
        <w:r w:rsidRPr="006B110D">
          <w:t>85</w:t>
        </w:r>
        <w:r>
          <w:rPr>
            <w:rFonts w:asciiTheme="minorHAnsi" w:eastAsiaTheme="minorEastAsia" w:hAnsiTheme="minorHAnsi" w:cstheme="minorBidi"/>
            <w:kern w:val="2"/>
            <w:sz w:val="24"/>
            <w:szCs w:val="24"/>
            <w:lang w:eastAsia="en-AU"/>
            <w14:ligatures w14:val="standardContextual"/>
          </w:rPr>
          <w:tab/>
        </w:r>
        <w:r w:rsidRPr="006B110D">
          <w:t>Making minor plan amendments</w:t>
        </w:r>
        <w:r>
          <w:tab/>
        </w:r>
        <w:r>
          <w:fldChar w:fldCharType="begin"/>
        </w:r>
        <w:r>
          <w:instrText xml:space="preserve"> PAGEREF _Toc229560443 \h </w:instrText>
        </w:r>
        <w:r>
          <w:fldChar w:fldCharType="separate"/>
        </w:r>
        <w:r w:rsidR="00782A2D">
          <w:t>69</w:t>
        </w:r>
        <w:r>
          <w:fldChar w:fldCharType="end"/>
        </w:r>
      </w:hyperlink>
    </w:p>
    <w:p w14:paraId="778F24E8" w14:textId="3C5367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4" w:history="1">
        <w:r w:rsidRPr="006B110D">
          <w:t>86</w:t>
        </w:r>
        <w:r>
          <w:rPr>
            <w:rFonts w:asciiTheme="minorHAnsi" w:eastAsiaTheme="minorEastAsia" w:hAnsiTheme="minorHAnsi" w:cstheme="minorBidi"/>
            <w:kern w:val="2"/>
            <w:sz w:val="24"/>
            <w:szCs w:val="24"/>
            <w:lang w:eastAsia="en-AU"/>
            <w14:ligatures w14:val="standardContextual"/>
          </w:rPr>
          <w:tab/>
        </w:r>
        <w:r w:rsidRPr="006B110D">
          <w:t>Limited consultation</w:t>
        </w:r>
        <w:r>
          <w:tab/>
        </w:r>
        <w:r>
          <w:fldChar w:fldCharType="begin"/>
        </w:r>
        <w:r>
          <w:instrText xml:space="preserve"> PAGEREF _Toc229560444 \h </w:instrText>
        </w:r>
        <w:r>
          <w:fldChar w:fldCharType="separate"/>
        </w:r>
        <w:r w:rsidR="00782A2D">
          <w:t>69</w:t>
        </w:r>
        <w:r>
          <w:fldChar w:fldCharType="end"/>
        </w:r>
      </w:hyperlink>
    </w:p>
    <w:p w14:paraId="4987D44A" w14:textId="234E75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5" w:history="1">
        <w:r w:rsidRPr="006B110D">
          <w:t>87</w:t>
        </w:r>
        <w:r>
          <w:rPr>
            <w:rFonts w:asciiTheme="minorHAnsi" w:eastAsiaTheme="minorEastAsia" w:hAnsiTheme="minorHAnsi" w:cstheme="minorBidi"/>
            <w:kern w:val="2"/>
            <w:sz w:val="24"/>
            <w:szCs w:val="24"/>
            <w:lang w:eastAsia="en-AU"/>
            <w14:ligatures w14:val="standardContextual"/>
          </w:rPr>
          <w:tab/>
        </w:r>
        <w:r w:rsidRPr="006B110D">
          <w:rPr>
            <w:lang w:eastAsia="en-AU"/>
          </w:rPr>
          <w:t>Rezoning—boundary changes</w:t>
        </w:r>
        <w:r>
          <w:tab/>
        </w:r>
        <w:r>
          <w:fldChar w:fldCharType="begin"/>
        </w:r>
        <w:r>
          <w:instrText xml:space="preserve"> PAGEREF _Toc229560445 \h </w:instrText>
        </w:r>
        <w:r>
          <w:fldChar w:fldCharType="separate"/>
        </w:r>
        <w:r w:rsidR="00782A2D">
          <w:t>70</w:t>
        </w:r>
        <w:r>
          <w:fldChar w:fldCharType="end"/>
        </w:r>
      </w:hyperlink>
    </w:p>
    <w:p w14:paraId="7AE7E608" w14:textId="4A802A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6" w:history="1">
        <w:r w:rsidRPr="006B110D">
          <w:t>88</w:t>
        </w:r>
        <w:r>
          <w:rPr>
            <w:rFonts w:asciiTheme="minorHAnsi" w:eastAsiaTheme="minorEastAsia" w:hAnsiTheme="minorHAnsi" w:cstheme="minorBidi"/>
            <w:kern w:val="2"/>
            <w:sz w:val="24"/>
            <w:szCs w:val="24"/>
            <w:lang w:eastAsia="en-AU"/>
            <w14:ligatures w14:val="standardContextual"/>
          </w:rPr>
          <w:tab/>
        </w:r>
        <w:r w:rsidRPr="006B110D">
          <w:t>Rezoning—development encroaching on adjoining land</w:t>
        </w:r>
        <w:r>
          <w:tab/>
        </w:r>
        <w:r>
          <w:fldChar w:fldCharType="begin"/>
        </w:r>
        <w:r>
          <w:instrText xml:space="preserve"> PAGEREF _Toc229560446 \h </w:instrText>
        </w:r>
        <w:r>
          <w:fldChar w:fldCharType="separate"/>
        </w:r>
        <w:r w:rsidR="00782A2D">
          <w:t>71</w:t>
        </w:r>
        <w:r>
          <w:fldChar w:fldCharType="end"/>
        </w:r>
      </w:hyperlink>
    </w:p>
    <w:p w14:paraId="2D70C83A" w14:textId="79C5463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7" w:history="1">
        <w:r w:rsidRPr="006B110D">
          <w:t>89</w:t>
        </w:r>
        <w:r>
          <w:rPr>
            <w:rFonts w:asciiTheme="minorHAnsi" w:eastAsiaTheme="minorEastAsia" w:hAnsiTheme="minorHAnsi" w:cstheme="minorBidi"/>
            <w:kern w:val="2"/>
            <w:sz w:val="24"/>
            <w:szCs w:val="24"/>
            <w:lang w:eastAsia="en-AU"/>
            <w14:ligatures w14:val="standardContextual"/>
          </w:rPr>
          <w:tab/>
        </w:r>
        <w:r w:rsidRPr="006B110D">
          <w:t>Minor plan amendments—future urban areas</w:t>
        </w:r>
        <w:r>
          <w:tab/>
        </w:r>
        <w:r>
          <w:fldChar w:fldCharType="begin"/>
        </w:r>
        <w:r>
          <w:instrText xml:space="preserve"> PAGEREF _Toc229560447 \h </w:instrText>
        </w:r>
        <w:r>
          <w:fldChar w:fldCharType="separate"/>
        </w:r>
        <w:r w:rsidR="00782A2D">
          <w:t>72</w:t>
        </w:r>
        <w:r>
          <w:fldChar w:fldCharType="end"/>
        </w:r>
      </w:hyperlink>
    </w:p>
    <w:p w14:paraId="5ABE34B5" w14:textId="7406E42B"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48" w:history="1">
        <w:r w:rsidRPr="006B110D">
          <w:t>Part 5.4</w:t>
        </w:r>
        <w:r>
          <w:rPr>
            <w:rFonts w:asciiTheme="minorHAnsi" w:eastAsiaTheme="minorEastAsia" w:hAnsiTheme="minorHAnsi" w:cstheme="minorBidi"/>
            <w:b w:val="0"/>
            <w:kern w:val="2"/>
            <w:szCs w:val="24"/>
            <w:lang w:eastAsia="en-AU"/>
            <w14:ligatures w14:val="standardContextual"/>
          </w:rPr>
          <w:tab/>
        </w:r>
        <w:r w:rsidRPr="006B110D">
          <w:t>Review of territory plan</w:t>
        </w:r>
        <w:r w:rsidRPr="00BC7B9A">
          <w:rPr>
            <w:vanish/>
          </w:rPr>
          <w:tab/>
        </w:r>
        <w:r w:rsidRPr="00BC7B9A">
          <w:rPr>
            <w:vanish/>
          </w:rPr>
          <w:fldChar w:fldCharType="begin"/>
        </w:r>
        <w:r w:rsidRPr="00BC7B9A">
          <w:rPr>
            <w:vanish/>
          </w:rPr>
          <w:instrText xml:space="preserve"> PAGEREF _Toc229560448 \h </w:instrText>
        </w:r>
        <w:r w:rsidRPr="00BC7B9A">
          <w:rPr>
            <w:vanish/>
          </w:rPr>
        </w:r>
        <w:r w:rsidRPr="00BC7B9A">
          <w:rPr>
            <w:vanish/>
          </w:rPr>
          <w:fldChar w:fldCharType="separate"/>
        </w:r>
        <w:r w:rsidR="00782A2D">
          <w:rPr>
            <w:vanish/>
          </w:rPr>
          <w:t>73</w:t>
        </w:r>
        <w:r w:rsidRPr="00BC7B9A">
          <w:rPr>
            <w:vanish/>
          </w:rPr>
          <w:fldChar w:fldCharType="end"/>
        </w:r>
      </w:hyperlink>
    </w:p>
    <w:p w14:paraId="4DF8E336" w14:textId="20521AE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49" w:history="1">
        <w:r w:rsidRPr="006B110D">
          <w:t>90</w:t>
        </w:r>
        <w:r>
          <w:rPr>
            <w:rFonts w:asciiTheme="minorHAnsi" w:eastAsiaTheme="minorEastAsia" w:hAnsiTheme="minorHAnsi" w:cstheme="minorBidi"/>
            <w:kern w:val="2"/>
            <w:sz w:val="24"/>
            <w:szCs w:val="24"/>
            <w:lang w:eastAsia="en-AU"/>
            <w14:ligatures w14:val="standardContextual"/>
          </w:rPr>
          <w:tab/>
        </w:r>
        <w:r w:rsidRPr="006B110D">
          <w:t>Consideration of whether review of territory plan necessary</w:t>
        </w:r>
        <w:r>
          <w:tab/>
        </w:r>
        <w:r>
          <w:fldChar w:fldCharType="begin"/>
        </w:r>
        <w:r>
          <w:instrText xml:space="preserve"> PAGEREF _Toc229560449 \h </w:instrText>
        </w:r>
        <w:r>
          <w:fldChar w:fldCharType="separate"/>
        </w:r>
        <w:r w:rsidR="00782A2D">
          <w:t>73</w:t>
        </w:r>
        <w:r>
          <w:fldChar w:fldCharType="end"/>
        </w:r>
      </w:hyperlink>
    </w:p>
    <w:p w14:paraId="60317831" w14:textId="47813ED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0" w:history="1">
        <w:r w:rsidRPr="006B110D">
          <w:t>91</w:t>
        </w:r>
        <w:r>
          <w:rPr>
            <w:rFonts w:asciiTheme="minorHAnsi" w:eastAsiaTheme="minorEastAsia" w:hAnsiTheme="minorHAnsi" w:cstheme="minorBidi"/>
            <w:kern w:val="2"/>
            <w:sz w:val="24"/>
            <w:szCs w:val="24"/>
            <w:lang w:eastAsia="en-AU"/>
            <w14:ligatures w14:val="standardContextual"/>
          </w:rPr>
          <w:tab/>
        </w:r>
        <w:r w:rsidRPr="006B110D">
          <w:t>Review of territory plan</w:t>
        </w:r>
        <w:r>
          <w:tab/>
        </w:r>
        <w:r>
          <w:fldChar w:fldCharType="begin"/>
        </w:r>
        <w:r>
          <w:instrText xml:space="preserve"> PAGEREF _Toc229560450 \h </w:instrText>
        </w:r>
        <w:r>
          <w:fldChar w:fldCharType="separate"/>
        </w:r>
        <w:r w:rsidR="00782A2D">
          <w:t>74</w:t>
        </w:r>
        <w:r>
          <w:fldChar w:fldCharType="end"/>
        </w:r>
      </w:hyperlink>
    </w:p>
    <w:p w14:paraId="64DCC704" w14:textId="01EA905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1" w:history="1">
        <w:r w:rsidRPr="006B110D">
          <w:t>92</w:t>
        </w:r>
        <w:r>
          <w:rPr>
            <w:rFonts w:asciiTheme="minorHAnsi" w:eastAsiaTheme="minorEastAsia" w:hAnsiTheme="minorHAnsi" w:cstheme="minorBidi"/>
            <w:kern w:val="2"/>
            <w:sz w:val="24"/>
            <w:szCs w:val="24"/>
            <w:lang w:eastAsia="en-AU"/>
            <w14:ligatures w14:val="standardContextual"/>
          </w:rPr>
          <w:tab/>
        </w:r>
        <w:r w:rsidRPr="006B110D">
          <w:t>Action after consultation about draft review report</w:t>
        </w:r>
        <w:r>
          <w:tab/>
        </w:r>
        <w:r>
          <w:fldChar w:fldCharType="begin"/>
        </w:r>
        <w:r>
          <w:instrText xml:space="preserve"> PAGEREF _Toc229560451 \h </w:instrText>
        </w:r>
        <w:r>
          <w:fldChar w:fldCharType="separate"/>
        </w:r>
        <w:r w:rsidR="00782A2D">
          <w:t>75</w:t>
        </w:r>
        <w:r>
          <w:fldChar w:fldCharType="end"/>
        </w:r>
      </w:hyperlink>
    </w:p>
    <w:p w14:paraId="04CBCEC8" w14:textId="3E26F81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2" w:history="1">
        <w:r w:rsidRPr="006B110D">
          <w:t>93</w:t>
        </w:r>
        <w:r>
          <w:rPr>
            <w:rFonts w:asciiTheme="minorHAnsi" w:eastAsiaTheme="minorEastAsia" w:hAnsiTheme="minorHAnsi" w:cstheme="minorBidi"/>
            <w:kern w:val="2"/>
            <w:sz w:val="24"/>
            <w:szCs w:val="24"/>
            <w:lang w:eastAsia="en-AU"/>
            <w14:ligatures w14:val="standardContextual"/>
          </w:rPr>
          <w:tab/>
        </w:r>
        <w:r w:rsidRPr="006B110D">
          <w:t>Draft review report to be given to Minister etc</w:t>
        </w:r>
        <w:r>
          <w:tab/>
        </w:r>
        <w:r>
          <w:fldChar w:fldCharType="begin"/>
        </w:r>
        <w:r>
          <w:instrText xml:space="preserve"> PAGEREF _Toc229560452 \h </w:instrText>
        </w:r>
        <w:r>
          <w:fldChar w:fldCharType="separate"/>
        </w:r>
        <w:r w:rsidR="00782A2D">
          <w:t>76</w:t>
        </w:r>
        <w:r>
          <w:fldChar w:fldCharType="end"/>
        </w:r>
      </w:hyperlink>
    </w:p>
    <w:p w14:paraId="19C87878" w14:textId="09B8B4D8"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453" w:history="1">
        <w:r w:rsidRPr="006B110D">
          <w:t>Chapter 6</w:t>
        </w:r>
        <w:r>
          <w:rPr>
            <w:rFonts w:asciiTheme="minorHAnsi" w:eastAsiaTheme="minorEastAsia" w:hAnsiTheme="minorHAnsi" w:cstheme="minorBidi"/>
            <w:b w:val="0"/>
            <w:kern w:val="2"/>
            <w:szCs w:val="24"/>
            <w:lang w:eastAsia="en-AU"/>
            <w14:ligatures w14:val="standardContextual"/>
          </w:rPr>
          <w:tab/>
        </w:r>
        <w:r w:rsidRPr="006B110D">
          <w:t>Significant development</w:t>
        </w:r>
        <w:r w:rsidRPr="00BC7B9A">
          <w:rPr>
            <w:vanish/>
          </w:rPr>
          <w:tab/>
        </w:r>
        <w:r w:rsidRPr="00BC7B9A">
          <w:rPr>
            <w:vanish/>
          </w:rPr>
          <w:fldChar w:fldCharType="begin"/>
        </w:r>
        <w:r w:rsidRPr="00BC7B9A">
          <w:rPr>
            <w:vanish/>
          </w:rPr>
          <w:instrText xml:space="preserve"> PAGEREF _Toc229560453 \h </w:instrText>
        </w:r>
        <w:r w:rsidRPr="00BC7B9A">
          <w:rPr>
            <w:vanish/>
          </w:rPr>
        </w:r>
        <w:r w:rsidRPr="00BC7B9A">
          <w:rPr>
            <w:vanish/>
          </w:rPr>
          <w:fldChar w:fldCharType="separate"/>
        </w:r>
        <w:r w:rsidR="00782A2D">
          <w:rPr>
            <w:vanish/>
          </w:rPr>
          <w:t>77</w:t>
        </w:r>
        <w:r w:rsidRPr="00BC7B9A">
          <w:rPr>
            <w:vanish/>
          </w:rPr>
          <w:fldChar w:fldCharType="end"/>
        </w:r>
      </w:hyperlink>
    </w:p>
    <w:p w14:paraId="3AC254B5" w14:textId="78BCF707"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54" w:history="1">
        <w:r w:rsidRPr="006B110D">
          <w:t>Part 6.1</w:t>
        </w:r>
        <w:r>
          <w:rPr>
            <w:rFonts w:asciiTheme="minorHAnsi" w:eastAsiaTheme="minorEastAsia" w:hAnsiTheme="minorHAnsi" w:cstheme="minorBidi"/>
            <w:b w:val="0"/>
            <w:kern w:val="2"/>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_Toc229560454 \h </w:instrText>
        </w:r>
        <w:r w:rsidRPr="00BC7B9A">
          <w:rPr>
            <w:vanish/>
          </w:rPr>
        </w:r>
        <w:r w:rsidRPr="00BC7B9A">
          <w:rPr>
            <w:vanish/>
          </w:rPr>
          <w:fldChar w:fldCharType="separate"/>
        </w:r>
        <w:r w:rsidR="00782A2D">
          <w:rPr>
            <w:vanish/>
          </w:rPr>
          <w:t>77</w:t>
        </w:r>
        <w:r w:rsidRPr="00BC7B9A">
          <w:rPr>
            <w:vanish/>
          </w:rPr>
          <w:fldChar w:fldCharType="end"/>
        </w:r>
      </w:hyperlink>
    </w:p>
    <w:p w14:paraId="4C3877AC" w14:textId="1B7D0AE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5" w:history="1">
        <w:r w:rsidRPr="006B110D">
          <w:t>94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significant development</w:t>
        </w:r>
        <w:r>
          <w:tab/>
        </w:r>
        <w:r>
          <w:fldChar w:fldCharType="begin"/>
        </w:r>
        <w:r>
          <w:instrText xml:space="preserve"> PAGEREF _Toc229560455 \h </w:instrText>
        </w:r>
        <w:r>
          <w:fldChar w:fldCharType="separate"/>
        </w:r>
        <w:r w:rsidR="00782A2D">
          <w:t>77</w:t>
        </w:r>
        <w:r>
          <w:fldChar w:fldCharType="end"/>
        </w:r>
      </w:hyperlink>
    </w:p>
    <w:p w14:paraId="2D53EC1C" w14:textId="3CC70D1B"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56" w:history="1">
        <w:r w:rsidRPr="006B110D">
          <w:t>Part 6.2</w:t>
        </w:r>
        <w:r>
          <w:rPr>
            <w:rFonts w:asciiTheme="minorHAnsi" w:eastAsiaTheme="minorEastAsia" w:hAnsiTheme="minorHAnsi" w:cstheme="minorBidi"/>
            <w:b w:val="0"/>
            <w:kern w:val="2"/>
            <w:szCs w:val="24"/>
            <w:lang w:eastAsia="en-AU"/>
            <w14:ligatures w14:val="standardContextual"/>
          </w:rPr>
          <w:tab/>
        </w:r>
        <w:r w:rsidRPr="006B110D">
          <w:t>Design review panel</w:t>
        </w:r>
        <w:r w:rsidRPr="00BC7B9A">
          <w:rPr>
            <w:vanish/>
          </w:rPr>
          <w:tab/>
        </w:r>
        <w:r w:rsidRPr="00BC7B9A">
          <w:rPr>
            <w:vanish/>
          </w:rPr>
          <w:fldChar w:fldCharType="begin"/>
        </w:r>
        <w:r w:rsidRPr="00BC7B9A">
          <w:rPr>
            <w:vanish/>
          </w:rPr>
          <w:instrText xml:space="preserve"> PAGEREF _Toc229560456 \h </w:instrText>
        </w:r>
        <w:r w:rsidRPr="00BC7B9A">
          <w:rPr>
            <w:vanish/>
          </w:rPr>
        </w:r>
        <w:r w:rsidRPr="00BC7B9A">
          <w:rPr>
            <w:vanish/>
          </w:rPr>
          <w:fldChar w:fldCharType="separate"/>
        </w:r>
        <w:r w:rsidR="00782A2D">
          <w:rPr>
            <w:vanish/>
          </w:rPr>
          <w:t>78</w:t>
        </w:r>
        <w:r w:rsidRPr="00BC7B9A">
          <w:rPr>
            <w:vanish/>
          </w:rPr>
          <w:fldChar w:fldCharType="end"/>
        </w:r>
      </w:hyperlink>
    </w:p>
    <w:p w14:paraId="0795B3DC" w14:textId="52C730D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7" w:history="1">
        <w:r w:rsidRPr="006B110D">
          <w:t>95</w:t>
        </w:r>
        <w:r>
          <w:rPr>
            <w:rFonts w:asciiTheme="minorHAnsi" w:eastAsiaTheme="minorEastAsia" w:hAnsiTheme="minorHAnsi" w:cstheme="minorBidi"/>
            <w:kern w:val="2"/>
            <w:sz w:val="24"/>
            <w:szCs w:val="24"/>
            <w:lang w:eastAsia="en-AU"/>
            <w14:ligatures w14:val="standardContextual"/>
          </w:rPr>
          <w:tab/>
        </w:r>
        <w:r w:rsidRPr="006B110D">
          <w:t>Establishment of design review panel</w:t>
        </w:r>
        <w:r>
          <w:tab/>
        </w:r>
        <w:r>
          <w:fldChar w:fldCharType="begin"/>
        </w:r>
        <w:r>
          <w:instrText xml:space="preserve"> PAGEREF _Toc229560457 \h </w:instrText>
        </w:r>
        <w:r>
          <w:fldChar w:fldCharType="separate"/>
        </w:r>
        <w:r w:rsidR="00782A2D">
          <w:t>78</w:t>
        </w:r>
        <w:r>
          <w:fldChar w:fldCharType="end"/>
        </w:r>
      </w:hyperlink>
    </w:p>
    <w:p w14:paraId="1521AF8E" w14:textId="2ADF3FF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8" w:history="1">
        <w:r w:rsidRPr="006B110D">
          <w:t>96</w:t>
        </w:r>
        <w:r>
          <w:rPr>
            <w:rFonts w:asciiTheme="minorHAnsi" w:eastAsiaTheme="minorEastAsia" w:hAnsiTheme="minorHAnsi" w:cstheme="minorBidi"/>
            <w:kern w:val="2"/>
            <w:sz w:val="24"/>
            <w:szCs w:val="24"/>
            <w:lang w:eastAsia="en-AU"/>
            <w14:ligatures w14:val="standardContextual"/>
          </w:rPr>
          <w:tab/>
        </w:r>
        <w:r w:rsidRPr="006B110D">
          <w:t>Functions of design review panel</w:t>
        </w:r>
        <w:r>
          <w:tab/>
        </w:r>
        <w:r>
          <w:fldChar w:fldCharType="begin"/>
        </w:r>
        <w:r>
          <w:instrText xml:space="preserve"> PAGEREF _Toc229560458 \h </w:instrText>
        </w:r>
        <w:r>
          <w:fldChar w:fldCharType="separate"/>
        </w:r>
        <w:r w:rsidR="00782A2D">
          <w:t>78</w:t>
        </w:r>
        <w:r>
          <w:fldChar w:fldCharType="end"/>
        </w:r>
      </w:hyperlink>
    </w:p>
    <w:p w14:paraId="485889A4" w14:textId="0A731C8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59" w:history="1">
        <w:r w:rsidRPr="006B110D">
          <w:t>97</w:t>
        </w:r>
        <w:r>
          <w:rPr>
            <w:rFonts w:asciiTheme="minorHAnsi" w:eastAsiaTheme="minorEastAsia" w:hAnsiTheme="minorHAnsi" w:cstheme="minorBidi"/>
            <w:kern w:val="2"/>
            <w:sz w:val="24"/>
            <w:szCs w:val="24"/>
            <w:lang w:eastAsia="en-AU"/>
            <w14:ligatures w14:val="standardContextual"/>
          </w:rPr>
          <w:tab/>
        </w:r>
        <w:r w:rsidRPr="006B110D">
          <w:t>Members of design review panel</w:t>
        </w:r>
        <w:r>
          <w:tab/>
        </w:r>
        <w:r>
          <w:fldChar w:fldCharType="begin"/>
        </w:r>
        <w:r>
          <w:instrText xml:space="preserve"> PAGEREF _Toc229560459 \h </w:instrText>
        </w:r>
        <w:r>
          <w:fldChar w:fldCharType="separate"/>
        </w:r>
        <w:r w:rsidR="00782A2D">
          <w:t>78</w:t>
        </w:r>
        <w:r>
          <w:fldChar w:fldCharType="end"/>
        </w:r>
      </w:hyperlink>
    </w:p>
    <w:p w14:paraId="07A5351E" w14:textId="03B691C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0" w:history="1">
        <w:r w:rsidRPr="006B110D">
          <w:t>98</w:t>
        </w:r>
        <w:r>
          <w:rPr>
            <w:rFonts w:asciiTheme="minorHAnsi" w:eastAsiaTheme="minorEastAsia" w:hAnsiTheme="minorHAnsi" w:cstheme="minorBidi"/>
            <w:kern w:val="2"/>
            <w:sz w:val="24"/>
            <w:szCs w:val="24"/>
            <w:lang w:eastAsia="en-AU"/>
            <w14:ligatures w14:val="standardContextual"/>
          </w:rPr>
          <w:tab/>
        </w:r>
        <w:r w:rsidRPr="006B110D">
          <w:t>Rules for design review panel</w:t>
        </w:r>
        <w:r>
          <w:tab/>
        </w:r>
        <w:r>
          <w:fldChar w:fldCharType="begin"/>
        </w:r>
        <w:r>
          <w:instrText xml:space="preserve"> PAGEREF _Toc229560460 \h </w:instrText>
        </w:r>
        <w:r>
          <w:fldChar w:fldCharType="separate"/>
        </w:r>
        <w:r w:rsidR="00782A2D">
          <w:t>79</w:t>
        </w:r>
        <w:r>
          <w:fldChar w:fldCharType="end"/>
        </w:r>
      </w:hyperlink>
    </w:p>
    <w:p w14:paraId="67F37FE3" w14:textId="499229C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1" w:history="1">
        <w:r w:rsidRPr="006B110D">
          <w:t>99</w:t>
        </w:r>
        <w:r>
          <w:rPr>
            <w:rFonts w:asciiTheme="minorHAnsi" w:eastAsiaTheme="minorEastAsia" w:hAnsiTheme="minorHAnsi" w:cstheme="minorBidi"/>
            <w:kern w:val="2"/>
            <w:sz w:val="24"/>
            <w:szCs w:val="24"/>
            <w:lang w:eastAsia="en-AU"/>
            <w14:ligatures w14:val="standardContextual"/>
          </w:rPr>
          <w:tab/>
        </w:r>
        <w:r w:rsidRPr="006B110D">
          <w:t>Design principles</w:t>
        </w:r>
        <w:r>
          <w:tab/>
        </w:r>
        <w:r>
          <w:fldChar w:fldCharType="begin"/>
        </w:r>
        <w:r>
          <w:instrText xml:space="preserve"> PAGEREF _Toc229560461 \h </w:instrText>
        </w:r>
        <w:r>
          <w:fldChar w:fldCharType="separate"/>
        </w:r>
        <w:r w:rsidR="00782A2D">
          <w:t>80</w:t>
        </w:r>
        <w:r>
          <w:fldChar w:fldCharType="end"/>
        </w:r>
      </w:hyperlink>
    </w:p>
    <w:p w14:paraId="037E05F4" w14:textId="68063BF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2" w:history="1">
        <w:r w:rsidRPr="006B110D">
          <w:t>100</w:t>
        </w:r>
        <w:r>
          <w:rPr>
            <w:rFonts w:asciiTheme="minorHAnsi" w:eastAsiaTheme="minorEastAsia" w:hAnsiTheme="minorHAnsi" w:cstheme="minorBidi"/>
            <w:kern w:val="2"/>
            <w:sz w:val="24"/>
            <w:szCs w:val="24"/>
            <w:lang w:eastAsia="en-AU"/>
            <w14:ligatures w14:val="standardContextual"/>
          </w:rPr>
          <w:tab/>
        </w:r>
        <w:r w:rsidRPr="006B110D">
          <w:t>When design review panel consultation is required</w:t>
        </w:r>
        <w:r>
          <w:tab/>
        </w:r>
        <w:r>
          <w:fldChar w:fldCharType="begin"/>
        </w:r>
        <w:r>
          <w:instrText xml:space="preserve"> PAGEREF _Toc229560462 \h </w:instrText>
        </w:r>
        <w:r>
          <w:fldChar w:fldCharType="separate"/>
        </w:r>
        <w:r w:rsidR="00782A2D">
          <w:t>80</w:t>
        </w:r>
        <w:r>
          <w:fldChar w:fldCharType="end"/>
        </w:r>
      </w:hyperlink>
    </w:p>
    <w:p w14:paraId="14B716FE" w14:textId="5B76C8E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3" w:history="1">
        <w:r w:rsidRPr="006B110D">
          <w:t>101</w:t>
        </w:r>
        <w:r>
          <w:rPr>
            <w:rFonts w:asciiTheme="minorHAnsi" w:eastAsiaTheme="minorEastAsia" w:hAnsiTheme="minorHAnsi" w:cstheme="minorBidi"/>
            <w:kern w:val="2"/>
            <w:sz w:val="24"/>
            <w:szCs w:val="24"/>
            <w:lang w:eastAsia="en-AU"/>
            <w14:ligatures w14:val="standardContextual"/>
          </w:rPr>
          <w:tab/>
        </w:r>
        <w:r w:rsidRPr="006B110D">
          <w:t>Advice of design review panel</w:t>
        </w:r>
        <w:r>
          <w:tab/>
        </w:r>
        <w:r>
          <w:fldChar w:fldCharType="begin"/>
        </w:r>
        <w:r>
          <w:instrText xml:space="preserve"> PAGEREF _Toc229560463 \h </w:instrText>
        </w:r>
        <w:r>
          <w:fldChar w:fldCharType="separate"/>
        </w:r>
        <w:r w:rsidR="00782A2D">
          <w:t>80</w:t>
        </w:r>
        <w:r>
          <w:fldChar w:fldCharType="end"/>
        </w:r>
      </w:hyperlink>
    </w:p>
    <w:p w14:paraId="4EF9CE56" w14:textId="2F00365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464" w:history="1">
        <w:r w:rsidRPr="006B110D">
          <w:t>Part 6.3</w:t>
        </w:r>
        <w:r>
          <w:rPr>
            <w:rFonts w:asciiTheme="minorHAnsi" w:eastAsiaTheme="minorEastAsia" w:hAnsiTheme="minorHAnsi" w:cstheme="minorBidi"/>
            <w:b w:val="0"/>
            <w:kern w:val="2"/>
            <w:szCs w:val="24"/>
            <w:lang w:eastAsia="en-AU"/>
            <w14:ligatures w14:val="standardContextual"/>
          </w:rPr>
          <w:tab/>
        </w:r>
        <w:r w:rsidRPr="006B110D">
          <w:t>Environmental impact assessment</w:t>
        </w:r>
        <w:r w:rsidRPr="00BC7B9A">
          <w:rPr>
            <w:vanish/>
          </w:rPr>
          <w:tab/>
        </w:r>
        <w:r w:rsidRPr="00BC7B9A">
          <w:rPr>
            <w:vanish/>
          </w:rPr>
          <w:fldChar w:fldCharType="begin"/>
        </w:r>
        <w:r w:rsidRPr="00BC7B9A">
          <w:rPr>
            <w:vanish/>
          </w:rPr>
          <w:instrText xml:space="preserve"> PAGEREF _Toc229560464 \h </w:instrText>
        </w:r>
        <w:r w:rsidRPr="00BC7B9A">
          <w:rPr>
            <w:vanish/>
          </w:rPr>
        </w:r>
        <w:r w:rsidRPr="00BC7B9A">
          <w:rPr>
            <w:vanish/>
          </w:rPr>
          <w:fldChar w:fldCharType="separate"/>
        </w:r>
        <w:r w:rsidR="00782A2D">
          <w:rPr>
            <w:vanish/>
          </w:rPr>
          <w:t>82</w:t>
        </w:r>
        <w:r w:rsidRPr="00BC7B9A">
          <w:rPr>
            <w:vanish/>
          </w:rPr>
          <w:fldChar w:fldCharType="end"/>
        </w:r>
      </w:hyperlink>
    </w:p>
    <w:p w14:paraId="606D9EB2" w14:textId="1373858F"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65" w:history="1">
        <w:r w:rsidRPr="006B110D">
          <w:t>Division 6.3.1</w:t>
        </w:r>
        <w:r>
          <w:rPr>
            <w:rFonts w:asciiTheme="minorHAnsi" w:eastAsiaTheme="minorEastAsia" w:hAnsiTheme="minorHAnsi" w:cstheme="minorBidi"/>
            <w:b w:val="0"/>
            <w:kern w:val="2"/>
            <w:sz w:val="24"/>
            <w:szCs w:val="24"/>
            <w:lang w:eastAsia="en-AU"/>
            <w14:ligatures w14:val="standardContextual"/>
          </w:rPr>
          <w:tab/>
        </w:r>
        <w:r w:rsidRPr="006B110D">
          <w:t>Outline and key concepts</w:t>
        </w:r>
        <w:r w:rsidRPr="00BC7B9A">
          <w:rPr>
            <w:vanish/>
          </w:rPr>
          <w:tab/>
        </w:r>
        <w:r w:rsidRPr="00BC7B9A">
          <w:rPr>
            <w:vanish/>
          </w:rPr>
          <w:fldChar w:fldCharType="begin"/>
        </w:r>
        <w:r w:rsidRPr="00BC7B9A">
          <w:rPr>
            <w:vanish/>
          </w:rPr>
          <w:instrText xml:space="preserve"> PAGEREF _Toc229560465 \h </w:instrText>
        </w:r>
        <w:r w:rsidRPr="00BC7B9A">
          <w:rPr>
            <w:vanish/>
          </w:rPr>
        </w:r>
        <w:r w:rsidRPr="00BC7B9A">
          <w:rPr>
            <w:vanish/>
          </w:rPr>
          <w:fldChar w:fldCharType="separate"/>
        </w:r>
        <w:r w:rsidR="00782A2D">
          <w:rPr>
            <w:vanish/>
          </w:rPr>
          <w:t>82</w:t>
        </w:r>
        <w:r w:rsidRPr="00BC7B9A">
          <w:rPr>
            <w:vanish/>
          </w:rPr>
          <w:fldChar w:fldCharType="end"/>
        </w:r>
      </w:hyperlink>
    </w:p>
    <w:p w14:paraId="686DEA41" w14:textId="5547237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6" w:history="1">
        <w:r w:rsidRPr="006B110D">
          <w:t>102</w:t>
        </w:r>
        <w:r>
          <w:rPr>
            <w:rFonts w:asciiTheme="minorHAnsi" w:eastAsiaTheme="minorEastAsia" w:hAnsiTheme="minorHAnsi" w:cstheme="minorBidi"/>
            <w:kern w:val="2"/>
            <w:sz w:val="24"/>
            <w:szCs w:val="24"/>
            <w:lang w:eastAsia="en-AU"/>
            <w14:ligatures w14:val="standardContextual"/>
          </w:rPr>
          <w:tab/>
        </w:r>
        <w:r w:rsidRPr="006B110D">
          <w:t>Outline of environmental impact assessment</w:t>
        </w:r>
        <w:r>
          <w:tab/>
        </w:r>
        <w:r>
          <w:fldChar w:fldCharType="begin"/>
        </w:r>
        <w:r>
          <w:instrText xml:space="preserve"> PAGEREF _Toc229560466 \h </w:instrText>
        </w:r>
        <w:r>
          <w:fldChar w:fldCharType="separate"/>
        </w:r>
        <w:r w:rsidR="00782A2D">
          <w:t>82</w:t>
        </w:r>
        <w:r>
          <w:fldChar w:fldCharType="end"/>
        </w:r>
      </w:hyperlink>
    </w:p>
    <w:p w14:paraId="5BC0A66A" w14:textId="3C25878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7" w:history="1">
        <w:r w:rsidRPr="006B110D">
          <w:t>103</w:t>
        </w:r>
        <w:r>
          <w:rPr>
            <w:rFonts w:asciiTheme="minorHAnsi" w:eastAsiaTheme="minorEastAsia" w:hAnsiTheme="minorHAnsi" w:cstheme="minorBidi"/>
            <w:kern w:val="2"/>
            <w:sz w:val="24"/>
            <w:szCs w:val="24"/>
            <w:lang w:eastAsia="en-AU"/>
            <w14:ligatures w14:val="standardContextual"/>
          </w:rPr>
          <w:tab/>
        </w:r>
        <w:r w:rsidRPr="006B110D">
          <w:t>Outline of EIS process</w:t>
        </w:r>
        <w:r>
          <w:tab/>
        </w:r>
        <w:r>
          <w:fldChar w:fldCharType="begin"/>
        </w:r>
        <w:r>
          <w:instrText xml:space="preserve"> PAGEREF _Toc229560467 \h </w:instrText>
        </w:r>
        <w:r>
          <w:fldChar w:fldCharType="separate"/>
        </w:r>
        <w:r w:rsidR="00782A2D">
          <w:t>82</w:t>
        </w:r>
        <w:r>
          <w:fldChar w:fldCharType="end"/>
        </w:r>
      </w:hyperlink>
    </w:p>
    <w:p w14:paraId="08BD1271" w14:textId="6A5774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68" w:history="1">
        <w:r w:rsidRPr="006B110D">
          <w:t>104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 xml:space="preserve">significant </w:t>
        </w:r>
        <w:r w:rsidRPr="006B110D">
          <w:t>adverse environmental impact</w:t>
        </w:r>
        <w:r>
          <w:tab/>
        </w:r>
        <w:r>
          <w:fldChar w:fldCharType="begin"/>
        </w:r>
        <w:r>
          <w:instrText xml:space="preserve"> PAGEREF _Toc229560468 \h </w:instrText>
        </w:r>
        <w:r>
          <w:fldChar w:fldCharType="separate"/>
        </w:r>
        <w:r w:rsidR="00782A2D">
          <w:t>84</w:t>
        </w:r>
        <w:r>
          <w:fldChar w:fldCharType="end"/>
        </w:r>
      </w:hyperlink>
    </w:p>
    <w:p w14:paraId="58793C09" w14:textId="04195221"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69" w:history="1">
        <w:r w:rsidRPr="006B110D">
          <w:t>Division 6.3.2</w:t>
        </w:r>
        <w:r>
          <w:rPr>
            <w:rFonts w:asciiTheme="minorHAnsi" w:eastAsiaTheme="minorEastAsia" w:hAnsiTheme="minorHAnsi" w:cstheme="minorBidi"/>
            <w:b w:val="0"/>
            <w:kern w:val="2"/>
            <w:sz w:val="24"/>
            <w:szCs w:val="24"/>
            <w:lang w:eastAsia="en-AU"/>
            <w14:ligatures w14:val="standardContextual"/>
          </w:rPr>
          <w:tab/>
        </w:r>
        <w:r w:rsidRPr="006B110D">
          <w:t>EIS requirements</w:t>
        </w:r>
        <w:r w:rsidRPr="00BC7B9A">
          <w:rPr>
            <w:vanish/>
          </w:rPr>
          <w:tab/>
        </w:r>
        <w:r w:rsidRPr="00BC7B9A">
          <w:rPr>
            <w:vanish/>
          </w:rPr>
          <w:fldChar w:fldCharType="begin"/>
        </w:r>
        <w:r w:rsidRPr="00BC7B9A">
          <w:rPr>
            <w:vanish/>
          </w:rPr>
          <w:instrText xml:space="preserve"> PAGEREF _Toc229560469 \h </w:instrText>
        </w:r>
        <w:r w:rsidRPr="00BC7B9A">
          <w:rPr>
            <w:vanish/>
          </w:rPr>
        </w:r>
        <w:r w:rsidRPr="00BC7B9A">
          <w:rPr>
            <w:vanish/>
          </w:rPr>
          <w:fldChar w:fldCharType="separate"/>
        </w:r>
        <w:r w:rsidR="00782A2D">
          <w:rPr>
            <w:vanish/>
          </w:rPr>
          <w:t>84</w:t>
        </w:r>
        <w:r w:rsidRPr="00BC7B9A">
          <w:rPr>
            <w:vanish/>
          </w:rPr>
          <w:fldChar w:fldCharType="end"/>
        </w:r>
      </w:hyperlink>
    </w:p>
    <w:p w14:paraId="3E010DF2" w14:textId="27A1AC3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0" w:history="1">
        <w:r w:rsidRPr="006B110D">
          <w:t>105</w:t>
        </w:r>
        <w:r>
          <w:rPr>
            <w:rFonts w:asciiTheme="minorHAnsi" w:eastAsiaTheme="minorEastAsia" w:hAnsiTheme="minorHAnsi" w:cstheme="minorBidi"/>
            <w:kern w:val="2"/>
            <w:sz w:val="24"/>
            <w:szCs w:val="24"/>
            <w:lang w:eastAsia="en-AU"/>
            <w14:ligatures w14:val="standardContextual"/>
          </w:rPr>
          <w:tab/>
        </w:r>
        <w:r w:rsidRPr="006B110D">
          <w:t>When EIS is required</w:t>
        </w:r>
        <w:r>
          <w:tab/>
        </w:r>
        <w:r>
          <w:fldChar w:fldCharType="begin"/>
        </w:r>
        <w:r>
          <w:instrText xml:space="preserve"> PAGEREF _Toc229560470 \h </w:instrText>
        </w:r>
        <w:r>
          <w:fldChar w:fldCharType="separate"/>
        </w:r>
        <w:r w:rsidR="00782A2D">
          <w:t>84</w:t>
        </w:r>
        <w:r>
          <w:fldChar w:fldCharType="end"/>
        </w:r>
      </w:hyperlink>
    </w:p>
    <w:p w14:paraId="4980CD3D" w14:textId="4222966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1" w:history="1">
        <w:r w:rsidRPr="006B110D">
          <w:t>106</w:t>
        </w:r>
        <w:r>
          <w:rPr>
            <w:rFonts w:asciiTheme="minorHAnsi" w:eastAsiaTheme="minorEastAsia" w:hAnsiTheme="minorHAnsi" w:cstheme="minorBidi"/>
            <w:kern w:val="2"/>
            <w:sz w:val="24"/>
            <w:szCs w:val="24"/>
            <w:lang w:eastAsia="en-AU"/>
            <w14:ligatures w14:val="standardContextual"/>
          </w:rPr>
          <w:tab/>
        </w:r>
        <w:r w:rsidRPr="006B110D">
          <w:t>EIS—declaration by Minister</w:t>
        </w:r>
        <w:r>
          <w:tab/>
        </w:r>
        <w:r>
          <w:fldChar w:fldCharType="begin"/>
        </w:r>
        <w:r>
          <w:instrText xml:space="preserve"> PAGEREF _Toc229560471 \h </w:instrText>
        </w:r>
        <w:r>
          <w:fldChar w:fldCharType="separate"/>
        </w:r>
        <w:r w:rsidR="00782A2D">
          <w:t>85</w:t>
        </w:r>
        <w:r>
          <w:fldChar w:fldCharType="end"/>
        </w:r>
      </w:hyperlink>
    </w:p>
    <w:p w14:paraId="6D4E6C35" w14:textId="1D884CA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2" w:history="1">
        <w:r w:rsidRPr="006B110D">
          <w:t>107</w:t>
        </w:r>
        <w:r>
          <w:rPr>
            <w:rFonts w:asciiTheme="minorHAnsi" w:eastAsiaTheme="minorEastAsia" w:hAnsiTheme="minorHAnsi" w:cstheme="minorBidi"/>
            <w:kern w:val="2"/>
            <w:sz w:val="24"/>
            <w:szCs w:val="24"/>
            <w:lang w:eastAsia="en-AU"/>
            <w14:ligatures w14:val="standardContextual"/>
          </w:rPr>
          <w:tab/>
        </w:r>
        <w:r w:rsidRPr="006B110D">
          <w:t>Effect of declaration made after development application</w:t>
        </w:r>
        <w:r>
          <w:tab/>
        </w:r>
        <w:r>
          <w:fldChar w:fldCharType="begin"/>
        </w:r>
        <w:r>
          <w:instrText xml:space="preserve"> PAGEREF _Toc229560472 \h </w:instrText>
        </w:r>
        <w:r>
          <w:fldChar w:fldCharType="separate"/>
        </w:r>
        <w:r w:rsidR="00782A2D">
          <w:t>86</w:t>
        </w:r>
        <w:r>
          <w:fldChar w:fldCharType="end"/>
        </w:r>
      </w:hyperlink>
    </w:p>
    <w:p w14:paraId="749A1F4B" w14:textId="0B5C10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3" w:history="1">
        <w:r w:rsidRPr="006B110D">
          <w:t>108</w:t>
        </w:r>
        <w:r>
          <w:rPr>
            <w:rFonts w:asciiTheme="minorHAnsi" w:eastAsiaTheme="minorEastAsia" w:hAnsiTheme="minorHAnsi" w:cstheme="minorBidi"/>
            <w:kern w:val="2"/>
            <w:sz w:val="24"/>
            <w:szCs w:val="24"/>
            <w:lang w:eastAsia="en-AU"/>
            <w14:ligatures w14:val="standardContextual"/>
          </w:rPr>
          <w:tab/>
        </w:r>
        <w:r w:rsidRPr="006B110D">
          <w:t>Designated proponents for certain EIS decisions</w:t>
        </w:r>
        <w:r>
          <w:tab/>
        </w:r>
        <w:r>
          <w:fldChar w:fldCharType="begin"/>
        </w:r>
        <w:r>
          <w:instrText xml:space="preserve"> PAGEREF _Toc229560473 \h </w:instrText>
        </w:r>
        <w:r>
          <w:fldChar w:fldCharType="separate"/>
        </w:r>
        <w:r w:rsidR="00782A2D">
          <w:t>86</w:t>
        </w:r>
        <w:r>
          <w:fldChar w:fldCharType="end"/>
        </w:r>
      </w:hyperlink>
    </w:p>
    <w:p w14:paraId="57AF6BC4" w14:textId="4D349B05"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74" w:history="1">
        <w:r w:rsidRPr="006B110D">
          <w:t>Division 6.3.3</w:t>
        </w:r>
        <w:r>
          <w:rPr>
            <w:rFonts w:asciiTheme="minorHAnsi" w:eastAsiaTheme="minorEastAsia" w:hAnsiTheme="minorHAnsi" w:cstheme="minorBidi"/>
            <w:b w:val="0"/>
            <w:kern w:val="2"/>
            <w:sz w:val="24"/>
            <w:szCs w:val="24"/>
            <w:lang w:eastAsia="en-AU"/>
            <w14:ligatures w14:val="standardContextual"/>
          </w:rPr>
          <w:tab/>
        </w:r>
        <w:r w:rsidRPr="006B110D">
          <w:t>Scope of EIS</w:t>
        </w:r>
        <w:r w:rsidRPr="00BC7B9A">
          <w:rPr>
            <w:vanish/>
          </w:rPr>
          <w:tab/>
        </w:r>
        <w:r w:rsidRPr="00BC7B9A">
          <w:rPr>
            <w:vanish/>
          </w:rPr>
          <w:fldChar w:fldCharType="begin"/>
        </w:r>
        <w:r w:rsidRPr="00BC7B9A">
          <w:rPr>
            <w:vanish/>
          </w:rPr>
          <w:instrText xml:space="preserve"> PAGEREF _Toc229560474 \h </w:instrText>
        </w:r>
        <w:r w:rsidRPr="00BC7B9A">
          <w:rPr>
            <w:vanish/>
          </w:rPr>
        </w:r>
        <w:r w:rsidRPr="00BC7B9A">
          <w:rPr>
            <w:vanish/>
          </w:rPr>
          <w:fldChar w:fldCharType="separate"/>
        </w:r>
        <w:r w:rsidR="00782A2D">
          <w:rPr>
            <w:vanish/>
          </w:rPr>
          <w:t>87</w:t>
        </w:r>
        <w:r w:rsidRPr="00BC7B9A">
          <w:rPr>
            <w:vanish/>
          </w:rPr>
          <w:fldChar w:fldCharType="end"/>
        </w:r>
      </w:hyperlink>
    </w:p>
    <w:p w14:paraId="7FC63137" w14:textId="11159DD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5" w:history="1">
        <w:r w:rsidRPr="006B110D">
          <w:t>109</w:t>
        </w:r>
        <w:r>
          <w:rPr>
            <w:rFonts w:asciiTheme="minorHAnsi" w:eastAsiaTheme="minorEastAsia" w:hAnsiTheme="minorHAnsi" w:cstheme="minorBidi"/>
            <w:kern w:val="2"/>
            <w:sz w:val="24"/>
            <w:szCs w:val="24"/>
            <w:lang w:eastAsia="en-AU"/>
            <w14:ligatures w14:val="standardContextual"/>
          </w:rPr>
          <w:tab/>
        </w:r>
        <w:r w:rsidRPr="006B110D">
          <w:t>Application for EIS scoping document</w:t>
        </w:r>
        <w:r>
          <w:tab/>
        </w:r>
        <w:r>
          <w:fldChar w:fldCharType="begin"/>
        </w:r>
        <w:r>
          <w:instrText xml:space="preserve"> PAGEREF _Toc229560475 \h </w:instrText>
        </w:r>
        <w:r>
          <w:fldChar w:fldCharType="separate"/>
        </w:r>
        <w:r w:rsidR="00782A2D">
          <w:t>87</w:t>
        </w:r>
        <w:r>
          <w:fldChar w:fldCharType="end"/>
        </w:r>
      </w:hyperlink>
    </w:p>
    <w:p w14:paraId="715B0436" w14:textId="277CC6B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6" w:history="1">
        <w:r w:rsidRPr="006B110D">
          <w:t>110</w:t>
        </w:r>
        <w:r>
          <w:rPr>
            <w:rFonts w:asciiTheme="minorHAnsi" w:eastAsiaTheme="minorEastAsia" w:hAnsiTheme="minorHAnsi" w:cstheme="minorBidi"/>
            <w:kern w:val="2"/>
            <w:sz w:val="24"/>
            <w:szCs w:val="24"/>
            <w:lang w:eastAsia="en-AU"/>
            <w14:ligatures w14:val="standardContextual"/>
          </w:rPr>
          <w:tab/>
        </w:r>
        <w:r w:rsidRPr="006B110D">
          <w:t>Contents of scoping document</w:t>
        </w:r>
        <w:r>
          <w:tab/>
        </w:r>
        <w:r>
          <w:fldChar w:fldCharType="begin"/>
        </w:r>
        <w:r>
          <w:instrText xml:space="preserve"> PAGEREF _Toc229560476 \h </w:instrText>
        </w:r>
        <w:r>
          <w:fldChar w:fldCharType="separate"/>
        </w:r>
        <w:r w:rsidR="00782A2D">
          <w:t>87</w:t>
        </w:r>
        <w:r>
          <w:fldChar w:fldCharType="end"/>
        </w:r>
      </w:hyperlink>
    </w:p>
    <w:p w14:paraId="4BBD87EC" w14:textId="31E0EF6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7" w:history="1">
        <w:r w:rsidRPr="006B110D">
          <w:t>111</w:t>
        </w:r>
        <w:r>
          <w:rPr>
            <w:rFonts w:asciiTheme="minorHAnsi" w:eastAsiaTheme="minorEastAsia" w:hAnsiTheme="minorHAnsi" w:cstheme="minorBidi"/>
            <w:kern w:val="2"/>
            <w:sz w:val="24"/>
            <w:szCs w:val="24"/>
            <w:lang w:eastAsia="en-AU"/>
            <w14:ligatures w14:val="standardContextual"/>
          </w:rPr>
          <w:tab/>
        </w:r>
        <w:r w:rsidRPr="006B110D">
          <w:t>Time to provide scoping document</w:t>
        </w:r>
        <w:r>
          <w:tab/>
        </w:r>
        <w:r>
          <w:fldChar w:fldCharType="begin"/>
        </w:r>
        <w:r>
          <w:instrText xml:space="preserve"> PAGEREF _Toc229560477 \h </w:instrText>
        </w:r>
        <w:r>
          <w:fldChar w:fldCharType="separate"/>
        </w:r>
        <w:r w:rsidR="00782A2D">
          <w:t>88</w:t>
        </w:r>
        <w:r>
          <w:fldChar w:fldCharType="end"/>
        </w:r>
      </w:hyperlink>
    </w:p>
    <w:p w14:paraId="41144FC3" w14:textId="0C7C14B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78" w:history="1">
        <w:r w:rsidRPr="006B110D">
          <w:t>Division 6.3.4</w:t>
        </w:r>
        <w:r>
          <w:rPr>
            <w:rFonts w:asciiTheme="minorHAnsi" w:eastAsiaTheme="minorEastAsia" w:hAnsiTheme="minorHAnsi" w:cstheme="minorBidi"/>
            <w:b w:val="0"/>
            <w:kern w:val="2"/>
            <w:sz w:val="24"/>
            <w:szCs w:val="24"/>
            <w:lang w:eastAsia="en-AU"/>
            <w14:ligatures w14:val="standardContextual"/>
          </w:rPr>
          <w:tab/>
        </w:r>
        <w:r w:rsidRPr="006B110D">
          <w:t>Drafting EIS</w:t>
        </w:r>
        <w:r w:rsidRPr="00BC7B9A">
          <w:rPr>
            <w:vanish/>
          </w:rPr>
          <w:tab/>
        </w:r>
        <w:r w:rsidRPr="00BC7B9A">
          <w:rPr>
            <w:vanish/>
          </w:rPr>
          <w:fldChar w:fldCharType="begin"/>
        </w:r>
        <w:r w:rsidRPr="00BC7B9A">
          <w:rPr>
            <w:vanish/>
          </w:rPr>
          <w:instrText xml:space="preserve"> PAGEREF _Toc229560478 \h </w:instrText>
        </w:r>
        <w:r w:rsidRPr="00BC7B9A">
          <w:rPr>
            <w:vanish/>
          </w:rPr>
        </w:r>
        <w:r w:rsidRPr="00BC7B9A">
          <w:rPr>
            <w:vanish/>
          </w:rPr>
          <w:fldChar w:fldCharType="separate"/>
        </w:r>
        <w:r w:rsidR="00782A2D">
          <w:rPr>
            <w:vanish/>
          </w:rPr>
          <w:t>89</w:t>
        </w:r>
        <w:r w:rsidRPr="00BC7B9A">
          <w:rPr>
            <w:vanish/>
          </w:rPr>
          <w:fldChar w:fldCharType="end"/>
        </w:r>
      </w:hyperlink>
    </w:p>
    <w:p w14:paraId="4344BC50" w14:textId="325A6EC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79" w:history="1">
        <w:r w:rsidRPr="006B110D">
          <w:t>112</w:t>
        </w:r>
        <w:r>
          <w:rPr>
            <w:rFonts w:asciiTheme="minorHAnsi" w:eastAsiaTheme="minorEastAsia" w:hAnsiTheme="minorHAnsi" w:cstheme="minorBidi"/>
            <w:kern w:val="2"/>
            <w:sz w:val="24"/>
            <w:szCs w:val="24"/>
            <w:lang w:eastAsia="en-AU"/>
            <w14:ligatures w14:val="standardContextual"/>
          </w:rPr>
          <w:tab/>
        </w:r>
        <w:r w:rsidRPr="006B110D">
          <w:t>Preparing draft EIS</w:t>
        </w:r>
        <w:r>
          <w:tab/>
        </w:r>
        <w:r>
          <w:fldChar w:fldCharType="begin"/>
        </w:r>
        <w:r>
          <w:instrText xml:space="preserve"> PAGEREF _Toc229560479 \h </w:instrText>
        </w:r>
        <w:r>
          <w:fldChar w:fldCharType="separate"/>
        </w:r>
        <w:r w:rsidR="00782A2D">
          <w:t>89</w:t>
        </w:r>
        <w:r>
          <w:fldChar w:fldCharType="end"/>
        </w:r>
      </w:hyperlink>
    </w:p>
    <w:p w14:paraId="3EF9260D" w14:textId="359464D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0" w:history="1">
        <w:r w:rsidRPr="006B110D">
          <w:t>113</w:t>
        </w:r>
        <w:r>
          <w:rPr>
            <w:rFonts w:asciiTheme="minorHAnsi" w:eastAsiaTheme="minorEastAsia" w:hAnsiTheme="minorHAnsi" w:cstheme="minorBidi"/>
            <w:kern w:val="2"/>
            <w:sz w:val="24"/>
            <w:szCs w:val="24"/>
            <w:lang w:eastAsia="en-AU"/>
            <w14:ligatures w14:val="standardContextual"/>
          </w:rPr>
          <w:tab/>
        </w:r>
        <w:r w:rsidRPr="006B110D">
          <w:t>Recent studies to support draft EIS</w:t>
        </w:r>
        <w:r>
          <w:tab/>
        </w:r>
        <w:r>
          <w:fldChar w:fldCharType="begin"/>
        </w:r>
        <w:r>
          <w:instrText xml:space="preserve"> PAGEREF _Toc229560480 \h </w:instrText>
        </w:r>
        <w:r>
          <w:fldChar w:fldCharType="separate"/>
        </w:r>
        <w:r w:rsidR="00782A2D">
          <w:t>89</w:t>
        </w:r>
        <w:r>
          <w:fldChar w:fldCharType="end"/>
        </w:r>
      </w:hyperlink>
    </w:p>
    <w:p w14:paraId="77358428" w14:textId="65FF8B80"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81" w:history="1">
        <w:r w:rsidRPr="006B110D">
          <w:t>Division 6.3.5</w:t>
        </w:r>
        <w:r>
          <w:rPr>
            <w:rFonts w:asciiTheme="minorHAnsi" w:eastAsiaTheme="minorEastAsia" w:hAnsiTheme="minorHAnsi" w:cstheme="minorBidi"/>
            <w:b w:val="0"/>
            <w:kern w:val="2"/>
            <w:sz w:val="24"/>
            <w:szCs w:val="24"/>
            <w:lang w:eastAsia="en-AU"/>
            <w14:ligatures w14:val="standardContextual"/>
          </w:rPr>
          <w:tab/>
        </w:r>
        <w:r w:rsidRPr="006B110D">
          <w:t>Consultation on EIS</w:t>
        </w:r>
        <w:r w:rsidRPr="00BC7B9A">
          <w:rPr>
            <w:vanish/>
          </w:rPr>
          <w:tab/>
        </w:r>
        <w:r w:rsidRPr="00BC7B9A">
          <w:rPr>
            <w:vanish/>
          </w:rPr>
          <w:fldChar w:fldCharType="begin"/>
        </w:r>
        <w:r w:rsidRPr="00BC7B9A">
          <w:rPr>
            <w:vanish/>
          </w:rPr>
          <w:instrText xml:space="preserve"> PAGEREF _Toc229560481 \h </w:instrText>
        </w:r>
        <w:r w:rsidRPr="00BC7B9A">
          <w:rPr>
            <w:vanish/>
          </w:rPr>
        </w:r>
        <w:r w:rsidRPr="00BC7B9A">
          <w:rPr>
            <w:vanish/>
          </w:rPr>
          <w:fldChar w:fldCharType="separate"/>
        </w:r>
        <w:r w:rsidR="00782A2D">
          <w:rPr>
            <w:vanish/>
          </w:rPr>
          <w:t>91</w:t>
        </w:r>
        <w:r w:rsidRPr="00BC7B9A">
          <w:rPr>
            <w:vanish/>
          </w:rPr>
          <w:fldChar w:fldCharType="end"/>
        </w:r>
      </w:hyperlink>
    </w:p>
    <w:p w14:paraId="5B1BDEA7" w14:textId="2B9761A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2" w:history="1">
        <w:r w:rsidRPr="006B110D">
          <w:t>114</w:t>
        </w:r>
        <w:r>
          <w:rPr>
            <w:rFonts w:asciiTheme="minorHAnsi" w:eastAsiaTheme="minorEastAsia" w:hAnsiTheme="minorHAnsi" w:cstheme="minorBidi"/>
            <w:kern w:val="2"/>
            <w:sz w:val="24"/>
            <w:szCs w:val="24"/>
            <w:lang w:eastAsia="en-AU"/>
            <w14:ligatures w14:val="standardContextual"/>
          </w:rPr>
          <w:tab/>
        </w:r>
        <w:r w:rsidRPr="006B110D">
          <w:t>Public notification of draft EIS</w:t>
        </w:r>
        <w:r>
          <w:tab/>
        </w:r>
        <w:r>
          <w:fldChar w:fldCharType="begin"/>
        </w:r>
        <w:r>
          <w:instrText xml:space="preserve"> PAGEREF _Toc229560482 \h </w:instrText>
        </w:r>
        <w:r>
          <w:fldChar w:fldCharType="separate"/>
        </w:r>
        <w:r w:rsidR="00782A2D">
          <w:t>91</w:t>
        </w:r>
        <w:r>
          <w:fldChar w:fldCharType="end"/>
        </w:r>
      </w:hyperlink>
    </w:p>
    <w:p w14:paraId="57398AB4" w14:textId="454F1F9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3" w:history="1">
        <w:r w:rsidRPr="006B110D">
          <w:t>115</w:t>
        </w:r>
        <w:r>
          <w:rPr>
            <w:rFonts w:asciiTheme="minorHAnsi" w:eastAsiaTheme="minorEastAsia" w:hAnsiTheme="minorHAnsi" w:cstheme="minorBidi"/>
            <w:kern w:val="2"/>
            <w:sz w:val="24"/>
            <w:szCs w:val="24"/>
            <w:lang w:eastAsia="en-AU"/>
            <w14:ligatures w14:val="standardContextual"/>
          </w:rPr>
          <w:tab/>
        </w:r>
        <w:r w:rsidRPr="006B110D">
          <w:t>Representations about draft EIS</w:t>
        </w:r>
        <w:r>
          <w:tab/>
        </w:r>
        <w:r>
          <w:fldChar w:fldCharType="begin"/>
        </w:r>
        <w:r>
          <w:instrText xml:space="preserve"> PAGEREF _Toc229560483 \h </w:instrText>
        </w:r>
        <w:r>
          <w:fldChar w:fldCharType="separate"/>
        </w:r>
        <w:r w:rsidR="00782A2D">
          <w:t>91</w:t>
        </w:r>
        <w:r>
          <w:fldChar w:fldCharType="end"/>
        </w:r>
      </w:hyperlink>
    </w:p>
    <w:p w14:paraId="558AF3A8" w14:textId="3E8B8D2E"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484" w:history="1">
        <w:r w:rsidRPr="006B110D">
          <w:t>116</w:t>
        </w:r>
        <w:r>
          <w:rPr>
            <w:rFonts w:asciiTheme="minorHAnsi" w:eastAsiaTheme="minorEastAsia" w:hAnsiTheme="minorHAnsi" w:cstheme="minorBidi"/>
            <w:kern w:val="2"/>
            <w:sz w:val="24"/>
            <w:szCs w:val="24"/>
            <w:lang w:eastAsia="en-AU"/>
            <w14:ligatures w14:val="standardContextual"/>
          </w:rPr>
          <w:tab/>
        </w:r>
        <w:r w:rsidRPr="006B110D">
          <w:t>Publication of representations about draft EIS</w:t>
        </w:r>
        <w:r>
          <w:tab/>
        </w:r>
        <w:r>
          <w:fldChar w:fldCharType="begin"/>
        </w:r>
        <w:r>
          <w:instrText xml:space="preserve"> PAGEREF _Toc229560484 \h </w:instrText>
        </w:r>
        <w:r>
          <w:fldChar w:fldCharType="separate"/>
        </w:r>
        <w:r w:rsidR="00782A2D">
          <w:t>92</w:t>
        </w:r>
        <w:r>
          <w:fldChar w:fldCharType="end"/>
        </w:r>
      </w:hyperlink>
    </w:p>
    <w:p w14:paraId="4EB24CD2" w14:textId="34D671C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5" w:history="1">
        <w:r w:rsidRPr="006B110D">
          <w:t>117</w:t>
        </w:r>
        <w:r>
          <w:rPr>
            <w:rFonts w:asciiTheme="minorHAnsi" w:eastAsiaTheme="minorEastAsia" w:hAnsiTheme="minorHAnsi" w:cstheme="minorBidi"/>
            <w:kern w:val="2"/>
            <w:sz w:val="24"/>
            <w:szCs w:val="24"/>
            <w:lang w:eastAsia="en-AU"/>
            <w14:ligatures w14:val="standardContextual"/>
          </w:rPr>
          <w:tab/>
        </w:r>
        <w:r w:rsidRPr="006B110D">
          <w:t>Entity consultation on draft EIS</w:t>
        </w:r>
        <w:r>
          <w:tab/>
        </w:r>
        <w:r>
          <w:fldChar w:fldCharType="begin"/>
        </w:r>
        <w:r>
          <w:instrText xml:space="preserve"> PAGEREF _Toc229560485 \h </w:instrText>
        </w:r>
        <w:r>
          <w:fldChar w:fldCharType="separate"/>
        </w:r>
        <w:r w:rsidR="00782A2D">
          <w:t>92</w:t>
        </w:r>
        <w:r>
          <w:fldChar w:fldCharType="end"/>
        </w:r>
      </w:hyperlink>
    </w:p>
    <w:p w14:paraId="2939F77F" w14:textId="675CD345"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86" w:history="1">
        <w:r w:rsidRPr="006B110D">
          <w:t>Division 6.3.6</w:t>
        </w:r>
        <w:r>
          <w:rPr>
            <w:rFonts w:asciiTheme="minorHAnsi" w:eastAsiaTheme="minorEastAsia" w:hAnsiTheme="minorHAnsi" w:cstheme="minorBidi"/>
            <w:b w:val="0"/>
            <w:kern w:val="2"/>
            <w:sz w:val="24"/>
            <w:szCs w:val="24"/>
            <w:lang w:eastAsia="en-AU"/>
            <w14:ligatures w14:val="standardContextual"/>
          </w:rPr>
          <w:tab/>
        </w:r>
        <w:r w:rsidRPr="006B110D">
          <w:t>Revision of EIS</w:t>
        </w:r>
        <w:r w:rsidRPr="00BC7B9A">
          <w:rPr>
            <w:vanish/>
          </w:rPr>
          <w:tab/>
        </w:r>
        <w:r w:rsidRPr="00BC7B9A">
          <w:rPr>
            <w:vanish/>
          </w:rPr>
          <w:fldChar w:fldCharType="begin"/>
        </w:r>
        <w:r w:rsidRPr="00BC7B9A">
          <w:rPr>
            <w:vanish/>
          </w:rPr>
          <w:instrText xml:space="preserve"> PAGEREF _Toc229560486 \h </w:instrText>
        </w:r>
        <w:r w:rsidRPr="00BC7B9A">
          <w:rPr>
            <w:vanish/>
          </w:rPr>
        </w:r>
        <w:r w:rsidRPr="00BC7B9A">
          <w:rPr>
            <w:vanish/>
          </w:rPr>
          <w:fldChar w:fldCharType="separate"/>
        </w:r>
        <w:r w:rsidR="00782A2D">
          <w:rPr>
            <w:vanish/>
          </w:rPr>
          <w:t>93</w:t>
        </w:r>
        <w:r w:rsidRPr="00BC7B9A">
          <w:rPr>
            <w:vanish/>
          </w:rPr>
          <w:fldChar w:fldCharType="end"/>
        </w:r>
      </w:hyperlink>
    </w:p>
    <w:p w14:paraId="2FD8897F" w14:textId="029DD7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7" w:history="1">
        <w:r w:rsidRPr="006B110D">
          <w:t>118</w:t>
        </w:r>
        <w:r>
          <w:rPr>
            <w:rFonts w:asciiTheme="minorHAnsi" w:eastAsiaTheme="minorEastAsia" w:hAnsiTheme="minorHAnsi" w:cstheme="minorBidi"/>
            <w:kern w:val="2"/>
            <w:sz w:val="24"/>
            <w:szCs w:val="24"/>
            <w:lang w:eastAsia="en-AU"/>
            <w14:ligatures w14:val="standardContextual"/>
          </w:rPr>
          <w:tab/>
        </w:r>
        <w:r w:rsidRPr="006B110D">
          <w:t>Revision of draft EIS</w:t>
        </w:r>
        <w:r>
          <w:tab/>
        </w:r>
        <w:r>
          <w:fldChar w:fldCharType="begin"/>
        </w:r>
        <w:r>
          <w:instrText xml:space="preserve"> PAGEREF _Toc229560487 \h </w:instrText>
        </w:r>
        <w:r>
          <w:fldChar w:fldCharType="separate"/>
        </w:r>
        <w:r w:rsidR="00782A2D">
          <w:t>93</w:t>
        </w:r>
        <w:r>
          <w:fldChar w:fldCharType="end"/>
        </w:r>
      </w:hyperlink>
    </w:p>
    <w:p w14:paraId="211F961E" w14:textId="53C1BB4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88" w:history="1">
        <w:r w:rsidRPr="006B110D">
          <w:t>119</w:t>
        </w:r>
        <w:r>
          <w:rPr>
            <w:rFonts w:asciiTheme="minorHAnsi" w:eastAsiaTheme="minorEastAsia" w:hAnsiTheme="minorHAnsi" w:cstheme="minorBidi"/>
            <w:kern w:val="2"/>
            <w:sz w:val="24"/>
            <w:szCs w:val="24"/>
            <w:lang w:eastAsia="en-AU"/>
            <w14:ligatures w14:val="standardContextual"/>
          </w:rPr>
          <w:tab/>
        </w:r>
        <w:r w:rsidRPr="006B110D">
          <w:t>Public notification of revised EIS</w:t>
        </w:r>
        <w:r>
          <w:tab/>
        </w:r>
        <w:r>
          <w:fldChar w:fldCharType="begin"/>
        </w:r>
        <w:r>
          <w:instrText xml:space="preserve"> PAGEREF _Toc229560488 \h </w:instrText>
        </w:r>
        <w:r>
          <w:fldChar w:fldCharType="separate"/>
        </w:r>
        <w:r w:rsidR="00782A2D">
          <w:t>93</w:t>
        </w:r>
        <w:r>
          <w:fldChar w:fldCharType="end"/>
        </w:r>
      </w:hyperlink>
    </w:p>
    <w:p w14:paraId="53CED397" w14:textId="447C4E6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89" w:history="1">
        <w:r w:rsidRPr="006B110D">
          <w:t>Division 6.3.7</w:t>
        </w:r>
        <w:r>
          <w:rPr>
            <w:rFonts w:asciiTheme="minorHAnsi" w:eastAsiaTheme="minorEastAsia" w:hAnsiTheme="minorHAnsi" w:cstheme="minorBidi"/>
            <w:b w:val="0"/>
            <w:kern w:val="2"/>
            <w:sz w:val="24"/>
            <w:szCs w:val="24"/>
            <w:lang w:eastAsia="en-AU"/>
            <w14:ligatures w14:val="standardContextual"/>
          </w:rPr>
          <w:tab/>
        </w:r>
        <w:r w:rsidRPr="006B110D">
          <w:t>Consideration of EIS</w:t>
        </w:r>
        <w:r w:rsidRPr="00BC7B9A">
          <w:rPr>
            <w:vanish/>
          </w:rPr>
          <w:tab/>
        </w:r>
        <w:r w:rsidRPr="00BC7B9A">
          <w:rPr>
            <w:vanish/>
          </w:rPr>
          <w:fldChar w:fldCharType="begin"/>
        </w:r>
        <w:r w:rsidRPr="00BC7B9A">
          <w:rPr>
            <w:vanish/>
          </w:rPr>
          <w:instrText xml:space="preserve"> PAGEREF _Toc229560489 \h </w:instrText>
        </w:r>
        <w:r w:rsidRPr="00BC7B9A">
          <w:rPr>
            <w:vanish/>
          </w:rPr>
        </w:r>
        <w:r w:rsidRPr="00BC7B9A">
          <w:rPr>
            <w:vanish/>
          </w:rPr>
          <w:fldChar w:fldCharType="separate"/>
        </w:r>
        <w:r w:rsidR="00782A2D">
          <w:rPr>
            <w:vanish/>
          </w:rPr>
          <w:t>94</w:t>
        </w:r>
        <w:r w:rsidRPr="00BC7B9A">
          <w:rPr>
            <w:vanish/>
          </w:rPr>
          <w:fldChar w:fldCharType="end"/>
        </w:r>
      </w:hyperlink>
    </w:p>
    <w:p w14:paraId="409827C4" w14:textId="0B47B8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0" w:history="1">
        <w:r w:rsidRPr="006B110D">
          <w:t>120</w:t>
        </w:r>
        <w:r>
          <w:rPr>
            <w:rFonts w:asciiTheme="minorHAnsi" w:eastAsiaTheme="minorEastAsia" w:hAnsiTheme="minorHAnsi" w:cstheme="minorBidi"/>
            <w:kern w:val="2"/>
            <w:sz w:val="24"/>
            <w:szCs w:val="24"/>
            <w:lang w:eastAsia="en-AU"/>
            <w14:ligatures w14:val="standardContextual"/>
          </w:rPr>
          <w:tab/>
        </w:r>
        <w:r w:rsidRPr="006B110D">
          <w:t>Rejection of EIS before consideration</w:t>
        </w:r>
        <w:r>
          <w:tab/>
        </w:r>
        <w:r>
          <w:fldChar w:fldCharType="begin"/>
        </w:r>
        <w:r>
          <w:instrText xml:space="preserve"> PAGEREF _Toc229560490 \h </w:instrText>
        </w:r>
        <w:r>
          <w:fldChar w:fldCharType="separate"/>
        </w:r>
        <w:r w:rsidR="00782A2D">
          <w:t>94</w:t>
        </w:r>
        <w:r>
          <w:fldChar w:fldCharType="end"/>
        </w:r>
      </w:hyperlink>
    </w:p>
    <w:p w14:paraId="283A50DD" w14:textId="3DDCE60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1" w:history="1">
        <w:r w:rsidRPr="006B110D">
          <w:t>121</w:t>
        </w:r>
        <w:r>
          <w:rPr>
            <w:rFonts w:asciiTheme="minorHAnsi" w:eastAsiaTheme="minorEastAsia" w:hAnsiTheme="minorHAnsi" w:cstheme="minorBidi"/>
            <w:kern w:val="2"/>
            <w:sz w:val="24"/>
            <w:szCs w:val="24"/>
            <w:lang w:eastAsia="en-AU"/>
            <w14:ligatures w14:val="standardContextual"/>
          </w:rPr>
          <w:tab/>
        </w:r>
        <w:r w:rsidRPr="006B110D">
          <w:t>Authority consideration of EIS</w:t>
        </w:r>
        <w:r>
          <w:tab/>
        </w:r>
        <w:r>
          <w:fldChar w:fldCharType="begin"/>
        </w:r>
        <w:r>
          <w:instrText xml:space="preserve"> PAGEREF _Toc229560491 \h </w:instrText>
        </w:r>
        <w:r>
          <w:fldChar w:fldCharType="separate"/>
        </w:r>
        <w:r w:rsidR="00782A2D">
          <w:t>94</w:t>
        </w:r>
        <w:r>
          <w:fldChar w:fldCharType="end"/>
        </w:r>
      </w:hyperlink>
    </w:p>
    <w:p w14:paraId="603CECC6" w14:textId="2D09D16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2" w:history="1">
        <w:r w:rsidRPr="006B110D">
          <w:t>122</w:t>
        </w:r>
        <w:r>
          <w:rPr>
            <w:rFonts w:asciiTheme="minorHAnsi" w:eastAsiaTheme="minorEastAsia" w:hAnsiTheme="minorHAnsi" w:cstheme="minorBidi"/>
            <w:kern w:val="2"/>
            <w:sz w:val="24"/>
            <w:szCs w:val="24"/>
            <w:lang w:eastAsia="en-AU"/>
            <w14:ligatures w14:val="standardContextual"/>
          </w:rPr>
          <w:tab/>
        </w:r>
        <w:r w:rsidRPr="006B110D">
          <w:t>Chance to address unaddressed matters</w:t>
        </w:r>
        <w:r>
          <w:tab/>
        </w:r>
        <w:r>
          <w:fldChar w:fldCharType="begin"/>
        </w:r>
        <w:r>
          <w:instrText xml:space="preserve"> PAGEREF _Toc229560492 \h </w:instrText>
        </w:r>
        <w:r>
          <w:fldChar w:fldCharType="separate"/>
        </w:r>
        <w:r w:rsidR="00782A2D">
          <w:t>95</w:t>
        </w:r>
        <w:r>
          <w:fldChar w:fldCharType="end"/>
        </w:r>
      </w:hyperlink>
    </w:p>
    <w:p w14:paraId="1C545481" w14:textId="4FC2FF4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3" w:history="1">
        <w:r w:rsidRPr="006B110D">
          <w:t>123</w:t>
        </w:r>
        <w:r>
          <w:rPr>
            <w:rFonts w:asciiTheme="minorHAnsi" w:eastAsiaTheme="minorEastAsia" w:hAnsiTheme="minorHAnsi" w:cstheme="minorBidi"/>
            <w:kern w:val="2"/>
            <w:sz w:val="24"/>
            <w:szCs w:val="24"/>
            <w:lang w:eastAsia="en-AU"/>
            <w14:ligatures w14:val="standardContextual"/>
          </w:rPr>
          <w:tab/>
        </w:r>
        <w:r w:rsidRPr="006B110D">
          <w:t>Rejection of EIS after consideration</w:t>
        </w:r>
        <w:r>
          <w:tab/>
        </w:r>
        <w:r>
          <w:fldChar w:fldCharType="begin"/>
        </w:r>
        <w:r>
          <w:instrText xml:space="preserve"> PAGEREF _Toc229560493 \h </w:instrText>
        </w:r>
        <w:r>
          <w:fldChar w:fldCharType="separate"/>
        </w:r>
        <w:r w:rsidR="00782A2D">
          <w:t>95</w:t>
        </w:r>
        <w:r>
          <w:fldChar w:fldCharType="end"/>
        </w:r>
      </w:hyperlink>
    </w:p>
    <w:p w14:paraId="6A3A93E8" w14:textId="3115305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4" w:history="1">
        <w:r w:rsidRPr="006B110D">
          <w:t>124</w:t>
        </w:r>
        <w:r>
          <w:rPr>
            <w:rFonts w:asciiTheme="minorHAnsi" w:eastAsiaTheme="minorEastAsia" w:hAnsiTheme="minorHAnsi" w:cstheme="minorBidi"/>
            <w:kern w:val="2"/>
            <w:sz w:val="24"/>
            <w:szCs w:val="24"/>
            <w:lang w:eastAsia="en-AU"/>
            <w14:ligatures w14:val="standardContextual"/>
          </w:rPr>
          <w:tab/>
        </w:r>
        <w:r w:rsidRPr="006B110D">
          <w:t>Cost recovery</w:t>
        </w:r>
        <w:r>
          <w:tab/>
        </w:r>
        <w:r>
          <w:fldChar w:fldCharType="begin"/>
        </w:r>
        <w:r>
          <w:instrText xml:space="preserve"> PAGEREF _Toc229560494 \h </w:instrText>
        </w:r>
        <w:r>
          <w:fldChar w:fldCharType="separate"/>
        </w:r>
        <w:r w:rsidR="00782A2D">
          <w:t>96</w:t>
        </w:r>
        <w:r>
          <w:fldChar w:fldCharType="end"/>
        </w:r>
      </w:hyperlink>
    </w:p>
    <w:p w14:paraId="64490A37" w14:textId="1FF22A4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5" w:history="1">
        <w:r w:rsidRPr="006B110D">
          <w:t>125</w:t>
        </w:r>
        <w:r>
          <w:rPr>
            <w:rFonts w:asciiTheme="minorHAnsi" w:eastAsiaTheme="minorEastAsia" w:hAnsiTheme="minorHAnsi" w:cstheme="minorBidi"/>
            <w:kern w:val="2"/>
            <w:sz w:val="24"/>
            <w:szCs w:val="24"/>
            <w:lang w:eastAsia="en-AU"/>
            <w14:ligatures w14:val="standardContextual"/>
          </w:rPr>
          <w:tab/>
        </w:r>
        <w:r w:rsidRPr="006B110D">
          <w:t>Giving EIS to Minister</w:t>
        </w:r>
        <w:r>
          <w:tab/>
        </w:r>
        <w:r>
          <w:fldChar w:fldCharType="begin"/>
        </w:r>
        <w:r>
          <w:instrText xml:space="preserve"> PAGEREF _Toc229560495 \h </w:instrText>
        </w:r>
        <w:r>
          <w:fldChar w:fldCharType="separate"/>
        </w:r>
        <w:r w:rsidR="00782A2D">
          <w:t>97</w:t>
        </w:r>
        <w:r>
          <w:fldChar w:fldCharType="end"/>
        </w:r>
      </w:hyperlink>
    </w:p>
    <w:p w14:paraId="6119BF23" w14:textId="0F58623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6" w:history="1">
        <w:r w:rsidRPr="006B110D">
          <w:t>126</w:t>
        </w:r>
        <w:r>
          <w:rPr>
            <w:rFonts w:asciiTheme="minorHAnsi" w:eastAsiaTheme="minorEastAsia" w:hAnsiTheme="minorHAnsi" w:cstheme="minorBidi"/>
            <w:kern w:val="2"/>
            <w:sz w:val="24"/>
            <w:szCs w:val="24"/>
            <w:lang w:eastAsia="en-AU"/>
            <w14:ligatures w14:val="standardContextual"/>
          </w:rPr>
          <w:tab/>
        </w:r>
        <w:r w:rsidRPr="006B110D">
          <w:t>EIS assessment report</w:t>
        </w:r>
        <w:r>
          <w:tab/>
        </w:r>
        <w:r>
          <w:fldChar w:fldCharType="begin"/>
        </w:r>
        <w:r>
          <w:instrText xml:space="preserve"> PAGEREF _Toc229560496 \h </w:instrText>
        </w:r>
        <w:r>
          <w:fldChar w:fldCharType="separate"/>
        </w:r>
        <w:r w:rsidR="00782A2D">
          <w:t>97</w:t>
        </w:r>
        <w:r>
          <w:fldChar w:fldCharType="end"/>
        </w:r>
      </w:hyperlink>
    </w:p>
    <w:p w14:paraId="33C695C8" w14:textId="241AA00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7" w:history="1">
        <w:r w:rsidRPr="006B110D">
          <w:t>127</w:t>
        </w:r>
        <w:r>
          <w:rPr>
            <w:rFonts w:asciiTheme="minorHAnsi" w:eastAsiaTheme="minorEastAsia" w:hAnsiTheme="minorHAnsi" w:cstheme="minorBidi"/>
            <w:kern w:val="2"/>
            <w:sz w:val="24"/>
            <w:szCs w:val="24"/>
            <w:lang w:eastAsia="en-AU"/>
            <w14:ligatures w14:val="standardContextual"/>
          </w:rPr>
          <w:tab/>
        </w:r>
        <w:r w:rsidRPr="006B110D">
          <w:t>Notice of no action on EIS</w:t>
        </w:r>
        <w:r>
          <w:tab/>
        </w:r>
        <w:r>
          <w:fldChar w:fldCharType="begin"/>
        </w:r>
        <w:r>
          <w:instrText xml:space="preserve"> PAGEREF _Toc229560497 \h </w:instrText>
        </w:r>
        <w:r>
          <w:fldChar w:fldCharType="separate"/>
        </w:r>
        <w:r w:rsidR="00782A2D">
          <w:t>98</w:t>
        </w:r>
        <w:r>
          <w:fldChar w:fldCharType="end"/>
        </w:r>
      </w:hyperlink>
    </w:p>
    <w:p w14:paraId="646CDAFE" w14:textId="629E14E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498" w:history="1">
        <w:r w:rsidRPr="006B110D">
          <w:t>Division 6.3.8</w:t>
        </w:r>
        <w:r>
          <w:rPr>
            <w:rFonts w:asciiTheme="minorHAnsi" w:eastAsiaTheme="minorEastAsia" w:hAnsiTheme="minorHAnsi" w:cstheme="minorBidi"/>
            <w:b w:val="0"/>
            <w:kern w:val="2"/>
            <w:sz w:val="24"/>
            <w:szCs w:val="24"/>
            <w:lang w:eastAsia="en-AU"/>
            <w14:ligatures w14:val="standardContextual"/>
          </w:rPr>
          <w:tab/>
        </w:r>
        <w:r w:rsidRPr="006B110D">
          <w:t>Finalisation and expiry of EIS</w:t>
        </w:r>
        <w:r w:rsidRPr="00BC7B9A">
          <w:rPr>
            <w:vanish/>
          </w:rPr>
          <w:tab/>
        </w:r>
        <w:r w:rsidRPr="00BC7B9A">
          <w:rPr>
            <w:vanish/>
          </w:rPr>
          <w:fldChar w:fldCharType="begin"/>
        </w:r>
        <w:r w:rsidRPr="00BC7B9A">
          <w:rPr>
            <w:vanish/>
          </w:rPr>
          <w:instrText xml:space="preserve"> PAGEREF _Toc229560498 \h </w:instrText>
        </w:r>
        <w:r w:rsidRPr="00BC7B9A">
          <w:rPr>
            <w:vanish/>
          </w:rPr>
        </w:r>
        <w:r w:rsidRPr="00BC7B9A">
          <w:rPr>
            <w:vanish/>
          </w:rPr>
          <w:fldChar w:fldCharType="separate"/>
        </w:r>
        <w:r w:rsidR="00782A2D">
          <w:rPr>
            <w:vanish/>
          </w:rPr>
          <w:t>98</w:t>
        </w:r>
        <w:r w:rsidRPr="00BC7B9A">
          <w:rPr>
            <w:vanish/>
          </w:rPr>
          <w:fldChar w:fldCharType="end"/>
        </w:r>
      </w:hyperlink>
    </w:p>
    <w:p w14:paraId="3F1A2B19" w14:textId="0521D4E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499" w:history="1">
        <w:r w:rsidRPr="006B110D">
          <w:t>128</w:t>
        </w:r>
        <w:r>
          <w:rPr>
            <w:rFonts w:asciiTheme="minorHAnsi" w:eastAsiaTheme="minorEastAsia" w:hAnsiTheme="minorHAnsi" w:cstheme="minorBidi"/>
            <w:kern w:val="2"/>
            <w:sz w:val="24"/>
            <w:szCs w:val="24"/>
            <w:lang w:eastAsia="en-AU"/>
            <w14:ligatures w14:val="standardContextual"/>
          </w:rPr>
          <w:tab/>
        </w:r>
        <w:r w:rsidRPr="006B110D">
          <w:t xml:space="preserve">When EIS is </w:t>
        </w:r>
        <w:r w:rsidRPr="006B110D">
          <w:rPr>
            <w:i/>
          </w:rPr>
          <w:t>finalised</w:t>
        </w:r>
        <w:r>
          <w:tab/>
        </w:r>
        <w:r>
          <w:fldChar w:fldCharType="begin"/>
        </w:r>
        <w:r>
          <w:instrText xml:space="preserve"> PAGEREF _Toc229560499 \h </w:instrText>
        </w:r>
        <w:r>
          <w:fldChar w:fldCharType="separate"/>
        </w:r>
        <w:r w:rsidR="00782A2D">
          <w:t>98</w:t>
        </w:r>
        <w:r>
          <w:fldChar w:fldCharType="end"/>
        </w:r>
      </w:hyperlink>
    </w:p>
    <w:p w14:paraId="69F43C57" w14:textId="111D26A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0" w:history="1">
        <w:r w:rsidRPr="006B110D">
          <w:t>129</w:t>
        </w:r>
        <w:r>
          <w:rPr>
            <w:rFonts w:asciiTheme="minorHAnsi" w:eastAsiaTheme="minorEastAsia" w:hAnsiTheme="minorHAnsi" w:cstheme="minorBidi"/>
            <w:kern w:val="2"/>
            <w:sz w:val="24"/>
            <w:szCs w:val="24"/>
            <w:lang w:eastAsia="en-AU"/>
            <w14:ligatures w14:val="standardContextual"/>
          </w:rPr>
          <w:tab/>
        </w:r>
        <w:r w:rsidRPr="006B110D">
          <w:t xml:space="preserve">When public health EIS is </w:t>
        </w:r>
        <w:r w:rsidRPr="006B110D">
          <w:rPr>
            <w:i/>
          </w:rPr>
          <w:t>finalised</w:t>
        </w:r>
        <w:r>
          <w:tab/>
        </w:r>
        <w:r>
          <w:fldChar w:fldCharType="begin"/>
        </w:r>
        <w:r>
          <w:instrText xml:space="preserve"> PAGEREF _Toc229560500 \h </w:instrText>
        </w:r>
        <w:r>
          <w:fldChar w:fldCharType="separate"/>
        </w:r>
        <w:r w:rsidR="00782A2D">
          <w:t>98</w:t>
        </w:r>
        <w:r>
          <w:fldChar w:fldCharType="end"/>
        </w:r>
      </w:hyperlink>
    </w:p>
    <w:p w14:paraId="59BBC2C6" w14:textId="5B6E7D7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1" w:history="1">
        <w:r w:rsidRPr="006B110D">
          <w:t>130</w:t>
        </w:r>
        <w:r>
          <w:rPr>
            <w:rFonts w:asciiTheme="minorHAnsi" w:eastAsiaTheme="minorEastAsia" w:hAnsiTheme="minorHAnsi" w:cstheme="minorBidi"/>
            <w:kern w:val="2"/>
            <w:sz w:val="24"/>
            <w:szCs w:val="24"/>
            <w:lang w:eastAsia="en-AU"/>
            <w14:ligatures w14:val="standardContextual"/>
          </w:rPr>
          <w:tab/>
        </w:r>
        <w:r w:rsidRPr="006B110D">
          <w:t>Publication of finalised EIS</w:t>
        </w:r>
        <w:r>
          <w:tab/>
        </w:r>
        <w:r>
          <w:fldChar w:fldCharType="begin"/>
        </w:r>
        <w:r>
          <w:instrText xml:space="preserve"> PAGEREF _Toc229560501 \h </w:instrText>
        </w:r>
        <w:r>
          <w:fldChar w:fldCharType="separate"/>
        </w:r>
        <w:r w:rsidR="00782A2D">
          <w:t>100</w:t>
        </w:r>
        <w:r>
          <w:fldChar w:fldCharType="end"/>
        </w:r>
      </w:hyperlink>
    </w:p>
    <w:p w14:paraId="132C18B9" w14:textId="54F333E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2" w:history="1">
        <w:r w:rsidRPr="006B110D">
          <w:t>131</w:t>
        </w:r>
        <w:r>
          <w:rPr>
            <w:rFonts w:asciiTheme="minorHAnsi" w:eastAsiaTheme="minorEastAsia" w:hAnsiTheme="minorHAnsi" w:cstheme="minorBidi"/>
            <w:kern w:val="2"/>
            <w:sz w:val="24"/>
            <w:szCs w:val="24"/>
            <w:lang w:eastAsia="en-AU"/>
            <w14:ligatures w14:val="standardContextual"/>
          </w:rPr>
          <w:tab/>
        </w:r>
        <w:r w:rsidRPr="006B110D">
          <w:t>When EIS expires</w:t>
        </w:r>
        <w:r>
          <w:tab/>
        </w:r>
        <w:r>
          <w:fldChar w:fldCharType="begin"/>
        </w:r>
        <w:r>
          <w:instrText xml:space="preserve"> PAGEREF _Toc229560502 \h </w:instrText>
        </w:r>
        <w:r>
          <w:fldChar w:fldCharType="separate"/>
        </w:r>
        <w:r w:rsidR="00782A2D">
          <w:t>100</w:t>
        </w:r>
        <w:r>
          <w:fldChar w:fldCharType="end"/>
        </w:r>
      </w:hyperlink>
    </w:p>
    <w:p w14:paraId="1DBD2F2D" w14:textId="68B1380C"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03" w:history="1">
        <w:r w:rsidRPr="006B110D">
          <w:t>Division 6.3.9</w:t>
        </w:r>
        <w:r>
          <w:rPr>
            <w:rFonts w:asciiTheme="minorHAnsi" w:eastAsiaTheme="minorEastAsia" w:hAnsiTheme="minorHAnsi" w:cstheme="minorBidi"/>
            <w:b w:val="0"/>
            <w:kern w:val="2"/>
            <w:sz w:val="24"/>
            <w:szCs w:val="24"/>
            <w:lang w:eastAsia="en-AU"/>
            <w14:ligatures w14:val="standardContextual"/>
          </w:rPr>
          <w:tab/>
        </w:r>
        <w:r w:rsidRPr="006B110D">
          <w:t>EIS inquiry panels</w:t>
        </w:r>
        <w:r w:rsidRPr="00BC7B9A">
          <w:rPr>
            <w:vanish/>
          </w:rPr>
          <w:tab/>
        </w:r>
        <w:r w:rsidRPr="00BC7B9A">
          <w:rPr>
            <w:vanish/>
          </w:rPr>
          <w:fldChar w:fldCharType="begin"/>
        </w:r>
        <w:r w:rsidRPr="00BC7B9A">
          <w:rPr>
            <w:vanish/>
          </w:rPr>
          <w:instrText xml:space="preserve"> PAGEREF _Toc229560503 \h </w:instrText>
        </w:r>
        <w:r w:rsidRPr="00BC7B9A">
          <w:rPr>
            <w:vanish/>
          </w:rPr>
        </w:r>
        <w:r w:rsidRPr="00BC7B9A">
          <w:rPr>
            <w:vanish/>
          </w:rPr>
          <w:fldChar w:fldCharType="separate"/>
        </w:r>
        <w:r w:rsidR="00782A2D">
          <w:rPr>
            <w:vanish/>
          </w:rPr>
          <w:t>101</w:t>
        </w:r>
        <w:r w:rsidRPr="00BC7B9A">
          <w:rPr>
            <w:vanish/>
          </w:rPr>
          <w:fldChar w:fldCharType="end"/>
        </w:r>
      </w:hyperlink>
    </w:p>
    <w:p w14:paraId="7DC78D23" w14:textId="72AC40F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4" w:history="1">
        <w:r w:rsidRPr="006B110D">
          <w:t>132</w:t>
        </w:r>
        <w:r>
          <w:rPr>
            <w:rFonts w:asciiTheme="minorHAnsi" w:eastAsiaTheme="minorEastAsia" w:hAnsiTheme="minorHAnsi" w:cstheme="minorBidi"/>
            <w:kern w:val="2"/>
            <w:sz w:val="24"/>
            <w:szCs w:val="24"/>
            <w:lang w:eastAsia="en-AU"/>
            <w14:ligatures w14:val="standardContextual"/>
          </w:rPr>
          <w:tab/>
        </w:r>
        <w:r w:rsidRPr="006B110D">
          <w:t>When to establish inquiry panel</w:t>
        </w:r>
        <w:r>
          <w:tab/>
        </w:r>
        <w:r>
          <w:fldChar w:fldCharType="begin"/>
        </w:r>
        <w:r>
          <w:instrText xml:space="preserve"> PAGEREF _Toc229560504 \h </w:instrText>
        </w:r>
        <w:r>
          <w:fldChar w:fldCharType="separate"/>
        </w:r>
        <w:r w:rsidR="00782A2D">
          <w:t>101</w:t>
        </w:r>
        <w:r>
          <w:fldChar w:fldCharType="end"/>
        </w:r>
      </w:hyperlink>
    </w:p>
    <w:p w14:paraId="6B7E75F7" w14:textId="5C15878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5" w:history="1">
        <w:r w:rsidRPr="006B110D">
          <w:t>133</w:t>
        </w:r>
        <w:r>
          <w:rPr>
            <w:rFonts w:asciiTheme="minorHAnsi" w:eastAsiaTheme="minorEastAsia" w:hAnsiTheme="minorHAnsi" w:cstheme="minorBidi"/>
            <w:kern w:val="2"/>
            <w:sz w:val="24"/>
            <w:szCs w:val="24"/>
            <w:lang w:eastAsia="en-AU"/>
            <w14:ligatures w14:val="standardContextual"/>
          </w:rPr>
          <w:tab/>
        </w:r>
        <w:r w:rsidRPr="006B110D">
          <w:t>How to establish inquiry panel</w:t>
        </w:r>
        <w:r>
          <w:tab/>
        </w:r>
        <w:r>
          <w:fldChar w:fldCharType="begin"/>
        </w:r>
        <w:r>
          <w:instrText xml:space="preserve"> PAGEREF _Toc229560505 \h </w:instrText>
        </w:r>
        <w:r>
          <w:fldChar w:fldCharType="separate"/>
        </w:r>
        <w:r w:rsidR="00782A2D">
          <w:t>101</w:t>
        </w:r>
        <w:r>
          <w:fldChar w:fldCharType="end"/>
        </w:r>
      </w:hyperlink>
    </w:p>
    <w:p w14:paraId="6D80877A" w14:textId="59ABDB4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6" w:history="1">
        <w:r w:rsidRPr="006B110D">
          <w:t>134</w:t>
        </w:r>
        <w:r>
          <w:rPr>
            <w:rFonts w:asciiTheme="minorHAnsi" w:eastAsiaTheme="minorEastAsia" w:hAnsiTheme="minorHAnsi" w:cstheme="minorBidi"/>
            <w:kern w:val="2"/>
            <w:sz w:val="24"/>
            <w:szCs w:val="24"/>
            <w:lang w:eastAsia="en-AU"/>
            <w14:ligatures w14:val="standardContextual"/>
          </w:rPr>
          <w:tab/>
        </w:r>
        <w:r w:rsidRPr="006B110D">
          <w:t>Time for reporting by inquiry panels</w:t>
        </w:r>
        <w:r>
          <w:tab/>
        </w:r>
        <w:r>
          <w:fldChar w:fldCharType="begin"/>
        </w:r>
        <w:r>
          <w:instrText xml:space="preserve"> PAGEREF _Toc229560506 \h </w:instrText>
        </w:r>
        <w:r>
          <w:fldChar w:fldCharType="separate"/>
        </w:r>
        <w:r w:rsidR="00782A2D">
          <w:t>102</w:t>
        </w:r>
        <w:r>
          <w:fldChar w:fldCharType="end"/>
        </w:r>
      </w:hyperlink>
    </w:p>
    <w:p w14:paraId="76DA522C" w14:textId="034DFAB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7" w:history="1">
        <w:r w:rsidRPr="006B110D">
          <w:t>135</w:t>
        </w:r>
        <w:r>
          <w:rPr>
            <w:rFonts w:asciiTheme="minorHAnsi" w:eastAsiaTheme="minorEastAsia" w:hAnsiTheme="minorHAnsi" w:cstheme="minorBidi"/>
            <w:kern w:val="2"/>
            <w:sz w:val="24"/>
            <w:szCs w:val="24"/>
            <w:lang w:eastAsia="en-AU"/>
            <w14:ligatures w14:val="standardContextual"/>
          </w:rPr>
          <w:tab/>
        </w:r>
        <w:r w:rsidRPr="006B110D">
          <w:t>Inquiry panel findings and report to be independent</w:t>
        </w:r>
        <w:r>
          <w:tab/>
        </w:r>
        <w:r>
          <w:fldChar w:fldCharType="begin"/>
        </w:r>
        <w:r>
          <w:instrText xml:space="preserve"> PAGEREF _Toc229560507 \h </w:instrText>
        </w:r>
        <w:r>
          <w:fldChar w:fldCharType="separate"/>
        </w:r>
        <w:r w:rsidR="00782A2D">
          <w:t>102</w:t>
        </w:r>
        <w:r>
          <w:fldChar w:fldCharType="end"/>
        </w:r>
      </w:hyperlink>
    </w:p>
    <w:p w14:paraId="308F4FC1" w14:textId="478D4D7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8" w:history="1">
        <w:r w:rsidRPr="006B110D">
          <w:t>136</w:t>
        </w:r>
        <w:r>
          <w:rPr>
            <w:rFonts w:asciiTheme="minorHAnsi" w:eastAsiaTheme="minorEastAsia" w:hAnsiTheme="minorHAnsi" w:cstheme="minorBidi"/>
            <w:kern w:val="2"/>
            <w:sz w:val="24"/>
            <w:szCs w:val="24"/>
            <w:lang w:eastAsia="en-AU"/>
            <w14:ligatures w14:val="standardContextual"/>
          </w:rPr>
          <w:tab/>
        </w:r>
        <w:r w:rsidRPr="006B110D">
          <w:t>Protection of people on inquiry panels from liability</w:t>
        </w:r>
        <w:r>
          <w:tab/>
        </w:r>
        <w:r>
          <w:fldChar w:fldCharType="begin"/>
        </w:r>
        <w:r>
          <w:instrText xml:space="preserve"> PAGEREF _Toc229560508 \h </w:instrText>
        </w:r>
        <w:r>
          <w:fldChar w:fldCharType="separate"/>
        </w:r>
        <w:r w:rsidR="00782A2D">
          <w:t>103</w:t>
        </w:r>
        <w:r>
          <w:fldChar w:fldCharType="end"/>
        </w:r>
      </w:hyperlink>
    </w:p>
    <w:p w14:paraId="04F37D01" w14:textId="01E0832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09" w:history="1">
        <w:r w:rsidRPr="006B110D">
          <w:t>137</w:t>
        </w:r>
        <w:r>
          <w:rPr>
            <w:rFonts w:asciiTheme="minorHAnsi" w:eastAsiaTheme="minorEastAsia" w:hAnsiTheme="minorHAnsi" w:cstheme="minorBidi"/>
            <w:kern w:val="2"/>
            <w:sz w:val="24"/>
            <w:szCs w:val="24"/>
            <w:lang w:eastAsia="en-AU"/>
            <w14:ligatures w14:val="standardContextual"/>
          </w:rPr>
          <w:tab/>
        </w:r>
        <w:r w:rsidRPr="006B110D">
          <w:t>Recovery of inquiry panel costs</w:t>
        </w:r>
        <w:r>
          <w:tab/>
        </w:r>
        <w:r>
          <w:fldChar w:fldCharType="begin"/>
        </w:r>
        <w:r>
          <w:instrText xml:space="preserve"> PAGEREF _Toc229560509 \h </w:instrText>
        </w:r>
        <w:r>
          <w:fldChar w:fldCharType="separate"/>
        </w:r>
        <w:r w:rsidR="00782A2D">
          <w:t>103</w:t>
        </w:r>
        <w:r>
          <w:fldChar w:fldCharType="end"/>
        </w:r>
      </w:hyperlink>
    </w:p>
    <w:p w14:paraId="0C0F3355" w14:textId="06B5AAE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10" w:history="1">
        <w:r w:rsidRPr="006B110D">
          <w:t>Division 6.3.10</w:t>
        </w:r>
        <w:r>
          <w:rPr>
            <w:rFonts w:asciiTheme="minorHAnsi" w:eastAsiaTheme="minorEastAsia" w:hAnsiTheme="minorHAnsi" w:cstheme="minorBidi"/>
            <w:b w:val="0"/>
            <w:kern w:val="2"/>
            <w:sz w:val="24"/>
            <w:szCs w:val="24"/>
            <w:lang w:eastAsia="en-AU"/>
            <w14:ligatures w14:val="standardContextual"/>
          </w:rPr>
          <w:tab/>
        </w:r>
        <w:r w:rsidRPr="006B110D">
          <w:t>Environmental significance opinions</w:t>
        </w:r>
        <w:r w:rsidRPr="00BC7B9A">
          <w:rPr>
            <w:vanish/>
          </w:rPr>
          <w:tab/>
        </w:r>
        <w:r w:rsidRPr="00BC7B9A">
          <w:rPr>
            <w:vanish/>
          </w:rPr>
          <w:fldChar w:fldCharType="begin"/>
        </w:r>
        <w:r w:rsidRPr="00BC7B9A">
          <w:rPr>
            <w:vanish/>
          </w:rPr>
          <w:instrText xml:space="preserve"> PAGEREF _Toc229560510 \h </w:instrText>
        </w:r>
        <w:r w:rsidRPr="00BC7B9A">
          <w:rPr>
            <w:vanish/>
          </w:rPr>
        </w:r>
        <w:r w:rsidRPr="00BC7B9A">
          <w:rPr>
            <w:vanish/>
          </w:rPr>
          <w:fldChar w:fldCharType="separate"/>
        </w:r>
        <w:r w:rsidR="00782A2D">
          <w:rPr>
            <w:vanish/>
          </w:rPr>
          <w:t>103</w:t>
        </w:r>
        <w:r w:rsidRPr="00BC7B9A">
          <w:rPr>
            <w:vanish/>
          </w:rPr>
          <w:fldChar w:fldCharType="end"/>
        </w:r>
      </w:hyperlink>
    </w:p>
    <w:p w14:paraId="3E30FE8C" w14:textId="28CD46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1" w:history="1">
        <w:r w:rsidRPr="006B110D">
          <w:t>138</w:t>
        </w:r>
        <w:r>
          <w:rPr>
            <w:rFonts w:asciiTheme="minorHAnsi" w:eastAsiaTheme="minorEastAsia" w:hAnsiTheme="minorHAnsi" w:cstheme="minorBidi"/>
            <w:kern w:val="2"/>
            <w:sz w:val="24"/>
            <w:szCs w:val="24"/>
            <w:lang w:eastAsia="en-AU"/>
            <w14:ligatures w14:val="standardContextual"/>
          </w:rPr>
          <w:tab/>
        </w:r>
        <w:r w:rsidRPr="006B110D">
          <w:t>Application for environmental significance opinion</w:t>
        </w:r>
        <w:r>
          <w:tab/>
        </w:r>
        <w:r>
          <w:fldChar w:fldCharType="begin"/>
        </w:r>
        <w:r>
          <w:instrText xml:space="preserve"> PAGEREF _Toc229560511 \h </w:instrText>
        </w:r>
        <w:r>
          <w:fldChar w:fldCharType="separate"/>
        </w:r>
        <w:r w:rsidR="00782A2D">
          <w:t>103</w:t>
        </w:r>
        <w:r>
          <w:fldChar w:fldCharType="end"/>
        </w:r>
      </w:hyperlink>
    </w:p>
    <w:p w14:paraId="78A22350" w14:textId="35BCCCA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2" w:history="1">
        <w:r w:rsidRPr="006B110D">
          <w:t>139</w:t>
        </w:r>
        <w:r>
          <w:rPr>
            <w:rFonts w:asciiTheme="minorHAnsi" w:eastAsiaTheme="minorEastAsia" w:hAnsiTheme="minorHAnsi" w:cstheme="minorBidi"/>
            <w:kern w:val="2"/>
            <w:sz w:val="24"/>
            <w:szCs w:val="24"/>
            <w:lang w:eastAsia="en-AU"/>
            <w14:ligatures w14:val="standardContextual"/>
          </w:rPr>
          <w:tab/>
        </w:r>
        <w:r w:rsidRPr="006B110D">
          <w:t>Environmental significance opinions given by authority</w:t>
        </w:r>
        <w:r>
          <w:tab/>
        </w:r>
        <w:r>
          <w:fldChar w:fldCharType="begin"/>
        </w:r>
        <w:r>
          <w:instrText xml:space="preserve"> PAGEREF _Toc229560512 \h </w:instrText>
        </w:r>
        <w:r>
          <w:fldChar w:fldCharType="separate"/>
        </w:r>
        <w:r w:rsidR="00782A2D">
          <w:t>104</w:t>
        </w:r>
        <w:r>
          <w:fldChar w:fldCharType="end"/>
        </w:r>
      </w:hyperlink>
    </w:p>
    <w:p w14:paraId="7F31A7D3" w14:textId="358BF61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3" w:history="1">
        <w:r w:rsidRPr="006B110D">
          <w:t>140</w:t>
        </w:r>
        <w:r>
          <w:rPr>
            <w:rFonts w:asciiTheme="minorHAnsi" w:eastAsiaTheme="minorEastAsia" w:hAnsiTheme="minorHAnsi" w:cstheme="minorBidi"/>
            <w:kern w:val="2"/>
            <w:sz w:val="24"/>
            <w:szCs w:val="24"/>
            <w:lang w:eastAsia="en-AU"/>
            <w14:ligatures w14:val="standardContextual"/>
          </w:rPr>
          <w:tab/>
        </w:r>
        <w:r w:rsidRPr="006B110D">
          <w:t>Deciding environmental significance opinion application</w:t>
        </w:r>
        <w:r>
          <w:tab/>
        </w:r>
        <w:r>
          <w:fldChar w:fldCharType="begin"/>
        </w:r>
        <w:r>
          <w:instrText xml:space="preserve"> PAGEREF _Toc229560513 \h </w:instrText>
        </w:r>
        <w:r>
          <w:fldChar w:fldCharType="separate"/>
        </w:r>
        <w:r w:rsidR="00782A2D">
          <w:t>104</w:t>
        </w:r>
        <w:r>
          <w:fldChar w:fldCharType="end"/>
        </w:r>
      </w:hyperlink>
    </w:p>
    <w:p w14:paraId="2F003BEB" w14:textId="63B0ADE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4" w:history="1">
        <w:r w:rsidRPr="006B110D">
          <w:t>141</w:t>
        </w:r>
        <w:r>
          <w:rPr>
            <w:rFonts w:asciiTheme="minorHAnsi" w:eastAsiaTheme="minorEastAsia" w:hAnsiTheme="minorHAnsi" w:cstheme="minorBidi"/>
            <w:kern w:val="2"/>
            <w:sz w:val="24"/>
            <w:szCs w:val="24"/>
            <w:lang w:eastAsia="en-AU"/>
            <w14:ligatures w14:val="standardContextual"/>
          </w:rPr>
          <w:tab/>
        </w:r>
        <w:r w:rsidRPr="006B110D">
          <w:t>Costs of environmental significance opinion</w:t>
        </w:r>
        <w:r>
          <w:tab/>
        </w:r>
        <w:r>
          <w:fldChar w:fldCharType="begin"/>
        </w:r>
        <w:r>
          <w:instrText xml:space="preserve"> PAGEREF _Toc229560514 \h </w:instrText>
        </w:r>
        <w:r>
          <w:fldChar w:fldCharType="separate"/>
        </w:r>
        <w:r w:rsidR="00782A2D">
          <w:t>106</w:t>
        </w:r>
        <w:r>
          <w:fldChar w:fldCharType="end"/>
        </w:r>
      </w:hyperlink>
    </w:p>
    <w:p w14:paraId="3707805C" w14:textId="79D7CC9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5" w:history="1">
        <w:r w:rsidRPr="006B110D">
          <w:t>142</w:t>
        </w:r>
        <w:r>
          <w:rPr>
            <w:rFonts w:asciiTheme="minorHAnsi" w:eastAsiaTheme="minorEastAsia" w:hAnsiTheme="minorHAnsi" w:cstheme="minorBidi"/>
            <w:kern w:val="2"/>
            <w:sz w:val="24"/>
            <w:szCs w:val="24"/>
            <w:lang w:eastAsia="en-AU"/>
            <w14:ligatures w14:val="standardContextual"/>
          </w:rPr>
          <w:tab/>
        </w:r>
        <w:r w:rsidRPr="006B110D">
          <w:t>Notice of environmental significance opinion</w:t>
        </w:r>
        <w:r>
          <w:tab/>
        </w:r>
        <w:r>
          <w:fldChar w:fldCharType="begin"/>
        </w:r>
        <w:r>
          <w:instrText xml:space="preserve"> PAGEREF _Toc229560515 \h </w:instrText>
        </w:r>
        <w:r>
          <w:fldChar w:fldCharType="separate"/>
        </w:r>
        <w:r w:rsidR="00782A2D">
          <w:t>106</w:t>
        </w:r>
        <w:r>
          <w:fldChar w:fldCharType="end"/>
        </w:r>
      </w:hyperlink>
    </w:p>
    <w:p w14:paraId="35D42908" w14:textId="6B3D7BE4"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516" w:history="1">
        <w:r w:rsidRPr="006B110D">
          <w:t>Chapter 7</w:t>
        </w:r>
        <w:r>
          <w:rPr>
            <w:rFonts w:asciiTheme="minorHAnsi" w:eastAsiaTheme="minorEastAsia" w:hAnsiTheme="minorHAnsi" w:cstheme="minorBidi"/>
            <w:b w:val="0"/>
            <w:kern w:val="2"/>
            <w:szCs w:val="24"/>
            <w:lang w:eastAsia="en-AU"/>
            <w14:ligatures w14:val="standardContextual"/>
          </w:rPr>
          <w:tab/>
        </w:r>
        <w:r w:rsidRPr="006B110D">
          <w:t>Development assessment and approvals</w:t>
        </w:r>
        <w:r w:rsidRPr="00BC7B9A">
          <w:rPr>
            <w:vanish/>
          </w:rPr>
          <w:tab/>
        </w:r>
        <w:r w:rsidRPr="00BC7B9A">
          <w:rPr>
            <w:vanish/>
          </w:rPr>
          <w:fldChar w:fldCharType="begin"/>
        </w:r>
        <w:r w:rsidRPr="00BC7B9A">
          <w:rPr>
            <w:vanish/>
          </w:rPr>
          <w:instrText xml:space="preserve"> PAGEREF _Toc229560516 \h </w:instrText>
        </w:r>
        <w:r w:rsidRPr="00BC7B9A">
          <w:rPr>
            <w:vanish/>
          </w:rPr>
        </w:r>
        <w:r w:rsidRPr="00BC7B9A">
          <w:rPr>
            <w:vanish/>
          </w:rPr>
          <w:fldChar w:fldCharType="separate"/>
        </w:r>
        <w:r w:rsidR="00782A2D">
          <w:rPr>
            <w:vanish/>
          </w:rPr>
          <w:t>108</w:t>
        </w:r>
        <w:r w:rsidRPr="00BC7B9A">
          <w:rPr>
            <w:vanish/>
          </w:rPr>
          <w:fldChar w:fldCharType="end"/>
        </w:r>
      </w:hyperlink>
    </w:p>
    <w:p w14:paraId="2736E90E" w14:textId="5628E7ED"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17" w:history="1">
        <w:r w:rsidRPr="006B110D">
          <w:t>Part 7.1</w:t>
        </w:r>
        <w:r>
          <w:rPr>
            <w:rFonts w:asciiTheme="minorHAnsi" w:eastAsiaTheme="minorEastAsia" w:hAnsiTheme="minorHAnsi" w:cstheme="minorBidi"/>
            <w:b w:val="0"/>
            <w:kern w:val="2"/>
            <w:szCs w:val="24"/>
            <w:lang w:eastAsia="en-AU"/>
            <w14:ligatures w14:val="standardContextual"/>
          </w:rPr>
          <w:tab/>
        </w:r>
        <w:r w:rsidRPr="006B110D">
          <w:t>Outline and important concepts</w:t>
        </w:r>
        <w:r w:rsidRPr="00BC7B9A">
          <w:rPr>
            <w:vanish/>
          </w:rPr>
          <w:tab/>
        </w:r>
        <w:r w:rsidRPr="00BC7B9A">
          <w:rPr>
            <w:vanish/>
          </w:rPr>
          <w:fldChar w:fldCharType="begin"/>
        </w:r>
        <w:r w:rsidRPr="00BC7B9A">
          <w:rPr>
            <w:vanish/>
          </w:rPr>
          <w:instrText xml:space="preserve"> PAGEREF _Toc229560517 \h </w:instrText>
        </w:r>
        <w:r w:rsidRPr="00BC7B9A">
          <w:rPr>
            <w:vanish/>
          </w:rPr>
        </w:r>
        <w:r w:rsidRPr="00BC7B9A">
          <w:rPr>
            <w:vanish/>
          </w:rPr>
          <w:fldChar w:fldCharType="separate"/>
        </w:r>
        <w:r w:rsidR="00782A2D">
          <w:rPr>
            <w:vanish/>
          </w:rPr>
          <w:t>108</w:t>
        </w:r>
        <w:r w:rsidRPr="00BC7B9A">
          <w:rPr>
            <w:vanish/>
          </w:rPr>
          <w:fldChar w:fldCharType="end"/>
        </w:r>
      </w:hyperlink>
    </w:p>
    <w:p w14:paraId="00978D11" w14:textId="5EE4E69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8" w:history="1">
        <w:r w:rsidRPr="006B110D">
          <w:t>143</w:t>
        </w:r>
        <w:r>
          <w:rPr>
            <w:rFonts w:asciiTheme="minorHAnsi" w:eastAsiaTheme="minorEastAsia" w:hAnsiTheme="minorHAnsi" w:cstheme="minorBidi"/>
            <w:kern w:val="2"/>
            <w:sz w:val="24"/>
            <w:szCs w:val="24"/>
            <w:lang w:eastAsia="en-AU"/>
            <w14:ligatures w14:val="standardContextual"/>
          </w:rPr>
          <w:tab/>
        </w:r>
        <w:r w:rsidRPr="006B110D">
          <w:t>Outline—ch 7</w:t>
        </w:r>
        <w:r>
          <w:tab/>
        </w:r>
        <w:r>
          <w:fldChar w:fldCharType="begin"/>
        </w:r>
        <w:r>
          <w:instrText xml:space="preserve"> PAGEREF _Toc229560518 \h </w:instrText>
        </w:r>
        <w:r>
          <w:fldChar w:fldCharType="separate"/>
        </w:r>
        <w:r w:rsidR="00782A2D">
          <w:t>108</w:t>
        </w:r>
        <w:r>
          <w:fldChar w:fldCharType="end"/>
        </w:r>
      </w:hyperlink>
    </w:p>
    <w:p w14:paraId="510B6385" w14:textId="37257A7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19" w:history="1">
        <w:r w:rsidRPr="006B110D">
          <w:t>144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decision</w:t>
        </w:r>
        <w:r w:rsidRPr="006B110D">
          <w:rPr>
            <w:i/>
          </w:rPr>
          <w:noBreakHyphen/>
          <w:t>maker</w:t>
        </w:r>
        <w:r w:rsidRPr="006B110D">
          <w:t>—ch 7</w:t>
        </w:r>
        <w:r>
          <w:tab/>
        </w:r>
        <w:r>
          <w:fldChar w:fldCharType="begin"/>
        </w:r>
        <w:r>
          <w:instrText xml:space="preserve"> PAGEREF _Toc229560519 \h </w:instrText>
        </w:r>
        <w:r>
          <w:fldChar w:fldCharType="separate"/>
        </w:r>
        <w:r w:rsidR="00782A2D">
          <w:t>108</w:t>
        </w:r>
        <w:r>
          <w:fldChar w:fldCharType="end"/>
        </w:r>
      </w:hyperlink>
    </w:p>
    <w:p w14:paraId="3CF5D4D0" w14:textId="7DD981C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20" w:history="1">
        <w:r w:rsidRPr="006B110D">
          <w:t>Part 7.2</w:t>
        </w:r>
        <w:r>
          <w:rPr>
            <w:rFonts w:asciiTheme="minorHAnsi" w:eastAsiaTheme="minorEastAsia" w:hAnsiTheme="minorHAnsi" w:cstheme="minorBidi"/>
            <w:b w:val="0"/>
            <w:kern w:val="2"/>
            <w:szCs w:val="24"/>
            <w:lang w:eastAsia="en-AU"/>
            <w14:ligatures w14:val="standardContextual"/>
          </w:rPr>
          <w:tab/>
        </w:r>
        <w:r w:rsidRPr="006B110D">
          <w:t>Exempt development</w:t>
        </w:r>
        <w:r w:rsidRPr="00BC7B9A">
          <w:rPr>
            <w:vanish/>
          </w:rPr>
          <w:tab/>
        </w:r>
        <w:r w:rsidRPr="00BC7B9A">
          <w:rPr>
            <w:vanish/>
          </w:rPr>
          <w:fldChar w:fldCharType="begin"/>
        </w:r>
        <w:r w:rsidRPr="00BC7B9A">
          <w:rPr>
            <w:vanish/>
          </w:rPr>
          <w:instrText xml:space="preserve"> PAGEREF _Toc229560520 \h </w:instrText>
        </w:r>
        <w:r w:rsidRPr="00BC7B9A">
          <w:rPr>
            <w:vanish/>
          </w:rPr>
        </w:r>
        <w:r w:rsidRPr="00BC7B9A">
          <w:rPr>
            <w:vanish/>
          </w:rPr>
          <w:fldChar w:fldCharType="separate"/>
        </w:r>
        <w:r w:rsidR="00782A2D">
          <w:rPr>
            <w:vanish/>
          </w:rPr>
          <w:t>110</w:t>
        </w:r>
        <w:r w:rsidRPr="00BC7B9A">
          <w:rPr>
            <w:vanish/>
          </w:rPr>
          <w:fldChar w:fldCharType="end"/>
        </w:r>
      </w:hyperlink>
    </w:p>
    <w:p w14:paraId="3DF1F94B" w14:textId="14F25DEF"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21" w:history="1">
        <w:r w:rsidRPr="006B110D">
          <w:t>Division 7.2.1</w:t>
        </w:r>
        <w:r>
          <w:rPr>
            <w:rFonts w:asciiTheme="minorHAnsi" w:eastAsiaTheme="minorEastAsia" w:hAnsiTheme="minorHAnsi" w:cstheme="minorBidi"/>
            <w:b w:val="0"/>
            <w:kern w:val="2"/>
            <w:sz w:val="24"/>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_Toc229560521 \h </w:instrText>
        </w:r>
        <w:r w:rsidRPr="00BC7B9A">
          <w:rPr>
            <w:vanish/>
          </w:rPr>
        </w:r>
        <w:r w:rsidRPr="00BC7B9A">
          <w:rPr>
            <w:vanish/>
          </w:rPr>
          <w:fldChar w:fldCharType="separate"/>
        </w:r>
        <w:r w:rsidR="00782A2D">
          <w:rPr>
            <w:vanish/>
          </w:rPr>
          <w:t>110</w:t>
        </w:r>
        <w:r w:rsidRPr="00BC7B9A">
          <w:rPr>
            <w:vanish/>
          </w:rPr>
          <w:fldChar w:fldCharType="end"/>
        </w:r>
      </w:hyperlink>
    </w:p>
    <w:p w14:paraId="06F581E6" w14:textId="72F6B82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2" w:history="1">
        <w:r w:rsidRPr="006B110D">
          <w:t>145</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exempt development</w:t>
        </w:r>
        <w:r>
          <w:tab/>
        </w:r>
        <w:r>
          <w:fldChar w:fldCharType="begin"/>
        </w:r>
        <w:r>
          <w:instrText xml:space="preserve"> PAGEREF _Toc229560522 \h </w:instrText>
        </w:r>
        <w:r>
          <w:fldChar w:fldCharType="separate"/>
        </w:r>
        <w:r w:rsidR="00782A2D">
          <w:t>110</w:t>
        </w:r>
        <w:r>
          <w:fldChar w:fldCharType="end"/>
        </w:r>
      </w:hyperlink>
    </w:p>
    <w:p w14:paraId="13850B41" w14:textId="512F70C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3" w:history="1">
        <w:r w:rsidRPr="006B110D">
          <w:t>146</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authorised use</w:t>
        </w:r>
        <w:r w:rsidRPr="006B110D">
          <w:t>—pt 7.2</w:t>
        </w:r>
        <w:r>
          <w:tab/>
        </w:r>
        <w:r>
          <w:fldChar w:fldCharType="begin"/>
        </w:r>
        <w:r>
          <w:instrText xml:space="preserve"> PAGEREF _Toc229560523 \h </w:instrText>
        </w:r>
        <w:r>
          <w:fldChar w:fldCharType="separate"/>
        </w:r>
        <w:r w:rsidR="00782A2D">
          <w:t>111</w:t>
        </w:r>
        <w:r>
          <w:fldChar w:fldCharType="end"/>
        </w:r>
      </w:hyperlink>
    </w:p>
    <w:p w14:paraId="720D8704" w14:textId="25C6B6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4" w:history="1">
        <w:r w:rsidRPr="006B110D">
          <w:t>147</w:t>
        </w:r>
        <w:r>
          <w:rPr>
            <w:rFonts w:asciiTheme="minorHAnsi" w:eastAsiaTheme="minorEastAsia" w:hAnsiTheme="minorHAnsi" w:cstheme="minorBidi"/>
            <w:kern w:val="2"/>
            <w:sz w:val="24"/>
            <w:szCs w:val="24"/>
            <w:lang w:eastAsia="en-AU"/>
            <w14:ligatures w14:val="standardContextual"/>
          </w:rPr>
          <w:tab/>
        </w:r>
        <w:r w:rsidRPr="006B110D">
          <w:t>Exempt development—authorised use</w:t>
        </w:r>
        <w:r>
          <w:tab/>
        </w:r>
        <w:r>
          <w:fldChar w:fldCharType="begin"/>
        </w:r>
        <w:r>
          <w:instrText xml:space="preserve"> PAGEREF _Toc229560524 \h </w:instrText>
        </w:r>
        <w:r>
          <w:fldChar w:fldCharType="separate"/>
        </w:r>
        <w:r w:rsidR="00782A2D">
          <w:t>111</w:t>
        </w:r>
        <w:r>
          <w:fldChar w:fldCharType="end"/>
        </w:r>
      </w:hyperlink>
    </w:p>
    <w:p w14:paraId="0C018C75" w14:textId="2F0A09B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5" w:history="1">
        <w:r w:rsidRPr="006B110D">
          <w:t>148</w:t>
        </w:r>
        <w:r>
          <w:rPr>
            <w:rFonts w:asciiTheme="minorHAnsi" w:eastAsiaTheme="minorEastAsia" w:hAnsiTheme="minorHAnsi" w:cstheme="minorBidi"/>
            <w:kern w:val="2"/>
            <w:sz w:val="24"/>
            <w:szCs w:val="24"/>
            <w:lang w:eastAsia="en-AU"/>
            <w14:ligatures w14:val="standardContextual"/>
          </w:rPr>
          <w:tab/>
        </w:r>
        <w:r w:rsidRPr="006B110D">
          <w:t>Authorised use that is not exempt</w:t>
        </w:r>
        <w:r>
          <w:tab/>
        </w:r>
        <w:r>
          <w:fldChar w:fldCharType="begin"/>
        </w:r>
        <w:r>
          <w:instrText xml:space="preserve"> PAGEREF _Toc229560525 \h </w:instrText>
        </w:r>
        <w:r>
          <w:fldChar w:fldCharType="separate"/>
        </w:r>
        <w:r w:rsidR="00782A2D">
          <w:t>112</w:t>
        </w:r>
        <w:r>
          <w:fldChar w:fldCharType="end"/>
        </w:r>
      </w:hyperlink>
    </w:p>
    <w:p w14:paraId="32761C7A" w14:textId="257BFDA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6" w:history="1">
        <w:r w:rsidRPr="006B110D">
          <w:t>149</w:t>
        </w:r>
        <w:r>
          <w:rPr>
            <w:rFonts w:asciiTheme="minorHAnsi" w:eastAsiaTheme="minorEastAsia" w:hAnsiTheme="minorHAnsi" w:cstheme="minorBidi"/>
            <w:kern w:val="2"/>
            <w:sz w:val="24"/>
            <w:szCs w:val="24"/>
            <w:lang w:eastAsia="en-AU"/>
            <w14:ligatures w14:val="standardContextual"/>
          </w:rPr>
          <w:tab/>
        </w:r>
        <w:r w:rsidRPr="006B110D">
          <w:t>Effect of s 148 on development approval</w:t>
        </w:r>
        <w:r>
          <w:tab/>
        </w:r>
        <w:r>
          <w:fldChar w:fldCharType="begin"/>
        </w:r>
        <w:r>
          <w:instrText xml:space="preserve"> PAGEREF _Toc229560526 \h </w:instrText>
        </w:r>
        <w:r>
          <w:fldChar w:fldCharType="separate"/>
        </w:r>
        <w:r w:rsidR="00782A2D">
          <w:t>113</w:t>
        </w:r>
        <w:r>
          <w:fldChar w:fldCharType="end"/>
        </w:r>
      </w:hyperlink>
    </w:p>
    <w:p w14:paraId="782F4218" w14:textId="52D50B6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27" w:history="1">
        <w:r w:rsidRPr="006B110D">
          <w:t>Division 7.2.2</w:t>
        </w:r>
        <w:r>
          <w:rPr>
            <w:rFonts w:asciiTheme="minorHAnsi" w:eastAsiaTheme="minorEastAsia" w:hAnsiTheme="minorHAnsi" w:cstheme="minorBidi"/>
            <w:b w:val="0"/>
            <w:kern w:val="2"/>
            <w:sz w:val="24"/>
            <w:szCs w:val="24"/>
            <w:lang w:eastAsia="en-AU"/>
            <w14:ligatures w14:val="standardContextual"/>
          </w:rPr>
          <w:tab/>
        </w:r>
        <w:r w:rsidRPr="006B110D">
          <w:t>Exempt development and approvals</w:t>
        </w:r>
        <w:r w:rsidRPr="00BC7B9A">
          <w:rPr>
            <w:vanish/>
          </w:rPr>
          <w:tab/>
        </w:r>
        <w:r w:rsidRPr="00BC7B9A">
          <w:rPr>
            <w:vanish/>
          </w:rPr>
          <w:fldChar w:fldCharType="begin"/>
        </w:r>
        <w:r w:rsidRPr="00BC7B9A">
          <w:rPr>
            <w:vanish/>
          </w:rPr>
          <w:instrText xml:space="preserve"> PAGEREF _Toc229560527 \h </w:instrText>
        </w:r>
        <w:r w:rsidRPr="00BC7B9A">
          <w:rPr>
            <w:vanish/>
          </w:rPr>
        </w:r>
        <w:r w:rsidRPr="00BC7B9A">
          <w:rPr>
            <w:vanish/>
          </w:rPr>
          <w:fldChar w:fldCharType="separate"/>
        </w:r>
        <w:r w:rsidR="00782A2D">
          <w:rPr>
            <w:vanish/>
          </w:rPr>
          <w:t>114</w:t>
        </w:r>
        <w:r w:rsidRPr="00BC7B9A">
          <w:rPr>
            <w:vanish/>
          </w:rPr>
          <w:fldChar w:fldCharType="end"/>
        </w:r>
      </w:hyperlink>
    </w:p>
    <w:p w14:paraId="48078163" w14:textId="5A62654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28" w:history="1">
        <w:r w:rsidRPr="006B110D">
          <w:t>150</w:t>
        </w:r>
        <w:r>
          <w:rPr>
            <w:rFonts w:asciiTheme="minorHAnsi" w:eastAsiaTheme="minorEastAsia" w:hAnsiTheme="minorHAnsi" w:cstheme="minorBidi"/>
            <w:kern w:val="2"/>
            <w:sz w:val="24"/>
            <w:szCs w:val="24"/>
            <w:lang w:eastAsia="en-AU"/>
            <w14:ligatures w14:val="standardContextual"/>
          </w:rPr>
          <w:tab/>
        </w:r>
        <w:r w:rsidRPr="006B110D">
          <w:t>Exempt development—no need for approval</w:t>
        </w:r>
        <w:r>
          <w:tab/>
        </w:r>
        <w:r>
          <w:fldChar w:fldCharType="begin"/>
        </w:r>
        <w:r>
          <w:instrText xml:space="preserve"> PAGEREF _Toc229560528 \h </w:instrText>
        </w:r>
        <w:r>
          <w:fldChar w:fldCharType="separate"/>
        </w:r>
        <w:r w:rsidR="00782A2D">
          <w:t>114</w:t>
        </w:r>
        <w:r>
          <w:fldChar w:fldCharType="end"/>
        </w:r>
      </w:hyperlink>
    </w:p>
    <w:p w14:paraId="62FB97BE" w14:textId="664D0BAD"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29" w:history="1">
        <w:r w:rsidRPr="006B110D">
          <w:t>Division 7.2.3</w:t>
        </w:r>
        <w:r>
          <w:rPr>
            <w:rFonts w:asciiTheme="minorHAnsi" w:eastAsiaTheme="minorEastAsia" w:hAnsiTheme="minorHAnsi" w:cstheme="minorBidi"/>
            <w:b w:val="0"/>
            <w:kern w:val="2"/>
            <w:sz w:val="24"/>
            <w:szCs w:val="24"/>
            <w:lang w:eastAsia="en-AU"/>
            <w14:ligatures w14:val="standardContextual"/>
          </w:rPr>
          <w:tab/>
        </w:r>
        <w:r w:rsidRPr="006B110D">
          <w:t>Exemption assessments</w:t>
        </w:r>
        <w:r w:rsidRPr="00BC7B9A">
          <w:rPr>
            <w:vanish/>
          </w:rPr>
          <w:tab/>
        </w:r>
        <w:r w:rsidRPr="00BC7B9A">
          <w:rPr>
            <w:vanish/>
          </w:rPr>
          <w:fldChar w:fldCharType="begin"/>
        </w:r>
        <w:r w:rsidRPr="00BC7B9A">
          <w:rPr>
            <w:vanish/>
          </w:rPr>
          <w:instrText xml:space="preserve"> PAGEREF _Toc229560529 \h </w:instrText>
        </w:r>
        <w:r w:rsidRPr="00BC7B9A">
          <w:rPr>
            <w:vanish/>
          </w:rPr>
        </w:r>
        <w:r w:rsidRPr="00BC7B9A">
          <w:rPr>
            <w:vanish/>
          </w:rPr>
          <w:fldChar w:fldCharType="separate"/>
        </w:r>
        <w:r w:rsidR="00782A2D">
          <w:rPr>
            <w:vanish/>
          </w:rPr>
          <w:t>115</w:t>
        </w:r>
        <w:r w:rsidRPr="00BC7B9A">
          <w:rPr>
            <w:vanish/>
          </w:rPr>
          <w:fldChar w:fldCharType="end"/>
        </w:r>
      </w:hyperlink>
    </w:p>
    <w:p w14:paraId="68F939A0" w14:textId="25D5993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0" w:history="1">
        <w:r w:rsidRPr="006B110D">
          <w:t>151</w:t>
        </w:r>
        <w:r>
          <w:rPr>
            <w:rFonts w:asciiTheme="minorHAnsi" w:eastAsiaTheme="minorEastAsia" w:hAnsiTheme="minorHAnsi" w:cstheme="minorBidi"/>
            <w:kern w:val="2"/>
            <w:sz w:val="24"/>
            <w:szCs w:val="24"/>
            <w:lang w:eastAsia="en-AU"/>
            <w14:ligatures w14:val="standardContextual"/>
          </w:rPr>
          <w:tab/>
        </w:r>
        <w:r w:rsidRPr="006B110D">
          <w:t>Application for exemption assessment</w:t>
        </w:r>
        <w:r>
          <w:tab/>
        </w:r>
        <w:r>
          <w:fldChar w:fldCharType="begin"/>
        </w:r>
        <w:r>
          <w:instrText xml:space="preserve"> PAGEREF _Toc229560530 \h </w:instrText>
        </w:r>
        <w:r>
          <w:fldChar w:fldCharType="separate"/>
        </w:r>
        <w:r w:rsidR="00782A2D">
          <w:t>115</w:t>
        </w:r>
        <w:r>
          <w:fldChar w:fldCharType="end"/>
        </w:r>
      </w:hyperlink>
    </w:p>
    <w:p w14:paraId="3C2494A7" w14:textId="2FEFD8E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1" w:history="1">
        <w:r w:rsidRPr="006B110D">
          <w:t>152</w:t>
        </w:r>
        <w:r>
          <w:rPr>
            <w:rFonts w:asciiTheme="minorHAnsi" w:eastAsiaTheme="minorEastAsia" w:hAnsiTheme="minorHAnsi" w:cstheme="minorBidi"/>
            <w:kern w:val="2"/>
            <w:sz w:val="24"/>
            <w:szCs w:val="24"/>
            <w:lang w:eastAsia="en-AU"/>
            <w14:ligatures w14:val="standardContextual"/>
          </w:rPr>
          <w:tab/>
        </w:r>
        <w:r w:rsidRPr="006B110D">
          <w:t>Exemption assessment and notice</w:t>
        </w:r>
        <w:r>
          <w:tab/>
        </w:r>
        <w:r>
          <w:fldChar w:fldCharType="begin"/>
        </w:r>
        <w:r>
          <w:instrText xml:space="preserve"> PAGEREF _Toc229560531 \h </w:instrText>
        </w:r>
        <w:r>
          <w:fldChar w:fldCharType="separate"/>
        </w:r>
        <w:r w:rsidR="00782A2D">
          <w:t>115</w:t>
        </w:r>
        <w:r>
          <w:fldChar w:fldCharType="end"/>
        </w:r>
      </w:hyperlink>
    </w:p>
    <w:p w14:paraId="6267A93A" w14:textId="0314DB0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2" w:history="1">
        <w:r w:rsidRPr="006B110D">
          <w:t>153</w:t>
        </w:r>
        <w:r>
          <w:rPr>
            <w:rFonts w:asciiTheme="minorHAnsi" w:eastAsiaTheme="minorEastAsia" w:hAnsiTheme="minorHAnsi" w:cstheme="minorBidi"/>
            <w:kern w:val="2"/>
            <w:sz w:val="24"/>
            <w:szCs w:val="24"/>
            <w:lang w:eastAsia="en-AU"/>
            <w14:ligatures w14:val="standardContextual"/>
          </w:rPr>
          <w:tab/>
        </w:r>
        <w:r w:rsidRPr="006B110D">
          <w:t>Effect of exemption assessment D notice</w:t>
        </w:r>
        <w:r>
          <w:tab/>
        </w:r>
        <w:r>
          <w:fldChar w:fldCharType="begin"/>
        </w:r>
        <w:r>
          <w:instrText xml:space="preserve"> PAGEREF _Toc229560532 \h </w:instrText>
        </w:r>
        <w:r>
          <w:fldChar w:fldCharType="separate"/>
        </w:r>
        <w:r w:rsidR="00782A2D">
          <w:t>116</w:t>
        </w:r>
        <w:r>
          <w:fldChar w:fldCharType="end"/>
        </w:r>
      </w:hyperlink>
    </w:p>
    <w:p w14:paraId="3DD3F8C0" w14:textId="11C2DC3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33" w:history="1">
        <w:r w:rsidRPr="006B110D">
          <w:t>Part 7.3</w:t>
        </w:r>
        <w:r>
          <w:rPr>
            <w:rFonts w:asciiTheme="minorHAnsi" w:eastAsiaTheme="minorEastAsia" w:hAnsiTheme="minorHAnsi" w:cstheme="minorBidi"/>
            <w:b w:val="0"/>
            <w:kern w:val="2"/>
            <w:szCs w:val="24"/>
            <w:lang w:eastAsia="en-AU"/>
            <w14:ligatures w14:val="standardContextual"/>
          </w:rPr>
          <w:tab/>
        </w:r>
        <w:r w:rsidRPr="006B110D">
          <w:t>Prohibited development</w:t>
        </w:r>
        <w:r w:rsidRPr="00BC7B9A">
          <w:rPr>
            <w:vanish/>
          </w:rPr>
          <w:tab/>
        </w:r>
        <w:r w:rsidRPr="00BC7B9A">
          <w:rPr>
            <w:vanish/>
          </w:rPr>
          <w:fldChar w:fldCharType="begin"/>
        </w:r>
        <w:r w:rsidRPr="00BC7B9A">
          <w:rPr>
            <w:vanish/>
          </w:rPr>
          <w:instrText xml:space="preserve"> PAGEREF _Toc229560533 \h </w:instrText>
        </w:r>
        <w:r w:rsidRPr="00BC7B9A">
          <w:rPr>
            <w:vanish/>
          </w:rPr>
        </w:r>
        <w:r w:rsidRPr="00BC7B9A">
          <w:rPr>
            <w:vanish/>
          </w:rPr>
          <w:fldChar w:fldCharType="separate"/>
        </w:r>
        <w:r w:rsidR="00782A2D">
          <w:rPr>
            <w:vanish/>
          </w:rPr>
          <w:t>117</w:t>
        </w:r>
        <w:r w:rsidRPr="00BC7B9A">
          <w:rPr>
            <w:vanish/>
          </w:rPr>
          <w:fldChar w:fldCharType="end"/>
        </w:r>
      </w:hyperlink>
    </w:p>
    <w:p w14:paraId="07FAC00F" w14:textId="28D26C0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34" w:history="1">
        <w:r w:rsidRPr="006B110D">
          <w:t>Division 7.3.1</w:t>
        </w:r>
        <w:r>
          <w:rPr>
            <w:rFonts w:asciiTheme="minorHAnsi" w:eastAsiaTheme="minorEastAsia" w:hAnsiTheme="minorHAnsi" w:cstheme="minorBidi"/>
            <w:b w:val="0"/>
            <w:kern w:val="2"/>
            <w:sz w:val="24"/>
            <w:szCs w:val="24"/>
            <w:lang w:eastAsia="en-AU"/>
            <w14:ligatures w14:val="standardContextual"/>
          </w:rPr>
          <w:tab/>
        </w:r>
        <w:r w:rsidRPr="006B110D">
          <w:t>Applications for prohibited development—general</w:t>
        </w:r>
        <w:r w:rsidRPr="00BC7B9A">
          <w:rPr>
            <w:vanish/>
          </w:rPr>
          <w:tab/>
        </w:r>
        <w:r w:rsidRPr="00BC7B9A">
          <w:rPr>
            <w:vanish/>
          </w:rPr>
          <w:fldChar w:fldCharType="begin"/>
        </w:r>
        <w:r w:rsidRPr="00BC7B9A">
          <w:rPr>
            <w:vanish/>
          </w:rPr>
          <w:instrText xml:space="preserve"> PAGEREF _Toc229560534 \h </w:instrText>
        </w:r>
        <w:r w:rsidRPr="00BC7B9A">
          <w:rPr>
            <w:vanish/>
          </w:rPr>
        </w:r>
        <w:r w:rsidRPr="00BC7B9A">
          <w:rPr>
            <w:vanish/>
          </w:rPr>
          <w:fldChar w:fldCharType="separate"/>
        </w:r>
        <w:r w:rsidR="00782A2D">
          <w:rPr>
            <w:vanish/>
          </w:rPr>
          <w:t>117</w:t>
        </w:r>
        <w:r w:rsidRPr="00BC7B9A">
          <w:rPr>
            <w:vanish/>
          </w:rPr>
          <w:fldChar w:fldCharType="end"/>
        </w:r>
      </w:hyperlink>
    </w:p>
    <w:p w14:paraId="39A6BEEA" w14:textId="0F3E297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5" w:history="1">
        <w:r w:rsidRPr="006B110D">
          <w:t>154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prohibited development</w:t>
        </w:r>
        <w:r>
          <w:tab/>
        </w:r>
        <w:r>
          <w:fldChar w:fldCharType="begin"/>
        </w:r>
        <w:r>
          <w:instrText xml:space="preserve"> PAGEREF _Toc229560535 \h </w:instrText>
        </w:r>
        <w:r>
          <w:fldChar w:fldCharType="separate"/>
        </w:r>
        <w:r w:rsidR="00782A2D">
          <w:t>117</w:t>
        </w:r>
        <w:r>
          <w:fldChar w:fldCharType="end"/>
        </w:r>
      </w:hyperlink>
    </w:p>
    <w:p w14:paraId="4CF6EB14" w14:textId="48E552B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6" w:history="1">
        <w:r w:rsidRPr="006B110D">
          <w:t>155</w:t>
        </w:r>
        <w:r>
          <w:rPr>
            <w:rFonts w:asciiTheme="minorHAnsi" w:eastAsiaTheme="minorEastAsia" w:hAnsiTheme="minorHAnsi" w:cstheme="minorBidi"/>
            <w:kern w:val="2"/>
            <w:sz w:val="24"/>
            <w:szCs w:val="24"/>
            <w:lang w:eastAsia="en-AU"/>
            <w14:ligatures w14:val="standardContextual"/>
          </w:rPr>
          <w:tab/>
        </w:r>
        <w:r w:rsidRPr="006B110D">
          <w:t>Development applications prohibited except in stated circumstances</w:t>
        </w:r>
        <w:r>
          <w:tab/>
        </w:r>
        <w:r>
          <w:fldChar w:fldCharType="begin"/>
        </w:r>
        <w:r>
          <w:instrText xml:space="preserve"> PAGEREF _Toc229560536 \h </w:instrText>
        </w:r>
        <w:r>
          <w:fldChar w:fldCharType="separate"/>
        </w:r>
        <w:r w:rsidR="00782A2D">
          <w:t>117</w:t>
        </w:r>
        <w:r>
          <w:fldChar w:fldCharType="end"/>
        </w:r>
      </w:hyperlink>
    </w:p>
    <w:p w14:paraId="37A53076" w14:textId="024F7CC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7" w:history="1">
        <w:r w:rsidRPr="006B110D">
          <w:t>156</w:t>
        </w:r>
        <w:r>
          <w:rPr>
            <w:rFonts w:asciiTheme="minorHAnsi" w:eastAsiaTheme="minorEastAsia" w:hAnsiTheme="minorHAnsi" w:cstheme="minorBidi"/>
            <w:kern w:val="2"/>
            <w:sz w:val="24"/>
            <w:szCs w:val="24"/>
            <w:lang w:eastAsia="en-AU"/>
            <w14:ligatures w14:val="standardContextual"/>
          </w:rPr>
          <w:tab/>
        </w:r>
        <w:r w:rsidRPr="006B110D">
          <w:t>Applications for development approval in relation to use for otherwise prohibited development</w:t>
        </w:r>
        <w:r>
          <w:tab/>
        </w:r>
        <w:r>
          <w:fldChar w:fldCharType="begin"/>
        </w:r>
        <w:r>
          <w:instrText xml:space="preserve"> PAGEREF _Toc229560537 \h </w:instrText>
        </w:r>
        <w:r>
          <w:fldChar w:fldCharType="separate"/>
        </w:r>
        <w:r w:rsidR="00782A2D">
          <w:t>118</w:t>
        </w:r>
        <w:r>
          <w:fldChar w:fldCharType="end"/>
        </w:r>
      </w:hyperlink>
    </w:p>
    <w:p w14:paraId="574102AC" w14:textId="4F2363A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8" w:history="1">
        <w:r w:rsidRPr="006B110D">
          <w:t>157</w:t>
        </w:r>
        <w:r>
          <w:rPr>
            <w:rFonts w:asciiTheme="minorHAnsi" w:eastAsiaTheme="minorEastAsia" w:hAnsiTheme="minorHAnsi" w:cstheme="minorBidi"/>
            <w:kern w:val="2"/>
            <w:sz w:val="24"/>
            <w:szCs w:val="24"/>
            <w:lang w:eastAsia="en-AU"/>
            <w14:ligatures w14:val="standardContextual"/>
          </w:rPr>
          <w:tab/>
        </w:r>
        <w:r w:rsidRPr="006B110D">
          <w:t>Applications in anticipation of major plan amendment</w:t>
        </w:r>
        <w:r>
          <w:tab/>
        </w:r>
        <w:r>
          <w:fldChar w:fldCharType="begin"/>
        </w:r>
        <w:r>
          <w:instrText xml:space="preserve"> PAGEREF _Toc229560538 \h </w:instrText>
        </w:r>
        <w:r>
          <w:fldChar w:fldCharType="separate"/>
        </w:r>
        <w:r w:rsidR="00782A2D">
          <w:t>119</w:t>
        </w:r>
        <w:r>
          <w:fldChar w:fldCharType="end"/>
        </w:r>
      </w:hyperlink>
    </w:p>
    <w:p w14:paraId="74105839" w14:textId="343C67D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39" w:history="1">
        <w:r w:rsidRPr="006B110D">
          <w:t>158</w:t>
        </w:r>
        <w:r>
          <w:rPr>
            <w:rFonts w:asciiTheme="minorHAnsi" w:eastAsiaTheme="minorEastAsia" w:hAnsiTheme="minorHAnsi" w:cstheme="minorBidi"/>
            <w:kern w:val="2"/>
            <w:sz w:val="24"/>
            <w:szCs w:val="24"/>
            <w:lang w:eastAsia="en-AU"/>
            <w14:ligatures w14:val="standardContextual"/>
          </w:rPr>
          <w:tab/>
        </w:r>
        <w:r w:rsidRPr="006B110D">
          <w:t>Declaration for development encroaching on adjoining land if development prohibited</w:t>
        </w:r>
        <w:r>
          <w:tab/>
        </w:r>
        <w:r>
          <w:fldChar w:fldCharType="begin"/>
        </w:r>
        <w:r>
          <w:instrText xml:space="preserve"> PAGEREF _Toc229560539 \h </w:instrText>
        </w:r>
        <w:r>
          <w:fldChar w:fldCharType="separate"/>
        </w:r>
        <w:r w:rsidR="00782A2D">
          <w:t>120</w:t>
        </w:r>
        <w:r>
          <w:fldChar w:fldCharType="end"/>
        </w:r>
      </w:hyperlink>
    </w:p>
    <w:p w14:paraId="32157772" w14:textId="228D9F0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0" w:history="1">
        <w:r w:rsidRPr="006B110D">
          <w:t>159</w:t>
        </w:r>
        <w:r>
          <w:rPr>
            <w:rFonts w:asciiTheme="minorHAnsi" w:eastAsiaTheme="minorEastAsia" w:hAnsiTheme="minorHAnsi" w:cstheme="minorBidi"/>
            <w:kern w:val="2"/>
            <w:sz w:val="24"/>
            <w:szCs w:val="24"/>
            <w:lang w:eastAsia="en-AU"/>
            <w14:ligatures w14:val="standardContextual"/>
          </w:rPr>
          <w:tab/>
        </w:r>
        <w:r w:rsidRPr="006B110D">
          <w:t>Applications for development encroaching on adjoining land if development prohibited</w:t>
        </w:r>
        <w:r>
          <w:tab/>
        </w:r>
        <w:r>
          <w:fldChar w:fldCharType="begin"/>
        </w:r>
        <w:r>
          <w:instrText xml:space="preserve"> PAGEREF _Toc229560540 \h </w:instrText>
        </w:r>
        <w:r>
          <w:fldChar w:fldCharType="separate"/>
        </w:r>
        <w:r w:rsidR="00782A2D">
          <w:t>122</w:t>
        </w:r>
        <w:r>
          <w:fldChar w:fldCharType="end"/>
        </w:r>
      </w:hyperlink>
    </w:p>
    <w:p w14:paraId="7C942A40" w14:textId="79E26276"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41" w:history="1">
        <w:r w:rsidRPr="006B110D">
          <w:t>Division 7.3.2</w:t>
        </w:r>
        <w:r>
          <w:rPr>
            <w:rFonts w:asciiTheme="minorHAnsi" w:eastAsiaTheme="minorEastAsia" w:hAnsiTheme="minorHAnsi" w:cstheme="minorBidi"/>
            <w:b w:val="0"/>
            <w:kern w:val="2"/>
            <w:sz w:val="24"/>
            <w:szCs w:val="24"/>
            <w:lang w:eastAsia="en-AU"/>
            <w14:ligatures w14:val="standardContextual"/>
          </w:rPr>
          <w:tab/>
        </w:r>
        <w:r w:rsidRPr="006B110D">
          <w:t>Prohibited waste facility development applications</w:t>
        </w:r>
        <w:r w:rsidRPr="00BC7B9A">
          <w:rPr>
            <w:vanish/>
          </w:rPr>
          <w:tab/>
        </w:r>
        <w:r w:rsidRPr="00BC7B9A">
          <w:rPr>
            <w:vanish/>
          </w:rPr>
          <w:fldChar w:fldCharType="begin"/>
        </w:r>
        <w:r w:rsidRPr="00BC7B9A">
          <w:rPr>
            <w:vanish/>
          </w:rPr>
          <w:instrText xml:space="preserve"> PAGEREF _Toc229560541 \h </w:instrText>
        </w:r>
        <w:r w:rsidRPr="00BC7B9A">
          <w:rPr>
            <w:vanish/>
          </w:rPr>
        </w:r>
        <w:r w:rsidRPr="00BC7B9A">
          <w:rPr>
            <w:vanish/>
          </w:rPr>
          <w:fldChar w:fldCharType="separate"/>
        </w:r>
        <w:r w:rsidR="00782A2D">
          <w:rPr>
            <w:vanish/>
          </w:rPr>
          <w:t>123</w:t>
        </w:r>
        <w:r w:rsidRPr="00BC7B9A">
          <w:rPr>
            <w:vanish/>
          </w:rPr>
          <w:fldChar w:fldCharType="end"/>
        </w:r>
      </w:hyperlink>
    </w:p>
    <w:p w14:paraId="5B25D149" w14:textId="76FD213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2" w:history="1">
        <w:r w:rsidRPr="006B110D">
          <w:t>160</w:t>
        </w:r>
        <w:r>
          <w:rPr>
            <w:rFonts w:asciiTheme="minorHAnsi" w:eastAsiaTheme="minorEastAsia" w:hAnsiTheme="minorHAnsi" w:cstheme="minorBidi"/>
            <w:kern w:val="2"/>
            <w:sz w:val="24"/>
            <w:szCs w:val="24"/>
            <w:lang w:eastAsia="en-AU"/>
            <w14:ligatures w14:val="standardContextual"/>
          </w:rPr>
          <w:tab/>
        </w:r>
        <w:r w:rsidRPr="006B110D">
          <w:t>Object—div 7.3.2</w:t>
        </w:r>
        <w:r>
          <w:tab/>
        </w:r>
        <w:r>
          <w:fldChar w:fldCharType="begin"/>
        </w:r>
        <w:r>
          <w:instrText xml:space="preserve"> PAGEREF _Toc229560542 \h </w:instrText>
        </w:r>
        <w:r>
          <w:fldChar w:fldCharType="separate"/>
        </w:r>
        <w:r w:rsidR="00782A2D">
          <w:t>123</w:t>
        </w:r>
        <w:r>
          <w:fldChar w:fldCharType="end"/>
        </w:r>
      </w:hyperlink>
    </w:p>
    <w:p w14:paraId="54DAB70F" w14:textId="7DFA297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3" w:history="1">
        <w:r w:rsidRPr="006B110D">
          <w:t>161</w:t>
        </w:r>
        <w:r>
          <w:rPr>
            <w:rFonts w:asciiTheme="minorHAnsi" w:eastAsiaTheme="minorEastAsia" w:hAnsiTheme="minorHAnsi" w:cstheme="minorBidi"/>
            <w:kern w:val="2"/>
            <w:sz w:val="24"/>
            <w:szCs w:val="24"/>
            <w:lang w:eastAsia="en-AU"/>
            <w14:ligatures w14:val="standardContextual"/>
          </w:rPr>
          <w:tab/>
        </w:r>
        <w:r w:rsidRPr="006B110D">
          <w:t>Certain development applications for waste facilities prohibited</w:t>
        </w:r>
        <w:r>
          <w:tab/>
        </w:r>
        <w:r>
          <w:fldChar w:fldCharType="begin"/>
        </w:r>
        <w:r>
          <w:instrText xml:space="preserve"> PAGEREF _Toc229560543 \h </w:instrText>
        </w:r>
        <w:r>
          <w:fldChar w:fldCharType="separate"/>
        </w:r>
        <w:r w:rsidR="00782A2D">
          <w:t>123</w:t>
        </w:r>
        <w:r>
          <w:fldChar w:fldCharType="end"/>
        </w:r>
      </w:hyperlink>
    </w:p>
    <w:p w14:paraId="65AD969C" w14:textId="224BB2C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4" w:history="1">
        <w:r w:rsidRPr="006B110D">
          <w:t>162</w:t>
        </w:r>
        <w:r>
          <w:rPr>
            <w:rFonts w:asciiTheme="minorHAnsi" w:eastAsiaTheme="minorEastAsia" w:hAnsiTheme="minorHAnsi" w:cstheme="minorBidi"/>
            <w:kern w:val="2"/>
            <w:sz w:val="24"/>
            <w:szCs w:val="24"/>
            <w:lang w:eastAsia="en-AU"/>
            <w14:ligatures w14:val="standardContextual"/>
          </w:rPr>
          <w:tab/>
        </w:r>
        <w:r w:rsidRPr="006B110D">
          <w:t>Compensation—safety net</w:t>
        </w:r>
        <w:r>
          <w:tab/>
        </w:r>
        <w:r>
          <w:fldChar w:fldCharType="begin"/>
        </w:r>
        <w:r>
          <w:instrText xml:space="preserve"> PAGEREF _Toc229560544 \h </w:instrText>
        </w:r>
        <w:r>
          <w:fldChar w:fldCharType="separate"/>
        </w:r>
        <w:r w:rsidR="00782A2D">
          <w:t>124</w:t>
        </w:r>
        <w:r>
          <w:fldChar w:fldCharType="end"/>
        </w:r>
      </w:hyperlink>
    </w:p>
    <w:p w14:paraId="4F77C88C" w14:textId="4D23C1E8"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45" w:history="1">
        <w:r w:rsidRPr="006B110D">
          <w:t>Part 7.4</w:t>
        </w:r>
        <w:r>
          <w:rPr>
            <w:rFonts w:asciiTheme="minorHAnsi" w:eastAsiaTheme="minorEastAsia" w:hAnsiTheme="minorHAnsi" w:cstheme="minorBidi"/>
            <w:b w:val="0"/>
            <w:kern w:val="2"/>
            <w:szCs w:val="24"/>
            <w:lang w:eastAsia="en-AU"/>
            <w14:ligatures w14:val="standardContextual"/>
          </w:rPr>
          <w:tab/>
        </w:r>
        <w:r w:rsidRPr="006B110D">
          <w:t>Development in designated areas</w:t>
        </w:r>
        <w:r w:rsidRPr="00BC7B9A">
          <w:rPr>
            <w:vanish/>
          </w:rPr>
          <w:tab/>
        </w:r>
        <w:r w:rsidRPr="00BC7B9A">
          <w:rPr>
            <w:vanish/>
          </w:rPr>
          <w:fldChar w:fldCharType="begin"/>
        </w:r>
        <w:r w:rsidRPr="00BC7B9A">
          <w:rPr>
            <w:vanish/>
          </w:rPr>
          <w:instrText xml:space="preserve"> PAGEREF _Toc229560545 \h </w:instrText>
        </w:r>
        <w:r w:rsidRPr="00BC7B9A">
          <w:rPr>
            <w:vanish/>
          </w:rPr>
        </w:r>
        <w:r w:rsidRPr="00BC7B9A">
          <w:rPr>
            <w:vanish/>
          </w:rPr>
          <w:fldChar w:fldCharType="separate"/>
        </w:r>
        <w:r w:rsidR="00782A2D">
          <w:rPr>
            <w:vanish/>
          </w:rPr>
          <w:t>126</w:t>
        </w:r>
        <w:r w:rsidRPr="00BC7B9A">
          <w:rPr>
            <w:vanish/>
          </w:rPr>
          <w:fldChar w:fldCharType="end"/>
        </w:r>
      </w:hyperlink>
    </w:p>
    <w:p w14:paraId="41556F96" w14:textId="00A3D9F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6" w:history="1">
        <w:r w:rsidRPr="006B110D">
          <w:t>163</w:t>
        </w:r>
        <w:r>
          <w:rPr>
            <w:rFonts w:asciiTheme="minorHAnsi" w:eastAsiaTheme="minorEastAsia" w:hAnsiTheme="minorHAnsi" w:cstheme="minorBidi"/>
            <w:kern w:val="2"/>
            <w:sz w:val="24"/>
            <w:szCs w:val="24"/>
            <w:lang w:eastAsia="en-AU"/>
            <w14:ligatures w14:val="standardContextual"/>
          </w:rPr>
          <w:tab/>
        </w:r>
        <w:r w:rsidRPr="006B110D">
          <w:t>Development proposal for lease variation in designated area</w:t>
        </w:r>
        <w:r>
          <w:tab/>
        </w:r>
        <w:r>
          <w:fldChar w:fldCharType="begin"/>
        </w:r>
        <w:r>
          <w:instrText xml:space="preserve"> PAGEREF _Toc229560546 \h </w:instrText>
        </w:r>
        <w:r>
          <w:fldChar w:fldCharType="separate"/>
        </w:r>
        <w:r w:rsidR="00782A2D">
          <w:t>126</w:t>
        </w:r>
        <w:r>
          <w:fldChar w:fldCharType="end"/>
        </w:r>
      </w:hyperlink>
    </w:p>
    <w:p w14:paraId="05A6A756" w14:textId="56D66BA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47" w:history="1">
        <w:r w:rsidRPr="006B110D">
          <w:t>Part 7.5</w:t>
        </w:r>
        <w:r>
          <w:rPr>
            <w:rFonts w:asciiTheme="minorHAnsi" w:eastAsiaTheme="minorEastAsia" w:hAnsiTheme="minorHAnsi" w:cstheme="minorBidi"/>
            <w:b w:val="0"/>
            <w:kern w:val="2"/>
            <w:szCs w:val="24"/>
            <w:lang w:eastAsia="en-AU"/>
            <w14:ligatures w14:val="standardContextual"/>
          </w:rPr>
          <w:tab/>
        </w:r>
        <w:r w:rsidRPr="006B110D">
          <w:t>Assessable development</w:t>
        </w:r>
        <w:r w:rsidRPr="00BC7B9A">
          <w:rPr>
            <w:vanish/>
          </w:rPr>
          <w:tab/>
        </w:r>
        <w:r w:rsidRPr="00BC7B9A">
          <w:rPr>
            <w:vanish/>
          </w:rPr>
          <w:fldChar w:fldCharType="begin"/>
        </w:r>
        <w:r w:rsidRPr="00BC7B9A">
          <w:rPr>
            <w:vanish/>
          </w:rPr>
          <w:instrText xml:space="preserve"> PAGEREF _Toc229560547 \h </w:instrText>
        </w:r>
        <w:r w:rsidRPr="00BC7B9A">
          <w:rPr>
            <w:vanish/>
          </w:rPr>
        </w:r>
        <w:r w:rsidRPr="00BC7B9A">
          <w:rPr>
            <w:vanish/>
          </w:rPr>
          <w:fldChar w:fldCharType="separate"/>
        </w:r>
        <w:r w:rsidR="00782A2D">
          <w:rPr>
            <w:vanish/>
          </w:rPr>
          <w:t>127</w:t>
        </w:r>
        <w:r w:rsidRPr="00BC7B9A">
          <w:rPr>
            <w:vanish/>
          </w:rPr>
          <w:fldChar w:fldCharType="end"/>
        </w:r>
      </w:hyperlink>
    </w:p>
    <w:p w14:paraId="656E398C" w14:textId="620AFE98"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48" w:history="1">
        <w:r w:rsidRPr="006B110D">
          <w:t>Division 7.5.1</w:t>
        </w:r>
        <w:r>
          <w:rPr>
            <w:rFonts w:asciiTheme="minorHAnsi" w:eastAsiaTheme="minorEastAsia" w:hAnsiTheme="minorHAnsi" w:cstheme="minorBidi"/>
            <w:b w:val="0"/>
            <w:kern w:val="2"/>
            <w:sz w:val="24"/>
            <w:szCs w:val="24"/>
            <w:lang w:eastAsia="en-AU"/>
            <w14:ligatures w14:val="standardContextual"/>
          </w:rPr>
          <w:tab/>
        </w:r>
        <w:r w:rsidRPr="006B110D">
          <w:t>Pre-application matters</w:t>
        </w:r>
        <w:r w:rsidRPr="00BC7B9A">
          <w:rPr>
            <w:vanish/>
          </w:rPr>
          <w:tab/>
        </w:r>
        <w:r w:rsidRPr="00BC7B9A">
          <w:rPr>
            <w:vanish/>
          </w:rPr>
          <w:fldChar w:fldCharType="begin"/>
        </w:r>
        <w:r w:rsidRPr="00BC7B9A">
          <w:rPr>
            <w:vanish/>
          </w:rPr>
          <w:instrText xml:space="preserve"> PAGEREF _Toc229560548 \h </w:instrText>
        </w:r>
        <w:r w:rsidRPr="00BC7B9A">
          <w:rPr>
            <w:vanish/>
          </w:rPr>
        </w:r>
        <w:r w:rsidRPr="00BC7B9A">
          <w:rPr>
            <w:vanish/>
          </w:rPr>
          <w:fldChar w:fldCharType="separate"/>
        </w:r>
        <w:r w:rsidR="00782A2D">
          <w:rPr>
            <w:vanish/>
          </w:rPr>
          <w:t>127</w:t>
        </w:r>
        <w:r w:rsidRPr="00BC7B9A">
          <w:rPr>
            <w:vanish/>
          </w:rPr>
          <w:fldChar w:fldCharType="end"/>
        </w:r>
      </w:hyperlink>
    </w:p>
    <w:p w14:paraId="50A2AF9D" w14:textId="5BC5F3D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49" w:history="1">
        <w:r w:rsidRPr="006B110D">
          <w:t>164</w:t>
        </w:r>
        <w:r>
          <w:rPr>
            <w:rFonts w:asciiTheme="minorHAnsi" w:eastAsiaTheme="minorEastAsia" w:hAnsiTheme="minorHAnsi" w:cstheme="minorBidi"/>
            <w:kern w:val="2"/>
            <w:sz w:val="24"/>
            <w:szCs w:val="24"/>
            <w:lang w:eastAsia="en-AU"/>
            <w14:ligatures w14:val="standardContextual"/>
          </w:rPr>
          <w:tab/>
        </w:r>
        <w:r w:rsidRPr="006B110D">
          <w:t>Consideration of development proposals</w:t>
        </w:r>
        <w:r>
          <w:tab/>
        </w:r>
        <w:r>
          <w:fldChar w:fldCharType="begin"/>
        </w:r>
        <w:r>
          <w:instrText xml:space="preserve"> PAGEREF _Toc229560549 \h </w:instrText>
        </w:r>
        <w:r>
          <w:fldChar w:fldCharType="separate"/>
        </w:r>
        <w:r w:rsidR="00782A2D">
          <w:t>127</w:t>
        </w:r>
        <w:r>
          <w:fldChar w:fldCharType="end"/>
        </w:r>
      </w:hyperlink>
    </w:p>
    <w:p w14:paraId="0C37E844" w14:textId="314F83D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0" w:history="1">
        <w:r w:rsidRPr="006B110D">
          <w:t>165</w:t>
        </w:r>
        <w:r>
          <w:rPr>
            <w:rFonts w:asciiTheme="minorHAnsi" w:eastAsiaTheme="minorEastAsia" w:hAnsiTheme="minorHAnsi" w:cstheme="minorBidi"/>
            <w:kern w:val="2"/>
            <w:sz w:val="24"/>
            <w:szCs w:val="24"/>
            <w:lang w:eastAsia="en-AU"/>
            <w14:ligatures w14:val="standardContextual"/>
          </w:rPr>
          <w:tab/>
        </w:r>
        <w:r w:rsidRPr="006B110D">
          <w:t>Advice on development proposals</w:t>
        </w:r>
        <w:r>
          <w:tab/>
        </w:r>
        <w:r>
          <w:fldChar w:fldCharType="begin"/>
        </w:r>
        <w:r>
          <w:instrText xml:space="preserve"> PAGEREF _Toc229560550 \h </w:instrText>
        </w:r>
        <w:r>
          <w:fldChar w:fldCharType="separate"/>
        </w:r>
        <w:r w:rsidR="00782A2D">
          <w:t>127</w:t>
        </w:r>
        <w:r>
          <w:fldChar w:fldCharType="end"/>
        </w:r>
      </w:hyperlink>
    </w:p>
    <w:p w14:paraId="57D61E17" w14:textId="7FD49BE6"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51" w:history="1">
        <w:r w:rsidRPr="006B110D">
          <w:t>Division 7.5.2</w:t>
        </w:r>
        <w:r>
          <w:rPr>
            <w:rFonts w:asciiTheme="minorHAnsi" w:eastAsiaTheme="minorEastAsia" w:hAnsiTheme="minorHAnsi" w:cstheme="minorBidi"/>
            <w:b w:val="0"/>
            <w:kern w:val="2"/>
            <w:sz w:val="24"/>
            <w:szCs w:val="24"/>
            <w:lang w:eastAsia="en-AU"/>
            <w14:ligatures w14:val="standardContextual"/>
          </w:rPr>
          <w:tab/>
        </w:r>
        <w:r w:rsidRPr="006B110D">
          <w:t>Making a development application</w:t>
        </w:r>
        <w:r w:rsidRPr="00BC7B9A">
          <w:rPr>
            <w:vanish/>
          </w:rPr>
          <w:tab/>
        </w:r>
        <w:r w:rsidRPr="00BC7B9A">
          <w:rPr>
            <w:vanish/>
          </w:rPr>
          <w:fldChar w:fldCharType="begin"/>
        </w:r>
        <w:r w:rsidRPr="00BC7B9A">
          <w:rPr>
            <w:vanish/>
          </w:rPr>
          <w:instrText xml:space="preserve"> PAGEREF _Toc229560551 \h </w:instrText>
        </w:r>
        <w:r w:rsidRPr="00BC7B9A">
          <w:rPr>
            <w:vanish/>
          </w:rPr>
        </w:r>
        <w:r w:rsidRPr="00BC7B9A">
          <w:rPr>
            <w:vanish/>
          </w:rPr>
          <w:fldChar w:fldCharType="separate"/>
        </w:r>
        <w:r w:rsidR="00782A2D">
          <w:rPr>
            <w:vanish/>
          </w:rPr>
          <w:t>128</w:t>
        </w:r>
        <w:r w:rsidRPr="00BC7B9A">
          <w:rPr>
            <w:vanish/>
          </w:rPr>
          <w:fldChar w:fldCharType="end"/>
        </w:r>
      </w:hyperlink>
    </w:p>
    <w:p w14:paraId="4C4D4AB2" w14:textId="0234FD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2" w:history="1">
        <w:r w:rsidRPr="006B110D">
          <w:t>166</w:t>
        </w:r>
        <w:r>
          <w:rPr>
            <w:rFonts w:asciiTheme="minorHAnsi" w:eastAsiaTheme="minorEastAsia" w:hAnsiTheme="minorHAnsi" w:cstheme="minorBidi"/>
            <w:kern w:val="2"/>
            <w:sz w:val="24"/>
            <w:szCs w:val="24"/>
            <w:lang w:eastAsia="en-AU"/>
            <w14:ligatures w14:val="standardContextual"/>
          </w:rPr>
          <w:tab/>
        </w:r>
        <w:r w:rsidRPr="006B110D">
          <w:t>Application for development approval</w:t>
        </w:r>
        <w:r>
          <w:tab/>
        </w:r>
        <w:r>
          <w:fldChar w:fldCharType="begin"/>
        </w:r>
        <w:r>
          <w:instrText xml:space="preserve"> PAGEREF _Toc229560552 \h </w:instrText>
        </w:r>
        <w:r>
          <w:fldChar w:fldCharType="separate"/>
        </w:r>
        <w:r w:rsidR="00782A2D">
          <w:t>128</w:t>
        </w:r>
        <w:r>
          <w:fldChar w:fldCharType="end"/>
        </w:r>
      </w:hyperlink>
    </w:p>
    <w:p w14:paraId="4C376F8C" w14:textId="7EDF975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3" w:history="1">
        <w:r w:rsidRPr="006B110D">
          <w:t>167</w:t>
        </w:r>
        <w:r>
          <w:rPr>
            <w:rFonts w:asciiTheme="minorHAnsi" w:eastAsiaTheme="minorEastAsia" w:hAnsiTheme="minorHAnsi" w:cstheme="minorBidi"/>
            <w:kern w:val="2"/>
            <w:sz w:val="24"/>
            <w:szCs w:val="24"/>
            <w:lang w:eastAsia="en-AU"/>
            <w14:ligatures w14:val="standardContextual"/>
          </w:rPr>
          <w:tab/>
        </w:r>
        <w:r w:rsidRPr="006B110D">
          <w:t>Development applications—authority may request more information</w:t>
        </w:r>
        <w:r>
          <w:tab/>
        </w:r>
        <w:r>
          <w:fldChar w:fldCharType="begin"/>
        </w:r>
        <w:r>
          <w:instrText xml:space="preserve"> PAGEREF _Toc229560553 \h </w:instrText>
        </w:r>
        <w:r>
          <w:fldChar w:fldCharType="separate"/>
        </w:r>
        <w:r w:rsidR="00782A2D">
          <w:t>130</w:t>
        </w:r>
        <w:r>
          <w:fldChar w:fldCharType="end"/>
        </w:r>
      </w:hyperlink>
    </w:p>
    <w:p w14:paraId="05BF2262" w14:textId="0600099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4" w:history="1">
        <w:r w:rsidRPr="006B110D">
          <w:t>168</w:t>
        </w:r>
        <w:r>
          <w:rPr>
            <w:rFonts w:asciiTheme="minorHAnsi" w:eastAsiaTheme="minorEastAsia" w:hAnsiTheme="minorHAnsi" w:cstheme="minorBidi"/>
            <w:kern w:val="2"/>
            <w:sz w:val="24"/>
            <w:szCs w:val="24"/>
            <w:lang w:eastAsia="en-AU"/>
            <w14:ligatures w14:val="standardContextual"/>
          </w:rPr>
          <w:tab/>
        </w:r>
        <w:r w:rsidRPr="006B110D">
          <w:t>Amendment of development application</w:t>
        </w:r>
        <w:r>
          <w:tab/>
        </w:r>
        <w:r>
          <w:fldChar w:fldCharType="begin"/>
        </w:r>
        <w:r>
          <w:instrText xml:space="preserve"> PAGEREF _Toc229560554 \h </w:instrText>
        </w:r>
        <w:r>
          <w:fldChar w:fldCharType="separate"/>
        </w:r>
        <w:r w:rsidR="00782A2D">
          <w:t>131</w:t>
        </w:r>
        <w:r>
          <w:fldChar w:fldCharType="end"/>
        </w:r>
      </w:hyperlink>
    </w:p>
    <w:p w14:paraId="1096B8E2" w14:textId="09D36B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5" w:history="1">
        <w:r w:rsidRPr="006B110D">
          <w:t>169</w:t>
        </w:r>
        <w:r>
          <w:rPr>
            <w:rFonts w:asciiTheme="minorHAnsi" w:eastAsiaTheme="minorEastAsia" w:hAnsiTheme="minorHAnsi" w:cstheme="minorBidi"/>
            <w:kern w:val="2"/>
            <w:sz w:val="24"/>
            <w:szCs w:val="24"/>
            <w:lang w:eastAsia="en-AU"/>
            <w14:ligatures w14:val="standardContextual"/>
          </w:rPr>
          <w:tab/>
        </w:r>
        <w:r w:rsidRPr="006B110D">
          <w:t>Correction of development application</w:t>
        </w:r>
        <w:r>
          <w:tab/>
        </w:r>
        <w:r>
          <w:fldChar w:fldCharType="begin"/>
        </w:r>
        <w:r>
          <w:instrText xml:space="preserve"> PAGEREF _Toc229560555 \h </w:instrText>
        </w:r>
        <w:r>
          <w:fldChar w:fldCharType="separate"/>
        </w:r>
        <w:r w:rsidR="00782A2D">
          <w:t>132</w:t>
        </w:r>
        <w:r>
          <w:fldChar w:fldCharType="end"/>
        </w:r>
      </w:hyperlink>
    </w:p>
    <w:p w14:paraId="013F812F" w14:textId="24D9BDF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56" w:history="1">
        <w:r w:rsidRPr="006B110D">
          <w:t>Division 7.5.3</w:t>
        </w:r>
        <w:r>
          <w:rPr>
            <w:rFonts w:asciiTheme="minorHAnsi" w:eastAsiaTheme="minorEastAsia" w:hAnsiTheme="minorHAnsi" w:cstheme="minorBidi"/>
            <w:b w:val="0"/>
            <w:kern w:val="2"/>
            <w:sz w:val="24"/>
            <w:szCs w:val="24"/>
            <w:lang w:eastAsia="en-AU"/>
            <w14:ligatures w14:val="standardContextual"/>
          </w:rPr>
          <w:tab/>
        </w:r>
        <w:r w:rsidRPr="006B110D">
          <w:t>Referral of development applications</w:t>
        </w:r>
        <w:r w:rsidRPr="00BC7B9A">
          <w:rPr>
            <w:vanish/>
          </w:rPr>
          <w:tab/>
        </w:r>
        <w:r w:rsidRPr="00BC7B9A">
          <w:rPr>
            <w:vanish/>
          </w:rPr>
          <w:fldChar w:fldCharType="begin"/>
        </w:r>
        <w:r w:rsidRPr="00BC7B9A">
          <w:rPr>
            <w:vanish/>
          </w:rPr>
          <w:instrText xml:space="preserve"> PAGEREF _Toc229560556 \h </w:instrText>
        </w:r>
        <w:r w:rsidRPr="00BC7B9A">
          <w:rPr>
            <w:vanish/>
          </w:rPr>
        </w:r>
        <w:r w:rsidRPr="00BC7B9A">
          <w:rPr>
            <w:vanish/>
          </w:rPr>
          <w:fldChar w:fldCharType="separate"/>
        </w:r>
        <w:r w:rsidR="00782A2D">
          <w:rPr>
            <w:vanish/>
          </w:rPr>
          <w:t>133</w:t>
        </w:r>
        <w:r w:rsidRPr="00BC7B9A">
          <w:rPr>
            <w:vanish/>
          </w:rPr>
          <w:fldChar w:fldCharType="end"/>
        </w:r>
      </w:hyperlink>
    </w:p>
    <w:p w14:paraId="7C4B9BB2" w14:textId="1064FC1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7" w:history="1">
        <w:r w:rsidRPr="006B110D">
          <w:t>170</w:t>
        </w:r>
        <w:r>
          <w:rPr>
            <w:rFonts w:asciiTheme="minorHAnsi" w:eastAsiaTheme="minorEastAsia" w:hAnsiTheme="minorHAnsi" w:cstheme="minorBidi"/>
            <w:kern w:val="2"/>
            <w:sz w:val="24"/>
            <w:szCs w:val="24"/>
            <w:lang w:eastAsia="en-AU"/>
            <w14:ligatures w14:val="standardContextual"/>
          </w:rPr>
          <w:tab/>
        </w:r>
        <w:r w:rsidRPr="006B110D">
          <w:t>When authority must refer development application</w:t>
        </w:r>
        <w:r>
          <w:tab/>
        </w:r>
        <w:r>
          <w:fldChar w:fldCharType="begin"/>
        </w:r>
        <w:r>
          <w:instrText xml:space="preserve"> PAGEREF _Toc229560557 \h </w:instrText>
        </w:r>
        <w:r>
          <w:fldChar w:fldCharType="separate"/>
        </w:r>
        <w:r w:rsidR="00782A2D">
          <w:t>133</w:t>
        </w:r>
        <w:r>
          <w:fldChar w:fldCharType="end"/>
        </w:r>
      </w:hyperlink>
    </w:p>
    <w:p w14:paraId="7BA101A2" w14:textId="31911F6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8" w:history="1">
        <w:r w:rsidRPr="006B110D">
          <w:t>171</w:t>
        </w:r>
        <w:r>
          <w:rPr>
            <w:rFonts w:asciiTheme="minorHAnsi" w:eastAsiaTheme="minorEastAsia" w:hAnsiTheme="minorHAnsi" w:cstheme="minorBidi"/>
            <w:kern w:val="2"/>
            <w:sz w:val="24"/>
            <w:szCs w:val="24"/>
            <w:lang w:eastAsia="en-AU"/>
            <w14:ligatures w14:val="standardContextual"/>
          </w:rPr>
          <w:tab/>
        </w:r>
        <w:r w:rsidRPr="006B110D">
          <w:t>Further entity referral—more information or amended application</w:t>
        </w:r>
        <w:r>
          <w:tab/>
        </w:r>
        <w:r>
          <w:fldChar w:fldCharType="begin"/>
        </w:r>
        <w:r>
          <w:instrText xml:space="preserve"> PAGEREF _Toc229560558 \h </w:instrText>
        </w:r>
        <w:r>
          <w:fldChar w:fldCharType="separate"/>
        </w:r>
        <w:r w:rsidR="00782A2D">
          <w:t>134</w:t>
        </w:r>
        <w:r>
          <w:fldChar w:fldCharType="end"/>
        </w:r>
      </w:hyperlink>
    </w:p>
    <w:p w14:paraId="6AC8A6E6" w14:textId="38F2CC1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59" w:history="1">
        <w:r w:rsidRPr="006B110D">
          <w:t>172</w:t>
        </w:r>
        <w:r>
          <w:rPr>
            <w:rFonts w:asciiTheme="minorHAnsi" w:eastAsiaTheme="minorEastAsia" w:hAnsiTheme="minorHAnsi" w:cstheme="minorBidi"/>
            <w:kern w:val="2"/>
            <w:sz w:val="24"/>
            <w:szCs w:val="24"/>
            <w:lang w:eastAsia="en-AU"/>
            <w14:ligatures w14:val="standardContextual"/>
          </w:rPr>
          <w:tab/>
        </w:r>
        <w:r w:rsidRPr="006B110D">
          <w:t>Entity advice on development applications</w:t>
        </w:r>
        <w:r>
          <w:tab/>
        </w:r>
        <w:r>
          <w:fldChar w:fldCharType="begin"/>
        </w:r>
        <w:r>
          <w:instrText xml:space="preserve"> PAGEREF _Toc229560559 \h </w:instrText>
        </w:r>
        <w:r>
          <w:fldChar w:fldCharType="separate"/>
        </w:r>
        <w:r w:rsidR="00782A2D">
          <w:t>135</w:t>
        </w:r>
        <w:r>
          <w:fldChar w:fldCharType="end"/>
        </w:r>
      </w:hyperlink>
    </w:p>
    <w:p w14:paraId="2EB7B9EB" w14:textId="27B439A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0" w:history="1">
        <w:r w:rsidRPr="006B110D">
          <w:t>173</w:t>
        </w:r>
        <w:r>
          <w:rPr>
            <w:rFonts w:asciiTheme="minorHAnsi" w:eastAsiaTheme="minorEastAsia" w:hAnsiTheme="minorHAnsi" w:cstheme="minorBidi"/>
            <w:kern w:val="2"/>
            <w:sz w:val="24"/>
            <w:szCs w:val="24"/>
            <w:lang w:eastAsia="en-AU"/>
            <w14:ligatures w14:val="standardContextual"/>
          </w:rPr>
          <w:tab/>
        </w:r>
        <w:r w:rsidRPr="006B110D">
          <w:t>Effect of approvals or advice in development applications</w:t>
        </w:r>
        <w:r>
          <w:tab/>
        </w:r>
        <w:r>
          <w:fldChar w:fldCharType="begin"/>
        </w:r>
        <w:r>
          <w:instrText xml:space="preserve"> PAGEREF _Toc229560560 \h </w:instrText>
        </w:r>
        <w:r>
          <w:fldChar w:fldCharType="separate"/>
        </w:r>
        <w:r w:rsidR="00782A2D">
          <w:t>136</w:t>
        </w:r>
        <w:r>
          <w:fldChar w:fldCharType="end"/>
        </w:r>
      </w:hyperlink>
    </w:p>
    <w:p w14:paraId="596449A8" w14:textId="7E6A1BBF"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61" w:history="1">
        <w:r w:rsidRPr="006B110D">
          <w:t>Division 7.5.4</w:t>
        </w:r>
        <w:r>
          <w:rPr>
            <w:rFonts w:asciiTheme="minorHAnsi" w:eastAsiaTheme="minorEastAsia" w:hAnsiTheme="minorHAnsi" w:cstheme="minorBidi"/>
            <w:b w:val="0"/>
            <w:kern w:val="2"/>
            <w:sz w:val="24"/>
            <w:szCs w:val="24"/>
            <w:lang w:eastAsia="en-AU"/>
            <w14:ligatures w14:val="standardContextual"/>
          </w:rPr>
          <w:tab/>
        </w:r>
        <w:r w:rsidRPr="006B110D">
          <w:t>Public notification of development applications</w:t>
        </w:r>
        <w:r w:rsidRPr="00BC7B9A">
          <w:rPr>
            <w:vanish/>
          </w:rPr>
          <w:tab/>
        </w:r>
        <w:r w:rsidRPr="00BC7B9A">
          <w:rPr>
            <w:vanish/>
          </w:rPr>
          <w:fldChar w:fldCharType="begin"/>
        </w:r>
        <w:r w:rsidRPr="00BC7B9A">
          <w:rPr>
            <w:vanish/>
          </w:rPr>
          <w:instrText xml:space="preserve"> PAGEREF _Toc229560561 \h </w:instrText>
        </w:r>
        <w:r w:rsidRPr="00BC7B9A">
          <w:rPr>
            <w:vanish/>
          </w:rPr>
        </w:r>
        <w:r w:rsidRPr="00BC7B9A">
          <w:rPr>
            <w:vanish/>
          </w:rPr>
          <w:fldChar w:fldCharType="separate"/>
        </w:r>
        <w:r w:rsidR="00782A2D">
          <w:rPr>
            <w:vanish/>
          </w:rPr>
          <w:t>138</w:t>
        </w:r>
        <w:r w:rsidRPr="00BC7B9A">
          <w:rPr>
            <w:vanish/>
          </w:rPr>
          <w:fldChar w:fldCharType="end"/>
        </w:r>
      </w:hyperlink>
    </w:p>
    <w:p w14:paraId="776A9156" w14:textId="653F6FF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2" w:history="1">
        <w:r w:rsidRPr="006B110D">
          <w:t>174</w:t>
        </w:r>
        <w:r>
          <w:rPr>
            <w:rFonts w:asciiTheme="minorHAnsi" w:eastAsiaTheme="minorEastAsia" w:hAnsiTheme="minorHAnsi" w:cstheme="minorBidi"/>
            <w:kern w:val="2"/>
            <w:sz w:val="24"/>
            <w:szCs w:val="24"/>
            <w:lang w:eastAsia="en-AU"/>
            <w14:ligatures w14:val="standardContextual"/>
          </w:rPr>
          <w:tab/>
        </w:r>
        <w:r w:rsidRPr="006B110D">
          <w:t>Definitions—div 7.5.4</w:t>
        </w:r>
        <w:r>
          <w:tab/>
        </w:r>
        <w:r>
          <w:fldChar w:fldCharType="begin"/>
        </w:r>
        <w:r>
          <w:instrText xml:space="preserve"> PAGEREF _Toc229560562 \h </w:instrText>
        </w:r>
        <w:r>
          <w:fldChar w:fldCharType="separate"/>
        </w:r>
        <w:r w:rsidR="00782A2D">
          <w:t>138</w:t>
        </w:r>
        <w:r>
          <w:fldChar w:fldCharType="end"/>
        </w:r>
      </w:hyperlink>
    </w:p>
    <w:p w14:paraId="4E56923E" w14:textId="181A071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3" w:history="1">
        <w:r w:rsidRPr="006B110D">
          <w:t>175</w:t>
        </w:r>
        <w:r>
          <w:rPr>
            <w:rFonts w:asciiTheme="minorHAnsi" w:eastAsiaTheme="minorEastAsia" w:hAnsiTheme="minorHAnsi" w:cstheme="minorBidi"/>
            <w:kern w:val="2"/>
            <w:sz w:val="24"/>
            <w:szCs w:val="24"/>
            <w:lang w:eastAsia="en-AU"/>
            <w14:ligatures w14:val="standardContextual"/>
          </w:rPr>
          <w:tab/>
        </w:r>
        <w:r w:rsidRPr="006B110D">
          <w:t>Authority must publicly notify development applications</w:t>
        </w:r>
        <w:r>
          <w:tab/>
        </w:r>
        <w:r>
          <w:fldChar w:fldCharType="begin"/>
        </w:r>
        <w:r>
          <w:instrText xml:space="preserve"> PAGEREF _Toc229560563 \h </w:instrText>
        </w:r>
        <w:r>
          <w:fldChar w:fldCharType="separate"/>
        </w:r>
        <w:r w:rsidR="00782A2D">
          <w:t>138</w:t>
        </w:r>
        <w:r>
          <w:fldChar w:fldCharType="end"/>
        </w:r>
      </w:hyperlink>
    </w:p>
    <w:p w14:paraId="6A35340E" w14:textId="0A93D4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4" w:history="1">
        <w:r w:rsidRPr="006B110D">
          <w:t>176</w:t>
        </w:r>
        <w:r>
          <w:rPr>
            <w:rFonts w:asciiTheme="minorHAnsi" w:eastAsiaTheme="minorEastAsia" w:hAnsiTheme="minorHAnsi" w:cstheme="minorBidi"/>
            <w:kern w:val="2"/>
            <w:sz w:val="24"/>
            <w:szCs w:val="24"/>
            <w:lang w:eastAsia="en-AU"/>
            <w14:ligatures w14:val="standardContextual"/>
          </w:rPr>
          <w:tab/>
        </w:r>
        <w:r w:rsidRPr="006B110D">
          <w:rPr>
            <w:lang w:eastAsia="en-AU"/>
          </w:rPr>
          <w:t>Notice of development applications—adjoining land</w:t>
        </w:r>
        <w:r>
          <w:tab/>
        </w:r>
        <w:r>
          <w:fldChar w:fldCharType="begin"/>
        </w:r>
        <w:r>
          <w:instrText xml:space="preserve"> PAGEREF _Toc229560564 \h </w:instrText>
        </w:r>
        <w:r>
          <w:fldChar w:fldCharType="separate"/>
        </w:r>
        <w:r w:rsidR="00782A2D">
          <w:t>139</w:t>
        </w:r>
        <w:r>
          <w:fldChar w:fldCharType="end"/>
        </w:r>
      </w:hyperlink>
    </w:p>
    <w:p w14:paraId="161AEDA2" w14:textId="48785D6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5" w:history="1">
        <w:r w:rsidRPr="006B110D">
          <w:t>177</w:t>
        </w:r>
        <w:r>
          <w:rPr>
            <w:rFonts w:asciiTheme="minorHAnsi" w:eastAsiaTheme="minorEastAsia" w:hAnsiTheme="minorHAnsi" w:cstheme="minorBidi"/>
            <w:kern w:val="2"/>
            <w:sz w:val="24"/>
            <w:szCs w:val="24"/>
            <w:lang w:eastAsia="en-AU"/>
            <w14:ligatures w14:val="standardContextual"/>
          </w:rPr>
          <w:tab/>
        </w:r>
        <w:r w:rsidRPr="006B110D">
          <w:t xml:space="preserve">Notice </w:t>
        </w:r>
        <w:r w:rsidRPr="006B110D">
          <w:rPr>
            <w:lang w:eastAsia="en-AU"/>
          </w:rPr>
          <w:t>of development applications—</w:t>
        </w:r>
        <w:r w:rsidRPr="006B110D">
          <w:t>lease variations</w:t>
        </w:r>
        <w:r>
          <w:tab/>
        </w:r>
        <w:r>
          <w:fldChar w:fldCharType="begin"/>
        </w:r>
        <w:r>
          <w:instrText xml:space="preserve"> PAGEREF _Toc229560565 \h </w:instrText>
        </w:r>
        <w:r>
          <w:fldChar w:fldCharType="separate"/>
        </w:r>
        <w:r w:rsidR="00782A2D">
          <w:t>140</w:t>
        </w:r>
        <w:r>
          <w:fldChar w:fldCharType="end"/>
        </w:r>
      </w:hyperlink>
    </w:p>
    <w:p w14:paraId="221B0C96" w14:textId="5ECD56C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6" w:history="1">
        <w:r w:rsidRPr="006B110D">
          <w:t>178</w:t>
        </w:r>
        <w:r>
          <w:rPr>
            <w:rFonts w:asciiTheme="minorHAnsi" w:eastAsiaTheme="minorEastAsia" w:hAnsiTheme="minorHAnsi" w:cstheme="minorBidi"/>
            <w:kern w:val="2"/>
            <w:sz w:val="24"/>
            <w:szCs w:val="24"/>
            <w:lang w:eastAsia="en-AU"/>
            <w14:ligatures w14:val="standardContextual"/>
          </w:rPr>
          <w:tab/>
        </w:r>
        <w:r w:rsidRPr="006B110D">
          <w:t>Further public notification—changed application</w:t>
        </w:r>
        <w:r>
          <w:tab/>
        </w:r>
        <w:r>
          <w:fldChar w:fldCharType="begin"/>
        </w:r>
        <w:r>
          <w:instrText xml:space="preserve"> PAGEREF _Toc229560566 \h </w:instrText>
        </w:r>
        <w:r>
          <w:fldChar w:fldCharType="separate"/>
        </w:r>
        <w:r w:rsidR="00782A2D">
          <w:t>140</w:t>
        </w:r>
        <w:r>
          <w:fldChar w:fldCharType="end"/>
        </w:r>
      </w:hyperlink>
    </w:p>
    <w:p w14:paraId="02BE9AD5" w14:textId="29FDB1C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7" w:history="1">
        <w:r w:rsidRPr="006B110D">
          <w:t>179</w:t>
        </w:r>
        <w:r>
          <w:rPr>
            <w:rFonts w:asciiTheme="minorHAnsi" w:eastAsiaTheme="minorEastAsia" w:hAnsiTheme="minorHAnsi" w:cstheme="minorBidi"/>
            <w:kern w:val="2"/>
            <w:sz w:val="24"/>
            <w:szCs w:val="24"/>
            <w:lang w:eastAsia="en-AU"/>
            <w14:ligatures w14:val="standardContextual"/>
          </w:rPr>
          <w:tab/>
        </w:r>
        <w:r w:rsidRPr="006B110D">
          <w:t>Further public notification—significant development</w:t>
        </w:r>
        <w:r>
          <w:tab/>
        </w:r>
        <w:r>
          <w:fldChar w:fldCharType="begin"/>
        </w:r>
        <w:r>
          <w:instrText xml:space="preserve"> PAGEREF _Toc229560567 \h </w:instrText>
        </w:r>
        <w:r>
          <w:fldChar w:fldCharType="separate"/>
        </w:r>
        <w:r w:rsidR="00782A2D">
          <w:t>142</w:t>
        </w:r>
        <w:r>
          <w:fldChar w:fldCharType="end"/>
        </w:r>
      </w:hyperlink>
    </w:p>
    <w:p w14:paraId="654683AA" w14:textId="2DE135CF"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68" w:history="1">
        <w:r w:rsidRPr="006B110D">
          <w:t>Division 7.5.5</w:t>
        </w:r>
        <w:r>
          <w:rPr>
            <w:rFonts w:asciiTheme="minorHAnsi" w:eastAsiaTheme="minorEastAsia" w:hAnsiTheme="minorHAnsi" w:cstheme="minorBidi"/>
            <w:b w:val="0"/>
            <w:kern w:val="2"/>
            <w:sz w:val="24"/>
            <w:szCs w:val="24"/>
            <w:lang w:eastAsia="en-AU"/>
            <w14:ligatures w14:val="standardContextual"/>
          </w:rPr>
          <w:tab/>
        </w:r>
        <w:r w:rsidRPr="006B110D">
          <w:t>Representations about development applications</w:t>
        </w:r>
        <w:r w:rsidRPr="00BC7B9A">
          <w:rPr>
            <w:vanish/>
          </w:rPr>
          <w:tab/>
        </w:r>
        <w:r w:rsidRPr="00BC7B9A">
          <w:rPr>
            <w:vanish/>
          </w:rPr>
          <w:fldChar w:fldCharType="begin"/>
        </w:r>
        <w:r w:rsidRPr="00BC7B9A">
          <w:rPr>
            <w:vanish/>
          </w:rPr>
          <w:instrText xml:space="preserve"> PAGEREF _Toc229560568 \h </w:instrText>
        </w:r>
        <w:r w:rsidRPr="00BC7B9A">
          <w:rPr>
            <w:vanish/>
          </w:rPr>
        </w:r>
        <w:r w:rsidRPr="00BC7B9A">
          <w:rPr>
            <w:vanish/>
          </w:rPr>
          <w:fldChar w:fldCharType="separate"/>
        </w:r>
        <w:r w:rsidR="00782A2D">
          <w:rPr>
            <w:vanish/>
          </w:rPr>
          <w:t>143</w:t>
        </w:r>
        <w:r w:rsidRPr="00BC7B9A">
          <w:rPr>
            <w:vanish/>
          </w:rPr>
          <w:fldChar w:fldCharType="end"/>
        </w:r>
      </w:hyperlink>
    </w:p>
    <w:p w14:paraId="5D3609FE" w14:textId="5220106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69" w:history="1">
        <w:r w:rsidRPr="006B110D">
          <w:t>180</w:t>
        </w:r>
        <w:r>
          <w:rPr>
            <w:rFonts w:asciiTheme="minorHAnsi" w:eastAsiaTheme="minorEastAsia" w:hAnsiTheme="minorHAnsi" w:cstheme="minorBidi"/>
            <w:kern w:val="2"/>
            <w:sz w:val="24"/>
            <w:szCs w:val="24"/>
            <w:lang w:eastAsia="en-AU"/>
            <w14:ligatures w14:val="standardContextual"/>
          </w:rPr>
          <w:tab/>
        </w:r>
        <w:r w:rsidRPr="006B110D">
          <w:t>Making representations about development applications</w:t>
        </w:r>
        <w:r>
          <w:tab/>
        </w:r>
        <w:r>
          <w:fldChar w:fldCharType="begin"/>
        </w:r>
        <w:r>
          <w:instrText xml:space="preserve"> PAGEREF _Toc229560569 \h </w:instrText>
        </w:r>
        <w:r>
          <w:fldChar w:fldCharType="separate"/>
        </w:r>
        <w:r w:rsidR="00782A2D">
          <w:t>143</w:t>
        </w:r>
        <w:r>
          <w:fldChar w:fldCharType="end"/>
        </w:r>
      </w:hyperlink>
    </w:p>
    <w:p w14:paraId="7D2A4211" w14:textId="39CBDD3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70" w:history="1">
        <w:r w:rsidRPr="006B110D">
          <w:t>Division 7.5.6</w:t>
        </w:r>
        <w:r>
          <w:rPr>
            <w:rFonts w:asciiTheme="minorHAnsi" w:eastAsiaTheme="minorEastAsia" w:hAnsiTheme="minorHAnsi" w:cstheme="minorBidi"/>
            <w:b w:val="0"/>
            <w:kern w:val="2"/>
            <w:sz w:val="24"/>
            <w:szCs w:val="24"/>
            <w:lang w:eastAsia="en-AU"/>
            <w14:ligatures w14:val="standardContextual"/>
          </w:rPr>
          <w:tab/>
        </w:r>
        <w:r w:rsidRPr="006B110D">
          <w:t>Notice of development applications to registrar</w:t>
        </w:r>
        <w:r w:rsidRPr="006B110D">
          <w:noBreakHyphen/>
          <w:t>general</w:t>
        </w:r>
        <w:r w:rsidRPr="00BC7B9A">
          <w:rPr>
            <w:vanish/>
          </w:rPr>
          <w:tab/>
        </w:r>
        <w:r w:rsidRPr="00BC7B9A">
          <w:rPr>
            <w:vanish/>
          </w:rPr>
          <w:fldChar w:fldCharType="begin"/>
        </w:r>
        <w:r w:rsidRPr="00BC7B9A">
          <w:rPr>
            <w:vanish/>
          </w:rPr>
          <w:instrText xml:space="preserve"> PAGEREF _Toc229560570 \h </w:instrText>
        </w:r>
        <w:r w:rsidRPr="00BC7B9A">
          <w:rPr>
            <w:vanish/>
          </w:rPr>
        </w:r>
        <w:r w:rsidRPr="00BC7B9A">
          <w:rPr>
            <w:vanish/>
          </w:rPr>
          <w:fldChar w:fldCharType="separate"/>
        </w:r>
        <w:r w:rsidR="00782A2D">
          <w:rPr>
            <w:vanish/>
          </w:rPr>
          <w:t>144</w:t>
        </w:r>
        <w:r w:rsidRPr="00BC7B9A">
          <w:rPr>
            <w:vanish/>
          </w:rPr>
          <w:fldChar w:fldCharType="end"/>
        </w:r>
      </w:hyperlink>
    </w:p>
    <w:p w14:paraId="59357C7D" w14:textId="596ACA9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71" w:history="1">
        <w:r w:rsidRPr="006B110D">
          <w:t>181</w:t>
        </w:r>
        <w:r>
          <w:rPr>
            <w:rFonts w:asciiTheme="minorHAnsi" w:eastAsiaTheme="minorEastAsia" w:hAnsiTheme="minorHAnsi" w:cstheme="minorBidi"/>
            <w:kern w:val="2"/>
            <w:sz w:val="24"/>
            <w:szCs w:val="24"/>
            <w:lang w:eastAsia="en-AU"/>
            <w14:ligatures w14:val="standardContextual"/>
          </w:rPr>
          <w:tab/>
        </w:r>
        <w:r w:rsidRPr="006B110D">
          <w:t>Notice of development applications</w:t>
        </w:r>
        <w:r>
          <w:tab/>
        </w:r>
        <w:r>
          <w:fldChar w:fldCharType="begin"/>
        </w:r>
        <w:r>
          <w:instrText xml:space="preserve"> PAGEREF _Toc229560571 \h </w:instrText>
        </w:r>
        <w:r>
          <w:fldChar w:fldCharType="separate"/>
        </w:r>
        <w:r w:rsidR="00782A2D">
          <w:t>144</w:t>
        </w:r>
        <w:r>
          <w:fldChar w:fldCharType="end"/>
        </w:r>
      </w:hyperlink>
    </w:p>
    <w:p w14:paraId="73F59A0E" w14:textId="17259EB1"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72" w:history="1">
        <w:r w:rsidRPr="006B110D">
          <w:t>Division 7.5.7</w:t>
        </w:r>
        <w:r>
          <w:rPr>
            <w:rFonts w:asciiTheme="minorHAnsi" w:eastAsiaTheme="minorEastAsia" w:hAnsiTheme="minorHAnsi" w:cstheme="minorBidi"/>
            <w:b w:val="0"/>
            <w:kern w:val="2"/>
            <w:sz w:val="24"/>
            <w:szCs w:val="24"/>
            <w:lang w:eastAsia="en-AU"/>
            <w14:ligatures w14:val="standardContextual"/>
          </w:rPr>
          <w:tab/>
        </w:r>
        <w:r w:rsidRPr="006B110D">
          <w:t>Pre-decision advice</w:t>
        </w:r>
        <w:r w:rsidRPr="00BC7B9A">
          <w:rPr>
            <w:vanish/>
          </w:rPr>
          <w:tab/>
        </w:r>
        <w:r w:rsidRPr="00BC7B9A">
          <w:rPr>
            <w:vanish/>
          </w:rPr>
          <w:fldChar w:fldCharType="begin"/>
        </w:r>
        <w:r w:rsidRPr="00BC7B9A">
          <w:rPr>
            <w:vanish/>
          </w:rPr>
          <w:instrText xml:space="preserve"> PAGEREF _Toc229560572 \h </w:instrText>
        </w:r>
        <w:r w:rsidRPr="00BC7B9A">
          <w:rPr>
            <w:vanish/>
          </w:rPr>
        </w:r>
        <w:r w:rsidRPr="00BC7B9A">
          <w:rPr>
            <w:vanish/>
          </w:rPr>
          <w:fldChar w:fldCharType="separate"/>
        </w:r>
        <w:r w:rsidR="00782A2D">
          <w:rPr>
            <w:vanish/>
          </w:rPr>
          <w:t>145</w:t>
        </w:r>
        <w:r w:rsidRPr="00BC7B9A">
          <w:rPr>
            <w:vanish/>
          </w:rPr>
          <w:fldChar w:fldCharType="end"/>
        </w:r>
      </w:hyperlink>
    </w:p>
    <w:p w14:paraId="3023F257" w14:textId="1F9960C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73" w:history="1">
        <w:r w:rsidRPr="006B110D">
          <w:t>182</w:t>
        </w:r>
        <w:r>
          <w:rPr>
            <w:rFonts w:asciiTheme="minorHAnsi" w:eastAsiaTheme="minorEastAsia" w:hAnsiTheme="minorHAnsi" w:cstheme="minorBidi"/>
            <w:kern w:val="2"/>
            <w:sz w:val="24"/>
            <w:szCs w:val="24"/>
            <w:lang w:eastAsia="en-AU"/>
            <w14:ligatures w14:val="standardContextual"/>
          </w:rPr>
          <w:tab/>
        </w:r>
        <w:r w:rsidRPr="006B110D">
          <w:t>Authority may give advice</w:t>
        </w:r>
        <w:r>
          <w:tab/>
        </w:r>
        <w:r>
          <w:fldChar w:fldCharType="begin"/>
        </w:r>
        <w:r>
          <w:instrText xml:space="preserve"> PAGEREF _Toc229560573 \h </w:instrText>
        </w:r>
        <w:r>
          <w:fldChar w:fldCharType="separate"/>
        </w:r>
        <w:r w:rsidR="00782A2D">
          <w:t>145</w:t>
        </w:r>
        <w:r>
          <w:fldChar w:fldCharType="end"/>
        </w:r>
      </w:hyperlink>
    </w:p>
    <w:p w14:paraId="6E14B2C4" w14:textId="5CB0DC38"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74" w:history="1">
        <w:r w:rsidRPr="006B110D">
          <w:t>Division 7.5.8</w:t>
        </w:r>
        <w:r>
          <w:rPr>
            <w:rFonts w:asciiTheme="minorHAnsi" w:eastAsiaTheme="minorEastAsia" w:hAnsiTheme="minorHAnsi" w:cstheme="minorBidi"/>
            <w:b w:val="0"/>
            <w:kern w:val="2"/>
            <w:sz w:val="24"/>
            <w:szCs w:val="24"/>
            <w:lang w:eastAsia="en-AU"/>
            <w14:ligatures w14:val="standardContextual"/>
          </w:rPr>
          <w:tab/>
        </w:r>
        <w:r w:rsidRPr="006B110D">
          <w:t>Development applications—termination</w:t>
        </w:r>
        <w:r w:rsidRPr="00BC7B9A">
          <w:rPr>
            <w:vanish/>
          </w:rPr>
          <w:tab/>
        </w:r>
        <w:r w:rsidRPr="00BC7B9A">
          <w:rPr>
            <w:vanish/>
          </w:rPr>
          <w:fldChar w:fldCharType="begin"/>
        </w:r>
        <w:r w:rsidRPr="00BC7B9A">
          <w:rPr>
            <w:vanish/>
          </w:rPr>
          <w:instrText xml:space="preserve"> PAGEREF _Toc229560574 \h </w:instrText>
        </w:r>
        <w:r w:rsidRPr="00BC7B9A">
          <w:rPr>
            <w:vanish/>
          </w:rPr>
        </w:r>
        <w:r w:rsidRPr="00BC7B9A">
          <w:rPr>
            <w:vanish/>
          </w:rPr>
          <w:fldChar w:fldCharType="separate"/>
        </w:r>
        <w:r w:rsidR="00782A2D">
          <w:rPr>
            <w:vanish/>
          </w:rPr>
          <w:t>145</w:t>
        </w:r>
        <w:r w:rsidRPr="00BC7B9A">
          <w:rPr>
            <w:vanish/>
          </w:rPr>
          <w:fldChar w:fldCharType="end"/>
        </w:r>
      </w:hyperlink>
    </w:p>
    <w:p w14:paraId="2B1B0E21" w14:textId="17958FB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75" w:history="1">
        <w:r w:rsidRPr="006B110D">
          <w:t>183</w:t>
        </w:r>
        <w:r>
          <w:rPr>
            <w:rFonts w:asciiTheme="minorHAnsi" w:eastAsiaTheme="minorEastAsia" w:hAnsiTheme="minorHAnsi" w:cstheme="minorBidi"/>
            <w:kern w:val="2"/>
            <w:sz w:val="24"/>
            <w:szCs w:val="24"/>
            <w:lang w:eastAsia="en-AU"/>
            <w14:ligatures w14:val="standardContextual"/>
          </w:rPr>
          <w:tab/>
        </w:r>
        <w:r w:rsidRPr="006B110D">
          <w:t>Withdrawal of development applications</w:t>
        </w:r>
        <w:r>
          <w:tab/>
        </w:r>
        <w:r>
          <w:fldChar w:fldCharType="begin"/>
        </w:r>
        <w:r>
          <w:instrText xml:space="preserve"> PAGEREF _Toc229560575 \h </w:instrText>
        </w:r>
        <w:r>
          <w:fldChar w:fldCharType="separate"/>
        </w:r>
        <w:r w:rsidR="00782A2D">
          <w:t>145</w:t>
        </w:r>
        <w:r>
          <w:fldChar w:fldCharType="end"/>
        </w:r>
      </w:hyperlink>
    </w:p>
    <w:p w14:paraId="47F9C475" w14:textId="3E651E0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76" w:history="1">
        <w:r w:rsidRPr="006B110D">
          <w:t>184</w:t>
        </w:r>
        <w:r>
          <w:rPr>
            <w:rFonts w:asciiTheme="minorHAnsi" w:eastAsiaTheme="minorEastAsia" w:hAnsiTheme="minorHAnsi" w:cstheme="minorBidi"/>
            <w:kern w:val="2"/>
            <w:sz w:val="24"/>
            <w:szCs w:val="24"/>
            <w:lang w:eastAsia="en-AU"/>
            <w14:ligatures w14:val="standardContextual"/>
          </w:rPr>
          <w:tab/>
        </w:r>
        <w:r w:rsidRPr="006B110D">
          <w:t>Refusal, rejection or withdrawal of concurrent documents</w:t>
        </w:r>
        <w:r>
          <w:tab/>
        </w:r>
        <w:r>
          <w:fldChar w:fldCharType="begin"/>
        </w:r>
        <w:r>
          <w:instrText xml:space="preserve"> PAGEREF _Toc229560576 \h </w:instrText>
        </w:r>
        <w:r>
          <w:fldChar w:fldCharType="separate"/>
        </w:r>
        <w:r w:rsidR="00782A2D">
          <w:t>146</w:t>
        </w:r>
        <w:r>
          <w:fldChar w:fldCharType="end"/>
        </w:r>
      </w:hyperlink>
    </w:p>
    <w:p w14:paraId="53F28662" w14:textId="16FED7AB"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577" w:history="1">
        <w:r w:rsidRPr="006B110D">
          <w:t>Part 7.6</w:t>
        </w:r>
        <w:r>
          <w:rPr>
            <w:rFonts w:asciiTheme="minorHAnsi" w:eastAsiaTheme="minorEastAsia" w:hAnsiTheme="minorHAnsi" w:cstheme="minorBidi"/>
            <w:b w:val="0"/>
            <w:kern w:val="2"/>
            <w:szCs w:val="24"/>
            <w:lang w:eastAsia="en-AU"/>
            <w14:ligatures w14:val="standardContextual"/>
          </w:rPr>
          <w:tab/>
        </w:r>
        <w:r w:rsidRPr="006B110D">
          <w:t>Development approval</w:t>
        </w:r>
        <w:r w:rsidRPr="00BC7B9A">
          <w:rPr>
            <w:vanish/>
          </w:rPr>
          <w:tab/>
        </w:r>
        <w:r w:rsidRPr="00BC7B9A">
          <w:rPr>
            <w:vanish/>
          </w:rPr>
          <w:fldChar w:fldCharType="begin"/>
        </w:r>
        <w:r w:rsidRPr="00BC7B9A">
          <w:rPr>
            <w:vanish/>
          </w:rPr>
          <w:instrText xml:space="preserve"> PAGEREF _Toc229560577 \h </w:instrText>
        </w:r>
        <w:r w:rsidRPr="00BC7B9A">
          <w:rPr>
            <w:vanish/>
          </w:rPr>
        </w:r>
        <w:r w:rsidRPr="00BC7B9A">
          <w:rPr>
            <w:vanish/>
          </w:rPr>
          <w:fldChar w:fldCharType="separate"/>
        </w:r>
        <w:r w:rsidR="00782A2D">
          <w:rPr>
            <w:vanish/>
          </w:rPr>
          <w:t>147</w:t>
        </w:r>
        <w:r w:rsidRPr="00BC7B9A">
          <w:rPr>
            <w:vanish/>
          </w:rPr>
          <w:fldChar w:fldCharType="end"/>
        </w:r>
      </w:hyperlink>
    </w:p>
    <w:p w14:paraId="1A1A3B31" w14:textId="43537F5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78" w:history="1">
        <w:r w:rsidRPr="006B110D">
          <w:t>Division 7.6.1</w:t>
        </w:r>
        <w:r>
          <w:rPr>
            <w:rFonts w:asciiTheme="minorHAnsi" w:eastAsiaTheme="minorEastAsia" w:hAnsiTheme="minorHAnsi" w:cstheme="minorBidi"/>
            <w:b w:val="0"/>
            <w:kern w:val="2"/>
            <w:sz w:val="24"/>
            <w:szCs w:val="24"/>
            <w:lang w:eastAsia="en-AU"/>
            <w14:ligatures w14:val="standardContextual"/>
          </w:rPr>
          <w:tab/>
        </w:r>
        <w:r w:rsidRPr="006B110D">
          <w:t>Deciding development applications</w:t>
        </w:r>
        <w:r w:rsidRPr="00BC7B9A">
          <w:rPr>
            <w:vanish/>
          </w:rPr>
          <w:tab/>
        </w:r>
        <w:r w:rsidRPr="00BC7B9A">
          <w:rPr>
            <w:vanish/>
          </w:rPr>
          <w:fldChar w:fldCharType="begin"/>
        </w:r>
        <w:r w:rsidRPr="00BC7B9A">
          <w:rPr>
            <w:vanish/>
          </w:rPr>
          <w:instrText xml:space="preserve"> PAGEREF _Toc229560578 \h </w:instrText>
        </w:r>
        <w:r w:rsidRPr="00BC7B9A">
          <w:rPr>
            <w:vanish/>
          </w:rPr>
        </w:r>
        <w:r w:rsidRPr="00BC7B9A">
          <w:rPr>
            <w:vanish/>
          </w:rPr>
          <w:fldChar w:fldCharType="separate"/>
        </w:r>
        <w:r w:rsidR="00782A2D">
          <w:rPr>
            <w:vanish/>
          </w:rPr>
          <w:t>147</w:t>
        </w:r>
        <w:r w:rsidRPr="00BC7B9A">
          <w:rPr>
            <w:vanish/>
          </w:rPr>
          <w:fldChar w:fldCharType="end"/>
        </w:r>
      </w:hyperlink>
    </w:p>
    <w:p w14:paraId="7B5D7541" w14:textId="0FA57CC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79" w:history="1">
        <w:r w:rsidRPr="006B110D">
          <w:t>185</w:t>
        </w:r>
        <w:r>
          <w:rPr>
            <w:rFonts w:asciiTheme="minorHAnsi" w:eastAsiaTheme="minorEastAsia" w:hAnsiTheme="minorHAnsi" w:cstheme="minorBidi"/>
            <w:kern w:val="2"/>
            <w:sz w:val="24"/>
            <w:szCs w:val="24"/>
            <w:lang w:eastAsia="en-AU"/>
            <w14:ligatures w14:val="standardContextual"/>
          </w:rPr>
          <w:tab/>
        </w:r>
        <w:r w:rsidRPr="006B110D">
          <w:t>Deciding development applications</w:t>
        </w:r>
        <w:r>
          <w:tab/>
        </w:r>
        <w:r>
          <w:fldChar w:fldCharType="begin"/>
        </w:r>
        <w:r>
          <w:instrText xml:space="preserve"> PAGEREF _Toc229560579 \h </w:instrText>
        </w:r>
        <w:r>
          <w:fldChar w:fldCharType="separate"/>
        </w:r>
        <w:r w:rsidR="00782A2D">
          <w:t>147</w:t>
        </w:r>
        <w:r>
          <w:fldChar w:fldCharType="end"/>
        </w:r>
      </w:hyperlink>
    </w:p>
    <w:p w14:paraId="4B683021" w14:textId="41AA11B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0" w:history="1">
        <w:r w:rsidRPr="006B110D">
          <w:t>186</w:t>
        </w:r>
        <w:r>
          <w:rPr>
            <w:rFonts w:asciiTheme="minorHAnsi" w:eastAsiaTheme="minorEastAsia" w:hAnsiTheme="minorHAnsi" w:cstheme="minorBidi"/>
            <w:kern w:val="2"/>
            <w:sz w:val="24"/>
            <w:szCs w:val="24"/>
            <w:lang w:eastAsia="en-AU"/>
            <w14:ligatures w14:val="standardContextual"/>
          </w:rPr>
          <w:tab/>
        </w:r>
        <w:r w:rsidRPr="006B110D">
          <w:t>Considerations when deciding development applications</w:t>
        </w:r>
        <w:r>
          <w:tab/>
        </w:r>
        <w:r>
          <w:fldChar w:fldCharType="begin"/>
        </w:r>
        <w:r>
          <w:instrText xml:space="preserve"> PAGEREF _Toc229560580 \h </w:instrText>
        </w:r>
        <w:r>
          <w:fldChar w:fldCharType="separate"/>
        </w:r>
        <w:r w:rsidR="00782A2D">
          <w:t>148</w:t>
        </w:r>
        <w:r>
          <w:fldChar w:fldCharType="end"/>
        </w:r>
      </w:hyperlink>
    </w:p>
    <w:p w14:paraId="770B4304" w14:textId="17E0675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1" w:history="1">
        <w:r w:rsidRPr="006B110D">
          <w:t>187</w:t>
        </w:r>
        <w:r>
          <w:rPr>
            <w:rFonts w:asciiTheme="minorHAnsi" w:eastAsiaTheme="minorEastAsia" w:hAnsiTheme="minorHAnsi" w:cstheme="minorBidi"/>
            <w:kern w:val="2"/>
            <w:sz w:val="24"/>
            <w:szCs w:val="24"/>
            <w:lang w:eastAsia="en-AU"/>
            <w14:ligatures w14:val="standardContextual"/>
          </w:rPr>
          <w:tab/>
        </w:r>
        <w:r w:rsidRPr="006B110D">
          <w:t>Conditional approvals</w:t>
        </w:r>
        <w:r>
          <w:tab/>
        </w:r>
        <w:r>
          <w:fldChar w:fldCharType="begin"/>
        </w:r>
        <w:r>
          <w:instrText xml:space="preserve"> PAGEREF _Toc229560581 \h </w:instrText>
        </w:r>
        <w:r>
          <w:fldChar w:fldCharType="separate"/>
        </w:r>
        <w:r w:rsidR="00782A2D">
          <w:t>149</w:t>
        </w:r>
        <w:r>
          <w:fldChar w:fldCharType="end"/>
        </w:r>
      </w:hyperlink>
    </w:p>
    <w:p w14:paraId="0616F947" w14:textId="2D3A661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2" w:history="1">
        <w:r w:rsidRPr="006B110D">
          <w:t>188</w:t>
        </w:r>
        <w:r>
          <w:rPr>
            <w:rFonts w:asciiTheme="minorHAnsi" w:eastAsiaTheme="minorEastAsia" w:hAnsiTheme="minorHAnsi" w:cstheme="minorBidi"/>
            <w:kern w:val="2"/>
            <w:sz w:val="24"/>
            <w:szCs w:val="24"/>
            <w:lang w:eastAsia="en-AU"/>
            <w14:ligatures w14:val="standardContextual"/>
          </w:rPr>
          <w:tab/>
        </w:r>
        <w:r w:rsidRPr="006B110D">
          <w:t>Essential design elements</w:t>
        </w:r>
        <w:r>
          <w:tab/>
        </w:r>
        <w:r>
          <w:fldChar w:fldCharType="begin"/>
        </w:r>
        <w:r>
          <w:instrText xml:space="preserve"> PAGEREF _Toc229560582 \h </w:instrText>
        </w:r>
        <w:r>
          <w:fldChar w:fldCharType="separate"/>
        </w:r>
        <w:r w:rsidR="00782A2D">
          <w:t>153</w:t>
        </w:r>
        <w:r>
          <w:fldChar w:fldCharType="end"/>
        </w:r>
      </w:hyperlink>
    </w:p>
    <w:p w14:paraId="3A65BFFB" w14:textId="3889AD9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3" w:history="1">
        <w:r w:rsidRPr="006B110D">
          <w:t>189</w:t>
        </w:r>
        <w:r>
          <w:rPr>
            <w:rFonts w:asciiTheme="minorHAnsi" w:eastAsiaTheme="minorEastAsia" w:hAnsiTheme="minorHAnsi" w:cstheme="minorBidi"/>
            <w:kern w:val="2"/>
            <w:sz w:val="24"/>
            <w:szCs w:val="24"/>
            <w:lang w:eastAsia="en-AU"/>
            <w14:ligatures w14:val="standardContextual"/>
          </w:rPr>
          <w:tab/>
        </w:r>
        <w:r w:rsidRPr="006B110D">
          <w:t>Restrictions on development approval</w:t>
        </w:r>
        <w:r>
          <w:tab/>
        </w:r>
        <w:r>
          <w:fldChar w:fldCharType="begin"/>
        </w:r>
        <w:r>
          <w:instrText xml:space="preserve"> PAGEREF _Toc229560583 \h </w:instrText>
        </w:r>
        <w:r>
          <w:fldChar w:fldCharType="separate"/>
        </w:r>
        <w:r w:rsidR="00782A2D">
          <w:t>153</w:t>
        </w:r>
        <w:r>
          <w:fldChar w:fldCharType="end"/>
        </w:r>
      </w:hyperlink>
    </w:p>
    <w:p w14:paraId="6C82D9F2" w14:textId="2FCE686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4" w:history="1">
        <w:r w:rsidRPr="006B110D">
          <w:t>190</w:t>
        </w:r>
        <w:r>
          <w:rPr>
            <w:rFonts w:asciiTheme="minorHAnsi" w:eastAsiaTheme="minorEastAsia" w:hAnsiTheme="minorHAnsi" w:cstheme="minorBidi"/>
            <w:kern w:val="2"/>
            <w:sz w:val="24"/>
            <w:szCs w:val="24"/>
            <w:lang w:eastAsia="en-AU"/>
            <w14:ligatures w14:val="standardContextual"/>
          </w:rPr>
          <w:tab/>
        </w:r>
        <w:r w:rsidRPr="006B110D">
          <w:t>Development approval contrary to entity advice</w:t>
        </w:r>
        <w:r>
          <w:tab/>
        </w:r>
        <w:r>
          <w:fldChar w:fldCharType="begin"/>
        </w:r>
        <w:r>
          <w:instrText xml:space="preserve"> PAGEREF _Toc229560584 \h </w:instrText>
        </w:r>
        <w:r>
          <w:fldChar w:fldCharType="separate"/>
        </w:r>
        <w:r w:rsidR="00782A2D">
          <w:t>156</w:t>
        </w:r>
        <w:r>
          <w:fldChar w:fldCharType="end"/>
        </w:r>
      </w:hyperlink>
    </w:p>
    <w:p w14:paraId="72F009FA" w14:textId="4BAC2AD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5" w:history="1">
        <w:r w:rsidRPr="006B110D">
          <w:t>191</w:t>
        </w:r>
        <w:r>
          <w:rPr>
            <w:rFonts w:asciiTheme="minorHAnsi" w:eastAsiaTheme="minorEastAsia" w:hAnsiTheme="minorHAnsi" w:cstheme="minorBidi"/>
            <w:kern w:val="2"/>
            <w:sz w:val="24"/>
            <w:szCs w:val="24"/>
            <w:lang w:eastAsia="en-AU"/>
            <w14:ligatures w14:val="standardContextual"/>
          </w:rPr>
          <w:tab/>
        </w:r>
        <w:r w:rsidRPr="006B110D">
          <w:t>Referral of matter protected by the Commonwealth</w:t>
        </w:r>
        <w:r>
          <w:tab/>
        </w:r>
        <w:r>
          <w:fldChar w:fldCharType="begin"/>
        </w:r>
        <w:r>
          <w:instrText xml:space="preserve"> PAGEREF _Toc229560585 \h </w:instrText>
        </w:r>
        <w:r>
          <w:fldChar w:fldCharType="separate"/>
        </w:r>
        <w:r w:rsidR="00782A2D">
          <w:t>157</w:t>
        </w:r>
        <w:r>
          <w:fldChar w:fldCharType="end"/>
        </w:r>
      </w:hyperlink>
    </w:p>
    <w:p w14:paraId="7DBBBFC4" w14:textId="73FD8F2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6" w:history="1">
        <w:r w:rsidRPr="006B110D">
          <w:t>192</w:t>
        </w:r>
        <w:r>
          <w:rPr>
            <w:rFonts w:asciiTheme="minorHAnsi" w:eastAsiaTheme="minorEastAsia" w:hAnsiTheme="minorHAnsi" w:cstheme="minorBidi"/>
            <w:kern w:val="2"/>
            <w:sz w:val="24"/>
            <w:szCs w:val="24"/>
            <w:lang w:eastAsia="en-AU"/>
            <w14:ligatures w14:val="standardContextual"/>
          </w:rPr>
          <w:tab/>
        </w:r>
        <w:r w:rsidRPr="006B110D">
          <w:t>Time to decide development applications</w:t>
        </w:r>
        <w:r>
          <w:tab/>
        </w:r>
        <w:r>
          <w:fldChar w:fldCharType="begin"/>
        </w:r>
        <w:r>
          <w:instrText xml:space="preserve"> PAGEREF _Toc229560586 \h </w:instrText>
        </w:r>
        <w:r>
          <w:fldChar w:fldCharType="separate"/>
        </w:r>
        <w:r w:rsidR="00782A2D">
          <w:t>158</w:t>
        </w:r>
        <w:r>
          <w:fldChar w:fldCharType="end"/>
        </w:r>
      </w:hyperlink>
    </w:p>
    <w:p w14:paraId="26B8BD76" w14:textId="09AFE54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7" w:history="1">
        <w:r w:rsidRPr="006B110D">
          <w:t>193</w:t>
        </w:r>
        <w:r>
          <w:rPr>
            <w:rFonts w:asciiTheme="minorHAnsi" w:eastAsiaTheme="minorEastAsia" w:hAnsiTheme="minorHAnsi" w:cstheme="minorBidi"/>
            <w:kern w:val="2"/>
            <w:sz w:val="24"/>
            <w:szCs w:val="24"/>
            <w:lang w:eastAsia="en-AU"/>
            <w14:ligatures w14:val="standardContextual"/>
          </w:rPr>
          <w:tab/>
        </w:r>
        <w:r w:rsidRPr="006B110D">
          <w:t>Development applications not decided within time</w:t>
        </w:r>
        <w:r>
          <w:tab/>
        </w:r>
        <w:r>
          <w:fldChar w:fldCharType="begin"/>
        </w:r>
        <w:r>
          <w:instrText xml:space="preserve"> PAGEREF _Toc229560587 \h </w:instrText>
        </w:r>
        <w:r>
          <w:fldChar w:fldCharType="separate"/>
        </w:r>
        <w:r w:rsidR="00782A2D">
          <w:t>160</w:t>
        </w:r>
        <w:r>
          <w:fldChar w:fldCharType="end"/>
        </w:r>
      </w:hyperlink>
    </w:p>
    <w:p w14:paraId="18492A11" w14:textId="5FA452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8" w:history="1">
        <w:r w:rsidRPr="006B110D">
          <w:t>194</w:t>
        </w:r>
        <w:r>
          <w:rPr>
            <w:rFonts w:asciiTheme="minorHAnsi" w:eastAsiaTheme="minorEastAsia" w:hAnsiTheme="minorHAnsi" w:cstheme="minorBidi"/>
            <w:kern w:val="2"/>
            <w:sz w:val="24"/>
            <w:szCs w:val="24"/>
            <w:lang w:eastAsia="en-AU"/>
            <w14:ligatures w14:val="standardContextual"/>
          </w:rPr>
          <w:tab/>
        </w:r>
        <w:r w:rsidRPr="006B110D">
          <w:t>Lease to be varied to give effect to development approval</w:t>
        </w:r>
        <w:r>
          <w:tab/>
        </w:r>
        <w:r>
          <w:fldChar w:fldCharType="begin"/>
        </w:r>
        <w:r>
          <w:instrText xml:space="preserve"> PAGEREF _Toc229560588 \h </w:instrText>
        </w:r>
        <w:r>
          <w:fldChar w:fldCharType="separate"/>
        </w:r>
        <w:r w:rsidR="00782A2D">
          <w:t>161</w:t>
        </w:r>
        <w:r>
          <w:fldChar w:fldCharType="end"/>
        </w:r>
      </w:hyperlink>
    </w:p>
    <w:p w14:paraId="49DF8B9E" w14:textId="5BD3E6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89" w:history="1">
        <w:r w:rsidRPr="006B110D">
          <w:t>195</w:t>
        </w:r>
        <w:r>
          <w:rPr>
            <w:rFonts w:asciiTheme="minorHAnsi" w:eastAsiaTheme="minorEastAsia" w:hAnsiTheme="minorHAnsi" w:cstheme="minorBidi"/>
            <w:kern w:val="2"/>
            <w:sz w:val="24"/>
            <w:szCs w:val="24"/>
            <w:lang w:eastAsia="en-AU"/>
            <w14:ligatures w14:val="standardContextual"/>
          </w:rPr>
          <w:tab/>
        </w:r>
        <w:r w:rsidRPr="006B110D">
          <w:t>Refusal does not affect existing use</w:t>
        </w:r>
        <w:r>
          <w:tab/>
        </w:r>
        <w:r>
          <w:fldChar w:fldCharType="begin"/>
        </w:r>
        <w:r>
          <w:instrText xml:space="preserve"> PAGEREF _Toc229560589 \h </w:instrText>
        </w:r>
        <w:r>
          <w:fldChar w:fldCharType="separate"/>
        </w:r>
        <w:r w:rsidR="00782A2D">
          <w:t>161</w:t>
        </w:r>
        <w:r>
          <w:fldChar w:fldCharType="end"/>
        </w:r>
      </w:hyperlink>
    </w:p>
    <w:p w14:paraId="1FFC0424" w14:textId="29756C0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90" w:history="1">
        <w:r w:rsidRPr="006B110D">
          <w:t>Division 7.6.2</w:t>
        </w:r>
        <w:r>
          <w:rPr>
            <w:rFonts w:asciiTheme="minorHAnsi" w:eastAsiaTheme="minorEastAsia" w:hAnsiTheme="minorHAnsi" w:cstheme="minorBidi"/>
            <w:b w:val="0"/>
            <w:kern w:val="2"/>
            <w:sz w:val="24"/>
            <w:szCs w:val="24"/>
            <w:lang w:eastAsia="en-AU"/>
            <w14:ligatures w14:val="standardContextual"/>
          </w:rPr>
          <w:tab/>
        </w:r>
        <w:r w:rsidRPr="006B110D">
          <w:t>Notice of decisions on development applications</w:t>
        </w:r>
        <w:r w:rsidRPr="00BC7B9A">
          <w:rPr>
            <w:vanish/>
          </w:rPr>
          <w:tab/>
        </w:r>
        <w:r w:rsidRPr="00BC7B9A">
          <w:rPr>
            <w:vanish/>
          </w:rPr>
          <w:fldChar w:fldCharType="begin"/>
        </w:r>
        <w:r w:rsidRPr="00BC7B9A">
          <w:rPr>
            <w:vanish/>
          </w:rPr>
          <w:instrText xml:space="preserve"> PAGEREF _Toc229560590 \h </w:instrText>
        </w:r>
        <w:r w:rsidRPr="00BC7B9A">
          <w:rPr>
            <w:vanish/>
          </w:rPr>
        </w:r>
        <w:r w:rsidRPr="00BC7B9A">
          <w:rPr>
            <w:vanish/>
          </w:rPr>
          <w:fldChar w:fldCharType="separate"/>
        </w:r>
        <w:r w:rsidR="00782A2D">
          <w:rPr>
            <w:vanish/>
          </w:rPr>
          <w:t>162</w:t>
        </w:r>
        <w:r w:rsidRPr="00BC7B9A">
          <w:rPr>
            <w:vanish/>
          </w:rPr>
          <w:fldChar w:fldCharType="end"/>
        </w:r>
      </w:hyperlink>
    </w:p>
    <w:p w14:paraId="2237A775" w14:textId="4F62707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1" w:history="1">
        <w:r w:rsidRPr="006B110D">
          <w:t>196</w:t>
        </w:r>
        <w:r>
          <w:rPr>
            <w:rFonts w:asciiTheme="minorHAnsi" w:eastAsiaTheme="minorEastAsia" w:hAnsiTheme="minorHAnsi" w:cstheme="minorBidi"/>
            <w:kern w:val="2"/>
            <w:sz w:val="24"/>
            <w:szCs w:val="24"/>
            <w:lang w:eastAsia="en-AU"/>
            <w14:ligatures w14:val="standardContextual"/>
          </w:rPr>
          <w:tab/>
        </w:r>
        <w:r w:rsidRPr="006B110D">
          <w:t>Notice of decision</w:t>
        </w:r>
        <w:r>
          <w:tab/>
        </w:r>
        <w:r>
          <w:fldChar w:fldCharType="begin"/>
        </w:r>
        <w:r>
          <w:instrText xml:space="preserve"> PAGEREF _Toc229560591 \h </w:instrText>
        </w:r>
        <w:r>
          <w:fldChar w:fldCharType="separate"/>
        </w:r>
        <w:r w:rsidR="00782A2D">
          <w:t>162</w:t>
        </w:r>
        <w:r>
          <w:fldChar w:fldCharType="end"/>
        </w:r>
      </w:hyperlink>
    </w:p>
    <w:p w14:paraId="4C1FE6D4" w14:textId="2EA31643"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92" w:history="1">
        <w:r w:rsidRPr="006B110D">
          <w:t>Division 7.6.3</w:t>
        </w:r>
        <w:r>
          <w:rPr>
            <w:rFonts w:asciiTheme="minorHAnsi" w:eastAsiaTheme="minorEastAsia" w:hAnsiTheme="minorHAnsi" w:cstheme="minorBidi"/>
            <w:b w:val="0"/>
            <w:kern w:val="2"/>
            <w:sz w:val="24"/>
            <w:szCs w:val="24"/>
            <w:lang w:eastAsia="en-AU"/>
            <w14:ligatures w14:val="standardContextual"/>
          </w:rPr>
          <w:tab/>
        </w:r>
        <w:r w:rsidRPr="006B110D">
          <w:t>Reconsideration of decisions on development applications</w:t>
        </w:r>
        <w:r w:rsidRPr="00BC7B9A">
          <w:rPr>
            <w:vanish/>
          </w:rPr>
          <w:tab/>
        </w:r>
        <w:r w:rsidRPr="00BC7B9A">
          <w:rPr>
            <w:vanish/>
          </w:rPr>
          <w:fldChar w:fldCharType="begin"/>
        </w:r>
        <w:r w:rsidRPr="00BC7B9A">
          <w:rPr>
            <w:vanish/>
          </w:rPr>
          <w:instrText xml:space="preserve"> PAGEREF _Toc229560592 \h </w:instrText>
        </w:r>
        <w:r w:rsidRPr="00BC7B9A">
          <w:rPr>
            <w:vanish/>
          </w:rPr>
        </w:r>
        <w:r w:rsidRPr="00BC7B9A">
          <w:rPr>
            <w:vanish/>
          </w:rPr>
          <w:fldChar w:fldCharType="separate"/>
        </w:r>
        <w:r w:rsidR="00782A2D">
          <w:rPr>
            <w:vanish/>
          </w:rPr>
          <w:t>164</w:t>
        </w:r>
        <w:r w:rsidRPr="00BC7B9A">
          <w:rPr>
            <w:vanish/>
          </w:rPr>
          <w:fldChar w:fldCharType="end"/>
        </w:r>
      </w:hyperlink>
    </w:p>
    <w:p w14:paraId="7EE73D1C" w14:textId="45BAE51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3" w:history="1">
        <w:r w:rsidRPr="006B110D">
          <w:t>197</w:t>
        </w:r>
        <w:r>
          <w:rPr>
            <w:rFonts w:asciiTheme="minorHAnsi" w:eastAsiaTheme="minorEastAsia" w:hAnsiTheme="minorHAnsi" w:cstheme="minorBidi"/>
            <w:kern w:val="2"/>
            <w:sz w:val="24"/>
            <w:szCs w:val="24"/>
            <w:lang w:eastAsia="en-AU"/>
            <w14:ligatures w14:val="standardContextual"/>
          </w:rPr>
          <w:tab/>
        </w:r>
        <w:r w:rsidRPr="006B110D">
          <w:t>Definitions—div 7.6.3</w:t>
        </w:r>
        <w:r>
          <w:tab/>
        </w:r>
        <w:r>
          <w:fldChar w:fldCharType="begin"/>
        </w:r>
        <w:r>
          <w:instrText xml:space="preserve"> PAGEREF _Toc229560593 \h </w:instrText>
        </w:r>
        <w:r>
          <w:fldChar w:fldCharType="separate"/>
        </w:r>
        <w:r w:rsidR="00782A2D">
          <w:t>164</w:t>
        </w:r>
        <w:r>
          <w:fldChar w:fldCharType="end"/>
        </w:r>
      </w:hyperlink>
    </w:p>
    <w:p w14:paraId="0820632C" w14:textId="5B1A760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4" w:history="1">
        <w:r w:rsidRPr="006B110D">
          <w:t>198</w:t>
        </w:r>
        <w:r>
          <w:rPr>
            <w:rFonts w:asciiTheme="minorHAnsi" w:eastAsiaTheme="minorEastAsia" w:hAnsiTheme="minorHAnsi" w:cstheme="minorBidi"/>
            <w:kern w:val="2"/>
            <w:sz w:val="24"/>
            <w:szCs w:val="24"/>
            <w:lang w:eastAsia="en-AU"/>
            <w14:ligatures w14:val="standardContextual"/>
          </w:rPr>
          <w:tab/>
        </w:r>
        <w:r w:rsidRPr="006B110D">
          <w:t>Applications for reconsideration</w:t>
        </w:r>
        <w:r>
          <w:tab/>
        </w:r>
        <w:r>
          <w:fldChar w:fldCharType="begin"/>
        </w:r>
        <w:r>
          <w:instrText xml:space="preserve"> PAGEREF _Toc229560594 \h </w:instrText>
        </w:r>
        <w:r>
          <w:fldChar w:fldCharType="separate"/>
        </w:r>
        <w:r w:rsidR="00782A2D">
          <w:t>164</w:t>
        </w:r>
        <w:r>
          <w:fldChar w:fldCharType="end"/>
        </w:r>
      </w:hyperlink>
    </w:p>
    <w:p w14:paraId="5D89362C" w14:textId="444650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5" w:history="1">
        <w:r w:rsidRPr="006B110D">
          <w:t>199</w:t>
        </w:r>
        <w:r>
          <w:rPr>
            <w:rFonts w:asciiTheme="minorHAnsi" w:eastAsiaTheme="minorEastAsia" w:hAnsiTheme="minorHAnsi" w:cstheme="minorBidi"/>
            <w:kern w:val="2"/>
            <w:sz w:val="24"/>
            <w:szCs w:val="24"/>
            <w:lang w:eastAsia="en-AU"/>
            <w14:ligatures w14:val="standardContextual"/>
          </w:rPr>
          <w:tab/>
        </w:r>
        <w:r w:rsidRPr="006B110D">
          <w:t>Reconsideration</w:t>
        </w:r>
        <w:r>
          <w:tab/>
        </w:r>
        <w:r>
          <w:fldChar w:fldCharType="begin"/>
        </w:r>
        <w:r>
          <w:instrText xml:space="preserve"> PAGEREF _Toc229560595 \h </w:instrText>
        </w:r>
        <w:r>
          <w:fldChar w:fldCharType="separate"/>
        </w:r>
        <w:r w:rsidR="00782A2D">
          <w:t>165</w:t>
        </w:r>
        <w:r>
          <w:fldChar w:fldCharType="end"/>
        </w:r>
      </w:hyperlink>
    </w:p>
    <w:p w14:paraId="73F00FBF" w14:textId="438FD97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6" w:history="1">
        <w:r w:rsidRPr="006B110D">
          <w:t>200</w:t>
        </w:r>
        <w:r>
          <w:rPr>
            <w:rFonts w:asciiTheme="minorHAnsi" w:eastAsiaTheme="minorEastAsia" w:hAnsiTheme="minorHAnsi" w:cstheme="minorBidi"/>
            <w:kern w:val="2"/>
            <w:sz w:val="24"/>
            <w:szCs w:val="24"/>
            <w:lang w:eastAsia="en-AU"/>
            <w14:ligatures w14:val="standardContextual"/>
          </w:rPr>
          <w:tab/>
        </w:r>
        <w:r w:rsidRPr="006B110D">
          <w:t>Effect of ACAT application on reconsideration</w:t>
        </w:r>
        <w:r>
          <w:tab/>
        </w:r>
        <w:r>
          <w:fldChar w:fldCharType="begin"/>
        </w:r>
        <w:r>
          <w:instrText xml:space="preserve"> PAGEREF _Toc229560596 \h </w:instrText>
        </w:r>
        <w:r>
          <w:fldChar w:fldCharType="separate"/>
        </w:r>
        <w:r w:rsidR="00782A2D">
          <w:t>167</w:t>
        </w:r>
        <w:r>
          <w:fldChar w:fldCharType="end"/>
        </w:r>
      </w:hyperlink>
    </w:p>
    <w:p w14:paraId="5B990374" w14:textId="43A7491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7" w:history="1">
        <w:r w:rsidRPr="006B110D">
          <w:t>201</w:t>
        </w:r>
        <w:r>
          <w:rPr>
            <w:rFonts w:asciiTheme="minorHAnsi" w:eastAsiaTheme="minorEastAsia" w:hAnsiTheme="minorHAnsi" w:cstheme="minorBidi"/>
            <w:kern w:val="2"/>
            <w:sz w:val="24"/>
            <w:szCs w:val="24"/>
            <w:lang w:eastAsia="en-AU"/>
            <w14:ligatures w14:val="standardContextual"/>
          </w:rPr>
          <w:tab/>
        </w:r>
        <w:r w:rsidRPr="006B110D">
          <w:t>Notice of decisions on reconsideration</w:t>
        </w:r>
        <w:r>
          <w:tab/>
        </w:r>
        <w:r>
          <w:fldChar w:fldCharType="begin"/>
        </w:r>
        <w:r>
          <w:instrText xml:space="preserve"> PAGEREF _Toc229560597 \h </w:instrText>
        </w:r>
        <w:r>
          <w:fldChar w:fldCharType="separate"/>
        </w:r>
        <w:r w:rsidR="00782A2D">
          <w:t>167</w:t>
        </w:r>
        <w:r>
          <w:fldChar w:fldCharType="end"/>
        </w:r>
      </w:hyperlink>
    </w:p>
    <w:p w14:paraId="182656BB" w14:textId="55E046B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598" w:history="1">
        <w:r w:rsidRPr="006B110D">
          <w:t>202</w:t>
        </w:r>
        <w:r>
          <w:rPr>
            <w:rFonts w:asciiTheme="minorHAnsi" w:eastAsiaTheme="minorEastAsia" w:hAnsiTheme="minorHAnsi" w:cstheme="minorBidi"/>
            <w:kern w:val="2"/>
            <w:sz w:val="24"/>
            <w:szCs w:val="24"/>
            <w:lang w:eastAsia="en-AU"/>
            <w14:ligatures w14:val="standardContextual"/>
          </w:rPr>
          <w:tab/>
        </w:r>
        <w:r w:rsidRPr="006B110D">
          <w:t>No action by authority within time</w:t>
        </w:r>
        <w:r>
          <w:tab/>
        </w:r>
        <w:r>
          <w:fldChar w:fldCharType="begin"/>
        </w:r>
        <w:r>
          <w:instrText xml:space="preserve"> PAGEREF _Toc229560598 \h </w:instrText>
        </w:r>
        <w:r>
          <w:fldChar w:fldCharType="separate"/>
        </w:r>
        <w:r w:rsidR="00782A2D">
          <w:t>167</w:t>
        </w:r>
        <w:r>
          <w:fldChar w:fldCharType="end"/>
        </w:r>
      </w:hyperlink>
    </w:p>
    <w:p w14:paraId="11D9F264" w14:textId="185757A4"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599" w:history="1">
        <w:r w:rsidRPr="006B110D">
          <w:t>Division 7.6.4</w:t>
        </w:r>
        <w:r>
          <w:rPr>
            <w:rFonts w:asciiTheme="minorHAnsi" w:eastAsiaTheme="minorEastAsia" w:hAnsiTheme="minorHAnsi" w:cstheme="minorBidi"/>
            <w:b w:val="0"/>
            <w:kern w:val="2"/>
            <w:sz w:val="24"/>
            <w:szCs w:val="24"/>
            <w:lang w:eastAsia="en-AU"/>
            <w14:ligatures w14:val="standardContextual"/>
          </w:rPr>
          <w:tab/>
        </w:r>
        <w:r w:rsidRPr="006B110D">
          <w:t>Correction and amendment of development approvals</w:t>
        </w:r>
        <w:r w:rsidRPr="00BC7B9A">
          <w:rPr>
            <w:vanish/>
          </w:rPr>
          <w:tab/>
        </w:r>
        <w:r w:rsidRPr="00BC7B9A">
          <w:rPr>
            <w:vanish/>
          </w:rPr>
          <w:fldChar w:fldCharType="begin"/>
        </w:r>
        <w:r w:rsidRPr="00BC7B9A">
          <w:rPr>
            <w:vanish/>
          </w:rPr>
          <w:instrText xml:space="preserve"> PAGEREF _Toc229560599 \h </w:instrText>
        </w:r>
        <w:r w:rsidRPr="00BC7B9A">
          <w:rPr>
            <w:vanish/>
          </w:rPr>
        </w:r>
        <w:r w:rsidRPr="00BC7B9A">
          <w:rPr>
            <w:vanish/>
          </w:rPr>
          <w:fldChar w:fldCharType="separate"/>
        </w:r>
        <w:r w:rsidR="00782A2D">
          <w:rPr>
            <w:vanish/>
          </w:rPr>
          <w:t>168</w:t>
        </w:r>
        <w:r w:rsidRPr="00BC7B9A">
          <w:rPr>
            <w:vanish/>
          </w:rPr>
          <w:fldChar w:fldCharType="end"/>
        </w:r>
      </w:hyperlink>
    </w:p>
    <w:p w14:paraId="7134B17B" w14:textId="01B29C1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0" w:history="1">
        <w:r w:rsidRPr="006B110D">
          <w:t>203</w:t>
        </w:r>
        <w:r>
          <w:rPr>
            <w:rFonts w:asciiTheme="minorHAnsi" w:eastAsiaTheme="minorEastAsia" w:hAnsiTheme="minorHAnsi" w:cstheme="minorBidi"/>
            <w:kern w:val="2"/>
            <w:sz w:val="24"/>
            <w:szCs w:val="24"/>
            <w:lang w:eastAsia="en-AU"/>
            <w14:ligatures w14:val="standardContextual"/>
          </w:rPr>
          <w:tab/>
        </w:r>
        <w:r w:rsidRPr="006B110D">
          <w:t>Correcting development approvals</w:t>
        </w:r>
        <w:r>
          <w:tab/>
        </w:r>
        <w:r>
          <w:fldChar w:fldCharType="begin"/>
        </w:r>
        <w:r>
          <w:instrText xml:space="preserve"> PAGEREF _Toc229560600 \h </w:instrText>
        </w:r>
        <w:r>
          <w:fldChar w:fldCharType="separate"/>
        </w:r>
        <w:r w:rsidR="00782A2D">
          <w:t>168</w:t>
        </w:r>
        <w:r>
          <w:fldChar w:fldCharType="end"/>
        </w:r>
      </w:hyperlink>
    </w:p>
    <w:p w14:paraId="0D899CA5" w14:textId="763C937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1" w:history="1">
        <w:r w:rsidRPr="006B110D">
          <w:t>204</w:t>
        </w:r>
        <w:r>
          <w:rPr>
            <w:rFonts w:asciiTheme="minorHAnsi" w:eastAsiaTheme="minorEastAsia" w:hAnsiTheme="minorHAnsi" w:cstheme="minorBidi"/>
            <w:kern w:val="2"/>
            <w:sz w:val="24"/>
            <w:szCs w:val="24"/>
            <w:lang w:eastAsia="en-AU"/>
            <w14:ligatures w14:val="standardContextual"/>
          </w:rPr>
          <w:tab/>
        </w:r>
        <w:r w:rsidRPr="006B110D">
          <w:t>Revocation of development approvals</w:t>
        </w:r>
        <w:r>
          <w:tab/>
        </w:r>
        <w:r>
          <w:fldChar w:fldCharType="begin"/>
        </w:r>
        <w:r>
          <w:instrText xml:space="preserve"> PAGEREF _Toc229560601 \h </w:instrText>
        </w:r>
        <w:r>
          <w:fldChar w:fldCharType="separate"/>
        </w:r>
        <w:r w:rsidR="00782A2D">
          <w:t>168</w:t>
        </w:r>
        <w:r>
          <w:fldChar w:fldCharType="end"/>
        </w:r>
      </w:hyperlink>
    </w:p>
    <w:p w14:paraId="734B1B36" w14:textId="38FE7F1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2" w:history="1">
        <w:r w:rsidRPr="006B110D">
          <w:t>205</w:t>
        </w:r>
        <w:r>
          <w:rPr>
            <w:rFonts w:asciiTheme="minorHAnsi" w:eastAsiaTheme="minorEastAsia" w:hAnsiTheme="minorHAnsi" w:cstheme="minorBidi"/>
            <w:kern w:val="2"/>
            <w:sz w:val="24"/>
            <w:szCs w:val="24"/>
            <w:lang w:eastAsia="en-AU"/>
            <w14:ligatures w14:val="standardContextual"/>
          </w:rPr>
          <w:tab/>
        </w:r>
        <w:r w:rsidRPr="006B110D">
          <w:t>Applications to amend development approvals</w:t>
        </w:r>
        <w:r>
          <w:tab/>
        </w:r>
        <w:r>
          <w:fldChar w:fldCharType="begin"/>
        </w:r>
        <w:r>
          <w:instrText xml:space="preserve"> PAGEREF _Toc229560602 \h </w:instrText>
        </w:r>
        <w:r>
          <w:fldChar w:fldCharType="separate"/>
        </w:r>
        <w:r w:rsidR="00782A2D">
          <w:t>168</w:t>
        </w:r>
        <w:r>
          <w:fldChar w:fldCharType="end"/>
        </w:r>
      </w:hyperlink>
    </w:p>
    <w:p w14:paraId="235FEC71" w14:textId="2126E48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3" w:history="1">
        <w:r w:rsidRPr="006B110D">
          <w:t>206</w:t>
        </w:r>
        <w:r>
          <w:rPr>
            <w:rFonts w:asciiTheme="minorHAnsi" w:eastAsiaTheme="minorEastAsia" w:hAnsiTheme="minorHAnsi" w:cstheme="minorBidi"/>
            <w:kern w:val="2"/>
            <w:sz w:val="24"/>
            <w:szCs w:val="24"/>
            <w:lang w:eastAsia="en-AU"/>
            <w14:ligatures w14:val="standardContextual"/>
          </w:rPr>
          <w:tab/>
        </w:r>
        <w:r w:rsidRPr="006B110D">
          <w:t>Deciding applications to amend development approvals</w:t>
        </w:r>
        <w:r>
          <w:tab/>
        </w:r>
        <w:r>
          <w:fldChar w:fldCharType="begin"/>
        </w:r>
        <w:r>
          <w:instrText xml:space="preserve"> PAGEREF _Toc229560603 \h </w:instrText>
        </w:r>
        <w:r>
          <w:fldChar w:fldCharType="separate"/>
        </w:r>
        <w:r w:rsidR="00782A2D">
          <w:t>170</w:t>
        </w:r>
        <w:r>
          <w:fldChar w:fldCharType="end"/>
        </w:r>
      </w:hyperlink>
    </w:p>
    <w:p w14:paraId="31FE6E6A" w14:textId="4ECD9D0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4" w:history="1">
        <w:r w:rsidRPr="006B110D">
          <w:t>207</w:t>
        </w:r>
        <w:r>
          <w:rPr>
            <w:rFonts w:asciiTheme="minorHAnsi" w:eastAsiaTheme="minorEastAsia" w:hAnsiTheme="minorHAnsi" w:cstheme="minorBidi"/>
            <w:kern w:val="2"/>
            <w:sz w:val="24"/>
            <w:szCs w:val="24"/>
            <w:lang w:eastAsia="en-AU"/>
            <w14:ligatures w14:val="standardContextual"/>
          </w:rPr>
          <w:tab/>
        </w:r>
        <w:r w:rsidRPr="006B110D">
          <w:t>Exception to s 206 (1) (b)—referral requirements</w:t>
        </w:r>
        <w:r>
          <w:tab/>
        </w:r>
        <w:r>
          <w:fldChar w:fldCharType="begin"/>
        </w:r>
        <w:r>
          <w:instrText xml:space="preserve"> PAGEREF _Toc229560604 \h </w:instrText>
        </w:r>
        <w:r>
          <w:fldChar w:fldCharType="separate"/>
        </w:r>
        <w:r w:rsidR="00782A2D">
          <w:t>171</w:t>
        </w:r>
        <w:r>
          <w:fldChar w:fldCharType="end"/>
        </w:r>
      </w:hyperlink>
    </w:p>
    <w:p w14:paraId="08DE974D" w14:textId="35EBB10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5" w:history="1">
        <w:r w:rsidRPr="006B110D">
          <w:t>208</w:t>
        </w:r>
        <w:r>
          <w:rPr>
            <w:rFonts w:asciiTheme="minorHAnsi" w:eastAsiaTheme="minorEastAsia" w:hAnsiTheme="minorHAnsi" w:cstheme="minorBidi"/>
            <w:kern w:val="2"/>
            <w:sz w:val="24"/>
            <w:szCs w:val="24"/>
            <w:lang w:eastAsia="en-AU"/>
            <w14:ligatures w14:val="standardContextual"/>
          </w:rPr>
          <w:tab/>
        </w:r>
        <w:r w:rsidRPr="006B110D">
          <w:t>Exception to s 206 (1) (b)—waiver of notification requirement</w:t>
        </w:r>
        <w:r>
          <w:tab/>
        </w:r>
        <w:r>
          <w:fldChar w:fldCharType="begin"/>
        </w:r>
        <w:r>
          <w:instrText xml:space="preserve"> PAGEREF _Toc229560605 \h </w:instrText>
        </w:r>
        <w:r>
          <w:fldChar w:fldCharType="separate"/>
        </w:r>
        <w:r w:rsidR="00782A2D">
          <w:t>172</w:t>
        </w:r>
        <w:r>
          <w:fldChar w:fldCharType="end"/>
        </w:r>
      </w:hyperlink>
    </w:p>
    <w:p w14:paraId="5E5F20B0" w14:textId="05D39A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6" w:history="1">
        <w:r w:rsidRPr="006B110D">
          <w:t>209</w:t>
        </w:r>
        <w:r>
          <w:rPr>
            <w:rFonts w:asciiTheme="minorHAnsi" w:eastAsiaTheme="minorEastAsia" w:hAnsiTheme="minorHAnsi" w:cstheme="minorBidi"/>
            <w:kern w:val="2"/>
            <w:sz w:val="24"/>
            <w:szCs w:val="24"/>
            <w:lang w:eastAsia="en-AU"/>
            <w14:ligatures w14:val="standardContextual"/>
          </w:rPr>
          <w:tab/>
        </w:r>
        <w:r w:rsidRPr="006B110D">
          <w:t>When development approvals do not require amendment</w:t>
        </w:r>
        <w:r>
          <w:tab/>
        </w:r>
        <w:r>
          <w:fldChar w:fldCharType="begin"/>
        </w:r>
        <w:r>
          <w:instrText xml:space="preserve"> PAGEREF _Toc229560606 \h </w:instrText>
        </w:r>
        <w:r>
          <w:fldChar w:fldCharType="separate"/>
        </w:r>
        <w:r w:rsidR="00782A2D">
          <w:t>172</w:t>
        </w:r>
        <w:r>
          <w:fldChar w:fldCharType="end"/>
        </w:r>
      </w:hyperlink>
    </w:p>
    <w:p w14:paraId="0275F73A" w14:textId="2A0F0AC0"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07" w:history="1">
        <w:r w:rsidRPr="006B110D">
          <w:t>Division 7.6.5</w:t>
        </w:r>
        <w:r>
          <w:rPr>
            <w:rFonts w:asciiTheme="minorHAnsi" w:eastAsiaTheme="minorEastAsia" w:hAnsiTheme="minorHAnsi" w:cstheme="minorBidi"/>
            <w:b w:val="0"/>
            <w:kern w:val="2"/>
            <w:sz w:val="24"/>
            <w:szCs w:val="24"/>
            <w:lang w:eastAsia="en-AU"/>
            <w14:ligatures w14:val="standardContextual"/>
          </w:rPr>
          <w:tab/>
        </w:r>
        <w:r w:rsidRPr="006B110D">
          <w:t>Effect and duration of development approvals</w:t>
        </w:r>
        <w:r w:rsidRPr="00BC7B9A">
          <w:rPr>
            <w:vanish/>
          </w:rPr>
          <w:tab/>
        </w:r>
        <w:r w:rsidRPr="00BC7B9A">
          <w:rPr>
            <w:vanish/>
          </w:rPr>
          <w:fldChar w:fldCharType="begin"/>
        </w:r>
        <w:r w:rsidRPr="00BC7B9A">
          <w:rPr>
            <w:vanish/>
          </w:rPr>
          <w:instrText xml:space="preserve"> PAGEREF _Toc229560607 \h </w:instrText>
        </w:r>
        <w:r w:rsidRPr="00BC7B9A">
          <w:rPr>
            <w:vanish/>
          </w:rPr>
        </w:r>
        <w:r w:rsidRPr="00BC7B9A">
          <w:rPr>
            <w:vanish/>
          </w:rPr>
          <w:fldChar w:fldCharType="separate"/>
        </w:r>
        <w:r w:rsidR="00782A2D">
          <w:rPr>
            <w:vanish/>
          </w:rPr>
          <w:t>173</w:t>
        </w:r>
        <w:r w:rsidRPr="00BC7B9A">
          <w:rPr>
            <w:vanish/>
          </w:rPr>
          <w:fldChar w:fldCharType="end"/>
        </w:r>
      </w:hyperlink>
    </w:p>
    <w:p w14:paraId="029A2625" w14:textId="3B1EA5C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8" w:history="1">
        <w:r w:rsidRPr="006B110D">
          <w:t>210</w:t>
        </w:r>
        <w:r>
          <w:rPr>
            <w:rFonts w:asciiTheme="minorHAnsi" w:eastAsiaTheme="minorEastAsia" w:hAnsiTheme="minorHAnsi" w:cstheme="minorBidi"/>
            <w:kern w:val="2"/>
            <w:sz w:val="24"/>
            <w:szCs w:val="24"/>
            <w:lang w:eastAsia="en-AU"/>
            <w14:ligatures w14:val="standardContextual"/>
          </w:rPr>
          <w:tab/>
        </w:r>
        <w:r w:rsidRPr="006B110D">
          <w:t>When development approvals take effect</w:t>
        </w:r>
        <w:r>
          <w:tab/>
        </w:r>
        <w:r>
          <w:fldChar w:fldCharType="begin"/>
        </w:r>
        <w:r>
          <w:instrText xml:space="preserve"> PAGEREF _Toc229560608 \h </w:instrText>
        </w:r>
        <w:r>
          <w:fldChar w:fldCharType="separate"/>
        </w:r>
        <w:r w:rsidR="00782A2D">
          <w:t>173</w:t>
        </w:r>
        <w:r>
          <w:fldChar w:fldCharType="end"/>
        </w:r>
      </w:hyperlink>
    </w:p>
    <w:p w14:paraId="6EB60426" w14:textId="6C2798A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09" w:history="1">
        <w:r w:rsidRPr="006B110D">
          <w:t>211</w:t>
        </w:r>
        <w:r>
          <w:rPr>
            <w:rFonts w:asciiTheme="minorHAnsi" w:eastAsiaTheme="minorEastAsia" w:hAnsiTheme="minorHAnsi" w:cstheme="minorBidi"/>
            <w:kern w:val="2"/>
            <w:sz w:val="24"/>
            <w:szCs w:val="24"/>
            <w:lang w:eastAsia="en-AU"/>
            <w14:ligatures w14:val="standardContextual"/>
          </w:rPr>
          <w:tab/>
        </w:r>
        <w:r w:rsidRPr="006B110D">
          <w:t>End of development approvals generally</w:t>
        </w:r>
        <w:r>
          <w:tab/>
        </w:r>
        <w:r>
          <w:fldChar w:fldCharType="begin"/>
        </w:r>
        <w:r>
          <w:instrText xml:space="preserve"> PAGEREF _Toc229560609 \h </w:instrText>
        </w:r>
        <w:r>
          <w:fldChar w:fldCharType="separate"/>
        </w:r>
        <w:r w:rsidR="00782A2D">
          <w:t>178</w:t>
        </w:r>
        <w:r>
          <w:fldChar w:fldCharType="end"/>
        </w:r>
      </w:hyperlink>
    </w:p>
    <w:p w14:paraId="57CA2B2C" w14:textId="449C9DF7"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610" w:history="1">
        <w:r w:rsidRPr="006B110D">
          <w:t>212</w:t>
        </w:r>
        <w:r>
          <w:rPr>
            <w:rFonts w:asciiTheme="minorHAnsi" w:eastAsiaTheme="minorEastAsia" w:hAnsiTheme="minorHAnsi" w:cstheme="minorBidi"/>
            <w:kern w:val="2"/>
            <w:sz w:val="24"/>
            <w:szCs w:val="24"/>
            <w:lang w:eastAsia="en-AU"/>
            <w14:ligatures w14:val="standardContextual"/>
          </w:rPr>
          <w:tab/>
        </w:r>
        <w:r w:rsidRPr="006B110D">
          <w:t>End of development approvals for lease variations</w:t>
        </w:r>
        <w:r>
          <w:tab/>
        </w:r>
        <w:r>
          <w:fldChar w:fldCharType="begin"/>
        </w:r>
        <w:r>
          <w:instrText xml:space="preserve"> PAGEREF _Toc229560610 \h </w:instrText>
        </w:r>
        <w:r>
          <w:fldChar w:fldCharType="separate"/>
        </w:r>
        <w:r w:rsidR="00782A2D">
          <w:t>179</w:t>
        </w:r>
        <w:r>
          <w:fldChar w:fldCharType="end"/>
        </w:r>
      </w:hyperlink>
    </w:p>
    <w:p w14:paraId="01E7159F" w14:textId="04BD62E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1" w:history="1">
        <w:r w:rsidRPr="006B110D">
          <w:t>213</w:t>
        </w:r>
        <w:r>
          <w:rPr>
            <w:rFonts w:asciiTheme="minorHAnsi" w:eastAsiaTheme="minorEastAsia" w:hAnsiTheme="minorHAnsi" w:cstheme="minorBidi"/>
            <w:kern w:val="2"/>
            <w:sz w:val="24"/>
            <w:szCs w:val="24"/>
            <w:lang w:eastAsia="en-AU"/>
            <w14:ligatures w14:val="standardContextual"/>
          </w:rPr>
          <w:tab/>
        </w:r>
        <w:r w:rsidRPr="006B110D">
          <w:t>End of development approvals for use</w:t>
        </w:r>
        <w:r>
          <w:tab/>
        </w:r>
        <w:r>
          <w:fldChar w:fldCharType="begin"/>
        </w:r>
        <w:r>
          <w:instrText xml:space="preserve"> PAGEREF _Toc229560611 \h </w:instrText>
        </w:r>
        <w:r>
          <w:fldChar w:fldCharType="separate"/>
        </w:r>
        <w:r w:rsidR="00782A2D">
          <w:t>181</w:t>
        </w:r>
        <w:r>
          <w:fldChar w:fldCharType="end"/>
        </w:r>
      </w:hyperlink>
    </w:p>
    <w:p w14:paraId="1935380D" w14:textId="398C790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2" w:history="1">
        <w:r w:rsidRPr="006B110D">
          <w:t>214</w:t>
        </w:r>
        <w:r>
          <w:rPr>
            <w:rFonts w:asciiTheme="minorHAnsi" w:eastAsiaTheme="minorEastAsia" w:hAnsiTheme="minorHAnsi" w:cstheme="minorBidi"/>
            <w:kern w:val="2"/>
            <w:sz w:val="24"/>
            <w:szCs w:val="24"/>
            <w:lang w:eastAsia="en-AU"/>
            <w14:ligatures w14:val="standardContextual"/>
          </w:rPr>
          <w:tab/>
        </w:r>
        <w:r w:rsidRPr="006B110D">
          <w:t>Development approval continues unless ended</w:t>
        </w:r>
        <w:r>
          <w:tab/>
        </w:r>
        <w:r>
          <w:fldChar w:fldCharType="begin"/>
        </w:r>
        <w:r>
          <w:instrText xml:space="preserve"> PAGEREF _Toc229560612 \h </w:instrText>
        </w:r>
        <w:r>
          <w:fldChar w:fldCharType="separate"/>
        </w:r>
        <w:r w:rsidR="00782A2D">
          <w:t>182</w:t>
        </w:r>
        <w:r>
          <w:fldChar w:fldCharType="end"/>
        </w:r>
      </w:hyperlink>
    </w:p>
    <w:p w14:paraId="29B4028C" w14:textId="098D10A2"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13" w:history="1">
        <w:r w:rsidRPr="006B110D">
          <w:t>Part 7.7</w:t>
        </w:r>
        <w:r>
          <w:rPr>
            <w:rFonts w:asciiTheme="minorHAnsi" w:eastAsiaTheme="minorEastAsia" w:hAnsiTheme="minorHAnsi" w:cstheme="minorBidi"/>
            <w:b w:val="0"/>
            <w:kern w:val="2"/>
            <w:szCs w:val="24"/>
            <w:lang w:eastAsia="en-AU"/>
            <w14:ligatures w14:val="standardContextual"/>
          </w:rPr>
          <w:tab/>
        </w:r>
        <w:r w:rsidRPr="006B110D">
          <w:t>Development applications for development undertaken without approval</w:t>
        </w:r>
        <w:r w:rsidRPr="00BC7B9A">
          <w:rPr>
            <w:vanish/>
          </w:rPr>
          <w:tab/>
        </w:r>
        <w:r w:rsidRPr="00BC7B9A">
          <w:rPr>
            <w:vanish/>
          </w:rPr>
          <w:fldChar w:fldCharType="begin"/>
        </w:r>
        <w:r w:rsidRPr="00BC7B9A">
          <w:rPr>
            <w:vanish/>
          </w:rPr>
          <w:instrText xml:space="preserve"> PAGEREF _Toc229560613 \h </w:instrText>
        </w:r>
        <w:r w:rsidRPr="00BC7B9A">
          <w:rPr>
            <w:vanish/>
          </w:rPr>
        </w:r>
        <w:r w:rsidRPr="00BC7B9A">
          <w:rPr>
            <w:vanish/>
          </w:rPr>
          <w:fldChar w:fldCharType="separate"/>
        </w:r>
        <w:r w:rsidR="00782A2D">
          <w:rPr>
            <w:vanish/>
          </w:rPr>
          <w:t>183</w:t>
        </w:r>
        <w:r w:rsidRPr="00BC7B9A">
          <w:rPr>
            <w:vanish/>
          </w:rPr>
          <w:fldChar w:fldCharType="end"/>
        </w:r>
      </w:hyperlink>
    </w:p>
    <w:p w14:paraId="79D28BB3" w14:textId="0A9FF9E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4" w:history="1">
        <w:r w:rsidRPr="006B110D">
          <w:t>215</w:t>
        </w:r>
        <w:r>
          <w:rPr>
            <w:rFonts w:asciiTheme="minorHAnsi" w:eastAsiaTheme="minorEastAsia" w:hAnsiTheme="minorHAnsi" w:cstheme="minorBidi"/>
            <w:kern w:val="2"/>
            <w:sz w:val="24"/>
            <w:szCs w:val="24"/>
            <w:lang w:eastAsia="en-AU"/>
            <w14:ligatures w14:val="standardContextual"/>
          </w:rPr>
          <w:tab/>
        </w:r>
        <w:r w:rsidRPr="006B110D">
          <w:t>Development applications for development undertaken without approval</w:t>
        </w:r>
        <w:r>
          <w:tab/>
        </w:r>
        <w:r>
          <w:fldChar w:fldCharType="begin"/>
        </w:r>
        <w:r>
          <w:instrText xml:space="preserve"> PAGEREF _Toc229560614 \h </w:instrText>
        </w:r>
        <w:r>
          <w:fldChar w:fldCharType="separate"/>
        </w:r>
        <w:r w:rsidR="00782A2D">
          <w:t>183</w:t>
        </w:r>
        <w:r>
          <w:fldChar w:fldCharType="end"/>
        </w:r>
      </w:hyperlink>
    </w:p>
    <w:p w14:paraId="1D463FE0" w14:textId="31DD48CA"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615" w:history="1">
        <w:r w:rsidRPr="006B110D">
          <w:t>Chapter 8</w:t>
        </w:r>
        <w:r>
          <w:rPr>
            <w:rFonts w:asciiTheme="minorHAnsi" w:eastAsiaTheme="minorEastAsia" w:hAnsiTheme="minorHAnsi" w:cstheme="minorBidi"/>
            <w:b w:val="0"/>
            <w:kern w:val="2"/>
            <w:szCs w:val="24"/>
            <w:lang w:eastAsia="en-AU"/>
            <w14:ligatures w14:val="standardContextual"/>
          </w:rPr>
          <w:tab/>
        </w:r>
        <w:r w:rsidRPr="006B110D">
          <w:t>Territory priority projects</w:t>
        </w:r>
        <w:r w:rsidRPr="00BC7B9A">
          <w:rPr>
            <w:vanish/>
          </w:rPr>
          <w:tab/>
        </w:r>
        <w:r w:rsidRPr="00BC7B9A">
          <w:rPr>
            <w:vanish/>
          </w:rPr>
          <w:fldChar w:fldCharType="begin"/>
        </w:r>
        <w:r w:rsidRPr="00BC7B9A">
          <w:rPr>
            <w:vanish/>
          </w:rPr>
          <w:instrText xml:space="preserve"> PAGEREF _Toc229560615 \h </w:instrText>
        </w:r>
        <w:r w:rsidRPr="00BC7B9A">
          <w:rPr>
            <w:vanish/>
          </w:rPr>
        </w:r>
        <w:r w:rsidRPr="00BC7B9A">
          <w:rPr>
            <w:vanish/>
          </w:rPr>
          <w:fldChar w:fldCharType="separate"/>
        </w:r>
        <w:r w:rsidR="00782A2D">
          <w:rPr>
            <w:vanish/>
          </w:rPr>
          <w:t>184</w:t>
        </w:r>
        <w:r w:rsidRPr="00BC7B9A">
          <w:rPr>
            <w:vanish/>
          </w:rPr>
          <w:fldChar w:fldCharType="end"/>
        </w:r>
      </w:hyperlink>
    </w:p>
    <w:p w14:paraId="2B0D32F1" w14:textId="1DA0E2F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6" w:history="1">
        <w:r w:rsidRPr="006B110D">
          <w:t>216</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territory priority project</w:t>
        </w:r>
        <w:r>
          <w:tab/>
        </w:r>
        <w:r>
          <w:fldChar w:fldCharType="begin"/>
        </w:r>
        <w:r>
          <w:instrText xml:space="preserve"> PAGEREF _Toc229560616 \h </w:instrText>
        </w:r>
        <w:r>
          <w:fldChar w:fldCharType="separate"/>
        </w:r>
        <w:r w:rsidR="00782A2D">
          <w:t>184</w:t>
        </w:r>
        <w:r>
          <w:fldChar w:fldCharType="end"/>
        </w:r>
      </w:hyperlink>
    </w:p>
    <w:p w14:paraId="346814BA" w14:textId="2426CE9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7" w:history="1">
        <w:r w:rsidRPr="006B110D">
          <w:t>217</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related to light rail</w:t>
        </w:r>
        <w:r>
          <w:tab/>
        </w:r>
        <w:r>
          <w:fldChar w:fldCharType="begin"/>
        </w:r>
        <w:r>
          <w:instrText xml:space="preserve"> PAGEREF _Toc229560617 \h </w:instrText>
        </w:r>
        <w:r>
          <w:fldChar w:fldCharType="separate"/>
        </w:r>
        <w:r w:rsidR="00782A2D">
          <w:t>184</w:t>
        </w:r>
        <w:r>
          <w:fldChar w:fldCharType="end"/>
        </w:r>
      </w:hyperlink>
    </w:p>
    <w:p w14:paraId="17F000DC" w14:textId="0FA4A39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8" w:history="1">
        <w:r w:rsidRPr="006B110D">
          <w:t>217B</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related to public housing</w:t>
        </w:r>
        <w:r>
          <w:tab/>
        </w:r>
        <w:r>
          <w:fldChar w:fldCharType="begin"/>
        </w:r>
        <w:r>
          <w:instrText xml:space="preserve"> PAGEREF _Toc229560618 \h </w:instrText>
        </w:r>
        <w:r>
          <w:fldChar w:fldCharType="separate"/>
        </w:r>
        <w:r w:rsidR="00782A2D">
          <w:t>185</w:t>
        </w:r>
        <w:r>
          <w:fldChar w:fldCharType="end"/>
        </w:r>
      </w:hyperlink>
    </w:p>
    <w:p w14:paraId="6D5DB0DD" w14:textId="319B93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19" w:history="1">
        <w:r w:rsidRPr="006B110D">
          <w:t>217C</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related to community housing</w:t>
        </w:r>
        <w:r>
          <w:tab/>
        </w:r>
        <w:r>
          <w:fldChar w:fldCharType="begin"/>
        </w:r>
        <w:r>
          <w:instrText xml:space="preserve"> PAGEREF _Toc229560619 \h </w:instrText>
        </w:r>
        <w:r>
          <w:fldChar w:fldCharType="separate"/>
        </w:r>
        <w:r w:rsidR="00782A2D">
          <w:t>186</w:t>
        </w:r>
        <w:r>
          <w:fldChar w:fldCharType="end"/>
        </w:r>
      </w:hyperlink>
    </w:p>
    <w:p w14:paraId="3E571049" w14:textId="02351BA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0" w:history="1">
        <w:r w:rsidRPr="006B110D">
          <w:t>218</w:t>
        </w:r>
        <w:r>
          <w:rPr>
            <w:rFonts w:asciiTheme="minorHAnsi" w:eastAsiaTheme="minorEastAsia" w:hAnsiTheme="minorHAnsi" w:cstheme="minorBidi"/>
            <w:kern w:val="2"/>
            <w:sz w:val="24"/>
            <w:szCs w:val="24"/>
            <w:lang w:eastAsia="en-AU"/>
            <w14:ligatures w14:val="standardContextual"/>
          </w:rPr>
          <w:tab/>
        </w:r>
        <w:r w:rsidRPr="006B110D">
          <w:t>Declaration of territory priority projects</w:t>
        </w:r>
        <w:r>
          <w:tab/>
        </w:r>
        <w:r>
          <w:fldChar w:fldCharType="begin"/>
        </w:r>
        <w:r>
          <w:instrText xml:space="preserve"> PAGEREF _Toc229560620 \h </w:instrText>
        </w:r>
        <w:r>
          <w:fldChar w:fldCharType="separate"/>
        </w:r>
        <w:r w:rsidR="00782A2D">
          <w:t>187</w:t>
        </w:r>
        <w:r>
          <w:fldChar w:fldCharType="end"/>
        </w:r>
      </w:hyperlink>
    </w:p>
    <w:p w14:paraId="2D18A00E" w14:textId="4960166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1" w:history="1">
        <w:r w:rsidRPr="006B110D">
          <w:t>219</w:t>
        </w:r>
        <w:r>
          <w:rPr>
            <w:rFonts w:asciiTheme="minorHAnsi" w:eastAsiaTheme="minorEastAsia" w:hAnsiTheme="minorHAnsi" w:cstheme="minorBidi"/>
            <w:kern w:val="2"/>
            <w:sz w:val="24"/>
            <w:szCs w:val="24"/>
            <w:lang w:eastAsia="en-AU"/>
            <w14:ligatures w14:val="standardContextual"/>
          </w:rPr>
          <w:tab/>
        </w:r>
        <w:r w:rsidRPr="006B110D">
          <w:t>Presentation of declaration to Legislative Assembly</w:t>
        </w:r>
        <w:r>
          <w:tab/>
        </w:r>
        <w:r>
          <w:fldChar w:fldCharType="begin"/>
        </w:r>
        <w:r>
          <w:instrText xml:space="preserve"> PAGEREF _Toc229560621 \h </w:instrText>
        </w:r>
        <w:r>
          <w:fldChar w:fldCharType="separate"/>
        </w:r>
        <w:r w:rsidR="00782A2D">
          <w:t>189</w:t>
        </w:r>
        <w:r>
          <w:fldChar w:fldCharType="end"/>
        </w:r>
      </w:hyperlink>
    </w:p>
    <w:p w14:paraId="24C10344" w14:textId="7AAEF61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2" w:history="1">
        <w:r w:rsidRPr="006B110D">
          <w:t>220</w:t>
        </w:r>
        <w:r>
          <w:rPr>
            <w:rFonts w:asciiTheme="minorHAnsi" w:eastAsiaTheme="minorEastAsia" w:hAnsiTheme="minorHAnsi" w:cstheme="minorBidi"/>
            <w:kern w:val="2"/>
            <w:sz w:val="24"/>
            <w:szCs w:val="24"/>
            <w:lang w:eastAsia="en-AU"/>
            <w14:ligatures w14:val="standardContextual"/>
          </w:rPr>
          <w:tab/>
        </w:r>
        <w:r w:rsidRPr="006B110D">
          <w:t>Time limits on proceedings—territory priority projects</w:t>
        </w:r>
        <w:r>
          <w:tab/>
        </w:r>
        <w:r>
          <w:fldChar w:fldCharType="begin"/>
        </w:r>
        <w:r>
          <w:instrText xml:space="preserve"> PAGEREF _Toc229560622 \h </w:instrText>
        </w:r>
        <w:r>
          <w:fldChar w:fldCharType="separate"/>
        </w:r>
        <w:r w:rsidR="00782A2D">
          <w:t>190</w:t>
        </w:r>
        <w:r>
          <w:fldChar w:fldCharType="end"/>
        </w:r>
      </w:hyperlink>
    </w:p>
    <w:p w14:paraId="1BA71ACD" w14:textId="5D1E045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3" w:history="1">
        <w:r w:rsidRPr="006B110D">
          <w:t>220A</w:t>
        </w:r>
        <w:r>
          <w:rPr>
            <w:rFonts w:asciiTheme="minorHAnsi" w:eastAsiaTheme="minorEastAsia" w:hAnsiTheme="minorHAnsi" w:cstheme="minorBidi"/>
            <w:kern w:val="2"/>
            <w:sz w:val="24"/>
            <w:szCs w:val="24"/>
            <w:lang w:eastAsia="en-AU"/>
            <w14:ligatures w14:val="standardContextual"/>
          </w:rPr>
          <w:tab/>
        </w:r>
        <w:r w:rsidRPr="006B110D">
          <w:t>Review of amendments made by Planning (Territory Priority Project) Amendment Act 2025</w:t>
        </w:r>
        <w:r>
          <w:tab/>
        </w:r>
        <w:r>
          <w:fldChar w:fldCharType="begin"/>
        </w:r>
        <w:r>
          <w:instrText xml:space="preserve"> PAGEREF _Toc229560623 \h </w:instrText>
        </w:r>
        <w:r>
          <w:fldChar w:fldCharType="separate"/>
        </w:r>
        <w:r w:rsidR="00782A2D">
          <w:t>190</w:t>
        </w:r>
        <w:r>
          <w:fldChar w:fldCharType="end"/>
        </w:r>
      </w:hyperlink>
    </w:p>
    <w:p w14:paraId="74BBEECE" w14:textId="33B5E13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4" w:history="1">
        <w:r w:rsidRPr="006B110D">
          <w:t>220B</w:t>
        </w:r>
        <w:r>
          <w:rPr>
            <w:rFonts w:asciiTheme="minorHAnsi" w:eastAsiaTheme="minorEastAsia" w:hAnsiTheme="minorHAnsi" w:cstheme="minorBidi"/>
            <w:kern w:val="2"/>
            <w:sz w:val="24"/>
            <w:szCs w:val="24"/>
            <w:lang w:eastAsia="en-AU"/>
            <w14:ligatures w14:val="standardContextual"/>
          </w:rPr>
          <w:tab/>
        </w:r>
        <w:r w:rsidRPr="006B110D">
          <w:t>Expiry—territory priority project amendments</w:t>
        </w:r>
        <w:r>
          <w:tab/>
        </w:r>
        <w:r>
          <w:fldChar w:fldCharType="begin"/>
        </w:r>
        <w:r>
          <w:instrText xml:space="preserve"> PAGEREF _Toc229560624 \h </w:instrText>
        </w:r>
        <w:r>
          <w:fldChar w:fldCharType="separate"/>
        </w:r>
        <w:r w:rsidR="00782A2D">
          <w:t>191</w:t>
        </w:r>
        <w:r>
          <w:fldChar w:fldCharType="end"/>
        </w:r>
      </w:hyperlink>
    </w:p>
    <w:p w14:paraId="68C547D9" w14:textId="372670A1"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625" w:history="1">
        <w:r w:rsidRPr="006B110D">
          <w:t>Chapter 9</w:t>
        </w:r>
        <w:r>
          <w:rPr>
            <w:rFonts w:asciiTheme="minorHAnsi" w:eastAsiaTheme="minorEastAsia" w:hAnsiTheme="minorHAnsi" w:cstheme="minorBidi"/>
            <w:b w:val="0"/>
            <w:kern w:val="2"/>
            <w:szCs w:val="24"/>
            <w:lang w:eastAsia="en-AU"/>
            <w14:ligatures w14:val="standardContextual"/>
          </w:rPr>
          <w:tab/>
        </w:r>
        <w:r w:rsidRPr="006B110D">
          <w:t>Offsets</w:t>
        </w:r>
        <w:r w:rsidRPr="00BC7B9A">
          <w:rPr>
            <w:vanish/>
          </w:rPr>
          <w:tab/>
        </w:r>
        <w:r w:rsidRPr="00BC7B9A">
          <w:rPr>
            <w:vanish/>
          </w:rPr>
          <w:fldChar w:fldCharType="begin"/>
        </w:r>
        <w:r w:rsidRPr="00BC7B9A">
          <w:rPr>
            <w:vanish/>
          </w:rPr>
          <w:instrText xml:space="preserve"> PAGEREF _Toc229560625 \h </w:instrText>
        </w:r>
        <w:r w:rsidRPr="00BC7B9A">
          <w:rPr>
            <w:vanish/>
          </w:rPr>
        </w:r>
        <w:r w:rsidRPr="00BC7B9A">
          <w:rPr>
            <w:vanish/>
          </w:rPr>
          <w:fldChar w:fldCharType="separate"/>
        </w:r>
        <w:r w:rsidR="00782A2D">
          <w:rPr>
            <w:vanish/>
          </w:rPr>
          <w:t>192</w:t>
        </w:r>
        <w:r w:rsidRPr="00BC7B9A">
          <w:rPr>
            <w:vanish/>
          </w:rPr>
          <w:fldChar w:fldCharType="end"/>
        </w:r>
      </w:hyperlink>
    </w:p>
    <w:p w14:paraId="73624923" w14:textId="328AC9CD"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26" w:history="1">
        <w:r w:rsidRPr="006B110D">
          <w:t>Part 9.1</w:t>
        </w:r>
        <w:r>
          <w:rPr>
            <w:rFonts w:asciiTheme="minorHAnsi" w:eastAsiaTheme="minorEastAsia" w:hAnsiTheme="minorHAnsi" w:cstheme="minorBidi"/>
            <w:b w:val="0"/>
            <w:kern w:val="2"/>
            <w:szCs w:val="24"/>
            <w:lang w:eastAsia="en-AU"/>
            <w14:ligatures w14:val="standardContextual"/>
          </w:rPr>
          <w:tab/>
        </w:r>
        <w:r w:rsidRPr="006B110D">
          <w:t>Important concepts</w:t>
        </w:r>
        <w:r w:rsidRPr="00BC7B9A">
          <w:rPr>
            <w:vanish/>
          </w:rPr>
          <w:tab/>
        </w:r>
        <w:r w:rsidRPr="00BC7B9A">
          <w:rPr>
            <w:vanish/>
          </w:rPr>
          <w:fldChar w:fldCharType="begin"/>
        </w:r>
        <w:r w:rsidRPr="00BC7B9A">
          <w:rPr>
            <w:vanish/>
          </w:rPr>
          <w:instrText xml:space="preserve"> PAGEREF _Toc229560626 \h </w:instrText>
        </w:r>
        <w:r w:rsidRPr="00BC7B9A">
          <w:rPr>
            <w:vanish/>
          </w:rPr>
        </w:r>
        <w:r w:rsidRPr="00BC7B9A">
          <w:rPr>
            <w:vanish/>
          </w:rPr>
          <w:fldChar w:fldCharType="separate"/>
        </w:r>
        <w:r w:rsidR="00782A2D">
          <w:rPr>
            <w:vanish/>
          </w:rPr>
          <w:t>192</w:t>
        </w:r>
        <w:r w:rsidRPr="00BC7B9A">
          <w:rPr>
            <w:vanish/>
          </w:rPr>
          <w:fldChar w:fldCharType="end"/>
        </w:r>
      </w:hyperlink>
    </w:p>
    <w:p w14:paraId="1C9CC6D8" w14:textId="0C0A1F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7" w:history="1">
        <w:r w:rsidRPr="006B110D">
          <w:t>221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protected matter</w:t>
        </w:r>
        <w:r>
          <w:tab/>
        </w:r>
        <w:r>
          <w:fldChar w:fldCharType="begin"/>
        </w:r>
        <w:r>
          <w:instrText xml:space="preserve"> PAGEREF _Toc229560627 \h </w:instrText>
        </w:r>
        <w:r>
          <w:fldChar w:fldCharType="separate"/>
        </w:r>
        <w:r w:rsidR="00782A2D">
          <w:t>192</w:t>
        </w:r>
        <w:r>
          <w:fldChar w:fldCharType="end"/>
        </w:r>
      </w:hyperlink>
    </w:p>
    <w:p w14:paraId="4584FB26" w14:textId="46791D7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8" w:history="1">
        <w:r w:rsidRPr="006B110D">
          <w:t>222</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matter protected by the Commonwealth</w:t>
        </w:r>
        <w:r>
          <w:tab/>
        </w:r>
        <w:r>
          <w:fldChar w:fldCharType="begin"/>
        </w:r>
        <w:r>
          <w:instrText xml:space="preserve"> PAGEREF _Toc229560628 \h </w:instrText>
        </w:r>
        <w:r>
          <w:fldChar w:fldCharType="separate"/>
        </w:r>
        <w:r w:rsidR="00782A2D">
          <w:t>192</w:t>
        </w:r>
        <w:r>
          <w:fldChar w:fldCharType="end"/>
        </w:r>
      </w:hyperlink>
    </w:p>
    <w:p w14:paraId="19A3C0DE" w14:textId="0A16F8F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29" w:history="1">
        <w:r w:rsidRPr="006B110D">
          <w:t>223</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offset</w:t>
        </w:r>
        <w:r>
          <w:tab/>
        </w:r>
        <w:r>
          <w:fldChar w:fldCharType="begin"/>
        </w:r>
        <w:r>
          <w:instrText xml:space="preserve"> PAGEREF _Toc229560629 \h </w:instrText>
        </w:r>
        <w:r>
          <w:fldChar w:fldCharType="separate"/>
        </w:r>
        <w:r w:rsidR="00782A2D">
          <w:t>193</w:t>
        </w:r>
        <w:r>
          <w:fldChar w:fldCharType="end"/>
        </w:r>
      </w:hyperlink>
    </w:p>
    <w:p w14:paraId="3A2AB2E1" w14:textId="225E155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0" w:history="1">
        <w:r w:rsidRPr="006B110D">
          <w:t>224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offsets policy</w:t>
        </w:r>
        <w:r>
          <w:tab/>
        </w:r>
        <w:r>
          <w:fldChar w:fldCharType="begin"/>
        </w:r>
        <w:r>
          <w:instrText xml:space="preserve"> PAGEREF _Toc229560630 \h </w:instrText>
        </w:r>
        <w:r>
          <w:fldChar w:fldCharType="separate"/>
        </w:r>
        <w:r w:rsidR="00782A2D">
          <w:t>193</w:t>
        </w:r>
        <w:r>
          <w:fldChar w:fldCharType="end"/>
        </w:r>
      </w:hyperlink>
    </w:p>
    <w:p w14:paraId="131D3E5A" w14:textId="4B00645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31" w:history="1">
        <w:r w:rsidRPr="006B110D">
          <w:t>Part 9.2</w:t>
        </w:r>
        <w:r>
          <w:rPr>
            <w:rFonts w:asciiTheme="minorHAnsi" w:eastAsiaTheme="minorEastAsia" w:hAnsiTheme="minorHAnsi" w:cstheme="minorBidi"/>
            <w:b w:val="0"/>
            <w:kern w:val="2"/>
            <w:szCs w:val="24"/>
            <w:lang w:eastAsia="en-AU"/>
            <w14:ligatures w14:val="standardContextual"/>
          </w:rPr>
          <w:tab/>
        </w:r>
        <w:r w:rsidRPr="006B110D">
          <w:t>Offsets policy</w:t>
        </w:r>
        <w:r w:rsidRPr="00BC7B9A">
          <w:rPr>
            <w:vanish/>
          </w:rPr>
          <w:tab/>
        </w:r>
        <w:r w:rsidRPr="00BC7B9A">
          <w:rPr>
            <w:vanish/>
          </w:rPr>
          <w:fldChar w:fldCharType="begin"/>
        </w:r>
        <w:r w:rsidRPr="00BC7B9A">
          <w:rPr>
            <w:vanish/>
          </w:rPr>
          <w:instrText xml:space="preserve"> PAGEREF _Toc229560631 \h </w:instrText>
        </w:r>
        <w:r w:rsidRPr="00BC7B9A">
          <w:rPr>
            <w:vanish/>
          </w:rPr>
        </w:r>
        <w:r w:rsidRPr="00BC7B9A">
          <w:rPr>
            <w:vanish/>
          </w:rPr>
          <w:fldChar w:fldCharType="separate"/>
        </w:r>
        <w:r w:rsidR="00782A2D">
          <w:rPr>
            <w:vanish/>
          </w:rPr>
          <w:t>195</w:t>
        </w:r>
        <w:r w:rsidRPr="00BC7B9A">
          <w:rPr>
            <w:vanish/>
          </w:rPr>
          <w:fldChar w:fldCharType="end"/>
        </w:r>
      </w:hyperlink>
    </w:p>
    <w:p w14:paraId="63EDC9A7" w14:textId="22A23D96"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32" w:history="1">
        <w:r w:rsidRPr="006B110D">
          <w:t>Division 9.2.1</w:t>
        </w:r>
        <w:r>
          <w:rPr>
            <w:rFonts w:asciiTheme="minorHAnsi" w:eastAsiaTheme="minorEastAsia" w:hAnsiTheme="minorHAnsi" w:cstheme="minorBidi"/>
            <w:b w:val="0"/>
            <w:kern w:val="2"/>
            <w:sz w:val="24"/>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_Toc229560632 \h </w:instrText>
        </w:r>
        <w:r w:rsidRPr="00BC7B9A">
          <w:rPr>
            <w:vanish/>
          </w:rPr>
        </w:r>
        <w:r w:rsidRPr="00BC7B9A">
          <w:rPr>
            <w:vanish/>
          </w:rPr>
          <w:fldChar w:fldCharType="separate"/>
        </w:r>
        <w:r w:rsidR="00782A2D">
          <w:rPr>
            <w:vanish/>
          </w:rPr>
          <w:t>195</w:t>
        </w:r>
        <w:r w:rsidRPr="00BC7B9A">
          <w:rPr>
            <w:vanish/>
          </w:rPr>
          <w:fldChar w:fldCharType="end"/>
        </w:r>
      </w:hyperlink>
    </w:p>
    <w:p w14:paraId="345DE608" w14:textId="2D11E2B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3" w:history="1">
        <w:r w:rsidRPr="006B110D">
          <w:t>225</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Minister</w:t>
        </w:r>
        <w:r w:rsidRPr="006B110D">
          <w:t>—pt 9.2</w:t>
        </w:r>
        <w:r>
          <w:tab/>
        </w:r>
        <w:r>
          <w:fldChar w:fldCharType="begin"/>
        </w:r>
        <w:r>
          <w:instrText xml:space="preserve"> PAGEREF _Toc229560633 \h </w:instrText>
        </w:r>
        <w:r>
          <w:fldChar w:fldCharType="separate"/>
        </w:r>
        <w:r w:rsidR="00782A2D">
          <w:t>195</w:t>
        </w:r>
        <w:r>
          <w:fldChar w:fldCharType="end"/>
        </w:r>
      </w:hyperlink>
    </w:p>
    <w:p w14:paraId="114E9CFF" w14:textId="553D7289"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34" w:history="1">
        <w:r w:rsidRPr="006B110D">
          <w:t>Division 9.2.2</w:t>
        </w:r>
        <w:r>
          <w:rPr>
            <w:rFonts w:asciiTheme="minorHAnsi" w:eastAsiaTheme="minorEastAsia" w:hAnsiTheme="minorHAnsi" w:cstheme="minorBidi"/>
            <w:b w:val="0"/>
            <w:kern w:val="2"/>
            <w:sz w:val="24"/>
            <w:szCs w:val="24"/>
            <w:lang w:eastAsia="en-AU"/>
            <w14:ligatures w14:val="standardContextual"/>
          </w:rPr>
          <w:tab/>
        </w:r>
        <w:r w:rsidRPr="006B110D">
          <w:t>Initial offsets policy</w:t>
        </w:r>
        <w:r w:rsidRPr="00BC7B9A">
          <w:rPr>
            <w:vanish/>
          </w:rPr>
          <w:tab/>
        </w:r>
        <w:r w:rsidRPr="00BC7B9A">
          <w:rPr>
            <w:vanish/>
          </w:rPr>
          <w:fldChar w:fldCharType="begin"/>
        </w:r>
        <w:r w:rsidRPr="00BC7B9A">
          <w:rPr>
            <w:vanish/>
          </w:rPr>
          <w:instrText xml:space="preserve"> PAGEREF _Toc229560634 \h </w:instrText>
        </w:r>
        <w:r w:rsidRPr="00BC7B9A">
          <w:rPr>
            <w:vanish/>
          </w:rPr>
        </w:r>
        <w:r w:rsidRPr="00BC7B9A">
          <w:rPr>
            <w:vanish/>
          </w:rPr>
          <w:fldChar w:fldCharType="separate"/>
        </w:r>
        <w:r w:rsidR="00782A2D">
          <w:rPr>
            <w:vanish/>
          </w:rPr>
          <w:t>195</w:t>
        </w:r>
        <w:r w:rsidRPr="00BC7B9A">
          <w:rPr>
            <w:vanish/>
          </w:rPr>
          <w:fldChar w:fldCharType="end"/>
        </w:r>
      </w:hyperlink>
    </w:p>
    <w:p w14:paraId="0FE99F2F" w14:textId="44C21DF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5" w:history="1">
        <w:r w:rsidRPr="006B110D">
          <w:t>226</w:t>
        </w:r>
        <w:r>
          <w:rPr>
            <w:rFonts w:asciiTheme="minorHAnsi" w:eastAsiaTheme="minorEastAsia" w:hAnsiTheme="minorHAnsi" w:cstheme="minorBidi"/>
            <w:kern w:val="2"/>
            <w:sz w:val="24"/>
            <w:szCs w:val="24"/>
            <w:lang w:eastAsia="en-AU"/>
            <w14:ligatures w14:val="standardContextual"/>
          </w:rPr>
          <w:tab/>
        </w:r>
        <w:r w:rsidRPr="006B110D">
          <w:t>Initial offsets policy</w:t>
        </w:r>
        <w:r>
          <w:tab/>
        </w:r>
        <w:r>
          <w:fldChar w:fldCharType="begin"/>
        </w:r>
        <w:r>
          <w:instrText xml:space="preserve"> PAGEREF _Toc229560635 \h </w:instrText>
        </w:r>
        <w:r>
          <w:fldChar w:fldCharType="separate"/>
        </w:r>
        <w:r w:rsidR="00782A2D">
          <w:t>195</w:t>
        </w:r>
        <w:r>
          <w:fldChar w:fldCharType="end"/>
        </w:r>
      </w:hyperlink>
    </w:p>
    <w:p w14:paraId="108C7890" w14:textId="34691410"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36" w:history="1">
        <w:r w:rsidRPr="006B110D">
          <w:t>Division 9.2.3</w:t>
        </w:r>
        <w:r>
          <w:rPr>
            <w:rFonts w:asciiTheme="minorHAnsi" w:eastAsiaTheme="minorEastAsia" w:hAnsiTheme="minorHAnsi" w:cstheme="minorBidi"/>
            <w:b w:val="0"/>
            <w:kern w:val="2"/>
            <w:sz w:val="24"/>
            <w:szCs w:val="24"/>
            <w:lang w:eastAsia="en-AU"/>
            <w14:ligatures w14:val="standardContextual"/>
          </w:rPr>
          <w:tab/>
        </w:r>
        <w:r w:rsidRPr="006B110D">
          <w:t>Revised offsets policy</w:t>
        </w:r>
        <w:r w:rsidRPr="00BC7B9A">
          <w:rPr>
            <w:vanish/>
          </w:rPr>
          <w:tab/>
        </w:r>
        <w:r w:rsidRPr="00BC7B9A">
          <w:rPr>
            <w:vanish/>
          </w:rPr>
          <w:fldChar w:fldCharType="begin"/>
        </w:r>
        <w:r w:rsidRPr="00BC7B9A">
          <w:rPr>
            <w:vanish/>
          </w:rPr>
          <w:instrText xml:space="preserve"> PAGEREF _Toc229560636 \h </w:instrText>
        </w:r>
        <w:r w:rsidRPr="00BC7B9A">
          <w:rPr>
            <w:vanish/>
          </w:rPr>
        </w:r>
        <w:r w:rsidRPr="00BC7B9A">
          <w:rPr>
            <w:vanish/>
          </w:rPr>
          <w:fldChar w:fldCharType="separate"/>
        </w:r>
        <w:r w:rsidR="00782A2D">
          <w:rPr>
            <w:vanish/>
          </w:rPr>
          <w:t>195</w:t>
        </w:r>
        <w:r w:rsidRPr="00BC7B9A">
          <w:rPr>
            <w:vanish/>
          </w:rPr>
          <w:fldChar w:fldCharType="end"/>
        </w:r>
      </w:hyperlink>
    </w:p>
    <w:p w14:paraId="77F9DF69" w14:textId="5885386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7" w:history="1">
        <w:r w:rsidRPr="006B110D">
          <w:t>227</w:t>
        </w:r>
        <w:r>
          <w:rPr>
            <w:rFonts w:asciiTheme="minorHAnsi" w:eastAsiaTheme="minorEastAsia" w:hAnsiTheme="minorHAnsi" w:cstheme="minorBidi"/>
            <w:kern w:val="2"/>
            <w:sz w:val="24"/>
            <w:szCs w:val="24"/>
            <w:lang w:eastAsia="en-AU"/>
            <w14:ligatures w14:val="standardContextual"/>
          </w:rPr>
          <w:tab/>
        </w:r>
        <w:r w:rsidRPr="006B110D">
          <w:t>Offsets policy—monitoring and review</w:t>
        </w:r>
        <w:r>
          <w:tab/>
        </w:r>
        <w:r>
          <w:fldChar w:fldCharType="begin"/>
        </w:r>
        <w:r>
          <w:instrText xml:space="preserve"> PAGEREF _Toc229560637 \h </w:instrText>
        </w:r>
        <w:r>
          <w:fldChar w:fldCharType="separate"/>
        </w:r>
        <w:r w:rsidR="00782A2D">
          <w:t>195</w:t>
        </w:r>
        <w:r>
          <w:fldChar w:fldCharType="end"/>
        </w:r>
      </w:hyperlink>
    </w:p>
    <w:p w14:paraId="47FCBAB3" w14:textId="3BD057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8" w:history="1">
        <w:r w:rsidRPr="006B110D">
          <w:t>228</w:t>
        </w:r>
        <w:r>
          <w:rPr>
            <w:rFonts w:asciiTheme="minorHAnsi" w:eastAsiaTheme="minorEastAsia" w:hAnsiTheme="minorHAnsi" w:cstheme="minorBidi"/>
            <w:kern w:val="2"/>
            <w:sz w:val="24"/>
            <w:szCs w:val="24"/>
            <w:lang w:eastAsia="en-AU"/>
            <w14:ligatures w14:val="standardContextual"/>
          </w:rPr>
          <w:tab/>
        </w:r>
        <w:r w:rsidRPr="006B110D">
          <w:t>Draft revised offsets policy—Minister to prepare</w:t>
        </w:r>
        <w:r>
          <w:tab/>
        </w:r>
        <w:r>
          <w:fldChar w:fldCharType="begin"/>
        </w:r>
        <w:r>
          <w:instrText xml:space="preserve"> PAGEREF _Toc229560638 \h </w:instrText>
        </w:r>
        <w:r>
          <w:fldChar w:fldCharType="separate"/>
        </w:r>
        <w:r w:rsidR="00782A2D">
          <w:t>196</w:t>
        </w:r>
        <w:r>
          <w:fldChar w:fldCharType="end"/>
        </w:r>
      </w:hyperlink>
    </w:p>
    <w:p w14:paraId="45935319" w14:textId="5E472F2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39" w:history="1">
        <w:r w:rsidRPr="006B110D">
          <w:t>229</w:t>
        </w:r>
        <w:r>
          <w:rPr>
            <w:rFonts w:asciiTheme="minorHAnsi" w:eastAsiaTheme="minorEastAsia" w:hAnsiTheme="minorHAnsi" w:cstheme="minorBidi"/>
            <w:kern w:val="2"/>
            <w:sz w:val="24"/>
            <w:szCs w:val="24"/>
            <w:lang w:eastAsia="en-AU"/>
            <w14:ligatures w14:val="standardContextual"/>
          </w:rPr>
          <w:tab/>
        </w:r>
        <w:r w:rsidRPr="006B110D">
          <w:t>Draft revised offsets policy—public consultation</w:t>
        </w:r>
        <w:r>
          <w:tab/>
        </w:r>
        <w:r>
          <w:fldChar w:fldCharType="begin"/>
        </w:r>
        <w:r>
          <w:instrText xml:space="preserve"> PAGEREF _Toc229560639 \h </w:instrText>
        </w:r>
        <w:r>
          <w:fldChar w:fldCharType="separate"/>
        </w:r>
        <w:r w:rsidR="00782A2D">
          <w:t>196</w:t>
        </w:r>
        <w:r>
          <w:fldChar w:fldCharType="end"/>
        </w:r>
      </w:hyperlink>
    </w:p>
    <w:p w14:paraId="3FE7B967" w14:textId="66013A7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0" w:history="1">
        <w:r w:rsidRPr="006B110D">
          <w:t>230</w:t>
        </w:r>
        <w:r>
          <w:rPr>
            <w:rFonts w:asciiTheme="minorHAnsi" w:eastAsiaTheme="minorEastAsia" w:hAnsiTheme="minorHAnsi" w:cstheme="minorBidi"/>
            <w:kern w:val="2"/>
            <w:sz w:val="24"/>
            <w:szCs w:val="24"/>
            <w:lang w:eastAsia="en-AU"/>
            <w14:ligatures w14:val="standardContextual"/>
          </w:rPr>
          <w:tab/>
        </w:r>
        <w:r w:rsidRPr="006B110D">
          <w:t>Draft revised offsets policy—revision</w:t>
        </w:r>
        <w:r>
          <w:tab/>
        </w:r>
        <w:r>
          <w:fldChar w:fldCharType="begin"/>
        </w:r>
        <w:r>
          <w:instrText xml:space="preserve"> PAGEREF _Toc229560640 \h </w:instrText>
        </w:r>
        <w:r>
          <w:fldChar w:fldCharType="separate"/>
        </w:r>
        <w:r w:rsidR="00782A2D">
          <w:t>197</w:t>
        </w:r>
        <w:r>
          <w:fldChar w:fldCharType="end"/>
        </w:r>
      </w:hyperlink>
    </w:p>
    <w:p w14:paraId="37C07DA9" w14:textId="69C99BA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1" w:history="1">
        <w:r w:rsidRPr="006B110D">
          <w:t>231</w:t>
        </w:r>
        <w:r>
          <w:rPr>
            <w:rFonts w:asciiTheme="minorHAnsi" w:eastAsiaTheme="minorEastAsia" w:hAnsiTheme="minorHAnsi" w:cstheme="minorBidi"/>
            <w:kern w:val="2"/>
            <w:sz w:val="24"/>
            <w:szCs w:val="24"/>
            <w:lang w:eastAsia="en-AU"/>
            <w14:ligatures w14:val="standardContextual"/>
          </w:rPr>
          <w:tab/>
        </w:r>
        <w:r w:rsidRPr="006B110D">
          <w:t>Draft revised offsets policy—final version and notification</w:t>
        </w:r>
        <w:r>
          <w:tab/>
        </w:r>
        <w:r>
          <w:fldChar w:fldCharType="begin"/>
        </w:r>
        <w:r>
          <w:instrText xml:space="preserve"> PAGEREF _Toc229560641 \h </w:instrText>
        </w:r>
        <w:r>
          <w:fldChar w:fldCharType="separate"/>
        </w:r>
        <w:r w:rsidR="00782A2D">
          <w:t>197</w:t>
        </w:r>
        <w:r>
          <w:fldChar w:fldCharType="end"/>
        </w:r>
      </w:hyperlink>
    </w:p>
    <w:p w14:paraId="6EA17CAE" w14:textId="4D98B3A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2" w:history="1">
        <w:r w:rsidRPr="006B110D">
          <w:t>232</w:t>
        </w:r>
        <w:r>
          <w:rPr>
            <w:rFonts w:asciiTheme="minorHAnsi" w:eastAsiaTheme="minorEastAsia" w:hAnsiTheme="minorHAnsi" w:cstheme="minorBidi"/>
            <w:kern w:val="2"/>
            <w:sz w:val="24"/>
            <w:szCs w:val="24"/>
            <w:lang w:eastAsia="en-AU"/>
            <w14:ligatures w14:val="standardContextual"/>
          </w:rPr>
          <w:tab/>
        </w:r>
        <w:r w:rsidRPr="006B110D">
          <w:t>Offsets policy—minor amendments</w:t>
        </w:r>
        <w:r>
          <w:tab/>
        </w:r>
        <w:r>
          <w:fldChar w:fldCharType="begin"/>
        </w:r>
        <w:r>
          <w:instrText xml:space="preserve"> PAGEREF _Toc229560642 \h </w:instrText>
        </w:r>
        <w:r>
          <w:fldChar w:fldCharType="separate"/>
        </w:r>
        <w:r w:rsidR="00782A2D">
          <w:t>197</w:t>
        </w:r>
        <w:r>
          <w:fldChar w:fldCharType="end"/>
        </w:r>
      </w:hyperlink>
    </w:p>
    <w:p w14:paraId="44391992" w14:textId="7BFB1CDD"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43" w:history="1">
        <w:r w:rsidRPr="006B110D">
          <w:t>Division 9.2.4</w:t>
        </w:r>
        <w:r>
          <w:rPr>
            <w:rFonts w:asciiTheme="minorHAnsi" w:eastAsiaTheme="minorEastAsia" w:hAnsiTheme="minorHAnsi" w:cstheme="minorBidi"/>
            <w:b w:val="0"/>
            <w:kern w:val="2"/>
            <w:sz w:val="24"/>
            <w:szCs w:val="24"/>
            <w:lang w:eastAsia="en-AU"/>
            <w14:ligatures w14:val="standardContextual"/>
          </w:rPr>
          <w:tab/>
        </w:r>
        <w:r w:rsidRPr="006B110D">
          <w:t>Offsets policy—implementation and guidelines</w:t>
        </w:r>
        <w:r w:rsidRPr="00BC7B9A">
          <w:rPr>
            <w:vanish/>
          </w:rPr>
          <w:tab/>
        </w:r>
        <w:r w:rsidRPr="00BC7B9A">
          <w:rPr>
            <w:vanish/>
          </w:rPr>
          <w:fldChar w:fldCharType="begin"/>
        </w:r>
        <w:r w:rsidRPr="00BC7B9A">
          <w:rPr>
            <w:vanish/>
          </w:rPr>
          <w:instrText xml:space="preserve"> PAGEREF _Toc229560643 \h </w:instrText>
        </w:r>
        <w:r w:rsidRPr="00BC7B9A">
          <w:rPr>
            <w:vanish/>
          </w:rPr>
        </w:r>
        <w:r w:rsidRPr="00BC7B9A">
          <w:rPr>
            <w:vanish/>
          </w:rPr>
          <w:fldChar w:fldCharType="separate"/>
        </w:r>
        <w:r w:rsidR="00782A2D">
          <w:rPr>
            <w:vanish/>
          </w:rPr>
          <w:t>198</w:t>
        </w:r>
        <w:r w:rsidRPr="00BC7B9A">
          <w:rPr>
            <w:vanish/>
          </w:rPr>
          <w:fldChar w:fldCharType="end"/>
        </w:r>
      </w:hyperlink>
    </w:p>
    <w:p w14:paraId="5D96C157" w14:textId="74A4DE1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4" w:history="1">
        <w:r w:rsidRPr="006B110D">
          <w:t>233</w:t>
        </w:r>
        <w:r>
          <w:rPr>
            <w:rFonts w:asciiTheme="minorHAnsi" w:eastAsiaTheme="minorEastAsia" w:hAnsiTheme="minorHAnsi" w:cstheme="minorBidi"/>
            <w:kern w:val="2"/>
            <w:sz w:val="24"/>
            <w:szCs w:val="24"/>
            <w:lang w:eastAsia="en-AU"/>
            <w14:ligatures w14:val="standardContextual"/>
          </w:rPr>
          <w:tab/>
        </w:r>
        <w:r w:rsidRPr="006B110D">
          <w:t>Offsets policy—authority to implement</w:t>
        </w:r>
        <w:r>
          <w:tab/>
        </w:r>
        <w:r>
          <w:fldChar w:fldCharType="begin"/>
        </w:r>
        <w:r>
          <w:instrText xml:space="preserve"> PAGEREF _Toc229560644 \h </w:instrText>
        </w:r>
        <w:r>
          <w:fldChar w:fldCharType="separate"/>
        </w:r>
        <w:r w:rsidR="00782A2D">
          <w:t>198</w:t>
        </w:r>
        <w:r>
          <w:fldChar w:fldCharType="end"/>
        </w:r>
      </w:hyperlink>
    </w:p>
    <w:p w14:paraId="7B84157F" w14:textId="44D4FCA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5" w:history="1">
        <w:r w:rsidRPr="006B110D">
          <w:t>234</w:t>
        </w:r>
        <w:r>
          <w:rPr>
            <w:rFonts w:asciiTheme="minorHAnsi" w:eastAsiaTheme="minorEastAsia" w:hAnsiTheme="minorHAnsi" w:cstheme="minorBidi"/>
            <w:kern w:val="2"/>
            <w:sz w:val="24"/>
            <w:szCs w:val="24"/>
            <w:lang w:eastAsia="en-AU"/>
            <w14:ligatures w14:val="standardContextual"/>
          </w:rPr>
          <w:tab/>
        </w:r>
        <w:r w:rsidRPr="006B110D">
          <w:t>Offsets policy—guidelines</w:t>
        </w:r>
        <w:r>
          <w:tab/>
        </w:r>
        <w:r>
          <w:fldChar w:fldCharType="begin"/>
        </w:r>
        <w:r>
          <w:instrText xml:space="preserve"> PAGEREF _Toc229560645 \h </w:instrText>
        </w:r>
        <w:r>
          <w:fldChar w:fldCharType="separate"/>
        </w:r>
        <w:r w:rsidR="00782A2D">
          <w:t>198</w:t>
        </w:r>
        <w:r>
          <w:fldChar w:fldCharType="end"/>
        </w:r>
      </w:hyperlink>
    </w:p>
    <w:p w14:paraId="1539A2C0" w14:textId="569EA7B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6" w:history="1">
        <w:r w:rsidRPr="006B110D">
          <w:t>235</w:t>
        </w:r>
        <w:r>
          <w:rPr>
            <w:rFonts w:asciiTheme="minorHAnsi" w:eastAsiaTheme="minorEastAsia" w:hAnsiTheme="minorHAnsi" w:cstheme="minorBidi"/>
            <w:kern w:val="2"/>
            <w:sz w:val="24"/>
            <w:szCs w:val="24"/>
            <w:lang w:eastAsia="en-AU"/>
            <w14:ligatures w14:val="standardContextual"/>
          </w:rPr>
          <w:tab/>
        </w:r>
        <w:r w:rsidRPr="006B110D">
          <w:t>Draft offsets policy guidelines</w:t>
        </w:r>
        <w:r>
          <w:tab/>
        </w:r>
        <w:r>
          <w:fldChar w:fldCharType="begin"/>
        </w:r>
        <w:r>
          <w:instrText xml:space="preserve"> PAGEREF _Toc229560646 \h </w:instrText>
        </w:r>
        <w:r>
          <w:fldChar w:fldCharType="separate"/>
        </w:r>
        <w:r w:rsidR="00782A2D">
          <w:t>199</w:t>
        </w:r>
        <w:r>
          <w:fldChar w:fldCharType="end"/>
        </w:r>
      </w:hyperlink>
    </w:p>
    <w:p w14:paraId="5F254BBB" w14:textId="29AB312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7" w:history="1">
        <w:r w:rsidRPr="006B110D">
          <w:t>236</w:t>
        </w:r>
        <w:r>
          <w:rPr>
            <w:rFonts w:asciiTheme="minorHAnsi" w:eastAsiaTheme="minorEastAsia" w:hAnsiTheme="minorHAnsi" w:cstheme="minorBidi"/>
            <w:kern w:val="2"/>
            <w:sz w:val="24"/>
            <w:szCs w:val="24"/>
            <w:lang w:eastAsia="en-AU"/>
            <w14:ligatures w14:val="standardContextual"/>
          </w:rPr>
          <w:tab/>
        </w:r>
        <w:r w:rsidRPr="006B110D">
          <w:t>Draft offsets policy guidelines—public consultation</w:t>
        </w:r>
        <w:r>
          <w:tab/>
        </w:r>
        <w:r>
          <w:fldChar w:fldCharType="begin"/>
        </w:r>
        <w:r>
          <w:instrText xml:space="preserve"> PAGEREF _Toc229560647 \h </w:instrText>
        </w:r>
        <w:r>
          <w:fldChar w:fldCharType="separate"/>
        </w:r>
        <w:r w:rsidR="00782A2D">
          <w:t>199</w:t>
        </w:r>
        <w:r>
          <w:fldChar w:fldCharType="end"/>
        </w:r>
      </w:hyperlink>
    </w:p>
    <w:p w14:paraId="34D736AD" w14:textId="51ABF0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8" w:history="1">
        <w:r w:rsidRPr="006B110D">
          <w:t>237</w:t>
        </w:r>
        <w:r>
          <w:rPr>
            <w:rFonts w:asciiTheme="minorHAnsi" w:eastAsiaTheme="minorEastAsia" w:hAnsiTheme="minorHAnsi" w:cstheme="minorBidi"/>
            <w:kern w:val="2"/>
            <w:sz w:val="24"/>
            <w:szCs w:val="24"/>
            <w:lang w:eastAsia="en-AU"/>
            <w14:ligatures w14:val="standardContextual"/>
          </w:rPr>
          <w:tab/>
        </w:r>
        <w:r w:rsidRPr="006B110D">
          <w:t>Draft offsets policy guidelines—revision</w:t>
        </w:r>
        <w:r>
          <w:tab/>
        </w:r>
        <w:r>
          <w:fldChar w:fldCharType="begin"/>
        </w:r>
        <w:r>
          <w:instrText xml:space="preserve"> PAGEREF _Toc229560648 \h </w:instrText>
        </w:r>
        <w:r>
          <w:fldChar w:fldCharType="separate"/>
        </w:r>
        <w:r w:rsidR="00782A2D">
          <w:t>200</w:t>
        </w:r>
        <w:r>
          <w:fldChar w:fldCharType="end"/>
        </w:r>
      </w:hyperlink>
    </w:p>
    <w:p w14:paraId="3F595A59" w14:textId="62B4B47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49" w:history="1">
        <w:r w:rsidRPr="006B110D">
          <w:t>238</w:t>
        </w:r>
        <w:r>
          <w:rPr>
            <w:rFonts w:asciiTheme="minorHAnsi" w:eastAsiaTheme="minorEastAsia" w:hAnsiTheme="minorHAnsi" w:cstheme="minorBidi"/>
            <w:kern w:val="2"/>
            <w:sz w:val="24"/>
            <w:szCs w:val="24"/>
            <w:lang w:eastAsia="en-AU"/>
            <w14:ligatures w14:val="standardContextual"/>
          </w:rPr>
          <w:tab/>
        </w:r>
        <w:r w:rsidRPr="006B110D">
          <w:t>Offsets policy guidelines—monitoring and review</w:t>
        </w:r>
        <w:r>
          <w:tab/>
        </w:r>
        <w:r>
          <w:fldChar w:fldCharType="begin"/>
        </w:r>
        <w:r>
          <w:instrText xml:space="preserve"> PAGEREF _Toc229560649 \h </w:instrText>
        </w:r>
        <w:r>
          <w:fldChar w:fldCharType="separate"/>
        </w:r>
        <w:r w:rsidR="00782A2D">
          <w:t>200</w:t>
        </w:r>
        <w:r>
          <w:fldChar w:fldCharType="end"/>
        </w:r>
      </w:hyperlink>
    </w:p>
    <w:p w14:paraId="61EBD774" w14:textId="6A36A85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50" w:history="1">
        <w:r w:rsidRPr="006B110D">
          <w:t>Part 9.3</w:t>
        </w:r>
        <w:r>
          <w:rPr>
            <w:rFonts w:asciiTheme="minorHAnsi" w:eastAsiaTheme="minorEastAsia" w:hAnsiTheme="minorHAnsi" w:cstheme="minorBidi"/>
            <w:b w:val="0"/>
            <w:kern w:val="2"/>
            <w:szCs w:val="24"/>
            <w:lang w:eastAsia="en-AU"/>
            <w14:ligatures w14:val="standardContextual"/>
          </w:rPr>
          <w:tab/>
        </w:r>
        <w:r w:rsidRPr="006B110D">
          <w:t>Offsets policy—other provisions</w:t>
        </w:r>
        <w:r w:rsidRPr="00BC7B9A">
          <w:rPr>
            <w:vanish/>
          </w:rPr>
          <w:tab/>
        </w:r>
        <w:r w:rsidRPr="00BC7B9A">
          <w:rPr>
            <w:vanish/>
          </w:rPr>
          <w:fldChar w:fldCharType="begin"/>
        </w:r>
        <w:r w:rsidRPr="00BC7B9A">
          <w:rPr>
            <w:vanish/>
          </w:rPr>
          <w:instrText xml:space="preserve"> PAGEREF _Toc229560650 \h </w:instrText>
        </w:r>
        <w:r w:rsidRPr="00BC7B9A">
          <w:rPr>
            <w:vanish/>
          </w:rPr>
        </w:r>
        <w:r w:rsidRPr="00BC7B9A">
          <w:rPr>
            <w:vanish/>
          </w:rPr>
          <w:fldChar w:fldCharType="separate"/>
        </w:r>
        <w:r w:rsidR="00782A2D">
          <w:rPr>
            <w:vanish/>
          </w:rPr>
          <w:t>201</w:t>
        </w:r>
        <w:r w:rsidRPr="00BC7B9A">
          <w:rPr>
            <w:vanish/>
          </w:rPr>
          <w:fldChar w:fldCharType="end"/>
        </w:r>
      </w:hyperlink>
    </w:p>
    <w:p w14:paraId="2FB57627" w14:textId="6E9FF68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1" w:history="1">
        <w:r w:rsidRPr="006B110D">
          <w:t>239</w:t>
        </w:r>
        <w:r>
          <w:rPr>
            <w:rFonts w:asciiTheme="minorHAnsi" w:eastAsiaTheme="minorEastAsia" w:hAnsiTheme="minorHAnsi" w:cstheme="minorBidi"/>
            <w:kern w:val="2"/>
            <w:sz w:val="24"/>
            <w:szCs w:val="24"/>
            <w:lang w:eastAsia="en-AU"/>
            <w14:ligatures w14:val="standardContextual"/>
          </w:rPr>
          <w:tab/>
        </w:r>
        <w:r w:rsidRPr="006B110D">
          <w:t>Offsets—consistency with offsets policy</w:t>
        </w:r>
        <w:r>
          <w:tab/>
        </w:r>
        <w:r>
          <w:fldChar w:fldCharType="begin"/>
        </w:r>
        <w:r>
          <w:instrText xml:space="preserve"> PAGEREF _Toc229560651 \h </w:instrText>
        </w:r>
        <w:r>
          <w:fldChar w:fldCharType="separate"/>
        </w:r>
        <w:r w:rsidR="00782A2D">
          <w:t>201</w:t>
        </w:r>
        <w:r>
          <w:fldChar w:fldCharType="end"/>
        </w:r>
      </w:hyperlink>
    </w:p>
    <w:p w14:paraId="5F82770E" w14:textId="6770A5F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2" w:history="1">
        <w:r w:rsidRPr="006B110D">
          <w:t>240</w:t>
        </w:r>
        <w:r>
          <w:rPr>
            <w:rFonts w:asciiTheme="minorHAnsi" w:eastAsiaTheme="minorEastAsia" w:hAnsiTheme="minorHAnsi" w:cstheme="minorBidi"/>
            <w:kern w:val="2"/>
            <w:sz w:val="24"/>
            <w:szCs w:val="24"/>
            <w:lang w:eastAsia="en-AU"/>
            <w14:ligatures w14:val="standardContextual"/>
          </w:rPr>
          <w:tab/>
        </w:r>
        <w:r w:rsidRPr="006B110D">
          <w:t>Offsets—calculating value</w:t>
        </w:r>
        <w:r>
          <w:tab/>
        </w:r>
        <w:r>
          <w:fldChar w:fldCharType="begin"/>
        </w:r>
        <w:r>
          <w:instrText xml:space="preserve"> PAGEREF _Toc229560652 \h </w:instrText>
        </w:r>
        <w:r>
          <w:fldChar w:fldCharType="separate"/>
        </w:r>
        <w:r w:rsidR="00782A2D">
          <w:t>201</w:t>
        </w:r>
        <w:r>
          <w:fldChar w:fldCharType="end"/>
        </w:r>
      </w:hyperlink>
    </w:p>
    <w:p w14:paraId="2B1E3977" w14:textId="6A5A299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3" w:history="1">
        <w:r w:rsidRPr="006B110D">
          <w:t>241</w:t>
        </w:r>
        <w:r>
          <w:rPr>
            <w:rFonts w:asciiTheme="minorHAnsi" w:eastAsiaTheme="minorEastAsia" w:hAnsiTheme="minorHAnsi" w:cstheme="minorBidi"/>
            <w:kern w:val="2"/>
            <w:sz w:val="24"/>
            <w:szCs w:val="24"/>
            <w:lang w:eastAsia="en-AU"/>
            <w14:ligatures w14:val="standardContextual"/>
          </w:rPr>
          <w:tab/>
        </w:r>
        <w:r w:rsidRPr="006B110D">
          <w:t>Offsets—form</w:t>
        </w:r>
        <w:r>
          <w:tab/>
        </w:r>
        <w:r>
          <w:fldChar w:fldCharType="begin"/>
        </w:r>
        <w:r>
          <w:instrText xml:space="preserve"> PAGEREF _Toc229560653 \h </w:instrText>
        </w:r>
        <w:r>
          <w:fldChar w:fldCharType="separate"/>
        </w:r>
        <w:r w:rsidR="00782A2D">
          <w:t>201</w:t>
        </w:r>
        <w:r>
          <w:fldChar w:fldCharType="end"/>
        </w:r>
      </w:hyperlink>
    </w:p>
    <w:p w14:paraId="418F5ADB" w14:textId="59F84BC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4" w:history="1">
        <w:r w:rsidRPr="006B110D">
          <w:t>242</w:t>
        </w:r>
        <w:r>
          <w:rPr>
            <w:rFonts w:asciiTheme="minorHAnsi" w:eastAsiaTheme="minorEastAsia" w:hAnsiTheme="minorHAnsi" w:cstheme="minorBidi"/>
            <w:kern w:val="2"/>
            <w:sz w:val="24"/>
            <w:szCs w:val="24"/>
            <w:lang w:eastAsia="en-AU"/>
            <w14:ligatures w14:val="standardContextual"/>
          </w:rPr>
          <w:tab/>
        </w:r>
        <w:r w:rsidRPr="006B110D">
          <w:t>Offsets register</w:t>
        </w:r>
        <w:r>
          <w:tab/>
        </w:r>
        <w:r>
          <w:fldChar w:fldCharType="begin"/>
        </w:r>
        <w:r>
          <w:instrText xml:space="preserve"> PAGEREF _Toc229560654 \h </w:instrText>
        </w:r>
        <w:r>
          <w:fldChar w:fldCharType="separate"/>
        </w:r>
        <w:r w:rsidR="00782A2D">
          <w:t>201</w:t>
        </w:r>
        <w:r>
          <w:fldChar w:fldCharType="end"/>
        </w:r>
      </w:hyperlink>
    </w:p>
    <w:p w14:paraId="339D481E" w14:textId="2E34533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55" w:history="1">
        <w:r w:rsidRPr="006B110D">
          <w:t>Part 9.4</w:t>
        </w:r>
        <w:r>
          <w:rPr>
            <w:rFonts w:asciiTheme="minorHAnsi" w:eastAsiaTheme="minorEastAsia" w:hAnsiTheme="minorHAnsi" w:cstheme="minorBidi"/>
            <w:b w:val="0"/>
            <w:kern w:val="2"/>
            <w:szCs w:val="24"/>
            <w:lang w:eastAsia="en-AU"/>
            <w14:ligatures w14:val="standardContextual"/>
          </w:rPr>
          <w:tab/>
        </w:r>
        <w:r w:rsidRPr="006B110D">
          <w:t>Offset conditions</w:t>
        </w:r>
        <w:r w:rsidRPr="00BC7B9A">
          <w:rPr>
            <w:vanish/>
          </w:rPr>
          <w:tab/>
        </w:r>
        <w:r w:rsidRPr="00BC7B9A">
          <w:rPr>
            <w:vanish/>
          </w:rPr>
          <w:fldChar w:fldCharType="begin"/>
        </w:r>
        <w:r w:rsidRPr="00BC7B9A">
          <w:rPr>
            <w:vanish/>
          </w:rPr>
          <w:instrText xml:space="preserve"> PAGEREF _Toc229560655 \h </w:instrText>
        </w:r>
        <w:r w:rsidRPr="00BC7B9A">
          <w:rPr>
            <w:vanish/>
          </w:rPr>
        </w:r>
        <w:r w:rsidRPr="00BC7B9A">
          <w:rPr>
            <w:vanish/>
          </w:rPr>
          <w:fldChar w:fldCharType="separate"/>
        </w:r>
        <w:r w:rsidR="00782A2D">
          <w:rPr>
            <w:vanish/>
          </w:rPr>
          <w:t>203</w:t>
        </w:r>
        <w:r w:rsidRPr="00BC7B9A">
          <w:rPr>
            <w:vanish/>
          </w:rPr>
          <w:fldChar w:fldCharType="end"/>
        </w:r>
      </w:hyperlink>
    </w:p>
    <w:p w14:paraId="33E48875" w14:textId="52A82C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6" w:history="1">
        <w:r w:rsidRPr="006B110D">
          <w:t>243</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decision</w:t>
        </w:r>
        <w:r w:rsidRPr="006B110D">
          <w:rPr>
            <w:i/>
          </w:rPr>
          <w:noBreakHyphen/>
          <w:t>maker</w:t>
        </w:r>
        <w:r w:rsidRPr="006B110D">
          <w:t>—pt 9.4</w:t>
        </w:r>
        <w:r>
          <w:tab/>
        </w:r>
        <w:r>
          <w:fldChar w:fldCharType="begin"/>
        </w:r>
        <w:r>
          <w:instrText xml:space="preserve"> PAGEREF _Toc229560656 \h </w:instrText>
        </w:r>
        <w:r>
          <w:fldChar w:fldCharType="separate"/>
        </w:r>
        <w:r w:rsidR="00782A2D">
          <w:t>203</w:t>
        </w:r>
        <w:r>
          <w:fldChar w:fldCharType="end"/>
        </w:r>
      </w:hyperlink>
    </w:p>
    <w:p w14:paraId="6153B702" w14:textId="489D094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7" w:history="1">
        <w:r w:rsidRPr="006B110D">
          <w:t>244</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offset condition</w:t>
        </w:r>
        <w:r>
          <w:tab/>
        </w:r>
        <w:r>
          <w:fldChar w:fldCharType="begin"/>
        </w:r>
        <w:r>
          <w:instrText xml:space="preserve"> PAGEREF _Toc229560657 \h </w:instrText>
        </w:r>
        <w:r>
          <w:fldChar w:fldCharType="separate"/>
        </w:r>
        <w:r w:rsidR="00782A2D">
          <w:t>203</w:t>
        </w:r>
        <w:r>
          <w:fldChar w:fldCharType="end"/>
        </w:r>
      </w:hyperlink>
    </w:p>
    <w:p w14:paraId="63A0C501" w14:textId="30B8635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8" w:history="1">
        <w:r w:rsidRPr="006B110D">
          <w:t>245</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offset management plan</w:t>
        </w:r>
        <w:r>
          <w:tab/>
        </w:r>
        <w:r>
          <w:fldChar w:fldCharType="begin"/>
        </w:r>
        <w:r>
          <w:instrText xml:space="preserve"> PAGEREF _Toc229560658 \h </w:instrText>
        </w:r>
        <w:r>
          <w:fldChar w:fldCharType="separate"/>
        </w:r>
        <w:r w:rsidR="00782A2D">
          <w:t>204</w:t>
        </w:r>
        <w:r>
          <w:fldChar w:fldCharType="end"/>
        </w:r>
      </w:hyperlink>
    </w:p>
    <w:p w14:paraId="29B2AC2E" w14:textId="773F91F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59" w:history="1">
        <w:r w:rsidRPr="006B110D">
          <w:t>246</w:t>
        </w:r>
        <w:r>
          <w:rPr>
            <w:rFonts w:asciiTheme="minorHAnsi" w:eastAsiaTheme="minorEastAsia" w:hAnsiTheme="minorHAnsi" w:cstheme="minorBidi"/>
            <w:kern w:val="2"/>
            <w:sz w:val="24"/>
            <w:szCs w:val="24"/>
            <w:lang w:eastAsia="en-AU"/>
            <w14:ligatures w14:val="standardContextual"/>
          </w:rPr>
          <w:tab/>
        </w:r>
        <w:r w:rsidRPr="006B110D">
          <w:rPr>
            <w:rFonts w:cs="Arial"/>
            <w:shd w:val="clear" w:color="auto" w:fill="FFFFFF"/>
          </w:rPr>
          <w:t xml:space="preserve">Meaning of </w:t>
        </w:r>
        <w:r w:rsidRPr="006B110D">
          <w:rPr>
            <w:i/>
          </w:rPr>
          <w:t>offset manager</w:t>
        </w:r>
        <w:r>
          <w:tab/>
        </w:r>
        <w:r>
          <w:fldChar w:fldCharType="begin"/>
        </w:r>
        <w:r>
          <w:instrText xml:space="preserve"> PAGEREF _Toc229560659 \h </w:instrText>
        </w:r>
        <w:r>
          <w:fldChar w:fldCharType="separate"/>
        </w:r>
        <w:r w:rsidR="00782A2D">
          <w:t>205</w:t>
        </w:r>
        <w:r>
          <w:fldChar w:fldCharType="end"/>
        </w:r>
      </w:hyperlink>
    </w:p>
    <w:p w14:paraId="46841B01" w14:textId="21CA2BC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0" w:history="1">
        <w:r w:rsidRPr="006B110D">
          <w:t>247</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Draft offset management plan—proponent to prepare</w:t>
        </w:r>
        <w:r>
          <w:tab/>
        </w:r>
        <w:r>
          <w:fldChar w:fldCharType="begin"/>
        </w:r>
        <w:r>
          <w:instrText xml:space="preserve"> PAGEREF _Toc229560660 \h </w:instrText>
        </w:r>
        <w:r>
          <w:fldChar w:fldCharType="separate"/>
        </w:r>
        <w:r w:rsidR="00782A2D">
          <w:t>205</w:t>
        </w:r>
        <w:r>
          <w:fldChar w:fldCharType="end"/>
        </w:r>
      </w:hyperlink>
    </w:p>
    <w:p w14:paraId="550CDB57" w14:textId="3C649E7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1" w:history="1">
        <w:r w:rsidRPr="006B110D">
          <w:t>248</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Draft offset management plan—submission to decision</w:t>
        </w:r>
        <w:r w:rsidRPr="006B110D">
          <w:rPr>
            <w:shd w:val="clear" w:color="auto" w:fill="FFFFFF"/>
          </w:rPr>
          <w:noBreakHyphen/>
          <w:t>maker</w:t>
        </w:r>
        <w:r>
          <w:tab/>
        </w:r>
        <w:r>
          <w:fldChar w:fldCharType="begin"/>
        </w:r>
        <w:r>
          <w:instrText xml:space="preserve"> PAGEREF _Toc229560661 \h </w:instrText>
        </w:r>
        <w:r>
          <w:fldChar w:fldCharType="separate"/>
        </w:r>
        <w:r w:rsidR="00782A2D">
          <w:t>206</w:t>
        </w:r>
        <w:r>
          <w:fldChar w:fldCharType="end"/>
        </w:r>
      </w:hyperlink>
    </w:p>
    <w:p w14:paraId="69477A9C" w14:textId="780E7EB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2" w:history="1">
        <w:r w:rsidRPr="006B110D">
          <w:t>249</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Draft offset management plan—decision</w:t>
        </w:r>
        <w:r w:rsidRPr="006B110D">
          <w:rPr>
            <w:shd w:val="clear" w:color="auto" w:fill="FFFFFF"/>
          </w:rPr>
          <w:noBreakHyphen/>
          <w:t>maker’s direction to revise etc</w:t>
        </w:r>
        <w:r>
          <w:tab/>
        </w:r>
        <w:r>
          <w:fldChar w:fldCharType="begin"/>
        </w:r>
        <w:r>
          <w:instrText xml:space="preserve"> PAGEREF _Toc229560662 \h </w:instrText>
        </w:r>
        <w:r>
          <w:fldChar w:fldCharType="separate"/>
        </w:r>
        <w:r w:rsidR="00782A2D">
          <w:t>207</w:t>
        </w:r>
        <w:r>
          <w:fldChar w:fldCharType="end"/>
        </w:r>
      </w:hyperlink>
    </w:p>
    <w:p w14:paraId="7637A2FD" w14:textId="68F6150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3" w:history="1">
        <w:r w:rsidRPr="006B110D">
          <w:t>250</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Offset management plan—unleased land or public land</w:t>
        </w:r>
        <w:r>
          <w:tab/>
        </w:r>
        <w:r>
          <w:fldChar w:fldCharType="begin"/>
        </w:r>
        <w:r>
          <w:instrText xml:space="preserve"> PAGEREF _Toc229560663 \h </w:instrText>
        </w:r>
        <w:r>
          <w:fldChar w:fldCharType="separate"/>
        </w:r>
        <w:r w:rsidR="00782A2D">
          <w:t>208</w:t>
        </w:r>
        <w:r>
          <w:fldChar w:fldCharType="end"/>
        </w:r>
      </w:hyperlink>
    </w:p>
    <w:p w14:paraId="4F74A877" w14:textId="395284D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4" w:history="1">
        <w:r w:rsidRPr="006B110D">
          <w:t>251</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Offset management plan—amendment initiated by offset manager</w:t>
        </w:r>
        <w:r>
          <w:tab/>
        </w:r>
        <w:r>
          <w:fldChar w:fldCharType="begin"/>
        </w:r>
        <w:r>
          <w:instrText xml:space="preserve"> PAGEREF _Toc229560664 \h </w:instrText>
        </w:r>
        <w:r>
          <w:fldChar w:fldCharType="separate"/>
        </w:r>
        <w:r w:rsidR="00782A2D">
          <w:t>208</w:t>
        </w:r>
        <w:r>
          <w:fldChar w:fldCharType="end"/>
        </w:r>
      </w:hyperlink>
    </w:p>
    <w:p w14:paraId="496FAE14" w14:textId="345CD59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5" w:history="1">
        <w:r w:rsidRPr="006B110D">
          <w:t>252</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Offset management plan—amendment initiated by decision</w:t>
        </w:r>
        <w:r w:rsidRPr="006B110D">
          <w:rPr>
            <w:shd w:val="clear" w:color="auto" w:fill="FFFFFF"/>
          </w:rPr>
          <w:noBreakHyphen/>
          <w:t>maker</w:t>
        </w:r>
        <w:r>
          <w:tab/>
        </w:r>
        <w:r>
          <w:fldChar w:fldCharType="begin"/>
        </w:r>
        <w:r>
          <w:instrText xml:space="preserve"> PAGEREF _Toc229560665 \h </w:instrText>
        </w:r>
        <w:r>
          <w:fldChar w:fldCharType="separate"/>
        </w:r>
        <w:r w:rsidR="00782A2D">
          <w:t>209</w:t>
        </w:r>
        <w:r>
          <w:fldChar w:fldCharType="end"/>
        </w:r>
      </w:hyperlink>
    </w:p>
    <w:p w14:paraId="5C760EBB" w14:textId="777D3BD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6" w:history="1">
        <w:r w:rsidRPr="006B110D">
          <w:t>253</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Offset management plan—reporting</w:t>
        </w:r>
        <w:r>
          <w:tab/>
        </w:r>
        <w:r>
          <w:fldChar w:fldCharType="begin"/>
        </w:r>
        <w:r>
          <w:instrText xml:space="preserve"> PAGEREF _Toc229560666 \h </w:instrText>
        </w:r>
        <w:r>
          <w:fldChar w:fldCharType="separate"/>
        </w:r>
        <w:r w:rsidR="00782A2D">
          <w:t>209</w:t>
        </w:r>
        <w:r>
          <w:fldChar w:fldCharType="end"/>
        </w:r>
      </w:hyperlink>
    </w:p>
    <w:p w14:paraId="381FF121" w14:textId="57B5D21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67" w:history="1">
        <w:r w:rsidRPr="006B110D">
          <w:t>254</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Offset management plan—expiry if development approval ends</w:t>
        </w:r>
        <w:r>
          <w:tab/>
        </w:r>
        <w:r>
          <w:fldChar w:fldCharType="begin"/>
        </w:r>
        <w:r>
          <w:instrText xml:space="preserve"> PAGEREF _Toc229560667 \h </w:instrText>
        </w:r>
        <w:r>
          <w:fldChar w:fldCharType="separate"/>
        </w:r>
        <w:r w:rsidR="00782A2D">
          <w:t>210</w:t>
        </w:r>
        <w:r>
          <w:fldChar w:fldCharType="end"/>
        </w:r>
      </w:hyperlink>
    </w:p>
    <w:p w14:paraId="3C72469F" w14:textId="4E237DDF"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668" w:history="1">
        <w:r w:rsidRPr="006B110D">
          <w:t>255</w:t>
        </w:r>
        <w:r>
          <w:rPr>
            <w:rFonts w:asciiTheme="minorHAnsi" w:eastAsiaTheme="minorEastAsia" w:hAnsiTheme="minorHAnsi" w:cstheme="minorBidi"/>
            <w:kern w:val="2"/>
            <w:sz w:val="24"/>
            <w:szCs w:val="24"/>
            <w:lang w:eastAsia="en-AU"/>
            <w14:ligatures w14:val="standardContextual"/>
          </w:rPr>
          <w:tab/>
        </w:r>
        <w:r w:rsidRPr="006B110D">
          <w:t>Offset power must not be delegated</w:t>
        </w:r>
        <w:r>
          <w:tab/>
        </w:r>
        <w:r>
          <w:fldChar w:fldCharType="begin"/>
        </w:r>
        <w:r>
          <w:instrText xml:space="preserve"> PAGEREF _Toc229560668 \h </w:instrText>
        </w:r>
        <w:r>
          <w:fldChar w:fldCharType="separate"/>
        </w:r>
        <w:r w:rsidR="00782A2D">
          <w:t>210</w:t>
        </w:r>
        <w:r>
          <w:fldChar w:fldCharType="end"/>
        </w:r>
      </w:hyperlink>
    </w:p>
    <w:p w14:paraId="070C0E1E" w14:textId="2962940F"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669" w:history="1">
        <w:r w:rsidRPr="006B110D">
          <w:t>Chapter 10</w:t>
        </w:r>
        <w:r>
          <w:rPr>
            <w:rFonts w:asciiTheme="minorHAnsi" w:eastAsiaTheme="minorEastAsia" w:hAnsiTheme="minorHAnsi" w:cstheme="minorBidi"/>
            <w:b w:val="0"/>
            <w:kern w:val="2"/>
            <w:szCs w:val="24"/>
            <w:lang w:eastAsia="en-AU"/>
            <w14:ligatures w14:val="standardContextual"/>
          </w:rPr>
          <w:tab/>
        </w:r>
        <w:r w:rsidRPr="006B110D">
          <w:t>Leases and licences</w:t>
        </w:r>
        <w:r w:rsidRPr="00BC7B9A">
          <w:rPr>
            <w:vanish/>
          </w:rPr>
          <w:tab/>
        </w:r>
        <w:r w:rsidRPr="00BC7B9A">
          <w:rPr>
            <w:vanish/>
          </w:rPr>
          <w:fldChar w:fldCharType="begin"/>
        </w:r>
        <w:r w:rsidRPr="00BC7B9A">
          <w:rPr>
            <w:vanish/>
          </w:rPr>
          <w:instrText xml:space="preserve"> PAGEREF _Toc229560669 \h </w:instrText>
        </w:r>
        <w:r w:rsidRPr="00BC7B9A">
          <w:rPr>
            <w:vanish/>
          </w:rPr>
        </w:r>
        <w:r w:rsidRPr="00BC7B9A">
          <w:rPr>
            <w:vanish/>
          </w:rPr>
          <w:fldChar w:fldCharType="separate"/>
        </w:r>
        <w:r w:rsidR="00782A2D">
          <w:rPr>
            <w:vanish/>
          </w:rPr>
          <w:t>211</w:t>
        </w:r>
        <w:r w:rsidRPr="00BC7B9A">
          <w:rPr>
            <w:vanish/>
          </w:rPr>
          <w:fldChar w:fldCharType="end"/>
        </w:r>
      </w:hyperlink>
    </w:p>
    <w:p w14:paraId="74864BE5" w14:textId="5BFD53B2"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70" w:history="1">
        <w:r w:rsidRPr="006B110D">
          <w:t>Part 10.1</w:t>
        </w:r>
        <w:r>
          <w:rPr>
            <w:rFonts w:asciiTheme="minorHAnsi" w:eastAsiaTheme="minorEastAsia" w:hAnsiTheme="minorHAnsi" w:cstheme="minorBidi"/>
            <w:b w:val="0"/>
            <w:kern w:val="2"/>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_Toc229560670 \h </w:instrText>
        </w:r>
        <w:r w:rsidRPr="00BC7B9A">
          <w:rPr>
            <w:vanish/>
          </w:rPr>
        </w:r>
        <w:r w:rsidRPr="00BC7B9A">
          <w:rPr>
            <w:vanish/>
          </w:rPr>
          <w:fldChar w:fldCharType="separate"/>
        </w:r>
        <w:r w:rsidR="00782A2D">
          <w:rPr>
            <w:vanish/>
          </w:rPr>
          <w:t>211</w:t>
        </w:r>
        <w:r w:rsidRPr="00BC7B9A">
          <w:rPr>
            <w:vanish/>
          </w:rPr>
          <w:fldChar w:fldCharType="end"/>
        </w:r>
      </w:hyperlink>
    </w:p>
    <w:p w14:paraId="5F1A7678" w14:textId="058CA88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1" w:history="1">
        <w:r w:rsidRPr="006B110D">
          <w:t>256</w:t>
        </w:r>
        <w:r>
          <w:rPr>
            <w:rFonts w:asciiTheme="minorHAnsi" w:eastAsiaTheme="minorEastAsia" w:hAnsiTheme="minorHAnsi" w:cstheme="minorBidi"/>
            <w:kern w:val="2"/>
            <w:sz w:val="24"/>
            <w:szCs w:val="24"/>
            <w:lang w:eastAsia="en-AU"/>
            <w14:ligatures w14:val="standardContextual"/>
          </w:rPr>
          <w:tab/>
        </w:r>
        <w:r w:rsidRPr="006B110D">
          <w:t>Definitions—ch 10</w:t>
        </w:r>
        <w:r>
          <w:tab/>
        </w:r>
        <w:r>
          <w:fldChar w:fldCharType="begin"/>
        </w:r>
        <w:r>
          <w:instrText xml:space="preserve"> PAGEREF _Toc229560671 \h </w:instrText>
        </w:r>
        <w:r>
          <w:fldChar w:fldCharType="separate"/>
        </w:r>
        <w:r w:rsidR="00782A2D">
          <w:t>211</w:t>
        </w:r>
        <w:r>
          <w:fldChar w:fldCharType="end"/>
        </w:r>
      </w:hyperlink>
    </w:p>
    <w:p w14:paraId="153FB130" w14:textId="58A02B3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2" w:history="1">
        <w:r w:rsidRPr="006B110D">
          <w:t>257</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lease</w:t>
        </w:r>
        <w:r w:rsidRPr="006B110D">
          <w:t>—Act</w:t>
        </w:r>
        <w:r>
          <w:tab/>
        </w:r>
        <w:r>
          <w:fldChar w:fldCharType="begin"/>
        </w:r>
        <w:r>
          <w:instrText xml:space="preserve"> PAGEREF _Toc229560672 \h </w:instrText>
        </w:r>
        <w:r>
          <w:fldChar w:fldCharType="separate"/>
        </w:r>
        <w:r w:rsidR="00782A2D">
          <w:t>212</w:t>
        </w:r>
        <w:r>
          <w:fldChar w:fldCharType="end"/>
        </w:r>
      </w:hyperlink>
    </w:p>
    <w:p w14:paraId="477D3EE0" w14:textId="79AFE52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3" w:history="1">
        <w:r w:rsidRPr="006B110D">
          <w:t>258</w:t>
        </w:r>
        <w:r>
          <w:rPr>
            <w:rFonts w:asciiTheme="minorHAnsi" w:eastAsiaTheme="minorEastAsia" w:hAnsiTheme="minorHAnsi" w:cstheme="minorBidi"/>
            <w:kern w:val="2"/>
            <w:sz w:val="24"/>
            <w:szCs w:val="24"/>
            <w:lang w:eastAsia="en-AU"/>
            <w14:ligatures w14:val="standardContextual"/>
          </w:rPr>
          <w:tab/>
        </w:r>
        <w:r w:rsidRPr="006B110D">
          <w:t xml:space="preserve">When is a lease a </w:t>
        </w:r>
        <w:r w:rsidRPr="006B110D">
          <w:rPr>
            <w:i/>
          </w:rPr>
          <w:t>concessional lease</w:t>
        </w:r>
        <w:r w:rsidRPr="006B110D">
          <w:t>—Act</w:t>
        </w:r>
        <w:r>
          <w:tab/>
        </w:r>
        <w:r>
          <w:fldChar w:fldCharType="begin"/>
        </w:r>
        <w:r>
          <w:instrText xml:space="preserve"> PAGEREF _Toc229560673 \h </w:instrText>
        </w:r>
        <w:r>
          <w:fldChar w:fldCharType="separate"/>
        </w:r>
        <w:r w:rsidR="00782A2D">
          <w:t>212</w:t>
        </w:r>
        <w:r>
          <w:fldChar w:fldCharType="end"/>
        </w:r>
      </w:hyperlink>
    </w:p>
    <w:p w14:paraId="2AE1F94F" w14:textId="093EDF6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4" w:history="1">
        <w:r w:rsidRPr="006B110D">
          <w:t>259</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market value lease</w:t>
        </w:r>
        <w:r w:rsidRPr="006B110D">
          <w:t>—Act</w:t>
        </w:r>
        <w:r>
          <w:tab/>
        </w:r>
        <w:r>
          <w:fldChar w:fldCharType="begin"/>
        </w:r>
        <w:r>
          <w:instrText xml:space="preserve"> PAGEREF _Toc229560674 \h </w:instrText>
        </w:r>
        <w:r>
          <w:fldChar w:fldCharType="separate"/>
        </w:r>
        <w:r w:rsidR="00782A2D">
          <w:t>215</w:t>
        </w:r>
        <w:r>
          <w:fldChar w:fldCharType="end"/>
        </w:r>
      </w:hyperlink>
    </w:p>
    <w:p w14:paraId="3A260EB0" w14:textId="1801A1E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5" w:history="1">
        <w:r w:rsidRPr="006B110D">
          <w:t>260</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possibly concessional</w:t>
        </w:r>
        <w:r w:rsidRPr="006B110D">
          <w:t>—Act</w:t>
        </w:r>
        <w:r>
          <w:tab/>
        </w:r>
        <w:r>
          <w:fldChar w:fldCharType="begin"/>
        </w:r>
        <w:r>
          <w:instrText xml:space="preserve"> PAGEREF _Toc229560675 \h </w:instrText>
        </w:r>
        <w:r>
          <w:fldChar w:fldCharType="separate"/>
        </w:r>
        <w:r w:rsidR="00782A2D">
          <w:t>215</w:t>
        </w:r>
        <w:r>
          <w:fldChar w:fldCharType="end"/>
        </w:r>
      </w:hyperlink>
    </w:p>
    <w:p w14:paraId="610E383F" w14:textId="295AB9B3"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676" w:history="1">
        <w:r w:rsidRPr="006B110D">
          <w:t>Part 10.2</w:t>
        </w:r>
        <w:r>
          <w:rPr>
            <w:rFonts w:asciiTheme="minorHAnsi" w:eastAsiaTheme="minorEastAsia" w:hAnsiTheme="minorHAnsi" w:cstheme="minorBidi"/>
            <w:b w:val="0"/>
            <w:kern w:val="2"/>
            <w:szCs w:val="24"/>
            <w:lang w:eastAsia="en-AU"/>
            <w14:ligatures w14:val="standardContextual"/>
          </w:rPr>
          <w:tab/>
        </w:r>
        <w:r w:rsidRPr="006B110D">
          <w:t>Grants of leases generally</w:t>
        </w:r>
        <w:r w:rsidRPr="00BC7B9A">
          <w:rPr>
            <w:vanish/>
          </w:rPr>
          <w:tab/>
        </w:r>
        <w:r w:rsidRPr="00BC7B9A">
          <w:rPr>
            <w:vanish/>
          </w:rPr>
          <w:fldChar w:fldCharType="begin"/>
        </w:r>
        <w:r w:rsidRPr="00BC7B9A">
          <w:rPr>
            <w:vanish/>
          </w:rPr>
          <w:instrText xml:space="preserve"> PAGEREF _Toc229560676 \h </w:instrText>
        </w:r>
        <w:r w:rsidRPr="00BC7B9A">
          <w:rPr>
            <w:vanish/>
          </w:rPr>
        </w:r>
        <w:r w:rsidRPr="00BC7B9A">
          <w:rPr>
            <w:vanish/>
          </w:rPr>
          <w:fldChar w:fldCharType="separate"/>
        </w:r>
        <w:r w:rsidR="00782A2D">
          <w:rPr>
            <w:vanish/>
          </w:rPr>
          <w:t>216</w:t>
        </w:r>
        <w:r w:rsidRPr="00BC7B9A">
          <w:rPr>
            <w:vanish/>
          </w:rPr>
          <w:fldChar w:fldCharType="end"/>
        </w:r>
      </w:hyperlink>
    </w:p>
    <w:p w14:paraId="7990BF92" w14:textId="51F0815C"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77" w:history="1">
        <w:r w:rsidRPr="006B110D">
          <w:t>Division 10.2.1</w:t>
        </w:r>
        <w:r>
          <w:rPr>
            <w:rFonts w:asciiTheme="minorHAnsi" w:eastAsiaTheme="minorEastAsia" w:hAnsiTheme="minorHAnsi" w:cstheme="minorBidi"/>
            <w:b w:val="0"/>
            <w:kern w:val="2"/>
            <w:sz w:val="24"/>
            <w:szCs w:val="24"/>
            <w:lang w:eastAsia="en-AU"/>
            <w14:ligatures w14:val="standardContextual"/>
          </w:rPr>
          <w:tab/>
        </w:r>
        <w:r w:rsidRPr="006B110D">
          <w:t>Grants of leases</w:t>
        </w:r>
        <w:r w:rsidRPr="00BC7B9A">
          <w:rPr>
            <w:vanish/>
          </w:rPr>
          <w:tab/>
        </w:r>
        <w:r w:rsidRPr="00BC7B9A">
          <w:rPr>
            <w:vanish/>
          </w:rPr>
          <w:fldChar w:fldCharType="begin"/>
        </w:r>
        <w:r w:rsidRPr="00BC7B9A">
          <w:rPr>
            <w:vanish/>
          </w:rPr>
          <w:instrText xml:space="preserve"> PAGEREF _Toc229560677 \h </w:instrText>
        </w:r>
        <w:r w:rsidRPr="00BC7B9A">
          <w:rPr>
            <w:vanish/>
          </w:rPr>
        </w:r>
        <w:r w:rsidRPr="00BC7B9A">
          <w:rPr>
            <w:vanish/>
          </w:rPr>
          <w:fldChar w:fldCharType="separate"/>
        </w:r>
        <w:r w:rsidR="00782A2D">
          <w:rPr>
            <w:vanish/>
          </w:rPr>
          <w:t>216</w:t>
        </w:r>
        <w:r w:rsidRPr="00BC7B9A">
          <w:rPr>
            <w:vanish/>
          </w:rPr>
          <w:fldChar w:fldCharType="end"/>
        </w:r>
      </w:hyperlink>
    </w:p>
    <w:p w14:paraId="41123974" w14:textId="0D5B8CC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8" w:history="1">
        <w:r w:rsidRPr="006B110D">
          <w:t>261</w:t>
        </w:r>
        <w:r>
          <w:rPr>
            <w:rFonts w:asciiTheme="minorHAnsi" w:eastAsiaTheme="minorEastAsia" w:hAnsiTheme="minorHAnsi" w:cstheme="minorBidi"/>
            <w:kern w:val="2"/>
            <w:sz w:val="24"/>
            <w:szCs w:val="24"/>
            <w:lang w:eastAsia="en-AU"/>
            <w14:ligatures w14:val="standardContextual"/>
          </w:rPr>
          <w:tab/>
        </w:r>
        <w:r w:rsidRPr="006B110D">
          <w:t>Effect subject to pt 10.8</w:t>
        </w:r>
        <w:r>
          <w:tab/>
        </w:r>
        <w:r>
          <w:fldChar w:fldCharType="begin"/>
        </w:r>
        <w:r>
          <w:instrText xml:space="preserve"> PAGEREF _Toc229560678 \h </w:instrText>
        </w:r>
        <w:r>
          <w:fldChar w:fldCharType="separate"/>
        </w:r>
        <w:r w:rsidR="00782A2D">
          <w:t>216</w:t>
        </w:r>
        <w:r>
          <w:fldChar w:fldCharType="end"/>
        </w:r>
      </w:hyperlink>
    </w:p>
    <w:p w14:paraId="7332E2E4" w14:textId="2FE50CD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79" w:history="1">
        <w:r w:rsidRPr="006B110D">
          <w:t>262</w:t>
        </w:r>
        <w:r>
          <w:rPr>
            <w:rFonts w:asciiTheme="minorHAnsi" w:eastAsiaTheme="minorEastAsia" w:hAnsiTheme="minorHAnsi" w:cstheme="minorBidi"/>
            <w:kern w:val="2"/>
            <w:sz w:val="24"/>
            <w:szCs w:val="24"/>
            <w:lang w:eastAsia="en-AU"/>
            <w14:ligatures w14:val="standardContextual"/>
          </w:rPr>
          <w:tab/>
        </w:r>
        <w:r w:rsidRPr="006B110D">
          <w:t>Authority may grant leases</w:t>
        </w:r>
        <w:r>
          <w:tab/>
        </w:r>
        <w:r>
          <w:fldChar w:fldCharType="begin"/>
        </w:r>
        <w:r>
          <w:instrText xml:space="preserve"> PAGEREF _Toc229560679 \h </w:instrText>
        </w:r>
        <w:r>
          <w:fldChar w:fldCharType="separate"/>
        </w:r>
        <w:r w:rsidR="00782A2D">
          <w:t>216</w:t>
        </w:r>
        <w:r>
          <w:fldChar w:fldCharType="end"/>
        </w:r>
      </w:hyperlink>
    </w:p>
    <w:p w14:paraId="0237372C" w14:textId="4CE3BDF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0" w:history="1">
        <w:r w:rsidRPr="006B110D">
          <w:t>263</w:t>
        </w:r>
        <w:r>
          <w:rPr>
            <w:rFonts w:asciiTheme="minorHAnsi" w:eastAsiaTheme="minorEastAsia" w:hAnsiTheme="minorHAnsi" w:cstheme="minorBidi"/>
            <w:kern w:val="2"/>
            <w:sz w:val="24"/>
            <w:szCs w:val="24"/>
            <w:lang w:eastAsia="en-AU"/>
            <w14:ligatures w14:val="standardContextual"/>
          </w:rPr>
          <w:tab/>
        </w:r>
        <w:r w:rsidRPr="006B110D">
          <w:t>Granting leases</w:t>
        </w:r>
        <w:r>
          <w:tab/>
        </w:r>
        <w:r>
          <w:fldChar w:fldCharType="begin"/>
        </w:r>
        <w:r>
          <w:instrText xml:space="preserve"> PAGEREF _Toc229560680 \h </w:instrText>
        </w:r>
        <w:r>
          <w:fldChar w:fldCharType="separate"/>
        </w:r>
        <w:r w:rsidR="00782A2D">
          <w:t>216</w:t>
        </w:r>
        <w:r>
          <w:fldChar w:fldCharType="end"/>
        </w:r>
      </w:hyperlink>
    </w:p>
    <w:p w14:paraId="1B4C4DA8" w14:textId="0F54204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1" w:history="1">
        <w:r w:rsidRPr="006B110D">
          <w:t>264</w:t>
        </w:r>
        <w:r>
          <w:rPr>
            <w:rFonts w:asciiTheme="minorHAnsi" w:eastAsiaTheme="minorEastAsia" w:hAnsiTheme="minorHAnsi" w:cstheme="minorBidi"/>
            <w:kern w:val="2"/>
            <w:sz w:val="24"/>
            <w:szCs w:val="24"/>
            <w:lang w:eastAsia="en-AU"/>
            <w14:ligatures w14:val="standardContextual"/>
          </w:rPr>
          <w:tab/>
        </w:r>
        <w:r w:rsidRPr="006B110D">
          <w:t>Lease conditional on approval for stated development</w:t>
        </w:r>
        <w:r>
          <w:tab/>
        </w:r>
        <w:r>
          <w:fldChar w:fldCharType="begin"/>
        </w:r>
        <w:r>
          <w:instrText xml:space="preserve"> PAGEREF _Toc229560681 \h </w:instrText>
        </w:r>
        <w:r>
          <w:fldChar w:fldCharType="separate"/>
        </w:r>
        <w:r w:rsidR="00782A2D">
          <w:t>217</w:t>
        </w:r>
        <w:r>
          <w:fldChar w:fldCharType="end"/>
        </w:r>
      </w:hyperlink>
    </w:p>
    <w:p w14:paraId="594BE220" w14:textId="09AE46C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2" w:history="1">
        <w:r w:rsidRPr="006B110D">
          <w:t>265</w:t>
        </w:r>
        <w:r>
          <w:rPr>
            <w:rFonts w:asciiTheme="minorHAnsi" w:eastAsiaTheme="minorEastAsia" w:hAnsiTheme="minorHAnsi" w:cstheme="minorBidi"/>
            <w:kern w:val="2"/>
            <w:sz w:val="24"/>
            <w:szCs w:val="24"/>
            <w:lang w:eastAsia="en-AU"/>
            <w14:ligatures w14:val="standardContextual"/>
          </w:rPr>
          <w:tab/>
        </w:r>
        <w:r w:rsidRPr="006B110D">
          <w:t>Eligibility for grant of lease</w:t>
        </w:r>
        <w:r>
          <w:tab/>
        </w:r>
        <w:r>
          <w:fldChar w:fldCharType="begin"/>
        </w:r>
        <w:r>
          <w:instrText xml:space="preserve"> PAGEREF _Toc229560682 \h </w:instrText>
        </w:r>
        <w:r>
          <w:fldChar w:fldCharType="separate"/>
        </w:r>
        <w:r w:rsidR="00782A2D">
          <w:t>218</w:t>
        </w:r>
        <w:r>
          <w:fldChar w:fldCharType="end"/>
        </w:r>
      </w:hyperlink>
    </w:p>
    <w:p w14:paraId="4F2ECA07" w14:textId="33E0D8E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3" w:history="1">
        <w:r w:rsidRPr="006B110D">
          <w:t>266</w:t>
        </w:r>
        <w:r>
          <w:rPr>
            <w:rFonts w:asciiTheme="minorHAnsi" w:eastAsiaTheme="minorEastAsia" w:hAnsiTheme="minorHAnsi" w:cstheme="minorBidi"/>
            <w:kern w:val="2"/>
            <w:sz w:val="24"/>
            <w:szCs w:val="24"/>
            <w:lang w:eastAsia="en-AU"/>
            <w14:ligatures w14:val="standardContextual"/>
          </w:rPr>
          <w:tab/>
        </w:r>
        <w:r w:rsidRPr="006B110D">
          <w:t>Restriction on direct sale by authority</w:t>
        </w:r>
        <w:r>
          <w:tab/>
        </w:r>
        <w:r>
          <w:fldChar w:fldCharType="begin"/>
        </w:r>
        <w:r>
          <w:instrText xml:space="preserve"> PAGEREF _Toc229560683 \h </w:instrText>
        </w:r>
        <w:r>
          <w:fldChar w:fldCharType="separate"/>
        </w:r>
        <w:r w:rsidR="00782A2D">
          <w:t>218</w:t>
        </w:r>
        <w:r>
          <w:fldChar w:fldCharType="end"/>
        </w:r>
      </w:hyperlink>
    </w:p>
    <w:p w14:paraId="510957AB" w14:textId="1040FF7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4" w:history="1">
        <w:r w:rsidRPr="006B110D">
          <w:t>267</w:t>
        </w:r>
        <w:r>
          <w:rPr>
            <w:rFonts w:asciiTheme="minorHAnsi" w:eastAsiaTheme="minorEastAsia" w:hAnsiTheme="minorHAnsi" w:cstheme="minorBidi"/>
            <w:kern w:val="2"/>
            <w:sz w:val="24"/>
            <w:szCs w:val="24"/>
            <w:lang w:eastAsia="en-AU"/>
            <w14:ligatures w14:val="standardContextual"/>
          </w:rPr>
          <w:tab/>
        </w:r>
        <w:r w:rsidRPr="006B110D">
          <w:t>Direct sale if single person in restricted class</w:t>
        </w:r>
        <w:r>
          <w:tab/>
        </w:r>
        <w:r>
          <w:fldChar w:fldCharType="begin"/>
        </w:r>
        <w:r>
          <w:instrText xml:space="preserve"> PAGEREF _Toc229560684 \h </w:instrText>
        </w:r>
        <w:r>
          <w:fldChar w:fldCharType="separate"/>
        </w:r>
        <w:r w:rsidR="00782A2D">
          <w:t>220</w:t>
        </w:r>
        <w:r>
          <w:fldChar w:fldCharType="end"/>
        </w:r>
      </w:hyperlink>
    </w:p>
    <w:p w14:paraId="6E750EE3" w14:textId="5F91AB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5" w:history="1">
        <w:r w:rsidRPr="006B110D">
          <w:t>268</w:t>
        </w:r>
        <w:r>
          <w:rPr>
            <w:rFonts w:asciiTheme="minorHAnsi" w:eastAsiaTheme="minorEastAsia" w:hAnsiTheme="minorHAnsi" w:cstheme="minorBidi"/>
            <w:kern w:val="2"/>
            <w:sz w:val="24"/>
            <w:szCs w:val="24"/>
            <w:lang w:eastAsia="en-AU"/>
            <w14:ligatures w14:val="standardContextual"/>
          </w:rPr>
          <w:tab/>
        </w:r>
        <w:r w:rsidRPr="006B110D">
          <w:t>Notice of direct sale</w:t>
        </w:r>
        <w:r>
          <w:tab/>
        </w:r>
        <w:r>
          <w:fldChar w:fldCharType="begin"/>
        </w:r>
        <w:r>
          <w:instrText xml:space="preserve"> PAGEREF _Toc229560685 \h </w:instrText>
        </w:r>
        <w:r>
          <w:fldChar w:fldCharType="separate"/>
        </w:r>
        <w:r w:rsidR="00782A2D">
          <w:t>220</w:t>
        </w:r>
        <w:r>
          <w:fldChar w:fldCharType="end"/>
        </w:r>
      </w:hyperlink>
    </w:p>
    <w:p w14:paraId="1BC91D84" w14:textId="12B9FD8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6" w:history="1">
        <w:r w:rsidRPr="006B110D">
          <w:t>269</w:t>
        </w:r>
        <w:r>
          <w:rPr>
            <w:rFonts w:asciiTheme="minorHAnsi" w:eastAsiaTheme="minorEastAsia" w:hAnsiTheme="minorHAnsi" w:cstheme="minorBidi"/>
            <w:kern w:val="2"/>
            <w:sz w:val="24"/>
            <w:szCs w:val="24"/>
            <w:lang w:eastAsia="en-AU"/>
            <w14:ligatures w14:val="standardContextual"/>
          </w:rPr>
          <w:tab/>
        </w:r>
        <w:r w:rsidRPr="006B110D">
          <w:t>Direct sale leases subject to certain provisions</w:t>
        </w:r>
        <w:r>
          <w:tab/>
        </w:r>
        <w:r>
          <w:fldChar w:fldCharType="begin"/>
        </w:r>
        <w:r>
          <w:instrText xml:space="preserve"> PAGEREF _Toc229560686 \h </w:instrText>
        </w:r>
        <w:r>
          <w:fldChar w:fldCharType="separate"/>
        </w:r>
        <w:r w:rsidR="00782A2D">
          <w:t>221</w:t>
        </w:r>
        <w:r>
          <w:fldChar w:fldCharType="end"/>
        </w:r>
      </w:hyperlink>
    </w:p>
    <w:p w14:paraId="0D7E1EF5" w14:textId="04A8189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7" w:history="1">
        <w:r w:rsidRPr="006B110D">
          <w:t>270</w:t>
        </w:r>
        <w:r>
          <w:rPr>
            <w:rFonts w:asciiTheme="minorHAnsi" w:eastAsiaTheme="minorEastAsia" w:hAnsiTheme="minorHAnsi" w:cstheme="minorBidi"/>
            <w:kern w:val="2"/>
            <w:sz w:val="24"/>
            <w:szCs w:val="24"/>
            <w:lang w:eastAsia="en-AU"/>
            <w14:ligatures w14:val="standardContextual"/>
          </w:rPr>
          <w:tab/>
        </w:r>
        <w:r w:rsidRPr="006B110D">
          <w:t>Authority need not grant lease</w:t>
        </w:r>
        <w:r>
          <w:tab/>
        </w:r>
        <w:r>
          <w:fldChar w:fldCharType="begin"/>
        </w:r>
        <w:r>
          <w:instrText xml:space="preserve"> PAGEREF _Toc229560687 \h </w:instrText>
        </w:r>
        <w:r>
          <w:fldChar w:fldCharType="separate"/>
        </w:r>
        <w:r w:rsidR="00782A2D">
          <w:t>221</w:t>
        </w:r>
        <w:r>
          <w:fldChar w:fldCharType="end"/>
        </w:r>
      </w:hyperlink>
    </w:p>
    <w:p w14:paraId="3A7653DA" w14:textId="0649E73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8" w:history="1">
        <w:r w:rsidRPr="006B110D">
          <w:t>271</w:t>
        </w:r>
        <w:r>
          <w:rPr>
            <w:rFonts w:asciiTheme="minorHAnsi" w:eastAsiaTheme="minorEastAsia" w:hAnsiTheme="minorHAnsi" w:cstheme="minorBidi"/>
            <w:kern w:val="2"/>
            <w:sz w:val="24"/>
            <w:szCs w:val="24"/>
            <w:lang w:eastAsia="en-AU"/>
            <w14:ligatures w14:val="standardContextual"/>
          </w:rPr>
          <w:tab/>
        </w:r>
        <w:r w:rsidRPr="006B110D">
          <w:t>Report before granting leases</w:t>
        </w:r>
        <w:r>
          <w:tab/>
        </w:r>
        <w:r>
          <w:fldChar w:fldCharType="begin"/>
        </w:r>
        <w:r>
          <w:instrText xml:space="preserve"> PAGEREF _Toc229560688 \h </w:instrText>
        </w:r>
        <w:r>
          <w:fldChar w:fldCharType="separate"/>
        </w:r>
        <w:r w:rsidR="00782A2D">
          <w:t>222</w:t>
        </w:r>
        <w:r>
          <w:fldChar w:fldCharType="end"/>
        </w:r>
      </w:hyperlink>
    </w:p>
    <w:p w14:paraId="687BAA89" w14:textId="5B1044E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89" w:history="1">
        <w:r w:rsidRPr="006B110D">
          <w:t>272</w:t>
        </w:r>
        <w:r>
          <w:rPr>
            <w:rFonts w:asciiTheme="minorHAnsi" w:eastAsiaTheme="minorEastAsia" w:hAnsiTheme="minorHAnsi" w:cstheme="minorBidi"/>
            <w:kern w:val="2"/>
            <w:sz w:val="24"/>
            <w:szCs w:val="24"/>
            <w:lang w:eastAsia="en-AU"/>
            <w14:ligatures w14:val="standardContextual"/>
          </w:rPr>
          <w:tab/>
        </w:r>
        <w:r w:rsidRPr="006B110D">
          <w:t>Lease must provide for access by road etc</w:t>
        </w:r>
        <w:r>
          <w:tab/>
        </w:r>
        <w:r>
          <w:fldChar w:fldCharType="begin"/>
        </w:r>
        <w:r>
          <w:instrText xml:space="preserve"> PAGEREF _Toc229560689 \h </w:instrText>
        </w:r>
        <w:r>
          <w:fldChar w:fldCharType="separate"/>
        </w:r>
        <w:r w:rsidR="00782A2D">
          <w:t>222</w:t>
        </w:r>
        <w:r>
          <w:fldChar w:fldCharType="end"/>
        </w:r>
      </w:hyperlink>
    </w:p>
    <w:p w14:paraId="6B4A2987" w14:textId="57CBEB2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0" w:history="1">
        <w:r w:rsidRPr="006B110D">
          <w:t>273</w:t>
        </w:r>
        <w:r>
          <w:rPr>
            <w:rFonts w:asciiTheme="minorHAnsi" w:eastAsiaTheme="minorEastAsia" w:hAnsiTheme="minorHAnsi" w:cstheme="minorBidi"/>
            <w:kern w:val="2"/>
            <w:sz w:val="24"/>
            <w:szCs w:val="24"/>
            <w:lang w:eastAsia="en-AU"/>
            <w14:ligatures w14:val="standardContextual"/>
          </w:rPr>
          <w:tab/>
        </w:r>
        <w:r w:rsidRPr="006B110D">
          <w:t>Failure to accept and execute lease</w:t>
        </w:r>
        <w:r>
          <w:tab/>
        </w:r>
        <w:r>
          <w:fldChar w:fldCharType="begin"/>
        </w:r>
        <w:r>
          <w:instrText xml:space="preserve"> PAGEREF _Toc229560690 \h </w:instrText>
        </w:r>
        <w:r>
          <w:fldChar w:fldCharType="separate"/>
        </w:r>
        <w:r w:rsidR="00782A2D">
          <w:t>223</w:t>
        </w:r>
        <w:r>
          <w:fldChar w:fldCharType="end"/>
        </w:r>
      </w:hyperlink>
    </w:p>
    <w:p w14:paraId="1727FF21" w14:textId="2806D903"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91" w:history="1">
        <w:r w:rsidRPr="006B110D">
          <w:t>Division 10.2.2</w:t>
        </w:r>
        <w:r>
          <w:rPr>
            <w:rFonts w:asciiTheme="minorHAnsi" w:eastAsiaTheme="minorEastAsia" w:hAnsiTheme="minorHAnsi" w:cstheme="minorBidi"/>
            <w:b w:val="0"/>
            <w:kern w:val="2"/>
            <w:sz w:val="24"/>
            <w:szCs w:val="24"/>
            <w:lang w:eastAsia="en-AU"/>
            <w14:ligatures w14:val="standardContextual"/>
          </w:rPr>
          <w:tab/>
        </w:r>
        <w:r w:rsidRPr="006B110D">
          <w:t>Payment for leases</w:t>
        </w:r>
        <w:r w:rsidRPr="00BC7B9A">
          <w:rPr>
            <w:vanish/>
          </w:rPr>
          <w:tab/>
        </w:r>
        <w:r w:rsidRPr="00BC7B9A">
          <w:rPr>
            <w:vanish/>
          </w:rPr>
          <w:fldChar w:fldCharType="begin"/>
        </w:r>
        <w:r w:rsidRPr="00BC7B9A">
          <w:rPr>
            <w:vanish/>
          </w:rPr>
          <w:instrText xml:space="preserve"> PAGEREF _Toc229560691 \h </w:instrText>
        </w:r>
        <w:r w:rsidRPr="00BC7B9A">
          <w:rPr>
            <w:vanish/>
          </w:rPr>
        </w:r>
        <w:r w:rsidRPr="00BC7B9A">
          <w:rPr>
            <w:vanish/>
          </w:rPr>
          <w:fldChar w:fldCharType="separate"/>
        </w:r>
        <w:r w:rsidR="00782A2D">
          <w:rPr>
            <w:vanish/>
          </w:rPr>
          <w:t>224</w:t>
        </w:r>
        <w:r w:rsidRPr="00BC7B9A">
          <w:rPr>
            <w:vanish/>
          </w:rPr>
          <w:fldChar w:fldCharType="end"/>
        </w:r>
      </w:hyperlink>
    </w:p>
    <w:p w14:paraId="74735BCB" w14:textId="470B655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2" w:history="1">
        <w:r w:rsidRPr="006B110D">
          <w:t>274</w:t>
        </w:r>
        <w:r>
          <w:rPr>
            <w:rFonts w:asciiTheme="minorHAnsi" w:eastAsiaTheme="minorEastAsia" w:hAnsiTheme="minorHAnsi" w:cstheme="minorBidi"/>
            <w:kern w:val="2"/>
            <w:sz w:val="24"/>
            <w:szCs w:val="24"/>
            <w:lang w:eastAsia="en-AU"/>
            <w14:ligatures w14:val="standardContextual"/>
          </w:rPr>
          <w:tab/>
        </w:r>
        <w:r w:rsidRPr="006B110D">
          <w:t>Payment for leases generally</w:t>
        </w:r>
        <w:r>
          <w:tab/>
        </w:r>
        <w:r>
          <w:fldChar w:fldCharType="begin"/>
        </w:r>
        <w:r>
          <w:instrText xml:space="preserve"> PAGEREF _Toc229560692 \h </w:instrText>
        </w:r>
        <w:r>
          <w:fldChar w:fldCharType="separate"/>
        </w:r>
        <w:r w:rsidR="00782A2D">
          <w:t>224</w:t>
        </w:r>
        <w:r>
          <w:fldChar w:fldCharType="end"/>
        </w:r>
      </w:hyperlink>
    </w:p>
    <w:p w14:paraId="08956D8A" w14:textId="78A6AFE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3" w:history="1">
        <w:r w:rsidRPr="006B110D">
          <w:t>275</w:t>
        </w:r>
        <w:r>
          <w:rPr>
            <w:rFonts w:asciiTheme="minorHAnsi" w:eastAsiaTheme="minorEastAsia" w:hAnsiTheme="minorHAnsi" w:cstheme="minorBidi"/>
            <w:kern w:val="2"/>
            <w:sz w:val="24"/>
            <w:szCs w:val="24"/>
            <w:lang w:eastAsia="en-AU"/>
            <w14:ligatures w14:val="standardContextual"/>
          </w:rPr>
          <w:tab/>
        </w:r>
        <w:r w:rsidRPr="006B110D">
          <w:t>Payment for adjoining concessional leases</w:t>
        </w:r>
        <w:r>
          <w:tab/>
        </w:r>
        <w:r>
          <w:fldChar w:fldCharType="begin"/>
        </w:r>
        <w:r>
          <w:instrText xml:space="preserve"> PAGEREF _Toc229560693 \h </w:instrText>
        </w:r>
        <w:r>
          <w:fldChar w:fldCharType="separate"/>
        </w:r>
        <w:r w:rsidR="00782A2D">
          <w:t>225</w:t>
        </w:r>
        <w:r>
          <w:fldChar w:fldCharType="end"/>
        </w:r>
      </w:hyperlink>
    </w:p>
    <w:p w14:paraId="67980519" w14:textId="624CC469"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94" w:history="1">
        <w:r w:rsidRPr="006B110D">
          <w:t>Division 10.2.3</w:t>
        </w:r>
        <w:r>
          <w:rPr>
            <w:rFonts w:asciiTheme="minorHAnsi" w:eastAsiaTheme="minorEastAsia" w:hAnsiTheme="minorHAnsi" w:cstheme="minorBidi"/>
            <w:b w:val="0"/>
            <w:kern w:val="2"/>
            <w:sz w:val="24"/>
            <w:szCs w:val="24"/>
            <w:lang w:eastAsia="en-AU"/>
            <w14:ligatures w14:val="standardContextual"/>
          </w:rPr>
          <w:tab/>
        </w:r>
        <w:r w:rsidRPr="006B110D">
          <w:t>Use of leased land</w:t>
        </w:r>
        <w:r w:rsidRPr="00BC7B9A">
          <w:rPr>
            <w:vanish/>
          </w:rPr>
          <w:tab/>
        </w:r>
        <w:r w:rsidRPr="00BC7B9A">
          <w:rPr>
            <w:vanish/>
          </w:rPr>
          <w:fldChar w:fldCharType="begin"/>
        </w:r>
        <w:r w:rsidRPr="00BC7B9A">
          <w:rPr>
            <w:vanish/>
          </w:rPr>
          <w:instrText xml:space="preserve"> PAGEREF _Toc229560694 \h </w:instrText>
        </w:r>
        <w:r w:rsidRPr="00BC7B9A">
          <w:rPr>
            <w:vanish/>
          </w:rPr>
        </w:r>
        <w:r w:rsidRPr="00BC7B9A">
          <w:rPr>
            <w:vanish/>
          </w:rPr>
          <w:fldChar w:fldCharType="separate"/>
        </w:r>
        <w:r w:rsidR="00782A2D">
          <w:rPr>
            <w:vanish/>
          </w:rPr>
          <w:t>225</w:t>
        </w:r>
        <w:r w:rsidRPr="00BC7B9A">
          <w:rPr>
            <w:vanish/>
          </w:rPr>
          <w:fldChar w:fldCharType="end"/>
        </w:r>
      </w:hyperlink>
    </w:p>
    <w:p w14:paraId="4E08723D" w14:textId="4D80CE1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5" w:history="1">
        <w:r w:rsidRPr="006B110D">
          <w:t>276</w:t>
        </w:r>
        <w:r>
          <w:rPr>
            <w:rFonts w:asciiTheme="minorHAnsi" w:eastAsiaTheme="minorEastAsia" w:hAnsiTheme="minorHAnsi" w:cstheme="minorBidi"/>
            <w:kern w:val="2"/>
            <w:sz w:val="24"/>
            <w:szCs w:val="24"/>
            <w:lang w:eastAsia="en-AU"/>
            <w14:ligatures w14:val="standardContextual"/>
          </w:rPr>
          <w:tab/>
        </w:r>
        <w:r w:rsidRPr="006B110D">
          <w:t>Use of land for leased purpose</w:t>
        </w:r>
        <w:r>
          <w:tab/>
        </w:r>
        <w:r>
          <w:fldChar w:fldCharType="begin"/>
        </w:r>
        <w:r>
          <w:instrText xml:space="preserve"> PAGEREF _Toc229560695 \h </w:instrText>
        </w:r>
        <w:r>
          <w:fldChar w:fldCharType="separate"/>
        </w:r>
        <w:r w:rsidR="00782A2D">
          <w:t>225</w:t>
        </w:r>
        <w:r>
          <w:fldChar w:fldCharType="end"/>
        </w:r>
      </w:hyperlink>
    </w:p>
    <w:p w14:paraId="3513660D" w14:textId="29CBE2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6" w:history="1">
        <w:r w:rsidRPr="006B110D">
          <w:t>277</w:t>
        </w:r>
        <w:r>
          <w:rPr>
            <w:rFonts w:asciiTheme="minorHAnsi" w:eastAsiaTheme="minorEastAsia" w:hAnsiTheme="minorHAnsi" w:cstheme="minorBidi"/>
            <w:kern w:val="2"/>
            <w:sz w:val="24"/>
            <w:szCs w:val="24"/>
            <w:lang w:eastAsia="en-AU"/>
            <w14:ligatures w14:val="standardContextual"/>
          </w:rPr>
          <w:tab/>
        </w:r>
        <w:r w:rsidRPr="006B110D">
          <w:t>Authority may authorise temporary use of land for special circumstances</w:t>
        </w:r>
        <w:r>
          <w:tab/>
        </w:r>
        <w:r>
          <w:fldChar w:fldCharType="begin"/>
        </w:r>
        <w:r>
          <w:instrText xml:space="preserve"> PAGEREF _Toc229560696 \h </w:instrText>
        </w:r>
        <w:r>
          <w:fldChar w:fldCharType="separate"/>
        </w:r>
        <w:r w:rsidR="00782A2D">
          <w:t>226</w:t>
        </w:r>
        <w:r>
          <w:fldChar w:fldCharType="end"/>
        </w:r>
      </w:hyperlink>
    </w:p>
    <w:p w14:paraId="443EDD09" w14:textId="1F36226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7" w:history="1">
        <w:r w:rsidRPr="006B110D">
          <w:t>278</w:t>
        </w:r>
        <w:r>
          <w:rPr>
            <w:rFonts w:asciiTheme="minorHAnsi" w:eastAsiaTheme="minorEastAsia" w:hAnsiTheme="minorHAnsi" w:cstheme="minorBidi"/>
            <w:kern w:val="2"/>
            <w:sz w:val="24"/>
            <w:szCs w:val="24"/>
            <w:lang w:eastAsia="en-AU"/>
            <w14:ligatures w14:val="standardContextual"/>
          </w:rPr>
          <w:tab/>
        </w:r>
        <w:r w:rsidRPr="006B110D">
          <w:t>No right to use, flow and control of water</w:t>
        </w:r>
        <w:r>
          <w:tab/>
        </w:r>
        <w:r>
          <w:fldChar w:fldCharType="begin"/>
        </w:r>
        <w:r>
          <w:instrText xml:space="preserve"> PAGEREF _Toc229560697 \h </w:instrText>
        </w:r>
        <w:r>
          <w:fldChar w:fldCharType="separate"/>
        </w:r>
        <w:r w:rsidR="00782A2D">
          <w:t>226</w:t>
        </w:r>
        <w:r>
          <w:fldChar w:fldCharType="end"/>
        </w:r>
      </w:hyperlink>
    </w:p>
    <w:p w14:paraId="3AB273B8" w14:textId="7719D9DA"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698" w:history="1">
        <w:r w:rsidRPr="006B110D">
          <w:t>Division 10.2.4</w:t>
        </w:r>
        <w:r>
          <w:rPr>
            <w:rFonts w:asciiTheme="minorHAnsi" w:eastAsiaTheme="minorEastAsia" w:hAnsiTheme="minorHAnsi" w:cstheme="minorBidi"/>
            <w:b w:val="0"/>
            <w:kern w:val="2"/>
            <w:sz w:val="24"/>
            <w:szCs w:val="24"/>
            <w:lang w:eastAsia="en-AU"/>
            <w14:ligatures w14:val="standardContextual"/>
          </w:rPr>
          <w:tab/>
        </w:r>
        <w:r w:rsidRPr="006B110D">
          <w:t>Dealings with leases</w:t>
        </w:r>
        <w:r w:rsidRPr="00BC7B9A">
          <w:rPr>
            <w:vanish/>
          </w:rPr>
          <w:tab/>
        </w:r>
        <w:r w:rsidRPr="00BC7B9A">
          <w:rPr>
            <w:vanish/>
          </w:rPr>
          <w:fldChar w:fldCharType="begin"/>
        </w:r>
        <w:r w:rsidRPr="00BC7B9A">
          <w:rPr>
            <w:vanish/>
          </w:rPr>
          <w:instrText xml:space="preserve"> PAGEREF _Toc229560698 \h </w:instrText>
        </w:r>
        <w:r w:rsidRPr="00BC7B9A">
          <w:rPr>
            <w:vanish/>
          </w:rPr>
        </w:r>
        <w:r w:rsidRPr="00BC7B9A">
          <w:rPr>
            <w:vanish/>
          </w:rPr>
          <w:fldChar w:fldCharType="separate"/>
        </w:r>
        <w:r w:rsidR="00782A2D">
          <w:rPr>
            <w:vanish/>
          </w:rPr>
          <w:t>227</w:t>
        </w:r>
        <w:r w:rsidRPr="00BC7B9A">
          <w:rPr>
            <w:vanish/>
          </w:rPr>
          <w:fldChar w:fldCharType="end"/>
        </w:r>
      </w:hyperlink>
    </w:p>
    <w:p w14:paraId="6B0E1E53" w14:textId="4247D2C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699" w:history="1">
        <w:r w:rsidRPr="006B110D">
          <w:t>279</w:t>
        </w:r>
        <w:r>
          <w:rPr>
            <w:rFonts w:asciiTheme="minorHAnsi" w:eastAsiaTheme="minorEastAsia" w:hAnsiTheme="minorHAnsi" w:cstheme="minorBidi"/>
            <w:kern w:val="2"/>
            <w:sz w:val="24"/>
            <w:szCs w:val="24"/>
            <w:lang w:eastAsia="en-AU"/>
            <w14:ligatures w14:val="standardContextual"/>
          </w:rPr>
          <w:tab/>
        </w:r>
        <w:r w:rsidRPr="006B110D">
          <w:t>Leases to which restriction under s 280 applies</w:t>
        </w:r>
        <w:r>
          <w:tab/>
        </w:r>
        <w:r>
          <w:fldChar w:fldCharType="begin"/>
        </w:r>
        <w:r>
          <w:instrText xml:space="preserve"> PAGEREF _Toc229560699 \h </w:instrText>
        </w:r>
        <w:r>
          <w:fldChar w:fldCharType="separate"/>
        </w:r>
        <w:r w:rsidR="00782A2D">
          <w:t>227</w:t>
        </w:r>
        <w:r>
          <w:fldChar w:fldCharType="end"/>
        </w:r>
      </w:hyperlink>
    </w:p>
    <w:p w14:paraId="17AE571B" w14:textId="1636440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0" w:history="1">
        <w:r w:rsidRPr="006B110D">
          <w:t>280</w:t>
        </w:r>
        <w:r>
          <w:rPr>
            <w:rFonts w:asciiTheme="minorHAnsi" w:eastAsiaTheme="minorEastAsia" w:hAnsiTheme="minorHAnsi" w:cstheme="minorBidi"/>
            <w:kern w:val="2"/>
            <w:sz w:val="24"/>
            <w:szCs w:val="24"/>
            <w:lang w:eastAsia="en-AU"/>
            <w14:ligatures w14:val="standardContextual"/>
          </w:rPr>
          <w:tab/>
        </w:r>
        <w:r w:rsidRPr="006B110D">
          <w:t>Restriction on transfer, assignment and parting with possession</w:t>
        </w:r>
        <w:r>
          <w:tab/>
        </w:r>
        <w:r>
          <w:fldChar w:fldCharType="begin"/>
        </w:r>
        <w:r>
          <w:instrText xml:space="preserve"> PAGEREF _Toc229560700 \h </w:instrText>
        </w:r>
        <w:r>
          <w:fldChar w:fldCharType="separate"/>
        </w:r>
        <w:r w:rsidR="00782A2D">
          <w:t>228</w:t>
        </w:r>
        <w:r>
          <w:fldChar w:fldCharType="end"/>
        </w:r>
      </w:hyperlink>
    </w:p>
    <w:p w14:paraId="16507184" w14:textId="6411C70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1" w:history="1">
        <w:r w:rsidRPr="006B110D">
          <w:t>281</w:t>
        </w:r>
        <w:r>
          <w:rPr>
            <w:rFonts w:asciiTheme="minorHAnsi" w:eastAsiaTheme="minorEastAsia" w:hAnsiTheme="minorHAnsi" w:cstheme="minorBidi"/>
            <w:kern w:val="2"/>
            <w:sz w:val="24"/>
            <w:szCs w:val="24"/>
            <w:lang w:eastAsia="en-AU"/>
            <w14:ligatures w14:val="standardContextual"/>
          </w:rPr>
          <w:tab/>
        </w:r>
        <w:r w:rsidRPr="006B110D">
          <w:t>Approval to transfer, assign, or part with possession</w:t>
        </w:r>
        <w:r>
          <w:tab/>
        </w:r>
        <w:r>
          <w:fldChar w:fldCharType="begin"/>
        </w:r>
        <w:r>
          <w:instrText xml:space="preserve"> PAGEREF _Toc229560701 \h </w:instrText>
        </w:r>
        <w:r>
          <w:fldChar w:fldCharType="separate"/>
        </w:r>
        <w:r w:rsidR="00782A2D">
          <w:t>229</w:t>
        </w:r>
        <w:r>
          <w:fldChar w:fldCharType="end"/>
        </w:r>
      </w:hyperlink>
    </w:p>
    <w:p w14:paraId="271F8C1A" w14:textId="05CDD12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2" w:history="1">
        <w:r w:rsidRPr="006B110D">
          <w:t>282</w:t>
        </w:r>
        <w:r>
          <w:rPr>
            <w:rFonts w:asciiTheme="minorHAnsi" w:eastAsiaTheme="minorEastAsia" w:hAnsiTheme="minorHAnsi" w:cstheme="minorBidi"/>
            <w:kern w:val="2"/>
            <w:sz w:val="24"/>
            <w:szCs w:val="24"/>
            <w:lang w:eastAsia="en-AU"/>
            <w14:ligatures w14:val="standardContextual"/>
          </w:rPr>
          <w:tab/>
        </w:r>
        <w:r w:rsidRPr="006B110D">
          <w:t>Restriction on transfer, assignment and parting with possession—certain University of NSW leases</w:t>
        </w:r>
        <w:r>
          <w:tab/>
        </w:r>
        <w:r>
          <w:fldChar w:fldCharType="begin"/>
        </w:r>
        <w:r>
          <w:instrText xml:space="preserve"> PAGEREF _Toc229560702 \h </w:instrText>
        </w:r>
        <w:r>
          <w:fldChar w:fldCharType="separate"/>
        </w:r>
        <w:r w:rsidR="00782A2D">
          <w:t>230</w:t>
        </w:r>
        <w:r>
          <w:fldChar w:fldCharType="end"/>
        </w:r>
      </w:hyperlink>
    </w:p>
    <w:p w14:paraId="004E8F4D" w14:textId="333F01C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3" w:history="1">
        <w:r w:rsidRPr="006B110D">
          <w:t>283</w:t>
        </w:r>
        <w:r>
          <w:rPr>
            <w:rFonts w:asciiTheme="minorHAnsi" w:eastAsiaTheme="minorEastAsia" w:hAnsiTheme="minorHAnsi" w:cstheme="minorBidi"/>
            <w:kern w:val="2"/>
            <w:sz w:val="24"/>
            <w:szCs w:val="24"/>
            <w:lang w:eastAsia="en-AU"/>
            <w14:ligatures w14:val="standardContextual"/>
          </w:rPr>
          <w:tab/>
        </w:r>
        <w:r w:rsidRPr="006B110D">
          <w:t>Approval to transfer, assign, or part with possession—certain University of NSW leases</w:t>
        </w:r>
        <w:r>
          <w:tab/>
        </w:r>
        <w:r>
          <w:fldChar w:fldCharType="begin"/>
        </w:r>
        <w:r>
          <w:instrText xml:space="preserve"> PAGEREF _Toc229560703 \h </w:instrText>
        </w:r>
        <w:r>
          <w:fldChar w:fldCharType="separate"/>
        </w:r>
        <w:r w:rsidR="00782A2D">
          <w:t>231</w:t>
        </w:r>
        <w:r>
          <w:fldChar w:fldCharType="end"/>
        </w:r>
      </w:hyperlink>
    </w:p>
    <w:p w14:paraId="60DC25E2" w14:textId="2B9A1EC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4" w:history="1">
        <w:r w:rsidRPr="006B110D">
          <w:t>284</w:t>
        </w:r>
        <w:r>
          <w:rPr>
            <w:rFonts w:asciiTheme="minorHAnsi" w:eastAsiaTheme="minorEastAsia" w:hAnsiTheme="minorHAnsi" w:cstheme="minorBidi"/>
            <w:kern w:val="2"/>
            <w:sz w:val="24"/>
            <w:szCs w:val="24"/>
            <w:lang w:eastAsia="en-AU"/>
            <w14:ligatures w14:val="standardContextual"/>
          </w:rPr>
          <w:tab/>
        </w:r>
        <w:r w:rsidRPr="006B110D">
          <w:t>Restriction on subletting of land</w:t>
        </w:r>
        <w:r>
          <w:tab/>
        </w:r>
        <w:r>
          <w:fldChar w:fldCharType="begin"/>
        </w:r>
        <w:r>
          <w:instrText xml:space="preserve"> PAGEREF _Toc229560704 \h </w:instrText>
        </w:r>
        <w:r>
          <w:fldChar w:fldCharType="separate"/>
        </w:r>
        <w:r w:rsidR="00782A2D">
          <w:t>232</w:t>
        </w:r>
        <w:r>
          <w:fldChar w:fldCharType="end"/>
        </w:r>
      </w:hyperlink>
    </w:p>
    <w:p w14:paraId="78A62FAF" w14:textId="29ED968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5" w:history="1">
        <w:r w:rsidRPr="006B110D">
          <w:t>285</w:t>
        </w:r>
        <w:r>
          <w:rPr>
            <w:rFonts w:asciiTheme="minorHAnsi" w:eastAsiaTheme="minorEastAsia" w:hAnsiTheme="minorHAnsi" w:cstheme="minorBidi"/>
            <w:kern w:val="2"/>
            <w:sz w:val="24"/>
            <w:szCs w:val="24"/>
            <w:lang w:eastAsia="en-AU"/>
            <w14:ligatures w14:val="standardContextual"/>
          </w:rPr>
          <w:tab/>
        </w:r>
        <w:r w:rsidRPr="006B110D">
          <w:t>Subletting part of building</w:t>
        </w:r>
        <w:r>
          <w:tab/>
        </w:r>
        <w:r>
          <w:fldChar w:fldCharType="begin"/>
        </w:r>
        <w:r>
          <w:instrText xml:space="preserve"> PAGEREF _Toc229560705 \h </w:instrText>
        </w:r>
        <w:r>
          <w:fldChar w:fldCharType="separate"/>
        </w:r>
        <w:r w:rsidR="00782A2D">
          <w:t>234</w:t>
        </w:r>
        <w:r>
          <w:fldChar w:fldCharType="end"/>
        </w:r>
      </w:hyperlink>
    </w:p>
    <w:p w14:paraId="1A8039F9" w14:textId="079F89A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6" w:history="1">
        <w:r w:rsidRPr="006B110D">
          <w:t>286</w:t>
        </w:r>
        <w:r>
          <w:rPr>
            <w:rFonts w:asciiTheme="minorHAnsi" w:eastAsiaTheme="minorEastAsia" w:hAnsiTheme="minorHAnsi" w:cstheme="minorBidi"/>
            <w:kern w:val="2"/>
            <w:sz w:val="24"/>
            <w:szCs w:val="24"/>
            <w:lang w:eastAsia="en-AU"/>
            <w14:ligatures w14:val="standardContextual"/>
          </w:rPr>
          <w:tab/>
        </w:r>
        <w:r w:rsidRPr="006B110D">
          <w:t>Subletting for siting of mobile homes</w:t>
        </w:r>
        <w:r>
          <w:tab/>
        </w:r>
        <w:r>
          <w:fldChar w:fldCharType="begin"/>
        </w:r>
        <w:r>
          <w:instrText xml:space="preserve"> PAGEREF _Toc229560706 \h </w:instrText>
        </w:r>
        <w:r>
          <w:fldChar w:fldCharType="separate"/>
        </w:r>
        <w:r w:rsidR="00782A2D">
          <w:t>234</w:t>
        </w:r>
        <w:r>
          <w:fldChar w:fldCharType="end"/>
        </w:r>
      </w:hyperlink>
    </w:p>
    <w:p w14:paraId="443CC06D" w14:textId="30C181E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7" w:history="1">
        <w:r w:rsidRPr="006B110D">
          <w:t>287</w:t>
        </w:r>
        <w:r>
          <w:rPr>
            <w:rFonts w:asciiTheme="minorHAnsi" w:eastAsiaTheme="minorEastAsia" w:hAnsiTheme="minorHAnsi" w:cstheme="minorBidi"/>
            <w:kern w:val="2"/>
            <w:sz w:val="24"/>
            <w:szCs w:val="24"/>
            <w:lang w:eastAsia="en-AU"/>
            <w14:ligatures w14:val="standardContextual"/>
          </w:rPr>
          <w:tab/>
        </w:r>
        <w:r w:rsidRPr="006B110D">
          <w:t>Land leased to be held as undivided parcel</w:t>
        </w:r>
        <w:r>
          <w:tab/>
        </w:r>
        <w:r>
          <w:fldChar w:fldCharType="begin"/>
        </w:r>
        <w:r>
          <w:instrText xml:space="preserve"> PAGEREF _Toc229560707 \h </w:instrText>
        </w:r>
        <w:r>
          <w:fldChar w:fldCharType="separate"/>
        </w:r>
        <w:r w:rsidR="00782A2D">
          <w:t>235</w:t>
        </w:r>
        <w:r>
          <w:fldChar w:fldCharType="end"/>
        </w:r>
      </w:hyperlink>
    </w:p>
    <w:p w14:paraId="69AEED90" w14:textId="4D0318C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08" w:history="1">
        <w:r w:rsidRPr="006B110D">
          <w:t>288</w:t>
        </w:r>
        <w:r>
          <w:rPr>
            <w:rFonts w:asciiTheme="minorHAnsi" w:eastAsiaTheme="minorEastAsia" w:hAnsiTheme="minorHAnsi" w:cstheme="minorBidi"/>
            <w:kern w:val="2"/>
            <w:sz w:val="24"/>
            <w:szCs w:val="24"/>
            <w:lang w:eastAsia="en-AU"/>
            <w14:ligatures w14:val="standardContextual"/>
          </w:rPr>
          <w:tab/>
        </w:r>
        <w:r w:rsidRPr="006B110D">
          <w:t>Leases held by Territory not to be transferred or assigned</w:t>
        </w:r>
        <w:r>
          <w:tab/>
        </w:r>
        <w:r>
          <w:fldChar w:fldCharType="begin"/>
        </w:r>
        <w:r>
          <w:instrText xml:space="preserve"> PAGEREF _Toc229560708 \h </w:instrText>
        </w:r>
        <w:r>
          <w:fldChar w:fldCharType="separate"/>
        </w:r>
        <w:r w:rsidR="00782A2D">
          <w:t>235</w:t>
        </w:r>
        <w:r>
          <w:fldChar w:fldCharType="end"/>
        </w:r>
      </w:hyperlink>
    </w:p>
    <w:p w14:paraId="76DC9097" w14:textId="007DF398"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09" w:history="1">
        <w:r w:rsidRPr="006B110D">
          <w:t>Part 10.3</w:t>
        </w:r>
        <w:r>
          <w:rPr>
            <w:rFonts w:asciiTheme="minorHAnsi" w:eastAsiaTheme="minorEastAsia" w:hAnsiTheme="minorHAnsi" w:cstheme="minorBidi"/>
            <w:b w:val="0"/>
            <w:kern w:val="2"/>
            <w:szCs w:val="24"/>
            <w:lang w:eastAsia="en-AU"/>
            <w14:ligatures w14:val="standardContextual"/>
          </w:rPr>
          <w:tab/>
        </w:r>
        <w:r w:rsidRPr="006B110D">
          <w:t>Grants of further leases</w:t>
        </w:r>
        <w:r w:rsidRPr="00BC7B9A">
          <w:rPr>
            <w:vanish/>
          </w:rPr>
          <w:tab/>
        </w:r>
        <w:r w:rsidRPr="00BC7B9A">
          <w:rPr>
            <w:vanish/>
          </w:rPr>
          <w:fldChar w:fldCharType="begin"/>
        </w:r>
        <w:r w:rsidRPr="00BC7B9A">
          <w:rPr>
            <w:vanish/>
          </w:rPr>
          <w:instrText xml:space="preserve"> PAGEREF _Toc229560709 \h </w:instrText>
        </w:r>
        <w:r w:rsidRPr="00BC7B9A">
          <w:rPr>
            <w:vanish/>
          </w:rPr>
        </w:r>
        <w:r w:rsidRPr="00BC7B9A">
          <w:rPr>
            <w:vanish/>
          </w:rPr>
          <w:fldChar w:fldCharType="separate"/>
        </w:r>
        <w:r w:rsidR="00782A2D">
          <w:rPr>
            <w:vanish/>
          </w:rPr>
          <w:t>236</w:t>
        </w:r>
        <w:r w:rsidRPr="00BC7B9A">
          <w:rPr>
            <w:vanish/>
          </w:rPr>
          <w:fldChar w:fldCharType="end"/>
        </w:r>
      </w:hyperlink>
    </w:p>
    <w:p w14:paraId="06A3E48C" w14:textId="6507972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0" w:history="1">
        <w:r w:rsidRPr="006B110D">
          <w:t>289</w:t>
        </w:r>
        <w:r>
          <w:rPr>
            <w:rFonts w:asciiTheme="minorHAnsi" w:eastAsiaTheme="minorEastAsia" w:hAnsiTheme="minorHAnsi" w:cstheme="minorBidi"/>
            <w:kern w:val="2"/>
            <w:sz w:val="24"/>
            <w:szCs w:val="24"/>
            <w:lang w:eastAsia="en-AU"/>
            <w14:ligatures w14:val="standardContextual"/>
          </w:rPr>
          <w:tab/>
        </w:r>
        <w:r w:rsidRPr="006B110D">
          <w:t>Grant of further leases</w:t>
        </w:r>
        <w:r>
          <w:tab/>
        </w:r>
        <w:r>
          <w:fldChar w:fldCharType="begin"/>
        </w:r>
        <w:r>
          <w:instrText xml:space="preserve"> PAGEREF _Toc229560710 \h </w:instrText>
        </w:r>
        <w:r>
          <w:fldChar w:fldCharType="separate"/>
        </w:r>
        <w:r w:rsidR="00782A2D">
          <w:t>236</w:t>
        </w:r>
        <w:r>
          <w:fldChar w:fldCharType="end"/>
        </w:r>
      </w:hyperlink>
    </w:p>
    <w:p w14:paraId="588393B8" w14:textId="3EAE447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1" w:history="1">
        <w:r w:rsidRPr="006B110D">
          <w:t>290</w:t>
        </w:r>
        <w:r>
          <w:rPr>
            <w:rFonts w:asciiTheme="minorHAnsi" w:eastAsiaTheme="minorEastAsia" w:hAnsiTheme="minorHAnsi" w:cstheme="minorBidi"/>
            <w:kern w:val="2"/>
            <w:sz w:val="24"/>
            <w:szCs w:val="24"/>
            <w:lang w:eastAsia="en-AU"/>
            <w14:ligatures w14:val="standardContextual"/>
          </w:rPr>
          <w:tab/>
        </w:r>
        <w:r w:rsidRPr="006B110D">
          <w:t>Grant of further lease includes same authorised use</w:t>
        </w:r>
        <w:r>
          <w:tab/>
        </w:r>
        <w:r>
          <w:fldChar w:fldCharType="begin"/>
        </w:r>
        <w:r>
          <w:instrText xml:space="preserve"> PAGEREF _Toc229560711 \h </w:instrText>
        </w:r>
        <w:r>
          <w:fldChar w:fldCharType="separate"/>
        </w:r>
        <w:r w:rsidR="00782A2D">
          <w:t>238</w:t>
        </w:r>
        <w:r>
          <w:fldChar w:fldCharType="end"/>
        </w:r>
      </w:hyperlink>
    </w:p>
    <w:p w14:paraId="4AC6D0E9" w14:textId="745A5D5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12" w:history="1">
        <w:r w:rsidRPr="006B110D">
          <w:t>Part 10.4</w:t>
        </w:r>
        <w:r>
          <w:rPr>
            <w:rFonts w:asciiTheme="minorHAnsi" w:eastAsiaTheme="minorEastAsia" w:hAnsiTheme="minorHAnsi" w:cstheme="minorBidi"/>
            <w:b w:val="0"/>
            <w:kern w:val="2"/>
            <w:szCs w:val="24"/>
            <w:lang w:eastAsia="en-AU"/>
            <w14:ligatures w14:val="standardContextual"/>
          </w:rPr>
          <w:tab/>
        </w:r>
        <w:r w:rsidRPr="006B110D">
          <w:t>Grants of concessional leases to community organisations</w:t>
        </w:r>
        <w:r w:rsidRPr="00BC7B9A">
          <w:rPr>
            <w:vanish/>
          </w:rPr>
          <w:tab/>
        </w:r>
        <w:r w:rsidRPr="00BC7B9A">
          <w:rPr>
            <w:vanish/>
          </w:rPr>
          <w:fldChar w:fldCharType="begin"/>
        </w:r>
        <w:r w:rsidRPr="00BC7B9A">
          <w:rPr>
            <w:vanish/>
          </w:rPr>
          <w:instrText xml:space="preserve"> PAGEREF _Toc229560712 \h </w:instrText>
        </w:r>
        <w:r w:rsidRPr="00BC7B9A">
          <w:rPr>
            <w:vanish/>
          </w:rPr>
        </w:r>
        <w:r w:rsidRPr="00BC7B9A">
          <w:rPr>
            <w:vanish/>
          </w:rPr>
          <w:fldChar w:fldCharType="separate"/>
        </w:r>
        <w:r w:rsidR="00782A2D">
          <w:rPr>
            <w:vanish/>
          </w:rPr>
          <w:t>239</w:t>
        </w:r>
        <w:r w:rsidRPr="00BC7B9A">
          <w:rPr>
            <w:vanish/>
          </w:rPr>
          <w:fldChar w:fldCharType="end"/>
        </w:r>
      </w:hyperlink>
    </w:p>
    <w:p w14:paraId="48495708" w14:textId="3CB4471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3" w:history="1">
        <w:r w:rsidRPr="006B110D">
          <w:t>291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community lease</w:t>
        </w:r>
        <w:r w:rsidRPr="006B110D">
          <w:rPr>
            <w:bCs/>
          </w:rPr>
          <w:t xml:space="preserve"> and </w:t>
        </w:r>
        <w:r w:rsidRPr="006B110D">
          <w:rPr>
            <w:i/>
          </w:rPr>
          <w:t>community lease use</w:t>
        </w:r>
        <w:r>
          <w:tab/>
        </w:r>
        <w:r>
          <w:fldChar w:fldCharType="begin"/>
        </w:r>
        <w:r>
          <w:instrText xml:space="preserve"> PAGEREF _Toc229560713 \h </w:instrText>
        </w:r>
        <w:r>
          <w:fldChar w:fldCharType="separate"/>
        </w:r>
        <w:r w:rsidR="00782A2D">
          <w:t>239</w:t>
        </w:r>
        <w:r>
          <w:fldChar w:fldCharType="end"/>
        </w:r>
      </w:hyperlink>
    </w:p>
    <w:p w14:paraId="409CA652" w14:textId="38EDFB5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4" w:history="1">
        <w:r w:rsidRPr="006B110D">
          <w:t>292</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community lease provisions</w:t>
        </w:r>
        <w:r>
          <w:tab/>
        </w:r>
        <w:r>
          <w:fldChar w:fldCharType="begin"/>
        </w:r>
        <w:r>
          <w:instrText xml:space="preserve"> PAGEREF _Toc229560714 \h </w:instrText>
        </w:r>
        <w:r>
          <w:fldChar w:fldCharType="separate"/>
        </w:r>
        <w:r w:rsidR="00782A2D">
          <w:t>240</w:t>
        </w:r>
        <w:r>
          <w:fldChar w:fldCharType="end"/>
        </w:r>
      </w:hyperlink>
    </w:p>
    <w:p w14:paraId="54A57E84" w14:textId="01D161C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5" w:history="1">
        <w:r w:rsidRPr="006B110D">
          <w:t>293</w:t>
        </w:r>
        <w:r>
          <w:rPr>
            <w:rFonts w:asciiTheme="minorHAnsi" w:eastAsiaTheme="minorEastAsia" w:hAnsiTheme="minorHAnsi" w:cstheme="minorBidi"/>
            <w:kern w:val="2"/>
            <w:sz w:val="24"/>
            <w:szCs w:val="24"/>
            <w:lang w:eastAsia="en-AU"/>
            <w14:ligatures w14:val="standardContextual"/>
          </w:rPr>
          <w:tab/>
        </w:r>
        <w:r w:rsidRPr="006B110D">
          <w:t>Grant of community lease by direct sale</w:t>
        </w:r>
        <w:r>
          <w:tab/>
        </w:r>
        <w:r>
          <w:fldChar w:fldCharType="begin"/>
        </w:r>
        <w:r>
          <w:instrText xml:space="preserve"> PAGEREF _Toc229560715 \h </w:instrText>
        </w:r>
        <w:r>
          <w:fldChar w:fldCharType="separate"/>
        </w:r>
        <w:r w:rsidR="00782A2D">
          <w:t>241</w:t>
        </w:r>
        <w:r>
          <w:fldChar w:fldCharType="end"/>
        </w:r>
      </w:hyperlink>
    </w:p>
    <w:p w14:paraId="6BF368EA" w14:textId="46E7C87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6" w:history="1">
        <w:r w:rsidRPr="006B110D">
          <w:t>294</w:t>
        </w:r>
        <w:r>
          <w:rPr>
            <w:rFonts w:asciiTheme="minorHAnsi" w:eastAsiaTheme="minorEastAsia" w:hAnsiTheme="minorHAnsi" w:cstheme="minorBidi"/>
            <w:kern w:val="2"/>
            <w:sz w:val="24"/>
            <w:szCs w:val="24"/>
            <w:lang w:eastAsia="en-AU"/>
            <w14:ligatures w14:val="standardContextual"/>
          </w:rPr>
          <w:tab/>
        </w:r>
        <w:r w:rsidRPr="006B110D">
          <w:t>Statement of future community land for stated districts</w:t>
        </w:r>
        <w:r>
          <w:tab/>
        </w:r>
        <w:r>
          <w:fldChar w:fldCharType="begin"/>
        </w:r>
        <w:r>
          <w:instrText xml:space="preserve"> PAGEREF _Toc229560716 \h </w:instrText>
        </w:r>
        <w:r>
          <w:fldChar w:fldCharType="separate"/>
        </w:r>
        <w:r w:rsidR="00782A2D">
          <w:t>241</w:t>
        </w:r>
        <w:r>
          <w:fldChar w:fldCharType="end"/>
        </w:r>
      </w:hyperlink>
    </w:p>
    <w:p w14:paraId="740CC67A" w14:textId="3110CD2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7" w:history="1">
        <w:r w:rsidRPr="006B110D">
          <w:t>295</w:t>
        </w:r>
        <w:r>
          <w:rPr>
            <w:rFonts w:asciiTheme="minorHAnsi" w:eastAsiaTheme="minorEastAsia" w:hAnsiTheme="minorHAnsi" w:cstheme="minorBidi"/>
            <w:kern w:val="2"/>
            <w:sz w:val="24"/>
            <w:szCs w:val="24"/>
            <w:lang w:eastAsia="en-AU"/>
            <w14:ligatures w14:val="standardContextual"/>
          </w:rPr>
          <w:tab/>
        </w:r>
        <w:r w:rsidRPr="006B110D">
          <w:t>Grant of community lease by tender</w:t>
        </w:r>
        <w:r>
          <w:tab/>
        </w:r>
        <w:r>
          <w:fldChar w:fldCharType="begin"/>
        </w:r>
        <w:r>
          <w:instrText xml:space="preserve"> PAGEREF _Toc229560717 \h </w:instrText>
        </w:r>
        <w:r>
          <w:fldChar w:fldCharType="separate"/>
        </w:r>
        <w:r w:rsidR="00782A2D">
          <w:t>242</w:t>
        </w:r>
        <w:r>
          <w:fldChar w:fldCharType="end"/>
        </w:r>
      </w:hyperlink>
    </w:p>
    <w:p w14:paraId="29271EB2" w14:textId="3C0F7BC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8" w:history="1">
        <w:r w:rsidRPr="006B110D">
          <w:t>296</w:t>
        </w:r>
        <w:r>
          <w:rPr>
            <w:rFonts w:asciiTheme="minorHAnsi" w:eastAsiaTheme="minorEastAsia" w:hAnsiTheme="minorHAnsi" w:cstheme="minorBidi"/>
            <w:kern w:val="2"/>
            <w:sz w:val="24"/>
            <w:szCs w:val="24"/>
            <w:lang w:eastAsia="en-AU"/>
            <w14:ligatures w14:val="standardContextual"/>
          </w:rPr>
          <w:tab/>
        </w:r>
        <w:r w:rsidRPr="006B110D">
          <w:t>Community use reports</w:t>
        </w:r>
        <w:r>
          <w:tab/>
        </w:r>
        <w:r>
          <w:fldChar w:fldCharType="begin"/>
        </w:r>
        <w:r>
          <w:instrText xml:space="preserve"> PAGEREF _Toc229560718 \h </w:instrText>
        </w:r>
        <w:r>
          <w:fldChar w:fldCharType="separate"/>
        </w:r>
        <w:r w:rsidR="00782A2D">
          <w:t>243</w:t>
        </w:r>
        <w:r>
          <w:fldChar w:fldCharType="end"/>
        </w:r>
      </w:hyperlink>
    </w:p>
    <w:p w14:paraId="5CD16D8D" w14:textId="5307213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19" w:history="1">
        <w:r w:rsidRPr="006B110D">
          <w:t>297</w:t>
        </w:r>
        <w:r>
          <w:rPr>
            <w:rFonts w:asciiTheme="minorHAnsi" w:eastAsiaTheme="minorEastAsia" w:hAnsiTheme="minorHAnsi" w:cstheme="minorBidi"/>
            <w:kern w:val="2"/>
            <w:sz w:val="24"/>
            <w:szCs w:val="24"/>
            <w:lang w:eastAsia="en-AU"/>
            <w14:ligatures w14:val="standardContextual"/>
          </w:rPr>
          <w:tab/>
        </w:r>
        <w:r w:rsidRPr="006B110D">
          <w:t>Audit of use of community lease land</w:t>
        </w:r>
        <w:r>
          <w:tab/>
        </w:r>
        <w:r>
          <w:fldChar w:fldCharType="begin"/>
        </w:r>
        <w:r>
          <w:instrText xml:space="preserve"> PAGEREF _Toc229560719 \h </w:instrText>
        </w:r>
        <w:r>
          <w:fldChar w:fldCharType="separate"/>
        </w:r>
        <w:r w:rsidR="00782A2D">
          <w:t>243</w:t>
        </w:r>
        <w:r>
          <w:fldChar w:fldCharType="end"/>
        </w:r>
      </w:hyperlink>
    </w:p>
    <w:p w14:paraId="6964A0B9" w14:textId="4F1A76F5"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20" w:history="1">
        <w:r w:rsidRPr="006B110D">
          <w:t>Part 10.5</w:t>
        </w:r>
        <w:r>
          <w:rPr>
            <w:rFonts w:asciiTheme="minorHAnsi" w:eastAsiaTheme="minorEastAsia" w:hAnsiTheme="minorHAnsi" w:cstheme="minorBidi"/>
            <w:b w:val="0"/>
            <w:kern w:val="2"/>
            <w:szCs w:val="24"/>
            <w:lang w:eastAsia="en-AU"/>
            <w14:ligatures w14:val="standardContextual"/>
          </w:rPr>
          <w:tab/>
        </w:r>
        <w:r w:rsidRPr="006B110D">
          <w:t>Concessional leases</w:t>
        </w:r>
        <w:r w:rsidRPr="00BC7B9A">
          <w:rPr>
            <w:vanish/>
          </w:rPr>
          <w:tab/>
        </w:r>
        <w:r w:rsidRPr="00BC7B9A">
          <w:rPr>
            <w:vanish/>
          </w:rPr>
          <w:fldChar w:fldCharType="begin"/>
        </w:r>
        <w:r w:rsidRPr="00BC7B9A">
          <w:rPr>
            <w:vanish/>
          </w:rPr>
          <w:instrText xml:space="preserve"> PAGEREF _Toc229560720 \h </w:instrText>
        </w:r>
        <w:r w:rsidRPr="00BC7B9A">
          <w:rPr>
            <w:vanish/>
          </w:rPr>
        </w:r>
        <w:r w:rsidRPr="00BC7B9A">
          <w:rPr>
            <w:vanish/>
          </w:rPr>
          <w:fldChar w:fldCharType="separate"/>
        </w:r>
        <w:r w:rsidR="00782A2D">
          <w:rPr>
            <w:vanish/>
          </w:rPr>
          <w:t>245</w:t>
        </w:r>
        <w:r w:rsidRPr="00BC7B9A">
          <w:rPr>
            <w:vanish/>
          </w:rPr>
          <w:fldChar w:fldCharType="end"/>
        </w:r>
      </w:hyperlink>
    </w:p>
    <w:p w14:paraId="5476C5A1" w14:textId="050EB62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21" w:history="1">
        <w:r w:rsidRPr="006B110D">
          <w:t>Division 10.5.1</w:t>
        </w:r>
        <w:r>
          <w:rPr>
            <w:rFonts w:asciiTheme="minorHAnsi" w:eastAsiaTheme="minorEastAsia" w:hAnsiTheme="minorHAnsi" w:cstheme="minorBidi"/>
            <w:b w:val="0"/>
            <w:kern w:val="2"/>
            <w:sz w:val="24"/>
            <w:szCs w:val="24"/>
            <w:lang w:eastAsia="en-AU"/>
            <w14:ligatures w14:val="standardContextual"/>
          </w:rPr>
          <w:tab/>
        </w:r>
        <w:r w:rsidRPr="006B110D">
          <w:t>Deciding whether leases concessional</w:t>
        </w:r>
        <w:r w:rsidRPr="00BC7B9A">
          <w:rPr>
            <w:vanish/>
          </w:rPr>
          <w:tab/>
        </w:r>
        <w:r w:rsidRPr="00BC7B9A">
          <w:rPr>
            <w:vanish/>
          </w:rPr>
          <w:fldChar w:fldCharType="begin"/>
        </w:r>
        <w:r w:rsidRPr="00BC7B9A">
          <w:rPr>
            <w:vanish/>
          </w:rPr>
          <w:instrText xml:space="preserve"> PAGEREF _Toc229560721 \h </w:instrText>
        </w:r>
        <w:r w:rsidRPr="00BC7B9A">
          <w:rPr>
            <w:vanish/>
          </w:rPr>
        </w:r>
        <w:r w:rsidRPr="00BC7B9A">
          <w:rPr>
            <w:vanish/>
          </w:rPr>
          <w:fldChar w:fldCharType="separate"/>
        </w:r>
        <w:r w:rsidR="00782A2D">
          <w:rPr>
            <w:vanish/>
          </w:rPr>
          <w:t>245</w:t>
        </w:r>
        <w:r w:rsidRPr="00BC7B9A">
          <w:rPr>
            <w:vanish/>
          </w:rPr>
          <w:fldChar w:fldCharType="end"/>
        </w:r>
      </w:hyperlink>
    </w:p>
    <w:p w14:paraId="6B8884F5" w14:textId="7A734CA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2" w:history="1">
        <w:r w:rsidRPr="006B110D">
          <w:t>298</w:t>
        </w:r>
        <w:r>
          <w:rPr>
            <w:rFonts w:asciiTheme="minorHAnsi" w:eastAsiaTheme="minorEastAsia" w:hAnsiTheme="minorHAnsi" w:cstheme="minorBidi"/>
            <w:kern w:val="2"/>
            <w:sz w:val="24"/>
            <w:szCs w:val="24"/>
            <w:lang w:eastAsia="en-AU"/>
            <w14:ligatures w14:val="standardContextual"/>
          </w:rPr>
          <w:tab/>
        </w:r>
        <w:r w:rsidRPr="006B110D">
          <w:t>Application for decision about whether lease concessional</w:t>
        </w:r>
        <w:r>
          <w:tab/>
        </w:r>
        <w:r>
          <w:fldChar w:fldCharType="begin"/>
        </w:r>
        <w:r>
          <w:instrText xml:space="preserve"> PAGEREF _Toc229560722 \h </w:instrText>
        </w:r>
        <w:r>
          <w:fldChar w:fldCharType="separate"/>
        </w:r>
        <w:r w:rsidR="00782A2D">
          <w:t>245</w:t>
        </w:r>
        <w:r>
          <w:fldChar w:fldCharType="end"/>
        </w:r>
      </w:hyperlink>
    </w:p>
    <w:p w14:paraId="6F61922D" w14:textId="315ACAA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3" w:history="1">
        <w:r w:rsidRPr="006B110D">
          <w:t>299</w:t>
        </w:r>
        <w:r>
          <w:rPr>
            <w:rFonts w:asciiTheme="minorHAnsi" w:eastAsiaTheme="minorEastAsia" w:hAnsiTheme="minorHAnsi" w:cstheme="minorBidi"/>
            <w:kern w:val="2"/>
            <w:sz w:val="24"/>
            <w:szCs w:val="24"/>
            <w:lang w:eastAsia="en-AU"/>
            <w14:ligatures w14:val="standardContextual"/>
          </w:rPr>
          <w:tab/>
        </w:r>
        <w:r w:rsidRPr="006B110D">
          <w:t>Decision about whether lease concessional</w:t>
        </w:r>
        <w:r>
          <w:tab/>
        </w:r>
        <w:r>
          <w:fldChar w:fldCharType="begin"/>
        </w:r>
        <w:r>
          <w:instrText xml:space="preserve"> PAGEREF _Toc229560723 \h </w:instrText>
        </w:r>
        <w:r>
          <w:fldChar w:fldCharType="separate"/>
        </w:r>
        <w:r w:rsidR="00782A2D">
          <w:t>245</w:t>
        </w:r>
        <w:r>
          <w:fldChar w:fldCharType="end"/>
        </w:r>
      </w:hyperlink>
    </w:p>
    <w:p w14:paraId="0D31CD33" w14:textId="1096948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4" w:history="1">
        <w:r w:rsidRPr="006B110D">
          <w:t>300</w:t>
        </w:r>
        <w:r>
          <w:rPr>
            <w:rFonts w:asciiTheme="minorHAnsi" w:eastAsiaTheme="minorEastAsia" w:hAnsiTheme="minorHAnsi" w:cstheme="minorBidi"/>
            <w:kern w:val="2"/>
            <w:sz w:val="24"/>
            <w:szCs w:val="24"/>
            <w:lang w:eastAsia="en-AU"/>
            <w14:ligatures w14:val="standardContextual"/>
          </w:rPr>
          <w:tab/>
        </w:r>
        <w:r w:rsidRPr="006B110D">
          <w:t>Authority may decide if lease concessional on own initiative</w:t>
        </w:r>
        <w:r>
          <w:tab/>
        </w:r>
        <w:r>
          <w:fldChar w:fldCharType="begin"/>
        </w:r>
        <w:r>
          <w:instrText xml:space="preserve"> PAGEREF _Toc229560724 \h </w:instrText>
        </w:r>
        <w:r>
          <w:fldChar w:fldCharType="separate"/>
        </w:r>
        <w:r w:rsidR="00782A2D">
          <w:t>246</w:t>
        </w:r>
        <w:r>
          <w:fldChar w:fldCharType="end"/>
        </w:r>
      </w:hyperlink>
    </w:p>
    <w:p w14:paraId="4A99D2F3" w14:textId="1EA0979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5" w:history="1">
        <w:r w:rsidRPr="006B110D">
          <w:t>301</w:t>
        </w:r>
        <w:r>
          <w:rPr>
            <w:rFonts w:asciiTheme="minorHAnsi" w:eastAsiaTheme="minorEastAsia" w:hAnsiTheme="minorHAnsi" w:cstheme="minorBidi"/>
            <w:kern w:val="2"/>
            <w:sz w:val="24"/>
            <w:szCs w:val="24"/>
            <w:lang w:eastAsia="en-AU"/>
            <w14:ligatures w14:val="standardContextual"/>
          </w:rPr>
          <w:tab/>
        </w:r>
        <w:r w:rsidRPr="006B110D">
          <w:t>Review of certain decisions about concessional status of lease</w:t>
        </w:r>
        <w:r>
          <w:tab/>
        </w:r>
        <w:r>
          <w:fldChar w:fldCharType="begin"/>
        </w:r>
        <w:r>
          <w:instrText xml:space="preserve"> PAGEREF _Toc229560725 \h </w:instrText>
        </w:r>
        <w:r>
          <w:fldChar w:fldCharType="separate"/>
        </w:r>
        <w:r w:rsidR="00782A2D">
          <w:t>247</w:t>
        </w:r>
        <w:r>
          <w:fldChar w:fldCharType="end"/>
        </w:r>
      </w:hyperlink>
    </w:p>
    <w:p w14:paraId="0A3EA1AD" w14:textId="5C1A798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6" w:history="1">
        <w:r w:rsidRPr="006B110D">
          <w:t>302</w:t>
        </w:r>
        <w:r>
          <w:rPr>
            <w:rFonts w:asciiTheme="minorHAnsi" w:eastAsiaTheme="minorEastAsia" w:hAnsiTheme="minorHAnsi" w:cstheme="minorBidi"/>
            <w:kern w:val="2"/>
            <w:sz w:val="24"/>
            <w:szCs w:val="24"/>
            <w:lang w:eastAsia="en-AU"/>
            <w14:ligatures w14:val="standardContextual"/>
          </w:rPr>
          <w:tab/>
        </w:r>
        <w:r w:rsidRPr="006B110D">
          <w:t>Lodging notice of decision about concessional status of lease</w:t>
        </w:r>
        <w:r>
          <w:tab/>
        </w:r>
        <w:r>
          <w:fldChar w:fldCharType="begin"/>
        </w:r>
        <w:r>
          <w:instrText xml:space="preserve"> PAGEREF _Toc229560726 \h </w:instrText>
        </w:r>
        <w:r>
          <w:fldChar w:fldCharType="separate"/>
        </w:r>
        <w:r w:rsidR="00782A2D">
          <w:t>248</w:t>
        </w:r>
        <w:r>
          <w:fldChar w:fldCharType="end"/>
        </w:r>
      </w:hyperlink>
    </w:p>
    <w:p w14:paraId="1FCD24D2" w14:textId="2EBA34E7"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727" w:history="1">
        <w:r w:rsidRPr="006B110D">
          <w:t>303</w:t>
        </w:r>
        <w:r>
          <w:rPr>
            <w:rFonts w:asciiTheme="minorHAnsi" w:eastAsiaTheme="minorEastAsia" w:hAnsiTheme="minorHAnsi" w:cstheme="minorBidi"/>
            <w:kern w:val="2"/>
            <w:sz w:val="24"/>
            <w:szCs w:val="24"/>
            <w:lang w:eastAsia="en-AU"/>
            <w14:ligatures w14:val="standardContextual"/>
          </w:rPr>
          <w:tab/>
        </w:r>
        <w:r w:rsidRPr="006B110D">
          <w:t>Concessional status of leases</w:t>
        </w:r>
        <w:r>
          <w:tab/>
        </w:r>
        <w:r>
          <w:fldChar w:fldCharType="begin"/>
        </w:r>
        <w:r>
          <w:instrText xml:space="preserve"> PAGEREF _Toc229560727 \h </w:instrText>
        </w:r>
        <w:r>
          <w:fldChar w:fldCharType="separate"/>
        </w:r>
        <w:r w:rsidR="00782A2D">
          <w:t>249</w:t>
        </w:r>
        <w:r>
          <w:fldChar w:fldCharType="end"/>
        </w:r>
      </w:hyperlink>
    </w:p>
    <w:p w14:paraId="1C0A3DE5" w14:textId="7A94FF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8" w:history="1">
        <w:r w:rsidRPr="006B110D">
          <w:t>304</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concessional status of leases</w:t>
        </w:r>
        <w:r>
          <w:tab/>
        </w:r>
        <w:r>
          <w:fldChar w:fldCharType="begin"/>
        </w:r>
        <w:r>
          <w:instrText xml:space="preserve"> PAGEREF _Toc229560728 \h </w:instrText>
        </w:r>
        <w:r>
          <w:fldChar w:fldCharType="separate"/>
        </w:r>
        <w:r w:rsidR="00782A2D">
          <w:t>250</w:t>
        </w:r>
        <w:r>
          <w:fldChar w:fldCharType="end"/>
        </w:r>
      </w:hyperlink>
    </w:p>
    <w:p w14:paraId="4FF5371C" w14:textId="14E2830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29" w:history="1">
        <w:r w:rsidRPr="006B110D">
          <w:t>305</w:t>
        </w:r>
        <w:r>
          <w:rPr>
            <w:rFonts w:asciiTheme="minorHAnsi" w:eastAsiaTheme="minorEastAsia" w:hAnsiTheme="minorHAnsi" w:cstheme="minorBidi"/>
            <w:kern w:val="2"/>
            <w:sz w:val="24"/>
            <w:szCs w:val="24"/>
            <w:lang w:eastAsia="en-AU"/>
            <w14:ligatures w14:val="standardContextual"/>
          </w:rPr>
          <w:tab/>
        </w:r>
        <w:r w:rsidRPr="006B110D">
          <w:t>Concessional status guidelines</w:t>
        </w:r>
        <w:r>
          <w:tab/>
        </w:r>
        <w:r>
          <w:fldChar w:fldCharType="begin"/>
        </w:r>
        <w:r>
          <w:instrText xml:space="preserve"> PAGEREF _Toc229560729 \h </w:instrText>
        </w:r>
        <w:r>
          <w:fldChar w:fldCharType="separate"/>
        </w:r>
        <w:r w:rsidR="00782A2D">
          <w:t>250</w:t>
        </w:r>
        <w:r>
          <w:fldChar w:fldCharType="end"/>
        </w:r>
      </w:hyperlink>
    </w:p>
    <w:p w14:paraId="0D4FFA80" w14:textId="3278B27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30" w:history="1">
        <w:r w:rsidRPr="006B110D">
          <w:t>Division 10.5.2</w:t>
        </w:r>
        <w:r>
          <w:rPr>
            <w:rFonts w:asciiTheme="minorHAnsi" w:eastAsiaTheme="minorEastAsia" w:hAnsiTheme="minorHAnsi" w:cstheme="minorBidi"/>
            <w:b w:val="0"/>
            <w:kern w:val="2"/>
            <w:sz w:val="24"/>
            <w:szCs w:val="24"/>
            <w:lang w:eastAsia="en-AU"/>
            <w14:ligatures w14:val="standardContextual"/>
          </w:rPr>
          <w:tab/>
        </w:r>
        <w:r w:rsidRPr="006B110D">
          <w:t>Restrictions on dealings with concessional leases</w:t>
        </w:r>
        <w:r w:rsidRPr="00BC7B9A">
          <w:rPr>
            <w:vanish/>
          </w:rPr>
          <w:tab/>
        </w:r>
        <w:r w:rsidRPr="00BC7B9A">
          <w:rPr>
            <w:vanish/>
          </w:rPr>
          <w:fldChar w:fldCharType="begin"/>
        </w:r>
        <w:r w:rsidRPr="00BC7B9A">
          <w:rPr>
            <w:vanish/>
          </w:rPr>
          <w:instrText xml:space="preserve"> PAGEREF _Toc229560730 \h </w:instrText>
        </w:r>
        <w:r w:rsidRPr="00BC7B9A">
          <w:rPr>
            <w:vanish/>
          </w:rPr>
        </w:r>
        <w:r w:rsidRPr="00BC7B9A">
          <w:rPr>
            <w:vanish/>
          </w:rPr>
          <w:fldChar w:fldCharType="separate"/>
        </w:r>
        <w:r w:rsidR="00782A2D">
          <w:rPr>
            <w:vanish/>
          </w:rPr>
          <w:t>251</w:t>
        </w:r>
        <w:r w:rsidRPr="00BC7B9A">
          <w:rPr>
            <w:vanish/>
          </w:rPr>
          <w:fldChar w:fldCharType="end"/>
        </w:r>
      </w:hyperlink>
    </w:p>
    <w:p w14:paraId="5049C55C" w14:textId="2184911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1" w:history="1">
        <w:r w:rsidRPr="006B110D">
          <w:t>306</w:t>
        </w:r>
        <w:r>
          <w:rPr>
            <w:rFonts w:asciiTheme="minorHAnsi" w:eastAsiaTheme="minorEastAsia" w:hAnsiTheme="minorHAnsi" w:cstheme="minorBidi"/>
            <w:kern w:val="2"/>
            <w:sz w:val="24"/>
            <w:szCs w:val="24"/>
            <w:lang w:eastAsia="en-AU"/>
            <w14:ligatures w14:val="standardContextual"/>
          </w:rPr>
          <w:tab/>
        </w:r>
        <w:r w:rsidRPr="006B110D">
          <w:t>Restrictions on dealings with concessional leases</w:t>
        </w:r>
        <w:r>
          <w:tab/>
        </w:r>
        <w:r>
          <w:fldChar w:fldCharType="begin"/>
        </w:r>
        <w:r>
          <w:instrText xml:space="preserve"> PAGEREF _Toc229560731 \h </w:instrText>
        </w:r>
        <w:r>
          <w:fldChar w:fldCharType="separate"/>
        </w:r>
        <w:r w:rsidR="00782A2D">
          <w:t>251</w:t>
        </w:r>
        <w:r>
          <w:fldChar w:fldCharType="end"/>
        </w:r>
      </w:hyperlink>
    </w:p>
    <w:p w14:paraId="3925317D" w14:textId="1EA064E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2" w:history="1">
        <w:r w:rsidRPr="006B110D">
          <w:t>307</w:t>
        </w:r>
        <w:r>
          <w:rPr>
            <w:rFonts w:asciiTheme="minorHAnsi" w:eastAsiaTheme="minorEastAsia" w:hAnsiTheme="minorHAnsi" w:cstheme="minorBidi"/>
            <w:kern w:val="2"/>
            <w:sz w:val="24"/>
            <w:szCs w:val="24"/>
            <w:lang w:eastAsia="en-AU"/>
            <w14:ligatures w14:val="standardContextual"/>
          </w:rPr>
          <w:tab/>
        </w:r>
        <w:r w:rsidRPr="006B110D">
          <w:t>Approval of dealings with concessional leases</w:t>
        </w:r>
        <w:r>
          <w:tab/>
        </w:r>
        <w:r>
          <w:fldChar w:fldCharType="begin"/>
        </w:r>
        <w:r>
          <w:instrText xml:space="preserve"> PAGEREF _Toc229560732 \h </w:instrText>
        </w:r>
        <w:r>
          <w:fldChar w:fldCharType="separate"/>
        </w:r>
        <w:r w:rsidR="00782A2D">
          <w:t>252</w:t>
        </w:r>
        <w:r>
          <w:fldChar w:fldCharType="end"/>
        </w:r>
      </w:hyperlink>
    </w:p>
    <w:p w14:paraId="62E864CC" w14:textId="2F04A39A"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33" w:history="1">
        <w:r w:rsidRPr="006B110D">
          <w:t>Division 10.5.3</w:t>
        </w:r>
        <w:r>
          <w:rPr>
            <w:rFonts w:asciiTheme="minorHAnsi" w:eastAsiaTheme="minorEastAsia" w:hAnsiTheme="minorHAnsi" w:cstheme="minorBidi"/>
            <w:b w:val="0"/>
            <w:kern w:val="2"/>
            <w:sz w:val="24"/>
            <w:szCs w:val="24"/>
            <w:lang w:eastAsia="en-AU"/>
            <w14:ligatures w14:val="standardContextual"/>
          </w:rPr>
          <w:tab/>
        </w:r>
        <w:r w:rsidRPr="006B110D">
          <w:t>Varying concessional leases to remove concessional status</w:t>
        </w:r>
        <w:r w:rsidRPr="00BC7B9A">
          <w:rPr>
            <w:vanish/>
          </w:rPr>
          <w:tab/>
        </w:r>
        <w:r w:rsidRPr="00BC7B9A">
          <w:rPr>
            <w:vanish/>
          </w:rPr>
          <w:fldChar w:fldCharType="begin"/>
        </w:r>
        <w:r w:rsidRPr="00BC7B9A">
          <w:rPr>
            <w:vanish/>
          </w:rPr>
          <w:instrText xml:space="preserve"> PAGEREF _Toc229560733 \h </w:instrText>
        </w:r>
        <w:r w:rsidRPr="00BC7B9A">
          <w:rPr>
            <w:vanish/>
          </w:rPr>
        </w:r>
        <w:r w:rsidRPr="00BC7B9A">
          <w:rPr>
            <w:vanish/>
          </w:rPr>
          <w:fldChar w:fldCharType="separate"/>
        </w:r>
        <w:r w:rsidR="00782A2D">
          <w:rPr>
            <w:vanish/>
          </w:rPr>
          <w:t>253</w:t>
        </w:r>
        <w:r w:rsidRPr="00BC7B9A">
          <w:rPr>
            <w:vanish/>
          </w:rPr>
          <w:fldChar w:fldCharType="end"/>
        </w:r>
      </w:hyperlink>
    </w:p>
    <w:p w14:paraId="086FBE87" w14:textId="3EC8D70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4" w:history="1">
        <w:r w:rsidRPr="006B110D">
          <w:t>308</w:t>
        </w:r>
        <w:r>
          <w:rPr>
            <w:rFonts w:asciiTheme="minorHAnsi" w:eastAsiaTheme="minorEastAsia" w:hAnsiTheme="minorHAnsi" w:cstheme="minorBidi"/>
            <w:kern w:val="2"/>
            <w:sz w:val="24"/>
            <w:szCs w:val="24"/>
            <w:lang w:eastAsia="en-AU"/>
            <w14:ligatures w14:val="standardContextual"/>
          </w:rPr>
          <w:tab/>
        </w:r>
        <w:r w:rsidRPr="006B110D">
          <w:t>Removal of concessional status by variation of lease</w:t>
        </w:r>
        <w:r>
          <w:tab/>
        </w:r>
        <w:r>
          <w:fldChar w:fldCharType="begin"/>
        </w:r>
        <w:r>
          <w:instrText xml:space="preserve"> PAGEREF _Toc229560734 \h </w:instrText>
        </w:r>
        <w:r>
          <w:fldChar w:fldCharType="separate"/>
        </w:r>
        <w:r w:rsidR="00782A2D">
          <w:t>253</w:t>
        </w:r>
        <w:r>
          <w:fldChar w:fldCharType="end"/>
        </w:r>
      </w:hyperlink>
    </w:p>
    <w:p w14:paraId="41ED0168" w14:textId="245A7EB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5" w:history="1">
        <w:r w:rsidRPr="006B110D">
          <w:t>309</w:t>
        </w:r>
        <w:r>
          <w:rPr>
            <w:rFonts w:asciiTheme="minorHAnsi" w:eastAsiaTheme="minorEastAsia" w:hAnsiTheme="minorHAnsi" w:cstheme="minorBidi"/>
            <w:kern w:val="2"/>
            <w:sz w:val="24"/>
            <w:szCs w:val="24"/>
            <w:lang w:eastAsia="en-AU"/>
            <w14:ligatures w14:val="standardContextual"/>
          </w:rPr>
          <w:tab/>
        </w:r>
        <w:r w:rsidRPr="006B110D">
          <w:t>Development application to remove concessional status of lease</w:t>
        </w:r>
        <w:r>
          <w:tab/>
        </w:r>
        <w:r>
          <w:fldChar w:fldCharType="begin"/>
        </w:r>
        <w:r>
          <w:instrText xml:space="preserve"> PAGEREF _Toc229560735 \h </w:instrText>
        </w:r>
        <w:r>
          <w:fldChar w:fldCharType="separate"/>
        </w:r>
        <w:r w:rsidR="00782A2D">
          <w:t>253</w:t>
        </w:r>
        <w:r>
          <w:fldChar w:fldCharType="end"/>
        </w:r>
      </w:hyperlink>
    </w:p>
    <w:p w14:paraId="3C5BCDBF" w14:textId="6A07825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6" w:history="1">
        <w:r w:rsidRPr="006B110D">
          <w:t>310</w:t>
        </w:r>
        <w:r>
          <w:rPr>
            <w:rFonts w:asciiTheme="minorHAnsi" w:eastAsiaTheme="minorEastAsia" w:hAnsiTheme="minorHAnsi" w:cstheme="minorBidi"/>
            <w:kern w:val="2"/>
            <w:sz w:val="24"/>
            <w:szCs w:val="24"/>
            <w:lang w:eastAsia="en-AU"/>
            <w14:ligatures w14:val="standardContextual"/>
          </w:rPr>
          <w:tab/>
        </w:r>
        <w:r w:rsidRPr="006B110D">
          <w:t>Development approval to remove concessional status subject to condition</w:t>
        </w:r>
        <w:r>
          <w:tab/>
        </w:r>
        <w:r>
          <w:fldChar w:fldCharType="begin"/>
        </w:r>
        <w:r>
          <w:instrText xml:space="preserve"> PAGEREF _Toc229560736 \h </w:instrText>
        </w:r>
        <w:r>
          <w:fldChar w:fldCharType="separate"/>
        </w:r>
        <w:r w:rsidR="00782A2D">
          <w:t>255</w:t>
        </w:r>
        <w:r>
          <w:fldChar w:fldCharType="end"/>
        </w:r>
      </w:hyperlink>
    </w:p>
    <w:p w14:paraId="28F0DF7F" w14:textId="43844D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7" w:history="1">
        <w:r w:rsidRPr="006B110D">
          <w:t>311</w:t>
        </w:r>
        <w:r>
          <w:rPr>
            <w:rFonts w:asciiTheme="minorHAnsi" w:eastAsiaTheme="minorEastAsia" w:hAnsiTheme="minorHAnsi" w:cstheme="minorBidi"/>
            <w:kern w:val="2"/>
            <w:sz w:val="24"/>
            <w:szCs w:val="24"/>
            <w:lang w:eastAsia="en-AU"/>
            <w14:ligatures w14:val="standardContextual"/>
          </w:rPr>
          <w:tab/>
        </w:r>
        <w:r w:rsidRPr="006B110D">
          <w:t>Working out amount payable to remove concessional status</w:t>
        </w:r>
        <w:r>
          <w:tab/>
        </w:r>
        <w:r>
          <w:fldChar w:fldCharType="begin"/>
        </w:r>
        <w:r>
          <w:instrText xml:space="preserve"> PAGEREF _Toc229560737 \h </w:instrText>
        </w:r>
        <w:r>
          <w:fldChar w:fldCharType="separate"/>
        </w:r>
        <w:r w:rsidR="00782A2D">
          <w:t>255</w:t>
        </w:r>
        <w:r>
          <w:fldChar w:fldCharType="end"/>
        </w:r>
      </w:hyperlink>
    </w:p>
    <w:p w14:paraId="3BBACD13" w14:textId="26F0375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38" w:history="1">
        <w:r w:rsidRPr="006B110D">
          <w:t>312</w:t>
        </w:r>
        <w:r>
          <w:rPr>
            <w:rFonts w:asciiTheme="minorHAnsi" w:eastAsiaTheme="minorEastAsia" w:hAnsiTheme="minorHAnsi" w:cstheme="minorBidi"/>
            <w:kern w:val="2"/>
            <w:sz w:val="24"/>
            <w:szCs w:val="24"/>
            <w:lang w:eastAsia="en-AU"/>
            <w14:ligatures w14:val="standardContextual"/>
          </w:rPr>
          <w:tab/>
        </w:r>
        <w:r w:rsidRPr="006B110D">
          <w:t>Uses under leases varied by surrender and regrant to remove concessional status</w:t>
        </w:r>
        <w:r>
          <w:tab/>
        </w:r>
        <w:r>
          <w:fldChar w:fldCharType="begin"/>
        </w:r>
        <w:r>
          <w:instrText xml:space="preserve"> PAGEREF _Toc229560738 \h </w:instrText>
        </w:r>
        <w:r>
          <w:fldChar w:fldCharType="separate"/>
        </w:r>
        <w:r w:rsidR="00782A2D">
          <w:t>256</w:t>
        </w:r>
        <w:r>
          <w:fldChar w:fldCharType="end"/>
        </w:r>
      </w:hyperlink>
    </w:p>
    <w:p w14:paraId="085A25C0" w14:textId="1682E45A"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39" w:history="1">
        <w:r w:rsidRPr="006B110D">
          <w:t>Part 10.6</w:t>
        </w:r>
        <w:r>
          <w:rPr>
            <w:rFonts w:asciiTheme="minorHAnsi" w:eastAsiaTheme="minorEastAsia" w:hAnsiTheme="minorHAnsi" w:cstheme="minorBidi"/>
            <w:b w:val="0"/>
            <w:kern w:val="2"/>
            <w:szCs w:val="24"/>
            <w:lang w:eastAsia="en-AU"/>
            <w14:ligatures w14:val="standardContextual"/>
          </w:rPr>
          <w:tab/>
        </w:r>
        <w:r w:rsidRPr="006B110D">
          <w:t>Rent variations and relief from provisions of leases</w:t>
        </w:r>
        <w:r w:rsidRPr="00BC7B9A">
          <w:rPr>
            <w:vanish/>
          </w:rPr>
          <w:tab/>
        </w:r>
        <w:r w:rsidRPr="00BC7B9A">
          <w:rPr>
            <w:vanish/>
          </w:rPr>
          <w:fldChar w:fldCharType="begin"/>
        </w:r>
        <w:r w:rsidRPr="00BC7B9A">
          <w:rPr>
            <w:vanish/>
          </w:rPr>
          <w:instrText xml:space="preserve"> PAGEREF _Toc229560739 \h </w:instrText>
        </w:r>
        <w:r w:rsidRPr="00BC7B9A">
          <w:rPr>
            <w:vanish/>
          </w:rPr>
        </w:r>
        <w:r w:rsidRPr="00BC7B9A">
          <w:rPr>
            <w:vanish/>
          </w:rPr>
          <w:fldChar w:fldCharType="separate"/>
        </w:r>
        <w:r w:rsidR="00782A2D">
          <w:rPr>
            <w:vanish/>
          </w:rPr>
          <w:t>257</w:t>
        </w:r>
        <w:r w:rsidRPr="00BC7B9A">
          <w:rPr>
            <w:vanish/>
          </w:rPr>
          <w:fldChar w:fldCharType="end"/>
        </w:r>
      </w:hyperlink>
    </w:p>
    <w:p w14:paraId="0566F40C" w14:textId="444E00F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0" w:history="1">
        <w:r w:rsidRPr="006B110D">
          <w:t>313</w:t>
        </w:r>
        <w:r>
          <w:rPr>
            <w:rFonts w:asciiTheme="minorHAnsi" w:eastAsiaTheme="minorEastAsia" w:hAnsiTheme="minorHAnsi" w:cstheme="minorBidi"/>
            <w:kern w:val="2"/>
            <w:sz w:val="24"/>
            <w:szCs w:val="24"/>
            <w:lang w:eastAsia="en-AU"/>
            <w14:ligatures w14:val="standardContextual"/>
          </w:rPr>
          <w:tab/>
        </w:r>
        <w:r w:rsidRPr="006B110D">
          <w:t>Application to land rent—pt 10.6</w:t>
        </w:r>
        <w:r>
          <w:tab/>
        </w:r>
        <w:r>
          <w:fldChar w:fldCharType="begin"/>
        </w:r>
        <w:r>
          <w:instrText xml:space="preserve"> PAGEREF _Toc229560740 \h </w:instrText>
        </w:r>
        <w:r>
          <w:fldChar w:fldCharType="separate"/>
        </w:r>
        <w:r w:rsidR="00782A2D">
          <w:t>257</w:t>
        </w:r>
        <w:r>
          <w:fldChar w:fldCharType="end"/>
        </w:r>
      </w:hyperlink>
    </w:p>
    <w:p w14:paraId="59AD13CD" w14:textId="7E5C3D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1" w:history="1">
        <w:r w:rsidRPr="006B110D">
          <w:t>314</w:t>
        </w:r>
        <w:r>
          <w:rPr>
            <w:rFonts w:asciiTheme="minorHAnsi" w:eastAsiaTheme="minorEastAsia" w:hAnsiTheme="minorHAnsi" w:cstheme="minorBidi"/>
            <w:kern w:val="2"/>
            <w:sz w:val="24"/>
            <w:szCs w:val="24"/>
            <w:lang w:eastAsia="en-AU"/>
            <w14:ligatures w14:val="standardContextual"/>
          </w:rPr>
          <w:tab/>
        </w:r>
        <w:r w:rsidRPr="006B110D">
          <w:t>Variations of rent</w:t>
        </w:r>
        <w:r>
          <w:tab/>
        </w:r>
        <w:r>
          <w:fldChar w:fldCharType="begin"/>
        </w:r>
        <w:r>
          <w:instrText xml:space="preserve"> PAGEREF _Toc229560741 \h </w:instrText>
        </w:r>
        <w:r>
          <w:fldChar w:fldCharType="separate"/>
        </w:r>
        <w:r w:rsidR="00782A2D">
          <w:t>257</w:t>
        </w:r>
        <w:r>
          <w:fldChar w:fldCharType="end"/>
        </w:r>
      </w:hyperlink>
    </w:p>
    <w:p w14:paraId="5FDD7617" w14:textId="629EE6C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2" w:history="1">
        <w:r w:rsidRPr="006B110D">
          <w:t>315</w:t>
        </w:r>
        <w:r>
          <w:rPr>
            <w:rFonts w:asciiTheme="minorHAnsi" w:eastAsiaTheme="minorEastAsia" w:hAnsiTheme="minorHAnsi" w:cstheme="minorBidi"/>
            <w:kern w:val="2"/>
            <w:sz w:val="24"/>
            <w:szCs w:val="24"/>
            <w:lang w:eastAsia="en-AU"/>
            <w14:ligatures w14:val="standardContextual"/>
          </w:rPr>
          <w:tab/>
        </w:r>
        <w:r w:rsidRPr="006B110D">
          <w:t>Review of variations of rent</w:t>
        </w:r>
        <w:r>
          <w:tab/>
        </w:r>
        <w:r>
          <w:fldChar w:fldCharType="begin"/>
        </w:r>
        <w:r>
          <w:instrText xml:space="preserve"> PAGEREF _Toc229560742 \h </w:instrText>
        </w:r>
        <w:r>
          <w:fldChar w:fldCharType="separate"/>
        </w:r>
        <w:r w:rsidR="00782A2D">
          <w:t>257</w:t>
        </w:r>
        <w:r>
          <w:fldChar w:fldCharType="end"/>
        </w:r>
      </w:hyperlink>
    </w:p>
    <w:p w14:paraId="4E08294B" w14:textId="331C183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3" w:history="1">
        <w:r w:rsidRPr="006B110D">
          <w:t>316</w:t>
        </w:r>
        <w:r>
          <w:rPr>
            <w:rFonts w:asciiTheme="minorHAnsi" w:eastAsiaTheme="minorEastAsia" w:hAnsiTheme="minorHAnsi" w:cstheme="minorBidi"/>
            <w:kern w:val="2"/>
            <w:sz w:val="24"/>
            <w:szCs w:val="24"/>
            <w:lang w:eastAsia="en-AU"/>
            <w14:ligatures w14:val="standardContextual"/>
          </w:rPr>
          <w:tab/>
        </w:r>
        <w:r w:rsidRPr="006B110D">
          <w:t>Reduction of rent and relief from provisions of lease</w:t>
        </w:r>
        <w:r>
          <w:tab/>
        </w:r>
        <w:r>
          <w:fldChar w:fldCharType="begin"/>
        </w:r>
        <w:r>
          <w:instrText xml:space="preserve"> PAGEREF _Toc229560743 \h </w:instrText>
        </w:r>
        <w:r>
          <w:fldChar w:fldCharType="separate"/>
        </w:r>
        <w:r w:rsidR="00782A2D">
          <w:t>258</w:t>
        </w:r>
        <w:r>
          <w:fldChar w:fldCharType="end"/>
        </w:r>
      </w:hyperlink>
    </w:p>
    <w:p w14:paraId="2A251364" w14:textId="7F8A2CE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44" w:history="1">
        <w:r w:rsidRPr="006B110D">
          <w:t>Part 10.7</w:t>
        </w:r>
        <w:r>
          <w:rPr>
            <w:rFonts w:asciiTheme="minorHAnsi" w:eastAsiaTheme="minorEastAsia" w:hAnsiTheme="minorHAnsi" w:cstheme="minorBidi"/>
            <w:b w:val="0"/>
            <w:kern w:val="2"/>
            <w:szCs w:val="24"/>
            <w:lang w:eastAsia="en-AU"/>
            <w14:ligatures w14:val="standardContextual"/>
          </w:rPr>
          <w:tab/>
        </w:r>
        <w:r w:rsidRPr="006B110D">
          <w:t>Lease variations</w:t>
        </w:r>
        <w:r w:rsidRPr="00BC7B9A">
          <w:rPr>
            <w:vanish/>
          </w:rPr>
          <w:tab/>
        </w:r>
        <w:r w:rsidRPr="00BC7B9A">
          <w:rPr>
            <w:vanish/>
          </w:rPr>
          <w:fldChar w:fldCharType="begin"/>
        </w:r>
        <w:r w:rsidRPr="00BC7B9A">
          <w:rPr>
            <w:vanish/>
          </w:rPr>
          <w:instrText xml:space="preserve"> PAGEREF _Toc229560744 \h </w:instrText>
        </w:r>
        <w:r w:rsidRPr="00BC7B9A">
          <w:rPr>
            <w:vanish/>
          </w:rPr>
        </w:r>
        <w:r w:rsidRPr="00BC7B9A">
          <w:rPr>
            <w:vanish/>
          </w:rPr>
          <w:fldChar w:fldCharType="separate"/>
        </w:r>
        <w:r w:rsidR="00782A2D">
          <w:rPr>
            <w:vanish/>
          </w:rPr>
          <w:t>259</w:t>
        </w:r>
        <w:r w:rsidRPr="00BC7B9A">
          <w:rPr>
            <w:vanish/>
          </w:rPr>
          <w:fldChar w:fldCharType="end"/>
        </w:r>
      </w:hyperlink>
    </w:p>
    <w:p w14:paraId="6B65A171" w14:textId="64D3104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45" w:history="1">
        <w:r w:rsidRPr="006B110D">
          <w:t>Division 10.7.1</w:t>
        </w:r>
        <w:r>
          <w:rPr>
            <w:rFonts w:asciiTheme="minorHAnsi" w:eastAsiaTheme="minorEastAsia" w:hAnsiTheme="minorHAnsi" w:cstheme="minorBidi"/>
            <w:b w:val="0"/>
            <w:kern w:val="2"/>
            <w:sz w:val="24"/>
            <w:szCs w:val="24"/>
            <w:lang w:eastAsia="en-AU"/>
            <w14:ligatures w14:val="standardContextual"/>
          </w:rPr>
          <w:tab/>
        </w:r>
        <w:r w:rsidRPr="006B110D">
          <w:t>Lease variations—general</w:t>
        </w:r>
        <w:r w:rsidRPr="00BC7B9A">
          <w:rPr>
            <w:vanish/>
          </w:rPr>
          <w:tab/>
        </w:r>
        <w:r w:rsidRPr="00BC7B9A">
          <w:rPr>
            <w:vanish/>
          </w:rPr>
          <w:fldChar w:fldCharType="begin"/>
        </w:r>
        <w:r w:rsidRPr="00BC7B9A">
          <w:rPr>
            <w:vanish/>
          </w:rPr>
          <w:instrText xml:space="preserve"> PAGEREF _Toc229560745 \h </w:instrText>
        </w:r>
        <w:r w:rsidRPr="00BC7B9A">
          <w:rPr>
            <w:vanish/>
          </w:rPr>
        </w:r>
        <w:r w:rsidRPr="00BC7B9A">
          <w:rPr>
            <w:vanish/>
          </w:rPr>
          <w:fldChar w:fldCharType="separate"/>
        </w:r>
        <w:r w:rsidR="00782A2D">
          <w:rPr>
            <w:vanish/>
          </w:rPr>
          <w:t>259</w:t>
        </w:r>
        <w:r w:rsidRPr="00BC7B9A">
          <w:rPr>
            <w:vanish/>
          </w:rPr>
          <w:fldChar w:fldCharType="end"/>
        </w:r>
      </w:hyperlink>
    </w:p>
    <w:p w14:paraId="34EF5C25" w14:textId="7482747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6" w:history="1">
        <w:r w:rsidRPr="006B110D">
          <w:t>317</w:t>
        </w:r>
        <w:r>
          <w:rPr>
            <w:rFonts w:asciiTheme="minorHAnsi" w:eastAsiaTheme="minorEastAsia" w:hAnsiTheme="minorHAnsi" w:cstheme="minorBidi"/>
            <w:kern w:val="2"/>
            <w:sz w:val="24"/>
            <w:szCs w:val="24"/>
            <w:lang w:eastAsia="en-AU"/>
            <w14:ligatures w14:val="standardContextual"/>
          </w:rPr>
          <w:tab/>
        </w:r>
        <w:r w:rsidRPr="006B110D">
          <w:t>Effect subject to pt 10.8</w:t>
        </w:r>
        <w:r>
          <w:tab/>
        </w:r>
        <w:r>
          <w:fldChar w:fldCharType="begin"/>
        </w:r>
        <w:r>
          <w:instrText xml:space="preserve"> PAGEREF _Toc229560746 \h </w:instrText>
        </w:r>
        <w:r>
          <w:fldChar w:fldCharType="separate"/>
        </w:r>
        <w:r w:rsidR="00782A2D">
          <w:t>259</w:t>
        </w:r>
        <w:r>
          <w:fldChar w:fldCharType="end"/>
        </w:r>
      </w:hyperlink>
    </w:p>
    <w:p w14:paraId="5DAEC717" w14:textId="7D11CEBC"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47" w:history="1">
        <w:r w:rsidRPr="006B110D">
          <w:t>Division 10.7.2</w:t>
        </w:r>
        <w:r>
          <w:rPr>
            <w:rFonts w:asciiTheme="minorHAnsi" w:eastAsiaTheme="minorEastAsia" w:hAnsiTheme="minorHAnsi" w:cstheme="minorBidi"/>
            <w:b w:val="0"/>
            <w:kern w:val="2"/>
            <w:sz w:val="24"/>
            <w:szCs w:val="24"/>
            <w:lang w:eastAsia="en-AU"/>
            <w14:ligatures w14:val="standardContextual"/>
          </w:rPr>
          <w:tab/>
        </w:r>
        <w:r w:rsidRPr="006B110D">
          <w:t>Variation of rental leases</w:t>
        </w:r>
        <w:r w:rsidRPr="00BC7B9A">
          <w:rPr>
            <w:vanish/>
          </w:rPr>
          <w:tab/>
        </w:r>
        <w:r w:rsidRPr="00BC7B9A">
          <w:rPr>
            <w:vanish/>
          </w:rPr>
          <w:fldChar w:fldCharType="begin"/>
        </w:r>
        <w:r w:rsidRPr="00BC7B9A">
          <w:rPr>
            <w:vanish/>
          </w:rPr>
          <w:instrText xml:space="preserve"> PAGEREF _Toc229560747 \h </w:instrText>
        </w:r>
        <w:r w:rsidRPr="00BC7B9A">
          <w:rPr>
            <w:vanish/>
          </w:rPr>
        </w:r>
        <w:r w:rsidRPr="00BC7B9A">
          <w:rPr>
            <w:vanish/>
          </w:rPr>
          <w:fldChar w:fldCharType="separate"/>
        </w:r>
        <w:r w:rsidR="00782A2D">
          <w:rPr>
            <w:vanish/>
          </w:rPr>
          <w:t>259</w:t>
        </w:r>
        <w:r w:rsidRPr="00BC7B9A">
          <w:rPr>
            <w:vanish/>
          </w:rPr>
          <w:fldChar w:fldCharType="end"/>
        </w:r>
      </w:hyperlink>
    </w:p>
    <w:p w14:paraId="15189A6B" w14:textId="1CC53B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8" w:history="1">
        <w:r w:rsidRPr="006B110D">
          <w:t>318</w:t>
        </w:r>
        <w:r>
          <w:rPr>
            <w:rFonts w:asciiTheme="minorHAnsi" w:eastAsiaTheme="minorEastAsia" w:hAnsiTheme="minorHAnsi" w:cstheme="minorBidi"/>
            <w:kern w:val="2"/>
            <w:sz w:val="24"/>
            <w:szCs w:val="24"/>
            <w:lang w:eastAsia="en-AU"/>
            <w14:ligatures w14:val="standardContextual"/>
          </w:rPr>
          <w:tab/>
        </w:r>
        <w:r w:rsidRPr="006B110D">
          <w:t>Variation of rental leases</w:t>
        </w:r>
        <w:r>
          <w:tab/>
        </w:r>
        <w:r>
          <w:fldChar w:fldCharType="begin"/>
        </w:r>
        <w:r>
          <w:instrText xml:space="preserve"> PAGEREF _Toc229560748 \h </w:instrText>
        </w:r>
        <w:r>
          <w:fldChar w:fldCharType="separate"/>
        </w:r>
        <w:r w:rsidR="00782A2D">
          <w:t>259</w:t>
        </w:r>
        <w:r>
          <w:fldChar w:fldCharType="end"/>
        </w:r>
      </w:hyperlink>
    </w:p>
    <w:p w14:paraId="6BE8C546" w14:textId="6575239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49" w:history="1">
        <w:r w:rsidRPr="006B110D">
          <w:t>319</w:t>
        </w:r>
        <w:r>
          <w:rPr>
            <w:rFonts w:asciiTheme="minorHAnsi" w:eastAsiaTheme="minorEastAsia" w:hAnsiTheme="minorHAnsi" w:cstheme="minorBidi"/>
            <w:kern w:val="2"/>
            <w:sz w:val="24"/>
            <w:szCs w:val="24"/>
            <w:lang w:eastAsia="en-AU"/>
            <w14:ligatures w14:val="standardContextual"/>
          </w:rPr>
          <w:tab/>
        </w:r>
        <w:r w:rsidRPr="006B110D">
          <w:t>Advice of rent payable on variation of lease</w:t>
        </w:r>
        <w:r>
          <w:tab/>
        </w:r>
        <w:r>
          <w:fldChar w:fldCharType="begin"/>
        </w:r>
        <w:r>
          <w:instrText xml:space="preserve"> PAGEREF _Toc229560749 \h </w:instrText>
        </w:r>
        <w:r>
          <w:fldChar w:fldCharType="separate"/>
        </w:r>
        <w:r w:rsidR="00782A2D">
          <w:t>260</w:t>
        </w:r>
        <w:r>
          <w:fldChar w:fldCharType="end"/>
        </w:r>
      </w:hyperlink>
    </w:p>
    <w:p w14:paraId="5BE4F66E" w14:textId="72CF94B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0" w:history="1">
        <w:r w:rsidRPr="006B110D">
          <w:t>320</w:t>
        </w:r>
        <w:r>
          <w:rPr>
            <w:rFonts w:asciiTheme="minorHAnsi" w:eastAsiaTheme="minorEastAsia" w:hAnsiTheme="minorHAnsi" w:cstheme="minorBidi"/>
            <w:kern w:val="2"/>
            <w:sz w:val="24"/>
            <w:szCs w:val="24"/>
            <w:lang w:eastAsia="en-AU"/>
            <w14:ligatures w14:val="standardContextual"/>
          </w:rPr>
          <w:tab/>
        </w:r>
        <w:r w:rsidRPr="006B110D">
          <w:t>Application for rent payout lease variation</w:t>
        </w:r>
        <w:r>
          <w:tab/>
        </w:r>
        <w:r>
          <w:fldChar w:fldCharType="begin"/>
        </w:r>
        <w:r>
          <w:instrText xml:space="preserve"> PAGEREF _Toc229560750 \h </w:instrText>
        </w:r>
        <w:r>
          <w:fldChar w:fldCharType="separate"/>
        </w:r>
        <w:r w:rsidR="00782A2D">
          <w:t>260</w:t>
        </w:r>
        <w:r>
          <w:fldChar w:fldCharType="end"/>
        </w:r>
      </w:hyperlink>
    </w:p>
    <w:p w14:paraId="79CEB84B" w14:textId="6432EEF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1" w:history="1">
        <w:r w:rsidRPr="006B110D">
          <w:t>321</w:t>
        </w:r>
        <w:r>
          <w:rPr>
            <w:rFonts w:asciiTheme="minorHAnsi" w:eastAsiaTheme="minorEastAsia" w:hAnsiTheme="minorHAnsi" w:cstheme="minorBidi"/>
            <w:kern w:val="2"/>
            <w:sz w:val="24"/>
            <w:szCs w:val="24"/>
            <w:lang w:eastAsia="en-AU"/>
            <w14:ligatures w14:val="standardContextual"/>
          </w:rPr>
          <w:tab/>
        </w:r>
        <w:r w:rsidRPr="006B110D">
          <w:t>Decision on rent payout lease variation application</w:t>
        </w:r>
        <w:r>
          <w:tab/>
        </w:r>
        <w:r>
          <w:fldChar w:fldCharType="begin"/>
        </w:r>
        <w:r>
          <w:instrText xml:space="preserve"> PAGEREF _Toc229560751 \h </w:instrText>
        </w:r>
        <w:r>
          <w:fldChar w:fldCharType="separate"/>
        </w:r>
        <w:r w:rsidR="00782A2D">
          <w:t>261</w:t>
        </w:r>
        <w:r>
          <w:fldChar w:fldCharType="end"/>
        </w:r>
      </w:hyperlink>
    </w:p>
    <w:p w14:paraId="0A810963" w14:textId="452981D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2" w:history="1">
        <w:r w:rsidRPr="006B110D">
          <w:t>322</w:t>
        </w:r>
        <w:r>
          <w:rPr>
            <w:rFonts w:asciiTheme="minorHAnsi" w:eastAsiaTheme="minorEastAsia" w:hAnsiTheme="minorHAnsi" w:cstheme="minorBidi"/>
            <w:kern w:val="2"/>
            <w:sz w:val="24"/>
            <w:szCs w:val="24"/>
            <w:lang w:eastAsia="en-AU"/>
            <w14:ligatures w14:val="standardContextual"/>
          </w:rPr>
          <w:tab/>
        </w:r>
        <w:r w:rsidRPr="006B110D">
          <w:t>Policy directions for paying out rent</w:t>
        </w:r>
        <w:r>
          <w:tab/>
        </w:r>
        <w:r>
          <w:fldChar w:fldCharType="begin"/>
        </w:r>
        <w:r>
          <w:instrText xml:space="preserve"> PAGEREF _Toc229560752 \h </w:instrText>
        </w:r>
        <w:r>
          <w:fldChar w:fldCharType="separate"/>
        </w:r>
        <w:r w:rsidR="00782A2D">
          <w:t>262</w:t>
        </w:r>
        <w:r>
          <w:fldChar w:fldCharType="end"/>
        </w:r>
      </w:hyperlink>
    </w:p>
    <w:p w14:paraId="1351E36C" w14:textId="4743596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3" w:history="1">
        <w:r w:rsidRPr="006B110D">
          <w:t>323</w:t>
        </w:r>
        <w:r>
          <w:rPr>
            <w:rFonts w:asciiTheme="minorHAnsi" w:eastAsiaTheme="minorEastAsia" w:hAnsiTheme="minorHAnsi" w:cstheme="minorBidi"/>
            <w:kern w:val="2"/>
            <w:sz w:val="24"/>
            <w:szCs w:val="24"/>
            <w:lang w:eastAsia="en-AU"/>
            <w14:ligatures w14:val="standardContextual"/>
          </w:rPr>
          <w:tab/>
        </w:r>
        <w:r w:rsidRPr="006B110D">
          <w:t>Power to decide rent payout applications deemed refused</w:t>
        </w:r>
        <w:r>
          <w:tab/>
        </w:r>
        <w:r>
          <w:fldChar w:fldCharType="begin"/>
        </w:r>
        <w:r>
          <w:instrText xml:space="preserve"> PAGEREF _Toc229560753 \h </w:instrText>
        </w:r>
        <w:r>
          <w:fldChar w:fldCharType="separate"/>
        </w:r>
        <w:r w:rsidR="00782A2D">
          <w:t>262</w:t>
        </w:r>
        <w:r>
          <w:fldChar w:fldCharType="end"/>
        </w:r>
      </w:hyperlink>
    </w:p>
    <w:p w14:paraId="478E7283" w14:textId="4F1ED17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4" w:history="1">
        <w:r w:rsidRPr="006B110D">
          <w:t>324</w:t>
        </w:r>
        <w:r>
          <w:rPr>
            <w:rFonts w:asciiTheme="minorHAnsi" w:eastAsiaTheme="minorEastAsia" w:hAnsiTheme="minorHAnsi" w:cstheme="minorBidi"/>
            <w:kern w:val="2"/>
            <w:sz w:val="24"/>
            <w:szCs w:val="24"/>
            <w:lang w:eastAsia="en-AU"/>
            <w14:ligatures w14:val="standardContextual"/>
          </w:rPr>
          <w:tab/>
        </w:r>
        <w:r w:rsidRPr="006B110D">
          <w:t>Lease to be varied to pay out rent</w:t>
        </w:r>
        <w:r>
          <w:tab/>
        </w:r>
        <w:r>
          <w:fldChar w:fldCharType="begin"/>
        </w:r>
        <w:r>
          <w:instrText xml:space="preserve"> PAGEREF _Toc229560754 \h </w:instrText>
        </w:r>
        <w:r>
          <w:fldChar w:fldCharType="separate"/>
        </w:r>
        <w:r w:rsidR="00782A2D">
          <w:t>263</w:t>
        </w:r>
        <w:r>
          <w:fldChar w:fldCharType="end"/>
        </w:r>
      </w:hyperlink>
    </w:p>
    <w:p w14:paraId="3ECBE1FC" w14:textId="2C0521F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5" w:history="1">
        <w:r w:rsidRPr="006B110D">
          <w:t>325</w:t>
        </w:r>
        <w:r>
          <w:rPr>
            <w:rFonts w:asciiTheme="minorHAnsi" w:eastAsiaTheme="minorEastAsia" w:hAnsiTheme="minorHAnsi" w:cstheme="minorBidi"/>
            <w:kern w:val="2"/>
            <w:sz w:val="24"/>
            <w:szCs w:val="24"/>
            <w:lang w:eastAsia="en-AU"/>
            <w14:ligatures w14:val="standardContextual"/>
          </w:rPr>
          <w:tab/>
        </w:r>
        <w:r w:rsidRPr="006B110D">
          <w:t>No variations to extend term</w:t>
        </w:r>
        <w:r>
          <w:tab/>
        </w:r>
        <w:r>
          <w:fldChar w:fldCharType="begin"/>
        </w:r>
        <w:r>
          <w:instrText xml:space="preserve"> PAGEREF _Toc229560755 \h </w:instrText>
        </w:r>
        <w:r>
          <w:fldChar w:fldCharType="separate"/>
        </w:r>
        <w:r w:rsidR="00782A2D">
          <w:t>263</w:t>
        </w:r>
        <w:r>
          <w:fldChar w:fldCharType="end"/>
        </w:r>
      </w:hyperlink>
    </w:p>
    <w:p w14:paraId="2EA94495" w14:textId="62CF8FDF"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756" w:history="1">
        <w:r w:rsidRPr="006B110D">
          <w:t>326</w:t>
        </w:r>
        <w:r>
          <w:rPr>
            <w:rFonts w:asciiTheme="minorHAnsi" w:eastAsiaTheme="minorEastAsia" w:hAnsiTheme="minorHAnsi" w:cstheme="minorBidi"/>
            <w:kern w:val="2"/>
            <w:sz w:val="24"/>
            <w:szCs w:val="24"/>
            <w:lang w:eastAsia="en-AU"/>
            <w14:ligatures w14:val="standardContextual"/>
          </w:rPr>
          <w:tab/>
        </w:r>
        <w:r w:rsidRPr="006B110D">
          <w:t>No variation of certain leases for 5 years</w:t>
        </w:r>
        <w:r>
          <w:tab/>
        </w:r>
        <w:r>
          <w:fldChar w:fldCharType="begin"/>
        </w:r>
        <w:r>
          <w:instrText xml:space="preserve"> PAGEREF _Toc229560756 \h </w:instrText>
        </w:r>
        <w:r>
          <w:fldChar w:fldCharType="separate"/>
        </w:r>
        <w:r w:rsidR="00782A2D">
          <w:t>263</w:t>
        </w:r>
        <w:r>
          <w:fldChar w:fldCharType="end"/>
        </w:r>
      </w:hyperlink>
    </w:p>
    <w:p w14:paraId="2EB8DF46" w14:textId="5E9B1577"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57" w:history="1">
        <w:r w:rsidRPr="006B110D">
          <w:t>Division 10.7.3</w:t>
        </w:r>
        <w:r>
          <w:rPr>
            <w:rFonts w:asciiTheme="minorHAnsi" w:eastAsiaTheme="minorEastAsia" w:hAnsiTheme="minorHAnsi" w:cstheme="minorBidi"/>
            <w:b w:val="0"/>
            <w:kern w:val="2"/>
            <w:sz w:val="24"/>
            <w:szCs w:val="24"/>
            <w:lang w:eastAsia="en-AU"/>
            <w14:ligatures w14:val="standardContextual"/>
          </w:rPr>
          <w:tab/>
        </w:r>
        <w:r w:rsidRPr="006B110D">
          <w:t>Variation of nominal rent leases</w:t>
        </w:r>
        <w:r w:rsidRPr="00BC7B9A">
          <w:rPr>
            <w:vanish/>
          </w:rPr>
          <w:tab/>
        </w:r>
        <w:r w:rsidRPr="00BC7B9A">
          <w:rPr>
            <w:vanish/>
          </w:rPr>
          <w:fldChar w:fldCharType="begin"/>
        </w:r>
        <w:r w:rsidRPr="00BC7B9A">
          <w:rPr>
            <w:vanish/>
          </w:rPr>
          <w:instrText xml:space="preserve"> PAGEREF _Toc229560757 \h </w:instrText>
        </w:r>
        <w:r w:rsidRPr="00BC7B9A">
          <w:rPr>
            <w:vanish/>
          </w:rPr>
        </w:r>
        <w:r w:rsidRPr="00BC7B9A">
          <w:rPr>
            <w:vanish/>
          </w:rPr>
          <w:fldChar w:fldCharType="separate"/>
        </w:r>
        <w:r w:rsidR="00782A2D">
          <w:rPr>
            <w:vanish/>
          </w:rPr>
          <w:t>264</w:t>
        </w:r>
        <w:r w:rsidRPr="00BC7B9A">
          <w:rPr>
            <w:vanish/>
          </w:rPr>
          <w:fldChar w:fldCharType="end"/>
        </w:r>
      </w:hyperlink>
    </w:p>
    <w:p w14:paraId="055A3D6D" w14:textId="76D4F8CA" w:rsidR="00BC7B9A" w:rsidRDefault="00BC7B9A">
      <w:pPr>
        <w:pStyle w:val="TOC4"/>
        <w:rPr>
          <w:rFonts w:asciiTheme="minorHAnsi" w:eastAsiaTheme="minorEastAsia" w:hAnsiTheme="minorHAnsi" w:cstheme="minorBidi"/>
          <w:b w:val="0"/>
          <w:kern w:val="2"/>
          <w:sz w:val="24"/>
          <w:szCs w:val="24"/>
          <w:lang w:eastAsia="en-AU"/>
          <w14:ligatures w14:val="standardContextual"/>
        </w:rPr>
      </w:pPr>
      <w:hyperlink w:anchor="_Toc229560758" w:history="1">
        <w:r w:rsidRPr="006B110D">
          <w:t>Subdivision 10.7.3.1</w:t>
        </w:r>
        <w:r>
          <w:rPr>
            <w:rFonts w:asciiTheme="minorHAnsi" w:eastAsiaTheme="minorEastAsia" w:hAnsiTheme="minorHAnsi" w:cstheme="minorBidi"/>
            <w:b w:val="0"/>
            <w:kern w:val="2"/>
            <w:sz w:val="24"/>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_Toc229560758 \h </w:instrText>
        </w:r>
        <w:r w:rsidRPr="00BC7B9A">
          <w:rPr>
            <w:vanish/>
          </w:rPr>
        </w:r>
        <w:r w:rsidRPr="00BC7B9A">
          <w:rPr>
            <w:vanish/>
          </w:rPr>
          <w:fldChar w:fldCharType="separate"/>
        </w:r>
        <w:r w:rsidR="00782A2D">
          <w:rPr>
            <w:vanish/>
          </w:rPr>
          <w:t>264</w:t>
        </w:r>
        <w:r w:rsidRPr="00BC7B9A">
          <w:rPr>
            <w:vanish/>
          </w:rPr>
          <w:fldChar w:fldCharType="end"/>
        </w:r>
      </w:hyperlink>
    </w:p>
    <w:p w14:paraId="71F32C87" w14:textId="77AA06C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59" w:history="1">
        <w:r w:rsidRPr="006B110D">
          <w:t>327</w:t>
        </w:r>
        <w:r>
          <w:rPr>
            <w:rFonts w:asciiTheme="minorHAnsi" w:eastAsiaTheme="minorEastAsia" w:hAnsiTheme="minorHAnsi" w:cstheme="minorBidi"/>
            <w:kern w:val="2"/>
            <w:sz w:val="24"/>
            <w:szCs w:val="24"/>
            <w:lang w:eastAsia="en-AU"/>
            <w14:ligatures w14:val="standardContextual"/>
          </w:rPr>
          <w:tab/>
        </w:r>
        <w:r w:rsidRPr="006B110D">
          <w:t>Definitions—div 10.7.3</w:t>
        </w:r>
        <w:r>
          <w:tab/>
        </w:r>
        <w:r>
          <w:fldChar w:fldCharType="begin"/>
        </w:r>
        <w:r>
          <w:instrText xml:space="preserve"> PAGEREF _Toc229560759 \h </w:instrText>
        </w:r>
        <w:r>
          <w:fldChar w:fldCharType="separate"/>
        </w:r>
        <w:r w:rsidR="00782A2D">
          <w:t>264</w:t>
        </w:r>
        <w:r>
          <w:fldChar w:fldCharType="end"/>
        </w:r>
      </w:hyperlink>
    </w:p>
    <w:p w14:paraId="19001E26" w14:textId="2254C048" w:rsidR="00BC7B9A" w:rsidRDefault="00BC7B9A">
      <w:pPr>
        <w:pStyle w:val="TOC4"/>
        <w:rPr>
          <w:rFonts w:asciiTheme="minorHAnsi" w:eastAsiaTheme="minorEastAsia" w:hAnsiTheme="minorHAnsi" w:cstheme="minorBidi"/>
          <w:b w:val="0"/>
          <w:kern w:val="2"/>
          <w:sz w:val="24"/>
          <w:szCs w:val="24"/>
          <w:lang w:eastAsia="en-AU"/>
          <w14:ligatures w14:val="standardContextual"/>
        </w:rPr>
      </w:pPr>
      <w:hyperlink w:anchor="_Toc229560760" w:history="1">
        <w:r w:rsidRPr="006B110D">
          <w:t>Subdivision 10.7.3.2</w:t>
        </w:r>
        <w:r>
          <w:rPr>
            <w:rFonts w:asciiTheme="minorHAnsi" w:eastAsiaTheme="minorEastAsia" w:hAnsiTheme="minorHAnsi" w:cstheme="minorBidi"/>
            <w:b w:val="0"/>
            <w:kern w:val="2"/>
            <w:sz w:val="24"/>
            <w:szCs w:val="24"/>
            <w:lang w:eastAsia="en-AU"/>
            <w14:ligatures w14:val="standardContextual"/>
          </w:rPr>
          <w:tab/>
        </w:r>
        <w:r w:rsidRPr="006B110D">
          <w:t>Chargeable variations of nominal rent leases</w:t>
        </w:r>
        <w:r w:rsidRPr="00BC7B9A">
          <w:rPr>
            <w:vanish/>
          </w:rPr>
          <w:tab/>
        </w:r>
        <w:r w:rsidRPr="00BC7B9A">
          <w:rPr>
            <w:vanish/>
          </w:rPr>
          <w:fldChar w:fldCharType="begin"/>
        </w:r>
        <w:r w:rsidRPr="00BC7B9A">
          <w:rPr>
            <w:vanish/>
          </w:rPr>
          <w:instrText xml:space="preserve"> PAGEREF _Toc229560760 \h </w:instrText>
        </w:r>
        <w:r w:rsidRPr="00BC7B9A">
          <w:rPr>
            <w:vanish/>
          </w:rPr>
        </w:r>
        <w:r w:rsidRPr="00BC7B9A">
          <w:rPr>
            <w:vanish/>
          </w:rPr>
          <w:fldChar w:fldCharType="separate"/>
        </w:r>
        <w:r w:rsidR="00782A2D">
          <w:rPr>
            <w:vanish/>
          </w:rPr>
          <w:t>265</w:t>
        </w:r>
        <w:r w:rsidRPr="00BC7B9A">
          <w:rPr>
            <w:vanish/>
          </w:rPr>
          <w:fldChar w:fldCharType="end"/>
        </w:r>
      </w:hyperlink>
    </w:p>
    <w:p w14:paraId="349148E2" w14:textId="39B0B18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1" w:history="1">
        <w:r w:rsidRPr="006B110D">
          <w:t>328</w:t>
        </w:r>
        <w:r>
          <w:rPr>
            <w:rFonts w:asciiTheme="minorHAnsi" w:eastAsiaTheme="minorEastAsia" w:hAnsiTheme="minorHAnsi" w:cstheme="minorBidi"/>
            <w:kern w:val="2"/>
            <w:sz w:val="24"/>
            <w:szCs w:val="24"/>
            <w:lang w:eastAsia="en-AU"/>
            <w14:ligatures w14:val="standardContextual"/>
          </w:rPr>
          <w:tab/>
        </w:r>
        <w:r w:rsidRPr="006B110D">
          <w:t>Lease variation charge payable for chargeable variation</w:t>
        </w:r>
        <w:r>
          <w:tab/>
        </w:r>
        <w:r>
          <w:fldChar w:fldCharType="begin"/>
        </w:r>
        <w:r>
          <w:instrText xml:space="preserve"> PAGEREF _Toc229560761 \h </w:instrText>
        </w:r>
        <w:r>
          <w:fldChar w:fldCharType="separate"/>
        </w:r>
        <w:r w:rsidR="00782A2D">
          <w:t>265</w:t>
        </w:r>
        <w:r>
          <w:fldChar w:fldCharType="end"/>
        </w:r>
      </w:hyperlink>
    </w:p>
    <w:p w14:paraId="44A5DEF7" w14:textId="44583AF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2" w:history="1">
        <w:r w:rsidRPr="006B110D">
          <w:t>329</w:t>
        </w:r>
        <w:r>
          <w:rPr>
            <w:rFonts w:asciiTheme="minorHAnsi" w:eastAsiaTheme="minorEastAsia" w:hAnsiTheme="minorHAnsi" w:cstheme="minorBidi"/>
            <w:kern w:val="2"/>
            <w:sz w:val="24"/>
            <w:szCs w:val="24"/>
            <w:lang w:eastAsia="en-AU"/>
            <w14:ligatures w14:val="standardContextual"/>
          </w:rPr>
          <w:tab/>
        </w:r>
        <w:r w:rsidRPr="006B110D">
          <w:t>Notice of assessment</w:t>
        </w:r>
        <w:r>
          <w:tab/>
        </w:r>
        <w:r>
          <w:fldChar w:fldCharType="begin"/>
        </w:r>
        <w:r>
          <w:instrText xml:space="preserve"> PAGEREF _Toc229560762 \h </w:instrText>
        </w:r>
        <w:r>
          <w:fldChar w:fldCharType="separate"/>
        </w:r>
        <w:r w:rsidR="00782A2D">
          <w:t>266</w:t>
        </w:r>
        <w:r>
          <w:fldChar w:fldCharType="end"/>
        </w:r>
      </w:hyperlink>
    </w:p>
    <w:p w14:paraId="2A6793E8" w14:textId="1AF3F24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3" w:history="1">
        <w:r w:rsidRPr="006B110D">
          <w:t>330</w:t>
        </w:r>
        <w:r>
          <w:rPr>
            <w:rFonts w:asciiTheme="minorHAnsi" w:eastAsiaTheme="minorEastAsia" w:hAnsiTheme="minorHAnsi" w:cstheme="minorBidi"/>
            <w:kern w:val="2"/>
            <w:sz w:val="24"/>
            <w:szCs w:val="24"/>
            <w:lang w:eastAsia="en-AU"/>
            <w14:ligatures w14:val="standardContextual"/>
          </w:rPr>
          <w:tab/>
        </w:r>
        <w:r w:rsidRPr="006B110D">
          <w:t>More than 1 chargeable variation</w:t>
        </w:r>
        <w:r>
          <w:tab/>
        </w:r>
        <w:r>
          <w:fldChar w:fldCharType="begin"/>
        </w:r>
        <w:r>
          <w:instrText xml:space="preserve"> PAGEREF _Toc229560763 \h </w:instrText>
        </w:r>
        <w:r>
          <w:fldChar w:fldCharType="separate"/>
        </w:r>
        <w:r w:rsidR="00782A2D">
          <w:t>267</w:t>
        </w:r>
        <w:r>
          <w:fldChar w:fldCharType="end"/>
        </w:r>
      </w:hyperlink>
    </w:p>
    <w:p w14:paraId="62A1ED84" w14:textId="36A6D42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4" w:history="1">
        <w:r w:rsidRPr="006B110D">
          <w:t>331</w:t>
        </w:r>
        <w:r>
          <w:rPr>
            <w:rFonts w:asciiTheme="minorHAnsi" w:eastAsiaTheme="minorEastAsia" w:hAnsiTheme="minorHAnsi" w:cstheme="minorBidi"/>
            <w:kern w:val="2"/>
            <w:sz w:val="24"/>
            <w:szCs w:val="24"/>
            <w:lang w:eastAsia="en-AU"/>
            <w14:ligatures w14:val="standardContextual"/>
          </w:rPr>
          <w:tab/>
        </w:r>
        <w:r w:rsidRPr="006B110D">
          <w:t>Standard chargeable variations</w:t>
        </w:r>
        <w:r>
          <w:tab/>
        </w:r>
        <w:r>
          <w:fldChar w:fldCharType="begin"/>
        </w:r>
        <w:r>
          <w:instrText xml:space="preserve"> PAGEREF _Toc229560764 \h </w:instrText>
        </w:r>
        <w:r>
          <w:fldChar w:fldCharType="separate"/>
        </w:r>
        <w:r w:rsidR="00782A2D">
          <w:t>267</w:t>
        </w:r>
        <w:r>
          <w:fldChar w:fldCharType="end"/>
        </w:r>
      </w:hyperlink>
    </w:p>
    <w:p w14:paraId="7921D0AB" w14:textId="0B30F12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5" w:history="1">
        <w:r w:rsidRPr="006B110D">
          <w:t>332</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w:t>
        </w:r>
        <w:r>
          <w:tab/>
        </w:r>
        <w:r>
          <w:fldChar w:fldCharType="begin"/>
        </w:r>
        <w:r>
          <w:instrText xml:space="preserve"> PAGEREF _Toc229560765 \h </w:instrText>
        </w:r>
        <w:r>
          <w:fldChar w:fldCharType="separate"/>
        </w:r>
        <w:r w:rsidR="00782A2D">
          <w:t>268</w:t>
        </w:r>
        <w:r>
          <w:fldChar w:fldCharType="end"/>
        </w:r>
      </w:hyperlink>
    </w:p>
    <w:p w14:paraId="214F29A8" w14:textId="74FF3A7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6" w:history="1">
        <w:r w:rsidRPr="006B110D">
          <w:t>333</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variations—improvements</w:t>
        </w:r>
        <w:r>
          <w:tab/>
        </w:r>
        <w:r>
          <w:fldChar w:fldCharType="begin"/>
        </w:r>
        <w:r>
          <w:instrText xml:space="preserve"> PAGEREF _Toc229560766 \h </w:instrText>
        </w:r>
        <w:r>
          <w:fldChar w:fldCharType="separate"/>
        </w:r>
        <w:r w:rsidR="00782A2D">
          <w:t>271</w:t>
        </w:r>
        <w:r>
          <w:fldChar w:fldCharType="end"/>
        </w:r>
      </w:hyperlink>
    </w:p>
    <w:p w14:paraId="74FDDD7B" w14:textId="1CEB339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7" w:history="1">
        <w:r w:rsidRPr="006B110D">
          <w:t>334</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variations—working out statement</w:t>
        </w:r>
        <w:r>
          <w:tab/>
        </w:r>
        <w:r>
          <w:fldChar w:fldCharType="begin"/>
        </w:r>
        <w:r>
          <w:instrText xml:space="preserve"> PAGEREF _Toc229560767 \h </w:instrText>
        </w:r>
        <w:r>
          <w:fldChar w:fldCharType="separate"/>
        </w:r>
        <w:r w:rsidR="00782A2D">
          <w:t>272</w:t>
        </w:r>
        <w:r>
          <w:fldChar w:fldCharType="end"/>
        </w:r>
      </w:hyperlink>
    </w:p>
    <w:p w14:paraId="4A26B484" w14:textId="4A2A06A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8" w:history="1">
        <w:r w:rsidRPr="006B110D">
          <w:t>335</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variations—application for reconsideration</w:t>
        </w:r>
        <w:r>
          <w:tab/>
        </w:r>
        <w:r>
          <w:fldChar w:fldCharType="begin"/>
        </w:r>
        <w:r>
          <w:instrText xml:space="preserve"> PAGEREF _Toc229560768 \h </w:instrText>
        </w:r>
        <w:r>
          <w:fldChar w:fldCharType="separate"/>
        </w:r>
        <w:r w:rsidR="00782A2D">
          <w:t>273</w:t>
        </w:r>
        <w:r>
          <w:fldChar w:fldCharType="end"/>
        </w:r>
      </w:hyperlink>
    </w:p>
    <w:p w14:paraId="49E7F71B" w14:textId="5C48B2E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69" w:history="1">
        <w:r w:rsidRPr="006B110D">
          <w:t>336</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variations—requirements for reconsideration application</w:t>
        </w:r>
        <w:r>
          <w:tab/>
        </w:r>
        <w:r>
          <w:fldChar w:fldCharType="begin"/>
        </w:r>
        <w:r>
          <w:instrText xml:space="preserve"> PAGEREF _Toc229560769 \h </w:instrText>
        </w:r>
        <w:r>
          <w:fldChar w:fldCharType="separate"/>
        </w:r>
        <w:r w:rsidR="00782A2D">
          <w:t>274</w:t>
        </w:r>
        <w:r>
          <w:fldChar w:fldCharType="end"/>
        </w:r>
      </w:hyperlink>
    </w:p>
    <w:p w14:paraId="62FFA7C4" w14:textId="755663B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0" w:history="1">
        <w:r w:rsidRPr="006B110D">
          <w:t>337</w:t>
        </w:r>
        <w:r>
          <w:rPr>
            <w:rFonts w:asciiTheme="minorHAnsi" w:eastAsiaTheme="minorEastAsia" w:hAnsiTheme="minorHAnsi" w:cstheme="minorBidi"/>
            <w:kern w:val="2"/>
            <w:sz w:val="24"/>
            <w:szCs w:val="24"/>
            <w:lang w:eastAsia="en-AU"/>
            <w14:ligatures w14:val="standardContextual"/>
          </w:rPr>
          <w:tab/>
        </w:r>
        <w:r w:rsidRPr="006B110D">
          <w:t>Non</w:t>
        </w:r>
        <w:r w:rsidRPr="006B110D">
          <w:noBreakHyphen/>
          <w:t>standard chargeable variations—reconsideration</w:t>
        </w:r>
        <w:r>
          <w:tab/>
        </w:r>
        <w:r>
          <w:fldChar w:fldCharType="begin"/>
        </w:r>
        <w:r>
          <w:instrText xml:space="preserve"> PAGEREF _Toc229560770 \h </w:instrText>
        </w:r>
        <w:r>
          <w:fldChar w:fldCharType="separate"/>
        </w:r>
        <w:r w:rsidR="00782A2D">
          <w:t>275</w:t>
        </w:r>
        <w:r>
          <w:fldChar w:fldCharType="end"/>
        </w:r>
      </w:hyperlink>
    </w:p>
    <w:p w14:paraId="04D3E5B2" w14:textId="5596F02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1" w:history="1">
        <w:r w:rsidRPr="006B110D">
          <w:t>338</w:t>
        </w:r>
        <w:r>
          <w:rPr>
            <w:rFonts w:asciiTheme="minorHAnsi" w:eastAsiaTheme="minorEastAsia" w:hAnsiTheme="minorHAnsi" w:cstheme="minorBidi"/>
            <w:kern w:val="2"/>
            <w:sz w:val="24"/>
            <w:szCs w:val="24"/>
            <w:lang w:eastAsia="en-AU"/>
            <w14:ligatures w14:val="standardContextual"/>
          </w:rPr>
          <w:tab/>
        </w:r>
        <w:r w:rsidRPr="006B110D">
          <w:t>Reduction of lease variation charges</w:t>
        </w:r>
        <w:r>
          <w:tab/>
        </w:r>
        <w:r>
          <w:fldChar w:fldCharType="begin"/>
        </w:r>
        <w:r>
          <w:instrText xml:space="preserve"> PAGEREF _Toc229560771 \h </w:instrText>
        </w:r>
        <w:r>
          <w:fldChar w:fldCharType="separate"/>
        </w:r>
        <w:r w:rsidR="00782A2D">
          <w:t>276</w:t>
        </w:r>
        <w:r>
          <w:fldChar w:fldCharType="end"/>
        </w:r>
      </w:hyperlink>
    </w:p>
    <w:p w14:paraId="501F88D2" w14:textId="66B77DC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2" w:history="1">
        <w:r w:rsidRPr="006B110D">
          <w:t>339</w:t>
        </w:r>
        <w:r>
          <w:rPr>
            <w:rFonts w:asciiTheme="minorHAnsi" w:eastAsiaTheme="minorEastAsia" w:hAnsiTheme="minorHAnsi" w:cstheme="minorBidi"/>
            <w:kern w:val="2"/>
            <w:sz w:val="24"/>
            <w:szCs w:val="24"/>
            <w:lang w:eastAsia="en-AU"/>
            <w14:ligatures w14:val="standardContextual"/>
          </w:rPr>
          <w:tab/>
        </w:r>
        <w:r w:rsidRPr="006B110D">
          <w:t>Increase of lease variation charge</w:t>
        </w:r>
        <w:r>
          <w:tab/>
        </w:r>
        <w:r>
          <w:fldChar w:fldCharType="begin"/>
        </w:r>
        <w:r>
          <w:instrText xml:space="preserve"> PAGEREF _Toc229560772 \h </w:instrText>
        </w:r>
        <w:r>
          <w:fldChar w:fldCharType="separate"/>
        </w:r>
        <w:r w:rsidR="00782A2D">
          <w:t>276</w:t>
        </w:r>
        <w:r>
          <w:fldChar w:fldCharType="end"/>
        </w:r>
      </w:hyperlink>
    </w:p>
    <w:p w14:paraId="64D0D21A" w14:textId="29E5AB0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3" w:history="1">
        <w:r w:rsidRPr="006B110D">
          <w:t>340</w:t>
        </w:r>
        <w:r>
          <w:rPr>
            <w:rFonts w:asciiTheme="minorHAnsi" w:eastAsiaTheme="minorEastAsia" w:hAnsiTheme="minorHAnsi" w:cstheme="minorBidi"/>
            <w:kern w:val="2"/>
            <w:sz w:val="24"/>
            <w:szCs w:val="24"/>
            <w:lang w:eastAsia="en-AU"/>
            <w14:ligatures w14:val="standardContextual"/>
          </w:rPr>
          <w:tab/>
        </w:r>
        <w:r w:rsidRPr="006B110D">
          <w:t>Lease variation charge—reassessment</w:t>
        </w:r>
        <w:r>
          <w:tab/>
        </w:r>
        <w:r>
          <w:fldChar w:fldCharType="begin"/>
        </w:r>
        <w:r>
          <w:instrText xml:space="preserve"> PAGEREF _Toc229560773 \h </w:instrText>
        </w:r>
        <w:r>
          <w:fldChar w:fldCharType="separate"/>
        </w:r>
        <w:r w:rsidR="00782A2D">
          <w:t>277</w:t>
        </w:r>
        <w:r>
          <w:fldChar w:fldCharType="end"/>
        </w:r>
      </w:hyperlink>
    </w:p>
    <w:p w14:paraId="3A192C47" w14:textId="1B0C20E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4" w:history="1">
        <w:r w:rsidRPr="006B110D">
          <w:t>341</w:t>
        </w:r>
        <w:r>
          <w:rPr>
            <w:rFonts w:asciiTheme="minorHAnsi" w:eastAsiaTheme="minorEastAsia" w:hAnsiTheme="minorHAnsi" w:cstheme="minorBidi"/>
            <w:kern w:val="2"/>
            <w:sz w:val="24"/>
            <w:szCs w:val="24"/>
            <w:lang w:eastAsia="en-AU"/>
            <w14:ligatures w14:val="standardContextual"/>
          </w:rPr>
          <w:tab/>
        </w:r>
        <w:r w:rsidRPr="006B110D">
          <w:t>Taxation Administration Act—disclosure of information</w:t>
        </w:r>
        <w:r>
          <w:tab/>
        </w:r>
        <w:r>
          <w:fldChar w:fldCharType="begin"/>
        </w:r>
        <w:r>
          <w:instrText xml:space="preserve"> PAGEREF _Toc229560774 \h </w:instrText>
        </w:r>
        <w:r>
          <w:fldChar w:fldCharType="separate"/>
        </w:r>
        <w:r w:rsidR="00782A2D">
          <w:t>277</w:t>
        </w:r>
        <w:r>
          <w:fldChar w:fldCharType="end"/>
        </w:r>
      </w:hyperlink>
    </w:p>
    <w:p w14:paraId="72C46ACB" w14:textId="0C24FEAB" w:rsidR="00BC7B9A" w:rsidRDefault="00BC7B9A">
      <w:pPr>
        <w:pStyle w:val="TOC4"/>
        <w:rPr>
          <w:rFonts w:asciiTheme="minorHAnsi" w:eastAsiaTheme="minorEastAsia" w:hAnsiTheme="minorHAnsi" w:cstheme="minorBidi"/>
          <w:b w:val="0"/>
          <w:kern w:val="2"/>
          <w:sz w:val="24"/>
          <w:szCs w:val="24"/>
          <w:lang w:eastAsia="en-AU"/>
          <w14:ligatures w14:val="standardContextual"/>
        </w:rPr>
      </w:pPr>
      <w:hyperlink w:anchor="_Toc229560775" w:history="1">
        <w:r w:rsidRPr="006B110D">
          <w:t>Subdivision 10.7.3.3</w:t>
        </w:r>
        <w:r>
          <w:rPr>
            <w:rFonts w:asciiTheme="minorHAnsi" w:eastAsiaTheme="minorEastAsia" w:hAnsiTheme="minorHAnsi" w:cstheme="minorBidi"/>
            <w:b w:val="0"/>
            <w:kern w:val="2"/>
            <w:sz w:val="24"/>
            <w:szCs w:val="24"/>
            <w:lang w:eastAsia="en-AU"/>
            <w14:ligatures w14:val="standardContextual"/>
          </w:rPr>
          <w:tab/>
        </w:r>
        <w:r w:rsidRPr="006B110D">
          <w:t>Deferring lease variation charges</w:t>
        </w:r>
        <w:r w:rsidRPr="00BC7B9A">
          <w:rPr>
            <w:vanish/>
          </w:rPr>
          <w:tab/>
        </w:r>
        <w:r w:rsidRPr="00BC7B9A">
          <w:rPr>
            <w:vanish/>
          </w:rPr>
          <w:fldChar w:fldCharType="begin"/>
        </w:r>
        <w:r w:rsidRPr="00BC7B9A">
          <w:rPr>
            <w:vanish/>
          </w:rPr>
          <w:instrText xml:space="preserve"> PAGEREF _Toc229560775 \h </w:instrText>
        </w:r>
        <w:r w:rsidRPr="00BC7B9A">
          <w:rPr>
            <w:vanish/>
          </w:rPr>
        </w:r>
        <w:r w:rsidRPr="00BC7B9A">
          <w:rPr>
            <w:vanish/>
          </w:rPr>
          <w:fldChar w:fldCharType="separate"/>
        </w:r>
        <w:r w:rsidR="00782A2D">
          <w:rPr>
            <w:vanish/>
          </w:rPr>
          <w:t>278</w:t>
        </w:r>
        <w:r w:rsidRPr="00BC7B9A">
          <w:rPr>
            <w:vanish/>
          </w:rPr>
          <w:fldChar w:fldCharType="end"/>
        </w:r>
      </w:hyperlink>
    </w:p>
    <w:p w14:paraId="7441E721" w14:textId="02695A7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6" w:history="1">
        <w:r w:rsidRPr="006B110D">
          <w:t>342</w:t>
        </w:r>
        <w:r>
          <w:rPr>
            <w:rFonts w:asciiTheme="minorHAnsi" w:eastAsiaTheme="minorEastAsia" w:hAnsiTheme="minorHAnsi" w:cstheme="minorBidi"/>
            <w:kern w:val="2"/>
            <w:sz w:val="24"/>
            <w:szCs w:val="24"/>
            <w:lang w:eastAsia="en-AU"/>
            <w14:ligatures w14:val="standardContextual"/>
          </w:rPr>
          <w:tab/>
        </w:r>
        <w:r w:rsidRPr="006B110D">
          <w:t>Application to defer payment of lease variation charges</w:t>
        </w:r>
        <w:r>
          <w:tab/>
        </w:r>
        <w:r>
          <w:fldChar w:fldCharType="begin"/>
        </w:r>
        <w:r>
          <w:instrText xml:space="preserve"> PAGEREF _Toc229560776 \h </w:instrText>
        </w:r>
        <w:r>
          <w:fldChar w:fldCharType="separate"/>
        </w:r>
        <w:r w:rsidR="00782A2D">
          <w:t>278</w:t>
        </w:r>
        <w:r>
          <w:fldChar w:fldCharType="end"/>
        </w:r>
      </w:hyperlink>
    </w:p>
    <w:p w14:paraId="1F4CC0B8" w14:textId="506DD0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7" w:history="1">
        <w:r w:rsidRPr="006B110D">
          <w:t>343</w:t>
        </w:r>
        <w:r>
          <w:rPr>
            <w:rFonts w:asciiTheme="minorHAnsi" w:eastAsiaTheme="minorEastAsia" w:hAnsiTheme="minorHAnsi" w:cstheme="minorBidi"/>
            <w:kern w:val="2"/>
            <w:sz w:val="24"/>
            <w:szCs w:val="24"/>
            <w:lang w:eastAsia="en-AU"/>
            <w14:ligatures w14:val="standardContextual"/>
          </w:rPr>
          <w:tab/>
        </w:r>
        <w:r w:rsidRPr="006B110D">
          <w:t>Approval to defer payment of lease variation charges</w:t>
        </w:r>
        <w:r>
          <w:tab/>
        </w:r>
        <w:r>
          <w:fldChar w:fldCharType="begin"/>
        </w:r>
        <w:r>
          <w:instrText xml:space="preserve"> PAGEREF _Toc229560777 \h </w:instrText>
        </w:r>
        <w:r>
          <w:fldChar w:fldCharType="separate"/>
        </w:r>
        <w:r w:rsidR="00782A2D">
          <w:t>278</w:t>
        </w:r>
        <w:r>
          <w:fldChar w:fldCharType="end"/>
        </w:r>
      </w:hyperlink>
    </w:p>
    <w:p w14:paraId="5E8A23B1" w14:textId="289603F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8" w:history="1">
        <w:r w:rsidRPr="006B110D">
          <w:t>344</w:t>
        </w:r>
        <w:r>
          <w:rPr>
            <w:rFonts w:asciiTheme="minorHAnsi" w:eastAsiaTheme="minorEastAsia" w:hAnsiTheme="minorHAnsi" w:cstheme="minorBidi"/>
            <w:kern w:val="2"/>
            <w:sz w:val="24"/>
            <w:szCs w:val="24"/>
            <w:lang w:eastAsia="en-AU"/>
            <w14:ligatures w14:val="standardContextual"/>
          </w:rPr>
          <w:tab/>
        </w:r>
        <w:r w:rsidRPr="006B110D">
          <w:t>Conditions of deferral arrangement</w:t>
        </w:r>
        <w:r>
          <w:tab/>
        </w:r>
        <w:r>
          <w:fldChar w:fldCharType="begin"/>
        </w:r>
        <w:r>
          <w:instrText xml:space="preserve"> PAGEREF _Toc229560778 \h </w:instrText>
        </w:r>
        <w:r>
          <w:fldChar w:fldCharType="separate"/>
        </w:r>
        <w:r w:rsidR="00782A2D">
          <w:t>279</w:t>
        </w:r>
        <w:r>
          <w:fldChar w:fldCharType="end"/>
        </w:r>
      </w:hyperlink>
    </w:p>
    <w:p w14:paraId="748816C3" w14:textId="53DE7B6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79" w:history="1">
        <w:r w:rsidRPr="006B110D">
          <w:t>345</w:t>
        </w:r>
        <w:r>
          <w:rPr>
            <w:rFonts w:asciiTheme="minorHAnsi" w:eastAsiaTheme="minorEastAsia" w:hAnsiTheme="minorHAnsi" w:cstheme="minorBidi"/>
            <w:kern w:val="2"/>
            <w:sz w:val="24"/>
            <w:szCs w:val="24"/>
            <w:lang w:eastAsia="en-AU"/>
            <w14:ligatures w14:val="standardContextual"/>
          </w:rPr>
          <w:tab/>
        </w:r>
        <w:r w:rsidRPr="006B110D">
          <w:t>Lease variation charge changed after reconsideration etc</w:t>
        </w:r>
        <w:r>
          <w:tab/>
        </w:r>
        <w:r>
          <w:fldChar w:fldCharType="begin"/>
        </w:r>
        <w:r>
          <w:instrText xml:space="preserve"> PAGEREF _Toc229560779 \h </w:instrText>
        </w:r>
        <w:r>
          <w:fldChar w:fldCharType="separate"/>
        </w:r>
        <w:r w:rsidR="00782A2D">
          <w:t>280</w:t>
        </w:r>
        <w:r>
          <w:fldChar w:fldCharType="end"/>
        </w:r>
      </w:hyperlink>
    </w:p>
    <w:p w14:paraId="23DE3266" w14:textId="3078CC6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0" w:history="1">
        <w:r w:rsidRPr="006B110D">
          <w:t>346</w:t>
        </w:r>
        <w:r>
          <w:rPr>
            <w:rFonts w:asciiTheme="minorHAnsi" w:eastAsiaTheme="minorEastAsia" w:hAnsiTheme="minorHAnsi" w:cstheme="minorBidi"/>
            <w:kern w:val="2"/>
            <w:sz w:val="24"/>
            <w:szCs w:val="24"/>
            <w:lang w:eastAsia="en-AU"/>
            <w14:ligatures w14:val="standardContextual"/>
          </w:rPr>
          <w:tab/>
        </w:r>
        <w:r w:rsidRPr="006B110D">
          <w:t>Certificate of lease variation charge and other amounts</w:t>
        </w:r>
        <w:r>
          <w:tab/>
        </w:r>
        <w:r>
          <w:fldChar w:fldCharType="begin"/>
        </w:r>
        <w:r>
          <w:instrText xml:space="preserve"> PAGEREF _Toc229560780 \h </w:instrText>
        </w:r>
        <w:r>
          <w:fldChar w:fldCharType="separate"/>
        </w:r>
        <w:r w:rsidR="00782A2D">
          <w:t>281</w:t>
        </w:r>
        <w:r>
          <w:fldChar w:fldCharType="end"/>
        </w:r>
      </w:hyperlink>
    </w:p>
    <w:p w14:paraId="1E403AC3" w14:textId="3CB56762"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81" w:history="1">
        <w:r w:rsidRPr="006B110D">
          <w:t>Part 10.8</w:t>
        </w:r>
        <w:r>
          <w:rPr>
            <w:rFonts w:asciiTheme="minorHAnsi" w:eastAsiaTheme="minorEastAsia" w:hAnsiTheme="minorHAnsi" w:cstheme="minorBidi"/>
            <w:b w:val="0"/>
            <w:kern w:val="2"/>
            <w:szCs w:val="24"/>
            <w:lang w:eastAsia="en-AU"/>
            <w14:ligatures w14:val="standardContextual"/>
          </w:rPr>
          <w:tab/>
        </w:r>
        <w:r w:rsidRPr="006B110D">
          <w:t>Rural leases</w:t>
        </w:r>
        <w:r w:rsidRPr="00BC7B9A">
          <w:rPr>
            <w:vanish/>
          </w:rPr>
          <w:tab/>
        </w:r>
        <w:r w:rsidRPr="00BC7B9A">
          <w:rPr>
            <w:vanish/>
          </w:rPr>
          <w:fldChar w:fldCharType="begin"/>
        </w:r>
        <w:r w:rsidRPr="00BC7B9A">
          <w:rPr>
            <w:vanish/>
          </w:rPr>
          <w:instrText xml:space="preserve"> PAGEREF _Toc229560781 \h </w:instrText>
        </w:r>
        <w:r w:rsidRPr="00BC7B9A">
          <w:rPr>
            <w:vanish/>
          </w:rPr>
        </w:r>
        <w:r w:rsidRPr="00BC7B9A">
          <w:rPr>
            <w:vanish/>
          </w:rPr>
          <w:fldChar w:fldCharType="separate"/>
        </w:r>
        <w:r w:rsidR="00782A2D">
          <w:rPr>
            <w:vanish/>
          </w:rPr>
          <w:t>283</w:t>
        </w:r>
        <w:r w:rsidRPr="00BC7B9A">
          <w:rPr>
            <w:vanish/>
          </w:rPr>
          <w:fldChar w:fldCharType="end"/>
        </w:r>
      </w:hyperlink>
    </w:p>
    <w:p w14:paraId="211B1E2A" w14:textId="7B40C0F8"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82" w:history="1">
        <w:r w:rsidRPr="006B110D">
          <w:t>Division 10.8.1</w:t>
        </w:r>
        <w:r>
          <w:rPr>
            <w:rFonts w:asciiTheme="minorHAnsi" w:eastAsiaTheme="minorEastAsia" w:hAnsiTheme="minorHAnsi" w:cstheme="minorBidi"/>
            <w:b w:val="0"/>
            <w:kern w:val="2"/>
            <w:sz w:val="24"/>
            <w:szCs w:val="24"/>
            <w:lang w:eastAsia="en-AU"/>
            <w14:ligatures w14:val="standardContextual"/>
          </w:rPr>
          <w:tab/>
        </w:r>
        <w:r w:rsidRPr="006B110D">
          <w:t>Further rural leases</w:t>
        </w:r>
        <w:r w:rsidRPr="00BC7B9A">
          <w:rPr>
            <w:vanish/>
          </w:rPr>
          <w:tab/>
        </w:r>
        <w:r w:rsidRPr="00BC7B9A">
          <w:rPr>
            <w:vanish/>
          </w:rPr>
          <w:fldChar w:fldCharType="begin"/>
        </w:r>
        <w:r w:rsidRPr="00BC7B9A">
          <w:rPr>
            <w:vanish/>
          </w:rPr>
          <w:instrText xml:space="preserve"> PAGEREF _Toc229560782 \h </w:instrText>
        </w:r>
        <w:r w:rsidRPr="00BC7B9A">
          <w:rPr>
            <w:vanish/>
          </w:rPr>
        </w:r>
        <w:r w:rsidRPr="00BC7B9A">
          <w:rPr>
            <w:vanish/>
          </w:rPr>
          <w:fldChar w:fldCharType="separate"/>
        </w:r>
        <w:r w:rsidR="00782A2D">
          <w:rPr>
            <w:vanish/>
          </w:rPr>
          <w:t>283</w:t>
        </w:r>
        <w:r w:rsidRPr="00BC7B9A">
          <w:rPr>
            <w:vanish/>
          </w:rPr>
          <w:fldChar w:fldCharType="end"/>
        </w:r>
      </w:hyperlink>
    </w:p>
    <w:p w14:paraId="2860E423" w14:textId="41695FD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3" w:history="1">
        <w:r w:rsidRPr="006B110D">
          <w:t>347</w:t>
        </w:r>
        <w:r>
          <w:rPr>
            <w:rFonts w:asciiTheme="minorHAnsi" w:eastAsiaTheme="minorEastAsia" w:hAnsiTheme="minorHAnsi" w:cstheme="minorBidi"/>
            <w:kern w:val="2"/>
            <w:sz w:val="24"/>
            <w:szCs w:val="24"/>
            <w:lang w:eastAsia="en-AU"/>
            <w14:ligatures w14:val="standardContextual"/>
          </w:rPr>
          <w:tab/>
        </w:r>
        <w:r w:rsidRPr="006B110D">
          <w:t>Amount payable for further leases—rural land</w:t>
        </w:r>
        <w:r>
          <w:tab/>
        </w:r>
        <w:r>
          <w:fldChar w:fldCharType="begin"/>
        </w:r>
        <w:r>
          <w:instrText xml:space="preserve"> PAGEREF _Toc229560783 \h </w:instrText>
        </w:r>
        <w:r>
          <w:fldChar w:fldCharType="separate"/>
        </w:r>
        <w:r w:rsidR="00782A2D">
          <w:t>283</w:t>
        </w:r>
        <w:r>
          <w:fldChar w:fldCharType="end"/>
        </w:r>
      </w:hyperlink>
    </w:p>
    <w:p w14:paraId="281CD301" w14:textId="2F2385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4" w:history="1">
        <w:r w:rsidRPr="006B110D">
          <w:t>348</w:t>
        </w:r>
        <w:r>
          <w:rPr>
            <w:rFonts w:asciiTheme="minorHAnsi" w:eastAsiaTheme="minorEastAsia" w:hAnsiTheme="minorHAnsi" w:cstheme="minorBidi"/>
            <w:kern w:val="2"/>
            <w:sz w:val="24"/>
            <w:szCs w:val="24"/>
            <w:lang w:eastAsia="en-AU"/>
            <w14:ligatures w14:val="standardContextual"/>
          </w:rPr>
          <w:tab/>
        </w:r>
        <w:r w:rsidRPr="006B110D">
          <w:t>Term of further leases—rural land</w:t>
        </w:r>
        <w:r>
          <w:tab/>
        </w:r>
        <w:r>
          <w:fldChar w:fldCharType="begin"/>
        </w:r>
        <w:r>
          <w:instrText xml:space="preserve"> PAGEREF _Toc229560784 \h </w:instrText>
        </w:r>
        <w:r>
          <w:fldChar w:fldCharType="separate"/>
        </w:r>
        <w:r w:rsidR="00782A2D">
          <w:t>283</w:t>
        </w:r>
        <w:r>
          <w:fldChar w:fldCharType="end"/>
        </w:r>
      </w:hyperlink>
    </w:p>
    <w:p w14:paraId="74D7A15B" w14:textId="016EC665"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785" w:history="1">
        <w:r w:rsidRPr="006B110D">
          <w:t>Division 10.8.2</w:t>
        </w:r>
        <w:r>
          <w:rPr>
            <w:rFonts w:asciiTheme="minorHAnsi" w:eastAsiaTheme="minorEastAsia" w:hAnsiTheme="minorHAnsi" w:cstheme="minorBidi"/>
            <w:b w:val="0"/>
            <w:kern w:val="2"/>
            <w:sz w:val="24"/>
            <w:szCs w:val="24"/>
            <w:lang w:eastAsia="en-AU"/>
            <w14:ligatures w14:val="standardContextual"/>
          </w:rPr>
          <w:tab/>
        </w:r>
        <w:r w:rsidRPr="006B110D">
          <w:t>Exceptions for rural leases</w:t>
        </w:r>
        <w:r w:rsidRPr="00BC7B9A">
          <w:rPr>
            <w:vanish/>
          </w:rPr>
          <w:tab/>
        </w:r>
        <w:r w:rsidRPr="00BC7B9A">
          <w:rPr>
            <w:vanish/>
          </w:rPr>
          <w:fldChar w:fldCharType="begin"/>
        </w:r>
        <w:r w:rsidRPr="00BC7B9A">
          <w:rPr>
            <w:vanish/>
          </w:rPr>
          <w:instrText xml:space="preserve"> PAGEREF _Toc229560785 \h </w:instrText>
        </w:r>
        <w:r w:rsidRPr="00BC7B9A">
          <w:rPr>
            <w:vanish/>
          </w:rPr>
        </w:r>
        <w:r w:rsidRPr="00BC7B9A">
          <w:rPr>
            <w:vanish/>
          </w:rPr>
          <w:fldChar w:fldCharType="separate"/>
        </w:r>
        <w:r w:rsidR="00782A2D">
          <w:rPr>
            <w:vanish/>
          </w:rPr>
          <w:t>284</w:t>
        </w:r>
        <w:r w:rsidRPr="00BC7B9A">
          <w:rPr>
            <w:vanish/>
          </w:rPr>
          <w:fldChar w:fldCharType="end"/>
        </w:r>
      </w:hyperlink>
    </w:p>
    <w:p w14:paraId="0F5611A7" w14:textId="35D9BCC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6" w:history="1">
        <w:r w:rsidRPr="006B110D">
          <w:t>349</w:t>
        </w:r>
        <w:r>
          <w:rPr>
            <w:rFonts w:asciiTheme="minorHAnsi" w:eastAsiaTheme="minorEastAsia" w:hAnsiTheme="minorHAnsi" w:cstheme="minorBidi"/>
            <w:kern w:val="2"/>
            <w:sz w:val="24"/>
            <w:szCs w:val="24"/>
            <w:lang w:eastAsia="en-AU"/>
            <w14:ligatures w14:val="standardContextual"/>
          </w:rPr>
          <w:tab/>
        </w:r>
        <w:r w:rsidRPr="006B110D">
          <w:t>Definitions—div 10.8.2</w:t>
        </w:r>
        <w:r>
          <w:tab/>
        </w:r>
        <w:r>
          <w:fldChar w:fldCharType="begin"/>
        </w:r>
        <w:r>
          <w:instrText xml:space="preserve"> PAGEREF _Toc229560786 \h </w:instrText>
        </w:r>
        <w:r>
          <w:fldChar w:fldCharType="separate"/>
        </w:r>
        <w:r w:rsidR="00782A2D">
          <w:t>284</w:t>
        </w:r>
        <w:r>
          <w:fldChar w:fldCharType="end"/>
        </w:r>
      </w:hyperlink>
    </w:p>
    <w:p w14:paraId="73EFF53A" w14:textId="286FB5A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7" w:history="1">
        <w:r w:rsidRPr="006B110D">
          <w:t>350</w:t>
        </w:r>
        <w:r>
          <w:rPr>
            <w:rFonts w:asciiTheme="minorHAnsi" w:eastAsiaTheme="minorEastAsia" w:hAnsiTheme="minorHAnsi" w:cstheme="minorBidi"/>
            <w:kern w:val="2"/>
            <w:sz w:val="24"/>
            <w:szCs w:val="24"/>
            <w:lang w:eastAsia="en-AU"/>
            <w14:ligatures w14:val="standardContextual"/>
          </w:rPr>
          <w:tab/>
        </w:r>
        <w:r w:rsidRPr="006B110D">
          <w:t>Land management agreements</w:t>
        </w:r>
        <w:r>
          <w:tab/>
        </w:r>
        <w:r>
          <w:fldChar w:fldCharType="begin"/>
        </w:r>
        <w:r>
          <w:instrText xml:space="preserve"> PAGEREF _Toc229560787 \h </w:instrText>
        </w:r>
        <w:r>
          <w:fldChar w:fldCharType="separate"/>
        </w:r>
        <w:r w:rsidR="00782A2D">
          <w:t>284</w:t>
        </w:r>
        <w:r>
          <w:fldChar w:fldCharType="end"/>
        </w:r>
      </w:hyperlink>
    </w:p>
    <w:p w14:paraId="579FAFCD" w14:textId="4A1F8632"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788" w:history="1">
        <w:r w:rsidRPr="006B110D">
          <w:t>351</w:t>
        </w:r>
        <w:r>
          <w:rPr>
            <w:rFonts w:asciiTheme="minorHAnsi" w:eastAsiaTheme="minorEastAsia" w:hAnsiTheme="minorHAnsi" w:cstheme="minorBidi"/>
            <w:kern w:val="2"/>
            <w:sz w:val="24"/>
            <w:szCs w:val="24"/>
            <w:lang w:eastAsia="en-AU"/>
            <w14:ligatures w14:val="standardContextual"/>
          </w:rPr>
          <w:tab/>
        </w:r>
        <w:r w:rsidRPr="006B110D">
          <w:t>Dealings with rural leases</w:t>
        </w:r>
        <w:r>
          <w:tab/>
        </w:r>
        <w:r>
          <w:fldChar w:fldCharType="begin"/>
        </w:r>
        <w:r>
          <w:instrText xml:space="preserve"> PAGEREF _Toc229560788 \h </w:instrText>
        </w:r>
        <w:r>
          <w:fldChar w:fldCharType="separate"/>
        </w:r>
        <w:r w:rsidR="00782A2D">
          <w:t>285</w:t>
        </w:r>
        <w:r>
          <w:fldChar w:fldCharType="end"/>
        </w:r>
      </w:hyperlink>
    </w:p>
    <w:p w14:paraId="24281D85" w14:textId="6B73CBE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89" w:history="1">
        <w:r w:rsidRPr="006B110D">
          <w:t>352</w:t>
        </w:r>
        <w:r>
          <w:rPr>
            <w:rFonts w:asciiTheme="minorHAnsi" w:eastAsiaTheme="minorEastAsia" w:hAnsiTheme="minorHAnsi" w:cstheme="minorBidi"/>
            <w:kern w:val="2"/>
            <w:sz w:val="24"/>
            <w:szCs w:val="24"/>
            <w:lang w:eastAsia="en-AU"/>
            <w14:ligatures w14:val="standardContextual"/>
          </w:rPr>
          <w:tab/>
        </w:r>
        <w:r w:rsidRPr="006B110D">
          <w:t>Exceptions to s 350 and s 351</w:t>
        </w:r>
        <w:r>
          <w:tab/>
        </w:r>
        <w:r>
          <w:fldChar w:fldCharType="begin"/>
        </w:r>
        <w:r>
          <w:instrText xml:space="preserve"> PAGEREF _Toc229560789 \h </w:instrText>
        </w:r>
        <w:r>
          <w:fldChar w:fldCharType="separate"/>
        </w:r>
        <w:r w:rsidR="00782A2D">
          <w:t>286</w:t>
        </w:r>
        <w:r>
          <w:fldChar w:fldCharType="end"/>
        </w:r>
      </w:hyperlink>
    </w:p>
    <w:p w14:paraId="32014D2F" w14:textId="64046AA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0" w:history="1">
        <w:r w:rsidRPr="006B110D">
          <w:t>353</w:t>
        </w:r>
        <w:r>
          <w:rPr>
            <w:rFonts w:asciiTheme="minorHAnsi" w:eastAsiaTheme="minorEastAsia" w:hAnsiTheme="minorHAnsi" w:cstheme="minorBidi"/>
            <w:kern w:val="2"/>
            <w:sz w:val="24"/>
            <w:szCs w:val="24"/>
            <w:lang w:eastAsia="en-AU"/>
            <w14:ligatures w14:val="standardContextual"/>
          </w:rPr>
          <w:tab/>
        </w:r>
        <w:r w:rsidRPr="006B110D">
          <w:t>Delayed requirement to enter into land management agreement</w:t>
        </w:r>
        <w:r>
          <w:tab/>
        </w:r>
        <w:r>
          <w:fldChar w:fldCharType="begin"/>
        </w:r>
        <w:r>
          <w:instrText xml:space="preserve"> PAGEREF _Toc229560790 \h </w:instrText>
        </w:r>
        <w:r>
          <w:fldChar w:fldCharType="separate"/>
        </w:r>
        <w:r w:rsidR="00782A2D">
          <w:t>287</w:t>
        </w:r>
        <w:r>
          <w:fldChar w:fldCharType="end"/>
        </w:r>
      </w:hyperlink>
    </w:p>
    <w:p w14:paraId="76FAE40E" w14:textId="786B74E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1" w:history="1">
        <w:r w:rsidRPr="006B110D">
          <w:t>354</w:t>
        </w:r>
        <w:r>
          <w:rPr>
            <w:rFonts w:asciiTheme="minorHAnsi" w:eastAsiaTheme="minorEastAsia" w:hAnsiTheme="minorHAnsi" w:cstheme="minorBidi"/>
            <w:kern w:val="2"/>
            <w:sz w:val="24"/>
            <w:szCs w:val="24"/>
            <w:lang w:eastAsia="en-AU"/>
            <w14:ligatures w14:val="standardContextual"/>
          </w:rPr>
          <w:tab/>
        </w:r>
        <w:r w:rsidRPr="006B110D">
          <w:t>Certain dealings in holding period</w:t>
        </w:r>
        <w:r>
          <w:tab/>
        </w:r>
        <w:r>
          <w:fldChar w:fldCharType="begin"/>
        </w:r>
        <w:r>
          <w:instrText xml:space="preserve"> PAGEREF _Toc229560791 \h </w:instrText>
        </w:r>
        <w:r>
          <w:fldChar w:fldCharType="separate"/>
        </w:r>
        <w:r w:rsidR="00782A2D">
          <w:t>287</w:t>
        </w:r>
        <w:r>
          <w:fldChar w:fldCharType="end"/>
        </w:r>
      </w:hyperlink>
    </w:p>
    <w:p w14:paraId="120BE114" w14:textId="1126445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792" w:history="1">
        <w:r w:rsidRPr="006B110D">
          <w:t>Part 10.9</w:t>
        </w:r>
        <w:r>
          <w:rPr>
            <w:rFonts w:asciiTheme="minorHAnsi" w:eastAsiaTheme="minorEastAsia" w:hAnsiTheme="minorHAnsi" w:cstheme="minorBidi"/>
            <w:b w:val="0"/>
            <w:kern w:val="2"/>
            <w:szCs w:val="24"/>
            <w:lang w:eastAsia="en-AU"/>
            <w14:ligatures w14:val="standardContextual"/>
          </w:rPr>
          <w:tab/>
        </w:r>
        <w:r w:rsidRPr="006B110D">
          <w:t>Leases—improvements</w:t>
        </w:r>
        <w:r w:rsidRPr="00BC7B9A">
          <w:rPr>
            <w:vanish/>
          </w:rPr>
          <w:tab/>
        </w:r>
        <w:r w:rsidRPr="00BC7B9A">
          <w:rPr>
            <w:vanish/>
          </w:rPr>
          <w:fldChar w:fldCharType="begin"/>
        </w:r>
        <w:r w:rsidRPr="00BC7B9A">
          <w:rPr>
            <w:vanish/>
          </w:rPr>
          <w:instrText xml:space="preserve"> PAGEREF _Toc229560792 \h </w:instrText>
        </w:r>
        <w:r w:rsidRPr="00BC7B9A">
          <w:rPr>
            <w:vanish/>
          </w:rPr>
        </w:r>
        <w:r w:rsidRPr="00BC7B9A">
          <w:rPr>
            <w:vanish/>
          </w:rPr>
          <w:fldChar w:fldCharType="separate"/>
        </w:r>
        <w:r w:rsidR="00782A2D">
          <w:rPr>
            <w:vanish/>
          </w:rPr>
          <w:t>288</w:t>
        </w:r>
        <w:r w:rsidRPr="00BC7B9A">
          <w:rPr>
            <w:vanish/>
          </w:rPr>
          <w:fldChar w:fldCharType="end"/>
        </w:r>
      </w:hyperlink>
    </w:p>
    <w:p w14:paraId="6CC676A2" w14:textId="26BCF3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3" w:history="1">
        <w:r w:rsidRPr="006B110D">
          <w:t>355</w:t>
        </w:r>
        <w:r>
          <w:rPr>
            <w:rFonts w:asciiTheme="minorHAnsi" w:eastAsiaTheme="minorEastAsia" w:hAnsiTheme="minorHAnsi" w:cstheme="minorBidi"/>
            <w:kern w:val="2"/>
            <w:sz w:val="24"/>
            <w:szCs w:val="24"/>
            <w:lang w:eastAsia="en-AU"/>
            <w14:ligatures w14:val="standardContextual"/>
          </w:rPr>
          <w:tab/>
        </w:r>
        <w:r w:rsidRPr="006B110D">
          <w:t>Application—pt 10.9</w:t>
        </w:r>
        <w:r>
          <w:tab/>
        </w:r>
        <w:r>
          <w:fldChar w:fldCharType="begin"/>
        </w:r>
        <w:r>
          <w:instrText xml:space="preserve"> PAGEREF _Toc229560793 \h </w:instrText>
        </w:r>
        <w:r>
          <w:fldChar w:fldCharType="separate"/>
        </w:r>
        <w:r w:rsidR="00782A2D">
          <w:t>288</w:t>
        </w:r>
        <w:r>
          <w:fldChar w:fldCharType="end"/>
        </w:r>
      </w:hyperlink>
    </w:p>
    <w:p w14:paraId="14C211CD" w14:textId="130D446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4" w:history="1">
        <w:r w:rsidRPr="006B110D">
          <w:t>356</w:t>
        </w:r>
        <w:r>
          <w:rPr>
            <w:rFonts w:asciiTheme="minorHAnsi" w:eastAsiaTheme="minorEastAsia" w:hAnsiTheme="minorHAnsi" w:cstheme="minorBidi"/>
            <w:kern w:val="2"/>
            <w:sz w:val="24"/>
            <w:szCs w:val="24"/>
            <w:lang w:eastAsia="en-AU"/>
            <w14:ligatures w14:val="standardContextual"/>
          </w:rPr>
          <w:tab/>
        </w:r>
        <w:r w:rsidRPr="006B110D">
          <w:t>Definitions—pt 10.9</w:t>
        </w:r>
        <w:r>
          <w:tab/>
        </w:r>
        <w:r>
          <w:fldChar w:fldCharType="begin"/>
        </w:r>
        <w:r>
          <w:instrText xml:space="preserve"> PAGEREF _Toc229560794 \h </w:instrText>
        </w:r>
        <w:r>
          <w:fldChar w:fldCharType="separate"/>
        </w:r>
        <w:r w:rsidR="00782A2D">
          <w:t>288</w:t>
        </w:r>
        <w:r>
          <w:fldChar w:fldCharType="end"/>
        </w:r>
      </w:hyperlink>
    </w:p>
    <w:p w14:paraId="74319D24" w14:textId="04C5A43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5" w:history="1">
        <w:r w:rsidRPr="006B110D">
          <w:t>357</w:t>
        </w:r>
        <w:r>
          <w:rPr>
            <w:rFonts w:asciiTheme="minorHAnsi" w:eastAsiaTheme="minorEastAsia" w:hAnsiTheme="minorHAnsi" w:cstheme="minorBidi"/>
            <w:kern w:val="2"/>
            <w:sz w:val="24"/>
            <w:szCs w:val="24"/>
            <w:lang w:eastAsia="en-AU"/>
            <w14:ligatures w14:val="standardContextual"/>
          </w:rPr>
          <w:tab/>
        </w:r>
        <w:r w:rsidRPr="006B110D">
          <w:t>Renewing lessee not liable to pay for improvements</w:t>
        </w:r>
        <w:r>
          <w:tab/>
        </w:r>
        <w:r>
          <w:fldChar w:fldCharType="begin"/>
        </w:r>
        <w:r>
          <w:instrText xml:space="preserve"> PAGEREF _Toc229560795 \h </w:instrText>
        </w:r>
        <w:r>
          <w:fldChar w:fldCharType="separate"/>
        </w:r>
        <w:r w:rsidR="00782A2D">
          <w:t>289</w:t>
        </w:r>
        <w:r>
          <w:fldChar w:fldCharType="end"/>
        </w:r>
      </w:hyperlink>
    </w:p>
    <w:p w14:paraId="2E666CB5" w14:textId="35515D1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6" w:history="1">
        <w:r w:rsidRPr="006B110D">
          <w:t>358</w:t>
        </w:r>
        <w:r>
          <w:rPr>
            <w:rFonts w:asciiTheme="minorHAnsi" w:eastAsiaTheme="minorEastAsia" w:hAnsiTheme="minorHAnsi" w:cstheme="minorBidi"/>
            <w:kern w:val="2"/>
            <w:sz w:val="24"/>
            <w:szCs w:val="24"/>
            <w:lang w:eastAsia="en-AU"/>
            <w14:ligatures w14:val="standardContextual"/>
          </w:rPr>
          <w:tab/>
        </w:r>
        <w:r w:rsidRPr="006B110D">
          <w:t>Authority must pay for certain improvements</w:t>
        </w:r>
        <w:r>
          <w:tab/>
        </w:r>
        <w:r>
          <w:fldChar w:fldCharType="begin"/>
        </w:r>
        <w:r>
          <w:instrText xml:space="preserve"> PAGEREF _Toc229560796 \h </w:instrText>
        </w:r>
        <w:r>
          <w:fldChar w:fldCharType="separate"/>
        </w:r>
        <w:r w:rsidR="00782A2D">
          <w:t>289</w:t>
        </w:r>
        <w:r>
          <w:fldChar w:fldCharType="end"/>
        </w:r>
      </w:hyperlink>
    </w:p>
    <w:p w14:paraId="2A6534B2" w14:textId="4B8B8F0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7" w:history="1">
        <w:r w:rsidRPr="006B110D">
          <w:t>359</w:t>
        </w:r>
        <w:r>
          <w:rPr>
            <w:rFonts w:asciiTheme="minorHAnsi" w:eastAsiaTheme="minorEastAsia" w:hAnsiTheme="minorHAnsi" w:cstheme="minorBidi"/>
            <w:kern w:val="2"/>
            <w:sz w:val="24"/>
            <w:szCs w:val="24"/>
            <w:lang w:eastAsia="en-AU"/>
            <w14:ligatures w14:val="standardContextual"/>
          </w:rPr>
          <w:tab/>
        </w:r>
        <w:r w:rsidRPr="006B110D">
          <w:t>Land declared available for further lease</w:t>
        </w:r>
        <w:r>
          <w:tab/>
        </w:r>
        <w:r>
          <w:fldChar w:fldCharType="begin"/>
        </w:r>
        <w:r>
          <w:instrText xml:space="preserve"> PAGEREF _Toc229560797 \h </w:instrText>
        </w:r>
        <w:r>
          <w:fldChar w:fldCharType="separate"/>
        </w:r>
        <w:r w:rsidR="00782A2D">
          <w:t>290</w:t>
        </w:r>
        <w:r>
          <w:fldChar w:fldCharType="end"/>
        </w:r>
      </w:hyperlink>
    </w:p>
    <w:p w14:paraId="07A35B72" w14:textId="61ACE05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8" w:history="1">
        <w:r w:rsidRPr="006B110D">
          <w:t>360</w:t>
        </w:r>
        <w:r>
          <w:rPr>
            <w:rFonts w:asciiTheme="minorHAnsi" w:eastAsiaTheme="minorEastAsia" w:hAnsiTheme="minorHAnsi" w:cstheme="minorBidi"/>
            <w:kern w:val="2"/>
            <w:sz w:val="24"/>
            <w:szCs w:val="24"/>
            <w:lang w:eastAsia="en-AU"/>
            <w14:ligatures w14:val="standardContextual"/>
          </w:rPr>
          <w:tab/>
        </w:r>
        <w:r w:rsidRPr="006B110D">
          <w:t>Lease surrendered or terminated</w:t>
        </w:r>
        <w:r>
          <w:tab/>
        </w:r>
        <w:r>
          <w:fldChar w:fldCharType="begin"/>
        </w:r>
        <w:r>
          <w:instrText xml:space="preserve"> PAGEREF _Toc229560798 \h </w:instrText>
        </w:r>
        <w:r>
          <w:fldChar w:fldCharType="separate"/>
        </w:r>
        <w:r w:rsidR="00782A2D">
          <w:t>290</w:t>
        </w:r>
        <w:r>
          <w:fldChar w:fldCharType="end"/>
        </w:r>
      </w:hyperlink>
    </w:p>
    <w:p w14:paraId="20F7E288" w14:textId="45D05C5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799" w:history="1">
        <w:r w:rsidRPr="006B110D">
          <w:t>361</w:t>
        </w:r>
        <w:r>
          <w:rPr>
            <w:rFonts w:asciiTheme="minorHAnsi" w:eastAsiaTheme="minorEastAsia" w:hAnsiTheme="minorHAnsi" w:cstheme="minorBidi"/>
            <w:kern w:val="2"/>
            <w:sz w:val="24"/>
            <w:szCs w:val="24"/>
            <w:lang w:eastAsia="en-AU"/>
            <w14:ligatures w14:val="standardContextual"/>
          </w:rPr>
          <w:tab/>
        </w:r>
        <w:r w:rsidRPr="006B110D">
          <w:t>Withdrawal of lease or part before end</w:t>
        </w:r>
        <w:r>
          <w:tab/>
        </w:r>
        <w:r>
          <w:fldChar w:fldCharType="begin"/>
        </w:r>
        <w:r>
          <w:instrText xml:space="preserve"> PAGEREF _Toc229560799 \h </w:instrText>
        </w:r>
        <w:r>
          <w:fldChar w:fldCharType="separate"/>
        </w:r>
        <w:r w:rsidR="00782A2D">
          <w:t>291</w:t>
        </w:r>
        <w:r>
          <w:fldChar w:fldCharType="end"/>
        </w:r>
      </w:hyperlink>
    </w:p>
    <w:p w14:paraId="60BA4522" w14:textId="6FF5761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0" w:history="1">
        <w:r w:rsidRPr="006B110D">
          <w:t>362</w:t>
        </w:r>
        <w:r>
          <w:rPr>
            <w:rFonts w:asciiTheme="minorHAnsi" w:eastAsiaTheme="minorEastAsia" w:hAnsiTheme="minorHAnsi" w:cstheme="minorBidi"/>
            <w:kern w:val="2"/>
            <w:sz w:val="24"/>
            <w:szCs w:val="24"/>
            <w:lang w:eastAsia="en-AU"/>
            <w14:ligatures w14:val="standardContextual"/>
          </w:rPr>
          <w:tab/>
        </w:r>
        <w:r w:rsidRPr="006B110D">
          <w:t>Deciding value of improvements</w:t>
        </w:r>
        <w:r>
          <w:tab/>
        </w:r>
        <w:r>
          <w:fldChar w:fldCharType="begin"/>
        </w:r>
        <w:r>
          <w:instrText xml:space="preserve"> PAGEREF _Toc229560800 \h </w:instrText>
        </w:r>
        <w:r>
          <w:fldChar w:fldCharType="separate"/>
        </w:r>
        <w:r w:rsidR="00782A2D">
          <w:t>291</w:t>
        </w:r>
        <w:r>
          <w:fldChar w:fldCharType="end"/>
        </w:r>
      </w:hyperlink>
    </w:p>
    <w:p w14:paraId="64FB1F5D" w14:textId="2EB6B2E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01" w:history="1">
        <w:r w:rsidRPr="006B110D">
          <w:t>Part 10.10</w:t>
        </w:r>
        <w:r>
          <w:rPr>
            <w:rFonts w:asciiTheme="minorHAnsi" w:eastAsiaTheme="minorEastAsia" w:hAnsiTheme="minorHAnsi" w:cstheme="minorBidi"/>
            <w:b w:val="0"/>
            <w:kern w:val="2"/>
            <w:szCs w:val="24"/>
            <w:lang w:eastAsia="en-AU"/>
            <w14:ligatures w14:val="standardContextual"/>
          </w:rPr>
          <w:tab/>
        </w:r>
        <w:r w:rsidRPr="006B110D">
          <w:t>Surrendering and termination of leases</w:t>
        </w:r>
        <w:r w:rsidRPr="00BC7B9A">
          <w:rPr>
            <w:vanish/>
          </w:rPr>
          <w:tab/>
        </w:r>
        <w:r w:rsidRPr="00BC7B9A">
          <w:rPr>
            <w:vanish/>
          </w:rPr>
          <w:fldChar w:fldCharType="begin"/>
        </w:r>
        <w:r w:rsidRPr="00BC7B9A">
          <w:rPr>
            <w:vanish/>
          </w:rPr>
          <w:instrText xml:space="preserve"> PAGEREF _Toc229560801 \h </w:instrText>
        </w:r>
        <w:r w:rsidRPr="00BC7B9A">
          <w:rPr>
            <w:vanish/>
          </w:rPr>
        </w:r>
        <w:r w:rsidRPr="00BC7B9A">
          <w:rPr>
            <w:vanish/>
          </w:rPr>
          <w:fldChar w:fldCharType="separate"/>
        </w:r>
        <w:r w:rsidR="00782A2D">
          <w:rPr>
            <w:vanish/>
          </w:rPr>
          <w:t>293</w:t>
        </w:r>
        <w:r w:rsidRPr="00BC7B9A">
          <w:rPr>
            <w:vanish/>
          </w:rPr>
          <w:fldChar w:fldCharType="end"/>
        </w:r>
      </w:hyperlink>
    </w:p>
    <w:p w14:paraId="10EF0FD9" w14:textId="4E89F78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2" w:history="1">
        <w:r w:rsidRPr="006B110D">
          <w:t>363</w:t>
        </w:r>
        <w:r>
          <w:rPr>
            <w:rFonts w:asciiTheme="minorHAnsi" w:eastAsiaTheme="minorEastAsia" w:hAnsiTheme="minorHAnsi" w:cstheme="minorBidi"/>
            <w:kern w:val="2"/>
            <w:sz w:val="24"/>
            <w:szCs w:val="24"/>
            <w:lang w:eastAsia="en-AU"/>
            <w14:ligatures w14:val="standardContextual"/>
          </w:rPr>
          <w:tab/>
        </w:r>
        <w:r w:rsidRPr="006B110D">
          <w:t>Lessee may surrender lease</w:t>
        </w:r>
        <w:r>
          <w:tab/>
        </w:r>
        <w:r>
          <w:fldChar w:fldCharType="begin"/>
        </w:r>
        <w:r>
          <w:instrText xml:space="preserve"> PAGEREF _Toc229560802 \h </w:instrText>
        </w:r>
        <w:r>
          <w:fldChar w:fldCharType="separate"/>
        </w:r>
        <w:r w:rsidR="00782A2D">
          <w:t>293</w:t>
        </w:r>
        <w:r>
          <w:fldChar w:fldCharType="end"/>
        </w:r>
      </w:hyperlink>
    </w:p>
    <w:p w14:paraId="3E3FC23C" w14:textId="1A74A21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3" w:history="1">
        <w:r w:rsidRPr="006B110D">
          <w:t>364</w:t>
        </w:r>
        <w:r>
          <w:rPr>
            <w:rFonts w:asciiTheme="minorHAnsi" w:eastAsiaTheme="minorEastAsia" w:hAnsiTheme="minorHAnsi" w:cstheme="minorBidi"/>
            <w:kern w:val="2"/>
            <w:sz w:val="24"/>
            <w:szCs w:val="24"/>
            <w:lang w:eastAsia="en-AU"/>
            <w14:ligatures w14:val="standardContextual"/>
          </w:rPr>
          <w:tab/>
        </w:r>
        <w:r w:rsidRPr="006B110D">
          <w:t>Refund on lease surrender or termination</w:t>
        </w:r>
        <w:r>
          <w:tab/>
        </w:r>
        <w:r>
          <w:fldChar w:fldCharType="begin"/>
        </w:r>
        <w:r>
          <w:instrText xml:space="preserve"> PAGEREF _Toc229560803 \h </w:instrText>
        </w:r>
        <w:r>
          <w:fldChar w:fldCharType="separate"/>
        </w:r>
        <w:r w:rsidR="00782A2D">
          <w:t>293</w:t>
        </w:r>
        <w:r>
          <w:fldChar w:fldCharType="end"/>
        </w:r>
      </w:hyperlink>
    </w:p>
    <w:p w14:paraId="2F0B5FCC" w14:textId="459BCCD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04" w:history="1">
        <w:r w:rsidRPr="006B110D">
          <w:t>Part 10.11</w:t>
        </w:r>
        <w:r>
          <w:rPr>
            <w:rFonts w:asciiTheme="minorHAnsi" w:eastAsiaTheme="minorEastAsia" w:hAnsiTheme="minorHAnsi" w:cstheme="minorBidi"/>
            <w:b w:val="0"/>
            <w:kern w:val="2"/>
            <w:szCs w:val="24"/>
            <w:lang w:eastAsia="en-AU"/>
            <w14:ligatures w14:val="standardContextual"/>
          </w:rPr>
          <w:tab/>
        </w:r>
        <w:r w:rsidRPr="006B110D">
          <w:t>Declared subleases of land</w:t>
        </w:r>
        <w:r w:rsidRPr="00BC7B9A">
          <w:rPr>
            <w:vanish/>
          </w:rPr>
          <w:tab/>
        </w:r>
        <w:r w:rsidRPr="00BC7B9A">
          <w:rPr>
            <w:vanish/>
          </w:rPr>
          <w:fldChar w:fldCharType="begin"/>
        </w:r>
        <w:r w:rsidRPr="00BC7B9A">
          <w:rPr>
            <w:vanish/>
          </w:rPr>
          <w:instrText xml:space="preserve"> PAGEREF _Toc229560804 \h </w:instrText>
        </w:r>
        <w:r w:rsidRPr="00BC7B9A">
          <w:rPr>
            <w:vanish/>
          </w:rPr>
        </w:r>
        <w:r w:rsidRPr="00BC7B9A">
          <w:rPr>
            <w:vanish/>
          </w:rPr>
          <w:fldChar w:fldCharType="separate"/>
        </w:r>
        <w:r w:rsidR="00782A2D">
          <w:rPr>
            <w:vanish/>
          </w:rPr>
          <w:t>294</w:t>
        </w:r>
        <w:r w:rsidRPr="00BC7B9A">
          <w:rPr>
            <w:vanish/>
          </w:rPr>
          <w:fldChar w:fldCharType="end"/>
        </w:r>
      </w:hyperlink>
    </w:p>
    <w:p w14:paraId="6266F371" w14:textId="073A05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5" w:history="1">
        <w:r w:rsidRPr="006B110D">
          <w:t>365</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declared land sublease</w:t>
        </w:r>
        <w:r>
          <w:tab/>
        </w:r>
        <w:r>
          <w:fldChar w:fldCharType="begin"/>
        </w:r>
        <w:r>
          <w:instrText xml:space="preserve"> PAGEREF _Toc229560805 \h </w:instrText>
        </w:r>
        <w:r>
          <w:fldChar w:fldCharType="separate"/>
        </w:r>
        <w:r w:rsidR="00782A2D">
          <w:t>294</w:t>
        </w:r>
        <w:r>
          <w:fldChar w:fldCharType="end"/>
        </w:r>
      </w:hyperlink>
    </w:p>
    <w:p w14:paraId="22962A31" w14:textId="39856AB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6" w:history="1">
        <w:r w:rsidRPr="006B110D">
          <w:t>366</w:t>
        </w:r>
        <w:r>
          <w:rPr>
            <w:rFonts w:asciiTheme="minorHAnsi" w:eastAsiaTheme="minorEastAsia" w:hAnsiTheme="minorHAnsi" w:cstheme="minorBidi"/>
            <w:kern w:val="2"/>
            <w:sz w:val="24"/>
            <w:szCs w:val="24"/>
            <w:lang w:eastAsia="en-AU"/>
            <w14:ligatures w14:val="standardContextual"/>
          </w:rPr>
          <w:tab/>
        </w:r>
        <w:r w:rsidRPr="006B110D">
          <w:t>Declared leases</w:t>
        </w:r>
        <w:r>
          <w:tab/>
        </w:r>
        <w:r>
          <w:fldChar w:fldCharType="begin"/>
        </w:r>
        <w:r>
          <w:instrText xml:space="preserve"> PAGEREF _Toc229560806 \h </w:instrText>
        </w:r>
        <w:r>
          <w:fldChar w:fldCharType="separate"/>
        </w:r>
        <w:r w:rsidR="00782A2D">
          <w:t>294</w:t>
        </w:r>
        <w:r>
          <w:fldChar w:fldCharType="end"/>
        </w:r>
      </w:hyperlink>
    </w:p>
    <w:p w14:paraId="75DD621B" w14:textId="5F249CF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07" w:history="1">
        <w:r w:rsidRPr="006B110D">
          <w:t>Part 10.12</w:t>
        </w:r>
        <w:r>
          <w:rPr>
            <w:rFonts w:asciiTheme="minorHAnsi" w:eastAsiaTheme="minorEastAsia" w:hAnsiTheme="minorHAnsi" w:cstheme="minorBidi"/>
            <w:b w:val="0"/>
            <w:kern w:val="2"/>
            <w:szCs w:val="24"/>
            <w:lang w:eastAsia="en-AU"/>
            <w14:ligatures w14:val="standardContextual"/>
          </w:rPr>
          <w:tab/>
        </w:r>
        <w:r w:rsidRPr="006B110D">
          <w:t>Leases—building and development provisions</w:t>
        </w:r>
        <w:r w:rsidRPr="00BC7B9A">
          <w:rPr>
            <w:vanish/>
          </w:rPr>
          <w:tab/>
        </w:r>
        <w:r w:rsidRPr="00BC7B9A">
          <w:rPr>
            <w:vanish/>
          </w:rPr>
          <w:fldChar w:fldCharType="begin"/>
        </w:r>
        <w:r w:rsidRPr="00BC7B9A">
          <w:rPr>
            <w:vanish/>
          </w:rPr>
          <w:instrText xml:space="preserve"> PAGEREF _Toc229560807 \h </w:instrText>
        </w:r>
        <w:r w:rsidRPr="00BC7B9A">
          <w:rPr>
            <w:vanish/>
          </w:rPr>
        </w:r>
        <w:r w:rsidRPr="00BC7B9A">
          <w:rPr>
            <w:vanish/>
          </w:rPr>
          <w:fldChar w:fldCharType="separate"/>
        </w:r>
        <w:r w:rsidR="00782A2D">
          <w:rPr>
            <w:vanish/>
          </w:rPr>
          <w:t>296</w:t>
        </w:r>
        <w:r w:rsidRPr="00BC7B9A">
          <w:rPr>
            <w:vanish/>
          </w:rPr>
          <w:fldChar w:fldCharType="end"/>
        </w:r>
      </w:hyperlink>
    </w:p>
    <w:p w14:paraId="49098A83" w14:textId="2C223218"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08" w:history="1">
        <w:r w:rsidRPr="006B110D">
          <w:t>Division 10.12.1</w:t>
        </w:r>
        <w:r>
          <w:rPr>
            <w:rFonts w:asciiTheme="minorHAnsi" w:eastAsiaTheme="minorEastAsia" w:hAnsiTheme="minorHAnsi" w:cstheme="minorBidi"/>
            <w:b w:val="0"/>
            <w:kern w:val="2"/>
            <w:sz w:val="24"/>
            <w:szCs w:val="24"/>
            <w:lang w:eastAsia="en-AU"/>
            <w14:ligatures w14:val="standardContextual"/>
          </w:rPr>
          <w:tab/>
        </w:r>
        <w:r w:rsidRPr="006B110D">
          <w:t>Preliminary</w:t>
        </w:r>
        <w:r w:rsidRPr="00BC7B9A">
          <w:rPr>
            <w:vanish/>
          </w:rPr>
          <w:tab/>
        </w:r>
        <w:r w:rsidRPr="00BC7B9A">
          <w:rPr>
            <w:vanish/>
          </w:rPr>
          <w:fldChar w:fldCharType="begin"/>
        </w:r>
        <w:r w:rsidRPr="00BC7B9A">
          <w:rPr>
            <w:vanish/>
          </w:rPr>
          <w:instrText xml:space="preserve"> PAGEREF _Toc229560808 \h </w:instrText>
        </w:r>
        <w:r w:rsidRPr="00BC7B9A">
          <w:rPr>
            <w:vanish/>
          </w:rPr>
        </w:r>
        <w:r w:rsidRPr="00BC7B9A">
          <w:rPr>
            <w:vanish/>
          </w:rPr>
          <w:fldChar w:fldCharType="separate"/>
        </w:r>
        <w:r w:rsidR="00782A2D">
          <w:rPr>
            <w:vanish/>
          </w:rPr>
          <w:t>296</w:t>
        </w:r>
        <w:r w:rsidRPr="00BC7B9A">
          <w:rPr>
            <w:vanish/>
          </w:rPr>
          <w:fldChar w:fldCharType="end"/>
        </w:r>
      </w:hyperlink>
    </w:p>
    <w:p w14:paraId="0E13A23A" w14:textId="129A64D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09" w:history="1">
        <w:r w:rsidRPr="006B110D">
          <w:t>367</w:t>
        </w:r>
        <w:r>
          <w:rPr>
            <w:rFonts w:asciiTheme="minorHAnsi" w:eastAsiaTheme="minorEastAsia" w:hAnsiTheme="minorHAnsi" w:cstheme="minorBidi"/>
            <w:kern w:val="2"/>
            <w:sz w:val="24"/>
            <w:szCs w:val="24"/>
            <w:lang w:eastAsia="en-AU"/>
            <w14:ligatures w14:val="standardContextual"/>
          </w:rPr>
          <w:tab/>
        </w:r>
        <w:r w:rsidRPr="006B110D">
          <w:t>Definitions—pt 10.12</w:t>
        </w:r>
        <w:r>
          <w:tab/>
        </w:r>
        <w:r>
          <w:fldChar w:fldCharType="begin"/>
        </w:r>
        <w:r>
          <w:instrText xml:space="preserve"> PAGEREF _Toc229560809 \h </w:instrText>
        </w:r>
        <w:r>
          <w:fldChar w:fldCharType="separate"/>
        </w:r>
        <w:r w:rsidR="00782A2D">
          <w:t>296</w:t>
        </w:r>
        <w:r>
          <w:fldChar w:fldCharType="end"/>
        </w:r>
      </w:hyperlink>
    </w:p>
    <w:p w14:paraId="22434E5C" w14:textId="5DC3EADA"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10" w:history="1">
        <w:r w:rsidRPr="006B110D">
          <w:t>Division 10.12.2</w:t>
        </w:r>
        <w:r>
          <w:rPr>
            <w:rFonts w:asciiTheme="minorHAnsi" w:eastAsiaTheme="minorEastAsia" w:hAnsiTheme="minorHAnsi" w:cstheme="minorBidi"/>
            <w:b w:val="0"/>
            <w:kern w:val="2"/>
            <w:sz w:val="24"/>
            <w:szCs w:val="24"/>
            <w:lang w:eastAsia="en-AU"/>
            <w14:ligatures w14:val="standardContextual"/>
          </w:rPr>
          <w:tab/>
        </w:r>
        <w:r w:rsidRPr="006B110D">
          <w:t>Certificates of compliance</w:t>
        </w:r>
        <w:r w:rsidRPr="00BC7B9A">
          <w:rPr>
            <w:vanish/>
          </w:rPr>
          <w:tab/>
        </w:r>
        <w:r w:rsidRPr="00BC7B9A">
          <w:rPr>
            <w:vanish/>
          </w:rPr>
          <w:fldChar w:fldCharType="begin"/>
        </w:r>
        <w:r w:rsidRPr="00BC7B9A">
          <w:rPr>
            <w:vanish/>
          </w:rPr>
          <w:instrText xml:space="preserve"> PAGEREF _Toc229560810 \h </w:instrText>
        </w:r>
        <w:r w:rsidRPr="00BC7B9A">
          <w:rPr>
            <w:vanish/>
          </w:rPr>
        </w:r>
        <w:r w:rsidRPr="00BC7B9A">
          <w:rPr>
            <w:vanish/>
          </w:rPr>
          <w:fldChar w:fldCharType="separate"/>
        </w:r>
        <w:r w:rsidR="00782A2D">
          <w:rPr>
            <w:vanish/>
          </w:rPr>
          <w:t>296</w:t>
        </w:r>
        <w:r w:rsidRPr="00BC7B9A">
          <w:rPr>
            <w:vanish/>
          </w:rPr>
          <w:fldChar w:fldCharType="end"/>
        </w:r>
      </w:hyperlink>
    </w:p>
    <w:p w14:paraId="0B21D73F" w14:textId="17FAF2A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1" w:history="1">
        <w:r w:rsidRPr="006B110D">
          <w:t>368</w:t>
        </w:r>
        <w:r>
          <w:rPr>
            <w:rFonts w:asciiTheme="minorHAnsi" w:eastAsiaTheme="minorEastAsia" w:hAnsiTheme="minorHAnsi" w:cstheme="minorBidi"/>
            <w:kern w:val="2"/>
            <w:sz w:val="24"/>
            <w:szCs w:val="24"/>
            <w:lang w:eastAsia="en-AU"/>
            <w14:ligatures w14:val="standardContextual"/>
          </w:rPr>
          <w:tab/>
        </w:r>
        <w:r w:rsidRPr="006B110D">
          <w:t>Certificates of compliance</w:t>
        </w:r>
        <w:r>
          <w:tab/>
        </w:r>
        <w:r>
          <w:fldChar w:fldCharType="begin"/>
        </w:r>
        <w:r>
          <w:instrText xml:space="preserve"> PAGEREF _Toc229560811 \h </w:instrText>
        </w:r>
        <w:r>
          <w:fldChar w:fldCharType="separate"/>
        </w:r>
        <w:r w:rsidR="00782A2D">
          <w:t>296</w:t>
        </w:r>
        <w:r>
          <w:fldChar w:fldCharType="end"/>
        </w:r>
      </w:hyperlink>
    </w:p>
    <w:p w14:paraId="2C4B4BBA" w14:textId="24E46E2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2" w:history="1">
        <w:r w:rsidRPr="006B110D">
          <w:t>369</w:t>
        </w:r>
        <w:r>
          <w:rPr>
            <w:rFonts w:asciiTheme="minorHAnsi" w:eastAsiaTheme="minorEastAsia" w:hAnsiTheme="minorHAnsi" w:cstheme="minorBidi"/>
            <w:kern w:val="2"/>
            <w:sz w:val="24"/>
            <w:szCs w:val="24"/>
            <w:lang w:eastAsia="en-AU"/>
            <w14:ligatures w14:val="standardContextual"/>
          </w:rPr>
          <w:tab/>
        </w:r>
        <w:r w:rsidRPr="006B110D">
          <w:t>Certificates of compliance—Unit Titles Act leases</w:t>
        </w:r>
        <w:r>
          <w:tab/>
        </w:r>
        <w:r>
          <w:fldChar w:fldCharType="begin"/>
        </w:r>
        <w:r>
          <w:instrText xml:space="preserve"> PAGEREF _Toc229560812 \h </w:instrText>
        </w:r>
        <w:r>
          <w:fldChar w:fldCharType="separate"/>
        </w:r>
        <w:r w:rsidR="00782A2D">
          <w:t>296</w:t>
        </w:r>
        <w:r>
          <w:fldChar w:fldCharType="end"/>
        </w:r>
      </w:hyperlink>
    </w:p>
    <w:p w14:paraId="5FA4EF1E" w14:textId="469FEDC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13" w:history="1">
        <w:r w:rsidRPr="006B110D">
          <w:t>Division 10.12.3</w:t>
        </w:r>
        <w:r>
          <w:rPr>
            <w:rFonts w:asciiTheme="minorHAnsi" w:eastAsiaTheme="minorEastAsia" w:hAnsiTheme="minorHAnsi" w:cstheme="minorBidi"/>
            <w:b w:val="0"/>
            <w:kern w:val="2"/>
            <w:sz w:val="24"/>
            <w:szCs w:val="24"/>
            <w:lang w:eastAsia="en-AU"/>
            <w14:ligatures w14:val="standardContextual"/>
          </w:rPr>
          <w:tab/>
        </w:r>
        <w:r w:rsidRPr="006B110D">
          <w:t>Building and development provisions—transfer of land</w:t>
        </w:r>
        <w:r w:rsidRPr="00BC7B9A">
          <w:rPr>
            <w:vanish/>
          </w:rPr>
          <w:tab/>
        </w:r>
        <w:r w:rsidRPr="00BC7B9A">
          <w:rPr>
            <w:vanish/>
          </w:rPr>
          <w:fldChar w:fldCharType="begin"/>
        </w:r>
        <w:r w:rsidRPr="00BC7B9A">
          <w:rPr>
            <w:vanish/>
          </w:rPr>
          <w:instrText xml:space="preserve"> PAGEREF _Toc229560813 \h </w:instrText>
        </w:r>
        <w:r w:rsidRPr="00BC7B9A">
          <w:rPr>
            <w:vanish/>
          </w:rPr>
        </w:r>
        <w:r w:rsidRPr="00BC7B9A">
          <w:rPr>
            <w:vanish/>
          </w:rPr>
          <w:fldChar w:fldCharType="separate"/>
        </w:r>
        <w:r w:rsidR="00782A2D">
          <w:rPr>
            <w:vanish/>
          </w:rPr>
          <w:t>297</w:t>
        </w:r>
        <w:r w:rsidRPr="00BC7B9A">
          <w:rPr>
            <w:vanish/>
          </w:rPr>
          <w:fldChar w:fldCharType="end"/>
        </w:r>
      </w:hyperlink>
    </w:p>
    <w:p w14:paraId="557635DA" w14:textId="4197702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4" w:history="1">
        <w:r w:rsidRPr="006B110D">
          <w:t>370</w:t>
        </w:r>
        <w:r>
          <w:rPr>
            <w:rFonts w:asciiTheme="minorHAnsi" w:eastAsiaTheme="minorEastAsia" w:hAnsiTheme="minorHAnsi" w:cstheme="minorBidi"/>
            <w:kern w:val="2"/>
            <w:sz w:val="24"/>
            <w:szCs w:val="24"/>
            <w:lang w:eastAsia="en-AU"/>
            <w14:ligatures w14:val="standardContextual"/>
          </w:rPr>
          <w:tab/>
        </w:r>
        <w:r w:rsidRPr="006B110D">
          <w:t>Transfer of land subject to building and development provision</w:t>
        </w:r>
        <w:r>
          <w:tab/>
        </w:r>
        <w:r>
          <w:fldChar w:fldCharType="begin"/>
        </w:r>
        <w:r>
          <w:instrText xml:space="preserve"> PAGEREF _Toc229560814 \h </w:instrText>
        </w:r>
        <w:r>
          <w:fldChar w:fldCharType="separate"/>
        </w:r>
        <w:r w:rsidR="00782A2D">
          <w:t>297</w:t>
        </w:r>
        <w:r>
          <w:fldChar w:fldCharType="end"/>
        </w:r>
      </w:hyperlink>
    </w:p>
    <w:p w14:paraId="32FCD1E0" w14:textId="1356B55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5" w:history="1">
        <w:r w:rsidRPr="006B110D">
          <w:t>371</w:t>
        </w:r>
        <w:r>
          <w:rPr>
            <w:rFonts w:asciiTheme="minorHAnsi" w:eastAsiaTheme="minorEastAsia" w:hAnsiTheme="minorHAnsi" w:cstheme="minorBidi"/>
            <w:kern w:val="2"/>
            <w:sz w:val="24"/>
            <w:szCs w:val="24"/>
            <w:lang w:eastAsia="en-AU"/>
            <w14:ligatures w14:val="standardContextual"/>
          </w:rPr>
          <w:tab/>
        </w:r>
        <w:r w:rsidRPr="006B110D">
          <w:t>Transfer of land subject to building and development provision—approval generally</w:t>
        </w:r>
        <w:r>
          <w:tab/>
        </w:r>
        <w:r>
          <w:fldChar w:fldCharType="begin"/>
        </w:r>
        <w:r>
          <w:instrText xml:space="preserve"> PAGEREF _Toc229560815 \h </w:instrText>
        </w:r>
        <w:r>
          <w:fldChar w:fldCharType="separate"/>
        </w:r>
        <w:r w:rsidR="00782A2D">
          <w:t>298</w:t>
        </w:r>
        <w:r>
          <w:fldChar w:fldCharType="end"/>
        </w:r>
      </w:hyperlink>
    </w:p>
    <w:p w14:paraId="280C4482" w14:textId="6DCBB389"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816" w:history="1">
        <w:r w:rsidRPr="006B110D">
          <w:t>372</w:t>
        </w:r>
        <w:r>
          <w:rPr>
            <w:rFonts w:asciiTheme="minorHAnsi" w:eastAsiaTheme="minorEastAsia" w:hAnsiTheme="minorHAnsi" w:cstheme="minorBidi"/>
            <w:kern w:val="2"/>
            <w:sz w:val="24"/>
            <w:szCs w:val="24"/>
            <w:lang w:eastAsia="en-AU"/>
            <w14:ligatures w14:val="standardContextual"/>
          </w:rPr>
          <w:tab/>
        </w:r>
        <w:r w:rsidRPr="006B110D">
          <w:t>Transfer of land subject to building and development provision—approval for first sale</w:t>
        </w:r>
        <w:r>
          <w:tab/>
        </w:r>
        <w:r>
          <w:fldChar w:fldCharType="begin"/>
        </w:r>
        <w:r>
          <w:instrText xml:space="preserve"> PAGEREF _Toc229560816 \h </w:instrText>
        </w:r>
        <w:r>
          <w:fldChar w:fldCharType="separate"/>
        </w:r>
        <w:r w:rsidR="00782A2D">
          <w:t>300</w:t>
        </w:r>
        <w:r>
          <w:fldChar w:fldCharType="end"/>
        </w:r>
      </w:hyperlink>
    </w:p>
    <w:p w14:paraId="79AD09A9" w14:textId="12BDA38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7" w:history="1">
        <w:r w:rsidRPr="006B110D">
          <w:t>373</w:t>
        </w:r>
        <w:r>
          <w:rPr>
            <w:rFonts w:asciiTheme="minorHAnsi" w:eastAsiaTheme="minorEastAsia" w:hAnsiTheme="minorHAnsi" w:cstheme="minorBidi"/>
            <w:kern w:val="2"/>
            <w:sz w:val="24"/>
            <w:szCs w:val="24"/>
            <w:lang w:eastAsia="en-AU"/>
            <w14:ligatures w14:val="standardContextual"/>
          </w:rPr>
          <w:tab/>
        </w:r>
        <w:r w:rsidRPr="006B110D">
          <w:t>Transfer of land subject to building and development provision—considerations for approval</w:t>
        </w:r>
        <w:r>
          <w:tab/>
        </w:r>
        <w:r>
          <w:fldChar w:fldCharType="begin"/>
        </w:r>
        <w:r>
          <w:instrText xml:space="preserve"> PAGEREF _Toc229560817 \h </w:instrText>
        </w:r>
        <w:r>
          <w:fldChar w:fldCharType="separate"/>
        </w:r>
        <w:r w:rsidR="00782A2D">
          <w:t>300</w:t>
        </w:r>
        <w:r>
          <w:fldChar w:fldCharType="end"/>
        </w:r>
      </w:hyperlink>
    </w:p>
    <w:p w14:paraId="7E58A1CF" w14:textId="5FE999A2"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18" w:history="1">
        <w:r w:rsidRPr="006B110D">
          <w:t>Division 10.12.4</w:t>
        </w:r>
        <w:r>
          <w:rPr>
            <w:rFonts w:asciiTheme="minorHAnsi" w:eastAsiaTheme="minorEastAsia" w:hAnsiTheme="minorHAnsi" w:cstheme="minorBidi"/>
            <w:b w:val="0"/>
            <w:kern w:val="2"/>
            <w:sz w:val="24"/>
            <w:szCs w:val="24"/>
            <w:lang w:eastAsia="en-AU"/>
            <w14:ligatures w14:val="standardContextual"/>
          </w:rPr>
          <w:tab/>
        </w:r>
        <w:r w:rsidRPr="006B110D">
          <w:t>Noncompliance with building and development provisions</w:t>
        </w:r>
        <w:r w:rsidRPr="00BC7B9A">
          <w:rPr>
            <w:vanish/>
          </w:rPr>
          <w:tab/>
        </w:r>
        <w:r w:rsidRPr="00BC7B9A">
          <w:rPr>
            <w:vanish/>
          </w:rPr>
          <w:fldChar w:fldCharType="begin"/>
        </w:r>
        <w:r w:rsidRPr="00BC7B9A">
          <w:rPr>
            <w:vanish/>
          </w:rPr>
          <w:instrText xml:space="preserve"> PAGEREF _Toc229560818 \h </w:instrText>
        </w:r>
        <w:r w:rsidRPr="00BC7B9A">
          <w:rPr>
            <w:vanish/>
          </w:rPr>
        </w:r>
        <w:r w:rsidRPr="00BC7B9A">
          <w:rPr>
            <w:vanish/>
          </w:rPr>
          <w:fldChar w:fldCharType="separate"/>
        </w:r>
        <w:r w:rsidR="00782A2D">
          <w:rPr>
            <w:vanish/>
          </w:rPr>
          <w:t>300</w:t>
        </w:r>
        <w:r w:rsidRPr="00BC7B9A">
          <w:rPr>
            <w:vanish/>
          </w:rPr>
          <w:fldChar w:fldCharType="end"/>
        </w:r>
      </w:hyperlink>
    </w:p>
    <w:p w14:paraId="29448780" w14:textId="69F248B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19" w:history="1">
        <w:r w:rsidRPr="006B110D">
          <w:t>374</w:t>
        </w:r>
        <w:r>
          <w:rPr>
            <w:rFonts w:asciiTheme="minorHAnsi" w:eastAsiaTheme="minorEastAsia" w:hAnsiTheme="minorHAnsi" w:cstheme="minorBidi"/>
            <w:kern w:val="2"/>
            <w:sz w:val="24"/>
            <w:szCs w:val="24"/>
            <w:lang w:eastAsia="en-AU"/>
            <w14:ligatures w14:val="standardContextual"/>
          </w:rPr>
          <w:tab/>
        </w:r>
        <w:r w:rsidRPr="006B110D">
          <w:t>Fee for noncompliance with building and development provision</w:t>
        </w:r>
        <w:r>
          <w:tab/>
        </w:r>
        <w:r>
          <w:fldChar w:fldCharType="begin"/>
        </w:r>
        <w:r>
          <w:instrText xml:space="preserve"> PAGEREF _Toc229560819 \h </w:instrText>
        </w:r>
        <w:r>
          <w:fldChar w:fldCharType="separate"/>
        </w:r>
        <w:r w:rsidR="00782A2D">
          <w:t>300</w:t>
        </w:r>
        <w:r>
          <w:fldChar w:fldCharType="end"/>
        </w:r>
      </w:hyperlink>
    </w:p>
    <w:p w14:paraId="450EF25F" w14:textId="55C9EBB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0" w:history="1">
        <w:r w:rsidRPr="006B110D">
          <w:t>375</w:t>
        </w:r>
        <w:r>
          <w:rPr>
            <w:rFonts w:asciiTheme="minorHAnsi" w:eastAsiaTheme="minorEastAsia" w:hAnsiTheme="minorHAnsi" w:cstheme="minorBidi"/>
            <w:kern w:val="2"/>
            <w:sz w:val="24"/>
            <w:szCs w:val="24"/>
            <w:lang w:eastAsia="en-AU"/>
            <w14:ligatures w14:val="standardContextual"/>
          </w:rPr>
          <w:tab/>
        </w:r>
        <w:r w:rsidRPr="006B110D">
          <w:t>Authority may give notice of new compliance time</w:t>
        </w:r>
        <w:r>
          <w:tab/>
        </w:r>
        <w:r>
          <w:fldChar w:fldCharType="begin"/>
        </w:r>
        <w:r>
          <w:instrText xml:space="preserve"> PAGEREF _Toc229560820 \h </w:instrText>
        </w:r>
        <w:r>
          <w:fldChar w:fldCharType="separate"/>
        </w:r>
        <w:r w:rsidR="00782A2D">
          <w:t>301</w:t>
        </w:r>
        <w:r>
          <w:fldChar w:fldCharType="end"/>
        </w:r>
      </w:hyperlink>
    </w:p>
    <w:p w14:paraId="6974FB2E" w14:textId="102AA1F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21" w:history="1">
        <w:r w:rsidRPr="006B110D">
          <w:t>Part 10.13</w:t>
        </w:r>
        <w:r>
          <w:rPr>
            <w:rFonts w:asciiTheme="minorHAnsi" w:eastAsiaTheme="minorEastAsia" w:hAnsiTheme="minorHAnsi" w:cstheme="minorBidi"/>
            <w:b w:val="0"/>
            <w:kern w:val="2"/>
            <w:szCs w:val="24"/>
            <w:lang w:eastAsia="en-AU"/>
            <w14:ligatures w14:val="standardContextual"/>
          </w:rPr>
          <w:tab/>
        </w:r>
        <w:r w:rsidRPr="006B110D">
          <w:t>Licences for unleased land</w:t>
        </w:r>
        <w:r w:rsidRPr="00BC7B9A">
          <w:rPr>
            <w:vanish/>
          </w:rPr>
          <w:tab/>
        </w:r>
        <w:r w:rsidRPr="00BC7B9A">
          <w:rPr>
            <w:vanish/>
          </w:rPr>
          <w:fldChar w:fldCharType="begin"/>
        </w:r>
        <w:r w:rsidRPr="00BC7B9A">
          <w:rPr>
            <w:vanish/>
          </w:rPr>
          <w:instrText xml:space="preserve"> PAGEREF _Toc229560821 \h </w:instrText>
        </w:r>
        <w:r w:rsidRPr="00BC7B9A">
          <w:rPr>
            <w:vanish/>
          </w:rPr>
        </w:r>
        <w:r w:rsidRPr="00BC7B9A">
          <w:rPr>
            <w:vanish/>
          </w:rPr>
          <w:fldChar w:fldCharType="separate"/>
        </w:r>
        <w:r w:rsidR="00782A2D">
          <w:rPr>
            <w:vanish/>
          </w:rPr>
          <w:t>302</w:t>
        </w:r>
        <w:r w:rsidRPr="00BC7B9A">
          <w:rPr>
            <w:vanish/>
          </w:rPr>
          <w:fldChar w:fldCharType="end"/>
        </w:r>
      </w:hyperlink>
    </w:p>
    <w:p w14:paraId="47D4F74A" w14:textId="346AA83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2" w:history="1">
        <w:r w:rsidRPr="006B110D">
          <w:t>376</w:t>
        </w:r>
        <w:r>
          <w:rPr>
            <w:rFonts w:asciiTheme="minorHAnsi" w:eastAsiaTheme="minorEastAsia" w:hAnsiTheme="minorHAnsi" w:cstheme="minorBidi"/>
            <w:kern w:val="2"/>
            <w:sz w:val="24"/>
            <w:szCs w:val="24"/>
            <w:lang w:eastAsia="en-AU"/>
            <w14:ligatures w14:val="standardContextual"/>
          </w:rPr>
          <w:tab/>
        </w:r>
        <w:r w:rsidRPr="006B110D">
          <w:t>Criteria for granting licences for unleased land</w:t>
        </w:r>
        <w:r>
          <w:tab/>
        </w:r>
        <w:r>
          <w:fldChar w:fldCharType="begin"/>
        </w:r>
        <w:r>
          <w:instrText xml:space="preserve"> PAGEREF _Toc229560822 \h </w:instrText>
        </w:r>
        <w:r>
          <w:fldChar w:fldCharType="separate"/>
        </w:r>
        <w:r w:rsidR="00782A2D">
          <w:t>302</w:t>
        </w:r>
        <w:r>
          <w:fldChar w:fldCharType="end"/>
        </w:r>
      </w:hyperlink>
    </w:p>
    <w:p w14:paraId="501FBB15" w14:textId="7A4F116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3" w:history="1">
        <w:r w:rsidRPr="006B110D">
          <w:t>377</w:t>
        </w:r>
        <w:r>
          <w:rPr>
            <w:rFonts w:asciiTheme="minorHAnsi" w:eastAsiaTheme="minorEastAsia" w:hAnsiTheme="minorHAnsi" w:cstheme="minorBidi"/>
            <w:kern w:val="2"/>
            <w:sz w:val="24"/>
            <w:szCs w:val="24"/>
            <w:lang w:eastAsia="en-AU"/>
            <w14:ligatures w14:val="standardContextual"/>
          </w:rPr>
          <w:tab/>
        </w:r>
        <w:r w:rsidRPr="006B110D">
          <w:t>Applications for licences for unleased land</w:t>
        </w:r>
        <w:r>
          <w:tab/>
        </w:r>
        <w:r>
          <w:fldChar w:fldCharType="begin"/>
        </w:r>
        <w:r>
          <w:instrText xml:space="preserve"> PAGEREF _Toc229560823 \h </w:instrText>
        </w:r>
        <w:r>
          <w:fldChar w:fldCharType="separate"/>
        </w:r>
        <w:r w:rsidR="00782A2D">
          <w:t>302</w:t>
        </w:r>
        <w:r>
          <w:fldChar w:fldCharType="end"/>
        </w:r>
      </w:hyperlink>
    </w:p>
    <w:p w14:paraId="6C58EF5D" w14:textId="6612C43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4" w:history="1">
        <w:r w:rsidRPr="006B110D">
          <w:t>378</w:t>
        </w:r>
        <w:r>
          <w:rPr>
            <w:rFonts w:asciiTheme="minorHAnsi" w:eastAsiaTheme="minorEastAsia" w:hAnsiTheme="minorHAnsi" w:cstheme="minorBidi"/>
            <w:kern w:val="2"/>
            <w:sz w:val="24"/>
            <w:szCs w:val="24"/>
            <w:lang w:eastAsia="en-AU"/>
            <w14:ligatures w14:val="standardContextual"/>
          </w:rPr>
          <w:tab/>
        </w:r>
        <w:r w:rsidRPr="006B110D">
          <w:t>Decision on licence applications for unleased land</w:t>
        </w:r>
        <w:r>
          <w:tab/>
        </w:r>
        <w:r>
          <w:fldChar w:fldCharType="begin"/>
        </w:r>
        <w:r>
          <w:instrText xml:space="preserve"> PAGEREF _Toc229560824 \h </w:instrText>
        </w:r>
        <w:r>
          <w:fldChar w:fldCharType="separate"/>
        </w:r>
        <w:r w:rsidR="00782A2D">
          <w:t>302</w:t>
        </w:r>
        <w:r>
          <w:fldChar w:fldCharType="end"/>
        </w:r>
      </w:hyperlink>
    </w:p>
    <w:p w14:paraId="2AE3C1B7" w14:textId="55695B7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5" w:history="1">
        <w:r w:rsidRPr="006B110D">
          <w:t>379</w:t>
        </w:r>
        <w:r>
          <w:rPr>
            <w:rFonts w:asciiTheme="minorHAnsi" w:eastAsiaTheme="minorEastAsia" w:hAnsiTheme="minorHAnsi" w:cstheme="minorBidi"/>
            <w:kern w:val="2"/>
            <w:sz w:val="24"/>
            <w:szCs w:val="24"/>
            <w:lang w:eastAsia="en-AU"/>
            <w14:ligatures w14:val="standardContextual"/>
          </w:rPr>
          <w:tab/>
        </w:r>
        <w:r w:rsidRPr="006B110D">
          <w:t>Licences—form etc</w:t>
        </w:r>
        <w:r>
          <w:tab/>
        </w:r>
        <w:r>
          <w:fldChar w:fldCharType="begin"/>
        </w:r>
        <w:r>
          <w:instrText xml:space="preserve"> PAGEREF _Toc229560825 \h </w:instrText>
        </w:r>
        <w:r>
          <w:fldChar w:fldCharType="separate"/>
        </w:r>
        <w:r w:rsidR="00782A2D">
          <w:t>303</w:t>
        </w:r>
        <w:r>
          <w:fldChar w:fldCharType="end"/>
        </w:r>
      </w:hyperlink>
    </w:p>
    <w:p w14:paraId="7E8B57ED" w14:textId="6C0950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6" w:history="1">
        <w:r w:rsidRPr="006B110D">
          <w:t>380</w:t>
        </w:r>
        <w:r>
          <w:rPr>
            <w:rFonts w:asciiTheme="minorHAnsi" w:eastAsiaTheme="minorEastAsia" w:hAnsiTheme="minorHAnsi" w:cstheme="minorBidi"/>
            <w:kern w:val="2"/>
            <w:sz w:val="24"/>
            <w:szCs w:val="24"/>
            <w:lang w:eastAsia="en-AU"/>
            <w14:ligatures w14:val="standardContextual"/>
          </w:rPr>
          <w:tab/>
        </w:r>
        <w:r w:rsidRPr="006B110D">
          <w:t>Licences—when not needed</w:t>
        </w:r>
        <w:r>
          <w:tab/>
        </w:r>
        <w:r>
          <w:fldChar w:fldCharType="begin"/>
        </w:r>
        <w:r>
          <w:instrText xml:space="preserve"> PAGEREF _Toc229560826 \h </w:instrText>
        </w:r>
        <w:r>
          <w:fldChar w:fldCharType="separate"/>
        </w:r>
        <w:r w:rsidR="00782A2D">
          <w:t>303</w:t>
        </w:r>
        <w:r>
          <w:fldChar w:fldCharType="end"/>
        </w:r>
      </w:hyperlink>
    </w:p>
    <w:p w14:paraId="42B9261E" w14:textId="65C53BA7"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27" w:history="1">
        <w:r w:rsidRPr="006B110D">
          <w:t>Part 10.14</w:t>
        </w:r>
        <w:r>
          <w:rPr>
            <w:rFonts w:asciiTheme="minorHAnsi" w:eastAsiaTheme="minorEastAsia" w:hAnsiTheme="minorHAnsi" w:cstheme="minorBidi"/>
            <w:b w:val="0"/>
            <w:kern w:val="2"/>
            <w:szCs w:val="24"/>
            <w:lang w:eastAsia="en-AU"/>
            <w14:ligatures w14:val="standardContextual"/>
          </w:rPr>
          <w:tab/>
        </w:r>
        <w:r w:rsidRPr="006B110D">
          <w:t>Leases and licences—miscellaneous</w:t>
        </w:r>
        <w:r w:rsidRPr="00BC7B9A">
          <w:rPr>
            <w:vanish/>
          </w:rPr>
          <w:tab/>
        </w:r>
        <w:r w:rsidRPr="00BC7B9A">
          <w:rPr>
            <w:vanish/>
          </w:rPr>
          <w:fldChar w:fldCharType="begin"/>
        </w:r>
        <w:r w:rsidRPr="00BC7B9A">
          <w:rPr>
            <w:vanish/>
          </w:rPr>
          <w:instrText xml:space="preserve"> PAGEREF _Toc229560827 \h </w:instrText>
        </w:r>
        <w:r w:rsidRPr="00BC7B9A">
          <w:rPr>
            <w:vanish/>
          </w:rPr>
        </w:r>
        <w:r w:rsidRPr="00BC7B9A">
          <w:rPr>
            <w:vanish/>
          </w:rPr>
          <w:fldChar w:fldCharType="separate"/>
        </w:r>
        <w:r w:rsidR="00782A2D">
          <w:rPr>
            <w:vanish/>
          </w:rPr>
          <w:t>304</w:t>
        </w:r>
        <w:r w:rsidRPr="00BC7B9A">
          <w:rPr>
            <w:vanish/>
          </w:rPr>
          <w:fldChar w:fldCharType="end"/>
        </w:r>
      </w:hyperlink>
    </w:p>
    <w:p w14:paraId="53F83306" w14:textId="238C7D5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8" w:history="1">
        <w:r w:rsidRPr="006B110D">
          <w:t>381</w:t>
        </w:r>
        <w:r>
          <w:rPr>
            <w:rFonts w:asciiTheme="minorHAnsi" w:eastAsiaTheme="minorEastAsia" w:hAnsiTheme="minorHAnsi" w:cstheme="minorBidi"/>
            <w:kern w:val="2"/>
            <w:sz w:val="24"/>
            <w:szCs w:val="24"/>
            <w:lang w:eastAsia="en-AU"/>
            <w14:ligatures w14:val="standardContextual"/>
          </w:rPr>
          <w:tab/>
        </w:r>
        <w:r w:rsidRPr="006B110D">
          <w:t>Reservation of minerals</w:t>
        </w:r>
        <w:r>
          <w:tab/>
        </w:r>
        <w:r>
          <w:fldChar w:fldCharType="begin"/>
        </w:r>
        <w:r>
          <w:instrText xml:space="preserve"> PAGEREF _Toc229560828 \h </w:instrText>
        </w:r>
        <w:r>
          <w:fldChar w:fldCharType="separate"/>
        </w:r>
        <w:r w:rsidR="00782A2D">
          <w:t>304</w:t>
        </w:r>
        <w:r>
          <w:fldChar w:fldCharType="end"/>
        </w:r>
      </w:hyperlink>
    </w:p>
    <w:p w14:paraId="73CA5D1F" w14:textId="59CFFF4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29" w:history="1">
        <w:r w:rsidRPr="006B110D">
          <w:t>382</w:t>
        </w:r>
        <w:r>
          <w:rPr>
            <w:rFonts w:asciiTheme="minorHAnsi" w:eastAsiaTheme="minorEastAsia" w:hAnsiTheme="minorHAnsi" w:cstheme="minorBidi"/>
            <w:kern w:val="2"/>
            <w:sz w:val="24"/>
            <w:szCs w:val="24"/>
            <w:lang w:eastAsia="en-AU"/>
            <w14:ligatures w14:val="standardContextual"/>
          </w:rPr>
          <w:tab/>
        </w:r>
        <w:r w:rsidRPr="006B110D">
          <w:t>How land may be recovered if former lessee or licensee in possession</w:t>
        </w:r>
        <w:r>
          <w:tab/>
        </w:r>
        <w:r>
          <w:fldChar w:fldCharType="begin"/>
        </w:r>
        <w:r>
          <w:instrText xml:space="preserve"> PAGEREF _Toc229560829 \h </w:instrText>
        </w:r>
        <w:r>
          <w:fldChar w:fldCharType="separate"/>
        </w:r>
        <w:r w:rsidR="00782A2D">
          <w:t>304</w:t>
        </w:r>
        <w:r>
          <w:fldChar w:fldCharType="end"/>
        </w:r>
      </w:hyperlink>
    </w:p>
    <w:p w14:paraId="35635657" w14:textId="4482D06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0" w:history="1">
        <w:r w:rsidRPr="006B110D">
          <w:t>383</w:t>
        </w:r>
        <w:r>
          <w:rPr>
            <w:rFonts w:asciiTheme="minorHAnsi" w:eastAsiaTheme="minorEastAsia" w:hAnsiTheme="minorHAnsi" w:cstheme="minorBidi"/>
            <w:kern w:val="2"/>
            <w:sz w:val="24"/>
            <w:szCs w:val="24"/>
            <w:lang w:eastAsia="en-AU"/>
            <w14:ligatures w14:val="standardContextual"/>
          </w:rPr>
          <w:tab/>
        </w:r>
        <w:r w:rsidRPr="006B110D">
          <w:t>Conversion of Commonwealth leases</w:t>
        </w:r>
        <w:r>
          <w:tab/>
        </w:r>
        <w:r>
          <w:fldChar w:fldCharType="begin"/>
        </w:r>
        <w:r>
          <w:instrText xml:space="preserve"> PAGEREF _Toc229560830 \h </w:instrText>
        </w:r>
        <w:r>
          <w:fldChar w:fldCharType="separate"/>
        </w:r>
        <w:r w:rsidR="00782A2D">
          <w:t>305</w:t>
        </w:r>
        <w:r>
          <w:fldChar w:fldCharType="end"/>
        </w:r>
      </w:hyperlink>
    </w:p>
    <w:p w14:paraId="3EF4069F" w14:textId="0E7F2B8B"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831" w:history="1">
        <w:r w:rsidRPr="006B110D">
          <w:t>Chapter 11</w:t>
        </w:r>
        <w:r>
          <w:rPr>
            <w:rFonts w:asciiTheme="minorHAnsi" w:eastAsiaTheme="minorEastAsia" w:hAnsiTheme="minorHAnsi" w:cstheme="minorBidi"/>
            <w:b w:val="0"/>
            <w:kern w:val="2"/>
            <w:szCs w:val="24"/>
            <w:lang w:eastAsia="en-AU"/>
            <w14:ligatures w14:val="standardContextual"/>
          </w:rPr>
          <w:tab/>
        </w:r>
        <w:r w:rsidRPr="006B110D">
          <w:t>Public land</w:t>
        </w:r>
        <w:r w:rsidRPr="00BC7B9A">
          <w:rPr>
            <w:vanish/>
          </w:rPr>
          <w:tab/>
        </w:r>
        <w:r w:rsidRPr="00BC7B9A">
          <w:rPr>
            <w:vanish/>
          </w:rPr>
          <w:fldChar w:fldCharType="begin"/>
        </w:r>
        <w:r w:rsidRPr="00BC7B9A">
          <w:rPr>
            <w:vanish/>
          </w:rPr>
          <w:instrText xml:space="preserve"> PAGEREF _Toc229560831 \h </w:instrText>
        </w:r>
        <w:r w:rsidRPr="00BC7B9A">
          <w:rPr>
            <w:vanish/>
          </w:rPr>
        </w:r>
        <w:r w:rsidRPr="00BC7B9A">
          <w:rPr>
            <w:vanish/>
          </w:rPr>
          <w:fldChar w:fldCharType="separate"/>
        </w:r>
        <w:r w:rsidR="00782A2D">
          <w:rPr>
            <w:vanish/>
          </w:rPr>
          <w:t>307</w:t>
        </w:r>
        <w:r w:rsidRPr="00BC7B9A">
          <w:rPr>
            <w:vanish/>
          </w:rPr>
          <w:fldChar w:fldCharType="end"/>
        </w:r>
      </w:hyperlink>
    </w:p>
    <w:p w14:paraId="32AED263" w14:textId="49249A1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32" w:history="1">
        <w:r w:rsidRPr="006B110D">
          <w:t>Part 11.1</w:t>
        </w:r>
        <w:r>
          <w:rPr>
            <w:rFonts w:asciiTheme="minorHAnsi" w:eastAsiaTheme="minorEastAsia" w:hAnsiTheme="minorHAnsi" w:cstheme="minorBidi"/>
            <w:b w:val="0"/>
            <w:kern w:val="2"/>
            <w:szCs w:val="24"/>
            <w:lang w:eastAsia="en-AU"/>
            <w14:ligatures w14:val="standardContextual"/>
          </w:rPr>
          <w:tab/>
        </w:r>
        <w:r w:rsidRPr="006B110D">
          <w:t>Management of public land</w:t>
        </w:r>
        <w:r w:rsidRPr="00BC7B9A">
          <w:rPr>
            <w:vanish/>
          </w:rPr>
          <w:tab/>
        </w:r>
        <w:r w:rsidRPr="00BC7B9A">
          <w:rPr>
            <w:vanish/>
          </w:rPr>
          <w:fldChar w:fldCharType="begin"/>
        </w:r>
        <w:r w:rsidRPr="00BC7B9A">
          <w:rPr>
            <w:vanish/>
          </w:rPr>
          <w:instrText xml:space="preserve"> PAGEREF _Toc229560832 \h </w:instrText>
        </w:r>
        <w:r w:rsidRPr="00BC7B9A">
          <w:rPr>
            <w:vanish/>
          </w:rPr>
        </w:r>
        <w:r w:rsidRPr="00BC7B9A">
          <w:rPr>
            <w:vanish/>
          </w:rPr>
          <w:fldChar w:fldCharType="separate"/>
        </w:r>
        <w:r w:rsidR="00782A2D">
          <w:rPr>
            <w:vanish/>
          </w:rPr>
          <w:t>307</w:t>
        </w:r>
        <w:r w:rsidRPr="00BC7B9A">
          <w:rPr>
            <w:vanish/>
          </w:rPr>
          <w:fldChar w:fldCharType="end"/>
        </w:r>
      </w:hyperlink>
    </w:p>
    <w:p w14:paraId="77C9E485" w14:textId="307566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3" w:history="1">
        <w:r w:rsidRPr="006B110D">
          <w:t>384</w:t>
        </w:r>
        <w:r>
          <w:rPr>
            <w:rFonts w:asciiTheme="minorHAnsi" w:eastAsiaTheme="minorEastAsia" w:hAnsiTheme="minorHAnsi" w:cstheme="minorBidi"/>
            <w:kern w:val="2"/>
            <w:sz w:val="24"/>
            <w:szCs w:val="24"/>
            <w:lang w:eastAsia="en-AU"/>
            <w14:ligatures w14:val="standardContextual"/>
          </w:rPr>
          <w:tab/>
        </w:r>
        <w:r w:rsidRPr="006B110D">
          <w:t>Recommendations to authority about public land</w:t>
        </w:r>
        <w:r>
          <w:tab/>
        </w:r>
        <w:r>
          <w:fldChar w:fldCharType="begin"/>
        </w:r>
        <w:r>
          <w:instrText xml:space="preserve"> PAGEREF _Toc229560833 \h </w:instrText>
        </w:r>
        <w:r>
          <w:fldChar w:fldCharType="separate"/>
        </w:r>
        <w:r w:rsidR="00782A2D">
          <w:t>307</w:t>
        </w:r>
        <w:r>
          <w:fldChar w:fldCharType="end"/>
        </w:r>
      </w:hyperlink>
    </w:p>
    <w:p w14:paraId="1750CA3D" w14:textId="0D18C5B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4" w:history="1">
        <w:r w:rsidRPr="006B110D">
          <w:t>385</w:t>
        </w:r>
        <w:r>
          <w:rPr>
            <w:rFonts w:asciiTheme="minorHAnsi" w:eastAsiaTheme="minorEastAsia" w:hAnsiTheme="minorHAnsi" w:cstheme="minorBidi"/>
            <w:kern w:val="2"/>
            <w:sz w:val="24"/>
            <w:szCs w:val="24"/>
            <w:lang w:eastAsia="en-AU"/>
            <w14:ligatures w14:val="standardContextual"/>
          </w:rPr>
          <w:tab/>
        </w:r>
        <w:r w:rsidRPr="006B110D">
          <w:t>Reserved areas of public land</w:t>
        </w:r>
        <w:r>
          <w:tab/>
        </w:r>
        <w:r>
          <w:fldChar w:fldCharType="begin"/>
        </w:r>
        <w:r>
          <w:instrText xml:space="preserve"> PAGEREF _Toc229560834 \h </w:instrText>
        </w:r>
        <w:r>
          <w:fldChar w:fldCharType="separate"/>
        </w:r>
        <w:r w:rsidR="00782A2D">
          <w:t>307</w:t>
        </w:r>
        <w:r>
          <w:fldChar w:fldCharType="end"/>
        </w:r>
      </w:hyperlink>
    </w:p>
    <w:p w14:paraId="116B4CD2" w14:textId="13B133C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5" w:history="1">
        <w:r w:rsidRPr="006B110D">
          <w:t>386</w:t>
        </w:r>
        <w:r>
          <w:rPr>
            <w:rFonts w:asciiTheme="minorHAnsi" w:eastAsiaTheme="minorEastAsia" w:hAnsiTheme="minorHAnsi" w:cstheme="minorBidi"/>
            <w:kern w:val="2"/>
            <w:sz w:val="24"/>
            <w:szCs w:val="24"/>
            <w:lang w:eastAsia="en-AU"/>
            <w14:ligatures w14:val="standardContextual"/>
          </w:rPr>
          <w:tab/>
        </w:r>
        <w:r w:rsidRPr="006B110D">
          <w:t>Management of public land</w:t>
        </w:r>
        <w:r>
          <w:tab/>
        </w:r>
        <w:r>
          <w:fldChar w:fldCharType="begin"/>
        </w:r>
        <w:r>
          <w:instrText xml:space="preserve"> PAGEREF _Toc229560835 \h </w:instrText>
        </w:r>
        <w:r>
          <w:fldChar w:fldCharType="separate"/>
        </w:r>
        <w:r w:rsidR="00782A2D">
          <w:t>308</w:t>
        </w:r>
        <w:r>
          <w:fldChar w:fldCharType="end"/>
        </w:r>
      </w:hyperlink>
    </w:p>
    <w:p w14:paraId="5C6ED2C7" w14:textId="0089B3A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6" w:history="1">
        <w:r w:rsidRPr="006B110D">
          <w:t>387</w:t>
        </w:r>
        <w:r>
          <w:rPr>
            <w:rFonts w:asciiTheme="minorHAnsi" w:eastAsiaTheme="minorEastAsia" w:hAnsiTheme="minorHAnsi" w:cstheme="minorBidi"/>
            <w:kern w:val="2"/>
            <w:sz w:val="24"/>
            <w:szCs w:val="24"/>
            <w:lang w:eastAsia="en-AU"/>
            <w14:ligatures w14:val="standardContextual"/>
          </w:rPr>
          <w:tab/>
        </w:r>
        <w:r w:rsidRPr="006B110D">
          <w:t>Management objectives for public land</w:t>
        </w:r>
        <w:r>
          <w:tab/>
        </w:r>
        <w:r>
          <w:fldChar w:fldCharType="begin"/>
        </w:r>
        <w:r>
          <w:instrText xml:space="preserve"> PAGEREF _Toc229560836 \h </w:instrText>
        </w:r>
        <w:r>
          <w:fldChar w:fldCharType="separate"/>
        </w:r>
        <w:r w:rsidR="00782A2D">
          <w:t>308</w:t>
        </w:r>
        <w:r>
          <w:fldChar w:fldCharType="end"/>
        </w:r>
      </w:hyperlink>
    </w:p>
    <w:p w14:paraId="229908DE" w14:textId="37C0AAE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37" w:history="1">
        <w:r w:rsidRPr="006B110D">
          <w:t>Part 11.2</w:t>
        </w:r>
        <w:r>
          <w:rPr>
            <w:rFonts w:asciiTheme="minorHAnsi" w:eastAsiaTheme="minorEastAsia" w:hAnsiTheme="minorHAnsi" w:cstheme="minorBidi"/>
            <w:b w:val="0"/>
            <w:kern w:val="2"/>
            <w:szCs w:val="24"/>
            <w:lang w:eastAsia="en-AU"/>
            <w14:ligatures w14:val="standardContextual"/>
          </w:rPr>
          <w:tab/>
        </w:r>
        <w:r w:rsidRPr="006B110D">
          <w:t>Management plans for public land</w:t>
        </w:r>
        <w:r w:rsidRPr="00BC7B9A">
          <w:rPr>
            <w:vanish/>
          </w:rPr>
          <w:tab/>
        </w:r>
        <w:r w:rsidRPr="00BC7B9A">
          <w:rPr>
            <w:vanish/>
          </w:rPr>
          <w:fldChar w:fldCharType="begin"/>
        </w:r>
        <w:r w:rsidRPr="00BC7B9A">
          <w:rPr>
            <w:vanish/>
          </w:rPr>
          <w:instrText xml:space="preserve"> PAGEREF _Toc229560837 \h </w:instrText>
        </w:r>
        <w:r w:rsidRPr="00BC7B9A">
          <w:rPr>
            <w:vanish/>
          </w:rPr>
        </w:r>
        <w:r w:rsidRPr="00BC7B9A">
          <w:rPr>
            <w:vanish/>
          </w:rPr>
          <w:fldChar w:fldCharType="separate"/>
        </w:r>
        <w:r w:rsidR="00782A2D">
          <w:rPr>
            <w:vanish/>
          </w:rPr>
          <w:t>309</w:t>
        </w:r>
        <w:r w:rsidRPr="00BC7B9A">
          <w:rPr>
            <w:vanish/>
          </w:rPr>
          <w:fldChar w:fldCharType="end"/>
        </w:r>
      </w:hyperlink>
    </w:p>
    <w:p w14:paraId="63F5E7B1" w14:textId="6CCC0F8B"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38" w:history="1">
        <w:r w:rsidRPr="006B110D">
          <w:t>Division 11.2.1</w:t>
        </w:r>
        <w:r>
          <w:rPr>
            <w:rFonts w:asciiTheme="minorHAnsi" w:eastAsiaTheme="minorEastAsia" w:hAnsiTheme="minorHAnsi" w:cstheme="minorBidi"/>
            <w:b w:val="0"/>
            <w:kern w:val="2"/>
            <w:sz w:val="24"/>
            <w:szCs w:val="24"/>
            <w:lang w:eastAsia="en-AU"/>
            <w14:ligatures w14:val="standardContextual"/>
          </w:rPr>
          <w:tab/>
        </w:r>
        <w:r w:rsidRPr="006B110D">
          <w:t>Public land management plans</w:t>
        </w:r>
        <w:r w:rsidRPr="00BC7B9A">
          <w:rPr>
            <w:vanish/>
          </w:rPr>
          <w:tab/>
        </w:r>
        <w:r w:rsidRPr="00BC7B9A">
          <w:rPr>
            <w:vanish/>
          </w:rPr>
          <w:fldChar w:fldCharType="begin"/>
        </w:r>
        <w:r w:rsidRPr="00BC7B9A">
          <w:rPr>
            <w:vanish/>
          </w:rPr>
          <w:instrText xml:space="preserve"> PAGEREF _Toc229560838 \h </w:instrText>
        </w:r>
        <w:r w:rsidRPr="00BC7B9A">
          <w:rPr>
            <w:vanish/>
          </w:rPr>
        </w:r>
        <w:r w:rsidRPr="00BC7B9A">
          <w:rPr>
            <w:vanish/>
          </w:rPr>
          <w:fldChar w:fldCharType="separate"/>
        </w:r>
        <w:r w:rsidR="00782A2D">
          <w:rPr>
            <w:vanish/>
          </w:rPr>
          <w:t>309</w:t>
        </w:r>
        <w:r w:rsidRPr="00BC7B9A">
          <w:rPr>
            <w:vanish/>
          </w:rPr>
          <w:fldChar w:fldCharType="end"/>
        </w:r>
      </w:hyperlink>
    </w:p>
    <w:p w14:paraId="6BC6503C" w14:textId="3E7403F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39" w:history="1">
        <w:r w:rsidRPr="006B110D">
          <w:t>388</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public land management plan</w:t>
        </w:r>
        <w:r>
          <w:tab/>
        </w:r>
        <w:r>
          <w:fldChar w:fldCharType="begin"/>
        </w:r>
        <w:r>
          <w:instrText xml:space="preserve"> PAGEREF _Toc229560839 \h </w:instrText>
        </w:r>
        <w:r>
          <w:fldChar w:fldCharType="separate"/>
        </w:r>
        <w:r w:rsidR="00782A2D">
          <w:t>309</w:t>
        </w:r>
        <w:r>
          <w:fldChar w:fldCharType="end"/>
        </w:r>
      </w:hyperlink>
    </w:p>
    <w:p w14:paraId="3200ECF5" w14:textId="37F4E43A"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40" w:history="1">
        <w:r w:rsidRPr="006B110D">
          <w:t>Division 11.2.2</w:t>
        </w:r>
        <w:r>
          <w:rPr>
            <w:rFonts w:asciiTheme="minorHAnsi" w:eastAsiaTheme="minorEastAsia" w:hAnsiTheme="minorHAnsi" w:cstheme="minorBidi"/>
            <w:b w:val="0"/>
            <w:kern w:val="2"/>
            <w:sz w:val="24"/>
            <w:szCs w:val="24"/>
            <w:lang w:eastAsia="en-AU"/>
            <w14:ligatures w14:val="standardContextual"/>
          </w:rPr>
          <w:tab/>
        </w:r>
        <w:r w:rsidRPr="006B110D">
          <w:t>Land management plans</w:t>
        </w:r>
        <w:r w:rsidRPr="00BC7B9A">
          <w:rPr>
            <w:vanish/>
          </w:rPr>
          <w:tab/>
        </w:r>
        <w:r w:rsidRPr="00BC7B9A">
          <w:rPr>
            <w:vanish/>
          </w:rPr>
          <w:fldChar w:fldCharType="begin"/>
        </w:r>
        <w:r w:rsidRPr="00BC7B9A">
          <w:rPr>
            <w:vanish/>
          </w:rPr>
          <w:instrText xml:space="preserve"> PAGEREF _Toc229560840 \h </w:instrText>
        </w:r>
        <w:r w:rsidRPr="00BC7B9A">
          <w:rPr>
            <w:vanish/>
          </w:rPr>
        </w:r>
        <w:r w:rsidRPr="00BC7B9A">
          <w:rPr>
            <w:vanish/>
          </w:rPr>
          <w:fldChar w:fldCharType="separate"/>
        </w:r>
        <w:r w:rsidR="00782A2D">
          <w:rPr>
            <w:vanish/>
          </w:rPr>
          <w:t>310</w:t>
        </w:r>
        <w:r w:rsidRPr="00BC7B9A">
          <w:rPr>
            <w:vanish/>
          </w:rPr>
          <w:fldChar w:fldCharType="end"/>
        </w:r>
      </w:hyperlink>
    </w:p>
    <w:p w14:paraId="688F40DA" w14:textId="7B452BE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1" w:history="1">
        <w:r w:rsidRPr="006B110D">
          <w:t>389</w:t>
        </w:r>
        <w:r>
          <w:rPr>
            <w:rFonts w:asciiTheme="minorHAnsi" w:eastAsiaTheme="minorEastAsia" w:hAnsiTheme="minorHAnsi" w:cstheme="minorBidi"/>
            <w:kern w:val="2"/>
            <w:sz w:val="24"/>
            <w:szCs w:val="24"/>
            <w:lang w:eastAsia="en-AU"/>
            <w14:ligatures w14:val="standardContextual"/>
          </w:rPr>
          <w:tab/>
        </w:r>
        <w:r w:rsidRPr="006B110D">
          <w:t>Draft land management plan—custodian to prepare</w:t>
        </w:r>
        <w:r>
          <w:tab/>
        </w:r>
        <w:r>
          <w:fldChar w:fldCharType="begin"/>
        </w:r>
        <w:r>
          <w:instrText xml:space="preserve"> PAGEREF _Toc229560841 \h </w:instrText>
        </w:r>
        <w:r>
          <w:fldChar w:fldCharType="separate"/>
        </w:r>
        <w:r w:rsidR="00782A2D">
          <w:t>310</w:t>
        </w:r>
        <w:r>
          <w:fldChar w:fldCharType="end"/>
        </w:r>
      </w:hyperlink>
    </w:p>
    <w:p w14:paraId="5AB7E0D5" w14:textId="5EC4EF3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2" w:history="1">
        <w:r w:rsidRPr="006B110D">
          <w:t>390</w:t>
        </w:r>
        <w:r>
          <w:rPr>
            <w:rFonts w:asciiTheme="minorHAnsi" w:eastAsiaTheme="minorEastAsia" w:hAnsiTheme="minorHAnsi" w:cstheme="minorBidi"/>
            <w:kern w:val="2"/>
            <w:sz w:val="24"/>
            <w:szCs w:val="24"/>
            <w:lang w:eastAsia="en-AU"/>
            <w14:ligatures w14:val="standardContextual"/>
          </w:rPr>
          <w:tab/>
        </w:r>
        <w:r w:rsidRPr="006B110D">
          <w:t>Draft land management plan—public consultation</w:t>
        </w:r>
        <w:r>
          <w:tab/>
        </w:r>
        <w:r>
          <w:fldChar w:fldCharType="begin"/>
        </w:r>
        <w:r>
          <w:instrText xml:space="preserve"> PAGEREF _Toc229560842 \h </w:instrText>
        </w:r>
        <w:r>
          <w:fldChar w:fldCharType="separate"/>
        </w:r>
        <w:r w:rsidR="00782A2D">
          <w:t>310</w:t>
        </w:r>
        <w:r>
          <w:fldChar w:fldCharType="end"/>
        </w:r>
      </w:hyperlink>
    </w:p>
    <w:p w14:paraId="5B392BF6" w14:textId="3A900187"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843" w:history="1">
        <w:r w:rsidRPr="006B110D">
          <w:t>391</w:t>
        </w:r>
        <w:r>
          <w:rPr>
            <w:rFonts w:asciiTheme="minorHAnsi" w:eastAsiaTheme="minorEastAsia" w:hAnsiTheme="minorHAnsi" w:cstheme="minorBidi"/>
            <w:kern w:val="2"/>
            <w:sz w:val="24"/>
            <w:szCs w:val="24"/>
            <w:lang w:eastAsia="en-AU"/>
            <w14:ligatures w14:val="standardContextual"/>
          </w:rPr>
          <w:tab/>
        </w:r>
        <w:r w:rsidRPr="006B110D">
          <w:t>Draft land management plan—revision and submission to Minister</w:t>
        </w:r>
        <w:r>
          <w:tab/>
        </w:r>
        <w:r>
          <w:fldChar w:fldCharType="begin"/>
        </w:r>
        <w:r>
          <w:instrText xml:space="preserve"> PAGEREF _Toc229560843 \h </w:instrText>
        </w:r>
        <w:r>
          <w:fldChar w:fldCharType="separate"/>
        </w:r>
        <w:r w:rsidR="00782A2D">
          <w:t>311</w:t>
        </w:r>
        <w:r>
          <w:fldChar w:fldCharType="end"/>
        </w:r>
      </w:hyperlink>
    </w:p>
    <w:p w14:paraId="3B585B60" w14:textId="678EB89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4" w:history="1">
        <w:r w:rsidRPr="006B110D">
          <w:t>392</w:t>
        </w:r>
        <w:r>
          <w:rPr>
            <w:rFonts w:asciiTheme="minorHAnsi" w:eastAsiaTheme="minorEastAsia" w:hAnsiTheme="minorHAnsi" w:cstheme="minorBidi"/>
            <w:kern w:val="2"/>
            <w:sz w:val="24"/>
            <w:szCs w:val="24"/>
            <w:lang w:eastAsia="en-AU"/>
            <w14:ligatures w14:val="standardContextual"/>
          </w:rPr>
          <w:tab/>
        </w:r>
        <w:r w:rsidRPr="006B110D">
          <w:t>Draft land management plan—referral to Legislative Assembly committee</w:t>
        </w:r>
        <w:r>
          <w:tab/>
        </w:r>
        <w:r>
          <w:fldChar w:fldCharType="begin"/>
        </w:r>
        <w:r>
          <w:instrText xml:space="preserve"> PAGEREF _Toc229560844 \h </w:instrText>
        </w:r>
        <w:r>
          <w:fldChar w:fldCharType="separate"/>
        </w:r>
        <w:r w:rsidR="00782A2D">
          <w:t>312</w:t>
        </w:r>
        <w:r>
          <w:fldChar w:fldCharType="end"/>
        </w:r>
      </w:hyperlink>
    </w:p>
    <w:p w14:paraId="47B65801" w14:textId="1F49A96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5" w:history="1">
        <w:r w:rsidRPr="006B110D">
          <w:t>393</w:t>
        </w:r>
        <w:r>
          <w:rPr>
            <w:rFonts w:asciiTheme="minorHAnsi" w:eastAsiaTheme="minorEastAsia" w:hAnsiTheme="minorHAnsi" w:cstheme="minorBidi"/>
            <w:kern w:val="2"/>
            <w:sz w:val="24"/>
            <w:szCs w:val="24"/>
            <w:lang w:eastAsia="en-AU"/>
            <w14:ligatures w14:val="standardContextual"/>
          </w:rPr>
          <w:tab/>
        </w:r>
        <w:r w:rsidRPr="006B110D">
          <w:t>Draft land management plan—committee to report</w:t>
        </w:r>
        <w:r>
          <w:tab/>
        </w:r>
        <w:r>
          <w:fldChar w:fldCharType="begin"/>
        </w:r>
        <w:r>
          <w:instrText xml:space="preserve"> PAGEREF _Toc229560845 \h </w:instrText>
        </w:r>
        <w:r>
          <w:fldChar w:fldCharType="separate"/>
        </w:r>
        <w:r w:rsidR="00782A2D">
          <w:t>312</w:t>
        </w:r>
        <w:r>
          <w:fldChar w:fldCharType="end"/>
        </w:r>
      </w:hyperlink>
    </w:p>
    <w:p w14:paraId="395AE7F2" w14:textId="49EC2A5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6" w:history="1">
        <w:r w:rsidRPr="006B110D">
          <w:t>394</w:t>
        </w:r>
        <w:r>
          <w:rPr>
            <w:rFonts w:asciiTheme="minorHAnsi" w:eastAsiaTheme="minorEastAsia" w:hAnsiTheme="minorHAnsi" w:cstheme="minorBidi"/>
            <w:kern w:val="2"/>
            <w:sz w:val="24"/>
            <w:szCs w:val="24"/>
            <w:lang w:eastAsia="en-AU"/>
            <w14:ligatures w14:val="standardContextual"/>
          </w:rPr>
          <w:tab/>
        </w:r>
        <w:r w:rsidRPr="006B110D">
          <w:t>Draft land management plan—Minister to approve, return or reject</w:t>
        </w:r>
        <w:r>
          <w:tab/>
        </w:r>
        <w:r>
          <w:fldChar w:fldCharType="begin"/>
        </w:r>
        <w:r>
          <w:instrText xml:space="preserve"> PAGEREF _Toc229560846 \h </w:instrText>
        </w:r>
        <w:r>
          <w:fldChar w:fldCharType="separate"/>
        </w:r>
        <w:r w:rsidR="00782A2D">
          <w:t>313</w:t>
        </w:r>
        <w:r>
          <w:fldChar w:fldCharType="end"/>
        </w:r>
      </w:hyperlink>
    </w:p>
    <w:p w14:paraId="6F80F0A0" w14:textId="1057087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7" w:history="1">
        <w:r w:rsidRPr="006B110D">
          <w:t>395</w:t>
        </w:r>
        <w:r>
          <w:rPr>
            <w:rFonts w:asciiTheme="minorHAnsi" w:eastAsiaTheme="minorEastAsia" w:hAnsiTheme="minorHAnsi" w:cstheme="minorBidi"/>
            <w:kern w:val="2"/>
            <w:sz w:val="24"/>
            <w:szCs w:val="24"/>
            <w:lang w:eastAsia="en-AU"/>
            <w14:ligatures w14:val="standardContextual"/>
          </w:rPr>
          <w:tab/>
        </w:r>
        <w:r w:rsidRPr="006B110D">
          <w:t>Land management plan—effect of Minister’s approval</w:t>
        </w:r>
        <w:r>
          <w:tab/>
        </w:r>
        <w:r>
          <w:fldChar w:fldCharType="begin"/>
        </w:r>
        <w:r>
          <w:instrText xml:space="preserve"> PAGEREF _Toc229560847 \h </w:instrText>
        </w:r>
        <w:r>
          <w:fldChar w:fldCharType="separate"/>
        </w:r>
        <w:r w:rsidR="00782A2D">
          <w:t>314</w:t>
        </w:r>
        <w:r>
          <w:fldChar w:fldCharType="end"/>
        </w:r>
      </w:hyperlink>
    </w:p>
    <w:p w14:paraId="409C0F6E" w14:textId="234C65D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8" w:history="1">
        <w:r w:rsidRPr="006B110D">
          <w:t>396</w:t>
        </w:r>
        <w:r>
          <w:rPr>
            <w:rFonts w:asciiTheme="minorHAnsi" w:eastAsiaTheme="minorEastAsia" w:hAnsiTheme="minorHAnsi" w:cstheme="minorBidi"/>
            <w:kern w:val="2"/>
            <w:sz w:val="24"/>
            <w:szCs w:val="24"/>
            <w:lang w:eastAsia="en-AU"/>
            <w14:ligatures w14:val="standardContextual"/>
          </w:rPr>
          <w:tab/>
        </w:r>
        <w:r w:rsidRPr="006B110D">
          <w:t>Draft land management plan—return to custodian</w:t>
        </w:r>
        <w:r>
          <w:tab/>
        </w:r>
        <w:r>
          <w:fldChar w:fldCharType="begin"/>
        </w:r>
        <w:r>
          <w:instrText xml:space="preserve"> PAGEREF _Toc229560848 \h </w:instrText>
        </w:r>
        <w:r>
          <w:fldChar w:fldCharType="separate"/>
        </w:r>
        <w:r w:rsidR="00782A2D">
          <w:t>314</w:t>
        </w:r>
        <w:r>
          <w:fldChar w:fldCharType="end"/>
        </w:r>
      </w:hyperlink>
    </w:p>
    <w:p w14:paraId="3E08B89E" w14:textId="7DC5C3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49" w:history="1">
        <w:r w:rsidRPr="006B110D">
          <w:t>397</w:t>
        </w:r>
        <w:r>
          <w:rPr>
            <w:rFonts w:asciiTheme="minorHAnsi" w:eastAsiaTheme="minorEastAsia" w:hAnsiTheme="minorHAnsi" w:cstheme="minorBidi"/>
            <w:kern w:val="2"/>
            <w:sz w:val="24"/>
            <w:szCs w:val="24"/>
            <w:lang w:eastAsia="en-AU"/>
            <w14:ligatures w14:val="standardContextual"/>
          </w:rPr>
          <w:tab/>
        </w:r>
        <w:r w:rsidRPr="006B110D">
          <w:t>Draft land management plan—rejection by Minister</w:t>
        </w:r>
        <w:r>
          <w:tab/>
        </w:r>
        <w:r>
          <w:fldChar w:fldCharType="begin"/>
        </w:r>
        <w:r>
          <w:instrText xml:space="preserve"> PAGEREF _Toc229560849 \h </w:instrText>
        </w:r>
        <w:r>
          <w:fldChar w:fldCharType="separate"/>
        </w:r>
        <w:r w:rsidR="00782A2D">
          <w:t>314</w:t>
        </w:r>
        <w:r>
          <w:fldChar w:fldCharType="end"/>
        </w:r>
      </w:hyperlink>
    </w:p>
    <w:p w14:paraId="6F9F4E14" w14:textId="735AAEA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0" w:history="1">
        <w:r w:rsidRPr="006B110D">
          <w:t>398</w:t>
        </w:r>
        <w:r>
          <w:rPr>
            <w:rFonts w:asciiTheme="minorHAnsi" w:eastAsiaTheme="minorEastAsia" w:hAnsiTheme="minorHAnsi" w:cstheme="minorBidi"/>
            <w:kern w:val="2"/>
            <w:sz w:val="24"/>
            <w:szCs w:val="24"/>
            <w:lang w:eastAsia="en-AU"/>
            <w14:ligatures w14:val="standardContextual"/>
          </w:rPr>
          <w:tab/>
        </w:r>
        <w:r w:rsidRPr="006B110D">
          <w:t>Land management plan—minor amendments</w:t>
        </w:r>
        <w:r>
          <w:tab/>
        </w:r>
        <w:r>
          <w:fldChar w:fldCharType="begin"/>
        </w:r>
        <w:r>
          <w:instrText xml:space="preserve"> PAGEREF _Toc229560850 \h </w:instrText>
        </w:r>
        <w:r>
          <w:fldChar w:fldCharType="separate"/>
        </w:r>
        <w:r w:rsidR="00782A2D">
          <w:t>315</w:t>
        </w:r>
        <w:r>
          <w:fldChar w:fldCharType="end"/>
        </w:r>
      </w:hyperlink>
    </w:p>
    <w:p w14:paraId="4D833672" w14:textId="0C92486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1" w:history="1">
        <w:r w:rsidRPr="006B110D">
          <w:t>399</w:t>
        </w:r>
        <w:r>
          <w:rPr>
            <w:rFonts w:asciiTheme="minorHAnsi" w:eastAsiaTheme="minorEastAsia" w:hAnsiTheme="minorHAnsi" w:cstheme="minorBidi"/>
            <w:kern w:val="2"/>
            <w:sz w:val="24"/>
            <w:szCs w:val="24"/>
            <w:lang w:eastAsia="en-AU"/>
            <w14:ligatures w14:val="standardContextual"/>
          </w:rPr>
          <w:tab/>
        </w:r>
        <w:r w:rsidRPr="006B110D">
          <w:t>Land management plan—custodian to implement</w:t>
        </w:r>
        <w:r>
          <w:tab/>
        </w:r>
        <w:r>
          <w:fldChar w:fldCharType="begin"/>
        </w:r>
        <w:r>
          <w:instrText xml:space="preserve"> PAGEREF _Toc229560851 \h </w:instrText>
        </w:r>
        <w:r>
          <w:fldChar w:fldCharType="separate"/>
        </w:r>
        <w:r w:rsidR="00782A2D">
          <w:t>316</w:t>
        </w:r>
        <w:r>
          <w:fldChar w:fldCharType="end"/>
        </w:r>
      </w:hyperlink>
    </w:p>
    <w:p w14:paraId="3DCCA3E2" w14:textId="5199D7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2" w:history="1">
        <w:r w:rsidRPr="006B110D">
          <w:t>400</w:t>
        </w:r>
        <w:r>
          <w:rPr>
            <w:rFonts w:asciiTheme="minorHAnsi" w:eastAsiaTheme="minorEastAsia" w:hAnsiTheme="minorHAnsi" w:cstheme="minorBidi"/>
            <w:kern w:val="2"/>
            <w:sz w:val="24"/>
            <w:szCs w:val="24"/>
            <w:lang w:eastAsia="en-AU"/>
            <w14:ligatures w14:val="standardContextual"/>
          </w:rPr>
          <w:tab/>
        </w:r>
        <w:r w:rsidRPr="006B110D">
          <w:t>Land management plan—review</w:t>
        </w:r>
        <w:r>
          <w:tab/>
        </w:r>
        <w:r>
          <w:fldChar w:fldCharType="begin"/>
        </w:r>
        <w:r>
          <w:instrText xml:space="preserve"> PAGEREF _Toc229560852 \h </w:instrText>
        </w:r>
        <w:r>
          <w:fldChar w:fldCharType="separate"/>
        </w:r>
        <w:r w:rsidR="00782A2D">
          <w:t>316</w:t>
        </w:r>
        <w:r>
          <w:fldChar w:fldCharType="end"/>
        </w:r>
      </w:hyperlink>
    </w:p>
    <w:p w14:paraId="6EB7E13A" w14:textId="7419F21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53" w:history="1">
        <w:r w:rsidRPr="006B110D">
          <w:t>Part 11.3</w:t>
        </w:r>
        <w:r>
          <w:rPr>
            <w:rFonts w:asciiTheme="minorHAnsi" w:eastAsiaTheme="minorEastAsia" w:hAnsiTheme="minorHAnsi" w:cstheme="minorBidi"/>
            <w:b w:val="0"/>
            <w:kern w:val="2"/>
            <w:szCs w:val="24"/>
            <w:lang w:eastAsia="en-AU"/>
            <w14:ligatures w14:val="standardContextual"/>
          </w:rPr>
          <w:tab/>
        </w:r>
        <w:r w:rsidRPr="006B110D">
          <w:t>Public land—leases and miners’ rights</w:t>
        </w:r>
        <w:r w:rsidRPr="00BC7B9A">
          <w:rPr>
            <w:vanish/>
          </w:rPr>
          <w:tab/>
        </w:r>
        <w:r w:rsidRPr="00BC7B9A">
          <w:rPr>
            <w:vanish/>
          </w:rPr>
          <w:fldChar w:fldCharType="begin"/>
        </w:r>
        <w:r w:rsidRPr="00BC7B9A">
          <w:rPr>
            <w:vanish/>
          </w:rPr>
          <w:instrText xml:space="preserve"> PAGEREF _Toc229560853 \h </w:instrText>
        </w:r>
        <w:r w:rsidRPr="00BC7B9A">
          <w:rPr>
            <w:vanish/>
          </w:rPr>
        </w:r>
        <w:r w:rsidRPr="00BC7B9A">
          <w:rPr>
            <w:vanish/>
          </w:rPr>
          <w:fldChar w:fldCharType="separate"/>
        </w:r>
        <w:r w:rsidR="00782A2D">
          <w:rPr>
            <w:vanish/>
          </w:rPr>
          <w:t>317</w:t>
        </w:r>
        <w:r w:rsidRPr="00BC7B9A">
          <w:rPr>
            <w:vanish/>
          </w:rPr>
          <w:fldChar w:fldCharType="end"/>
        </w:r>
      </w:hyperlink>
    </w:p>
    <w:p w14:paraId="1F485CE4" w14:textId="5B67E54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4" w:history="1">
        <w:r w:rsidRPr="006B110D">
          <w:t>401</w:t>
        </w:r>
        <w:r>
          <w:rPr>
            <w:rFonts w:asciiTheme="minorHAnsi" w:eastAsiaTheme="minorEastAsia" w:hAnsiTheme="minorHAnsi" w:cstheme="minorBidi"/>
            <w:kern w:val="2"/>
            <w:sz w:val="24"/>
            <w:szCs w:val="24"/>
            <w:lang w:eastAsia="en-AU"/>
            <w14:ligatures w14:val="standardContextual"/>
          </w:rPr>
          <w:tab/>
        </w:r>
        <w:r w:rsidRPr="006B110D">
          <w:t>Leases of public land</w:t>
        </w:r>
        <w:r>
          <w:tab/>
        </w:r>
        <w:r>
          <w:fldChar w:fldCharType="begin"/>
        </w:r>
        <w:r>
          <w:instrText xml:space="preserve"> PAGEREF _Toc229560854 \h </w:instrText>
        </w:r>
        <w:r>
          <w:fldChar w:fldCharType="separate"/>
        </w:r>
        <w:r w:rsidR="00782A2D">
          <w:t>317</w:t>
        </w:r>
        <w:r>
          <w:fldChar w:fldCharType="end"/>
        </w:r>
      </w:hyperlink>
    </w:p>
    <w:p w14:paraId="3620632E" w14:textId="4315EC1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5" w:history="1">
        <w:r w:rsidRPr="006B110D">
          <w:t>402</w:t>
        </w:r>
        <w:r>
          <w:rPr>
            <w:rFonts w:asciiTheme="minorHAnsi" w:eastAsiaTheme="minorEastAsia" w:hAnsiTheme="minorHAnsi" w:cstheme="minorBidi"/>
            <w:kern w:val="2"/>
            <w:sz w:val="24"/>
            <w:szCs w:val="24"/>
            <w:lang w:eastAsia="en-AU"/>
            <w14:ligatures w14:val="standardContextual"/>
          </w:rPr>
          <w:tab/>
        </w:r>
        <w:r w:rsidRPr="006B110D">
          <w:t>Miners’ rights in relation to public land</w:t>
        </w:r>
        <w:r>
          <w:tab/>
        </w:r>
        <w:r>
          <w:fldChar w:fldCharType="begin"/>
        </w:r>
        <w:r>
          <w:instrText xml:space="preserve"> PAGEREF _Toc229560855 \h </w:instrText>
        </w:r>
        <w:r>
          <w:fldChar w:fldCharType="separate"/>
        </w:r>
        <w:r w:rsidR="00782A2D">
          <w:t>317</w:t>
        </w:r>
        <w:r>
          <w:fldChar w:fldCharType="end"/>
        </w:r>
      </w:hyperlink>
    </w:p>
    <w:p w14:paraId="1389B913" w14:textId="27EE289E"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856" w:history="1">
        <w:r w:rsidRPr="006B110D">
          <w:t>Chapter 12</w:t>
        </w:r>
        <w:r>
          <w:rPr>
            <w:rFonts w:asciiTheme="minorHAnsi" w:eastAsiaTheme="minorEastAsia" w:hAnsiTheme="minorHAnsi" w:cstheme="minorBidi"/>
            <w:b w:val="0"/>
            <w:kern w:val="2"/>
            <w:szCs w:val="24"/>
            <w:lang w:eastAsia="en-AU"/>
            <w14:ligatures w14:val="standardContextual"/>
          </w:rPr>
          <w:tab/>
        </w:r>
        <w:r w:rsidRPr="006B110D">
          <w:t>Development offences and controlled activities</w:t>
        </w:r>
        <w:r w:rsidRPr="00BC7B9A">
          <w:rPr>
            <w:vanish/>
          </w:rPr>
          <w:tab/>
        </w:r>
        <w:r w:rsidRPr="00BC7B9A">
          <w:rPr>
            <w:vanish/>
          </w:rPr>
          <w:fldChar w:fldCharType="begin"/>
        </w:r>
        <w:r w:rsidRPr="00BC7B9A">
          <w:rPr>
            <w:vanish/>
          </w:rPr>
          <w:instrText xml:space="preserve"> PAGEREF _Toc229560856 \h </w:instrText>
        </w:r>
        <w:r w:rsidRPr="00BC7B9A">
          <w:rPr>
            <w:vanish/>
          </w:rPr>
        </w:r>
        <w:r w:rsidRPr="00BC7B9A">
          <w:rPr>
            <w:vanish/>
          </w:rPr>
          <w:fldChar w:fldCharType="separate"/>
        </w:r>
        <w:r w:rsidR="00782A2D">
          <w:rPr>
            <w:vanish/>
          </w:rPr>
          <w:t>318</w:t>
        </w:r>
        <w:r w:rsidRPr="00BC7B9A">
          <w:rPr>
            <w:vanish/>
          </w:rPr>
          <w:fldChar w:fldCharType="end"/>
        </w:r>
      </w:hyperlink>
    </w:p>
    <w:p w14:paraId="258DCDD1" w14:textId="6846903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57" w:history="1">
        <w:r w:rsidRPr="006B110D">
          <w:t>Part 12.1</w:t>
        </w:r>
        <w:r>
          <w:rPr>
            <w:rFonts w:asciiTheme="minorHAnsi" w:eastAsiaTheme="minorEastAsia" w:hAnsiTheme="minorHAnsi" w:cstheme="minorBidi"/>
            <w:b w:val="0"/>
            <w:kern w:val="2"/>
            <w:szCs w:val="24"/>
            <w:lang w:eastAsia="en-AU"/>
            <w14:ligatures w14:val="standardContextual"/>
          </w:rPr>
          <w:tab/>
        </w:r>
        <w:r w:rsidRPr="006B110D">
          <w:t>Development offences</w:t>
        </w:r>
        <w:r w:rsidRPr="00BC7B9A">
          <w:rPr>
            <w:vanish/>
          </w:rPr>
          <w:tab/>
        </w:r>
        <w:r w:rsidRPr="00BC7B9A">
          <w:rPr>
            <w:vanish/>
          </w:rPr>
          <w:fldChar w:fldCharType="begin"/>
        </w:r>
        <w:r w:rsidRPr="00BC7B9A">
          <w:rPr>
            <w:vanish/>
          </w:rPr>
          <w:instrText xml:space="preserve"> PAGEREF _Toc229560857 \h </w:instrText>
        </w:r>
        <w:r w:rsidRPr="00BC7B9A">
          <w:rPr>
            <w:vanish/>
          </w:rPr>
        </w:r>
        <w:r w:rsidRPr="00BC7B9A">
          <w:rPr>
            <w:vanish/>
          </w:rPr>
          <w:fldChar w:fldCharType="separate"/>
        </w:r>
        <w:r w:rsidR="00782A2D">
          <w:rPr>
            <w:vanish/>
          </w:rPr>
          <w:t>318</w:t>
        </w:r>
        <w:r w:rsidRPr="00BC7B9A">
          <w:rPr>
            <w:vanish/>
          </w:rPr>
          <w:fldChar w:fldCharType="end"/>
        </w:r>
      </w:hyperlink>
    </w:p>
    <w:p w14:paraId="4C1DA271" w14:textId="6A5E341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8" w:history="1">
        <w:r w:rsidRPr="006B110D">
          <w:t>403</w:t>
        </w:r>
        <w:r>
          <w:rPr>
            <w:rFonts w:asciiTheme="minorHAnsi" w:eastAsiaTheme="minorEastAsia" w:hAnsiTheme="minorHAnsi" w:cstheme="minorBidi"/>
            <w:kern w:val="2"/>
            <w:sz w:val="24"/>
            <w:szCs w:val="24"/>
            <w:lang w:eastAsia="en-AU"/>
            <w14:ligatures w14:val="standardContextual"/>
          </w:rPr>
          <w:tab/>
        </w:r>
        <w:r w:rsidRPr="006B110D">
          <w:t>Offence to develop without approval</w:t>
        </w:r>
        <w:r>
          <w:tab/>
        </w:r>
        <w:r>
          <w:fldChar w:fldCharType="begin"/>
        </w:r>
        <w:r>
          <w:instrText xml:space="preserve"> PAGEREF _Toc229560858 \h </w:instrText>
        </w:r>
        <w:r>
          <w:fldChar w:fldCharType="separate"/>
        </w:r>
        <w:r w:rsidR="00782A2D">
          <w:t>318</w:t>
        </w:r>
        <w:r>
          <w:fldChar w:fldCharType="end"/>
        </w:r>
      </w:hyperlink>
    </w:p>
    <w:p w14:paraId="27EDA8E3" w14:textId="4D3D470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59" w:history="1">
        <w:r w:rsidRPr="006B110D">
          <w:t>404</w:t>
        </w:r>
        <w:r>
          <w:rPr>
            <w:rFonts w:asciiTheme="minorHAnsi" w:eastAsiaTheme="minorEastAsia" w:hAnsiTheme="minorHAnsi" w:cstheme="minorBidi"/>
            <w:kern w:val="2"/>
            <w:sz w:val="24"/>
            <w:szCs w:val="24"/>
            <w:lang w:eastAsia="en-AU"/>
            <w14:ligatures w14:val="standardContextual"/>
          </w:rPr>
          <w:tab/>
        </w:r>
        <w:r w:rsidRPr="006B110D">
          <w:t>Offence to undertake prohibited development</w:t>
        </w:r>
        <w:r>
          <w:tab/>
        </w:r>
        <w:r>
          <w:fldChar w:fldCharType="begin"/>
        </w:r>
        <w:r>
          <w:instrText xml:space="preserve"> PAGEREF _Toc229560859 \h </w:instrText>
        </w:r>
        <w:r>
          <w:fldChar w:fldCharType="separate"/>
        </w:r>
        <w:r w:rsidR="00782A2D">
          <w:t>320</w:t>
        </w:r>
        <w:r>
          <w:fldChar w:fldCharType="end"/>
        </w:r>
      </w:hyperlink>
    </w:p>
    <w:p w14:paraId="6374CC27" w14:textId="459B02B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0" w:history="1">
        <w:r w:rsidRPr="006B110D">
          <w:t>405</w:t>
        </w:r>
        <w:r>
          <w:rPr>
            <w:rFonts w:asciiTheme="minorHAnsi" w:eastAsiaTheme="minorEastAsia" w:hAnsiTheme="minorHAnsi" w:cstheme="minorBidi"/>
            <w:kern w:val="2"/>
            <w:sz w:val="24"/>
            <w:szCs w:val="24"/>
            <w:lang w:eastAsia="en-AU"/>
            <w14:ligatures w14:val="standardContextual"/>
          </w:rPr>
          <w:tab/>
        </w:r>
        <w:r w:rsidRPr="006B110D">
          <w:t>Development authorised by approval before prohibition</w:t>
        </w:r>
        <w:r>
          <w:tab/>
        </w:r>
        <w:r>
          <w:fldChar w:fldCharType="begin"/>
        </w:r>
        <w:r>
          <w:instrText xml:space="preserve"> PAGEREF _Toc229560860 \h </w:instrText>
        </w:r>
        <w:r>
          <w:fldChar w:fldCharType="separate"/>
        </w:r>
        <w:r w:rsidR="00782A2D">
          <w:t>322</w:t>
        </w:r>
        <w:r>
          <w:fldChar w:fldCharType="end"/>
        </w:r>
      </w:hyperlink>
    </w:p>
    <w:p w14:paraId="12C8DD25" w14:textId="7165234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1" w:history="1">
        <w:r w:rsidRPr="006B110D">
          <w:t>406</w:t>
        </w:r>
        <w:r>
          <w:rPr>
            <w:rFonts w:asciiTheme="minorHAnsi" w:eastAsiaTheme="minorEastAsia" w:hAnsiTheme="minorHAnsi" w:cstheme="minorBidi"/>
            <w:kern w:val="2"/>
            <w:sz w:val="24"/>
            <w:szCs w:val="24"/>
            <w:lang w:eastAsia="en-AU"/>
            <w14:ligatures w14:val="standardContextual"/>
          </w:rPr>
          <w:tab/>
        </w:r>
        <w:r w:rsidRPr="006B110D">
          <w:t>Offence to develop other than in accordance with approval</w:t>
        </w:r>
        <w:r>
          <w:tab/>
        </w:r>
        <w:r>
          <w:fldChar w:fldCharType="begin"/>
        </w:r>
        <w:r>
          <w:instrText xml:space="preserve"> PAGEREF _Toc229560861 \h </w:instrText>
        </w:r>
        <w:r>
          <w:fldChar w:fldCharType="separate"/>
        </w:r>
        <w:r w:rsidR="00782A2D">
          <w:t>322</w:t>
        </w:r>
        <w:r>
          <w:fldChar w:fldCharType="end"/>
        </w:r>
      </w:hyperlink>
    </w:p>
    <w:p w14:paraId="3ED89A46" w14:textId="4BB82FA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2" w:history="1">
        <w:r w:rsidRPr="006B110D">
          <w:t>407</w:t>
        </w:r>
        <w:r>
          <w:rPr>
            <w:rFonts w:asciiTheme="minorHAnsi" w:eastAsiaTheme="minorEastAsia" w:hAnsiTheme="minorHAnsi" w:cstheme="minorBidi"/>
            <w:kern w:val="2"/>
            <w:sz w:val="24"/>
            <w:szCs w:val="24"/>
            <w:lang w:eastAsia="en-AU"/>
            <w14:ligatures w14:val="standardContextual"/>
          </w:rPr>
          <w:tab/>
        </w:r>
        <w:r w:rsidRPr="006B110D">
          <w:t>Development previously exempt—non</w:t>
        </w:r>
        <w:r w:rsidRPr="006B110D">
          <w:noBreakHyphen/>
          <w:t>use</w:t>
        </w:r>
        <w:r>
          <w:tab/>
        </w:r>
        <w:r>
          <w:fldChar w:fldCharType="begin"/>
        </w:r>
        <w:r>
          <w:instrText xml:space="preserve"> PAGEREF _Toc229560862 \h </w:instrText>
        </w:r>
        <w:r>
          <w:fldChar w:fldCharType="separate"/>
        </w:r>
        <w:r w:rsidR="00782A2D">
          <w:t>322</w:t>
        </w:r>
        <w:r>
          <w:fldChar w:fldCharType="end"/>
        </w:r>
      </w:hyperlink>
    </w:p>
    <w:p w14:paraId="16A3545C" w14:textId="7A29B9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3" w:history="1">
        <w:r w:rsidRPr="006B110D">
          <w:t>408</w:t>
        </w:r>
        <w:r>
          <w:rPr>
            <w:rFonts w:asciiTheme="minorHAnsi" w:eastAsiaTheme="minorEastAsia" w:hAnsiTheme="minorHAnsi" w:cstheme="minorBidi"/>
            <w:kern w:val="2"/>
            <w:sz w:val="24"/>
            <w:szCs w:val="24"/>
            <w:lang w:eastAsia="en-AU"/>
            <w14:ligatures w14:val="standardContextual"/>
          </w:rPr>
          <w:tab/>
        </w:r>
        <w:r w:rsidRPr="006B110D">
          <w:t>Development previously exempt—use</w:t>
        </w:r>
        <w:r>
          <w:tab/>
        </w:r>
        <w:r>
          <w:fldChar w:fldCharType="begin"/>
        </w:r>
        <w:r>
          <w:instrText xml:space="preserve"> PAGEREF _Toc229560863 \h </w:instrText>
        </w:r>
        <w:r>
          <w:fldChar w:fldCharType="separate"/>
        </w:r>
        <w:r w:rsidR="00782A2D">
          <w:t>323</w:t>
        </w:r>
        <w:r>
          <w:fldChar w:fldCharType="end"/>
        </w:r>
      </w:hyperlink>
    </w:p>
    <w:p w14:paraId="12E81A9A" w14:textId="70D73E5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4" w:history="1">
        <w:r w:rsidRPr="006B110D">
          <w:t>409</w:t>
        </w:r>
        <w:r>
          <w:rPr>
            <w:rFonts w:asciiTheme="minorHAnsi" w:eastAsiaTheme="minorEastAsia" w:hAnsiTheme="minorHAnsi" w:cstheme="minorBidi"/>
            <w:kern w:val="2"/>
            <w:sz w:val="24"/>
            <w:szCs w:val="24"/>
            <w:lang w:eastAsia="en-AU"/>
            <w14:ligatures w14:val="standardContextual"/>
          </w:rPr>
          <w:tab/>
        </w:r>
        <w:r w:rsidRPr="006B110D">
          <w:t>Development that becomes exempt</w:t>
        </w:r>
        <w:r>
          <w:tab/>
        </w:r>
        <w:r>
          <w:fldChar w:fldCharType="begin"/>
        </w:r>
        <w:r>
          <w:instrText xml:space="preserve"> PAGEREF _Toc229560864 \h </w:instrText>
        </w:r>
        <w:r>
          <w:fldChar w:fldCharType="separate"/>
        </w:r>
        <w:r w:rsidR="00782A2D">
          <w:t>324</w:t>
        </w:r>
        <w:r>
          <w:fldChar w:fldCharType="end"/>
        </w:r>
      </w:hyperlink>
    </w:p>
    <w:p w14:paraId="6D513CDE" w14:textId="6C2B3D4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5" w:history="1">
        <w:r w:rsidRPr="006B110D">
          <w:t>410</w:t>
        </w:r>
        <w:r>
          <w:rPr>
            <w:rFonts w:asciiTheme="minorHAnsi" w:eastAsiaTheme="minorEastAsia" w:hAnsiTheme="minorHAnsi" w:cstheme="minorBidi"/>
            <w:kern w:val="2"/>
            <w:sz w:val="24"/>
            <w:szCs w:val="24"/>
            <w:lang w:eastAsia="en-AU"/>
            <w14:ligatures w14:val="standardContextual"/>
          </w:rPr>
          <w:tab/>
        </w:r>
        <w:r w:rsidRPr="006B110D">
          <w:t>Victimisation</w:t>
        </w:r>
        <w:r>
          <w:tab/>
        </w:r>
        <w:r>
          <w:fldChar w:fldCharType="begin"/>
        </w:r>
        <w:r>
          <w:instrText xml:space="preserve"> PAGEREF _Toc229560865 \h </w:instrText>
        </w:r>
        <w:r>
          <w:fldChar w:fldCharType="separate"/>
        </w:r>
        <w:r w:rsidR="00782A2D">
          <w:t>325</w:t>
        </w:r>
        <w:r>
          <w:fldChar w:fldCharType="end"/>
        </w:r>
      </w:hyperlink>
    </w:p>
    <w:p w14:paraId="6098EFF5" w14:textId="4926A9FB"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66" w:history="1">
        <w:r w:rsidRPr="006B110D">
          <w:t>Part 12.2</w:t>
        </w:r>
        <w:r>
          <w:rPr>
            <w:rFonts w:asciiTheme="minorHAnsi" w:eastAsiaTheme="minorEastAsia" w:hAnsiTheme="minorHAnsi" w:cstheme="minorBidi"/>
            <w:b w:val="0"/>
            <w:kern w:val="2"/>
            <w:szCs w:val="24"/>
            <w:lang w:eastAsia="en-AU"/>
            <w14:ligatures w14:val="standardContextual"/>
          </w:rPr>
          <w:tab/>
        </w:r>
        <w:r w:rsidRPr="006B110D">
          <w:t>Complaints about controlled activities</w:t>
        </w:r>
        <w:r w:rsidRPr="00BC7B9A">
          <w:rPr>
            <w:vanish/>
          </w:rPr>
          <w:tab/>
        </w:r>
        <w:r w:rsidRPr="00BC7B9A">
          <w:rPr>
            <w:vanish/>
          </w:rPr>
          <w:fldChar w:fldCharType="begin"/>
        </w:r>
        <w:r w:rsidRPr="00BC7B9A">
          <w:rPr>
            <w:vanish/>
          </w:rPr>
          <w:instrText xml:space="preserve"> PAGEREF _Toc229560866 \h </w:instrText>
        </w:r>
        <w:r w:rsidRPr="00BC7B9A">
          <w:rPr>
            <w:vanish/>
          </w:rPr>
        </w:r>
        <w:r w:rsidRPr="00BC7B9A">
          <w:rPr>
            <w:vanish/>
          </w:rPr>
          <w:fldChar w:fldCharType="separate"/>
        </w:r>
        <w:r w:rsidR="00782A2D">
          <w:rPr>
            <w:vanish/>
          </w:rPr>
          <w:t>326</w:t>
        </w:r>
        <w:r w:rsidRPr="00BC7B9A">
          <w:rPr>
            <w:vanish/>
          </w:rPr>
          <w:fldChar w:fldCharType="end"/>
        </w:r>
      </w:hyperlink>
    </w:p>
    <w:p w14:paraId="663A65A4" w14:textId="0952593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7" w:history="1">
        <w:r w:rsidRPr="006B110D">
          <w:t>411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complainant</w:t>
        </w:r>
        <w:r w:rsidRPr="006B110D">
          <w:t>—pt 12.2</w:t>
        </w:r>
        <w:r>
          <w:tab/>
        </w:r>
        <w:r>
          <w:fldChar w:fldCharType="begin"/>
        </w:r>
        <w:r>
          <w:instrText xml:space="preserve"> PAGEREF _Toc229560867 \h </w:instrText>
        </w:r>
        <w:r>
          <w:fldChar w:fldCharType="separate"/>
        </w:r>
        <w:r w:rsidR="00782A2D">
          <w:t>326</w:t>
        </w:r>
        <w:r>
          <w:fldChar w:fldCharType="end"/>
        </w:r>
      </w:hyperlink>
    </w:p>
    <w:p w14:paraId="695A2409" w14:textId="737A662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8" w:history="1">
        <w:r w:rsidRPr="006B110D">
          <w:t>412</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controlled activity</w:t>
        </w:r>
        <w:r>
          <w:tab/>
        </w:r>
        <w:r>
          <w:fldChar w:fldCharType="begin"/>
        </w:r>
        <w:r>
          <w:instrText xml:space="preserve"> PAGEREF _Toc229560868 \h </w:instrText>
        </w:r>
        <w:r>
          <w:fldChar w:fldCharType="separate"/>
        </w:r>
        <w:r w:rsidR="00782A2D">
          <w:t>326</w:t>
        </w:r>
        <w:r>
          <w:fldChar w:fldCharType="end"/>
        </w:r>
      </w:hyperlink>
    </w:p>
    <w:p w14:paraId="422556D8" w14:textId="3B0A3F4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69" w:history="1">
        <w:r w:rsidRPr="006B110D">
          <w:t>413</w:t>
        </w:r>
        <w:r>
          <w:rPr>
            <w:rFonts w:asciiTheme="minorHAnsi" w:eastAsiaTheme="minorEastAsia" w:hAnsiTheme="minorHAnsi" w:cstheme="minorBidi"/>
            <w:kern w:val="2"/>
            <w:sz w:val="24"/>
            <w:szCs w:val="24"/>
            <w:lang w:eastAsia="en-AU"/>
            <w14:ligatures w14:val="standardContextual"/>
          </w:rPr>
          <w:tab/>
        </w:r>
        <w:r w:rsidRPr="006B110D">
          <w:t>Complaints about controlled activities</w:t>
        </w:r>
        <w:r>
          <w:tab/>
        </w:r>
        <w:r>
          <w:fldChar w:fldCharType="begin"/>
        </w:r>
        <w:r>
          <w:instrText xml:space="preserve"> PAGEREF _Toc229560869 \h </w:instrText>
        </w:r>
        <w:r>
          <w:fldChar w:fldCharType="separate"/>
        </w:r>
        <w:r w:rsidR="00782A2D">
          <w:t>326</w:t>
        </w:r>
        <w:r>
          <w:fldChar w:fldCharType="end"/>
        </w:r>
      </w:hyperlink>
    </w:p>
    <w:p w14:paraId="2D8173B0" w14:textId="57494C6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0" w:history="1">
        <w:r w:rsidRPr="006B110D">
          <w:t>414</w:t>
        </w:r>
        <w:r>
          <w:rPr>
            <w:rFonts w:asciiTheme="minorHAnsi" w:eastAsiaTheme="minorEastAsia" w:hAnsiTheme="minorHAnsi" w:cstheme="minorBidi"/>
            <w:kern w:val="2"/>
            <w:sz w:val="24"/>
            <w:szCs w:val="24"/>
            <w:lang w:eastAsia="en-AU"/>
            <w14:ligatures w14:val="standardContextual"/>
          </w:rPr>
          <w:tab/>
        </w:r>
        <w:r w:rsidRPr="006B110D">
          <w:t>Form of complaints</w:t>
        </w:r>
        <w:r>
          <w:tab/>
        </w:r>
        <w:r>
          <w:fldChar w:fldCharType="begin"/>
        </w:r>
        <w:r>
          <w:instrText xml:space="preserve"> PAGEREF _Toc229560870 \h </w:instrText>
        </w:r>
        <w:r>
          <w:fldChar w:fldCharType="separate"/>
        </w:r>
        <w:r w:rsidR="00782A2D">
          <w:t>327</w:t>
        </w:r>
        <w:r>
          <w:fldChar w:fldCharType="end"/>
        </w:r>
      </w:hyperlink>
    </w:p>
    <w:p w14:paraId="5A3FEAE5" w14:textId="647C0D7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1" w:history="1">
        <w:r w:rsidRPr="006B110D">
          <w:t>415</w:t>
        </w:r>
        <w:r>
          <w:rPr>
            <w:rFonts w:asciiTheme="minorHAnsi" w:eastAsiaTheme="minorEastAsia" w:hAnsiTheme="minorHAnsi" w:cstheme="minorBidi"/>
            <w:kern w:val="2"/>
            <w:sz w:val="24"/>
            <w:szCs w:val="24"/>
            <w:lang w:eastAsia="en-AU"/>
            <w14:ligatures w14:val="standardContextual"/>
          </w:rPr>
          <w:tab/>
        </w:r>
        <w:r w:rsidRPr="006B110D">
          <w:t>Withdrawal of complaints</w:t>
        </w:r>
        <w:r>
          <w:tab/>
        </w:r>
        <w:r>
          <w:fldChar w:fldCharType="begin"/>
        </w:r>
        <w:r>
          <w:instrText xml:space="preserve"> PAGEREF _Toc229560871 \h </w:instrText>
        </w:r>
        <w:r>
          <w:fldChar w:fldCharType="separate"/>
        </w:r>
        <w:r w:rsidR="00782A2D">
          <w:t>327</w:t>
        </w:r>
        <w:r>
          <w:fldChar w:fldCharType="end"/>
        </w:r>
      </w:hyperlink>
    </w:p>
    <w:p w14:paraId="612349BA" w14:textId="227B9580"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872" w:history="1">
        <w:r w:rsidRPr="006B110D">
          <w:t>416</w:t>
        </w:r>
        <w:r>
          <w:rPr>
            <w:rFonts w:asciiTheme="minorHAnsi" w:eastAsiaTheme="minorEastAsia" w:hAnsiTheme="minorHAnsi" w:cstheme="minorBidi"/>
            <w:kern w:val="2"/>
            <w:sz w:val="24"/>
            <w:szCs w:val="24"/>
            <w:lang w:eastAsia="en-AU"/>
            <w14:ligatures w14:val="standardContextual"/>
          </w:rPr>
          <w:tab/>
        </w:r>
        <w:r w:rsidRPr="006B110D">
          <w:t>Additional information about complaints</w:t>
        </w:r>
        <w:r>
          <w:tab/>
        </w:r>
        <w:r>
          <w:fldChar w:fldCharType="begin"/>
        </w:r>
        <w:r>
          <w:instrText xml:space="preserve"> PAGEREF _Toc229560872 \h </w:instrText>
        </w:r>
        <w:r>
          <w:fldChar w:fldCharType="separate"/>
        </w:r>
        <w:r w:rsidR="00782A2D">
          <w:t>328</w:t>
        </w:r>
        <w:r>
          <w:fldChar w:fldCharType="end"/>
        </w:r>
      </w:hyperlink>
    </w:p>
    <w:p w14:paraId="21D04C0C" w14:textId="2FAE3A8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3" w:history="1">
        <w:r w:rsidRPr="006B110D">
          <w:t>417</w:t>
        </w:r>
        <w:r>
          <w:rPr>
            <w:rFonts w:asciiTheme="minorHAnsi" w:eastAsiaTheme="minorEastAsia" w:hAnsiTheme="minorHAnsi" w:cstheme="minorBidi"/>
            <w:kern w:val="2"/>
            <w:sz w:val="24"/>
            <w:szCs w:val="24"/>
            <w:lang w:eastAsia="en-AU"/>
            <w14:ligatures w14:val="standardContextual"/>
          </w:rPr>
          <w:tab/>
        </w:r>
        <w:r w:rsidRPr="006B110D">
          <w:t>Investigation of complaints</w:t>
        </w:r>
        <w:r>
          <w:tab/>
        </w:r>
        <w:r>
          <w:fldChar w:fldCharType="begin"/>
        </w:r>
        <w:r>
          <w:instrText xml:space="preserve"> PAGEREF _Toc229560873 \h </w:instrText>
        </w:r>
        <w:r>
          <w:fldChar w:fldCharType="separate"/>
        </w:r>
        <w:r w:rsidR="00782A2D">
          <w:t>328</w:t>
        </w:r>
        <w:r>
          <w:fldChar w:fldCharType="end"/>
        </w:r>
      </w:hyperlink>
    </w:p>
    <w:p w14:paraId="4F023C47" w14:textId="3A5D490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4" w:history="1">
        <w:r w:rsidRPr="006B110D">
          <w:t>418</w:t>
        </w:r>
        <w:r>
          <w:rPr>
            <w:rFonts w:asciiTheme="minorHAnsi" w:eastAsiaTheme="minorEastAsia" w:hAnsiTheme="minorHAnsi" w:cstheme="minorBidi"/>
            <w:kern w:val="2"/>
            <w:sz w:val="24"/>
            <w:szCs w:val="24"/>
            <w:lang w:eastAsia="en-AU"/>
            <w14:ligatures w14:val="standardContextual"/>
          </w:rPr>
          <w:tab/>
        </w:r>
        <w:r w:rsidRPr="006B110D">
          <w:t>Use of information relating to complaints</w:t>
        </w:r>
        <w:r>
          <w:tab/>
        </w:r>
        <w:r>
          <w:fldChar w:fldCharType="begin"/>
        </w:r>
        <w:r>
          <w:instrText xml:space="preserve"> PAGEREF _Toc229560874 \h </w:instrText>
        </w:r>
        <w:r>
          <w:fldChar w:fldCharType="separate"/>
        </w:r>
        <w:r w:rsidR="00782A2D">
          <w:t>328</w:t>
        </w:r>
        <w:r>
          <w:fldChar w:fldCharType="end"/>
        </w:r>
      </w:hyperlink>
    </w:p>
    <w:p w14:paraId="23CF5A6B" w14:textId="0C9C60B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5" w:history="1">
        <w:r w:rsidRPr="006B110D">
          <w:t>419</w:t>
        </w:r>
        <w:r>
          <w:rPr>
            <w:rFonts w:asciiTheme="minorHAnsi" w:eastAsiaTheme="minorEastAsia" w:hAnsiTheme="minorHAnsi" w:cstheme="minorBidi"/>
            <w:kern w:val="2"/>
            <w:sz w:val="24"/>
            <w:szCs w:val="24"/>
            <w:lang w:eastAsia="en-AU"/>
            <w14:ligatures w14:val="standardContextual"/>
          </w:rPr>
          <w:tab/>
        </w:r>
        <w:r w:rsidRPr="006B110D">
          <w:t>Action after investigating complaints</w:t>
        </w:r>
        <w:r>
          <w:tab/>
        </w:r>
        <w:r>
          <w:fldChar w:fldCharType="begin"/>
        </w:r>
        <w:r>
          <w:instrText xml:space="preserve"> PAGEREF _Toc229560875 \h </w:instrText>
        </w:r>
        <w:r>
          <w:fldChar w:fldCharType="separate"/>
        </w:r>
        <w:r w:rsidR="00782A2D">
          <w:t>329</w:t>
        </w:r>
        <w:r>
          <w:fldChar w:fldCharType="end"/>
        </w:r>
      </w:hyperlink>
    </w:p>
    <w:p w14:paraId="64CC808D" w14:textId="160C8E1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6" w:history="1">
        <w:r w:rsidRPr="006B110D">
          <w:t>420</w:t>
        </w:r>
        <w:r>
          <w:rPr>
            <w:rFonts w:asciiTheme="minorHAnsi" w:eastAsiaTheme="minorEastAsia" w:hAnsiTheme="minorHAnsi" w:cstheme="minorBidi"/>
            <w:kern w:val="2"/>
            <w:sz w:val="24"/>
            <w:szCs w:val="24"/>
            <w:lang w:eastAsia="en-AU"/>
            <w14:ligatures w14:val="standardContextual"/>
          </w:rPr>
          <w:tab/>
        </w:r>
        <w:r w:rsidRPr="006B110D">
          <w:t>Guidelines for taking action on complaints</w:t>
        </w:r>
        <w:r>
          <w:tab/>
        </w:r>
        <w:r>
          <w:fldChar w:fldCharType="begin"/>
        </w:r>
        <w:r>
          <w:instrText xml:space="preserve"> PAGEREF _Toc229560876 \h </w:instrText>
        </w:r>
        <w:r>
          <w:fldChar w:fldCharType="separate"/>
        </w:r>
        <w:r w:rsidR="00782A2D">
          <w:t>331</w:t>
        </w:r>
        <w:r>
          <w:fldChar w:fldCharType="end"/>
        </w:r>
      </w:hyperlink>
    </w:p>
    <w:p w14:paraId="146C9E95" w14:textId="3496B49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7" w:history="1">
        <w:r w:rsidRPr="006B110D">
          <w:t>421</w:t>
        </w:r>
        <w:r>
          <w:rPr>
            <w:rFonts w:asciiTheme="minorHAnsi" w:eastAsiaTheme="minorEastAsia" w:hAnsiTheme="minorHAnsi" w:cstheme="minorBidi"/>
            <w:kern w:val="2"/>
            <w:sz w:val="24"/>
            <w:szCs w:val="24"/>
            <w:lang w:eastAsia="en-AU"/>
            <w14:ligatures w14:val="standardContextual"/>
          </w:rPr>
          <w:tab/>
        </w:r>
        <w:r w:rsidRPr="006B110D">
          <w:t>No further action on complaints under s 419 (1) (a)</w:t>
        </w:r>
        <w:r>
          <w:tab/>
        </w:r>
        <w:r>
          <w:fldChar w:fldCharType="begin"/>
        </w:r>
        <w:r>
          <w:instrText xml:space="preserve"> PAGEREF _Toc229560877 \h </w:instrText>
        </w:r>
        <w:r>
          <w:fldChar w:fldCharType="separate"/>
        </w:r>
        <w:r w:rsidR="00782A2D">
          <w:t>331</w:t>
        </w:r>
        <w:r>
          <w:fldChar w:fldCharType="end"/>
        </w:r>
      </w:hyperlink>
    </w:p>
    <w:p w14:paraId="260C6930" w14:textId="78B362F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78" w:history="1">
        <w:r w:rsidRPr="006B110D">
          <w:t>422</w:t>
        </w:r>
        <w:r>
          <w:rPr>
            <w:rFonts w:asciiTheme="minorHAnsi" w:eastAsiaTheme="minorEastAsia" w:hAnsiTheme="minorHAnsi" w:cstheme="minorBidi"/>
            <w:kern w:val="2"/>
            <w:sz w:val="24"/>
            <w:szCs w:val="24"/>
            <w:lang w:eastAsia="en-AU"/>
            <w14:ligatures w14:val="standardContextual"/>
          </w:rPr>
          <w:tab/>
        </w:r>
        <w:r w:rsidRPr="006B110D">
          <w:t>Referral of complaints under s 419 (1) (b)</w:t>
        </w:r>
        <w:r>
          <w:tab/>
        </w:r>
        <w:r>
          <w:fldChar w:fldCharType="begin"/>
        </w:r>
        <w:r>
          <w:instrText xml:space="preserve"> PAGEREF _Toc229560878 \h </w:instrText>
        </w:r>
        <w:r>
          <w:fldChar w:fldCharType="separate"/>
        </w:r>
        <w:r w:rsidR="00782A2D">
          <w:t>332</w:t>
        </w:r>
        <w:r>
          <w:fldChar w:fldCharType="end"/>
        </w:r>
      </w:hyperlink>
    </w:p>
    <w:p w14:paraId="452C0C9C" w14:textId="6160B18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79" w:history="1">
        <w:r w:rsidRPr="006B110D">
          <w:t>Part 12.3</w:t>
        </w:r>
        <w:r>
          <w:rPr>
            <w:rFonts w:asciiTheme="minorHAnsi" w:eastAsiaTheme="minorEastAsia" w:hAnsiTheme="minorHAnsi" w:cstheme="minorBidi"/>
            <w:b w:val="0"/>
            <w:kern w:val="2"/>
            <w:szCs w:val="24"/>
            <w:lang w:eastAsia="en-AU"/>
            <w14:ligatures w14:val="standardContextual"/>
          </w:rPr>
          <w:tab/>
        </w:r>
        <w:r w:rsidRPr="006B110D">
          <w:t>Controlled activity orders</w:t>
        </w:r>
        <w:r w:rsidRPr="00BC7B9A">
          <w:rPr>
            <w:vanish/>
          </w:rPr>
          <w:tab/>
        </w:r>
        <w:r w:rsidRPr="00BC7B9A">
          <w:rPr>
            <w:vanish/>
          </w:rPr>
          <w:fldChar w:fldCharType="begin"/>
        </w:r>
        <w:r w:rsidRPr="00BC7B9A">
          <w:rPr>
            <w:vanish/>
          </w:rPr>
          <w:instrText xml:space="preserve"> PAGEREF _Toc229560879 \h </w:instrText>
        </w:r>
        <w:r w:rsidRPr="00BC7B9A">
          <w:rPr>
            <w:vanish/>
          </w:rPr>
        </w:r>
        <w:r w:rsidRPr="00BC7B9A">
          <w:rPr>
            <w:vanish/>
          </w:rPr>
          <w:fldChar w:fldCharType="separate"/>
        </w:r>
        <w:r w:rsidR="00782A2D">
          <w:rPr>
            <w:vanish/>
          </w:rPr>
          <w:t>333</w:t>
        </w:r>
        <w:r w:rsidRPr="00BC7B9A">
          <w:rPr>
            <w:vanish/>
          </w:rPr>
          <w:fldChar w:fldCharType="end"/>
        </w:r>
      </w:hyperlink>
    </w:p>
    <w:p w14:paraId="45ECA306" w14:textId="5145483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0" w:history="1">
        <w:r w:rsidRPr="006B110D">
          <w:t>423</w:t>
        </w:r>
        <w:r>
          <w:rPr>
            <w:rFonts w:asciiTheme="minorHAnsi" w:eastAsiaTheme="minorEastAsia" w:hAnsiTheme="minorHAnsi" w:cstheme="minorBidi"/>
            <w:kern w:val="2"/>
            <w:sz w:val="24"/>
            <w:szCs w:val="24"/>
            <w:lang w:eastAsia="en-AU"/>
            <w14:ligatures w14:val="standardContextual"/>
          </w:rPr>
          <w:tab/>
        </w:r>
        <w:r w:rsidRPr="006B110D">
          <w:t>Definitions—pt 12.3</w:t>
        </w:r>
        <w:r>
          <w:tab/>
        </w:r>
        <w:r>
          <w:fldChar w:fldCharType="begin"/>
        </w:r>
        <w:r>
          <w:instrText xml:space="preserve"> PAGEREF _Toc229560880 \h </w:instrText>
        </w:r>
        <w:r>
          <w:fldChar w:fldCharType="separate"/>
        </w:r>
        <w:r w:rsidR="00782A2D">
          <w:t>333</w:t>
        </w:r>
        <w:r>
          <w:fldChar w:fldCharType="end"/>
        </w:r>
      </w:hyperlink>
    </w:p>
    <w:p w14:paraId="2236FBAB" w14:textId="401DD4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1" w:history="1">
        <w:r w:rsidRPr="006B110D">
          <w:t>424</w:t>
        </w:r>
        <w:r>
          <w:rPr>
            <w:rFonts w:asciiTheme="minorHAnsi" w:eastAsiaTheme="minorEastAsia" w:hAnsiTheme="minorHAnsi" w:cstheme="minorBidi"/>
            <w:kern w:val="2"/>
            <w:sz w:val="24"/>
            <w:szCs w:val="24"/>
            <w:lang w:eastAsia="en-AU"/>
            <w14:ligatures w14:val="standardContextual"/>
          </w:rPr>
          <w:tab/>
        </w:r>
        <w:r w:rsidRPr="006B110D">
          <w:t>Controlled activity orders</w:t>
        </w:r>
        <w:r>
          <w:tab/>
        </w:r>
        <w:r>
          <w:fldChar w:fldCharType="begin"/>
        </w:r>
        <w:r>
          <w:instrText xml:space="preserve"> PAGEREF _Toc229560881 \h </w:instrText>
        </w:r>
        <w:r>
          <w:fldChar w:fldCharType="separate"/>
        </w:r>
        <w:r w:rsidR="00782A2D">
          <w:t>333</w:t>
        </w:r>
        <w:r>
          <w:fldChar w:fldCharType="end"/>
        </w:r>
      </w:hyperlink>
    </w:p>
    <w:p w14:paraId="32618479" w14:textId="42A16E5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2" w:history="1">
        <w:r w:rsidRPr="006B110D">
          <w:t>425</w:t>
        </w:r>
        <w:r>
          <w:rPr>
            <w:rFonts w:asciiTheme="minorHAnsi" w:eastAsiaTheme="minorEastAsia" w:hAnsiTheme="minorHAnsi" w:cstheme="minorBidi"/>
            <w:kern w:val="2"/>
            <w:sz w:val="24"/>
            <w:szCs w:val="24"/>
            <w:lang w:eastAsia="en-AU"/>
            <w14:ligatures w14:val="standardContextual"/>
          </w:rPr>
          <w:tab/>
        </w:r>
        <w:r w:rsidRPr="006B110D">
          <w:t>Show cause notices</w:t>
        </w:r>
        <w:r>
          <w:tab/>
        </w:r>
        <w:r>
          <w:fldChar w:fldCharType="begin"/>
        </w:r>
        <w:r>
          <w:instrText xml:space="preserve"> PAGEREF _Toc229560882 \h </w:instrText>
        </w:r>
        <w:r>
          <w:fldChar w:fldCharType="separate"/>
        </w:r>
        <w:r w:rsidR="00782A2D">
          <w:t>334</w:t>
        </w:r>
        <w:r>
          <w:fldChar w:fldCharType="end"/>
        </w:r>
      </w:hyperlink>
    </w:p>
    <w:p w14:paraId="6223D605" w14:textId="5203512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3" w:history="1">
        <w:r w:rsidRPr="006B110D">
          <w:t>426</w:t>
        </w:r>
        <w:r>
          <w:rPr>
            <w:rFonts w:asciiTheme="minorHAnsi" w:eastAsiaTheme="minorEastAsia" w:hAnsiTheme="minorHAnsi" w:cstheme="minorBidi"/>
            <w:kern w:val="2"/>
            <w:sz w:val="24"/>
            <w:szCs w:val="24"/>
            <w:lang w:eastAsia="en-AU"/>
            <w14:ligatures w14:val="standardContextual"/>
          </w:rPr>
          <w:tab/>
        </w:r>
        <w:r w:rsidRPr="006B110D">
          <w:t>Time for making controlled activity order</w:t>
        </w:r>
        <w:r>
          <w:tab/>
        </w:r>
        <w:r>
          <w:fldChar w:fldCharType="begin"/>
        </w:r>
        <w:r>
          <w:instrText xml:space="preserve"> PAGEREF _Toc229560883 \h </w:instrText>
        </w:r>
        <w:r>
          <w:fldChar w:fldCharType="separate"/>
        </w:r>
        <w:r w:rsidR="00782A2D">
          <w:t>335</w:t>
        </w:r>
        <w:r>
          <w:fldChar w:fldCharType="end"/>
        </w:r>
      </w:hyperlink>
    </w:p>
    <w:p w14:paraId="13D66346" w14:textId="569B035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4" w:history="1">
        <w:r w:rsidRPr="006B110D">
          <w:t>427</w:t>
        </w:r>
        <w:r>
          <w:rPr>
            <w:rFonts w:asciiTheme="minorHAnsi" w:eastAsiaTheme="minorEastAsia" w:hAnsiTheme="minorHAnsi" w:cstheme="minorBidi"/>
            <w:kern w:val="2"/>
            <w:sz w:val="24"/>
            <w:szCs w:val="24"/>
            <w:lang w:eastAsia="en-AU"/>
            <w14:ligatures w14:val="standardContextual"/>
          </w:rPr>
          <w:tab/>
        </w:r>
        <w:r w:rsidRPr="006B110D">
          <w:t>Decision on proposed controlled activity order</w:t>
        </w:r>
        <w:r>
          <w:tab/>
        </w:r>
        <w:r>
          <w:fldChar w:fldCharType="begin"/>
        </w:r>
        <w:r>
          <w:instrText xml:space="preserve"> PAGEREF _Toc229560884 \h </w:instrText>
        </w:r>
        <w:r>
          <w:fldChar w:fldCharType="separate"/>
        </w:r>
        <w:r w:rsidR="00782A2D">
          <w:t>335</w:t>
        </w:r>
        <w:r>
          <w:fldChar w:fldCharType="end"/>
        </w:r>
      </w:hyperlink>
    </w:p>
    <w:p w14:paraId="22AB25A9" w14:textId="6078753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5" w:history="1">
        <w:r w:rsidRPr="006B110D">
          <w:t>428</w:t>
        </w:r>
        <w:r>
          <w:rPr>
            <w:rFonts w:asciiTheme="minorHAnsi" w:eastAsiaTheme="minorEastAsia" w:hAnsiTheme="minorHAnsi" w:cstheme="minorBidi"/>
            <w:kern w:val="2"/>
            <w:sz w:val="24"/>
            <w:szCs w:val="24"/>
            <w:lang w:eastAsia="en-AU"/>
            <w14:ligatures w14:val="standardContextual"/>
          </w:rPr>
          <w:tab/>
        </w:r>
        <w:r w:rsidRPr="006B110D">
          <w:t>Ongoing controlled activity orders</w:t>
        </w:r>
        <w:r>
          <w:tab/>
        </w:r>
        <w:r>
          <w:fldChar w:fldCharType="begin"/>
        </w:r>
        <w:r>
          <w:instrText xml:space="preserve"> PAGEREF _Toc229560885 \h </w:instrText>
        </w:r>
        <w:r>
          <w:fldChar w:fldCharType="separate"/>
        </w:r>
        <w:r w:rsidR="00782A2D">
          <w:t>336</w:t>
        </w:r>
        <w:r>
          <w:fldChar w:fldCharType="end"/>
        </w:r>
      </w:hyperlink>
    </w:p>
    <w:p w14:paraId="1AD084D6" w14:textId="0B2BE2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6" w:history="1">
        <w:r w:rsidRPr="006B110D">
          <w:t>429</w:t>
        </w:r>
        <w:r>
          <w:rPr>
            <w:rFonts w:asciiTheme="minorHAnsi" w:eastAsiaTheme="minorEastAsia" w:hAnsiTheme="minorHAnsi" w:cstheme="minorBidi"/>
            <w:kern w:val="2"/>
            <w:sz w:val="24"/>
            <w:szCs w:val="24"/>
            <w:lang w:eastAsia="en-AU"/>
            <w14:ligatures w14:val="standardContextual"/>
          </w:rPr>
          <w:tab/>
        </w:r>
        <w:r w:rsidRPr="006B110D">
          <w:t>Content of controlled activity orders</w:t>
        </w:r>
        <w:r>
          <w:tab/>
        </w:r>
        <w:r>
          <w:fldChar w:fldCharType="begin"/>
        </w:r>
        <w:r>
          <w:instrText xml:space="preserve"> PAGEREF _Toc229560886 \h </w:instrText>
        </w:r>
        <w:r>
          <w:fldChar w:fldCharType="separate"/>
        </w:r>
        <w:r w:rsidR="00782A2D">
          <w:t>337</w:t>
        </w:r>
        <w:r>
          <w:fldChar w:fldCharType="end"/>
        </w:r>
      </w:hyperlink>
    </w:p>
    <w:p w14:paraId="4C84C14F" w14:textId="21CE571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7" w:history="1">
        <w:r w:rsidRPr="006B110D">
          <w:t>430</w:t>
        </w:r>
        <w:r>
          <w:rPr>
            <w:rFonts w:asciiTheme="minorHAnsi" w:eastAsiaTheme="minorEastAsia" w:hAnsiTheme="minorHAnsi" w:cstheme="minorBidi"/>
            <w:kern w:val="2"/>
            <w:sz w:val="24"/>
            <w:szCs w:val="24"/>
            <w:lang w:eastAsia="en-AU"/>
            <w14:ligatures w14:val="standardContextual"/>
          </w:rPr>
          <w:tab/>
        </w:r>
        <w:r w:rsidRPr="006B110D">
          <w:t>Notice of making of controlled activity orders</w:t>
        </w:r>
        <w:r>
          <w:tab/>
        </w:r>
        <w:r>
          <w:fldChar w:fldCharType="begin"/>
        </w:r>
        <w:r>
          <w:instrText xml:space="preserve"> PAGEREF _Toc229560887 \h </w:instrText>
        </w:r>
        <w:r>
          <w:fldChar w:fldCharType="separate"/>
        </w:r>
        <w:r w:rsidR="00782A2D">
          <w:t>339</w:t>
        </w:r>
        <w:r>
          <w:fldChar w:fldCharType="end"/>
        </w:r>
      </w:hyperlink>
    </w:p>
    <w:p w14:paraId="1BF8DD0D" w14:textId="2ABDDEB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8" w:history="1">
        <w:r w:rsidRPr="006B110D">
          <w:t>431</w:t>
        </w:r>
        <w:r>
          <w:rPr>
            <w:rFonts w:asciiTheme="minorHAnsi" w:eastAsiaTheme="minorEastAsia" w:hAnsiTheme="minorHAnsi" w:cstheme="minorBidi"/>
            <w:kern w:val="2"/>
            <w:sz w:val="24"/>
            <w:szCs w:val="24"/>
            <w:lang w:eastAsia="en-AU"/>
            <w14:ligatures w14:val="standardContextual"/>
          </w:rPr>
          <w:tab/>
        </w:r>
        <w:r w:rsidRPr="006B110D">
          <w:t>Who is bound by a controlled activity order</w:t>
        </w:r>
        <w:r>
          <w:tab/>
        </w:r>
        <w:r>
          <w:fldChar w:fldCharType="begin"/>
        </w:r>
        <w:r>
          <w:instrText xml:space="preserve"> PAGEREF _Toc229560888 \h </w:instrText>
        </w:r>
        <w:r>
          <w:fldChar w:fldCharType="separate"/>
        </w:r>
        <w:r w:rsidR="00782A2D">
          <w:t>340</w:t>
        </w:r>
        <w:r>
          <w:fldChar w:fldCharType="end"/>
        </w:r>
      </w:hyperlink>
    </w:p>
    <w:p w14:paraId="3544FE09" w14:textId="3A4F7DD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89" w:history="1">
        <w:r w:rsidRPr="006B110D">
          <w:t>432</w:t>
        </w:r>
        <w:r>
          <w:rPr>
            <w:rFonts w:asciiTheme="minorHAnsi" w:eastAsiaTheme="minorEastAsia" w:hAnsiTheme="minorHAnsi" w:cstheme="minorBidi"/>
            <w:kern w:val="2"/>
            <w:sz w:val="24"/>
            <w:szCs w:val="24"/>
            <w:lang w:eastAsia="en-AU"/>
            <w14:ligatures w14:val="standardContextual"/>
          </w:rPr>
          <w:tab/>
        </w:r>
        <w:r w:rsidRPr="006B110D">
          <w:t>Contravention of controlled activity orders</w:t>
        </w:r>
        <w:r>
          <w:tab/>
        </w:r>
        <w:r>
          <w:fldChar w:fldCharType="begin"/>
        </w:r>
        <w:r>
          <w:instrText xml:space="preserve"> PAGEREF _Toc229560889 \h </w:instrText>
        </w:r>
        <w:r>
          <w:fldChar w:fldCharType="separate"/>
        </w:r>
        <w:r w:rsidR="00782A2D">
          <w:t>340</w:t>
        </w:r>
        <w:r>
          <w:fldChar w:fldCharType="end"/>
        </w:r>
      </w:hyperlink>
    </w:p>
    <w:p w14:paraId="32D26F98" w14:textId="07F93DC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0" w:history="1">
        <w:r w:rsidRPr="006B110D">
          <w:t>433</w:t>
        </w:r>
        <w:r>
          <w:rPr>
            <w:rFonts w:asciiTheme="minorHAnsi" w:eastAsiaTheme="minorEastAsia" w:hAnsiTheme="minorHAnsi" w:cstheme="minorBidi"/>
            <w:kern w:val="2"/>
            <w:sz w:val="24"/>
            <w:szCs w:val="24"/>
            <w:lang w:eastAsia="en-AU"/>
            <w14:ligatures w14:val="standardContextual"/>
          </w:rPr>
          <w:tab/>
        </w:r>
        <w:r w:rsidRPr="006B110D">
          <w:t>Notice of appeal against controlled activity orders</w:t>
        </w:r>
        <w:r>
          <w:tab/>
        </w:r>
        <w:r>
          <w:fldChar w:fldCharType="begin"/>
        </w:r>
        <w:r>
          <w:instrText xml:space="preserve"> PAGEREF _Toc229560890 \h </w:instrText>
        </w:r>
        <w:r>
          <w:fldChar w:fldCharType="separate"/>
        </w:r>
        <w:r w:rsidR="00782A2D">
          <w:t>340</w:t>
        </w:r>
        <w:r>
          <w:fldChar w:fldCharType="end"/>
        </w:r>
      </w:hyperlink>
    </w:p>
    <w:p w14:paraId="4E0FE944" w14:textId="276FABC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1" w:history="1">
        <w:r w:rsidRPr="006B110D">
          <w:t>434</w:t>
        </w:r>
        <w:r>
          <w:rPr>
            <w:rFonts w:asciiTheme="minorHAnsi" w:eastAsiaTheme="minorEastAsia" w:hAnsiTheme="minorHAnsi" w:cstheme="minorBidi"/>
            <w:kern w:val="2"/>
            <w:sz w:val="24"/>
            <w:szCs w:val="24"/>
            <w:lang w:eastAsia="en-AU"/>
            <w14:ligatures w14:val="standardContextual"/>
          </w:rPr>
          <w:tab/>
        </w:r>
        <w:r w:rsidRPr="006B110D">
          <w:t>Ending controlled activity orders</w:t>
        </w:r>
        <w:r>
          <w:tab/>
        </w:r>
        <w:r>
          <w:fldChar w:fldCharType="begin"/>
        </w:r>
        <w:r>
          <w:instrText xml:space="preserve"> PAGEREF _Toc229560891 \h </w:instrText>
        </w:r>
        <w:r>
          <w:fldChar w:fldCharType="separate"/>
        </w:r>
        <w:r w:rsidR="00782A2D">
          <w:t>341</w:t>
        </w:r>
        <w:r>
          <w:fldChar w:fldCharType="end"/>
        </w:r>
      </w:hyperlink>
    </w:p>
    <w:p w14:paraId="5374C7BE" w14:textId="246F31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2" w:history="1">
        <w:r w:rsidRPr="006B110D">
          <w:t>435</w:t>
        </w:r>
        <w:r>
          <w:rPr>
            <w:rFonts w:asciiTheme="minorHAnsi" w:eastAsiaTheme="minorEastAsia" w:hAnsiTheme="minorHAnsi" w:cstheme="minorBidi"/>
            <w:kern w:val="2"/>
            <w:sz w:val="24"/>
            <w:szCs w:val="24"/>
            <w:lang w:eastAsia="en-AU"/>
            <w14:ligatures w14:val="standardContextual"/>
          </w:rPr>
          <w:tab/>
        </w:r>
        <w:r w:rsidRPr="006B110D">
          <w:t>Notice ending controlled activity orders</w:t>
        </w:r>
        <w:r>
          <w:tab/>
        </w:r>
        <w:r>
          <w:fldChar w:fldCharType="begin"/>
        </w:r>
        <w:r>
          <w:instrText xml:space="preserve"> PAGEREF _Toc229560892 \h </w:instrText>
        </w:r>
        <w:r>
          <w:fldChar w:fldCharType="separate"/>
        </w:r>
        <w:r w:rsidR="00782A2D">
          <w:t>341</w:t>
        </w:r>
        <w:r>
          <w:fldChar w:fldCharType="end"/>
        </w:r>
      </w:hyperlink>
    </w:p>
    <w:p w14:paraId="421FAF65" w14:textId="3F622F50"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893" w:history="1">
        <w:r w:rsidRPr="006B110D">
          <w:t>Part 12.4</w:t>
        </w:r>
        <w:r>
          <w:rPr>
            <w:rFonts w:asciiTheme="minorHAnsi" w:eastAsiaTheme="minorEastAsia" w:hAnsiTheme="minorHAnsi" w:cstheme="minorBidi"/>
            <w:b w:val="0"/>
            <w:kern w:val="2"/>
            <w:szCs w:val="24"/>
            <w:lang w:eastAsia="en-AU"/>
            <w14:ligatures w14:val="standardContextual"/>
          </w:rPr>
          <w:tab/>
        </w:r>
        <w:r w:rsidRPr="006B110D">
          <w:rPr>
            <w:lang w:eastAsia="en-AU"/>
          </w:rPr>
          <w:t>Rectification work</w:t>
        </w:r>
        <w:r w:rsidRPr="00BC7B9A">
          <w:rPr>
            <w:vanish/>
          </w:rPr>
          <w:tab/>
        </w:r>
        <w:r w:rsidRPr="00BC7B9A">
          <w:rPr>
            <w:vanish/>
          </w:rPr>
          <w:fldChar w:fldCharType="begin"/>
        </w:r>
        <w:r w:rsidRPr="00BC7B9A">
          <w:rPr>
            <w:vanish/>
          </w:rPr>
          <w:instrText xml:space="preserve"> PAGEREF _Toc229560893 \h </w:instrText>
        </w:r>
        <w:r w:rsidRPr="00BC7B9A">
          <w:rPr>
            <w:vanish/>
          </w:rPr>
        </w:r>
        <w:r w:rsidRPr="00BC7B9A">
          <w:rPr>
            <w:vanish/>
          </w:rPr>
          <w:fldChar w:fldCharType="separate"/>
        </w:r>
        <w:r w:rsidR="00782A2D">
          <w:rPr>
            <w:vanish/>
          </w:rPr>
          <w:t>342</w:t>
        </w:r>
        <w:r w:rsidRPr="00BC7B9A">
          <w:rPr>
            <w:vanish/>
          </w:rPr>
          <w:fldChar w:fldCharType="end"/>
        </w:r>
      </w:hyperlink>
    </w:p>
    <w:p w14:paraId="54989AB2" w14:textId="752D6FCD"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94" w:history="1">
        <w:r w:rsidRPr="006B110D">
          <w:t>Division 12.4.1</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Preliminary</w:t>
        </w:r>
        <w:r w:rsidRPr="00BC7B9A">
          <w:rPr>
            <w:vanish/>
          </w:rPr>
          <w:tab/>
        </w:r>
        <w:r w:rsidRPr="00BC7B9A">
          <w:rPr>
            <w:vanish/>
          </w:rPr>
          <w:fldChar w:fldCharType="begin"/>
        </w:r>
        <w:r w:rsidRPr="00BC7B9A">
          <w:rPr>
            <w:vanish/>
          </w:rPr>
          <w:instrText xml:space="preserve"> PAGEREF _Toc229560894 \h </w:instrText>
        </w:r>
        <w:r w:rsidRPr="00BC7B9A">
          <w:rPr>
            <w:vanish/>
          </w:rPr>
        </w:r>
        <w:r w:rsidRPr="00BC7B9A">
          <w:rPr>
            <w:vanish/>
          </w:rPr>
          <w:fldChar w:fldCharType="separate"/>
        </w:r>
        <w:r w:rsidR="00782A2D">
          <w:rPr>
            <w:vanish/>
          </w:rPr>
          <w:t>342</w:t>
        </w:r>
        <w:r w:rsidRPr="00BC7B9A">
          <w:rPr>
            <w:vanish/>
          </w:rPr>
          <w:fldChar w:fldCharType="end"/>
        </w:r>
      </w:hyperlink>
    </w:p>
    <w:p w14:paraId="7D7372CE" w14:textId="540BDCC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5" w:history="1">
        <w:r w:rsidRPr="006B110D">
          <w:t>436</w:t>
        </w:r>
        <w:r>
          <w:rPr>
            <w:rFonts w:asciiTheme="minorHAnsi" w:eastAsiaTheme="minorEastAsia" w:hAnsiTheme="minorHAnsi" w:cstheme="minorBidi"/>
            <w:kern w:val="2"/>
            <w:sz w:val="24"/>
            <w:szCs w:val="24"/>
            <w:lang w:eastAsia="en-AU"/>
            <w14:ligatures w14:val="standardContextual"/>
          </w:rPr>
          <w:tab/>
        </w:r>
        <w:r w:rsidRPr="006B110D">
          <w:rPr>
            <w:lang w:eastAsia="en-AU"/>
          </w:rPr>
          <w:t xml:space="preserve">Meaning of </w:t>
        </w:r>
        <w:r w:rsidRPr="006B110D">
          <w:rPr>
            <w:i/>
          </w:rPr>
          <w:t>rectification work</w:t>
        </w:r>
        <w:r>
          <w:tab/>
        </w:r>
        <w:r>
          <w:fldChar w:fldCharType="begin"/>
        </w:r>
        <w:r>
          <w:instrText xml:space="preserve"> PAGEREF _Toc229560895 \h </w:instrText>
        </w:r>
        <w:r>
          <w:fldChar w:fldCharType="separate"/>
        </w:r>
        <w:r w:rsidR="00782A2D">
          <w:t>342</w:t>
        </w:r>
        <w:r>
          <w:fldChar w:fldCharType="end"/>
        </w:r>
      </w:hyperlink>
    </w:p>
    <w:p w14:paraId="5108485D" w14:textId="1E4C830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96" w:history="1">
        <w:r w:rsidRPr="006B110D">
          <w:t>Division 12.4.2</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Directions for rectification work</w:t>
        </w:r>
        <w:r w:rsidRPr="00BC7B9A">
          <w:rPr>
            <w:vanish/>
          </w:rPr>
          <w:tab/>
        </w:r>
        <w:r w:rsidRPr="00BC7B9A">
          <w:rPr>
            <w:vanish/>
          </w:rPr>
          <w:fldChar w:fldCharType="begin"/>
        </w:r>
        <w:r w:rsidRPr="00BC7B9A">
          <w:rPr>
            <w:vanish/>
          </w:rPr>
          <w:instrText xml:space="preserve"> PAGEREF _Toc229560896 \h </w:instrText>
        </w:r>
        <w:r w:rsidRPr="00BC7B9A">
          <w:rPr>
            <w:vanish/>
          </w:rPr>
        </w:r>
        <w:r w:rsidRPr="00BC7B9A">
          <w:rPr>
            <w:vanish/>
          </w:rPr>
          <w:fldChar w:fldCharType="separate"/>
        </w:r>
        <w:r w:rsidR="00782A2D">
          <w:rPr>
            <w:vanish/>
          </w:rPr>
          <w:t>342</w:t>
        </w:r>
        <w:r w:rsidRPr="00BC7B9A">
          <w:rPr>
            <w:vanish/>
          </w:rPr>
          <w:fldChar w:fldCharType="end"/>
        </w:r>
      </w:hyperlink>
    </w:p>
    <w:p w14:paraId="45CCF79E" w14:textId="2504A37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7" w:history="1">
        <w:r w:rsidRPr="006B110D">
          <w:t>437</w:t>
        </w:r>
        <w:r>
          <w:rPr>
            <w:rFonts w:asciiTheme="minorHAnsi" w:eastAsiaTheme="minorEastAsia" w:hAnsiTheme="minorHAnsi" w:cstheme="minorBidi"/>
            <w:kern w:val="2"/>
            <w:sz w:val="24"/>
            <w:szCs w:val="24"/>
            <w:lang w:eastAsia="en-AU"/>
            <w14:ligatures w14:val="standardContextual"/>
          </w:rPr>
          <w:tab/>
        </w:r>
        <w:r w:rsidRPr="006B110D">
          <w:rPr>
            <w:lang w:eastAsia="en-AU"/>
          </w:rPr>
          <w:t>Direction to undertake rectification work</w:t>
        </w:r>
        <w:r>
          <w:tab/>
        </w:r>
        <w:r>
          <w:fldChar w:fldCharType="begin"/>
        </w:r>
        <w:r>
          <w:instrText xml:space="preserve"> PAGEREF _Toc229560897 \h </w:instrText>
        </w:r>
        <w:r>
          <w:fldChar w:fldCharType="separate"/>
        </w:r>
        <w:r w:rsidR="00782A2D">
          <w:t>342</w:t>
        </w:r>
        <w:r>
          <w:fldChar w:fldCharType="end"/>
        </w:r>
      </w:hyperlink>
    </w:p>
    <w:p w14:paraId="63444E73" w14:textId="083C034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898" w:history="1">
        <w:r w:rsidRPr="006B110D">
          <w:t>438</w:t>
        </w:r>
        <w:r>
          <w:rPr>
            <w:rFonts w:asciiTheme="minorHAnsi" w:eastAsiaTheme="minorEastAsia" w:hAnsiTheme="minorHAnsi" w:cstheme="minorBidi"/>
            <w:kern w:val="2"/>
            <w:sz w:val="24"/>
            <w:szCs w:val="24"/>
            <w:lang w:eastAsia="en-AU"/>
            <w14:ligatures w14:val="standardContextual"/>
          </w:rPr>
          <w:tab/>
        </w:r>
        <w:r w:rsidRPr="006B110D">
          <w:rPr>
            <w:lang w:eastAsia="en-AU"/>
          </w:rPr>
          <w:t>Contravention of direction to undertake rectification work</w:t>
        </w:r>
        <w:r>
          <w:tab/>
        </w:r>
        <w:r>
          <w:fldChar w:fldCharType="begin"/>
        </w:r>
        <w:r>
          <w:instrText xml:space="preserve"> PAGEREF _Toc229560898 \h </w:instrText>
        </w:r>
        <w:r>
          <w:fldChar w:fldCharType="separate"/>
        </w:r>
        <w:r w:rsidR="00782A2D">
          <w:t>344</w:t>
        </w:r>
        <w:r>
          <w:fldChar w:fldCharType="end"/>
        </w:r>
      </w:hyperlink>
    </w:p>
    <w:p w14:paraId="4E827AC0" w14:textId="6D18CFFE"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899" w:history="1">
        <w:r w:rsidRPr="006B110D">
          <w:t>Division 12.4.3</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Authorisations for rectification work</w:t>
        </w:r>
        <w:r w:rsidRPr="00BC7B9A">
          <w:rPr>
            <w:vanish/>
          </w:rPr>
          <w:tab/>
        </w:r>
        <w:r w:rsidRPr="00BC7B9A">
          <w:rPr>
            <w:vanish/>
          </w:rPr>
          <w:fldChar w:fldCharType="begin"/>
        </w:r>
        <w:r w:rsidRPr="00BC7B9A">
          <w:rPr>
            <w:vanish/>
          </w:rPr>
          <w:instrText xml:space="preserve"> PAGEREF _Toc229560899 \h </w:instrText>
        </w:r>
        <w:r w:rsidRPr="00BC7B9A">
          <w:rPr>
            <w:vanish/>
          </w:rPr>
        </w:r>
        <w:r w:rsidRPr="00BC7B9A">
          <w:rPr>
            <w:vanish/>
          </w:rPr>
          <w:fldChar w:fldCharType="separate"/>
        </w:r>
        <w:r w:rsidR="00782A2D">
          <w:rPr>
            <w:vanish/>
          </w:rPr>
          <w:t>344</w:t>
        </w:r>
        <w:r w:rsidRPr="00BC7B9A">
          <w:rPr>
            <w:vanish/>
          </w:rPr>
          <w:fldChar w:fldCharType="end"/>
        </w:r>
      </w:hyperlink>
    </w:p>
    <w:p w14:paraId="7EAC03F1" w14:textId="79DE0DA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0" w:history="1">
        <w:r w:rsidRPr="006B110D">
          <w:t>439</w:t>
        </w:r>
        <w:r>
          <w:rPr>
            <w:rFonts w:asciiTheme="minorHAnsi" w:eastAsiaTheme="minorEastAsia" w:hAnsiTheme="minorHAnsi" w:cstheme="minorBidi"/>
            <w:kern w:val="2"/>
            <w:sz w:val="24"/>
            <w:szCs w:val="24"/>
            <w:lang w:eastAsia="en-AU"/>
            <w14:ligatures w14:val="standardContextual"/>
          </w:rPr>
          <w:tab/>
        </w:r>
        <w:r w:rsidRPr="006B110D">
          <w:rPr>
            <w:lang w:eastAsia="en-AU"/>
          </w:rPr>
          <w:t>Authorisation to undertake rectification work</w:t>
        </w:r>
        <w:r>
          <w:tab/>
        </w:r>
        <w:r>
          <w:fldChar w:fldCharType="begin"/>
        </w:r>
        <w:r>
          <w:instrText xml:space="preserve"> PAGEREF _Toc229560900 \h </w:instrText>
        </w:r>
        <w:r>
          <w:fldChar w:fldCharType="separate"/>
        </w:r>
        <w:r w:rsidR="00782A2D">
          <w:t>344</w:t>
        </w:r>
        <w:r>
          <w:fldChar w:fldCharType="end"/>
        </w:r>
      </w:hyperlink>
    </w:p>
    <w:p w14:paraId="28203FD8" w14:textId="0D6F7F3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1" w:history="1">
        <w:r w:rsidRPr="006B110D">
          <w:t>440</w:t>
        </w:r>
        <w:r>
          <w:rPr>
            <w:rFonts w:asciiTheme="minorHAnsi" w:eastAsiaTheme="minorEastAsia" w:hAnsiTheme="minorHAnsi" w:cstheme="minorBidi"/>
            <w:kern w:val="2"/>
            <w:sz w:val="24"/>
            <w:szCs w:val="24"/>
            <w:lang w:eastAsia="en-AU"/>
            <w14:ligatures w14:val="standardContextual"/>
          </w:rPr>
          <w:tab/>
        </w:r>
        <w:r w:rsidRPr="006B110D">
          <w:rPr>
            <w:lang w:eastAsia="en-AU"/>
          </w:rPr>
          <w:t>Obligation and powers of authorised people</w:t>
        </w:r>
        <w:r>
          <w:tab/>
        </w:r>
        <w:r>
          <w:fldChar w:fldCharType="begin"/>
        </w:r>
        <w:r>
          <w:instrText xml:space="preserve"> PAGEREF _Toc229560901 \h </w:instrText>
        </w:r>
        <w:r>
          <w:fldChar w:fldCharType="separate"/>
        </w:r>
        <w:r w:rsidR="00782A2D">
          <w:t>345</w:t>
        </w:r>
        <w:r>
          <w:fldChar w:fldCharType="end"/>
        </w:r>
      </w:hyperlink>
    </w:p>
    <w:p w14:paraId="783E0EB7" w14:textId="337EA59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2" w:history="1">
        <w:r w:rsidRPr="006B110D">
          <w:t>441</w:t>
        </w:r>
        <w:r>
          <w:rPr>
            <w:rFonts w:asciiTheme="minorHAnsi" w:eastAsiaTheme="minorEastAsia" w:hAnsiTheme="minorHAnsi" w:cstheme="minorBidi"/>
            <w:kern w:val="2"/>
            <w:sz w:val="24"/>
            <w:szCs w:val="24"/>
            <w:lang w:eastAsia="en-AU"/>
            <w14:ligatures w14:val="standardContextual"/>
          </w:rPr>
          <w:tab/>
        </w:r>
        <w:r w:rsidRPr="006B110D">
          <w:rPr>
            <w:lang w:eastAsia="en-AU"/>
          </w:rPr>
          <w:t>Entry to premises by authorised people</w:t>
        </w:r>
        <w:r>
          <w:tab/>
        </w:r>
        <w:r>
          <w:fldChar w:fldCharType="begin"/>
        </w:r>
        <w:r>
          <w:instrText xml:space="preserve"> PAGEREF _Toc229560902 \h </w:instrText>
        </w:r>
        <w:r>
          <w:fldChar w:fldCharType="separate"/>
        </w:r>
        <w:r w:rsidR="00782A2D">
          <w:t>345</w:t>
        </w:r>
        <w:r>
          <w:fldChar w:fldCharType="end"/>
        </w:r>
      </w:hyperlink>
    </w:p>
    <w:p w14:paraId="7FC78D18" w14:textId="40FAA4C8"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903" w:history="1">
        <w:r w:rsidRPr="006B110D">
          <w:t>Division 12.4.4</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Rectification work orders</w:t>
        </w:r>
        <w:r w:rsidRPr="00BC7B9A">
          <w:rPr>
            <w:vanish/>
          </w:rPr>
          <w:tab/>
        </w:r>
        <w:r w:rsidRPr="00BC7B9A">
          <w:rPr>
            <w:vanish/>
          </w:rPr>
          <w:fldChar w:fldCharType="begin"/>
        </w:r>
        <w:r w:rsidRPr="00BC7B9A">
          <w:rPr>
            <w:vanish/>
          </w:rPr>
          <w:instrText xml:space="preserve"> PAGEREF _Toc229560903 \h </w:instrText>
        </w:r>
        <w:r w:rsidRPr="00BC7B9A">
          <w:rPr>
            <w:vanish/>
          </w:rPr>
        </w:r>
        <w:r w:rsidRPr="00BC7B9A">
          <w:rPr>
            <w:vanish/>
          </w:rPr>
          <w:fldChar w:fldCharType="separate"/>
        </w:r>
        <w:r w:rsidR="00782A2D">
          <w:rPr>
            <w:vanish/>
          </w:rPr>
          <w:t>346</w:t>
        </w:r>
        <w:r w:rsidRPr="00BC7B9A">
          <w:rPr>
            <w:vanish/>
          </w:rPr>
          <w:fldChar w:fldCharType="end"/>
        </w:r>
      </w:hyperlink>
    </w:p>
    <w:p w14:paraId="257CD36C" w14:textId="3F4BD83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4" w:history="1">
        <w:r w:rsidRPr="006B110D">
          <w:t>442</w:t>
        </w:r>
        <w:r>
          <w:rPr>
            <w:rFonts w:asciiTheme="minorHAnsi" w:eastAsiaTheme="minorEastAsia" w:hAnsiTheme="minorHAnsi" w:cstheme="minorBidi"/>
            <w:kern w:val="2"/>
            <w:sz w:val="24"/>
            <w:szCs w:val="24"/>
            <w:lang w:eastAsia="en-AU"/>
            <w14:ligatures w14:val="standardContextual"/>
          </w:rPr>
          <w:tab/>
        </w:r>
        <w:r w:rsidRPr="006B110D">
          <w:rPr>
            <w:lang w:eastAsia="en-AU"/>
          </w:rPr>
          <w:t>Application for rectification work order</w:t>
        </w:r>
        <w:r>
          <w:tab/>
        </w:r>
        <w:r>
          <w:fldChar w:fldCharType="begin"/>
        </w:r>
        <w:r>
          <w:instrText xml:space="preserve"> PAGEREF _Toc229560904 \h </w:instrText>
        </w:r>
        <w:r>
          <w:fldChar w:fldCharType="separate"/>
        </w:r>
        <w:r w:rsidR="00782A2D">
          <w:t>346</w:t>
        </w:r>
        <w:r>
          <w:fldChar w:fldCharType="end"/>
        </w:r>
      </w:hyperlink>
    </w:p>
    <w:p w14:paraId="40C799E5" w14:textId="06E3AA5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5" w:history="1">
        <w:r w:rsidRPr="006B110D">
          <w:t>443</w:t>
        </w:r>
        <w:r>
          <w:rPr>
            <w:rFonts w:asciiTheme="minorHAnsi" w:eastAsiaTheme="minorEastAsia" w:hAnsiTheme="minorHAnsi" w:cstheme="minorBidi"/>
            <w:kern w:val="2"/>
            <w:sz w:val="24"/>
            <w:szCs w:val="24"/>
            <w:lang w:eastAsia="en-AU"/>
            <w14:ligatures w14:val="standardContextual"/>
          </w:rPr>
          <w:tab/>
        </w:r>
        <w:r w:rsidRPr="006B110D">
          <w:rPr>
            <w:shd w:val="clear" w:color="auto" w:fill="FFFFFF"/>
          </w:rPr>
          <w:t>Decision on application</w:t>
        </w:r>
        <w:r w:rsidRPr="006B110D">
          <w:t xml:space="preserve"> for rectification work order</w:t>
        </w:r>
        <w:r>
          <w:tab/>
        </w:r>
        <w:r>
          <w:fldChar w:fldCharType="begin"/>
        </w:r>
        <w:r>
          <w:instrText xml:space="preserve"> PAGEREF _Toc229560905 \h </w:instrText>
        </w:r>
        <w:r>
          <w:fldChar w:fldCharType="separate"/>
        </w:r>
        <w:r w:rsidR="00782A2D">
          <w:t>347</w:t>
        </w:r>
        <w:r>
          <w:fldChar w:fldCharType="end"/>
        </w:r>
      </w:hyperlink>
    </w:p>
    <w:p w14:paraId="4467C0DB" w14:textId="0EE6EB7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6" w:history="1">
        <w:r w:rsidRPr="006B110D">
          <w:t>444</w:t>
        </w:r>
        <w:r>
          <w:rPr>
            <w:rFonts w:asciiTheme="minorHAnsi" w:eastAsiaTheme="minorEastAsia" w:hAnsiTheme="minorHAnsi" w:cstheme="minorBidi"/>
            <w:kern w:val="2"/>
            <w:sz w:val="24"/>
            <w:szCs w:val="24"/>
            <w:lang w:eastAsia="en-AU"/>
            <w14:ligatures w14:val="standardContextual"/>
          </w:rPr>
          <w:tab/>
        </w:r>
        <w:r w:rsidRPr="006B110D">
          <w:t>Content of rectification work order</w:t>
        </w:r>
        <w:r>
          <w:tab/>
        </w:r>
        <w:r>
          <w:fldChar w:fldCharType="begin"/>
        </w:r>
        <w:r>
          <w:instrText xml:space="preserve"> PAGEREF _Toc229560906 \h </w:instrText>
        </w:r>
        <w:r>
          <w:fldChar w:fldCharType="separate"/>
        </w:r>
        <w:r w:rsidR="00782A2D">
          <w:t>348</w:t>
        </w:r>
        <w:r>
          <w:fldChar w:fldCharType="end"/>
        </w:r>
      </w:hyperlink>
    </w:p>
    <w:p w14:paraId="5B5E6327" w14:textId="0122FD9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7" w:history="1">
        <w:r w:rsidRPr="006B110D">
          <w:t>445</w:t>
        </w:r>
        <w:r>
          <w:rPr>
            <w:rFonts w:asciiTheme="minorHAnsi" w:eastAsiaTheme="minorEastAsia" w:hAnsiTheme="minorHAnsi" w:cstheme="minorBidi"/>
            <w:kern w:val="2"/>
            <w:sz w:val="24"/>
            <w:szCs w:val="24"/>
            <w:lang w:eastAsia="en-AU"/>
            <w14:ligatures w14:val="standardContextual"/>
          </w:rPr>
          <w:tab/>
        </w:r>
        <w:r w:rsidRPr="006B110D">
          <w:t>Authorisation by rectification work order</w:t>
        </w:r>
        <w:r>
          <w:tab/>
        </w:r>
        <w:r>
          <w:fldChar w:fldCharType="begin"/>
        </w:r>
        <w:r>
          <w:instrText xml:space="preserve"> PAGEREF _Toc229560907 \h </w:instrText>
        </w:r>
        <w:r>
          <w:fldChar w:fldCharType="separate"/>
        </w:r>
        <w:r w:rsidR="00782A2D">
          <w:t>348</w:t>
        </w:r>
        <w:r>
          <w:fldChar w:fldCharType="end"/>
        </w:r>
      </w:hyperlink>
    </w:p>
    <w:p w14:paraId="4F0EC7F4" w14:textId="3726585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8" w:history="1">
        <w:r w:rsidRPr="006B110D">
          <w:t>446</w:t>
        </w:r>
        <w:r>
          <w:rPr>
            <w:rFonts w:asciiTheme="minorHAnsi" w:eastAsiaTheme="minorEastAsia" w:hAnsiTheme="minorHAnsi" w:cstheme="minorBidi"/>
            <w:kern w:val="2"/>
            <w:sz w:val="24"/>
            <w:szCs w:val="24"/>
            <w:lang w:eastAsia="en-AU"/>
            <w14:ligatures w14:val="standardContextual"/>
          </w:rPr>
          <w:tab/>
        </w:r>
        <w:r w:rsidRPr="006B110D">
          <w:t>Remote application for rectification work order</w:t>
        </w:r>
        <w:r>
          <w:tab/>
        </w:r>
        <w:r>
          <w:fldChar w:fldCharType="begin"/>
        </w:r>
        <w:r>
          <w:instrText xml:space="preserve"> PAGEREF _Toc229560908 \h </w:instrText>
        </w:r>
        <w:r>
          <w:fldChar w:fldCharType="separate"/>
        </w:r>
        <w:r w:rsidR="00782A2D">
          <w:t>349</w:t>
        </w:r>
        <w:r>
          <w:fldChar w:fldCharType="end"/>
        </w:r>
      </w:hyperlink>
    </w:p>
    <w:p w14:paraId="0519ADFE" w14:textId="65A7D5A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09" w:history="1">
        <w:r w:rsidRPr="006B110D">
          <w:t>447</w:t>
        </w:r>
        <w:r>
          <w:rPr>
            <w:rFonts w:asciiTheme="minorHAnsi" w:eastAsiaTheme="minorEastAsia" w:hAnsiTheme="minorHAnsi" w:cstheme="minorBidi"/>
            <w:kern w:val="2"/>
            <w:sz w:val="24"/>
            <w:szCs w:val="24"/>
            <w:lang w:eastAsia="en-AU"/>
            <w14:ligatures w14:val="standardContextual"/>
          </w:rPr>
          <w:tab/>
        </w:r>
        <w:r w:rsidRPr="006B110D">
          <w:t>Documents given after order made on remote application</w:t>
        </w:r>
        <w:r>
          <w:tab/>
        </w:r>
        <w:r>
          <w:fldChar w:fldCharType="begin"/>
        </w:r>
        <w:r>
          <w:instrText xml:space="preserve"> PAGEREF _Toc229560909 \h </w:instrText>
        </w:r>
        <w:r>
          <w:fldChar w:fldCharType="separate"/>
        </w:r>
        <w:r w:rsidR="00782A2D">
          <w:t>350</w:t>
        </w:r>
        <w:r>
          <w:fldChar w:fldCharType="end"/>
        </w:r>
      </w:hyperlink>
    </w:p>
    <w:p w14:paraId="45348E4A" w14:textId="14B1E4F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0" w:history="1">
        <w:r w:rsidRPr="006B110D">
          <w:t>448</w:t>
        </w:r>
        <w:r>
          <w:rPr>
            <w:rFonts w:asciiTheme="minorHAnsi" w:eastAsiaTheme="minorEastAsia" w:hAnsiTheme="minorHAnsi" w:cstheme="minorBidi"/>
            <w:kern w:val="2"/>
            <w:sz w:val="24"/>
            <w:szCs w:val="24"/>
            <w:lang w:eastAsia="en-AU"/>
            <w14:ligatures w14:val="standardContextual"/>
          </w:rPr>
          <w:tab/>
        </w:r>
        <w:r w:rsidRPr="006B110D">
          <w:t>Entry under rectification work order—no occupier present</w:t>
        </w:r>
        <w:r>
          <w:tab/>
        </w:r>
        <w:r>
          <w:fldChar w:fldCharType="begin"/>
        </w:r>
        <w:r>
          <w:instrText xml:space="preserve"> PAGEREF _Toc229560910 \h </w:instrText>
        </w:r>
        <w:r>
          <w:fldChar w:fldCharType="separate"/>
        </w:r>
        <w:r w:rsidR="00782A2D">
          <w:t>351</w:t>
        </w:r>
        <w:r>
          <w:fldChar w:fldCharType="end"/>
        </w:r>
      </w:hyperlink>
    </w:p>
    <w:p w14:paraId="0C437C63" w14:textId="19E4BC7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1" w:history="1">
        <w:r w:rsidRPr="006B110D">
          <w:t>449</w:t>
        </w:r>
        <w:r>
          <w:rPr>
            <w:rFonts w:asciiTheme="minorHAnsi" w:eastAsiaTheme="minorEastAsia" w:hAnsiTheme="minorHAnsi" w:cstheme="minorBidi"/>
            <w:kern w:val="2"/>
            <w:sz w:val="24"/>
            <w:szCs w:val="24"/>
            <w:lang w:eastAsia="en-AU"/>
            <w14:ligatures w14:val="standardContextual"/>
          </w:rPr>
          <w:tab/>
        </w:r>
        <w:r w:rsidRPr="006B110D">
          <w:t>Entry under rectification work order—occupier present</w:t>
        </w:r>
        <w:r>
          <w:tab/>
        </w:r>
        <w:r>
          <w:fldChar w:fldCharType="begin"/>
        </w:r>
        <w:r>
          <w:instrText xml:space="preserve"> PAGEREF _Toc229560911 \h </w:instrText>
        </w:r>
        <w:r>
          <w:fldChar w:fldCharType="separate"/>
        </w:r>
        <w:r w:rsidR="00782A2D">
          <w:t>351</w:t>
        </w:r>
        <w:r>
          <w:fldChar w:fldCharType="end"/>
        </w:r>
      </w:hyperlink>
    </w:p>
    <w:p w14:paraId="14078ABB" w14:textId="7590ACE3" w:rsidR="00BC7B9A" w:rsidRDefault="00BC7B9A">
      <w:pPr>
        <w:pStyle w:val="TOC3"/>
        <w:rPr>
          <w:rFonts w:asciiTheme="minorHAnsi" w:eastAsiaTheme="minorEastAsia" w:hAnsiTheme="minorHAnsi" w:cstheme="minorBidi"/>
          <w:b w:val="0"/>
          <w:kern w:val="2"/>
          <w:sz w:val="24"/>
          <w:szCs w:val="24"/>
          <w:lang w:eastAsia="en-AU"/>
          <w14:ligatures w14:val="standardContextual"/>
        </w:rPr>
      </w:pPr>
      <w:hyperlink w:anchor="_Toc229560912" w:history="1">
        <w:r w:rsidRPr="006B110D">
          <w:t>Division 12.4.5</w:t>
        </w:r>
        <w:r>
          <w:rPr>
            <w:rFonts w:asciiTheme="minorHAnsi" w:eastAsiaTheme="minorEastAsia" w:hAnsiTheme="minorHAnsi" w:cstheme="minorBidi"/>
            <w:b w:val="0"/>
            <w:kern w:val="2"/>
            <w:sz w:val="24"/>
            <w:szCs w:val="24"/>
            <w:lang w:eastAsia="en-AU"/>
            <w14:ligatures w14:val="standardContextual"/>
          </w:rPr>
          <w:tab/>
        </w:r>
        <w:r w:rsidRPr="006B110D">
          <w:rPr>
            <w:lang w:eastAsia="en-AU"/>
          </w:rPr>
          <w:t>Liability for rectification work</w:t>
        </w:r>
        <w:r w:rsidRPr="00BC7B9A">
          <w:rPr>
            <w:vanish/>
          </w:rPr>
          <w:tab/>
        </w:r>
        <w:r w:rsidRPr="00BC7B9A">
          <w:rPr>
            <w:vanish/>
          </w:rPr>
          <w:fldChar w:fldCharType="begin"/>
        </w:r>
        <w:r w:rsidRPr="00BC7B9A">
          <w:rPr>
            <w:vanish/>
          </w:rPr>
          <w:instrText xml:space="preserve"> PAGEREF _Toc229560912 \h </w:instrText>
        </w:r>
        <w:r w:rsidRPr="00BC7B9A">
          <w:rPr>
            <w:vanish/>
          </w:rPr>
        </w:r>
        <w:r w:rsidRPr="00BC7B9A">
          <w:rPr>
            <w:vanish/>
          </w:rPr>
          <w:fldChar w:fldCharType="separate"/>
        </w:r>
        <w:r w:rsidR="00782A2D">
          <w:rPr>
            <w:vanish/>
          </w:rPr>
          <w:t>352</w:t>
        </w:r>
        <w:r w:rsidRPr="00BC7B9A">
          <w:rPr>
            <w:vanish/>
          </w:rPr>
          <w:fldChar w:fldCharType="end"/>
        </w:r>
      </w:hyperlink>
    </w:p>
    <w:p w14:paraId="0061D438" w14:textId="66D0789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3" w:history="1">
        <w:r w:rsidRPr="006B110D">
          <w:t>450</w:t>
        </w:r>
        <w:r>
          <w:rPr>
            <w:rFonts w:asciiTheme="minorHAnsi" w:eastAsiaTheme="minorEastAsia" w:hAnsiTheme="minorHAnsi" w:cstheme="minorBidi"/>
            <w:kern w:val="2"/>
            <w:sz w:val="24"/>
            <w:szCs w:val="24"/>
            <w:lang w:eastAsia="en-AU"/>
            <w14:ligatures w14:val="standardContextual"/>
          </w:rPr>
          <w:tab/>
        </w:r>
        <w:r w:rsidRPr="006B110D">
          <w:rPr>
            <w:lang w:eastAsia="en-AU"/>
          </w:rPr>
          <w:t>Liability for cost of rectification work</w:t>
        </w:r>
        <w:r>
          <w:tab/>
        </w:r>
        <w:r>
          <w:fldChar w:fldCharType="begin"/>
        </w:r>
        <w:r>
          <w:instrText xml:space="preserve"> PAGEREF _Toc229560913 \h </w:instrText>
        </w:r>
        <w:r>
          <w:fldChar w:fldCharType="separate"/>
        </w:r>
        <w:r w:rsidR="00782A2D">
          <w:t>352</w:t>
        </w:r>
        <w:r>
          <w:fldChar w:fldCharType="end"/>
        </w:r>
      </w:hyperlink>
    </w:p>
    <w:p w14:paraId="4417293B" w14:textId="69C5764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4" w:history="1">
        <w:r w:rsidRPr="006B110D">
          <w:t>451</w:t>
        </w:r>
        <w:r>
          <w:rPr>
            <w:rFonts w:asciiTheme="minorHAnsi" w:eastAsiaTheme="minorEastAsia" w:hAnsiTheme="minorHAnsi" w:cstheme="minorBidi"/>
            <w:kern w:val="2"/>
            <w:sz w:val="24"/>
            <w:szCs w:val="24"/>
            <w:lang w:eastAsia="en-AU"/>
            <w14:ligatures w14:val="standardContextual"/>
          </w:rPr>
          <w:tab/>
        </w:r>
        <w:r w:rsidRPr="006B110D">
          <w:rPr>
            <w:lang w:eastAsia="en-AU"/>
          </w:rPr>
          <w:t>Protection of authorised people from liability</w:t>
        </w:r>
        <w:r>
          <w:tab/>
        </w:r>
        <w:r>
          <w:fldChar w:fldCharType="begin"/>
        </w:r>
        <w:r>
          <w:instrText xml:space="preserve"> PAGEREF _Toc229560914 \h </w:instrText>
        </w:r>
        <w:r>
          <w:fldChar w:fldCharType="separate"/>
        </w:r>
        <w:r w:rsidR="00782A2D">
          <w:t>353</w:t>
        </w:r>
        <w:r>
          <w:fldChar w:fldCharType="end"/>
        </w:r>
      </w:hyperlink>
    </w:p>
    <w:p w14:paraId="4795A1D0" w14:textId="5B46E78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15" w:history="1">
        <w:r w:rsidRPr="006B110D">
          <w:t>Part 12.5</w:t>
        </w:r>
        <w:r>
          <w:rPr>
            <w:rFonts w:asciiTheme="minorHAnsi" w:eastAsiaTheme="minorEastAsia" w:hAnsiTheme="minorHAnsi" w:cstheme="minorBidi"/>
            <w:b w:val="0"/>
            <w:kern w:val="2"/>
            <w:szCs w:val="24"/>
            <w:lang w:eastAsia="en-AU"/>
            <w14:ligatures w14:val="standardContextual"/>
          </w:rPr>
          <w:tab/>
        </w:r>
        <w:r w:rsidRPr="006B110D">
          <w:rPr>
            <w:lang w:eastAsia="en-AU"/>
          </w:rPr>
          <w:t>Prohibition notices</w:t>
        </w:r>
        <w:r w:rsidRPr="00BC7B9A">
          <w:rPr>
            <w:vanish/>
          </w:rPr>
          <w:tab/>
        </w:r>
        <w:r w:rsidRPr="00BC7B9A">
          <w:rPr>
            <w:vanish/>
          </w:rPr>
          <w:fldChar w:fldCharType="begin"/>
        </w:r>
        <w:r w:rsidRPr="00BC7B9A">
          <w:rPr>
            <w:vanish/>
          </w:rPr>
          <w:instrText xml:space="preserve"> PAGEREF _Toc229560915 \h </w:instrText>
        </w:r>
        <w:r w:rsidRPr="00BC7B9A">
          <w:rPr>
            <w:vanish/>
          </w:rPr>
        </w:r>
        <w:r w:rsidRPr="00BC7B9A">
          <w:rPr>
            <w:vanish/>
          </w:rPr>
          <w:fldChar w:fldCharType="separate"/>
        </w:r>
        <w:r w:rsidR="00782A2D">
          <w:rPr>
            <w:vanish/>
          </w:rPr>
          <w:t>354</w:t>
        </w:r>
        <w:r w:rsidRPr="00BC7B9A">
          <w:rPr>
            <w:vanish/>
          </w:rPr>
          <w:fldChar w:fldCharType="end"/>
        </w:r>
      </w:hyperlink>
    </w:p>
    <w:p w14:paraId="526D8792" w14:textId="58BE209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6" w:history="1">
        <w:r w:rsidRPr="006B110D">
          <w:t>452</w:t>
        </w:r>
        <w:r>
          <w:rPr>
            <w:rFonts w:asciiTheme="minorHAnsi" w:eastAsiaTheme="minorEastAsia" w:hAnsiTheme="minorHAnsi" w:cstheme="minorBidi"/>
            <w:kern w:val="2"/>
            <w:sz w:val="24"/>
            <w:szCs w:val="24"/>
            <w:lang w:eastAsia="en-AU"/>
            <w14:ligatures w14:val="standardContextual"/>
          </w:rPr>
          <w:tab/>
        </w:r>
        <w:r w:rsidRPr="006B110D">
          <w:rPr>
            <w:lang w:eastAsia="en-AU"/>
          </w:rPr>
          <w:t>Giving prohibition notices</w:t>
        </w:r>
        <w:r>
          <w:tab/>
        </w:r>
        <w:r>
          <w:fldChar w:fldCharType="begin"/>
        </w:r>
        <w:r>
          <w:instrText xml:space="preserve"> PAGEREF _Toc229560916 \h </w:instrText>
        </w:r>
        <w:r>
          <w:fldChar w:fldCharType="separate"/>
        </w:r>
        <w:r w:rsidR="00782A2D">
          <w:t>354</w:t>
        </w:r>
        <w:r>
          <w:fldChar w:fldCharType="end"/>
        </w:r>
      </w:hyperlink>
    </w:p>
    <w:p w14:paraId="4EF6D22A" w14:textId="20C40D4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7" w:history="1">
        <w:r w:rsidRPr="006B110D">
          <w:t>453</w:t>
        </w:r>
        <w:r>
          <w:rPr>
            <w:rFonts w:asciiTheme="minorHAnsi" w:eastAsiaTheme="minorEastAsia" w:hAnsiTheme="minorHAnsi" w:cstheme="minorBidi"/>
            <w:kern w:val="2"/>
            <w:sz w:val="24"/>
            <w:szCs w:val="24"/>
            <w:lang w:eastAsia="en-AU"/>
            <w14:ligatures w14:val="standardContextual"/>
          </w:rPr>
          <w:tab/>
        </w:r>
        <w:r w:rsidRPr="006B110D">
          <w:rPr>
            <w:lang w:eastAsia="en-AU"/>
          </w:rPr>
          <w:t>Contravention of prohibition notices</w:t>
        </w:r>
        <w:r>
          <w:tab/>
        </w:r>
        <w:r>
          <w:fldChar w:fldCharType="begin"/>
        </w:r>
        <w:r>
          <w:instrText xml:space="preserve"> PAGEREF _Toc229560917 \h </w:instrText>
        </w:r>
        <w:r>
          <w:fldChar w:fldCharType="separate"/>
        </w:r>
        <w:r w:rsidR="00782A2D">
          <w:t>356</w:t>
        </w:r>
        <w:r>
          <w:fldChar w:fldCharType="end"/>
        </w:r>
      </w:hyperlink>
    </w:p>
    <w:p w14:paraId="6DE98533" w14:textId="6F20419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8" w:history="1">
        <w:r w:rsidRPr="006B110D">
          <w:t>454</w:t>
        </w:r>
        <w:r>
          <w:rPr>
            <w:rFonts w:asciiTheme="minorHAnsi" w:eastAsiaTheme="minorEastAsia" w:hAnsiTheme="minorHAnsi" w:cstheme="minorBidi"/>
            <w:kern w:val="2"/>
            <w:sz w:val="24"/>
            <w:szCs w:val="24"/>
            <w:lang w:eastAsia="en-AU"/>
            <w14:ligatures w14:val="standardContextual"/>
          </w:rPr>
          <w:tab/>
        </w:r>
        <w:r w:rsidRPr="006B110D">
          <w:rPr>
            <w:lang w:eastAsia="en-AU"/>
          </w:rPr>
          <w:t>Ending prohibition notices</w:t>
        </w:r>
        <w:r>
          <w:tab/>
        </w:r>
        <w:r>
          <w:fldChar w:fldCharType="begin"/>
        </w:r>
        <w:r>
          <w:instrText xml:space="preserve"> PAGEREF _Toc229560918 \h </w:instrText>
        </w:r>
        <w:r>
          <w:fldChar w:fldCharType="separate"/>
        </w:r>
        <w:r w:rsidR="00782A2D">
          <w:t>356</w:t>
        </w:r>
        <w:r>
          <w:fldChar w:fldCharType="end"/>
        </w:r>
      </w:hyperlink>
    </w:p>
    <w:p w14:paraId="32A7DD9B" w14:textId="32B74AD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19" w:history="1">
        <w:r w:rsidRPr="006B110D">
          <w:t>455</w:t>
        </w:r>
        <w:r>
          <w:rPr>
            <w:rFonts w:asciiTheme="minorHAnsi" w:eastAsiaTheme="minorEastAsia" w:hAnsiTheme="minorHAnsi" w:cstheme="minorBidi"/>
            <w:kern w:val="2"/>
            <w:sz w:val="24"/>
            <w:szCs w:val="24"/>
            <w:lang w:eastAsia="en-AU"/>
            <w14:ligatures w14:val="standardContextual"/>
          </w:rPr>
          <w:tab/>
        </w:r>
        <w:r w:rsidRPr="006B110D">
          <w:rPr>
            <w:lang w:eastAsia="en-AU"/>
          </w:rPr>
          <w:t>Application for revocation of prohibition notices</w:t>
        </w:r>
        <w:r>
          <w:tab/>
        </w:r>
        <w:r>
          <w:fldChar w:fldCharType="begin"/>
        </w:r>
        <w:r>
          <w:instrText xml:space="preserve"> PAGEREF _Toc229560919 \h </w:instrText>
        </w:r>
        <w:r>
          <w:fldChar w:fldCharType="separate"/>
        </w:r>
        <w:r w:rsidR="00782A2D">
          <w:t>357</w:t>
        </w:r>
        <w:r>
          <w:fldChar w:fldCharType="end"/>
        </w:r>
      </w:hyperlink>
    </w:p>
    <w:p w14:paraId="6CED4252" w14:textId="2271253A"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20" w:history="1">
        <w:r w:rsidRPr="006B110D">
          <w:t>Part 12.6</w:t>
        </w:r>
        <w:r>
          <w:rPr>
            <w:rFonts w:asciiTheme="minorHAnsi" w:eastAsiaTheme="minorEastAsia" w:hAnsiTheme="minorHAnsi" w:cstheme="minorBidi"/>
            <w:b w:val="0"/>
            <w:kern w:val="2"/>
            <w:szCs w:val="24"/>
            <w:lang w:eastAsia="en-AU"/>
            <w14:ligatures w14:val="standardContextual"/>
          </w:rPr>
          <w:tab/>
        </w:r>
        <w:r w:rsidRPr="006B110D">
          <w:rPr>
            <w:lang w:eastAsia="en-AU"/>
          </w:rPr>
          <w:t>Injunctions and termination of leases and licences</w:t>
        </w:r>
        <w:r w:rsidRPr="00BC7B9A">
          <w:rPr>
            <w:vanish/>
          </w:rPr>
          <w:tab/>
        </w:r>
        <w:r w:rsidRPr="00BC7B9A">
          <w:rPr>
            <w:vanish/>
          </w:rPr>
          <w:fldChar w:fldCharType="begin"/>
        </w:r>
        <w:r w:rsidRPr="00BC7B9A">
          <w:rPr>
            <w:vanish/>
          </w:rPr>
          <w:instrText xml:space="preserve"> PAGEREF _Toc229560920 \h </w:instrText>
        </w:r>
        <w:r w:rsidRPr="00BC7B9A">
          <w:rPr>
            <w:vanish/>
          </w:rPr>
        </w:r>
        <w:r w:rsidRPr="00BC7B9A">
          <w:rPr>
            <w:vanish/>
          </w:rPr>
          <w:fldChar w:fldCharType="separate"/>
        </w:r>
        <w:r w:rsidR="00782A2D">
          <w:rPr>
            <w:vanish/>
          </w:rPr>
          <w:t>358</w:t>
        </w:r>
        <w:r w:rsidRPr="00BC7B9A">
          <w:rPr>
            <w:vanish/>
          </w:rPr>
          <w:fldChar w:fldCharType="end"/>
        </w:r>
      </w:hyperlink>
    </w:p>
    <w:p w14:paraId="65163AC6" w14:textId="5166D9A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1" w:history="1">
        <w:r w:rsidRPr="006B110D">
          <w:t>456</w:t>
        </w:r>
        <w:r>
          <w:rPr>
            <w:rFonts w:asciiTheme="minorHAnsi" w:eastAsiaTheme="minorEastAsia" w:hAnsiTheme="minorHAnsi" w:cstheme="minorBidi"/>
            <w:kern w:val="2"/>
            <w:sz w:val="24"/>
            <w:szCs w:val="24"/>
            <w:lang w:eastAsia="en-AU"/>
            <w14:ligatures w14:val="standardContextual"/>
          </w:rPr>
          <w:tab/>
        </w:r>
        <w:r w:rsidRPr="006B110D">
          <w:rPr>
            <w:lang w:eastAsia="en-AU"/>
          </w:rPr>
          <w:t>Injunctions to restrain contravention of controlled activity orders and prohibition notices</w:t>
        </w:r>
        <w:r>
          <w:tab/>
        </w:r>
        <w:r>
          <w:fldChar w:fldCharType="begin"/>
        </w:r>
        <w:r>
          <w:instrText xml:space="preserve"> PAGEREF _Toc229560921 \h </w:instrText>
        </w:r>
        <w:r>
          <w:fldChar w:fldCharType="separate"/>
        </w:r>
        <w:r w:rsidR="00782A2D">
          <w:t>358</w:t>
        </w:r>
        <w:r>
          <w:fldChar w:fldCharType="end"/>
        </w:r>
      </w:hyperlink>
    </w:p>
    <w:p w14:paraId="20D9A8DB" w14:textId="725568A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2" w:history="1">
        <w:r w:rsidRPr="006B110D">
          <w:t>457</w:t>
        </w:r>
        <w:r>
          <w:rPr>
            <w:rFonts w:asciiTheme="minorHAnsi" w:eastAsiaTheme="minorEastAsia" w:hAnsiTheme="minorHAnsi" w:cstheme="minorBidi"/>
            <w:kern w:val="2"/>
            <w:sz w:val="24"/>
            <w:szCs w:val="24"/>
            <w:lang w:eastAsia="en-AU"/>
            <w14:ligatures w14:val="standardContextual"/>
          </w:rPr>
          <w:tab/>
        </w:r>
        <w:r w:rsidRPr="006B110D">
          <w:rPr>
            <w:lang w:eastAsia="en-AU"/>
          </w:rPr>
          <w:t>Termination of leases</w:t>
        </w:r>
        <w:r>
          <w:tab/>
        </w:r>
        <w:r>
          <w:fldChar w:fldCharType="begin"/>
        </w:r>
        <w:r>
          <w:instrText xml:space="preserve"> PAGEREF _Toc229560922 \h </w:instrText>
        </w:r>
        <w:r>
          <w:fldChar w:fldCharType="separate"/>
        </w:r>
        <w:r w:rsidR="00782A2D">
          <w:t>359</w:t>
        </w:r>
        <w:r>
          <w:fldChar w:fldCharType="end"/>
        </w:r>
      </w:hyperlink>
    </w:p>
    <w:p w14:paraId="592F94C0" w14:textId="7577250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3" w:history="1">
        <w:r w:rsidRPr="006B110D">
          <w:t>458</w:t>
        </w:r>
        <w:r>
          <w:rPr>
            <w:rFonts w:asciiTheme="minorHAnsi" w:eastAsiaTheme="minorEastAsia" w:hAnsiTheme="minorHAnsi" w:cstheme="minorBidi"/>
            <w:kern w:val="2"/>
            <w:sz w:val="24"/>
            <w:szCs w:val="24"/>
            <w:lang w:eastAsia="en-AU"/>
            <w14:ligatures w14:val="standardContextual"/>
          </w:rPr>
          <w:tab/>
        </w:r>
        <w:r w:rsidRPr="006B110D">
          <w:rPr>
            <w:lang w:eastAsia="en-AU"/>
          </w:rPr>
          <w:t>Termination of licences</w:t>
        </w:r>
        <w:r>
          <w:tab/>
        </w:r>
        <w:r>
          <w:fldChar w:fldCharType="begin"/>
        </w:r>
        <w:r>
          <w:instrText xml:space="preserve"> PAGEREF _Toc229560923 \h </w:instrText>
        </w:r>
        <w:r>
          <w:fldChar w:fldCharType="separate"/>
        </w:r>
        <w:r w:rsidR="00782A2D">
          <w:t>360</w:t>
        </w:r>
        <w:r>
          <w:fldChar w:fldCharType="end"/>
        </w:r>
      </w:hyperlink>
    </w:p>
    <w:p w14:paraId="116A76A0" w14:textId="61397E2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4" w:history="1">
        <w:r w:rsidRPr="006B110D">
          <w:t>459</w:t>
        </w:r>
        <w:r>
          <w:rPr>
            <w:rFonts w:asciiTheme="minorHAnsi" w:eastAsiaTheme="minorEastAsia" w:hAnsiTheme="minorHAnsi" w:cstheme="minorBidi"/>
            <w:kern w:val="2"/>
            <w:sz w:val="24"/>
            <w:szCs w:val="24"/>
            <w:lang w:eastAsia="en-AU"/>
            <w14:ligatures w14:val="standardContextual"/>
          </w:rPr>
          <w:tab/>
        </w:r>
        <w:r w:rsidRPr="006B110D">
          <w:rPr>
            <w:lang w:eastAsia="en-AU"/>
          </w:rPr>
          <w:t>Notice of termination</w:t>
        </w:r>
        <w:r>
          <w:tab/>
        </w:r>
        <w:r>
          <w:fldChar w:fldCharType="begin"/>
        </w:r>
        <w:r>
          <w:instrText xml:space="preserve"> PAGEREF _Toc229560924 \h </w:instrText>
        </w:r>
        <w:r>
          <w:fldChar w:fldCharType="separate"/>
        </w:r>
        <w:r w:rsidR="00782A2D">
          <w:t>361</w:t>
        </w:r>
        <w:r>
          <w:fldChar w:fldCharType="end"/>
        </w:r>
      </w:hyperlink>
    </w:p>
    <w:p w14:paraId="3C5588AE" w14:textId="7B23FED1"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925" w:history="1">
        <w:r w:rsidRPr="006B110D">
          <w:t>Chapter 13</w:t>
        </w:r>
        <w:r>
          <w:rPr>
            <w:rFonts w:asciiTheme="minorHAnsi" w:eastAsiaTheme="minorEastAsia" w:hAnsiTheme="minorHAnsi" w:cstheme="minorBidi"/>
            <w:b w:val="0"/>
            <w:kern w:val="2"/>
            <w:szCs w:val="24"/>
            <w:lang w:eastAsia="en-AU"/>
            <w14:ligatures w14:val="standardContextual"/>
          </w:rPr>
          <w:tab/>
        </w:r>
        <w:r w:rsidRPr="006B110D">
          <w:rPr>
            <w:lang w:eastAsia="en-AU"/>
          </w:rPr>
          <w:t>Enforcement</w:t>
        </w:r>
        <w:r w:rsidRPr="00BC7B9A">
          <w:rPr>
            <w:vanish/>
          </w:rPr>
          <w:tab/>
        </w:r>
        <w:r w:rsidRPr="00BC7B9A">
          <w:rPr>
            <w:vanish/>
          </w:rPr>
          <w:fldChar w:fldCharType="begin"/>
        </w:r>
        <w:r w:rsidRPr="00BC7B9A">
          <w:rPr>
            <w:vanish/>
          </w:rPr>
          <w:instrText xml:space="preserve"> PAGEREF _Toc229560925 \h </w:instrText>
        </w:r>
        <w:r w:rsidRPr="00BC7B9A">
          <w:rPr>
            <w:vanish/>
          </w:rPr>
        </w:r>
        <w:r w:rsidRPr="00BC7B9A">
          <w:rPr>
            <w:vanish/>
          </w:rPr>
          <w:fldChar w:fldCharType="separate"/>
        </w:r>
        <w:r w:rsidR="00782A2D">
          <w:rPr>
            <w:vanish/>
          </w:rPr>
          <w:t>362</w:t>
        </w:r>
        <w:r w:rsidRPr="00BC7B9A">
          <w:rPr>
            <w:vanish/>
          </w:rPr>
          <w:fldChar w:fldCharType="end"/>
        </w:r>
      </w:hyperlink>
    </w:p>
    <w:p w14:paraId="386949A9" w14:textId="52FA71E8"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26" w:history="1">
        <w:r w:rsidRPr="006B110D">
          <w:t>Part 13.1</w:t>
        </w:r>
        <w:r>
          <w:rPr>
            <w:rFonts w:asciiTheme="minorHAnsi" w:eastAsiaTheme="minorEastAsia" w:hAnsiTheme="minorHAnsi" w:cstheme="minorBidi"/>
            <w:b w:val="0"/>
            <w:kern w:val="2"/>
            <w:szCs w:val="24"/>
            <w:lang w:eastAsia="en-AU"/>
            <w14:ligatures w14:val="standardContextual"/>
          </w:rPr>
          <w:tab/>
        </w:r>
        <w:r w:rsidRPr="006B110D">
          <w:rPr>
            <w:lang w:eastAsia="en-AU"/>
          </w:rPr>
          <w:t>Preliminary</w:t>
        </w:r>
        <w:r w:rsidRPr="00BC7B9A">
          <w:rPr>
            <w:vanish/>
          </w:rPr>
          <w:tab/>
        </w:r>
        <w:r w:rsidRPr="00BC7B9A">
          <w:rPr>
            <w:vanish/>
          </w:rPr>
          <w:fldChar w:fldCharType="begin"/>
        </w:r>
        <w:r w:rsidRPr="00BC7B9A">
          <w:rPr>
            <w:vanish/>
          </w:rPr>
          <w:instrText xml:space="preserve"> PAGEREF _Toc229560926 \h </w:instrText>
        </w:r>
        <w:r w:rsidRPr="00BC7B9A">
          <w:rPr>
            <w:vanish/>
          </w:rPr>
        </w:r>
        <w:r w:rsidRPr="00BC7B9A">
          <w:rPr>
            <w:vanish/>
          </w:rPr>
          <w:fldChar w:fldCharType="separate"/>
        </w:r>
        <w:r w:rsidR="00782A2D">
          <w:rPr>
            <w:vanish/>
          </w:rPr>
          <w:t>362</w:t>
        </w:r>
        <w:r w:rsidRPr="00BC7B9A">
          <w:rPr>
            <w:vanish/>
          </w:rPr>
          <w:fldChar w:fldCharType="end"/>
        </w:r>
      </w:hyperlink>
    </w:p>
    <w:p w14:paraId="3A3BB90D" w14:textId="67EA358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7" w:history="1">
        <w:r w:rsidRPr="006B110D">
          <w:t>460</w:t>
        </w:r>
        <w:r>
          <w:rPr>
            <w:rFonts w:asciiTheme="minorHAnsi" w:eastAsiaTheme="minorEastAsia" w:hAnsiTheme="minorHAnsi" w:cstheme="minorBidi"/>
            <w:kern w:val="2"/>
            <w:sz w:val="24"/>
            <w:szCs w:val="24"/>
            <w:lang w:eastAsia="en-AU"/>
            <w14:ligatures w14:val="standardContextual"/>
          </w:rPr>
          <w:tab/>
        </w:r>
        <w:r w:rsidRPr="006B110D">
          <w:rPr>
            <w:lang w:eastAsia="en-AU"/>
          </w:rPr>
          <w:t>Definitions—ch 13</w:t>
        </w:r>
        <w:r>
          <w:tab/>
        </w:r>
        <w:r>
          <w:fldChar w:fldCharType="begin"/>
        </w:r>
        <w:r>
          <w:instrText xml:space="preserve"> PAGEREF _Toc229560927 \h </w:instrText>
        </w:r>
        <w:r>
          <w:fldChar w:fldCharType="separate"/>
        </w:r>
        <w:r w:rsidR="00782A2D">
          <w:t>362</w:t>
        </w:r>
        <w:r>
          <w:fldChar w:fldCharType="end"/>
        </w:r>
      </w:hyperlink>
    </w:p>
    <w:p w14:paraId="20370DB4" w14:textId="05059BB0"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28" w:history="1">
        <w:r w:rsidRPr="006B110D">
          <w:t>Part 13.2</w:t>
        </w:r>
        <w:r>
          <w:rPr>
            <w:rFonts w:asciiTheme="minorHAnsi" w:eastAsiaTheme="minorEastAsia" w:hAnsiTheme="minorHAnsi" w:cstheme="minorBidi"/>
            <w:b w:val="0"/>
            <w:kern w:val="2"/>
            <w:szCs w:val="24"/>
            <w:lang w:eastAsia="en-AU"/>
            <w14:ligatures w14:val="standardContextual"/>
          </w:rPr>
          <w:tab/>
        </w:r>
        <w:r w:rsidRPr="006B110D">
          <w:rPr>
            <w:lang w:eastAsia="en-AU"/>
          </w:rPr>
          <w:t>Inspectors</w:t>
        </w:r>
        <w:r w:rsidRPr="00BC7B9A">
          <w:rPr>
            <w:vanish/>
          </w:rPr>
          <w:tab/>
        </w:r>
        <w:r w:rsidRPr="00BC7B9A">
          <w:rPr>
            <w:vanish/>
          </w:rPr>
          <w:fldChar w:fldCharType="begin"/>
        </w:r>
        <w:r w:rsidRPr="00BC7B9A">
          <w:rPr>
            <w:vanish/>
          </w:rPr>
          <w:instrText xml:space="preserve"> PAGEREF _Toc229560928 \h </w:instrText>
        </w:r>
        <w:r w:rsidRPr="00BC7B9A">
          <w:rPr>
            <w:vanish/>
          </w:rPr>
        </w:r>
        <w:r w:rsidRPr="00BC7B9A">
          <w:rPr>
            <w:vanish/>
          </w:rPr>
          <w:fldChar w:fldCharType="separate"/>
        </w:r>
        <w:r w:rsidR="00782A2D">
          <w:rPr>
            <w:vanish/>
          </w:rPr>
          <w:t>363</w:t>
        </w:r>
        <w:r w:rsidRPr="00BC7B9A">
          <w:rPr>
            <w:vanish/>
          </w:rPr>
          <w:fldChar w:fldCharType="end"/>
        </w:r>
      </w:hyperlink>
    </w:p>
    <w:p w14:paraId="7B156E08" w14:textId="00663DA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29" w:history="1">
        <w:r w:rsidRPr="006B110D">
          <w:t>461</w:t>
        </w:r>
        <w:r>
          <w:rPr>
            <w:rFonts w:asciiTheme="minorHAnsi" w:eastAsiaTheme="minorEastAsia" w:hAnsiTheme="minorHAnsi" w:cstheme="minorBidi"/>
            <w:kern w:val="2"/>
            <w:sz w:val="24"/>
            <w:szCs w:val="24"/>
            <w:lang w:eastAsia="en-AU"/>
            <w14:ligatures w14:val="standardContextual"/>
          </w:rPr>
          <w:tab/>
        </w:r>
        <w:r w:rsidRPr="006B110D">
          <w:rPr>
            <w:lang w:eastAsia="en-AU"/>
          </w:rPr>
          <w:t>Appointment of inspectors</w:t>
        </w:r>
        <w:r>
          <w:tab/>
        </w:r>
        <w:r>
          <w:fldChar w:fldCharType="begin"/>
        </w:r>
        <w:r>
          <w:instrText xml:space="preserve"> PAGEREF _Toc229560929 \h </w:instrText>
        </w:r>
        <w:r>
          <w:fldChar w:fldCharType="separate"/>
        </w:r>
        <w:r w:rsidR="00782A2D">
          <w:t>363</w:t>
        </w:r>
        <w:r>
          <w:fldChar w:fldCharType="end"/>
        </w:r>
      </w:hyperlink>
    </w:p>
    <w:p w14:paraId="002B193A" w14:textId="3E9211A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0" w:history="1">
        <w:r w:rsidRPr="006B110D">
          <w:t>462</w:t>
        </w:r>
        <w:r>
          <w:rPr>
            <w:rFonts w:asciiTheme="minorHAnsi" w:eastAsiaTheme="minorEastAsia" w:hAnsiTheme="minorHAnsi" w:cstheme="minorBidi"/>
            <w:kern w:val="2"/>
            <w:sz w:val="24"/>
            <w:szCs w:val="24"/>
            <w:lang w:eastAsia="en-AU"/>
            <w14:ligatures w14:val="standardContextual"/>
          </w:rPr>
          <w:tab/>
        </w:r>
        <w:r w:rsidRPr="006B110D">
          <w:rPr>
            <w:lang w:eastAsia="en-AU"/>
          </w:rPr>
          <w:t>Identity cards</w:t>
        </w:r>
        <w:r>
          <w:tab/>
        </w:r>
        <w:r>
          <w:fldChar w:fldCharType="begin"/>
        </w:r>
        <w:r>
          <w:instrText xml:space="preserve"> PAGEREF _Toc229560930 \h </w:instrText>
        </w:r>
        <w:r>
          <w:fldChar w:fldCharType="separate"/>
        </w:r>
        <w:r w:rsidR="00782A2D">
          <w:t>363</w:t>
        </w:r>
        <w:r>
          <w:fldChar w:fldCharType="end"/>
        </w:r>
      </w:hyperlink>
    </w:p>
    <w:p w14:paraId="10738457" w14:textId="169C445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31" w:history="1">
        <w:r w:rsidRPr="006B110D">
          <w:t>Part 13.3</w:t>
        </w:r>
        <w:r>
          <w:rPr>
            <w:rFonts w:asciiTheme="minorHAnsi" w:eastAsiaTheme="minorEastAsia" w:hAnsiTheme="minorHAnsi" w:cstheme="minorBidi"/>
            <w:b w:val="0"/>
            <w:kern w:val="2"/>
            <w:szCs w:val="24"/>
            <w:lang w:eastAsia="en-AU"/>
            <w14:ligatures w14:val="standardContextual"/>
          </w:rPr>
          <w:tab/>
        </w:r>
        <w:r w:rsidRPr="006B110D">
          <w:rPr>
            <w:lang w:eastAsia="en-AU"/>
          </w:rPr>
          <w:t>Powers of inspectors</w:t>
        </w:r>
        <w:r w:rsidRPr="00BC7B9A">
          <w:rPr>
            <w:vanish/>
          </w:rPr>
          <w:tab/>
        </w:r>
        <w:r w:rsidRPr="00BC7B9A">
          <w:rPr>
            <w:vanish/>
          </w:rPr>
          <w:fldChar w:fldCharType="begin"/>
        </w:r>
        <w:r w:rsidRPr="00BC7B9A">
          <w:rPr>
            <w:vanish/>
          </w:rPr>
          <w:instrText xml:space="preserve"> PAGEREF _Toc229560931 \h </w:instrText>
        </w:r>
        <w:r w:rsidRPr="00BC7B9A">
          <w:rPr>
            <w:vanish/>
          </w:rPr>
        </w:r>
        <w:r w:rsidRPr="00BC7B9A">
          <w:rPr>
            <w:vanish/>
          </w:rPr>
          <w:fldChar w:fldCharType="separate"/>
        </w:r>
        <w:r w:rsidR="00782A2D">
          <w:rPr>
            <w:vanish/>
          </w:rPr>
          <w:t>364</w:t>
        </w:r>
        <w:r w:rsidRPr="00BC7B9A">
          <w:rPr>
            <w:vanish/>
          </w:rPr>
          <w:fldChar w:fldCharType="end"/>
        </w:r>
      </w:hyperlink>
    </w:p>
    <w:p w14:paraId="3AA8AEE9" w14:textId="1983933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2" w:history="1">
        <w:r w:rsidRPr="006B110D">
          <w:t>463</w:t>
        </w:r>
        <w:r>
          <w:rPr>
            <w:rFonts w:asciiTheme="minorHAnsi" w:eastAsiaTheme="minorEastAsia" w:hAnsiTheme="minorHAnsi" w:cstheme="minorBidi"/>
            <w:kern w:val="2"/>
            <w:sz w:val="24"/>
            <w:szCs w:val="24"/>
            <w:lang w:eastAsia="en-AU"/>
            <w14:ligatures w14:val="standardContextual"/>
          </w:rPr>
          <w:tab/>
        </w:r>
        <w:r w:rsidRPr="006B110D">
          <w:rPr>
            <w:lang w:eastAsia="en-AU"/>
          </w:rPr>
          <w:t>Entry to premises</w:t>
        </w:r>
        <w:r>
          <w:tab/>
        </w:r>
        <w:r>
          <w:fldChar w:fldCharType="begin"/>
        </w:r>
        <w:r>
          <w:instrText xml:space="preserve"> PAGEREF _Toc229560932 \h </w:instrText>
        </w:r>
        <w:r>
          <w:fldChar w:fldCharType="separate"/>
        </w:r>
        <w:r w:rsidR="00782A2D">
          <w:t>364</w:t>
        </w:r>
        <w:r>
          <w:fldChar w:fldCharType="end"/>
        </w:r>
      </w:hyperlink>
    </w:p>
    <w:p w14:paraId="744AF66A" w14:textId="46CDBD5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3" w:history="1">
        <w:r w:rsidRPr="006B110D">
          <w:t>464</w:t>
        </w:r>
        <w:r>
          <w:rPr>
            <w:rFonts w:asciiTheme="minorHAnsi" w:eastAsiaTheme="minorEastAsia" w:hAnsiTheme="minorHAnsi" w:cstheme="minorBidi"/>
            <w:kern w:val="2"/>
            <w:sz w:val="24"/>
            <w:szCs w:val="24"/>
            <w:lang w:eastAsia="en-AU"/>
            <w14:ligatures w14:val="standardContextual"/>
          </w:rPr>
          <w:tab/>
        </w:r>
        <w:r w:rsidRPr="006B110D">
          <w:rPr>
            <w:lang w:eastAsia="en-AU"/>
          </w:rPr>
          <w:t>Remaining at premises</w:t>
        </w:r>
        <w:r>
          <w:tab/>
        </w:r>
        <w:r>
          <w:fldChar w:fldCharType="begin"/>
        </w:r>
        <w:r>
          <w:instrText xml:space="preserve"> PAGEREF _Toc229560933 \h </w:instrText>
        </w:r>
        <w:r>
          <w:fldChar w:fldCharType="separate"/>
        </w:r>
        <w:r w:rsidR="00782A2D">
          <w:t>365</w:t>
        </w:r>
        <w:r>
          <w:fldChar w:fldCharType="end"/>
        </w:r>
      </w:hyperlink>
    </w:p>
    <w:p w14:paraId="7ADC47C0" w14:textId="3128A48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4" w:history="1">
        <w:r w:rsidRPr="006B110D">
          <w:t>465</w:t>
        </w:r>
        <w:r>
          <w:rPr>
            <w:rFonts w:asciiTheme="minorHAnsi" w:eastAsiaTheme="minorEastAsia" w:hAnsiTheme="minorHAnsi" w:cstheme="minorBidi"/>
            <w:kern w:val="2"/>
            <w:sz w:val="24"/>
            <w:szCs w:val="24"/>
            <w:lang w:eastAsia="en-AU"/>
            <w14:ligatures w14:val="standardContextual"/>
          </w:rPr>
          <w:tab/>
        </w:r>
        <w:r w:rsidRPr="006B110D">
          <w:rPr>
            <w:lang w:eastAsia="en-AU"/>
          </w:rPr>
          <w:t>Consent to entry without authorised person</w:t>
        </w:r>
        <w:r>
          <w:tab/>
        </w:r>
        <w:r>
          <w:fldChar w:fldCharType="begin"/>
        </w:r>
        <w:r>
          <w:instrText xml:space="preserve"> PAGEREF _Toc229560934 \h </w:instrText>
        </w:r>
        <w:r>
          <w:fldChar w:fldCharType="separate"/>
        </w:r>
        <w:r w:rsidR="00782A2D">
          <w:t>365</w:t>
        </w:r>
        <w:r>
          <w:fldChar w:fldCharType="end"/>
        </w:r>
      </w:hyperlink>
    </w:p>
    <w:p w14:paraId="6FB98BB4" w14:textId="4632E40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5" w:history="1">
        <w:r w:rsidRPr="006B110D">
          <w:t>466</w:t>
        </w:r>
        <w:r>
          <w:rPr>
            <w:rFonts w:asciiTheme="minorHAnsi" w:eastAsiaTheme="minorEastAsia" w:hAnsiTheme="minorHAnsi" w:cstheme="minorBidi"/>
            <w:kern w:val="2"/>
            <w:sz w:val="24"/>
            <w:szCs w:val="24"/>
            <w:lang w:eastAsia="en-AU"/>
            <w14:ligatures w14:val="standardContextual"/>
          </w:rPr>
          <w:tab/>
        </w:r>
        <w:r w:rsidRPr="006B110D">
          <w:rPr>
            <w:lang w:eastAsia="en-AU"/>
          </w:rPr>
          <w:t>Consent to entry with authorised person</w:t>
        </w:r>
        <w:r>
          <w:tab/>
        </w:r>
        <w:r>
          <w:fldChar w:fldCharType="begin"/>
        </w:r>
        <w:r>
          <w:instrText xml:space="preserve"> PAGEREF _Toc229560935 \h </w:instrText>
        </w:r>
        <w:r>
          <w:fldChar w:fldCharType="separate"/>
        </w:r>
        <w:r w:rsidR="00782A2D">
          <w:t>366</w:t>
        </w:r>
        <w:r>
          <w:fldChar w:fldCharType="end"/>
        </w:r>
      </w:hyperlink>
    </w:p>
    <w:p w14:paraId="3C317B71" w14:textId="578789A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6" w:history="1">
        <w:r w:rsidRPr="006B110D">
          <w:t>467</w:t>
        </w:r>
        <w:r>
          <w:rPr>
            <w:rFonts w:asciiTheme="minorHAnsi" w:eastAsiaTheme="minorEastAsia" w:hAnsiTheme="minorHAnsi" w:cstheme="minorBidi"/>
            <w:kern w:val="2"/>
            <w:sz w:val="24"/>
            <w:szCs w:val="24"/>
            <w:lang w:eastAsia="en-AU"/>
            <w14:ligatures w14:val="standardContextual"/>
          </w:rPr>
          <w:tab/>
        </w:r>
        <w:r w:rsidRPr="006B110D">
          <w:t>Entry on notice for rectification work and monitoring</w:t>
        </w:r>
        <w:r>
          <w:tab/>
        </w:r>
        <w:r>
          <w:fldChar w:fldCharType="begin"/>
        </w:r>
        <w:r>
          <w:instrText xml:space="preserve"> PAGEREF _Toc229560936 \h </w:instrText>
        </w:r>
        <w:r>
          <w:fldChar w:fldCharType="separate"/>
        </w:r>
        <w:r w:rsidR="00782A2D">
          <w:t>367</w:t>
        </w:r>
        <w:r>
          <w:fldChar w:fldCharType="end"/>
        </w:r>
      </w:hyperlink>
    </w:p>
    <w:p w14:paraId="51596C0D" w14:textId="32AAC74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7" w:history="1">
        <w:r w:rsidRPr="006B110D">
          <w:t>468</w:t>
        </w:r>
        <w:r>
          <w:rPr>
            <w:rFonts w:asciiTheme="minorHAnsi" w:eastAsiaTheme="minorEastAsia" w:hAnsiTheme="minorHAnsi" w:cstheme="minorBidi"/>
            <w:kern w:val="2"/>
            <w:sz w:val="24"/>
            <w:szCs w:val="24"/>
            <w:lang w:eastAsia="en-AU"/>
            <w14:ligatures w14:val="standardContextual"/>
          </w:rPr>
          <w:tab/>
        </w:r>
        <w:r w:rsidRPr="006B110D">
          <w:t>General powers on entry to premises</w:t>
        </w:r>
        <w:r>
          <w:tab/>
        </w:r>
        <w:r>
          <w:fldChar w:fldCharType="begin"/>
        </w:r>
        <w:r>
          <w:instrText xml:space="preserve"> PAGEREF _Toc229560937 \h </w:instrText>
        </w:r>
        <w:r>
          <w:fldChar w:fldCharType="separate"/>
        </w:r>
        <w:r w:rsidR="00782A2D">
          <w:t>371</w:t>
        </w:r>
        <w:r>
          <w:fldChar w:fldCharType="end"/>
        </w:r>
      </w:hyperlink>
    </w:p>
    <w:p w14:paraId="6E930BEE" w14:textId="28448E3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8" w:history="1">
        <w:r w:rsidRPr="006B110D">
          <w:t>469</w:t>
        </w:r>
        <w:r>
          <w:rPr>
            <w:rFonts w:asciiTheme="minorHAnsi" w:eastAsiaTheme="minorEastAsia" w:hAnsiTheme="minorHAnsi" w:cstheme="minorBidi"/>
            <w:kern w:val="2"/>
            <w:sz w:val="24"/>
            <w:szCs w:val="24"/>
            <w:lang w:eastAsia="en-AU"/>
            <w14:ligatures w14:val="standardContextual"/>
          </w:rPr>
          <w:tab/>
        </w:r>
        <w:r w:rsidRPr="006B110D">
          <w:t>Power on entry for rectification work</w:t>
        </w:r>
        <w:r>
          <w:tab/>
        </w:r>
        <w:r>
          <w:fldChar w:fldCharType="begin"/>
        </w:r>
        <w:r>
          <w:instrText xml:space="preserve"> PAGEREF _Toc229560938 \h </w:instrText>
        </w:r>
        <w:r>
          <w:fldChar w:fldCharType="separate"/>
        </w:r>
        <w:r w:rsidR="00782A2D">
          <w:t>372</w:t>
        </w:r>
        <w:r>
          <w:fldChar w:fldCharType="end"/>
        </w:r>
      </w:hyperlink>
    </w:p>
    <w:p w14:paraId="1A3DA82B" w14:textId="12B46BA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39" w:history="1">
        <w:r w:rsidRPr="006B110D">
          <w:t>470</w:t>
        </w:r>
        <w:r>
          <w:rPr>
            <w:rFonts w:asciiTheme="minorHAnsi" w:eastAsiaTheme="minorEastAsia" w:hAnsiTheme="minorHAnsi" w:cstheme="minorBidi"/>
            <w:kern w:val="2"/>
            <w:sz w:val="24"/>
            <w:szCs w:val="24"/>
            <w:lang w:eastAsia="en-AU"/>
            <w14:ligatures w14:val="standardContextual"/>
          </w:rPr>
          <w:tab/>
        </w:r>
        <w:r w:rsidRPr="006B110D">
          <w:t>Power to require help on entry under warrant</w:t>
        </w:r>
        <w:r>
          <w:tab/>
        </w:r>
        <w:r>
          <w:fldChar w:fldCharType="begin"/>
        </w:r>
        <w:r>
          <w:instrText xml:space="preserve"> PAGEREF _Toc229560939 \h </w:instrText>
        </w:r>
        <w:r>
          <w:fldChar w:fldCharType="separate"/>
        </w:r>
        <w:r w:rsidR="00782A2D">
          <w:t>372</w:t>
        </w:r>
        <w:r>
          <w:fldChar w:fldCharType="end"/>
        </w:r>
      </w:hyperlink>
    </w:p>
    <w:p w14:paraId="4A693317" w14:textId="293D605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0" w:history="1">
        <w:r w:rsidRPr="006B110D">
          <w:t>471</w:t>
        </w:r>
        <w:r>
          <w:rPr>
            <w:rFonts w:asciiTheme="minorHAnsi" w:eastAsiaTheme="minorEastAsia" w:hAnsiTheme="minorHAnsi" w:cstheme="minorBidi"/>
            <w:kern w:val="2"/>
            <w:sz w:val="24"/>
            <w:szCs w:val="24"/>
            <w:lang w:eastAsia="en-AU"/>
            <w14:ligatures w14:val="standardContextual"/>
          </w:rPr>
          <w:tab/>
        </w:r>
        <w:r w:rsidRPr="006B110D">
          <w:t>Power to take samples on entry under warrant</w:t>
        </w:r>
        <w:r>
          <w:tab/>
        </w:r>
        <w:r>
          <w:fldChar w:fldCharType="begin"/>
        </w:r>
        <w:r>
          <w:instrText xml:space="preserve"> PAGEREF _Toc229560940 \h </w:instrText>
        </w:r>
        <w:r>
          <w:fldChar w:fldCharType="separate"/>
        </w:r>
        <w:r w:rsidR="00782A2D">
          <w:t>372</w:t>
        </w:r>
        <w:r>
          <w:fldChar w:fldCharType="end"/>
        </w:r>
      </w:hyperlink>
    </w:p>
    <w:p w14:paraId="40D9DF68" w14:textId="3FF6E31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1" w:history="1">
        <w:r w:rsidRPr="006B110D">
          <w:t>472</w:t>
        </w:r>
        <w:r>
          <w:rPr>
            <w:rFonts w:asciiTheme="minorHAnsi" w:eastAsiaTheme="minorEastAsia" w:hAnsiTheme="minorHAnsi" w:cstheme="minorBidi"/>
            <w:kern w:val="2"/>
            <w:sz w:val="24"/>
            <w:szCs w:val="24"/>
            <w:lang w:eastAsia="en-AU"/>
            <w14:ligatures w14:val="standardContextual"/>
          </w:rPr>
          <w:tab/>
        </w:r>
        <w:r w:rsidRPr="006B110D">
          <w:t>Power to seize things on entry under search warrant</w:t>
        </w:r>
        <w:r>
          <w:tab/>
        </w:r>
        <w:r>
          <w:fldChar w:fldCharType="begin"/>
        </w:r>
        <w:r>
          <w:instrText xml:space="preserve"> PAGEREF _Toc229560941 \h </w:instrText>
        </w:r>
        <w:r>
          <w:fldChar w:fldCharType="separate"/>
        </w:r>
        <w:r w:rsidR="00782A2D">
          <w:t>373</w:t>
        </w:r>
        <w:r>
          <w:fldChar w:fldCharType="end"/>
        </w:r>
      </w:hyperlink>
    </w:p>
    <w:p w14:paraId="015C81C3" w14:textId="346CC13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2" w:history="1">
        <w:r w:rsidRPr="006B110D">
          <w:t>473</w:t>
        </w:r>
        <w:r>
          <w:rPr>
            <w:rFonts w:asciiTheme="minorHAnsi" w:eastAsiaTheme="minorEastAsia" w:hAnsiTheme="minorHAnsi" w:cstheme="minorBidi"/>
            <w:kern w:val="2"/>
            <w:sz w:val="24"/>
            <w:szCs w:val="24"/>
            <w:lang w:eastAsia="en-AU"/>
            <w14:ligatures w14:val="standardContextual"/>
          </w:rPr>
          <w:tab/>
        </w:r>
        <w:r w:rsidRPr="006B110D">
          <w:t>Power to require name and address</w:t>
        </w:r>
        <w:r>
          <w:tab/>
        </w:r>
        <w:r>
          <w:fldChar w:fldCharType="begin"/>
        </w:r>
        <w:r>
          <w:instrText xml:space="preserve"> PAGEREF _Toc229560942 \h </w:instrText>
        </w:r>
        <w:r>
          <w:fldChar w:fldCharType="separate"/>
        </w:r>
        <w:r w:rsidR="00782A2D">
          <w:t>373</w:t>
        </w:r>
        <w:r>
          <w:fldChar w:fldCharType="end"/>
        </w:r>
      </w:hyperlink>
    </w:p>
    <w:p w14:paraId="54EAB54F" w14:textId="0B55F1F5"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43" w:history="1">
        <w:r w:rsidRPr="006B110D">
          <w:t>Part 13.4</w:t>
        </w:r>
        <w:r>
          <w:rPr>
            <w:rFonts w:asciiTheme="minorHAnsi" w:eastAsiaTheme="minorEastAsia" w:hAnsiTheme="minorHAnsi" w:cstheme="minorBidi"/>
            <w:b w:val="0"/>
            <w:kern w:val="2"/>
            <w:szCs w:val="24"/>
            <w:lang w:eastAsia="en-AU"/>
            <w14:ligatures w14:val="standardContextual"/>
          </w:rPr>
          <w:tab/>
        </w:r>
        <w:r w:rsidRPr="006B110D">
          <w:t>Information requirements</w:t>
        </w:r>
        <w:r w:rsidRPr="00BC7B9A">
          <w:rPr>
            <w:vanish/>
          </w:rPr>
          <w:tab/>
        </w:r>
        <w:r w:rsidRPr="00BC7B9A">
          <w:rPr>
            <w:vanish/>
          </w:rPr>
          <w:fldChar w:fldCharType="begin"/>
        </w:r>
        <w:r w:rsidRPr="00BC7B9A">
          <w:rPr>
            <w:vanish/>
          </w:rPr>
          <w:instrText xml:space="preserve"> PAGEREF _Toc229560943 \h </w:instrText>
        </w:r>
        <w:r w:rsidRPr="00BC7B9A">
          <w:rPr>
            <w:vanish/>
          </w:rPr>
        </w:r>
        <w:r w:rsidRPr="00BC7B9A">
          <w:rPr>
            <w:vanish/>
          </w:rPr>
          <w:fldChar w:fldCharType="separate"/>
        </w:r>
        <w:r w:rsidR="00782A2D">
          <w:rPr>
            <w:vanish/>
          </w:rPr>
          <w:t>375</w:t>
        </w:r>
        <w:r w:rsidRPr="00BC7B9A">
          <w:rPr>
            <w:vanish/>
          </w:rPr>
          <w:fldChar w:fldCharType="end"/>
        </w:r>
      </w:hyperlink>
    </w:p>
    <w:p w14:paraId="4B3A7CA1" w14:textId="7B0AB1C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4" w:history="1">
        <w:r w:rsidRPr="006B110D">
          <w:t>474</w:t>
        </w:r>
        <w:r>
          <w:rPr>
            <w:rFonts w:asciiTheme="minorHAnsi" w:eastAsiaTheme="minorEastAsia" w:hAnsiTheme="minorHAnsi" w:cstheme="minorBidi"/>
            <w:kern w:val="2"/>
            <w:sz w:val="24"/>
            <w:szCs w:val="24"/>
            <w:lang w:eastAsia="en-AU"/>
            <w14:ligatures w14:val="standardContextual"/>
          </w:rPr>
          <w:tab/>
        </w:r>
        <w:r w:rsidRPr="006B110D">
          <w:t>Information requirements</w:t>
        </w:r>
        <w:r>
          <w:tab/>
        </w:r>
        <w:r>
          <w:fldChar w:fldCharType="begin"/>
        </w:r>
        <w:r>
          <w:instrText xml:space="preserve"> PAGEREF _Toc229560944 \h </w:instrText>
        </w:r>
        <w:r>
          <w:fldChar w:fldCharType="separate"/>
        </w:r>
        <w:r w:rsidR="00782A2D">
          <w:t>375</w:t>
        </w:r>
        <w:r>
          <w:fldChar w:fldCharType="end"/>
        </w:r>
      </w:hyperlink>
    </w:p>
    <w:p w14:paraId="1DCC0522" w14:textId="69E5581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5" w:history="1">
        <w:r w:rsidRPr="006B110D">
          <w:t>475</w:t>
        </w:r>
        <w:r>
          <w:rPr>
            <w:rFonts w:asciiTheme="minorHAnsi" w:eastAsiaTheme="minorEastAsia" w:hAnsiTheme="minorHAnsi" w:cstheme="minorBidi"/>
            <w:kern w:val="2"/>
            <w:sz w:val="24"/>
            <w:szCs w:val="24"/>
            <w:lang w:eastAsia="en-AU"/>
            <w14:ligatures w14:val="standardContextual"/>
          </w:rPr>
          <w:tab/>
        </w:r>
        <w:r w:rsidRPr="006B110D">
          <w:t>Treatment of documents provided under information requirement</w:t>
        </w:r>
        <w:r>
          <w:tab/>
        </w:r>
        <w:r>
          <w:fldChar w:fldCharType="begin"/>
        </w:r>
        <w:r>
          <w:instrText xml:space="preserve"> PAGEREF _Toc229560945 \h </w:instrText>
        </w:r>
        <w:r>
          <w:fldChar w:fldCharType="separate"/>
        </w:r>
        <w:r w:rsidR="00782A2D">
          <w:t>376</w:t>
        </w:r>
        <w:r>
          <w:fldChar w:fldCharType="end"/>
        </w:r>
      </w:hyperlink>
    </w:p>
    <w:p w14:paraId="36ED9842" w14:textId="6EF226D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6" w:history="1">
        <w:r w:rsidRPr="006B110D">
          <w:t>476</w:t>
        </w:r>
        <w:r>
          <w:rPr>
            <w:rFonts w:asciiTheme="minorHAnsi" w:eastAsiaTheme="minorEastAsia" w:hAnsiTheme="minorHAnsi" w:cstheme="minorBidi"/>
            <w:kern w:val="2"/>
            <w:sz w:val="24"/>
            <w:szCs w:val="24"/>
            <w:lang w:eastAsia="en-AU"/>
            <w14:ligatures w14:val="standardContextual"/>
          </w:rPr>
          <w:tab/>
        </w:r>
        <w:r w:rsidRPr="006B110D">
          <w:t>When authority may ask for information from commissioner for revenue</w:t>
        </w:r>
        <w:r>
          <w:tab/>
        </w:r>
        <w:r>
          <w:fldChar w:fldCharType="begin"/>
        </w:r>
        <w:r>
          <w:instrText xml:space="preserve"> PAGEREF _Toc229560946 \h </w:instrText>
        </w:r>
        <w:r>
          <w:fldChar w:fldCharType="separate"/>
        </w:r>
        <w:r w:rsidR="00782A2D">
          <w:t>376</w:t>
        </w:r>
        <w:r>
          <w:fldChar w:fldCharType="end"/>
        </w:r>
      </w:hyperlink>
    </w:p>
    <w:p w14:paraId="53F6EA93" w14:textId="6BE7432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7" w:history="1">
        <w:r w:rsidRPr="006B110D">
          <w:t>477</w:t>
        </w:r>
        <w:r>
          <w:rPr>
            <w:rFonts w:asciiTheme="minorHAnsi" w:eastAsiaTheme="minorEastAsia" w:hAnsiTheme="minorHAnsi" w:cstheme="minorBidi"/>
            <w:kern w:val="2"/>
            <w:sz w:val="24"/>
            <w:szCs w:val="24"/>
            <w:lang w:eastAsia="en-AU"/>
            <w14:ligatures w14:val="standardContextual"/>
          </w:rPr>
          <w:tab/>
        </w:r>
        <w:r w:rsidRPr="006B110D">
          <w:t>When authority may ask for information about leases from commissioner for revenue</w:t>
        </w:r>
        <w:r>
          <w:tab/>
        </w:r>
        <w:r>
          <w:fldChar w:fldCharType="begin"/>
        </w:r>
        <w:r>
          <w:instrText xml:space="preserve"> PAGEREF _Toc229560947 \h </w:instrText>
        </w:r>
        <w:r>
          <w:fldChar w:fldCharType="separate"/>
        </w:r>
        <w:r w:rsidR="00782A2D">
          <w:t>377</w:t>
        </w:r>
        <w:r>
          <w:fldChar w:fldCharType="end"/>
        </w:r>
      </w:hyperlink>
    </w:p>
    <w:p w14:paraId="4291F7FF" w14:textId="49A20F38"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48" w:history="1">
        <w:r w:rsidRPr="006B110D">
          <w:t>Part 13.5</w:t>
        </w:r>
        <w:r>
          <w:rPr>
            <w:rFonts w:asciiTheme="minorHAnsi" w:eastAsiaTheme="minorEastAsia" w:hAnsiTheme="minorHAnsi" w:cstheme="minorBidi"/>
            <w:b w:val="0"/>
            <w:kern w:val="2"/>
            <w:szCs w:val="24"/>
            <w:lang w:eastAsia="en-AU"/>
            <w14:ligatures w14:val="standardContextual"/>
          </w:rPr>
          <w:tab/>
        </w:r>
        <w:r w:rsidRPr="006B110D">
          <w:t>Search warrants</w:t>
        </w:r>
        <w:r w:rsidRPr="00BC7B9A">
          <w:rPr>
            <w:vanish/>
          </w:rPr>
          <w:tab/>
        </w:r>
        <w:r w:rsidRPr="00BC7B9A">
          <w:rPr>
            <w:vanish/>
          </w:rPr>
          <w:fldChar w:fldCharType="begin"/>
        </w:r>
        <w:r w:rsidRPr="00BC7B9A">
          <w:rPr>
            <w:vanish/>
          </w:rPr>
          <w:instrText xml:space="preserve"> PAGEREF _Toc229560948 \h </w:instrText>
        </w:r>
        <w:r w:rsidRPr="00BC7B9A">
          <w:rPr>
            <w:vanish/>
          </w:rPr>
        </w:r>
        <w:r w:rsidRPr="00BC7B9A">
          <w:rPr>
            <w:vanish/>
          </w:rPr>
          <w:fldChar w:fldCharType="separate"/>
        </w:r>
        <w:r w:rsidR="00782A2D">
          <w:rPr>
            <w:vanish/>
          </w:rPr>
          <w:t>378</w:t>
        </w:r>
        <w:r w:rsidRPr="00BC7B9A">
          <w:rPr>
            <w:vanish/>
          </w:rPr>
          <w:fldChar w:fldCharType="end"/>
        </w:r>
      </w:hyperlink>
    </w:p>
    <w:p w14:paraId="74E3CF5E" w14:textId="3FCBC42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49" w:history="1">
        <w:r w:rsidRPr="006B110D">
          <w:t>478</w:t>
        </w:r>
        <w:r>
          <w:rPr>
            <w:rFonts w:asciiTheme="minorHAnsi" w:eastAsiaTheme="minorEastAsia" w:hAnsiTheme="minorHAnsi" w:cstheme="minorBidi"/>
            <w:kern w:val="2"/>
            <w:sz w:val="24"/>
            <w:szCs w:val="24"/>
            <w:lang w:eastAsia="en-AU"/>
            <w14:ligatures w14:val="standardContextual"/>
          </w:rPr>
          <w:tab/>
        </w:r>
        <w:r w:rsidRPr="006B110D">
          <w:t>Application for search warrant</w:t>
        </w:r>
        <w:r>
          <w:tab/>
        </w:r>
        <w:r>
          <w:fldChar w:fldCharType="begin"/>
        </w:r>
        <w:r>
          <w:instrText xml:space="preserve"> PAGEREF _Toc229560949 \h </w:instrText>
        </w:r>
        <w:r>
          <w:fldChar w:fldCharType="separate"/>
        </w:r>
        <w:r w:rsidR="00782A2D">
          <w:t>378</w:t>
        </w:r>
        <w:r>
          <w:fldChar w:fldCharType="end"/>
        </w:r>
      </w:hyperlink>
    </w:p>
    <w:p w14:paraId="62975244" w14:textId="2A11E23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0" w:history="1">
        <w:r w:rsidRPr="006B110D">
          <w:t>479</w:t>
        </w:r>
        <w:r>
          <w:rPr>
            <w:rFonts w:asciiTheme="minorHAnsi" w:eastAsiaTheme="minorEastAsia" w:hAnsiTheme="minorHAnsi" w:cstheme="minorBidi"/>
            <w:kern w:val="2"/>
            <w:sz w:val="24"/>
            <w:szCs w:val="24"/>
            <w:lang w:eastAsia="en-AU"/>
            <w14:ligatures w14:val="standardContextual"/>
          </w:rPr>
          <w:tab/>
        </w:r>
        <w:r w:rsidRPr="006B110D">
          <w:t>Remote application for search warrant</w:t>
        </w:r>
        <w:r>
          <w:tab/>
        </w:r>
        <w:r>
          <w:fldChar w:fldCharType="begin"/>
        </w:r>
        <w:r>
          <w:instrText xml:space="preserve"> PAGEREF _Toc229560950 \h </w:instrText>
        </w:r>
        <w:r>
          <w:fldChar w:fldCharType="separate"/>
        </w:r>
        <w:r w:rsidR="00782A2D">
          <w:t>379</w:t>
        </w:r>
        <w:r>
          <w:fldChar w:fldCharType="end"/>
        </w:r>
      </w:hyperlink>
    </w:p>
    <w:p w14:paraId="623BE420" w14:textId="0DD3BE7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1" w:history="1">
        <w:r w:rsidRPr="006B110D">
          <w:t>480</w:t>
        </w:r>
        <w:r>
          <w:rPr>
            <w:rFonts w:asciiTheme="minorHAnsi" w:eastAsiaTheme="minorEastAsia" w:hAnsiTheme="minorHAnsi" w:cstheme="minorBidi"/>
            <w:kern w:val="2"/>
            <w:sz w:val="24"/>
            <w:szCs w:val="24"/>
            <w:lang w:eastAsia="en-AU"/>
            <w14:ligatures w14:val="standardContextual"/>
          </w:rPr>
          <w:tab/>
        </w:r>
        <w:r w:rsidRPr="006B110D">
          <w:t>Documents given after warrant issued on remote application</w:t>
        </w:r>
        <w:r>
          <w:tab/>
        </w:r>
        <w:r>
          <w:fldChar w:fldCharType="begin"/>
        </w:r>
        <w:r>
          <w:instrText xml:space="preserve"> PAGEREF _Toc229560951 \h </w:instrText>
        </w:r>
        <w:r>
          <w:fldChar w:fldCharType="separate"/>
        </w:r>
        <w:r w:rsidR="00782A2D">
          <w:t>379</w:t>
        </w:r>
        <w:r>
          <w:fldChar w:fldCharType="end"/>
        </w:r>
      </w:hyperlink>
    </w:p>
    <w:p w14:paraId="2EAB8F45" w14:textId="1D9442F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2" w:history="1">
        <w:r w:rsidRPr="006B110D">
          <w:t>481</w:t>
        </w:r>
        <w:r>
          <w:rPr>
            <w:rFonts w:asciiTheme="minorHAnsi" w:eastAsiaTheme="minorEastAsia" w:hAnsiTheme="minorHAnsi" w:cstheme="minorBidi"/>
            <w:kern w:val="2"/>
            <w:sz w:val="24"/>
            <w:szCs w:val="24"/>
            <w:lang w:eastAsia="en-AU"/>
            <w14:ligatures w14:val="standardContextual"/>
          </w:rPr>
          <w:tab/>
        </w:r>
        <w:r w:rsidRPr="006B110D">
          <w:t>Search warrants—announcement before entry</w:t>
        </w:r>
        <w:r>
          <w:tab/>
        </w:r>
        <w:r>
          <w:fldChar w:fldCharType="begin"/>
        </w:r>
        <w:r>
          <w:instrText xml:space="preserve"> PAGEREF _Toc229560952 \h </w:instrText>
        </w:r>
        <w:r>
          <w:fldChar w:fldCharType="separate"/>
        </w:r>
        <w:r w:rsidR="00782A2D">
          <w:t>380</w:t>
        </w:r>
        <w:r>
          <w:fldChar w:fldCharType="end"/>
        </w:r>
      </w:hyperlink>
    </w:p>
    <w:p w14:paraId="06A41646" w14:textId="404F191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3" w:history="1">
        <w:r w:rsidRPr="006B110D">
          <w:t>482</w:t>
        </w:r>
        <w:r>
          <w:rPr>
            <w:rFonts w:asciiTheme="minorHAnsi" w:eastAsiaTheme="minorEastAsia" w:hAnsiTheme="minorHAnsi" w:cstheme="minorBidi"/>
            <w:kern w:val="2"/>
            <w:sz w:val="24"/>
            <w:szCs w:val="24"/>
            <w:lang w:eastAsia="en-AU"/>
            <w14:ligatures w14:val="standardContextual"/>
          </w:rPr>
          <w:tab/>
        </w:r>
        <w:r w:rsidRPr="006B110D">
          <w:t>Details of search warrant must be given to occupier</w:t>
        </w:r>
        <w:r>
          <w:tab/>
        </w:r>
        <w:r>
          <w:fldChar w:fldCharType="begin"/>
        </w:r>
        <w:r>
          <w:instrText xml:space="preserve"> PAGEREF _Toc229560953 \h </w:instrText>
        </w:r>
        <w:r>
          <w:fldChar w:fldCharType="separate"/>
        </w:r>
        <w:r w:rsidR="00782A2D">
          <w:t>381</w:t>
        </w:r>
        <w:r>
          <w:fldChar w:fldCharType="end"/>
        </w:r>
      </w:hyperlink>
    </w:p>
    <w:p w14:paraId="5FF7247D" w14:textId="453364C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4" w:history="1">
        <w:r w:rsidRPr="006B110D">
          <w:t>483</w:t>
        </w:r>
        <w:r>
          <w:rPr>
            <w:rFonts w:asciiTheme="minorHAnsi" w:eastAsiaTheme="minorEastAsia" w:hAnsiTheme="minorHAnsi" w:cstheme="minorBidi"/>
            <w:kern w:val="2"/>
            <w:sz w:val="24"/>
            <w:szCs w:val="24"/>
            <w:lang w:eastAsia="en-AU"/>
            <w14:ligatures w14:val="standardContextual"/>
          </w:rPr>
          <w:tab/>
        </w:r>
        <w:r w:rsidRPr="006B110D">
          <w:t>Occupier may be present during search</w:t>
        </w:r>
        <w:r>
          <w:tab/>
        </w:r>
        <w:r>
          <w:fldChar w:fldCharType="begin"/>
        </w:r>
        <w:r>
          <w:instrText xml:space="preserve"> PAGEREF _Toc229560954 \h </w:instrText>
        </w:r>
        <w:r>
          <w:fldChar w:fldCharType="separate"/>
        </w:r>
        <w:r w:rsidR="00782A2D">
          <w:t>381</w:t>
        </w:r>
        <w:r>
          <w:fldChar w:fldCharType="end"/>
        </w:r>
      </w:hyperlink>
    </w:p>
    <w:p w14:paraId="273FBDEE" w14:textId="3E4B7423"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55" w:history="1">
        <w:r w:rsidRPr="006B110D">
          <w:t>Part 13.6</w:t>
        </w:r>
        <w:r>
          <w:rPr>
            <w:rFonts w:asciiTheme="minorHAnsi" w:eastAsiaTheme="minorEastAsia" w:hAnsiTheme="minorHAnsi" w:cstheme="minorBidi"/>
            <w:b w:val="0"/>
            <w:kern w:val="2"/>
            <w:szCs w:val="24"/>
            <w:lang w:eastAsia="en-AU"/>
            <w14:ligatures w14:val="standardContextual"/>
          </w:rPr>
          <w:tab/>
        </w:r>
        <w:r w:rsidRPr="006B110D">
          <w:t>Monitoring warrants</w:t>
        </w:r>
        <w:r w:rsidRPr="00BC7B9A">
          <w:rPr>
            <w:vanish/>
          </w:rPr>
          <w:tab/>
        </w:r>
        <w:r w:rsidRPr="00BC7B9A">
          <w:rPr>
            <w:vanish/>
          </w:rPr>
          <w:fldChar w:fldCharType="begin"/>
        </w:r>
        <w:r w:rsidRPr="00BC7B9A">
          <w:rPr>
            <w:vanish/>
          </w:rPr>
          <w:instrText xml:space="preserve"> PAGEREF _Toc229560955 \h </w:instrText>
        </w:r>
        <w:r w:rsidRPr="00BC7B9A">
          <w:rPr>
            <w:vanish/>
          </w:rPr>
        </w:r>
        <w:r w:rsidRPr="00BC7B9A">
          <w:rPr>
            <w:vanish/>
          </w:rPr>
          <w:fldChar w:fldCharType="separate"/>
        </w:r>
        <w:r w:rsidR="00782A2D">
          <w:rPr>
            <w:vanish/>
          </w:rPr>
          <w:t>382</w:t>
        </w:r>
        <w:r w:rsidRPr="00BC7B9A">
          <w:rPr>
            <w:vanish/>
          </w:rPr>
          <w:fldChar w:fldCharType="end"/>
        </w:r>
      </w:hyperlink>
    </w:p>
    <w:p w14:paraId="53662A3A" w14:textId="4732E74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6" w:history="1">
        <w:r w:rsidRPr="006B110D">
          <w:t>484</w:t>
        </w:r>
        <w:r>
          <w:rPr>
            <w:rFonts w:asciiTheme="minorHAnsi" w:eastAsiaTheme="minorEastAsia" w:hAnsiTheme="minorHAnsi" w:cstheme="minorBidi"/>
            <w:kern w:val="2"/>
            <w:sz w:val="24"/>
            <w:szCs w:val="24"/>
            <w:lang w:eastAsia="en-AU"/>
            <w14:ligatures w14:val="standardContextual"/>
          </w:rPr>
          <w:tab/>
        </w:r>
        <w:r w:rsidRPr="006B110D">
          <w:t>Application for monitoring warrant</w:t>
        </w:r>
        <w:r>
          <w:tab/>
        </w:r>
        <w:r>
          <w:fldChar w:fldCharType="begin"/>
        </w:r>
        <w:r>
          <w:instrText xml:space="preserve"> PAGEREF _Toc229560956 \h </w:instrText>
        </w:r>
        <w:r>
          <w:fldChar w:fldCharType="separate"/>
        </w:r>
        <w:r w:rsidR="00782A2D">
          <w:t>382</w:t>
        </w:r>
        <w:r>
          <w:fldChar w:fldCharType="end"/>
        </w:r>
      </w:hyperlink>
    </w:p>
    <w:p w14:paraId="116ED9F3" w14:textId="39A2D4E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7" w:history="1">
        <w:r w:rsidRPr="006B110D">
          <w:t>485</w:t>
        </w:r>
        <w:r>
          <w:rPr>
            <w:rFonts w:asciiTheme="minorHAnsi" w:eastAsiaTheme="minorEastAsia" w:hAnsiTheme="minorHAnsi" w:cstheme="minorBidi"/>
            <w:kern w:val="2"/>
            <w:sz w:val="24"/>
            <w:szCs w:val="24"/>
            <w:lang w:eastAsia="en-AU"/>
            <w14:ligatures w14:val="standardContextual"/>
          </w:rPr>
          <w:tab/>
        </w:r>
        <w:r w:rsidRPr="006B110D">
          <w:t>Decision on application for monitoring warrant</w:t>
        </w:r>
        <w:r>
          <w:tab/>
        </w:r>
        <w:r>
          <w:fldChar w:fldCharType="begin"/>
        </w:r>
        <w:r>
          <w:instrText xml:space="preserve"> PAGEREF _Toc229560957 \h </w:instrText>
        </w:r>
        <w:r>
          <w:fldChar w:fldCharType="separate"/>
        </w:r>
        <w:r w:rsidR="00782A2D">
          <w:t>383</w:t>
        </w:r>
        <w:r>
          <w:fldChar w:fldCharType="end"/>
        </w:r>
      </w:hyperlink>
    </w:p>
    <w:p w14:paraId="64AC01D0" w14:textId="3F84E04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8" w:history="1">
        <w:r w:rsidRPr="006B110D">
          <w:t>486</w:t>
        </w:r>
        <w:r>
          <w:rPr>
            <w:rFonts w:asciiTheme="minorHAnsi" w:eastAsiaTheme="minorEastAsia" w:hAnsiTheme="minorHAnsi" w:cstheme="minorBidi"/>
            <w:kern w:val="2"/>
            <w:sz w:val="24"/>
            <w:szCs w:val="24"/>
            <w:lang w:eastAsia="en-AU"/>
            <w14:ligatures w14:val="standardContextual"/>
          </w:rPr>
          <w:tab/>
        </w:r>
        <w:r w:rsidRPr="006B110D">
          <w:t>Content of monitoring warrant</w:t>
        </w:r>
        <w:r>
          <w:tab/>
        </w:r>
        <w:r>
          <w:fldChar w:fldCharType="begin"/>
        </w:r>
        <w:r>
          <w:instrText xml:space="preserve"> PAGEREF _Toc229560958 \h </w:instrText>
        </w:r>
        <w:r>
          <w:fldChar w:fldCharType="separate"/>
        </w:r>
        <w:r w:rsidR="00782A2D">
          <w:t>384</w:t>
        </w:r>
        <w:r>
          <w:fldChar w:fldCharType="end"/>
        </w:r>
      </w:hyperlink>
    </w:p>
    <w:p w14:paraId="35CE6DCB" w14:textId="039F933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59" w:history="1">
        <w:r w:rsidRPr="006B110D">
          <w:t>487</w:t>
        </w:r>
        <w:r>
          <w:rPr>
            <w:rFonts w:asciiTheme="minorHAnsi" w:eastAsiaTheme="minorEastAsia" w:hAnsiTheme="minorHAnsi" w:cstheme="minorBidi"/>
            <w:kern w:val="2"/>
            <w:sz w:val="24"/>
            <w:szCs w:val="24"/>
            <w:lang w:eastAsia="en-AU"/>
            <w14:ligatures w14:val="standardContextual"/>
          </w:rPr>
          <w:tab/>
        </w:r>
        <w:r w:rsidRPr="006B110D">
          <w:t>Authorisation by monitoring warrant</w:t>
        </w:r>
        <w:r>
          <w:tab/>
        </w:r>
        <w:r>
          <w:fldChar w:fldCharType="begin"/>
        </w:r>
        <w:r>
          <w:instrText xml:space="preserve"> PAGEREF _Toc229560959 \h </w:instrText>
        </w:r>
        <w:r>
          <w:fldChar w:fldCharType="separate"/>
        </w:r>
        <w:r w:rsidR="00782A2D">
          <w:t>384</w:t>
        </w:r>
        <w:r>
          <w:fldChar w:fldCharType="end"/>
        </w:r>
      </w:hyperlink>
    </w:p>
    <w:p w14:paraId="4B56C76F" w14:textId="3B71D1E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0" w:history="1">
        <w:r w:rsidRPr="006B110D">
          <w:t>488</w:t>
        </w:r>
        <w:r>
          <w:rPr>
            <w:rFonts w:asciiTheme="minorHAnsi" w:eastAsiaTheme="minorEastAsia" w:hAnsiTheme="minorHAnsi" w:cstheme="minorBidi"/>
            <w:kern w:val="2"/>
            <w:sz w:val="24"/>
            <w:szCs w:val="24"/>
            <w:lang w:eastAsia="en-AU"/>
            <w14:ligatures w14:val="standardContextual"/>
          </w:rPr>
          <w:tab/>
        </w:r>
        <w:r w:rsidRPr="006B110D">
          <w:t>Remote application for monitoring warrant</w:t>
        </w:r>
        <w:r>
          <w:tab/>
        </w:r>
        <w:r>
          <w:fldChar w:fldCharType="begin"/>
        </w:r>
        <w:r>
          <w:instrText xml:space="preserve"> PAGEREF _Toc229560960 \h </w:instrText>
        </w:r>
        <w:r>
          <w:fldChar w:fldCharType="separate"/>
        </w:r>
        <w:r w:rsidR="00782A2D">
          <w:t>385</w:t>
        </w:r>
        <w:r>
          <w:fldChar w:fldCharType="end"/>
        </w:r>
      </w:hyperlink>
    </w:p>
    <w:p w14:paraId="5B2DBA20" w14:textId="290FBFE9"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0961" w:history="1">
        <w:r w:rsidRPr="006B110D">
          <w:t>489</w:t>
        </w:r>
        <w:r>
          <w:rPr>
            <w:rFonts w:asciiTheme="minorHAnsi" w:eastAsiaTheme="minorEastAsia" w:hAnsiTheme="minorHAnsi" w:cstheme="minorBidi"/>
            <w:kern w:val="2"/>
            <w:sz w:val="24"/>
            <w:szCs w:val="24"/>
            <w:lang w:eastAsia="en-AU"/>
            <w14:ligatures w14:val="standardContextual"/>
          </w:rPr>
          <w:tab/>
        </w:r>
        <w:r w:rsidRPr="006B110D">
          <w:t>Documents given after warrant issued on remote application</w:t>
        </w:r>
        <w:r>
          <w:tab/>
        </w:r>
        <w:r>
          <w:fldChar w:fldCharType="begin"/>
        </w:r>
        <w:r>
          <w:instrText xml:space="preserve"> PAGEREF _Toc229560961 \h </w:instrText>
        </w:r>
        <w:r>
          <w:fldChar w:fldCharType="separate"/>
        </w:r>
        <w:r w:rsidR="00782A2D">
          <w:t>385</w:t>
        </w:r>
        <w:r>
          <w:fldChar w:fldCharType="end"/>
        </w:r>
      </w:hyperlink>
    </w:p>
    <w:p w14:paraId="044A3E70" w14:textId="6DAFF73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2" w:history="1">
        <w:r w:rsidRPr="006B110D">
          <w:t>490</w:t>
        </w:r>
        <w:r>
          <w:rPr>
            <w:rFonts w:asciiTheme="minorHAnsi" w:eastAsiaTheme="minorEastAsia" w:hAnsiTheme="minorHAnsi" w:cstheme="minorBidi"/>
            <w:kern w:val="2"/>
            <w:sz w:val="24"/>
            <w:szCs w:val="24"/>
            <w:lang w:eastAsia="en-AU"/>
            <w14:ligatures w14:val="standardContextual"/>
          </w:rPr>
          <w:tab/>
        </w:r>
        <w:r w:rsidRPr="006B110D">
          <w:t>Entry under monitoring warrant—no occupier present</w:t>
        </w:r>
        <w:r>
          <w:tab/>
        </w:r>
        <w:r>
          <w:fldChar w:fldCharType="begin"/>
        </w:r>
        <w:r>
          <w:instrText xml:space="preserve"> PAGEREF _Toc229560962 \h </w:instrText>
        </w:r>
        <w:r>
          <w:fldChar w:fldCharType="separate"/>
        </w:r>
        <w:r w:rsidR="00782A2D">
          <w:t>386</w:t>
        </w:r>
        <w:r>
          <w:fldChar w:fldCharType="end"/>
        </w:r>
      </w:hyperlink>
    </w:p>
    <w:p w14:paraId="2F49F5E0" w14:textId="7112064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3" w:history="1">
        <w:r w:rsidRPr="006B110D">
          <w:t>491</w:t>
        </w:r>
        <w:r>
          <w:rPr>
            <w:rFonts w:asciiTheme="minorHAnsi" w:eastAsiaTheme="minorEastAsia" w:hAnsiTheme="minorHAnsi" w:cstheme="minorBidi"/>
            <w:kern w:val="2"/>
            <w:sz w:val="24"/>
            <w:szCs w:val="24"/>
            <w:lang w:eastAsia="en-AU"/>
            <w14:ligatures w14:val="standardContextual"/>
          </w:rPr>
          <w:tab/>
        </w:r>
        <w:r w:rsidRPr="006B110D">
          <w:t>Entry under monitoring warrant—occupier present</w:t>
        </w:r>
        <w:r>
          <w:tab/>
        </w:r>
        <w:r>
          <w:fldChar w:fldCharType="begin"/>
        </w:r>
        <w:r>
          <w:instrText xml:space="preserve"> PAGEREF _Toc229560963 \h </w:instrText>
        </w:r>
        <w:r>
          <w:fldChar w:fldCharType="separate"/>
        </w:r>
        <w:r w:rsidR="00782A2D">
          <w:t>387</w:t>
        </w:r>
        <w:r>
          <w:fldChar w:fldCharType="end"/>
        </w:r>
      </w:hyperlink>
    </w:p>
    <w:p w14:paraId="436A6C24" w14:textId="185031FA"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64" w:history="1">
        <w:r w:rsidRPr="006B110D">
          <w:t>Part 13.7</w:t>
        </w:r>
        <w:r>
          <w:rPr>
            <w:rFonts w:asciiTheme="minorHAnsi" w:eastAsiaTheme="minorEastAsia" w:hAnsiTheme="minorHAnsi" w:cstheme="minorBidi"/>
            <w:b w:val="0"/>
            <w:kern w:val="2"/>
            <w:szCs w:val="24"/>
            <w:lang w:eastAsia="en-AU"/>
            <w14:ligatures w14:val="standardContextual"/>
          </w:rPr>
          <w:tab/>
        </w:r>
        <w:r w:rsidRPr="006B110D">
          <w:t>Return and forfeiture of things seized</w:t>
        </w:r>
        <w:r w:rsidRPr="00BC7B9A">
          <w:rPr>
            <w:vanish/>
          </w:rPr>
          <w:tab/>
        </w:r>
        <w:r w:rsidRPr="00BC7B9A">
          <w:rPr>
            <w:vanish/>
          </w:rPr>
          <w:fldChar w:fldCharType="begin"/>
        </w:r>
        <w:r w:rsidRPr="00BC7B9A">
          <w:rPr>
            <w:vanish/>
          </w:rPr>
          <w:instrText xml:space="preserve"> PAGEREF _Toc229560964 \h </w:instrText>
        </w:r>
        <w:r w:rsidRPr="00BC7B9A">
          <w:rPr>
            <w:vanish/>
          </w:rPr>
        </w:r>
        <w:r w:rsidRPr="00BC7B9A">
          <w:rPr>
            <w:vanish/>
          </w:rPr>
          <w:fldChar w:fldCharType="separate"/>
        </w:r>
        <w:r w:rsidR="00782A2D">
          <w:rPr>
            <w:vanish/>
          </w:rPr>
          <w:t>388</w:t>
        </w:r>
        <w:r w:rsidRPr="00BC7B9A">
          <w:rPr>
            <w:vanish/>
          </w:rPr>
          <w:fldChar w:fldCharType="end"/>
        </w:r>
      </w:hyperlink>
    </w:p>
    <w:p w14:paraId="64C36BC8" w14:textId="4AF876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5" w:history="1">
        <w:r w:rsidRPr="006B110D">
          <w:t>492</w:t>
        </w:r>
        <w:r>
          <w:rPr>
            <w:rFonts w:asciiTheme="minorHAnsi" w:eastAsiaTheme="minorEastAsia" w:hAnsiTheme="minorHAnsi" w:cstheme="minorBidi"/>
            <w:kern w:val="2"/>
            <w:sz w:val="24"/>
            <w:szCs w:val="24"/>
            <w:lang w:eastAsia="en-AU"/>
            <w14:ligatures w14:val="standardContextual"/>
          </w:rPr>
          <w:tab/>
        </w:r>
        <w:r w:rsidRPr="006B110D">
          <w:t>Receipt for thing seized</w:t>
        </w:r>
        <w:r>
          <w:tab/>
        </w:r>
        <w:r>
          <w:fldChar w:fldCharType="begin"/>
        </w:r>
        <w:r>
          <w:instrText xml:space="preserve"> PAGEREF _Toc229560965 \h </w:instrText>
        </w:r>
        <w:r>
          <w:fldChar w:fldCharType="separate"/>
        </w:r>
        <w:r w:rsidR="00782A2D">
          <w:t>388</w:t>
        </w:r>
        <w:r>
          <w:fldChar w:fldCharType="end"/>
        </w:r>
      </w:hyperlink>
    </w:p>
    <w:p w14:paraId="380AB52B" w14:textId="568A093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6" w:history="1">
        <w:r w:rsidRPr="006B110D">
          <w:t>493</w:t>
        </w:r>
        <w:r>
          <w:rPr>
            <w:rFonts w:asciiTheme="minorHAnsi" w:eastAsiaTheme="minorEastAsia" w:hAnsiTheme="minorHAnsi" w:cstheme="minorBidi"/>
            <w:kern w:val="2"/>
            <w:sz w:val="24"/>
            <w:szCs w:val="24"/>
            <w:lang w:eastAsia="en-AU"/>
            <w14:ligatures w14:val="standardContextual"/>
          </w:rPr>
          <w:tab/>
        </w:r>
        <w:r w:rsidRPr="006B110D">
          <w:t>Moving thing to another place for examination or processing under search warrant</w:t>
        </w:r>
        <w:r>
          <w:tab/>
        </w:r>
        <w:r>
          <w:fldChar w:fldCharType="begin"/>
        </w:r>
        <w:r>
          <w:instrText xml:space="preserve"> PAGEREF _Toc229560966 \h </w:instrText>
        </w:r>
        <w:r>
          <w:fldChar w:fldCharType="separate"/>
        </w:r>
        <w:r w:rsidR="00782A2D">
          <w:t>388</w:t>
        </w:r>
        <w:r>
          <w:fldChar w:fldCharType="end"/>
        </w:r>
      </w:hyperlink>
    </w:p>
    <w:p w14:paraId="0DD5007A" w14:textId="5340C45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7" w:history="1">
        <w:r w:rsidRPr="006B110D">
          <w:t>494</w:t>
        </w:r>
        <w:r>
          <w:rPr>
            <w:rFonts w:asciiTheme="minorHAnsi" w:eastAsiaTheme="minorEastAsia" w:hAnsiTheme="minorHAnsi" w:cstheme="minorBidi"/>
            <w:kern w:val="2"/>
            <w:sz w:val="24"/>
            <w:szCs w:val="24"/>
            <w:lang w:eastAsia="en-AU"/>
            <w14:ligatures w14:val="standardContextual"/>
          </w:rPr>
          <w:tab/>
        </w:r>
        <w:r w:rsidRPr="006B110D">
          <w:t>Action in relation to seized thing</w:t>
        </w:r>
        <w:r>
          <w:tab/>
        </w:r>
        <w:r>
          <w:fldChar w:fldCharType="begin"/>
        </w:r>
        <w:r>
          <w:instrText xml:space="preserve"> PAGEREF _Toc229560967 \h </w:instrText>
        </w:r>
        <w:r>
          <w:fldChar w:fldCharType="separate"/>
        </w:r>
        <w:r w:rsidR="00782A2D">
          <w:t>389</w:t>
        </w:r>
        <w:r>
          <w:fldChar w:fldCharType="end"/>
        </w:r>
      </w:hyperlink>
    </w:p>
    <w:p w14:paraId="3F7FF13B" w14:textId="64500A0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8" w:history="1">
        <w:r w:rsidRPr="006B110D">
          <w:t>495</w:t>
        </w:r>
        <w:r>
          <w:rPr>
            <w:rFonts w:asciiTheme="minorHAnsi" w:eastAsiaTheme="minorEastAsia" w:hAnsiTheme="minorHAnsi" w:cstheme="minorBidi"/>
            <w:kern w:val="2"/>
            <w:sz w:val="24"/>
            <w:szCs w:val="24"/>
            <w:lang w:eastAsia="en-AU"/>
            <w14:ligatures w14:val="standardContextual"/>
          </w:rPr>
          <w:tab/>
        </w:r>
        <w:r w:rsidRPr="006B110D">
          <w:t>Access to thing seized</w:t>
        </w:r>
        <w:r>
          <w:tab/>
        </w:r>
        <w:r>
          <w:fldChar w:fldCharType="begin"/>
        </w:r>
        <w:r>
          <w:instrText xml:space="preserve"> PAGEREF _Toc229560968 \h </w:instrText>
        </w:r>
        <w:r>
          <w:fldChar w:fldCharType="separate"/>
        </w:r>
        <w:r w:rsidR="00782A2D">
          <w:t>390</w:t>
        </w:r>
        <w:r>
          <w:fldChar w:fldCharType="end"/>
        </w:r>
      </w:hyperlink>
    </w:p>
    <w:p w14:paraId="2A564505" w14:textId="53B3392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69" w:history="1">
        <w:r w:rsidRPr="006B110D">
          <w:t>496</w:t>
        </w:r>
        <w:r>
          <w:rPr>
            <w:rFonts w:asciiTheme="minorHAnsi" w:eastAsiaTheme="minorEastAsia" w:hAnsiTheme="minorHAnsi" w:cstheme="minorBidi"/>
            <w:kern w:val="2"/>
            <w:sz w:val="24"/>
            <w:szCs w:val="24"/>
            <w:lang w:eastAsia="en-AU"/>
            <w14:ligatures w14:val="standardContextual"/>
          </w:rPr>
          <w:tab/>
        </w:r>
        <w:r w:rsidRPr="006B110D">
          <w:t>Return of thing seized</w:t>
        </w:r>
        <w:r>
          <w:tab/>
        </w:r>
        <w:r>
          <w:fldChar w:fldCharType="begin"/>
        </w:r>
        <w:r>
          <w:instrText xml:space="preserve"> PAGEREF _Toc229560969 \h </w:instrText>
        </w:r>
        <w:r>
          <w:fldChar w:fldCharType="separate"/>
        </w:r>
        <w:r w:rsidR="00782A2D">
          <w:t>390</w:t>
        </w:r>
        <w:r>
          <w:fldChar w:fldCharType="end"/>
        </w:r>
      </w:hyperlink>
    </w:p>
    <w:p w14:paraId="4AA28976" w14:textId="587DC0AF"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970" w:history="1">
        <w:r w:rsidRPr="006B110D">
          <w:t>Chapter 14</w:t>
        </w:r>
        <w:r>
          <w:rPr>
            <w:rFonts w:asciiTheme="minorHAnsi" w:eastAsiaTheme="minorEastAsia" w:hAnsiTheme="minorHAnsi" w:cstheme="minorBidi"/>
            <w:b w:val="0"/>
            <w:kern w:val="2"/>
            <w:szCs w:val="24"/>
            <w:lang w:eastAsia="en-AU"/>
            <w14:ligatures w14:val="standardContextual"/>
          </w:rPr>
          <w:tab/>
        </w:r>
        <w:r w:rsidRPr="006B110D">
          <w:t>Access to information</w:t>
        </w:r>
        <w:r w:rsidRPr="00BC7B9A">
          <w:rPr>
            <w:vanish/>
          </w:rPr>
          <w:tab/>
        </w:r>
        <w:r w:rsidRPr="00BC7B9A">
          <w:rPr>
            <w:vanish/>
          </w:rPr>
          <w:fldChar w:fldCharType="begin"/>
        </w:r>
        <w:r w:rsidRPr="00BC7B9A">
          <w:rPr>
            <w:vanish/>
          </w:rPr>
          <w:instrText xml:space="preserve"> PAGEREF _Toc229560970 \h </w:instrText>
        </w:r>
        <w:r w:rsidRPr="00BC7B9A">
          <w:rPr>
            <w:vanish/>
          </w:rPr>
        </w:r>
        <w:r w:rsidRPr="00BC7B9A">
          <w:rPr>
            <w:vanish/>
          </w:rPr>
          <w:fldChar w:fldCharType="separate"/>
        </w:r>
        <w:r w:rsidR="00782A2D">
          <w:rPr>
            <w:vanish/>
          </w:rPr>
          <w:t>392</w:t>
        </w:r>
        <w:r w:rsidRPr="00BC7B9A">
          <w:rPr>
            <w:vanish/>
          </w:rPr>
          <w:fldChar w:fldCharType="end"/>
        </w:r>
      </w:hyperlink>
    </w:p>
    <w:p w14:paraId="588059FE" w14:textId="58290955"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71" w:history="1">
        <w:r w:rsidRPr="006B110D">
          <w:t>Part 14.1</w:t>
        </w:r>
        <w:r>
          <w:rPr>
            <w:rFonts w:asciiTheme="minorHAnsi" w:eastAsiaTheme="minorEastAsia" w:hAnsiTheme="minorHAnsi" w:cstheme="minorBidi"/>
            <w:b w:val="0"/>
            <w:kern w:val="2"/>
            <w:szCs w:val="24"/>
            <w:lang w:eastAsia="en-AU"/>
            <w14:ligatures w14:val="standardContextual"/>
          </w:rPr>
          <w:tab/>
        </w:r>
        <w:r w:rsidRPr="006B110D">
          <w:t>Public register</w:t>
        </w:r>
        <w:r w:rsidRPr="00BC7B9A">
          <w:rPr>
            <w:vanish/>
          </w:rPr>
          <w:tab/>
        </w:r>
        <w:r w:rsidRPr="00BC7B9A">
          <w:rPr>
            <w:vanish/>
          </w:rPr>
          <w:fldChar w:fldCharType="begin"/>
        </w:r>
        <w:r w:rsidRPr="00BC7B9A">
          <w:rPr>
            <w:vanish/>
          </w:rPr>
          <w:instrText xml:space="preserve"> PAGEREF _Toc229560971 \h </w:instrText>
        </w:r>
        <w:r w:rsidRPr="00BC7B9A">
          <w:rPr>
            <w:vanish/>
          </w:rPr>
        </w:r>
        <w:r w:rsidRPr="00BC7B9A">
          <w:rPr>
            <w:vanish/>
          </w:rPr>
          <w:fldChar w:fldCharType="separate"/>
        </w:r>
        <w:r w:rsidR="00782A2D">
          <w:rPr>
            <w:vanish/>
          </w:rPr>
          <w:t>392</w:t>
        </w:r>
        <w:r w:rsidRPr="00BC7B9A">
          <w:rPr>
            <w:vanish/>
          </w:rPr>
          <w:fldChar w:fldCharType="end"/>
        </w:r>
      </w:hyperlink>
    </w:p>
    <w:p w14:paraId="4F095537" w14:textId="7B8668A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2" w:history="1">
        <w:r w:rsidRPr="006B110D">
          <w:t>497</w:t>
        </w:r>
        <w:r>
          <w:rPr>
            <w:rFonts w:asciiTheme="minorHAnsi" w:eastAsiaTheme="minorEastAsia" w:hAnsiTheme="minorHAnsi" w:cstheme="minorBidi"/>
            <w:kern w:val="2"/>
            <w:sz w:val="24"/>
            <w:szCs w:val="24"/>
            <w:lang w:eastAsia="en-AU"/>
            <w14:ligatures w14:val="standardContextual"/>
          </w:rPr>
          <w:tab/>
        </w:r>
        <w:r w:rsidRPr="006B110D">
          <w:t>Authority to keep public register</w:t>
        </w:r>
        <w:r>
          <w:tab/>
        </w:r>
        <w:r>
          <w:fldChar w:fldCharType="begin"/>
        </w:r>
        <w:r>
          <w:instrText xml:space="preserve"> PAGEREF _Toc229560972 \h </w:instrText>
        </w:r>
        <w:r>
          <w:fldChar w:fldCharType="separate"/>
        </w:r>
        <w:r w:rsidR="00782A2D">
          <w:t>392</w:t>
        </w:r>
        <w:r>
          <w:fldChar w:fldCharType="end"/>
        </w:r>
      </w:hyperlink>
    </w:p>
    <w:p w14:paraId="3417070F" w14:textId="663E974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3" w:history="1">
        <w:r w:rsidRPr="006B110D">
          <w:t>498</w:t>
        </w:r>
        <w:r>
          <w:rPr>
            <w:rFonts w:asciiTheme="minorHAnsi" w:eastAsiaTheme="minorEastAsia" w:hAnsiTheme="minorHAnsi" w:cstheme="minorBidi"/>
            <w:kern w:val="2"/>
            <w:sz w:val="24"/>
            <w:szCs w:val="24"/>
            <w:lang w:eastAsia="en-AU"/>
            <w14:ligatures w14:val="standardContextual"/>
          </w:rPr>
          <w:tab/>
        </w:r>
        <w:r w:rsidRPr="006B110D">
          <w:t>Contents of public register</w:t>
        </w:r>
        <w:r>
          <w:tab/>
        </w:r>
        <w:r>
          <w:fldChar w:fldCharType="begin"/>
        </w:r>
        <w:r>
          <w:instrText xml:space="preserve"> PAGEREF _Toc229560973 \h </w:instrText>
        </w:r>
        <w:r>
          <w:fldChar w:fldCharType="separate"/>
        </w:r>
        <w:r w:rsidR="00782A2D">
          <w:t>392</w:t>
        </w:r>
        <w:r>
          <w:fldChar w:fldCharType="end"/>
        </w:r>
      </w:hyperlink>
    </w:p>
    <w:p w14:paraId="72768963" w14:textId="37F4BC4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4" w:history="1">
        <w:r w:rsidRPr="006B110D">
          <w:t>499</w:t>
        </w:r>
        <w:r>
          <w:rPr>
            <w:rFonts w:asciiTheme="minorHAnsi" w:eastAsiaTheme="minorEastAsia" w:hAnsiTheme="minorHAnsi" w:cstheme="minorBidi"/>
            <w:kern w:val="2"/>
            <w:sz w:val="24"/>
            <w:szCs w:val="24"/>
            <w:lang w:eastAsia="en-AU"/>
            <w14:ligatures w14:val="standardContextual"/>
          </w:rPr>
          <w:tab/>
        </w:r>
        <w:r w:rsidRPr="006B110D">
          <w:t>Inspection of public register and associated documents</w:t>
        </w:r>
        <w:r>
          <w:tab/>
        </w:r>
        <w:r>
          <w:fldChar w:fldCharType="begin"/>
        </w:r>
        <w:r>
          <w:instrText xml:space="preserve"> PAGEREF _Toc229560974 \h </w:instrText>
        </w:r>
        <w:r>
          <w:fldChar w:fldCharType="separate"/>
        </w:r>
        <w:r w:rsidR="00782A2D">
          <w:t>395</w:t>
        </w:r>
        <w:r>
          <w:fldChar w:fldCharType="end"/>
        </w:r>
      </w:hyperlink>
    </w:p>
    <w:p w14:paraId="48818AFC" w14:textId="2A04E09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5" w:history="1">
        <w:r w:rsidRPr="006B110D">
          <w:t>500</w:t>
        </w:r>
        <w:r>
          <w:rPr>
            <w:rFonts w:asciiTheme="minorHAnsi" w:eastAsiaTheme="minorEastAsia" w:hAnsiTheme="minorHAnsi" w:cstheme="minorBidi"/>
            <w:kern w:val="2"/>
            <w:sz w:val="24"/>
            <w:szCs w:val="24"/>
            <w:lang w:eastAsia="en-AU"/>
            <w14:ligatures w14:val="standardContextual"/>
          </w:rPr>
          <w:tab/>
        </w:r>
        <w:r w:rsidRPr="006B110D">
          <w:t>Contents of public register on authority website</w:t>
        </w:r>
        <w:r>
          <w:tab/>
        </w:r>
        <w:r>
          <w:fldChar w:fldCharType="begin"/>
        </w:r>
        <w:r>
          <w:instrText xml:space="preserve"> PAGEREF _Toc229560975 \h </w:instrText>
        </w:r>
        <w:r>
          <w:fldChar w:fldCharType="separate"/>
        </w:r>
        <w:r w:rsidR="00782A2D">
          <w:t>395</w:t>
        </w:r>
        <w:r>
          <w:fldChar w:fldCharType="end"/>
        </w:r>
      </w:hyperlink>
    </w:p>
    <w:p w14:paraId="2CBDAE4E" w14:textId="12FBF88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6" w:history="1">
        <w:r w:rsidRPr="006B110D">
          <w:t>501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associated document</w:t>
        </w:r>
        <w:r w:rsidRPr="006B110D">
          <w:t>—pt 14.1</w:t>
        </w:r>
        <w:r>
          <w:tab/>
        </w:r>
        <w:r>
          <w:fldChar w:fldCharType="begin"/>
        </w:r>
        <w:r>
          <w:instrText xml:space="preserve"> PAGEREF _Toc229560976 \h </w:instrText>
        </w:r>
        <w:r>
          <w:fldChar w:fldCharType="separate"/>
        </w:r>
        <w:r w:rsidR="00782A2D">
          <w:t>396</w:t>
        </w:r>
        <w:r>
          <w:fldChar w:fldCharType="end"/>
        </w:r>
      </w:hyperlink>
    </w:p>
    <w:p w14:paraId="03D4A821" w14:textId="42D0FE5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0977" w:history="1">
        <w:r w:rsidRPr="006B110D">
          <w:t>Part 14.2</w:t>
        </w:r>
        <w:r>
          <w:rPr>
            <w:rFonts w:asciiTheme="minorHAnsi" w:eastAsiaTheme="minorEastAsia" w:hAnsiTheme="minorHAnsi" w:cstheme="minorBidi"/>
            <w:b w:val="0"/>
            <w:kern w:val="2"/>
            <w:szCs w:val="24"/>
            <w:lang w:eastAsia="en-AU"/>
            <w14:ligatures w14:val="standardContextual"/>
          </w:rPr>
          <w:tab/>
        </w:r>
        <w:r w:rsidRPr="006B110D">
          <w:t>Restrictions on availability of information</w:t>
        </w:r>
        <w:r w:rsidRPr="00BC7B9A">
          <w:rPr>
            <w:vanish/>
          </w:rPr>
          <w:tab/>
        </w:r>
        <w:r w:rsidRPr="00BC7B9A">
          <w:rPr>
            <w:vanish/>
          </w:rPr>
          <w:fldChar w:fldCharType="begin"/>
        </w:r>
        <w:r w:rsidRPr="00BC7B9A">
          <w:rPr>
            <w:vanish/>
          </w:rPr>
          <w:instrText xml:space="preserve"> PAGEREF _Toc229560977 \h </w:instrText>
        </w:r>
        <w:r w:rsidRPr="00BC7B9A">
          <w:rPr>
            <w:vanish/>
          </w:rPr>
        </w:r>
        <w:r w:rsidRPr="00BC7B9A">
          <w:rPr>
            <w:vanish/>
          </w:rPr>
          <w:fldChar w:fldCharType="separate"/>
        </w:r>
        <w:r w:rsidR="00782A2D">
          <w:rPr>
            <w:vanish/>
          </w:rPr>
          <w:t>399</w:t>
        </w:r>
        <w:r w:rsidRPr="00BC7B9A">
          <w:rPr>
            <w:vanish/>
          </w:rPr>
          <w:fldChar w:fldCharType="end"/>
        </w:r>
      </w:hyperlink>
    </w:p>
    <w:p w14:paraId="10429989" w14:textId="6B98A1E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8" w:history="1">
        <w:r w:rsidRPr="006B110D">
          <w:t>502</w:t>
        </w:r>
        <w:r>
          <w:rPr>
            <w:rFonts w:asciiTheme="minorHAnsi" w:eastAsiaTheme="minorEastAsia" w:hAnsiTheme="minorHAnsi" w:cstheme="minorBidi"/>
            <w:kern w:val="2"/>
            <w:sz w:val="24"/>
            <w:szCs w:val="24"/>
            <w:lang w:eastAsia="en-AU"/>
            <w14:ligatures w14:val="standardContextual"/>
          </w:rPr>
          <w:tab/>
        </w:r>
        <w:r w:rsidRPr="006B110D">
          <w:t>Restrictions on information for commercial or safety reasons</w:t>
        </w:r>
        <w:r>
          <w:tab/>
        </w:r>
        <w:r>
          <w:fldChar w:fldCharType="begin"/>
        </w:r>
        <w:r>
          <w:instrText xml:space="preserve"> PAGEREF _Toc229560978 \h </w:instrText>
        </w:r>
        <w:r>
          <w:fldChar w:fldCharType="separate"/>
        </w:r>
        <w:r w:rsidR="00782A2D">
          <w:t>399</w:t>
        </w:r>
        <w:r>
          <w:fldChar w:fldCharType="end"/>
        </w:r>
      </w:hyperlink>
    </w:p>
    <w:p w14:paraId="6608E24D" w14:textId="5BB7FE9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79" w:history="1">
        <w:r w:rsidRPr="006B110D">
          <w:t>503</w:t>
        </w:r>
        <w:r>
          <w:rPr>
            <w:rFonts w:asciiTheme="minorHAnsi" w:eastAsiaTheme="minorEastAsia" w:hAnsiTheme="minorHAnsi" w:cstheme="minorBidi"/>
            <w:kern w:val="2"/>
            <w:sz w:val="24"/>
            <w:szCs w:val="24"/>
            <w:lang w:eastAsia="en-AU"/>
            <w14:ligatures w14:val="standardContextual"/>
          </w:rPr>
          <w:tab/>
        </w:r>
        <w:r w:rsidRPr="006B110D">
          <w:t>Restrictions on information for security reasons</w:t>
        </w:r>
        <w:r>
          <w:tab/>
        </w:r>
        <w:r>
          <w:fldChar w:fldCharType="begin"/>
        </w:r>
        <w:r>
          <w:instrText xml:space="preserve"> PAGEREF _Toc229560979 \h </w:instrText>
        </w:r>
        <w:r>
          <w:fldChar w:fldCharType="separate"/>
        </w:r>
        <w:r w:rsidR="00782A2D">
          <w:t>400</w:t>
        </w:r>
        <w:r>
          <w:fldChar w:fldCharType="end"/>
        </w:r>
      </w:hyperlink>
    </w:p>
    <w:p w14:paraId="7DDE9363" w14:textId="44665506"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980" w:history="1">
        <w:r w:rsidRPr="006B110D">
          <w:t>Chapter 15</w:t>
        </w:r>
        <w:r>
          <w:rPr>
            <w:rFonts w:asciiTheme="minorHAnsi" w:eastAsiaTheme="minorEastAsia" w:hAnsiTheme="minorHAnsi" w:cstheme="minorBidi"/>
            <w:b w:val="0"/>
            <w:kern w:val="2"/>
            <w:szCs w:val="24"/>
            <w:lang w:eastAsia="en-AU"/>
            <w14:ligatures w14:val="standardContextual"/>
          </w:rPr>
          <w:tab/>
        </w:r>
        <w:r w:rsidRPr="006B110D">
          <w:t>Notification and review of decisions</w:t>
        </w:r>
        <w:r w:rsidRPr="00BC7B9A">
          <w:rPr>
            <w:vanish/>
          </w:rPr>
          <w:tab/>
        </w:r>
        <w:r w:rsidRPr="00BC7B9A">
          <w:rPr>
            <w:vanish/>
          </w:rPr>
          <w:fldChar w:fldCharType="begin"/>
        </w:r>
        <w:r w:rsidRPr="00BC7B9A">
          <w:rPr>
            <w:vanish/>
          </w:rPr>
          <w:instrText xml:space="preserve"> PAGEREF _Toc229560980 \h </w:instrText>
        </w:r>
        <w:r w:rsidRPr="00BC7B9A">
          <w:rPr>
            <w:vanish/>
          </w:rPr>
        </w:r>
        <w:r w:rsidRPr="00BC7B9A">
          <w:rPr>
            <w:vanish/>
          </w:rPr>
          <w:fldChar w:fldCharType="separate"/>
        </w:r>
        <w:r w:rsidR="00782A2D">
          <w:rPr>
            <w:vanish/>
          </w:rPr>
          <w:t>402</w:t>
        </w:r>
        <w:r w:rsidRPr="00BC7B9A">
          <w:rPr>
            <w:vanish/>
          </w:rPr>
          <w:fldChar w:fldCharType="end"/>
        </w:r>
      </w:hyperlink>
    </w:p>
    <w:p w14:paraId="5EC940FD" w14:textId="257AF06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1" w:history="1">
        <w:r w:rsidRPr="006B110D">
          <w:t>504</w:t>
        </w:r>
        <w:r>
          <w:rPr>
            <w:rFonts w:asciiTheme="minorHAnsi" w:eastAsiaTheme="minorEastAsia" w:hAnsiTheme="minorHAnsi" w:cstheme="minorBidi"/>
            <w:kern w:val="2"/>
            <w:sz w:val="24"/>
            <w:szCs w:val="24"/>
            <w:lang w:eastAsia="en-AU"/>
            <w14:ligatures w14:val="standardContextual"/>
          </w:rPr>
          <w:tab/>
        </w:r>
        <w:r w:rsidRPr="006B110D">
          <w:t>Definitions—ch 15</w:t>
        </w:r>
        <w:r>
          <w:tab/>
        </w:r>
        <w:r>
          <w:fldChar w:fldCharType="begin"/>
        </w:r>
        <w:r>
          <w:instrText xml:space="preserve"> PAGEREF _Toc229560981 \h </w:instrText>
        </w:r>
        <w:r>
          <w:fldChar w:fldCharType="separate"/>
        </w:r>
        <w:r w:rsidR="00782A2D">
          <w:t>402</w:t>
        </w:r>
        <w:r>
          <w:fldChar w:fldCharType="end"/>
        </w:r>
      </w:hyperlink>
    </w:p>
    <w:p w14:paraId="69CF05D8" w14:textId="0DDA95A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2" w:history="1">
        <w:r w:rsidRPr="006B110D">
          <w:t>505</w:t>
        </w:r>
        <w:r>
          <w:rPr>
            <w:rFonts w:asciiTheme="minorHAnsi" w:eastAsiaTheme="minorEastAsia" w:hAnsiTheme="minorHAnsi" w:cstheme="minorBidi"/>
            <w:kern w:val="2"/>
            <w:sz w:val="24"/>
            <w:szCs w:val="24"/>
            <w:lang w:eastAsia="en-AU"/>
            <w14:ligatures w14:val="standardContextual"/>
          </w:rPr>
          <w:tab/>
        </w:r>
        <w:r w:rsidRPr="006B110D">
          <w:t>Reviewable decision notices</w:t>
        </w:r>
        <w:r>
          <w:tab/>
        </w:r>
        <w:r>
          <w:fldChar w:fldCharType="begin"/>
        </w:r>
        <w:r>
          <w:instrText xml:space="preserve"> PAGEREF _Toc229560982 \h </w:instrText>
        </w:r>
        <w:r>
          <w:fldChar w:fldCharType="separate"/>
        </w:r>
        <w:r w:rsidR="00782A2D">
          <w:t>403</w:t>
        </w:r>
        <w:r>
          <w:fldChar w:fldCharType="end"/>
        </w:r>
      </w:hyperlink>
    </w:p>
    <w:p w14:paraId="46202ACD" w14:textId="0893A6E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3" w:history="1">
        <w:r w:rsidRPr="006B110D">
          <w:t>506</w:t>
        </w:r>
        <w:r>
          <w:rPr>
            <w:rFonts w:asciiTheme="minorHAnsi" w:eastAsiaTheme="minorEastAsia" w:hAnsiTheme="minorHAnsi" w:cstheme="minorBidi"/>
            <w:kern w:val="2"/>
            <w:sz w:val="24"/>
            <w:szCs w:val="24"/>
            <w:lang w:eastAsia="en-AU"/>
            <w14:ligatures w14:val="standardContextual"/>
          </w:rPr>
          <w:tab/>
        </w:r>
        <w:r w:rsidRPr="006B110D">
          <w:t>Applications for review</w:t>
        </w:r>
        <w:r>
          <w:tab/>
        </w:r>
        <w:r>
          <w:fldChar w:fldCharType="begin"/>
        </w:r>
        <w:r>
          <w:instrText xml:space="preserve"> PAGEREF _Toc229560983 \h </w:instrText>
        </w:r>
        <w:r>
          <w:fldChar w:fldCharType="separate"/>
        </w:r>
        <w:r w:rsidR="00782A2D">
          <w:t>403</w:t>
        </w:r>
        <w:r>
          <w:fldChar w:fldCharType="end"/>
        </w:r>
      </w:hyperlink>
    </w:p>
    <w:p w14:paraId="5B16D390" w14:textId="26471C2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4" w:history="1">
        <w:r w:rsidRPr="006B110D">
          <w:t>507</w:t>
        </w:r>
        <w:r>
          <w:rPr>
            <w:rFonts w:asciiTheme="minorHAnsi" w:eastAsiaTheme="minorEastAsia" w:hAnsiTheme="minorHAnsi" w:cstheme="minorBidi"/>
            <w:kern w:val="2"/>
            <w:sz w:val="24"/>
            <w:szCs w:val="24"/>
            <w:lang w:eastAsia="en-AU"/>
            <w14:ligatures w14:val="standardContextual"/>
          </w:rPr>
          <w:tab/>
        </w:r>
        <w:r w:rsidRPr="006B110D">
          <w:t>Applications for review by third parties</w:t>
        </w:r>
        <w:r>
          <w:tab/>
        </w:r>
        <w:r>
          <w:fldChar w:fldCharType="begin"/>
        </w:r>
        <w:r>
          <w:instrText xml:space="preserve"> PAGEREF _Toc229560984 \h </w:instrText>
        </w:r>
        <w:r>
          <w:fldChar w:fldCharType="separate"/>
        </w:r>
        <w:r w:rsidR="00782A2D">
          <w:t>403</w:t>
        </w:r>
        <w:r>
          <w:fldChar w:fldCharType="end"/>
        </w:r>
      </w:hyperlink>
    </w:p>
    <w:p w14:paraId="15BF1408" w14:textId="45FC33E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5" w:history="1">
        <w:r w:rsidRPr="006B110D">
          <w:t>508</w:t>
        </w:r>
        <w:r>
          <w:rPr>
            <w:rFonts w:asciiTheme="minorHAnsi" w:eastAsiaTheme="minorEastAsia" w:hAnsiTheme="minorHAnsi" w:cstheme="minorBidi"/>
            <w:kern w:val="2"/>
            <w:sz w:val="24"/>
            <w:szCs w:val="24"/>
            <w:lang w:eastAsia="en-AU"/>
            <w14:ligatures w14:val="standardContextual"/>
          </w:rPr>
          <w:tab/>
        </w:r>
        <w:r w:rsidRPr="006B110D">
          <w:t>ACAT review—time for making application for deemed decisions</w:t>
        </w:r>
        <w:r>
          <w:tab/>
        </w:r>
        <w:r>
          <w:fldChar w:fldCharType="begin"/>
        </w:r>
        <w:r>
          <w:instrText xml:space="preserve"> PAGEREF _Toc229560985 \h </w:instrText>
        </w:r>
        <w:r>
          <w:fldChar w:fldCharType="separate"/>
        </w:r>
        <w:r w:rsidR="00782A2D">
          <w:t>404</w:t>
        </w:r>
        <w:r>
          <w:fldChar w:fldCharType="end"/>
        </w:r>
      </w:hyperlink>
    </w:p>
    <w:p w14:paraId="5E702CC7" w14:textId="2A3B513D"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0986" w:history="1">
        <w:r w:rsidRPr="006B110D">
          <w:t>Chapter 16</w:t>
        </w:r>
        <w:r>
          <w:rPr>
            <w:rFonts w:asciiTheme="minorHAnsi" w:eastAsiaTheme="minorEastAsia" w:hAnsiTheme="minorHAnsi" w:cstheme="minorBidi"/>
            <w:b w:val="0"/>
            <w:kern w:val="2"/>
            <w:szCs w:val="24"/>
            <w:lang w:eastAsia="en-AU"/>
            <w14:ligatures w14:val="standardContextual"/>
          </w:rPr>
          <w:tab/>
        </w:r>
        <w:r w:rsidRPr="006B110D">
          <w:t>Miscellaneous</w:t>
        </w:r>
        <w:r w:rsidRPr="00BC7B9A">
          <w:rPr>
            <w:vanish/>
          </w:rPr>
          <w:tab/>
        </w:r>
        <w:r w:rsidRPr="00BC7B9A">
          <w:rPr>
            <w:vanish/>
          </w:rPr>
          <w:fldChar w:fldCharType="begin"/>
        </w:r>
        <w:r w:rsidRPr="00BC7B9A">
          <w:rPr>
            <w:vanish/>
          </w:rPr>
          <w:instrText xml:space="preserve"> PAGEREF _Toc229560986 \h </w:instrText>
        </w:r>
        <w:r w:rsidRPr="00BC7B9A">
          <w:rPr>
            <w:vanish/>
          </w:rPr>
        </w:r>
        <w:r w:rsidRPr="00BC7B9A">
          <w:rPr>
            <w:vanish/>
          </w:rPr>
          <w:fldChar w:fldCharType="separate"/>
        </w:r>
        <w:r w:rsidR="00782A2D">
          <w:rPr>
            <w:vanish/>
          </w:rPr>
          <w:t>405</w:t>
        </w:r>
        <w:r w:rsidRPr="00BC7B9A">
          <w:rPr>
            <w:vanish/>
          </w:rPr>
          <w:fldChar w:fldCharType="end"/>
        </w:r>
      </w:hyperlink>
    </w:p>
    <w:p w14:paraId="1072BF23" w14:textId="16DBBF29"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7" w:history="1">
        <w:r w:rsidRPr="006B110D">
          <w:t>509</w:t>
        </w:r>
        <w:r>
          <w:rPr>
            <w:rFonts w:asciiTheme="minorHAnsi" w:eastAsiaTheme="minorEastAsia" w:hAnsiTheme="minorHAnsi" w:cstheme="minorBidi"/>
            <w:kern w:val="2"/>
            <w:sz w:val="24"/>
            <w:szCs w:val="24"/>
            <w:lang w:eastAsia="en-AU"/>
            <w14:ligatures w14:val="standardContextual"/>
          </w:rPr>
          <w:tab/>
        </w:r>
        <w:r w:rsidRPr="006B110D">
          <w:t>Declaration of authority website</w:t>
        </w:r>
        <w:r>
          <w:tab/>
        </w:r>
        <w:r>
          <w:fldChar w:fldCharType="begin"/>
        </w:r>
        <w:r>
          <w:instrText xml:space="preserve"> PAGEREF _Toc229560987 \h </w:instrText>
        </w:r>
        <w:r>
          <w:fldChar w:fldCharType="separate"/>
        </w:r>
        <w:r w:rsidR="00782A2D">
          <w:t>405</w:t>
        </w:r>
        <w:r>
          <w:fldChar w:fldCharType="end"/>
        </w:r>
      </w:hyperlink>
    </w:p>
    <w:p w14:paraId="1D1B6A53" w14:textId="6CAC3BE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8" w:history="1">
        <w:r w:rsidRPr="006B110D">
          <w:t>510</w:t>
        </w:r>
        <w:r>
          <w:rPr>
            <w:rFonts w:asciiTheme="minorHAnsi" w:eastAsiaTheme="minorEastAsia" w:hAnsiTheme="minorHAnsi" w:cstheme="minorBidi"/>
            <w:kern w:val="2"/>
            <w:sz w:val="24"/>
            <w:szCs w:val="24"/>
            <w:lang w:eastAsia="en-AU"/>
            <w14:ligatures w14:val="standardContextual"/>
          </w:rPr>
          <w:tab/>
        </w:r>
        <w:r w:rsidRPr="006B110D">
          <w:t>Custodianship map</w:t>
        </w:r>
        <w:r>
          <w:tab/>
        </w:r>
        <w:r>
          <w:fldChar w:fldCharType="begin"/>
        </w:r>
        <w:r>
          <w:instrText xml:space="preserve"> PAGEREF _Toc229560988 \h </w:instrText>
        </w:r>
        <w:r>
          <w:fldChar w:fldCharType="separate"/>
        </w:r>
        <w:r w:rsidR="00782A2D">
          <w:t>405</w:t>
        </w:r>
        <w:r>
          <w:fldChar w:fldCharType="end"/>
        </w:r>
      </w:hyperlink>
    </w:p>
    <w:p w14:paraId="3FCAA601" w14:textId="751DBE8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89" w:history="1">
        <w:r w:rsidRPr="006B110D">
          <w:t>511</w:t>
        </w:r>
        <w:r>
          <w:rPr>
            <w:rFonts w:asciiTheme="minorHAnsi" w:eastAsiaTheme="minorEastAsia" w:hAnsiTheme="minorHAnsi" w:cstheme="minorBidi"/>
            <w:kern w:val="2"/>
            <w:sz w:val="24"/>
            <w:szCs w:val="24"/>
            <w:lang w:eastAsia="en-AU"/>
            <w14:ligatures w14:val="standardContextual"/>
          </w:rPr>
          <w:tab/>
        </w:r>
        <w:r w:rsidRPr="006B110D">
          <w:t>Damage etc to be minimised</w:t>
        </w:r>
        <w:r>
          <w:tab/>
        </w:r>
        <w:r>
          <w:fldChar w:fldCharType="begin"/>
        </w:r>
        <w:r>
          <w:instrText xml:space="preserve"> PAGEREF _Toc229560989 \h </w:instrText>
        </w:r>
        <w:r>
          <w:fldChar w:fldCharType="separate"/>
        </w:r>
        <w:r w:rsidR="00782A2D">
          <w:t>405</w:t>
        </w:r>
        <w:r>
          <w:fldChar w:fldCharType="end"/>
        </w:r>
      </w:hyperlink>
    </w:p>
    <w:p w14:paraId="5C4F4283" w14:textId="3830B70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0" w:history="1">
        <w:r w:rsidRPr="006B110D">
          <w:t>512</w:t>
        </w:r>
        <w:r>
          <w:rPr>
            <w:rFonts w:asciiTheme="minorHAnsi" w:eastAsiaTheme="minorEastAsia" w:hAnsiTheme="minorHAnsi" w:cstheme="minorBidi"/>
            <w:kern w:val="2"/>
            <w:sz w:val="24"/>
            <w:szCs w:val="24"/>
            <w:lang w:eastAsia="en-AU"/>
            <w14:ligatures w14:val="standardContextual"/>
          </w:rPr>
          <w:tab/>
        </w:r>
        <w:r w:rsidRPr="006B110D">
          <w:t>Compensation for exercise of enforcement powers</w:t>
        </w:r>
        <w:r>
          <w:tab/>
        </w:r>
        <w:r>
          <w:fldChar w:fldCharType="begin"/>
        </w:r>
        <w:r>
          <w:instrText xml:space="preserve"> PAGEREF _Toc229560990 \h </w:instrText>
        </w:r>
        <w:r>
          <w:fldChar w:fldCharType="separate"/>
        </w:r>
        <w:r w:rsidR="00782A2D">
          <w:t>406</w:t>
        </w:r>
        <w:r>
          <w:fldChar w:fldCharType="end"/>
        </w:r>
      </w:hyperlink>
    </w:p>
    <w:p w14:paraId="67B786BC" w14:textId="4BE6C99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1" w:history="1">
        <w:r w:rsidRPr="006B110D">
          <w:t>513</w:t>
        </w:r>
        <w:r>
          <w:rPr>
            <w:rFonts w:asciiTheme="minorHAnsi" w:eastAsiaTheme="minorEastAsia" w:hAnsiTheme="minorHAnsi" w:cstheme="minorBidi"/>
            <w:kern w:val="2"/>
            <w:sz w:val="24"/>
            <w:szCs w:val="24"/>
            <w:lang w:eastAsia="en-AU"/>
            <w14:ligatures w14:val="standardContextual"/>
          </w:rPr>
          <w:tab/>
        </w:r>
        <w:r w:rsidRPr="006B110D">
          <w:t>Enforcement actions unaffected by other approvals etc</w:t>
        </w:r>
        <w:r>
          <w:tab/>
        </w:r>
        <w:r>
          <w:fldChar w:fldCharType="begin"/>
        </w:r>
        <w:r>
          <w:instrText xml:space="preserve"> PAGEREF _Toc229560991 \h </w:instrText>
        </w:r>
        <w:r>
          <w:fldChar w:fldCharType="separate"/>
        </w:r>
        <w:r w:rsidR="00782A2D">
          <w:t>407</w:t>
        </w:r>
        <w:r>
          <w:fldChar w:fldCharType="end"/>
        </w:r>
      </w:hyperlink>
    </w:p>
    <w:p w14:paraId="06B8D0C3" w14:textId="1E7A25B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2" w:history="1">
        <w:r w:rsidRPr="006B110D">
          <w:t>514</w:t>
        </w:r>
        <w:r>
          <w:rPr>
            <w:rFonts w:asciiTheme="minorHAnsi" w:eastAsiaTheme="minorEastAsia" w:hAnsiTheme="minorHAnsi" w:cstheme="minorBidi"/>
            <w:kern w:val="2"/>
            <w:sz w:val="24"/>
            <w:szCs w:val="24"/>
            <w:lang w:eastAsia="en-AU"/>
            <w14:ligatures w14:val="standardContextual"/>
          </w:rPr>
          <w:tab/>
        </w:r>
        <w:r w:rsidRPr="006B110D">
          <w:t>Evidentiary certificates—offsets register</w:t>
        </w:r>
        <w:r>
          <w:tab/>
        </w:r>
        <w:r>
          <w:fldChar w:fldCharType="begin"/>
        </w:r>
        <w:r>
          <w:instrText xml:space="preserve"> PAGEREF _Toc229560992 \h </w:instrText>
        </w:r>
        <w:r>
          <w:fldChar w:fldCharType="separate"/>
        </w:r>
        <w:r w:rsidR="00782A2D">
          <w:t>407</w:t>
        </w:r>
        <w:r>
          <w:fldChar w:fldCharType="end"/>
        </w:r>
      </w:hyperlink>
    </w:p>
    <w:p w14:paraId="7B2D82FB" w14:textId="20D9783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3" w:history="1">
        <w:r w:rsidRPr="006B110D">
          <w:t>515</w:t>
        </w:r>
        <w:r>
          <w:rPr>
            <w:rFonts w:asciiTheme="minorHAnsi" w:eastAsiaTheme="minorEastAsia" w:hAnsiTheme="minorHAnsi" w:cstheme="minorBidi"/>
            <w:kern w:val="2"/>
            <w:sz w:val="24"/>
            <w:szCs w:val="24"/>
            <w:lang w:eastAsia="en-AU"/>
            <w14:ligatures w14:val="standardContextual"/>
          </w:rPr>
          <w:tab/>
        </w:r>
        <w:r w:rsidRPr="006B110D">
          <w:t>Evidence of ending of lease</w:t>
        </w:r>
        <w:r>
          <w:tab/>
        </w:r>
        <w:r>
          <w:fldChar w:fldCharType="begin"/>
        </w:r>
        <w:r>
          <w:instrText xml:space="preserve"> PAGEREF _Toc229560993 \h </w:instrText>
        </w:r>
        <w:r>
          <w:fldChar w:fldCharType="separate"/>
        </w:r>
        <w:r w:rsidR="00782A2D">
          <w:t>408</w:t>
        </w:r>
        <w:r>
          <w:fldChar w:fldCharType="end"/>
        </w:r>
      </w:hyperlink>
    </w:p>
    <w:p w14:paraId="1C06D597" w14:textId="0BBB06E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4" w:history="1">
        <w:r w:rsidRPr="006B110D">
          <w:t>516</w:t>
        </w:r>
        <w:r>
          <w:rPr>
            <w:rFonts w:asciiTheme="minorHAnsi" w:eastAsiaTheme="minorEastAsia" w:hAnsiTheme="minorHAnsi" w:cstheme="minorBidi"/>
            <w:kern w:val="2"/>
            <w:sz w:val="24"/>
            <w:szCs w:val="24"/>
            <w:lang w:eastAsia="en-AU"/>
            <w14:ligatures w14:val="standardContextual"/>
          </w:rPr>
          <w:tab/>
        </w:r>
        <w:r w:rsidRPr="006B110D">
          <w:t>Basic fences between leased and unleased land</w:t>
        </w:r>
        <w:r>
          <w:tab/>
        </w:r>
        <w:r>
          <w:fldChar w:fldCharType="begin"/>
        </w:r>
        <w:r>
          <w:instrText xml:space="preserve"> PAGEREF _Toc229560994 \h </w:instrText>
        </w:r>
        <w:r>
          <w:fldChar w:fldCharType="separate"/>
        </w:r>
        <w:r w:rsidR="00782A2D">
          <w:t>408</w:t>
        </w:r>
        <w:r>
          <w:fldChar w:fldCharType="end"/>
        </w:r>
      </w:hyperlink>
    </w:p>
    <w:p w14:paraId="4D3CC5D1" w14:textId="56054EA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5" w:history="1">
        <w:r w:rsidRPr="006B110D">
          <w:t>517</w:t>
        </w:r>
        <w:r>
          <w:rPr>
            <w:rFonts w:asciiTheme="minorHAnsi" w:eastAsiaTheme="minorEastAsia" w:hAnsiTheme="minorHAnsi" w:cstheme="minorBidi"/>
            <w:kern w:val="2"/>
            <w:sz w:val="24"/>
            <w:szCs w:val="24"/>
            <w:lang w:eastAsia="en-AU"/>
            <w14:ligatures w14:val="standardContextual"/>
          </w:rPr>
          <w:tab/>
        </w:r>
        <w:r w:rsidRPr="006B110D">
          <w:t>Rights to extract minerals</w:t>
        </w:r>
        <w:r>
          <w:tab/>
        </w:r>
        <w:r>
          <w:fldChar w:fldCharType="begin"/>
        </w:r>
        <w:r>
          <w:instrText xml:space="preserve"> PAGEREF _Toc229560995 \h </w:instrText>
        </w:r>
        <w:r>
          <w:fldChar w:fldCharType="separate"/>
        </w:r>
        <w:r w:rsidR="00782A2D">
          <w:t>409</w:t>
        </w:r>
        <w:r>
          <w:fldChar w:fldCharType="end"/>
        </w:r>
      </w:hyperlink>
    </w:p>
    <w:p w14:paraId="2F7DB31A" w14:textId="39AFDB4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6" w:history="1">
        <w:r w:rsidRPr="006B110D">
          <w:t>518</w:t>
        </w:r>
        <w:r>
          <w:rPr>
            <w:rFonts w:asciiTheme="minorHAnsi" w:eastAsiaTheme="minorEastAsia" w:hAnsiTheme="minorHAnsi" w:cstheme="minorBidi"/>
            <w:kern w:val="2"/>
            <w:sz w:val="24"/>
            <w:szCs w:val="24"/>
            <w:lang w:eastAsia="en-AU"/>
            <w14:ligatures w14:val="standardContextual"/>
          </w:rPr>
          <w:tab/>
        </w:r>
        <w:r w:rsidRPr="006B110D">
          <w:t>Use and disclosure of protected information</w:t>
        </w:r>
        <w:r>
          <w:tab/>
        </w:r>
        <w:r>
          <w:fldChar w:fldCharType="begin"/>
        </w:r>
        <w:r>
          <w:instrText xml:space="preserve"> PAGEREF _Toc229560996 \h </w:instrText>
        </w:r>
        <w:r>
          <w:fldChar w:fldCharType="separate"/>
        </w:r>
        <w:r w:rsidR="00782A2D">
          <w:t>409</w:t>
        </w:r>
        <w:r>
          <w:fldChar w:fldCharType="end"/>
        </w:r>
      </w:hyperlink>
    </w:p>
    <w:p w14:paraId="044CAD90" w14:textId="63AFB04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7" w:history="1">
        <w:r w:rsidRPr="006B110D">
          <w:t>519</w:t>
        </w:r>
        <w:r>
          <w:rPr>
            <w:rFonts w:asciiTheme="minorHAnsi" w:eastAsiaTheme="minorEastAsia" w:hAnsiTheme="minorHAnsi" w:cstheme="minorBidi"/>
            <w:kern w:val="2"/>
            <w:sz w:val="24"/>
            <w:szCs w:val="24"/>
            <w:lang w:eastAsia="en-AU"/>
            <w14:ligatures w14:val="standardContextual"/>
          </w:rPr>
          <w:tab/>
        </w:r>
        <w:r w:rsidRPr="006B110D">
          <w:t>Ministerial guidelines</w:t>
        </w:r>
        <w:r>
          <w:tab/>
        </w:r>
        <w:r>
          <w:fldChar w:fldCharType="begin"/>
        </w:r>
        <w:r>
          <w:instrText xml:space="preserve"> PAGEREF _Toc229560997 \h </w:instrText>
        </w:r>
        <w:r>
          <w:fldChar w:fldCharType="separate"/>
        </w:r>
        <w:r w:rsidR="00782A2D">
          <w:t>411</w:t>
        </w:r>
        <w:r>
          <w:fldChar w:fldCharType="end"/>
        </w:r>
      </w:hyperlink>
    </w:p>
    <w:p w14:paraId="0CAB1ADF" w14:textId="6127245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8" w:history="1">
        <w:r w:rsidRPr="006B110D">
          <w:t>520</w:t>
        </w:r>
        <w:r>
          <w:rPr>
            <w:rFonts w:asciiTheme="minorHAnsi" w:eastAsiaTheme="minorEastAsia" w:hAnsiTheme="minorHAnsi" w:cstheme="minorBidi"/>
            <w:kern w:val="2"/>
            <w:sz w:val="24"/>
            <w:szCs w:val="24"/>
            <w:lang w:eastAsia="en-AU"/>
            <w14:ligatures w14:val="standardContextual"/>
          </w:rPr>
          <w:tab/>
        </w:r>
        <w:r w:rsidRPr="006B110D">
          <w:t>Construction of outdated references</w:t>
        </w:r>
        <w:r>
          <w:tab/>
        </w:r>
        <w:r>
          <w:fldChar w:fldCharType="begin"/>
        </w:r>
        <w:r>
          <w:instrText xml:space="preserve"> PAGEREF _Toc229560998 \h </w:instrText>
        </w:r>
        <w:r>
          <w:fldChar w:fldCharType="separate"/>
        </w:r>
        <w:r w:rsidR="00782A2D">
          <w:t>412</w:t>
        </w:r>
        <w:r>
          <w:fldChar w:fldCharType="end"/>
        </w:r>
      </w:hyperlink>
    </w:p>
    <w:p w14:paraId="1B32A146" w14:textId="5F9322D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0999" w:history="1">
        <w:r w:rsidRPr="006B110D">
          <w:t>521</w:t>
        </w:r>
        <w:r>
          <w:rPr>
            <w:rFonts w:asciiTheme="minorHAnsi" w:eastAsiaTheme="minorEastAsia" w:hAnsiTheme="minorHAnsi" w:cstheme="minorBidi"/>
            <w:kern w:val="2"/>
            <w:sz w:val="24"/>
            <w:szCs w:val="24"/>
            <w:lang w:eastAsia="en-AU"/>
            <w14:ligatures w14:val="standardContextual"/>
          </w:rPr>
          <w:tab/>
        </w:r>
        <w:r w:rsidRPr="006B110D">
          <w:t>Expiry of University of NSW lease provisions</w:t>
        </w:r>
        <w:r>
          <w:tab/>
        </w:r>
        <w:r>
          <w:fldChar w:fldCharType="begin"/>
        </w:r>
        <w:r>
          <w:instrText xml:space="preserve"> PAGEREF _Toc229560999 \h </w:instrText>
        </w:r>
        <w:r>
          <w:fldChar w:fldCharType="separate"/>
        </w:r>
        <w:r w:rsidR="00782A2D">
          <w:t>412</w:t>
        </w:r>
        <w:r>
          <w:fldChar w:fldCharType="end"/>
        </w:r>
      </w:hyperlink>
    </w:p>
    <w:p w14:paraId="0061C01E" w14:textId="241A685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0" w:history="1">
        <w:r w:rsidRPr="006B110D">
          <w:t>522</w:t>
        </w:r>
        <w:r>
          <w:rPr>
            <w:rFonts w:asciiTheme="minorHAnsi" w:eastAsiaTheme="minorEastAsia" w:hAnsiTheme="minorHAnsi" w:cstheme="minorBidi"/>
            <w:kern w:val="2"/>
            <w:sz w:val="24"/>
            <w:szCs w:val="24"/>
            <w:lang w:eastAsia="en-AU"/>
            <w14:ligatures w14:val="standardContextual"/>
          </w:rPr>
          <w:tab/>
        </w:r>
        <w:r w:rsidRPr="006B110D">
          <w:t>Determination of fees</w:t>
        </w:r>
        <w:r>
          <w:tab/>
        </w:r>
        <w:r>
          <w:fldChar w:fldCharType="begin"/>
        </w:r>
        <w:r>
          <w:instrText xml:space="preserve"> PAGEREF _Toc229561000 \h </w:instrText>
        </w:r>
        <w:r>
          <w:fldChar w:fldCharType="separate"/>
        </w:r>
        <w:r w:rsidR="00782A2D">
          <w:t>413</w:t>
        </w:r>
        <w:r>
          <w:fldChar w:fldCharType="end"/>
        </w:r>
      </w:hyperlink>
    </w:p>
    <w:p w14:paraId="4113EF87" w14:textId="47FAED7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1" w:history="1">
        <w:r w:rsidRPr="006B110D">
          <w:t>523</w:t>
        </w:r>
        <w:r>
          <w:rPr>
            <w:rFonts w:asciiTheme="minorHAnsi" w:eastAsiaTheme="minorEastAsia" w:hAnsiTheme="minorHAnsi" w:cstheme="minorBidi"/>
            <w:kern w:val="2"/>
            <w:sz w:val="24"/>
            <w:szCs w:val="24"/>
            <w:lang w:eastAsia="en-AU"/>
            <w14:ligatures w14:val="standardContextual"/>
          </w:rPr>
          <w:tab/>
        </w:r>
        <w:r w:rsidRPr="006B110D">
          <w:t>Regulation</w:t>
        </w:r>
        <w:r w:rsidRPr="006B110D">
          <w:noBreakHyphen/>
          <w:t>making power</w:t>
        </w:r>
        <w:r>
          <w:tab/>
        </w:r>
        <w:r>
          <w:fldChar w:fldCharType="begin"/>
        </w:r>
        <w:r>
          <w:instrText xml:space="preserve"> PAGEREF _Toc229561001 \h </w:instrText>
        </w:r>
        <w:r>
          <w:fldChar w:fldCharType="separate"/>
        </w:r>
        <w:r w:rsidR="00782A2D">
          <w:t>413</w:t>
        </w:r>
        <w:r>
          <w:fldChar w:fldCharType="end"/>
        </w:r>
      </w:hyperlink>
    </w:p>
    <w:p w14:paraId="34D8E377" w14:textId="337E541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2" w:history="1">
        <w:r w:rsidRPr="006B110D">
          <w:t>524</w:t>
        </w:r>
        <w:r>
          <w:rPr>
            <w:rFonts w:asciiTheme="minorHAnsi" w:eastAsiaTheme="minorEastAsia" w:hAnsiTheme="minorHAnsi" w:cstheme="minorBidi"/>
            <w:kern w:val="2"/>
            <w:sz w:val="24"/>
            <w:szCs w:val="24"/>
            <w:lang w:eastAsia="en-AU"/>
            <w14:ligatures w14:val="standardContextual"/>
          </w:rPr>
          <w:tab/>
        </w:r>
        <w:r w:rsidRPr="006B110D">
          <w:t>Review of Act</w:t>
        </w:r>
        <w:r>
          <w:tab/>
        </w:r>
        <w:r>
          <w:fldChar w:fldCharType="begin"/>
        </w:r>
        <w:r>
          <w:instrText xml:space="preserve"> PAGEREF _Toc229561002 \h </w:instrText>
        </w:r>
        <w:r>
          <w:fldChar w:fldCharType="separate"/>
        </w:r>
        <w:r w:rsidR="00782A2D">
          <w:t>414</w:t>
        </w:r>
        <w:r>
          <w:fldChar w:fldCharType="end"/>
        </w:r>
      </w:hyperlink>
    </w:p>
    <w:p w14:paraId="7F9B10C9" w14:textId="3B47D6A5" w:rsidR="00BC7B9A" w:rsidRDefault="00BC7B9A">
      <w:pPr>
        <w:pStyle w:val="TOC1"/>
        <w:rPr>
          <w:rFonts w:asciiTheme="minorHAnsi" w:eastAsiaTheme="minorEastAsia" w:hAnsiTheme="minorHAnsi" w:cstheme="minorBidi"/>
          <w:b w:val="0"/>
          <w:kern w:val="2"/>
          <w:szCs w:val="24"/>
          <w:lang w:eastAsia="en-AU"/>
          <w14:ligatures w14:val="standardContextual"/>
        </w:rPr>
      </w:pPr>
      <w:hyperlink w:anchor="_Toc229561003" w:history="1">
        <w:r w:rsidRPr="006B110D">
          <w:t>Chapter 20</w:t>
        </w:r>
        <w:r>
          <w:rPr>
            <w:rFonts w:asciiTheme="minorHAnsi" w:eastAsiaTheme="minorEastAsia" w:hAnsiTheme="minorHAnsi" w:cstheme="minorBidi"/>
            <w:b w:val="0"/>
            <w:kern w:val="2"/>
            <w:szCs w:val="24"/>
            <w:lang w:eastAsia="en-AU"/>
            <w14:ligatures w14:val="standardContextual"/>
          </w:rPr>
          <w:tab/>
        </w:r>
        <w:r w:rsidRPr="006B110D">
          <w:t>Transitional</w:t>
        </w:r>
        <w:r w:rsidRPr="00BC7B9A">
          <w:rPr>
            <w:vanish/>
          </w:rPr>
          <w:tab/>
        </w:r>
        <w:r w:rsidRPr="00BC7B9A">
          <w:rPr>
            <w:vanish/>
          </w:rPr>
          <w:fldChar w:fldCharType="begin"/>
        </w:r>
        <w:r w:rsidRPr="00BC7B9A">
          <w:rPr>
            <w:vanish/>
          </w:rPr>
          <w:instrText xml:space="preserve"> PAGEREF _Toc229561003 \h </w:instrText>
        </w:r>
        <w:r w:rsidRPr="00BC7B9A">
          <w:rPr>
            <w:vanish/>
          </w:rPr>
        </w:r>
        <w:r w:rsidRPr="00BC7B9A">
          <w:rPr>
            <w:vanish/>
          </w:rPr>
          <w:fldChar w:fldCharType="separate"/>
        </w:r>
        <w:r w:rsidR="00782A2D">
          <w:rPr>
            <w:vanish/>
          </w:rPr>
          <w:t>415</w:t>
        </w:r>
        <w:r w:rsidRPr="00BC7B9A">
          <w:rPr>
            <w:vanish/>
          </w:rPr>
          <w:fldChar w:fldCharType="end"/>
        </w:r>
      </w:hyperlink>
    </w:p>
    <w:p w14:paraId="7ADFF6F0" w14:textId="4B14FB4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04" w:history="1">
        <w:r w:rsidRPr="006B110D">
          <w:t>Part 20.1</w:t>
        </w:r>
        <w:r>
          <w:rPr>
            <w:rFonts w:asciiTheme="minorHAnsi" w:eastAsiaTheme="minorEastAsia" w:hAnsiTheme="minorHAnsi" w:cstheme="minorBidi"/>
            <w:b w:val="0"/>
            <w:kern w:val="2"/>
            <w:szCs w:val="24"/>
            <w:lang w:eastAsia="en-AU"/>
            <w14:ligatures w14:val="standardContextual"/>
          </w:rPr>
          <w:tab/>
        </w:r>
        <w:r w:rsidRPr="006B110D">
          <w:t>Transitional—general</w:t>
        </w:r>
        <w:r w:rsidRPr="00BC7B9A">
          <w:rPr>
            <w:vanish/>
          </w:rPr>
          <w:tab/>
        </w:r>
        <w:r w:rsidRPr="00BC7B9A">
          <w:rPr>
            <w:vanish/>
          </w:rPr>
          <w:fldChar w:fldCharType="begin"/>
        </w:r>
        <w:r w:rsidRPr="00BC7B9A">
          <w:rPr>
            <w:vanish/>
          </w:rPr>
          <w:instrText xml:space="preserve"> PAGEREF _Toc229561004 \h </w:instrText>
        </w:r>
        <w:r w:rsidRPr="00BC7B9A">
          <w:rPr>
            <w:vanish/>
          </w:rPr>
        </w:r>
        <w:r w:rsidRPr="00BC7B9A">
          <w:rPr>
            <w:vanish/>
          </w:rPr>
          <w:fldChar w:fldCharType="separate"/>
        </w:r>
        <w:r w:rsidR="00782A2D">
          <w:rPr>
            <w:vanish/>
          </w:rPr>
          <w:t>415</w:t>
        </w:r>
        <w:r w:rsidRPr="00BC7B9A">
          <w:rPr>
            <w:vanish/>
          </w:rPr>
          <w:fldChar w:fldCharType="end"/>
        </w:r>
      </w:hyperlink>
    </w:p>
    <w:p w14:paraId="7D114234" w14:textId="1F77946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5" w:history="1">
        <w:r w:rsidRPr="006B110D">
          <w:t>600</w:t>
        </w:r>
        <w:r>
          <w:rPr>
            <w:rFonts w:asciiTheme="minorHAnsi" w:eastAsiaTheme="minorEastAsia" w:hAnsiTheme="minorHAnsi" w:cstheme="minorBidi"/>
            <w:kern w:val="2"/>
            <w:sz w:val="24"/>
            <w:szCs w:val="24"/>
            <w:lang w:eastAsia="en-AU"/>
            <w14:ligatures w14:val="standardContextual"/>
          </w:rPr>
          <w:tab/>
        </w:r>
        <w:r w:rsidRPr="006B110D">
          <w:t>Definitions—ch 20</w:t>
        </w:r>
        <w:r>
          <w:tab/>
        </w:r>
        <w:r>
          <w:fldChar w:fldCharType="begin"/>
        </w:r>
        <w:r>
          <w:instrText xml:space="preserve"> PAGEREF _Toc229561005 \h </w:instrText>
        </w:r>
        <w:r>
          <w:fldChar w:fldCharType="separate"/>
        </w:r>
        <w:r w:rsidR="00782A2D">
          <w:t>415</w:t>
        </w:r>
        <w:r>
          <w:fldChar w:fldCharType="end"/>
        </w:r>
      </w:hyperlink>
    </w:p>
    <w:p w14:paraId="1A25D02F" w14:textId="1C2A669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6" w:history="1">
        <w:r w:rsidRPr="006B110D">
          <w:t>601</w:t>
        </w:r>
        <w:r>
          <w:rPr>
            <w:rFonts w:asciiTheme="minorHAnsi" w:eastAsiaTheme="minorEastAsia" w:hAnsiTheme="minorHAnsi" w:cstheme="minorBidi"/>
            <w:kern w:val="2"/>
            <w:sz w:val="24"/>
            <w:szCs w:val="24"/>
            <w:lang w:eastAsia="en-AU"/>
            <w14:ligatures w14:val="standardContextual"/>
          </w:rPr>
          <w:tab/>
        </w:r>
        <w:r w:rsidRPr="006B110D">
          <w:t>Transitional regulations</w:t>
        </w:r>
        <w:r>
          <w:tab/>
        </w:r>
        <w:r>
          <w:fldChar w:fldCharType="begin"/>
        </w:r>
        <w:r>
          <w:instrText xml:space="preserve"> PAGEREF _Toc229561006 \h </w:instrText>
        </w:r>
        <w:r>
          <w:fldChar w:fldCharType="separate"/>
        </w:r>
        <w:r w:rsidR="00782A2D">
          <w:t>415</w:t>
        </w:r>
        <w:r>
          <w:fldChar w:fldCharType="end"/>
        </w:r>
      </w:hyperlink>
    </w:p>
    <w:p w14:paraId="37B06853" w14:textId="4B21A33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7" w:history="1">
        <w:r w:rsidRPr="006B110D">
          <w:t>602</w:t>
        </w:r>
        <w:r>
          <w:rPr>
            <w:rFonts w:asciiTheme="minorHAnsi" w:eastAsiaTheme="minorEastAsia" w:hAnsiTheme="minorHAnsi" w:cstheme="minorBidi"/>
            <w:kern w:val="2"/>
            <w:sz w:val="24"/>
            <w:szCs w:val="24"/>
            <w:lang w:eastAsia="en-AU"/>
            <w14:ligatures w14:val="standardContextual"/>
          </w:rPr>
          <w:tab/>
        </w:r>
        <w:r w:rsidRPr="006B110D">
          <w:t>Expiry—ch 20</w:t>
        </w:r>
        <w:r>
          <w:tab/>
        </w:r>
        <w:r>
          <w:fldChar w:fldCharType="begin"/>
        </w:r>
        <w:r>
          <w:instrText xml:space="preserve"> PAGEREF _Toc229561007 \h </w:instrText>
        </w:r>
        <w:r>
          <w:fldChar w:fldCharType="separate"/>
        </w:r>
        <w:r w:rsidR="00782A2D">
          <w:t>416</w:t>
        </w:r>
        <w:r>
          <w:fldChar w:fldCharType="end"/>
        </w:r>
      </w:hyperlink>
    </w:p>
    <w:p w14:paraId="059F1C69" w14:textId="6C5CA4A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08" w:history="1">
        <w:r w:rsidRPr="006B110D">
          <w:t>Part 20.2</w:t>
        </w:r>
        <w:r>
          <w:rPr>
            <w:rFonts w:asciiTheme="minorHAnsi" w:eastAsiaTheme="minorEastAsia" w:hAnsiTheme="minorHAnsi" w:cstheme="minorBidi"/>
            <w:b w:val="0"/>
            <w:kern w:val="2"/>
            <w:szCs w:val="24"/>
            <w:lang w:eastAsia="en-AU"/>
            <w14:ligatures w14:val="standardContextual"/>
          </w:rPr>
          <w:tab/>
        </w:r>
        <w:r w:rsidRPr="006B110D">
          <w:t>Transitional—strategic and spatial planning</w:t>
        </w:r>
        <w:r w:rsidRPr="00BC7B9A">
          <w:rPr>
            <w:vanish/>
          </w:rPr>
          <w:tab/>
        </w:r>
        <w:r w:rsidRPr="00BC7B9A">
          <w:rPr>
            <w:vanish/>
          </w:rPr>
          <w:fldChar w:fldCharType="begin"/>
        </w:r>
        <w:r w:rsidRPr="00BC7B9A">
          <w:rPr>
            <w:vanish/>
          </w:rPr>
          <w:instrText xml:space="preserve"> PAGEREF _Toc229561008 \h </w:instrText>
        </w:r>
        <w:r w:rsidRPr="00BC7B9A">
          <w:rPr>
            <w:vanish/>
          </w:rPr>
        </w:r>
        <w:r w:rsidRPr="00BC7B9A">
          <w:rPr>
            <w:vanish/>
          </w:rPr>
          <w:fldChar w:fldCharType="separate"/>
        </w:r>
        <w:r w:rsidR="00782A2D">
          <w:rPr>
            <w:vanish/>
          </w:rPr>
          <w:t>417</w:t>
        </w:r>
        <w:r w:rsidRPr="00BC7B9A">
          <w:rPr>
            <w:vanish/>
          </w:rPr>
          <w:fldChar w:fldCharType="end"/>
        </w:r>
      </w:hyperlink>
    </w:p>
    <w:p w14:paraId="44119CF8" w14:textId="185C3D0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09" w:history="1">
        <w:r w:rsidRPr="006B110D">
          <w:t>603</w:t>
        </w:r>
        <w:r>
          <w:rPr>
            <w:rFonts w:asciiTheme="minorHAnsi" w:eastAsiaTheme="minorEastAsia" w:hAnsiTheme="minorHAnsi" w:cstheme="minorBidi"/>
            <w:kern w:val="2"/>
            <w:sz w:val="24"/>
            <w:szCs w:val="24"/>
            <w:lang w:eastAsia="en-AU"/>
            <w14:ligatures w14:val="standardContextual"/>
          </w:rPr>
          <w:tab/>
        </w:r>
        <w:r w:rsidRPr="006B110D">
          <w:t>Planning strategy</w:t>
        </w:r>
        <w:r>
          <w:tab/>
        </w:r>
        <w:r>
          <w:fldChar w:fldCharType="begin"/>
        </w:r>
        <w:r>
          <w:instrText xml:space="preserve"> PAGEREF _Toc229561009 \h </w:instrText>
        </w:r>
        <w:r>
          <w:fldChar w:fldCharType="separate"/>
        </w:r>
        <w:r w:rsidR="00782A2D">
          <w:t>417</w:t>
        </w:r>
        <w:r>
          <w:fldChar w:fldCharType="end"/>
        </w:r>
      </w:hyperlink>
    </w:p>
    <w:p w14:paraId="72BFB21A" w14:textId="12CDABE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0" w:history="1">
        <w:r w:rsidRPr="006B110D">
          <w:t>604</w:t>
        </w:r>
        <w:r>
          <w:rPr>
            <w:rFonts w:asciiTheme="minorHAnsi" w:eastAsiaTheme="minorEastAsia" w:hAnsiTheme="minorHAnsi" w:cstheme="minorBidi"/>
            <w:kern w:val="2"/>
            <w:sz w:val="24"/>
            <w:szCs w:val="24"/>
            <w:lang w:eastAsia="en-AU"/>
            <w14:ligatures w14:val="standardContextual"/>
          </w:rPr>
          <w:tab/>
        </w:r>
        <w:r w:rsidRPr="006B110D">
          <w:t>District strategy</w:t>
        </w:r>
        <w:r>
          <w:tab/>
        </w:r>
        <w:r>
          <w:fldChar w:fldCharType="begin"/>
        </w:r>
        <w:r>
          <w:instrText xml:space="preserve"> PAGEREF _Toc229561010 \h </w:instrText>
        </w:r>
        <w:r>
          <w:fldChar w:fldCharType="separate"/>
        </w:r>
        <w:r w:rsidR="00782A2D">
          <w:t>417</w:t>
        </w:r>
        <w:r>
          <w:fldChar w:fldCharType="end"/>
        </w:r>
      </w:hyperlink>
    </w:p>
    <w:p w14:paraId="3F2091BF" w14:textId="57E3850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11" w:history="1">
        <w:r w:rsidRPr="006B110D">
          <w:t>Part 20.4</w:t>
        </w:r>
        <w:r>
          <w:rPr>
            <w:rFonts w:asciiTheme="minorHAnsi" w:eastAsiaTheme="minorEastAsia" w:hAnsiTheme="minorHAnsi" w:cstheme="minorBidi"/>
            <w:b w:val="0"/>
            <w:kern w:val="2"/>
            <w:szCs w:val="24"/>
            <w:lang w:eastAsia="en-AU"/>
            <w14:ligatures w14:val="standardContextual"/>
          </w:rPr>
          <w:tab/>
        </w:r>
        <w:r w:rsidRPr="006B110D">
          <w:t>Transitional—development applications and approvals</w:t>
        </w:r>
        <w:r w:rsidRPr="00BC7B9A">
          <w:rPr>
            <w:vanish/>
          </w:rPr>
          <w:tab/>
        </w:r>
        <w:r w:rsidRPr="00BC7B9A">
          <w:rPr>
            <w:vanish/>
          </w:rPr>
          <w:fldChar w:fldCharType="begin"/>
        </w:r>
        <w:r w:rsidRPr="00BC7B9A">
          <w:rPr>
            <w:vanish/>
          </w:rPr>
          <w:instrText xml:space="preserve"> PAGEREF _Toc229561011 \h </w:instrText>
        </w:r>
        <w:r w:rsidRPr="00BC7B9A">
          <w:rPr>
            <w:vanish/>
          </w:rPr>
        </w:r>
        <w:r w:rsidRPr="00BC7B9A">
          <w:rPr>
            <w:vanish/>
          </w:rPr>
          <w:fldChar w:fldCharType="separate"/>
        </w:r>
        <w:r w:rsidR="00782A2D">
          <w:rPr>
            <w:vanish/>
          </w:rPr>
          <w:t>418</w:t>
        </w:r>
        <w:r w:rsidRPr="00BC7B9A">
          <w:rPr>
            <w:vanish/>
          </w:rPr>
          <w:fldChar w:fldCharType="end"/>
        </w:r>
      </w:hyperlink>
    </w:p>
    <w:p w14:paraId="5F84216E" w14:textId="31C7E2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2" w:history="1">
        <w:r w:rsidRPr="006B110D">
          <w:t>613</w:t>
        </w:r>
        <w:r>
          <w:rPr>
            <w:rFonts w:asciiTheme="minorHAnsi" w:eastAsiaTheme="minorEastAsia" w:hAnsiTheme="minorHAnsi" w:cstheme="minorBidi"/>
            <w:kern w:val="2"/>
            <w:sz w:val="24"/>
            <w:szCs w:val="24"/>
            <w:lang w:eastAsia="en-AU"/>
            <w14:ligatures w14:val="standardContextual"/>
          </w:rPr>
          <w:tab/>
        </w:r>
        <w:r w:rsidRPr="006B110D">
          <w:rPr>
            <w:rFonts w:cs="Arial"/>
            <w:bCs/>
          </w:rPr>
          <w:t>Development ap</w:t>
        </w:r>
        <w:r w:rsidRPr="006B110D">
          <w:t>plications made before commencement day</w:t>
        </w:r>
        <w:r>
          <w:tab/>
        </w:r>
        <w:r>
          <w:fldChar w:fldCharType="begin"/>
        </w:r>
        <w:r>
          <w:instrText xml:space="preserve"> PAGEREF _Toc229561012 \h </w:instrText>
        </w:r>
        <w:r>
          <w:fldChar w:fldCharType="separate"/>
        </w:r>
        <w:r w:rsidR="00782A2D">
          <w:t>418</w:t>
        </w:r>
        <w:r>
          <w:fldChar w:fldCharType="end"/>
        </w:r>
      </w:hyperlink>
    </w:p>
    <w:p w14:paraId="6B035904" w14:textId="48A2841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3" w:history="1">
        <w:r w:rsidRPr="006B110D">
          <w:t>614</w:t>
        </w:r>
        <w:r>
          <w:rPr>
            <w:rFonts w:asciiTheme="minorHAnsi" w:eastAsiaTheme="minorEastAsia" w:hAnsiTheme="minorHAnsi" w:cstheme="minorBidi"/>
            <w:kern w:val="2"/>
            <w:sz w:val="24"/>
            <w:szCs w:val="24"/>
            <w:lang w:eastAsia="en-AU"/>
            <w14:ligatures w14:val="standardContextual"/>
          </w:rPr>
          <w:tab/>
        </w:r>
        <w:r w:rsidRPr="006B110D">
          <w:rPr>
            <w:rFonts w:cs="Arial"/>
            <w:bCs/>
          </w:rPr>
          <w:t>Development approvals under repealed Act</w:t>
        </w:r>
        <w:r>
          <w:tab/>
        </w:r>
        <w:r>
          <w:fldChar w:fldCharType="begin"/>
        </w:r>
        <w:r>
          <w:instrText xml:space="preserve"> PAGEREF _Toc229561013 \h </w:instrText>
        </w:r>
        <w:r>
          <w:fldChar w:fldCharType="separate"/>
        </w:r>
        <w:r w:rsidR="00782A2D">
          <w:t>420</w:t>
        </w:r>
        <w:r>
          <w:fldChar w:fldCharType="end"/>
        </w:r>
      </w:hyperlink>
    </w:p>
    <w:p w14:paraId="7A7AE968" w14:textId="5A44509C"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4" w:history="1">
        <w:r w:rsidRPr="006B110D">
          <w:t>615</w:t>
        </w:r>
        <w:r>
          <w:rPr>
            <w:rFonts w:asciiTheme="minorHAnsi" w:eastAsiaTheme="minorEastAsia" w:hAnsiTheme="minorHAnsi" w:cstheme="minorBidi"/>
            <w:kern w:val="2"/>
            <w:sz w:val="24"/>
            <w:szCs w:val="24"/>
            <w:lang w:eastAsia="en-AU"/>
            <w14:ligatures w14:val="standardContextual"/>
          </w:rPr>
          <w:tab/>
        </w:r>
        <w:r w:rsidRPr="006B110D">
          <w:t>Applications to amend development approvals made before commencement day</w:t>
        </w:r>
        <w:r>
          <w:tab/>
        </w:r>
        <w:r>
          <w:fldChar w:fldCharType="begin"/>
        </w:r>
        <w:r>
          <w:instrText xml:space="preserve"> PAGEREF _Toc229561014 \h </w:instrText>
        </w:r>
        <w:r>
          <w:fldChar w:fldCharType="separate"/>
        </w:r>
        <w:r w:rsidR="00782A2D">
          <w:t>421</w:t>
        </w:r>
        <w:r>
          <w:fldChar w:fldCharType="end"/>
        </w:r>
      </w:hyperlink>
    </w:p>
    <w:p w14:paraId="58593DD4" w14:textId="5A3BAB5C"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1015" w:history="1">
        <w:r w:rsidRPr="006B110D">
          <w:t>616</w:t>
        </w:r>
        <w:r>
          <w:rPr>
            <w:rFonts w:asciiTheme="minorHAnsi" w:eastAsiaTheme="minorEastAsia" w:hAnsiTheme="minorHAnsi" w:cstheme="minorBidi"/>
            <w:kern w:val="2"/>
            <w:sz w:val="24"/>
            <w:szCs w:val="24"/>
            <w:lang w:eastAsia="en-AU"/>
            <w14:ligatures w14:val="standardContextual"/>
          </w:rPr>
          <w:tab/>
        </w:r>
        <w:r w:rsidRPr="006B110D">
          <w:t>Applications to amend development approvals under repealed Act at least 6 months after commencement day</w:t>
        </w:r>
        <w:r>
          <w:tab/>
        </w:r>
        <w:r>
          <w:fldChar w:fldCharType="begin"/>
        </w:r>
        <w:r>
          <w:instrText xml:space="preserve"> PAGEREF _Toc229561015 \h </w:instrText>
        </w:r>
        <w:r>
          <w:fldChar w:fldCharType="separate"/>
        </w:r>
        <w:r w:rsidR="00782A2D">
          <w:t>422</w:t>
        </w:r>
        <w:r>
          <w:fldChar w:fldCharType="end"/>
        </w:r>
      </w:hyperlink>
    </w:p>
    <w:p w14:paraId="72A5E260" w14:textId="641C89D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6" w:history="1">
        <w:r w:rsidRPr="006B110D">
          <w:t>617</w:t>
        </w:r>
        <w:r>
          <w:rPr>
            <w:rFonts w:asciiTheme="minorHAnsi" w:eastAsiaTheme="minorEastAsia" w:hAnsiTheme="minorHAnsi" w:cstheme="minorBidi"/>
            <w:kern w:val="2"/>
            <w:sz w:val="24"/>
            <w:szCs w:val="24"/>
            <w:lang w:eastAsia="en-AU"/>
            <w14:ligatures w14:val="standardContextual"/>
          </w:rPr>
          <w:tab/>
        </w:r>
        <w:r w:rsidRPr="006B110D">
          <w:t>Declarations for development encroaching on adjoining territory land before commencement day</w:t>
        </w:r>
        <w:r>
          <w:tab/>
        </w:r>
        <w:r>
          <w:fldChar w:fldCharType="begin"/>
        </w:r>
        <w:r>
          <w:instrText xml:space="preserve"> PAGEREF _Toc229561016 \h </w:instrText>
        </w:r>
        <w:r>
          <w:fldChar w:fldCharType="separate"/>
        </w:r>
        <w:r w:rsidR="00782A2D">
          <w:t>422</w:t>
        </w:r>
        <w:r>
          <w:fldChar w:fldCharType="end"/>
        </w:r>
      </w:hyperlink>
    </w:p>
    <w:p w14:paraId="60EA8073" w14:textId="2400D1F9"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17" w:history="1">
        <w:r w:rsidRPr="006B110D">
          <w:t>Part 20.5</w:t>
        </w:r>
        <w:r>
          <w:rPr>
            <w:rFonts w:asciiTheme="minorHAnsi" w:eastAsiaTheme="minorEastAsia" w:hAnsiTheme="minorHAnsi" w:cstheme="minorBidi"/>
            <w:b w:val="0"/>
            <w:kern w:val="2"/>
            <w:szCs w:val="24"/>
            <w:lang w:eastAsia="en-AU"/>
            <w14:ligatures w14:val="standardContextual"/>
          </w:rPr>
          <w:tab/>
        </w:r>
        <w:r w:rsidRPr="006B110D">
          <w:t>Transitional—existing rights to use land, buildings and structures</w:t>
        </w:r>
        <w:r w:rsidRPr="00BC7B9A">
          <w:rPr>
            <w:vanish/>
          </w:rPr>
          <w:tab/>
        </w:r>
        <w:r w:rsidRPr="00BC7B9A">
          <w:rPr>
            <w:vanish/>
          </w:rPr>
          <w:fldChar w:fldCharType="begin"/>
        </w:r>
        <w:r w:rsidRPr="00BC7B9A">
          <w:rPr>
            <w:vanish/>
          </w:rPr>
          <w:instrText xml:space="preserve"> PAGEREF _Toc229561017 \h </w:instrText>
        </w:r>
        <w:r w:rsidRPr="00BC7B9A">
          <w:rPr>
            <w:vanish/>
          </w:rPr>
        </w:r>
        <w:r w:rsidRPr="00BC7B9A">
          <w:rPr>
            <w:vanish/>
          </w:rPr>
          <w:fldChar w:fldCharType="separate"/>
        </w:r>
        <w:r w:rsidR="00782A2D">
          <w:rPr>
            <w:vanish/>
          </w:rPr>
          <w:t>423</w:t>
        </w:r>
        <w:r w:rsidRPr="00BC7B9A">
          <w:rPr>
            <w:vanish/>
          </w:rPr>
          <w:fldChar w:fldCharType="end"/>
        </w:r>
      </w:hyperlink>
    </w:p>
    <w:p w14:paraId="1F4E941F" w14:textId="36C4923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18" w:history="1">
        <w:r w:rsidRPr="006B110D">
          <w:t>618</w:t>
        </w:r>
        <w:r>
          <w:rPr>
            <w:rFonts w:asciiTheme="minorHAnsi" w:eastAsiaTheme="minorEastAsia" w:hAnsiTheme="minorHAnsi" w:cstheme="minorBidi"/>
            <w:kern w:val="2"/>
            <w:sz w:val="24"/>
            <w:szCs w:val="24"/>
            <w:lang w:eastAsia="en-AU"/>
            <w14:ligatures w14:val="standardContextual"/>
          </w:rPr>
          <w:tab/>
        </w:r>
        <w:r w:rsidRPr="006B110D">
          <w:t>Existing rights to use land etc not affected</w:t>
        </w:r>
        <w:r>
          <w:tab/>
        </w:r>
        <w:r>
          <w:fldChar w:fldCharType="begin"/>
        </w:r>
        <w:r>
          <w:instrText xml:space="preserve"> PAGEREF _Toc229561018 \h </w:instrText>
        </w:r>
        <w:r>
          <w:fldChar w:fldCharType="separate"/>
        </w:r>
        <w:r w:rsidR="00782A2D">
          <w:t>423</w:t>
        </w:r>
        <w:r>
          <w:fldChar w:fldCharType="end"/>
        </w:r>
      </w:hyperlink>
    </w:p>
    <w:p w14:paraId="249522A9" w14:textId="429148AC"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19" w:history="1">
        <w:r w:rsidRPr="006B110D">
          <w:t>Part 20.6</w:t>
        </w:r>
        <w:r>
          <w:rPr>
            <w:rFonts w:asciiTheme="minorHAnsi" w:eastAsiaTheme="minorEastAsia" w:hAnsiTheme="minorHAnsi" w:cstheme="minorBidi"/>
            <w:b w:val="0"/>
            <w:kern w:val="2"/>
            <w:szCs w:val="24"/>
            <w:lang w:eastAsia="en-AU"/>
            <w14:ligatures w14:val="standardContextual"/>
          </w:rPr>
          <w:tab/>
        </w:r>
        <w:r w:rsidRPr="006B110D">
          <w:t>Transitional—leases and licences</w:t>
        </w:r>
        <w:r w:rsidRPr="00BC7B9A">
          <w:rPr>
            <w:vanish/>
          </w:rPr>
          <w:tab/>
        </w:r>
        <w:r w:rsidRPr="00BC7B9A">
          <w:rPr>
            <w:vanish/>
          </w:rPr>
          <w:fldChar w:fldCharType="begin"/>
        </w:r>
        <w:r w:rsidRPr="00BC7B9A">
          <w:rPr>
            <w:vanish/>
          </w:rPr>
          <w:instrText xml:space="preserve"> PAGEREF _Toc229561019 \h </w:instrText>
        </w:r>
        <w:r w:rsidRPr="00BC7B9A">
          <w:rPr>
            <w:vanish/>
          </w:rPr>
        </w:r>
        <w:r w:rsidRPr="00BC7B9A">
          <w:rPr>
            <w:vanish/>
          </w:rPr>
          <w:fldChar w:fldCharType="separate"/>
        </w:r>
        <w:r w:rsidR="00782A2D">
          <w:rPr>
            <w:vanish/>
          </w:rPr>
          <w:t>425</w:t>
        </w:r>
        <w:r w:rsidRPr="00BC7B9A">
          <w:rPr>
            <w:vanish/>
          </w:rPr>
          <w:fldChar w:fldCharType="end"/>
        </w:r>
      </w:hyperlink>
    </w:p>
    <w:p w14:paraId="085F661E" w14:textId="74B00C1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0" w:history="1">
        <w:r w:rsidRPr="006B110D">
          <w:t>619</w:t>
        </w:r>
        <w:r>
          <w:rPr>
            <w:rFonts w:asciiTheme="minorHAnsi" w:eastAsiaTheme="minorEastAsia" w:hAnsiTheme="minorHAnsi" w:cstheme="minorBidi"/>
            <w:kern w:val="2"/>
            <w:sz w:val="24"/>
            <w:szCs w:val="24"/>
            <w:lang w:eastAsia="en-AU"/>
            <w14:ligatures w14:val="standardContextual"/>
          </w:rPr>
          <w:tab/>
        </w:r>
        <w:r w:rsidRPr="006B110D">
          <w:t>Status of leases or licences in force before commencement day</w:t>
        </w:r>
        <w:r>
          <w:tab/>
        </w:r>
        <w:r>
          <w:fldChar w:fldCharType="begin"/>
        </w:r>
        <w:r>
          <w:instrText xml:space="preserve"> PAGEREF _Toc229561020 \h </w:instrText>
        </w:r>
        <w:r>
          <w:fldChar w:fldCharType="separate"/>
        </w:r>
        <w:r w:rsidR="00782A2D">
          <w:t>425</w:t>
        </w:r>
        <w:r>
          <w:fldChar w:fldCharType="end"/>
        </w:r>
      </w:hyperlink>
    </w:p>
    <w:p w14:paraId="4EDD53A1" w14:textId="56BC0BE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1" w:history="1">
        <w:r w:rsidRPr="006B110D">
          <w:t>620</w:t>
        </w:r>
        <w:r>
          <w:rPr>
            <w:rFonts w:asciiTheme="minorHAnsi" w:eastAsiaTheme="minorEastAsia" w:hAnsiTheme="minorHAnsi" w:cstheme="minorBidi"/>
            <w:kern w:val="2"/>
            <w:sz w:val="24"/>
            <w:szCs w:val="24"/>
            <w:lang w:eastAsia="en-AU"/>
            <w14:ligatures w14:val="standardContextual"/>
          </w:rPr>
          <w:tab/>
        </w:r>
        <w:r w:rsidRPr="006B110D">
          <w:t>Continued application of certain repealed Acts and provisions</w:t>
        </w:r>
        <w:r>
          <w:tab/>
        </w:r>
        <w:r>
          <w:fldChar w:fldCharType="begin"/>
        </w:r>
        <w:r>
          <w:instrText xml:space="preserve"> PAGEREF _Toc229561021 \h </w:instrText>
        </w:r>
        <w:r>
          <w:fldChar w:fldCharType="separate"/>
        </w:r>
        <w:r w:rsidR="00782A2D">
          <w:t>425</w:t>
        </w:r>
        <w:r>
          <w:fldChar w:fldCharType="end"/>
        </w:r>
      </w:hyperlink>
    </w:p>
    <w:p w14:paraId="1BDE3350" w14:textId="561BE43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2" w:history="1">
        <w:r w:rsidRPr="006B110D">
          <w:t>621</w:t>
        </w:r>
        <w:r>
          <w:tab/>
        </w:r>
        <w:r w:rsidRPr="006B110D">
          <w:t>Grants of leases commenced but not completed before commencement day</w:t>
        </w:r>
        <w:r>
          <w:tab/>
        </w:r>
        <w:r>
          <w:fldChar w:fldCharType="begin"/>
        </w:r>
        <w:r>
          <w:instrText xml:space="preserve"> PAGEREF _Toc229561022 \h </w:instrText>
        </w:r>
        <w:r>
          <w:fldChar w:fldCharType="separate"/>
        </w:r>
        <w:r w:rsidR="00782A2D">
          <w:t>427</w:t>
        </w:r>
        <w:r>
          <w:fldChar w:fldCharType="end"/>
        </w:r>
      </w:hyperlink>
    </w:p>
    <w:p w14:paraId="36634626" w14:textId="64E96CE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3" w:history="1">
        <w:r w:rsidRPr="006B110D">
          <w:t>622</w:t>
        </w:r>
        <w:r>
          <w:tab/>
        </w:r>
        <w:r w:rsidRPr="006B110D">
          <w:t>Applications for grant of further leases</w:t>
        </w:r>
        <w:r>
          <w:tab/>
        </w:r>
        <w:r>
          <w:fldChar w:fldCharType="begin"/>
        </w:r>
        <w:r>
          <w:instrText xml:space="preserve"> PAGEREF _Toc229561023 \h </w:instrText>
        </w:r>
        <w:r>
          <w:fldChar w:fldCharType="separate"/>
        </w:r>
        <w:r w:rsidR="00782A2D">
          <w:t>428</w:t>
        </w:r>
        <w:r>
          <w:fldChar w:fldCharType="end"/>
        </w:r>
      </w:hyperlink>
    </w:p>
    <w:p w14:paraId="19870197" w14:textId="2379E2B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4" w:history="1">
        <w:r w:rsidRPr="006B110D">
          <w:t>625</w:t>
        </w:r>
        <w:r>
          <w:rPr>
            <w:rFonts w:asciiTheme="minorHAnsi" w:eastAsiaTheme="minorEastAsia" w:hAnsiTheme="minorHAnsi" w:cstheme="minorBidi"/>
            <w:kern w:val="2"/>
            <w:sz w:val="24"/>
            <w:szCs w:val="24"/>
            <w:lang w:eastAsia="en-AU"/>
            <w14:ligatures w14:val="standardContextual"/>
          </w:rPr>
          <w:tab/>
        </w:r>
        <w:r w:rsidRPr="006B110D">
          <w:t>Applications for licences for unleased land made before commencement day</w:t>
        </w:r>
        <w:r>
          <w:tab/>
        </w:r>
        <w:r>
          <w:fldChar w:fldCharType="begin"/>
        </w:r>
        <w:r>
          <w:instrText xml:space="preserve"> PAGEREF _Toc229561024 \h </w:instrText>
        </w:r>
        <w:r>
          <w:fldChar w:fldCharType="separate"/>
        </w:r>
        <w:r w:rsidR="00782A2D">
          <w:t>428</w:t>
        </w:r>
        <w:r>
          <w:fldChar w:fldCharType="end"/>
        </w:r>
      </w:hyperlink>
    </w:p>
    <w:p w14:paraId="6B54B2E7" w14:textId="54C5351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25" w:history="1">
        <w:r w:rsidRPr="006B110D">
          <w:t>Part 20.7</w:t>
        </w:r>
        <w:r>
          <w:rPr>
            <w:rFonts w:asciiTheme="minorHAnsi" w:eastAsiaTheme="minorEastAsia" w:hAnsiTheme="minorHAnsi" w:cstheme="minorBidi"/>
            <w:b w:val="0"/>
            <w:kern w:val="2"/>
            <w:szCs w:val="24"/>
            <w:lang w:eastAsia="en-AU"/>
            <w14:ligatures w14:val="standardContextual"/>
          </w:rPr>
          <w:tab/>
        </w:r>
        <w:r w:rsidRPr="006B110D">
          <w:t>Transitional—building and development provisions—extension of time to complete works</w:t>
        </w:r>
        <w:r w:rsidRPr="00BC7B9A">
          <w:rPr>
            <w:vanish/>
          </w:rPr>
          <w:tab/>
        </w:r>
        <w:r w:rsidRPr="00BC7B9A">
          <w:rPr>
            <w:vanish/>
          </w:rPr>
          <w:fldChar w:fldCharType="begin"/>
        </w:r>
        <w:r w:rsidRPr="00BC7B9A">
          <w:rPr>
            <w:vanish/>
          </w:rPr>
          <w:instrText xml:space="preserve"> PAGEREF _Toc229561025 \h </w:instrText>
        </w:r>
        <w:r w:rsidRPr="00BC7B9A">
          <w:rPr>
            <w:vanish/>
          </w:rPr>
        </w:r>
        <w:r w:rsidRPr="00BC7B9A">
          <w:rPr>
            <w:vanish/>
          </w:rPr>
          <w:fldChar w:fldCharType="separate"/>
        </w:r>
        <w:r w:rsidR="00782A2D">
          <w:rPr>
            <w:vanish/>
          </w:rPr>
          <w:t>430</w:t>
        </w:r>
        <w:r w:rsidRPr="00BC7B9A">
          <w:rPr>
            <w:vanish/>
          </w:rPr>
          <w:fldChar w:fldCharType="end"/>
        </w:r>
      </w:hyperlink>
    </w:p>
    <w:p w14:paraId="2B6038D6" w14:textId="3438E7F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6" w:history="1">
        <w:r w:rsidRPr="006B110D">
          <w:t>626</w:t>
        </w:r>
        <w:r>
          <w:rPr>
            <w:rFonts w:asciiTheme="minorHAnsi" w:eastAsiaTheme="minorEastAsia" w:hAnsiTheme="minorHAnsi" w:cstheme="minorBidi"/>
            <w:kern w:val="2"/>
            <w:sz w:val="24"/>
            <w:szCs w:val="24"/>
            <w:lang w:eastAsia="en-AU"/>
            <w14:ligatures w14:val="standardContextual"/>
          </w:rPr>
          <w:tab/>
        </w:r>
        <w:r w:rsidRPr="006B110D">
          <w:t>Extensions of time to complete works under repealed Act</w:t>
        </w:r>
        <w:r>
          <w:tab/>
        </w:r>
        <w:r>
          <w:fldChar w:fldCharType="begin"/>
        </w:r>
        <w:r>
          <w:instrText xml:space="preserve"> PAGEREF _Toc229561026 \h </w:instrText>
        </w:r>
        <w:r>
          <w:fldChar w:fldCharType="separate"/>
        </w:r>
        <w:r w:rsidR="00782A2D">
          <w:t>430</w:t>
        </w:r>
        <w:r>
          <w:fldChar w:fldCharType="end"/>
        </w:r>
      </w:hyperlink>
    </w:p>
    <w:p w14:paraId="25713965" w14:textId="23427D62"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7" w:history="1">
        <w:r w:rsidRPr="006B110D">
          <w:t>627</w:t>
        </w:r>
        <w:r>
          <w:rPr>
            <w:rFonts w:asciiTheme="minorHAnsi" w:eastAsiaTheme="minorEastAsia" w:hAnsiTheme="minorHAnsi" w:cstheme="minorBidi"/>
            <w:kern w:val="2"/>
            <w:sz w:val="24"/>
            <w:szCs w:val="24"/>
            <w:lang w:eastAsia="en-AU"/>
            <w14:ligatures w14:val="standardContextual"/>
          </w:rPr>
          <w:tab/>
        </w:r>
        <w:r w:rsidRPr="006B110D">
          <w:t>Extensions of time to complete works under repealed Act—extension to another stated time</w:t>
        </w:r>
        <w:r>
          <w:tab/>
        </w:r>
        <w:r>
          <w:fldChar w:fldCharType="begin"/>
        </w:r>
        <w:r>
          <w:instrText xml:space="preserve"> PAGEREF _Toc229561027 \h </w:instrText>
        </w:r>
        <w:r>
          <w:fldChar w:fldCharType="separate"/>
        </w:r>
        <w:r w:rsidR="00782A2D">
          <w:t>431</w:t>
        </w:r>
        <w:r>
          <w:fldChar w:fldCharType="end"/>
        </w:r>
      </w:hyperlink>
    </w:p>
    <w:p w14:paraId="03B38E65" w14:textId="0D3A8C8E"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28" w:history="1">
        <w:r w:rsidRPr="006B110D">
          <w:t>Part 20.8</w:t>
        </w:r>
        <w:r>
          <w:rPr>
            <w:rFonts w:asciiTheme="minorHAnsi" w:eastAsiaTheme="minorEastAsia" w:hAnsiTheme="minorHAnsi" w:cstheme="minorBidi"/>
            <w:b w:val="0"/>
            <w:kern w:val="2"/>
            <w:szCs w:val="24"/>
            <w:lang w:eastAsia="en-AU"/>
            <w14:ligatures w14:val="standardContextual"/>
          </w:rPr>
          <w:tab/>
        </w:r>
        <w:r w:rsidRPr="006B110D">
          <w:t>Transitional—environmental significance opinions</w:t>
        </w:r>
        <w:r w:rsidRPr="00BC7B9A">
          <w:rPr>
            <w:vanish/>
          </w:rPr>
          <w:tab/>
        </w:r>
        <w:r w:rsidRPr="00BC7B9A">
          <w:rPr>
            <w:vanish/>
          </w:rPr>
          <w:fldChar w:fldCharType="begin"/>
        </w:r>
        <w:r w:rsidRPr="00BC7B9A">
          <w:rPr>
            <w:vanish/>
          </w:rPr>
          <w:instrText xml:space="preserve"> PAGEREF _Toc229561028 \h </w:instrText>
        </w:r>
        <w:r w:rsidRPr="00BC7B9A">
          <w:rPr>
            <w:vanish/>
          </w:rPr>
        </w:r>
        <w:r w:rsidRPr="00BC7B9A">
          <w:rPr>
            <w:vanish/>
          </w:rPr>
          <w:fldChar w:fldCharType="separate"/>
        </w:r>
        <w:r w:rsidR="00782A2D">
          <w:rPr>
            <w:vanish/>
          </w:rPr>
          <w:t>432</w:t>
        </w:r>
        <w:r w:rsidRPr="00BC7B9A">
          <w:rPr>
            <w:vanish/>
          </w:rPr>
          <w:fldChar w:fldCharType="end"/>
        </w:r>
      </w:hyperlink>
    </w:p>
    <w:p w14:paraId="1A6A5CBC" w14:textId="1011C89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29" w:history="1">
        <w:r w:rsidRPr="006B110D">
          <w:t>628</w:t>
        </w:r>
        <w:r>
          <w:rPr>
            <w:rFonts w:asciiTheme="minorHAnsi" w:eastAsiaTheme="minorEastAsia" w:hAnsiTheme="minorHAnsi" w:cstheme="minorBidi"/>
            <w:kern w:val="2"/>
            <w:sz w:val="24"/>
            <w:szCs w:val="24"/>
            <w:lang w:eastAsia="en-AU"/>
            <w14:ligatures w14:val="standardContextual"/>
          </w:rPr>
          <w:tab/>
        </w:r>
        <w:r w:rsidRPr="006B110D">
          <w:t>Applications for environmental significance opinion made before commencement day</w:t>
        </w:r>
        <w:r>
          <w:tab/>
        </w:r>
        <w:r>
          <w:fldChar w:fldCharType="begin"/>
        </w:r>
        <w:r>
          <w:instrText xml:space="preserve"> PAGEREF _Toc229561029 \h </w:instrText>
        </w:r>
        <w:r>
          <w:fldChar w:fldCharType="separate"/>
        </w:r>
        <w:r w:rsidR="00782A2D">
          <w:t>432</w:t>
        </w:r>
        <w:r>
          <w:fldChar w:fldCharType="end"/>
        </w:r>
      </w:hyperlink>
    </w:p>
    <w:p w14:paraId="7D7459EE" w14:textId="3F525C3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0" w:history="1">
        <w:r w:rsidRPr="006B110D">
          <w:t>629</w:t>
        </w:r>
        <w:r>
          <w:rPr>
            <w:rFonts w:asciiTheme="minorHAnsi" w:eastAsiaTheme="minorEastAsia" w:hAnsiTheme="minorHAnsi" w:cstheme="minorBidi"/>
            <w:kern w:val="2"/>
            <w:sz w:val="24"/>
            <w:szCs w:val="24"/>
            <w:lang w:eastAsia="en-AU"/>
            <w14:ligatures w14:val="standardContextual"/>
          </w:rPr>
          <w:tab/>
        </w:r>
        <w:r w:rsidRPr="006B110D">
          <w:t>Environmental significance opinions given under repealed Act</w:t>
        </w:r>
        <w:r>
          <w:tab/>
        </w:r>
        <w:r>
          <w:fldChar w:fldCharType="begin"/>
        </w:r>
        <w:r>
          <w:instrText xml:space="preserve"> PAGEREF _Toc229561030 \h </w:instrText>
        </w:r>
        <w:r>
          <w:fldChar w:fldCharType="separate"/>
        </w:r>
        <w:r w:rsidR="00782A2D">
          <w:t>432</w:t>
        </w:r>
        <w:r>
          <w:fldChar w:fldCharType="end"/>
        </w:r>
      </w:hyperlink>
    </w:p>
    <w:p w14:paraId="73AB0428" w14:textId="613A1DD0"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31" w:history="1">
        <w:r w:rsidRPr="006B110D">
          <w:t>Part 20.9</w:t>
        </w:r>
        <w:r>
          <w:rPr>
            <w:rFonts w:asciiTheme="minorHAnsi" w:eastAsiaTheme="minorEastAsia" w:hAnsiTheme="minorHAnsi" w:cstheme="minorBidi"/>
            <w:b w:val="0"/>
            <w:kern w:val="2"/>
            <w:szCs w:val="24"/>
            <w:lang w:eastAsia="en-AU"/>
            <w14:ligatures w14:val="standardContextual"/>
          </w:rPr>
          <w:tab/>
        </w:r>
        <w:r w:rsidRPr="006B110D">
          <w:t>Transitional—design review panel</w:t>
        </w:r>
        <w:r w:rsidRPr="00BC7B9A">
          <w:rPr>
            <w:vanish/>
          </w:rPr>
          <w:tab/>
        </w:r>
        <w:r w:rsidRPr="00BC7B9A">
          <w:rPr>
            <w:vanish/>
          </w:rPr>
          <w:fldChar w:fldCharType="begin"/>
        </w:r>
        <w:r w:rsidRPr="00BC7B9A">
          <w:rPr>
            <w:vanish/>
          </w:rPr>
          <w:instrText xml:space="preserve"> PAGEREF _Toc229561031 \h </w:instrText>
        </w:r>
        <w:r w:rsidRPr="00BC7B9A">
          <w:rPr>
            <w:vanish/>
          </w:rPr>
        </w:r>
        <w:r w:rsidRPr="00BC7B9A">
          <w:rPr>
            <w:vanish/>
          </w:rPr>
          <w:fldChar w:fldCharType="separate"/>
        </w:r>
        <w:r w:rsidR="00782A2D">
          <w:rPr>
            <w:vanish/>
          </w:rPr>
          <w:t>434</w:t>
        </w:r>
        <w:r w:rsidRPr="00BC7B9A">
          <w:rPr>
            <w:vanish/>
          </w:rPr>
          <w:fldChar w:fldCharType="end"/>
        </w:r>
      </w:hyperlink>
    </w:p>
    <w:p w14:paraId="02CB66C0" w14:textId="68AD3FD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2" w:history="1">
        <w:r w:rsidRPr="006B110D">
          <w:t>630</w:t>
        </w:r>
        <w:r>
          <w:rPr>
            <w:rFonts w:asciiTheme="minorHAnsi" w:eastAsiaTheme="minorEastAsia" w:hAnsiTheme="minorHAnsi" w:cstheme="minorBidi"/>
            <w:kern w:val="2"/>
            <w:sz w:val="24"/>
            <w:szCs w:val="24"/>
            <w:lang w:eastAsia="en-AU"/>
            <w14:ligatures w14:val="standardContextual"/>
          </w:rPr>
          <w:tab/>
        </w:r>
        <w:r w:rsidRPr="006B110D">
          <w:t>Consultation with design review panel before commencement day</w:t>
        </w:r>
        <w:r>
          <w:tab/>
        </w:r>
        <w:r>
          <w:fldChar w:fldCharType="begin"/>
        </w:r>
        <w:r>
          <w:instrText xml:space="preserve"> PAGEREF _Toc229561032 \h </w:instrText>
        </w:r>
        <w:r>
          <w:fldChar w:fldCharType="separate"/>
        </w:r>
        <w:r w:rsidR="00782A2D">
          <w:t>434</w:t>
        </w:r>
        <w:r>
          <w:fldChar w:fldCharType="end"/>
        </w:r>
      </w:hyperlink>
    </w:p>
    <w:p w14:paraId="50317CBC" w14:textId="6C8D423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3" w:history="1">
        <w:r w:rsidRPr="006B110D">
          <w:t>631</w:t>
        </w:r>
        <w:r>
          <w:rPr>
            <w:rFonts w:asciiTheme="minorHAnsi" w:eastAsiaTheme="minorEastAsia" w:hAnsiTheme="minorHAnsi" w:cstheme="minorBidi"/>
            <w:kern w:val="2"/>
            <w:sz w:val="24"/>
            <w:szCs w:val="24"/>
            <w:lang w:eastAsia="en-AU"/>
            <w14:ligatures w14:val="standardContextual"/>
          </w:rPr>
          <w:tab/>
        </w:r>
        <w:r w:rsidRPr="006B110D">
          <w:t>Design review panel consideration before commencement day</w:t>
        </w:r>
        <w:r>
          <w:tab/>
        </w:r>
        <w:r>
          <w:fldChar w:fldCharType="begin"/>
        </w:r>
        <w:r>
          <w:instrText xml:space="preserve"> PAGEREF _Toc229561033 \h </w:instrText>
        </w:r>
        <w:r>
          <w:fldChar w:fldCharType="separate"/>
        </w:r>
        <w:r w:rsidR="00782A2D">
          <w:t>434</w:t>
        </w:r>
        <w:r>
          <w:fldChar w:fldCharType="end"/>
        </w:r>
      </w:hyperlink>
    </w:p>
    <w:p w14:paraId="158B1FDA" w14:textId="35E50790"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34" w:history="1">
        <w:r w:rsidRPr="006B110D">
          <w:t>Part 20.10</w:t>
        </w:r>
        <w:r>
          <w:rPr>
            <w:rFonts w:asciiTheme="minorHAnsi" w:eastAsiaTheme="minorEastAsia" w:hAnsiTheme="minorHAnsi" w:cstheme="minorBidi"/>
            <w:b w:val="0"/>
            <w:kern w:val="2"/>
            <w:szCs w:val="24"/>
            <w:lang w:eastAsia="en-AU"/>
            <w14:ligatures w14:val="standardContextual"/>
          </w:rPr>
          <w:tab/>
        </w:r>
        <w:r w:rsidRPr="006B110D">
          <w:t>Transitional—environmental impact statements</w:t>
        </w:r>
        <w:r w:rsidRPr="00BC7B9A">
          <w:rPr>
            <w:vanish/>
          </w:rPr>
          <w:tab/>
        </w:r>
        <w:r w:rsidRPr="00BC7B9A">
          <w:rPr>
            <w:vanish/>
          </w:rPr>
          <w:fldChar w:fldCharType="begin"/>
        </w:r>
        <w:r w:rsidRPr="00BC7B9A">
          <w:rPr>
            <w:vanish/>
          </w:rPr>
          <w:instrText xml:space="preserve"> PAGEREF _Toc229561034 \h </w:instrText>
        </w:r>
        <w:r w:rsidRPr="00BC7B9A">
          <w:rPr>
            <w:vanish/>
          </w:rPr>
        </w:r>
        <w:r w:rsidRPr="00BC7B9A">
          <w:rPr>
            <w:vanish/>
          </w:rPr>
          <w:fldChar w:fldCharType="separate"/>
        </w:r>
        <w:r w:rsidR="00782A2D">
          <w:rPr>
            <w:vanish/>
          </w:rPr>
          <w:t>435</w:t>
        </w:r>
        <w:r w:rsidRPr="00BC7B9A">
          <w:rPr>
            <w:vanish/>
          </w:rPr>
          <w:fldChar w:fldCharType="end"/>
        </w:r>
      </w:hyperlink>
    </w:p>
    <w:p w14:paraId="1551B9BA" w14:textId="2F6DFDC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5" w:history="1">
        <w:r w:rsidRPr="006B110D">
          <w:t>632</w:t>
        </w:r>
        <w:r>
          <w:rPr>
            <w:rFonts w:asciiTheme="minorHAnsi" w:eastAsiaTheme="minorEastAsia" w:hAnsiTheme="minorHAnsi" w:cstheme="minorBidi"/>
            <w:kern w:val="2"/>
            <w:sz w:val="24"/>
            <w:szCs w:val="24"/>
            <w:lang w:eastAsia="en-AU"/>
            <w14:ligatures w14:val="standardContextual"/>
          </w:rPr>
          <w:tab/>
        </w:r>
        <w:r w:rsidRPr="006B110D">
          <w:t>Applications for EIS exemption made before commencement day</w:t>
        </w:r>
        <w:r>
          <w:tab/>
        </w:r>
        <w:r>
          <w:fldChar w:fldCharType="begin"/>
        </w:r>
        <w:r>
          <w:instrText xml:space="preserve"> PAGEREF _Toc229561035 \h </w:instrText>
        </w:r>
        <w:r>
          <w:fldChar w:fldCharType="separate"/>
        </w:r>
        <w:r w:rsidR="00782A2D">
          <w:t>435</w:t>
        </w:r>
        <w:r>
          <w:fldChar w:fldCharType="end"/>
        </w:r>
      </w:hyperlink>
    </w:p>
    <w:p w14:paraId="7B4ECBA4" w14:textId="2B2CBF2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6" w:history="1">
        <w:r w:rsidRPr="006B110D">
          <w:t>633</w:t>
        </w:r>
        <w:r>
          <w:rPr>
            <w:rFonts w:asciiTheme="minorHAnsi" w:eastAsiaTheme="minorEastAsia" w:hAnsiTheme="minorHAnsi" w:cstheme="minorBidi"/>
            <w:kern w:val="2"/>
            <w:sz w:val="24"/>
            <w:szCs w:val="24"/>
            <w:lang w:eastAsia="en-AU"/>
            <w14:ligatures w14:val="standardContextual"/>
          </w:rPr>
          <w:tab/>
        </w:r>
        <w:r w:rsidRPr="006B110D">
          <w:t>EIS exemptions granted under repealed Act</w:t>
        </w:r>
        <w:r>
          <w:tab/>
        </w:r>
        <w:r>
          <w:fldChar w:fldCharType="begin"/>
        </w:r>
        <w:r>
          <w:instrText xml:space="preserve"> PAGEREF _Toc229561036 \h </w:instrText>
        </w:r>
        <w:r>
          <w:fldChar w:fldCharType="separate"/>
        </w:r>
        <w:r w:rsidR="00782A2D">
          <w:t>435</w:t>
        </w:r>
        <w:r>
          <w:fldChar w:fldCharType="end"/>
        </w:r>
      </w:hyperlink>
    </w:p>
    <w:p w14:paraId="18E73FD4" w14:textId="1623C64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7" w:history="1">
        <w:r w:rsidRPr="006B110D">
          <w:t>634</w:t>
        </w:r>
        <w:r>
          <w:rPr>
            <w:rFonts w:asciiTheme="minorHAnsi" w:eastAsiaTheme="minorEastAsia" w:hAnsiTheme="minorHAnsi" w:cstheme="minorBidi"/>
            <w:kern w:val="2"/>
            <w:sz w:val="24"/>
            <w:szCs w:val="24"/>
            <w:lang w:eastAsia="en-AU"/>
            <w14:ligatures w14:val="standardContextual"/>
          </w:rPr>
          <w:tab/>
        </w:r>
        <w:r w:rsidRPr="006B110D">
          <w:t>EIS completed under repealed Act</w:t>
        </w:r>
        <w:r>
          <w:tab/>
        </w:r>
        <w:r>
          <w:fldChar w:fldCharType="begin"/>
        </w:r>
        <w:r>
          <w:instrText xml:space="preserve"> PAGEREF _Toc229561037 \h </w:instrText>
        </w:r>
        <w:r>
          <w:fldChar w:fldCharType="separate"/>
        </w:r>
        <w:r w:rsidR="00782A2D">
          <w:t>436</w:t>
        </w:r>
        <w:r>
          <w:fldChar w:fldCharType="end"/>
        </w:r>
      </w:hyperlink>
    </w:p>
    <w:p w14:paraId="7A885532" w14:textId="18295CC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8" w:history="1">
        <w:r w:rsidRPr="006B110D">
          <w:t>635</w:t>
        </w:r>
        <w:r>
          <w:rPr>
            <w:rFonts w:asciiTheme="minorHAnsi" w:eastAsiaTheme="minorEastAsia" w:hAnsiTheme="minorHAnsi" w:cstheme="minorBidi"/>
            <w:kern w:val="2"/>
            <w:sz w:val="24"/>
            <w:szCs w:val="24"/>
            <w:lang w:eastAsia="en-AU"/>
            <w14:ligatures w14:val="standardContextual"/>
          </w:rPr>
          <w:tab/>
        </w:r>
        <w:r w:rsidRPr="006B110D">
          <w:t>Public health-related EIS completed under repealed Act</w:t>
        </w:r>
        <w:r>
          <w:tab/>
        </w:r>
        <w:r>
          <w:fldChar w:fldCharType="begin"/>
        </w:r>
        <w:r>
          <w:instrText xml:space="preserve"> PAGEREF _Toc229561038 \h </w:instrText>
        </w:r>
        <w:r>
          <w:fldChar w:fldCharType="separate"/>
        </w:r>
        <w:r w:rsidR="00782A2D">
          <w:t>437</w:t>
        </w:r>
        <w:r>
          <w:fldChar w:fldCharType="end"/>
        </w:r>
      </w:hyperlink>
    </w:p>
    <w:p w14:paraId="5B394D4F" w14:textId="7EF6A97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39" w:history="1">
        <w:r w:rsidRPr="006B110D">
          <w:t>636</w:t>
        </w:r>
        <w:r>
          <w:rPr>
            <w:rFonts w:asciiTheme="minorHAnsi" w:eastAsiaTheme="minorEastAsia" w:hAnsiTheme="minorHAnsi" w:cstheme="minorBidi"/>
            <w:kern w:val="2"/>
            <w:sz w:val="24"/>
            <w:szCs w:val="24"/>
            <w:lang w:eastAsia="en-AU"/>
            <w14:ligatures w14:val="standardContextual"/>
          </w:rPr>
          <w:tab/>
        </w:r>
        <w:r w:rsidRPr="006B110D">
          <w:t>EIS processes commenced but not completed before commencement day</w:t>
        </w:r>
        <w:r>
          <w:tab/>
        </w:r>
        <w:r>
          <w:fldChar w:fldCharType="begin"/>
        </w:r>
        <w:r>
          <w:instrText xml:space="preserve"> PAGEREF _Toc229561039 \h </w:instrText>
        </w:r>
        <w:r>
          <w:fldChar w:fldCharType="separate"/>
        </w:r>
        <w:r w:rsidR="00782A2D">
          <w:t>437</w:t>
        </w:r>
        <w:r>
          <w:fldChar w:fldCharType="end"/>
        </w:r>
      </w:hyperlink>
    </w:p>
    <w:p w14:paraId="4057AA23" w14:textId="0C1F4152"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40" w:history="1">
        <w:r w:rsidRPr="006B110D">
          <w:t>Part 20.11</w:t>
        </w:r>
        <w:r>
          <w:rPr>
            <w:rFonts w:asciiTheme="minorHAnsi" w:eastAsiaTheme="minorEastAsia" w:hAnsiTheme="minorHAnsi" w:cstheme="minorBidi"/>
            <w:b w:val="0"/>
            <w:kern w:val="2"/>
            <w:szCs w:val="24"/>
            <w:lang w:eastAsia="en-AU"/>
            <w14:ligatures w14:val="standardContextual"/>
          </w:rPr>
          <w:tab/>
        </w:r>
        <w:r w:rsidRPr="006B110D">
          <w:t>Transitional—rent variations and relief from provisions of leases</w:t>
        </w:r>
        <w:r w:rsidRPr="00BC7B9A">
          <w:rPr>
            <w:vanish/>
          </w:rPr>
          <w:tab/>
        </w:r>
        <w:r w:rsidRPr="00BC7B9A">
          <w:rPr>
            <w:vanish/>
          </w:rPr>
          <w:fldChar w:fldCharType="begin"/>
        </w:r>
        <w:r w:rsidRPr="00BC7B9A">
          <w:rPr>
            <w:vanish/>
          </w:rPr>
          <w:instrText xml:space="preserve"> PAGEREF _Toc229561040 \h </w:instrText>
        </w:r>
        <w:r w:rsidRPr="00BC7B9A">
          <w:rPr>
            <w:vanish/>
          </w:rPr>
        </w:r>
        <w:r w:rsidRPr="00BC7B9A">
          <w:rPr>
            <w:vanish/>
          </w:rPr>
          <w:fldChar w:fldCharType="separate"/>
        </w:r>
        <w:r w:rsidR="00782A2D">
          <w:rPr>
            <w:vanish/>
          </w:rPr>
          <w:t>438</w:t>
        </w:r>
        <w:r w:rsidRPr="00BC7B9A">
          <w:rPr>
            <w:vanish/>
          </w:rPr>
          <w:fldChar w:fldCharType="end"/>
        </w:r>
      </w:hyperlink>
    </w:p>
    <w:p w14:paraId="7E26E3C4" w14:textId="40BE432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41" w:history="1">
        <w:r w:rsidRPr="006B110D">
          <w:t>637</w:t>
        </w:r>
        <w:r>
          <w:rPr>
            <w:rFonts w:asciiTheme="minorHAnsi" w:eastAsiaTheme="minorEastAsia" w:hAnsiTheme="minorHAnsi" w:cstheme="minorBidi"/>
            <w:kern w:val="2"/>
            <w:sz w:val="24"/>
            <w:szCs w:val="24"/>
            <w:lang w:eastAsia="en-AU"/>
            <w14:ligatures w14:val="standardContextual"/>
          </w:rPr>
          <w:tab/>
        </w:r>
        <w:r w:rsidRPr="006B110D">
          <w:t>Reduction of rent and relief from provisions of lease approved before commencement day</w:t>
        </w:r>
        <w:r>
          <w:tab/>
        </w:r>
        <w:r>
          <w:fldChar w:fldCharType="begin"/>
        </w:r>
        <w:r>
          <w:instrText xml:space="preserve"> PAGEREF _Toc229561041 \h </w:instrText>
        </w:r>
        <w:r>
          <w:fldChar w:fldCharType="separate"/>
        </w:r>
        <w:r w:rsidR="00782A2D">
          <w:t>438</w:t>
        </w:r>
        <w:r>
          <w:fldChar w:fldCharType="end"/>
        </w:r>
      </w:hyperlink>
    </w:p>
    <w:p w14:paraId="34FCDB5A" w14:textId="21E409E6"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42" w:history="1">
        <w:r w:rsidRPr="006B110D">
          <w:t>Part 20.12</w:t>
        </w:r>
        <w:r>
          <w:rPr>
            <w:rFonts w:asciiTheme="minorHAnsi" w:eastAsiaTheme="minorEastAsia" w:hAnsiTheme="minorHAnsi" w:cstheme="minorBidi"/>
            <w:b w:val="0"/>
            <w:kern w:val="2"/>
            <w:szCs w:val="24"/>
            <w:lang w:eastAsia="en-AU"/>
            <w14:ligatures w14:val="standardContextual"/>
          </w:rPr>
          <w:tab/>
        </w:r>
        <w:r w:rsidRPr="006B110D">
          <w:t>Transitional—land management agreements</w:t>
        </w:r>
        <w:r w:rsidRPr="00BC7B9A">
          <w:rPr>
            <w:vanish/>
          </w:rPr>
          <w:tab/>
        </w:r>
        <w:r w:rsidRPr="00BC7B9A">
          <w:rPr>
            <w:vanish/>
          </w:rPr>
          <w:fldChar w:fldCharType="begin"/>
        </w:r>
        <w:r w:rsidRPr="00BC7B9A">
          <w:rPr>
            <w:vanish/>
          </w:rPr>
          <w:instrText xml:space="preserve"> PAGEREF _Toc229561042 \h </w:instrText>
        </w:r>
        <w:r w:rsidRPr="00BC7B9A">
          <w:rPr>
            <w:vanish/>
          </w:rPr>
        </w:r>
        <w:r w:rsidRPr="00BC7B9A">
          <w:rPr>
            <w:vanish/>
          </w:rPr>
          <w:fldChar w:fldCharType="separate"/>
        </w:r>
        <w:r w:rsidR="00782A2D">
          <w:rPr>
            <w:vanish/>
          </w:rPr>
          <w:t>439</w:t>
        </w:r>
        <w:r w:rsidRPr="00BC7B9A">
          <w:rPr>
            <w:vanish/>
          </w:rPr>
          <w:fldChar w:fldCharType="end"/>
        </w:r>
      </w:hyperlink>
    </w:p>
    <w:p w14:paraId="6377DCFE" w14:textId="2BB2788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43" w:history="1">
        <w:r w:rsidRPr="006B110D">
          <w:t>639</w:t>
        </w:r>
        <w:r>
          <w:rPr>
            <w:rFonts w:asciiTheme="minorHAnsi" w:eastAsiaTheme="minorEastAsia" w:hAnsiTheme="minorHAnsi" w:cstheme="minorBidi"/>
            <w:kern w:val="2"/>
            <w:sz w:val="24"/>
            <w:szCs w:val="24"/>
            <w:lang w:eastAsia="en-AU"/>
            <w14:ligatures w14:val="standardContextual"/>
          </w:rPr>
          <w:tab/>
        </w:r>
        <w:r w:rsidRPr="006B110D">
          <w:t>Land management agreements entered into before commencement day</w:t>
        </w:r>
        <w:r>
          <w:tab/>
        </w:r>
        <w:r>
          <w:fldChar w:fldCharType="begin"/>
        </w:r>
        <w:r>
          <w:instrText xml:space="preserve"> PAGEREF _Toc229561043 \h </w:instrText>
        </w:r>
        <w:r>
          <w:fldChar w:fldCharType="separate"/>
        </w:r>
        <w:r w:rsidR="00782A2D">
          <w:t>439</w:t>
        </w:r>
        <w:r>
          <w:fldChar w:fldCharType="end"/>
        </w:r>
      </w:hyperlink>
    </w:p>
    <w:p w14:paraId="0865D930" w14:textId="65C9A7C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44" w:history="1">
        <w:r w:rsidRPr="006B110D">
          <w:t>Part 20.13</w:t>
        </w:r>
        <w:r>
          <w:rPr>
            <w:rFonts w:asciiTheme="minorHAnsi" w:eastAsiaTheme="minorEastAsia" w:hAnsiTheme="minorHAnsi" w:cstheme="minorBidi"/>
            <w:b w:val="0"/>
            <w:kern w:val="2"/>
            <w:szCs w:val="24"/>
            <w:lang w:eastAsia="en-AU"/>
            <w14:ligatures w14:val="standardContextual"/>
          </w:rPr>
          <w:tab/>
        </w:r>
        <w:r w:rsidRPr="006B110D">
          <w:t>Transitional—land management plans</w:t>
        </w:r>
        <w:r w:rsidRPr="00BC7B9A">
          <w:rPr>
            <w:vanish/>
          </w:rPr>
          <w:tab/>
        </w:r>
        <w:r w:rsidRPr="00BC7B9A">
          <w:rPr>
            <w:vanish/>
          </w:rPr>
          <w:fldChar w:fldCharType="begin"/>
        </w:r>
        <w:r w:rsidRPr="00BC7B9A">
          <w:rPr>
            <w:vanish/>
          </w:rPr>
          <w:instrText xml:space="preserve"> PAGEREF _Toc229561044 \h </w:instrText>
        </w:r>
        <w:r w:rsidRPr="00BC7B9A">
          <w:rPr>
            <w:vanish/>
          </w:rPr>
        </w:r>
        <w:r w:rsidRPr="00BC7B9A">
          <w:rPr>
            <w:vanish/>
          </w:rPr>
          <w:fldChar w:fldCharType="separate"/>
        </w:r>
        <w:r w:rsidR="00782A2D">
          <w:rPr>
            <w:vanish/>
          </w:rPr>
          <w:t>440</w:t>
        </w:r>
        <w:r w:rsidRPr="00BC7B9A">
          <w:rPr>
            <w:vanish/>
          </w:rPr>
          <w:fldChar w:fldCharType="end"/>
        </w:r>
      </w:hyperlink>
    </w:p>
    <w:p w14:paraId="4649C2E8" w14:textId="155722F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45" w:history="1">
        <w:r w:rsidRPr="006B110D">
          <w:t>640</w:t>
        </w:r>
        <w:r>
          <w:rPr>
            <w:rFonts w:asciiTheme="minorHAnsi" w:eastAsiaTheme="minorEastAsia" w:hAnsiTheme="minorHAnsi" w:cstheme="minorBidi"/>
            <w:kern w:val="2"/>
            <w:sz w:val="24"/>
            <w:szCs w:val="24"/>
            <w:lang w:eastAsia="en-AU"/>
            <w14:ligatures w14:val="standardContextual"/>
          </w:rPr>
          <w:tab/>
        </w:r>
        <w:r w:rsidRPr="006B110D">
          <w:t>Land management plans</w:t>
        </w:r>
        <w:r>
          <w:tab/>
        </w:r>
        <w:r>
          <w:fldChar w:fldCharType="begin"/>
        </w:r>
        <w:r>
          <w:instrText xml:space="preserve"> PAGEREF _Toc229561045 \h </w:instrText>
        </w:r>
        <w:r>
          <w:fldChar w:fldCharType="separate"/>
        </w:r>
        <w:r w:rsidR="00782A2D">
          <w:t>440</w:t>
        </w:r>
        <w:r>
          <w:fldChar w:fldCharType="end"/>
        </w:r>
      </w:hyperlink>
    </w:p>
    <w:p w14:paraId="16C7082A" w14:textId="6BADBA9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46" w:history="1">
        <w:r w:rsidRPr="006B110D">
          <w:t>641</w:t>
        </w:r>
        <w:r>
          <w:rPr>
            <w:rFonts w:asciiTheme="minorHAnsi" w:eastAsiaTheme="minorEastAsia" w:hAnsiTheme="minorHAnsi" w:cstheme="minorBidi"/>
            <w:kern w:val="2"/>
            <w:sz w:val="24"/>
            <w:szCs w:val="24"/>
            <w:lang w:eastAsia="en-AU"/>
            <w14:ligatures w14:val="standardContextual"/>
          </w:rPr>
          <w:tab/>
        </w:r>
        <w:r w:rsidRPr="006B110D">
          <w:t>Draft land management plans</w:t>
        </w:r>
        <w:r>
          <w:tab/>
        </w:r>
        <w:r>
          <w:fldChar w:fldCharType="begin"/>
        </w:r>
        <w:r>
          <w:instrText xml:space="preserve"> PAGEREF _Toc229561046 \h </w:instrText>
        </w:r>
        <w:r>
          <w:fldChar w:fldCharType="separate"/>
        </w:r>
        <w:r w:rsidR="00782A2D">
          <w:t>440</w:t>
        </w:r>
        <w:r>
          <w:fldChar w:fldCharType="end"/>
        </w:r>
      </w:hyperlink>
    </w:p>
    <w:p w14:paraId="6C90EA7A" w14:textId="3DD45EBA"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47" w:history="1">
        <w:r w:rsidRPr="006B110D">
          <w:t>Part 20.14</w:t>
        </w:r>
        <w:r>
          <w:rPr>
            <w:rFonts w:asciiTheme="minorHAnsi" w:eastAsiaTheme="minorEastAsia" w:hAnsiTheme="minorHAnsi" w:cstheme="minorBidi"/>
            <w:b w:val="0"/>
            <w:kern w:val="2"/>
            <w:szCs w:val="24"/>
            <w:lang w:eastAsia="en-AU"/>
            <w14:ligatures w14:val="standardContextual"/>
          </w:rPr>
          <w:tab/>
        </w:r>
        <w:r w:rsidRPr="006B110D">
          <w:t>Transitional—controlled activities</w:t>
        </w:r>
        <w:r w:rsidRPr="00BC7B9A">
          <w:rPr>
            <w:vanish/>
          </w:rPr>
          <w:tab/>
        </w:r>
        <w:r w:rsidRPr="00BC7B9A">
          <w:rPr>
            <w:vanish/>
          </w:rPr>
          <w:fldChar w:fldCharType="begin"/>
        </w:r>
        <w:r w:rsidRPr="00BC7B9A">
          <w:rPr>
            <w:vanish/>
          </w:rPr>
          <w:instrText xml:space="preserve"> PAGEREF _Toc229561047 \h </w:instrText>
        </w:r>
        <w:r w:rsidRPr="00BC7B9A">
          <w:rPr>
            <w:vanish/>
          </w:rPr>
        </w:r>
        <w:r w:rsidRPr="00BC7B9A">
          <w:rPr>
            <w:vanish/>
          </w:rPr>
          <w:fldChar w:fldCharType="separate"/>
        </w:r>
        <w:r w:rsidR="00782A2D">
          <w:rPr>
            <w:vanish/>
          </w:rPr>
          <w:t>441</w:t>
        </w:r>
        <w:r w:rsidRPr="00BC7B9A">
          <w:rPr>
            <w:vanish/>
          </w:rPr>
          <w:fldChar w:fldCharType="end"/>
        </w:r>
      </w:hyperlink>
    </w:p>
    <w:p w14:paraId="0E804581" w14:textId="7CDD782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48" w:history="1">
        <w:r w:rsidRPr="006B110D">
          <w:t>642</w:t>
        </w:r>
        <w:r>
          <w:rPr>
            <w:rFonts w:asciiTheme="minorHAnsi" w:eastAsiaTheme="minorEastAsia" w:hAnsiTheme="minorHAnsi" w:cstheme="minorBidi"/>
            <w:kern w:val="2"/>
            <w:sz w:val="24"/>
            <w:szCs w:val="24"/>
            <w:lang w:eastAsia="en-AU"/>
            <w14:ligatures w14:val="standardContextual"/>
          </w:rPr>
          <w:tab/>
        </w:r>
        <w:r w:rsidRPr="006B110D">
          <w:t>Controlled activities—construction without development approval</w:t>
        </w:r>
        <w:r>
          <w:tab/>
        </w:r>
        <w:r>
          <w:fldChar w:fldCharType="begin"/>
        </w:r>
        <w:r>
          <w:instrText xml:space="preserve"> PAGEREF _Toc229561048 \h </w:instrText>
        </w:r>
        <w:r>
          <w:fldChar w:fldCharType="separate"/>
        </w:r>
        <w:r w:rsidR="00782A2D">
          <w:t>441</w:t>
        </w:r>
        <w:r>
          <w:fldChar w:fldCharType="end"/>
        </w:r>
      </w:hyperlink>
    </w:p>
    <w:p w14:paraId="69F73104" w14:textId="661385B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49" w:history="1">
        <w:r w:rsidRPr="006B110D">
          <w:t>Part 20.15</w:t>
        </w:r>
        <w:r>
          <w:rPr>
            <w:rFonts w:asciiTheme="minorHAnsi" w:eastAsiaTheme="minorEastAsia" w:hAnsiTheme="minorHAnsi" w:cstheme="minorBidi"/>
            <w:b w:val="0"/>
            <w:kern w:val="2"/>
            <w:szCs w:val="24"/>
            <w:lang w:eastAsia="en-AU"/>
            <w14:ligatures w14:val="standardContextual"/>
          </w:rPr>
          <w:tab/>
        </w:r>
        <w:r w:rsidRPr="006B110D">
          <w:t>Transitional—review of decisions</w:t>
        </w:r>
        <w:r w:rsidRPr="00BC7B9A">
          <w:rPr>
            <w:vanish/>
          </w:rPr>
          <w:tab/>
        </w:r>
        <w:r w:rsidRPr="00BC7B9A">
          <w:rPr>
            <w:vanish/>
          </w:rPr>
          <w:fldChar w:fldCharType="begin"/>
        </w:r>
        <w:r w:rsidRPr="00BC7B9A">
          <w:rPr>
            <w:vanish/>
          </w:rPr>
          <w:instrText xml:space="preserve"> PAGEREF _Toc229561049 \h </w:instrText>
        </w:r>
        <w:r w:rsidRPr="00BC7B9A">
          <w:rPr>
            <w:vanish/>
          </w:rPr>
        </w:r>
        <w:r w:rsidRPr="00BC7B9A">
          <w:rPr>
            <w:vanish/>
          </w:rPr>
          <w:fldChar w:fldCharType="separate"/>
        </w:r>
        <w:r w:rsidR="00782A2D">
          <w:rPr>
            <w:vanish/>
          </w:rPr>
          <w:t>442</w:t>
        </w:r>
        <w:r w:rsidRPr="00BC7B9A">
          <w:rPr>
            <w:vanish/>
          </w:rPr>
          <w:fldChar w:fldCharType="end"/>
        </w:r>
      </w:hyperlink>
    </w:p>
    <w:p w14:paraId="4B204769" w14:textId="1E323511"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0" w:history="1">
        <w:r w:rsidRPr="006B110D">
          <w:t>643</w:t>
        </w:r>
        <w:r>
          <w:rPr>
            <w:rFonts w:asciiTheme="minorHAnsi" w:eastAsiaTheme="minorEastAsia" w:hAnsiTheme="minorHAnsi" w:cstheme="minorBidi"/>
            <w:kern w:val="2"/>
            <w:sz w:val="24"/>
            <w:szCs w:val="24"/>
            <w:lang w:eastAsia="en-AU"/>
            <w14:ligatures w14:val="standardContextual"/>
          </w:rPr>
          <w:tab/>
        </w:r>
        <w:r w:rsidRPr="006B110D">
          <w:rPr>
            <w:rFonts w:cs="Arial"/>
          </w:rPr>
          <w:t>Applications for review not finally decided</w:t>
        </w:r>
        <w:r>
          <w:tab/>
        </w:r>
        <w:r>
          <w:fldChar w:fldCharType="begin"/>
        </w:r>
        <w:r>
          <w:instrText xml:space="preserve"> PAGEREF _Toc229561050 \h </w:instrText>
        </w:r>
        <w:r>
          <w:fldChar w:fldCharType="separate"/>
        </w:r>
        <w:r w:rsidR="00782A2D">
          <w:t>442</w:t>
        </w:r>
        <w:r>
          <w:fldChar w:fldCharType="end"/>
        </w:r>
      </w:hyperlink>
    </w:p>
    <w:p w14:paraId="306062A2" w14:textId="05C9EA81"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51" w:history="1">
        <w:r w:rsidRPr="006B110D">
          <w:t>Part 20.16</w:t>
        </w:r>
        <w:r>
          <w:rPr>
            <w:rFonts w:asciiTheme="minorHAnsi" w:eastAsiaTheme="minorEastAsia" w:hAnsiTheme="minorHAnsi" w:cstheme="minorBidi"/>
            <w:b w:val="0"/>
            <w:kern w:val="2"/>
            <w:szCs w:val="24"/>
            <w:lang w:eastAsia="en-AU"/>
            <w14:ligatures w14:val="standardContextual"/>
          </w:rPr>
          <w:tab/>
        </w:r>
        <w:r w:rsidRPr="006B110D">
          <w:t>Transitional—administrative</w:t>
        </w:r>
        <w:r w:rsidRPr="00BC7B9A">
          <w:rPr>
            <w:vanish/>
          </w:rPr>
          <w:tab/>
        </w:r>
        <w:r w:rsidRPr="00BC7B9A">
          <w:rPr>
            <w:vanish/>
          </w:rPr>
          <w:fldChar w:fldCharType="begin"/>
        </w:r>
        <w:r w:rsidRPr="00BC7B9A">
          <w:rPr>
            <w:vanish/>
          </w:rPr>
          <w:instrText xml:space="preserve"> PAGEREF _Toc229561051 \h </w:instrText>
        </w:r>
        <w:r w:rsidRPr="00BC7B9A">
          <w:rPr>
            <w:vanish/>
          </w:rPr>
        </w:r>
        <w:r w:rsidRPr="00BC7B9A">
          <w:rPr>
            <w:vanish/>
          </w:rPr>
          <w:fldChar w:fldCharType="separate"/>
        </w:r>
        <w:r w:rsidR="00782A2D">
          <w:rPr>
            <w:vanish/>
          </w:rPr>
          <w:t>443</w:t>
        </w:r>
        <w:r w:rsidRPr="00BC7B9A">
          <w:rPr>
            <w:vanish/>
          </w:rPr>
          <w:fldChar w:fldCharType="end"/>
        </w:r>
      </w:hyperlink>
    </w:p>
    <w:p w14:paraId="7CB4B25F" w14:textId="6D0EBC8E"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2" w:history="1">
        <w:r w:rsidRPr="006B110D">
          <w:t>644</w:t>
        </w:r>
        <w:r>
          <w:rPr>
            <w:rFonts w:asciiTheme="minorHAnsi" w:eastAsiaTheme="minorEastAsia" w:hAnsiTheme="minorHAnsi" w:cstheme="minorBidi"/>
            <w:kern w:val="2"/>
            <w:sz w:val="24"/>
            <w:szCs w:val="24"/>
            <w:lang w:eastAsia="en-AU"/>
            <w14:ligatures w14:val="standardContextual"/>
          </w:rPr>
          <w:tab/>
        </w:r>
        <w:r w:rsidRPr="006B110D">
          <w:t>Chief planning executive</w:t>
        </w:r>
        <w:r>
          <w:tab/>
        </w:r>
        <w:r>
          <w:fldChar w:fldCharType="begin"/>
        </w:r>
        <w:r>
          <w:instrText xml:space="preserve"> PAGEREF _Toc229561052 \h </w:instrText>
        </w:r>
        <w:r>
          <w:fldChar w:fldCharType="separate"/>
        </w:r>
        <w:r w:rsidR="00782A2D">
          <w:t>443</w:t>
        </w:r>
        <w:r>
          <w:fldChar w:fldCharType="end"/>
        </w:r>
      </w:hyperlink>
    </w:p>
    <w:p w14:paraId="3B2BD854" w14:textId="516FAAC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3" w:history="1">
        <w:r w:rsidRPr="006B110D">
          <w:t>645</w:t>
        </w:r>
        <w:r>
          <w:rPr>
            <w:rFonts w:asciiTheme="minorHAnsi" w:eastAsiaTheme="minorEastAsia" w:hAnsiTheme="minorHAnsi" w:cstheme="minorBidi"/>
            <w:kern w:val="2"/>
            <w:sz w:val="24"/>
            <w:szCs w:val="24"/>
            <w:lang w:eastAsia="en-AU"/>
            <w14:ligatures w14:val="standardContextual"/>
          </w:rPr>
          <w:tab/>
        </w:r>
        <w:r w:rsidRPr="006B110D">
          <w:t>Acting chief planning executive</w:t>
        </w:r>
        <w:r>
          <w:tab/>
        </w:r>
        <w:r>
          <w:fldChar w:fldCharType="begin"/>
        </w:r>
        <w:r>
          <w:instrText xml:space="preserve"> PAGEREF _Toc229561053 \h </w:instrText>
        </w:r>
        <w:r>
          <w:fldChar w:fldCharType="separate"/>
        </w:r>
        <w:r w:rsidR="00782A2D">
          <w:t>443</w:t>
        </w:r>
        <w:r>
          <w:fldChar w:fldCharType="end"/>
        </w:r>
      </w:hyperlink>
    </w:p>
    <w:p w14:paraId="1C16E50F" w14:textId="5CBA5EA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4" w:history="1">
        <w:r w:rsidRPr="006B110D">
          <w:t>646</w:t>
        </w:r>
        <w:r>
          <w:rPr>
            <w:rFonts w:asciiTheme="minorHAnsi" w:eastAsiaTheme="minorEastAsia" w:hAnsiTheme="minorHAnsi" w:cstheme="minorBidi"/>
            <w:kern w:val="2"/>
            <w:sz w:val="24"/>
            <w:szCs w:val="24"/>
            <w:lang w:eastAsia="en-AU"/>
            <w14:ligatures w14:val="standardContextual"/>
          </w:rPr>
          <w:tab/>
        </w:r>
        <w:r w:rsidRPr="006B110D">
          <w:t>Inspectors appointed before commencement day</w:t>
        </w:r>
        <w:r>
          <w:tab/>
        </w:r>
        <w:r>
          <w:fldChar w:fldCharType="begin"/>
        </w:r>
        <w:r>
          <w:instrText xml:space="preserve"> PAGEREF _Toc229561054 \h </w:instrText>
        </w:r>
        <w:r>
          <w:fldChar w:fldCharType="separate"/>
        </w:r>
        <w:r w:rsidR="00782A2D">
          <w:t>444</w:t>
        </w:r>
        <w:r>
          <w:fldChar w:fldCharType="end"/>
        </w:r>
      </w:hyperlink>
    </w:p>
    <w:p w14:paraId="355E426C" w14:textId="27CF73D4" w:rsidR="00BC7B9A" w:rsidRDefault="00BC7B9A">
      <w:pPr>
        <w:pStyle w:val="TOC2"/>
        <w:rPr>
          <w:rFonts w:asciiTheme="minorHAnsi" w:eastAsiaTheme="minorEastAsia" w:hAnsiTheme="minorHAnsi" w:cstheme="minorBidi"/>
          <w:b w:val="0"/>
          <w:kern w:val="2"/>
          <w:szCs w:val="24"/>
          <w:lang w:eastAsia="en-AU"/>
          <w14:ligatures w14:val="standardContextual"/>
        </w:rPr>
      </w:pPr>
      <w:hyperlink w:anchor="_Toc229561055" w:history="1">
        <w:r w:rsidRPr="006B110D">
          <w:t>Part 20.17</w:t>
        </w:r>
        <w:r>
          <w:rPr>
            <w:rFonts w:asciiTheme="minorHAnsi" w:eastAsiaTheme="minorEastAsia" w:hAnsiTheme="minorHAnsi" w:cstheme="minorBidi"/>
            <w:b w:val="0"/>
            <w:kern w:val="2"/>
            <w:szCs w:val="24"/>
            <w:lang w:eastAsia="en-AU"/>
            <w14:ligatures w14:val="standardContextual"/>
          </w:rPr>
          <w:tab/>
        </w:r>
        <w:r w:rsidRPr="006B110D">
          <w:t>Transitional—exempt development</w:t>
        </w:r>
        <w:r w:rsidRPr="00BC7B9A">
          <w:rPr>
            <w:vanish/>
          </w:rPr>
          <w:tab/>
        </w:r>
        <w:r w:rsidRPr="00BC7B9A">
          <w:rPr>
            <w:vanish/>
          </w:rPr>
          <w:fldChar w:fldCharType="begin"/>
        </w:r>
        <w:r w:rsidRPr="00BC7B9A">
          <w:rPr>
            <w:vanish/>
          </w:rPr>
          <w:instrText xml:space="preserve"> PAGEREF _Toc229561055 \h </w:instrText>
        </w:r>
        <w:r w:rsidRPr="00BC7B9A">
          <w:rPr>
            <w:vanish/>
          </w:rPr>
        </w:r>
        <w:r w:rsidRPr="00BC7B9A">
          <w:rPr>
            <w:vanish/>
          </w:rPr>
          <w:fldChar w:fldCharType="separate"/>
        </w:r>
        <w:r w:rsidR="00782A2D">
          <w:rPr>
            <w:vanish/>
          </w:rPr>
          <w:t>445</w:t>
        </w:r>
        <w:r w:rsidRPr="00BC7B9A">
          <w:rPr>
            <w:vanish/>
          </w:rPr>
          <w:fldChar w:fldCharType="end"/>
        </w:r>
      </w:hyperlink>
    </w:p>
    <w:p w14:paraId="7C26F821" w14:textId="4D077D9D"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6" w:history="1">
        <w:r w:rsidRPr="006B110D">
          <w:t>647</w:t>
        </w:r>
        <w:r>
          <w:rPr>
            <w:rFonts w:asciiTheme="minorHAnsi" w:eastAsiaTheme="minorEastAsia" w:hAnsiTheme="minorHAnsi" w:cstheme="minorBidi"/>
            <w:kern w:val="2"/>
            <w:sz w:val="24"/>
            <w:szCs w:val="24"/>
            <w:lang w:eastAsia="en-AU"/>
            <w14:ligatures w14:val="standardContextual"/>
          </w:rPr>
          <w:tab/>
        </w:r>
        <w:r w:rsidRPr="006B110D">
          <w:t>Guidelines for essential work at affected residential premises</w:t>
        </w:r>
        <w:r>
          <w:tab/>
        </w:r>
        <w:r>
          <w:fldChar w:fldCharType="begin"/>
        </w:r>
        <w:r>
          <w:instrText xml:space="preserve"> PAGEREF _Toc229561056 \h </w:instrText>
        </w:r>
        <w:r>
          <w:fldChar w:fldCharType="separate"/>
        </w:r>
        <w:r w:rsidR="00782A2D">
          <w:t>445</w:t>
        </w:r>
        <w:r>
          <w:fldChar w:fldCharType="end"/>
        </w:r>
      </w:hyperlink>
    </w:p>
    <w:p w14:paraId="7E0A1474" w14:textId="24E60FFF"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57" w:history="1">
        <w:r w:rsidRPr="006B110D">
          <w:t>Schedule 1</w:t>
        </w:r>
        <w:r>
          <w:rPr>
            <w:rFonts w:asciiTheme="minorHAnsi" w:eastAsiaTheme="minorEastAsia" w:hAnsiTheme="minorHAnsi" w:cstheme="minorBidi"/>
            <w:b w:val="0"/>
            <w:kern w:val="2"/>
            <w:szCs w:val="24"/>
            <w:lang w:eastAsia="en-AU"/>
            <w14:ligatures w14:val="standardContextual"/>
          </w:rPr>
          <w:tab/>
        </w:r>
        <w:r w:rsidRPr="006B110D">
          <w:t>Information and documents for certain development applications</w:t>
        </w:r>
        <w:r>
          <w:tab/>
        </w:r>
        <w:r w:rsidRPr="00BC7B9A">
          <w:rPr>
            <w:b w:val="0"/>
            <w:sz w:val="20"/>
          </w:rPr>
          <w:fldChar w:fldCharType="begin"/>
        </w:r>
        <w:r w:rsidRPr="00BC7B9A">
          <w:rPr>
            <w:b w:val="0"/>
            <w:sz w:val="20"/>
          </w:rPr>
          <w:instrText xml:space="preserve"> PAGEREF _Toc229561057 \h </w:instrText>
        </w:r>
        <w:r w:rsidRPr="00BC7B9A">
          <w:rPr>
            <w:b w:val="0"/>
            <w:sz w:val="20"/>
          </w:rPr>
        </w:r>
        <w:r w:rsidRPr="00BC7B9A">
          <w:rPr>
            <w:b w:val="0"/>
            <w:sz w:val="20"/>
          </w:rPr>
          <w:fldChar w:fldCharType="separate"/>
        </w:r>
        <w:r w:rsidR="00782A2D">
          <w:rPr>
            <w:b w:val="0"/>
            <w:sz w:val="20"/>
          </w:rPr>
          <w:t>446</w:t>
        </w:r>
        <w:r w:rsidRPr="00BC7B9A">
          <w:rPr>
            <w:b w:val="0"/>
            <w:sz w:val="20"/>
          </w:rPr>
          <w:fldChar w:fldCharType="end"/>
        </w:r>
      </w:hyperlink>
    </w:p>
    <w:p w14:paraId="63BF99C1" w14:textId="0E0C72B1"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58" w:history="1">
        <w:r w:rsidRPr="006B110D">
          <w:t>Part 1.1</w:t>
        </w:r>
        <w:r>
          <w:rPr>
            <w:rFonts w:asciiTheme="minorHAnsi" w:eastAsiaTheme="minorEastAsia" w:hAnsiTheme="minorHAnsi" w:cstheme="minorBidi"/>
            <w:b w:val="0"/>
            <w:kern w:val="2"/>
            <w:sz w:val="24"/>
            <w:szCs w:val="24"/>
            <w:lang w:eastAsia="en-AU"/>
            <w14:ligatures w14:val="standardContextual"/>
          </w:rPr>
          <w:tab/>
        </w:r>
        <w:r w:rsidRPr="006B110D">
          <w:t>Preliminary</w:t>
        </w:r>
        <w:r>
          <w:tab/>
        </w:r>
        <w:r w:rsidRPr="00BC7B9A">
          <w:rPr>
            <w:b w:val="0"/>
          </w:rPr>
          <w:fldChar w:fldCharType="begin"/>
        </w:r>
        <w:r w:rsidRPr="00BC7B9A">
          <w:rPr>
            <w:b w:val="0"/>
          </w:rPr>
          <w:instrText xml:space="preserve"> PAGEREF _Toc229561058 \h </w:instrText>
        </w:r>
        <w:r w:rsidRPr="00BC7B9A">
          <w:rPr>
            <w:b w:val="0"/>
          </w:rPr>
        </w:r>
        <w:r w:rsidRPr="00BC7B9A">
          <w:rPr>
            <w:b w:val="0"/>
          </w:rPr>
          <w:fldChar w:fldCharType="separate"/>
        </w:r>
        <w:r w:rsidR="00782A2D">
          <w:rPr>
            <w:b w:val="0"/>
          </w:rPr>
          <w:t>446</w:t>
        </w:r>
        <w:r w:rsidRPr="00BC7B9A">
          <w:rPr>
            <w:b w:val="0"/>
          </w:rPr>
          <w:fldChar w:fldCharType="end"/>
        </w:r>
      </w:hyperlink>
    </w:p>
    <w:p w14:paraId="487A6571" w14:textId="1405F5FB"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59" w:history="1">
        <w:r w:rsidRPr="006B110D">
          <w:t>1.1</w:t>
        </w:r>
        <w:r>
          <w:rPr>
            <w:rFonts w:asciiTheme="minorHAnsi" w:eastAsiaTheme="minorEastAsia" w:hAnsiTheme="minorHAnsi" w:cstheme="minorBidi"/>
            <w:kern w:val="2"/>
            <w:sz w:val="24"/>
            <w:szCs w:val="24"/>
            <w:lang w:eastAsia="en-AU"/>
            <w14:ligatures w14:val="standardContextual"/>
          </w:rPr>
          <w:tab/>
        </w:r>
        <w:r w:rsidRPr="006B110D">
          <w:t>Definitions—sch 1</w:t>
        </w:r>
        <w:r>
          <w:tab/>
        </w:r>
        <w:r>
          <w:fldChar w:fldCharType="begin"/>
        </w:r>
        <w:r>
          <w:instrText xml:space="preserve"> PAGEREF _Toc229561059 \h </w:instrText>
        </w:r>
        <w:r>
          <w:fldChar w:fldCharType="separate"/>
        </w:r>
        <w:r w:rsidR="00782A2D">
          <w:t>446</w:t>
        </w:r>
        <w:r>
          <w:fldChar w:fldCharType="end"/>
        </w:r>
      </w:hyperlink>
    </w:p>
    <w:p w14:paraId="1A928236" w14:textId="5F62807A"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0" w:history="1">
        <w:r w:rsidRPr="006B110D">
          <w:t>Part 1.2</w:t>
        </w:r>
        <w:r>
          <w:rPr>
            <w:rFonts w:asciiTheme="minorHAnsi" w:eastAsiaTheme="minorEastAsia" w:hAnsiTheme="minorHAnsi" w:cstheme="minorBidi"/>
            <w:b w:val="0"/>
            <w:kern w:val="2"/>
            <w:sz w:val="24"/>
            <w:szCs w:val="24"/>
            <w:lang w:eastAsia="en-AU"/>
            <w14:ligatures w14:val="standardContextual"/>
          </w:rPr>
          <w:tab/>
        </w:r>
        <w:r w:rsidRPr="006B110D">
          <w:t>Information and documents for certain development applications</w:t>
        </w:r>
        <w:r>
          <w:tab/>
        </w:r>
        <w:r w:rsidRPr="00BC7B9A">
          <w:rPr>
            <w:b w:val="0"/>
          </w:rPr>
          <w:fldChar w:fldCharType="begin"/>
        </w:r>
        <w:r w:rsidRPr="00BC7B9A">
          <w:rPr>
            <w:b w:val="0"/>
          </w:rPr>
          <w:instrText xml:space="preserve"> PAGEREF _Toc229561060 \h </w:instrText>
        </w:r>
        <w:r w:rsidRPr="00BC7B9A">
          <w:rPr>
            <w:b w:val="0"/>
          </w:rPr>
        </w:r>
        <w:r w:rsidRPr="00BC7B9A">
          <w:rPr>
            <w:b w:val="0"/>
          </w:rPr>
          <w:fldChar w:fldCharType="separate"/>
        </w:r>
        <w:r w:rsidR="00782A2D">
          <w:rPr>
            <w:b w:val="0"/>
          </w:rPr>
          <w:t>447</w:t>
        </w:r>
        <w:r w:rsidRPr="00BC7B9A">
          <w:rPr>
            <w:b w:val="0"/>
          </w:rPr>
          <w:fldChar w:fldCharType="end"/>
        </w:r>
      </w:hyperlink>
    </w:p>
    <w:p w14:paraId="019A0326" w14:textId="3372777A"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61" w:history="1">
        <w:r w:rsidRPr="006B110D">
          <w:t>Schedule 2</w:t>
        </w:r>
        <w:r>
          <w:rPr>
            <w:rFonts w:asciiTheme="minorHAnsi" w:eastAsiaTheme="minorEastAsia" w:hAnsiTheme="minorHAnsi" w:cstheme="minorBidi"/>
            <w:b w:val="0"/>
            <w:kern w:val="2"/>
            <w:szCs w:val="24"/>
            <w:lang w:eastAsia="en-AU"/>
            <w14:ligatures w14:val="standardContextual"/>
          </w:rPr>
          <w:tab/>
        </w:r>
        <w:r w:rsidRPr="006B110D">
          <w:t>Market value leases and leases that are possibly concessional</w:t>
        </w:r>
        <w:r>
          <w:tab/>
        </w:r>
        <w:r w:rsidRPr="00BC7B9A">
          <w:rPr>
            <w:b w:val="0"/>
            <w:sz w:val="20"/>
          </w:rPr>
          <w:fldChar w:fldCharType="begin"/>
        </w:r>
        <w:r w:rsidRPr="00BC7B9A">
          <w:rPr>
            <w:b w:val="0"/>
            <w:sz w:val="20"/>
          </w:rPr>
          <w:instrText xml:space="preserve"> PAGEREF _Toc229561061 \h </w:instrText>
        </w:r>
        <w:r w:rsidRPr="00BC7B9A">
          <w:rPr>
            <w:b w:val="0"/>
            <w:sz w:val="20"/>
          </w:rPr>
        </w:r>
        <w:r w:rsidRPr="00BC7B9A">
          <w:rPr>
            <w:b w:val="0"/>
            <w:sz w:val="20"/>
          </w:rPr>
          <w:fldChar w:fldCharType="separate"/>
        </w:r>
        <w:r w:rsidR="00782A2D">
          <w:rPr>
            <w:b w:val="0"/>
            <w:sz w:val="20"/>
          </w:rPr>
          <w:t>449</w:t>
        </w:r>
        <w:r w:rsidRPr="00BC7B9A">
          <w:rPr>
            <w:b w:val="0"/>
            <w:sz w:val="20"/>
          </w:rPr>
          <w:fldChar w:fldCharType="end"/>
        </w:r>
      </w:hyperlink>
    </w:p>
    <w:p w14:paraId="0C777EC2" w14:textId="450335BD"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2" w:history="1">
        <w:r w:rsidRPr="006B110D">
          <w:t>Part 2.1</w:t>
        </w:r>
        <w:r>
          <w:rPr>
            <w:rFonts w:asciiTheme="minorHAnsi" w:eastAsiaTheme="minorEastAsia" w:hAnsiTheme="minorHAnsi" w:cstheme="minorBidi"/>
            <w:b w:val="0"/>
            <w:kern w:val="2"/>
            <w:sz w:val="24"/>
            <w:szCs w:val="24"/>
            <w:lang w:eastAsia="en-AU"/>
            <w14:ligatures w14:val="standardContextual"/>
          </w:rPr>
          <w:tab/>
        </w:r>
        <w:r w:rsidRPr="006B110D">
          <w:t>Preliminary</w:t>
        </w:r>
        <w:r>
          <w:tab/>
        </w:r>
        <w:r w:rsidRPr="00BC7B9A">
          <w:rPr>
            <w:b w:val="0"/>
          </w:rPr>
          <w:fldChar w:fldCharType="begin"/>
        </w:r>
        <w:r w:rsidRPr="00BC7B9A">
          <w:rPr>
            <w:b w:val="0"/>
          </w:rPr>
          <w:instrText xml:space="preserve"> PAGEREF _Toc229561062 \h </w:instrText>
        </w:r>
        <w:r w:rsidRPr="00BC7B9A">
          <w:rPr>
            <w:b w:val="0"/>
          </w:rPr>
        </w:r>
        <w:r w:rsidRPr="00BC7B9A">
          <w:rPr>
            <w:b w:val="0"/>
          </w:rPr>
          <w:fldChar w:fldCharType="separate"/>
        </w:r>
        <w:r w:rsidR="00782A2D">
          <w:rPr>
            <w:b w:val="0"/>
          </w:rPr>
          <w:t>449</w:t>
        </w:r>
        <w:r w:rsidRPr="00BC7B9A">
          <w:rPr>
            <w:b w:val="0"/>
          </w:rPr>
          <w:fldChar w:fldCharType="end"/>
        </w:r>
      </w:hyperlink>
    </w:p>
    <w:p w14:paraId="5F46838F" w14:textId="2D3FE4D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63" w:history="1">
        <w:r w:rsidRPr="006B110D">
          <w:t>2.1</w:t>
        </w:r>
        <w:r>
          <w:rPr>
            <w:rFonts w:asciiTheme="minorHAnsi" w:eastAsiaTheme="minorEastAsia" w:hAnsiTheme="minorHAnsi" w:cstheme="minorBidi"/>
            <w:kern w:val="2"/>
            <w:sz w:val="24"/>
            <w:szCs w:val="24"/>
            <w:lang w:eastAsia="en-AU"/>
            <w14:ligatures w14:val="standardContextual"/>
          </w:rPr>
          <w:tab/>
        </w:r>
        <w:r w:rsidRPr="006B110D">
          <w:t>Definitions—sch 2</w:t>
        </w:r>
        <w:r>
          <w:tab/>
        </w:r>
        <w:r>
          <w:fldChar w:fldCharType="begin"/>
        </w:r>
        <w:r>
          <w:instrText xml:space="preserve"> PAGEREF _Toc229561063 \h </w:instrText>
        </w:r>
        <w:r>
          <w:fldChar w:fldCharType="separate"/>
        </w:r>
        <w:r w:rsidR="00782A2D">
          <w:t>449</w:t>
        </w:r>
        <w:r>
          <w:fldChar w:fldCharType="end"/>
        </w:r>
      </w:hyperlink>
    </w:p>
    <w:p w14:paraId="2F31FB4D" w14:textId="4F5C2CDA"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4" w:history="1">
        <w:r w:rsidRPr="006B110D">
          <w:t>Part 2.2</w:t>
        </w:r>
        <w:r>
          <w:rPr>
            <w:rFonts w:asciiTheme="minorHAnsi" w:eastAsiaTheme="minorEastAsia" w:hAnsiTheme="minorHAnsi" w:cstheme="minorBidi"/>
            <w:b w:val="0"/>
            <w:kern w:val="2"/>
            <w:sz w:val="24"/>
            <w:szCs w:val="24"/>
            <w:lang w:eastAsia="en-AU"/>
            <w14:ligatures w14:val="standardContextual"/>
          </w:rPr>
          <w:tab/>
        </w:r>
        <w:r w:rsidRPr="006B110D">
          <w:t>Market value leases</w:t>
        </w:r>
        <w:r>
          <w:tab/>
        </w:r>
        <w:r w:rsidRPr="00BC7B9A">
          <w:rPr>
            <w:b w:val="0"/>
          </w:rPr>
          <w:fldChar w:fldCharType="begin"/>
        </w:r>
        <w:r w:rsidRPr="00BC7B9A">
          <w:rPr>
            <w:b w:val="0"/>
          </w:rPr>
          <w:instrText xml:space="preserve"> PAGEREF _Toc229561064 \h </w:instrText>
        </w:r>
        <w:r w:rsidRPr="00BC7B9A">
          <w:rPr>
            <w:b w:val="0"/>
          </w:rPr>
        </w:r>
        <w:r w:rsidRPr="00BC7B9A">
          <w:rPr>
            <w:b w:val="0"/>
          </w:rPr>
          <w:fldChar w:fldCharType="separate"/>
        </w:r>
        <w:r w:rsidR="00782A2D">
          <w:rPr>
            <w:b w:val="0"/>
          </w:rPr>
          <w:t>450</w:t>
        </w:r>
        <w:r w:rsidRPr="00BC7B9A">
          <w:rPr>
            <w:b w:val="0"/>
          </w:rPr>
          <w:fldChar w:fldCharType="end"/>
        </w:r>
      </w:hyperlink>
    </w:p>
    <w:p w14:paraId="2B827BCF" w14:textId="6B94CEEC"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5" w:history="1">
        <w:r w:rsidRPr="006B110D">
          <w:t>Part 2.3</w:t>
        </w:r>
        <w:r>
          <w:rPr>
            <w:rFonts w:asciiTheme="minorHAnsi" w:eastAsiaTheme="minorEastAsia" w:hAnsiTheme="minorHAnsi" w:cstheme="minorBidi"/>
            <w:b w:val="0"/>
            <w:kern w:val="2"/>
            <w:sz w:val="24"/>
            <w:szCs w:val="24"/>
            <w:lang w:eastAsia="en-AU"/>
            <w14:ligatures w14:val="standardContextual"/>
          </w:rPr>
          <w:tab/>
        </w:r>
        <w:r w:rsidRPr="006B110D">
          <w:rPr>
            <w:rFonts w:cs="Arial"/>
            <w:shd w:val="clear" w:color="auto" w:fill="FFFFFF"/>
          </w:rPr>
          <w:t>Possibly concessional leases</w:t>
        </w:r>
        <w:r>
          <w:tab/>
        </w:r>
        <w:r w:rsidRPr="00BC7B9A">
          <w:rPr>
            <w:b w:val="0"/>
          </w:rPr>
          <w:fldChar w:fldCharType="begin"/>
        </w:r>
        <w:r w:rsidRPr="00BC7B9A">
          <w:rPr>
            <w:b w:val="0"/>
          </w:rPr>
          <w:instrText xml:space="preserve"> PAGEREF _Toc229561065 \h </w:instrText>
        </w:r>
        <w:r w:rsidRPr="00BC7B9A">
          <w:rPr>
            <w:b w:val="0"/>
          </w:rPr>
        </w:r>
        <w:r w:rsidRPr="00BC7B9A">
          <w:rPr>
            <w:b w:val="0"/>
          </w:rPr>
          <w:fldChar w:fldCharType="separate"/>
        </w:r>
        <w:r w:rsidR="00782A2D">
          <w:rPr>
            <w:b w:val="0"/>
          </w:rPr>
          <w:t>454</w:t>
        </w:r>
        <w:r w:rsidRPr="00BC7B9A">
          <w:rPr>
            <w:b w:val="0"/>
          </w:rPr>
          <w:fldChar w:fldCharType="end"/>
        </w:r>
      </w:hyperlink>
    </w:p>
    <w:p w14:paraId="47D48EF0" w14:textId="2E45DDE7"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66" w:history="1">
        <w:r w:rsidRPr="006B110D">
          <w:t>Schedule 3</w:t>
        </w:r>
        <w:r>
          <w:rPr>
            <w:rFonts w:asciiTheme="minorHAnsi" w:eastAsiaTheme="minorEastAsia" w:hAnsiTheme="minorHAnsi" w:cstheme="minorBidi"/>
            <w:b w:val="0"/>
            <w:kern w:val="2"/>
            <w:szCs w:val="24"/>
            <w:lang w:eastAsia="en-AU"/>
            <w14:ligatures w14:val="standardContextual"/>
          </w:rPr>
          <w:tab/>
        </w:r>
        <w:r w:rsidRPr="006B110D">
          <w:t>Management objectives for public land</w:t>
        </w:r>
        <w:r>
          <w:tab/>
        </w:r>
        <w:r w:rsidRPr="00BC7B9A">
          <w:rPr>
            <w:b w:val="0"/>
            <w:sz w:val="20"/>
          </w:rPr>
          <w:fldChar w:fldCharType="begin"/>
        </w:r>
        <w:r w:rsidRPr="00BC7B9A">
          <w:rPr>
            <w:b w:val="0"/>
            <w:sz w:val="20"/>
          </w:rPr>
          <w:instrText xml:space="preserve"> PAGEREF _Toc229561066 \h </w:instrText>
        </w:r>
        <w:r w:rsidRPr="00BC7B9A">
          <w:rPr>
            <w:b w:val="0"/>
            <w:sz w:val="20"/>
          </w:rPr>
        </w:r>
        <w:r w:rsidRPr="00BC7B9A">
          <w:rPr>
            <w:b w:val="0"/>
            <w:sz w:val="20"/>
          </w:rPr>
          <w:fldChar w:fldCharType="separate"/>
        </w:r>
        <w:r w:rsidR="00782A2D">
          <w:rPr>
            <w:b w:val="0"/>
            <w:sz w:val="20"/>
          </w:rPr>
          <w:t>456</w:t>
        </w:r>
        <w:r w:rsidRPr="00BC7B9A">
          <w:rPr>
            <w:b w:val="0"/>
            <w:sz w:val="20"/>
          </w:rPr>
          <w:fldChar w:fldCharType="end"/>
        </w:r>
      </w:hyperlink>
    </w:p>
    <w:p w14:paraId="407C65C1" w14:textId="51C55347"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7" w:history="1">
        <w:r w:rsidRPr="006B110D">
          <w:t>Part 3.1</w:t>
        </w:r>
        <w:r>
          <w:rPr>
            <w:rFonts w:asciiTheme="minorHAnsi" w:eastAsiaTheme="minorEastAsia" w:hAnsiTheme="minorHAnsi" w:cstheme="minorBidi"/>
            <w:b w:val="0"/>
            <w:kern w:val="2"/>
            <w:sz w:val="24"/>
            <w:szCs w:val="24"/>
            <w:lang w:eastAsia="en-AU"/>
            <w14:ligatures w14:val="standardContextual"/>
          </w:rPr>
          <w:tab/>
        </w:r>
        <w:r w:rsidRPr="006B110D">
          <w:t>Preliminary</w:t>
        </w:r>
        <w:r>
          <w:tab/>
        </w:r>
        <w:r w:rsidRPr="00BC7B9A">
          <w:rPr>
            <w:b w:val="0"/>
          </w:rPr>
          <w:fldChar w:fldCharType="begin"/>
        </w:r>
        <w:r w:rsidRPr="00BC7B9A">
          <w:rPr>
            <w:b w:val="0"/>
          </w:rPr>
          <w:instrText xml:space="preserve"> PAGEREF _Toc229561067 \h </w:instrText>
        </w:r>
        <w:r w:rsidRPr="00BC7B9A">
          <w:rPr>
            <w:b w:val="0"/>
          </w:rPr>
        </w:r>
        <w:r w:rsidRPr="00BC7B9A">
          <w:rPr>
            <w:b w:val="0"/>
          </w:rPr>
          <w:fldChar w:fldCharType="separate"/>
        </w:r>
        <w:r w:rsidR="00782A2D">
          <w:rPr>
            <w:b w:val="0"/>
          </w:rPr>
          <w:t>456</w:t>
        </w:r>
        <w:r w:rsidRPr="00BC7B9A">
          <w:rPr>
            <w:b w:val="0"/>
          </w:rPr>
          <w:fldChar w:fldCharType="end"/>
        </w:r>
      </w:hyperlink>
    </w:p>
    <w:p w14:paraId="7F586B69" w14:textId="41A3E7AA"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68" w:history="1">
        <w:r w:rsidRPr="006B110D">
          <w:t>3.1</w:t>
        </w:r>
        <w:r>
          <w:rPr>
            <w:rFonts w:asciiTheme="minorHAnsi" w:eastAsiaTheme="minorEastAsia" w:hAnsiTheme="minorHAnsi" w:cstheme="minorBidi"/>
            <w:kern w:val="2"/>
            <w:sz w:val="24"/>
            <w:szCs w:val="24"/>
            <w:lang w:eastAsia="en-AU"/>
            <w14:ligatures w14:val="standardContextual"/>
          </w:rPr>
          <w:tab/>
        </w:r>
        <w:r w:rsidRPr="006B110D">
          <w:t>Definitions—sch 3</w:t>
        </w:r>
        <w:r>
          <w:tab/>
        </w:r>
        <w:r>
          <w:fldChar w:fldCharType="begin"/>
        </w:r>
        <w:r>
          <w:instrText xml:space="preserve"> PAGEREF _Toc229561068 \h </w:instrText>
        </w:r>
        <w:r>
          <w:fldChar w:fldCharType="separate"/>
        </w:r>
        <w:r w:rsidR="00782A2D">
          <w:t>456</w:t>
        </w:r>
        <w:r>
          <w:fldChar w:fldCharType="end"/>
        </w:r>
      </w:hyperlink>
    </w:p>
    <w:p w14:paraId="7E1D943A" w14:textId="0EC24C8E"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69" w:history="1">
        <w:r w:rsidRPr="006B110D">
          <w:t>Part 3.2</w:t>
        </w:r>
        <w:r>
          <w:rPr>
            <w:rFonts w:asciiTheme="minorHAnsi" w:eastAsiaTheme="minorEastAsia" w:hAnsiTheme="minorHAnsi" w:cstheme="minorBidi"/>
            <w:b w:val="0"/>
            <w:kern w:val="2"/>
            <w:sz w:val="24"/>
            <w:szCs w:val="24"/>
            <w:lang w:eastAsia="en-AU"/>
            <w14:ligatures w14:val="standardContextual"/>
          </w:rPr>
          <w:tab/>
        </w:r>
        <w:r w:rsidRPr="006B110D">
          <w:t>Management objectives for areas of public land</w:t>
        </w:r>
        <w:r>
          <w:tab/>
        </w:r>
        <w:r w:rsidRPr="00BC7B9A">
          <w:rPr>
            <w:b w:val="0"/>
          </w:rPr>
          <w:fldChar w:fldCharType="begin"/>
        </w:r>
        <w:r w:rsidRPr="00BC7B9A">
          <w:rPr>
            <w:b w:val="0"/>
          </w:rPr>
          <w:instrText xml:space="preserve"> PAGEREF _Toc229561069 \h </w:instrText>
        </w:r>
        <w:r w:rsidRPr="00BC7B9A">
          <w:rPr>
            <w:b w:val="0"/>
          </w:rPr>
        </w:r>
        <w:r w:rsidRPr="00BC7B9A">
          <w:rPr>
            <w:b w:val="0"/>
          </w:rPr>
          <w:fldChar w:fldCharType="separate"/>
        </w:r>
        <w:r w:rsidR="00782A2D">
          <w:rPr>
            <w:b w:val="0"/>
          </w:rPr>
          <w:t>457</w:t>
        </w:r>
        <w:r w:rsidRPr="00BC7B9A">
          <w:rPr>
            <w:b w:val="0"/>
          </w:rPr>
          <w:fldChar w:fldCharType="end"/>
        </w:r>
      </w:hyperlink>
    </w:p>
    <w:p w14:paraId="4FCC634A" w14:textId="4107D351"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70" w:history="1">
        <w:r w:rsidRPr="006B110D">
          <w:t>Schedule 4</w:t>
        </w:r>
        <w:r>
          <w:rPr>
            <w:rFonts w:asciiTheme="minorHAnsi" w:eastAsiaTheme="minorEastAsia" w:hAnsiTheme="minorHAnsi" w:cstheme="minorBidi"/>
            <w:b w:val="0"/>
            <w:kern w:val="2"/>
            <w:szCs w:val="24"/>
            <w:lang w:eastAsia="en-AU"/>
            <w14:ligatures w14:val="standardContextual"/>
          </w:rPr>
          <w:tab/>
        </w:r>
        <w:r w:rsidRPr="006B110D">
          <w:t>Controlled activities</w:t>
        </w:r>
        <w:r>
          <w:tab/>
        </w:r>
        <w:r w:rsidRPr="00BC7B9A">
          <w:rPr>
            <w:b w:val="0"/>
            <w:sz w:val="20"/>
          </w:rPr>
          <w:fldChar w:fldCharType="begin"/>
        </w:r>
        <w:r w:rsidRPr="00BC7B9A">
          <w:rPr>
            <w:b w:val="0"/>
            <w:sz w:val="20"/>
          </w:rPr>
          <w:instrText xml:space="preserve"> PAGEREF _Toc229561070 \h </w:instrText>
        </w:r>
        <w:r w:rsidRPr="00BC7B9A">
          <w:rPr>
            <w:b w:val="0"/>
            <w:sz w:val="20"/>
          </w:rPr>
        </w:r>
        <w:r w:rsidRPr="00BC7B9A">
          <w:rPr>
            <w:b w:val="0"/>
            <w:sz w:val="20"/>
          </w:rPr>
          <w:fldChar w:fldCharType="separate"/>
        </w:r>
        <w:r w:rsidR="00782A2D">
          <w:rPr>
            <w:b w:val="0"/>
            <w:sz w:val="20"/>
          </w:rPr>
          <w:t>459</w:t>
        </w:r>
        <w:r w:rsidRPr="00BC7B9A">
          <w:rPr>
            <w:b w:val="0"/>
            <w:sz w:val="20"/>
          </w:rPr>
          <w:fldChar w:fldCharType="end"/>
        </w:r>
      </w:hyperlink>
    </w:p>
    <w:p w14:paraId="6F09EF36" w14:textId="6C372FC7"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71" w:history="1">
        <w:r w:rsidRPr="006B110D">
          <w:t>Schedule 5</w:t>
        </w:r>
        <w:r>
          <w:rPr>
            <w:rFonts w:asciiTheme="minorHAnsi" w:eastAsiaTheme="minorEastAsia" w:hAnsiTheme="minorHAnsi" w:cstheme="minorBidi"/>
            <w:b w:val="0"/>
            <w:kern w:val="2"/>
            <w:szCs w:val="24"/>
            <w:lang w:eastAsia="en-AU"/>
            <w14:ligatures w14:val="standardContextual"/>
          </w:rPr>
          <w:tab/>
        </w:r>
        <w:r w:rsidRPr="006B110D">
          <w:t>Reviewable decisions, eligible entities and interested entities</w:t>
        </w:r>
        <w:r>
          <w:tab/>
        </w:r>
        <w:r w:rsidRPr="00BC7B9A">
          <w:rPr>
            <w:b w:val="0"/>
            <w:sz w:val="20"/>
          </w:rPr>
          <w:fldChar w:fldCharType="begin"/>
        </w:r>
        <w:r w:rsidRPr="00BC7B9A">
          <w:rPr>
            <w:b w:val="0"/>
            <w:sz w:val="20"/>
          </w:rPr>
          <w:instrText xml:space="preserve"> PAGEREF _Toc229561071 \h </w:instrText>
        </w:r>
        <w:r w:rsidRPr="00BC7B9A">
          <w:rPr>
            <w:b w:val="0"/>
            <w:sz w:val="20"/>
          </w:rPr>
        </w:r>
        <w:r w:rsidRPr="00BC7B9A">
          <w:rPr>
            <w:b w:val="0"/>
            <w:sz w:val="20"/>
          </w:rPr>
          <w:fldChar w:fldCharType="separate"/>
        </w:r>
        <w:r w:rsidR="00782A2D">
          <w:rPr>
            <w:b w:val="0"/>
            <w:sz w:val="20"/>
          </w:rPr>
          <w:t>461</w:t>
        </w:r>
        <w:r w:rsidRPr="00BC7B9A">
          <w:rPr>
            <w:b w:val="0"/>
            <w:sz w:val="20"/>
          </w:rPr>
          <w:fldChar w:fldCharType="end"/>
        </w:r>
      </w:hyperlink>
    </w:p>
    <w:p w14:paraId="6B2AE8F2" w14:textId="180F8B46"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72" w:history="1">
        <w:r w:rsidRPr="006B110D">
          <w:t>Part 5.1</w:t>
        </w:r>
        <w:r>
          <w:rPr>
            <w:rFonts w:asciiTheme="minorHAnsi" w:eastAsiaTheme="minorEastAsia" w:hAnsiTheme="minorHAnsi" w:cstheme="minorBidi"/>
            <w:b w:val="0"/>
            <w:kern w:val="2"/>
            <w:sz w:val="24"/>
            <w:szCs w:val="24"/>
            <w:lang w:eastAsia="en-AU"/>
            <w14:ligatures w14:val="standardContextual"/>
          </w:rPr>
          <w:tab/>
        </w:r>
        <w:r w:rsidRPr="006B110D">
          <w:t>Preliminary</w:t>
        </w:r>
        <w:r>
          <w:tab/>
        </w:r>
        <w:r w:rsidRPr="00BC7B9A">
          <w:rPr>
            <w:b w:val="0"/>
          </w:rPr>
          <w:fldChar w:fldCharType="begin"/>
        </w:r>
        <w:r w:rsidRPr="00BC7B9A">
          <w:rPr>
            <w:b w:val="0"/>
          </w:rPr>
          <w:instrText xml:space="preserve"> PAGEREF _Toc229561072 \h </w:instrText>
        </w:r>
        <w:r w:rsidRPr="00BC7B9A">
          <w:rPr>
            <w:b w:val="0"/>
          </w:rPr>
        </w:r>
        <w:r w:rsidRPr="00BC7B9A">
          <w:rPr>
            <w:b w:val="0"/>
          </w:rPr>
          <w:fldChar w:fldCharType="separate"/>
        </w:r>
        <w:r w:rsidR="00782A2D">
          <w:rPr>
            <w:b w:val="0"/>
          </w:rPr>
          <w:t>461</w:t>
        </w:r>
        <w:r w:rsidRPr="00BC7B9A">
          <w:rPr>
            <w:b w:val="0"/>
          </w:rPr>
          <w:fldChar w:fldCharType="end"/>
        </w:r>
      </w:hyperlink>
    </w:p>
    <w:p w14:paraId="68376F57" w14:textId="76474C2F"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73" w:history="1">
        <w:r w:rsidRPr="006B110D">
          <w:t>5.1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rPr>
          <w:t>material detriment</w:t>
        </w:r>
        <w:r w:rsidRPr="006B110D">
          <w:t>—sch 5</w:t>
        </w:r>
        <w:r>
          <w:tab/>
        </w:r>
        <w:r>
          <w:fldChar w:fldCharType="begin"/>
        </w:r>
        <w:r>
          <w:instrText xml:space="preserve"> PAGEREF _Toc229561073 \h </w:instrText>
        </w:r>
        <w:r>
          <w:fldChar w:fldCharType="separate"/>
        </w:r>
        <w:r w:rsidR="00782A2D">
          <w:t>461</w:t>
        </w:r>
        <w:r>
          <w:fldChar w:fldCharType="end"/>
        </w:r>
      </w:hyperlink>
    </w:p>
    <w:p w14:paraId="31B75E4F" w14:textId="1E381611"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74" w:history="1">
        <w:r w:rsidRPr="006B110D">
          <w:t>Part 5.2</w:t>
        </w:r>
        <w:r>
          <w:rPr>
            <w:rFonts w:asciiTheme="minorHAnsi" w:eastAsiaTheme="minorEastAsia" w:hAnsiTheme="minorHAnsi" w:cstheme="minorBidi"/>
            <w:b w:val="0"/>
            <w:kern w:val="2"/>
            <w:sz w:val="24"/>
            <w:szCs w:val="24"/>
            <w:lang w:eastAsia="en-AU"/>
            <w14:ligatures w14:val="standardContextual"/>
          </w:rPr>
          <w:tab/>
        </w:r>
        <w:r w:rsidRPr="006B110D">
          <w:t>Reviewable decisions, eligible entities and interested entities</w:t>
        </w:r>
        <w:r>
          <w:tab/>
        </w:r>
        <w:r w:rsidRPr="00BC7B9A">
          <w:rPr>
            <w:b w:val="0"/>
          </w:rPr>
          <w:fldChar w:fldCharType="begin"/>
        </w:r>
        <w:r w:rsidRPr="00BC7B9A">
          <w:rPr>
            <w:b w:val="0"/>
          </w:rPr>
          <w:instrText xml:space="preserve"> PAGEREF _Toc229561074 \h </w:instrText>
        </w:r>
        <w:r w:rsidRPr="00BC7B9A">
          <w:rPr>
            <w:b w:val="0"/>
          </w:rPr>
        </w:r>
        <w:r w:rsidRPr="00BC7B9A">
          <w:rPr>
            <w:b w:val="0"/>
          </w:rPr>
          <w:fldChar w:fldCharType="separate"/>
        </w:r>
        <w:r w:rsidR="00782A2D">
          <w:rPr>
            <w:b w:val="0"/>
          </w:rPr>
          <w:t>462</w:t>
        </w:r>
        <w:r w:rsidRPr="00BC7B9A">
          <w:rPr>
            <w:b w:val="0"/>
          </w:rPr>
          <w:fldChar w:fldCharType="end"/>
        </w:r>
      </w:hyperlink>
    </w:p>
    <w:p w14:paraId="62A9C048" w14:textId="3EE6A620"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75" w:history="1">
        <w:r w:rsidRPr="006B110D">
          <w:t>Schedule 6</w:t>
        </w:r>
        <w:r>
          <w:rPr>
            <w:rFonts w:asciiTheme="minorHAnsi" w:eastAsiaTheme="minorEastAsia" w:hAnsiTheme="minorHAnsi" w:cstheme="minorBidi"/>
            <w:b w:val="0"/>
            <w:kern w:val="2"/>
            <w:szCs w:val="24"/>
            <w:lang w:eastAsia="en-AU"/>
            <w14:ligatures w14:val="standardContextual"/>
          </w:rPr>
          <w:tab/>
        </w:r>
        <w:r w:rsidRPr="006B110D">
          <w:t>Matters exempt from third party ACAT review</w:t>
        </w:r>
        <w:r>
          <w:tab/>
        </w:r>
        <w:r w:rsidRPr="00BC7B9A">
          <w:rPr>
            <w:b w:val="0"/>
            <w:sz w:val="20"/>
          </w:rPr>
          <w:fldChar w:fldCharType="begin"/>
        </w:r>
        <w:r w:rsidRPr="00BC7B9A">
          <w:rPr>
            <w:b w:val="0"/>
            <w:sz w:val="20"/>
          </w:rPr>
          <w:instrText xml:space="preserve"> PAGEREF _Toc229561075 \h </w:instrText>
        </w:r>
        <w:r w:rsidRPr="00BC7B9A">
          <w:rPr>
            <w:b w:val="0"/>
            <w:sz w:val="20"/>
          </w:rPr>
        </w:r>
        <w:r w:rsidRPr="00BC7B9A">
          <w:rPr>
            <w:b w:val="0"/>
            <w:sz w:val="20"/>
          </w:rPr>
          <w:fldChar w:fldCharType="separate"/>
        </w:r>
        <w:r w:rsidR="00782A2D">
          <w:rPr>
            <w:b w:val="0"/>
            <w:sz w:val="20"/>
          </w:rPr>
          <w:t>473</w:t>
        </w:r>
        <w:r w:rsidRPr="00BC7B9A">
          <w:rPr>
            <w:b w:val="0"/>
            <w:sz w:val="20"/>
          </w:rPr>
          <w:fldChar w:fldCharType="end"/>
        </w:r>
      </w:hyperlink>
    </w:p>
    <w:p w14:paraId="25428437" w14:textId="1475505D"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76" w:history="1">
        <w:r w:rsidRPr="006B110D">
          <w:t>Part 6.1</w:t>
        </w:r>
        <w:r>
          <w:rPr>
            <w:rFonts w:asciiTheme="minorHAnsi" w:eastAsiaTheme="minorEastAsia" w:hAnsiTheme="minorHAnsi" w:cstheme="minorBidi"/>
            <w:b w:val="0"/>
            <w:kern w:val="2"/>
            <w:sz w:val="24"/>
            <w:szCs w:val="24"/>
            <w:lang w:eastAsia="en-AU"/>
            <w14:ligatures w14:val="standardContextual"/>
          </w:rPr>
          <w:tab/>
        </w:r>
        <w:r w:rsidRPr="006B110D">
          <w:t>Preliminary</w:t>
        </w:r>
        <w:r>
          <w:tab/>
        </w:r>
        <w:r w:rsidRPr="00BC7B9A">
          <w:rPr>
            <w:b w:val="0"/>
          </w:rPr>
          <w:fldChar w:fldCharType="begin"/>
        </w:r>
        <w:r w:rsidRPr="00BC7B9A">
          <w:rPr>
            <w:b w:val="0"/>
          </w:rPr>
          <w:instrText xml:space="preserve"> PAGEREF _Toc229561076 \h </w:instrText>
        </w:r>
        <w:r w:rsidRPr="00BC7B9A">
          <w:rPr>
            <w:b w:val="0"/>
          </w:rPr>
        </w:r>
        <w:r w:rsidRPr="00BC7B9A">
          <w:rPr>
            <w:b w:val="0"/>
          </w:rPr>
          <w:fldChar w:fldCharType="separate"/>
        </w:r>
        <w:r w:rsidR="00782A2D">
          <w:rPr>
            <w:b w:val="0"/>
          </w:rPr>
          <w:t>473</w:t>
        </w:r>
        <w:r w:rsidRPr="00BC7B9A">
          <w:rPr>
            <w:b w:val="0"/>
          </w:rPr>
          <w:fldChar w:fldCharType="end"/>
        </w:r>
      </w:hyperlink>
    </w:p>
    <w:p w14:paraId="03D707B4" w14:textId="444D0112" w:rsidR="00BC7B9A" w:rsidRDefault="00BC7B9A">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29561077" w:history="1">
        <w:r w:rsidRPr="006B110D">
          <w:t>6.1</w:t>
        </w:r>
        <w:r>
          <w:rPr>
            <w:rFonts w:asciiTheme="minorHAnsi" w:eastAsiaTheme="minorEastAsia" w:hAnsiTheme="minorHAnsi" w:cstheme="minorBidi"/>
            <w:kern w:val="2"/>
            <w:sz w:val="24"/>
            <w:szCs w:val="24"/>
            <w:lang w:eastAsia="en-AU"/>
            <w14:ligatures w14:val="standardContextual"/>
          </w:rPr>
          <w:tab/>
        </w:r>
        <w:r w:rsidRPr="006B110D">
          <w:t>Definitions—sch 6</w:t>
        </w:r>
        <w:r>
          <w:tab/>
        </w:r>
        <w:r>
          <w:fldChar w:fldCharType="begin"/>
        </w:r>
        <w:r>
          <w:instrText xml:space="preserve"> PAGEREF _Toc229561077 \h </w:instrText>
        </w:r>
        <w:r>
          <w:fldChar w:fldCharType="separate"/>
        </w:r>
        <w:r w:rsidR="00782A2D">
          <w:t>473</w:t>
        </w:r>
        <w:r>
          <w:fldChar w:fldCharType="end"/>
        </w:r>
      </w:hyperlink>
    </w:p>
    <w:p w14:paraId="6B4F3012" w14:textId="79E9A6D1"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78" w:history="1">
        <w:r w:rsidRPr="006B110D">
          <w:t>Part 6.2</w:t>
        </w:r>
        <w:r>
          <w:rPr>
            <w:rFonts w:asciiTheme="minorHAnsi" w:eastAsiaTheme="minorEastAsia" w:hAnsiTheme="minorHAnsi" w:cstheme="minorBidi"/>
            <w:b w:val="0"/>
            <w:kern w:val="2"/>
            <w:sz w:val="24"/>
            <w:szCs w:val="24"/>
            <w:lang w:eastAsia="en-AU"/>
            <w14:ligatures w14:val="standardContextual"/>
          </w:rPr>
          <w:tab/>
        </w:r>
        <w:r w:rsidRPr="006B110D">
          <w:t>Matters exempt from third party ACAT review</w:t>
        </w:r>
        <w:r>
          <w:tab/>
        </w:r>
        <w:r w:rsidRPr="00BC7B9A">
          <w:rPr>
            <w:b w:val="0"/>
          </w:rPr>
          <w:fldChar w:fldCharType="begin"/>
        </w:r>
        <w:r w:rsidRPr="00BC7B9A">
          <w:rPr>
            <w:b w:val="0"/>
          </w:rPr>
          <w:instrText xml:space="preserve"> PAGEREF _Toc229561078 \h </w:instrText>
        </w:r>
        <w:r w:rsidRPr="00BC7B9A">
          <w:rPr>
            <w:b w:val="0"/>
          </w:rPr>
        </w:r>
        <w:r w:rsidRPr="00BC7B9A">
          <w:rPr>
            <w:b w:val="0"/>
          </w:rPr>
          <w:fldChar w:fldCharType="separate"/>
        </w:r>
        <w:r w:rsidR="00782A2D">
          <w:rPr>
            <w:b w:val="0"/>
          </w:rPr>
          <w:t>474</w:t>
        </w:r>
        <w:r w:rsidRPr="00BC7B9A">
          <w:rPr>
            <w:b w:val="0"/>
          </w:rPr>
          <w:fldChar w:fldCharType="end"/>
        </w:r>
      </w:hyperlink>
    </w:p>
    <w:p w14:paraId="57F41EC5" w14:textId="213359E9" w:rsidR="00BC7B9A" w:rsidRDefault="00BC7B9A">
      <w:pPr>
        <w:pStyle w:val="TOC7"/>
        <w:rPr>
          <w:rFonts w:asciiTheme="minorHAnsi" w:eastAsiaTheme="minorEastAsia" w:hAnsiTheme="minorHAnsi" w:cstheme="minorBidi"/>
          <w:b w:val="0"/>
          <w:kern w:val="2"/>
          <w:sz w:val="24"/>
          <w:szCs w:val="24"/>
          <w:lang w:eastAsia="en-AU"/>
          <w14:ligatures w14:val="standardContextual"/>
        </w:rPr>
      </w:pPr>
      <w:hyperlink w:anchor="_Toc229561079" w:history="1">
        <w:r w:rsidRPr="006B110D">
          <w:t>Part 6.3</w:t>
        </w:r>
        <w:r>
          <w:rPr>
            <w:rFonts w:asciiTheme="minorHAnsi" w:eastAsiaTheme="minorEastAsia" w:hAnsiTheme="minorHAnsi" w:cstheme="minorBidi"/>
            <w:b w:val="0"/>
            <w:kern w:val="2"/>
            <w:sz w:val="24"/>
            <w:szCs w:val="24"/>
            <w:lang w:eastAsia="en-AU"/>
            <w14:ligatures w14:val="standardContextual"/>
          </w:rPr>
          <w:tab/>
        </w:r>
        <w:r w:rsidRPr="006B110D">
          <w:t>Maps</w:t>
        </w:r>
        <w:r>
          <w:tab/>
        </w:r>
        <w:r w:rsidRPr="00BC7B9A">
          <w:rPr>
            <w:b w:val="0"/>
          </w:rPr>
          <w:fldChar w:fldCharType="begin"/>
        </w:r>
        <w:r w:rsidRPr="00BC7B9A">
          <w:rPr>
            <w:b w:val="0"/>
          </w:rPr>
          <w:instrText xml:space="preserve"> PAGEREF _Toc229561079 \h </w:instrText>
        </w:r>
        <w:r w:rsidRPr="00BC7B9A">
          <w:rPr>
            <w:b w:val="0"/>
          </w:rPr>
        </w:r>
        <w:r w:rsidRPr="00BC7B9A">
          <w:rPr>
            <w:b w:val="0"/>
          </w:rPr>
          <w:fldChar w:fldCharType="separate"/>
        </w:r>
        <w:r w:rsidR="00782A2D">
          <w:rPr>
            <w:b w:val="0"/>
          </w:rPr>
          <w:t>476</w:t>
        </w:r>
        <w:r w:rsidRPr="00BC7B9A">
          <w:rPr>
            <w:b w:val="0"/>
          </w:rPr>
          <w:fldChar w:fldCharType="end"/>
        </w:r>
      </w:hyperlink>
    </w:p>
    <w:p w14:paraId="4B4D4BB3" w14:textId="6DE05D8B"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0" w:history="1">
        <w:r w:rsidRPr="006B110D">
          <w:t>Division 6.3.1</w:t>
        </w:r>
        <w:r>
          <w:rPr>
            <w:rFonts w:asciiTheme="minorHAnsi" w:eastAsiaTheme="minorEastAsia" w:hAnsiTheme="minorHAnsi" w:cstheme="minorBidi"/>
            <w:b w:val="0"/>
            <w:kern w:val="2"/>
            <w:sz w:val="24"/>
            <w:szCs w:val="24"/>
            <w:lang w:eastAsia="en-AU"/>
            <w14:ligatures w14:val="standardContextual"/>
          </w:rPr>
          <w:tab/>
        </w:r>
        <w:r w:rsidRPr="006B110D">
          <w:t>City centre</w:t>
        </w:r>
        <w:r>
          <w:tab/>
        </w:r>
        <w:r w:rsidRPr="00BC7B9A">
          <w:rPr>
            <w:b w:val="0"/>
          </w:rPr>
          <w:fldChar w:fldCharType="begin"/>
        </w:r>
        <w:r w:rsidRPr="00BC7B9A">
          <w:rPr>
            <w:b w:val="0"/>
          </w:rPr>
          <w:instrText xml:space="preserve"> PAGEREF _Toc229561080 \h </w:instrText>
        </w:r>
        <w:r w:rsidRPr="00BC7B9A">
          <w:rPr>
            <w:b w:val="0"/>
          </w:rPr>
        </w:r>
        <w:r w:rsidRPr="00BC7B9A">
          <w:rPr>
            <w:b w:val="0"/>
          </w:rPr>
          <w:fldChar w:fldCharType="separate"/>
        </w:r>
        <w:r w:rsidR="00782A2D">
          <w:rPr>
            <w:b w:val="0"/>
          </w:rPr>
          <w:t>476</w:t>
        </w:r>
        <w:r w:rsidRPr="00BC7B9A">
          <w:rPr>
            <w:b w:val="0"/>
          </w:rPr>
          <w:fldChar w:fldCharType="end"/>
        </w:r>
      </w:hyperlink>
    </w:p>
    <w:p w14:paraId="6F5DED96" w14:textId="46D023D0"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1" w:history="1">
        <w:r w:rsidRPr="006B110D">
          <w:t>Division 6.3.2</w:t>
        </w:r>
        <w:r>
          <w:rPr>
            <w:rFonts w:asciiTheme="minorHAnsi" w:eastAsiaTheme="minorEastAsia" w:hAnsiTheme="minorHAnsi" w:cstheme="minorBidi"/>
            <w:b w:val="0"/>
            <w:kern w:val="2"/>
            <w:sz w:val="24"/>
            <w:szCs w:val="24"/>
            <w:lang w:eastAsia="en-AU"/>
            <w14:ligatures w14:val="standardContextual"/>
          </w:rPr>
          <w:tab/>
        </w:r>
        <w:r w:rsidRPr="006B110D">
          <w:t>Belconnen town centre</w:t>
        </w:r>
        <w:r>
          <w:tab/>
        </w:r>
        <w:r w:rsidRPr="00BC7B9A">
          <w:rPr>
            <w:b w:val="0"/>
          </w:rPr>
          <w:fldChar w:fldCharType="begin"/>
        </w:r>
        <w:r w:rsidRPr="00BC7B9A">
          <w:rPr>
            <w:b w:val="0"/>
          </w:rPr>
          <w:instrText xml:space="preserve"> PAGEREF _Toc229561081 \h </w:instrText>
        </w:r>
        <w:r w:rsidRPr="00BC7B9A">
          <w:rPr>
            <w:b w:val="0"/>
          </w:rPr>
        </w:r>
        <w:r w:rsidRPr="00BC7B9A">
          <w:rPr>
            <w:b w:val="0"/>
          </w:rPr>
          <w:fldChar w:fldCharType="separate"/>
        </w:r>
        <w:r w:rsidR="00782A2D">
          <w:rPr>
            <w:b w:val="0"/>
          </w:rPr>
          <w:t>477</w:t>
        </w:r>
        <w:r w:rsidRPr="00BC7B9A">
          <w:rPr>
            <w:b w:val="0"/>
          </w:rPr>
          <w:fldChar w:fldCharType="end"/>
        </w:r>
      </w:hyperlink>
    </w:p>
    <w:p w14:paraId="0170925A" w14:textId="6528956C"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2" w:history="1">
        <w:r w:rsidRPr="006B110D">
          <w:t>Division 6.3.3</w:t>
        </w:r>
        <w:r>
          <w:rPr>
            <w:rFonts w:asciiTheme="minorHAnsi" w:eastAsiaTheme="minorEastAsia" w:hAnsiTheme="minorHAnsi" w:cstheme="minorBidi"/>
            <w:b w:val="0"/>
            <w:kern w:val="2"/>
            <w:sz w:val="24"/>
            <w:szCs w:val="24"/>
            <w:lang w:eastAsia="en-AU"/>
            <w14:ligatures w14:val="standardContextual"/>
          </w:rPr>
          <w:tab/>
        </w:r>
        <w:r w:rsidRPr="006B110D">
          <w:t>Gungahlin town centre</w:t>
        </w:r>
        <w:r>
          <w:tab/>
        </w:r>
        <w:r w:rsidRPr="00BC7B9A">
          <w:rPr>
            <w:b w:val="0"/>
          </w:rPr>
          <w:fldChar w:fldCharType="begin"/>
        </w:r>
        <w:r w:rsidRPr="00BC7B9A">
          <w:rPr>
            <w:b w:val="0"/>
          </w:rPr>
          <w:instrText xml:space="preserve"> PAGEREF _Toc229561082 \h </w:instrText>
        </w:r>
        <w:r w:rsidRPr="00BC7B9A">
          <w:rPr>
            <w:b w:val="0"/>
          </w:rPr>
        </w:r>
        <w:r w:rsidRPr="00BC7B9A">
          <w:rPr>
            <w:b w:val="0"/>
          </w:rPr>
          <w:fldChar w:fldCharType="separate"/>
        </w:r>
        <w:r w:rsidR="00782A2D">
          <w:rPr>
            <w:b w:val="0"/>
          </w:rPr>
          <w:t>478</w:t>
        </w:r>
        <w:r w:rsidRPr="00BC7B9A">
          <w:rPr>
            <w:b w:val="0"/>
          </w:rPr>
          <w:fldChar w:fldCharType="end"/>
        </w:r>
      </w:hyperlink>
    </w:p>
    <w:p w14:paraId="56AB27BD" w14:textId="53B5B6B8"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3" w:history="1">
        <w:r w:rsidRPr="006B110D">
          <w:t>Division 6.3.3A</w:t>
        </w:r>
        <w:r>
          <w:rPr>
            <w:rFonts w:asciiTheme="minorHAnsi" w:eastAsiaTheme="minorEastAsia" w:hAnsiTheme="minorHAnsi" w:cstheme="minorBidi"/>
            <w:b w:val="0"/>
            <w:kern w:val="2"/>
            <w:sz w:val="24"/>
            <w:szCs w:val="24"/>
            <w:lang w:eastAsia="en-AU"/>
            <w14:ligatures w14:val="standardContextual"/>
          </w:rPr>
          <w:tab/>
        </w:r>
        <w:r w:rsidRPr="006B110D">
          <w:t>Molonglo town centre</w:t>
        </w:r>
        <w:r>
          <w:tab/>
        </w:r>
        <w:r w:rsidRPr="00BC7B9A">
          <w:rPr>
            <w:b w:val="0"/>
          </w:rPr>
          <w:fldChar w:fldCharType="begin"/>
        </w:r>
        <w:r w:rsidRPr="00BC7B9A">
          <w:rPr>
            <w:b w:val="0"/>
          </w:rPr>
          <w:instrText xml:space="preserve"> PAGEREF _Toc229561083 \h </w:instrText>
        </w:r>
        <w:r w:rsidRPr="00BC7B9A">
          <w:rPr>
            <w:b w:val="0"/>
          </w:rPr>
        </w:r>
        <w:r w:rsidRPr="00BC7B9A">
          <w:rPr>
            <w:b w:val="0"/>
          </w:rPr>
          <w:fldChar w:fldCharType="separate"/>
        </w:r>
        <w:r w:rsidR="00782A2D">
          <w:rPr>
            <w:b w:val="0"/>
          </w:rPr>
          <w:t>479</w:t>
        </w:r>
        <w:r w:rsidRPr="00BC7B9A">
          <w:rPr>
            <w:b w:val="0"/>
          </w:rPr>
          <w:fldChar w:fldCharType="end"/>
        </w:r>
      </w:hyperlink>
    </w:p>
    <w:p w14:paraId="7F205B78" w14:textId="22F3D83E"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4" w:history="1">
        <w:r w:rsidRPr="006B110D">
          <w:t>Division 6.3.4</w:t>
        </w:r>
        <w:r>
          <w:rPr>
            <w:rFonts w:asciiTheme="minorHAnsi" w:eastAsiaTheme="minorEastAsia" w:hAnsiTheme="minorHAnsi" w:cstheme="minorBidi"/>
            <w:b w:val="0"/>
            <w:kern w:val="2"/>
            <w:sz w:val="24"/>
            <w:szCs w:val="24"/>
            <w:lang w:eastAsia="en-AU"/>
            <w14:ligatures w14:val="standardContextual"/>
          </w:rPr>
          <w:tab/>
        </w:r>
        <w:r w:rsidRPr="006B110D">
          <w:t>Tuggeranong town centre</w:t>
        </w:r>
        <w:r>
          <w:tab/>
        </w:r>
        <w:r w:rsidRPr="00BC7B9A">
          <w:rPr>
            <w:b w:val="0"/>
          </w:rPr>
          <w:fldChar w:fldCharType="begin"/>
        </w:r>
        <w:r w:rsidRPr="00BC7B9A">
          <w:rPr>
            <w:b w:val="0"/>
          </w:rPr>
          <w:instrText xml:space="preserve"> PAGEREF _Toc229561084 \h </w:instrText>
        </w:r>
        <w:r w:rsidRPr="00BC7B9A">
          <w:rPr>
            <w:b w:val="0"/>
          </w:rPr>
        </w:r>
        <w:r w:rsidRPr="00BC7B9A">
          <w:rPr>
            <w:b w:val="0"/>
          </w:rPr>
          <w:fldChar w:fldCharType="separate"/>
        </w:r>
        <w:r w:rsidR="00782A2D">
          <w:rPr>
            <w:b w:val="0"/>
          </w:rPr>
          <w:t>480</w:t>
        </w:r>
        <w:r w:rsidRPr="00BC7B9A">
          <w:rPr>
            <w:b w:val="0"/>
          </w:rPr>
          <w:fldChar w:fldCharType="end"/>
        </w:r>
      </w:hyperlink>
    </w:p>
    <w:p w14:paraId="1761FFC9" w14:textId="565CE7A7"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5" w:history="1">
        <w:r w:rsidRPr="006B110D">
          <w:t>Division 6.3.5</w:t>
        </w:r>
        <w:r>
          <w:rPr>
            <w:rFonts w:asciiTheme="minorHAnsi" w:eastAsiaTheme="minorEastAsia" w:hAnsiTheme="minorHAnsi" w:cstheme="minorBidi"/>
            <w:b w:val="0"/>
            <w:kern w:val="2"/>
            <w:sz w:val="24"/>
            <w:szCs w:val="24"/>
            <w:lang w:eastAsia="en-AU"/>
            <w14:ligatures w14:val="standardContextual"/>
          </w:rPr>
          <w:tab/>
        </w:r>
        <w:r w:rsidRPr="006B110D">
          <w:t>Woden town centre</w:t>
        </w:r>
        <w:r>
          <w:tab/>
        </w:r>
        <w:r w:rsidRPr="00BC7B9A">
          <w:rPr>
            <w:b w:val="0"/>
          </w:rPr>
          <w:fldChar w:fldCharType="begin"/>
        </w:r>
        <w:r w:rsidRPr="00BC7B9A">
          <w:rPr>
            <w:b w:val="0"/>
          </w:rPr>
          <w:instrText xml:space="preserve"> PAGEREF _Toc229561085 \h </w:instrText>
        </w:r>
        <w:r w:rsidRPr="00BC7B9A">
          <w:rPr>
            <w:b w:val="0"/>
          </w:rPr>
        </w:r>
        <w:r w:rsidRPr="00BC7B9A">
          <w:rPr>
            <w:b w:val="0"/>
          </w:rPr>
          <w:fldChar w:fldCharType="separate"/>
        </w:r>
        <w:r w:rsidR="00782A2D">
          <w:rPr>
            <w:b w:val="0"/>
          </w:rPr>
          <w:t>481</w:t>
        </w:r>
        <w:r w:rsidRPr="00BC7B9A">
          <w:rPr>
            <w:b w:val="0"/>
          </w:rPr>
          <w:fldChar w:fldCharType="end"/>
        </w:r>
      </w:hyperlink>
    </w:p>
    <w:p w14:paraId="259E78CB" w14:textId="5781F62C"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6" w:history="1">
        <w:r w:rsidRPr="006B110D">
          <w:t>Division 6.3.6</w:t>
        </w:r>
        <w:r>
          <w:rPr>
            <w:rFonts w:asciiTheme="minorHAnsi" w:eastAsiaTheme="minorEastAsia" w:hAnsiTheme="minorHAnsi" w:cstheme="minorBidi"/>
            <w:b w:val="0"/>
            <w:kern w:val="2"/>
            <w:sz w:val="24"/>
            <w:szCs w:val="24"/>
            <w:lang w:eastAsia="en-AU"/>
            <w14:ligatures w14:val="standardContextual"/>
          </w:rPr>
          <w:tab/>
        </w:r>
        <w:r w:rsidRPr="006B110D">
          <w:t>Kingston Foreshore</w:t>
        </w:r>
        <w:r>
          <w:tab/>
        </w:r>
        <w:r w:rsidRPr="00BC7B9A">
          <w:rPr>
            <w:b w:val="0"/>
          </w:rPr>
          <w:fldChar w:fldCharType="begin"/>
        </w:r>
        <w:r w:rsidRPr="00BC7B9A">
          <w:rPr>
            <w:b w:val="0"/>
          </w:rPr>
          <w:instrText xml:space="preserve"> PAGEREF _Toc229561086 \h </w:instrText>
        </w:r>
        <w:r w:rsidRPr="00BC7B9A">
          <w:rPr>
            <w:b w:val="0"/>
          </w:rPr>
        </w:r>
        <w:r w:rsidRPr="00BC7B9A">
          <w:rPr>
            <w:b w:val="0"/>
          </w:rPr>
          <w:fldChar w:fldCharType="separate"/>
        </w:r>
        <w:r w:rsidR="00782A2D">
          <w:rPr>
            <w:b w:val="0"/>
          </w:rPr>
          <w:t>482</w:t>
        </w:r>
        <w:r w:rsidRPr="00BC7B9A">
          <w:rPr>
            <w:b w:val="0"/>
          </w:rPr>
          <w:fldChar w:fldCharType="end"/>
        </w:r>
      </w:hyperlink>
    </w:p>
    <w:p w14:paraId="4B8CD51E" w14:textId="05546735" w:rsidR="00BC7B9A" w:rsidRDefault="00BC7B9A">
      <w:pPr>
        <w:pStyle w:val="TOC8"/>
        <w:rPr>
          <w:rFonts w:asciiTheme="minorHAnsi" w:eastAsiaTheme="minorEastAsia" w:hAnsiTheme="minorHAnsi" w:cstheme="minorBidi"/>
          <w:b w:val="0"/>
          <w:kern w:val="2"/>
          <w:sz w:val="24"/>
          <w:szCs w:val="24"/>
          <w:lang w:eastAsia="en-AU"/>
          <w14:ligatures w14:val="standardContextual"/>
        </w:rPr>
      </w:pPr>
      <w:hyperlink w:anchor="_Toc229561087" w:history="1">
        <w:r w:rsidRPr="006B110D">
          <w:t>Division 6.3.7</w:t>
        </w:r>
        <w:r>
          <w:rPr>
            <w:rFonts w:asciiTheme="minorHAnsi" w:eastAsiaTheme="minorEastAsia" w:hAnsiTheme="minorHAnsi" w:cstheme="minorBidi"/>
            <w:b w:val="0"/>
            <w:kern w:val="2"/>
            <w:sz w:val="24"/>
            <w:szCs w:val="24"/>
            <w:lang w:eastAsia="en-AU"/>
            <w14:ligatures w14:val="standardContextual"/>
          </w:rPr>
          <w:tab/>
        </w:r>
        <w:r w:rsidRPr="006B110D">
          <w:t>University of Canberra site</w:t>
        </w:r>
        <w:r>
          <w:tab/>
        </w:r>
        <w:r w:rsidRPr="00BC7B9A">
          <w:rPr>
            <w:b w:val="0"/>
          </w:rPr>
          <w:fldChar w:fldCharType="begin"/>
        </w:r>
        <w:r w:rsidRPr="00BC7B9A">
          <w:rPr>
            <w:b w:val="0"/>
          </w:rPr>
          <w:instrText xml:space="preserve"> PAGEREF _Toc229561087 \h </w:instrText>
        </w:r>
        <w:r w:rsidRPr="00BC7B9A">
          <w:rPr>
            <w:b w:val="0"/>
          </w:rPr>
        </w:r>
        <w:r w:rsidRPr="00BC7B9A">
          <w:rPr>
            <w:b w:val="0"/>
          </w:rPr>
          <w:fldChar w:fldCharType="separate"/>
        </w:r>
        <w:r w:rsidR="00782A2D">
          <w:rPr>
            <w:b w:val="0"/>
          </w:rPr>
          <w:t>483</w:t>
        </w:r>
        <w:r w:rsidRPr="00BC7B9A">
          <w:rPr>
            <w:b w:val="0"/>
          </w:rPr>
          <w:fldChar w:fldCharType="end"/>
        </w:r>
      </w:hyperlink>
    </w:p>
    <w:p w14:paraId="74D8C3C6" w14:textId="5B86BCA3"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88" w:history="1">
        <w:r w:rsidRPr="006B110D">
          <w:t>Schedule 7</w:t>
        </w:r>
        <w:r>
          <w:rPr>
            <w:rFonts w:asciiTheme="minorHAnsi" w:eastAsiaTheme="minorEastAsia" w:hAnsiTheme="minorHAnsi" w:cstheme="minorBidi"/>
            <w:b w:val="0"/>
            <w:kern w:val="2"/>
            <w:szCs w:val="24"/>
            <w:lang w:eastAsia="en-AU"/>
            <w14:ligatures w14:val="standardContextual"/>
          </w:rPr>
          <w:tab/>
        </w:r>
        <w:r w:rsidRPr="006B110D">
          <w:t>Preserved leases</w:t>
        </w:r>
        <w:r>
          <w:tab/>
        </w:r>
        <w:r w:rsidRPr="00BC7B9A">
          <w:rPr>
            <w:b w:val="0"/>
            <w:sz w:val="20"/>
          </w:rPr>
          <w:fldChar w:fldCharType="begin"/>
        </w:r>
        <w:r w:rsidRPr="00BC7B9A">
          <w:rPr>
            <w:b w:val="0"/>
            <w:sz w:val="20"/>
          </w:rPr>
          <w:instrText xml:space="preserve"> PAGEREF _Toc229561088 \h </w:instrText>
        </w:r>
        <w:r w:rsidRPr="00BC7B9A">
          <w:rPr>
            <w:b w:val="0"/>
            <w:sz w:val="20"/>
          </w:rPr>
        </w:r>
        <w:r w:rsidRPr="00BC7B9A">
          <w:rPr>
            <w:b w:val="0"/>
            <w:sz w:val="20"/>
          </w:rPr>
          <w:fldChar w:fldCharType="separate"/>
        </w:r>
        <w:r w:rsidR="00782A2D">
          <w:rPr>
            <w:b w:val="0"/>
            <w:sz w:val="20"/>
          </w:rPr>
          <w:t>484</w:t>
        </w:r>
        <w:r w:rsidRPr="00BC7B9A">
          <w:rPr>
            <w:b w:val="0"/>
            <w:sz w:val="20"/>
          </w:rPr>
          <w:fldChar w:fldCharType="end"/>
        </w:r>
      </w:hyperlink>
    </w:p>
    <w:p w14:paraId="3ADB8801" w14:textId="1BF2782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89" w:history="1">
        <w:r w:rsidRPr="006B110D">
          <w:t>7.1</w:t>
        </w:r>
        <w:r>
          <w:rPr>
            <w:rFonts w:asciiTheme="minorHAnsi" w:eastAsiaTheme="minorEastAsia" w:hAnsiTheme="minorHAnsi" w:cstheme="minorBidi"/>
            <w:kern w:val="2"/>
            <w:sz w:val="24"/>
            <w:szCs w:val="24"/>
            <w:lang w:eastAsia="en-AU"/>
            <w14:ligatures w14:val="standardContextual"/>
          </w:rPr>
          <w:tab/>
        </w:r>
        <w:r w:rsidRPr="006B110D">
          <w:t xml:space="preserve">Meaning of </w:t>
        </w:r>
        <w:r w:rsidRPr="006B110D">
          <w:rPr>
            <w:i/>
            <w:iCs/>
          </w:rPr>
          <w:t>preserved lease</w:t>
        </w:r>
        <w:r>
          <w:tab/>
        </w:r>
        <w:r>
          <w:fldChar w:fldCharType="begin"/>
        </w:r>
        <w:r>
          <w:instrText xml:space="preserve"> PAGEREF _Toc229561089 \h </w:instrText>
        </w:r>
        <w:r>
          <w:fldChar w:fldCharType="separate"/>
        </w:r>
        <w:r w:rsidR="00782A2D">
          <w:t>484</w:t>
        </w:r>
        <w:r>
          <w:fldChar w:fldCharType="end"/>
        </w:r>
      </w:hyperlink>
    </w:p>
    <w:p w14:paraId="12FD589F" w14:textId="319E1306" w:rsidR="00BC7B9A" w:rsidRDefault="00BC7B9A">
      <w:pPr>
        <w:pStyle w:val="TOC6"/>
        <w:rPr>
          <w:rFonts w:asciiTheme="minorHAnsi" w:eastAsiaTheme="minorEastAsia" w:hAnsiTheme="minorHAnsi" w:cstheme="minorBidi"/>
          <w:b w:val="0"/>
          <w:kern w:val="2"/>
          <w:szCs w:val="24"/>
          <w:lang w:eastAsia="en-AU"/>
          <w14:ligatures w14:val="standardContextual"/>
        </w:rPr>
      </w:pPr>
      <w:hyperlink w:anchor="_Toc229561090" w:history="1">
        <w:r w:rsidRPr="006B110D">
          <w:t>Dictionary</w:t>
        </w:r>
        <w:r>
          <w:tab/>
        </w:r>
        <w:r>
          <w:tab/>
        </w:r>
        <w:r w:rsidRPr="00BC7B9A">
          <w:rPr>
            <w:b w:val="0"/>
            <w:sz w:val="20"/>
          </w:rPr>
          <w:fldChar w:fldCharType="begin"/>
        </w:r>
        <w:r w:rsidRPr="00BC7B9A">
          <w:rPr>
            <w:b w:val="0"/>
            <w:sz w:val="20"/>
          </w:rPr>
          <w:instrText xml:space="preserve"> PAGEREF _Toc229561090 \h </w:instrText>
        </w:r>
        <w:r w:rsidRPr="00BC7B9A">
          <w:rPr>
            <w:b w:val="0"/>
            <w:sz w:val="20"/>
          </w:rPr>
        </w:r>
        <w:r w:rsidRPr="00BC7B9A">
          <w:rPr>
            <w:b w:val="0"/>
            <w:sz w:val="20"/>
          </w:rPr>
          <w:fldChar w:fldCharType="separate"/>
        </w:r>
        <w:r w:rsidR="00782A2D">
          <w:rPr>
            <w:b w:val="0"/>
            <w:sz w:val="20"/>
          </w:rPr>
          <w:t>486</w:t>
        </w:r>
        <w:r w:rsidRPr="00BC7B9A">
          <w:rPr>
            <w:b w:val="0"/>
            <w:sz w:val="20"/>
          </w:rPr>
          <w:fldChar w:fldCharType="end"/>
        </w:r>
      </w:hyperlink>
    </w:p>
    <w:p w14:paraId="1C3D7F77" w14:textId="4C912071" w:rsidR="00BC7B9A" w:rsidRDefault="00BC7B9A" w:rsidP="00BC7B9A">
      <w:pPr>
        <w:pStyle w:val="TOC7"/>
        <w:spacing w:before="480"/>
        <w:rPr>
          <w:rFonts w:asciiTheme="minorHAnsi" w:eastAsiaTheme="minorEastAsia" w:hAnsiTheme="minorHAnsi" w:cstheme="minorBidi"/>
          <w:b w:val="0"/>
          <w:kern w:val="2"/>
          <w:sz w:val="24"/>
          <w:szCs w:val="24"/>
          <w:lang w:eastAsia="en-AU"/>
          <w14:ligatures w14:val="standardContextual"/>
        </w:rPr>
      </w:pPr>
      <w:hyperlink w:anchor="_Toc229561091" w:history="1">
        <w:r>
          <w:t>Endnotes</w:t>
        </w:r>
        <w:r w:rsidRPr="00BC7B9A">
          <w:rPr>
            <w:vanish/>
          </w:rPr>
          <w:tab/>
        </w:r>
        <w:r>
          <w:rPr>
            <w:vanish/>
          </w:rPr>
          <w:tab/>
        </w:r>
        <w:r w:rsidRPr="00BC7B9A">
          <w:rPr>
            <w:b w:val="0"/>
            <w:vanish/>
          </w:rPr>
          <w:fldChar w:fldCharType="begin"/>
        </w:r>
        <w:r w:rsidRPr="00BC7B9A">
          <w:rPr>
            <w:b w:val="0"/>
            <w:vanish/>
          </w:rPr>
          <w:instrText xml:space="preserve"> PAGEREF _Toc229561091 \h </w:instrText>
        </w:r>
        <w:r w:rsidRPr="00BC7B9A">
          <w:rPr>
            <w:b w:val="0"/>
            <w:vanish/>
          </w:rPr>
        </w:r>
        <w:r w:rsidRPr="00BC7B9A">
          <w:rPr>
            <w:b w:val="0"/>
            <w:vanish/>
          </w:rPr>
          <w:fldChar w:fldCharType="separate"/>
        </w:r>
        <w:r w:rsidR="00782A2D">
          <w:rPr>
            <w:b w:val="0"/>
            <w:vanish/>
          </w:rPr>
          <w:t>504</w:t>
        </w:r>
        <w:r w:rsidRPr="00BC7B9A">
          <w:rPr>
            <w:b w:val="0"/>
            <w:vanish/>
          </w:rPr>
          <w:fldChar w:fldCharType="end"/>
        </w:r>
      </w:hyperlink>
    </w:p>
    <w:p w14:paraId="7E4FB871" w14:textId="02684E55"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2" w:history="1">
        <w:r w:rsidRPr="006B110D">
          <w:t>1</w:t>
        </w:r>
        <w:r>
          <w:rPr>
            <w:rFonts w:asciiTheme="minorHAnsi" w:eastAsiaTheme="minorEastAsia" w:hAnsiTheme="minorHAnsi" w:cstheme="minorBidi"/>
            <w:kern w:val="2"/>
            <w:sz w:val="24"/>
            <w:szCs w:val="24"/>
            <w:lang w:eastAsia="en-AU"/>
            <w14:ligatures w14:val="standardContextual"/>
          </w:rPr>
          <w:tab/>
        </w:r>
        <w:r w:rsidRPr="006B110D">
          <w:t>About the endnotes</w:t>
        </w:r>
        <w:r>
          <w:tab/>
        </w:r>
        <w:r>
          <w:fldChar w:fldCharType="begin"/>
        </w:r>
        <w:r>
          <w:instrText xml:space="preserve"> PAGEREF _Toc229561092 \h </w:instrText>
        </w:r>
        <w:r>
          <w:fldChar w:fldCharType="separate"/>
        </w:r>
        <w:r w:rsidR="00782A2D">
          <w:t>504</w:t>
        </w:r>
        <w:r>
          <w:fldChar w:fldCharType="end"/>
        </w:r>
      </w:hyperlink>
    </w:p>
    <w:p w14:paraId="5363BA71" w14:textId="52595863"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3" w:history="1">
        <w:r w:rsidRPr="006B110D">
          <w:t>2</w:t>
        </w:r>
        <w:r>
          <w:rPr>
            <w:rFonts w:asciiTheme="minorHAnsi" w:eastAsiaTheme="minorEastAsia" w:hAnsiTheme="minorHAnsi" w:cstheme="minorBidi"/>
            <w:kern w:val="2"/>
            <w:sz w:val="24"/>
            <w:szCs w:val="24"/>
            <w:lang w:eastAsia="en-AU"/>
            <w14:ligatures w14:val="standardContextual"/>
          </w:rPr>
          <w:tab/>
        </w:r>
        <w:r w:rsidRPr="006B110D">
          <w:t>Abbreviation key</w:t>
        </w:r>
        <w:r>
          <w:tab/>
        </w:r>
        <w:r>
          <w:fldChar w:fldCharType="begin"/>
        </w:r>
        <w:r>
          <w:instrText xml:space="preserve"> PAGEREF _Toc229561093 \h </w:instrText>
        </w:r>
        <w:r>
          <w:fldChar w:fldCharType="separate"/>
        </w:r>
        <w:r w:rsidR="00782A2D">
          <w:t>504</w:t>
        </w:r>
        <w:r>
          <w:fldChar w:fldCharType="end"/>
        </w:r>
      </w:hyperlink>
    </w:p>
    <w:p w14:paraId="33F45067" w14:textId="564C9BC4"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4" w:history="1">
        <w:r w:rsidRPr="006B110D">
          <w:t>3</w:t>
        </w:r>
        <w:r>
          <w:rPr>
            <w:rFonts w:asciiTheme="minorHAnsi" w:eastAsiaTheme="minorEastAsia" w:hAnsiTheme="minorHAnsi" w:cstheme="minorBidi"/>
            <w:kern w:val="2"/>
            <w:sz w:val="24"/>
            <w:szCs w:val="24"/>
            <w:lang w:eastAsia="en-AU"/>
            <w14:ligatures w14:val="standardContextual"/>
          </w:rPr>
          <w:tab/>
        </w:r>
        <w:r w:rsidRPr="006B110D">
          <w:t>Legislation history</w:t>
        </w:r>
        <w:r>
          <w:tab/>
        </w:r>
        <w:r>
          <w:fldChar w:fldCharType="begin"/>
        </w:r>
        <w:r>
          <w:instrText xml:space="preserve"> PAGEREF _Toc229561094 \h </w:instrText>
        </w:r>
        <w:r>
          <w:fldChar w:fldCharType="separate"/>
        </w:r>
        <w:r w:rsidR="00782A2D">
          <w:t>505</w:t>
        </w:r>
        <w:r>
          <w:fldChar w:fldCharType="end"/>
        </w:r>
      </w:hyperlink>
    </w:p>
    <w:p w14:paraId="3EBD409B" w14:textId="349AD238"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5" w:history="1">
        <w:r w:rsidRPr="006B110D">
          <w:t>4</w:t>
        </w:r>
        <w:r>
          <w:rPr>
            <w:rFonts w:asciiTheme="minorHAnsi" w:eastAsiaTheme="minorEastAsia" w:hAnsiTheme="minorHAnsi" w:cstheme="minorBidi"/>
            <w:kern w:val="2"/>
            <w:sz w:val="24"/>
            <w:szCs w:val="24"/>
            <w:lang w:eastAsia="en-AU"/>
            <w14:ligatures w14:val="standardContextual"/>
          </w:rPr>
          <w:tab/>
        </w:r>
        <w:r w:rsidRPr="006B110D">
          <w:t>Amendment history</w:t>
        </w:r>
        <w:r>
          <w:tab/>
        </w:r>
        <w:r>
          <w:fldChar w:fldCharType="begin"/>
        </w:r>
        <w:r>
          <w:instrText xml:space="preserve"> PAGEREF _Toc229561095 \h </w:instrText>
        </w:r>
        <w:r>
          <w:fldChar w:fldCharType="separate"/>
        </w:r>
        <w:r w:rsidR="00782A2D">
          <w:t>507</w:t>
        </w:r>
        <w:r>
          <w:fldChar w:fldCharType="end"/>
        </w:r>
      </w:hyperlink>
    </w:p>
    <w:p w14:paraId="7D645531" w14:textId="608A10E7"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6" w:history="1">
        <w:r w:rsidRPr="006B110D">
          <w:t>5</w:t>
        </w:r>
        <w:r>
          <w:rPr>
            <w:rFonts w:asciiTheme="minorHAnsi" w:eastAsiaTheme="minorEastAsia" w:hAnsiTheme="minorHAnsi" w:cstheme="minorBidi"/>
            <w:kern w:val="2"/>
            <w:sz w:val="24"/>
            <w:szCs w:val="24"/>
            <w:lang w:eastAsia="en-AU"/>
            <w14:ligatures w14:val="standardContextual"/>
          </w:rPr>
          <w:tab/>
        </w:r>
        <w:r w:rsidRPr="006B110D">
          <w:t>Earlier republications</w:t>
        </w:r>
        <w:r>
          <w:tab/>
        </w:r>
        <w:r>
          <w:fldChar w:fldCharType="begin"/>
        </w:r>
        <w:r>
          <w:instrText xml:space="preserve"> PAGEREF _Toc229561096 \h </w:instrText>
        </w:r>
        <w:r>
          <w:fldChar w:fldCharType="separate"/>
        </w:r>
        <w:r w:rsidR="00782A2D">
          <w:t>515</w:t>
        </w:r>
        <w:r>
          <w:fldChar w:fldCharType="end"/>
        </w:r>
      </w:hyperlink>
    </w:p>
    <w:p w14:paraId="0D2545AB" w14:textId="31C72976"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097" w:history="1">
        <w:r w:rsidRPr="006B110D">
          <w:t>6</w:t>
        </w:r>
        <w:r>
          <w:rPr>
            <w:rFonts w:asciiTheme="minorHAnsi" w:eastAsiaTheme="minorEastAsia" w:hAnsiTheme="minorHAnsi" w:cstheme="minorBidi"/>
            <w:kern w:val="2"/>
            <w:sz w:val="24"/>
            <w:szCs w:val="24"/>
            <w:lang w:eastAsia="en-AU"/>
            <w14:ligatures w14:val="standardContextual"/>
          </w:rPr>
          <w:tab/>
        </w:r>
        <w:r w:rsidRPr="006B110D">
          <w:t>Modifications of republished law with temporary effect</w:t>
        </w:r>
        <w:r>
          <w:tab/>
        </w:r>
        <w:r>
          <w:fldChar w:fldCharType="begin"/>
        </w:r>
        <w:r>
          <w:instrText xml:space="preserve"> PAGEREF _Toc229561097 \h </w:instrText>
        </w:r>
        <w:r>
          <w:fldChar w:fldCharType="separate"/>
        </w:r>
        <w:r w:rsidR="00782A2D">
          <w:t>517</w:t>
        </w:r>
        <w:r>
          <w:fldChar w:fldCharType="end"/>
        </w:r>
      </w:hyperlink>
    </w:p>
    <w:p w14:paraId="6E756CF2" w14:textId="2ED4FB50" w:rsidR="00BC7B9A" w:rsidRDefault="00BC7B9A">
      <w:pPr>
        <w:pStyle w:val="TOC5"/>
        <w:rPr>
          <w:rFonts w:asciiTheme="minorHAnsi" w:eastAsiaTheme="minorEastAsia" w:hAnsiTheme="minorHAnsi" w:cstheme="minorBidi"/>
          <w:kern w:val="2"/>
          <w:sz w:val="24"/>
          <w:szCs w:val="24"/>
          <w:lang w:eastAsia="en-AU"/>
          <w14:ligatures w14:val="standardContextual"/>
        </w:rPr>
      </w:pPr>
      <w:r>
        <w:tab/>
      </w:r>
      <w:hyperlink w:anchor="_Toc229561101" w:history="1">
        <w:r w:rsidRPr="006B110D">
          <w:t>7</w:t>
        </w:r>
        <w:r>
          <w:rPr>
            <w:rFonts w:asciiTheme="minorHAnsi" w:eastAsiaTheme="minorEastAsia" w:hAnsiTheme="minorHAnsi" w:cstheme="minorBidi"/>
            <w:kern w:val="2"/>
            <w:sz w:val="24"/>
            <w:szCs w:val="24"/>
            <w:lang w:eastAsia="en-AU"/>
            <w14:ligatures w14:val="standardContextual"/>
          </w:rPr>
          <w:tab/>
        </w:r>
        <w:r w:rsidRPr="006B110D">
          <w:t>Expired transitional or validating provisions</w:t>
        </w:r>
        <w:r>
          <w:tab/>
        </w:r>
        <w:r>
          <w:fldChar w:fldCharType="begin"/>
        </w:r>
        <w:r>
          <w:instrText xml:space="preserve"> PAGEREF _Toc229561101 \h </w:instrText>
        </w:r>
        <w:r>
          <w:fldChar w:fldCharType="separate"/>
        </w:r>
        <w:r w:rsidR="00782A2D">
          <w:t>518</w:t>
        </w:r>
        <w:r>
          <w:fldChar w:fldCharType="end"/>
        </w:r>
      </w:hyperlink>
    </w:p>
    <w:p w14:paraId="1D79DDD0" w14:textId="29E181FE" w:rsidR="009F64A0" w:rsidRDefault="00BC7B9A" w:rsidP="00427153">
      <w:pPr>
        <w:pStyle w:val="BillBasic"/>
      </w:pPr>
      <w:r>
        <w:fldChar w:fldCharType="end"/>
      </w:r>
    </w:p>
    <w:p w14:paraId="673F36B9" w14:textId="77777777" w:rsidR="009F64A0" w:rsidRDefault="009F64A0" w:rsidP="00427153">
      <w:pPr>
        <w:pStyle w:val="01Contents"/>
        <w:sectPr w:rsidR="009F64A0" w:rsidSect="009F64A0">
          <w:headerReference w:type="even" r:id="rId23"/>
          <w:headerReference w:type="default" r:id="rId24"/>
          <w:footerReference w:type="even" r:id="rId25"/>
          <w:footerReference w:type="default" r:id="rId26"/>
          <w:footerReference w:type="first" r:id="rId27"/>
          <w:pgSz w:w="11907" w:h="16839" w:code="9"/>
          <w:pgMar w:top="3000" w:right="1900" w:bottom="2500" w:left="2300" w:header="2480" w:footer="2100" w:gutter="0"/>
          <w:pgNumType w:start="1"/>
          <w:cols w:space="720"/>
          <w:titlePg/>
          <w:docGrid w:linePitch="254"/>
        </w:sectPr>
      </w:pPr>
    </w:p>
    <w:p w14:paraId="7F233FF4" w14:textId="77777777" w:rsidR="009F64A0" w:rsidRDefault="009F64A0" w:rsidP="00D5636C">
      <w:pPr>
        <w:jc w:val="center"/>
      </w:pPr>
      <w:r>
        <w:rPr>
          <w:noProof/>
        </w:rPr>
        <w:lastRenderedPageBreak/>
        <w:drawing>
          <wp:inline distT="0" distB="0" distL="0" distR="0" wp14:anchorId="740DFCD1" wp14:editId="57A8DE5A">
            <wp:extent cx="1333500" cy="1167902"/>
            <wp:effectExtent l="0" t="0" r="0" b="0"/>
            <wp:docPr id="639077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0181" cy="1182512"/>
                    </a:xfrm>
                    <a:prstGeom prst="rect">
                      <a:avLst/>
                    </a:prstGeom>
                    <a:noFill/>
                    <a:ln>
                      <a:noFill/>
                    </a:ln>
                  </pic:spPr>
                </pic:pic>
              </a:graphicData>
            </a:graphic>
          </wp:inline>
        </w:drawing>
      </w:r>
    </w:p>
    <w:p w14:paraId="0659714D" w14:textId="77777777" w:rsidR="009F64A0" w:rsidRDefault="009F64A0" w:rsidP="00D5636C">
      <w:pPr>
        <w:jc w:val="center"/>
        <w:rPr>
          <w:rFonts w:ascii="Arial" w:hAnsi="Arial"/>
        </w:rPr>
      </w:pPr>
      <w:r>
        <w:rPr>
          <w:rFonts w:ascii="Arial" w:hAnsi="Arial"/>
        </w:rPr>
        <w:t>Australian Capital Territory</w:t>
      </w:r>
    </w:p>
    <w:p w14:paraId="305C3B9D" w14:textId="037686FC" w:rsidR="009F64A0" w:rsidRDefault="00EC2224" w:rsidP="00427153">
      <w:pPr>
        <w:pStyle w:val="Billname"/>
      </w:pPr>
      <w:bookmarkStart w:id="6" w:name="Citation"/>
      <w:r>
        <w:t>Planning Act 2023</w:t>
      </w:r>
      <w:bookmarkEnd w:id="6"/>
    </w:p>
    <w:p w14:paraId="5D67C90E" w14:textId="77777777" w:rsidR="009F64A0" w:rsidRDefault="009F64A0" w:rsidP="00427153">
      <w:pPr>
        <w:pStyle w:val="ActNo"/>
      </w:pPr>
    </w:p>
    <w:p w14:paraId="719901D0" w14:textId="77777777" w:rsidR="009F64A0" w:rsidRDefault="009F64A0" w:rsidP="00427153">
      <w:pPr>
        <w:pStyle w:val="N-line3"/>
      </w:pPr>
    </w:p>
    <w:p w14:paraId="15E77FB4" w14:textId="3105B320" w:rsidR="009F64A0" w:rsidRDefault="009F64A0" w:rsidP="00427153">
      <w:pPr>
        <w:pStyle w:val="LongTitle"/>
      </w:pPr>
      <w:r>
        <w:t>An Act about planning and development in the ACT, and for other purposes</w:t>
      </w:r>
    </w:p>
    <w:p w14:paraId="6D1AC8AC" w14:textId="77777777" w:rsidR="009F64A0" w:rsidRDefault="009F64A0" w:rsidP="00427153">
      <w:pPr>
        <w:pStyle w:val="N-line3"/>
      </w:pPr>
    </w:p>
    <w:p w14:paraId="379155BD" w14:textId="77777777" w:rsidR="009F64A0" w:rsidRDefault="009F64A0" w:rsidP="00427153">
      <w:pPr>
        <w:pStyle w:val="Placeholder"/>
      </w:pPr>
      <w:r>
        <w:rPr>
          <w:rStyle w:val="charContents"/>
          <w:sz w:val="16"/>
        </w:rPr>
        <w:t xml:space="preserve">  </w:t>
      </w:r>
      <w:r>
        <w:rPr>
          <w:rStyle w:val="charPage"/>
        </w:rPr>
        <w:t xml:space="preserve">  </w:t>
      </w:r>
    </w:p>
    <w:p w14:paraId="5D92F2D3" w14:textId="77777777" w:rsidR="009F64A0" w:rsidRDefault="009F64A0" w:rsidP="00427153">
      <w:pPr>
        <w:pStyle w:val="Placeholder"/>
      </w:pPr>
      <w:r>
        <w:rPr>
          <w:rStyle w:val="CharChapNo"/>
        </w:rPr>
        <w:t xml:space="preserve">  </w:t>
      </w:r>
      <w:r>
        <w:rPr>
          <w:rStyle w:val="CharChapText"/>
        </w:rPr>
        <w:t xml:space="preserve">  </w:t>
      </w:r>
    </w:p>
    <w:p w14:paraId="697A6736" w14:textId="77777777" w:rsidR="009F64A0" w:rsidRDefault="009F64A0" w:rsidP="00427153">
      <w:pPr>
        <w:pStyle w:val="Placeholder"/>
      </w:pPr>
      <w:r>
        <w:rPr>
          <w:rStyle w:val="CharPartNo"/>
        </w:rPr>
        <w:t xml:space="preserve">  </w:t>
      </w:r>
      <w:r>
        <w:rPr>
          <w:rStyle w:val="CharPartText"/>
        </w:rPr>
        <w:t xml:space="preserve">  </w:t>
      </w:r>
    </w:p>
    <w:p w14:paraId="17D6654D" w14:textId="77777777" w:rsidR="009F64A0" w:rsidRDefault="009F64A0" w:rsidP="00427153">
      <w:pPr>
        <w:pStyle w:val="Placeholder"/>
      </w:pPr>
      <w:r>
        <w:rPr>
          <w:rStyle w:val="CharDivNo"/>
        </w:rPr>
        <w:t xml:space="preserve">  </w:t>
      </w:r>
      <w:r>
        <w:rPr>
          <w:rStyle w:val="CharDivText"/>
        </w:rPr>
        <w:t xml:space="preserve">  </w:t>
      </w:r>
    </w:p>
    <w:p w14:paraId="16F8F6EB" w14:textId="77777777" w:rsidR="009F64A0" w:rsidRPr="00CA74E4" w:rsidRDefault="009F64A0" w:rsidP="00427153">
      <w:pPr>
        <w:pStyle w:val="PageBreak"/>
      </w:pPr>
      <w:r w:rsidRPr="00CA74E4">
        <w:br w:type="page"/>
      </w:r>
    </w:p>
    <w:p w14:paraId="397DB632" w14:textId="00BCDC16" w:rsidR="00387148" w:rsidRPr="00BC7B9A" w:rsidRDefault="0022074E" w:rsidP="00DC56B7">
      <w:pPr>
        <w:pStyle w:val="AH1Chapter"/>
      </w:pPr>
      <w:bookmarkStart w:id="7" w:name="_Toc229560333"/>
      <w:r w:rsidRPr="00BC7B9A">
        <w:rPr>
          <w:rStyle w:val="CharChapNo"/>
        </w:rPr>
        <w:lastRenderedPageBreak/>
        <w:t>Chapter 1</w:t>
      </w:r>
      <w:r w:rsidRPr="00E60084">
        <w:tab/>
      </w:r>
      <w:r w:rsidR="00387148" w:rsidRPr="00BC7B9A">
        <w:rPr>
          <w:rStyle w:val="CharChapText"/>
        </w:rPr>
        <w:t>Preliminary</w:t>
      </w:r>
      <w:bookmarkEnd w:id="7"/>
    </w:p>
    <w:p w14:paraId="26C377E1" w14:textId="34EBC7CC" w:rsidR="00387148" w:rsidRPr="00E60084" w:rsidRDefault="0022074E" w:rsidP="009802BB">
      <w:pPr>
        <w:pStyle w:val="AH5Sec"/>
      </w:pPr>
      <w:bookmarkStart w:id="8" w:name="_Toc229560334"/>
      <w:r w:rsidRPr="00BC7B9A">
        <w:rPr>
          <w:rStyle w:val="CharSectNo"/>
        </w:rPr>
        <w:t>1</w:t>
      </w:r>
      <w:r w:rsidRPr="00E60084">
        <w:tab/>
      </w:r>
      <w:r w:rsidR="00387148" w:rsidRPr="00E60084">
        <w:t>Name of Act</w:t>
      </w:r>
      <w:bookmarkEnd w:id="8"/>
    </w:p>
    <w:p w14:paraId="33DAB2CE" w14:textId="682B5B7D" w:rsidR="00387148" w:rsidRPr="00E60084" w:rsidRDefault="00387148" w:rsidP="00387148">
      <w:pPr>
        <w:pStyle w:val="Amainreturn"/>
        <w:rPr>
          <w:color w:val="000000"/>
        </w:rPr>
      </w:pPr>
      <w:r w:rsidRPr="00E60084">
        <w:rPr>
          <w:color w:val="000000"/>
        </w:rPr>
        <w:t xml:space="preserve">This Act is the </w:t>
      </w:r>
      <w:r w:rsidRPr="00E60084">
        <w:rPr>
          <w:color w:val="000000"/>
        </w:rPr>
        <w:fldChar w:fldCharType="begin"/>
      </w:r>
      <w:r w:rsidRPr="00E60084">
        <w:rPr>
          <w:i/>
          <w:color w:val="000000"/>
        </w:rPr>
        <w:instrText xml:space="preserve"> TITLE</w:instrText>
      </w:r>
      <w:r w:rsidRPr="00E60084">
        <w:rPr>
          <w:color w:val="000000"/>
        </w:rPr>
        <w:fldChar w:fldCharType="separate"/>
      </w:r>
      <w:r w:rsidR="00782A2D">
        <w:rPr>
          <w:i/>
          <w:color w:val="000000"/>
        </w:rPr>
        <w:t>Planning Act 2023</w:t>
      </w:r>
      <w:r w:rsidRPr="00E60084">
        <w:rPr>
          <w:color w:val="000000"/>
        </w:rPr>
        <w:fldChar w:fldCharType="end"/>
      </w:r>
      <w:r w:rsidRPr="00E60084">
        <w:rPr>
          <w:color w:val="000000"/>
        </w:rPr>
        <w:t>.</w:t>
      </w:r>
    </w:p>
    <w:p w14:paraId="68721593" w14:textId="5EC298C4" w:rsidR="00387148" w:rsidRPr="00E60084" w:rsidRDefault="0022074E" w:rsidP="00DC56B7">
      <w:pPr>
        <w:pStyle w:val="AH5Sec"/>
      </w:pPr>
      <w:bookmarkStart w:id="9" w:name="_Toc229560335"/>
      <w:r w:rsidRPr="00BC7B9A">
        <w:rPr>
          <w:rStyle w:val="CharSectNo"/>
        </w:rPr>
        <w:t>3</w:t>
      </w:r>
      <w:r w:rsidRPr="00E60084">
        <w:tab/>
      </w:r>
      <w:r w:rsidR="00387148" w:rsidRPr="00E60084">
        <w:t>Dictionary</w:t>
      </w:r>
      <w:bookmarkEnd w:id="9"/>
    </w:p>
    <w:p w14:paraId="7BB29B57" w14:textId="77777777" w:rsidR="00387148" w:rsidRPr="00E60084" w:rsidRDefault="00387148" w:rsidP="0022074E">
      <w:pPr>
        <w:pStyle w:val="Amainreturn"/>
        <w:keepNext/>
        <w:rPr>
          <w:color w:val="000000"/>
        </w:rPr>
      </w:pPr>
      <w:r w:rsidRPr="00E60084">
        <w:rPr>
          <w:color w:val="000000"/>
        </w:rPr>
        <w:t>The dictionary at the end of this Act is part of this Act.</w:t>
      </w:r>
    </w:p>
    <w:p w14:paraId="0DFE4AE0" w14:textId="77777777" w:rsidR="00387148" w:rsidRPr="00E60084" w:rsidRDefault="00387148" w:rsidP="00387148">
      <w:pPr>
        <w:pStyle w:val="aNote"/>
        <w:rPr>
          <w:color w:val="000000"/>
        </w:rPr>
      </w:pPr>
      <w:r w:rsidRPr="00E60084">
        <w:rPr>
          <w:rStyle w:val="charItals"/>
          <w:color w:val="000000"/>
        </w:rPr>
        <w:t>Note 1</w:t>
      </w:r>
      <w:r w:rsidRPr="00E60084">
        <w:rPr>
          <w:color w:val="000000"/>
        </w:rPr>
        <w:tab/>
        <w:t>The dictionary at the end of this Act defines certain terms used in this Act, and includes references (</w:t>
      </w:r>
      <w:r w:rsidRPr="00E60084">
        <w:rPr>
          <w:rStyle w:val="charBoldItals"/>
        </w:rPr>
        <w:t>signpost definitions</w:t>
      </w:r>
      <w:r w:rsidRPr="00E60084">
        <w:rPr>
          <w:color w:val="000000"/>
        </w:rPr>
        <w:t>) to other terms defined elsewhere.</w:t>
      </w:r>
    </w:p>
    <w:p w14:paraId="6F8B26FF" w14:textId="1A3F7E8C" w:rsidR="00387148" w:rsidRPr="00E60084" w:rsidRDefault="00387148" w:rsidP="0022074E">
      <w:pPr>
        <w:pStyle w:val="aNoteTextss"/>
        <w:keepNext/>
        <w:rPr>
          <w:color w:val="000000"/>
        </w:rPr>
      </w:pPr>
      <w:r w:rsidRPr="00E60084">
        <w:rPr>
          <w:color w:val="000000"/>
        </w:rPr>
        <w:t xml:space="preserve">For example, the signpost definition </w:t>
      </w:r>
      <w:r w:rsidR="006A1852" w:rsidRPr="008C688E">
        <w:t>‘</w:t>
      </w:r>
      <w:r w:rsidR="006A1852" w:rsidRPr="00DD0DB3">
        <w:rPr>
          <w:rStyle w:val="charBoldItals"/>
        </w:rPr>
        <w:t>district</w:t>
      </w:r>
      <w:r w:rsidR="006A1852" w:rsidRPr="00496EBD">
        <w:t xml:space="preserve">—see the </w:t>
      </w:r>
      <w:hyperlink r:id="rId28" w:tooltip="A2002-39" w:history="1">
        <w:r w:rsidR="006A1852" w:rsidRPr="00DD0DB3">
          <w:rPr>
            <w:rStyle w:val="charCitHyperlinkItal"/>
          </w:rPr>
          <w:t>Districts Act 2002</w:t>
        </w:r>
      </w:hyperlink>
      <w:r w:rsidR="006A1852" w:rsidRPr="00496EBD">
        <w:t>, dictionary</w:t>
      </w:r>
      <w:r w:rsidR="006A1852">
        <w:t>.’ means that the term ‘district’</w:t>
      </w:r>
      <w:r w:rsidRPr="00E60084">
        <w:rPr>
          <w:color w:val="000000"/>
        </w:rPr>
        <w:t xml:space="preserve"> is defined in that dictionary and the definition applies to this Act.</w:t>
      </w:r>
    </w:p>
    <w:p w14:paraId="48640A9C" w14:textId="78AFE35F" w:rsidR="00387148" w:rsidRPr="00E60084" w:rsidRDefault="00387148" w:rsidP="00387148">
      <w:pPr>
        <w:pStyle w:val="aNote"/>
        <w:rPr>
          <w:color w:val="000000"/>
        </w:rPr>
      </w:pPr>
      <w:r w:rsidRPr="00E60084">
        <w:rPr>
          <w:rStyle w:val="charItals"/>
          <w:color w:val="000000"/>
        </w:rPr>
        <w:t>Note 2</w:t>
      </w:r>
      <w:r w:rsidRPr="00E60084">
        <w:rPr>
          <w:color w:val="000000"/>
        </w:rPr>
        <w:tab/>
        <w:t xml:space="preserve">A definition in the dictionary (including a signpost definition) applies to the entire Act unless the definition, or another provision of the Act, provides otherwise or the contrary intention otherwise appears (see </w:t>
      </w:r>
      <w:hyperlink r:id="rId29" w:tooltip="A2001-14" w:history="1">
        <w:r w:rsidR="002054AD" w:rsidRPr="00E60084">
          <w:rPr>
            <w:rStyle w:val="charCitHyperlinkAbbrev"/>
          </w:rPr>
          <w:t>Legislation Act</w:t>
        </w:r>
      </w:hyperlink>
      <w:r w:rsidRPr="00E60084">
        <w:rPr>
          <w:color w:val="000000"/>
        </w:rPr>
        <w:t>, s 155 and s 156 (1)).</w:t>
      </w:r>
    </w:p>
    <w:p w14:paraId="40F7D3D2" w14:textId="56F83CB9" w:rsidR="00387148" w:rsidRPr="00E60084" w:rsidRDefault="0022074E" w:rsidP="00DC56B7">
      <w:pPr>
        <w:pStyle w:val="AH5Sec"/>
      </w:pPr>
      <w:bookmarkStart w:id="10" w:name="_Toc229560336"/>
      <w:r w:rsidRPr="00BC7B9A">
        <w:rPr>
          <w:rStyle w:val="CharSectNo"/>
        </w:rPr>
        <w:t>4</w:t>
      </w:r>
      <w:r w:rsidRPr="00E60084">
        <w:tab/>
      </w:r>
      <w:r w:rsidR="00387148" w:rsidRPr="00E60084">
        <w:t>Notes</w:t>
      </w:r>
      <w:bookmarkEnd w:id="10"/>
    </w:p>
    <w:p w14:paraId="7E85EE43" w14:textId="77777777" w:rsidR="00387148" w:rsidRPr="00E60084" w:rsidRDefault="00387148" w:rsidP="0022074E">
      <w:pPr>
        <w:pStyle w:val="Amainreturn"/>
        <w:keepNext/>
        <w:rPr>
          <w:color w:val="000000"/>
        </w:rPr>
      </w:pPr>
      <w:r w:rsidRPr="00E60084">
        <w:rPr>
          <w:color w:val="000000"/>
        </w:rPr>
        <w:t>A note included in this Act is explanatory and is not part of this Act.</w:t>
      </w:r>
    </w:p>
    <w:p w14:paraId="73126B69" w14:textId="75DC654C"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See the </w:t>
      </w:r>
      <w:hyperlink r:id="rId30" w:tooltip="A2001-14" w:history="1">
        <w:r w:rsidR="002054AD" w:rsidRPr="00E60084">
          <w:rPr>
            <w:rStyle w:val="charCitHyperlinkAbbrev"/>
          </w:rPr>
          <w:t>Legislation Act</w:t>
        </w:r>
      </w:hyperlink>
      <w:r w:rsidRPr="00E60084">
        <w:rPr>
          <w:color w:val="000000"/>
        </w:rPr>
        <w:t>, s 127 (1), (4) and (5) for the legal status of notes.</w:t>
      </w:r>
    </w:p>
    <w:p w14:paraId="24AF8AB7" w14:textId="6FA129DC" w:rsidR="00387148" w:rsidRPr="00E60084" w:rsidRDefault="0022074E" w:rsidP="00DC56B7">
      <w:pPr>
        <w:pStyle w:val="AH5Sec"/>
      </w:pPr>
      <w:bookmarkStart w:id="11" w:name="_Toc229560337"/>
      <w:r w:rsidRPr="00BC7B9A">
        <w:rPr>
          <w:rStyle w:val="CharSectNo"/>
        </w:rPr>
        <w:t>5</w:t>
      </w:r>
      <w:r w:rsidRPr="00E60084">
        <w:tab/>
      </w:r>
      <w:r w:rsidR="00387148" w:rsidRPr="00E60084">
        <w:t>Offences against Act—application of Criminal Code etc</w:t>
      </w:r>
      <w:bookmarkEnd w:id="11"/>
    </w:p>
    <w:p w14:paraId="7D6953C9" w14:textId="77777777" w:rsidR="00387148" w:rsidRPr="00E60084" w:rsidRDefault="00387148" w:rsidP="0022074E">
      <w:pPr>
        <w:pStyle w:val="Amainreturn"/>
        <w:keepNext/>
        <w:rPr>
          <w:color w:val="000000"/>
        </w:rPr>
      </w:pPr>
      <w:r w:rsidRPr="00E60084">
        <w:rPr>
          <w:color w:val="000000"/>
        </w:rPr>
        <w:t>Other legislation applies in relation to offences against this Act.</w:t>
      </w:r>
    </w:p>
    <w:p w14:paraId="4CC046E5" w14:textId="77777777" w:rsidR="00387148" w:rsidRPr="00E60084" w:rsidRDefault="00387148" w:rsidP="0022074E">
      <w:pPr>
        <w:pStyle w:val="aNote"/>
        <w:keepNext/>
        <w:rPr>
          <w:color w:val="000000"/>
        </w:rPr>
      </w:pPr>
      <w:r w:rsidRPr="00E60084">
        <w:rPr>
          <w:rStyle w:val="charItals"/>
          <w:color w:val="000000"/>
        </w:rPr>
        <w:t>Note 1</w:t>
      </w:r>
      <w:r w:rsidRPr="00E60084">
        <w:rPr>
          <w:color w:val="000000"/>
        </w:rPr>
        <w:tab/>
      </w:r>
      <w:r w:rsidRPr="00E60084">
        <w:rPr>
          <w:rStyle w:val="charItals"/>
        </w:rPr>
        <w:t>Criminal Code</w:t>
      </w:r>
    </w:p>
    <w:p w14:paraId="076CA938" w14:textId="2C3F6DEE" w:rsidR="00387148" w:rsidRPr="00E60084" w:rsidRDefault="00387148" w:rsidP="00387148">
      <w:pPr>
        <w:pStyle w:val="aNote"/>
        <w:spacing w:before="20"/>
        <w:ind w:firstLine="0"/>
        <w:rPr>
          <w:color w:val="000000"/>
        </w:rPr>
      </w:pPr>
      <w:r w:rsidRPr="00E60084">
        <w:rPr>
          <w:color w:val="000000"/>
        </w:rPr>
        <w:t xml:space="preserve">The </w:t>
      </w:r>
      <w:hyperlink r:id="rId31" w:tooltip="A2002-51" w:history="1">
        <w:r w:rsidR="002054AD" w:rsidRPr="00E60084">
          <w:rPr>
            <w:rStyle w:val="charCitHyperlinkAbbrev"/>
          </w:rPr>
          <w:t>Criminal Code</w:t>
        </w:r>
      </w:hyperlink>
      <w:r w:rsidRPr="00E60084">
        <w:rPr>
          <w:color w:val="000000"/>
        </w:rPr>
        <w:t>, ch 2 applies to all offences against this Act (see Code, pt 2.1).</w:t>
      </w:r>
    </w:p>
    <w:p w14:paraId="6EA47DA4" w14:textId="77777777" w:rsidR="00387148" w:rsidRPr="00E60084" w:rsidRDefault="00387148" w:rsidP="0022074E">
      <w:pPr>
        <w:pStyle w:val="aNoteTextss"/>
        <w:keepNext/>
        <w:rPr>
          <w:color w:val="000000"/>
        </w:rPr>
      </w:pPr>
      <w:r w:rsidRPr="00E60084">
        <w:rPr>
          <w:color w:val="000000"/>
        </w:rPr>
        <w:t xml:space="preserve">The chapter sets out the general principles of criminal responsibility (including burdens of proof and general defences), and defines terms used for offences to which the Code applies (eg </w:t>
      </w:r>
      <w:r w:rsidRPr="00E60084">
        <w:rPr>
          <w:rStyle w:val="charBoldItals"/>
        </w:rPr>
        <w:t>conduct</w:t>
      </w:r>
      <w:r w:rsidRPr="00E60084">
        <w:rPr>
          <w:color w:val="000000"/>
        </w:rPr>
        <w:t xml:space="preserve">, </w:t>
      </w:r>
      <w:r w:rsidRPr="00E60084">
        <w:rPr>
          <w:rStyle w:val="charBoldItals"/>
        </w:rPr>
        <w:t>intention</w:t>
      </w:r>
      <w:r w:rsidRPr="00E60084">
        <w:rPr>
          <w:color w:val="000000"/>
        </w:rPr>
        <w:t xml:space="preserve">, </w:t>
      </w:r>
      <w:r w:rsidRPr="00E60084">
        <w:rPr>
          <w:rStyle w:val="charBoldItals"/>
        </w:rPr>
        <w:t>recklessness</w:t>
      </w:r>
      <w:r w:rsidRPr="00E60084">
        <w:rPr>
          <w:color w:val="000000"/>
        </w:rPr>
        <w:t xml:space="preserve"> and </w:t>
      </w:r>
      <w:r w:rsidRPr="00E60084">
        <w:rPr>
          <w:rStyle w:val="charBoldItals"/>
        </w:rPr>
        <w:t>strict liability</w:t>
      </w:r>
      <w:r w:rsidRPr="00E60084">
        <w:rPr>
          <w:color w:val="000000"/>
        </w:rPr>
        <w:t>).</w:t>
      </w:r>
    </w:p>
    <w:p w14:paraId="3774F48A" w14:textId="77777777" w:rsidR="00387148" w:rsidRPr="00E60084" w:rsidRDefault="00387148" w:rsidP="00387148">
      <w:pPr>
        <w:pStyle w:val="aNote"/>
        <w:rPr>
          <w:rStyle w:val="charItals"/>
        </w:rPr>
      </w:pPr>
      <w:r w:rsidRPr="00E60084">
        <w:rPr>
          <w:rStyle w:val="charItals"/>
        </w:rPr>
        <w:t>Note 2</w:t>
      </w:r>
      <w:r w:rsidRPr="00E60084">
        <w:rPr>
          <w:rStyle w:val="charItals"/>
        </w:rPr>
        <w:tab/>
        <w:t>Penalty units</w:t>
      </w:r>
    </w:p>
    <w:p w14:paraId="1CD624A2" w14:textId="124593C7" w:rsidR="00387148" w:rsidRPr="00E60084" w:rsidRDefault="00387148" w:rsidP="00387148">
      <w:pPr>
        <w:pStyle w:val="aNoteTextss"/>
        <w:rPr>
          <w:color w:val="000000"/>
        </w:rPr>
      </w:pPr>
      <w:r w:rsidRPr="00E60084">
        <w:rPr>
          <w:color w:val="000000"/>
        </w:rPr>
        <w:t xml:space="preserve">The </w:t>
      </w:r>
      <w:hyperlink r:id="rId32" w:tooltip="A2001-14" w:history="1">
        <w:r w:rsidR="002054AD" w:rsidRPr="00E60084">
          <w:rPr>
            <w:rStyle w:val="charCitHyperlinkAbbrev"/>
          </w:rPr>
          <w:t>Legislation Act</w:t>
        </w:r>
      </w:hyperlink>
      <w:r w:rsidRPr="00E60084">
        <w:rPr>
          <w:color w:val="000000"/>
        </w:rPr>
        <w:t>, s 133 deals with the meaning of offence penalties that are expressed in penalty units.</w:t>
      </w:r>
    </w:p>
    <w:p w14:paraId="5E480DCD" w14:textId="623888C0" w:rsidR="00387148" w:rsidRPr="00E60084" w:rsidRDefault="0022074E" w:rsidP="00DC56B7">
      <w:pPr>
        <w:pStyle w:val="AH5Sec"/>
      </w:pPr>
      <w:bookmarkStart w:id="12" w:name="_Toc229560338"/>
      <w:r w:rsidRPr="00BC7B9A">
        <w:rPr>
          <w:rStyle w:val="CharSectNo"/>
        </w:rPr>
        <w:lastRenderedPageBreak/>
        <w:t>6</w:t>
      </w:r>
      <w:r w:rsidRPr="00E60084">
        <w:tab/>
      </w:r>
      <w:r w:rsidR="00387148" w:rsidRPr="00E60084">
        <w:t>Application of Act</w:t>
      </w:r>
      <w:bookmarkEnd w:id="12"/>
    </w:p>
    <w:p w14:paraId="0D465F19" w14:textId="77777777" w:rsidR="00387148" w:rsidRPr="00E60084" w:rsidRDefault="00387148" w:rsidP="0022074E">
      <w:pPr>
        <w:pStyle w:val="Amainreturn"/>
        <w:keepNext/>
      </w:pPr>
      <w:r w:rsidRPr="00E60084">
        <w:t>This Act applies only to territory land.</w:t>
      </w:r>
    </w:p>
    <w:p w14:paraId="30B60C19" w14:textId="2FB54E62" w:rsidR="00C020F9" w:rsidRPr="00E60084" w:rsidRDefault="00C020F9" w:rsidP="00C020F9">
      <w:pPr>
        <w:pStyle w:val="aNote"/>
        <w:keepLines/>
        <w:rPr>
          <w:iCs/>
          <w:color w:val="000000"/>
        </w:rPr>
      </w:pPr>
      <w:r w:rsidRPr="00E60084">
        <w:rPr>
          <w:rStyle w:val="charItals"/>
        </w:rPr>
        <w:t>Note</w:t>
      </w:r>
      <w:r w:rsidRPr="00E60084">
        <w:rPr>
          <w:rStyle w:val="charItals"/>
        </w:rPr>
        <w:tab/>
      </w:r>
      <w:r w:rsidRPr="00E60084">
        <w:rPr>
          <w:iCs/>
          <w:color w:val="000000"/>
        </w:rPr>
        <w:t xml:space="preserve">Under the </w:t>
      </w:r>
      <w:hyperlink r:id="rId33" w:tooltip="Act 1988 No 108 (Cwlth)" w:history="1">
        <w:r w:rsidRPr="00E60084">
          <w:rPr>
            <w:rStyle w:val="charCitHyperlinkItal"/>
          </w:rPr>
          <w:t>Australian Capital Territory (Planning and Land Management) Act 1988</w:t>
        </w:r>
      </w:hyperlink>
      <w:r w:rsidRPr="00E60084">
        <w:rPr>
          <w:iCs/>
          <w:color w:val="000000"/>
        </w:rPr>
        <w:t xml:space="preserve"> (Cwlth), an area of land in the ACT is territory land unless it is declared to be national land. An area may be declared to be national land if it is, or is intended </w:t>
      </w:r>
      <w:r w:rsidRPr="00E60084">
        <w:rPr>
          <w:color w:val="000000"/>
        </w:rPr>
        <w:t>to be, used by or on behalf of the Commonwealth.</w:t>
      </w:r>
    </w:p>
    <w:p w14:paraId="20ECF1D3" w14:textId="77777777" w:rsidR="00387148" w:rsidRPr="00E60084" w:rsidRDefault="00387148" w:rsidP="00387148">
      <w:pPr>
        <w:pStyle w:val="PageBreak"/>
        <w:rPr>
          <w:color w:val="000000"/>
        </w:rPr>
      </w:pPr>
      <w:r w:rsidRPr="00E60084">
        <w:rPr>
          <w:color w:val="000000"/>
        </w:rPr>
        <w:br w:type="page"/>
      </w:r>
    </w:p>
    <w:p w14:paraId="3D05E9B2" w14:textId="3CC22D85" w:rsidR="00387148" w:rsidRPr="00BC7B9A" w:rsidRDefault="0022074E" w:rsidP="00DC56B7">
      <w:pPr>
        <w:pStyle w:val="AH1Chapter"/>
      </w:pPr>
      <w:bookmarkStart w:id="13" w:name="_Toc229560339"/>
      <w:r w:rsidRPr="00BC7B9A">
        <w:rPr>
          <w:rStyle w:val="CharChapNo"/>
        </w:rPr>
        <w:lastRenderedPageBreak/>
        <w:t>Chapter 2</w:t>
      </w:r>
      <w:r w:rsidRPr="00E60084">
        <w:tab/>
      </w:r>
      <w:r w:rsidR="00387148" w:rsidRPr="00BC7B9A">
        <w:rPr>
          <w:rStyle w:val="CharChapText"/>
          <w:color w:val="000000"/>
        </w:rPr>
        <w:t>Object, principles and important concepts</w:t>
      </w:r>
      <w:bookmarkEnd w:id="13"/>
    </w:p>
    <w:p w14:paraId="26E3146D" w14:textId="583D67B9" w:rsidR="00387148" w:rsidRPr="00BC7B9A" w:rsidRDefault="0022074E" w:rsidP="00DC56B7">
      <w:pPr>
        <w:pStyle w:val="AH2Part"/>
      </w:pPr>
      <w:bookmarkStart w:id="14" w:name="_Toc229560340"/>
      <w:r w:rsidRPr="00BC7B9A">
        <w:rPr>
          <w:rStyle w:val="CharPartNo"/>
        </w:rPr>
        <w:t>Part 2.1</w:t>
      </w:r>
      <w:r w:rsidRPr="00E60084">
        <w:tab/>
      </w:r>
      <w:r w:rsidR="00387148" w:rsidRPr="00BC7B9A">
        <w:rPr>
          <w:rStyle w:val="CharPartText"/>
          <w:color w:val="000000"/>
        </w:rPr>
        <w:t>Object and key elements</w:t>
      </w:r>
      <w:bookmarkEnd w:id="14"/>
    </w:p>
    <w:p w14:paraId="70936D5D" w14:textId="0A074456" w:rsidR="00387148" w:rsidRPr="00E60084" w:rsidRDefault="0022074E" w:rsidP="00DC56B7">
      <w:pPr>
        <w:pStyle w:val="AH5Sec"/>
      </w:pPr>
      <w:bookmarkStart w:id="15" w:name="_Toc229560341"/>
      <w:r w:rsidRPr="00BC7B9A">
        <w:rPr>
          <w:rStyle w:val="CharSectNo"/>
        </w:rPr>
        <w:t>7</w:t>
      </w:r>
      <w:r w:rsidRPr="00E60084">
        <w:tab/>
      </w:r>
      <w:r w:rsidR="00387148" w:rsidRPr="00E60084">
        <w:t>Object of Act</w:t>
      </w:r>
      <w:bookmarkEnd w:id="15"/>
    </w:p>
    <w:p w14:paraId="62D78BD5" w14:textId="02C50F1D" w:rsidR="00387148" w:rsidRPr="00E60084" w:rsidRDefault="0022074E" w:rsidP="0022074E">
      <w:pPr>
        <w:pStyle w:val="Amain"/>
      </w:pPr>
      <w:r>
        <w:tab/>
      </w:r>
      <w:r w:rsidRPr="00E60084">
        <w:t>(1)</w:t>
      </w:r>
      <w:r w:rsidRPr="00E60084">
        <w:tab/>
      </w:r>
      <w:r w:rsidR="00387148" w:rsidRPr="00E60084">
        <w:t xml:space="preserve">The object of this Act is to support and enhance the Territory’s liveability and prosperity, </w:t>
      </w:r>
      <w:r w:rsidR="00841DFF" w:rsidRPr="00E60084">
        <w:t xml:space="preserve">protect its natural environment, </w:t>
      </w:r>
      <w:r w:rsidR="00387148" w:rsidRPr="00E60084">
        <w:t>and promote the well</w:t>
      </w:r>
      <w:r w:rsidR="00387148" w:rsidRPr="00E60084">
        <w:noBreakHyphen/>
        <w:t>being of residents by creating an effective, efficient, accessible and enabling planning system that—</w:t>
      </w:r>
    </w:p>
    <w:p w14:paraId="021C5EBF" w14:textId="1D204FB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outcomes</w:t>
      </w:r>
      <w:r w:rsidR="00387148" w:rsidRPr="0022074E">
        <w:rPr>
          <w:color w:val="000000"/>
        </w:rPr>
        <w:noBreakHyphen/>
        <w:t>focussed; and</w:t>
      </w:r>
    </w:p>
    <w:p w14:paraId="156B7C3D" w14:textId="19E777D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promotes and facilitates the achievement of ecologically sustainable development; and</w:t>
      </w:r>
    </w:p>
    <w:p w14:paraId="5789E223" w14:textId="242D3BA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provides a scheme for </w:t>
      </w:r>
      <w:r w:rsidR="00E93184" w:rsidRPr="0022074E">
        <w:rPr>
          <w:color w:val="000000"/>
        </w:rPr>
        <w:t>public</w:t>
      </w:r>
      <w:r w:rsidR="00387148" w:rsidRPr="0022074E">
        <w:rPr>
          <w:color w:val="000000"/>
        </w:rPr>
        <w:t xml:space="preserve"> participation.</w:t>
      </w:r>
    </w:p>
    <w:p w14:paraId="5FB54F79" w14:textId="5CE171F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As part of achieving the object mentioned in subsection (1), the planning system is intended to—</w:t>
      </w:r>
    </w:p>
    <w:p w14:paraId="49B6D156" w14:textId="765530A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 based on policies, processes and practices that are easy to understand; and</w:t>
      </w:r>
    </w:p>
    <w:p w14:paraId="0589BE2A" w14:textId="3D396EF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promote certainty of processes and consistent and transparent application of policies while at the same time providing scope for innovation in development proposals; and</w:t>
      </w:r>
    </w:p>
    <w:p w14:paraId="105116A5" w14:textId="08CA0D3D" w:rsidR="00387148" w:rsidRPr="00E60084" w:rsidRDefault="0022074E" w:rsidP="0022074E">
      <w:pPr>
        <w:pStyle w:val="Apara"/>
      </w:pPr>
      <w:r>
        <w:tab/>
      </w:r>
      <w:r w:rsidRPr="00E60084">
        <w:t>(c)</w:t>
      </w:r>
      <w:r w:rsidRPr="00E60084">
        <w:tab/>
      </w:r>
      <w:r w:rsidR="00387148" w:rsidRPr="00E60084">
        <w:t xml:space="preserve">provide a clearly defined hierarchy of planning strategies that inform the content of the </w:t>
      </w:r>
      <w:hyperlink r:id="rId34" w:tooltip="NI2023-540" w:history="1">
        <w:r w:rsidR="00DC56B7" w:rsidRPr="00DC56B7">
          <w:rPr>
            <w:rStyle w:val="charCitHyperlinkAbbrev"/>
          </w:rPr>
          <w:t>territory plan</w:t>
        </w:r>
      </w:hyperlink>
      <w:r w:rsidR="00387148" w:rsidRPr="00E60084">
        <w:t>; and</w:t>
      </w:r>
    </w:p>
    <w:p w14:paraId="11DE7310" w14:textId="6306D0B0"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engage with other laws to support the efficient, appropriate and effective delivery of other related government policy objectives; and</w:t>
      </w:r>
    </w:p>
    <w:p w14:paraId="1DF0EC5B" w14:textId="1780E919" w:rsidR="00387148" w:rsidRPr="0022074E" w:rsidRDefault="0022074E" w:rsidP="00CA47CA">
      <w:pPr>
        <w:pStyle w:val="Apara"/>
        <w:keepNext/>
        <w:rPr>
          <w:color w:val="000000"/>
        </w:rPr>
      </w:pPr>
      <w:r w:rsidRPr="0022074E">
        <w:rPr>
          <w:color w:val="000000"/>
        </w:rPr>
        <w:lastRenderedPageBreak/>
        <w:tab/>
        <w:t>(e)</w:t>
      </w:r>
      <w:r w:rsidRPr="0022074E">
        <w:rPr>
          <w:color w:val="000000"/>
        </w:rPr>
        <w:tab/>
      </w:r>
      <w:r w:rsidR="00387148" w:rsidRPr="0022074E">
        <w:rPr>
          <w:color w:val="000000"/>
        </w:rPr>
        <w:t>promote high standards for the built environment through an emphasis on design quality and universal design for the benefit of people with differing needs and capabilities; and</w:t>
      </w:r>
    </w:p>
    <w:p w14:paraId="3EA813BC" w14:textId="477B32E8"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 xml:space="preserve">provide for </w:t>
      </w:r>
      <w:r w:rsidR="00E93184" w:rsidRPr="0022074E">
        <w:rPr>
          <w:color w:val="000000"/>
        </w:rPr>
        <w:t>public</w:t>
      </w:r>
      <w:r w:rsidR="00387148" w:rsidRPr="0022074E">
        <w:rPr>
          <w:color w:val="000000"/>
        </w:rPr>
        <w:t xml:space="preserve"> participation in relation to the development of planning strategies and policies, and development assessment.</w:t>
      </w:r>
    </w:p>
    <w:p w14:paraId="5109E15F" w14:textId="4FDE3E44" w:rsidR="00387148" w:rsidRPr="00E60084" w:rsidRDefault="0022074E" w:rsidP="0022074E">
      <w:pPr>
        <w:pStyle w:val="Amain"/>
      </w:pPr>
      <w:r>
        <w:tab/>
      </w:r>
      <w:r w:rsidRPr="00E60084">
        <w:t>(3)</w:t>
      </w:r>
      <w:r w:rsidRPr="00E60084">
        <w:tab/>
      </w:r>
      <w:r w:rsidR="00387148" w:rsidRPr="00E60084">
        <w:t xml:space="preserve">The following matters </w:t>
      </w:r>
      <w:r w:rsidR="00841DFF" w:rsidRPr="00E60084">
        <w:t>are integral to</w:t>
      </w:r>
      <w:r w:rsidR="00387148" w:rsidRPr="00E60084">
        <w:t xml:space="preserve"> achieving the object of this Act:</w:t>
      </w:r>
    </w:p>
    <w:p w14:paraId="7961B2E2" w14:textId="5C5CCB6A" w:rsidR="00841DFF" w:rsidRPr="00E60084" w:rsidRDefault="0022074E" w:rsidP="0022074E">
      <w:pPr>
        <w:pStyle w:val="Apara"/>
      </w:pPr>
      <w:r>
        <w:tab/>
      </w:r>
      <w:r w:rsidRPr="00E60084">
        <w:t>(a)</w:t>
      </w:r>
      <w:r w:rsidRPr="00E60084">
        <w:tab/>
      </w:r>
      <w:r w:rsidR="00841DFF" w:rsidRPr="00E60084">
        <w:t>the ACT’s biodiversity values and its landscape setting, including—</w:t>
      </w:r>
    </w:p>
    <w:p w14:paraId="341892F2" w14:textId="064F5490" w:rsidR="00841DFF" w:rsidRPr="00E60084" w:rsidRDefault="0022074E" w:rsidP="0022074E">
      <w:pPr>
        <w:pStyle w:val="Asubpara"/>
      </w:pPr>
      <w:r>
        <w:tab/>
      </w:r>
      <w:r w:rsidRPr="00E60084">
        <w:t>(i)</w:t>
      </w:r>
      <w:r w:rsidRPr="00E60084">
        <w:tab/>
      </w:r>
      <w:r w:rsidR="00841DFF" w:rsidRPr="00E60084">
        <w:t>the protection and conservation of biodiversity, habitat, ecological processes and natural systems; and</w:t>
      </w:r>
    </w:p>
    <w:p w14:paraId="2DCA17B8" w14:textId="2C6BD36F" w:rsidR="00841DFF" w:rsidRPr="00E60084" w:rsidRDefault="0022074E" w:rsidP="0022074E">
      <w:pPr>
        <w:pStyle w:val="Asubpara"/>
      </w:pPr>
      <w:r>
        <w:tab/>
      </w:r>
      <w:r w:rsidRPr="00E60084">
        <w:t>(ii)</w:t>
      </w:r>
      <w:r w:rsidRPr="00E60084">
        <w:tab/>
      </w:r>
      <w:r w:rsidR="00841DFF" w:rsidRPr="00E60084">
        <w:t>the integration of natural, built, cultural and heritage elements;</w:t>
      </w:r>
    </w:p>
    <w:p w14:paraId="45A0A385" w14:textId="6EF4993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high</w:t>
      </w:r>
      <w:r w:rsidR="00387148" w:rsidRPr="0022074E">
        <w:rPr>
          <w:color w:val="000000"/>
        </w:rPr>
        <w:noBreakHyphen/>
        <w:t>quality, people</w:t>
      </w:r>
      <w:r w:rsidR="00387148" w:rsidRPr="0022074E">
        <w:rPr>
          <w:color w:val="000000"/>
        </w:rPr>
        <w:noBreakHyphen/>
        <w:t>focussed and design</w:t>
      </w:r>
      <w:r w:rsidR="00387148" w:rsidRPr="0022074E">
        <w:rPr>
          <w:color w:val="000000"/>
        </w:rPr>
        <w:noBreakHyphen/>
        <w:t>led built outcomes that respond and contribute to the distinctive characteristics of the local area, and sense of place;</w:t>
      </w:r>
    </w:p>
    <w:p w14:paraId="3EAE0574" w14:textId="38A7C367" w:rsidR="00387148" w:rsidRPr="00E60084" w:rsidRDefault="0022074E" w:rsidP="0022074E">
      <w:pPr>
        <w:pStyle w:val="Apara"/>
        <w:rPr>
          <w:color w:val="000000"/>
        </w:rPr>
      </w:pPr>
      <w:r>
        <w:rPr>
          <w:color w:val="000000"/>
        </w:rPr>
        <w:tab/>
      </w:r>
      <w:r w:rsidRPr="00E60084">
        <w:rPr>
          <w:color w:val="000000"/>
        </w:rPr>
        <w:t>(c)</w:t>
      </w:r>
      <w:r w:rsidRPr="00E60084">
        <w:rPr>
          <w:color w:val="000000"/>
        </w:rPr>
        <w:tab/>
      </w:r>
      <w:r w:rsidR="00E93184" w:rsidRPr="00E60084">
        <w:t>the knowledge, culture and tradition of, and cultural and spiritual connections held by, the traditional custodians of the land;</w:t>
      </w:r>
    </w:p>
    <w:p w14:paraId="3513FF58" w14:textId="1700253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planning for population growth and development of the ACT while protecting those aspects that make the ACT an attractive place in which to live;</w:t>
      </w:r>
    </w:p>
    <w:p w14:paraId="5B37A264" w14:textId="7BA00D1C" w:rsidR="00387148" w:rsidRPr="00E60084" w:rsidRDefault="0022074E" w:rsidP="00CA47CA">
      <w:pPr>
        <w:pStyle w:val="Apara"/>
        <w:keepNext/>
        <w:keepLines/>
        <w:rPr>
          <w:color w:val="000000"/>
        </w:rPr>
      </w:pPr>
      <w:r>
        <w:rPr>
          <w:color w:val="000000"/>
        </w:rPr>
        <w:lastRenderedPageBreak/>
        <w:tab/>
      </w:r>
      <w:r w:rsidRPr="00E60084">
        <w:rPr>
          <w:color w:val="000000"/>
        </w:rPr>
        <w:t>(e)</w:t>
      </w:r>
      <w:r w:rsidRPr="00E60084">
        <w:rPr>
          <w:color w:val="000000"/>
        </w:rPr>
        <w:tab/>
      </w:r>
      <w:r w:rsidR="00841DFF" w:rsidRPr="00E60084">
        <w:t>a sustainable and climate-resilient environment that is planned, designed and developed to adapt to climate change, reduce greenhouse gas emissions and achieve a net-zero greenhouse gas future using integrated mitigation and adaptation best practices and considers food and water security.</w:t>
      </w:r>
    </w:p>
    <w:p w14:paraId="20181866" w14:textId="77777777" w:rsidR="00E93184" w:rsidRPr="00E60084" w:rsidRDefault="00E93184" w:rsidP="0022074E">
      <w:pPr>
        <w:pStyle w:val="aNote"/>
        <w:keepNext/>
        <w:rPr>
          <w:iCs/>
        </w:rPr>
      </w:pPr>
      <w:r w:rsidRPr="00E60084">
        <w:rPr>
          <w:i/>
        </w:rPr>
        <w:t>Note 1</w:t>
      </w:r>
      <w:r w:rsidRPr="00E60084">
        <w:rPr>
          <w:i/>
        </w:rPr>
        <w:tab/>
      </w:r>
      <w:r w:rsidRPr="00E60084">
        <w:rPr>
          <w:iCs/>
        </w:rPr>
        <w:t>The territory planning authority must exercise its functions, if relevant, in accordance with the object of this Act (see s 18 (3) (a)).</w:t>
      </w:r>
    </w:p>
    <w:p w14:paraId="576CC131" w14:textId="77777777" w:rsidR="00E93184" w:rsidRPr="00E60084" w:rsidRDefault="00E93184" w:rsidP="00E93184">
      <w:pPr>
        <w:pStyle w:val="aNote"/>
      </w:pPr>
      <w:r w:rsidRPr="00E60084">
        <w:rPr>
          <w:i/>
        </w:rPr>
        <w:t>Note 2</w:t>
      </w:r>
      <w:r w:rsidRPr="00E60084">
        <w:rPr>
          <w:i/>
        </w:rPr>
        <w:tab/>
      </w:r>
      <w:r w:rsidRPr="00E60084">
        <w:t>The object of this Act must be considered in developing planning strategies, plans and policies (see s 10 (1)) and the planning strategy must be consistent with the object of this Act (see s 36 (1)).</w:t>
      </w:r>
    </w:p>
    <w:p w14:paraId="023C613A" w14:textId="0071E7CE" w:rsidR="00E93184" w:rsidRPr="00E60084" w:rsidRDefault="00E93184" w:rsidP="00E93184">
      <w:pPr>
        <w:pStyle w:val="aNoteTextss"/>
      </w:pPr>
      <w:r w:rsidRPr="00E60084">
        <w:t xml:space="preserve">The </w:t>
      </w:r>
      <w:hyperlink r:id="rId35" w:tooltip="NI2023-540" w:history="1">
        <w:r w:rsidR="00DC56B7" w:rsidRPr="00DC56B7">
          <w:rPr>
            <w:rStyle w:val="charCitHyperlinkAbbrev"/>
          </w:rPr>
          <w:t>territory plan</w:t>
        </w:r>
      </w:hyperlink>
      <w:r w:rsidRPr="00E60084">
        <w:t xml:space="preserve"> must give effect to the planning strategy (see s 47 (b)) and the Territory, the Executive, a Minister or a territory authority must not do any act, or approve the doing of an act, that is inconsistent with the </w:t>
      </w:r>
      <w:hyperlink r:id="rId36" w:tooltip="NI2023-540" w:history="1">
        <w:r w:rsidR="00DC56B7" w:rsidRPr="00DC56B7">
          <w:rPr>
            <w:rStyle w:val="charCitHyperlinkAbbrev"/>
          </w:rPr>
          <w:t>territory plan</w:t>
        </w:r>
      </w:hyperlink>
      <w:r w:rsidRPr="00E60084">
        <w:t xml:space="preserve"> (see s 5</w:t>
      </w:r>
      <w:r w:rsidR="00EB2C84" w:rsidRPr="00E60084">
        <w:t>2</w:t>
      </w:r>
      <w:r w:rsidRPr="00E60084">
        <w:t>).</w:t>
      </w:r>
    </w:p>
    <w:p w14:paraId="005DC4DA" w14:textId="09588859" w:rsidR="00387148" w:rsidRPr="00E60084" w:rsidRDefault="0022074E" w:rsidP="00DC56B7">
      <w:pPr>
        <w:pStyle w:val="AH5Sec"/>
      </w:pPr>
      <w:bookmarkStart w:id="16" w:name="_Toc229560342"/>
      <w:r w:rsidRPr="00BC7B9A">
        <w:rPr>
          <w:rStyle w:val="CharSectNo"/>
        </w:rPr>
        <w:t>8</w:t>
      </w:r>
      <w:r w:rsidRPr="00E60084">
        <w:tab/>
      </w:r>
      <w:r w:rsidR="00387148" w:rsidRPr="00E60084">
        <w:t>Key elements of Act</w:t>
      </w:r>
      <w:bookmarkEnd w:id="16"/>
    </w:p>
    <w:p w14:paraId="28558F9A" w14:textId="3AD76024" w:rsidR="00387148" w:rsidRPr="00E60084" w:rsidRDefault="0022074E" w:rsidP="0022074E">
      <w:pPr>
        <w:pStyle w:val="Amain"/>
      </w:pPr>
      <w:r>
        <w:tab/>
      </w:r>
      <w:r w:rsidRPr="00E60084">
        <w:t>(1)</w:t>
      </w:r>
      <w:r w:rsidRPr="00E60084">
        <w:tab/>
      </w:r>
      <w:r w:rsidR="00387148" w:rsidRPr="00E60084">
        <w:t xml:space="preserve">This Act provides a planning regime for the ACT consistent with the responsibilities of the Territory under the </w:t>
      </w:r>
      <w:hyperlink r:id="rId37" w:tooltip="Act 1988 No 108 (Cwlth)" w:history="1">
        <w:r w:rsidR="00C020F9" w:rsidRPr="00E60084">
          <w:rPr>
            <w:rStyle w:val="charCitHyperlinkItal"/>
          </w:rPr>
          <w:t>Australian Capital Territory (Planning and Land Management) Act 1988</w:t>
        </w:r>
      </w:hyperlink>
      <w:r w:rsidR="00387148" w:rsidRPr="00E60084">
        <w:t xml:space="preserve"> (Cwlth).</w:t>
      </w:r>
    </w:p>
    <w:p w14:paraId="7572C775" w14:textId="6ADC03A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key elements of this Act are as follows:</w:t>
      </w:r>
    </w:p>
    <w:p w14:paraId="4F5ACACA" w14:textId="4623E77A" w:rsidR="00387148" w:rsidRPr="00E60084" w:rsidRDefault="0022074E" w:rsidP="0022074E">
      <w:pPr>
        <w:pStyle w:val="Apara"/>
      </w:pPr>
      <w:r>
        <w:tab/>
      </w:r>
      <w:r w:rsidRPr="00E60084">
        <w:t>(a)</w:t>
      </w:r>
      <w:r w:rsidRPr="00E60084">
        <w:tab/>
      </w:r>
      <w:r w:rsidR="00387148" w:rsidRPr="00E60084">
        <w:t xml:space="preserve">the </w:t>
      </w:r>
      <w:r w:rsidR="00387148" w:rsidRPr="00E60084">
        <w:rPr>
          <w:rStyle w:val="charItals"/>
        </w:rPr>
        <w:t>planning strategy</w:t>
      </w:r>
      <w:r w:rsidR="00387148" w:rsidRPr="00E60084">
        <w:t>—setting out the long</w:t>
      </w:r>
      <w:r w:rsidR="00387148" w:rsidRPr="00E60084">
        <w:noBreakHyphen/>
        <w:t>term strategic direction and desired future planning outcomes for the Territory;</w:t>
      </w:r>
    </w:p>
    <w:p w14:paraId="692287D0" w14:textId="6A741A58" w:rsidR="00387148" w:rsidRPr="00E60084" w:rsidRDefault="0022074E" w:rsidP="0022074E">
      <w:pPr>
        <w:pStyle w:val="Apara"/>
      </w:pPr>
      <w:r>
        <w:tab/>
      </w:r>
      <w:r w:rsidRPr="00E60084">
        <w:t>(b)</w:t>
      </w:r>
      <w:r w:rsidRPr="00E60084">
        <w:tab/>
      </w:r>
      <w:r w:rsidR="00387148" w:rsidRPr="00E60084">
        <w:rPr>
          <w:rStyle w:val="charItals"/>
        </w:rPr>
        <w:t>district strategies</w:t>
      </w:r>
      <w:r w:rsidR="00387148" w:rsidRPr="00E60084">
        <w:t>—setting out the strategic direction and desired future planning outcomes for districts;</w:t>
      </w:r>
    </w:p>
    <w:p w14:paraId="6CC12DFF" w14:textId="7C8D0D17" w:rsidR="00387148" w:rsidRPr="00E60084" w:rsidRDefault="0022074E" w:rsidP="0022074E">
      <w:pPr>
        <w:pStyle w:val="Apara"/>
      </w:pPr>
      <w:r>
        <w:tab/>
      </w:r>
      <w:r w:rsidRPr="00E60084">
        <w:t>(c)</w:t>
      </w:r>
      <w:r w:rsidRPr="00E60084">
        <w:tab/>
      </w:r>
      <w:r w:rsidR="00387148" w:rsidRPr="00E60084">
        <w:t xml:space="preserve">the </w:t>
      </w:r>
      <w:hyperlink r:id="rId38" w:tooltip="NI2023-540" w:history="1">
        <w:r w:rsidR="00DC56B7" w:rsidRPr="00DC56B7">
          <w:rPr>
            <w:rStyle w:val="charCitHyperlinkAbbrev"/>
            <w:i/>
            <w:iCs/>
          </w:rPr>
          <w:t>territory plan</w:t>
        </w:r>
      </w:hyperlink>
      <w:r w:rsidR="00387148" w:rsidRPr="00E60084">
        <w:t>—setting out the desired planning outcomes, land use zones and development assessment provisions;</w:t>
      </w:r>
    </w:p>
    <w:p w14:paraId="4A0E7E01" w14:textId="07A9F3D3" w:rsidR="00387148" w:rsidRPr="00E60084" w:rsidRDefault="0022074E" w:rsidP="0022074E">
      <w:pPr>
        <w:pStyle w:val="Apara"/>
      </w:pPr>
      <w:r>
        <w:tab/>
      </w:r>
      <w:r w:rsidRPr="00E60084">
        <w:t>(d)</w:t>
      </w:r>
      <w:r w:rsidRPr="00E60084">
        <w:tab/>
      </w:r>
      <w:r w:rsidR="00387148" w:rsidRPr="00E60084">
        <w:t xml:space="preserve">the </w:t>
      </w:r>
      <w:r w:rsidR="00387148" w:rsidRPr="00E60084">
        <w:rPr>
          <w:rStyle w:val="charItals"/>
        </w:rPr>
        <w:t>leasing system</w:t>
      </w:r>
      <w:r w:rsidR="00387148" w:rsidRPr="00E60084">
        <w:t>—setting out the tenure and use arrangements for land in the ACT;</w:t>
      </w:r>
    </w:p>
    <w:p w14:paraId="2904DBA2" w14:textId="1DFBA918" w:rsidR="00387148" w:rsidRPr="00E60084" w:rsidRDefault="0022074E" w:rsidP="00CA47CA">
      <w:pPr>
        <w:pStyle w:val="Apara"/>
        <w:keepNext/>
        <w:keepLines/>
      </w:pPr>
      <w:r>
        <w:lastRenderedPageBreak/>
        <w:tab/>
      </w:r>
      <w:r w:rsidRPr="00E60084">
        <w:t>(e)</w:t>
      </w:r>
      <w:r w:rsidRPr="00E60084">
        <w:tab/>
      </w:r>
      <w:r w:rsidR="00387148" w:rsidRPr="00E60084">
        <w:t xml:space="preserve">the </w:t>
      </w:r>
      <w:r w:rsidR="00387148" w:rsidRPr="00E60084">
        <w:rPr>
          <w:rStyle w:val="charItals"/>
        </w:rPr>
        <w:t>development assessment and approval system</w:t>
      </w:r>
      <w:r w:rsidR="00387148" w:rsidRPr="00E60084">
        <w:t>—setting out the processes for assessing and deciding development applications and promoting desired planning outcomes for the Territory by—</w:t>
      </w:r>
    </w:p>
    <w:p w14:paraId="3A6AA593" w14:textId="3F9B08D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categorising development; and</w:t>
      </w:r>
    </w:p>
    <w:p w14:paraId="285EDC6F" w14:textId="39AFE15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providing the application and assessment requirements for different categories of development; and</w:t>
      </w:r>
    </w:p>
    <w:p w14:paraId="5A3B549B" w14:textId="2B63FB3B"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providing a process for making, receiving, assessing and deciding development applications; and</w:t>
      </w:r>
    </w:p>
    <w:p w14:paraId="3129A6AF" w14:textId="35A9C440"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establishing rights and responsibilities in relation to development approvals;</w:t>
      </w:r>
    </w:p>
    <w:p w14:paraId="25EC6264" w14:textId="5A92B41B" w:rsidR="00387148" w:rsidRPr="00E60084" w:rsidRDefault="0022074E" w:rsidP="0022074E">
      <w:pPr>
        <w:pStyle w:val="Apara"/>
      </w:pPr>
      <w:r>
        <w:tab/>
      </w:r>
      <w:r w:rsidRPr="00E60084">
        <w:t>(f)</w:t>
      </w:r>
      <w:r w:rsidRPr="00E60084">
        <w:tab/>
      </w:r>
      <w:r w:rsidR="00387148" w:rsidRPr="00E60084">
        <w:rPr>
          <w:rStyle w:val="charItals"/>
        </w:rPr>
        <w:t>Ministerial powers</w:t>
      </w:r>
      <w:r w:rsidR="00387148" w:rsidRPr="00E60084">
        <w:t>—to identify priority development proposals for progressing through the development approval system;</w:t>
      </w:r>
    </w:p>
    <w:p w14:paraId="78874F7F" w14:textId="49145BD1" w:rsidR="00387148" w:rsidRPr="00E60084" w:rsidRDefault="0022074E" w:rsidP="0022074E">
      <w:pPr>
        <w:pStyle w:val="Apara"/>
      </w:pPr>
      <w:r>
        <w:tab/>
      </w:r>
      <w:r w:rsidRPr="00E60084">
        <w:t>(g)</w:t>
      </w:r>
      <w:r w:rsidRPr="00E60084">
        <w:tab/>
      </w:r>
      <w:r w:rsidR="00387148" w:rsidRPr="00E60084">
        <w:t xml:space="preserve">the </w:t>
      </w:r>
      <w:r w:rsidR="00387148" w:rsidRPr="00E60084">
        <w:rPr>
          <w:rStyle w:val="charItals"/>
        </w:rPr>
        <w:t>compliance and enforcement framework</w:t>
      </w:r>
      <w:r w:rsidR="00387148" w:rsidRPr="00E60084">
        <w:t>—which sets out a variety of offences and enforcement arrangements;</w:t>
      </w:r>
    </w:p>
    <w:p w14:paraId="7A01ABAD" w14:textId="2D134794" w:rsidR="00387148" w:rsidRPr="00E60084" w:rsidRDefault="0022074E" w:rsidP="0022074E">
      <w:pPr>
        <w:pStyle w:val="Apara"/>
      </w:pPr>
      <w:r>
        <w:tab/>
      </w:r>
      <w:r w:rsidRPr="00E60084">
        <w:t>(h)</w:t>
      </w:r>
      <w:r w:rsidRPr="00E60084">
        <w:tab/>
      </w:r>
      <w:r w:rsidR="00387148" w:rsidRPr="00E60084">
        <w:rPr>
          <w:rStyle w:val="charItals"/>
        </w:rPr>
        <w:t>review processes</w:t>
      </w:r>
      <w:r w:rsidR="00387148" w:rsidRPr="00E60084">
        <w:t>—for internally and externally reviewing administrative decisions;</w:t>
      </w:r>
    </w:p>
    <w:p w14:paraId="2D240575" w14:textId="57ADCCC2" w:rsidR="00387148" w:rsidRPr="00E60084" w:rsidRDefault="0022074E" w:rsidP="0022074E">
      <w:pPr>
        <w:pStyle w:val="Apara"/>
      </w:pPr>
      <w:r>
        <w:tab/>
      </w:r>
      <w:r w:rsidRPr="00E60084">
        <w:t>(i)</w:t>
      </w:r>
      <w:r w:rsidRPr="00E60084">
        <w:tab/>
      </w:r>
      <w:r w:rsidR="00387148" w:rsidRPr="00E60084">
        <w:rPr>
          <w:rStyle w:val="charItals"/>
        </w:rPr>
        <w:t>access to information provisions</w:t>
      </w:r>
      <w:r w:rsidR="00387148" w:rsidRPr="00E60084">
        <w:t>—which outline what information is available to the public and how it is accessible.</w:t>
      </w:r>
    </w:p>
    <w:p w14:paraId="59F22BD9" w14:textId="1585CF6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Subsection (2) is intended only as a guide to readers.</w:t>
      </w:r>
    </w:p>
    <w:p w14:paraId="3A891593" w14:textId="3751FB5D" w:rsidR="00387148" w:rsidRPr="00E60084" w:rsidRDefault="0022074E" w:rsidP="00DC56B7">
      <w:pPr>
        <w:pStyle w:val="AH5Sec"/>
        <w:rPr>
          <w:rStyle w:val="charItals"/>
          <w:color w:val="000000"/>
        </w:rPr>
      </w:pPr>
      <w:bookmarkStart w:id="17" w:name="_Toc229560343"/>
      <w:r w:rsidRPr="00BC7B9A">
        <w:rPr>
          <w:rStyle w:val="CharSectNo"/>
        </w:rPr>
        <w:t>9</w:t>
      </w:r>
      <w:r w:rsidRPr="00E60084">
        <w:rPr>
          <w:rStyle w:val="charItals"/>
          <w:i w:val="0"/>
          <w:color w:val="000000"/>
        </w:rPr>
        <w:tab/>
      </w:r>
      <w:r w:rsidR="00387148" w:rsidRPr="00E60084">
        <w:t>Meaning of</w:t>
      </w:r>
      <w:r w:rsidR="00387148" w:rsidRPr="00E60084">
        <w:rPr>
          <w:rStyle w:val="charItals"/>
          <w:color w:val="000000"/>
        </w:rPr>
        <w:t xml:space="preserve"> ecologically sustainable development</w:t>
      </w:r>
      <w:bookmarkEnd w:id="17"/>
    </w:p>
    <w:p w14:paraId="380D77E7" w14:textId="4971734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77BDA80A" w14:textId="14BA8F4F" w:rsidR="00387148" w:rsidRPr="00E60084" w:rsidRDefault="00387148" w:rsidP="0022074E">
      <w:pPr>
        <w:pStyle w:val="aDef"/>
        <w:keepNext/>
      </w:pPr>
      <w:r w:rsidRPr="00E60084">
        <w:rPr>
          <w:rStyle w:val="charBoldItals"/>
          <w:color w:val="000000"/>
        </w:rPr>
        <w:t xml:space="preserve">ecologically sustainable development </w:t>
      </w:r>
      <w:r w:rsidRPr="00E60084">
        <w:t>means development involving the effective integration of the following principles:</w:t>
      </w:r>
    </w:p>
    <w:p w14:paraId="41E480A4" w14:textId="5C238322" w:rsidR="00387148" w:rsidRPr="00E60084" w:rsidRDefault="0022074E" w:rsidP="00CA47CA">
      <w:pPr>
        <w:pStyle w:val="aDefpara"/>
      </w:pPr>
      <w:r>
        <w:tab/>
      </w:r>
      <w:r w:rsidRPr="00E60084">
        <w:t>(a)</w:t>
      </w:r>
      <w:r w:rsidRPr="00E60084">
        <w:tab/>
      </w:r>
      <w:r w:rsidR="00387148" w:rsidRPr="00E60084">
        <w:t>the protection</w:t>
      </w:r>
      <w:r w:rsidR="00E93184" w:rsidRPr="00E60084">
        <w:t xml:space="preserve"> and enhancement</w:t>
      </w:r>
      <w:r w:rsidR="00387148" w:rsidRPr="00E60084">
        <w:t xml:space="preserve"> of ecological processes and natural systems at local, territory and broader landscape levels;</w:t>
      </w:r>
    </w:p>
    <w:p w14:paraId="7627FAE7" w14:textId="596AA284" w:rsidR="00387148" w:rsidRPr="00E60084" w:rsidRDefault="0022074E" w:rsidP="00CA47CA">
      <w:pPr>
        <w:pStyle w:val="aDefpara"/>
      </w:pPr>
      <w:r>
        <w:tab/>
      </w:r>
      <w:r w:rsidRPr="00E60084">
        <w:t>(b)</w:t>
      </w:r>
      <w:r w:rsidRPr="00E60084">
        <w:tab/>
      </w:r>
      <w:r w:rsidR="00387148" w:rsidRPr="00E60084">
        <w:t>the achievement of economic prosperity;</w:t>
      </w:r>
    </w:p>
    <w:p w14:paraId="76D15C43" w14:textId="6AE982C2" w:rsidR="00387148" w:rsidRPr="0022074E" w:rsidRDefault="0022074E" w:rsidP="00CA47CA">
      <w:pPr>
        <w:pStyle w:val="aDefpara"/>
        <w:rPr>
          <w:color w:val="000000"/>
        </w:rPr>
      </w:pPr>
      <w:r w:rsidRPr="0022074E">
        <w:rPr>
          <w:color w:val="000000"/>
        </w:rPr>
        <w:lastRenderedPageBreak/>
        <w:tab/>
        <w:t>(c)</w:t>
      </w:r>
      <w:r w:rsidRPr="0022074E">
        <w:rPr>
          <w:color w:val="000000"/>
        </w:rPr>
        <w:tab/>
      </w:r>
      <w:r w:rsidR="00387148" w:rsidRPr="0022074E">
        <w:rPr>
          <w:color w:val="000000"/>
        </w:rPr>
        <w:t>the maintenance and enhancement of cultural, physical and social wellbeing of people and communities;</w:t>
      </w:r>
    </w:p>
    <w:p w14:paraId="58CD695B" w14:textId="1B4A4065" w:rsidR="00387148" w:rsidRPr="0022074E" w:rsidRDefault="0022074E" w:rsidP="00CA47CA">
      <w:pPr>
        <w:pStyle w:val="aDefpara"/>
        <w:rPr>
          <w:color w:val="000000"/>
        </w:rPr>
      </w:pPr>
      <w:r w:rsidRPr="0022074E">
        <w:rPr>
          <w:color w:val="000000"/>
        </w:rPr>
        <w:tab/>
        <w:t>(d)</w:t>
      </w:r>
      <w:r w:rsidRPr="0022074E">
        <w:rPr>
          <w:color w:val="000000"/>
        </w:rPr>
        <w:tab/>
      </w:r>
      <w:r w:rsidR="00387148" w:rsidRPr="0022074E">
        <w:rPr>
          <w:color w:val="000000"/>
        </w:rPr>
        <w:t>the precautionary principle;</w:t>
      </w:r>
    </w:p>
    <w:p w14:paraId="5B4F9B01" w14:textId="0A95162C" w:rsidR="00387148" w:rsidRPr="0022074E" w:rsidRDefault="0022074E" w:rsidP="0022074E">
      <w:pPr>
        <w:pStyle w:val="aDefpara"/>
        <w:rPr>
          <w:color w:val="000000"/>
        </w:rPr>
      </w:pPr>
      <w:r w:rsidRPr="0022074E">
        <w:rPr>
          <w:color w:val="000000"/>
        </w:rPr>
        <w:tab/>
        <w:t>(e)</w:t>
      </w:r>
      <w:r w:rsidRPr="0022074E">
        <w:rPr>
          <w:color w:val="000000"/>
        </w:rPr>
        <w:tab/>
      </w:r>
      <w:r w:rsidR="00387148" w:rsidRPr="0022074E">
        <w:rPr>
          <w:color w:val="000000"/>
        </w:rPr>
        <w:t>the inter</w:t>
      </w:r>
      <w:r w:rsidR="00387148" w:rsidRPr="0022074E">
        <w:rPr>
          <w:color w:val="000000"/>
        </w:rPr>
        <w:noBreakHyphen/>
        <w:t>generational equity principle.</w:t>
      </w:r>
    </w:p>
    <w:p w14:paraId="17FA5221" w14:textId="20618AF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792D6A84" w14:textId="6EC9264C" w:rsidR="00387148" w:rsidRPr="00E60084" w:rsidRDefault="00387148" w:rsidP="0022074E">
      <w:pPr>
        <w:pStyle w:val="aDef"/>
        <w:autoSpaceDE w:val="0"/>
        <w:autoSpaceDN w:val="0"/>
        <w:adjustRightInd w:val="0"/>
        <w:rPr>
          <w:rFonts w:cstheme="minorHAnsi"/>
          <w:color w:val="000000"/>
        </w:rPr>
      </w:pPr>
      <w:r w:rsidRPr="00E60084">
        <w:rPr>
          <w:rStyle w:val="charBoldItals"/>
        </w:rPr>
        <w:t>achievement of economic prosperity</w:t>
      </w:r>
      <w:r w:rsidRPr="00E60084">
        <w:rPr>
          <w:color w:val="000000"/>
        </w:rPr>
        <w:t xml:space="preserve"> includes achieving a </w:t>
      </w:r>
      <w:r w:rsidRPr="00E60084">
        <w:rPr>
          <w:rFonts w:cstheme="minorHAnsi"/>
          <w:color w:val="000000"/>
        </w:rPr>
        <w:t>diverse, efficient, resilient and strong territory economy that allows communities to meet their needs without compromising the ability of future generations to meet their needs.</w:t>
      </w:r>
    </w:p>
    <w:p w14:paraId="5E5C4270" w14:textId="77777777" w:rsidR="00387148" w:rsidRPr="00E60084" w:rsidRDefault="00387148" w:rsidP="0022074E">
      <w:pPr>
        <w:pStyle w:val="aDef"/>
        <w:keepNext/>
        <w:autoSpaceDE w:val="0"/>
        <w:autoSpaceDN w:val="0"/>
        <w:adjustRightInd w:val="0"/>
        <w:rPr>
          <w:rFonts w:cstheme="minorHAnsi"/>
          <w:color w:val="000000"/>
        </w:rPr>
      </w:pPr>
      <w:r w:rsidRPr="00E60084">
        <w:rPr>
          <w:rStyle w:val="charBoldItals"/>
        </w:rPr>
        <w:t>maintenance and enhancement of cultural, physical and social wellbeing of people and communities</w:t>
      </w:r>
      <w:r w:rsidRPr="00E60084">
        <w:rPr>
          <w:rFonts w:cstheme="minorHAnsi"/>
          <w:color w:val="000000"/>
        </w:rPr>
        <w:t xml:space="preserve"> includes—</w:t>
      </w:r>
    </w:p>
    <w:p w14:paraId="146D9F87" w14:textId="1480414C" w:rsidR="00387148" w:rsidRPr="0022074E"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creating and maintaining well</w:t>
      </w:r>
      <w:r w:rsidR="00387148" w:rsidRPr="0022074E">
        <w:rPr>
          <w:color w:val="000000"/>
        </w:rPr>
        <w:noBreakHyphen/>
        <w:t>serviced, healthy, prosperous, liveable and resilient communities with affordable, efficient, safe and sustainable development; and</w:t>
      </w:r>
    </w:p>
    <w:p w14:paraId="4C8DB38B" w14:textId="1755B3A3" w:rsidR="00387148" w:rsidRPr="0022074E" w:rsidRDefault="0022074E" w:rsidP="0008514A">
      <w:pPr>
        <w:pStyle w:val="aDefpara"/>
        <w:rPr>
          <w:color w:val="000000"/>
        </w:rPr>
      </w:pPr>
      <w:r w:rsidRPr="0022074E">
        <w:rPr>
          <w:color w:val="000000"/>
        </w:rPr>
        <w:tab/>
        <w:t>(b)</w:t>
      </w:r>
      <w:r w:rsidRPr="0022074E">
        <w:rPr>
          <w:color w:val="000000"/>
        </w:rPr>
        <w:tab/>
      </w:r>
      <w:r w:rsidR="00387148" w:rsidRPr="0022074E">
        <w:rPr>
          <w:color w:val="000000"/>
        </w:rPr>
        <w:t>conserving or enhancing places of special aesthetic, architectural, cultural, heritage, historic, scientific, social or spiritual significance; and</w:t>
      </w:r>
    </w:p>
    <w:p w14:paraId="732DA97E" w14:textId="4DD94271" w:rsidR="00387148" w:rsidRPr="0022074E" w:rsidRDefault="0022074E" w:rsidP="0008514A">
      <w:pPr>
        <w:pStyle w:val="aDefpara"/>
        <w:rPr>
          <w:color w:val="000000"/>
        </w:rPr>
      </w:pPr>
      <w:r w:rsidRPr="0022074E">
        <w:rPr>
          <w:color w:val="000000"/>
        </w:rPr>
        <w:tab/>
        <w:t>(c)</w:t>
      </w:r>
      <w:r w:rsidRPr="0022074E">
        <w:rPr>
          <w:color w:val="000000"/>
        </w:rPr>
        <w:tab/>
      </w:r>
      <w:r w:rsidR="00387148" w:rsidRPr="0022074E">
        <w:rPr>
          <w:color w:val="000000"/>
        </w:rPr>
        <w:t>providing for integrated networks of pleasant and safe public areas for aesthetic enjoyment and cultural, recreational or social interaction; and</w:t>
      </w:r>
    </w:p>
    <w:p w14:paraId="39CC4A59" w14:textId="22D6B4CE"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accounting for the potential adverse impacts of development on climate change, and seeking to address the impacts through sustainable development and design.</w:t>
      </w:r>
    </w:p>
    <w:p w14:paraId="6D4D10AC" w14:textId="45135C0C" w:rsidR="00387148" w:rsidRPr="00E60084" w:rsidRDefault="00387148" w:rsidP="0022074E">
      <w:pPr>
        <w:pStyle w:val="aDef"/>
        <w:keepNext/>
        <w:rPr>
          <w:color w:val="000000"/>
        </w:rPr>
      </w:pPr>
      <w:r w:rsidRPr="00E60084">
        <w:rPr>
          <w:rStyle w:val="charBoldItals"/>
        </w:rPr>
        <w:t>protection</w:t>
      </w:r>
      <w:r w:rsidR="00E93184" w:rsidRPr="00E60084">
        <w:rPr>
          <w:rStyle w:val="charBoldItals"/>
        </w:rPr>
        <w:t xml:space="preserve"> </w:t>
      </w:r>
      <w:r w:rsidR="00E93184" w:rsidRPr="00E60084">
        <w:rPr>
          <w:b/>
          <w:bCs/>
          <w:i/>
          <w:iCs/>
        </w:rPr>
        <w:t>and enhancement</w:t>
      </w:r>
      <w:r w:rsidRPr="00E60084">
        <w:rPr>
          <w:rStyle w:val="charBoldItals"/>
        </w:rPr>
        <w:t xml:space="preserve"> of ecological processes and natural systems</w:t>
      </w:r>
      <w:r w:rsidRPr="00E60084">
        <w:rPr>
          <w:color w:val="000000"/>
        </w:rPr>
        <w:t xml:space="preserve"> includes—</w:t>
      </w:r>
    </w:p>
    <w:p w14:paraId="4085763E" w14:textId="21E30ED1" w:rsidR="00387148" w:rsidRPr="0022074E"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conserving, enhancing or restoring the life</w:t>
      </w:r>
      <w:r w:rsidR="00387148" w:rsidRPr="0022074E">
        <w:rPr>
          <w:color w:val="000000"/>
        </w:rPr>
        <w:noBreakHyphen/>
        <w:t>supporting capacities of air, ecosystems, soil and water for present and future generations; and</w:t>
      </w:r>
    </w:p>
    <w:p w14:paraId="5B1607C2" w14:textId="1EBC2272" w:rsidR="00387148" w:rsidRPr="0022074E" w:rsidRDefault="0022074E" w:rsidP="0008514A">
      <w:pPr>
        <w:pStyle w:val="aDefpara"/>
        <w:rPr>
          <w:color w:val="000000"/>
        </w:rPr>
      </w:pPr>
      <w:r w:rsidRPr="0022074E">
        <w:rPr>
          <w:color w:val="000000"/>
        </w:rPr>
        <w:tab/>
        <w:t>(b)</w:t>
      </w:r>
      <w:r w:rsidRPr="0022074E">
        <w:rPr>
          <w:color w:val="000000"/>
        </w:rPr>
        <w:tab/>
      </w:r>
      <w:r w:rsidR="00387148" w:rsidRPr="0022074E">
        <w:rPr>
          <w:color w:val="000000"/>
        </w:rPr>
        <w:t>conserving biological diversity and ecological integrity; and</w:t>
      </w:r>
    </w:p>
    <w:p w14:paraId="77347224" w14:textId="328243EF" w:rsidR="00387148" w:rsidRPr="0022074E" w:rsidRDefault="0022074E" w:rsidP="0022074E">
      <w:pPr>
        <w:pStyle w:val="aDefpara"/>
        <w:rPr>
          <w:color w:val="000000"/>
        </w:rPr>
      </w:pPr>
      <w:r w:rsidRPr="0022074E">
        <w:rPr>
          <w:color w:val="000000"/>
        </w:rPr>
        <w:lastRenderedPageBreak/>
        <w:tab/>
        <w:t>(c)</w:t>
      </w:r>
      <w:r w:rsidRPr="0022074E">
        <w:rPr>
          <w:color w:val="000000"/>
        </w:rPr>
        <w:tab/>
      </w:r>
      <w:r w:rsidR="00387148" w:rsidRPr="0022074E">
        <w:rPr>
          <w:color w:val="000000"/>
        </w:rPr>
        <w:t>appropriately valuing and pricing environmental resources.</w:t>
      </w:r>
    </w:p>
    <w:p w14:paraId="320BD906" w14:textId="77777777" w:rsidR="00387148" w:rsidRPr="00E60084" w:rsidRDefault="00387148" w:rsidP="0022074E">
      <w:pPr>
        <w:pStyle w:val="aDef"/>
        <w:rPr>
          <w:color w:val="000000"/>
        </w:rPr>
      </w:pPr>
      <w:r w:rsidRPr="00E60084">
        <w:rPr>
          <w:rStyle w:val="charBoldItals"/>
          <w:color w:val="000000"/>
        </w:rPr>
        <w:t>the inter</w:t>
      </w:r>
      <w:r w:rsidRPr="00E60084">
        <w:rPr>
          <w:rStyle w:val="charBoldItals"/>
          <w:color w:val="000000"/>
        </w:rPr>
        <w:noBreakHyphen/>
        <w:t>generational equity principle</w:t>
      </w:r>
      <w:r w:rsidRPr="00E60084">
        <w:rPr>
          <w:color w:val="000000"/>
        </w:rPr>
        <w:t xml:space="preserve"> </w:t>
      </w:r>
      <w:r w:rsidRPr="00E60084">
        <w:rPr>
          <w:color w:val="000000"/>
          <w:szCs w:val="24"/>
          <w:lang w:eastAsia="en-AU"/>
        </w:rPr>
        <w:t>means that the present generation should ensure that the health, diversity and productivity of the environment is maintained or enhanced for the benefit of future generations.</w:t>
      </w:r>
    </w:p>
    <w:p w14:paraId="0B917E18" w14:textId="77777777" w:rsidR="00387148" w:rsidRPr="00E60084" w:rsidRDefault="00387148" w:rsidP="0022074E">
      <w:pPr>
        <w:pStyle w:val="aDef"/>
        <w:rPr>
          <w:color w:val="000000"/>
          <w:lang w:eastAsia="en-AU"/>
        </w:rPr>
      </w:pPr>
      <w:r w:rsidRPr="00E60084">
        <w:rPr>
          <w:rStyle w:val="charBoldItals"/>
          <w:color w:val="000000"/>
        </w:rPr>
        <w:t>the precautionary principle</w:t>
      </w:r>
      <w:r w:rsidRPr="00E60084">
        <w:rPr>
          <w:color w:val="000000"/>
          <w:lang w:eastAsia="en-AU"/>
        </w:rPr>
        <w:t xml:space="preserve"> means that, if there is a threat of serious or irreversible environmental damage, a lack of full scientific certainty should not be used as a reason for postponing measures to prevent environmental degradation.</w:t>
      </w:r>
    </w:p>
    <w:p w14:paraId="679F1A0F" w14:textId="77777777" w:rsidR="00387148" w:rsidRPr="00E60084" w:rsidRDefault="00387148" w:rsidP="00387148">
      <w:pPr>
        <w:pStyle w:val="PageBreak"/>
        <w:rPr>
          <w:color w:val="000000"/>
        </w:rPr>
      </w:pPr>
      <w:r w:rsidRPr="00E60084">
        <w:rPr>
          <w:color w:val="000000"/>
        </w:rPr>
        <w:br w:type="page"/>
      </w:r>
    </w:p>
    <w:p w14:paraId="5DB7AC41" w14:textId="53F848FC" w:rsidR="00387148" w:rsidRPr="00BC7B9A" w:rsidRDefault="0022074E" w:rsidP="00DC56B7">
      <w:pPr>
        <w:pStyle w:val="AH2Part"/>
      </w:pPr>
      <w:bookmarkStart w:id="18" w:name="_Toc229560344"/>
      <w:r w:rsidRPr="00BC7B9A">
        <w:rPr>
          <w:rStyle w:val="CharPartNo"/>
        </w:rPr>
        <w:lastRenderedPageBreak/>
        <w:t>Part 2.2</w:t>
      </w:r>
      <w:r w:rsidRPr="00E60084">
        <w:tab/>
      </w:r>
      <w:r w:rsidR="00387148" w:rsidRPr="00BC7B9A">
        <w:rPr>
          <w:rStyle w:val="CharPartText"/>
          <w:color w:val="000000"/>
        </w:rPr>
        <w:t>Planning principles</w:t>
      </w:r>
      <w:bookmarkEnd w:id="18"/>
    </w:p>
    <w:p w14:paraId="6A582EA6" w14:textId="294FA224" w:rsidR="00387148" w:rsidRPr="00E60084" w:rsidRDefault="0022074E" w:rsidP="00DC56B7">
      <w:pPr>
        <w:pStyle w:val="AH5Sec"/>
      </w:pPr>
      <w:bookmarkStart w:id="19" w:name="_Toc229560345"/>
      <w:r w:rsidRPr="00BC7B9A">
        <w:rPr>
          <w:rStyle w:val="CharSectNo"/>
        </w:rPr>
        <w:t>10</w:t>
      </w:r>
      <w:r w:rsidRPr="00E60084">
        <w:tab/>
      </w:r>
      <w:r w:rsidR="00387148" w:rsidRPr="00E60084">
        <w:t>Principles of good planning</w:t>
      </w:r>
      <w:bookmarkEnd w:id="19"/>
    </w:p>
    <w:p w14:paraId="54028BDE" w14:textId="591C394F" w:rsidR="00387148" w:rsidRPr="00E60084" w:rsidRDefault="0022074E" w:rsidP="0022074E">
      <w:pPr>
        <w:pStyle w:val="Amain"/>
      </w:pPr>
      <w:r>
        <w:tab/>
      </w:r>
      <w:r w:rsidRPr="00E60084">
        <w:t>(1)</w:t>
      </w:r>
      <w:r w:rsidRPr="00E60084">
        <w:tab/>
      </w:r>
      <w:r w:rsidR="00387148" w:rsidRPr="00E60084">
        <w:t xml:space="preserve">To achieve good planning outcomes, a person must consider the object of this Act and the following principles </w:t>
      </w:r>
      <w:r w:rsidR="008C7B12" w:rsidRPr="00E60084">
        <w:t xml:space="preserve">(the </w:t>
      </w:r>
      <w:r w:rsidR="008C7B12" w:rsidRPr="00E60084">
        <w:rPr>
          <w:b/>
          <w:bCs/>
          <w:i/>
          <w:iCs/>
        </w:rPr>
        <w:t>principles of good planning</w:t>
      </w:r>
      <w:r w:rsidR="008C7B12" w:rsidRPr="00E60084">
        <w:t>)</w:t>
      </w:r>
      <w:r w:rsidR="00387148" w:rsidRPr="00E60084">
        <w:t xml:space="preserve"> in developing planning strategies, plans and policies:</w:t>
      </w:r>
    </w:p>
    <w:p w14:paraId="00BC9D44" w14:textId="4195201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activation and liveability principles;</w:t>
      </w:r>
    </w:p>
    <w:p w14:paraId="5EE9F678" w14:textId="10FC141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cultural heritage conservation principles;</w:t>
      </w:r>
    </w:p>
    <w:p w14:paraId="50A13F59" w14:textId="319C00D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high</w:t>
      </w:r>
      <w:r w:rsidR="00387148" w:rsidRPr="0022074E">
        <w:rPr>
          <w:color w:val="000000"/>
        </w:rPr>
        <w:noBreakHyphen/>
        <w:t>quality design principles;</w:t>
      </w:r>
    </w:p>
    <w:p w14:paraId="623FAFD6" w14:textId="48D7FD75" w:rsidR="008C685D" w:rsidRPr="00E60084" w:rsidRDefault="0022074E" w:rsidP="0022074E">
      <w:pPr>
        <w:pStyle w:val="Apara"/>
      </w:pPr>
      <w:r>
        <w:tab/>
      </w:r>
      <w:r w:rsidRPr="00E60084">
        <w:t>(d)</w:t>
      </w:r>
      <w:r w:rsidRPr="00E60084">
        <w:tab/>
      </w:r>
      <w:r w:rsidR="008C685D" w:rsidRPr="00E60084">
        <w:t>housing affordability principles;</w:t>
      </w:r>
    </w:p>
    <w:p w14:paraId="550811E5" w14:textId="21235FCD"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integrated delivery principles;</w:t>
      </w:r>
    </w:p>
    <w:p w14:paraId="31A372DB" w14:textId="7614305D"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investment facilitation principles;</w:t>
      </w:r>
    </w:p>
    <w:p w14:paraId="667A0E47" w14:textId="70E9991E"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long</w:t>
      </w:r>
      <w:r w:rsidR="00387148" w:rsidRPr="0022074E">
        <w:rPr>
          <w:color w:val="000000"/>
        </w:rPr>
        <w:noBreakHyphen/>
        <w:t>term focus principles;</w:t>
      </w:r>
    </w:p>
    <w:p w14:paraId="7382A802" w14:textId="4CA3FBAC"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natural environment conservation principles;</w:t>
      </w:r>
    </w:p>
    <w:p w14:paraId="76745C58" w14:textId="49FAE55A"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sustainability and resilience principles;</w:t>
      </w:r>
    </w:p>
    <w:p w14:paraId="6907937A" w14:textId="393D8ECE"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urban regeneration principles.</w:t>
      </w:r>
    </w:p>
    <w:p w14:paraId="62B1A4BB" w14:textId="2ACF6BE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Act:</w:t>
      </w:r>
    </w:p>
    <w:p w14:paraId="54098BF9" w14:textId="77777777" w:rsidR="00387148" w:rsidRPr="00E60084" w:rsidRDefault="00387148" w:rsidP="0022074E">
      <w:pPr>
        <w:pStyle w:val="aDef"/>
        <w:keepNext/>
        <w:rPr>
          <w:color w:val="000000"/>
        </w:rPr>
      </w:pPr>
      <w:r w:rsidRPr="00E60084">
        <w:rPr>
          <w:rStyle w:val="charBoldItals"/>
        </w:rPr>
        <w:t>activation and liveability principles</w:t>
      </w:r>
      <w:r w:rsidRPr="00E60084">
        <w:rPr>
          <w:color w:val="000000"/>
        </w:rPr>
        <w:t xml:space="preserve"> means the following:</w:t>
      </w:r>
    </w:p>
    <w:p w14:paraId="0D4BBAD5" w14:textId="4A74FD78" w:rsidR="00387148" w:rsidRPr="0022074E"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planning and design should support diverse economic and social activities, including through promoting different but compatible uses for buildings and other areas;</w:t>
      </w:r>
    </w:p>
    <w:p w14:paraId="656E295D" w14:textId="77777777" w:rsidR="000901DA" w:rsidRDefault="0022074E" w:rsidP="0008514A">
      <w:pPr>
        <w:pStyle w:val="aDefpara"/>
        <w:rPr>
          <w:color w:val="000000"/>
        </w:rPr>
      </w:pPr>
      <w:r w:rsidRPr="0022074E">
        <w:rPr>
          <w:color w:val="000000"/>
        </w:rPr>
        <w:tab/>
        <w:t>(b)</w:t>
      </w:r>
      <w:r w:rsidRPr="0022074E">
        <w:rPr>
          <w:color w:val="000000"/>
        </w:rPr>
        <w:tab/>
      </w:r>
      <w:r w:rsidR="00387148" w:rsidRPr="0022074E">
        <w:rPr>
          <w:color w:val="000000"/>
        </w:rPr>
        <w:t>urban areas should include a range of high</w:t>
      </w:r>
      <w:r w:rsidR="00387148" w:rsidRPr="0022074E">
        <w:rPr>
          <w:color w:val="000000"/>
        </w:rPr>
        <w:noBreakHyphen/>
        <w:t>quality housing options with an emphasis on living affordability;</w:t>
      </w:r>
    </w:p>
    <w:p w14:paraId="3A4A5FF6" w14:textId="77E9F523" w:rsidR="00387148" w:rsidRPr="0022074E" w:rsidRDefault="0022074E" w:rsidP="0008514A">
      <w:pPr>
        <w:pStyle w:val="aDefpara"/>
        <w:rPr>
          <w:color w:val="000000"/>
        </w:rPr>
      </w:pPr>
      <w:r w:rsidRPr="0022074E">
        <w:rPr>
          <w:color w:val="000000"/>
        </w:rPr>
        <w:tab/>
        <w:t>(c)</w:t>
      </w:r>
      <w:r w:rsidRPr="0022074E">
        <w:rPr>
          <w:color w:val="000000"/>
        </w:rPr>
        <w:tab/>
      </w:r>
      <w:r w:rsidR="00387148" w:rsidRPr="0022074E">
        <w:rPr>
          <w:color w:val="000000"/>
        </w:rPr>
        <w:t>urban areas should be designed to promote active travel and convenient and efficient use of public transport;</w:t>
      </w:r>
    </w:p>
    <w:p w14:paraId="279A2ACA" w14:textId="77777777" w:rsidR="000901DA" w:rsidRDefault="0022074E" w:rsidP="0008514A">
      <w:pPr>
        <w:pStyle w:val="aDefpara"/>
        <w:rPr>
          <w:color w:val="000000"/>
        </w:rPr>
      </w:pPr>
      <w:r w:rsidRPr="0022074E">
        <w:rPr>
          <w:color w:val="000000"/>
        </w:rPr>
        <w:lastRenderedPageBreak/>
        <w:tab/>
        <w:t>(d)</w:t>
      </w:r>
      <w:r w:rsidRPr="0022074E">
        <w:rPr>
          <w:color w:val="000000"/>
        </w:rPr>
        <w:tab/>
      </w:r>
      <w:r w:rsidR="00387148" w:rsidRPr="0022074E">
        <w:rPr>
          <w:color w:val="000000"/>
        </w:rPr>
        <w:t>districts should be planned, designed and developed to support active and healthy lifestyles and to cater for a diverse range of cultural and social activities;</w:t>
      </w:r>
    </w:p>
    <w:p w14:paraId="6ABBF616" w14:textId="27D81494" w:rsidR="00387148" w:rsidRPr="0022074E" w:rsidRDefault="0022074E" w:rsidP="0022074E">
      <w:pPr>
        <w:pStyle w:val="aDefpara"/>
        <w:rPr>
          <w:color w:val="000000"/>
        </w:rPr>
      </w:pPr>
      <w:r w:rsidRPr="0022074E">
        <w:rPr>
          <w:color w:val="000000"/>
        </w:rPr>
        <w:tab/>
        <w:t>(e)</w:t>
      </w:r>
      <w:r w:rsidRPr="0022074E">
        <w:rPr>
          <w:color w:val="000000"/>
        </w:rPr>
        <w:tab/>
      </w:r>
      <w:r w:rsidR="00387148" w:rsidRPr="0022074E">
        <w:rPr>
          <w:color w:val="000000"/>
        </w:rPr>
        <w:t>policies should support and enhance the quality of life and wellbeing of residents.</w:t>
      </w:r>
    </w:p>
    <w:p w14:paraId="47DCA879" w14:textId="77777777" w:rsidR="00387148" w:rsidRPr="00E60084" w:rsidRDefault="00387148" w:rsidP="0022074E">
      <w:pPr>
        <w:pStyle w:val="aDef"/>
        <w:keepNext/>
        <w:rPr>
          <w:color w:val="000000"/>
        </w:rPr>
      </w:pPr>
      <w:r w:rsidRPr="00E60084">
        <w:rPr>
          <w:rStyle w:val="charBoldItals"/>
        </w:rPr>
        <w:t>cultural heritage conservation principles</w:t>
      </w:r>
      <w:r w:rsidRPr="00E60084">
        <w:rPr>
          <w:color w:val="000000"/>
        </w:rPr>
        <w:t xml:space="preserve"> means the following:</w:t>
      </w:r>
    </w:p>
    <w:p w14:paraId="7737F4CF" w14:textId="2E14B4A1" w:rsidR="00387148" w:rsidRPr="0022074E"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planning and design should promote the unique cultural heritage of the ACT by acknowledging established heritage significance in design and placemaking;</w:t>
      </w:r>
    </w:p>
    <w:p w14:paraId="38B794A6" w14:textId="6B624932"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development should—</w:t>
      </w:r>
    </w:p>
    <w:p w14:paraId="75CE6A0F" w14:textId="4CDA9F7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respect local heritage; and</w:t>
      </w:r>
    </w:p>
    <w:p w14:paraId="0AC7C5C7" w14:textId="7A249EB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avoid direct impacts on heritage or, if a direct impact is unavoidable, ensure that the impact is justifiable and proportionate.</w:t>
      </w:r>
    </w:p>
    <w:p w14:paraId="1AF72C77" w14:textId="77777777" w:rsidR="000901DA" w:rsidRDefault="00387148" w:rsidP="0022074E">
      <w:pPr>
        <w:pStyle w:val="aDef"/>
        <w:keepNext/>
        <w:rPr>
          <w:color w:val="000000"/>
        </w:rPr>
      </w:pPr>
      <w:r w:rsidRPr="00E60084">
        <w:rPr>
          <w:rStyle w:val="charBoldItals"/>
        </w:rPr>
        <w:t>high</w:t>
      </w:r>
      <w:r w:rsidRPr="00E60084">
        <w:rPr>
          <w:rStyle w:val="charBoldItals"/>
        </w:rPr>
        <w:noBreakHyphen/>
        <w:t xml:space="preserve">quality design principles </w:t>
      </w:r>
      <w:r w:rsidRPr="00E60084">
        <w:rPr>
          <w:bCs/>
          <w:iCs/>
          <w:color w:val="000000"/>
        </w:rPr>
        <w:t>means the following:</w:t>
      </w:r>
      <w:r w:rsidRPr="00E60084">
        <w:rPr>
          <w:color w:val="000000"/>
        </w:rPr>
        <w:t xml:space="preserve"> </w:t>
      </w:r>
    </w:p>
    <w:p w14:paraId="366363B9" w14:textId="606843A0"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development should be focussed on people and designed to—</w:t>
      </w:r>
    </w:p>
    <w:p w14:paraId="7B66E99E" w14:textId="77777777" w:rsidR="000901DA"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reflect local setting and context; and</w:t>
      </w:r>
    </w:p>
    <w:p w14:paraId="1D5896BC" w14:textId="77777777" w:rsidR="000901DA"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have a distinctive identity that responds to the existing character of its locality; and</w:t>
      </w:r>
    </w:p>
    <w:p w14:paraId="2C3CEF34" w14:textId="361D4E7B"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 xml:space="preserve">effectively integrate built form, infrastructure and public spaces; </w:t>
      </w:r>
      <w:r w:rsidR="008C7B12" w:rsidRPr="0022074E">
        <w:rPr>
          <w:color w:val="000000"/>
        </w:rPr>
        <w:t>and</w:t>
      </w:r>
    </w:p>
    <w:p w14:paraId="3495A662" w14:textId="0AD78B8A" w:rsidR="008C7B12" w:rsidRPr="00E60084" w:rsidRDefault="0022074E" w:rsidP="0008514A">
      <w:pPr>
        <w:pStyle w:val="aDefsubpara"/>
        <w:rPr>
          <w:color w:val="000000"/>
        </w:rPr>
      </w:pPr>
      <w:r>
        <w:rPr>
          <w:color w:val="000000"/>
        </w:rPr>
        <w:tab/>
      </w:r>
      <w:r w:rsidRPr="00E60084">
        <w:rPr>
          <w:color w:val="000000"/>
        </w:rPr>
        <w:t>(iv)</w:t>
      </w:r>
      <w:r w:rsidRPr="00E60084">
        <w:rPr>
          <w:color w:val="000000"/>
        </w:rPr>
        <w:tab/>
      </w:r>
      <w:r w:rsidR="008C7B12" w:rsidRPr="00E60084">
        <w:t>provide appropriate solar access;</w:t>
      </w:r>
    </w:p>
    <w:p w14:paraId="64D0ED74" w14:textId="77777777" w:rsidR="000901DA" w:rsidRDefault="0022074E" w:rsidP="0008514A">
      <w:pPr>
        <w:pStyle w:val="aDefpara"/>
        <w:rPr>
          <w:color w:val="000000"/>
        </w:rPr>
      </w:pPr>
      <w:r w:rsidRPr="0022074E">
        <w:rPr>
          <w:color w:val="000000"/>
        </w:rPr>
        <w:tab/>
        <w:t>(b)</w:t>
      </w:r>
      <w:r w:rsidRPr="0022074E">
        <w:rPr>
          <w:color w:val="000000"/>
        </w:rPr>
        <w:tab/>
      </w:r>
      <w:r w:rsidR="00387148" w:rsidRPr="0022074E">
        <w:rPr>
          <w:color w:val="000000"/>
        </w:rPr>
        <w:t>public spaces should be designed to be used, appropriately landscaped and vegetated, and should be designed to contribute to the urban forest;</w:t>
      </w:r>
    </w:p>
    <w:p w14:paraId="2FDE25B9" w14:textId="77777777" w:rsidR="000901DA" w:rsidRDefault="0022074E" w:rsidP="00B365DF">
      <w:pPr>
        <w:pStyle w:val="aDefpara"/>
        <w:keepLines/>
        <w:rPr>
          <w:color w:val="000000"/>
        </w:rPr>
      </w:pPr>
      <w:r w:rsidRPr="0022074E">
        <w:rPr>
          <w:color w:val="000000"/>
        </w:rPr>
        <w:lastRenderedPageBreak/>
        <w:tab/>
        <w:t>(c)</w:t>
      </w:r>
      <w:r w:rsidRPr="0022074E">
        <w:rPr>
          <w:color w:val="000000"/>
        </w:rPr>
        <w:tab/>
      </w:r>
      <w:r w:rsidR="00387148" w:rsidRPr="0022074E">
        <w:rPr>
          <w:color w:val="000000"/>
        </w:rPr>
        <w:t>built form and public spaces should be designed to be inclusive and accessible to people with differing needs and capabilities, including through the serious consideration of universal design practices;</w:t>
      </w:r>
    </w:p>
    <w:p w14:paraId="0D7A9913" w14:textId="3E326F21"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developments should be planned and designed to be well</w:t>
      </w:r>
      <w:r w:rsidR="00387148" w:rsidRPr="0022074E">
        <w:rPr>
          <w:color w:val="000000"/>
        </w:rPr>
        <w:noBreakHyphen/>
        <w:t>connected and integrated with surrounding development in ways that facilitate the safe, secure and effective movement of people within and through them.</w:t>
      </w:r>
    </w:p>
    <w:p w14:paraId="6A72A8C1" w14:textId="77777777" w:rsidR="008C685D" w:rsidRPr="00E60084" w:rsidRDefault="008C685D" w:rsidP="0022074E">
      <w:pPr>
        <w:pStyle w:val="aDef"/>
        <w:keepNext/>
      </w:pPr>
      <w:r w:rsidRPr="00E60084">
        <w:rPr>
          <w:b/>
          <w:i/>
        </w:rPr>
        <w:t xml:space="preserve">housing affordability principles </w:t>
      </w:r>
      <w:r w:rsidRPr="00E60084">
        <w:rPr>
          <w:bCs/>
          <w:iCs/>
        </w:rPr>
        <w:t>means the following:</w:t>
      </w:r>
    </w:p>
    <w:p w14:paraId="4BC0E4A8" w14:textId="35254528" w:rsidR="008C685D" w:rsidRPr="00E60084" w:rsidRDefault="0022074E" w:rsidP="0008514A">
      <w:pPr>
        <w:pStyle w:val="aDefpara"/>
      </w:pPr>
      <w:r>
        <w:tab/>
      </w:r>
      <w:r w:rsidRPr="00E60084">
        <w:t>(a)</w:t>
      </w:r>
      <w:r w:rsidRPr="00E60084">
        <w:tab/>
      </w:r>
      <w:r w:rsidR="008C685D" w:rsidRPr="00E60084">
        <w:t>planning strategies, plans and policies should support the delivery of reforms that improve housing access, affordability and choice;</w:t>
      </w:r>
    </w:p>
    <w:p w14:paraId="4210D420" w14:textId="71DAD2E4" w:rsidR="008C685D" w:rsidRPr="00E60084" w:rsidRDefault="0022074E" w:rsidP="0008514A">
      <w:pPr>
        <w:pStyle w:val="aDefpara"/>
      </w:pPr>
      <w:r>
        <w:tab/>
      </w:r>
      <w:r w:rsidRPr="00E60084">
        <w:t>(b)</w:t>
      </w:r>
      <w:r w:rsidRPr="00E60084">
        <w:tab/>
      </w:r>
      <w:r w:rsidR="008C685D" w:rsidRPr="00E60084">
        <w:t>planning strategies, plans and policies should support more housing options for people who have a low income;</w:t>
      </w:r>
    </w:p>
    <w:p w14:paraId="1AA6BA53" w14:textId="72D959FB" w:rsidR="008C685D" w:rsidRPr="00E60084" w:rsidRDefault="0022074E" w:rsidP="0022074E">
      <w:pPr>
        <w:pStyle w:val="aDefpara"/>
      </w:pPr>
      <w:r>
        <w:tab/>
      </w:r>
      <w:r w:rsidRPr="00E60084">
        <w:t>(c)</w:t>
      </w:r>
      <w:r w:rsidRPr="00E60084">
        <w:tab/>
      </w:r>
      <w:r w:rsidR="008C685D" w:rsidRPr="00E60084">
        <w:t>planning strategies, plans and policies should ensure affordable housing is close to essential services, amenities and affordable transport options, including public and active transport.</w:t>
      </w:r>
    </w:p>
    <w:p w14:paraId="2D775345" w14:textId="77777777" w:rsidR="000901DA" w:rsidRDefault="00387148" w:rsidP="0022074E">
      <w:pPr>
        <w:pStyle w:val="aDef"/>
        <w:keepNext/>
        <w:rPr>
          <w:color w:val="000000"/>
        </w:rPr>
      </w:pPr>
      <w:r w:rsidRPr="00E60084">
        <w:rPr>
          <w:rStyle w:val="charBoldItals"/>
        </w:rPr>
        <w:t>integrated delivery principles</w:t>
      </w:r>
      <w:r w:rsidRPr="00E60084">
        <w:rPr>
          <w:color w:val="000000"/>
        </w:rPr>
        <w:t xml:space="preserve"> means the following:</w:t>
      </w:r>
    </w:p>
    <w:p w14:paraId="19630B99" w14:textId="77777777" w:rsidR="000901DA"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policies relating to planning, including those arising outside the planning system, should be coordinated to efficiently and effectively achieve planning outcomes;</w:t>
      </w:r>
    </w:p>
    <w:p w14:paraId="0475A95E" w14:textId="77777777" w:rsidR="000901DA" w:rsidRDefault="0022074E" w:rsidP="0008514A">
      <w:pPr>
        <w:pStyle w:val="aDefpara"/>
        <w:rPr>
          <w:color w:val="000000"/>
        </w:rPr>
      </w:pPr>
      <w:r w:rsidRPr="0022074E">
        <w:rPr>
          <w:color w:val="000000"/>
        </w:rPr>
        <w:tab/>
        <w:t>(b)</w:t>
      </w:r>
      <w:r w:rsidRPr="0022074E">
        <w:rPr>
          <w:color w:val="000000"/>
        </w:rPr>
        <w:tab/>
      </w:r>
      <w:r w:rsidR="00387148" w:rsidRPr="0022074E">
        <w:rPr>
          <w:color w:val="000000"/>
        </w:rPr>
        <w:t>planning, design and development should promote integrated transport connections and equitable access to services and amenities;</w:t>
      </w:r>
    </w:p>
    <w:p w14:paraId="1E289999" w14:textId="07C0A48F" w:rsidR="00387148" w:rsidRPr="0022074E" w:rsidRDefault="0022074E" w:rsidP="0008514A">
      <w:pPr>
        <w:pStyle w:val="aDefpara"/>
        <w:rPr>
          <w:color w:val="000000"/>
        </w:rPr>
      </w:pPr>
      <w:r w:rsidRPr="0022074E">
        <w:rPr>
          <w:color w:val="000000"/>
        </w:rPr>
        <w:tab/>
        <w:t>(c)</w:t>
      </w:r>
      <w:r w:rsidRPr="0022074E">
        <w:rPr>
          <w:color w:val="000000"/>
        </w:rPr>
        <w:tab/>
      </w:r>
      <w:r w:rsidR="00387148" w:rsidRPr="0022074E">
        <w:rPr>
          <w:color w:val="000000"/>
        </w:rPr>
        <w:t>infrastructure, public spaces and facilities should be planned to meet future needs and designed to be integrated with related development;</w:t>
      </w:r>
    </w:p>
    <w:p w14:paraId="1699347D" w14:textId="63026851"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built form should be durable, designed to be adaptive (including in relation to the reuse of buildings or parts of buildings) and compatible with surrounding public spaces.</w:t>
      </w:r>
    </w:p>
    <w:p w14:paraId="0E7F51D7" w14:textId="77777777" w:rsidR="00387148" w:rsidRPr="00E60084" w:rsidRDefault="00387148" w:rsidP="0022074E">
      <w:pPr>
        <w:pStyle w:val="aDef"/>
        <w:keepNext/>
        <w:rPr>
          <w:color w:val="000000"/>
        </w:rPr>
      </w:pPr>
      <w:r w:rsidRPr="00E60084">
        <w:rPr>
          <w:rStyle w:val="charBoldItals"/>
        </w:rPr>
        <w:lastRenderedPageBreak/>
        <w:t>investment facilitation principles</w:t>
      </w:r>
      <w:r w:rsidRPr="00E60084">
        <w:rPr>
          <w:bCs/>
          <w:iCs/>
          <w:color w:val="000000"/>
        </w:rPr>
        <w:t xml:space="preserve"> means the following:</w:t>
      </w:r>
    </w:p>
    <w:p w14:paraId="603BE00F" w14:textId="77777777" w:rsidR="000901DA" w:rsidRDefault="0022074E" w:rsidP="0008514A">
      <w:pPr>
        <w:pStyle w:val="aDefpara"/>
        <w:keepNext/>
        <w:keepLines/>
        <w:rPr>
          <w:color w:val="000000"/>
        </w:rPr>
      </w:pPr>
      <w:r w:rsidRPr="0022074E">
        <w:rPr>
          <w:color w:val="000000"/>
        </w:rPr>
        <w:tab/>
        <w:t>(a)</w:t>
      </w:r>
      <w:r w:rsidRPr="0022074E">
        <w:rPr>
          <w:color w:val="000000"/>
        </w:rPr>
        <w:tab/>
      </w:r>
      <w:r w:rsidR="00387148" w:rsidRPr="0022074E">
        <w:rPr>
          <w:color w:val="000000"/>
        </w:rPr>
        <w:t>planning and design should be undertaken with a view to strengthening the economic prosperity of the Territory and contributing to diversification of the economy, economic security and growth;</w:t>
      </w:r>
    </w:p>
    <w:p w14:paraId="76816DA2" w14:textId="30EF1D18"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planning outcomes should be achieved by facilitating coordinated approaches that promote public and private investment towards common goals.</w:t>
      </w:r>
    </w:p>
    <w:p w14:paraId="1164D548" w14:textId="77777777" w:rsidR="000901DA" w:rsidRDefault="00387148" w:rsidP="0022074E">
      <w:pPr>
        <w:pStyle w:val="aDef"/>
        <w:keepNext/>
        <w:rPr>
          <w:color w:val="000000"/>
        </w:rPr>
      </w:pPr>
      <w:r w:rsidRPr="00E60084">
        <w:rPr>
          <w:rStyle w:val="charBoldItals"/>
        </w:rPr>
        <w:t>long</w:t>
      </w:r>
      <w:r w:rsidRPr="00E60084">
        <w:rPr>
          <w:rStyle w:val="charBoldItals"/>
        </w:rPr>
        <w:noBreakHyphen/>
        <w:t>term focus principles</w:t>
      </w:r>
      <w:r w:rsidRPr="00E60084">
        <w:rPr>
          <w:iCs/>
          <w:color w:val="000000"/>
        </w:rPr>
        <w:t xml:space="preserve"> </w:t>
      </w:r>
      <w:r w:rsidRPr="00E60084">
        <w:rPr>
          <w:bCs/>
          <w:iCs/>
          <w:color w:val="000000"/>
        </w:rPr>
        <w:t>means the following:</w:t>
      </w:r>
    </w:p>
    <w:p w14:paraId="745436C3" w14:textId="77777777" w:rsidR="000901DA" w:rsidRDefault="0022074E" w:rsidP="0008514A">
      <w:pPr>
        <w:pStyle w:val="aDefpara"/>
        <w:rPr>
          <w:color w:val="000000"/>
        </w:rPr>
      </w:pPr>
      <w:r w:rsidRPr="0022074E">
        <w:rPr>
          <w:color w:val="000000"/>
        </w:rPr>
        <w:tab/>
        <w:t>(a)</w:t>
      </w:r>
      <w:r w:rsidRPr="0022074E">
        <w:rPr>
          <w:color w:val="000000"/>
        </w:rPr>
        <w:tab/>
      </w:r>
      <w:r w:rsidR="00387148" w:rsidRPr="0022074E">
        <w:rPr>
          <w:color w:val="000000"/>
        </w:rPr>
        <w:t>policy frameworks should be based around long</w:t>
      </w:r>
      <w:r w:rsidR="00387148" w:rsidRPr="0022074E">
        <w:rPr>
          <w:color w:val="000000"/>
        </w:rPr>
        <w:noBreakHyphen/>
        <w:t>term priorities, be ecologically sound, and seek to promote equity between present and future generations;</w:t>
      </w:r>
    </w:p>
    <w:p w14:paraId="4DD27C35" w14:textId="6456E320"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policy frameworks should be able to respond to emerging challenges and cumulative impacts identified by monitoring, benchmarking and evaluation programs.</w:t>
      </w:r>
    </w:p>
    <w:p w14:paraId="1EF3E209" w14:textId="77777777" w:rsidR="00387148" w:rsidRPr="00E60084" w:rsidRDefault="00387148" w:rsidP="0022074E">
      <w:pPr>
        <w:pStyle w:val="aDef"/>
        <w:keepNext/>
        <w:rPr>
          <w:color w:val="000000"/>
        </w:rPr>
      </w:pPr>
      <w:r w:rsidRPr="00E60084">
        <w:rPr>
          <w:rStyle w:val="charBoldItals"/>
        </w:rPr>
        <w:t>natural environment conservation principles</w:t>
      </w:r>
      <w:r w:rsidRPr="00E60084">
        <w:rPr>
          <w:color w:val="000000"/>
        </w:rPr>
        <w:t xml:space="preserve"> means the following:</w:t>
      </w:r>
    </w:p>
    <w:p w14:paraId="69D0B9E7" w14:textId="4E3DC45E" w:rsidR="008C7B12" w:rsidRPr="00E60084" w:rsidRDefault="0022074E" w:rsidP="0022074E">
      <w:pPr>
        <w:pStyle w:val="aDefpara"/>
        <w:rPr>
          <w:shd w:val="clear" w:color="auto" w:fill="FFFFFF"/>
        </w:rPr>
      </w:pPr>
      <w:r>
        <w:tab/>
      </w:r>
      <w:r w:rsidRPr="00E60084">
        <w:t>(a)</w:t>
      </w:r>
      <w:r w:rsidRPr="00E60084">
        <w:tab/>
      </w:r>
      <w:r w:rsidR="008C7B12" w:rsidRPr="00E60084">
        <w:rPr>
          <w:shd w:val="clear" w:color="auto" w:fill="FFFFFF"/>
        </w:rPr>
        <w:t>planning and design should promote healthy and resilient ecosystems by—</w:t>
      </w:r>
    </w:p>
    <w:p w14:paraId="0778D5AC" w14:textId="0A10EB1A" w:rsidR="008C7B12" w:rsidRPr="00E60084" w:rsidRDefault="0022074E" w:rsidP="0022074E">
      <w:pPr>
        <w:pStyle w:val="aDefsubpara"/>
        <w:rPr>
          <w:shd w:val="clear" w:color="auto" w:fill="FFFFFF"/>
        </w:rPr>
      </w:pPr>
      <w:r>
        <w:tab/>
      </w:r>
      <w:r w:rsidRPr="00E60084">
        <w:t>(i)</w:t>
      </w:r>
      <w:r w:rsidRPr="00E60084">
        <w:tab/>
      </w:r>
      <w:r w:rsidR="008C7B12" w:rsidRPr="00E60084">
        <w:rPr>
          <w:shd w:val="clear" w:color="auto" w:fill="FFFFFF"/>
        </w:rPr>
        <w:t>avoiding or minimising loss of habitat and other key threatening processes for biodiversity; and</w:t>
      </w:r>
    </w:p>
    <w:p w14:paraId="41A9D989" w14:textId="4618003D" w:rsidR="008C7B12" w:rsidRPr="00E60084" w:rsidRDefault="0022074E" w:rsidP="0022074E">
      <w:pPr>
        <w:pStyle w:val="aDefsubpara"/>
      </w:pPr>
      <w:r>
        <w:tab/>
      </w:r>
      <w:r w:rsidRPr="00E60084">
        <w:t>(ii)</w:t>
      </w:r>
      <w:r w:rsidRPr="00E60084">
        <w:tab/>
      </w:r>
      <w:r w:rsidR="008C7B12" w:rsidRPr="00E60084">
        <w:t>considering cumulative and incremental environmental impacts;</w:t>
      </w:r>
    </w:p>
    <w:p w14:paraId="4A203D83" w14:textId="099C37E7" w:rsidR="00E94651" w:rsidRPr="00E60084" w:rsidRDefault="0022074E" w:rsidP="0008514A">
      <w:pPr>
        <w:pStyle w:val="Apara"/>
      </w:pPr>
      <w:r>
        <w:tab/>
      </w:r>
      <w:r w:rsidRPr="00E60084">
        <w:t>(b)</w:t>
      </w:r>
      <w:r w:rsidRPr="00E60084">
        <w:tab/>
      </w:r>
      <w:r w:rsidR="00E94651" w:rsidRPr="00E60084">
        <w:t>planning outcomes should support the operation of environmental laws applying in the ACT;</w:t>
      </w:r>
    </w:p>
    <w:p w14:paraId="00258AC2" w14:textId="127C498A" w:rsidR="00387148" w:rsidRPr="0022074E" w:rsidRDefault="0022074E" w:rsidP="0022074E">
      <w:pPr>
        <w:pStyle w:val="aDefpara"/>
        <w:rPr>
          <w:color w:val="000000"/>
        </w:rPr>
      </w:pPr>
      <w:r w:rsidRPr="0022074E">
        <w:rPr>
          <w:color w:val="000000"/>
        </w:rPr>
        <w:tab/>
        <w:t>(</w:t>
      </w:r>
      <w:r w:rsidR="00075A68">
        <w:rPr>
          <w:color w:val="000000"/>
        </w:rPr>
        <w:t>c</w:t>
      </w:r>
      <w:r w:rsidRPr="0022074E">
        <w:rPr>
          <w:color w:val="000000"/>
        </w:rPr>
        <w:t>)</w:t>
      </w:r>
      <w:r w:rsidRPr="0022074E">
        <w:rPr>
          <w:color w:val="000000"/>
        </w:rPr>
        <w:tab/>
      </w:r>
      <w:r w:rsidR="00387148" w:rsidRPr="0022074E">
        <w:rPr>
          <w:color w:val="000000"/>
        </w:rPr>
        <w:t>policies, planning and design should integrate and promote—</w:t>
      </w:r>
    </w:p>
    <w:p w14:paraId="3B48ECAC" w14:textId="11CDBB33"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nature</w:t>
      </w:r>
      <w:r w:rsidR="00387148" w:rsidRPr="0022074E">
        <w:rPr>
          <w:color w:val="000000"/>
        </w:rPr>
        <w:noBreakHyphen/>
        <w:t>based solutions to climate change and water security; and</w:t>
      </w:r>
    </w:p>
    <w:p w14:paraId="77AC652A" w14:textId="764B5B08" w:rsidR="00387148" w:rsidRPr="0022074E" w:rsidRDefault="0022074E" w:rsidP="0022074E">
      <w:pPr>
        <w:pStyle w:val="aDefsubpara"/>
        <w:keepNext/>
        <w:rPr>
          <w:color w:val="000000"/>
        </w:rPr>
      </w:pPr>
      <w:r w:rsidRPr="0022074E">
        <w:rPr>
          <w:color w:val="000000"/>
        </w:rPr>
        <w:lastRenderedPageBreak/>
        <w:tab/>
        <w:t>(ii)</w:t>
      </w:r>
      <w:r w:rsidRPr="0022074E">
        <w:rPr>
          <w:color w:val="000000"/>
        </w:rPr>
        <w:tab/>
      </w:r>
      <w:r w:rsidR="00387148" w:rsidRPr="0022074E">
        <w:rPr>
          <w:color w:val="000000"/>
        </w:rPr>
        <w:t>the valuation and maintenance of the ecosystem services and amenity provided by a healthy natural environment;</w:t>
      </w:r>
    </w:p>
    <w:p w14:paraId="0736F102" w14:textId="7D5C61B4" w:rsidR="000901DA" w:rsidRDefault="0022074E" w:rsidP="0022074E">
      <w:pPr>
        <w:pStyle w:val="aDefpara"/>
        <w:rPr>
          <w:color w:val="000000"/>
        </w:rPr>
      </w:pPr>
      <w:r w:rsidRPr="0022074E">
        <w:rPr>
          <w:color w:val="000000"/>
        </w:rPr>
        <w:tab/>
        <w:t>(</w:t>
      </w:r>
      <w:r w:rsidR="00075A68">
        <w:rPr>
          <w:color w:val="000000"/>
        </w:rPr>
        <w:t>d</w:t>
      </w:r>
      <w:r w:rsidRPr="0022074E">
        <w:rPr>
          <w:color w:val="000000"/>
        </w:rPr>
        <w:t>)</w:t>
      </w:r>
      <w:r w:rsidRPr="0022074E">
        <w:rPr>
          <w:color w:val="000000"/>
        </w:rPr>
        <w:tab/>
      </w:r>
      <w:r w:rsidR="00387148" w:rsidRPr="0022074E">
        <w:rPr>
          <w:color w:val="000000"/>
        </w:rPr>
        <w:t>biodiversity connectivity and habitat values should be integrated across urban areas, including through appropriate planning for, and landscaping of, urban open space and travel corridors.</w:t>
      </w:r>
    </w:p>
    <w:p w14:paraId="63DC074F" w14:textId="5DC5C582" w:rsidR="00387148" w:rsidRPr="00E60084" w:rsidRDefault="00387148" w:rsidP="0022074E">
      <w:pPr>
        <w:pStyle w:val="aDef"/>
        <w:keepNext/>
        <w:rPr>
          <w:color w:val="000000"/>
        </w:rPr>
      </w:pPr>
      <w:r w:rsidRPr="00E60084">
        <w:rPr>
          <w:rStyle w:val="charBoldItals"/>
        </w:rPr>
        <w:t>sustainability and resilience principles</w:t>
      </w:r>
      <w:r w:rsidRPr="00E60084">
        <w:rPr>
          <w:bCs/>
          <w:iCs/>
          <w:color w:val="000000"/>
        </w:rPr>
        <w:t xml:space="preserve"> means the following:</w:t>
      </w:r>
    </w:p>
    <w:p w14:paraId="67A12142" w14:textId="77777777" w:rsidR="000901DA" w:rsidRDefault="0022074E" w:rsidP="003E41CD">
      <w:pPr>
        <w:pStyle w:val="aDefpara"/>
        <w:rPr>
          <w:color w:val="000000"/>
        </w:rPr>
      </w:pPr>
      <w:r w:rsidRPr="0022074E">
        <w:rPr>
          <w:color w:val="000000"/>
        </w:rPr>
        <w:tab/>
        <w:t>(a)</w:t>
      </w:r>
      <w:r w:rsidRPr="0022074E">
        <w:rPr>
          <w:color w:val="000000"/>
        </w:rPr>
        <w:tab/>
      </w:r>
      <w:r w:rsidR="00387148" w:rsidRPr="0022074E">
        <w:rPr>
          <w:color w:val="000000"/>
        </w:rPr>
        <w:t>places should be planned, designed and developed to be sustainable and resilient;</w:t>
      </w:r>
    </w:p>
    <w:p w14:paraId="4511CD73" w14:textId="77777777" w:rsidR="000901DA" w:rsidRDefault="0022074E" w:rsidP="003E41CD">
      <w:pPr>
        <w:pStyle w:val="aDefpara"/>
        <w:rPr>
          <w:color w:val="000000"/>
        </w:rPr>
      </w:pPr>
      <w:r w:rsidRPr="0022074E">
        <w:rPr>
          <w:color w:val="000000"/>
        </w:rPr>
        <w:tab/>
        <w:t>(b)</w:t>
      </w:r>
      <w:r w:rsidRPr="0022074E">
        <w:rPr>
          <w:color w:val="000000"/>
        </w:rPr>
        <w:tab/>
      </w:r>
      <w:r w:rsidR="00387148" w:rsidRPr="0022074E">
        <w:rPr>
          <w:color w:val="000000"/>
        </w:rPr>
        <w:t>effort should be focussed on adapting to the effects of climate change, including through mitigating the effects of urban heat, managing water supplies and achieving energy efficient urban environments;</w:t>
      </w:r>
    </w:p>
    <w:p w14:paraId="66E8BFA6" w14:textId="2B85BF8A"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policies and practices should promote the use, reuse and renewal of sustainable resources, and minimise use of resources.</w:t>
      </w:r>
    </w:p>
    <w:p w14:paraId="0A0D3C9E" w14:textId="77777777" w:rsidR="00387148" w:rsidRPr="00E60084" w:rsidRDefault="00387148" w:rsidP="0022074E">
      <w:pPr>
        <w:pStyle w:val="aDef"/>
        <w:keepNext/>
        <w:rPr>
          <w:color w:val="000000"/>
        </w:rPr>
      </w:pPr>
      <w:r w:rsidRPr="00E60084">
        <w:rPr>
          <w:rStyle w:val="charBoldItals"/>
        </w:rPr>
        <w:t>urban regeneration principles</w:t>
      </w:r>
      <w:r w:rsidRPr="00E60084">
        <w:rPr>
          <w:bCs/>
          <w:iCs/>
          <w:color w:val="000000"/>
        </w:rPr>
        <w:t xml:space="preserve"> means the following:</w:t>
      </w:r>
    </w:p>
    <w:p w14:paraId="3FC7E675" w14:textId="77777777" w:rsidR="000901DA" w:rsidRDefault="0022074E" w:rsidP="003E41CD">
      <w:pPr>
        <w:pStyle w:val="aDefpara"/>
        <w:rPr>
          <w:color w:val="000000"/>
        </w:rPr>
      </w:pPr>
      <w:r w:rsidRPr="0022074E">
        <w:rPr>
          <w:color w:val="000000"/>
        </w:rPr>
        <w:tab/>
        <w:t>(a)</w:t>
      </w:r>
      <w:r w:rsidRPr="0022074E">
        <w:rPr>
          <w:color w:val="000000"/>
        </w:rPr>
        <w:tab/>
      </w:r>
      <w:r w:rsidR="00387148" w:rsidRPr="0022074E">
        <w:rPr>
          <w:color w:val="000000"/>
        </w:rPr>
        <w:t>growth should be mostly within the existing urban footprint, or in areas close to the existing urban footprint, while maintaining environmental values;</w:t>
      </w:r>
    </w:p>
    <w:p w14:paraId="4BC57A01" w14:textId="5703971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urban regeneration should seek to make the best use (as appropriate) of underlying or latent potential associated with land, buildings and infrastructure.</w:t>
      </w:r>
    </w:p>
    <w:p w14:paraId="06DF7687" w14:textId="726B85CF" w:rsidR="008C7B12" w:rsidRPr="00E60084" w:rsidRDefault="0022074E" w:rsidP="0022074E">
      <w:pPr>
        <w:pStyle w:val="Amain"/>
      </w:pPr>
      <w:r>
        <w:tab/>
      </w:r>
      <w:r w:rsidRPr="00E60084">
        <w:t>(3)</w:t>
      </w:r>
      <w:r w:rsidRPr="00E60084">
        <w:tab/>
      </w:r>
      <w:r w:rsidR="008C7B12" w:rsidRPr="00E60084">
        <w:t>In this section:</w:t>
      </w:r>
    </w:p>
    <w:p w14:paraId="45D2D50F" w14:textId="01825D26" w:rsidR="008C7B12" w:rsidRPr="00E60084" w:rsidRDefault="008C7B12" w:rsidP="0022074E">
      <w:pPr>
        <w:pStyle w:val="aDef"/>
      </w:pPr>
      <w:r w:rsidRPr="00E60084">
        <w:rPr>
          <w:b/>
          <w:i/>
        </w:rPr>
        <w:t>key threatening process</w:t>
      </w:r>
      <w:r w:rsidRPr="00E60084">
        <w:rPr>
          <w:bCs/>
          <w:iCs/>
        </w:rPr>
        <w:t xml:space="preserve">—see the </w:t>
      </w:r>
      <w:hyperlink r:id="rId39" w:tooltip="A2014-59" w:history="1">
        <w:r w:rsidR="005A0159" w:rsidRPr="00E60084">
          <w:rPr>
            <w:rStyle w:val="charCitHyperlinkItal"/>
          </w:rPr>
          <w:t>Nature Conservation Act 2014</w:t>
        </w:r>
      </w:hyperlink>
      <w:r w:rsidRPr="00E60084">
        <w:rPr>
          <w:bCs/>
          <w:iCs/>
        </w:rPr>
        <w:t xml:space="preserve">, </w:t>
      </w:r>
      <w:r w:rsidRPr="00E60084">
        <w:t>section 74.</w:t>
      </w:r>
    </w:p>
    <w:p w14:paraId="71E64A7B" w14:textId="3788E275" w:rsidR="00387148" w:rsidRPr="00E60084" w:rsidRDefault="0022074E" w:rsidP="00DC56B7">
      <w:pPr>
        <w:pStyle w:val="AH5Sec"/>
      </w:pPr>
      <w:bookmarkStart w:id="20" w:name="_Toc229560346"/>
      <w:r w:rsidRPr="00BC7B9A">
        <w:rPr>
          <w:rStyle w:val="CharSectNo"/>
        </w:rPr>
        <w:lastRenderedPageBreak/>
        <w:t>11</w:t>
      </w:r>
      <w:r w:rsidRPr="00E60084">
        <w:tab/>
      </w:r>
      <w:r w:rsidR="00387148" w:rsidRPr="00E60084">
        <w:t>Principles of good consultation</w:t>
      </w:r>
      <w:bookmarkEnd w:id="20"/>
    </w:p>
    <w:p w14:paraId="2AC453E2" w14:textId="21F950EF" w:rsidR="00387148" w:rsidRPr="00E60084" w:rsidRDefault="0022074E" w:rsidP="00B365DF">
      <w:pPr>
        <w:pStyle w:val="Amain"/>
        <w:keepNext/>
        <w:keepLines/>
      </w:pPr>
      <w:r>
        <w:tab/>
      </w:r>
      <w:r w:rsidRPr="00E60084">
        <w:t>(1)</w:t>
      </w:r>
      <w:r w:rsidRPr="00E60084">
        <w:tab/>
      </w:r>
      <w:r w:rsidR="00387148" w:rsidRPr="00E60084">
        <w:t>In undertaking consultation under this Act, a person must consider that consultation should be accessible, balanced, inclusive, meaningful, resourced, respectful, timely, transparent and understandable (</w:t>
      </w:r>
      <w:r w:rsidR="00387148" w:rsidRPr="00E60084">
        <w:rPr>
          <w:rStyle w:val="charBoldItals"/>
        </w:rPr>
        <w:t>principles of good consultation</w:t>
      </w:r>
      <w:r w:rsidR="00387148" w:rsidRPr="00E60084">
        <w:t>).</w:t>
      </w:r>
    </w:p>
    <w:p w14:paraId="48D2E10A" w14:textId="74A2A8A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5D10119A" w14:textId="49193BD6" w:rsidR="00387148" w:rsidRPr="00E60084" w:rsidRDefault="0022074E" w:rsidP="0022074E">
      <w:pPr>
        <w:pStyle w:val="Apara"/>
      </w:pPr>
      <w:r>
        <w:tab/>
      </w:r>
      <w:r w:rsidRPr="00E60084">
        <w:t>(a)</w:t>
      </w:r>
      <w:r w:rsidRPr="00E60084">
        <w:tab/>
      </w:r>
      <w:r w:rsidR="00387148" w:rsidRPr="00E60084">
        <w:t xml:space="preserve">consultation is </w:t>
      </w:r>
      <w:r w:rsidR="00387148" w:rsidRPr="00E60084">
        <w:rPr>
          <w:rStyle w:val="charBoldItals"/>
        </w:rPr>
        <w:t>accessible</w:t>
      </w:r>
      <w:r w:rsidR="00387148" w:rsidRPr="00E60084">
        <w:t xml:space="preserve"> if information provided as part of the consultation, and processes for consultation, are easy to access and are presented in a variety of ways to accommodate different stakeholders; and</w:t>
      </w:r>
    </w:p>
    <w:p w14:paraId="4C801A09" w14:textId="68194CF1" w:rsidR="00387148" w:rsidRPr="00E60084" w:rsidRDefault="0022074E" w:rsidP="0022074E">
      <w:pPr>
        <w:pStyle w:val="Apara"/>
      </w:pPr>
      <w:r>
        <w:tab/>
      </w:r>
      <w:r w:rsidRPr="00E60084">
        <w:t>(b)</w:t>
      </w:r>
      <w:r w:rsidRPr="00E60084">
        <w:tab/>
      </w:r>
      <w:r w:rsidR="00387148" w:rsidRPr="00E60084">
        <w:t xml:space="preserve">consultation is </w:t>
      </w:r>
      <w:r w:rsidR="00387148" w:rsidRPr="00E60084">
        <w:rPr>
          <w:rStyle w:val="charBoldItals"/>
        </w:rPr>
        <w:t>balanced</w:t>
      </w:r>
      <w:r w:rsidR="00387148" w:rsidRPr="00E60084">
        <w:t xml:space="preserve"> if—</w:t>
      </w:r>
    </w:p>
    <w:p w14:paraId="6973A3FC" w14:textId="69EA212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it is undertaken in a way that facilitates and encourages constructive responses from a wide range of stakeholders; and</w:t>
      </w:r>
    </w:p>
    <w:p w14:paraId="1466D6C9" w14:textId="5605EDF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community views are considered together with the views of other stakeholders; and</w:t>
      </w:r>
    </w:p>
    <w:p w14:paraId="2E8E8813" w14:textId="2DA9AF57" w:rsidR="00E94651" w:rsidRPr="00E60084" w:rsidRDefault="0022074E" w:rsidP="0022074E">
      <w:pPr>
        <w:pStyle w:val="Apara"/>
      </w:pPr>
      <w:r>
        <w:tab/>
      </w:r>
      <w:r w:rsidRPr="00E60084">
        <w:t>(c)</w:t>
      </w:r>
      <w:r w:rsidRPr="00E60084">
        <w:tab/>
      </w:r>
      <w:r w:rsidR="00E94651" w:rsidRPr="00E60084">
        <w:t xml:space="preserve">consultation is </w:t>
      </w:r>
      <w:r w:rsidR="00E94651" w:rsidRPr="00E60084">
        <w:rPr>
          <w:b/>
          <w:bCs/>
          <w:i/>
          <w:iCs/>
        </w:rPr>
        <w:t xml:space="preserve">inclusive </w:t>
      </w:r>
      <w:r w:rsidR="00E94651" w:rsidRPr="00E60084">
        <w:t>if it is undertaken in a way that—</w:t>
      </w:r>
    </w:p>
    <w:p w14:paraId="2D0713D9" w14:textId="3C87FE8B" w:rsidR="00E94651" w:rsidRPr="00E60084" w:rsidRDefault="0022074E" w:rsidP="0022074E">
      <w:pPr>
        <w:pStyle w:val="Asubpara"/>
      </w:pPr>
      <w:r>
        <w:tab/>
      </w:r>
      <w:r w:rsidRPr="00E60084">
        <w:t>(i)</w:t>
      </w:r>
      <w:r w:rsidRPr="00E60084">
        <w:tab/>
      </w:r>
      <w:r w:rsidR="00E94651" w:rsidRPr="00E60084">
        <w:t>engages all stakeholders directly affected by the subject of the consultation; and</w:t>
      </w:r>
    </w:p>
    <w:p w14:paraId="03914899" w14:textId="483CE918" w:rsidR="00E94651" w:rsidRPr="00E60084" w:rsidRDefault="0022074E" w:rsidP="0022074E">
      <w:pPr>
        <w:pStyle w:val="Asubpara"/>
      </w:pPr>
      <w:r>
        <w:tab/>
      </w:r>
      <w:r w:rsidRPr="00E60084">
        <w:t>(ii)</w:t>
      </w:r>
      <w:r w:rsidRPr="00E60084">
        <w:tab/>
      </w:r>
      <w:r w:rsidR="00E94651" w:rsidRPr="00E60084">
        <w:t>aims to engage all other stakeholders affected by the subject of the consultation; and</w:t>
      </w:r>
    </w:p>
    <w:p w14:paraId="7308A21A" w14:textId="61B864C2" w:rsidR="00387148" w:rsidRPr="00E60084" w:rsidRDefault="0022074E" w:rsidP="0022074E">
      <w:pPr>
        <w:pStyle w:val="Apara"/>
      </w:pPr>
      <w:r>
        <w:tab/>
      </w:r>
      <w:r w:rsidRPr="00E60084">
        <w:t>(d)</w:t>
      </w:r>
      <w:r w:rsidRPr="00E60084">
        <w:tab/>
      </w:r>
      <w:r w:rsidR="00387148" w:rsidRPr="00E60084">
        <w:t xml:space="preserve">consultation is </w:t>
      </w:r>
      <w:r w:rsidR="00387148" w:rsidRPr="00E60084">
        <w:rPr>
          <w:rStyle w:val="charBoldItals"/>
        </w:rPr>
        <w:t>meaningful</w:t>
      </w:r>
      <w:r w:rsidR="00387148" w:rsidRPr="00E60084">
        <w:t xml:space="preserve"> if—</w:t>
      </w:r>
    </w:p>
    <w:p w14:paraId="2D3FC006" w14:textId="63C72C50" w:rsidR="00387148" w:rsidRPr="00E60084" w:rsidRDefault="0022074E" w:rsidP="0022074E">
      <w:pPr>
        <w:pStyle w:val="Asubpara"/>
      </w:pPr>
      <w:r>
        <w:tab/>
      </w:r>
      <w:r w:rsidRPr="00E60084">
        <w:t>(i)</w:t>
      </w:r>
      <w:r w:rsidRPr="00E60084">
        <w:tab/>
      </w:r>
      <w:r w:rsidR="00387148" w:rsidRPr="00E60084">
        <w:t>information provided as part of the consultation is adequate</w:t>
      </w:r>
      <w:r w:rsidR="00B21CD7" w:rsidRPr="00E60084">
        <w:t xml:space="preserve"> and well-informed</w:t>
      </w:r>
      <w:r w:rsidR="00387148" w:rsidRPr="00E60084">
        <w:t xml:space="preserve"> to ensure all stakeholders understand the subject of, and issues relating to, the consultation and can give informed responses; and</w:t>
      </w:r>
    </w:p>
    <w:p w14:paraId="01B67456" w14:textId="6AFBD6C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it genuinely seeks community feedback; and</w:t>
      </w:r>
    </w:p>
    <w:p w14:paraId="4F99A5AA" w14:textId="5A6C32DD"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community views are genuinely considered and incorporated into final decisions; and</w:t>
      </w:r>
    </w:p>
    <w:p w14:paraId="54753ADC" w14:textId="79FE639B" w:rsidR="00387148" w:rsidRPr="00E60084" w:rsidRDefault="0022074E" w:rsidP="0022074E">
      <w:pPr>
        <w:pStyle w:val="Apara"/>
      </w:pPr>
      <w:r>
        <w:lastRenderedPageBreak/>
        <w:tab/>
      </w:r>
      <w:r w:rsidRPr="00E60084">
        <w:t>(e)</w:t>
      </w:r>
      <w:r w:rsidRPr="00E60084">
        <w:tab/>
      </w:r>
      <w:r w:rsidR="00387148" w:rsidRPr="00E60084">
        <w:rPr>
          <w:bCs/>
          <w:iCs/>
        </w:rPr>
        <w:t xml:space="preserve">consultation is </w:t>
      </w:r>
      <w:r w:rsidR="00387148" w:rsidRPr="00E60084">
        <w:rPr>
          <w:rStyle w:val="charBoldItals"/>
        </w:rPr>
        <w:t>resourced</w:t>
      </w:r>
      <w:r w:rsidR="00387148" w:rsidRPr="00E60084">
        <w:t xml:space="preserve"> if the processes are appropriately supported, taking into account the significance, complexity and likely impact of the subject of the consultation; and</w:t>
      </w:r>
    </w:p>
    <w:p w14:paraId="305FDB12" w14:textId="2F401830" w:rsidR="00387148" w:rsidRPr="00E60084" w:rsidRDefault="0022074E" w:rsidP="0022074E">
      <w:pPr>
        <w:pStyle w:val="Apara"/>
      </w:pPr>
      <w:r>
        <w:tab/>
      </w:r>
      <w:r w:rsidRPr="00E60084">
        <w:t>(f)</w:t>
      </w:r>
      <w:r w:rsidRPr="00E60084">
        <w:tab/>
      </w:r>
      <w:r w:rsidR="00387148" w:rsidRPr="00E60084">
        <w:t xml:space="preserve">consultation is </w:t>
      </w:r>
      <w:r w:rsidR="00387148" w:rsidRPr="00E60084">
        <w:rPr>
          <w:rStyle w:val="charBoldItals"/>
        </w:rPr>
        <w:t>respectful</w:t>
      </w:r>
      <w:r w:rsidR="00387148" w:rsidRPr="00E60084">
        <w:t xml:space="preserve"> if it is collaborative, genuine and courteous towards all views expressed; and</w:t>
      </w:r>
    </w:p>
    <w:p w14:paraId="68641083" w14:textId="48ECAC0C" w:rsidR="00387148" w:rsidRPr="00E60084" w:rsidRDefault="0022074E" w:rsidP="0022074E">
      <w:pPr>
        <w:pStyle w:val="Apara"/>
      </w:pPr>
      <w:r>
        <w:tab/>
      </w:r>
      <w:r w:rsidRPr="00E60084">
        <w:t>(g)</w:t>
      </w:r>
      <w:r w:rsidRPr="00E60084">
        <w:tab/>
      </w:r>
      <w:r w:rsidR="00387148" w:rsidRPr="00E60084">
        <w:t xml:space="preserve">consultation is </w:t>
      </w:r>
      <w:r w:rsidR="00387148" w:rsidRPr="00E60084">
        <w:rPr>
          <w:rStyle w:val="charBoldItals"/>
        </w:rPr>
        <w:t>timely</w:t>
      </w:r>
      <w:r w:rsidR="00387148" w:rsidRPr="00E60084">
        <w:t xml:space="preserve"> if—</w:t>
      </w:r>
    </w:p>
    <w:p w14:paraId="61DA5CA9" w14:textId="03E831B7" w:rsidR="00387148" w:rsidRPr="00E60084" w:rsidRDefault="0022074E" w:rsidP="0022074E">
      <w:pPr>
        <w:pStyle w:val="Asubpara"/>
      </w:pPr>
      <w:r>
        <w:tab/>
      </w:r>
      <w:r w:rsidRPr="00E60084">
        <w:t>(i)</w:t>
      </w:r>
      <w:r w:rsidRPr="00E60084">
        <w:tab/>
      </w:r>
      <w:r w:rsidR="00387148" w:rsidRPr="00E60084">
        <w:t xml:space="preserve">it is undertaken </w:t>
      </w:r>
      <w:r w:rsidR="00B21CD7" w:rsidRPr="00E60084">
        <w:t>early and at other appropriate times</w:t>
      </w:r>
      <w:r w:rsidR="00387148" w:rsidRPr="00E60084">
        <w:t xml:space="preserve"> in the planning process; and</w:t>
      </w:r>
    </w:p>
    <w:p w14:paraId="1121AEE4" w14:textId="7DC7DC65" w:rsidR="00387148" w:rsidRPr="00E60084" w:rsidRDefault="0022074E" w:rsidP="0022074E">
      <w:pPr>
        <w:pStyle w:val="Asubpara"/>
      </w:pPr>
      <w:r>
        <w:tab/>
      </w:r>
      <w:r w:rsidRPr="00E60084">
        <w:t>(ii)</w:t>
      </w:r>
      <w:r w:rsidRPr="00E60084">
        <w:tab/>
      </w:r>
      <w:r w:rsidR="00387148" w:rsidRPr="00E60084">
        <w:t>it is undertaken in a way that considers the needs of stakeholders and facilitates participation; and</w:t>
      </w:r>
    </w:p>
    <w:p w14:paraId="543F1F18" w14:textId="77777777" w:rsidR="00387148" w:rsidRPr="00E60084" w:rsidRDefault="00387148" w:rsidP="00387148">
      <w:pPr>
        <w:pStyle w:val="aExamHdgsubpar"/>
        <w:rPr>
          <w:color w:val="000000"/>
        </w:rPr>
      </w:pPr>
      <w:r w:rsidRPr="00E60084">
        <w:rPr>
          <w:color w:val="000000"/>
        </w:rPr>
        <w:t>Example</w:t>
      </w:r>
    </w:p>
    <w:p w14:paraId="1498B363" w14:textId="77777777" w:rsidR="00387148" w:rsidRPr="00E60084" w:rsidRDefault="00387148" w:rsidP="00387148">
      <w:pPr>
        <w:pStyle w:val="aExamsubpar"/>
        <w:rPr>
          <w:color w:val="000000"/>
        </w:rPr>
      </w:pPr>
      <w:r w:rsidRPr="00E60084">
        <w:rPr>
          <w:color w:val="000000"/>
        </w:rPr>
        <w:t>consultation is undertaken in a way that considers holiday periods or other ACT Government consultations</w:t>
      </w:r>
    </w:p>
    <w:p w14:paraId="4126A45F" w14:textId="775F0141" w:rsidR="00387148" w:rsidRPr="00E60084" w:rsidRDefault="0022074E" w:rsidP="0022074E">
      <w:pPr>
        <w:pStyle w:val="Asubpara"/>
      </w:pPr>
      <w:r>
        <w:tab/>
      </w:r>
      <w:r w:rsidRPr="00E60084">
        <w:t>(iii)</w:t>
      </w:r>
      <w:r w:rsidRPr="00E60084">
        <w:tab/>
      </w:r>
      <w:r w:rsidR="00387148" w:rsidRPr="00E60084">
        <w:t>it allows sufficient time for stakeholders to engage with other members of their group or organisation to form a collective decision; and</w:t>
      </w:r>
    </w:p>
    <w:p w14:paraId="406E0A56" w14:textId="12C0107B" w:rsidR="00B21CD7" w:rsidRPr="00E60084" w:rsidRDefault="0022074E" w:rsidP="0022074E">
      <w:pPr>
        <w:pStyle w:val="Asubpara"/>
      </w:pPr>
      <w:r>
        <w:tab/>
      </w:r>
      <w:r w:rsidRPr="00E60084">
        <w:t>(iv)</w:t>
      </w:r>
      <w:r w:rsidRPr="00E60084">
        <w:tab/>
      </w:r>
      <w:r w:rsidR="00B21CD7" w:rsidRPr="00E60084">
        <w:t>for a development application for a significant development—it is undertaken as early as possible; and</w:t>
      </w:r>
    </w:p>
    <w:p w14:paraId="027CAE53" w14:textId="3A91348E" w:rsidR="00387148" w:rsidRPr="00E60084" w:rsidRDefault="0022074E" w:rsidP="0022074E">
      <w:pPr>
        <w:pStyle w:val="Apara"/>
      </w:pPr>
      <w:r>
        <w:tab/>
      </w:r>
      <w:r w:rsidRPr="00E60084">
        <w:t>(h)</w:t>
      </w:r>
      <w:r w:rsidRPr="00E60084">
        <w:tab/>
      </w:r>
      <w:r w:rsidR="00387148" w:rsidRPr="00E60084">
        <w:t xml:space="preserve">consultation is </w:t>
      </w:r>
      <w:r w:rsidR="00387148" w:rsidRPr="00E60084">
        <w:rPr>
          <w:rStyle w:val="charBoldItals"/>
        </w:rPr>
        <w:t>transparent</w:t>
      </w:r>
      <w:r w:rsidR="00387148" w:rsidRPr="00E60084">
        <w:rPr>
          <w:bCs/>
          <w:iCs/>
        </w:rPr>
        <w:t xml:space="preserve"> if</w:t>
      </w:r>
      <w:r w:rsidR="00387148" w:rsidRPr="00E60084">
        <w:t>—</w:t>
      </w:r>
    </w:p>
    <w:p w14:paraId="04386984" w14:textId="6D44E78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information provided as part of the consultation and processes for consultation are clear and observable; and</w:t>
      </w:r>
    </w:p>
    <w:p w14:paraId="0334ABC0" w14:textId="0772B2E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planning decisions are made openly; and</w:t>
      </w:r>
    </w:p>
    <w:p w14:paraId="16AD911A" w14:textId="56473797"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government and proponents provide reasons for decisions, including how community views have been taken into account; and</w:t>
      </w:r>
    </w:p>
    <w:p w14:paraId="1BA44B0D" w14:textId="6F9A1083" w:rsidR="00387148" w:rsidRPr="00E60084" w:rsidRDefault="0022074E" w:rsidP="00B365DF">
      <w:pPr>
        <w:pStyle w:val="Apara"/>
        <w:keepNext/>
      </w:pPr>
      <w:r>
        <w:lastRenderedPageBreak/>
        <w:tab/>
      </w:r>
      <w:r w:rsidRPr="00E60084">
        <w:t>(i)</w:t>
      </w:r>
      <w:r w:rsidRPr="00E60084">
        <w:tab/>
      </w:r>
      <w:r w:rsidR="00387148" w:rsidRPr="00E60084">
        <w:t xml:space="preserve">information provided as part of consultation is </w:t>
      </w:r>
      <w:r w:rsidR="00387148" w:rsidRPr="00E60084">
        <w:rPr>
          <w:rStyle w:val="charBoldItals"/>
        </w:rPr>
        <w:t>understandable</w:t>
      </w:r>
      <w:r w:rsidR="00387148" w:rsidRPr="00E60084">
        <w:t xml:space="preserve"> if—</w:t>
      </w:r>
    </w:p>
    <w:p w14:paraId="08DFE290" w14:textId="052C819D" w:rsidR="00387148" w:rsidRPr="0022074E" w:rsidRDefault="0022074E" w:rsidP="00B365DF">
      <w:pPr>
        <w:pStyle w:val="Asubpara"/>
        <w:keepLines/>
        <w:rPr>
          <w:color w:val="000000"/>
        </w:rPr>
      </w:pPr>
      <w:r w:rsidRPr="0022074E">
        <w:rPr>
          <w:color w:val="000000"/>
        </w:rPr>
        <w:tab/>
        <w:t>(i)</w:t>
      </w:r>
      <w:r w:rsidRPr="0022074E">
        <w:rPr>
          <w:color w:val="000000"/>
        </w:rPr>
        <w:tab/>
      </w:r>
      <w:r w:rsidR="00387148" w:rsidRPr="0022074E">
        <w:rPr>
          <w:color w:val="000000"/>
        </w:rPr>
        <w:t>it is clear about the overall objective of the consultation, the specific issues on which stakeholders are being consulted and what is not open to consultation or change; and</w:t>
      </w:r>
    </w:p>
    <w:p w14:paraId="100353C8" w14:textId="17750AC7"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it is accurate, written in plain language and presented clearly.</w:t>
      </w:r>
    </w:p>
    <w:p w14:paraId="6AB1CC3C" w14:textId="67687643" w:rsidR="00387148" w:rsidRPr="00E60084" w:rsidRDefault="0022074E" w:rsidP="00DC56B7">
      <w:pPr>
        <w:pStyle w:val="AH5Sec"/>
      </w:pPr>
      <w:bookmarkStart w:id="21" w:name="_Toc229560347"/>
      <w:r w:rsidRPr="00BC7B9A">
        <w:rPr>
          <w:rStyle w:val="CharSectNo"/>
        </w:rPr>
        <w:t>12</w:t>
      </w:r>
      <w:r w:rsidRPr="00E60084">
        <w:tab/>
      </w:r>
      <w:r w:rsidR="00387148" w:rsidRPr="00E60084">
        <w:t>Good consultation guidelines</w:t>
      </w:r>
      <w:bookmarkEnd w:id="21"/>
    </w:p>
    <w:p w14:paraId="41F51CEC" w14:textId="1F2DFC7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must make guidelines about principles of good consultation and how the principles are to be implemented.</w:t>
      </w:r>
    </w:p>
    <w:p w14:paraId="73635EA0" w14:textId="423B58B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required to undertake consultation under this Act must take the guidelines into consideration when undertaking the consultation.</w:t>
      </w:r>
    </w:p>
    <w:p w14:paraId="4632189C" w14:textId="79C83FF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guideline is a notifiable instrument.</w:t>
      </w:r>
    </w:p>
    <w:p w14:paraId="0AE6F583" w14:textId="124C04B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Minister must, at least once every 5 years, decide whether the guidelines about principles of good consultation should be reviewed, taking into account whether the principles continue to reflect best practice.</w:t>
      </w:r>
    </w:p>
    <w:p w14:paraId="59655816" w14:textId="095D8353" w:rsidR="00387148" w:rsidRPr="00E60084" w:rsidRDefault="0022074E" w:rsidP="0022074E">
      <w:pPr>
        <w:pStyle w:val="Amain"/>
      </w:pPr>
      <w:r>
        <w:tab/>
      </w:r>
      <w:r w:rsidRPr="00E60084">
        <w:t>(5)</w:t>
      </w:r>
      <w:r w:rsidRPr="00E60084">
        <w:tab/>
      </w:r>
      <w:r w:rsidR="00387148" w:rsidRPr="00E60084">
        <w:t>The territory planning authority must publish on the authority website notice of the decision under subsection (4).</w:t>
      </w:r>
    </w:p>
    <w:p w14:paraId="1FF1385C" w14:textId="16203571" w:rsidR="00387148" w:rsidRPr="00E60084" w:rsidRDefault="0022074E" w:rsidP="00DC56B7">
      <w:pPr>
        <w:pStyle w:val="AH5Sec"/>
      </w:pPr>
      <w:bookmarkStart w:id="22" w:name="_Toc229560348"/>
      <w:r w:rsidRPr="00BC7B9A">
        <w:rPr>
          <w:rStyle w:val="CharSectNo"/>
        </w:rPr>
        <w:t>13</w:t>
      </w:r>
      <w:r w:rsidRPr="00E60084">
        <w:tab/>
      </w:r>
      <w:r w:rsidR="00387148" w:rsidRPr="00E60084">
        <w:t>Consultation in accordance with Act taken to meet principles of good consultation</w:t>
      </w:r>
      <w:bookmarkEnd w:id="22"/>
    </w:p>
    <w:p w14:paraId="040BD846" w14:textId="7C18F9B7" w:rsidR="00387148" w:rsidRPr="00E60084" w:rsidRDefault="00387148" w:rsidP="00387148">
      <w:pPr>
        <w:pStyle w:val="Amainreturn"/>
      </w:pPr>
      <w:r w:rsidRPr="00E60084">
        <w:t xml:space="preserve">Consultation for an amendment of the </w:t>
      </w:r>
      <w:hyperlink r:id="rId40" w:tooltip="NI2023-540" w:history="1">
        <w:r w:rsidR="00DC56B7" w:rsidRPr="00DC56B7">
          <w:rPr>
            <w:rStyle w:val="charCitHyperlinkAbbrev"/>
          </w:rPr>
          <w:t>territory plan</w:t>
        </w:r>
      </w:hyperlink>
      <w:r w:rsidRPr="00E60084">
        <w:t xml:space="preserve"> or a development application is taken to meet the principles of good consultation if it is undertaken in accordance with the consultation requirements that apply to the amendment or application under this Act.</w:t>
      </w:r>
    </w:p>
    <w:p w14:paraId="5574A768" w14:textId="77777777" w:rsidR="00387148" w:rsidRPr="00E60084" w:rsidRDefault="00387148" w:rsidP="00387148">
      <w:pPr>
        <w:pStyle w:val="PageBreak"/>
        <w:rPr>
          <w:color w:val="000000"/>
        </w:rPr>
      </w:pPr>
      <w:r w:rsidRPr="00E60084">
        <w:rPr>
          <w:color w:val="000000"/>
        </w:rPr>
        <w:br w:type="page"/>
      </w:r>
    </w:p>
    <w:p w14:paraId="77472089" w14:textId="12205E17" w:rsidR="00387148" w:rsidRPr="00BC7B9A" w:rsidRDefault="0022074E" w:rsidP="00DC56B7">
      <w:pPr>
        <w:pStyle w:val="AH2Part"/>
      </w:pPr>
      <w:bookmarkStart w:id="23" w:name="_Toc229560349"/>
      <w:r w:rsidRPr="00BC7B9A">
        <w:rPr>
          <w:rStyle w:val="CharPartNo"/>
        </w:rPr>
        <w:lastRenderedPageBreak/>
        <w:t>Part 2.3</w:t>
      </w:r>
      <w:r w:rsidRPr="00E60084">
        <w:tab/>
      </w:r>
      <w:r w:rsidR="00387148" w:rsidRPr="00BC7B9A">
        <w:rPr>
          <w:rStyle w:val="CharPartText"/>
          <w:color w:val="000000"/>
        </w:rPr>
        <w:t>Important concepts</w:t>
      </w:r>
      <w:bookmarkEnd w:id="23"/>
    </w:p>
    <w:p w14:paraId="7EB82D37" w14:textId="42C538AF" w:rsidR="00387148" w:rsidRPr="00E60084" w:rsidRDefault="0022074E" w:rsidP="00DC56B7">
      <w:pPr>
        <w:pStyle w:val="AH5Sec"/>
        <w:rPr>
          <w:rStyle w:val="charItals"/>
          <w:color w:val="000000"/>
        </w:rPr>
      </w:pPr>
      <w:bookmarkStart w:id="24" w:name="_Toc229560350"/>
      <w:r w:rsidRPr="00BC7B9A">
        <w:rPr>
          <w:rStyle w:val="CharSectNo"/>
        </w:rPr>
        <w:t>14</w:t>
      </w:r>
      <w:r w:rsidRPr="00E60084">
        <w:rPr>
          <w:rStyle w:val="charItals"/>
          <w:i w:val="0"/>
          <w:color w:val="000000"/>
        </w:rPr>
        <w:tab/>
      </w:r>
      <w:r w:rsidR="00387148" w:rsidRPr="00E60084">
        <w:t xml:space="preserve">Meaning of </w:t>
      </w:r>
      <w:r w:rsidR="00387148" w:rsidRPr="00E60084">
        <w:rPr>
          <w:rStyle w:val="charItals"/>
          <w:color w:val="000000"/>
        </w:rPr>
        <w:t>development</w:t>
      </w:r>
      <w:r w:rsidR="00387148" w:rsidRPr="00E60084">
        <w:rPr>
          <w:rFonts w:cs="Arial"/>
        </w:rPr>
        <w:t xml:space="preserve"> and </w:t>
      </w:r>
      <w:r w:rsidR="00387148" w:rsidRPr="00E60084">
        <w:rPr>
          <w:rStyle w:val="charItals"/>
          <w:color w:val="000000"/>
        </w:rPr>
        <w:t>exempt development</w:t>
      </w:r>
      <w:bookmarkEnd w:id="24"/>
    </w:p>
    <w:p w14:paraId="7AAB8426" w14:textId="6383CC6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20F998AC" w14:textId="77777777" w:rsidR="00387148" w:rsidRPr="00E60084" w:rsidRDefault="00387148" w:rsidP="0022074E">
      <w:pPr>
        <w:pStyle w:val="aDef"/>
        <w:keepNext/>
        <w:rPr>
          <w:color w:val="000000"/>
        </w:rPr>
      </w:pPr>
      <w:r w:rsidRPr="00E60084">
        <w:rPr>
          <w:rStyle w:val="charBoldItals"/>
          <w:color w:val="000000"/>
        </w:rPr>
        <w:t>development</w:t>
      </w:r>
      <w:r w:rsidRPr="00E60084">
        <w:t>, in relation to land, means the following:</w:t>
      </w:r>
    </w:p>
    <w:p w14:paraId="2262C37F" w14:textId="7034FDA4" w:rsidR="00387148" w:rsidRPr="0022074E" w:rsidRDefault="0022074E" w:rsidP="003E41CD">
      <w:pPr>
        <w:pStyle w:val="aDefpara"/>
        <w:rPr>
          <w:color w:val="000000"/>
        </w:rPr>
      </w:pPr>
      <w:r w:rsidRPr="0022074E">
        <w:rPr>
          <w:color w:val="000000"/>
        </w:rPr>
        <w:tab/>
        <w:t>(a)</w:t>
      </w:r>
      <w:r w:rsidRPr="0022074E">
        <w:rPr>
          <w:color w:val="000000"/>
        </w:rPr>
        <w:tab/>
      </w:r>
      <w:r w:rsidR="00387148" w:rsidRPr="0022074E">
        <w:rPr>
          <w:color w:val="000000"/>
        </w:rPr>
        <w:t>building, altering or demolishing a building or other structure on the land;</w:t>
      </w:r>
    </w:p>
    <w:p w14:paraId="41F29DC7" w14:textId="3BF3609C" w:rsidR="00387148" w:rsidRPr="0022074E" w:rsidRDefault="0022074E" w:rsidP="003E41CD">
      <w:pPr>
        <w:pStyle w:val="aDefpara"/>
        <w:rPr>
          <w:color w:val="000000"/>
        </w:rPr>
      </w:pPr>
      <w:r w:rsidRPr="0022074E">
        <w:rPr>
          <w:color w:val="000000"/>
        </w:rPr>
        <w:tab/>
        <w:t>(b)</w:t>
      </w:r>
      <w:r w:rsidRPr="0022074E">
        <w:rPr>
          <w:color w:val="000000"/>
        </w:rPr>
        <w:tab/>
      </w:r>
      <w:r w:rsidR="00387148" w:rsidRPr="0022074E">
        <w:rPr>
          <w:color w:val="000000"/>
        </w:rPr>
        <w:t>undertaking earthworks or other construction work on or under the land;</w:t>
      </w:r>
    </w:p>
    <w:p w14:paraId="139BAF71" w14:textId="02CE0709" w:rsidR="00387148" w:rsidRPr="0022074E" w:rsidRDefault="0022074E" w:rsidP="003E41CD">
      <w:pPr>
        <w:pStyle w:val="aDefpara"/>
        <w:rPr>
          <w:color w:val="000000"/>
        </w:rPr>
      </w:pPr>
      <w:r w:rsidRPr="0022074E">
        <w:rPr>
          <w:color w:val="000000"/>
        </w:rPr>
        <w:tab/>
        <w:t>(c)</w:t>
      </w:r>
      <w:r w:rsidRPr="0022074E">
        <w:rPr>
          <w:color w:val="000000"/>
        </w:rPr>
        <w:tab/>
      </w:r>
      <w:r w:rsidR="00387148" w:rsidRPr="0022074E">
        <w:rPr>
          <w:color w:val="000000"/>
        </w:rPr>
        <w:t>undertaking work that would affect the landscape of the land;</w:t>
      </w:r>
    </w:p>
    <w:p w14:paraId="56A634DA" w14:textId="34F086E3" w:rsidR="00387148" w:rsidRPr="0022074E" w:rsidRDefault="0022074E" w:rsidP="003E41CD">
      <w:pPr>
        <w:pStyle w:val="aDefpara"/>
        <w:rPr>
          <w:color w:val="000000"/>
        </w:rPr>
      </w:pPr>
      <w:r w:rsidRPr="0022074E">
        <w:rPr>
          <w:color w:val="000000"/>
        </w:rPr>
        <w:tab/>
        <w:t>(d)</w:t>
      </w:r>
      <w:r w:rsidRPr="0022074E">
        <w:rPr>
          <w:color w:val="000000"/>
        </w:rPr>
        <w:tab/>
      </w:r>
      <w:r w:rsidR="00387148" w:rsidRPr="0022074E">
        <w:rPr>
          <w:color w:val="000000"/>
        </w:rPr>
        <w:t>using the land, or a building or other structure on the land;</w:t>
      </w:r>
    </w:p>
    <w:p w14:paraId="3993DB99" w14:textId="77777777" w:rsidR="000901DA" w:rsidRDefault="0022074E" w:rsidP="003E41CD">
      <w:pPr>
        <w:pStyle w:val="aDefpara"/>
        <w:rPr>
          <w:color w:val="000000"/>
        </w:rPr>
      </w:pPr>
      <w:r w:rsidRPr="0022074E">
        <w:rPr>
          <w:color w:val="000000"/>
        </w:rPr>
        <w:tab/>
        <w:t>(e)</w:t>
      </w:r>
      <w:r w:rsidRPr="0022074E">
        <w:rPr>
          <w:color w:val="000000"/>
        </w:rPr>
        <w:tab/>
      </w:r>
      <w:r w:rsidR="00387148" w:rsidRPr="0022074E">
        <w:rPr>
          <w:color w:val="000000"/>
        </w:rPr>
        <w:t>subdividing or consolidating the land;</w:t>
      </w:r>
    </w:p>
    <w:p w14:paraId="461885DB" w14:textId="72E0EA92" w:rsidR="00387148" w:rsidRPr="0022074E" w:rsidRDefault="0022074E" w:rsidP="003E41CD">
      <w:pPr>
        <w:pStyle w:val="aDefpara"/>
        <w:rPr>
          <w:color w:val="000000"/>
        </w:rPr>
      </w:pPr>
      <w:r w:rsidRPr="0022074E">
        <w:rPr>
          <w:color w:val="000000"/>
        </w:rPr>
        <w:tab/>
        <w:t>(f)</w:t>
      </w:r>
      <w:r w:rsidRPr="0022074E">
        <w:rPr>
          <w:color w:val="000000"/>
        </w:rPr>
        <w:tab/>
      </w:r>
      <w:r w:rsidR="00387148" w:rsidRPr="0022074E">
        <w:rPr>
          <w:color w:val="000000"/>
        </w:rPr>
        <w:t>varying a lease relating to the land (other than a variation that reduces the rent payable to a nominal rent);</w:t>
      </w:r>
    </w:p>
    <w:p w14:paraId="35D3ED6A" w14:textId="793A6501" w:rsidR="00387148" w:rsidRPr="0022074E" w:rsidRDefault="0022074E" w:rsidP="0022074E">
      <w:pPr>
        <w:pStyle w:val="aDefpara"/>
        <w:rPr>
          <w:color w:val="000000"/>
        </w:rPr>
      </w:pPr>
      <w:r w:rsidRPr="0022074E">
        <w:rPr>
          <w:color w:val="000000"/>
        </w:rPr>
        <w:tab/>
        <w:t>(g)</w:t>
      </w:r>
      <w:r w:rsidRPr="0022074E">
        <w:rPr>
          <w:color w:val="000000"/>
        </w:rPr>
        <w:tab/>
      </w:r>
      <w:r w:rsidR="00387148" w:rsidRPr="0022074E">
        <w:rPr>
          <w:color w:val="000000"/>
        </w:rPr>
        <w:t>putting up, attaching or displaying a sign or advertising material other than in accordance with—</w:t>
      </w:r>
    </w:p>
    <w:p w14:paraId="1E47C098" w14:textId="43F039B7"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licence issued under this Act; or</w:t>
      </w:r>
    </w:p>
    <w:p w14:paraId="41B44CD4" w14:textId="1E646BE6" w:rsidR="00387148" w:rsidRPr="00E60084" w:rsidRDefault="0022074E" w:rsidP="0022074E">
      <w:pPr>
        <w:pStyle w:val="aDefsubpara"/>
      </w:pPr>
      <w:r>
        <w:tab/>
      </w:r>
      <w:r w:rsidRPr="00E60084">
        <w:t>(ii)</w:t>
      </w:r>
      <w:r w:rsidRPr="00E60084">
        <w:tab/>
      </w:r>
      <w:r w:rsidR="00387148" w:rsidRPr="00E60084">
        <w:t xml:space="preserve">a sign approval under the </w:t>
      </w:r>
      <w:hyperlink r:id="rId41" w:tooltip="A2013-3" w:history="1">
        <w:r w:rsidR="002054AD" w:rsidRPr="00E60084">
          <w:rPr>
            <w:rStyle w:val="charCitHyperlinkItal"/>
          </w:rPr>
          <w:t>Public Unleased Land Act 2013</w:t>
        </w:r>
      </w:hyperlink>
      <w:r w:rsidR="00387148" w:rsidRPr="00E60084">
        <w:t>, section 25 (Approval to place sign on public unleased land); or</w:t>
      </w:r>
    </w:p>
    <w:p w14:paraId="3CF4310A" w14:textId="51DC75E5" w:rsidR="00387148" w:rsidRPr="00E60084" w:rsidRDefault="0022074E" w:rsidP="0022074E">
      <w:pPr>
        <w:pStyle w:val="aDefsubpara"/>
        <w:rPr>
          <w:color w:val="000000"/>
        </w:rPr>
      </w:pPr>
      <w:r>
        <w:rPr>
          <w:color w:val="000000"/>
        </w:rPr>
        <w:tab/>
      </w:r>
      <w:r w:rsidRPr="00E60084">
        <w:rPr>
          <w:color w:val="000000"/>
        </w:rPr>
        <w:t>(iii)</w:t>
      </w:r>
      <w:r w:rsidRPr="00E60084">
        <w:rPr>
          <w:color w:val="000000"/>
        </w:rPr>
        <w:tab/>
      </w:r>
      <w:r w:rsidR="00387148" w:rsidRPr="00E60084">
        <w:rPr>
          <w:color w:val="000000"/>
        </w:rPr>
        <w:t xml:space="preserve">a public unleased land permit under the </w:t>
      </w:r>
      <w:hyperlink r:id="rId42" w:tooltip="A2013-3" w:history="1">
        <w:r w:rsidR="002054AD" w:rsidRPr="00E60084">
          <w:rPr>
            <w:rStyle w:val="charCitHyperlinkItal"/>
          </w:rPr>
          <w:t>Public Unleased Land Act 2013</w:t>
        </w:r>
      </w:hyperlink>
      <w:r w:rsidR="00387148" w:rsidRPr="00E60084">
        <w:rPr>
          <w:iCs/>
          <w:color w:val="000000"/>
        </w:rPr>
        <w:t>, part 3</w:t>
      </w:r>
      <w:r w:rsidR="00387148" w:rsidRPr="00E60084">
        <w:rPr>
          <w:color w:val="000000"/>
        </w:rPr>
        <w:t>.</w:t>
      </w:r>
    </w:p>
    <w:p w14:paraId="7F0A262B" w14:textId="0F05BF3E" w:rsidR="00387148" w:rsidRPr="00E60084" w:rsidRDefault="00387148" w:rsidP="0022074E">
      <w:pPr>
        <w:pStyle w:val="aDef"/>
        <w:rPr>
          <w:color w:val="000000"/>
        </w:rPr>
      </w:pPr>
      <w:r w:rsidRPr="00E60084">
        <w:rPr>
          <w:rStyle w:val="charBoldItals"/>
        </w:rPr>
        <w:t>exempt development</w:t>
      </w:r>
      <w:r w:rsidRPr="00E60084">
        <w:rPr>
          <w:bCs/>
          <w:iCs/>
          <w:color w:val="000000"/>
        </w:rPr>
        <w:t>—see section 14</w:t>
      </w:r>
      <w:r w:rsidR="003077B4" w:rsidRPr="00E60084">
        <w:rPr>
          <w:bCs/>
          <w:iCs/>
          <w:color w:val="000000"/>
        </w:rPr>
        <w:t>5</w:t>
      </w:r>
      <w:r w:rsidRPr="00E60084">
        <w:rPr>
          <w:bCs/>
          <w:iCs/>
          <w:color w:val="000000"/>
        </w:rPr>
        <w:t>.</w:t>
      </w:r>
    </w:p>
    <w:p w14:paraId="43674225" w14:textId="5244C58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6B616F76" w14:textId="3F60F8E4" w:rsidR="00387148" w:rsidRPr="00E60084" w:rsidRDefault="00387148" w:rsidP="0022074E">
      <w:pPr>
        <w:pStyle w:val="aDef"/>
        <w:rPr>
          <w:color w:val="000000"/>
        </w:rPr>
      </w:pPr>
      <w:r w:rsidRPr="00E60084">
        <w:rPr>
          <w:rStyle w:val="charBoldItals"/>
          <w:color w:val="000000"/>
        </w:rPr>
        <w:t>consolidation</w:t>
      </w:r>
      <w:r w:rsidRPr="00E60084">
        <w:rPr>
          <w:color w:val="000000"/>
        </w:rPr>
        <w:t>—see section 25</w:t>
      </w:r>
      <w:r w:rsidR="003077B4" w:rsidRPr="00E60084">
        <w:rPr>
          <w:color w:val="000000"/>
        </w:rPr>
        <w:t>6</w:t>
      </w:r>
      <w:r w:rsidRPr="00E60084">
        <w:rPr>
          <w:color w:val="000000"/>
        </w:rPr>
        <w:t xml:space="preserve"> (Definitions—ch 10).</w:t>
      </w:r>
    </w:p>
    <w:p w14:paraId="13FE02E6" w14:textId="77777777" w:rsidR="00387148" w:rsidRPr="00E60084" w:rsidRDefault="00387148" w:rsidP="0022074E">
      <w:pPr>
        <w:pStyle w:val="aDef"/>
        <w:keepNext/>
        <w:rPr>
          <w:color w:val="000000"/>
        </w:rPr>
      </w:pPr>
      <w:r w:rsidRPr="00E60084">
        <w:rPr>
          <w:rStyle w:val="charBoldItals"/>
          <w:color w:val="000000"/>
        </w:rPr>
        <w:lastRenderedPageBreak/>
        <w:t>subdivision</w:t>
      </w:r>
      <w:r w:rsidRPr="00E60084">
        <w:rPr>
          <w:color w:val="000000"/>
        </w:rPr>
        <w:t>—</w:t>
      </w:r>
    </w:p>
    <w:p w14:paraId="12C1DCF1" w14:textId="5041BD0A" w:rsidR="00387148" w:rsidRPr="0022074E" w:rsidRDefault="0022074E" w:rsidP="003E41CD">
      <w:pPr>
        <w:pStyle w:val="aDefpara"/>
        <w:keepNext/>
        <w:rPr>
          <w:color w:val="000000"/>
        </w:rPr>
      </w:pPr>
      <w:r w:rsidRPr="0022074E">
        <w:rPr>
          <w:color w:val="000000"/>
        </w:rPr>
        <w:tab/>
        <w:t>(a)</w:t>
      </w:r>
      <w:r w:rsidRPr="0022074E">
        <w:rPr>
          <w:color w:val="000000"/>
        </w:rPr>
        <w:tab/>
      </w:r>
      <w:r w:rsidR="00387148" w:rsidRPr="0022074E">
        <w:rPr>
          <w:color w:val="000000"/>
        </w:rPr>
        <w:t>includes the following:</w:t>
      </w:r>
    </w:p>
    <w:p w14:paraId="0AED6D95" w14:textId="77777777" w:rsidR="000901DA"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surrender of 1 or more leases held by the same lessee, and the grant of new leases to the lessee to subdivide the parcels of land in the surrendered leases;</w:t>
      </w:r>
    </w:p>
    <w:p w14:paraId="587546E1" w14:textId="4FCC17EA" w:rsidR="000901DA" w:rsidRDefault="0022074E" w:rsidP="0022074E">
      <w:pPr>
        <w:pStyle w:val="aDefsubpara"/>
        <w:rPr>
          <w:color w:val="000000"/>
        </w:rPr>
      </w:pPr>
      <w:r>
        <w:rPr>
          <w:color w:val="000000"/>
        </w:rPr>
        <w:tab/>
      </w:r>
      <w:r w:rsidRPr="00E60084">
        <w:rPr>
          <w:color w:val="000000"/>
        </w:rPr>
        <w:t>(ii)</w:t>
      </w:r>
      <w:r w:rsidRPr="00E60084">
        <w:rPr>
          <w:color w:val="000000"/>
        </w:rPr>
        <w:tab/>
      </w:r>
      <w:r w:rsidR="00387148" w:rsidRPr="00E60084">
        <w:rPr>
          <w:color w:val="000000"/>
        </w:rPr>
        <w:t xml:space="preserve">the subdivision of land under the </w:t>
      </w:r>
      <w:hyperlink r:id="rId43" w:tooltip="A2001-16" w:history="1">
        <w:r w:rsidR="002054AD" w:rsidRPr="00E60084">
          <w:rPr>
            <w:rStyle w:val="charCitHyperlinkItal"/>
          </w:rPr>
          <w:t>Unit Titles Act 2001</w:t>
        </w:r>
      </w:hyperlink>
      <w:r w:rsidR="00387148" w:rsidRPr="00E60084">
        <w:rPr>
          <w:color w:val="000000"/>
        </w:rPr>
        <w:t>;</w:t>
      </w:r>
    </w:p>
    <w:p w14:paraId="704B1EDB" w14:textId="51919105"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the subdivision of land in future urban areas; but</w:t>
      </w:r>
    </w:p>
    <w:p w14:paraId="0CEBA662" w14:textId="04FE153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does not include a sublease.</w:t>
      </w:r>
    </w:p>
    <w:p w14:paraId="475AA397" w14:textId="7EB68A4E" w:rsidR="00387148" w:rsidRPr="00E60084" w:rsidRDefault="0022074E" w:rsidP="00DC56B7">
      <w:pPr>
        <w:pStyle w:val="AH5Sec"/>
        <w:rPr>
          <w:rStyle w:val="charItals"/>
        </w:rPr>
      </w:pPr>
      <w:bookmarkStart w:id="25" w:name="_Toc229560351"/>
      <w:r w:rsidRPr="00BC7B9A">
        <w:rPr>
          <w:rStyle w:val="CharSectNo"/>
        </w:rPr>
        <w:t>15</w:t>
      </w:r>
      <w:r w:rsidRPr="00E60084">
        <w:rPr>
          <w:rStyle w:val="charItals"/>
          <w:i w:val="0"/>
        </w:rPr>
        <w:tab/>
      </w:r>
      <w:r w:rsidR="00387148" w:rsidRPr="00E60084">
        <w:rPr>
          <w:color w:val="000000"/>
        </w:rPr>
        <w:t xml:space="preserve">Meaning of </w:t>
      </w:r>
      <w:r w:rsidR="00387148" w:rsidRPr="00E60084">
        <w:rPr>
          <w:rStyle w:val="charItals"/>
        </w:rPr>
        <w:t>use</w:t>
      </w:r>
      <w:bookmarkEnd w:id="25"/>
    </w:p>
    <w:p w14:paraId="7B42B536" w14:textId="77777777" w:rsidR="00387148" w:rsidRPr="00E60084" w:rsidRDefault="00387148" w:rsidP="00387148">
      <w:pPr>
        <w:pStyle w:val="Amainreturn"/>
        <w:rPr>
          <w:color w:val="000000"/>
        </w:rPr>
      </w:pPr>
      <w:r w:rsidRPr="00E60084">
        <w:rPr>
          <w:color w:val="000000"/>
        </w:rPr>
        <w:t>In this Act:</w:t>
      </w:r>
    </w:p>
    <w:p w14:paraId="492EE542" w14:textId="77777777" w:rsidR="00387148" w:rsidRPr="00E60084" w:rsidRDefault="00387148" w:rsidP="0022074E">
      <w:pPr>
        <w:pStyle w:val="aDef"/>
        <w:keepNext/>
        <w:rPr>
          <w:color w:val="000000"/>
        </w:rPr>
      </w:pPr>
      <w:r w:rsidRPr="00E60084">
        <w:rPr>
          <w:rStyle w:val="charBoldItals"/>
          <w:color w:val="000000"/>
        </w:rPr>
        <w:t>use</w:t>
      </w:r>
      <w:r w:rsidRPr="00E60084">
        <w:t>,</w:t>
      </w:r>
      <w:r w:rsidRPr="00E60084">
        <w:rPr>
          <w:color w:val="000000"/>
        </w:rPr>
        <w:t xml:space="preserve"> of land, or of a building or other structure on land, means any of the following:</w:t>
      </w:r>
    </w:p>
    <w:p w14:paraId="271DEC92" w14:textId="22804D4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begin a new use of the land, building or other structure;</w:t>
      </w:r>
    </w:p>
    <w:p w14:paraId="42095D7A" w14:textId="2F223B8B"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continue a use of the land, building or other structure;</w:t>
      </w:r>
    </w:p>
    <w:p w14:paraId="7C53F340" w14:textId="3EFCF9B1" w:rsidR="00387148" w:rsidRPr="00E60084" w:rsidRDefault="00387148" w:rsidP="0022074E">
      <w:pPr>
        <w:pStyle w:val="aNotepar"/>
        <w:keepNext/>
        <w:rPr>
          <w:color w:val="000000"/>
        </w:rPr>
      </w:pPr>
      <w:r w:rsidRPr="00E60084">
        <w:rPr>
          <w:rStyle w:val="charItals"/>
          <w:color w:val="000000"/>
        </w:rPr>
        <w:t>Note</w:t>
      </w:r>
      <w:r w:rsidRPr="00E60084">
        <w:rPr>
          <w:rStyle w:val="charItals"/>
          <w:color w:val="000000"/>
        </w:rPr>
        <w:tab/>
      </w:r>
      <w:r w:rsidRPr="00E60084">
        <w:rPr>
          <w:color w:val="000000"/>
        </w:rPr>
        <w:t>Development approval is not required for continuing use lawfully commenced (see s 40</w:t>
      </w:r>
      <w:r w:rsidR="00EB2C84" w:rsidRPr="00E60084">
        <w:rPr>
          <w:color w:val="000000"/>
        </w:rPr>
        <w:t>5</w:t>
      </w:r>
      <w:r w:rsidRPr="00E60084">
        <w:rPr>
          <w:color w:val="000000"/>
        </w:rPr>
        <w:t xml:space="preserve"> and s 40</w:t>
      </w:r>
      <w:r w:rsidR="00EB2C84" w:rsidRPr="00E60084">
        <w:rPr>
          <w:color w:val="000000"/>
        </w:rPr>
        <w:t>8</w:t>
      </w:r>
      <w:r w:rsidRPr="00E60084">
        <w:rPr>
          <w:color w:val="000000"/>
        </w:rPr>
        <w:t>).</w:t>
      </w:r>
    </w:p>
    <w:p w14:paraId="3BA7C79A" w14:textId="4F5322A8"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change a use of the land, building or other structure, whether by adding a use, stopping a use and substituting another use or otherwise.</w:t>
      </w:r>
    </w:p>
    <w:p w14:paraId="2EA12168" w14:textId="77777777" w:rsidR="00387148" w:rsidRPr="00E60084" w:rsidRDefault="00387148" w:rsidP="00387148">
      <w:pPr>
        <w:pStyle w:val="PageBreak"/>
        <w:rPr>
          <w:color w:val="000000"/>
        </w:rPr>
      </w:pPr>
      <w:r w:rsidRPr="00E60084">
        <w:rPr>
          <w:color w:val="000000"/>
        </w:rPr>
        <w:br w:type="page"/>
      </w:r>
    </w:p>
    <w:p w14:paraId="768B710A" w14:textId="4058B210" w:rsidR="00387148" w:rsidRPr="00BC7B9A" w:rsidRDefault="0022074E" w:rsidP="00DC56B7">
      <w:pPr>
        <w:pStyle w:val="AH1Chapter"/>
      </w:pPr>
      <w:bookmarkStart w:id="26" w:name="_Toc229560352"/>
      <w:r w:rsidRPr="00BC7B9A">
        <w:rPr>
          <w:rStyle w:val="CharChapNo"/>
        </w:rPr>
        <w:lastRenderedPageBreak/>
        <w:t>Chapter 3</w:t>
      </w:r>
      <w:r w:rsidRPr="00E60084">
        <w:tab/>
      </w:r>
      <w:r w:rsidR="00387148" w:rsidRPr="00BC7B9A">
        <w:rPr>
          <w:rStyle w:val="CharChapText"/>
          <w:color w:val="000000"/>
        </w:rPr>
        <w:t>Territory planning authority and chief planner</w:t>
      </w:r>
      <w:bookmarkEnd w:id="26"/>
    </w:p>
    <w:p w14:paraId="5E7C79CD" w14:textId="547B9FCD" w:rsidR="00387148" w:rsidRPr="00BC7B9A" w:rsidRDefault="0022074E" w:rsidP="00DC56B7">
      <w:pPr>
        <w:pStyle w:val="AH2Part"/>
      </w:pPr>
      <w:bookmarkStart w:id="27" w:name="_Toc229560353"/>
      <w:r w:rsidRPr="00BC7B9A">
        <w:rPr>
          <w:rStyle w:val="CharPartNo"/>
        </w:rPr>
        <w:t>Part 3.1</w:t>
      </w:r>
      <w:r w:rsidRPr="00E60084">
        <w:tab/>
      </w:r>
      <w:r w:rsidR="00387148" w:rsidRPr="00BC7B9A">
        <w:rPr>
          <w:rStyle w:val="CharPartText"/>
          <w:color w:val="000000"/>
        </w:rPr>
        <w:t>Territory planning authority</w:t>
      </w:r>
      <w:bookmarkEnd w:id="27"/>
    </w:p>
    <w:p w14:paraId="6859A056" w14:textId="11977AEE" w:rsidR="00387148" w:rsidRPr="00E60084" w:rsidRDefault="0022074E" w:rsidP="00DC56B7">
      <w:pPr>
        <w:pStyle w:val="AH5Sec"/>
      </w:pPr>
      <w:bookmarkStart w:id="28" w:name="_Toc229560354"/>
      <w:r w:rsidRPr="00BC7B9A">
        <w:rPr>
          <w:rStyle w:val="CharSectNo"/>
        </w:rPr>
        <w:t>16</w:t>
      </w:r>
      <w:r w:rsidRPr="00E60084">
        <w:tab/>
      </w:r>
      <w:r w:rsidR="00387148" w:rsidRPr="00E60084">
        <w:t>Establishment of authority</w:t>
      </w:r>
      <w:bookmarkEnd w:id="28"/>
    </w:p>
    <w:p w14:paraId="5168EE8A" w14:textId="3359FA5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Territory Planning Authority is established.</w:t>
      </w:r>
    </w:p>
    <w:p w14:paraId="293E4C74" w14:textId="77777777" w:rsidR="000901DA" w:rsidRDefault="0022074E" w:rsidP="0022074E">
      <w:pPr>
        <w:pStyle w:val="Amain"/>
      </w:pPr>
      <w:r>
        <w:tab/>
      </w:r>
      <w:r w:rsidRPr="00E60084">
        <w:t>(2)</w:t>
      </w:r>
      <w:r w:rsidRPr="00E60084">
        <w:tab/>
      </w:r>
      <w:r w:rsidR="00387148" w:rsidRPr="00E60084">
        <w:t>The territory planning authority is a corporation.</w:t>
      </w:r>
    </w:p>
    <w:p w14:paraId="662403E2" w14:textId="262D0C51" w:rsidR="00387148" w:rsidRPr="00E60084" w:rsidRDefault="0022074E" w:rsidP="0022074E">
      <w:pPr>
        <w:pStyle w:val="Amain"/>
      </w:pPr>
      <w:r>
        <w:tab/>
      </w:r>
      <w:r w:rsidRPr="00E60084">
        <w:t>(3)</w:t>
      </w:r>
      <w:r w:rsidRPr="00E60084">
        <w:tab/>
      </w:r>
      <w:r w:rsidR="00387148" w:rsidRPr="00E60084">
        <w:t>The chief planner is the territory planning authority.</w:t>
      </w:r>
    </w:p>
    <w:p w14:paraId="0EB5F442" w14:textId="145463D2" w:rsidR="00387148" w:rsidRPr="00E60084" w:rsidRDefault="0022074E" w:rsidP="00DC56B7">
      <w:pPr>
        <w:pStyle w:val="AH5Sec"/>
      </w:pPr>
      <w:bookmarkStart w:id="29" w:name="_Toc229560355"/>
      <w:r w:rsidRPr="00BC7B9A">
        <w:rPr>
          <w:rStyle w:val="CharSectNo"/>
        </w:rPr>
        <w:t>17</w:t>
      </w:r>
      <w:r w:rsidRPr="00E60084">
        <w:tab/>
      </w:r>
      <w:r w:rsidR="00387148" w:rsidRPr="00E60084">
        <w:t>Authority represents the Territory</w:t>
      </w:r>
      <w:bookmarkEnd w:id="29"/>
    </w:p>
    <w:p w14:paraId="756844D1" w14:textId="7C77E8E1" w:rsidR="00387148" w:rsidRPr="00E60084" w:rsidRDefault="0022074E" w:rsidP="0022074E">
      <w:pPr>
        <w:pStyle w:val="Amain"/>
      </w:pPr>
      <w:r>
        <w:tab/>
      </w:r>
      <w:r w:rsidRPr="00E60084">
        <w:t>(1)</w:t>
      </w:r>
      <w:r w:rsidRPr="00E60084">
        <w:tab/>
      </w:r>
      <w:r w:rsidR="00387148" w:rsidRPr="00E60084">
        <w:t>Anything done in the name of, or for, the territory planning authority or the chief planner in exercising a function of the authority is taken to have been done for, and binds, the Territory.</w:t>
      </w:r>
    </w:p>
    <w:p w14:paraId="3C24F2A6" w14:textId="1F2DF694" w:rsidR="00387148" w:rsidRPr="00E60084" w:rsidRDefault="0022074E" w:rsidP="0022074E">
      <w:pPr>
        <w:pStyle w:val="Amain"/>
      </w:pPr>
      <w:r>
        <w:tab/>
      </w:r>
      <w:r w:rsidRPr="00E60084">
        <w:t>(2)</w:t>
      </w:r>
      <w:r w:rsidRPr="00E60084">
        <w:tab/>
      </w:r>
      <w:r w:rsidR="00387148" w:rsidRPr="00E60084">
        <w:t>The territory planning authority has the same status, privileges and immunities as the Territory so far as it represents the Territory.</w:t>
      </w:r>
    </w:p>
    <w:p w14:paraId="707D935B" w14:textId="77777777" w:rsidR="00387148" w:rsidRPr="00E60084" w:rsidRDefault="00387148" w:rsidP="00387148">
      <w:pPr>
        <w:pStyle w:val="PageBreak"/>
        <w:rPr>
          <w:color w:val="000000"/>
        </w:rPr>
      </w:pPr>
      <w:r w:rsidRPr="00E60084">
        <w:rPr>
          <w:color w:val="000000"/>
        </w:rPr>
        <w:br w:type="page"/>
      </w:r>
    </w:p>
    <w:p w14:paraId="1C8B0E16" w14:textId="4087E8A9" w:rsidR="00387148" w:rsidRPr="00BC7B9A" w:rsidRDefault="0022074E" w:rsidP="00DC56B7">
      <w:pPr>
        <w:pStyle w:val="AH2Part"/>
      </w:pPr>
      <w:bookmarkStart w:id="30" w:name="_Toc229560356"/>
      <w:r w:rsidRPr="00BC7B9A">
        <w:rPr>
          <w:rStyle w:val="CharPartNo"/>
        </w:rPr>
        <w:lastRenderedPageBreak/>
        <w:t>Part 3.2</w:t>
      </w:r>
      <w:r w:rsidRPr="00E60084">
        <w:tab/>
      </w:r>
      <w:r w:rsidR="00387148" w:rsidRPr="00BC7B9A">
        <w:rPr>
          <w:rStyle w:val="CharPartText"/>
          <w:color w:val="000000"/>
        </w:rPr>
        <w:t>Functions of territory planning authority</w:t>
      </w:r>
      <w:bookmarkEnd w:id="30"/>
    </w:p>
    <w:p w14:paraId="1DA81791" w14:textId="6FD1CB63" w:rsidR="00387148" w:rsidRPr="00E60084" w:rsidRDefault="0022074E" w:rsidP="00DC56B7">
      <w:pPr>
        <w:pStyle w:val="AH5Sec"/>
      </w:pPr>
      <w:bookmarkStart w:id="31" w:name="_Toc229560357"/>
      <w:r w:rsidRPr="00BC7B9A">
        <w:rPr>
          <w:rStyle w:val="CharSectNo"/>
        </w:rPr>
        <w:t>18</w:t>
      </w:r>
      <w:r w:rsidRPr="00E60084">
        <w:tab/>
      </w:r>
      <w:r w:rsidR="00387148" w:rsidRPr="00E60084">
        <w:t>Authority functions</w:t>
      </w:r>
      <w:bookmarkEnd w:id="31"/>
    </w:p>
    <w:p w14:paraId="549CEAA5" w14:textId="4159428A" w:rsidR="00387148" w:rsidRPr="00E60084" w:rsidRDefault="0022074E" w:rsidP="0022074E">
      <w:pPr>
        <w:pStyle w:val="Amain"/>
      </w:pPr>
      <w:r>
        <w:tab/>
      </w:r>
      <w:r w:rsidRPr="00E60084">
        <w:t>(1)</w:t>
      </w:r>
      <w:r w:rsidRPr="00E60084">
        <w:tab/>
      </w:r>
      <w:r w:rsidR="00387148" w:rsidRPr="00E60084">
        <w:t>The territory planning authority has the following functions:</w:t>
      </w:r>
    </w:p>
    <w:p w14:paraId="22E29509" w14:textId="1456D558" w:rsidR="00387148" w:rsidRPr="00E60084" w:rsidRDefault="0022074E" w:rsidP="0022074E">
      <w:pPr>
        <w:pStyle w:val="Apara"/>
      </w:pPr>
      <w:r>
        <w:tab/>
      </w:r>
      <w:r w:rsidRPr="00E60084">
        <w:t>(a)</w:t>
      </w:r>
      <w:r w:rsidRPr="00E60084">
        <w:tab/>
      </w:r>
      <w:r w:rsidR="00387148" w:rsidRPr="00E60084">
        <w:t xml:space="preserve">to prepare and administer the </w:t>
      </w:r>
      <w:hyperlink r:id="rId44" w:tooltip="NI2023-540" w:history="1">
        <w:r w:rsidR="00DC56B7" w:rsidRPr="00DC56B7">
          <w:rPr>
            <w:rStyle w:val="charCitHyperlinkAbbrev"/>
          </w:rPr>
          <w:t>territory plan</w:t>
        </w:r>
      </w:hyperlink>
      <w:r w:rsidR="00387148" w:rsidRPr="00E60084">
        <w:t>;</w:t>
      </w:r>
    </w:p>
    <w:p w14:paraId="697C2C9F" w14:textId="4C6B9B24" w:rsidR="00387148" w:rsidRPr="00E60084" w:rsidRDefault="0022074E" w:rsidP="0022074E">
      <w:pPr>
        <w:pStyle w:val="Apara"/>
      </w:pPr>
      <w:r>
        <w:tab/>
      </w:r>
      <w:r w:rsidRPr="00E60084">
        <w:t>(b)</w:t>
      </w:r>
      <w:r w:rsidRPr="00E60084">
        <w:tab/>
      </w:r>
      <w:r w:rsidR="00387148" w:rsidRPr="00E60084">
        <w:t xml:space="preserve">to continually review the </w:t>
      </w:r>
      <w:hyperlink r:id="rId45" w:tooltip="NI2023-540" w:history="1">
        <w:r w:rsidR="00DC56B7" w:rsidRPr="00DC56B7">
          <w:rPr>
            <w:rStyle w:val="charCitHyperlinkAbbrev"/>
          </w:rPr>
          <w:t>territory plan</w:t>
        </w:r>
      </w:hyperlink>
      <w:r w:rsidR="00387148" w:rsidRPr="00E60084">
        <w:t>, propose amendments and consider amendments initiated by proponents and the Minister, as necessary;</w:t>
      </w:r>
    </w:p>
    <w:p w14:paraId="5BC8ABFF" w14:textId="55679C7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to plan and regulate the development of land;</w:t>
      </w:r>
    </w:p>
    <w:p w14:paraId="3C7B467B" w14:textId="02EAEE1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to advise on planning and land policy, including the broad spatial planning framework for the ACT and the achievement of desired future planning outcomes;</w:t>
      </w:r>
    </w:p>
    <w:p w14:paraId="604BA54A" w14:textId="09BC557A"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to promote and implement the planning strategy and district strategies;</w:t>
      </w:r>
    </w:p>
    <w:p w14:paraId="5110E219" w14:textId="1927E57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to promote high</w:t>
      </w:r>
      <w:r w:rsidR="00387148" w:rsidRPr="0022074E">
        <w:rPr>
          <w:color w:val="000000"/>
        </w:rPr>
        <w:noBreakHyphen/>
        <w:t>quality design and good planning outcomes;</w:t>
      </w:r>
    </w:p>
    <w:p w14:paraId="0FBEA73C" w14:textId="3F8E03E9" w:rsidR="00387148" w:rsidRPr="00E60084" w:rsidRDefault="0022074E" w:rsidP="0022074E">
      <w:pPr>
        <w:pStyle w:val="Apara"/>
        <w:rPr>
          <w:color w:val="000000"/>
        </w:rPr>
      </w:pPr>
      <w:r>
        <w:rPr>
          <w:color w:val="000000"/>
        </w:rPr>
        <w:tab/>
      </w:r>
      <w:r w:rsidRPr="00E60084">
        <w:rPr>
          <w:color w:val="000000"/>
        </w:rPr>
        <w:t>(g)</w:t>
      </w:r>
      <w:r w:rsidRPr="00E60084">
        <w:rPr>
          <w:color w:val="000000"/>
        </w:rPr>
        <w:tab/>
      </w:r>
      <w:r w:rsidR="00387148" w:rsidRPr="00E60084">
        <w:rPr>
          <w:color w:val="000000"/>
        </w:rPr>
        <w:t xml:space="preserve">to maintain the digital cadastral database under the </w:t>
      </w:r>
      <w:hyperlink r:id="rId46" w:tooltip="A2002-39" w:history="1">
        <w:r w:rsidR="002054AD" w:rsidRPr="00E60084">
          <w:rPr>
            <w:rStyle w:val="charCitHyperlinkItal"/>
          </w:rPr>
          <w:t>Districts Act</w:t>
        </w:r>
        <w:r w:rsidR="003E41CD">
          <w:rPr>
            <w:rStyle w:val="charCitHyperlinkItal"/>
          </w:rPr>
          <w:t> </w:t>
        </w:r>
        <w:r w:rsidR="002054AD" w:rsidRPr="00E60084">
          <w:rPr>
            <w:rStyle w:val="charCitHyperlinkItal"/>
          </w:rPr>
          <w:t>2002</w:t>
        </w:r>
      </w:hyperlink>
      <w:r w:rsidR="00387148" w:rsidRPr="00E60084">
        <w:rPr>
          <w:color w:val="000000"/>
        </w:rPr>
        <w:t>;</w:t>
      </w:r>
    </w:p>
    <w:p w14:paraId="20226D95" w14:textId="37B19CB0"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to make available land information;</w:t>
      </w:r>
    </w:p>
    <w:p w14:paraId="63D2BD3A" w14:textId="33D4CE4A"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to grant, administer, vary and end leases on behalf of the Executive;</w:t>
      </w:r>
    </w:p>
    <w:p w14:paraId="26B23A94" w14:textId="05FAAD7A"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to grant licences over unleased land;</w:t>
      </w:r>
    </w:p>
    <w:p w14:paraId="1E7E17CF" w14:textId="7CDDC475"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to decide applications for approval to undertake development;</w:t>
      </w:r>
    </w:p>
    <w:p w14:paraId="66642415" w14:textId="62C6C3F9" w:rsidR="00387148" w:rsidRPr="0022074E" w:rsidRDefault="0022074E" w:rsidP="0022074E">
      <w:pPr>
        <w:pStyle w:val="Apara"/>
        <w:rPr>
          <w:color w:val="000000"/>
        </w:rPr>
      </w:pPr>
      <w:r w:rsidRPr="0022074E">
        <w:rPr>
          <w:color w:val="000000"/>
        </w:rPr>
        <w:tab/>
        <w:t>(l)</w:t>
      </w:r>
      <w:r w:rsidRPr="0022074E">
        <w:rPr>
          <w:color w:val="000000"/>
        </w:rPr>
        <w:tab/>
      </w:r>
      <w:r w:rsidR="00387148" w:rsidRPr="0022074E">
        <w:rPr>
          <w:color w:val="000000"/>
        </w:rPr>
        <w:t>to make controlled activity orders under part 12.3 (Controlled activity orders) and take other compliance and enforcement action under this Act and other territory laws;</w:t>
      </w:r>
    </w:p>
    <w:p w14:paraId="2AC92933" w14:textId="7E5910E1" w:rsidR="00387148" w:rsidRPr="0022074E" w:rsidRDefault="0022074E" w:rsidP="0022074E">
      <w:pPr>
        <w:pStyle w:val="Apara"/>
        <w:rPr>
          <w:color w:val="000000"/>
        </w:rPr>
      </w:pPr>
      <w:r w:rsidRPr="0022074E">
        <w:rPr>
          <w:color w:val="000000"/>
        </w:rPr>
        <w:tab/>
        <w:t>(m)</w:t>
      </w:r>
      <w:r w:rsidRPr="0022074E">
        <w:rPr>
          <w:color w:val="000000"/>
        </w:rPr>
        <w:tab/>
      </w:r>
      <w:r w:rsidR="00387148" w:rsidRPr="0022074E">
        <w:rPr>
          <w:color w:val="000000"/>
        </w:rPr>
        <w:t>to provide planning services, including services to entities outside the ACT;</w:t>
      </w:r>
    </w:p>
    <w:p w14:paraId="023E4EC4" w14:textId="39E97762" w:rsidR="00387148" w:rsidRPr="0022074E" w:rsidRDefault="0022074E" w:rsidP="0022074E">
      <w:pPr>
        <w:pStyle w:val="Apara"/>
        <w:rPr>
          <w:color w:val="000000"/>
        </w:rPr>
      </w:pPr>
      <w:r w:rsidRPr="0022074E">
        <w:rPr>
          <w:color w:val="000000"/>
        </w:rPr>
        <w:lastRenderedPageBreak/>
        <w:tab/>
        <w:t>(n)</w:t>
      </w:r>
      <w:r w:rsidRPr="0022074E">
        <w:rPr>
          <w:color w:val="000000"/>
        </w:rPr>
        <w:tab/>
      </w:r>
      <w:r w:rsidR="00387148" w:rsidRPr="0022074E">
        <w:rPr>
          <w:color w:val="000000"/>
        </w:rPr>
        <w:t>to review its own decisions and participate in external review processes;</w:t>
      </w:r>
    </w:p>
    <w:p w14:paraId="2B606263" w14:textId="4C95B6F4" w:rsidR="00387148" w:rsidRPr="0022074E" w:rsidRDefault="0022074E" w:rsidP="0022074E">
      <w:pPr>
        <w:pStyle w:val="Apara"/>
        <w:rPr>
          <w:color w:val="000000"/>
        </w:rPr>
      </w:pPr>
      <w:r w:rsidRPr="0022074E">
        <w:rPr>
          <w:color w:val="000000"/>
        </w:rPr>
        <w:tab/>
        <w:t>(o)</w:t>
      </w:r>
      <w:r w:rsidRPr="0022074E">
        <w:rPr>
          <w:color w:val="000000"/>
        </w:rPr>
        <w:tab/>
      </w:r>
      <w:r w:rsidR="00387148" w:rsidRPr="0022074E">
        <w:rPr>
          <w:color w:val="000000"/>
        </w:rPr>
        <w:t>to provide opportunities for participation in planning and decision</w:t>
      </w:r>
      <w:r w:rsidR="00387148" w:rsidRPr="0022074E">
        <w:rPr>
          <w:color w:val="000000"/>
        </w:rPr>
        <w:noBreakHyphen/>
        <w:t>making processes;</w:t>
      </w:r>
    </w:p>
    <w:p w14:paraId="2BAB37C0" w14:textId="26988C01" w:rsidR="00387148" w:rsidRPr="0022074E" w:rsidRDefault="0022074E" w:rsidP="0022074E">
      <w:pPr>
        <w:pStyle w:val="Apara"/>
        <w:rPr>
          <w:color w:val="000000"/>
        </w:rPr>
      </w:pPr>
      <w:r w:rsidRPr="0022074E">
        <w:rPr>
          <w:color w:val="000000"/>
        </w:rPr>
        <w:tab/>
        <w:t>(p)</w:t>
      </w:r>
      <w:r w:rsidRPr="0022074E">
        <w:rPr>
          <w:color w:val="000000"/>
        </w:rPr>
        <w:tab/>
      </w:r>
      <w:r w:rsidR="00387148" w:rsidRPr="0022074E">
        <w:rPr>
          <w:color w:val="000000"/>
        </w:rPr>
        <w:t>to promote public education about, and understanding of, the planning system, including by providing easily accessible public information and documentation on planning and land use.</w:t>
      </w:r>
    </w:p>
    <w:p w14:paraId="62868BAD" w14:textId="185A7982" w:rsidR="00387148" w:rsidRPr="00E60084" w:rsidRDefault="0022074E" w:rsidP="0022074E">
      <w:pPr>
        <w:pStyle w:val="Amain"/>
        <w:keepNext/>
      </w:pPr>
      <w:r>
        <w:tab/>
      </w:r>
      <w:r w:rsidRPr="00E60084">
        <w:t>(2)</w:t>
      </w:r>
      <w:r w:rsidRPr="00E60084">
        <w:tab/>
      </w:r>
      <w:r w:rsidR="00387148" w:rsidRPr="00E60084">
        <w:t>The territory planning authority may exercise any other function given to the authority under this Act, another territory law or a Commonwealth law.</w:t>
      </w:r>
    </w:p>
    <w:p w14:paraId="5EA95E43" w14:textId="0E0C9870"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A provision of a law that gives an entity (including a person) a function also gives the entity powers necessary and convenient to exercise the function (see </w:t>
      </w:r>
      <w:hyperlink r:id="rId47" w:tooltip="A2001-14" w:history="1">
        <w:r w:rsidR="002054AD" w:rsidRPr="00E60084">
          <w:rPr>
            <w:rStyle w:val="charCitHyperlinkAbbrev"/>
          </w:rPr>
          <w:t>Legislation Act</w:t>
        </w:r>
      </w:hyperlink>
      <w:r w:rsidRPr="00E60084">
        <w:rPr>
          <w:color w:val="000000"/>
        </w:rPr>
        <w:t>, s 196).</w:t>
      </w:r>
    </w:p>
    <w:p w14:paraId="22921831" w14:textId="61F42DBE" w:rsidR="00387148" w:rsidRPr="00E60084" w:rsidRDefault="0022074E" w:rsidP="0022074E">
      <w:pPr>
        <w:pStyle w:val="Amain"/>
      </w:pPr>
      <w:r>
        <w:tab/>
      </w:r>
      <w:r w:rsidRPr="00E60084">
        <w:t>(3)</w:t>
      </w:r>
      <w:r w:rsidRPr="00E60084">
        <w:tab/>
      </w:r>
      <w:r w:rsidR="00387148" w:rsidRPr="00E60084">
        <w:t>The territory planning authority must exercise its functions, if relevant—</w:t>
      </w:r>
    </w:p>
    <w:p w14:paraId="59B6E033" w14:textId="453FC24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accordance with the object of this Act; and</w:t>
      </w:r>
    </w:p>
    <w:p w14:paraId="57C3DA8B" w14:textId="3A0CF54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taking into account the principles of good planning; and</w:t>
      </w:r>
    </w:p>
    <w:p w14:paraId="04631BF7" w14:textId="77777777" w:rsidR="000901DA" w:rsidRDefault="0022074E" w:rsidP="0022074E">
      <w:pPr>
        <w:pStyle w:val="Apara"/>
        <w:rPr>
          <w:color w:val="000000"/>
        </w:rPr>
      </w:pPr>
      <w:r w:rsidRPr="0022074E">
        <w:rPr>
          <w:color w:val="000000"/>
        </w:rPr>
        <w:tab/>
        <w:t>(c)</w:t>
      </w:r>
      <w:r w:rsidRPr="0022074E">
        <w:rPr>
          <w:color w:val="000000"/>
        </w:rPr>
        <w:tab/>
      </w:r>
      <w:r w:rsidR="00387148" w:rsidRPr="0022074E">
        <w:rPr>
          <w:color w:val="000000"/>
        </w:rPr>
        <w:t>taking into consideration the statement of planning priorities made by the Minister.</w:t>
      </w:r>
    </w:p>
    <w:p w14:paraId="1FE47242" w14:textId="0CB58D5B" w:rsidR="00387148" w:rsidRPr="00E60084" w:rsidRDefault="0022074E" w:rsidP="00DC56B7">
      <w:pPr>
        <w:pStyle w:val="AH5Sec"/>
      </w:pPr>
      <w:bookmarkStart w:id="32" w:name="_Toc229560358"/>
      <w:r w:rsidRPr="00BC7B9A">
        <w:rPr>
          <w:rStyle w:val="CharSectNo"/>
        </w:rPr>
        <w:t>19</w:t>
      </w:r>
      <w:r w:rsidRPr="00E60084">
        <w:tab/>
      </w:r>
      <w:r w:rsidR="00387148" w:rsidRPr="00E60084">
        <w:t>Authority to comply with directions</w:t>
      </w:r>
      <w:bookmarkEnd w:id="32"/>
    </w:p>
    <w:p w14:paraId="1A000919"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comply with any directions given to the authority under this Act or another territory law.</w:t>
      </w:r>
    </w:p>
    <w:p w14:paraId="0E69C3A0" w14:textId="77777777" w:rsidR="00387148" w:rsidRPr="00E60084" w:rsidRDefault="00387148" w:rsidP="00387148">
      <w:pPr>
        <w:pStyle w:val="PageBreak"/>
        <w:rPr>
          <w:color w:val="000000"/>
        </w:rPr>
      </w:pPr>
      <w:r w:rsidRPr="00E60084">
        <w:rPr>
          <w:color w:val="000000"/>
        </w:rPr>
        <w:br w:type="page"/>
      </w:r>
    </w:p>
    <w:p w14:paraId="0A8285CE" w14:textId="56760E58" w:rsidR="00387148" w:rsidRPr="00BC7B9A" w:rsidRDefault="0022074E" w:rsidP="00DC56B7">
      <w:pPr>
        <w:pStyle w:val="AH2Part"/>
      </w:pPr>
      <w:bookmarkStart w:id="33" w:name="_Toc229560359"/>
      <w:r w:rsidRPr="00BC7B9A">
        <w:rPr>
          <w:rStyle w:val="CharPartNo"/>
        </w:rPr>
        <w:lastRenderedPageBreak/>
        <w:t>Part 3.3</w:t>
      </w:r>
      <w:r w:rsidRPr="00E60084">
        <w:tab/>
      </w:r>
      <w:r w:rsidR="00387148" w:rsidRPr="00BC7B9A">
        <w:rPr>
          <w:rStyle w:val="CharPartText"/>
          <w:color w:val="000000"/>
        </w:rPr>
        <w:t>Operations of territory planning authority</w:t>
      </w:r>
      <w:bookmarkEnd w:id="33"/>
    </w:p>
    <w:p w14:paraId="4C53D78C" w14:textId="222155E4" w:rsidR="00387148" w:rsidRPr="00E60084" w:rsidRDefault="0022074E" w:rsidP="00DC56B7">
      <w:pPr>
        <w:pStyle w:val="AH5Sec"/>
      </w:pPr>
      <w:bookmarkStart w:id="34" w:name="_Toc229560360"/>
      <w:r w:rsidRPr="00BC7B9A">
        <w:rPr>
          <w:rStyle w:val="CharSectNo"/>
        </w:rPr>
        <w:t>20</w:t>
      </w:r>
      <w:r w:rsidRPr="00E60084">
        <w:tab/>
      </w:r>
      <w:r w:rsidR="00387148" w:rsidRPr="00E60084">
        <w:t>Ministerial directions to authority</w:t>
      </w:r>
      <w:bookmarkEnd w:id="34"/>
    </w:p>
    <w:p w14:paraId="4780FA0A" w14:textId="6F8BB0BB" w:rsidR="00387148" w:rsidRPr="00E60084" w:rsidRDefault="0022074E" w:rsidP="0022074E">
      <w:pPr>
        <w:pStyle w:val="Amain"/>
      </w:pPr>
      <w:r>
        <w:tab/>
      </w:r>
      <w:r w:rsidRPr="00E60084">
        <w:t>(1)</w:t>
      </w:r>
      <w:r w:rsidRPr="00E60084">
        <w:tab/>
      </w:r>
      <w:r w:rsidR="00387148" w:rsidRPr="00E60084">
        <w:t>The Minister may give a written direction to the territory planning authority—</w:t>
      </w:r>
    </w:p>
    <w:p w14:paraId="3A0525DA" w14:textId="0E2CC27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about the general policies the authority must follow; or</w:t>
      </w:r>
    </w:p>
    <w:p w14:paraId="7289FC53" w14:textId="12B3D0C4" w:rsidR="00387148" w:rsidRPr="00E60084" w:rsidRDefault="0022074E" w:rsidP="0022074E">
      <w:pPr>
        <w:pStyle w:val="Apara"/>
        <w:keepNext/>
      </w:pPr>
      <w:r>
        <w:tab/>
      </w:r>
      <w:r w:rsidRPr="00E60084">
        <w:t>(b)</w:t>
      </w:r>
      <w:r w:rsidRPr="00E60084">
        <w:tab/>
      </w:r>
      <w:r w:rsidR="00387148" w:rsidRPr="00E60084">
        <w:t xml:space="preserve">requiring the authority to prepare an amendment of the </w:t>
      </w:r>
      <w:hyperlink r:id="rId48" w:tooltip="NI2023-540" w:history="1">
        <w:r w:rsidR="00DC56B7" w:rsidRPr="00DC56B7">
          <w:rPr>
            <w:rStyle w:val="charCitHyperlinkAbbrev"/>
          </w:rPr>
          <w:t>territory plan</w:t>
        </w:r>
      </w:hyperlink>
      <w:r w:rsidR="00387148" w:rsidRPr="00E60084">
        <w:t xml:space="preserve"> or review the plan.</w:t>
      </w:r>
    </w:p>
    <w:p w14:paraId="32A1FE14" w14:textId="5B12B9C4" w:rsidR="00387148" w:rsidRPr="00E60084" w:rsidRDefault="00387148" w:rsidP="00387148">
      <w:pPr>
        <w:pStyle w:val="aNote"/>
        <w:rPr>
          <w:color w:val="000000"/>
        </w:rPr>
      </w:pPr>
      <w:r w:rsidRPr="00E60084">
        <w:rPr>
          <w:rStyle w:val="charItals"/>
        </w:rPr>
        <w:t>Note</w:t>
      </w:r>
      <w:r w:rsidRPr="00E60084">
        <w:rPr>
          <w:color w:val="000000"/>
        </w:rPr>
        <w:tab/>
        <w:t>If s 6</w:t>
      </w:r>
      <w:r w:rsidR="00EB2C84" w:rsidRPr="00E60084">
        <w:rPr>
          <w:color w:val="000000"/>
        </w:rPr>
        <w:t>4</w:t>
      </w:r>
      <w:r w:rsidRPr="00E60084">
        <w:rPr>
          <w:color w:val="000000"/>
        </w:rPr>
        <w:t xml:space="preserve"> or s 6</w:t>
      </w:r>
      <w:r w:rsidR="00EB2C84" w:rsidRPr="00E60084">
        <w:rPr>
          <w:color w:val="000000"/>
        </w:rPr>
        <w:t>9</w:t>
      </w:r>
      <w:r w:rsidRPr="00E60084">
        <w:rPr>
          <w:color w:val="000000"/>
        </w:rPr>
        <w:t xml:space="preserve"> applies to a draft major plan amendment, the Minister may not do anything under par (b) that would be inconsistent with the </w:t>
      </w:r>
      <w:hyperlink r:id="rId49" w:tooltip="NI2023-540" w:history="1">
        <w:r w:rsidR="00DC56B7" w:rsidRPr="00DC56B7">
          <w:rPr>
            <w:rStyle w:val="charCitHyperlinkAbbrev"/>
          </w:rPr>
          <w:t>territory plan</w:t>
        </w:r>
      </w:hyperlink>
      <w:r w:rsidRPr="00E60084">
        <w:rPr>
          <w:color w:val="000000"/>
        </w:rPr>
        <w:t xml:space="preserve"> if it were amended in accordance with the major plan amendment.</w:t>
      </w:r>
    </w:p>
    <w:p w14:paraId="0B9D1DE9" w14:textId="5D07E68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Before giving a direction, the Minister must—</w:t>
      </w:r>
    </w:p>
    <w:p w14:paraId="2591228D" w14:textId="64529384" w:rsidR="00387148" w:rsidRPr="00E60084" w:rsidRDefault="0022074E" w:rsidP="0022074E">
      <w:pPr>
        <w:pStyle w:val="Apara"/>
      </w:pPr>
      <w:r>
        <w:tab/>
      </w:r>
      <w:r w:rsidRPr="00E60084">
        <w:t>(a)</w:t>
      </w:r>
      <w:r w:rsidRPr="00E60084">
        <w:tab/>
      </w:r>
      <w:r w:rsidR="00387148" w:rsidRPr="00E60084">
        <w:t>tell the territory planning authority about the proposed direction; and</w:t>
      </w:r>
    </w:p>
    <w:p w14:paraId="4BE749D2" w14:textId="4EF213E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authority a reasonable opportunity to comment on the proposed direction; and</w:t>
      </w:r>
    </w:p>
    <w:p w14:paraId="0307EBE3" w14:textId="37F1924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consider any comment made by the authority.</w:t>
      </w:r>
    </w:p>
    <w:p w14:paraId="61F11AD6" w14:textId="1324895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direction is a notifiable instrument.</w:t>
      </w:r>
    </w:p>
    <w:p w14:paraId="799F667F" w14:textId="7BB67BF7"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direction must be published on the authority website.</w:t>
      </w:r>
    </w:p>
    <w:p w14:paraId="732C1669" w14:textId="0B0528A8" w:rsidR="00387148" w:rsidRPr="00E60084" w:rsidRDefault="0022074E" w:rsidP="00DC56B7">
      <w:pPr>
        <w:pStyle w:val="AH5Sec"/>
      </w:pPr>
      <w:bookmarkStart w:id="35" w:name="_Toc229560361"/>
      <w:r w:rsidRPr="00BC7B9A">
        <w:rPr>
          <w:rStyle w:val="CharSectNo"/>
        </w:rPr>
        <w:t>21</w:t>
      </w:r>
      <w:r w:rsidRPr="00E60084">
        <w:tab/>
      </w:r>
      <w:r w:rsidR="00387148" w:rsidRPr="00E60084">
        <w:t>Assembly may recommend directions to authority</w:t>
      </w:r>
      <w:bookmarkEnd w:id="35"/>
    </w:p>
    <w:p w14:paraId="7D64B925" w14:textId="22BEA200" w:rsidR="00387148" w:rsidRPr="00E60084" w:rsidRDefault="0022074E" w:rsidP="0022074E">
      <w:pPr>
        <w:pStyle w:val="Amain"/>
      </w:pPr>
      <w:r>
        <w:tab/>
      </w:r>
      <w:r w:rsidRPr="00E60084">
        <w:t>(1)</w:t>
      </w:r>
      <w:r w:rsidRPr="00E60084">
        <w:tab/>
      </w:r>
      <w:r w:rsidR="00387148" w:rsidRPr="00E60084">
        <w:t>The Legislative Assembly may, by resolution, recommend that the Minister give the territory planning authority a stated direction under section 20.</w:t>
      </w:r>
    </w:p>
    <w:p w14:paraId="1C1FBC27" w14:textId="0659A9C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consider the recommended direction and either—</w:t>
      </w:r>
    </w:p>
    <w:p w14:paraId="0881D374" w14:textId="49858B14" w:rsidR="00387148" w:rsidRPr="00E60084" w:rsidRDefault="0022074E" w:rsidP="0022074E">
      <w:pPr>
        <w:pStyle w:val="Apara"/>
      </w:pPr>
      <w:r>
        <w:tab/>
      </w:r>
      <w:r w:rsidRPr="00E60084">
        <w:t>(a)</w:t>
      </w:r>
      <w:r w:rsidRPr="00E60084">
        <w:tab/>
      </w:r>
      <w:r w:rsidR="00387148" w:rsidRPr="00E60084">
        <w:t>direct the territory planning authority under section 20; or</w:t>
      </w:r>
    </w:p>
    <w:p w14:paraId="7799ADDA" w14:textId="23355D94"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tell the Legislative Assembly that the Minister does not propose to direct the authority as recommended and give reasons for the decision.</w:t>
      </w:r>
    </w:p>
    <w:p w14:paraId="5DAF848C" w14:textId="38D3E21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direction mentioned in subsection (2) (a) may be in accordance with the Legislative Assembly’s resolution or as amended by the Minister.</w:t>
      </w:r>
    </w:p>
    <w:p w14:paraId="317CCE8B" w14:textId="23C8266D" w:rsidR="00387148" w:rsidRPr="00E60084" w:rsidRDefault="0022074E" w:rsidP="00DC56B7">
      <w:pPr>
        <w:pStyle w:val="AH5Sec"/>
      </w:pPr>
      <w:bookmarkStart w:id="36" w:name="_Toc229560362"/>
      <w:r w:rsidRPr="00BC7B9A">
        <w:rPr>
          <w:rStyle w:val="CharSectNo"/>
        </w:rPr>
        <w:t>22</w:t>
      </w:r>
      <w:r w:rsidRPr="00E60084">
        <w:tab/>
      </w:r>
      <w:r w:rsidR="00387148" w:rsidRPr="00E60084">
        <w:t>Provision of planning services to others—Ministerial approval</w:t>
      </w:r>
      <w:bookmarkEnd w:id="36"/>
    </w:p>
    <w:p w14:paraId="1C0C829D" w14:textId="77777777" w:rsidR="00387148" w:rsidRPr="00E60084" w:rsidRDefault="00387148" w:rsidP="00387148">
      <w:pPr>
        <w:pStyle w:val="Amainreturn"/>
        <w:rPr>
          <w:color w:val="000000"/>
        </w:rPr>
      </w:pPr>
      <w:r w:rsidRPr="00E60084">
        <w:rPr>
          <w:color w:val="000000"/>
        </w:rPr>
        <w:t>The</w:t>
      </w:r>
      <w:r w:rsidRPr="00E60084">
        <w:t xml:space="preserve"> territory plann</w:t>
      </w:r>
      <w:r w:rsidRPr="00E60084">
        <w:rPr>
          <w:color w:val="000000"/>
        </w:rPr>
        <w:t>ing authority may provide planning services to somebody other than the Territory only with the Minister’s written approval.</w:t>
      </w:r>
    </w:p>
    <w:p w14:paraId="26FB8BE4" w14:textId="44B7BC2E" w:rsidR="00387148" w:rsidRPr="00E60084" w:rsidRDefault="0022074E" w:rsidP="00DC56B7">
      <w:pPr>
        <w:pStyle w:val="AH5Sec"/>
      </w:pPr>
      <w:bookmarkStart w:id="37" w:name="_Toc229560363"/>
      <w:r w:rsidRPr="00BC7B9A">
        <w:rPr>
          <w:rStyle w:val="CharSectNo"/>
        </w:rPr>
        <w:t>23</w:t>
      </w:r>
      <w:r w:rsidRPr="00E60084">
        <w:tab/>
      </w:r>
      <w:r w:rsidR="00387148" w:rsidRPr="00E60084">
        <w:t>Reports by authority to Minister</w:t>
      </w:r>
      <w:bookmarkEnd w:id="37"/>
    </w:p>
    <w:p w14:paraId="1B326EEA" w14:textId="33960E56" w:rsidR="00387148" w:rsidRPr="00E60084" w:rsidRDefault="0022074E" w:rsidP="0022074E">
      <w:pPr>
        <w:pStyle w:val="Amain"/>
      </w:pPr>
      <w:r>
        <w:tab/>
      </w:r>
      <w:r w:rsidRPr="00E60084">
        <w:t>(1)</w:t>
      </w:r>
      <w:r w:rsidRPr="00E60084">
        <w:tab/>
      </w:r>
      <w:r w:rsidR="00387148" w:rsidRPr="00E60084">
        <w:t>The territory planning authority must give the Minister a report, or information about its operations, required by the Minister.</w:t>
      </w:r>
    </w:p>
    <w:p w14:paraId="78D5CC9D" w14:textId="1EB0BBA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report must be prepared in the form (if any) that the Minister requires.</w:t>
      </w:r>
    </w:p>
    <w:p w14:paraId="3D17996C" w14:textId="7D1AE6C7" w:rsidR="00387148" w:rsidRPr="00E60084" w:rsidRDefault="0022074E" w:rsidP="0022074E">
      <w:pPr>
        <w:pStyle w:val="Amain"/>
      </w:pPr>
      <w:r>
        <w:tab/>
      </w:r>
      <w:r w:rsidRPr="00E60084">
        <w:t>(3)</w:t>
      </w:r>
      <w:r w:rsidRPr="00E60084">
        <w:tab/>
      </w:r>
      <w:r w:rsidR="00387148" w:rsidRPr="00E60084">
        <w:t>This section is in addition to any other provision about the giving of reports or information by the territory planning authority.</w:t>
      </w:r>
    </w:p>
    <w:p w14:paraId="4D659DC6" w14:textId="5AED574D" w:rsidR="00387148" w:rsidRPr="00E60084" w:rsidRDefault="0022074E" w:rsidP="00DC56B7">
      <w:pPr>
        <w:pStyle w:val="AH5Sec"/>
      </w:pPr>
      <w:bookmarkStart w:id="38" w:name="_Toc229560364"/>
      <w:r w:rsidRPr="00BC7B9A">
        <w:rPr>
          <w:rStyle w:val="CharSectNo"/>
        </w:rPr>
        <w:t>24</w:t>
      </w:r>
      <w:r w:rsidRPr="00E60084">
        <w:tab/>
      </w:r>
      <w:r w:rsidR="00387148" w:rsidRPr="00E60084">
        <w:t>Authority’s role in cohesive urban renewal and suburban land development</w:t>
      </w:r>
      <w:bookmarkEnd w:id="38"/>
    </w:p>
    <w:p w14:paraId="4E629117" w14:textId="77777777" w:rsidR="00387148" w:rsidRPr="00E60084" w:rsidRDefault="00387148" w:rsidP="00387148">
      <w:pPr>
        <w:pStyle w:val="Amainreturn"/>
        <w:rPr>
          <w:color w:val="000000"/>
        </w:rPr>
      </w:pPr>
      <w:r w:rsidRPr="00E60084">
        <w:rPr>
          <w:color w:val="000000"/>
        </w:rPr>
        <w:t>The</w:t>
      </w:r>
      <w:r w:rsidRPr="00E60084">
        <w:t xml:space="preserve"> territory plan</w:t>
      </w:r>
      <w:r w:rsidRPr="00E60084">
        <w:rPr>
          <w:color w:val="000000"/>
        </w:rPr>
        <w:t>ning authority must work with the city renewal authority and suburban land agency to encourage cohesive planning and development of land.</w:t>
      </w:r>
    </w:p>
    <w:p w14:paraId="3665093B" w14:textId="66161CBB" w:rsidR="00387148" w:rsidRPr="00E60084" w:rsidRDefault="0022074E" w:rsidP="00DC56B7">
      <w:pPr>
        <w:pStyle w:val="AH5Sec"/>
      </w:pPr>
      <w:bookmarkStart w:id="39" w:name="_Toc229560365"/>
      <w:r w:rsidRPr="00BC7B9A">
        <w:rPr>
          <w:rStyle w:val="CharSectNo"/>
        </w:rPr>
        <w:lastRenderedPageBreak/>
        <w:t>25</w:t>
      </w:r>
      <w:r w:rsidRPr="00E60084">
        <w:tab/>
      </w:r>
      <w:r w:rsidR="00387148" w:rsidRPr="00E60084">
        <w:t>Delegation by authority</w:t>
      </w:r>
      <w:bookmarkEnd w:id="39"/>
    </w:p>
    <w:p w14:paraId="5D1FE929" w14:textId="0C145197" w:rsidR="00387148" w:rsidRPr="00E60084" w:rsidRDefault="0022074E" w:rsidP="003E41CD">
      <w:pPr>
        <w:pStyle w:val="Amain"/>
        <w:keepNext/>
      </w:pPr>
      <w:r>
        <w:tab/>
      </w:r>
      <w:r w:rsidRPr="00E60084">
        <w:t>(1)</w:t>
      </w:r>
      <w:r w:rsidRPr="00E60084">
        <w:tab/>
      </w:r>
      <w:r w:rsidR="00387148" w:rsidRPr="00E60084">
        <w:t>The territory planning authority may delegate—</w:t>
      </w:r>
    </w:p>
    <w:p w14:paraId="2C40A3BC" w14:textId="5153AC0A" w:rsidR="00387148" w:rsidRPr="0022074E" w:rsidRDefault="0022074E" w:rsidP="003E41CD">
      <w:pPr>
        <w:pStyle w:val="Apara"/>
        <w:keepNext/>
        <w:rPr>
          <w:color w:val="000000"/>
        </w:rPr>
      </w:pPr>
      <w:r w:rsidRPr="0022074E">
        <w:rPr>
          <w:color w:val="000000"/>
        </w:rPr>
        <w:tab/>
        <w:t>(a)</w:t>
      </w:r>
      <w:r w:rsidRPr="0022074E">
        <w:rPr>
          <w:color w:val="000000"/>
        </w:rPr>
        <w:tab/>
      </w:r>
      <w:r w:rsidR="00387148" w:rsidRPr="0022074E">
        <w:rPr>
          <w:color w:val="000000"/>
        </w:rPr>
        <w:t>the authority’s functions under this Act or another territory law to a public servant or a member of the authority’s staff; and</w:t>
      </w:r>
    </w:p>
    <w:p w14:paraId="46D634F8" w14:textId="11FBDB1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authority’s functions under part 10.13 (Licences for unleased land) in relation to an area of land to the custodian of the land.</w:t>
      </w:r>
    </w:p>
    <w:p w14:paraId="22BAE77C" w14:textId="028AB38C" w:rsidR="00387148" w:rsidRPr="00E60084" w:rsidRDefault="0022074E" w:rsidP="0022074E">
      <w:pPr>
        <w:pStyle w:val="Amain"/>
      </w:pPr>
      <w:r>
        <w:tab/>
      </w:r>
      <w:r w:rsidRPr="00E60084">
        <w:t>(2)</w:t>
      </w:r>
      <w:r w:rsidRPr="00E60084">
        <w:tab/>
      </w:r>
      <w:r w:rsidR="00387148" w:rsidRPr="00E60084">
        <w:t>The territory planning authority may also delegate the function of granting leases on behalf of the Executive to the following:</w:t>
      </w:r>
    </w:p>
    <w:p w14:paraId="7828C8C2"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city renewal authority;</w:t>
      </w:r>
    </w:p>
    <w:p w14:paraId="387A9F2F" w14:textId="5C20FA22"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suburban land agency.</w:t>
      </w:r>
    </w:p>
    <w:p w14:paraId="53399A20" w14:textId="1A0C4332"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For laws about delegations, see the </w:t>
      </w:r>
      <w:hyperlink r:id="rId50" w:tooltip="A2001-14" w:history="1">
        <w:r w:rsidR="002054AD" w:rsidRPr="00E60084">
          <w:rPr>
            <w:rStyle w:val="charCitHyperlinkAbbrev"/>
          </w:rPr>
          <w:t>Legislation Act</w:t>
        </w:r>
      </w:hyperlink>
      <w:r w:rsidRPr="00E60084">
        <w:rPr>
          <w:color w:val="000000"/>
        </w:rPr>
        <w:t>, pt 19.4.</w:t>
      </w:r>
    </w:p>
    <w:p w14:paraId="63DAA579" w14:textId="77777777" w:rsidR="00387148" w:rsidRPr="00E60084" w:rsidRDefault="00387148" w:rsidP="00387148">
      <w:pPr>
        <w:pStyle w:val="PageBreak"/>
        <w:rPr>
          <w:color w:val="000000"/>
        </w:rPr>
      </w:pPr>
      <w:r w:rsidRPr="00E60084">
        <w:rPr>
          <w:color w:val="000000"/>
        </w:rPr>
        <w:br w:type="page"/>
      </w:r>
    </w:p>
    <w:p w14:paraId="560B09B8" w14:textId="047B4D30" w:rsidR="00387148" w:rsidRPr="00BC7B9A" w:rsidRDefault="0022074E" w:rsidP="00DC56B7">
      <w:pPr>
        <w:pStyle w:val="AH2Part"/>
      </w:pPr>
      <w:bookmarkStart w:id="40" w:name="_Toc229560366"/>
      <w:r w:rsidRPr="00BC7B9A">
        <w:rPr>
          <w:rStyle w:val="CharPartNo"/>
        </w:rPr>
        <w:lastRenderedPageBreak/>
        <w:t>Part 3.4</w:t>
      </w:r>
      <w:r w:rsidRPr="00E60084">
        <w:tab/>
      </w:r>
      <w:r w:rsidR="00387148" w:rsidRPr="00BC7B9A">
        <w:rPr>
          <w:rStyle w:val="CharPartText"/>
          <w:color w:val="000000"/>
        </w:rPr>
        <w:t>Chief planner</w:t>
      </w:r>
      <w:bookmarkEnd w:id="40"/>
    </w:p>
    <w:p w14:paraId="0080ADDE" w14:textId="3983128B" w:rsidR="00387148" w:rsidRPr="00E60084" w:rsidRDefault="0022074E" w:rsidP="00DC56B7">
      <w:pPr>
        <w:pStyle w:val="AH5Sec"/>
      </w:pPr>
      <w:bookmarkStart w:id="41" w:name="_Toc229560367"/>
      <w:r w:rsidRPr="00BC7B9A">
        <w:rPr>
          <w:rStyle w:val="CharSectNo"/>
        </w:rPr>
        <w:t>26</w:t>
      </w:r>
      <w:r w:rsidRPr="00E60084">
        <w:tab/>
      </w:r>
      <w:r w:rsidR="00387148" w:rsidRPr="00E60084">
        <w:t>Appointment of chief planner</w:t>
      </w:r>
      <w:bookmarkEnd w:id="41"/>
    </w:p>
    <w:p w14:paraId="639ABED7" w14:textId="1E16C35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Executive must appoint a person as the Chief Planner.</w:t>
      </w:r>
    </w:p>
    <w:p w14:paraId="429829DB" w14:textId="6A50FDB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Executive must not appoint a person as the chief planner unless satisfied that the person—</w:t>
      </w:r>
    </w:p>
    <w:p w14:paraId="628A7D24" w14:textId="04F56E2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has the management and planning experience and expertise to exercise the functions of the chief planner; and</w:t>
      </w:r>
    </w:p>
    <w:p w14:paraId="75EFABF6" w14:textId="56905E2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either—</w:t>
      </w:r>
    </w:p>
    <w:p w14:paraId="6304FFC0"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has qualifications that are appropriate to exercise the functions of the chief planner; or</w:t>
      </w:r>
    </w:p>
    <w:p w14:paraId="0027397C" w14:textId="4FAAB595"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is eligible to be registered with a representative body.</w:t>
      </w:r>
    </w:p>
    <w:p w14:paraId="7BD50623" w14:textId="4022DBF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An appointment must be for a term of not longer than 5 years.</w:t>
      </w:r>
    </w:p>
    <w:p w14:paraId="3659607B" w14:textId="145D047F" w:rsidR="00387148" w:rsidRPr="0022074E" w:rsidRDefault="0022074E" w:rsidP="0022074E">
      <w:pPr>
        <w:pStyle w:val="Amain"/>
        <w:keepNext/>
        <w:rPr>
          <w:color w:val="000000"/>
        </w:rPr>
      </w:pPr>
      <w:r w:rsidRPr="0022074E">
        <w:rPr>
          <w:color w:val="000000"/>
        </w:rPr>
        <w:tab/>
        <w:t>(4)</w:t>
      </w:r>
      <w:r w:rsidRPr="0022074E">
        <w:rPr>
          <w:color w:val="000000"/>
        </w:rPr>
        <w:tab/>
      </w:r>
      <w:r w:rsidR="00387148" w:rsidRPr="0022074E">
        <w:rPr>
          <w:color w:val="000000"/>
        </w:rPr>
        <w:t>An appointment is a notifiable instrument.</w:t>
      </w:r>
    </w:p>
    <w:p w14:paraId="1DD728F9" w14:textId="70823A1B" w:rsidR="00387148" w:rsidRPr="00E60084" w:rsidRDefault="00387148" w:rsidP="00387148">
      <w:pPr>
        <w:pStyle w:val="aNote"/>
        <w:rPr>
          <w:color w:val="000000"/>
        </w:rPr>
      </w:pPr>
      <w:r w:rsidRPr="00E60084">
        <w:rPr>
          <w:rStyle w:val="charItals"/>
        </w:rPr>
        <w:t>Note</w:t>
      </w:r>
      <w:r w:rsidRPr="00E60084">
        <w:rPr>
          <w:color w:val="000000"/>
        </w:rPr>
        <w:tab/>
        <w:t xml:space="preserve">For laws about appointments, see the </w:t>
      </w:r>
      <w:hyperlink r:id="rId51" w:tooltip="A2001-14" w:history="1">
        <w:r w:rsidR="002054AD" w:rsidRPr="00E60084">
          <w:rPr>
            <w:rStyle w:val="charCitHyperlinkAbbrev"/>
          </w:rPr>
          <w:t>Legislation Act</w:t>
        </w:r>
      </w:hyperlink>
      <w:r w:rsidRPr="00E60084">
        <w:rPr>
          <w:color w:val="000000"/>
        </w:rPr>
        <w:t>, pt 19.3.</w:t>
      </w:r>
    </w:p>
    <w:p w14:paraId="624BAD93" w14:textId="4F824258"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0C4EC76F" w14:textId="77777777" w:rsidR="00387148" w:rsidRPr="00E60084" w:rsidRDefault="00387148" w:rsidP="0022074E">
      <w:pPr>
        <w:pStyle w:val="aDef"/>
        <w:rPr>
          <w:color w:val="000000"/>
        </w:rPr>
      </w:pPr>
      <w:r w:rsidRPr="00E60084">
        <w:rPr>
          <w:rStyle w:val="charBoldItals"/>
        </w:rPr>
        <w:t>representative body</w:t>
      </w:r>
      <w:r w:rsidRPr="00E60084">
        <w:rPr>
          <w:color w:val="000000"/>
        </w:rPr>
        <w:t xml:space="preserve"> means an entity that has as a main purpose the promotion of the interests of professionals with qualifications that are appropriate to exercise the functions of the chief planner.</w:t>
      </w:r>
    </w:p>
    <w:p w14:paraId="4545976F" w14:textId="49DA041E" w:rsidR="00387148" w:rsidRPr="00E60084" w:rsidRDefault="0022074E" w:rsidP="00DC56B7">
      <w:pPr>
        <w:pStyle w:val="AH5Sec"/>
      </w:pPr>
      <w:bookmarkStart w:id="42" w:name="_Toc229560368"/>
      <w:r w:rsidRPr="00BC7B9A">
        <w:rPr>
          <w:rStyle w:val="CharSectNo"/>
        </w:rPr>
        <w:t>27</w:t>
      </w:r>
      <w:r w:rsidRPr="00E60084">
        <w:tab/>
      </w:r>
      <w:r w:rsidR="00387148" w:rsidRPr="00E60084">
        <w:t>Chief planner’s conditions of appointment</w:t>
      </w:r>
      <w:bookmarkEnd w:id="42"/>
    </w:p>
    <w:p w14:paraId="19CF5A50" w14:textId="399C64E3" w:rsidR="00387148" w:rsidRPr="00E60084" w:rsidRDefault="00387148" w:rsidP="00387148">
      <w:pPr>
        <w:pStyle w:val="Amainreturn"/>
        <w:rPr>
          <w:color w:val="000000"/>
        </w:rPr>
      </w:pPr>
      <w:r w:rsidRPr="00E60084">
        <w:rPr>
          <w:color w:val="000000"/>
        </w:rPr>
        <w:t>The chief planner’s conditions of appointment are the conditions agreed between the Executive and the chief planner, subject to any determination under the</w:t>
      </w:r>
      <w:r w:rsidRPr="00E60084">
        <w:t xml:space="preserve"> </w:t>
      </w:r>
      <w:hyperlink r:id="rId52" w:tooltip="A1995-55" w:history="1">
        <w:r w:rsidR="002054AD" w:rsidRPr="00E60084">
          <w:rPr>
            <w:rStyle w:val="charCitHyperlinkItal"/>
          </w:rPr>
          <w:t>Remuneration Tribunal Act 1995</w:t>
        </w:r>
      </w:hyperlink>
      <w:r w:rsidRPr="00E60084">
        <w:rPr>
          <w:color w:val="000000"/>
        </w:rPr>
        <w:t>.</w:t>
      </w:r>
    </w:p>
    <w:p w14:paraId="42C87280" w14:textId="7AE21D40" w:rsidR="00387148" w:rsidRPr="00E60084" w:rsidRDefault="0022074E" w:rsidP="00DC56B7">
      <w:pPr>
        <w:pStyle w:val="AH5Sec"/>
      </w:pPr>
      <w:bookmarkStart w:id="43" w:name="_Toc229560369"/>
      <w:r w:rsidRPr="00BC7B9A">
        <w:rPr>
          <w:rStyle w:val="CharSectNo"/>
        </w:rPr>
        <w:lastRenderedPageBreak/>
        <w:t>28</w:t>
      </w:r>
      <w:r w:rsidRPr="00E60084">
        <w:tab/>
      </w:r>
      <w:r w:rsidR="00387148" w:rsidRPr="00E60084">
        <w:t>Chief planner must avoid conflict of interest</w:t>
      </w:r>
      <w:bookmarkEnd w:id="43"/>
    </w:p>
    <w:p w14:paraId="1EDD5E43" w14:textId="77777777" w:rsidR="00387148" w:rsidRPr="00E60084" w:rsidRDefault="00387148" w:rsidP="003E41CD">
      <w:pPr>
        <w:pStyle w:val="Amainreturn"/>
        <w:keepLines/>
        <w:rPr>
          <w:color w:val="000000"/>
        </w:rPr>
      </w:pPr>
      <w:r w:rsidRPr="00E60084">
        <w:rPr>
          <w:color w:val="000000"/>
        </w:rPr>
        <w:t xml:space="preserve">If the chief planner has a financial or other personal interest that conflicts or may conflict, or may be perceived to conflict, with the functions of the chief planner or the </w:t>
      </w:r>
      <w:r w:rsidRPr="00E60084">
        <w:t>territory planning</w:t>
      </w:r>
      <w:r w:rsidRPr="00E60084">
        <w:rPr>
          <w:color w:val="000000"/>
        </w:rPr>
        <w:t xml:space="preserve"> authority, the chief planner must disclose, in writing, the nature of the interest and the conflict or potential conflict to the Executive.</w:t>
      </w:r>
    </w:p>
    <w:p w14:paraId="2D75E7F0" w14:textId="5900D1B0" w:rsidR="00387148" w:rsidRPr="00E60084" w:rsidRDefault="0022074E" w:rsidP="00DC56B7">
      <w:pPr>
        <w:pStyle w:val="AH5Sec"/>
      </w:pPr>
      <w:bookmarkStart w:id="44" w:name="_Toc229560370"/>
      <w:r w:rsidRPr="00BC7B9A">
        <w:rPr>
          <w:rStyle w:val="CharSectNo"/>
        </w:rPr>
        <w:t>29</w:t>
      </w:r>
      <w:r w:rsidRPr="00E60084">
        <w:tab/>
      </w:r>
      <w:r w:rsidR="00387148" w:rsidRPr="00E60084">
        <w:t>Chief planner must not do inconsistent work etc</w:t>
      </w:r>
      <w:bookmarkEnd w:id="44"/>
    </w:p>
    <w:p w14:paraId="1F4FB37D" w14:textId="77777777" w:rsidR="00387148" w:rsidRPr="00E60084" w:rsidRDefault="00387148" w:rsidP="00387148">
      <w:pPr>
        <w:pStyle w:val="Amainreturn"/>
        <w:rPr>
          <w:color w:val="000000"/>
        </w:rPr>
      </w:pPr>
      <w:r w:rsidRPr="00E60084">
        <w:rPr>
          <w:color w:val="000000"/>
        </w:rPr>
        <w:t>The chief planner must not engage in—</w:t>
      </w:r>
    </w:p>
    <w:p w14:paraId="4FA578F5" w14:textId="7B790C0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other paid activity without the Minister’s written approval; or</w:t>
      </w:r>
    </w:p>
    <w:p w14:paraId="1A1E31D6" w14:textId="6DCE7CA5" w:rsidR="00387148" w:rsidRPr="00E60084" w:rsidRDefault="0022074E" w:rsidP="0022074E">
      <w:pPr>
        <w:pStyle w:val="Apara"/>
      </w:pPr>
      <w:r>
        <w:tab/>
      </w:r>
      <w:r w:rsidRPr="00E60084">
        <w:t>(b)</w:t>
      </w:r>
      <w:r w:rsidRPr="00E60084">
        <w:tab/>
      </w:r>
      <w:r w:rsidR="00387148" w:rsidRPr="00E60084">
        <w:t>any unpaid activity that is inconsistent with the functions of the chief planner or the territory planning authority.</w:t>
      </w:r>
    </w:p>
    <w:p w14:paraId="136AA8A0" w14:textId="2CB8C27A" w:rsidR="00387148" w:rsidRPr="00E60084" w:rsidRDefault="0022074E" w:rsidP="00DC56B7">
      <w:pPr>
        <w:pStyle w:val="AH5Sec"/>
      </w:pPr>
      <w:bookmarkStart w:id="45" w:name="_Toc229560371"/>
      <w:r w:rsidRPr="00BC7B9A">
        <w:rPr>
          <w:rStyle w:val="CharSectNo"/>
        </w:rPr>
        <w:t>30</w:t>
      </w:r>
      <w:r w:rsidRPr="00E60084">
        <w:tab/>
      </w:r>
      <w:r w:rsidR="00387148" w:rsidRPr="00E60084">
        <w:t>Functions of chief planner</w:t>
      </w:r>
      <w:bookmarkEnd w:id="45"/>
    </w:p>
    <w:p w14:paraId="7DD3B958" w14:textId="77777777" w:rsidR="00387148" w:rsidRPr="00E60084" w:rsidRDefault="00387148" w:rsidP="00387148">
      <w:pPr>
        <w:pStyle w:val="Amainreturn"/>
        <w:rPr>
          <w:color w:val="000000"/>
        </w:rPr>
      </w:pPr>
      <w:r w:rsidRPr="00E60084">
        <w:rPr>
          <w:color w:val="000000"/>
        </w:rPr>
        <w:t>The chief planner may exercise the functions given to the chief planner under this Act or another territory law.</w:t>
      </w:r>
    </w:p>
    <w:p w14:paraId="3E7A6027" w14:textId="3D7A32BC" w:rsidR="00387148" w:rsidRPr="00E60084" w:rsidRDefault="0022074E" w:rsidP="00DC56B7">
      <w:pPr>
        <w:pStyle w:val="AH5Sec"/>
      </w:pPr>
      <w:bookmarkStart w:id="46" w:name="_Toc229560372"/>
      <w:r w:rsidRPr="00BC7B9A">
        <w:rPr>
          <w:rStyle w:val="CharSectNo"/>
        </w:rPr>
        <w:t>31</w:t>
      </w:r>
      <w:r w:rsidRPr="00E60084">
        <w:tab/>
      </w:r>
      <w:r w:rsidR="00387148" w:rsidRPr="00E60084">
        <w:t>Suspending chief planner’s appointment</w:t>
      </w:r>
      <w:bookmarkEnd w:id="46"/>
    </w:p>
    <w:p w14:paraId="77C78351" w14:textId="53380B6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Executive may suspend the chief planner—</w:t>
      </w:r>
    </w:p>
    <w:p w14:paraId="3C05C1BF" w14:textId="2590B09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for misbehaviour; or</w:t>
      </w:r>
    </w:p>
    <w:p w14:paraId="43E69806" w14:textId="3AD2706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physical or mental incapacity, if the incapacity affects the exercise of the chief planner’s functions; or</w:t>
      </w:r>
    </w:p>
    <w:p w14:paraId="59C5ED1A" w14:textId="77777777" w:rsidR="000901DA" w:rsidRDefault="0022074E" w:rsidP="0022074E">
      <w:pPr>
        <w:pStyle w:val="Apara"/>
        <w:rPr>
          <w:color w:val="000000"/>
        </w:rPr>
      </w:pPr>
      <w:r w:rsidRPr="0022074E">
        <w:rPr>
          <w:color w:val="000000"/>
        </w:rPr>
        <w:tab/>
        <w:t>(c)</w:t>
      </w:r>
      <w:r w:rsidRPr="0022074E">
        <w:rPr>
          <w:color w:val="000000"/>
        </w:rPr>
        <w:tab/>
      </w:r>
      <w:r w:rsidR="00387148" w:rsidRPr="0022074E">
        <w:rPr>
          <w:color w:val="000000"/>
        </w:rPr>
        <w:t>for failing, without reasonable excuse, to comply with section 28 (Chief planner must avoid conflict of interest); or</w:t>
      </w:r>
    </w:p>
    <w:p w14:paraId="70A93FC9" w14:textId="51D454CC"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for failing, without reasonable excuse, to comply with section 29 (Chief planner must not do inconsistent work etc); or</w:t>
      </w:r>
    </w:p>
    <w:p w14:paraId="2800FF9A" w14:textId="68B8FBD6"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if the chief planner is absent, without approval or reasonable excuse, for 14 consecutive days or for 28 days in any 12</w:t>
      </w:r>
      <w:r w:rsidR="00387148" w:rsidRPr="0022074E">
        <w:rPr>
          <w:color w:val="000000"/>
        </w:rPr>
        <w:noBreakHyphen/>
        <w:t>month period; or</w:t>
      </w:r>
    </w:p>
    <w:p w14:paraId="495A894B" w14:textId="1BA22393" w:rsidR="00387148" w:rsidRPr="0022074E" w:rsidRDefault="0022074E" w:rsidP="0022074E">
      <w:pPr>
        <w:pStyle w:val="Apara"/>
        <w:rPr>
          <w:color w:val="000000"/>
        </w:rPr>
      </w:pPr>
      <w:r w:rsidRPr="0022074E">
        <w:rPr>
          <w:color w:val="000000"/>
        </w:rPr>
        <w:lastRenderedPageBreak/>
        <w:tab/>
        <w:t>(f)</w:t>
      </w:r>
      <w:r w:rsidRPr="0022074E">
        <w:rPr>
          <w:color w:val="000000"/>
        </w:rPr>
        <w:tab/>
      </w:r>
      <w:r w:rsidR="00387148" w:rsidRPr="0022074E">
        <w:rPr>
          <w:color w:val="000000"/>
        </w:rPr>
        <w:t>if the chief planner is convicted, or found guilty, in Australia of an offence punishable by imprisonment for at least 1 year; or</w:t>
      </w:r>
    </w:p>
    <w:p w14:paraId="3151CDA0" w14:textId="363B8848"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if the chief planner is convicted, or found guilty, outside Australia of an offence that, if it had been committed in the ACT, would be punishable by imprisonment for at least 1 year.</w:t>
      </w:r>
    </w:p>
    <w:p w14:paraId="2A4A42A0" w14:textId="281940D0"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If the Executive suspends the chief planner, the Executive must give the chief planner written notice of the suspension and a copy of the statement of reasons for the suspension.</w:t>
      </w:r>
    </w:p>
    <w:p w14:paraId="7DEAC33F" w14:textId="3F01FCE1" w:rsidR="00387148" w:rsidRPr="00E60084" w:rsidRDefault="00387148" w:rsidP="00387148">
      <w:pPr>
        <w:pStyle w:val="aNote"/>
        <w:rPr>
          <w:color w:val="000000"/>
          <w:lang w:eastAsia="en-AU"/>
        </w:rPr>
      </w:pPr>
      <w:r w:rsidRPr="00E60084">
        <w:rPr>
          <w:rStyle w:val="charItals"/>
        </w:rPr>
        <w:t>Note</w:t>
      </w:r>
      <w:r w:rsidRPr="00E60084">
        <w:rPr>
          <w:rStyle w:val="charItals"/>
        </w:rPr>
        <w:tab/>
      </w:r>
      <w:r w:rsidRPr="00E60084">
        <w:rPr>
          <w:color w:val="000000"/>
        </w:rPr>
        <w:t xml:space="preserve">For what must be included in a statement of reasons, see the </w:t>
      </w:r>
      <w:hyperlink r:id="rId53" w:tooltip="A2001-14" w:history="1">
        <w:r w:rsidR="002054AD" w:rsidRPr="00E60084">
          <w:rPr>
            <w:rStyle w:val="charCitHyperlinkAbbrev"/>
          </w:rPr>
          <w:t>Legislation Act</w:t>
        </w:r>
      </w:hyperlink>
      <w:r w:rsidRPr="00E60084">
        <w:rPr>
          <w:color w:val="000000"/>
        </w:rPr>
        <w:t>, s 179.</w:t>
      </w:r>
    </w:p>
    <w:p w14:paraId="5B3DA1D2" w14:textId="77777777" w:rsidR="000901DA"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suspension takes effect when the notice and statement are given to the chief planner under subsection (2).</w:t>
      </w:r>
    </w:p>
    <w:p w14:paraId="72337884" w14:textId="1925D3D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Executive must present to the Legislative Assembly the statement of reasons for the suspension not later than the first sitting day after the day the chief planner is suspended.</w:t>
      </w:r>
    </w:p>
    <w:p w14:paraId="52780110" w14:textId="77777777" w:rsidR="000901DA"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Legislative Assembly may, not later than 6 sitting days after the day the statement is presented to the Assembly, make a resolution requiring the Executive to end the chief planner’s appointment.</w:t>
      </w:r>
    </w:p>
    <w:p w14:paraId="02B2F2A1" w14:textId="6675DBA4"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chief planner’s suspension ends—</w:t>
      </w:r>
    </w:p>
    <w:p w14:paraId="4B47611B"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Executive does not comply with subsection (4)—at the end of the day the Executive should have presented to the Legislative Assembly the statement mentioned in that subsection; or</w:t>
      </w:r>
    </w:p>
    <w:p w14:paraId="37032A6F" w14:textId="60CD9E8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Assembly does not pass a resolution mentioned in subsection (5) before the end of the 6 sitting days—at the end of the 6th sitting day.</w:t>
      </w:r>
    </w:p>
    <w:p w14:paraId="0F7FADFB" w14:textId="3B64D0F4"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The chief planner is entitled to be paid salary and allowances while suspended.</w:t>
      </w:r>
    </w:p>
    <w:p w14:paraId="30423EDE" w14:textId="7C6FB1AA" w:rsidR="00387148" w:rsidRPr="00E60084" w:rsidRDefault="0022074E" w:rsidP="00DC56B7">
      <w:pPr>
        <w:pStyle w:val="AH5Sec"/>
      </w:pPr>
      <w:bookmarkStart w:id="47" w:name="_Toc229560373"/>
      <w:r w:rsidRPr="00BC7B9A">
        <w:rPr>
          <w:rStyle w:val="CharSectNo"/>
        </w:rPr>
        <w:lastRenderedPageBreak/>
        <w:t>32</w:t>
      </w:r>
      <w:r w:rsidRPr="00E60084">
        <w:tab/>
      </w:r>
      <w:r w:rsidR="00387148" w:rsidRPr="00E60084">
        <w:t>Ending chief planner’s appointment</w:t>
      </w:r>
      <w:bookmarkEnd w:id="47"/>
    </w:p>
    <w:p w14:paraId="78728577" w14:textId="77777777" w:rsidR="00387148" w:rsidRPr="00E60084" w:rsidRDefault="00387148" w:rsidP="003E41CD">
      <w:pPr>
        <w:pStyle w:val="Amainreturn"/>
        <w:keepNext/>
        <w:rPr>
          <w:color w:val="000000"/>
        </w:rPr>
      </w:pPr>
      <w:r w:rsidRPr="00E60084">
        <w:rPr>
          <w:color w:val="000000"/>
        </w:rPr>
        <w:t>The Executive must end the chief planner’s appointment if—</w:t>
      </w:r>
    </w:p>
    <w:p w14:paraId="5C77169F" w14:textId="18E2E9A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Legislative Assembly passes a resolution under section 31 (5); or</w:t>
      </w:r>
    </w:p>
    <w:p w14:paraId="20AC97EF"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chief planner becomes bankrupt or personally insolvent.</w:t>
      </w:r>
    </w:p>
    <w:p w14:paraId="5A896618" w14:textId="0C652E44" w:rsidR="00387148" w:rsidRPr="00E60084" w:rsidRDefault="00387148" w:rsidP="00387148">
      <w:pPr>
        <w:pStyle w:val="PageBreak"/>
        <w:rPr>
          <w:color w:val="000000"/>
        </w:rPr>
      </w:pPr>
      <w:r w:rsidRPr="00E60084">
        <w:rPr>
          <w:color w:val="000000"/>
        </w:rPr>
        <w:br w:type="page"/>
      </w:r>
    </w:p>
    <w:p w14:paraId="641E98FC" w14:textId="29F6D08B" w:rsidR="00387148" w:rsidRPr="00BC7B9A" w:rsidRDefault="0022074E" w:rsidP="00DC56B7">
      <w:pPr>
        <w:pStyle w:val="AH2Part"/>
      </w:pPr>
      <w:bookmarkStart w:id="48" w:name="_Toc229560374"/>
      <w:r w:rsidRPr="00BC7B9A">
        <w:rPr>
          <w:rStyle w:val="CharPartNo"/>
        </w:rPr>
        <w:lastRenderedPageBreak/>
        <w:t>Part 3.5</w:t>
      </w:r>
      <w:r w:rsidRPr="00E60084">
        <w:tab/>
      </w:r>
      <w:r w:rsidR="00387148" w:rsidRPr="00BC7B9A">
        <w:rPr>
          <w:rStyle w:val="CharPartText"/>
          <w:color w:val="000000"/>
        </w:rPr>
        <w:t>Authority staff and consultants</w:t>
      </w:r>
      <w:bookmarkEnd w:id="48"/>
    </w:p>
    <w:p w14:paraId="04DFD577" w14:textId="2A693FED" w:rsidR="00387148" w:rsidRPr="00E60084" w:rsidRDefault="0022074E" w:rsidP="00DC56B7">
      <w:pPr>
        <w:pStyle w:val="AH5Sec"/>
      </w:pPr>
      <w:bookmarkStart w:id="49" w:name="_Toc229560375"/>
      <w:r w:rsidRPr="00BC7B9A">
        <w:rPr>
          <w:rStyle w:val="CharSectNo"/>
        </w:rPr>
        <w:t>33</w:t>
      </w:r>
      <w:r w:rsidRPr="00E60084">
        <w:tab/>
      </w:r>
      <w:r w:rsidR="00387148" w:rsidRPr="00E60084">
        <w:t>Authority’s staff</w:t>
      </w:r>
      <w:bookmarkEnd w:id="49"/>
    </w:p>
    <w:p w14:paraId="1A0CE883" w14:textId="25B0F34A" w:rsidR="00387148" w:rsidRPr="00E60084" w:rsidRDefault="0022074E" w:rsidP="0022074E">
      <w:pPr>
        <w:pStyle w:val="Amain"/>
      </w:pPr>
      <w:r>
        <w:tab/>
      </w:r>
      <w:r w:rsidRPr="00E60084">
        <w:t>(1)</w:t>
      </w:r>
      <w:r w:rsidRPr="00E60084">
        <w:tab/>
      </w:r>
      <w:r w:rsidR="00387148" w:rsidRPr="00E60084">
        <w:t>The chief planner may employ staff for the territory planning authority on behalf of the Territory.</w:t>
      </w:r>
    </w:p>
    <w:p w14:paraId="6D3F2845" w14:textId="54D8CED9" w:rsidR="000901DA" w:rsidRDefault="0022074E" w:rsidP="0022074E">
      <w:pPr>
        <w:pStyle w:val="Amain"/>
        <w:keepNext/>
        <w:rPr>
          <w:color w:val="000000"/>
        </w:rPr>
      </w:pPr>
      <w:r>
        <w:rPr>
          <w:color w:val="000000"/>
        </w:rPr>
        <w:tab/>
      </w:r>
      <w:r w:rsidRPr="00E60084">
        <w:rPr>
          <w:color w:val="000000"/>
        </w:rPr>
        <w:t>(2)</w:t>
      </w:r>
      <w:r w:rsidRPr="00E60084">
        <w:rPr>
          <w:color w:val="000000"/>
        </w:rPr>
        <w:tab/>
      </w:r>
      <w:r w:rsidR="00387148" w:rsidRPr="00E60084">
        <w:rPr>
          <w:color w:val="000000"/>
        </w:rPr>
        <w:t xml:space="preserve">The </w:t>
      </w:r>
      <w:r w:rsidR="00387148" w:rsidRPr="00E60084">
        <w:t>territory planning</w:t>
      </w:r>
      <w:r w:rsidR="00387148" w:rsidRPr="00E60084">
        <w:rPr>
          <w:color w:val="000000"/>
        </w:rPr>
        <w:t xml:space="preserve"> authority staff must be employed under the </w:t>
      </w:r>
      <w:hyperlink r:id="rId54" w:tooltip="A1994-37" w:history="1">
        <w:r w:rsidR="002054AD" w:rsidRPr="00E60084">
          <w:rPr>
            <w:rStyle w:val="charCitHyperlinkItal"/>
          </w:rPr>
          <w:t>Public Sector Management Act 1994</w:t>
        </w:r>
      </w:hyperlink>
      <w:r w:rsidR="00387148" w:rsidRPr="00E60084">
        <w:rPr>
          <w:color w:val="000000"/>
        </w:rPr>
        <w:t>.</w:t>
      </w:r>
    </w:p>
    <w:p w14:paraId="55270EBC" w14:textId="724767CE"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w:t>
      </w:r>
      <w:hyperlink r:id="rId55" w:tooltip="A1994-37" w:history="1">
        <w:r w:rsidR="002054AD" w:rsidRPr="00E60084">
          <w:rPr>
            <w:rStyle w:val="charCitHyperlinkItal"/>
          </w:rPr>
          <w:t>Public Sector Management Act 1994</w:t>
        </w:r>
      </w:hyperlink>
      <w:r w:rsidRPr="00E60084">
        <w:rPr>
          <w:color w:val="000000"/>
        </w:rPr>
        <w:t xml:space="preserve">, div 8.2 applies to the chief planner in relation to the employment of staff (see </w:t>
      </w:r>
      <w:r w:rsidRPr="00E60084">
        <w:t xml:space="preserve">that </w:t>
      </w:r>
      <w:hyperlink r:id="rId56" w:tooltip="Public Sector Management Act 1994" w:history="1">
        <w:r w:rsidR="00DF0F31" w:rsidRPr="00E60084">
          <w:rPr>
            <w:rStyle w:val="charCitHyperlinkAbbrev"/>
          </w:rPr>
          <w:t>Act</w:t>
        </w:r>
      </w:hyperlink>
      <w:r w:rsidRPr="00E60084">
        <w:rPr>
          <w:color w:val="000000"/>
        </w:rPr>
        <w:t>, s 152).</w:t>
      </w:r>
    </w:p>
    <w:p w14:paraId="566D30F7" w14:textId="1566B5E9" w:rsidR="00387148" w:rsidRPr="00E60084" w:rsidRDefault="0022074E" w:rsidP="00DC56B7">
      <w:pPr>
        <w:pStyle w:val="AH5Sec"/>
      </w:pPr>
      <w:bookmarkStart w:id="50" w:name="_Toc229560376"/>
      <w:r w:rsidRPr="00BC7B9A">
        <w:rPr>
          <w:rStyle w:val="CharSectNo"/>
        </w:rPr>
        <w:t>34</w:t>
      </w:r>
      <w:r w:rsidRPr="00E60084">
        <w:tab/>
      </w:r>
      <w:r w:rsidR="00387148" w:rsidRPr="00E60084">
        <w:t>Arrangements for staff</w:t>
      </w:r>
      <w:bookmarkEnd w:id="50"/>
    </w:p>
    <w:p w14:paraId="35FC586F" w14:textId="77777777" w:rsidR="00387148" w:rsidRPr="00E60084" w:rsidRDefault="00387148" w:rsidP="0022074E">
      <w:pPr>
        <w:pStyle w:val="Amainreturn"/>
        <w:keepNext/>
        <w:rPr>
          <w:color w:val="000000"/>
        </w:rPr>
      </w:pPr>
      <w:r w:rsidRPr="00E60084">
        <w:rPr>
          <w:color w:val="000000"/>
        </w:rPr>
        <w:t>The chief planner may arrange with the head of service to use the services of a public servant.</w:t>
      </w:r>
    </w:p>
    <w:p w14:paraId="2CD978F6" w14:textId="455EA863"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head of service may delegate powers in relation to the management of public servants to a public servant or another person (see </w:t>
      </w:r>
      <w:hyperlink r:id="rId57" w:tooltip="A1994-37" w:history="1">
        <w:r w:rsidR="002054AD" w:rsidRPr="00E60084">
          <w:rPr>
            <w:rStyle w:val="charCitHyperlinkItal"/>
          </w:rPr>
          <w:t>Public Sector Management Act 1994</w:t>
        </w:r>
      </w:hyperlink>
      <w:r w:rsidRPr="00E60084">
        <w:rPr>
          <w:color w:val="000000"/>
        </w:rPr>
        <w:t>, s 18).</w:t>
      </w:r>
    </w:p>
    <w:p w14:paraId="2E0238A7" w14:textId="64B41137" w:rsidR="00387148" w:rsidRPr="00E60084" w:rsidRDefault="0022074E" w:rsidP="00DC56B7">
      <w:pPr>
        <w:pStyle w:val="AH5Sec"/>
      </w:pPr>
      <w:bookmarkStart w:id="51" w:name="_Toc229560377"/>
      <w:r w:rsidRPr="00BC7B9A">
        <w:rPr>
          <w:rStyle w:val="CharSectNo"/>
        </w:rPr>
        <w:t>35</w:t>
      </w:r>
      <w:r w:rsidRPr="00E60084">
        <w:tab/>
      </w:r>
      <w:r w:rsidR="00387148" w:rsidRPr="00E60084">
        <w:t>Authority consultants</w:t>
      </w:r>
      <w:bookmarkEnd w:id="51"/>
    </w:p>
    <w:p w14:paraId="26443CDB" w14:textId="051350F3" w:rsidR="00387148" w:rsidRPr="00E60084" w:rsidRDefault="0022074E" w:rsidP="0022074E">
      <w:pPr>
        <w:pStyle w:val="Amain"/>
      </w:pPr>
      <w:r>
        <w:tab/>
      </w:r>
      <w:r w:rsidRPr="00E60084">
        <w:t>(1)</w:t>
      </w:r>
      <w:r w:rsidRPr="00E60084">
        <w:tab/>
      </w:r>
      <w:r w:rsidR="00387148" w:rsidRPr="00E60084">
        <w:t>The territory planning authority may engage consultants.</w:t>
      </w:r>
    </w:p>
    <w:p w14:paraId="22DF5D66" w14:textId="51152489" w:rsidR="00387148" w:rsidRPr="00E60084" w:rsidRDefault="0022074E" w:rsidP="0022074E">
      <w:pPr>
        <w:pStyle w:val="Amain"/>
      </w:pPr>
      <w:r>
        <w:tab/>
      </w:r>
      <w:r w:rsidRPr="00E60084">
        <w:t>(2)</w:t>
      </w:r>
      <w:r w:rsidRPr="00E60084">
        <w:tab/>
      </w:r>
      <w:r w:rsidR="00387148" w:rsidRPr="00E60084">
        <w:t>However, the territory planning authority must not enter into a contract of employment with a consultant.</w:t>
      </w:r>
    </w:p>
    <w:p w14:paraId="6E0EE29A" w14:textId="332786B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conditions of a consultant’s engagement are the conditions agreed between the chief planner and the consultant.</w:t>
      </w:r>
    </w:p>
    <w:p w14:paraId="4C1811E6" w14:textId="77777777" w:rsidR="00387148" w:rsidRPr="00E60084" w:rsidRDefault="00387148" w:rsidP="00387148">
      <w:pPr>
        <w:pStyle w:val="PageBreak"/>
        <w:rPr>
          <w:color w:val="000000"/>
        </w:rPr>
      </w:pPr>
      <w:r w:rsidRPr="00E60084">
        <w:rPr>
          <w:color w:val="000000"/>
        </w:rPr>
        <w:br w:type="page"/>
      </w:r>
    </w:p>
    <w:p w14:paraId="52738A62" w14:textId="1EDB3CCE" w:rsidR="00387148" w:rsidRPr="00BC7B9A" w:rsidRDefault="0022074E" w:rsidP="00DC56B7">
      <w:pPr>
        <w:pStyle w:val="AH1Chapter"/>
      </w:pPr>
      <w:bookmarkStart w:id="52" w:name="_Toc229560378"/>
      <w:r w:rsidRPr="00BC7B9A">
        <w:rPr>
          <w:rStyle w:val="CharChapNo"/>
        </w:rPr>
        <w:lastRenderedPageBreak/>
        <w:t>Chapter 4</w:t>
      </w:r>
      <w:r w:rsidRPr="00E60084">
        <w:tab/>
      </w:r>
      <w:r w:rsidR="00387148" w:rsidRPr="00BC7B9A">
        <w:rPr>
          <w:rStyle w:val="CharChapText"/>
          <w:color w:val="000000"/>
        </w:rPr>
        <w:t>Strategic and spatial planning</w:t>
      </w:r>
      <w:bookmarkEnd w:id="52"/>
    </w:p>
    <w:p w14:paraId="3590A5AC" w14:textId="158BF540" w:rsidR="00387148" w:rsidRPr="00BC7B9A" w:rsidRDefault="0022074E" w:rsidP="00DC56B7">
      <w:pPr>
        <w:pStyle w:val="AH2Part"/>
      </w:pPr>
      <w:bookmarkStart w:id="53" w:name="_Toc229560379"/>
      <w:r w:rsidRPr="00BC7B9A">
        <w:rPr>
          <w:rStyle w:val="CharPartNo"/>
        </w:rPr>
        <w:t>Part 4.1</w:t>
      </w:r>
      <w:r w:rsidRPr="00E60084">
        <w:tab/>
      </w:r>
      <w:r w:rsidR="00387148" w:rsidRPr="00BC7B9A">
        <w:rPr>
          <w:rStyle w:val="CharPartText"/>
          <w:color w:val="000000"/>
        </w:rPr>
        <w:t>Strategic and spatial planning—general</w:t>
      </w:r>
      <w:bookmarkEnd w:id="53"/>
    </w:p>
    <w:p w14:paraId="093089AF" w14:textId="0F9D83DF" w:rsidR="00387148" w:rsidRPr="00E60084" w:rsidRDefault="0022074E" w:rsidP="009802BB">
      <w:pPr>
        <w:pStyle w:val="AH5Sec"/>
      </w:pPr>
      <w:bookmarkStart w:id="54" w:name="_Toc229560380"/>
      <w:r w:rsidRPr="00BC7B9A">
        <w:rPr>
          <w:rStyle w:val="CharSectNo"/>
        </w:rPr>
        <w:t>36</w:t>
      </w:r>
      <w:r w:rsidRPr="00E60084">
        <w:tab/>
      </w:r>
      <w:r w:rsidR="00387148" w:rsidRPr="00E60084">
        <w:t>Planning strategy</w:t>
      </w:r>
      <w:bookmarkEnd w:id="54"/>
    </w:p>
    <w:p w14:paraId="261EBC04" w14:textId="7F941F06" w:rsidR="00387148" w:rsidRPr="00E60084" w:rsidRDefault="0022074E" w:rsidP="0022074E">
      <w:pPr>
        <w:pStyle w:val="Amain"/>
      </w:pPr>
      <w:r>
        <w:tab/>
      </w:r>
      <w:r w:rsidRPr="00E60084">
        <w:t>(1)</w:t>
      </w:r>
      <w:r w:rsidRPr="00E60084">
        <w:tab/>
      </w:r>
      <w:r w:rsidR="00387148" w:rsidRPr="00E60084">
        <w:t xml:space="preserve">The Executive must make a strategy for the ACT (the </w:t>
      </w:r>
      <w:r w:rsidR="00387148" w:rsidRPr="00E60084">
        <w:rPr>
          <w:rStyle w:val="charBoldItals"/>
        </w:rPr>
        <w:t>planning strategy</w:t>
      </w:r>
      <w:r w:rsidR="00387148" w:rsidRPr="00E60084">
        <w:t>)</w:t>
      </w:r>
      <w:r w:rsidR="003E26F0" w:rsidRPr="00E60084">
        <w:t>, consistent with the object of this Act,</w:t>
      </w:r>
      <w:r w:rsidR="00387148" w:rsidRPr="00E60084">
        <w:t xml:space="preserve"> stating—</w:t>
      </w:r>
    </w:p>
    <w:p w14:paraId="041FBD33" w14:textId="5166A33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long</w:t>
      </w:r>
      <w:r w:rsidR="00387148" w:rsidRPr="0022074E">
        <w:rPr>
          <w:color w:val="000000"/>
        </w:rPr>
        <w:noBreakHyphen/>
        <w:t>term planning policy and goals for the ACT; and</w:t>
      </w:r>
    </w:p>
    <w:p w14:paraId="50A9F58A" w14:textId="698FCF4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overarching spatial vision; and</w:t>
      </w:r>
    </w:p>
    <w:p w14:paraId="233D88D3" w14:textId="4D103C13"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strategic directions and desired future planning outcomes.</w:t>
      </w:r>
    </w:p>
    <w:p w14:paraId="0AB6CA64"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In making the planning strategy, the Executive must consider the principles of good planning (see s 10).</w:t>
      </w:r>
    </w:p>
    <w:p w14:paraId="217F1999" w14:textId="23BE5F6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planning strategy may include other government strategies and policies if appropriate.</w:t>
      </w:r>
    </w:p>
    <w:p w14:paraId="2405D00F" w14:textId="595FD5E0"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The Executive must undertake public consultation before making the planning strategy.</w:t>
      </w:r>
    </w:p>
    <w:p w14:paraId="0E0BA240"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In undertaking consultation under this Act, the Executive must consider the principles of good consultation (see s 11).</w:t>
      </w:r>
    </w:p>
    <w:p w14:paraId="6F5C19B5" w14:textId="4C9CE73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planning strategy is a notifiable instrument.</w:t>
      </w:r>
    </w:p>
    <w:p w14:paraId="3B533841" w14:textId="3A5DFD18"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planning strategy must be published on the authority website.</w:t>
      </w:r>
    </w:p>
    <w:p w14:paraId="02A1E710" w14:textId="2C825899" w:rsidR="00387148" w:rsidRPr="00E60084" w:rsidRDefault="0022074E" w:rsidP="00DC56B7">
      <w:pPr>
        <w:pStyle w:val="AH5Sec"/>
      </w:pPr>
      <w:bookmarkStart w:id="55" w:name="_Toc229560381"/>
      <w:r w:rsidRPr="00BC7B9A">
        <w:rPr>
          <w:rStyle w:val="CharSectNo"/>
        </w:rPr>
        <w:lastRenderedPageBreak/>
        <w:t>37</w:t>
      </w:r>
      <w:r w:rsidRPr="00E60084">
        <w:tab/>
      </w:r>
      <w:r w:rsidR="00387148" w:rsidRPr="00E60084">
        <w:t>Consideration of planning strategy</w:t>
      </w:r>
      <w:bookmarkEnd w:id="55"/>
    </w:p>
    <w:p w14:paraId="182A154D" w14:textId="42C367B2" w:rsidR="00387148" w:rsidRPr="0022074E" w:rsidRDefault="0022074E" w:rsidP="003E41CD">
      <w:pPr>
        <w:pStyle w:val="Amain"/>
        <w:keepNext/>
        <w:rPr>
          <w:color w:val="000000"/>
        </w:rPr>
      </w:pPr>
      <w:r w:rsidRPr="0022074E">
        <w:rPr>
          <w:color w:val="000000"/>
        </w:rPr>
        <w:tab/>
        <w:t>(1)</w:t>
      </w:r>
      <w:r w:rsidRPr="0022074E">
        <w:rPr>
          <w:color w:val="000000"/>
        </w:rPr>
        <w:tab/>
      </w:r>
      <w:r w:rsidR="00387148" w:rsidRPr="0022074E">
        <w:rPr>
          <w:color w:val="000000"/>
        </w:rPr>
        <w:t>The planning strategy must be considered by—</w:t>
      </w:r>
    </w:p>
    <w:p w14:paraId="217FDF34" w14:textId="02DD77DA" w:rsidR="00387148" w:rsidRPr="00E60084" w:rsidRDefault="0022074E" w:rsidP="003E41CD">
      <w:pPr>
        <w:pStyle w:val="Apara"/>
        <w:keepNext/>
      </w:pPr>
      <w:r>
        <w:tab/>
      </w:r>
      <w:r w:rsidRPr="00E60084">
        <w:t>(a)</w:t>
      </w:r>
      <w:r w:rsidRPr="00E60084">
        <w:tab/>
      </w:r>
      <w:r w:rsidR="00387148" w:rsidRPr="00E60084">
        <w:t>the territory planning authority under the following provisions:</w:t>
      </w:r>
    </w:p>
    <w:p w14:paraId="41A28929" w14:textId="2F4D3D80" w:rsidR="00387148" w:rsidRPr="0022074E" w:rsidRDefault="0022074E" w:rsidP="003E41CD">
      <w:pPr>
        <w:pStyle w:val="Asubpara"/>
        <w:keepNext/>
        <w:rPr>
          <w:color w:val="000000"/>
        </w:rPr>
      </w:pPr>
      <w:r w:rsidRPr="0022074E">
        <w:rPr>
          <w:color w:val="000000"/>
        </w:rPr>
        <w:tab/>
        <w:t>(i)</w:t>
      </w:r>
      <w:r w:rsidRPr="0022074E">
        <w:rPr>
          <w:color w:val="000000"/>
        </w:rPr>
        <w:tab/>
      </w:r>
      <w:r w:rsidR="00387148" w:rsidRPr="0022074E">
        <w:rPr>
          <w:color w:val="000000"/>
        </w:rPr>
        <w:t>section 5</w:t>
      </w:r>
      <w:r w:rsidR="003077B4" w:rsidRPr="0022074E">
        <w:rPr>
          <w:color w:val="000000"/>
        </w:rPr>
        <w:t>8</w:t>
      </w:r>
      <w:r w:rsidR="00387148" w:rsidRPr="0022074E">
        <w:rPr>
          <w:color w:val="000000"/>
        </w:rPr>
        <w:t xml:space="preserve"> (Proponent</w:t>
      </w:r>
      <w:r w:rsidR="00387148" w:rsidRPr="0022074E">
        <w:rPr>
          <w:color w:val="000000"/>
        </w:rPr>
        <w:noBreakHyphen/>
        <w:t>initiated amendment—consideration of application);</w:t>
      </w:r>
    </w:p>
    <w:p w14:paraId="1374B760" w14:textId="76733F48" w:rsidR="00387148" w:rsidRPr="0022074E" w:rsidRDefault="0022074E" w:rsidP="003E41CD">
      <w:pPr>
        <w:pStyle w:val="Asubpara"/>
        <w:keepNext/>
        <w:rPr>
          <w:color w:val="000000"/>
        </w:rPr>
      </w:pPr>
      <w:r w:rsidRPr="0022074E">
        <w:rPr>
          <w:color w:val="000000"/>
        </w:rPr>
        <w:tab/>
        <w:t>(ii)</w:t>
      </w:r>
      <w:r w:rsidRPr="0022074E">
        <w:rPr>
          <w:color w:val="000000"/>
        </w:rPr>
        <w:tab/>
      </w:r>
      <w:r w:rsidR="00387148" w:rsidRPr="0022074E">
        <w:rPr>
          <w:color w:val="000000"/>
        </w:rPr>
        <w:t>section 8</w:t>
      </w:r>
      <w:r w:rsidR="003077B4" w:rsidRPr="0022074E">
        <w:rPr>
          <w:color w:val="000000"/>
        </w:rPr>
        <w:t>5</w:t>
      </w:r>
      <w:r w:rsidR="00387148" w:rsidRPr="0022074E">
        <w:rPr>
          <w:color w:val="000000"/>
        </w:rPr>
        <w:t xml:space="preserve"> (3) (Making minor plan amendments);</w:t>
      </w:r>
    </w:p>
    <w:p w14:paraId="7FAB8A4E" w14:textId="08E8E569" w:rsidR="00387148" w:rsidRPr="00E60084" w:rsidRDefault="0022074E" w:rsidP="0022074E">
      <w:pPr>
        <w:pStyle w:val="Asubpara"/>
      </w:pPr>
      <w:r>
        <w:tab/>
      </w:r>
      <w:r w:rsidRPr="00E60084">
        <w:t>(iii)</w:t>
      </w:r>
      <w:r w:rsidRPr="00E60084">
        <w:tab/>
      </w:r>
      <w:r w:rsidR="00387148" w:rsidRPr="00E60084">
        <w:t xml:space="preserve">section </w:t>
      </w:r>
      <w:r w:rsidR="003077B4" w:rsidRPr="00E60084">
        <w:t>91</w:t>
      </w:r>
      <w:r w:rsidR="00387148" w:rsidRPr="00E60084">
        <w:t xml:space="preserve"> (2) (a) (</w:t>
      </w:r>
      <w:r w:rsidR="00387148" w:rsidRPr="00DC56B7">
        <w:t xml:space="preserve">Review of </w:t>
      </w:r>
      <w:r w:rsidR="00DC56B7" w:rsidRPr="00DC56B7">
        <w:rPr>
          <w:rStyle w:val="charCitHyperlinkAbbrev"/>
          <w:color w:val="auto"/>
        </w:rPr>
        <w:t>territory plan</w:t>
      </w:r>
      <w:r w:rsidR="00387148" w:rsidRPr="00E60084">
        <w:t>); and</w:t>
      </w:r>
    </w:p>
    <w:p w14:paraId="72E5C785" w14:textId="054B9C9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under the following provisions:</w:t>
      </w:r>
    </w:p>
    <w:p w14:paraId="74243CD0" w14:textId="11E1FA5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section 42 (1) (Statement of planning priorities);</w:t>
      </w:r>
    </w:p>
    <w:p w14:paraId="2D3DEF60" w14:textId="254D7E1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 xml:space="preserve">section </w:t>
      </w:r>
      <w:r w:rsidR="003077B4" w:rsidRPr="0022074E">
        <w:rPr>
          <w:color w:val="000000"/>
        </w:rPr>
        <w:t>70</w:t>
      </w:r>
      <w:r w:rsidR="00387148" w:rsidRPr="0022074E">
        <w:rPr>
          <w:color w:val="000000"/>
        </w:rPr>
        <w:t xml:space="preserve"> (3) (a) (Certain draft major plan amendments given to Minister under s 6</w:t>
      </w:r>
      <w:r w:rsidR="00EB2C84" w:rsidRPr="0022074E">
        <w:rPr>
          <w:color w:val="000000"/>
        </w:rPr>
        <w:t>7</w:t>
      </w:r>
      <w:r w:rsidR="00387148" w:rsidRPr="0022074E">
        <w:rPr>
          <w:color w:val="000000"/>
        </w:rPr>
        <w:t>—action by Minister);</w:t>
      </w:r>
    </w:p>
    <w:p w14:paraId="252D7356" w14:textId="77777777" w:rsidR="000901DA"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section 7</w:t>
      </w:r>
      <w:r w:rsidR="003077B4" w:rsidRPr="0022074E">
        <w:rPr>
          <w:color w:val="000000"/>
        </w:rPr>
        <w:t>5</w:t>
      </w:r>
      <w:r w:rsidR="00387148" w:rsidRPr="0022074E">
        <w:rPr>
          <w:color w:val="000000"/>
        </w:rPr>
        <w:t xml:space="preserve"> (3) (c) (Minister’s powers in relation to draft major plan amendments);</w:t>
      </w:r>
    </w:p>
    <w:p w14:paraId="0BD855E2" w14:textId="466899B9" w:rsidR="00387148" w:rsidRPr="00E60084" w:rsidRDefault="0022074E" w:rsidP="0022074E">
      <w:pPr>
        <w:pStyle w:val="Asubpara"/>
      </w:pPr>
      <w:r>
        <w:tab/>
      </w:r>
      <w:r w:rsidRPr="00E60084">
        <w:t>(iv)</w:t>
      </w:r>
      <w:r w:rsidRPr="00E60084">
        <w:tab/>
      </w:r>
      <w:r w:rsidR="00387148" w:rsidRPr="00E60084">
        <w:t xml:space="preserve">section </w:t>
      </w:r>
      <w:r w:rsidR="003077B4" w:rsidRPr="00E60084">
        <w:t>90</w:t>
      </w:r>
      <w:r w:rsidR="00387148" w:rsidRPr="00E60084">
        <w:t xml:space="preserve"> (2) (a) (v) (Consideration of whether review </w:t>
      </w:r>
      <w:r w:rsidR="00387148" w:rsidRPr="00DC56B7">
        <w:t xml:space="preserve">of </w:t>
      </w:r>
      <w:r w:rsidR="00DC56B7" w:rsidRPr="00DC56B7">
        <w:rPr>
          <w:rStyle w:val="charCitHyperlinkAbbrev"/>
          <w:color w:val="auto"/>
        </w:rPr>
        <w:t>territory plan</w:t>
      </w:r>
      <w:r w:rsidR="00387148" w:rsidRPr="00DC56B7">
        <w:t xml:space="preserve"> necessary</w:t>
      </w:r>
      <w:r w:rsidR="00387148" w:rsidRPr="00E60084">
        <w:t>); and</w:t>
      </w:r>
    </w:p>
    <w:p w14:paraId="0563859D" w14:textId="40C3481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the Executive under section </w:t>
      </w:r>
      <w:r w:rsidR="00AA1F1E" w:rsidRPr="0022074E">
        <w:rPr>
          <w:color w:val="000000"/>
        </w:rPr>
        <w:t>41</w:t>
      </w:r>
      <w:r w:rsidR="00387148" w:rsidRPr="0022074E">
        <w:rPr>
          <w:color w:val="000000"/>
        </w:rPr>
        <w:t>.</w:t>
      </w:r>
    </w:p>
    <w:p w14:paraId="56098896" w14:textId="5D6DF9AB" w:rsidR="00387148" w:rsidRPr="00E60084" w:rsidRDefault="0022074E" w:rsidP="0022074E">
      <w:pPr>
        <w:pStyle w:val="Amain"/>
      </w:pPr>
      <w:r>
        <w:tab/>
      </w:r>
      <w:r w:rsidRPr="00E60084">
        <w:t>(2)</w:t>
      </w:r>
      <w:r w:rsidRPr="00E60084">
        <w:tab/>
      </w:r>
      <w:r w:rsidR="00387148" w:rsidRPr="00E60084">
        <w:t>The planning strategy is not a relevant consideration for any other decision under this Act by the territory planning authority, the Minister or another entity under any of the following chapters:</w:t>
      </w:r>
    </w:p>
    <w:p w14:paraId="46C9D74E" w14:textId="1EB269A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chapter 6 (Significant development);</w:t>
      </w:r>
    </w:p>
    <w:p w14:paraId="4855ABFE" w14:textId="3D8BF02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chapter 7 (Development assessment and approvals);</w:t>
      </w:r>
    </w:p>
    <w:p w14:paraId="19B41541" w14:textId="3C88E2C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chapter 8 (Territory priority projects).</w:t>
      </w:r>
    </w:p>
    <w:p w14:paraId="2CA01A42" w14:textId="04B13E97" w:rsidR="00387148" w:rsidRPr="00E60084" w:rsidRDefault="0022074E" w:rsidP="009802BB">
      <w:pPr>
        <w:pStyle w:val="AH5Sec"/>
      </w:pPr>
      <w:bookmarkStart w:id="56" w:name="_Toc229560382"/>
      <w:r w:rsidRPr="00BC7B9A">
        <w:rPr>
          <w:rStyle w:val="CharSectNo"/>
        </w:rPr>
        <w:lastRenderedPageBreak/>
        <w:t>38</w:t>
      </w:r>
      <w:r w:rsidRPr="00E60084">
        <w:tab/>
      </w:r>
      <w:r w:rsidR="00387148" w:rsidRPr="00E60084">
        <w:t>District strategy</w:t>
      </w:r>
      <w:bookmarkEnd w:id="56"/>
    </w:p>
    <w:p w14:paraId="151C1FEF" w14:textId="5F100570" w:rsidR="00387148" w:rsidRPr="00E60084" w:rsidRDefault="0022074E" w:rsidP="0022074E">
      <w:pPr>
        <w:pStyle w:val="Amain"/>
        <w:keepNext/>
      </w:pPr>
      <w:r>
        <w:tab/>
      </w:r>
      <w:r w:rsidRPr="00E60084">
        <w:t>(1)</w:t>
      </w:r>
      <w:r w:rsidRPr="00E60084">
        <w:tab/>
      </w:r>
      <w:r w:rsidR="00387148" w:rsidRPr="00E60084">
        <w:t xml:space="preserve">The Executive may make a plan for a district (a </w:t>
      </w:r>
      <w:r w:rsidR="00387148" w:rsidRPr="00E60084">
        <w:rPr>
          <w:rStyle w:val="charBoldItals"/>
        </w:rPr>
        <w:t>district strategy</w:t>
      </w:r>
      <w:r w:rsidR="00387148" w:rsidRPr="00E60084">
        <w:t>) that states the long</w:t>
      </w:r>
      <w:r w:rsidR="00387148" w:rsidRPr="00E60084">
        <w:noBreakHyphen/>
        <w:t>term planning policy and goals for the district, consistent with the planning strategy.</w:t>
      </w:r>
    </w:p>
    <w:p w14:paraId="7301D203"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In making a district strategy, the Executive must consider the principles of good planning (see s 10).</w:t>
      </w:r>
    </w:p>
    <w:p w14:paraId="27E2B427" w14:textId="04AD7E3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district strategy may—</w:t>
      </w:r>
    </w:p>
    <w:p w14:paraId="3F2607C5" w14:textId="6A6FF71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include strategies, spatial policies and desired future planning outcomes for the district to guide and manage change in the district; and</w:t>
      </w:r>
    </w:p>
    <w:p w14:paraId="3104F4F9" w14:textId="64679D5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set out principles and policies for development of areas within the district, including future urban areas; and</w:t>
      </w:r>
    </w:p>
    <w:p w14:paraId="2636B738" w14:textId="760C57A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identify areas within the district for future detailed planning; and</w:t>
      </w:r>
    </w:p>
    <w:p w14:paraId="1C1FB31E" w14:textId="77777777" w:rsidR="00387148" w:rsidRPr="00E60084" w:rsidRDefault="00387148" w:rsidP="00387148">
      <w:pPr>
        <w:pStyle w:val="aNotepar"/>
        <w:rPr>
          <w:color w:val="000000"/>
        </w:rPr>
      </w:pPr>
      <w:r w:rsidRPr="00E60084">
        <w:rPr>
          <w:rStyle w:val="charItals"/>
        </w:rPr>
        <w:t>Note</w:t>
      </w:r>
      <w:r w:rsidRPr="00E60084">
        <w:rPr>
          <w:rStyle w:val="charItals"/>
        </w:rPr>
        <w:tab/>
      </w:r>
      <w:r w:rsidRPr="00E60084">
        <w:rPr>
          <w:color w:val="000000"/>
        </w:rPr>
        <w:t>Detailed planning may be done through a planning and response report.</w:t>
      </w:r>
    </w:p>
    <w:p w14:paraId="07273C3A" w14:textId="528C0A0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include other government strategies and policies applying to the district if appropriate.</w:t>
      </w:r>
    </w:p>
    <w:p w14:paraId="073E24A3" w14:textId="0ED0E139"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The Executive must undertake public consultation before making a district strategy.</w:t>
      </w:r>
    </w:p>
    <w:p w14:paraId="76103117"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In undertaking consultation under this Act, the Executive must consider the principles of good consultation (see s 11).</w:t>
      </w:r>
    </w:p>
    <w:p w14:paraId="6638422E" w14:textId="7E5D133B"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district strategy is a notifiable instrument.</w:t>
      </w:r>
    </w:p>
    <w:p w14:paraId="174FBE3F" w14:textId="53B7C23B"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district strategy must be published on the authority website.</w:t>
      </w:r>
    </w:p>
    <w:p w14:paraId="69424110" w14:textId="20B0570E" w:rsidR="00387148" w:rsidRPr="00E60084" w:rsidRDefault="0022074E" w:rsidP="00DC56B7">
      <w:pPr>
        <w:pStyle w:val="AH5Sec"/>
      </w:pPr>
      <w:bookmarkStart w:id="57" w:name="_Toc229560383"/>
      <w:r w:rsidRPr="00BC7B9A">
        <w:rPr>
          <w:rStyle w:val="CharSectNo"/>
        </w:rPr>
        <w:t>39</w:t>
      </w:r>
      <w:r w:rsidRPr="00E60084">
        <w:tab/>
      </w:r>
      <w:r w:rsidR="00387148" w:rsidRPr="00E60084">
        <w:t>Planning and response report</w:t>
      </w:r>
      <w:bookmarkEnd w:id="57"/>
    </w:p>
    <w:p w14:paraId="2DC6FC46" w14:textId="4BA33EC1" w:rsidR="00387148" w:rsidRPr="00E60084" w:rsidRDefault="0022074E" w:rsidP="0022074E">
      <w:pPr>
        <w:pStyle w:val="Amain"/>
        <w:keepNext/>
      </w:pPr>
      <w:r>
        <w:tab/>
      </w:r>
      <w:r w:rsidRPr="00E60084">
        <w:t>(1)</w:t>
      </w:r>
      <w:r w:rsidRPr="00E60084">
        <w:tab/>
      </w:r>
      <w:r w:rsidR="00387148" w:rsidRPr="00E60084">
        <w:t xml:space="preserve">The territory planning authority may propose amendments to a district strategy in a detailed report for the district or part of the district (a </w:t>
      </w:r>
      <w:r w:rsidR="00387148" w:rsidRPr="00E60084">
        <w:rPr>
          <w:rStyle w:val="charBoldItals"/>
        </w:rPr>
        <w:t>planning and response report</w:t>
      </w:r>
      <w:r w:rsidR="00387148" w:rsidRPr="00E60084">
        <w:t>).</w:t>
      </w:r>
    </w:p>
    <w:p w14:paraId="3414EC93" w14:textId="3EAB6CBF" w:rsidR="00AA1F1E" w:rsidRPr="00E60084" w:rsidRDefault="00AA1F1E" w:rsidP="00AA1F1E">
      <w:pPr>
        <w:pStyle w:val="aNote"/>
      </w:pPr>
      <w:r w:rsidRPr="00E60084">
        <w:rPr>
          <w:i/>
        </w:rPr>
        <w:t>Note</w:t>
      </w:r>
      <w:r w:rsidRPr="00E60084">
        <w:rPr>
          <w:i/>
        </w:rPr>
        <w:tab/>
      </w:r>
      <w:r w:rsidRPr="00E60084">
        <w:rPr>
          <w:iCs/>
        </w:rPr>
        <w:t xml:space="preserve">If related amendments to the </w:t>
      </w:r>
      <w:hyperlink r:id="rId58" w:tooltip="NI2023-540" w:history="1">
        <w:r w:rsidR="00DC56B7" w:rsidRPr="00DC56B7">
          <w:rPr>
            <w:rStyle w:val="charCitHyperlinkAbbrev"/>
          </w:rPr>
          <w:t>territory plan</w:t>
        </w:r>
      </w:hyperlink>
      <w:r w:rsidRPr="00E60084">
        <w:rPr>
          <w:iCs/>
        </w:rPr>
        <w:t xml:space="preserve"> are needed, the </w:t>
      </w:r>
      <w:r w:rsidRPr="00E60084">
        <w:t>authority may be required to prepare a supporting report under s </w:t>
      </w:r>
      <w:r w:rsidR="00EB2C84" w:rsidRPr="00E60084">
        <w:t>61</w:t>
      </w:r>
      <w:r w:rsidRPr="00E60084">
        <w:t> (1).</w:t>
      </w:r>
    </w:p>
    <w:p w14:paraId="438AA4DB" w14:textId="50AB4C7A" w:rsidR="00387148" w:rsidRPr="00E60084" w:rsidRDefault="0022074E" w:rsidP="0022074E">
      <w:pPr>
        <w:pStyle w:val="Amain"/>
      </w:pPr>
      <w:r>
        <w:lastRenderedPageBreak/>
        <w:tab/>
      </w:r>
      <w:r w:rsidRPr="00E60084">
        <w:t>(2)</w:t>
      </w:r>
      <w:r w:rsidRPr="00E60084">
        <w:tab/>
      </w:r>
      <w:r w:rsidR="00387148" w:rsidRPr="00E60084">
        <w:t>A planning and response report may also be prepared by a prescribed entity for the territory planning authority’s approval.</w:t>
      </w:r>
    </w:p>
    <w:p w14:paraId="38E3386E" w14:textId="56A1C06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entity preparing a planning and response report must undertake consultation on the substance of the report.</w:t>
      </w:r>
    </w:p>
    <w:p w14:paraId="01952A22" w14:textId="165F38B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regulation may prescribe additional requirements for preparing a planning and response report.</w:t>
      </w:r>
    </w:p>
    <w:p w14:paraId="527E05BC" w14:textId="77777777" w:rsidR="00387148" w:rsidRPr="00E60084" w:rsidRDefault="00387148" w:rsidP="00387148">
      <w:pPr>
        <w:pStyle w:val="aExamHdgss"/>
        <w:rPr>
          <w:color w:val="000000"/>
        </w:rPr>
      </w:pPr>
      <w:r w:rsidRPr="00E60084">
        <w:rPr>
          <w:color w:val="000000"/>
        </w:rPr>
        <w:t>Examples—additional requirements</w:t>
      </w:r>
    </w:p>
    <w:p w14:paraId="47AEDDA8" w14:textId="77777777" w:rsidR="00387148" w:rsidRPr="00E60084" w:rsidRDefault="00387148" w:rsidP="00387148">
      <w:pPr>
        <w:pStyle w:val="aExamINumss"/>
        <w:rPr>
          <w:color w:val="000000"/>
        </w:rPr>
      </w:pPr>
      <w:r w:rsidRPr="00E60084">
        <w:rPr>
          <w:color w:val="000000"/>
        </w:rPr>
        <w:t>1</w:t>
      </w:r>
      <w:r w:rsidRPr="00E60084">
        <w:rPr>
          <w:color w:val="000000"/>
        </w:rPr>
        <w:tab/>
        <w:t>requirements for planning and response reports generally, including structure and content requirements</w:t>
      </w:r>
    </w:p>
    <w:p w14:paraId="1A7A4B9A" w14:textId="77777777" w:rsidR="00387148" w:rsidRPr="00E60084" w:rsidRDefault="00387148" w:rsidP="00387148">
      <w:pPr>
        <w:pStyle w:val="aExamINumss"/>
        <w:rPr>
          <w:color w:val="000000"/>
        </w:rPr>
      </w:pPr>
      <w:r w:rsidRPr="00E60084">
        <w:rPr>
          <w:color w:val="000000"/>
        </w:rPr>
        <w:t>2</w:t>
      </w:r>
      <w:r w:rsidRPr="00E60084">
        <w:rPr>
          <w:color w:val="000000"/>
        </w:rPr>
        <w:tab/>
        <w:t>requirements for planning and response reports at different spatial scales</w:t>
      </w:r>
    </w:p>
    <w:p w14:paraId="60B3170E" w14:textId="77777777" w:rsidR="00387148" w:rsidRPr="00E60084" w:rsidRDefault="00387148" w:rsidP="00387148">
      <w:pPr>
        <w:pStyle w:val="aExamINumss"/>
        <w:rPr>
          <w:color w:val="000000"/>
        </w:rPr>
      </w:pPr>
      <w:r w:rsidRPr="00E60084">
        <w:rPr>
          <w:color w:val="000000"/>
        </w:rPr>
        <w:t>3</w:t>
      </w:r>
      <w:r w:rsidRPr="00E60084">
        <w:rPr>
          <w:color w:val="000000"/>
        </w:rPr>
        <w:tab/>
        <w:t>requirements for who may prepare planning and response reports at different spatial scales</w:t>
      </w:r>
    </w:p>
    <w:p w14:paraId="51885232" w14:textId="227D33DB" w:rsidR="00387148" w:rsidRPr="00E60084" w:rsidRDefault="0022074E" w:rsidP="00DC56B7">
      <w:pPr>
        <w:pStyle w:val="AH5Sec"/>
      </w:pPr>
      <w:bookmarkStart w:id="58" w:name="_Toc229560384"/>
      <w:r w:rsidRPr="00BC7B9A">
        <w:rPr>
          <w:rStyle w:val="CharSectNo"/>
        </w:rPr>
        <w:t>40</w:t>
      </w:r>
      <w:r w:rsidRPr="00E60084">
        <w:tab/>
      </w:r>
      <w:r w:rsidR="00387148" w:rsidRPr="00E60084">
        <w:t>Amendment of district strategy</w:t>
      </w:r>
      <w:bookmarkEnd w:id="58"/>
    </w:p>
    <w:p w14:paraId="75C62765" w14:textId="77777777" w:rsidR="00387148" w:rsidRPr="00E60084" w:rsidRDefault="00387148" w:rsidP="00387148">
      <w:pPr>
        <w:pStyle w:val="Amainreturn"/>
      </w:pPr>
      <w:r w:rsidRPr="00E60084">
        <w:t>The Minister may amend a district strategy by approving an amendment proposed in a planning and response report if satisfied that—</w:t>
      </w:r>
    </w:p>
    <w:p w14:paraId="4DE248B9" w14:textId="616945F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there has been sufficient </w:t>
      </w:r>
      <w:r w:rsidR="00780F02" w:rsidRPr="0022074E">
        <w:rPr>
          <w:color w:val="000000"/>
        </w:rPr>
        <w:t>public</w:t>
      </w:r>
      <w:r w:rsidR="00387148" w:rsidRPr="0022074E">
        <w:rPr>
          <w:color w:val="000000"/>
        </w:rPr>
        <w:t xml:space="preserve"> consultation on the proposed amendment; and</w:t>
      </w:r>
    </w:p>
    <w:p w14:paraId="7D0CC4EF" w14:textId="0B78348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the amendment is consistent with the </w:t>
      </w:r>
      <w:r w:rsidR="00780F02" w:rsidRPr="0022074E">
        <w:rPr>
          <w:color w:val="000000"/>
        </w:rPr>
        <w:t>planning</w:t>
      </w:r>
      <w:r w:rsidR="00387148" w:rsidRPr="0022074E">
        <w:rPr>
          <w:color w:val="000000"/>
        </w:rPr>
        <w:t xml:space="preserve"> strategy.</w:t>
      </w:r>
    </w:p>
    <w:p w14:paraId="6DEBFBF5" w14:textId="47531A6E" w:rsidR="00387148" w:rsidRPr="00E60084" w:rsidRDefault="0022074E" w:rsidP="00DC56B7">
      <w:pPr>
        <w:pStyle w:val="AH5Sec"/>
      </w:pPr>
      <w:bookmarkStart w:id="59" w:name="_Toc229560385"/>
      <w:r w:rsidRPr="00BC7B9A">
        <w:rPr>
          <w:rStyle w:val="CharSectNo"/>
        </w:rPr>
        <w:t>41</w:t>
      </w:r>
      <w:r w:rsidRPr="00E60084">
        <w:tab/>
      </w:r>
      <w:r w:rsidR="00387148" w:rsidRPr="00E60084">
        <w:t>Review of planning and district strategies</w:t>
      </w:r>
      <w:bookmarkEnd w:id="59"/>
    </w:p>
    <w:p w14:paraId="112DDF04" w14:textId="5E0E88C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Executive must, at least once every 5 years after making the planning strategy or a district strategy, consider whether the strategy should be reviewed.</w:t>
      </w:r>
    </w:p>
    <w:p w14:paraId="27D15D6B" w14:textId="6EA2607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deciding whether the strategy should be reviewed, the Executive must consider whether the strategy continues to reflect the long</w:t>
      </w:r>
      <w:r w:rsidR="00387148" w:rsidRPr="0022074E">
        <w:rPr>
          <w:color w:val="000000"/>
        </w:rPr>
        <w:noBreakHyphen/>
        <w:t>term planning policy and goals for the ACT.</w:t>
      </w:r>
    </w:p>
    <w:p w14:paraId="25F997DB" w14:textId="665C4A3D" w:rsidR="00387148" w:rsidRPr="0022074E" w:rsidRDefault="0022074E" w:rsidP="003E41CD">
      <w:pPr>
        <w:pStyle w:val="Amain"/>
        <w:keepNext/>
        <w:rPr>
          <w:color w:val="000000"/>
        </w:rPr>
      </w:pPr>
      <w:r w:rsidRPr="0022074E">
        <w:rPr>
          <w:color w:val="000000"/>
        </w:rPr>
        <w:lastRenderedPageBreak/>
        <w:tab/>
        <w:t>(3)</w:t>
      </w:r>
      <w:r w:rsidRPr="0022074E">
        <w:rPr>
          <w:color w:val="000000"/>
        </w:rPr>
        <w:tab/>
      </w:r>
      <w:r w:rsidR="00387148" w:rsidRPr="0022074E">
        <w:rPr>
          <w:color w:val="000000"/>
        </w:rPr>
        <w:t>After the Executive considers whether the strategy should be reviewed, the Minister must prepare a notice stating—</w:t>
      </w:r>
    </w:p>
    <w:p w14:paraId="7343790F" w14:textId="3ECC80B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that the Executive has considered whether the strategy should be reviewed; and</w:t>
      </w:r>
    </w:p>
    <w:p w14:paraId="7E881FBE" w14:textId="4671E1D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Executive’s decision on whether the strategy should be reviewed; and</w:t>
      </w:r>
    </w:p>
    <w:p w14:paraId="4736C06C" w14:textId="19F2B3C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date of the Executive’s decision; and</w:t>
      </w:r>
    </w:p>
    <w:p w14:paraId="1A80C794" w14:textId="0EE7A0A1"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Executive decides that the strategy should be reviewed—the scope of the review.</w:t>
      </w:r>
    </w:p>
    <w:p w14:paraId="59753229" w14:textId="7D98F43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notice under subsection (3) is a notifiable instrument.</w:t>
      </w:r>
    </w:p>
    <w:p w14:paraId="00122DFC" w14:textId="6FDE4EC0"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the Executive decides that the strategy should be reviewed, the Executive must arrange the review.</w:t>
      </w:r>
    </w:p>
    <w:p w14:paraId="547ABCEA" w14:textId="744C2C35" w:rsidR="00387148" w:rsidRPr="00E60084" w:rsidRDefault="0022074E" w:rsidP="00DC56B7">
      <w:pPr>
        <w:pStyle w:val="AH5Sec"/>
      </w:pPr>
      <w:bookmarkStart w:id="60" w:name="_Toc229560386"/>
      <w:r w:rsidRPr="00BC7B9A">
        <w:rPr>
          <w:rStyle w:val="CharSectNo"/>
        </w:rPr>
        <w:t>42</w:t>
      </w:r>
      <w:r w:rsidRPr="00E60084">
        <w:tab/>
      </w:r>
      <w:r w:rsidR="00387148" w:rsidRPr="00E60084">
        <w:t>Statement of planning priorities</w:t>
      </w:r>
      <w:bookmarkEnd w:id="60"/>
    </w:p>
    <w:p w14:paraId="03AE48D6" w14:textId="3E801B5A" w:rsidR="00387148" w:rsidRPr="00E60084" w:rsidRDefault="0022074E" w:rsidP="0022074E">
      <w:pPr>
        <w:pStyle w:val="Amain"/>
      </w:pPr>
      <w:r>
        <w:tab/>
      </w:r>
      <w:r w:rsidRPr="00E60084">
        <w:t>(1)</w:t>
      </w:r>
      <w:r w:rsidRPr="00E60084">
        <w:tab/>
      </w:r>
      <w:r w:rsidR="00387148" w:rsidRPr="00E60084">
        <w:t>The Minister may give the territory planning authority a written statement that sets out the priorities arising from the planning strategy (the</w:t>
      </w:r>
      <w:r w:rsidR="00387148" w:rsidRPr="00E60084">
        <w:rPr>
          <w:rStyle w:val="charBoldItals"/>
          <w:color w:val="000000"/>
        </w:rPr>
        <w:t xml:space="preserve"> statement of planning priorities</w:t>
      </w:r>
      <w:r w:rsidR="00387148" w:rsidRPr="00E60084">
        <w:t>).</w:t>
      </w:r>
    </w:p>
    <w:p w14:paraId="502CE31A" w14:textId="53A6326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statement of planning priorities must identify the actions to be taken in the short to medium term to achieve the planning priorities.</w:t>
      </w:r>
    </w:p>
    <w:p w14:paraId="65114079" w14:textId="761D3E82" w:rsidR="00387148" w:rsidRPr="00E60084" w:rsidRDefault="0022074E" w:rsidP="0022074E">
      <w:pPr>
        <w:pStyle w:val="Amain"/>
      </w:pPr>
      <w:r>
        <w:tab/>
      </w:r>
      <w:r w:rsidRPr="00E60084">
        <w:t>(3)</w:t>
      </w:r>
      <w:r w:rsidRPr="00E60084">
        <w:tab/>
      </w:r>
      <w:r w:rsidR="00387148" w:rsidRPr="00E60084">
        <w:t>To remove any doubt, the statement of planning priorities does not authorise a person to whom section 5</w:t>
      </w:r>
      <w:r w:rsidR="003077B4" w:rsidRPr="00E60084">
        <w:t>2</w:t>
      </w:r>
      <w:r w:rsidR="00387148" w:rsidRPr="00E60084">
        <w:t xml:space="preserve"> (</w:t>
      </w:r>
      <w:r w:rsidR="00387148" w:rsidRPr="00DC56B7">
        <w:t xml:space="preserve">Effect of </w:t>
      </w:r>
      <w:r w:rsidR="00DC56B7" w:rsidRPr="00DC56B7">
        <w:rPr>
          <w:rStyle w:val="charCitHyperlinkAbbrev"/>
          <w:color w:val="auto"/>
        </w:rPr>
        <w:t>territory plan</w:t>
      </w:r>
      <w:r w:rsidR="00387148" w:rsidRPr="00DC56B7">
        <w:t xml:space="preserve">) </w:t>
      </w:r>
      <w:r w:rsidR="00387148" w:rsidRPr="00E60084">
        <w:t xml:space="preserve">applies to do anything inconsistent with the </w:t>
      </w:r>
      <w:hyperlink r:id="rId59" w:tooltip="NI2023-540" w:history="1">
        <w:r w:rsidR="00DC56B7" w:rsidRPr="00DC56B7">
          <w:rPr>
            <w:rStyle w:val="charCitHyperlinkAbbrev"/>
          </w:rPr>
          <w:t>territory plan</w:t>
        </w:r>
      </w:hyperlink>
      <w:r w:rsidR="00387148" w:rsidRPr="00E60084">
        <w:t>.</w:t>
      </w:r>
    </w:p>
    <w:p w14:paraId="61E34E9A" w14:textId="77777777" w:rsidR="00387148" w:rsidRPr="00E60084" w:rsidRDefault="00387148" w:rsidP="00387148">
      <w:pPr>
        <w:pStyle w:val="aExamHdgss"/>
        <w:rPr>
          <w:color w:val="000000"/>
        </w:rPr>
      </w:pPr>
      <w:r w:rsidRPr="00E60084">
        <w:rPr>
          <w:color w:val="000000"/>
        </w:rPr>
        <w:t>Example</w:t>
      </w:r>
    </w:p>
    <w:p w14:paraId="684B5251" w14:textId="5F323BE9" w:rsidR="00387148" w:rsidRPr="00E60084" w:rsidRDefault="00387148" w:rsidP="00387148">
      <w:pPr>
        <w:pStyle w:val="aExam"/>
        <w:rPr>
          <w:color w:val="000000"/>
        </w:rPr>
      </w:pPr>
      <w:r w:rsidRPr="00E60084">
        <w:rPr>
          <w:color w:val="000000"/>
        </w:rPr>
        <w:t xml:space="preserve">The statement of planning priorities may include policy material inconsistent with the </w:t>
      </w:r>
      <w:hyperlink r:id="rId60" w:tooltip="NI2023-540" w:history="1">
        <w:r w:rsidR="00DC56B7" w:rsidRPr="00DC56B7">
          <w:rPr>
            <w:rStyle w:val="charCitHyperlinkAbbrev"/>
          </w:rPr>
          <w:t>territory plan</w:t>
        </w:r>
      </w:hyperlink>
      <w:r w:rsidRPr="00E60084">
        <w:rPr>
          <w:color w:val="000000"/>
        </w:rPr>
        <w:t>, but the plan would have to be amended before the policy could be implemented.</w:t>
      </w:r>
    </w:p>
    <w:p w14:paraId="2CA1EE9B" w14:textId="72844FA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statement of planning priorities is a notifiable instrument.</w:t>
      </w:r>
    </w:p>
    <w:p w14:paraId="5B4B697A" w14:textId="58EFE227"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statement of planning priorities must be published on the authority website.</w:t>
      </w:r>
    </w:p>
    <w:p w14:paraId="771A5DDC" w14:textId="77777777" w:rsidR="00387148" w:rsidRPr="00E60084" w:rsidRDefault="00387148" w:rsidP="00387148">
      <w:pPr>
        <w:pStyle w:val="PageBreak"/>
        <w:rPr>
          <w:color w:val="000000"/>
        </w:rPr>
      </w:pPr>
      <w:r w:rsidRPr="00E60084">
        <w:rPr>
          <w:color w:val="000000"/>
        </w:rPr>
        <w:br w:type="page"/>
      </w:r>
    </w:p>
    <w:p w14:paraId="498FBA61" w14:textId="4241798F" w:rsidR="00387148" w:rsidRPr="00BC7B9A" w:rsidRDefault="0022074E" w:rsidP="00DC56B7">
      <w:pPr>
        <w:pStyle w:val="AH2Part"/>
      </w:pPr>
      <w:bookmarkStart w:id="61" w:name="_Toc229560387"/>
      <w:r w:rsidRPr="00BC7B9A">
        <w:rPr>
          <w:rStyle w:val="CharPartNo"/>
        </w:rPr>
        <w:lastRenderedPageBreak/>
        <w:t>Part 4.2</w:t>
      </w:r>
      <w:r w:rsidRPr="00E60084">
        <w:tab/>
      </w:r>
      <w:r w:rsidR="00387148" w:rsidRPr="00BC7B9A">
        <w:rPr>
          <w:rStyle w:val="CharPartText"/>
          <w:color w:val="000000"/>
        </w:rPr>
        <w:t>Subdivision design applications</w:t>
      </w:r>
      <w:bookmarkEnd w:id="61"/>
    </w:p>
    <w:p w14:paraId="29EE0603" w14:textId="68A73657" w:rsidR="00387148" w:rsidRPr="00E60084" w:rsidRDefault="0022074E" w:rsidP="00DC56B7">
      <w:pPr>
        <w:pStyle w:val="AH5Sec"/>
      </w:pPr>
      <w:bookmarkStart w:id="62" w:name="_Toc229560388"/>
      <w:r w:rsidRPr="00BC7B9A">
        <w:rPr>
          <w:rStyle w:val="CharSectNo"/>
        </w:rPr>
        <w:t>43</w:t>
      </w:r>
      <w:r w:rsidRPr="00E60084">
        <w:tab/>
      </w:r>
      <w:r w:rsidR="00387148" w:rsidRPr="00E60084">
        <w:t>Subdivision design applications</w:t>
      </w:r>
      <w:bookmarkEnd w:id="62"/>
    </w:p>
    <w:p w14:paraId="2B6974B6" w14:textId="05C3C604" w:rsidR="00387148" w:rsidRPr="00E60084" w:rsidRDefault="0022074E" w:rsidP="0022074E">
      <w:pPr>
        <w:pStyle w:val="Amain"/>
      </w:pPr>
      <w:r>
        <w:tab/>
      </w:r>
      <w:r w:rsidRPr="00E60084">
        <w:t>(1)</w:t>
      </w:r>
      <w:r w:rsidRPr="00E60084">
        <w:tab/>
      </w:r>
      <w:r w:rsidR="00387148" w:rsidRPr="00E60084">
        <w:t xml:space="preserve">A development application for a subdivision development proposal (a </w:t>
      </w:r>
      <w:r w:rsidR="00387148" w:rsidRPr="00E60084">
        <w:rPr>
          <w:rStyle w:val="charBoldItals"/>
        </w:rPr>
        <w:t>subdivision design application</w:t>
      </w:r>
      <w:r w:rsidR="00387148" w:rsidRPr="00E60084">
        <w:t>)—</w:t>
      </w:r>
    </w:p>
    <w:p w14:paraId="3F62FB00" w14:textId="6B8E0DD9" w:rsidR="00DC56B7" w:rsidRPr="006F27A9" w:rsidRDefault="00DC56B7" w:rsidP="00DC56B7">
      <w:pPr>
        <w:pStyle w:val="Apara"/>
      </w:pPr>
      <w:r w:rsidRPr="006F27A9">
        <w:tab/>
        <w:t>(a)</w:t>
      </w:r>
      <w:r w:rsidRPr="006F27A9">
        <w:tab/>
        <w:t xml:space="preserve">must include a detailed plan for the proposal that is consistent with the </w:t>
      </w:r>
      <w:hyperlink r:id="rId61" w:tooltip="NI2023-540" w:history="1">
        <w:r w:rsidRPr="00DC56B7">
          <w:rPr>
            <w:rStyle w:val="charCitHyperlinkAbbrev"/>
          </w:rPr>
          <w:t>territory plan</w:t>
        </w:r>
      </w:hyperlink>
      <w:r w:rsidRPr="00633F6B">
        <w:t>;</w:t>
      </w:r>
      <w:r w:rsidRPr="006F27A9">
        <w:t xml:space="preserve"> and</w:t>
      </w:r>
    </w:p>
    <w:p w14:paraId="00819961" w14:textId="036E219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identify—</w:t>
      </w:r>
    </w:p>
    <w:p w14:paraId="06E5DA1C" w14:textId="261D50F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boundaries of the subdivision and individual blocks within the subdivision; and</w:t>
      </w:r>
    </w:p>
    <w:p w14:paraId="3AED1CAB" w14:textId="3C43CCD2" w:rsidR="00387148" w:rsidRPr="00E60084" w:rsidRDefault="0022074E" w:rsidP="0022074E">
      <w:pPr>
        <w:pStyle w:val="Asubpara"/>
      </w:pPr>
      <w:r>
        <w:tab/>
      </w:r>
      <w:r w:rsidRPr="00E60084">
        <w:t>(ii)</w:t>
      </w:r>
      <w:r w:rsidRPr="00E60084">
        <w:tab/>
      </w:r>
      <w:r w:rsidR="00387148" w:rsidRPr="00E60084">
        <w:t xml:space="preserve">if the subdivision is in a future urban area—the existing and proposed land use zones </w:t>
      </w:r>
      <w:r w:rsidR="00DC56B7" w:rsidRPr="006F27A9">
        <w:t>identified</w:t>
      </w:r>
      <w:r w:rsidR="00DC56B7" w:rsidRPr="00E60084">
        <w:t xml:space="preserve"> </w:t>
      </w:r>
      <w:r w:rsidR="00387148" w:rsidRPr="00E60084">
        <w:t xml:space="preserve">in the </w:t>
      </w:r>
      <w:hyperlink r:id="rId62" w:tooltip="NI2023-540" w:history="1">
        <w:r w:rsidR="00DC56B7" w:rsidRPr="00DC56B7">
          <w:rPr>
            <w:rStyle w:val="charCitHyperlinkAbbrev"/>
          </w:rPr>
          <w:t>territory plan</w:t>
        </w:r>
      </w:hyperlink>
      <w:r w:rsidR="00387148" w:rsidRPr="00E60084">
        <w:t xml:space="preserve"> for the area; and</w:t>
      </w:r>
    </w:p>
    <w:p w14:paraId="3571AFD0" w14:textId="3DD583AF" w:rsidR="00387148" w:rsidRPr="0022074E" w:rsidRDefault="0022074E" w:rsidP="0022074E">
      <w:pPr>
        <w:pStyle w:val="Asubpara"/>
        <w:keepNext/>
        <w:rPr>
          <w:color w:val="000000"/>
        </w:rPr>
      </w:pPr>
      <w:r w:rsidRPr="0022074E">
        <w:rPr>
          <w:color w:val="000000"/>
        </w:rPr>
        <w:tab/>
        <w:t>(iii)</w:t>
      </w:r>
      <w:r w:rsidRPr="0022074E">
        <w:rPr>
          <w:color w:val="000000"/>
        </w:rPr>
        <w:tab/>
      </w:r>
      <w:r w:rsidR="00387148" w:rsidRPr="0022074E">
        <w:rPr>
          <w:color w:val="000000"/>
        </w:rPr>
        <w:t>if the subdivision is not in a future urban area—the existing land use zones in the subdivision.</w:t>
      </w:r>
    </w:p>
    <w:p w14:paraId="65729F11" w14:textId="1F996BE6" w:rsidR="00387148" w:rsidRPr="00E60084" w:rsidRDefault="00387148" w:rsidP="0022074E">
      <w:pPr>
        <w:pStyle w:val="aNote"/>
        <w:keepNext/>
        <w:rPr>
          <w:color w:val="000000"/>
        </w:rPr>
      </w:pPr>
      <w:r w:rsidRPr="00E60084">
        <w:rPr>
          <w:rStyle w:val="charItals"/>
        </w:rPr>
        <w:t>Note 1</w:t>
      </w:r>
      <w:r w:rsidRPr="00E60084">
        <w:rPr>
          <w:rStyle w:val="charItals"/>
        </w:rPr>
        <w:tab/>
      </w:r>
      <w:r w:rsidRPr="00E60084">
        <w:rPr>
          <w:color w:val="000000"/>
        </w:rPr>
        <w:t>A subdivision design application must also be accompanied</w:t>
      </w:r>
      <w:r w:rsidR="000F25C6" w:rsidRPr="00E60084">
        <w:rPr>
          <w:color w:val="000000"/>
        </w:rPr>
        <w:br/>
      </w:r>
      <w:r w:rsidRPr="00E60084">
        <w:rPr>
          <w:color w:val="000000"/>
        </w:rPr>
        <w:t>by information and documents sufficient to address</w:t>
      </w:r>
      <w:r w:rsidR="000F25C6" w:rsidRPr="00E60084">
        <w:rPr>
          <w:color w:val="000000"/>
        </w:rPr>
        <w:t xml:space="preserve"> </w:t>
      </w:r>
      <w:r w:rsidRPr="00E60084">
        <w:rPr>
          <w:color w:val="000000"/>
        </w:rPr>
        <w:t>each</w:t>
      </w:r>
      <w:r w:rsidR="000F25C6" w:rsidRPr="00E60084">
        <w:rPr>
          <w:color w:val="000000"/>
        </w:rPr>
        <w:br/>
      </w:r>
      <w:r w:rsidRPr="00E60084">
        <w:rPr>
          <w:color w:val="000000"/>
        </w:rPr>
        <w:t xml:space="preserve">provision of the </w:t>
      </w:r>
      <w:hyperlink r:id="rId63" w:tooltip="NI2023-540" w:history="1">
        <w:r w:rsidR="00DC56B7" w:rsidRPr="00DC56B7">
          <w:rPr>
            <w:rStyle w:val="charCitHyperlinkAbbrev"/>
          </w:rPr>
          <w:t>territory plan</w:t>
        </w:r>
      </w:hyperlink>
      <w:r w:rsidRPr="00E60084">
        <w:rPr>
          <w:color w:val="000000"/>
        </w:rPr>
        <w:t xml:space="preserve"> relevant to the proposed development (see s 16</w:t>
      </w:r>
      <w:r w:rsidR="00EB2C84" w:rsidRPr="00E60084">
        <w:rPr>
          <w:color w:val="000000"/>
        </w:rPr>
        <w:t>6</w:t>
      </w:r>
      <w:r w:rsidRPr="00E60084">
        <w:rPr>
          <w:color w:val="000000"/>
        </w:rPr>
        <w:t xml:space="preserve"> (2) (c) (i)).</w:t>
      </w:r>
    </w:p>
    <w:p w14:paraId="794D4D94" w14:textId="6FD08972" w:rsidR="00387148" w:rsidRPr="00E60084" w:rsidRDefault="00387148" w:rsidP="00387148">
      <w:pPr>
        <w:pStyle w:val="aNote"/>
        <w:rPr>
          <w:color w:val="000000"/>
        </w:rPr>
      </w:pPr>
      <w:r w:rsidRPr="00E60084">
        <w:rPr>
          <w:rStyle w:val="charItals"/>
        </w:rPr>
        <w:t>Note 2</w:t>
      </w:r>
      <w:r w:rsidRPr="00E60084">
        <w:rPr>
          <w:rStyle w:val="charItals"/>
        </w:rPr>
        <w:tab/>
      </w:r>
      <w:r w:rsidRPr="00E60084">
        <w:rPr>
          <w:iCs/>
          <w:color w:val="000000"/>
        </w:rPr>
        <w:t>A proponent may be required to prepare a subdivision design application at the district or division scale, or at spatial scales within the district scale (</w:t>
      </w:r>
      <w:r w:rsidR="00FF23A4" w:rsidRPr="00096C9A">
        <w:rPr>
          <w:shd w:val="clear" w:color="auto" w:fill="FFFFFF"/>
        </w:rPr>
        <w:t>eg an area within a division</w:t>
      </w:r>
      <w:r w:rsidRPr="00E60084">
        <w:rPr>
          <w:iCs/>
          <w:color w:val="000000"/>
        </w:rPr>
        <w:t xml:space="preserve"> proposed for redevelopment and land use change, such as a town centre, or group centre).</w:t>
      </w:r>
    </w:p>
    <w:p w14:paraId="27D91458" w14:textId="77777777" w:rsidR="00FF23A4" w:rsidRPr="00096C9A" w:rsidRDefault="00FF23A4" w:rsidP="00FF23A4">
      <w:pPr>
        <w:pStyle w:val="Amain"/>
      </w:pPr>
      <w:r w:rsidRPr="00096C9A">
        <w:tab/>
        <w:t>(2)</w:t>
      </w:r>
      <w:r w:rsidRPr="00096C9A">
        <w:tab/>
        <w:t>A subdivision design application may include any matter prescribed by regulation.</w:t>
      </w:r>
    </w:p>
    <w:p w14:paraId="09543CD3" w14:textId="33AA1D3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57E31159" w14:textId="77777777" w:rsidR="00387148" w:rsidRPr="00E60084" w:rsidRDefault="00387148" w:rsidP="0022074E">
      <w:pPr>
        <w:pStyle w:val="aDef"/>
        <w:keepNext/>
        <w:rPr>
          <w:color w:val="000000"/>
        </w:rPr>
      </w:pPr>
      <w:r w:rsidRPr="00E60084">
        <w:rPr>
          <w:rStyle w:val="charBoldItals"/>
        </w:rPr>
        <w:t>subdivision development proposal</w:t>
      </w:r>
      <w:r w:rsidRPr="00E60084">
        <w:rPr>
          <w:bCs/>
          <w:iCs/>
          <w:color w:val="000000"/>
        </w:rPr>
        <w:t>—</w:t>
      </w:r>
    </w:p>
    <w:p w14:paraId="3D1D5561" w14:textId="436554BB"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a development proposal—</w:t>
      </w:r>
    </w:p>
    <w:p w14:paraId="2961401C" w14:textId="22770EFF"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to create or consolidate blocks; or</w:t>
      </w:r>
    </w:p>
    <w:p w14:paraId="12E52BCB" w14:textId="4C870535" w:rsidR="00387148" w:rsidRPr="0022074E" w:rsidRDefault="0022074E" w:rsidP="0022074E">
      <w:pPr>
        <w:pStyle w:val="aDefsubpara"/>
        <w:rPr>
          <w:color w:val="000000"/>
        </w:rPr>
      </w:pPr>
      <w:r w:rsidRPr="0022074E">
        <w:rPr>
          <w:color w:val="000000"/>
        </w:rPr>
        <w:lastRenderedPageBreak/>
        <w:tab/>
        <w:t>(ii)</w:t>
      </w:r>
      <w:r w:rsidRPr="0022074E">
        <w:rPr>
          <w:color w:val="000000"/>
        </w:rPr>
        <w:tab/>
      </w:r>
      <w:r w:rsidR="00387148" w:rsidRPr="0022074E">
        <w:rPr>
          <w:color w:val="000000"/>
        </w:rPr>
        <w:t>to create or remove roads; or</w:t>
      </w:r>
    </w:p>
    <w:p w14:paraId="7CCDD85E" w14:textId="72DFA169"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involving land use zone, design and construction requirements for future development on the land the subject of the application; but</w:t>
      </w:r>
    </w:p>
    <w:p w14:paraId="7FF2953E" w14:textId="64CCFDA7" w:rsidR="00387148" w:rsidRPr="00E60084" w:rsidRDefault="0022074E" w:rsidP="0022074E">
      <w:pPr>
        <w:pStyle w:val="aDefpara"/>
      </w:pPr>
      <w:r>
        <w:tab/>
      </w:r>
      <w:r w:rsidRPr="00E60084">
        <w:t>(b)</w:t>
      </w:r>
      <w:r w:rsidRPr="00E60084">
        <w:tab/>
      </w:r>
      <w:r w:rsidR="00387148" w:rsidRPr="00E60084">
        <w:t xml:space="preserve">does not include a development proposal that is limited to changing a block boundary or subdividing land under the </w:t>
      </w:r>
      <w:hyperlink r:id="rId64" w:tooltip="A2001-16" w:history="1">
        <w:r w:rsidR="002054AD" w:rsidRPr="00E60084">
          <w:rPr>
            <w:rStyle w:val="charCitHyperlinkItal"/>
          </w:rPr>
          <w:t>Unit Titles Act 2001</w:t>
        </w:r>
      </w:hyperlink>
      <w:r w:rsidR="00387148" w:rsidRPr="00E60084">
        <w:t>.</w:t>
      </w:r>
    </w:p>
    <w:p w14:paraId="1854588C" w14:textId="1C5C94CA" w:rsidR="00387148" w:rsidRPr="00E60084" w:rsidRDefault="0022074E" w:rsidP="00DC56B7">
      <w:pPr>
        <w:pStyle w:val="AH5Sec"/>
      </w:pPr>
      <w:bookmarkStart w:id="63" w:name="_Toc229560389"/>
      <w:r w:rsidRPr="00BC7B9A">
        <w:rPr>
          <w:rStyle w:val="CharSectNo"/>
        </w:rPr>
        <w:t>44</w:t>
      </w:r>
      <w:r w:rsidRPr="00E60084">
        <w:tab/>
      </w:r>
      <w:r w:rsidR="00387148" w:rsidRPr="00E60084">
        <w:t>Effect of approval of subdivision design application</w:t>
      </w:r>
      <w:bookmarkEnd w:id="63"/>
    </w:p>
    <w:p w14:paraId="76D5B16C" w14:textId="592E4BBF" w:rsidR="00387148" w:rsidRPr="00E60084" w:rsidRDefault="0022074E" w:rsidP="0022074E">
      <w:pPr>
        <w:pStyle w:val="Amain"/>
      </w:pPr>
      <w:r>
        <w:tab/>
      </w:r>
      <w:r w:rsidRPr="00E60084">
        <w:t>(1)</w:t>
      </w:r>
      <w:r w:rsidRPr="00E60084">
        <w:tab/>
      </w:r>
      <w:r w:rsidR="00387148" w:rsidRPr="00E60084">
        <w:t>The territory planning authority must, within a reasonable</w:t>
      </w:r>
      <w:r w:rsidR="003077B4" w:rsidRPr="00E60084">
        <w:t xml:space="preserve"> </w:t>
      </w:r>
      <w:r w:rsidR="00387148" w:rsidRPr="00E60084">
        <w:t>time</w:t>
      </w:r>
      <w:r w:rsidR="003077B4" w:rsidRPr="00E60084">
        <w:t> </w:t>
      </w:r>
      <w:r w:rsidR="00387148" w:rsidRPr="00E60084">
        <w:t>after</w:t>
      </w:r>
      <w:r w:rsidR="003077B4" w:rsidRPr="00E60084">
        <w:t> </w:t>
      </w:r>
      <w:r w:rsidR="00387148" w:rsidRPr="00E60084">
        <w:t>approving a subdivision design application under section 18</w:t>
      </w:r>
      <w:r w:rsidR="003077B4" w:rsidRPr="00E60084">
        <w:t>5</w:t>
      </w:r>
      <w:r w:rsidR="00387148" w:rsidRPr="00E60084">
        <w:t xml:space="preserve"> (Deciding development applications), amend the </w:t>
      </w:r>
      <w:hyperlink r:id="rId65" w:tooltip="NI2023-540" w:history="1">
        <w:r w:rsidR="00DC56B7" w:rsidRPr="00DC56B7">
          <w:rPr>
            <w:rStyle w:val="charCitHyperlinkAbbrev"/>
          </w:rPr>
          <w:t>territory plan</w:t>
        </w:r>
      </w:hyperlink>
      <w:r w:rsidR="00387148" w:rsidRPr="00E60084">
        <w:t xml:space="preserve"> under section 8</w:t>
      </w:r>
      <w:r w:rsidR="003077B4" w:rsidRPr="00E60084">
        <w:t>5</w:t>
      </w:r>
      <w:r w:rsidR="00387148" w:rsidRPr="00E60084">
        <w:t xml:space="preserve"> (Making minor plan amendments)—</w:t>
      </w:r>
    </w:p>
    <w:p w14:paraId="7F046FC5" w14:textId="330AE92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land the subject of the application is in a future urban area—to identify the land use zones that will apply to the land, consistent with the application; and</w:t>
      </w:r>
    </w:p>
    <w:p w14:paraId="6840DC5D" w14:textId="44A06F5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to incorporate any provision that—</w:t>
      </w:r>
    </w:p>
    <w:p w14:paraId="1B52C91C" w14:textId="7D20040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was included in the application under section 43 (2); and</w:t>
      </w:r>
    </w:p>
    <w:p w14:paraId="51F9EB2C" w14:textId="4A8C26F4" w:rsidR="00387148" w:rsidRPr="00E60084" w:rsidRDefault="0022074E" w:rsidP="0022074E">
      <w:pPr>
        <w:pStyle w:val="Asubpara"/>
      </w:pPr>
      <w:r>
        <w:tab/>
      </w:r>
      <w:r w:rsidRPr="00E60084">
        <w:t>(ii)</w:t>
      </w:r>
      <w:r w:rsidRPr="00E60084">
        <w:tab/>
      </w:r>
      <w:r w:rsidR="00387148" w:rsidRPr="00E60084">
        <w:t xml:space="preserve">the authority determined should be incorporated in the </w:t>
      </w:r>
      <w:hyperlink r:id="rId66" w:tooltip="NI2023-540" w:history="1">
        <w:r w:rsidR="00DC56B7" w:rsidRPr="00DC56B7">
          <w:rPr>
            <w:rStyle w:val="charCitHyperlinkAbbrev"/>
          </w:rPr>
          <w:t>territory plan</w:t>
        </w:r>
      </w:hyperlink>
      <w:r w:rsidR="00387148" w:rsidRPr="00E60084">
        <w:t>; and</w:t>
      </w:r>
    </w:p>
    <w:p w14:paraId="7BBFD311" w14:textId="59DB359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to incorporate any ongoing provision that—</w:t>
      </w:r>
    </w:p>
    <w:p w14:paraId="09113C73" w14:textId="50481B1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was not included in the application under section</w:t>
      </w:r>
      <w:r w:rsidR="00935B16">
        <w:rPr>
          <w:color w:val="000000"/>
        </w:rPr>
        <w:t> </w:t>
      </w:r>
      <w:r w:rsidR="00387148" w:rsidRPr="0022074E">
        <w:rPr>
          <w:color w:val="000000"/>
        </w:rPr>
        <w:t>43</w:t>
      </w:r>
      <w:r w:rsidR="00935B16">
        <w:rPr>
          <w:color w:val="000000"/>
        </w:rPr>
        <w:t> </w:t>
      </w:r>
      <w:r w:rsidR="00387148" w:rsidRPr="0022074E">
        <w:rPr>
          <w:color w:val="000000"/>
        </w:rPr>
        <w:t>(2); and</w:t>
      </w:r>
    </w:p>
    <w:p w14:paraId="7548B242" w14:textId="2F1413C2" w:rsidR="00387148" w:rsidRPr="00E60084" w:rsidRDefault="0022074E" w:rsidP="0022074E">
      <w:pPr>
        <w:pStyle w:val="Asubpara"/>
      </w:pPr>
      <w:r>
        <w:tab/>
      </w:r>
      <w:r w:rsidRPr="00E60084">
        <w:t>(ii)</w:t>
      </w:r>
      <w:r w:rsidRPr="00E60084">
        <w:tab/>
      </w:r>
      <w:r w:rsidR="00387148" w:rsidRPr="00E60084">
        <w:t xml:space="preserve">the authority determined should be incorporated in the </w:t>
      </w:r>
      <w:hyperlink r:id="rId67" w:tooltip="NI2023-540" w:history="1">
        <w:r w:rsidR="00DC56B7" w:rsidRPr="00DC56B7">
          <w:rPr>
            <w:rStyle w:val="charCitHyperlinkAbbrev"/>
          </w:rPr>
          <w:t>territory plan</w:t>
        </w:r>
      </w:hyperlink>
      <w:r w:rsidR="00387148" w:rsidRPr="00E60084">
        <w:t>.</w:t>
      </w:r>
    </w:p>
    <w:p w14:paraId="00EB8DCF" w14:textId="25C9F742" w:rsidR="00387148" w:rsidRPr="00E60084" w:rsidRDefault="0022074E" w:rsidP="0022074E">
      <w:pPr>
        <w:pStyle w:val="Amain"/>
      </w:pPr>
      <w:r>
        <w:tab/>
      </w:r>
      <w:r w:rsidRPr="00E60084">
        <w:t>(2)</w:t>
      </w:r>
      <w:r w:rsidRPr="00E60084">
        <w:tab/>
      </w:r>
      <w:r w:rsidR="00387148" w:rsidRPr="00E60084">
        <w:t xml:space="preserve">If the </w:t>
      </w:r>
      <w:hyperlink r:id="rId68" w:tooltip="NI2023-540" w:history="1">
        <w:r w:rsidR="00DC56B7" w:rsidRPr="00DC56B7">
          <w:rPr>
            <w:rStyle w:val="charCitHyperlinkAbbrev"/>
          </w:rPr>
          <w:t>territory plan</w:t>
        </w:r>
      </w:hyperlink>
      <w:r w:rsidR="00387148" w:rsidRPr="00E60084">
        <w:t xml:space="preserve"> is amended under subsection (1) and the land the subject of the subdivision design application is in a future urban area, the land ceases to be in a future urban area.</w:t>
      </w:r>
    </w:p>
    <w:p w14:paraId="67ABED2D" w14:textId="77777777" w:rsidR="00387148" w:rsidRPr="00E60084" w:rsidRDefault="00387148" w:rsidP="00387148">
      <w:pPr>
        <w:pStyle w:val="PageBreak"/>
        <w:rPr>
          <w:color w:val="000000"/>
        </w:rPr>
      </w:pPr>
      <w:r w:rsidRPr="00E60084">
        <w:rPr>
          <w:color w:val="000000"/>
        </w:rPr>
        <w:br w:type="page"/>
      </w:r>
    </w:p>
    <w:p w14:paraId="49B6D348" w14:textId="66B5C50A" w:rsidR="00387148" w:rsidRPr="00BC7B9A" w:rsidRDefault="0022074E" w:rsidP="00DC56B7">
      <w:pPr>
        <w:pStyle w:val="AH1Chapter"/>
      </w:pPr>
      <w:bookmarkStart w:id="64" w:name="_Toc229560390"/>
      <w:r w:rsidRPr="00BC7B9A">
        <w:rPr>
          <w:rStyle w:val="CharChapNo"/>
        </w:rPr>
        <w:lastRenderedPageBreak/>
        <w:t>Chapter 5</w:t>
      </w:r>
      <w:r w:rsidRPr="00E60084">
        <w:tab/>
      </w:r>
      <w:r w:rsidR="00387148" w:rsidRPr="00BC7B9A">
        <w:rPr>
          <w:rStyle w:val="CharChapText"/>
          <w:color w:val="000000"/>
        </w:rPr>
        <w:t>Territory plan</w:t>
      </w:r>
      <w:bookmarkEnd w:id="64"/>
    </w:p>
    <w:p w14:paraId="05D440BC" w14:textId="2EC9DEF1" w:rsidR="00387148" w:rsidRPr="00BC7B9A" w:rsidRDefault="0022074E" w:rsidP="00DC56B7">
      <w:pPr>
        <w:pStyle w:val="AH2Part"/>
      </w:pPr>
      <w:bookmarkStart w:id="65" w:name="_Toc229560391"/>
      <w:r w:rsidRPr="00BC7B9A">
        <w:rPr>
          <w:rStyle w:val="CharPartNo"/>
        </w:rPr>
        <w:t>Part 5.1</w:t>
      </w:r>
      <w:r w:rsidRPr="00E60084">
        <w:tab/>
      </w:r>
      <w:r w:rsidR="00387148" w:rsidRPr="00BC7B9A">
        <w:rPr>
          <w:rStyle w:val="CharPartText"/>
          <w:color w:val="000000"/>
        </w:rPr>
        <w:t>Establishment, object, key components and effect</w:t>
      </w:r>
      <w:bookmarkEnd w:id="65"/>
    </w:p>
    <w:p w14:paraId="3AC41C07" w14:textId="3BC94BA8" w:rsidR="00387148" w:rsidRPr="00E60084" w:rsidRDefault="0022074E" w:rsidP="00DC56B7">
      <w:pPr>
        <w:pStyle w:val="AH5Sec"/>
      </w:pPr>
      <w:bookmarkStart w:id="66" w:name="_Toc229560392"/>
      <w:r w:rsidRPr="00BC7B9A">
        <w:rPr>
          <w:rStyle w:val="CharSectNo"/>
        </w:rPr>
        <w:t>45</w:t>
      </w:r>
      <w:r w:rsidRPr="00E60084">
        <w:tab/>
      </w:r>
      <w:r w:rsidR="00387148" w:rsidRPr="00E60084">
        <w:t>Territory plan</w:t>
      </w:r>
      <w:bookmarkEnd w:id="66"/>
    </w:p>
    <w:p w14:paraId="10740712" w14:textId="5FCFD999" w:rsidR="00387148" w:rsidRPr="00E60084" w:rsidRDefault="0022074E" w:rsidP="0022074E">
      <w:pPr>
        <w:pStyle w:val="Amain"/>
        <w:keepNext/>
      </w:pPr>
      <w:r>
        <w:tab/>
      </w:r>
      <w:r w:rsidRPr="00E60084">
        <w:t>(1)</w:t>
      </w:r>
      <w:r w:rsidRPr="00E60084">
        <w:tab/>
      </w:r>
      <w:r w:rsidR="00387148" w:rsidRPr="00E60084">
        <w:t xml:space="preserve">There must be a </w:t>
      </w:r>
      <w:hyperlink r:id="rId69" w:tooltip="NI2023-540" w:history="1">
        <w:r w:rsidR="00DC56B7" w:rsidRPr="00DC56B7">
          <w:rPr>
            <w:rStyle w:val="charCitHyperlinkAbbrev"/>
          </w:rPr>
          <w:t>territory plan</w:t>
        </w:r>
      </w:hyperlink>
      <w:r w:rsidR="00387148" w:rsidRPr="00E60084">
        <w:t xml:space="preserve"> that applies to the ACT.</w:t>
      </w:r>
    </w:p>
    <w:p w14:paraId="4E3FFECD" w14:textId="604830A4"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w:t>
      </w:r>
      <w:hyperlink r:id="rId70" w:tooltip="NI2023-540" w:history="1">
        <w:r w:rsidR="00DC56B7" w:rsidRPr="00DC56B7">
          <w:rPr>
            <w:rStyle w:val="charCitHyperlinkAbbrev"/>
          </w:rPr>
          <w:t>territory plan</w:t>
        </w:r>
      </w:hyperlink>
      <w:r w:rsidRPr="00E60084">
        <w:rPr>
          <w:color w:val="000000"/>
        </w:rPr>
        <w:t xml:space="preserve"> can be amended (see pt 5.2 and pt 5.3).</w:t>
      </w:r>
    </w:p>
    <w:p w14:paraId="081EE055" w14:textId="3999A833" w:rsidR="00387148" w:rsidRPr="00E60084" w:rsidRDefault="0022074E" w:rsidP="0022074E">
      <w:pPr>
        <w:pStyle w:val="Amain"/>
      </w:pPr>
      <w:r>
        <w:tab/>
      </w:r>
      <w:r w:rsidRPr="00E60084">
        <w:t>(2)</w:t>
      </w:r>
      <w:r w:rsidRPr="00E60084">
        <w:tab/>
      </w:r>
      <w:r w:rsidR="00387148" w:rsidRPr="00E60084">
        <w:t xml:space="preserve">The </w:t>
      </w:r>
      <w:hyperlink r:id="rId71" w:tooltip="NI2023-540" w:history="1">
        <w:r w:rsidR="00DC56B7" w:rsidRPr="00DC56B7">
          <w:rPr>
            <w:rStyle w:val="charCitHyperlinkAbbrev"/>
          </w:rPr>
          <w:t>territory plan</w:t>
        </w:r>
      </w:hyperlink>
      <w:r w:rsidR="00387148" w:rsidRPr="00E60084">
        <w:t xml:space="preserve"> is a notifiable instrument.</w:t>
      </w:r>
    </w:p>
    <w:p w14:paraId="2390D8E6" w14:textId="0769A33F" w:rsidR="00387148" w:rsidRPr="00E60084" w:rsidRDefault="0022074E" w:rsidP="00DC56B7">
      <w:pPr>
        <w:pStyle w:val="AH5Sec"/>
      </w:pPr>
      <w:bookmarkStart w:id="67" w:name="_Toc229560393"/>
      <w:r w:rsidRPr="00BC7B9A">
        <w:rPr>
          <w:rStyle w:val="CharSectNo"/>
        </w:rPr>
        <w:t>46</w:t>
      </w:r>
      <w:r w:rsidRPr="00E60084">
        <w:tab/>
      </w:r>
      <w:r w:rsidR="00387148" w:rsidRPr="00E60084">
        <w:t>Object of territory plan</w:t>
      </w:r>
      <w:bookmarkEnd w:id="67"/>
    </w:p>
    <w:p w14:paraId="06DDB5FE" w14:textId="7E18DF63" w:rsidR="00387148" w:rsidRPr="00E60084" w:rsidRDefault="00387148" w:rsidP="00387148">
      <w:pPr>
        <w:pStyle w:val="Amainreturn"/>
        <w:rPr>
          <w:color w:val="000000"/>
        </w:rPr>
      </w:pPr>
      <w:r w:rsidRPr="00E60084">
        <w:rPr>
          <w:color w:val="000000"/>
        </w:rPr>
        <w:t xml:space="preserve">The object of the </w:t>
      </w:r>
      <w:hyperlink r:id="rId72" w:tooltip="NI2023-540" w:history="1">
        <w:r w:rsidR="00DC56B7" w:rsidRPr="00DC56B7">
          <w:rPr>
            <w:rStyle w:val="charCitHyperlinkAbbrev"/>
          </w:rPr>
          <w:t>territory plan</w:t>
        </w:r>
      </w:hyperlink>
      <w:r w:rsidRPr="00E60084">
        <w:rPr>
          <w:color w:val="000000"/>
        </w:rPr>
        <w:t xml:space="preserve"> is to ensure, in a manner not inconsistent with the national capital plan, that the planning and development of the ACT provides the people of the ACT with an attractive, safe and efficient environment in which to live, work and have their recreation.</w:t>
      </w:r>
    </w:p>
    <w:p w14:paraId="029B7ADD" w14:textId="15CA9157" w:rsidR="00387148" w:rsidRPr="00E60084" w:rsidRDefault="0022074E" w:rsidP="00DC56B7">
      <w:pPr>
        <w:pStyle w:val="AH5Sec"/>
      </w:pPr>
      <w:bookmarkStart w:id="68" w:name="_Toc229560394"/>
      <w:r w:rsidRPr="00BC7B9A">
        <w:rPr>
          <w:rStyle w:val="CharSectNo"/>
        </w:rPr>
        <w:t>47</w:t>
      </w:r>
      <w:r w:rsidRPr="00E60084">
        <w:tab/>
      </w:r>
      <w:r w:rsidR="00387148" w:rsidRPr="00E60084">
        <w:t>Territory plan to give effect to strategic planning outcomes</w:t>
      </w:r>
      <w:bookmarkEnd w:id="68"/>
    </w:p>
    <w:p w14:paraId="21C51C7F" w14:textId="54C21C81" w:rsidR="00387148" w:rsidRPr="00E60084" w:rsidRDefault="00387148" w:rsidP="00387148">
      <w:pPr>
        <w:pStyle w:val="Amainreturn"/>
        <w:rPr>
          <w:color w:val="000000"/>
        </w:rPr>
      </w:pPr>
      <w:r w:rsidRPr="00E60084">
        <w:rPr>
          <w:color w:val="000000"/>
        </w:rPr>
        <w:t xml:space="preserve">The </w:t>
      </w:r>
      <w:hyperlink r:id="rId73" w:tooltip="NI2023-540" w:history="1">
        <w:r w:rsidR="00DC56B7" w:rsidRPr="00DC56B7">
          <w:rPr>
            <w:rStyle w:val="charCitHyperlinkAbbrev"/>
          </w:rPr>
          <w:t>territory plan</w:t>
        </w:r>
      </w:hyperlink>
      <w:r w:rsidRPr="00E60084">
        <w:rPr>
          <w:color w:val="000000"/>
        </w:rPr>
        <w:t>—</w:t>
      </w:r>
    </w:p>
    <w:p w14:paraId="21E2EE10" w14:textId="49A3C06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must promote </w:t>
      </w:r>
      <w:r w:rsidR="008F1BDB" w:rsidRPr="0022074E">
        <w:rPr>
          <w:color w:val="000000"/>
        </w:rPr>
        <w:t xml:space="preserve">the </w:t>
      </w:r>
      <w:r w:rsidR="00387148" w:rsidRPr="0022074E">
        <w:rPr>
          <w:color w:val="000000"/>
        </w:rPr>
        <w:t>principles of good planning; and</w:t>
      </w:r>
    </w:p>
    <w:p w14:paraId="19D38F97" w14:textId="2A19853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give effect to the planning strategy and district strategies; and</w:t>
      </w:r>
    </w:p>
    <w:p w14:paraId="2C377258" w14:textId="77777777" w:rsidR="008F1BDB" w:rsidRPr="00E60084" w:rsidRDefault="008F1BDB" w:rsidP="008F1BDB">
      <w:pPr>
        <w:pStyle w:val="aNotepar"/>
      </w:pPr>
      <w:r w:rsidRPr="00E60084">
        <w:rPr>
          <w:i/>
        </w:rPr>
        <w:t>Note</w:t>
      </w:r>
      <w:r w:rsidRPr="00E60084">
        <w:rPr>
          <w:i/>
        </w:rPr>
        <w:tab/>
      </w:r>
      <w:r w:rsidRPr="00E60084">
        <w:t>The object of this Act must be considered in developing planning strategies, plans and policies (see s 10 (1)) and the planning strategy must be consistent with the object of this Act (see s 36 (1)).</w:t>
      </w:r>
    </w:p>
    <w:p w14:paraId="64385B09" w14:textId="301764BF" w:rsidR="00387148" w:rsidRPr="00E60084" w:rsidRDefault="0022074E" w:rsidP="0022074E">
      <w:pPr>
        <w:pStyle w:val="Apara"/>
      </w:pPr>
      <w:r>
        <w:tab/>
      </w:r>
      <w:r w:rsidRPr="00E60084">
        <w:t>(c)</w:t>
      </w:r>
      <w:r w:rsidRPr="00E60084">
        <w:tab/>
      </w:r>
      <w:r w:rsidR="00B21CD7" w:rsidRPr="00E60084">
        <w:t xml:space="preserve">must take into account and </w:t>
      </w:r>
      <w:r w:rsidR="00387148" w:rsidRPr="00E60084">
        <w:t>may give effect to relevant outcomes related to planning contained in other government strategies and policies.</w:t>
      </w:r>
    </w:p>
    <w:p w14:paraId="61095789" w14:textId="52833FF0" w:rsidR="00387148" w:rsidRPr="00E60084" w:rsidRDefault="0022074E" w:rsidP="00DC56B7">
      <w:pPr>
        <w:pStyle w:val="AH5Sec"/>
      </w:pPr>
      <w:bookmarkStart w:id="69" w:name="_Toc229560395"/>
      <w:r w:rsidRPr="00BC7B9A">
        <w:rPr>
          <w:rStyle w:val="CharSectNo"/>
        </w:rPr>
        <w:lastRenderedPageBreak/>
        <w:t>48</w:t>
      </w:r>
      <w:r w:rsidRPr="00E60084">
        <w:tab/>
      </w:r>
      <w:r w:rsidR="00387148" w:rsidRPr="00E60084">
        <w:t>Contents of territory plan</w:t>
      </w:r>
      <w:bookmarkEnd w:id="69"/>
    </w:p>
    <w:p w14:paraId="3E7018DB" w14:textId="7F3E74D7" w:rsidR="00387148" w:rsidRPr="00E60084" w:rsidRDefault="0022074E" w:rsidP="0022074E">
      <w:pPr>
        <w:pStyle w:val="Amain"/>
      </w:pPr>
      <w:r>
        <w:tab/>
      </w:r>
      <w:r w:rsidRPr="00E60084">
        <w:t>(1)</w:t>
      </w:r>
      <w:r w:rsidRPr="00E60084">
        <w:tab/>
      </w:r>
      <w:r w:rsidR="00387148" w:rsidRPr="00E60084">
        <w:t xml:space="preserve">The </w:t>
      </w:r>
      <w:hyperlink r:id="rId74" w:tooltip="NI2023-540" w:history="1">
        <w:r w:rsidR="00DC56B7" w:rsidRPr="00DC56B7">
          <w:rPr>
            <w:rStyle w:val="charCitHyperlinkAbbrev"/>
          </w:rPr>
          <w:t>territory plan</w:t>
        </w:r>
      </w:hyperlink>
      <w:r w:rsidR="00387148" w:rsidRPr="00E60084">
        <w:t xml:space="preserve"> must—</w:t>
      </w:r>
    </w:p>
    <w:p w14:paraId="6D766D96" w14:textId="794466B8" w:rsidR="00387148" w:rsidRPr="00E60084" w:rsidRDefault="0022074E" w:rsidP="0022074E">
      <w:pPr>
        <w:pStyle w:val="Apara"/>
      </w:pPr>
      <w:r>
        <w:tab/>
      </w:r>
      <w:r w:rsidRPr="00E60084">
        <w:t>(a)</w:t>
      </w:r>
      <w:r w:rsidRPr="00E60084">
        <w:tab/>
      </w:r>
      <w:r w:rsidR="00387148" w:rsidRPr="00E60084">
        <w:t>include a map that identifies districts and designates land use zones; and</w:t>
      </w:r>
    </w:p>
    <w:p w14:paraId="73570023" w14:textId="405A294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set out the planning principles and policies for giving effect to the object of the plan, including—</w:t>
      </w:r>
    </w:p>
    <w:p w14:paraId="6BAD273D" w14:textId="7D33FD0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policy outcomes to be achieved by the plan; and</w:t>
      </w:r>
    </w:p>
    <w:p w14:paraId="6CC737FC" w14:textId="4E7FE55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requirements and outcomes against which development proposals are assessed; and</w:t>
      </w:r>
    </w:p>
    <w:p w14:paraId="31BB9CE2" w14:textId="1B8F148D"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provisions that support compliance with requirements for undertaking development.</w:t>
      </w:r>
    </w:p>
    <w:p w14:paraId="057E57F5" w14:textId="0CBB658D" w:rsidR="00387148" w:rsidRPr="00E60084" w:rsidRDefault="0022074E" w:rsidP="0022074E">
      <w:pPr>
        <w:pStyle w:val="Amain"/>
      </w:pPr>
      <w:r>
        <w:tab/>
      </w:r>
      <w:r w:rsidRPr="00E60084">
        <w:t>(2)</w:t>
      </w:r>
      <w:r w:rsidRPr="00E60084">
        <w:tab/>
      </w:r>
      <w:r w:rsidR="00387148" w:rsidRPr="00E60084">
        <w:t xml:space="preserve">The </w:t>
      </w:r>
      <w:hyperlink r:id="rId75" w:tooltip="NI2023-540" w:history="1">
        <w:r w:rsidR="00DC56B7" w:rsidRPr="00DC56B7">
          <w:rPr>
            <w:rStyle w:val="charCitHyperlinkAbbrev"/>
          </w:rPr>
          <w:t>territory plan</w:t>
        </w:r>
      </w:hyperlink>
      <w:r w:rsidR="00387148" w:rsidRPr="00E60084">
        <w:t xml:space="preserve"> may include anything else relevant to the object of the </w:t>
      </w:r>
      <w:hyperlink r:id="rId76" w:tooltip="NI2023-540" w:history="1">
        <w:r w:rsidR="00DC56B7" w:rsidRPr="00DC56B7">
          <w:rPr>
            <w:rStyle w:val="charCitHyperlinkAbbrev"/>
          </w:rPr>
          <w:t>territory plan</w:t>
        </w:r>
      </w:hyperlink>
      <w:r w:rsidR="00387148" w:rsidRPr="00E60084">
        <w:t>.</w:t>
      </w:r>
    </w:p>
    <w:p w14:paraId="5B00FAEA" w14:textId="31BC3D42" w:rsidR="00387148" w:rsidRPr="00E60084" w:rsidRDefault="0022074E" w:rsidP="0022074E">
      <w:pPr>
        <w:pStyle w:val="Amain"/>
      </w:pPr>
      <w:r>
        <w:tab/>
      </w:r>
      <w:r w:rsidRPr="00E60084">
        <w:t>(3)</w:t>
      </w:r>
      <w:r w:rsidRPr="00E60084">
        <w:tab/>
      </w:r>
      <w:r w:rsidR="00387148" w:rsidRPr="00E60084">
        <w:t xml:space="preserve">The </w:t>
      </w:r>
      <w:hyperlink r:id="rId77" w:tooltip="NI2023-540" w:history="1">
        <w:r w:rsidR="00DC56B7" w:rsidRPr="00DC56B7">
          <w:rPr>
            <w:rStyle w:val="charCitHyperlinkAbbrev"/>
          </w:rPr>
          <w:t>territory plan</w:t>
        </w:r>
      </w:hyperlink>
      <w:r w:rsidR="00387148" w:rsidRPr="00E60084">
        <w:t xml:space="preserve"> may apply, adopt or incorporate—</w:t>
      </w:r>
    </w:p>
    <w:p w14:paraId="4FA6C397" w14:textId="5DEDE7E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law of another jurisdiction; or</w:t>
      </w:r>
    </w:p>
    <w:p w14:paraId="4BAA56DD" w14:textId="5982E66B" w:rsidR="00387148" w:rsidRPr="00E60084" w:rsidRDefault="0022074E" w:rsidP="0022074E">
      <w:pPr>
        <w:pStyle w:val="Apara"/>
      </w:pPr>
      <w:r>
        <w:tab/>
      </w:r>
      <w:r w:rsidRPr="00E60084">
        <w:t>(b)</w:t>
      </w:r>
      <w:r w:rsidRPr="00E60084">
        <w:tab/>
      </w:r>
      <w:r w:rsidR="00387148" w:rsidRPr="00E60084">
        <w:t xml:space="preserve">an instrument as in force from time to time, unless the </w:t>
      </w:r>
      <w:hyperlink r:id="rId78" w:tooltip="NI2023-540" w:history="1">
        <w:r w:rsidR="00DC56B7" w:rsidRPr="00DC56B7">
          <w:rPr>
            <w:rStyle w:val="charCitHyperlinkAbbrev"/>
          </w:rPr>
          <w:t>territory plan</w:t>
        </w:r>
      </w:hyperlink>
      <w:r w:rsidR="00387148" w:rsidRPr="00E60084">
        <w:t xml:space="preserve"> provides otherwise.</w:t>
      </w:r>
    </w:p>
    <w:p w14:paraId="60D34269" w14:textId="45679509" w:rsidR="00387148" w:rsidRDefault="0022074E" w:rsidP="0022074E">
      <w:pPr>
        <w:pStyle w:val="Amain"/>
      </w:pPr>
      <w:r>
        <w:tab/>
      </w:r>
      <w:r w:rsidRPr="00E60084">
        <w:t>(4)</w:t>
      </w:r>
      <w:r w:rsidRPr="00E60084">
        <w:tab/>
      </w:r>
      <w:r w:rsidR="00387148" w:rsidRPr="00E60084">
        <w:t xml:space="preserve">The </w:t>
      </w:r>
      <w:hyperlink r:id="rId79" w:tooltip="A2001-14" w:history="1">
        <w:r w:rsidR="002054AD" w:rsidRPr="00E60084">
          <w:rPr>
            <w:rStyle w:val="charCitHyperlinkAbbrev"/>
          </w:rPr>
          <w:t>Legislation Act</w:t>
        </w:r>
      </w:hyperlink>
      <w:r w:rsidR="00387148" w:rsidRPr="00E60084">
        <w:t>, section 47 (6) does not apply to an instrument applied, adopted or incorporated under subsection (3).</w:t>
      </w:r>
    </w:p>
    <w:p w14:paraId="173AD3FE" w14:textId="13DFDAEF" w:rsidR="00DC56B7" w:rsidRPr="006F27A9" w:rsidRDefault="00DC56B7" w:rsidP="00DC56B7">
      <w:pPr>
        <w:pStyle w:val="aNote"/>
      </w:pPr>
      <w:r w:rsidRPr="006F27A9">
        <w:rPr>
          <w:rStyle w:val="charItals"/>
        </w:rPr>
        <w:t>Note</w:t>
      </w:r>
      <w:r w:rsidRPr="006F27A9">
        <w:tab/>
        <w:t xml:space="preserve">The instrument </w:t>
      </w:r>
      <w:r w:rsidRPr="006F27A9">
        <w:rPr>
          <w:snapToGrid w:val="0"/>
        </w:rPr>
        <w:t xml:space="preserve">does not need to be notified under the </w:t>
      </w:r>
      <w:hyperlink r:id="rId80" w:tooltip="A2001-14" w:history="1">
        <w:r w:rsidRPr="000B1155">
          <w:rPr>
            <w:rStyle w:val="charCitHyperlinkAbbrev"/>
          </w:rPr>
          <w:t>Legislation Act</w:t>
        </w:r>
      </w:hyperlink>
      <w:r w:rsidRPr="006F27A9">
        <w:rPr>
          <w:snapToGrid w:val="0"/>
        </w:rPr>
        <w:t xml:space="preserve"> because s</w:t>
      </w:r>
      <w:r>
        <w:rPr>
          <w:snapToGrid w:val="0"/>
        </w:rPr>
        <w:t xml:space="preserve"> </w:t>
      </w:r>
      <w:r w:rsidRPr="006F27A9">
        <w:rPr>
          <w:snapToGrid w:val="0"/>
        </w:rPr>
        <w:t>47</w:t>
      </w:r>
      <w:r>
        <w:rPr>
          <w:snapToGrid w:val="0"/>
        </w:rPr>
        <w:t xml:space="preserve"> </w:t>
      </w:r>
      <w:r w:rsidRPr="006F27A9">
        <w:rPr>
          <w:snapToGrid w:val="0"/>
        </w:rPr>
        <w:t>(6)</w:t>
      </w:r>
      <w:r w:rsidRPr="006F27A9">
        <w:t xml:space="preserve"> does not apply (see </w:t>
      </w:r>
      <w:hyperlink r:id="rId81" w:tooltip="A2001-14" w:history="1">
        <w:r w:rsidRPr="000B1155">
          <w:rPr>
            <w:rStyle w:val="charCitHyperlinkAbbrev"/>
          </w:rPr>
          <w:t>Legislation Act</w:t>
        </w:r>
      </w:hyperlink>
      <w:r w:rsidRPr="006F27A9">
        <w:t>, s</w:t>
      </w:r>
      <w:r>
        <w:t xml:space="preserve"> </w:t>
      </w:r>
      <w:r w:rsidRPr="006F27A9">
        <w:t>47</w:t>
      </w:r>
      <w:r>
        <w:t xml:space="preserve"> </w:t>
      </w:r>
      <w:r w:rsidRPr="006F27A9">
        <w:t>(7)).</w:t>
      </w:r>
    </w:p>
    <w:p w14:paraId="23A7A617" w14:textId="538A4237" w:rsidR="00387148" w:rsidRPr="00E60084" w:rsidRDefault="0022074E" w:rsidP="00DC56B7">
      <w:pPr>
        <w:pStyle w:val="AH5Sec"/>
      </w:pPr>
      <w:bookmarkStart w:id="70" w:name="_Toc229560396"/>
      <w:r w:rsidRPr="00BC7B9A">
        <w:rPr>
          <w:rStyle w:val="CharSectNo"/>
        </w:rPr>
        <w:t>49</w:t>
      </w:r>
      <w:r w:rsidRPr="00E60084">
        <w:tab/>
      </w:r>
      <w:r w:rsidR="00387148" w:rsidRPr="00E60084">
        <w:t>Format of territory plan and supporting material</w:t>
      </w:r>
      <w:bookmarkEnd w:id="70"/>
    </w:p>
    <w:p w14:paraId="719B8211" w14:textId="34A83E7B" w:rsidR="00387148" w:rsidRPr="00E60084" w:rsidRDefault="0022074E" w:rsidP="0022074E">
      <w:pPr>
        <w:pStyle w:val="Amain"/>
      </w:pPr>
      <w:r>
        <w:tab/>
      </w:r>
      <w:r w:rsidRPr="00E60084">
        <w:t>(1)</w:t>
      </w:r>
      <w:r w:rsidRPr="00E60084">
        <w:tab/>
      </w:r>
      <w:r w:rsidR="00387148" w:rsidRPr="00E60084">
        <w:t xml:space="preserve">In preparing the </w:t>
      </w:r>
      <w:hyperlink r:id="rId82" w:tooltip="NI2023-540" w:history="1">
        <w:r w:rsidR="00DC56B7" w:rsidRPr="00DC56B7">
          <w:rPr>
            <w:rStyle w:val="charCitHyperlinkAbbrev"/>
          </w:rPr>
          <w:t>territory plan</w:t>
        </w:r>
      </w:hyperlink>
      <w:r w:rsidR="00387148" w:rsidRPr="00E60084">
        <w:t xml:space="preserve">, the territory planning authority must endeavour to make the </w:t>
      </w:r>
      <w:hyperlink r:id="rId83" w:tooltip="NI2023-540" w:history="1">
        <w:r w:rsidR="00DC56B7" w:rsidRPr="00DC56B7">
          <w:rPr>
            <w:rStyle w:val="charCitHyperlinkAbbrev"/>
          </w:rPr>
          <w:t>territory plan</w:t>
        </w:r>
      </w:hyperlink>
      <w:r w:rsidR="00387148" w:rsidRPr="00E60084">
        <w:t>, and any amendments of the plan, easy for users of the plan to read and understand.</w:t>
      </w:r>
    </w:p>
    <w:p w14:paraId="75D9AB7A" w14:textId="483B1557" w:rsidR="00387148" w:rsidRPr="00E60084" w:rsidRDefault="0022074E" w:rsidP="0056781D">
      <w:pPr>
        <w:pStyle w:val="Amain"/>
        <w:keepLines/>
      </w:pPr>
      <w:r>
        <w:lastRenderedPageBreak/>
        <w:tab/>
      </w:r>
      <w:r w:rsidRPr="00E60084">
        <w:t>(2)</w:t>
      </w:r>
      <w:r w:rsidRPr="00E60084">
        <w:tab/>
      </w:r>
      <w:r w:rsidR="00387148" w:rsidRPr="00E60084">
        <w:t xml:space="preserve">The </w:t>
      </w:r>
      <w:hyperlink r:id="rId84" w:tooltip="NI2023-540" w:history="1">
        <w:r w:rsidR="00DC56B7" w:rsidRPr="00DC56B7">
          <w:rPr>
            <w:rStyle w:val="charCitHyperlinkAbbrev"/>
          </w:rPr>
          <w:t>territory plan</w:t>
        </w:r>
      </w:hyperlink>
      <w:r w:rsidR="00387148" w:rsidRPr="00E60084">
        <w:t xml:space="preserve"> may be supported by background material, guides, advisory notes or anything else (the </w:t>
      </w:r>
      <w:r w:rsidR="00387148" w:rsidRPr="00E60084">
        <w:rPr>
          <w:rStyle w:val="charBoldItals"/>
        </w:rPr>
        <w:t>supporting material</w:t>
      </w:r>
      <w:r w:rsidR="00387148" w:rsidRPr="00E60084">
        <w:t xml:space="preserve">) that the territory planning authority considers will help readers to understand and apply the </w:t>
      </w:r>
      <w:hyperlink r:id="rId85" w:tooltip="NI2023-540" w:history="1">
        <w:r w:rsidR="00DC56B7" w:rsidRPr="00DC56B7">
          <w:rPr>
            <w:rStyle w:val="charCitHyperlinkAbbrev"/>
          </w:rPr>
          <w:t>territory plan</w:t>
        </w:r>
      </w:hyperlink>
      <w:r w:rsidR="00387148" w:rsidRPr="00E60084">
        <w:t>.</w:t>
      </w:r>
    </w:p>
    <w:p w14:paraId="3A945757" w14:textId="62B790D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supporting material must be published on the authority website.</w:t>
      </w:r>
    </w:p>
    <w:p w14:paraId="6DC86D65" w14:textId="7D566781" w:rsidR="008F1BDB" w:rsidRPr="00E60084" w:rsidRDefault="0022074E" w:rsidP="009802BB">
      <w:pPr>
        <w:pStyle w:val="AH5Sec"/>
      </w:pPr>
      <w:bookmarkStart w:id="71" w:name="_Toc229560397"/>
      <w:r w:rsidRPr="00BC7B9A">
        <w:rPr>
          <w:rStyle w:val="CharSectNo"/>
        </w:rPr>
        <w:t>50</w:t>
      </w:r>
      <w:r w:rsidRPr="00E60084">
        <w:tab/>
      </w:r>
      <w:r w:rsidR="008F1BDB" w:rsidRPr="00E60084">
        <w:t>Design guides</w:t>
      </w:r>
      <w:bookmarkEnd w:id="71"/>
    </w:p>
    <w:p w14:paraId="3D19BBAB" w14:textId="4D15C453" w:rsidR="008F1BDB" w:rsidRPr="00E60084" w:rsidRDefault="0022074E" w:rsidP="0022074E">
      <w:pPr>
        <w:pStyle w:val="Amain"/>
      </w:pPr>
      <w:r>
        <w:tab/>
      </w:r>
      <w:r w:rsidRPr="00E60084">
        <w:t>(1)</w:t>
      </w:r>
      <w:r w:rsidRPr="00E60084">
        <w:tab/>
      </w:r>
      <w:r w:rsidR="008F1BDB" w:rsidRPr="00E60084">
        <w:t>The Min</w:t>
      </w:r>
      <w:r w:rsidR="00E113B8">
        <w:t>i</w:t>
      </w:r>
      <w:r w:rsidR="008F1BDB" w:rsidRPr="00E60084">
        <w:t xml:space="preserve">ster may prepare design guidance for development proposals (a </w:t>
      </w:r>
      <w:r w:rsidR="008F1BDB" w:rsidRPr="00E60084">
        <w:rPr>
          <w:b/>
          <w:bCs/>
          <w:i/>
          <w:iCs/>
        </w:rPr>
        <w:t>design guide</w:t>
      </w:r>
      <w:r w:rsidR="008F1BDB" w:rsidRPr="00E60084">
        <w:t xml:space="preserve">) to support the </w:t>
      </w:r>
      <w:hyperlink r:id="rId86" w:tooltip="NI2023-540" w:history="1">
        <w:r w:rsidR="00DC56B7" w:rsidRPr="00DC56B7">
          <w:rPr>
            <w:rStyle w:val="charCitHyperlinkAbbrev"/>
          </w:rPr>
          <w:t>territory plan</w:t>
        </w:r>
      </w:hyperlink>
      <w:r w:rsidR="008F1BDB" w:rsidRPr="00E60084">
        <w:t>.</w:t>
      </w:r>
    </w:p>
    <w:p w14:paraId="1F417241" w14:textId="1FE5B0DA" w:rsidR="008F1BDB" w:rsidRPr="00E60084" w:rsidRDefault="0022074E" w:rsidP="0022074E">
      <w:pPr>
        <w:pStyle w:val="Amain"/>
      </w:pPr>
      <w:r>
        <w:tab/>
      </w:r>
      <w:r w:rsidRPr="00E60084">
        <w:t>(2)</w:t>
      </w:r>
      <w:r w:rsidRPr="00E60084">
        <w:tab/>
      </w:r>
      <w:r w:rsidR="008F1BDB" w:rsidRPr="00E60084">
        <w:t>A design guide is a notifiable instrument.</w:t>
      </w:r>
    </w:p>
    <w:p w14:paraId="2CC8E701" w14:textId="49BE5377" w:rsidR="008F1BDB" w:rsidRPr="00E60084" w:rsidRDefault="0022074E" w:rsidP="0022074E">
      <w:pPr>
        <w:pStyle w:val="Amain"/>
      </w:pPr>
      <w:r>
        <w:tab/>
      </w:r>
      <w:r w:rsidRPr="00E60084">
        <w:t>(3)</w:t>
      </w:r>
      <w:r w:rsidRPr="00E60084">
        <w:tab/>
      </w:r>
      <w:r w:rsidR="008F1BDB" w:rsidRPr="00E60084">
        <w:t>A design guide must be published on the authority website.</w:t>
      </w:r>
    </w:p>
    <w:p w14:paraId="3252DE77" w14:textId="3BCE1A7A" w:rsidR="008F1BDB" w:rsidRPr="00E60084" w:rsidRDefault="0022074E" w:rsidP="009802BB">
      <w:pPr>
        <w:pStyle w:val="AH5Sec"/>
      </w:pPr>
      <w:bookmarkStart w:id="72" w:name="_Toc229560398"/>
      <w:r w:rsidRPr="00BC7B9A">
        <w:rPr>
          <w:rStyle w:val="CharSectNo"/>
        </w:rPr>
        <w:t>51</w:t>
      </w:r>
      <w:r w:rsidRPr="00E60084">
        <w:tab/>
      </w:r>
      <w:r w:rsidR="008F1BDB" w:rsidRPr="00E60084">
        <w:t>Technical specifications</w:t>
      </w:r>
      <w:bookmarkEnd w:id="72"/>
    </w:p>
    <w:p w14:paraId="302D518D" w14:textId="087C0584" w:rsidR="008F1BDB" w:rsidRPr="00E60084" w:rsidRDefault="0022074E" w:rsidP="0022074E">
      <w:pPr>
        <w:pStyle w:val="Amain"/>
      </w:pPr>
      <w:r>
        <w:tab/>
      </w:r>
      <w:r w:rsidRPr="00E60084">
        <w:t>(1)</w:t>
      </w:r>
      <w:r w:rsidRPr="00E60084">
        <w:tab/>
      </w:r>
      <w:r w:rsidR="008F1BDB" w:rsidRPr="00E60084">
        <w:t xml:space="preserve">The chief planner may make technical specifications to support design guides and the </w:t>
      </w:r>
      <w:hyperlink r:id="rId87" w:tooltip="NI2023-540" w:history="1">
        <w:r w:rsidR="00DC56B7" w:rsidRPr="00DC56B7">
          <w:rPr>
            <w:rStyle w:val="charCitHyperlinkAbbrev"/>
          </w:rPr>
          <w:t>territory plan</w:t>
        </w:r>
      </w:hyperlink>
      <w:r w:rsidR="008F1BDB" w:rsidRPr="00E60084">
        <w:t>.</w:t>
      </w:r>
    </w:p>
    <w:p w14:paraId="559E4B4A" w14:textId="5C43C6EC" w:rsidR="008F1BDB" w:rsidRPr="00E60084" w:rsidRDefault="0022074E" w:rsidP="0022074E">
      <w:pPr>
        <w:pStyle w:val="Amain"/>
      </w:pPr>
      <w:r>
        <w:tab/>
      </w:r>
      <w:r w:rsidRPr="00E60084">
        <w:t>(2)</w:t>
      </w:r>
      <w:r w:rsidRPr="00E60084">
        <w:tab/>
      </w:r>
      <w:r w:rsidR="008F1BDB" w:rsidRPr="00E60084">
        <w:t>Technical specifications are a notifiable instrument.</w:t>
      </w:r>
    </w:p>
    <w:p w14:paraId="34BB3126" w14:textId="2F3331F0" w:rsidR="008F1BDB" w:rsidRPr="00E60084" w:rsidRDefault="0022074E" w:rsidP="0022074E">
      <w:pPr>
        <w:pStyle w:val="Amain"/>
      </w:pPr>
      <w:r>
        <w:tab/>
      </w:r>
      <w:r w:rsidRPr="00E60084">
        <w:t>(3)</w:t>
      </w:r>
      <w:r w:rsidRPr="00E60084">
        <w:tab/>
      </w:r>
      <w:r w:rsidR="008F1BDB" w:rsidRPr="00E60084">
        <w:t>Technical specifications must be published on the authority website.</w:t>
      </w:r>
    </w:p>
    <w:p w14:paraId="67E76D5C" w14:textId="70D6D5FB" w:rsidR="00387148" w:rsidRPr="00E60084" w:rsidRDefault="0022074E" w:rsidP="00DC56B7">
      <w:pPr>
        <w:pStyle w:val="AH5Sec"/>
      </w:pPr>
      <w:bookmarkStart w:id="73" w:name="_Toc229560399"/>
      <w:r w:rsidRPr="00BC7B9A">
        <w:rPr>
          <w:rStyle w:val="CharSectNo"/>
        </w:rPr>
        <w:t>52</w:t>
      </w:r>
      <w:r w:rsidRPr="00E60084">
        <w:tab/>
      </w:r>
      <w:r w:rsidR="00387148" w:rsidRPr="00E60084">
        <w:t>Effect of territory plan</w:t>
      </w:r>
      <w:bookmarkEnd w:id="73"/>
    </w:p>
    <w:p w14:paraId="345B4A93" w14:textId="3EFA4A14" w:rsidR="00387148" w:rsidRPr="00E60084" w:rsidRDefault="00387148" w:rsidP="0022074E">
      <w:pPr>
        <w:pStyle w:val="Amainreturn"/>
        <w:keepNext/>
        <w:rPr>
          <w:color w:val="000000"/>
        </w:rPr>
      </w:pPr>
      <w:r w:rsidRPr="00E60084">
        <w:rPr>
          <w:color w:val="000000"/>
        </w:rPr>
        <w:t xml:space="preserve">The Territory, the Executive, a Minister or a territory authority must not do any act, or approve the doing of an act, that is inconsistent with the </w:t>
      </w:r>
      <w:hyperlink r:id="rId88" w:tooltip="NI2023-540" w:history="1">
        <w:r w:rsidR="00DC56B7" w:rsidRPr="00DC56B7">
          <w:rPr>
            <w:rStyle w:val="charCitHyperlinkAbbrev"/>
          </w:rPr>
          <w:t>territory plan</w:t>
        </w:r>
      </w:hyperlink>
      <w:r w:rsidRPr="00E60084">
        <w:rPr>
          <w:color w:val="000000"/>
        </w:rPr>
        <w:t>.</w:t>
      </w:r>
    </w:p>
    <w:p w14:paraId="2D48AF50" w14:textId="5A7B4403"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w:t>
      </w:r>
      <w:hyperlink r:id="rId89" w:tooltip="NI2023-540" w:history="1">
        <w:r w:rsidR="00DC56B7" w:rsidRPr="00DC56B7">
          <w:rPr>
            <w:rStyle w:val="charCitHyperlinkAbbrev"/>
          </w:rPr>
          <w:t>territory plan</w:t>
        </w:r>
      </w:hyperlink>
      <w:r w:rsidRPr="00E60084">
        <w:rPr>
          <w:color w:val="000000"/>
        </w:rPr>
        <w:t xml:space="preserve"> has no effect to the extent that it is inconsistent with the national capital plan (see </w:t>
      </w:r>
      <w:hyperlink r:id="rId90" w:tooltip="Act 1988 No 108 (Cwlth)" w:history="1">
        <w:r w:rsidR="00C020F9" w:rsidRPr="00E60084">
          <w:rPr>
            <w:rStyle w:val="charCitHyperlinkItal"/>
          </w:rPr>
          <w:t>Australian Capital Territory (Planning and Land Management) Act 1988</w:t>
        </w:r>
      </w:hyperlink>
      <w:r w:rsidRPr="00E60084">
        <w:rPr>
          <w:color w:val="000000"/>
        </w:rPr>
        <w:t xml:space="preserve"> (Cwlth), s 26).</w:t>
      </w:r>
    </w:p>
    <w:p w14:paraId="587A5598" w14:textId="77777777" w:rsidR="00387148" w:rsidRPr="00E60084" w:rsidRDefault="00387148" w:rsidP="00387148">
      <w:pPr>
        <w:pStyle w:val="PageBreak"/>
        <w:rPr>
          <w:color w:val="000000"/>
        </w:rPr>
      </w:pPr>
      <w:r w:rsidRPr="00E60084">
        <w:rPr>
          <w:color w:val="000000"/>
        </w:rPr>
        <w:br w:type="page"/>
      </w:r>
    </w:p>
    <w:p w14:paraId="683297A3" w14:textId="5B54A15A" w:rsidR="00387148" w:rsidRPr="00BC7B9A" w:rsidRDefault="0022074E" w:rsidP="00DC56B7">
      <w:pPr>
        <w:pStyle w:val="AH2Part"/>
      </w:pPr>
      <w:bookmarkStart w:id="74" w:name="_Toc229560400"/>
      <w:r w:rsidRPr="00BC7B9A">
        <w:rPr>
          <w:rStyle w:val="CharPartNo"/>
        </w:rPr>
        <w:lastRenderedPageBreak/>
        <w:t>Part 5.2</w:t>
      </w:r>
      <w:r w:rsidRPr="00E60084">
        <w:tab/>
      </w:r>
      <w:r w:rsidR="00387148" w:rsidRPr="00BC7B9A">
        <w:rPr>
          <w:rStyle w:val="CharPartText"/>
          <w:color w:val="000000"/>
        </w:rPr>
        <w:t>Territory plan—major plan amendments</w:t>
      </w:r>
      <w:bookmarkEnd w:id="74"/>
    </w:p>
    <w:p w14:paraId="77F025DF" w14:textId="59C8A44F" w:rsidR="00387148" w:rsidRPr="00BC7B9A" w:rsidRDefault="0022074E" w:rsidP="00DC56B7">
      <w:pPr>
        <w:pStyle w:val="AH3Div"/>
      </w:pPr>
      <w:bookmarkStart w:id="75" w:name="_Toc229560401"/>
      <w:r w:rsidRPr="00BC7B9A">
        <w:rPr>
          <w:rStyle w:val="CharDivNo"/>
        </w:rPr>
        <w:t>Division 5.2.1</w:t>
      </w:r>
      <w:r w:rsidRPr="00E60084">
        <w:rPr>
          <w:color w:val="000000"/>
        </w:rPr>
        <w:tab/>
      </w:r>
      <w:r w:rsidR="00387148" w:rsidRPr="00BC7B9A">
        <w:rPr>
          <w:rStyle w:val="CharDivText"/>
          <w:color w:val="000000"/>
        </w:rPr>
        <w:t>Preliminary</w:t>
      </w:r>
      <w:bookmarkEnd w:id="75"/>
    </w:p>
    <w:p w14:paraId="52E9DE29" w14:textId="50F4DD7A" w:rsidR="00387148" w:rsidRPr="00E60084" w:rsidRDefault="0022074E" w:rsidP="00DC56B7">
      <w:pPr>
        <w:pStyle w:val="AH5Sec"/>
      </w:pPr>
      <w:bookmarkStart w:id="76" w:name="_Toc229560402"/>
      <w:r w:rsidRPr="00BC7B9A">
        <w:rPr>
          <w:rStyle w:val="CharSectNo"/>
        </w:rPr>
        <w:t>53</w:t>
      </w:r>
      <w:r w:rsidRPr="00E60084">
        <w:tab/>
      </w:r>
      <w:r w:rsidR="00387148" w:rsidRPr="00E60084">
        <w:t>Outline of major plan amendment process</w:t>
      </w:r>
      <w:bookmarkEnd w:id="76"/>
    </w:p>
    <w:p w14:paraId="70FCB85D" w14:textId="5A0F94BC" w:rsidR="00387148" w:rsidRPr="00E60084" w:rsidRDefault="0022074E" w:rsidP="0022074E">
      <w:pPr>
        <w:pStyle w:val="Amain"/>
      </w:pPr>
      <w:r>
        <w:tab/>
      </w:r>
      <w:r w:rsidRPr="00E60084">
        <w:t>(1)</w:t>
      </w:r>
      <w:r w:rsidRPr="00E60084">
        <w:tab/>
      </w:r>
      <w:r w:rsidR="00387148" w:rsidRPr="00E60084">
        <w:t>A major plan amendment starts when the territory planning authority prepares a draft major plan amendment—</w:t>
      </w:r>
    </w:p>
    <w:p w14:paraId="2A39B016" w14:textId="3F260F2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on application by an interested person (see s 5</w:t>
      </w:r>
      <w:r w:rsidR="00EB2C84" w:rsidRPr="0022074E">
        <w:rPr>
          <w:color w:val="000000"/>
        </w:rPr>
        <w:t>7</w:t>
      </w:r>
      <w:r w:rsidR="00387148" w:rsidRPr="0022074E">
        <w:rPr>
          <w:color w:val="000000"/>
        </w:rPr>
        <w:t xml:space="preserve"> (1)); or</w:t>
      </w:r>
    </w:p>
    <w:p w14:paraId="02250FD7" w14:textId="32208CA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on the authority’s own initiative (see s </w:t>
      </w:r>
      <w:r w:rsidR="00EB2C84" w:rsidRPr="0022074E">
        <w:rPr>
          <w:color w:val="000000"/>
        </w:rPr>
        <w:t>60</w:t>
      </w:r>
      <w:r w:rsidR="00387148" w:rsidRPr="0022074E">
        <w:rPr>
          <w:color w:val="000000"/>
        </w:rPr>
        <w:t xml:space="preserve"> ); or</w:t>
      </w:r>
    </w:p>
    <w:p w14:paraId="62DD6865" w14:textId="25BFFC8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in accordance with a direction by the Minister under section 20 (see s </w:t>
      </w:r>
      <w:r w:rsidR="00EB2C84" w:rsidRPr="0022074E">
        <w:rPr>
          <w:color w:val="000000"/>
        </w:rPr>
        <w:t>60</w:t>
      </w:r>
      <w:r w:rsidR="00387148" w:rsidRPr="0022074E">
        <w:rPr>
          <w:color w:val="000000"/>
        </w:rPr>
        <w:t xml:space="preserve"> (2)).</w:t>
      </w:r>
    </w:p>
    <w:p w14:paraId="62FADADC" w14:textId="22C9D441" w:rsidR="00387148" w:rsidRPr="00E60084" w:rsidRDefault="0022074E" w:rsidP="0022074E">
      <w:pPr>
        <w:pStyle w:val="Amain"/>
      </w:pPr>
      <w:r>
        <w:tab/>
      </w:r>
      <w:r w:rsidRPr="00E60084">
        <w:t>(2)</w:t>
      </w:r>
      <w:r w:rsidRPr="00E60084">
        <w:tab/>
      </w:r>
      <w:r w:rsidR="00387148" w:rsidRPr="00E60084">
        <w:t>After preparing a draft major plan amendment, the territory planning authority must prepare a consultation notice (see s 6</w:t>
      </w:r>
      <w:r w:rsidR="00EB2C84" w:rsidRPr="00E60084">
        <w:t>3</w:t>
      </w:r>
      <w:r w:rsidR="00387148" w:rsidRPr="00E60084">
        <w:t>) that invites comments on the draft amendment and, when published on the authority website, may give the draft amendment interim effect (see s</w:t>
      </w:r>
      <w:r w:rsidR="000F25C6" w:rsidRPr="00E60084">
        <w:t> </w:t>
      </w:r>
      <w:r w:rsidR="00387148" w:rsidRPr="00E60084">
        <w:t>6</w:t>
      </w:r>
      <w:r w:rsidR="00EB2C84" w:rsidRPr="00E60084">
        <w:t>4</w:t>
      </w:r>
      <w:r w:rsidR="00387148" w:rsidRPr="00E60084">
        <w:t>).</w:t>
      </w:r>
    </w:p>
    <w:p w14:paraId="4CAB178B" w14:textId="33E080EE" w:rsidR="00387148" w:rsidRPr="00E60084" w:rsidRDefault="0022074E" w:rsidP="0022074E">
      <w:pPr>
        <w:pStyle w:val="Amain"/>
      </w:pPr>
      <w:r>
        <w:tab/>
      </w:r>
      <w:r w:rsidRPr="00E60084">
        <w:t>(3)</w:t>
      </w:r>
      <w:r w:rsidRPr="00E60084">
        <w:tab/>
      </w:r>
      <w:r w:rsidR="00387148" w:rsidRPr="00E60084">
        <w:t>The territory planning authority—</w:t>
      </w:r>
    </w:p>
    <w:p w14:paraId="5AB2FF5E" w14:textId="5148243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revise or withdraw a draft major plan amendment after the end of consultation (see s 6</w:t>
      </w:r>
      <w:r w:rsidR="00EB2C84" w:rsidRPr="0022074E">
        <w:rPr>
          <w:color w:val="000000"/>
        </w:rPr>
        <w:t>6</w:t>
      </w:r>
      <w:r w:rsidR="00387148" w:rsidRPr="0022074E">
        <w:rPr>
          <w:color w:val="000000"/>
        </w:rPr>
        <w:t>); and</w:t>
      </w:r>
    </w:p>
    <w:p w14:paraId="1FFBAB1E" w14:textId="57A2CD1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unless the draft major plan amendment is withdrawn, must give the draft amendment to the Minister for approval (see s 6</w:t>
      </w:r>
      <w:r w:rsidR="00EB2C84" w:rsidRPr="0022074E">
        <w:rPr>
          <w:color w:val="000000"/>
        </w:rPr>
        <w:t>7</w:t>
      </w:r>
      <w:r w:rsidR="00387148" w:rsidRPr="0022074E">
        <w:rPr>
          <w:color w:val="000000"/>
        </w:rPr>
        <w:t>).</w:t>
      </w:r>
    </w:p>
    <w:p w14:paraId="14E05BF1" w14:textId="46BEF098" w:rsidR="00387148" w:rsidRPr="00E60084" w:rsidRDefault="0022074E" w:rsidP="0022074E">
      <w:pPr>
        <w:pStyle w:val="Amain"/>
      </w:pPr>
      <w:r>
        <w:tab/>
      </w:r>
      <w:r w:rsidRPr="00E60084">
        <w:t>(4)</w:t>
      </w:r>
      <w:r w:rsidRPr="00E60084">
        <w:tab/>
      </w:r>
      <w:r w:rsidR="00387148" w:rsidRPr="00E60084">
        <w:t>If the territory planning authority gives a draft major plan amendment to the Minister for approval, the territory planning authority must prepare a public availability notice (see s 6</w:t>
      </w:r>
      <w:r w:rsidR="00EB2C84" w:rsidRPr="00E60084">
        <w:t>8</w:t>
      </w:r>
      <w:r w:rsidR="00387148" w:rsidRPr="00E60084">
        <w:t>) that states that the draft amendment is available for public inspection and, when published on the authority website, may give the draft amendment interim effect (see s 6</w:t>
      </w:r>
      <w:r w:rsidR="00EB2C84" w:rsidRPr="00E60084">
        <w:t>9</w:t>
      </w:r>
      <w:r w:rsidR="00387148" w:rsidRPr="00E60084">
        <w:t>).</w:t>
      </w:r>
    </w:p>
    <w:p w14:paraId="7E33EF4F" w14:textId="2620D1A9" w:rsidR="00387148" w:rsidRPr="0022074E" w:rsidRDefault="0022074E" w:rsidP="003E41CD">
      <w:pPr>
        <w:pStyle w:val="Amain"/>
        <w:keepNext/>
        <w:rPr>
          <w:color w:val="000000"/>
        </w:rPr>
      </w:pPr>
      <w:r w:rsidRPr="0022074E">
        <w:rPr>
          <w:color w:val="000000"/>
        </w:rPr>
        <w:lastRenderedPageBreak/>
        <w:tab/>
        <w:t>(5)</w:t>
      </w:r>
      <w:r w:rsidRPr="0022074E">
        <w:rPr>
          <w:color w:val="000000"/>
        </w:rPr>
        <w:tab/>
      </w:r>
      <w:r w:rsidR="00387148" w:rsidRPr="0022074E">
        <w:rPr>
          <w:color w:val="000000"/>
        </w:rPr>
        <w:t xml:space="preserve">After receiving a draft major plan amendment, the Minister may do any of the following (see s </w:t>
      </w:r>
      <w:r w:rsidR="00BC34A7" w:rsidRPr="0022074E">
        <w:rPr>
          <w:color w:val="000000"/>
        </w:rPr>
        <w:t>70</w:t>
      </w:r>
      <w:r w:rsidR="00387148" w:rsidRPr="0022074E">
        <w:rPr>
          <w:color w:val="000000"/>
        </w:rPr>
        <w:t>):</w:t>
      </w:r>
    </w:p>
    <w:p w14:paraId="2970A3D6" w14:textId="1BA1D2A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refer the draft amendment to the relevant Assembly committee for a report on the draft amendment;</w:t>
      </w:r>
    </w:p>
    <w:p w14:paraId="6149FF37" w14:textId="2A1B237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withdraw the draft amendment;</w:t>
      </w:r>
    </w:p>
    <w:p w14:paraId="6ED0BCD7" w14:textId="6E2C5B0D" w:rsidR="00387148" w:rsidRPr="00E60084" w:rsidRDefault="0022074E" w:rsidP="0022074E">
      <w:pPr>
        <w:pStyle w:val="Apara"/>
      </w:pPr>
      <w:r>
        <w:tab/>
      </w:r>
      <w:r w:rsidRPr="00E60084">
        <w:t>(c)</w:t>
      </w:r>
      <w:r w:rsidRPr="00E60084">
        <w:tab/>
      </w:r>
      <w:r w:rsidR="00387148" w:rsidRPr="00E60084">
        <w:t>give the draft amendment to the territory planning authority for further consultation or revision.</w:t>
      </w:r>
    </w:p>
    <w:p w14:paraId="58E97878" w14:textId="5417FD1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After approving a draft major plan amendment, the Minister must present the amendment to the Legislative Assembly (see s 7</w:t>
      </w:r>
      <w:r w:rsidR="00BC34A7" w:rsidRPr="0022074E">
        <w:rPr>
          <w:color w:val="000000"/>
        </w:rPr>
        <w:t>7</w:t>
      </w:r>
      <w:r w:rsidR="00387148" w:rsidRPr="0022074E">
        <w:rPr>
          <w:color w:val="000000"/>
        </w:rPr>
        <w:t>) and the Assembly may completely or partly reject the amendment (see s 7</w:t>
      </w:r>
      <w:r w:rsidR="00BC34A7" w:rsidRPr="0022074E">
        <w:rPr>
          <w:color w:val="000000"/>
        </w:rPr>
        <w:t>8</w:t>
      </w:r>
      <w:r w:rsidR="00387148" w:rsidRPr="0022074E">
        <w:rPr>
          <w:color w:val="000000"/>
        </w:rPr>
        <w:t>).</w:t>
      </w:r>
    </w:p>
    <w:p w14:paraId="0FBF70E2" w14:textId="375513C7"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 xml:space="preserve">A major plan amendment commences on the day fixed by the Minister (see s </w:t>
      </w:r>
      <w:r w:rsidR="00BC34A7" w:rsidRPr="0022074E">
        <w:rPr>
          <w:color w:val="000000"/>
        </w:rPr>
        <w:t>80</w:t>
      </w:r>
      <w:r w:rsidR="00387148" w:rsidRPr="0022074E">
        <w:rPr>
          <w:color w:val="000000"/>
        </w:rPr>
        <w:t xml:space="preserve"> and s </w:t>
      </w:r>
      <w:r w:rsidR="00BC34A7" w:rsidRPr="0022074E">
        <w:rPr>
          <w:color w:val="000000"/>
        </w:rPr>
        <w:t>81</w:t>
      </w:r>
      <w:r w:rsidR="00387148" w:rsidRPr="0022074E">
        <w:rPr>
          <w:color w:val="000000"/>
        </w:rPr>
        <w:t xml:space="preserve"> (5) (a)).</w:t>
      </w:r>
    </w:p>
    <w:p w14:paraId="3E5A470C" w14:textId="55E48A84" w:rsidR="00387148" w:rsidRPr="0022074E" w:rsidRDefault="0022074E" w:rsidP="0022074E">
      <w:pPr>
        <w:pStyle w:val="Amain"/>
        <w:rPr>
          <w:color w:val="000000"/>
        </w:rPr>
      </w:pPr>
      <w:r w:rsidRPr="0022074E">
        <w:rPr>
          <w:color w:val="000000"/>
        </w:rPr>
        <w:tab/>
        <w:t>(8)</w:t>
      </w:r>
      <w:r w:rsidRPr="0022074E">
        <w:rPr>
          <w:color w:val="000000"/>
        </w:rPr>
        <w:tab/>
      </w:r>
      <w:r w:rsidR="00387148" w:rsidRPr="0022074E">
        <w:rPr>
          <w:color w:val="000000"/>
        </w:rPr>
        <w:t>This section is intended only as a guide to readers.</w:t>
      </w:r>
    </w:p>
    <w:p w14:paraId="28647300" w14:textId="401BFD8C" w:rsidR="00387148" w:rsidRPr="00E60084" w:rsidRDefault="0022074E" w:rsidP="00DC56B7">
      <w:pPr>
        <w:pStyle w:val="AH5Sec"/>
      </w:pPr>
      <w:bookmarkStart w:id="77" w:name="_Toc229560403"/>
      <w:r w:rsidRPr="00BC7B9A">
        <w:rPr>
          <w:rStyle w:val="CharSectNo"/>
        </w:rPr>
        <w:t>54</w:t>
      </w:r>
      <w:r w:rsidRPr="00E60084">
        <w:tab/>
      </w:r>
      <w:r w:rsidR="00387148" w:rsidRPr="00E60084">
        <w:t>Application—pt 5.2</w:t>
      </w:r>
      <w:bookmarkEnd w:id="77"/>
    </w:p>
    <w:p w14:paraId="309C8019" w14:textId="30DEF569" w:rsidR="00387148" w:rsidRPr="00E60084" w:rsidRDefault="0022074E" w:rsidP="0022074E">
      <w:pPr>
        <w:pStyle w:val="Amain"/>
      </w:pPr>
      <w:r>
        <w:tab/>
      </w:r>
      <w:r w:rsidRPr="00E60084">
        <w:t>(1)</w:t>
      </w:r>
      <w:r w:rsidRPr="00E60084">
        <w:tab/>
      </w:r>
      <w:r w:rsidR="00387148" w:rsidRPr="00E60084">
        <w:t xml:space="preserve">This part does not apply to amendments of the </w:t>
      </w:r>
      <w:hyperlink r:id="rId91" w:tooltip="NI2023-540" w:history="1">
        <w:r w:rsidR="00DC56B7" w:rsidRPr="00DC56B7">
          <w:rPr>
            <w:rStyle w:val="charCitHyperlinkAbbrev"/>
          </w:rPr>
          <w:t>territory plan</w:t>
        </w:r>
      </w:hyperlink>
      <w:r w:rsidR="00387148" w:rsidRPr="00E60084">
        <w:t xml:space="preserve"> that are minor plan amendments under part 5.3.</w:t>
      </w:r>
    </w:p>
    <w:p w14:paraId="7EEB024A" w14:textId="6DA89B2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18C3CE77" w14:textId="491B1129" w:rsidR="00387148" w:rsidRPr="00E60084" w:rsidRDefault="00387148" w:rsidP="0022074E">
      <w:pPr>
        <w:pStyle w:val="aDef"/>
        <w:rPr>
          <w:color w:val="000000"/>
        </w:rPr>
      </w:pPr>
      <w:r w:rsidRPr="00E60084">
        <w:rPr>
          <w:rStyle w:val="charBoldItals"/>
          <w:color w:val="000000"/>
        </w:rPr>
        <w:t>minor plan amendment</w:t>
      </w:r>
      <w:r w:rsidRPr="00E60084">
        <w:rPr>
          <w:color w:val="000000"/>
        </w:rPr>
        <w:t>—see section 8</w:t>
      </w:r>
      <w:r w:rsidR="003077B4" w:rsidRPr="00E60084">
        <w:rPr>
          <w:color w:val="000000"/>
        </w:rPr>
        <w:t>4</w:t>
      </w:r>
      <w:r w:rsidRPr="00E60084">
        <w:rPr>
          <w:color w:val="000000"/>
        </w:rPr>
        <w:t>.</w:t>
      </w:r>
    </w:p>
    <w:p w14:paraId="2AD46F31" w14:textId="53A75E6F" w:rsidR="00387148" w:rsidRPr="00E60084" w:rsidRDefault="0022074E" w:rsidP="00DC56B7">
      <w:pPr>
        <w:pStyle w:val="AH5Sec"/>
      </w:pPr>
      <w:bookmarkStart w:id="78" w:name="_Toc229560404"/>
      <w:r w:rsidRPr="00BC7B9A">
        <w:rPr>
          <w:rStyle w:val="CharSectNo"/>
        </w:rPr>
        <w:t>55</w:t>
      </w:r>
      <w:r w:rsidRPr="00E60084">
        <w:tab/>
      </w:r>
      <w:r w:rsidR="00387148" w:rsidRPr="00E60084">
        <w:t>Definitions—pt 5.2</w:t>
      </w:r>
      <w:bookmarkEnd w:id="78"/>
    </w:p>
    <w:p w14:paraId="32BA7AFA" w14:textId="77777777" w:rsidR="00387148" w:rsidRPr="00E60084" w:rsidRDefault="00387148" w:rsidP="00387148">
      <w:pPr>
        <w:pStyle w:val="Amainreturn"/>
        <w:rPr>
          <w:color w:val="000000"/>
        </w:rPr>
      </w:pPr>
      <w:r w:rsidRPr="00E60084">
        <w:rPr>
          <w:color w:val="000000"/>
        </w:rPr>
        <w:t>In this part:</w:t>
      </w:r>
    </w:p>
    <w:p w14:paraId="370C89EF" w14:textId="77777777" w:rsidR="00387148" w:rsidRPr="00E60084" w:rsidRDefault="00387148" w:rsidP="0022074E">
      <w:pPr>
        <w:pStyle w:val="aDef"/>
        <w:keepNext/>
        <w:rPr>
          <w:color w:val="000000"/>
        </w:rPr>
      </w:pPr>
      <w:r w:rsidRPr="00E60084">
        <w:rPr>
          <w:rStyle w:val="charBoldItals"/>
          <w:color w:val="000000"/>
        </w:rPr>
        <w:t>background papers</w:t>
      </w:r>
      <w:r w:rsidRPr="00E60084">
        <w:rPr>
          <w:color w:val="000000"/>
        </w:rPr>
        <w:t xml:space="preserve">, in relation to a draft major plan amendment or major plan amendment—each of the following is a </w:t>
      </w:r>
      <w:r w:rsidRPr="00E60084">
        <w:rPr>
          <w:rStyle w:val="charBoldItals"/>
          <w:color w:val="000000"/>
        </w:rPr>
        <w:t xml:space="preserve">background paper </w:t>
      </w:r>
      <w:r w:rsidRPr="00E60084">
        <w:rPr>
          <w:color w:val="000000"/>
        </w:rPr>
        <w:t>in relation to the proposed amendment:</w:t>
      </w:r>
    </w:p>
    <w:p w14:paraId="771469BE" w14:textId="71C43CAC"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a copy of each of the following documents:</w:t>
      </w:r>
    </w:p>
    <w:p w14:paraId="652988A5" w14:textId="3ABEB0EC"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any relevant direction of the Minister under section 20;</w:t>
      </w:r>
    </w:p>
    <w:p w14:paraId="4BF7C5E3" w14:textId="77777777" w:rsidR="000901DA" w:rsidRDefault="0022074E" w:rsidP="0022074E">
      <w:pPr>
        <w:pStyle w:val="aDefsubpara"/>
        <w:rPr>
          <w:color w:val="000000"/>
        </w:rPr>
      </w:pPr>
      <w:r w:rsidRPr="0022074E">
        <w:rPr>
          <w:color w:val="000000"/>
        </w:rPr>
        <w:lastRenderedPageBreak/>
        <w:tab/>
        <w:t>(ii)</w:t>
      </w:r>
      <w:r w:rsidRPr="0022074E">
        <w:rPr>
          <w:color w:val="000000"/>
        </w:rPr>
        <w:tab/>
      </w:r>
      <w:r w:rsidR="00387148" w:rsidRPr="0022074E">
        <w:rPr>
          <w:color w:val="000000"/>
        </w:rPr>
        <w:t>any comment received during consultation under section 6</w:t>
      </w:r>
      <w:r w:rsidR="003077B4" w:rsidRPr="0022074E">
        <w:rPr>
          <w:color w:val="000000"/>
        </w:rPr>
        <w:t>3</w:t>
      </w:r>
      <w:r w:rsidR="00387148" w:rsidRPr="0022074E">
        <w:rPr>
          <w:color w:val="000000"/>
        </w:rPr>
        <w:t xml:space="preserve"> (1) (c) (Public consultation—notification and availability of draft major plan amendments etc);</w:t>
      </w:r>
    </w:p>
    <w:p w14:paraId="1D6459C6" w14:textId="5BAE6223"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any relevant supporting report for the proposed amendment;</w:t>
      </w:r>
    </w:p>
    <w:p w14:paraId="2DD4D23A" w14:textId="1058971C" w:rsidR="00387148" w:rsidRPr="00E60084" w:rsidRDefault="0022074E" w:rsidP="0022074E">
      <w:pPr>
        <w:pStyle w:val="aDefpara"/>
      </w:pPr>
      <w:r>
        <w:tab/>
      </w:r>
      <w:r w:rsidRPr="00E60084">
        <w:t>(b)</w:t>
      </w:r>
      <w:r w:rsidRPr="00E60084">
        <w:tab/>
      </w:r>
      <w:r w:rsidR="00387148" w:rsidRPr="00E60084">
        <w:t>a statement, by the territory planning authority, of the reasons for any inconsistency between the draft plan and any of the following:</w:t>
      </w:r>
    </w:p>
    <w:p w14:paraId="7B0B4C27" w14:textId="77777777" w:rsidR="000901DA"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direction mentioned in paragraph (a) (i);</w:t>
      </w:r>
    </w:p>
    <w:p w14:paraId="6E179B03" w14:textId="7B6F61E3" w:rsidR="00387148" w:rsidRPr="0022074E" w:rsidRDefault="0022074E" w:rsidP="0022074E">
      <w:pPr>
        <w:pStyle w:val="aDefsubpara"/>
        <w:keepNext/>
        <w:rPr>
          <w:color w:val="000000"/>
        </w:rPr>
      </w:pPr>
      <w:r w:rsidRPr="0022074E">
        <w:rPr>
          <w:color w:val="000000"/>
        </w:rPr>
        <w:tab/>
        <w:t>(ii)</w:t>
      </w:r>
      <w:r w:rsidRPr="0022074E">
        <w:rPr>
          <w:color w:val="000000"/>
        </w:rPr>
        <w:tab/>
      </w:r>
      <w:r w:rsidR="00387148" w:rsidRPr="0022074E">
        <w:rPr>
          <w:color w:val="000000"/>
        </w:rPr>
        <w:t>a recommendation in a supporting report for the proposed amendment;</w:t>
      </w:r>
    </w:p>
    <w:p w14:paraId="1AA2B256" w14:textId="31A9D421"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any other document—</w:t>
      </w:r>
    </w:p>
    <w:p w14:paraId="6EA0449D" w14:textId="7459C8DE"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considered by the authority to be necessary or useful in explaining the proposed amendment; or</w:t>
      </w:r>
    </w:p>
    <w:p w14:paraId="15751DCB" w14:textId="337BE595"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designated by the authority, in writing, as a background paper.</w:t>
      </w:r>
    </w:p>
    <w:p w14:paraId="4904B7CF" w14:textId="45950814" w:rsidR="00387148" w:rsidRPr="00E60084" w:rsidRDefault="00387148" w:rsidP="0022074E">
      <w:pPr>
        <w:pStyle w:val="aDef"/>
        <w:rPr>
          <w:color w:val="000000"/>
        </w:rPr>
      </w:pPr>
      <w:r w:rsidRPr="00E60084">
        <w:rPr>
          <w:rStyle w:val="charBoldItals"/>
          <w:color w:val="000000"/>
        </w:rPr>
        <w:t>consultation comments</w:t>
      </w:r>
      <w:r w:rsidRPr="00E60084">
        <w:rPr>
          <w:color w:val="000000"/>
        </w:rPr>
        <w:t>, in relation to a draft major plan amendment—see section 6</w:t>
      </w:r>
      <w:r w:rsidR="003077B4" w:rsidRPr="00E60084">
        <w:rPr>
          <w:color w:val="000000"/>
        </w:rPr>
        <w:t>3</w:t>
      </w:r>
      <w:r w:rsidRPr="00E60084">
        <w:rPr>
          <w:color w:val="000000"/>
        </w:rPr>
        <w:t xml:space="preserve"> (1) (c) (i).</w:t>
      </w:r>
    </w:p>
    <w:p w14:paraId="550C497A" w14:textId="6B4A3699" w:rsidR="00387148" w:rsidRPr="00E60084" w:rsidRDefault="00387148" w:rsidP="0022074E">
      <w:pPr>
        <w:pStyle w:val="aDef"/>
        <w:rPr>
          <w:color w:val="000000"/>
        </w:rPr>
      </w:pPr>
      <w:r w:rsidRPr="00E60084">
        <w:rPr>
          <w:rStyle w:val="charBoldItals"/>
          <w:color w:val="000000"/>
        </w:rPr>
        <w:t>consultation notice</w:t>
      </w:r>
      <w:r w:rsidRPr="00E60084">
        <w:rPr>
          <w:color w:val="000000"/>
        </w:rPr>
        <w:t>, for a draft major plan amendment—see section 6</w:t>
      </w:r>
      <w:r w:rsidR="003077B4" w:rsidRPr="00E60084">
        <w:rPr>
          <w:color w:val="000000"/>
        </w:rPr>
        <w:t>3</w:t>
      </w:r>
      <w:r w:rsidRPr="00E60084">
        <w:rPr>
          <w:color w:val="000000"/>
        </w:rPr>
        <w:t xml:space="preserve"> (1) (c).</w:t>
      </w:r>
    </w:p>
    <w:p w14:paraId="536BBFE3" w14:textId="77777777" w:rsidR="00387148" w:rsidRPr="00E60084" w:rsidRDefault="00387148" w:rsidP="0022074E">
      <w:pPr>
        <w:pStyle w:val="aDef"/>
        <w:rPr>
          <w:color w:val="000000"/>
        </w:rPr>
      </w:pPr>
      <w:r w:rsidRPr="00E60084">
        <w:rPr>
          <w:rStyle w:val="charBoldItals"/>
          <w:color w:val="000000"/>
        </w:rPr>
        <w:t>consultation period</w:t>
      </w:r>
      <w:r w:rsidRPr="00E60084">
        <w:rPr>
          <w:color w:val="000000"/>
        </w:rPr>
        <w:t xml:space="preserve"> means a stated period of at least 30 working days.</w:t>
      </w:r>
    </w:p>
    <w:p w14:paraId="67AD36E3" w14:textId="77777777" w:rsidR="00387148" w:rsidRPr="00E60084" w:rsidRDefault="00387148" w:rsidP="0022074E">
      <w:pPr>
        <w:pStyle w:val="aDef"/>
        <w:rPr>
          <w:color w:val="000000"/>
        </w:rPr>
      </w:pPr>
      <w:r w:rsidRPr="00E60084">
        <w:rPr>
          <w:rStyle w:val="charBoldItals"/>
          <w:color w:val="000000"/>
        </w:rPr>
        <w:t>corresponding major plan amendment</w:t>
      </w:r>
      <w:r w:rsidRPr="00E60084">
        <w:rPr>
          <w:color w:val="000000"/>
        </w:rPr>
        <w:t>, for a draft major plan amendment, means the major plan amendment developed from the draft major plan amendment.</w:t>
      </w:r>
    </w:p>
    <w:p w14:paraId="7B1F90FB" w14:textId="77777777" w:rsidR="00387148" w:rsidRPr="00E60084" w:rsidRDefault="00387148" w:rsidP="0022074E">
      <w:pPr>
        <w:pStyle w:val="aDef"/>
        <w:keepNext/>
        <w:rPr>
          <w:color w:val="000000"/>
        </w:rPr>
      </w:pPr>
      <w:r w:rsidRPr="00E60084">
        <w:rPr>
          <w:rStyle w:val="charBoldItals"/>
        </w:rPr>
        <w:lastRenderedPageBreak/>
        <w:t>draft major plan amendment</w:t>
      </w:r>
      <w:r w:rsidRPr="00E60084">
        <w:rPr>
          <w:bCs/>
          <w:iCs/>
          <w:color w:val="000000"/>
        </w:rPr>
        <w:t>—</w:t>
      </w:r>
    </w:p>
    <w:p w14:paraId="0509EA51" w14:textId="5B3BD05A"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in relation to an application for a proponent-initiated amendment—see section 5</w:t>
      </w:r>
      <w:r w:rsidR="003077B4" w:rsidRPr="0022074E">
        <w:rPr>
          <w:color w:val="000000"/>
        </w:rPr>
        <w:t>9</w:t>
      </w:r>
      <w:r w:rsidR="00387148" w:rsidRPr="0022074E">
        <w:rPr>
          <w:color w:val="000000"/>
        </w:rPr>
        <w:t xml:space="preserve"> (2); and</w:t>
      </w:r>
    </w:p>
    <w:p w14:paraId="686EE616" w14:textId="20B4E8C9" w:rsidR="00387148" w:rsidRPr="00E60084" w:rsidRDefault="0022074E" w:rsidP="0022074E">
      <w:pPr>
        <w:pStyle w:val="aDefpara"/>
      </w:pPr>
      <w:r>
        <w:tab/>
      </w:r>
      <w:r w:rsidRPr="00E60084">
        <w:t>(b)</w:t>
      </w:r>
      <w:r w:rsidRPr="00E60084">
        <w:tab/>
      </w:r>
      <w:r w:rsidR="00387148" w:rsidRPr="00E60084">
        <w:t xml:space="preserve">in relation to an amendment prepared by the territory planning authority on its own initiative or in response to a direction by the Minister under section 20—see section </w:t>
      </w:r>
      <w:r w:rsidR="00E67336" w:rsidRPr="00E60084">
        <w:t>60</w:t>
      </w:r>
      <w:r w:rsidR="00387148" w:rsidRPr="00E60084">
        <w:t xml:space="preserve"> (1).</w:t>
      </w:r>
    </w:p>
    <w:p w14:paraId="017DD0D5" w14:textId="0035F6B3" w:rsidR="00387148" w:rsidRPr="00E60084" w:rsidRDefault="00387148" w:rsidP="0022074E">
      <w:pPr>
        <w:pStyle w:val="aDef"/>
      </w:pPr>
      <w:r w:rsidRPr="00E60084">
        <w:rPr>
          <w:rStyle w:val="charBoldItals"/>
          <w:bCs/>
          <w:iCs/>
          <w:color w:val="000000"/>
        </w:rPr>
        <w:t>interested person</w:t>
      </w:r>
      <w:r w:rsidRPr="00E60084">
        <w:t>, in relation to land—see section 5</w:t>
      </w:r>
      <w:r w:rsidR="00E67336" w:rsidRPr="00E60084">
        <w:t>6</w:t>
      </w:r>
      <w:r w:rsidRPr="00E60084">
        <w:t>.</w:t>
      </w:r>
    </w:p>
    <w:p w14:paraId="52C13200" w14:textId="5E343EE0" w:rsidR="00387148" w:rsidRPr="00E60084" w:rsidRDefault="00387148" w:rsidP="0022074E">
      <w:pPr>
        <w:pStyle w:val="aDef"/>
        <w:rPr>
          <w:color w:val="000000"/>
        </w:rPr>
      </w:pPr>
      <w:r w:rsidRPr="00E60084">
        <w:rPr>
          <w:rStyle w:val="charBoldItals"/>
          <w:color w:val="000000"/>
        </w:rPr>
        <w:t xml:space="preserve">major plan amendment </w:t>
      </w:r>
      <w:r w:rsidRPr="00E60084">
        <w:rPr>
          <w:color w:val="000000"/>
        </w:rPr>
        <w:t>means a draft major plan amendment approved by the Minister under section 7</w:t>
      </w:r>
      <w:r w:rsidR="00E67336" w:rsidRPr="00E60084">
        <w:rPr>
          <w:color w:val="000000"/>
        </w:rPr>
        <w:t>5</w:t>
      </w:r>
      <w:r w:rsidRPr="00E60084">
        <w:rPr>
          <w:color w:val="000000"/>
        </w:rPr>
        <w:t xml:space="preserve"> (2) (a) (Minister’s powers in relation to draft major plan amendments).</w:t>
      </w:r>
    </w:p>
    <w:p w14:paraId="58A813CC" w14:textId="2CC65850" w:rsidR="00387148" w:rsidRPr="00E60084" w:rsidRDefault="00387148" w:rsidP="0022074E">
      <w:pPr>
        <w:pStyle w:val="aDef"/>
      </w:pPr>
      <w:r w:rsidRPr="00E60084">
        <w:rPr>
          <w:rStyle w:val="charBoldItals"/>
          <w:bCs/>
          <w:iCs/>
          <w:color w:val="000000"/>
        </w:rPr>
        <w:t>proponent</w:t>
      </w:r>
      <w:r w:rsidRPr="00E60084">
        <w:rPr>
          <w:rStyle w:val="charBoldItals"/>
          <w:bCs/>
          <w:iCs/>
          <w:color w:val="000000"/>
        </w:rPr>
        <w:noBreakHyphen/>
        <w:t>initiated amendment</w:t>
      </w:r>
      <w:r w:rsidRPr="00E60084">
        <w:t>—see section 5</w:t>
      </w:r>
      <w:r w:rsidR="00E67336" w:rsidRPr="00E60084">
        <w:t>7</w:t>
      </w:r>
      <w:r w:rsidRPr="00E60084">
        <w:t>.</w:t>
      </w:r>
    </w:p>
    <w:p w14:paraId="430C70B2" w14:textId="6089F2A6" w:rsidR="00387148" w:rsidRPr="00E60084" w:rsidRDefault="00387148" w:rsidP="0022074E">
      <w:pPr>
        <w:pStyle w:val="aDef"/>
        <w:rPr>
          <w:color w:val="000000"/>
        </w:rPr>
      </w:pPr>
      <w:r w:rsidRPr="00E60084">
        <w:rPr>
          <w:rStyle w:val="charBoldItals"/>
          <w:color w:val="000000"/>
        </w:rPr>
        <w:t>public availability notice</w:t>
      </w:r>
      <w:r w:rsidRPr="00E60084">
        <w:rPr>
          <w:color w:val="000000"/>
        </w:rPr>
        <w:t>, for a draft major plan amendment—see section 6</w:t>
      </w:r>
      <w:r w:rsidR="00E67336" w:rsidRPr="00E60084">
        <w:rPr>
          <w:color w:val="000000"/>
        </w:rPr>
        <w:t>8</w:t>
      </w:r>
      <w:r w:rsidRPr="00E60084">
        <w:rPr>
          <w:color w:val="000000"/>
        </w:rPr>
        <w:t xml:space="preserve"> (a).</w:t>
      </w:r>
    </w:p>
    <w:p w14:paraId="4F4C329B" w14:textId="77777777" w:rsidR="00387148" w:rsidRPr="00E60084" w:rsidRDefault="00387148" w:rsidP="003E41CD">
      <w:pPr>
        <w:pStyle w:val="aDef"/>
        <w:rPr>
          <w:color w:val="000000"/>
        </w:rPr>
      </w:pPr>
      <w:r w:rsidRPr="00E60084">
        <w:rPr>
          <w:rStyle w:val="charBoldItals"/>
          <w:bCs/>
          <w:iCs/>
          <w:color w:val="000000"/>
        </w:rPr>
        <w:t>supporting report</w:t>
      </w:r>
      <w:r w:rsidRPr="00E60084">
        <w:t xml:space="preserve">, </w:t>
      </w:r>
      <w:r w:rsidRPr="00E60084">
        <w:rPr>
          <w:color w:val="000000"/>
        </w:rPr>
        <w:t>for a proponent</w:t>
      </w:r>
      <w:r w:rsidRPr="00E60084">
        <w:rPr>
          <w:color w:val="000000"/>
        </w:rPr>
        <w:noBreakHyphen/>
        <w:t>initiated amendment, draft major plan amendment or major plan amendment</w:t>
      </w:r>
      <w:r w:rsidRPr="00E60084">
        <w:t>, means</w:t>
      </w:r>
      <w:r w:rsidRPr="00E60084">
        <w:rPr>
          <w:color w:val="000000"/>
        </w:rPr>
        <w:t xml:space="preserve"> a detailed report setting out all of the following:</w:t>
      </w:r>
    </w:p>
    <w:p w14:paraId="393E4B43" w14:textId="5753238F" w:rsidR="00387148" w:rsidRPr="0022074E" w:rsidRDefault="0022074E" w:rsidP="003E41CD">
      <w:pPr>
        <w:pStyle w:val="aDefpara"/>
        <w:rPr>
          <w:color w:val="000000"/>
        </w:rPr>
      </w:pPr>
      <w:r w:rsidRPr="0022074E">
        <w:rPr>
          <w:color w:val="000000"/>
        </w:rPr>
        <w:tab/>
        <w:t>(a)</w:t>
      </w:r>
      <w:r w:rsidRPr="0022074E">
        <w:rPr>
          <w:color w:val="000000"/>
        </w:rPr>
        <w:tab/>
      </w:r>
      <w:r w:rsidR="00387148" w:rsidRPr="0022074E">
        <w:rPr>
          <w:color w:val="000000"/>
        </w:rPr>
        <w:t>the need for the proposed amendment;</w:t>
      </w:r>
    </w:p>
    <w:p w14:paraId="25DA12D9" w14:textId="2B881C29" w:rsidR="00387148" w:rsidRPr="0022074E" w:rsidRDefault="0022074E" w:rsidP="003E41CD">
      <w:pPr>
        <w:pStyle w:val="aDefpara"/>
        <w:rPr>
          <w:color w:val="000000"/>
        </w:rPr>
      </w:pPr>
      <w:r w:rsidRPr="0022074E">
        <w:rPr>
          <w:color w:val="000000"/>
        </w:rPr>
        <w:tab/>
        <w:t>(b)</w:t>
      </w:r>
      <w:r w:rsidRPr="0022074E">
        <w:rPr>
          <w:color w:val="000000"/>
        </w:rPr>
        <w:tab/>
      </w:r>
      <w:r w:rsidR="00387148" w:rsidRPr="0022074E">
        <w:rPr>
          <w:color w:val="000000"/>
        </w:rPr>
        <w:t>the positive and negative impacts of the proposed amendment;</w:t>
      </w:r>
    </w:p>
    <w:p w14:paraId="49610CAC" w14:textId="1FAD2A5C" w:rsidR="00FC41B8" w:rsidRPr="00E60084" w:rsidRDefault="0022074E" w:rsidP="003E41CD">
      <w:pPr>
        <w:pStyle w:val="aDefpara"/>
      </w:pPr>
      <w:r>
        <w:tab/>
      </w:r>
      <w:r w:rsidRPr="00E60084">
        <w:t>(c)</w:t>
      </w:r>
      <w:r w:rsidRPr="00E60084">
        <w:tab/>
      </w:r>
      <w:r w:rsidR="00FC41B8" w:rsidRPr="00E60084">
        <w:t xml:space="preserve">a </w:t>
      </w:r>
      <w:r w:rsidR="00FC41B8" w:rsidRPr="00E60084">
        <w:rPr>
          <w:color w:val="000000"/>
        </w:rPr>
        <w:t>statement</w:t>
      </w:r>
      <w:r w:rsidR="00FC41B8" w:rsidRPr="00E60084">
        <w:t xml:space="preserve"> about how the proposed amendment would give effect to the planning strategy and—</w:t>
      </w:r>
    </w:p>
    <w:p w14:paraId="2B3002C5" w14:textId="33236590" w:rsidR="00FC41B8" w:rsidRPr="00E60084" w:rsidRDefault="0022074E" w:rsidP="003E41CD">
      <w:pPr>
        <w:pStyle w:val="aDefsubpara"/>
      </w:pPr>
      <w:r>
        <w:tab/>
      </w:r>
      <w:r w:rsidRPr="00E60084">
        <w:t>(i)</w:t>
      </w:r>
      <w:r w:rsidRPr="00E60084">
        <w:tab/>
      </w:r>
      <w:r w:rsidR="00FC41B8" w:rsidRPr="00E60084">
        <w:t>any relevant district strategy; or</w:t>
      </w:r>
    </w:p>
    <w:p w14:paraId="6BE702B3" w14:textId="6FFC1662" w:rsidR="00FC41B8" w:rsidRPr="00E60084" w:rsidRDefault="0022074E" w:rsidP="003E41CD">
      <w:pPr>
        <w:pStyle w:val="aDefsubpara"/>
      </w:pPr>
      <w:r>
        <w:tab/>
      </w:r>
      <w:r w:rsidRPr="00E60084">
        <w:t>(ii)</w:t>
      </w:r>
      <w:r w:rsidRPr="00E60084">
        <w:tab/>
      </w:r>
      <w:r w:rsidR="00FC41B8" w:rsidRPr="00E60084">
        <w:t>for a supporting report prepared for a planning and response report—the proposed district strategy;</w:t>
      </w:r>
    </w:p>
    <w:p w14:paraId="576EF5D3" w14:textId="513EE09D" w:rsidR="00387148" w:rsidRPr="0022074E" w:rsidRDefault="0022074E" w:rsidP="003E41CD">
      <w:pPr>
        <w:pStyle w:val="aDefpara"/>
        <w:rPr>
          <w:color w:val="000000"/>
        </w:rPr>
      </w:pPr>
      <w:r w:rsidRPr="0022074E">
        <w:rPr>
          <w:color w:val="000000"/>
        </w:rPr>
        <w:tab/>
        <w:t>(d)</w:t>
      </w:r>
      <w:r w:rsidRPr="0022074E">
        <w:rPr>
          <w:color w:val="000000"/>
        </w:rPr>
        <w:tab/>
      </w:r>
      <w:r w:rsidR="00387148" w:rsidRPr="0022074E">
        <w:rPr>
          <w:color w:val="000000"/>
        </w:rPr>
        <w:t>a statement about how the proposed amendment would be consistent or inconsistent with relevant planning outcomes contained in other government strategies and policies;</w:t>
      </w:r>
    </w:p>
    <w:p w14:paraId="56D98F4B" w14:textId="743BD507" w:rsidR="00387148" w:rsidRPr="0022074E" w:rsidRDefault="0022074E" w:rsidP="0022074E">
      <w:pPr>
        <w:pStyle w:val="aDefpara"/>
        <w:rPr>
          <w:color w:val="000000"/>
        </w:rPr>
      </w:pPr>
      <w:r w:rsidRPr="0022074E">
        <w:rPr>
          <w:color w:val="000000"/>
        </w:rPr>
        <w:lastRenderedPageBreak/>
        <w:tab/>
        <w:t>(e)</w:t>
      </w:r>
      <w:r w:rsidRPr="0022074E">
        <w:rPr>
          <w:color w:val="000000"/>
        </w:rPr>
        <w:tab/>
      </w:r>
      <w:r w:rsidR="00387148" w:rsidRPr="0022074E">
        <w:rPr>
          <w:color w:val="000000"/>
        </w:rPr>
        <w:t>any consultation undertaken by the interested person who proposed the amendment, including with relevant entities who may have an interest in the proposed amendment.</w:t>
      </w:r>
    </w:p>
    <w:p w14:paraId="735B22CF" w14:textId="556F61E0" w:rsidR="00387148" w:rsidRPr="00E60084" w:rsidRDefault="0022074E" w:rsidP="00DC56B7">
      <w:pPr>
        <w:pStyle w:val="AH5Sec"/>
        <w:rPr>
          <w:rStyle w:val="charItals"/>
        </w:rPr>
      </w:pPr>
      <w:bookmarkStart w:id="79" w:name="_Toc229560405"/>
      <w:r w:rsidRPr="00BC7B9A">
        <w:rPr>
          <w:rStyle w:val="CharSectNo"/>
        </w:rPr>
        <w:t>56</w:t>
      </w:r>
      <w:r w:rsidRPr="00E60084">
        <w:rPr>
          <w:rStyle w:val="charItals"/>
          <w:i w:val="0"/>
        </w:rPr>
        <w:tab/>
      </w:r>
      <w:r w:rsidR="00387148" w:rsidRPr="00E60084">
        <w:rPr>
          <w:color w:val="000000"/>
        </w:rPr>
        <w:t xml:space="preserve">Meaning of </w:t>
      </w:r>
      <w:r w:rsidR="00387148" w:rsidRPr="00E60084">
        <w:rPr>
          <w:rStyle w:val="charItals"/>
        </w:rPr>
        <w:t>interested person</w:t>
      </w:r>
      <w:r w:rsidR="00387148" w:rsidRPr="00E60084">
        <w:rPr>
          <w:color w:val="000000"/>
        </w:rPr>
        <w:t>—pt 5.2</w:t>
      </w:r>
      <w:bookmarkEnd w:id="79"/>
    </w:p>
    <w:p w14:paraId="0A5354FD" w14:textId="77777777" w:rsidR="00387148" w:rsidRPr="00E60084" w:rsidRDefault="00387148" w:rsidP="00387148">
      <w:pPr>
        <w:pStyle w:val="Amainreturn"/>
        <w:rPr>
          <w:color w:val="000000"/>
        </w:rPr>
      </w:pPr>
      <w:r w:rsidRPr="00E60084">
        <w:rPr>
          <w:color w:val="000000"/>
        </w:rPr>
        <w:t xml:space="preserve">For this part, a person is an </w:t>
      </w:r>
      <w:r w:rsidRPr="00E60084">
        <w:rPr>
          <w:rStyle w:val="charBoldItals"/>
        </w:rPr>
        <w:t>interested person</w:t>
      </w:r>
      <w:r w:rsidRPr="00E60084">
        <w:rPr>
          <w:color w:val="000000"/>
        </w:rPr>
        <w:t xml:space="preserve"> in relation to land if—</w:t>
      </w:r>
    </w:p>
    <w:p w14:paraId="39F03611" w14:textId="36AE053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is the lessee or custodian of the land; or</w:t>
      </w:r>
    </w:p>
    <w:p w14:paraId="4F5700F1" w14:textId="4D0B2D2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person is acting with the consent of the lessee or custodian of the land.</w:t>
      </w:r>
    </w:p>
    <w:p w14:paraId="57CC046D" w14:textId="0F2A2E2F" w:rsidR="00387148" w:rsidRPr="00BC7B9A" w:rsidRDefault="0022074E" w:rsidP="00DC56B7">
      <w:pPr>
        <w:pStyle w:val="AH3Div"/>
      </w:pPr>
      <w:bookmarkStart w:id="80" w:name="_Toc229560406"/>
      <w:r w:rsidRPr="00BC7B9A">
        <w:rPr>
          <w:rStyle w:val="CharDivNo"/>
        </w:rPr>
        <w:t>Division 5.2.2</w:t>
      </w:r>
      <w:r w:rsidRPr="00E60084">
        <w:tab/>
      </w:r>
      <w:r w:rsidR="00387148" w:rsidRPr="00BC7B9A">
        <w:rPr>
          <w:rStyle w:val="CharDivText"/>
          <w:color w:val="000000"/>
        </w:rPr>
        <w:t>Initiation of major plan amendments</w:t>
      </w:r>
      <w:bookmarkEnd w:id="80"/>
    </w:p>
    <w:p w14:paraId="48D2B27F" w14:textId="67917313" w:rsidR="00387148" w:rsidRPr="00E60084" w:rsidRDefault="0022074E" w:rsidP="00DC56B7">
      <w:pPr>
        <w:pStyle w:val="AH5Sec"/>
      </w:pPr>
      <w:bookmarkStart w:id="81" w:name="_Toc229560407"/>
      <w:r w:rsidRPr="00BC7B9A">
        <w:rPr>
          <w:rStyle w:val="CharSectNo"/>
        </w:rPr>
        <w:t>57</w:t>
      </w:r>
      <w:r w:rsidRPr="00E60084">
        <w:tab/>
      </w:r>
      <w:r w:rsidR="00387148" w:rsidRPr="00E60084">
        <w:t>Proponent</w:t>
      </w:r>
      <w:r w:rsidR="00387148" w:rsidRPr="00E60084">
        <w:noBreakHyphen/>
        <w:t>initiated amendment—application</w:t>
      </w:r>
      <w:bookmarkEnd w:id="81"/>
    </w:p>
    <w:p w14:paraId="5616975D" w14:textId="74327ACA" w:rsidR="00387148" w:rsidRPr="00E60084" w:rsidRDefault="0022074E" w:rsidP="0022074E">
      <w:pPr>
        <w:pStyle w:val="Amain"/>
      </w:pPr>
      <w:r>
        <w:tab/>
      </w:r>
      <w:r w:rsidRPr="00E60084">
        <w:t>(1)</w:t>
      </w:r>
      <w:r w:rsidRPr="00E60084">
        <w:tab/>
      </w:r>
      <w:r w:rsidR="00387148" w:rsidRPr="00E60084">
        <w:t xml:space="preserve">An interested person in relation to land may apply to the territory planning authority for an amendment of the </w:t>
      </w:r>
      <w:hyperlink r:id="rId92" w:tooltip="NI2023-540" w:history="1">
        <w:r w:rsidR="00DC56B7" w:rsidRPr="00DC56B7">
          <w:rPr>
            <w:rStyle w:val="charCitHyperlinkAbbrev"/>
          </w:rPr>
          <w:t>territory plan</w:t>
        </w:r>
      </w:hyperlink>
      <w:r w:rsidR="00387148" w:rsidRPr="00E60084">
        <w:t xml:space="preserve"> (a </w:t>
      </w:r>
      <w:r w:rsidR="00387148" w:rsidRPr="00E60084">
        <w:rPr>
          <w:rStyle w:val="charBoldItals"/>
        </w:rPr>
        <w:t>proponent</w:t>
      </w:r>
      <w:r w:rsidR="00387148" w:rsidRPr="00E60084">
        <w:rPr>
          <w:rStyle w:val="charBoldItals"/>
        </w:rPr>
        <w:noBreakHyphen/>
        <w:t>initiated amendment</w:t>
      </w:r>
      <w:r w:rsidR="00387148" w:rsidRPr="00E60084">
        <w:t>) in relation to that land.</w:t>
      </w:r>
    </w:p>
    <w:p w14:paraId="3BB9B3D6" w14:textId="62225C1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application must—</w:t>
      </w:r>
    </w:p>
    <w:p w14:paraId="5E34E58B" w14:textId="40D01C0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include—</w:t>
      </w:r>
    </w:p>
    <w:p w14:paraId="2E56E64E" w14:textId="5B14310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applicant’s name and address; and</w:t>
      </w:r>
    </w:p>
    <w:p w14:paraId="56CE0BE3" w14:textId="30AA92A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applicant is not the lessee or custodian of the land—the name of the lessee or custodian; and</w:t>
      </w:r>
    </w:p>
    <w:p w14:paraId="39AADD3B" w14:textId="0ACFA00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identify the land that is the subject of the proposed amendment; and</w:t>
      </w:r>
    </w:p>
    <w:p w14:paraId="6AF5EB23" w14:textId="6AFE308C" w:rsidR="00387148" w:rsidRPr="00E60084" w:rsidRDefault="0022074E" w:rsidP="0022074E">
      <w:pPr>
        <w:pStyle w:val="Apara"/>
      </w:pPr>
      <w:r>
        <w:tab/>
      </w:r>
      <w:r w:rsidRPr="00E60084">
        <w:t>(c)</w:t>
      </w:r>
      <w:r w:rsidRPr="00E60084">
        <w:tab/>
      </w:r>
      <w:r w:rsidR="00387148" w:rsidRPr="00E60084">
        <w:t xml:space="preserve">include a description of the change to the </w:t>
      </w:r>
      <w:hyperlink r:id="rId93" w:tooltip="NI2023-540" w:history="1">
        <w:r w:rsidR="00DC56B7" w:rsidRPr="00DC56B7">
          <w:rPr>
            <w:rStyle w:val="charCitHyperlinkAbbrev"/>
          </w:rPr>
          <w:t>territory plan</w:t>
        </w:r>
      </w:hyperlink>
      <w:r w:rsidR="00387148" w:rsidRPr="00E60084">
        <w:t xml:space="preserve"> the applicant is seeking from the amendment; and</w:t>
      </w:r>
    </w:p>
    <w:p w14:paraId="774A7B39" w14:textId="3A2820A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include a supporting report for the proposed amendment.</w:t>
      </w:r>
    </w:p>
    <w:p w14:paraId="7F662DEB" w14:textId="5B33F52F" w:rsidR="00387148" w:rsidRPr="00E60084" w:rsidRDefault="0022074E" w:rsidP="0022074E">
      <w:pPr>
        <w:pStyle w:val="Amain"/>
      </w:pPr>
      <w:r>
        <w:tab/>
      </w:r>
      <w:r w:rsidRPr="00E60084">
        <w:t>(3)</w:t>
      </w:r>
      <w:r w:rsidRPr="00E60084">
        <w:tab/>
      </w:r>
      <w:r w:rsidR="00387148" w:rsidRPr="00E60084">
        <w:t>The applicant may withdraw the application any time before it is accepted by the territory planning authority.</w:t>
      </w:r>
    </w:p>
    <w:p w14:paraId="0DFC8616" w14:textId="3F8E5086" w:rsidR="00387148" w:rsidRPr="00E60084" w:rsidRDefault="0022074E" w:rsidP="00DC56B7">
      <w:pPr>
        <w:pStyle w:val="AH5Sec"/>
      </w:pPr>
      <w:bookmarkStart w:id="82" w:name="_Toc229560408"/>
      <w:r w:rsidRPr="00BC7B9A">
        <w:rPr>
          <w:rStyle w:val="CharSectNo"/>
        </w:rPr>
        <w:lastRenderedPageBreak/>
        <w:t>58</w:t>
      </w:r>
      <w:r w:rsidRPr="00E60084">
        <w:tab/>
      </w:r>
      <w:r w:rsidR="00387148" w:rsidRPr="00E60084">
        <w:t>Proponent</w:t>
      </w:r>
      <w:r w:rsidR="00387148" w:rsidRPr="00E60084">
        <w:noBreakHyphen/>
        <w:t>initiated amendment—consideration of application</w:t>
      </w:r>
      <w:bookmarkEnd w:id="82"/>
    </w:p>
    <w:p w14:paraId="2BB0BB42" w14:textId="7351FE90" w:rsidR="00387148" w:rsidRPr="00E60084" w:rsidRDefault="0022074E" w:rsidP="0022074E">
      <w:pPr>
        <w:pStyle w:val="Amain"/>
      </w:pPr>
      <w:r>
        <w:tab/>
      </w:r>
      <w:r w:rsidRPr="00E60084">
        <w:t>(1)</w:t>
      </w:r>
      <w:r w:rsidRPr="00E60084">
        <w:tab/>
      </w:r>
      <w:r w:rsidR="00387148" w:rsidRPr="00E60084">
        <w:t>The territory planning authority must, within 3 months after the day an interested person makes an application for a proponent</w:t>
      </w:r>
      <w:r w:rsidR="00387148" w:rsidRPr="00E60084">
        <w:noBreakHyphen/>
        <w:t>initiated amendment under section 5</w:t>
      </w:r>
      <w:r w:rsidR="00E67336" w:rsidRPr="00E60084">
        <w:t>7</w:t>
      </w:r>
      <w:r w:rsidR="00387148" w:rsidRPr="00E60084">
        <w:t>—</w:t>
      </w:r>
    </w:p>
    <w:p w14:paraId="360C8E78" w14:textId="307A121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accept the application; or</w:t>
      </w:r>
    </w:p>
    <w:p w14:paraId="1AC273FA" w14:textId="5614F19E"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refuse to accept the application.</w:t>
      </w:r>
    </w:p>
    <w:p w14:paraId="30E80441" w14:textId="68AA8364"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By accepting the application, the authority is not taken to support the application and is not bound to proceed with the amendment (see s 5</w:t>
      </w:r>
      <w:r w:rsidR="00BC34A7" w:rsidRPr="00E60084">
        <w:rPr>
          <w:color w:val="000000"/>
        </w:rPr>
        <w:t>9</w:t>
      </w:r>
      <w:r w:rsidRPr="00E60084">
        <w:rPr>
          <w:color w:val="000000"/>
        </w:rPr>
        <w:t> (3)).</w:t>
      </w:r>
    </w:p>
    <w:p w14:paraId="4FF80190" w14:textId="2B9FC922" w:rsidR="00387148" w:rsidRPr="00E60084" w:rsidRDefault="0022074E" w:rsidP="0022074E">
      <w:pPr>
        <w:pStyle w:val="Amain"/>
      </w:pPr>
      <w:r>
        <w:tab/>
      </w:r>
      <w:r w:rsidRPr="00E60084">
        <w:t>(2)</w:t>
      </w:r>
      <w:r w:rsidRPr="00E60084">
        <w:tab/>
      </w:r>
      <w:r w:rsidR="00387148" w:rsidRPr="00E60084">
        <w:t>In considering whether to accept the application, the territory planning authority must have regard to each of the following:</w:t>
      </w:r>
    </w:p>
    <w:p w14:paraId="654023C6"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planning strategy;</w:t>
      </w:r>
    </w:p>
    <w:p w14:paraId="405C19ED"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relevant district strategy;</w:t>
      </w:r>
    </w:p>
    <w:p w14:paraId="58CAE20C" w14:textId="7C203CF8" w:rsidR="000901DA" w:rsidRDefault="0022074E" w:rsidP="0022074E">
      <w:pPr>
        <w:pStyle w:val="Apara"/>
      </w:pPr>
      <w:r>
        <w:tab/>
      </w:r>
      <w:r w:rsidRPr="00E60084">
        <w:t>(c)</w:t>
      </w:r>
      <w:r w:rsidRPr="00E60084">
        <w:tab/>
      </w:r>
      <w:r w:rsidR="00387148" w:rsidRPr="00E60084">
        <w:t xml:space="preserve">any current or proposed amendments of, or of policies in, the </w:t>
      </w:r>
      <w:hyperlink r:id="rId94" w:tooltip="NI2023-540" w:history="1">
        <w:r w:rsidR="00DC56B7" w:rsidRPr="00DC56B7">
          <w:rPr>
            <w:rStyle w:val="charCitHyperlinkAbbrev"/>
          </w:rPr>
          <w:t>territory plan</w:t>
        </w:r>
      </w:hyperlink>
      <w:r w:rsidR="00387148" w:rsidRPr="00E60084">
        <w:t>;</w:t>
      </w:r>
    </w:p>
    <w:p w14:paraId="3A52B4A6" w14:textId="77777777" w:rsidR="000901DA"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statement of planning priorities;</w:t>
      </w:r>
    </w:p>
    <w:p w14:paraId="64CBA9A2" w14:textId="7A4EC118"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anything else the authority considers relevant to the amendment.</w:t>
      </w:r>
    </w:p>
    <w:p w14:paraId="358156C6" w14:textId="77777777" w:rsidR="000901DA"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authority may, by written notice, require the applicant to give additional information in relation to the application.</w:t>
      </w:r>
    </w:p>
    <w:p w14:paraId="155D9772" w14:textId="11E912C2" w:rsidR="00387148" w:rsidRPr="00E60084" w:rsidRDefault="0022074E" w:rsidP="0022074E">
      <w:pPr>
        <w:pStyle w:val="Amain"/>
      </w:pPr>
      <w:r>
        <w:tab/>
      </w:r>
      <w:r w:rsidRPr="00E60084">
        <w:t>(4)</w:t>
      </w:r>
      <w:r w:rsidRPr="00E60084">
        <w:tab/>
      </w:r>
      <w:r w:rsidR="00387148" w:rsidRPr="00E60084">
        <w:t>The notice must state the time, at least 20 working days, within which the applicant must give the territory planning authority the additional information.</w:t>
      </w:r>
    </w:p>
    <w:p w14:paraId="42879E0C" w14:textId="4EED5B07" w:rsidR="00387148" w:rsidRPr="00E60084" w:rsidRDefault="0022074E" w:rsidP="0022074E">
      <w:pPr>
        <w:pStyle w:val="Amain"/>
      </w:pPr>
      <w:r>
        <w:tab/>
      </w:r>
      <w:r w:rsidRPr="00E60084">
        <w:t>(5)</w:t>
      </w:r>
      <w:r w:rsidRPr="00E60084">
        <w:tab/>
      </w:r>
      <w:r w:rsidR="00387148" w:rsidRPr="00E60084">
        <w:t>The territory planning authority may refuse to accept the application if the additional information is not given to the authority within the stated time.</w:t>
      </w:r>
    </w:p>
    <w:p w14:paraId="67C6FD96" w14:textId="3A53DC82" w:rsidR="00387148" w:rsidRPr="00E60084" w:rsidRDefault="0022074E" w:rsidP="00DC56B7">
      <w:pPr>
        <w:pStyle w:val="AH5Sec"/>
      </w:pPr>
      <w:bookmarkStart w:id="83" w:name="_Toc229560409"/>
      <w:r w:rsidRPr="00BC7B9A">
        <w:rPr>
          <w:rStyle w:val="CharSectNo"/>
        </w:rPr>
        <w:lastRenderedPageBreak/>
        <w:t>59</w:t>
      </w:r>
      <w:r w:rsidRPr="00E60084">
        <w:tab/>
      </w:r>
      <w:r w:rsidR="00387148" w:rsidRPr="00E60084">
        <w:t>Proponent initiated amendment—acceptance of application</w:t>
      </w:r>
      <w:bookmarkEnd w:id="83"/>
    </w:p>
    <w:p w14:paraId="57FB4B6B" w14:textId="02C9F310" w:rsidR="00387148" w:rsidRPr="00E60084" w:rsidRDefault="0022074E" w:rsidP="0022074E">
      <w:pPr>
        <w:pStyle w:val="Amain"/>
      </w:pPr>
      <w:r>
        <w:tab/>
      </w:r>
      <w:r w:rsidRPr="00E60084">
        <w:t>(1)</w:t>
      </w:r>
      <w:r w:rsidRPr="00E60084">
        <w:tab/>
      </w:r>
      <w:r w:rsidR="00387148" w:rsidRPr="00E60084">
        <w:t>If the territory planning authority accepts an application for a proponent</w:t>
      </w:r>
      <w:r w:rsidR="00387148" w:rsidRPr="00E60084">
        <w:noBreakHyphen/>
        <w:t>initiated amendment under section 5</w:t>
      </w:r>
      <w:r w:rsidR="00E67336" w:rsidRPr="00E60084">
        <w:t>7</w:t>
      </w:r>
      <w:r w:rsidR="00387148" w:rsidRPr="00E60084">
        <w:t>, it must publish the following on the authority website when the draft amendment is published under section 6</w:t>
      </w:r>
      <w:r w:rsidR="00E67336" w:rsidRPr="00E60084">
        <w:t>3</w:t>
      </w:r>
      <w:r w:rsidR="00387148" w:rsidRPr="00E60084">
        <w:t xml:space="preserve"> (1) (Public consultation—notification and availability of draft major plan amendments etc):</w:t>
      </w:r>
    </w:p>
    <w:p w14:paraId="5E891F3C" w14:textId="1CD59BD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decision to accept the application;</w:t>
      </w:r>
    </w:p>
    <w:p w14:paraId="4D80390E" w14:textId="49C93EB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w:t>
      </w:r>
    </w:p>
    <w:p w14:paraId="4B19BC61" w14:textId="487876C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any additional information, and the request for that information, mentioned in section 5</w:t>
      </w:r>
      <w:r w:rsidR="00E67336" w:rsidRPr="0022074E">
        <w:rPr>
          <w:color w:val="000000"/>
        </w:rPr>
        <w:t>8</w:t>
      </w:r>
      <w:r w:rsidR="00387148" w:rsidRPr="0022074E">
        <w:rPr>
          <w:color w:val="000000"/>
        </w:rPr>
        <w:t xml:space="preserve"> (3).</w:t>
      </w:r>
    </w:p>
    <w:p w14:paraId="355CBD77" w14:textId="71F24CE8" w:rsidR="00387148" w:rsidRPr="00E60084" w:rsidRDefault="0022074E" w:rsidP="0022074E">
      <w:pPr>
        <w:pStyle w:val="Amain"/>
      </w:pPr>
      <w:r>
        <w:tab/>
      </w:r>
      <w:r w:rsidRPr="00E60084">
        <w:t>(2)</w:t>
      </w:r>
      <w:r w:rsidRPr="00E60084">
        <w:tab/>
      </w:r>
      <w:r w:rsidR="00387148" w:rsidRPr="00E60084">
        <w:t xml:space="preserve">After accepting the application, the territory planning authority must prepare a document to amend the </w:t>
      </w:r>
      <w:hyperlink r:id="rId95" w:tooltip="NI2023-540" w:history="1">
        <w:r w:rsidR="00DC56B7" w:rsidRPr="00DC56B7">
          <w:rPr>
            <w:rStyle w:val="charCitHyperlinkAbbrev"/>
          </w:rPr>
          <w:t>territory plan</w:t>
        </w:r>
      </w:hyperlink>
      <w:r w:rsidR="00387148" w:rsidRPr="00E60084">
        <w:t xml:space="preserve"> (a </w:t>
      </w:r>
      <w:r w:rsidR="00387148" w:rsidRPr="00E60084">
        <w:rPr>
          <w:rStyle w:val="charBoldItals"/>
        </w:rPr>
        <w:t>draft major plan amendment</w:t>
      </w:r>
      <w:r w:rsidR="00387148" w:rsidRPr="00E60084">
        <w:t>).</w:t>
      </w:r>
    </w:p>
    <w:p w14:paraId="41DD4B1B" w14:textId="4426BE36" w:rsidR="00387148" w:rsidRPr="00E60084" w:rsidRDefault="0022074E" w:rsidP="0022074E">
      <w:pPr>
        <w:pStyle w:val="Amain"/>
      </w:pPr>
      <w:r>
        <w:tab/>
      </w:r>
      <w:r w:rsidRPr="00E60084">
        <w:t>(3)</w:t>
      </w:r>
      <w:r w:rsidRPr="00E60084">
        <w:tab/>
      </w:r>
      <w:r w:rsidR="00387148" w:rsidRPr="00E60084">
        <w:t>However, the territory planning authority—</w:t>
      </w:r>
    </w:p>
    <w:p w14:paraId="61973295" w14:textId="5071B13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not taken to support the application by preparing the draft major plan amendment; and</w:t>
      </w:r>
    </w:p>
    <w:p w14:paraId="007C6DED" w14:textId="34A9888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continue to assess the merits of the application; and</w:t>
      </w:r>
    </w:p>
    <w:p w14:paraId="4091D0E0" w14:textId="66E7067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is not bound to proceed with the amendment.</w:t>
      </w:r>
    </w:p>
    <w:p w14:paraId="3506E88F" w14:textId="6A853E29" w:rsidR="00387148" w:rsidRPr="00E60084" w:rsidRDefault="0022074E" w:rsidP="00DC56B7">
      <w:pPr>
        <w:pStyle w:val="AH5Sec"/>
      </w:pPr>
      <w:bookmarkStart w:id="84" w:name="_Toc229560410"/>
      <w:r w:rsidRPr="00BC7B9A">
        <w:rPr>
          <w:rStyle w:val="CharSectNo"/>
        </w:rPr>
        <w:t>60</w:t>
      </w:r>
      <w:r w:rsidRPr="00E60084">
        <w:tab/>
      </w:r>
      <w:r w:rsidR="00387148" w:rsidRPr="00E60084">
        <w:t>Authority or Minister</w:t>
      </w:r>
      <w:r w:rsidR="00387148" w:rsidRPr="00E60084">
        <w:noBreakHyphen/>
        <w:t>initiated amendments</w:t>
      </w:r>
      <w:bookmarkEnd w:id="84"/>
    </w:p>
    <w:p w14:paraId="65148A51" w14:textId="1D2266DE" w:rsidR="00387148" w:rsidRPr="00E60084" w:rsidRDefault="0022074E" w:rsidP="0022074E">
      <w:pPr>
        <w:pStyle w:val="Amain"/>
      </w:pPr>
      <w:r>
        <w:tab/>
      </w:r>
      <w:r w:rsidRPr="00E60084">
        <w:t>(1)</w:t>
      </w:r>
      <w:r w:rsidRPr="00E60084">
        <w:tab/>
      </w:r>
      <w:r w:rsidR="00387148" w:rsidRPr="00E60084">
        <w:t xml:space="preserve">The territory planning authority may, on the authority’s own initiative, prepare a document to amend the </w:t>
      </w:r>
      <w:hyperlink r:id="rId96" w:tooltip="NI2023-540" w:history="1">
        <w:r w:rsidR="00DC56B7" w:rsidRPr="00DC56B7">
          <w:rPr>
            <w:rStyle w:val="charCitHyperlinkAbbrev"/>
          </w:rPr>
          <w:t>territory plan</w:t>
        </w:r>
      </w:hyperlink>
      <w:r w:rsidR="00387148" w:rsidRPr="00E60084">
        <w:t xml:space="preserve"> (a </w:t>
      </w:r>
      <w:r w:rsidR="00387148" w:rsidRPr="00E60084">
        <w:rPr>
          <w:rStyle w:val="charBoldItals"/>
          <w:color w:val="000000"/>
        </w:rPr>
        <w:t>draft major plan amendment</w:t>
      </w:r>
      <w:r w:rsidR="00387148" w:rsidRPr="00E60084">
        <w:t>).</w:t>
      </w:r>
    </w:p>
    <w:p w14:paraId="6E771B80" w14:textId="77777777" w:rsidR="000901DA" w:rsidRDefault="0022074E" w:rsidP="0022074E">
      <w:pPr>
        <w:pStyle w:val="Amain"/>
      </w:pPr>
      <w:r>
        <w:tab/>
      </w:r>
      <w:r w:rsidRPr="00E60084">
        <w:t>(2)</w:t>
      </w:r>
      <w:r w:rsidRPr="00E60084">
        <w:tab/>
      </w:r>
      <w:r w:rsidR="00387148" w:rsidRPr="00E60084">
        <w:t>The territory planning authority must prepare a draft major plan amendment if the Minister gives the authority a direction under section 20 (1) (b) (Ministerial directions to authority).</w:t>
      </w:r>
    </w:p>
    <w:p w14:paraId="28C36275" w14:textId="0101B924" w:rsidR="00387148" w:rsidRPr="00E60084" w:rsidRDefault="0022074E" w:rsidP="00DC56B7">
      <w:pPr>
        <w:pStyle w:val="AH5Sec"/>
      </w:pPr>
      <w:bookmarkStart w:id="85" w:name="_Toc229560411"/>
      <w:r w:rsidRPr="00BC7B9A">
        <w:rPr>
          <w:rStyle w:val="CharSectNo"/>
        </w:rPr>
        <w:lastRenderedPageBreak/>
        <w:t>61</w:t>
      </w:r>
      <w:r w:rsidRPr="00E60084">
        <w:tab/>
      </w:r>
      <w:r w:rsidR="00387148" w:rsidRPr="00E60084">
        <w:t>Supporting report for draft major plan amendment</w:t>
      </w:r>
      <w:bookmarkEnd w:id="85"/>
    </w:p>
    <w:p w14:paraId="6AA4FBBE" w14:textId="504B53AB" w:rsidR="00387148" w:rsidRPr="00E60084" w:rsidRDefault="0022074E" w:rsidP="0022074E">
      <w:pPr>
        <w:pStyle w:val="Amain"/>
      </w:pPr>
      <w:r>
        <w:tab/>
      </w:r>
      <w:r w:rsidRPr="00E60084">
        <w:t>(1)</w:t>
      </w:r>
      <w:r w:rsidRPr="00E60084">
        <w:tab/>
      </w:r>
      <w:r w:rsidR="00387148" w:rsidRPr="00E60084">
        <w:t xml:space="preserve">If the territory planning authority prepares a </w:t>
      </w:r>
      <w:r w:rsidR="00515EC4" w:rsidRPr="00007252">
        <w:t>draft major plan amendment</w:t>
      </w:r>
      <w:r w:rsidR="00387148" w:rsidRPr="00E60084">
        <w:t xml:space="preserve"> (other than a draft amendment mentioned in subsection (2)), the authority must prepare a supporting report for the draft amendment.</w:t>
      </w:r>
    </w:p>
    <w:p w14:paraId="565A8EAD" w14:textId="5EBCB3C8" w:rsidR="00387148" w:rsidRPr="00E60084" w:rsidRDefault="0022074E" w:rsidP="0022074E">
      <w:pPr>
        <w:pStyle w:val="Amain"/>
      </w:pPr>
      <w:r>
        <w:tab/>
      </w:r>
      <w:r w:rsidRPr="00E60084">
        <w:t>(2)</w:t>
      </w:r>
      <w:r w:rsidRPr="00E60084">
        <w:tab/>
      </w:r>
      <w:r w:rsidR="00387148" w:rsidRPr="00E60084">
        <w:t xml:space="preserve">If the territory planning authority prepares a </w:t>
      </w:r>
      <w:r w:rsidR="00515EC4" w:rsidRPr="00007252">
        <w:t>draft major plan amendment</w:t>
      </w:r>
      <w:r w:rsidR="00387148" w:rsidRPr="00E60084">
        <w:t xml:space="preserve"> after accepting an application for a proponent-initiated amendment, the authority must consider the supporting report included with the application for the amendment.</w:t>
      </w:r>
    </w:p>
    <w:p w14:paraId="6B2056D7" w14:textId="6204A8FA" w:rsidR="00387148" w:rsidRPr="00BC7B9A" w:rsidRDefault="0022074E" w:rsidP="00DC56B7">
      <w:pPr>
        <w:pStyle w:val="AH3Div"/>
      </w:pPr>
      <w:bookmarkStart w:id="86" w:name="_Toc229560412"/>
      <w:r w:rsidRPr="00BC7B9A">
        <w:rPr>
          <w:rStyle w:val="CharDivNo"/>
        </w:rPr>
        <w:t>Division 5.2.3</w:t>
      </w:r>
      <w:r w:rsidRPr="00E60084">
        <w:rPr>
          <w:color w:val="000000"/>
        </w:rPr>
        <w:tab/>
      </w:r>
      <w:r w:rsidR="00387148" w:rsidRPr="00BC7B9A">
        <w:rPr>
          <w:rStyle w:val="CharDivText"/>
          <w:color w:val="000000"/>
        </w:rPr>
        <w:t>Consultation</w:t>
      </w:r>
      <w:bookmarkEnd w:id="86"/>
    </w:p>
    <w:p w14:paraId="52B067B2" w14:textId="18709606" w:rsidR="00387148" w:rsidRPr="00E60084" w:rsidRDefault="0022074E" w:rsidP="00DC56B7">
      <w:pPr>
        <w:pStyle w:val="AH5Sec"/>
      </w:pPr>
      <w:bookmarkStart w:id="87" w:name="_Toc229560413"/>
      <w:r w:rsidRPr="00BC7B9A">
        <w:rPr>
          <w:rStyle w:val="CharSectNo"/>
        </w:rPr>
        <w:t>62</w:t>
      </w:r>
      <w:r w:rsidRPr="00E60084">
        <w:tab/>
      </w:r>
      <w:r w:rsidR="00387148" w:rsidRPr="00E60084">
        <w:t>Draft major plan amendments—consultation</w:t>
      </w:r>
      <w:bookmarkEnd w:id="87"/>
    </w:p>
    <w:p w14:paraId="5486FF97"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consult with each of the following in relation to a draft major plan amendment:</w:t>
      </w:r>
    </w:p>
    <w:p w14:paraId="5A081B38" w14:textId="47F1081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national capital authority;</w:t>
      </w:r>
    </w:p>
    <w:p w14:paraId="04092B9C" w14:textId="04D0E91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conservator of flora and fauna;</w:t>
      </w:r>
    </w:p>
    <w:p w14:paraId="6EDAA13D" w14:textId="5D8A3BA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environment protection authority;</w:t>
      </w:r>
    </w:p>
    <w:p w14:paraId="54688962" w14:textId="1B1EF632"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heritage council;</w:t>
      </w:r>
    </w:p>
    <w:p w14:paraId="374E73DA" w14:textId="77777777" w:rsidR="000901DA" w:rsidRDefault="0022074E" w:rsidP="0022074E">
      <w:pPr>
        <w:pStyle w:val="Apara"/>
        <w:rPr>
          <w:color w:val="000000"/>
        </w:rPr>
      </w:pPr>
      <w:r w:rsidRPr="0022074E">
        <w:rPr>
          <w:color w:val="000000"/>
        </w:rPr>
        <w:tab/>
        <w:t>(e)</w:t>
      </w:r>
      <w:r w:rsidRPr="0022074E">
        <w:rPr>
          <w:color w:val="000000"/>
        </w:rPr>
        <w:tab/>
      </w:r>
      <w:r w:rsidR="00387148" w:rsidRPr="0022074E">
        <w:rPr>
          <w:color w:val="000000"/>
        </w:rPr>
        <w:t>each referral entity;</w:t>
      </w:r>
    </w:p>
    <w:p w14:paraId="5CC715A0" w14:textId="77777777" w:rsidR="000901DA" w:rsidRDefault="0022074E" w:rsidP="0022074E">
      <w:pPr>
        <w:pStyle w:val="Apara"/>
        <w:rPr>
          <w:color w:val="000000"/>
        </w:rPr>
      </w:pPr>
      <w:r w:rsidRPr="0022074E">
        <w:rPr>
          <w:color w:val="000000"/>
        </w:rPr>
        <w:tab/>
        <w:t>(f)</w:t>
      </w:r>
      <w:r w:rsidRPr="0022074E">
        <w:rPr>
          <w:color w:val="000000"/>
        </w:rPr>
        <w:tab/>
      </w:r>
      <w:r w:rsidR="00387148" w:rsidRPr="0022074E">
        <w:rPr>
          <w:color w:val="000000"/>
        </w:rPr>
        <w:t>if the draft amendment would, if made, be likely to affect unleased land or leased public land—each custodian of the land likely to be affected.</w:t>
      </w:r>
    </w:p>
    <w:p w14:paraId="64D2336C" w14:textId="6E5B2FEB" w:rsidR="00387148" w:rsidRPr="00E60084" w:rsidRDefault="0022074E" w:rsidP="00DC56B7">
      <w:pPr>
        <w:pStyle w:val="AH5Sec"/>
      </w:pPr>
      <w:bookmarkStart w:id="88" w:name="_Toc229560414"/>
      <w:r w:rsidRPr="00BC7B9A">
        <w:rPr>
          <w:rStyle w:val="CharSectNo"/>
        </w:rPr>
        <w:t>63</w:t>
      </w:r>
      <w:r w:rsidRPr="00E60084">
        <w:tab/>
      </w:r>
      <w:r w:rsidR="00387148" w:rsidRPr="00E60084">
        <w:t>Public consultation—notification and availability of draft major plan amendments etc</w:t>
      </w:r>
      <w:bookmarkEnd w:id="88"/>
    </w:p>
    <w:p w14:paraId="6F0B90BF" w14:textId="263CA1DB" w:rsidR="00387148" w:rsidRPr="00E60084" w:rsidRDefault="0022074E" w:rsidP="0022074E">
      <w:pPr>
        <w:pStyle w:val="Amain"/>
      </w:pPr>
      <w:r>
        <w:tab/>
      </w:r>
      <w:r w:rsidRPr="00E60084">
        <w:t>(1)</w:t>
      </w:r>
      <w:r w:rsidRPr="00E60084">
        <w:tab/>
      </w:r>
      <w:r w:rsidR="00387148" w:rsidRPr="00E60084">
        <w:t>After preparing a draft major plan amendment, the territory planning authority must publish the following on the authority website:</w:t>
      </w:r>
    </w:p>
    <w:p w14:paraId="0E0A2BD7"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draft amendment;</w:t>
      </w:r>
    </w:p>
    <w:p w14:paraId="4CED6BE2" w14:textId="47B88D1B"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the supporting report for the draft amendment;</w:t>
      </w:r>
    </w:p>
    <w:p w14:paraId="4B5095AB" w14:textId="67F07FE0" w:rsidR="00387148" w:rsidRPr="00E60084" w:rsidRDefault="0022074E" w:rsidP="0022074E">
      <w:pPr>
        <w:pStyle w:val="Apara"/>
      </w:pPr>
      <w:r>
        <w:tab/>
      </w:r>
      <w:r w:rsidRPr="00E60084">
        <w:t>(c)</w:t>
      </w:r>
      <w:r w:rsidRPr="00E60084">
        <w:tab/>
      </w:r>
      <w:r w:rsidR="00387148" w:rsidRPr="00E60084">
        <w:t>a notice that complies with section 6</w:t>
      </w:r>
      <w:r w:rsidR="00E67336" w:rsidRPr="00E60084">
        <w:t>4</w:t>
      </w:r>
      <w:r w:rsidR="00387148" w:rsidRPr="00E60084">
        <w:t xml:space="preserve"> (a </w:t>
      </w:r>
      <w:r w:rsidR="00387148" w:rsidRPr="00E60084">
        <w:rPr>
          <w:rStyle w:val="charBoldItals"/>
        </w:rPr>
        <w:t>consultation notice</w:t>
      </w:r>
      <w:r w:rsidR="00387148" w:rsidRPr="00E60084">
        <w:t>)—</w:t>
      </w:r>
    </w:p>
    <w:p w14:paraId="6D8A8F6B" w14:textId="1AC986E3" w:rsidR="00387148" w:rsidRPr="00E60084" w:rsidRDefault="0022074E" w:rsidP="0022074E">
      <w:pPr>
        <w:pStyle w:val="Asubpara"/>
      </w:pPr>
      <w:r>
        <w:tab/>
      </w:r>
      <w:r w:rsidRPr="00E60084">
        <w:t>(i)</w:t>
      </w:r>
      <w:r w:rsidRPr="00E60084">
        <w:tab/>
      </w:r>
      <w:r w:rsidR="00387148" w:rsidRPr="00E60084">
        <w:t>inviting people to give written comments (</w:t>
      </w:r>
      <w:r w:rsidR="00387148" w:rsidRPr="00E60084">
        <w:rPr>
          <w:rStyle w:val="charBoldItals"/>
        </w:rPr>
        <w:t>consultation comments</w:t>
      </w:r>
      <w:r w:rsidR="00387148" w:rsidRPr="00E60084">
        <w:t>) about the draft amendment to the authority during the consultation period for the draft amendment; and</w:t>
      </w:r>
    </w:p>
    <w:p w14:paraId="77ACF4F4" w14:textId="404860F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stating the effect of section 6</w:t>
      </w:r>
      <w:r w:rsidR="00E67336" w:rsidRPr="0022074E">
        <w:rPr>
          <w:color w:val="000000"/>
        </w:rPr>
        <w:t>5</w:t>
      </w:r>
      <w:r w:rsidR="00387148" w:rsidRPr="0022074E">
        <w:rPr>
          <w:color w:val="000000"/>
        </w:rPr>
        <w:t xml:space="preserve"> (Public inspection of comments on draft major plan amendments).</w:t>
      </w:r>
    </w:p>
    <w:p w14:paraId="052D142A" w14:textId="3A304FE8" w:rsidR="00515EC4" w:rsidRPr="00007252" w:rsidRDefault="00515EC4" w:rsidP="00515EC4">
      <w:pPr>
        <w:pStyle w:val="Amain"/>
      </w:pPr>
      <w:r w:rsidRPr="00007252">
        <w:tab/>
        <w:t>(</w:t>
      </w:r>
      <w:r w:rsidR="002263EB">
        <w:t>2</w:t>
      </w:r>
      <w:r w:rsidRPr="00007252">
        <w:t>)</w:t>
      </w:r>
      <w:r w:rsidRPr="00007252">
        <w:tab/>
        <w:t>Also, for a draft major plan amendment prescribed by regulation, the territory planning authority must give a copy of the consultation notice to each person prescribed by regulation.</w:t>
      </w:r>
    </w:p>
    <w:p w14:paraId="413E22DC" w14:textId="33C2A219" w:rsidR="00387148" w:rsidRPr="00E60084" w:rsidRDefault="0022074E" w:rsidP="0022074E">
      <w:pPr>
        <w:pStyle w:val="Amain"/>
      </w:pPr>
      <w:r>
        <w:tab/>
      </w:r>
      <w:r w:rsidRPr="00E60084">
        <w:t>(</w:t>
      </w:r>
      <w:r w:rsidR="002263EB">
        <w:t>3</w:t>
      </w:r>
      <w:r w:rsidRPr="00E60084">
        <w:t>)</w:t>
      </w:r>
      <w:r w:rsidRPr="00E60084">
        <w:tab/>
      </w:r>
      <w:r w:rsidR="00387148" w:rsidRPr="00E60084">
        <w:t xml:space="preserve">However, </w:t>
      </w:r>
      <w:r w:rsidR="00515EC4" w:rsidRPr="00007252">
        <w:t>subsections (1) and (</w:t>
      </w:r>
      <w:r w:rsidR="002263EB">
        <w:t>2</w:t>
      </w:r>
      <w:r w:rsidR="00515EC4" w:rsidRPr="00007252">
        <w:t>) do not apply if the territory planning authority is satisfied that</w:t>
      </w:r>
      <w:r w:rsidR="00387148" w:rsidRPr="00E60084">
        <w:t xml:space="preserve"> publication of the draft amendment—</w:t>
      </w:r>
    </w:p>
    <w:p w14:paraId="07CC3342" w14:textId="1066B3D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would disclose a trade secret; or</w:t>
      </w:r>
    </w:p>
    <w:p w14:paraId="3FD71C94" w14:textId="4F0DA4B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would, or could reasonably be expected to—</w:t>
      </w:r>
    </w:p>
    <w:p w14:paraId="3A703D0C" w14:textId="33BDE8C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endanger the life or physical safety of anyone; or</w:t>
      </w:r>
    </w:p>
    <w:p w14:paraId="7EE2C2AF" w14:textId="1797375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lead to damage to, or theft of, property.</w:t>
      </w:r>
    </w:p>
    <w:p w14:paraId="5C539ECC" w14:textId="2FC239CC" w:rsidR="00387148" w:rsidRPr="00E60084" w:rsidRDefault="0022074E" w:rsidP="0022074E">
      <w:pPr>
        <w:pStyle w:val="Amain"/>
      </w:pPr>
      <w:r>
        <w:tab/>
      </w:r>
      <w:r w:rsidRPr="00E60084">
        <w:t>(</w:t>
      </w:r>
      <w:r w:rsidR="002263EB">
        <w:t>4</w:t>
      </w:r>
      <w:r w:rsidRPr="00E60084">
        <w:t>)</w:t>
      </w:r>
      <w:r w:rsidRPr="00E60084">
        <w:tab/>
      </w:r>
      <w:r w:rsidR="00387148" w:rsidRPr="00E60084">
        <w:t>The territory planning authority may extend the consultation period for the draft major plan amendment.</w:t>
      </w:r>
    </w:p>
    <w:p w14:paraId="40A9F7F7" w14:textId="542DF5D0" w:rsidR="000901DA" w:rsidRDefault="0022074E" w:rsidP="0022074E">
      <w:pPr>
        <w:pStyle w:val="Amain"/>
      </w:pPr>
      <w:r>
        <w:tab/>
      </w:r>
      <w:r w:rsidRPr="00E60084">
        <w:t>(</w:t>
      </w:r>
      <w:r w:rsidR="002263EB">
        <w:t>5</w:t>
      </w:r>
      <w:r w:rsidRPr="00E60084">
        <w:t>)</w:t>
      </w:r>
      <w:r w:rsidRPr="00E60084">
        <w:tab/>
      </w:r>
      <w:r w:rsidR="00387148" w:rsidRPr="00E60084">
        <w:t>If the territory planning authority extends the consultation period for the draft major plan amendment, it must—</w:t>
      </w:r>
    </w:p>
    <w:p w14:paraId="06BEAD9C" w14:textId="37408137" w:rsidR="00387148" w:rsidRPr="00E60084" w:rsidRDefault="0022074E" w:rsidP="0022074E">
      <w:pPr>
        <w:pStyle w:val="Apara"/>
        <w:rPr>
          <w:szCs w:val="24"/>
          <w:lang w:eastAsia="en-AU"/>
        </w:rPr>
      </w:pPr>
      <w:r>
        <w:rPr>
          <w:szCs w:val="24"/>
          <w:lang w:eastAsia="en-AU"/>
        </w:rPr>
        <w:tab/>
      </w:r>
      <w:r w:rsidRPr="00E60084">
        <w:rPr>
          <w:szCs w:val="24"/>
          <w:lang w:eastAsia="en-AU"/>
        </w:rPr>
        <w:t>(a)</w:t>
      </w:r>
      <w:r w:rsidRPr="00E60084">
        <w:rPr>
          <w:szCs w:val="24"/>
          <w:lang w:eastAsia="en-AU"/>
        </w:rPr>
        <w:tab/>
      </w:r>
      <w:r w:rsidR="00387148" w:rsidRPr="00E60084">
        <w:rPr>
          <w:lang w:eastAsia="en-AU"/>
        </w:rPr>
        <w:t xml:space="preserve">publish a notice (an </w:t>
      </w:r>
      <w:r w:rsidR="00387148" w:rsidRPr="00E60084">
        <w:rPr>
          <w:rStyle w:val="charBoldItals"/>
        </w:rPr>
        <w:t>extension notice</w:t>
      </w:r>
      <w:r w:rsidR="00387148" w:rsidRPr="00E60084">
        <w:rPr>
          <w:lang w:eastAsia="en-AU"/>
        </w:rPr>
        <w:t>) on the authority website about the extended consultation period</w:t>
      </w:r>
      <w:r w:rsidR="00387148" w:rsidRPr="00E60084">
        <w:rPr>
          <w:szCs w:val="24"/>
          <w:lang w:eastAsia="en-AU"/>
        </w:rPr>
        <w:t>; and</w:t>
      </w:r>
    </w:p>
    <w:p w14:paraId="5C16E79A" w14:textId="0A43407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draft amendment prescribed by regulation—give a copy of the extension notice to each person prescribed by regulation.</w:t>
      </w:r>
    </w:p>
    <w:p w14:paraId="75BFE60B" w14:textId="4AD85507" w:rsidR="00387148" w:rsidRPr="00E60084" w:rsidRDefault="0022074E" w:rsidP="0022074E">
      <w:pPr>
        <w:pStyle w:val="Amain"/>
      </w:pPr>
      <w:r>
        <w:tab/>
      </w:r>
      <w:r w:rsidRPr="00E60084">
        <w:t>(</w:t>
      </w:r>
      <w:r w:rsidR="002263EB">
        <w:t>6</w:t>
      </w:r>
      <w:r w:rsidRPr="00E60084">
        <w:t>)</w:t>
      </w:r>
      <w:r w:rsidRPr="00E60084">
        <w:tab/>
      </w:r>
      <w:r w:rsidR="00387148" w:rsidRPr="00E60084">
        <w:t>A draft major plan amendment is not invalid only because the territory planning authority has not complied with subsection</w:t>
      </w:r>
      <w:r w:rsidR="002263EB">
        <w:t> </w:t>
      </w:r>
      <w:r w:rsidR="00387148" w:rsidRPr="00E60084">
        <w:t>(</w:t>
      </w:r>
      <w:r w:rsidR="002263EB">
        <w:t>5</w:t>
      </w:r>
      <w:r w:rsidR="00387148" w:rsidRPr="00E60084">
        <w:t>)</w:t>
      </w:r>
      <w:r w:rsidR="002263EB">
        <w:t> </w:t>
      </w:r>
      <w:r w:rsidR="00387148" w:rsidRPr="00E60084">
        <w:t>(b).</w:t>
      </w:r>
    </w:p>
    <w:p w14:paraId="5DE931CD" w14:textId="7F62BBAE" w:rsidR="00387148" w:rsidRPr="0022074E" w:rsidRDefault="0022074E" w:rsidP="00B365DF">
      <w:pPr>
        <w:pStyle w:val="Amain"/>
        <w:keepNext/>
        <w:rPr>
          <w:color w:val="000000"/>
        </w:rPr>
      </w:pPr>
      <w:r w:rsidRPr="0022074E">
        <w:rPr>
          <w:color w:val="000000"/>
        </w:rPr>
        <w:lastRenderedPageBreak/>
        <w:tab/>
        <w:t>(</w:t>
      </w:r>
      <w:r w:rsidR="002263EB">
        <w:rPr>
          <w:color w:val="000000"/>
        </w:rPr>
        <w:t>7</w:t>
      </w:r>
      <w:r w:rsidRPr="0022074E">
        <w:rPr>
          <w:color w:val="000000"/>
        </w:rPr>
        <w:t>)</w:t>
      </w:r>
      <w:r w:rsidRPr="0022074E">
        <w:rPr>
          <w:color w:val="000000"/>
        </w:rPr>
        <w:tab/>
      </w:r>
      <w:r w:rsidR="00387148" w:rsidRPr="0022074E">
        <w:rPr>
          <w:color w:val="000000"/>
        </w:rPr>
        <w:t>This section does not apply in relation to a draft major plan amendment—</w:t>
      </w:r>
    </w:p>
    <w:p w14:paraId="56285E69" w14:textId="510CDDD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in preparing a planning and response report, an entity has undertaken consultation similar to that required under this section in relation to the substance of the draft amendment; or</w:t>
      </w:r>
    </w:p>
    <w:p w14:paraId="65BAD349" w14:textId="75A734F4" w:rsidR="00387148" w:rsidRPr="00E60084" w:rsidRDefault="0022074E" w:rsidP="0022074E">
      <w:pPr>
        <w:pStyle w:val="Apara"/>
      </w:pPr>
      <w:r>
        <w:tab/>
      </w:r>
      <w:r w:rsidRPr="00E60084">
        <w:t>(b)</w:t>
      </w:r>
      <w:r w:rsidRPr="00E60084">
        <w:tab/>
      </w:r>
      <w:r w:rsidR="00387148" w:rsidRPr="00E60084">
        <w:t>that has been revised by the territory planning authority in accordance with a request under section 7</w:t>
      </w:r>
      <w:r w:rsidR="00E67336" w:rsidRPr="00E60084">
        <w:t>5</w:t>
      </w:r>
      <w:r w:rsidR="00387148" w:rsidRPr="00E60084">
        <w:t xml:space="preserve"> (2) (c) (ii) (Minister’s powers in relation to draft major plan amendments); or</w:t>
      </w:r>
    </w:p>
    <w:p w14:paraId="4B487BFF" w14:textId="2AA7692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in developing a government policy or strategy, a government entity has undertaken consultation similar to that required under this section in relation to the substance of the draft amendment; or</w:t>
      </w:r>
    </w:p>
    <w:p w14:paraId="36C9D5BB" w14:textId="7379E863"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Minister consulted on the draft amendment under section 21</w:t>
      </w:r>
      <w:r w:rsidR="00E67336" w:rsidRPr="0022074E">
        <w:rPr>
          <w:color w:val="000000"/>
        </w:rPr>
        <w:t>8</w:t>
      </w:r>
      <w:r w:rsidR="00387148" w:rsidRPr="0022074E">
        <w:rPr>
          <w:color w:val="000000"/>
        </w:rPr>
        <w:t xml:space="preserve"> (</w:t>
      </w:r>
      <w:r w:rsidR="00B03DF7" w:rsidRPr="0022074E">
        <w:rPr>
          <w:color w:val="000000"/>
        </w:rPr>
        <w:t>3</w:t>
      </w:r>
      <w:r w:rsidR="00387148" w:rsidRPr="0022074E">
        <w:rPr>
          <w:color w:val="000000"/>
        </w:rPr>
        <w:t>) (Declaration of territory priority projects) in relation to a proposed territory priority project declaration.</w:t>
      </w:r>
    </w:p>
    <w:p w14:paraId="78193694" w14:textId="77777777" w:rsidR="00387148" w:rsidRPr="00E60084" w:rsidRDefault="00387148" w:rsidP="00387148">
      <w:pPr>
        <w:pStyle w:val="aExamHdgss"/>
        <w:rPr>
          <w:color w:val="000000"/>
        </w:rPr>
      </w:pPr>
      <w:r w:rsidRPr="00E60084">
        <w:rPr>
          <w:color w:val="000000"/>
        </w:rPr>
        <w:t>Examples—par (c)</w:t>
      </w:r>
    </w:p>
    <w:p w14:paraId="7A4FCF30" w14:textId="77777777" w:rsidR="00387148" w:rsidRPr="00E60084" w:rsidRDefault="00387148" w:rsidP="00387148">
      <w:pPr>
        <w:pStyle w:val="aExamINumss"/>
        <w:rPr>
          <w:color w:val="000000"/>
        </w:rPr>
      </w:pPr>
      <w:r w:rsidRPr="00E60084">
        <w:rPr>
          <w:color w:val="000000"/>
        </w:rPr>
        <w:t>1</w:t>
      </w:r>
      <w:r w:rsidRPr="00E60084">
        <w:rPr>
          <w:color w:val="000000"/>
        </w:rPr>
        <w:tab/>
        <w:t>the amendment was included as part of a consultation process undertaken by another government entity as a consequence of consulting on a new climate change strategy</w:t>
      </w:r>
    </w:p>
    <w:p w14:paraId="62CC555A" w14:textId="39EFB75C" w:rsidR="00387148" w:rsidRPr="00E60084" w:rsidRDefault="00387148" w:rsidP="00387148">
      <w:pPr>
        <w:pStyle w:val="aExamINumss"/>
        <w:rPr>
          <w:color w:val="000000"/>
        </w:rPr>
      </w:pPr>
      <w:r w:rsidRPr="00E60084">
        <w:rPr>
          <w:color w:val="000000"/>
        </w:rPr>
        <w:t>2</w:t>
      </w:r>
      <w:r w:rsidRPr="00E60084">
        <w:rPr>
          <w:color w:val="000000"/>
        </w:rPr>
        <w:tab/>
        <w:t xml:space="preserve">the amendment was included in a draft review report prepared by the </w:t>
      </w:r>
      <w:r w:rsidRPr="00E60084">
        <w:t>territory planning</w:t>
      </w:r>
      <w:r w:rsidRPr="00E60084">
        <w:rPr>
          <w:color w:val="000000"/>
        </w:rPr>
        <w:t xml:space="preserve"> authority under s </w:t>
      </w:r>
      <w:r w:rsidR="00BC34A7" w:rsidRPr="00E60084">
        <w:rPr>
          <w:color w:val="000000"/>
        </w:rPr>
        <w:t>91</w:t>
      </w:r>
      <w:r w:rsidRPr="00E60084">
        <w:rPr>
          <w:color w:val="000000"/>
        </w:rPr>
        <w:t xml:space="preserve"> and consulted on in accordance with that section</w:t>
      </w:r>
    </w:p>
    <w:p w14:paraId="53F353B5" w14:textId="17A68CD2" w:rsidR="00387148" w:rsidRPr="00E60084" w:rsidRDefault="0022074E" w:rsidP="00DC56B7">
      <w:pPr>
        <w:pStyle w:val="AH5Sec"/>
      </w:pPr>
      <w:bookmarkStart w:id="89" w:name="_Toc229560415"/>
      <w:r w:rsidRPr="00BC7B9A">
        <w:rPr>
          <w:rStyle w:val="CharSectNo"/>
        </w:rPr>
        <w:t>64</w:t>
      </w:r>
      <w:r w:rsidRPr="00E60084">
        <w:tab/>
      </w:r>
      <w:r w:rsidR="00387148" w:rsidRPr="00E60084">
        <w:t>Public consultation—notice of interim effect etc</w:t>
      </w:r>
      <w:bookmarkEnd w:id="89"/>
    </w:p>
    <w:p w14:paraId="38DF23D1" w14:textId="643D27B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consultation notice must state whether or not subsection (2) applies in relation to the draft major plan amendment, or part of the draft amendment.</w:t>
      </w:r>
    </w:p>
    <w:p w14:paraId="636DD354" w14:textId="31909580" w:rsidR="00387148" w:rsidRPr="00E60084" w:rsidRDefault="0022074E" w:rsidP="00B365DF">
      <w:pPr>
        <w:pStyle w:val="Amain"/>
        <w:keepNext/>
        <w:keepLines/>
      </w:pPr>
      <w:r>
        <w:lastRenderedPageBreak/>
        <w:tab/>
      </w:r>
      <w:r w:rsidRPr="00E60084">
        <w:t>(2)</w:t>
      </w:r>
      <w:r w:rsidRPr="00E60084">
        <w:tab/>
      </w:r>
      <w:r w:rsidR="00387148" w:rsidRPr="00E60084">
        <w:t xml:space="preserve">The Territory, the Executive, a Minister or a territory authority must not, during the defined period or a period stated in the consultation notice, whichever is shorter, do or approve the doing of anything that would be inconsistent with the </w:t>
      </w:r>
      <w:hyperlink r:id="rId97" w:tooltip="NI2023-540" w:history="1">
        <w:r w:rsidR="00DC56B7" w:rsidRPr="00DC56B7">
          <w:rPr>
            <w:rStyle w:val="charCitHyperlinkAbbrev"/>
          </w:rPr>
          <w:t>territory plan</w:t>
        </w:r>
      </w:hyperlink>
      <w:r w:rsidR="00387148" w:rsidRPr="00E60084">
        <w:t xml:space="preserve"> if it were amended in accordance with the draft major plan amendment.</w:t>
      </w:r>
    </w:p>
    <w:p w14:paraId="07512585" w14:textId="066DAE94"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Territory, the Executive, a Minister or a territory authority must also not do anything that is inconsistent with the </w:t>
      </w:r>
      <w:hyperlink r:id="rId98" w:tooltip="NI2023-540" w:history="1">
        <w:r w:rsidR="00DC56B7" w:rsidRPr="00DC56B7">
          <w:rPr>
            <w:rStyle w:val="charCitHyperlinkAbbrev"/>
          </w:rPr>
          <w:t>territory plan</w:t>
        </w:r>
      </w:hyperlink>
      <w:r w:rsidRPr="00E60084">
        <w:rPr>
          <w:color w:val="000000"/>
        </w:rPr>
        <w:t xml:space="preserve"> (see s 5</w:t>
      </w:r>
      <w:r w:rsidR="00BC34A7" w:rsidRPr="00E60084">
        <w:rPr>
          <w:color w:val="000000"/>
        </w:rPr>
        <w:t>2</w:t>
      </w:r>
      <w:r w:rsidRPr="00E60084">
        <w:rPr>
          <w:color w:val="000000"/>
        </w:rPr>
        <w:t>).</w:t>
      </w:r>
    </w:p>
    <w:p w14:paraId="4F19174A" w14:textId="7896918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consultation notice that states that subsection (2) applies in relation to the draft major plan amendment, or part of the draft amendment, must also state—</w:t>
      </w:r>
    </w:p>
    <w:p w14:paraId="109F3FA9" w14:textId="26D51B6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effect of subsection (2); and</w:t>
      </w:r>
    </w:p>
    <w:p w14:paraId="4859FEB3" w14:textId="5888CE3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period (not longer than 12 months) that is the maximum period during which the draft amendment, or part of the draft amendment, is to have interim effect.</w:t>
      </w:r>
    </w:p>
    <w:p w14:paraId="6F402F29" w14:textId="77777777" w:rsidR="000901DA" w:rsidRDefault="0022074E" w:rsidP="0022074E">
      <w:pPr>
        <w:pStyle w:val="Amain"/>
        <w:rPr>
          <w:color w:val="000000"/>
        </w:rPr>
      </w:pPr>
      <w:r w:rsidRPr="0022074E">
        <w:rPr>
          <w:color w:val="000000"/>
        </w:rPr>
        <w:tab/>
        <w:t>(4)</w:t>
      </w:r>
      <w:r w:rsidRPr="0022074E">
        <w:rPr>
          <w:color w:val="000000"/>
        </w:rPr>
        <w:tab/>
      </w:r>
      <w:r w:rsidR="00387148" w:rsidRPr="0022074E">
        <w:rPr>
          <w:color w:val="000000"/>
        </w:rPr>
        <w:t>A consultation notice that states that subsection (2) applies in relation to the draft major plan amendment, or part of the draft amendment, is a notifiable instrument.</w:t>
      </w:r>
    </w:p>
    <w:p w14:paraId="1EEECD92" w14:textId="539AA887"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4A511D53" w14:textId="77777777" w:rsidR="00387148" w:rsidRPr="00E60084" w:rsidRDefault="00387148" w:rsidP="0022074E">
      <w:pPr>
        <w:pStyle w:val="aDef"/>
        <w:keepNext/>
        <w:rPr>
          <w:color w:val="000000"/>
        </w:rPr>
      </w:pPr>
      <w:r w:rsidRPr="00E60084">
        <w:rPr>
          <w:rStyle w:val="charBoldItals"/>
          <w:color w:val="000000"/>
        </w:rPr>
        <w:t>defined period</w:t>
      </w:r>
      <w:r w:rsidRPr="00E60084">
        <w:rPr>
          <w:color w:val="000000"/>
        </w:rPr>
        <w:t>, for a draft major plan amendment, means the period—</w:t>
      </w:r>
    </w:p>
    <w:p w14:paraId="24DED757" w14:textId="36686042" w:rsidR="00387148" w:rsidRPr="00E60084" w:rsidRDefault="0022074E" w:rsidP="0022074E">
      <w:pPr>
        <w:pStyle w:val="aDefpara"/>
        <w:keepNext/>
      </w:pPr>
      <w:r>
        <w:tab/>
      </w:r>
      <w:r w:rsidRPr="00E60084">
        <w:t>(a)</w:t>
      </w:r>
      <w:r w:rsidRPr="00E60084">
        <w:tab/>
      </w:r>
      <w:r w:rsidR="00387148" w:rsidRPr="00E60084">
        <w:t xml:space="preserve">starting on the day the consultation notice for the draft amendment is notified (the </w:t>
      </w:r>
      <w:r w:rsidR="00387148" w:rsidRPr="00E60084">
        <w:rPr>
          <w:rStyle w:val="charBoldItals"/>
          <w:color w:val="000000"/>
        </w:rPr>
        <w:t>notification day</w:t>
      </w:r>
      <w:r w:rsidR="00387148" w:rsidRPr="00E60084">
        <w:t>) as required under subsection (4); and</w:t>
      </w:r>
    </w:p>
    <w:p w14:paraId="13F7E473" w14:textId="5D41A169"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ending on the day the earliest of the following happens:</w:t>
      </w:r>
    </w:p>
    <w:p w14:paraId="2803B9F7" w14:textId="34F39BF9"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day the public availability notice for the draft amendment is published on the authority website as required under section 6</w:t>
      </w:r>
      <w:r w:rsidR="00E67336" w:rsidRPr="0022074E">
        <w:rPr>
          <w:color w:val="000000"/>
        </w:rPr>
        <w:t>8</w:t>
      </w:r>
      <w:r w:rsidR="00387148" w:rsidRPr="0022074E">
        <w:rPr>
          <w:color w:val="000000"/>
        </w:rPr>
        <w:t>;</w:t>
      </w:r>
    </w:p>
    <w:p w14:paraId="3201F653" w14:textId="00B3685E" w:rsidR="00387148" w:rsidRPr="0022074E" w:rsidRDefault="0022074E" w:rsidP="00B365DF">
      <w:pPr>
        <w:pStyle w:val="aDefsubpara"/>
        <w:keepLines/>
        <w:rPr>
          <w:color w:val="000000"/>
        </w:rPr>
      </w:pPr>
      <w:r w:rsidRPr="0022074E">
        <w:rPr>
          <w:color w:val="000000"/>
        </w:rPr>
        <w:lastRenderedPageBreak/>
        <w:tab/>
        <w:t>(ii)</w:t>
      </w:r>
      <w:r w:rsidRPr="0022074E">
        <w:rPr>
          <w:color w:val="000000"/>
        </w:rPr>
        <w:tab/>
      </w:r>
      <w:r w:rsidR="00387148" w:rsidRPr="0022074E">
        <w:rPr>
          <w:color w:val="000000"/>
        </w:rPr>
        <w:t>if the draft amendment, or the corresponding major plan amendment, is withdrawn under section 6</w:t>
      </w:r>
      <w:r w:rsidR="00E67336" w:rsidRPr="0022074E">
        <w:rPr>
          <w:color w:val="000000"/>
        </w:rPr>
        <w:t>6</w:t>
      </w:r>
      <w:r w:rsidR="00387148" w:rsidRPr="0022074E">
        <w:rPr>
          <w:color w:val="000000"/>
        </w:rPr>
        <w:t xml:space="preserve"> (1) (b) (Revision and withdrawal of draft major plan amendments) or section 7</w:t>
      </w:r>
      <w:r w:rsidR="00E67336" w:rsidRPr="0022074E">
        <w:rPr>
          <w:color w:val="000000"/>
        </w:rPr>
        <w:t>5</w:t>
      </w:r>
      <w:r w:rsidR="00387148" w:rsidRPr="0022074E">
        <w:rPr>
          <w:color w:val="000000"/>
        </w:rPr>
        <w:t xml:space="preserve"> (2) (b) (Minister’s powers in relation to draft major plan amendments)—the day it is withdrawn;</w:t>
      </w:r>
    </w:p>
    <w:p w14:paraId="10538D78" w14:textId="7DB78781"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the day that is 12 months after the notification day.</w:t>
      </w:r>
    </w:p>
    <w:p w14:paraId="7066FAB9" w14:textId="0D7B7F2A" w:rsidR="00387148" w:rsidRPr="00E60084" w:rsidRDefault="0022074E" w:rsidP="00DC56B7">
      <w:pPr>
        <w:pStyle w:val="AH5Sec"/>
      </w:pPr>
      <w:bookmarkStart w:id="90" w:name="_Toc229560416"/>
      <w:r w:rsidRPr="00BC7B9A">
        <w:rPr>
          <w:rStyle w:val="CharSectNo"/>
        </w:rPr>
        <w:t>65</w:t>
      </w:r>
      <w:r w:rsidRPr="00E60084">
        <w:tab/>
      </w:r>
      <w:r w:rsidR="00387148" w:rsidRPr="00E60084">
        <w:t>Public inspection of comments on draft major plan amendments</w:t>
      </w:r>
      <w:bookmarkEnd w:id="90"/>
    </w:p>
    <w:p w14:paraId="39AD8C02" w14:textId="633AE7C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written comments about a draft major plan amendment—</w:t>
      </w:r>
    </w:p>
    <w:p w14:paraId="51E10BDB" w14:textId="135C6D6D" w:rsidR="00387148" w:rsidRPr="00E60084" w:rsidRDefault="0022074E" w:rsidP="0022074E">
      <w:pPr>
        <w:pStyle w:val="Apara"/>
      </w:pPr>
      <w:r>
        <w:tab/>
      </w:r>
      <w:r w:rsidRPr="00E60084">
        <w:t>(a)</w:t>
      </w:r>
      <w:r w:rsidRPr="00E60084">
        <w:tab/>
      </w:r>
      <w:r w:rsidR="00387148" w:rsidRPr="00E60084">
        <w:t>given to the territory planning authority in response to the invitation in the consultation notice for the draft amendment under section 6</w:t>
      </w:r>
      <w:r w:rsidR="00E67336" w:rsidRPr="00E60084">
        <w:t>3</w:t>
      </w:r>
      <w:r w:rsidR="00387148" w:rsidRPr="00E60084">
        <w:t xml:space="preserve"> (1) (c) (i) or otherwise; or</w:t>
      </w:r>
    </w:p>
    <w:p w14:paraId="4190B650" w14:textId="5BDEA6B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received from the national capital authority.</w:t>
      </w:r>
    </w:p>
    <w:p w14:paraId="67AEE829" w14:textId="65DADE50" w:rsidR="00387148" w:rsidRPr="00E60084" w:rsidRDefault="0022074E" w:rsidP="0022074E">
      <w:pPr>
        <w:pStyle w:val="Amain"/>
      </w:pPr>
      <w:r>
        <w:tab/>
      </w:r>
      <w:r w:rsidRPr="00E60084">
        <w:t>(2)</w:t>
      </w:r>
      <w:r w:rsidRPr="00E60084">
        <w:tab/>
      </w:r>
      <w:r w:rsidR="00387148" w:rsidRPr="00E60084">
        <w:t>The territory planning authority must publish the comments on the authority website for at least 30 working days, starting 10 working days after consultation period for the draft amendment ends.</w:t>
      </w:r>
    </w:p>
    <w:p w14:paraId="3C0D6993" w14:textId="4C7EA2A7" w:rsidR="00387148" w:rsidRPr="00BC7B9A" w:rsidRDefault="0022074E" w:rsidP="00DC56B7">
      <w:pPr>
        <w:pStyle w:val="AH3Div"/>
      </w:pPr>
      <w:bookmarkStart w:id="91" w:name="_Toc229560417"/>
      <w:r w:rsidRPr="00BC7B9A">
        <w:rPr>
          <w:rStyle w:val="CharDivNo"/>
        </w:rPr>
        <w:t>Division 5.2.4</w:t>
      </w:r>
      <w:r w:rsidRPr="00E60084">
        <w:tab/>
      </w:r>
      <w:r w:rsidR="00387148" w:rsidRPr="00BC7B9A">
        <w:rPr>
          <w:rStyle w:val="CharDivText"/>
          <w:color w:val="000000"/>
        </w:rPr>
        <w:t>Action after consultation about draft major plan amendments</w:t>
      </w:r>
      <w:bookmarkEnd w:id="91"/>
    </w:p>
    <w:p w14:paraId="69980FD4" w14:textId="07F6B6FD" w:rsidR="00387148" w:rsidRPr="00E60084" w:rsidRDefault="0022074E" w:rsidP="00DC56B7">
      <w:pPr>
        <w:pStyle w:val="AH5Sec"/>
      </w:pPr>
      <w:bookmarkStart w:id="92" w:name="_Toc229560418"/>
      <w:r w:rsidRPr="00BC7B9A">
        <w:rPr>
          <w:rStyle w:val="CharSectNo"/>
        </w:rPr>
        <w:t>66</w:t>
      </w:r>
      <w:r w:rsidRPr="00E60084">
        <w:tab/>
      </w:r>
      <w:r w:rsidR="00387148" w:rsidRPr="00E60084">
        <w:t>Revision and withdrawal of draft major plan amendments</w:t>
      </w:r>
      <w:bookmarkEnd w:id="92"/>
    </w:p>
    <w:p w14:paraId="09A439A5" w14:textId="188F8A2B" w:rsidR="00387148" w:rsidRPr="00E60084" w:rsidRDefault="0022074E" w:rsidP="0022074E">
      <w:pPr>
        <w:pStyle w:val="Amain"/>
      </w:pPr>
      <w:r>
        <w:tab/>
      </w:r>
      <w:r w:rsidRPr="00E60084">
        <w:t>(1)</w:t>
      </w:r>
      <w:r w:rsidRPr="00E60084">
        <w:tab/>
      </w:r>
      <w:r w:rsidR="00387148" w:rsidRPr="00E60084">
        <w:t>After the end of the consultation period for a draft major plan amendment, the territory planning authority may—</w:t>
      </w:r>
    </w:p>
    <w:p w14:paraId="7C442B8E" w14:textId="07AEBC8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revise the draft amendment; or</w:t>
      </w:r>
    </w:p>
    <w:p w14:paraId="5E47E4C3" w14:textId="55847A0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withdraw the draft amendment.</w:t>
      </w:r>
    </w:p>
    <w:p w14:paraId="0720088D" w14:textId="55B444B3" w:rsidR="00387148" w:rsidRPr="00E60084" w:rsidRDefault="0022074E" w:rsidP="0022074E">
      <w:pPr>
        <w:pStyle w:val="Amain"/>
      </w:pPr>
      <w:r>
        <w:tab/>
      </w:r>
      <w:r w:rsidRPr="00E60084">
        <w:t>(2)</w:t>
      </w:r>
      <w:r w:rsidRPr="00E60084">
        <w:tab/>
      </w:r>
      <w:r w:rsidR="00387148" w:rsidRPr="00E60084">
        <w:t>In revising or withdrawing a draft major plan amendment, the territory planning authority must consider written comments (including consultation comments) about the draft amendment received from any entity, including the national capital authority.</w:t>
      </w:r>
    </w:p>
    <w:p w14:paraId="163901CB" w14:textId="77777777" w:rsidR="000901DA" w:rsidRDefault="0022074E" w:rsidP="0022074E">
      <w:pPr>
        <w:pStyle w:val="Amain"/>
      </w:pPr>
      <w:r>
        <w:lastRenderedPageBreak/>
        <w:tab/>
      </w:r>
      <w:r w:rsidRPr="00E60084">
        <w:t>(3)</w:t>
      </w:r>
      <w:r w:rsidRPr="00E60084">
        <w:tab/>
      </w:r>
      <w:r w:rsidR="00387148" w:rsidRPr="00E60084">
        <w:t>The territory planning authority may, at any time before a draft major plan amendment is given, or given again, to the Minister, revise the draft amendment to correct a formal error.</w:t>
      </w:r>
    </w:p>
    <w:p w14:paraId="31541812" w14:textId="0C5E3C3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withdrawal of a draft major plan amendment must include a statement that the interim effect of the draft amendment ends on the day the draft amendment is withdrawn.</w:t>
      </w:r>
    </w:p>
    <w:p w14:paraId="022C48BA" w14:textId="364F20AD" w:rsidR="00387148" w:rsidRPr="00E60084" w:rsidRDefault="0022074E" w:rsidP="0022074E">
      <w:pPr>
        <w:pStyle w:val="Amain"/>
        <w:rPr>
          <w:lang w:eastAsia="en-AU"/>
        </w:rPr>
      </w:pPr>
      <w:r>
        <w:rPr>
          <w:lang w:eastAsia="en-AU"/>
        </w:rPr>
        <w:tab/>
      </w:r>
      <w:r w:rsidRPr="00E60084">
        <w:rPr>
          <w:lang w:eastAsia="en-AU"/>
        </w:rPr>
        <w:t>(5)</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publish on the authority website notice of the withdrawal of </w:t>
      </w:r>
      <w:r w:rsidR="00387148" w:rsidRPr="00E60084">
        <w:rPr>
          <w:szCs w:val="24"/>
          <w:lang w:eastAsia="en-AU"/>
        </w:rPr>
        <w:t xml:space="preserve">a draft </w:t>
      </w:r>
      <w:r w:rsidR="00387148" w:rsidRPr="00E60084">
        <w:t>major plan amendment</w:t>
      </w:r>
      <w:r w:rsidR="00387148" w:rsidRPr="00E60084">
        <w:rPr>
          <w:szCs w:val="24"/>
          <w:lang w:eastAsia="en-AU"/>
        </w:rPr>
        <w:t xml:space="preserve"> on the same day, or as soon as practicable after, the authority prepares the withdrawal.</w:t>
      </w:r>
    </w:p>
    <w:p w14:paraId="77EEC768" w14:textId="48E482FD" w:rsidR="00387148" w:rsidRPr="00BC7B9A" w:rsidRDefault="0022074E" w:rsidP="00DC56B7">
      <w:pPr>
        <w:pStyle w:val="AH3Div"/>
      </w:pPr>
      <w:bookmarkStart w:id="93" w:name="_Toc229560419"/>
      <w:r w:rsidRPr="00BC7B9A">
        <w:rPr>
          <w:rStyle w:val="CharDivNo"/>
        </w:rPr>
        <w:t>Division 5.2.5</w:t>
      </w:r>
      <w:r w:rsidRPr="00E60084">
        <w:tab/>
      </w:r>
      <w:r w:rsidR="00387148" w:rsidRPr="00BC7B9A">
        <w:rPr>
          <w:rStyle w:val="CharDivText"/>
          <w:color w:val="000000"/>
        </w:rPr>
        <w:t>Draft major plan amendments given to Minister</w:t>
      </w:r>
      <w:bookmarkEnd w:id="93"/>
    </w:p>
    <w:p w14:paraId="1E64D7B2" w14:textId="75DA096D" w:rsidR="00387148" w:rsidRPr="00E60084" w:rsidRDefault="0022074E" w:rsidP="00DC56B7">
      <w:pPr>
        <w:pStyle w:val="AH5Sec"/>
      </w:pPr>
      <w:bookmarkStart w:id="94" w:name="_Toc229560420"/>
      <w:r w:rsidRPr="00BC7B9A">
        <w:rPr>
          <w:rStyle w:val="CharSectNo"/>
        </w:rPr>
        <w:t>67</w:t>
      </w:r>
      <w:r w:rsidRPr="00E60084">
        <w:tab/>
      </w:r>
      <w:r w:rsidR="00387148" w:rsidRPr="00E60084">
        <w:t>Draft major plan amendments to be given to Minister etc</w:t>
      </w:r>
      <w:bookmarkEnd w:id="94"/>
    </w:p>
    <w:p w14:paraId="1DB39C43" w14:textId="14A55D4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draft major plan amendment—</w:t>
      </w:r>
    </w:p>
    <w:p w14:paraId="0E7E6C97" w14:textId="5649AA8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w:t>
      </w:r>
    </w:p>
    <w:p w14:paraId="2318A3D1" w14:textId="1F31D3E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consultation period for the draft amendment has ended; and</w:t>
      </w:r>
    </w:p>
    <w:p w14:paraId="03513CEE" w14:textId="559BF919" w:rsidR="00387148" w:rsidRPr="00E60084" w:rsidRDefault="0022074E" w:rsidP="0022074E">
      <w:pPr>
        <w:pStyle w:val="Asubpara"/>
      </w:pPr>
      <w:r>
        <w:tab/>
      </w:r>
      <w:r w:rsidRPr="00E60084">
        <w:t>(ii)</w:t>
      </w:r>
      <w:r w:rsidRPr="00E60084">
        <w:tab/>
      </w:r>
      <w:r w:rsidR="00387148" w:rsidRPr="00E60084">
        <w:t>the territory planning authority has not withdrawn the draft amendment under section 6</w:t>
      </w:r>
      <w:r w:rsidR="00E67336" w:rsidRPr="00E60084">
        <w:t>6</w:t>
      </w:r>
      <w:r w:rsidR="00387148" w:rsidRPr="00E60084">
        <w:t>; and</w:t>
      </w:r>
    </w:p>
    <w:p w14:paraId="5E9B2C2F" w14:textId="63206E1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draft amendment has been revised under section 6</w:t>
      </w:r>
      <w:r w:rsidR="00E67336" w:rsidRPr="0022074E">
        <w:rPr>
          <w:color w:val="000000"/>
        </w:rPr>
        <w:t>6</w:t>
      </w:r>
      <w:r w:rsidR="00387148" w:rsidRPr="0022074E">
        <w:rPr>
          <w:color w:val="000000"/>
        </w:rPr>
        <w:t>—as revised.</w:t>
      </w:r>
    </w:p>
    <w:p w14:paraId="01FAE9FC" w14:textId="26F70FE8"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This section also applies to a draft major plan amendment in relation to which section 6</w:t>
      </w:r>
      <w:r w:rsidR="00E67336" w:rsidRPr="0022074E">
        <w:rPr>
          <w:color w:val="000000"/>
        </w:rPr>
        <w:t>3</w:t>
      </w:r>
      <w:r w:rsidR="00387148" w:rsidRPr="0022074E">
        <w:rPr>
          <w:color w:val="000000"/>
        </w:rPr>
        <w:t xml:space="preserve"> (Public consultation—notification and availability of draft major plan amendments etc) does not apply.</w:t>
      </w:r>
    </w:p>
    <w:p w14:paraId="11EF2A0A" w14:textId="7DC8ADAE"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Section 6</w:t>
      </w:r>
      <w:r w:rsidR="001A4624" w:rsidRPr="00E60084">
        <w:rPr>
          <w:color w:val="000000"/>
        </w:rPr>
        <w:t>3</w:t>
      </w:r>
      <w:r w:rsidRPr="00E60084">
        <w:rPr>
          <w:color w:val="000000"/>
        </w:rPr>
        <w:t xml:space="preserve"> (</w:t>
      </w:r>
      <w:r w:rsidR="006852D2">
        <w:rPr>
          <w:color w:val="000000"/>
        </w:rPr>
        <w:t>7</w:t>
      </w:r>
      <w:r w:rsidRPr="00E60084">
        <w:rPr>
          <w:color w:val="000000"/>
        </w:rPr>
        <w:t>) provides that s 6</w:t>
      </w:r>
      <w:r w:rsidR="00BC34A7" w:rsidRPr="00E60084">
        <w:rPr>
          <w:color w:val="000000"/>
        </w:rPr>
        <w:t>3</w:t>
      </w:r>
      <w:r w:rsidRPr="00E60084">
        <w:rPr>
          <w:color w:val="000000"/>
        </w:rPr>
        <w:t xml:space="preserve"> does not apply in relation to certain draft major plan amendments.</w:t>
      </w:r>
    </w:p>
    <w:p w14:paraId="1F2C6BAC" w14:textId="6F29FED6" w:rsidR="00387148" w:rsidRPr="00E60084" w:rsidRDefault="0022074E" w:rsidP="0022074E">
      <w:pPr>
        <w:pStyle w:val="Amain"/>
      </w:pPr>
      <w:r>
        <w:lastRenderedPageBreak/>
        <w:tab/>
      </w:r>
      <w:r w:rsidRPr="00E60084">
        <w:t>(3)</w:t>
      </w:r>
      <w:r w:rsidRPr="00E60084">
        <w:tab/>
      </w:r>
      <w:r w:rsidR="00387148" w:rsidRPr="00E60084">
        <w:t>The territory planning authority must give the draft major plan amendment to the Minister for approval, together with the following documents:</w:t>
      </w:r>
    </w:p>
    <w:p w14:paraId="062B6C25" w14:textId="37DB71A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background papers relating to the draft amendment;</w:t>
      </w:r>
    </w:p>
    <w:p w14:paraId="4AE085EE" w14:textId="2F25D5A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written report about the authority’s consultation with the following:</w:t>
      </w:r>
    </w:p>
    <w:p w14:paraId="2A64EB06"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public;</w:t>
      </w:r>
    </w:p>
    <w:p w14:paraId="79985C4F" w14:textId="24068D3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national capital authority;</w:t>
      </w:r>
    </w:p>
    <w:p w14:paraId="651A47FF" w14:textId="5C495600"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conservator of flora and fauna;</w:t>
      </w:r>
    </w:p>
    <w:p w14:paraId="3C48E0DF" w14:textId="0ED21681"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the environment protection authority;</w:t>
      </w:r>
    </w:p>
    <w:p w14:paraId="52E79FAE" w14:textId="45FC69E7"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the heritage council;</w:t>
      </w:r>
    </w:p>
    <w:p w14:paraId="1AE5B9CB" w14:textId="28DF2E10" w:rsidR="00387148" w:rsidRPr="0022074E" w:rsidRDefault="0022074E" w:rsidP="0022074E">
      <w:pPr>
        <w:pStyle w:val="Asubpara"/>
        <w:rPr>
          <w:color w:val="000000"/>
        </w:rPr>
      </w:pPr>
      <w:r w:rsidRPr="0022074E">
        <w:rPr>
          <w:color w:val="000000"/>
        </w:rPr>
        <w:tab/>
        <w:t>(vi)</w:t>
      </w:r>
      <w:r w:rsidRPr="0022074E">
        <w:rPr>
          <w:color w:val="000000"/>
        </w:rPr>
        <w:tab/>
      </w:r>
      <w:r w:rsidR="00387148" w:rsidRPr="0022074E">
        <w:rPr>
          <w:color w:val="000000"/>
        </w:rPr>
        <w:t>if the draft amendment would, if made, be likely to affect unleased land or leased public land—each custodian of the land likely to be affected;</w:t>
      </w:r>
    </w:p>
    <w:p w14:paraId="7A156394" w14:textId="59833745"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a copy of written comments (including consultation comments) about the draft amendment received from an entity mentioned in paragraph (b).</w:t>
      </w:r>
    </w:p>
    <w:p w14:paraId="219A25DF" w14:textId="3D8F0DAF"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Minister must give a copy of the documents given to the Minister under this section to the relevant Assembly committee (see s </w:t>
      </w:r>
      <w:r w:rsidR="00BC34A7" w:rsidRPr="00E60084">
        <w:rPr>
          <w:color w:val="000000"/>
        </w:rPr>
        <w:t>70</w:t>
      </w:r>
      <w:r w:rsidRPr="00E60084">
        <w:rPr>
          <w:color w:val="000000"/>
        </w:rPr>
        <w:t>).</w:t>
      </w:r>
    </w:p>
    <w:p w14:paraId="31AB8E4A" w14:textId="3922437D"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written report mentioned in subsection (3) (b) must include the issues raised in any consultation comments about the draft major plan amendment.</w:t>
      </w:r>
    </w:p>
    <w:p w14:paraId="1D7E8227" w14:textId="3D4C610A" w:rsidR="00387148" w:rsidRPr="00E60084" w:rsidRDefault="0022074E" w:rsidP="00DC56B7">
      <w:pPr>
        <w:pStyle w:val="AH5Sec"/>
      </w:pPr>
      <w:bookmarkStart w:id="95" w:name="_Toc229560421"/>
      <w:r w:rsidRPr="00BC7B9A">
        <w:rPr>
          <w:rStyle w:val="CharSectNo"/>
        </w:rPr>
        <w:t>68</w:t>
      </w:r>
      <w:r w:rsidRPr="00E60084">
        <w:tab/>
      </w:r>
      <w:r w:rsidR="00387148" w:rsidRPr="00E60084">
        <w:t>Public notice of documents given to Minister</w:t>
      </w:r>
      <w:bookmarkEnd w:id="95"/>
    </w:p>
    <w:p w14:paraId="1953E0C5"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publish on the authority website—</w:t>
      </w:r>
    </w:p>
    <w:p w14:paraId="41E2ADCC" w14:textId="19EC41B6" w:rsidR="00387148" w:rsidRPr="00E60084" w:rsidRDefault="0022074E" w:rsidP="0022074E">
      <w:pPr>
        <w:pStyle w:val="Apara"/>
      </w:pPr>
      <w:r>
        <w:tab/>
      </w:r>
      <w:r w:rsidRPr="00E60084">
        <w:t>(a)</w:t>
      </w:r>
      <w:r w:rsidRPr="00E60084">
        <w:tab/>
      </w:r>
      <w:r w:rsidR="00387148" w:rsidRPr="00E60084">
        <w:t>a notice stating that the documents mentioned in section 6</w:t>
      </w:r>
      <w:r w:rsidR="001A4624" w:rsidRPr="00E60084">
        <w:t>7</w:t>
      </w:r>
      <w:r w:rsidR="00387148" w:rsidRPr="00E60084">
        <w:t xml:space="preserve"> (3) (including the draft major plan amendment) are available on the website for public inspection (a </w:t>
      </w:r>
      <w:r w:rsidR="00387148" w:rsidRPr="00E60084">
        <w:rPr>
          <w:rStyle w:val="charBoldItals"/>
          <w:color w:val="000000"/>
        </w:rPr>
        <w:t>public availability notice</w:t>
      </w:r>
      <w:r w:rsidR="00387148" w:rsidRPr="00E60084">
        <w:t>); and</w:t>
      </w:r>
    </w:p>
    <w:p w14:paraId="303248D9" w14:textId="17A1AF52"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for the period stated in the public availability notice—copies of the documents mentioned in section 6</w:t>
      </w:r>
      <w:r w:rsidR="001A4624" w:rsidRPr="0022074E">
        <w:rPr>
          <w:color w:val="000000"/>
        </w:rPr>
        <w:t>7</w:t>
      </w:r>
      <w:r w:rsidR="00387148" w:rsidRPr="0022074E">
        <w:rPr>
          <w:color w:val="000000"/>
        </w:rPr>
        <w:t xml:space="preserve"> (3).</w:t>
      </w:r>
    </w:p>
    <w:p w14:paraId="1421693A" w14:textId="23CC0B90" w:rsidR="00387148" w:rsidRPr="00E60084" w:rsidRDefault="0022074E" w:rsidP="00DC56B7">
      <w:pPr>
        <w:pStyle w:val="AH5Sec"/>
      </w:pPr>
      <w:bookmarkStart w:id="96" w:name="_Toc229560422"/>
      <w:r w:rsidRPr="00BC7B9A">
        <w:rPr>
          <w:rStyle w:val="CharSectNo"/>
        </w:rPr>
        <w:t>69</w:t>
      </w:r>
      <w:r w:rsidRPr="00E60084">
        <w:tab/>
      </w:r>
      <w:r w:rsidR="00387148" w:rsidRPr="00E60084">
        <w:t>Public availability notice—notice of interim effect etc</w:t>
      </w:r>
      <w:bookmarkEnd w:id="96"/>
    </w:p>
    <w:p w14:paraId="60CE98FB" w14:textId="7283F40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public availability notice must state whether or not subsection (2) applies in relation to the draft major plan amendment, or part of the draft amendment.</w:t>
      </w:r>
    </w:p>
    <w:p w14:paraId="70CFB6E3" w14:textId="7E4AD9B5" w:rsidR="00387148" w:rsidRPr="00E60084" w:rsidRDefault="0022074E" w:rsidP="0022074E">
      <w:pPr>
        <w:pStyle w:val="Amain"/>
        <w:keepNext/>
      </w:pPr>
      <w:r>
        <w:tab/>
      </w:r>
      <w:r w:rsidRPr="00E60084">
        <w:t>(2)</w:t>
      </w:r>
      <w:r w:rsidRPr="00E60084">
        <w:tab/>
      </w:r>
      <w:r w:rsidR="00387148" w:rsidRPr="00E60084">
        <w:t xml:space="preserve">The Territory, the Executive, a Minister or a territory authority must not, during the defined period, do or approve the doing of anything that would be inconsistent with the </w:t>
      </w:r>
      <w:hyperlink r:id="rId99" w:tooltip="NI2023-540" w:history="1">
        <w:r w:rsidR="00DC56B7" w:rsidRPr="00DC56B7">
          <w:rPr>
            <w:rStyle w:val="charCitHyperlinkAbbrev"/>
          </w:rPr>
          <w:t>territory plan</w:t>
        </w:r>
      </w:hyperlink>
      <w:r w:rsidR="00387148" w:rsidRPr="00E60084">
        <w:t xml:space="preserve"> if it were amended in accordance with the draft major plan amendment.</w:t>
      </w:r>
    </w:p>
    <w:p w14:paraId="6BA81D45" w14:textId="3C728E1E"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Territory, the Executive, a Minister or a territory authority must also not do anything that is inconsistent with the </w:t>
      </w:r>
      <w:hyperlink r:id="rId100" w:tooltip="NI2023-540" w:history="1">
        <w:r w:rsidR="00DC56B7" w:rsidRPr="00DC56B7">
          <w:rPr>
            <w:rStyle w:val="charCitHyperlinkAbbrev"/>
          </w:rPr>
          <w:t>territory plan</w:t>
        </w:r>
      </w:hyperlink>
      <w:r w:rsidRPr="00E60084">
        <w:rPr>
          <w:color w:val="000000"/>
        </w:rPr>
        <w:t xml:space="preserve"> (see</w:t>
      </w:r>
      <w:r w:rsidR="000F25C6" w:rsidRPr="00E60084">
        <w:rPr>
          <w:color w:val="000000"/>
        </w:rPr>
        <w:t xml:space="preserve"> </w:t>
      </w:r>
      <w:r w:rsidRPr="00E60084">
        <w:rPr>
          <w:color w:val="000000"/>
        </w:rPr>
        <w:t>s</w:t>
      </w:r>
      <w:r w:rsidR="000F25C6" w:rsidRPr="00E60084">
        <w:rPr>
          <w:color w:val="000000"/>
        </w:rPr>
        <w:t xml:space="preserve"> </w:t>
      </w:r>
      <w:r w:rsidRPr="00E60084">
        <w:rPr>
          <w:color w:val="000000"/>
        </w:rPr>
        <w:t>5</w:t>
      </w:r>
      <w:r w:rsidR="00BC34A7" w:rsidRPr="00E60084">
        <w:rPr>
          <w:color w:val="000000"/>
        </w:rPr>
        <w:t>2</w:t>
      </w:r>
      <w:r w:rsidRPr="00E60084">
        <w:rPr>
          <w:color w:val="000000"/>
        </w:rPr>
        <w:t>).</w:t>
      </w:r>
    </w:p>
    <w:p w14:paraId="2B77D52E" w14:textId="752F4FE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public availability notice that states that subsection (2) applies in relation to the draft major plan amendment, or part of the draft amendment, must also state the effect of subsection (2).</w:t>
      </w:r>
    </w:p>
    <w:p w14:paraId="2F3A1BF4" w14:textId="33192DA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public availability notice that states that subsection (2) applies in relation to the draft major plan amendment, or part of the draft amendment, is a notifiable instrument.</w:t>
      </w:r>
    </w:p>
    <w:p w14:paraId="634F3C1A" w14:textId="67FA4141"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71C190D4" w14:textId="77777777" w:rsidR="00387148" w:rsidRPr="00E60084" w:rsidRDefault="00387148" w:rsidP="0022074E">
      <w:pPr>
        <w:pStyle w:val="aDef"/>
        <w:keepNext/>
        <w:rPr>
          <w:color w:val="000000"/>
        </w:rPr>
      </w:pPr>
      <w:r w:rsidRPr="00E60084">
        <w:rPr>
          <w:rStyle w:val="charBoldItals"/>
          <w:color w:val="000000"/>
        </w:rPr>
        <w:t>defined period</w:t>
      </w:r>
      <w:r w:rsidRPr="00E60084">
        <w:rPr>
          <w:color w:val="000000"/>
        </w:rPr>
        <w:t>, for a draft major plan amendment, means the period—</w:t>
      </w:r>
    </w:p>
    <w:p w14:paraId="29DDF79F" w14:textId="39DA2664" w:rsidR="00387148" w:rsidRPr="00E60084" w:rsidRDefault="0022074E" w:rsidP="0022074E">
      <w:pPr>
        <w:pStyle w:val="aDefpara"/>
        <w:keepNext/>
      </w:pPr>
      <w:r>
        <w:tab/>
      </w:r>
      <w:r w:rsidRPr="00E60084">
        <w:t>(a)</w:t>
      </w:r>
      <w:r w:rsidRPr="00E60084">
        <w:tab/>
      </w:r>
      <w:r w:rsidR="00387148" w:rsidRPr="00E60084">
        <w:t xml:space="preserve">starting on the day the public availability notice for the draft amendment is notified (the </w:t>
      </w:r>
      <w:r w:rsidR="00387148" w:rsidRPr="00E60084">
        <w:rPr>
          <w:rStyle w:val="charBoldItals"/>
          <w:color w:val="000000"/>
        </w:rPr>
        <w:t>notification day</w:t>
      </w:r>
      <w:r w:rsidR="00387148" w:rsidRPr="00E60084">
        <w:t>) under subsection (4); and</w:t>
      </w:r>
    </w:p>
    <w:p w14:paraId="43716A19" w14:textId="00FF9DBA"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ending on the earliest of the following days:</w:t>
      </w:r>
    </w:p>
    <w:p w14:paraId="71002B07" w14:textId="04D66A43"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day the corresponding major plan amendment, or part of it, commences;</w:t>
      </w:r>
    </w:p>
    <w:p w14:paraId="2E7FA59A" w14:textId="68518538" w:rsidR="00387148" w:rsidRPr="00E60084" w:rsidRDefault="00387148" w:rsidP="00387148">
      <w:pPr>
        <w:pStyle w:val="aNotesubpar"/>
        <w:rPr>
          <w:color w:val="000000"/>
        </w:rPr>
      </w:pPr>
      <w:r w:rsidRPr="00E60084">
        <w:rPr>
          <w:rStyle w:val="charItals"/>
          <w:color w:val="000000"/>
        </w:rPr>
        <w:t>Note</w:t>
      </w:r>
      <w:r w:rsidRPr="00E60084">
        <w:rPr>
          <w:rStyle w:val="charItals"/>
          <w:color w:val="000000"/>
        </w:rPr>
        <w:tab/>
      </w:r>
      <w:r w:rsidRPr="00E60084">
        <w:t xml:space="preserve">See </w:t>
      </w:r>
      <w:r w:rsidRPr="00E60084">
        <w:rPr>
          <w:color w:val="000000"/>
        </w:rPr>
        <w:t xml:space="preserve">s </w:t>
      </w:r>
      <w:r w:rsidR="00BC34A7" w:rsidRPr="00E60084">
        <w:rPr>
          <w:color w:val="000000"/>
        </w:rPr>
        <w:t>80</w:t>
      </w:r>
      <w:r w:rsidRPr="00E60084">
        <w:rPr>
          <w:color w:val="000000"/>
        </w:rPr>
        <w:t xml:space="preserve"> (2) and s </w:t>
      </w:r>
      <w:r w:rsidR="00BC34A7" w:rsidRPr="00E60084">
        <w:rPr>
          <w:color w:val="000000"/>
        </w:rPr>
        <w:t>81</w:t>
      </w:r>
      <w:r w:rsidRPr="00E60084">
        <w:rPr>
          <w:color w:val="000000"/>
        </w:rPr>
        <w:t xml:space="preserve"> (5) (a) for when the amendment, or part of it, commences.</w:t>
      </w:r>
    </w:p>
    <w:p w14:paraId="7200DABC" w14:textId="30B737E0" w:rsidR="00387148" w:rsidRPr="0022074E" w:rsidRDefault="0022074E" w:rsidP="0022074E">
      <w:pPr>
        <w:pStyle w:val="aDefsubpara"/>
        <w:rPr>
          <w:color w:val="000000"/>
        </w:rPr>
      </w:pPr>
      <w:r w:rsidRPr="0022074E">
        <w:rPr>
          <w:color w:val="000000"/>
        </w:rPr>
        <w:lastRenderedPageBreak/>
        <w:tab/>
        <w:t>(ii)</w:t>
      </w:r>
      <w:r w:rsidRPr="0022074E">
        <w:rPr>
          <w:color w:val="000000"/>
        </w:rPr>
        <w:tab/>
      </w:r>
      <w:r w:rsidR="00387148" w:rsidRPr="0022074E">
        <w:rPr>
          <w:color w:val="000000"/>
        </w:rPr>
        <w:t>if the corresponding major plan amendment is rejected by the Legislative Assembly—the day it is rejected;</w:t>
      </w:r>
    </w:p>
    <w:p w14:paraId="25D45DAD" w14:textId="7FE7544D"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if the corresponding major plan amendment is withdrawn in accordance with a requirement under section 7</w:t>
      </w:r>
      <w:r w:rsidR="001A4624" w:rsidRPr="0022074E">
        <w:rPr>
          <w:color w:val="000000"/>
        </w:rPr>
        <w:t>5</w:t>
      </w:r>
      <w:r w:rsidR="00387148" w:rsidRPr="0022074E">
        <w:rPr>
          <w:color w:val="000000"/>
        </w:rPr>
        <w:t xml:space="preserve"> (2) (b) or section </w:t>
      </w:r>
      <w:r w:rsidR="001A4624" w:rsidRPr="0022074E">
        <w:rPr>
          <w:color w:val="000000"/>
        </w:rPr>
        <w:t>81</w:t>
      </w:r>
      <w:r w:rsidR="00387148" w:rsidRPr="0022074E">
        <w:rPr>
          <w:color w:val="000000"/>
        </w:rPr>
        <w:t xml:space="preserve"> (5) (b)—the day it is withdrawn;</w:t>
      </w:r>
    </w:p>
    <w:p w14:paraId="5F1A8798" w14:textId="689A1C8F" w:rsidR="00387148" w:rsidRPr="0022074E" w:rsidRDefault="0022074E" w:rsidP="0022074E">
      <w:pPr>
        <w:pStyle w:val="aDefsubpara"/>
        <w:rPr>
          <w:color w:val="000000"/>
        </w:rPr>
      </w:pPr>
      <w:r w:rsidRPr="0022074E">
        <w:rPr>
          <w:color w:val="000000"/>
        </w:rPr>
        <w:tab/>
        <w:t>(iv)</w:t>
      </w:r>
      <w:r w:rsidRPr="0022074E">
        <w:rPr>
          <w:color w:val="000000"/>
        </w:rPr>
        <w:tab/>
      </w:r>
      <w:r w:rsidR="00387148" w:rsidRPr="0022074E">
        <w:rPr>
          <w:color w:val="000000"/>
        </w:rPr>
        <w:t>the day that is 18 months after the notification day.</w:t>
      </w:r>
    </w:p>
    <w:p w14:paraId="17D0B294" w14:textId="0CCD37C5" w:rsidR="00387148" w:rsidRPr="00BC7B9A" w:rsidRDefault="0022074E" w:rsidP="00DC56B7">
      <w:pPr>
        <w:pStyle w:val="AH3Div"/>
      </w:pPr>
      <w:bookmarkStart w:id="97" w:name="_Toc229560423"/>
      <w:r w:rsidRPr="00BC7B9A">
        <w:rPr>
          <w:rStyle w:val="CharDivNo"/>
        </w:rPr>
        <w:t>Division 5.2.6</w:t>
      </w:r>
      <w:r w:rsidRPr="00E60084">
        <w:tab/>
      </w:r>
      <w:r w:rsidR="00387148" w:rsidRPr="00BC7B9A">
        <w:rPr>
          <w:rStyle w:val="CharDivText"/>
          <w:color w:val="000000"/>
        </w:rPr>
        <w:t>Consideration of draft major plan amendments by relevant Assembly committee</w:t>
      </w:r>
      <w:bookmarkEnd w:id="97"/>
    </w:p>
    <w:p w14:paraId="3C5FA1DF" w14:textId="40D1A0E1" w:rsidR="00387148" w:rsidRPr="00E60084" w:rsidRDefault="0022074E" w:rsidP="00DC56B7">
      <w:pPr>
        <w:pStyle w:val="AH5Sec"/>
      </w:pPr>
      <w:bookmarkStart w:id="98" w:name="_Toc229560424"/>
      <w:r w:rsidRPr="00BC7B9A">
        <w:rPr>
          <w:rStyle w:val="CharSectNo"/>
        </w:rPr>
        <w:t>70</w:t>
      </w:r>
      <w:r w:rsidRPr="00E60084">
        <w:tab/>
      </w:r>
      <w:r w:rsidR="00387148" w:rsidRPr="00E60084">
        <w:t>Certain draft major plan amendments given to Minister under s 6</w:t>
      </w:r>
      <w:r w:rsidR="00BC34A7" w:rsidRPr="00E60084">
        <w:t>7</w:t>
      </w:r>
      <w:r w:rsidR="00387148" w:rsidRPr="00E60084">
        <w:t>—action by Minister</w:t>
      </w:r>
      <w:bookmarkEnd w:id="98"/>
    </w:p>
    <w:p w14:paraId="3BD1B424" w14:textId="06A63AAD"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Minister is given a draft major plan amendment under section 6</w:t>
      </w:r>
      <w:r w:rsidR="001A4624" w:rsidRPr="0022074E">
        <w:rPr>
          <w:color w:val="000000"/>
        </w:rPr>
        <w:t>7</w:t>
      </w:r>
      <w:r w:rsidR="00387148" w:rsidRPr="0022074E">
        <w:rPr>
          <w:color w:val="000000"/>
        </w:rPr>
        <w:t>.</w:t>
      </w:r>
    </w:p>
    <w:p w14:paraId="76F89188" w14:textId="3225AD1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Within 5 working days after the day the public availability notice for the draft major plan amendment is published on the authority website, the Minister must refer the draft amendment to the relevant Assembly committee, together with—</w:t>
      </w:r>
    </w:p>
    <w:p w14:paraId="38F4010C" w14:textId="30CFAC3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documents mentioned in section 6</w:t>
      </w:r>
      <w:r w:rsidR="001A4624" w:rsidRPr="0022074E">
        <w:rPr>
          <w:color w:val="000000"/>
        </w:rPr>
        <w:t>7</w:t>
      </w:r>
      <w:r w:rsidR="00387148" w:rsidRPr="0022074E">
        <w:rPr>
          <w:color w:val="000000"/>
        </w:rPr>
        <w:t xml:space="preserve"> (3) relating to the draft amendment; and</w:t>
      </w:r>
    </w:p>
    <w:p w14:paraId="03D8FFE8" w14:textId="2A0E822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request that the committee decide whether it will prepare a report on the draft amendment.</w:t>
      </w:r>
    </w:p>
    <w:p w14:paraId="36DE12E4" w14:textId="49CC0AD5" w:rsidR="00387148" w:rsidRPr="00E60084" w:rsidRDefault="0022074E" w:rsidP="00DC56B7">
      <w:pPr>
        <w:pStyle w:val="AH5Sec"/>
      </w:pPr>
      <w:bookmarkStart w:id="99" w:name="_Toc229560425"/>
      <w:r w:rsidRPr="00BC7B9A">
        <w:rPr>
          <w:rStyle w:val="CharSectNo"/>
        </w:rPr>
        <w:t>71</w:t>
      </w:r>
      <w:r w:rsidRPr="00E60084">
        <w:tab/>
      </w:r>
      <w:r w:rsidR="00387148" w:rsidRPr="00E60084">
        <w:t>Consideration of draft major plan amendments by relevant Assembly committee</w:t>
      </w:r>
      <w:bookmarkEnd w:id="99"/>
    </w:p>
    <w:p w14:paraId="008783BB" w14:textId="6A6DB4E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 xml:space="preserve">If the Minister refers a draft major plan amendment to the relevant Assembly committee under section </w:t>
      </w:r>
      <w:r w:rsidR="001A4624" w:rsidRPr="0022074E">
        <w:rPr>
          <w:color w:val="000000"/>
        </w:rPr>
        <w:t>70</w:t>
      </w:r>
      <w:r w:rsidR="00387148" w:rsidRPr="0022074E">
        <w:rPr>
          <w:color w:val="000000"/>
        </w:rPr>
        <w:t xml:space="preserve"> (2), the committee must tell the Minister, within 1</w:t>
      </w:r>
      <w:r w:rsidR="000B77DB" w:rsidRPr="0022074E">
        <w:rPr>
          <w:color w:val="000000"/>
        </w:rPr>
        <w:t>5</w:t>
      </w:r>
      <w:r w:rsidR="00387148" w:rsidRPr="0022074E">
        <w:rPr>
          <w:color w:val="000000"/>
        </w:rPr>
        <w:t xml:space="preserve"> working days after the day the draft amendment is referred to the committee, whether or not it will prepare a report on the draft amendment.</w:t>
      </w:r>
    </w:p>
    <w:p w14:paraId="69D55AAC" w14:textId="0DC0E2B3"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If the committee has not told the Minister, within the 1</w:t>
      </w:r>
      <w:r w:rsidR="000B77DB" w:rsidRPr="0022074E">
        <w:rPr>
          <w:color w:val="000000"/>
        </w:rPr>
        <w:t>5</w:t>
      </w:r>
      <w:r w:rsidR="00387148" w:rsidRPr="0022074E">
        <w:rPr>
          <w:color w:val="000000"/>
        </w:rPr>
        <w:noBreakHyphen/>
        <w:t>day period, whether it will prepare a report, it is taken to have decided not to prepare a report.</w:t>
      </w:r>
    </w:p>
    <w:p w14:paraId="39046C1A" w14:textId="3BC5A107" w:rsidR="00387148" w:rsidRPr="0022074E" w:rsidRDefault="0022074E" w:rsidP="0052087F">
      <w:pPr>
        <w:pStyle w:val="Amain"/>
        <w:keepNext/>
        <w:rPr>
          <w:color w:val="000000"/>
        </w:rPr>
      </w:pPr>
      <w:r w:rsidRPr="0022074E">
        <w:rPr>
          <w:color w:val="000000"/>
        </w:rPr>
        <w:tab/>
        <w:t>(3)</w:t>
      </w:r>
      <w:r w:rsidRPr="0022074E">
        <w:rPr>
          <w:color w:val="000000"/>
        </w:rPr>
        <w:tab/>
      </w:r>
      <w:r w:rsidR="00387148" w:rsidRPr="0022074E">
        <w:rPr>
          <w:color w:val="000000"/>
        </w:rPr>
        <w:t>Without limiting the matters the relevant Assembly committee may include in a report on the draft major plan amendment, the committee must include in the report—</w:t>
      </w:r>
    </w:p>
    <w:p w14:paraId="79B3EACC" w14:textId="09A34F7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recommendation that the Minister approve the draft amendment; or</w:t>
      </w:r>
    </w:p>
    <w:p w14:paraId="06438DA6" w14:textId="592D088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another recommendation about the draft amendment.</w:t>
      </w:r>
    </w:p>
    <w:p w14:paraId="689DBE64" w14:textId="27BF65A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Subsection (5) applies if—</w:t>
      </w:r>
    </w:p>
    <w:p w14:paraId="069DFF2A" w14:textId="2FAE3ED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draft amendment is to facilitate the development of a territory priority project; and</w:t>
      </w:r>
    </w:p>
    <w:p w14:paraId="765292E5" w14:textId="4AADF00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committee decides to prepare a report on the draft amendment—the Minister is satisfied that the risk of delay to the development of the territory priority project will be minimised if the committee’s report on the draft amendment were given to the Minister earlier than 6 months after the day it is referred to the committee.</w:t>
      </w:r>
    </w:p>
    <w:p w14:paraId="58DA5493" w14:textId="74AAB464"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When the Minister refers the draft major plan amendment to the relevant Assembly committee, the Minister may request that, if the committee decides to prepare a report, the report be completed and given to the Minister within a period stated by the Minister, that is at least 3 months and not more than 6 months after the day the draft amendment is referred to the committee.</w:t>
      </w:r>
    </w:p>
    <w:p w14:paraId="4AEB6F22" w14:textId="3C067472" w:rsidR="00387148" w:rsidRPr="00E60084" w:rsidRDefault="0022074E" w:rsidP="00DC56B7">
      <w:pPr>
        <w:pStyle w:val="AH5Sec"/>
      </w:pPr>
      <w:bookmarkStart w:id="100" w:name="_Toc229560426"/>
      <w:r w:rsidRPr="00BC7B9A">
        <w:rPr>
          <w:rStyle w:val="CharSectNo"/>
        </w:rPr>
        <w:t>72</w:t>
      </w:r>
      <w:r w:rsidRPr="00E60084">
        <w:tab/>
      </w:r>
      <w:r w:rsidR="00387148" w:rsidRPr="00E60084">
        <w:t>Committee decides not to report</w:t>
      </w:r>
      <w:bookmarkEnd w:id="100"/>
    </w:p>
    <w:p w14:paraId="45133C20" w14:textId="53D7578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DF66A20" w14:textId="0DDF588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Minister has referred a draft major plan amendment to the relevant Assembly committee under section </w:t>
      </w:r>
      <w:r w:rsidR="001A4624" w:rsidRPr="0022074E">
        <w:rPr>
          <w:color w:val="000000"/>
        </w:rPr>
        <w:t>70</w:t>
      </w:r>
      <w:r w:rsidR="00387148" w:rsidRPr="0022074E">
        <w:rPr>
          <w:color w:val="000000"/>
        </w:rPr>
        <w:t xml:space="preserve"> (2); and</w:t>
      </w:r>
    </w:p>
    <w:p w14:paraId="41520094" w14:textId="4C52F34D"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the committee has decided, or is taken to have decided, not to prepare a report on the draft amendment.</w:t>
      </w:r>
    </w:p>
    <w:p w14:paraId="01ECF507" w14:textId="074622A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take action in accordance with section 7</w:t>
      </w:r>
      <w:r w:rsidR="001A4624" w:rsidRPr="0022074E">
        <w:rPr>
          <w:color w:val="000000"/>
        </w:rPr>
        <w:t>5</w:t>
      </w:r>
      <w:r w:rsidR="00387148" w:rsidRPr="0022074E">
        <w:rPr>
          <w:color w:val="000000"/>
        </w:rPr>
        <w:t xml:space="preserve"> in relation to the draft major plan amendment.</w:t>
      </w:r>
    </w:p>
    <w:p w14:paraId="7A80B70D" w14:textId="5F3C91D3" w:rsidR="00387148" w:rsidRPr="00E60084" w:rsidRDefault="0022074E" w:rsidP="00DC56B7">
      <w:pPr>
        <w:pStyle w:val="AH5Sec"/>
      </w:pPr>
      <w:bookmarkStart w:id="101" w:name="_Toc229560427"/>
      <w:r w:rsidRPr="00BC7B9A">
        <w:rPr>
          <w:rStyle w:val="CharSectNo"/>
        </w:rPr>
        <w:t>73</w:t>
      </w:r>
      <w:r w:rsidRPr="00E60084">
        <w:tab/>
      </w:r>
      <w:r w:rsidR="00387148" w:rsidRPr="00E60084">
        <w:t>Committee reports on draft major plan amendments</w:t>
      </w:r>
      <w:bookmarkEnd w:id="101"/>
    </w:p>
    <w:p w14:paraId="36FB5FB1" w14:textId="28ACFCA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492DE58" w14:textId="254CB1C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Minister has referred a draft major plan amendment to the relevant Assembly committee under section </w:t>
      </w:r>
      <w:r w:rsidR="001A4624" w:rsidRPr="0022074E">
        <w:rPr>
          <w:color w:val="000000"/>
        </w:rPr>
        <w:t>70</w:t>
      </w:r>
      <w:r w:rsidR="00387148" w:rsidRPr="0022074E">
        <w:rPr>
          <w:color w:val="000000"/>
        </w:rPr>
        <w:t xml:space="preserve"> (2); and</w:t>
      </w:r>
    </w:p>
    <w:p w14:paraId="7168B606" w14:textId="0A4D133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committee has decided to prepare a report on the draft amendment.</w:t>
      </w:r>
    </w:p>
    <w:p w14:paraId="591BFF23" w14:textId="0F652FD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w:t>
      </w:r>
    </w:p>
    <w:p w14:paraId="2217BE67" w14:textId="49E6B20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unless section 7</w:t>
      </w:r>
      <w:r w:rsidR="001A4624" w:rsidRPr="0022074E">
        <w:rPr>
          <w:color w:val="000000"/>
        </w:rPr>
        <w:t>4</w:t>
      </w:r>
      <w:r w:rsidR="00387148" w:rsidRPr="0022074E">
        <w:rPr>
          <w:color w:val="000000"/>
        </w:rPr>
        <w:t xml:space="preserve"> applies—must not take action under section 7</w:t>
      </w:r>
      <w:r w:rsidR="001A4624" w:rsidRPr="0022074E">
        <w:rPr>
          <w:color w:val="000000"/>
        </w:rPr>
        <w:t>5</w:t>
      </w:r>
      <w:r w:rsidR="00387148" w:rsidRPr="0022074E">
        <w:rPr>
          <w:color w:val="000000"/>
        </w:rPr>
        <w:t xml:space="preserve"> in relation to the draft major plan amendment until the relevant Assembly committee has reported on the draft amendment; and</w:t>
      </w:r>
    </w:p>
    <w:p w14:paraId="03F04359" w14:textId="3248348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after the committee reports on the draft amendment—must take action under section 7</w:t>
      </w:r>
      <w:r w:rsidR="001A4624" w:rsidRPr="0022074E">
        <w:rPr>
          <w:color w:val="000000"/>
        </w:rPr>
        <w:t>5</w:t>
      </w:r>
      <w:r w:rsidR="00387148" w:rsidRPr="0022074E">
        <w:rPr>
          <w:color w:val="000000"/>
        </w:rPr>
        <w:t xml:space="preserve"> in relation to the draft amendment.</w:t>
      </w:r>
    </w:p>
    <w:p w14:paraId="33545D36" w14:textId="1E4B0761" w:rsidR="00387148" w:rsidRPr="00E60084" w:rsidRDefault="0022074E" w:rsidP="00DC56B7">
      <w:pPr>
        <w:pStyle w:val="AH5Sec"/>
      </w:pPr>
      <w:bookmarkStart w:id="102" w:name="_Toc229560428"/>
      <w:r w:rsidRPr="00BC7B9A">
        <w:rPr>
          <w:rStyle w:val="CharSectNo"/>
        </w:rPr>
        <w:t>74</w:t>
      </w:r>
      <w:r w:rsidRPr="00E60084">
        <w:tab/>
      </w:r>
      <w:r w:rsidR="00387148" w:rsidRPr="00E60084">
        <w:t>Committee fails to report promptly on draft major plan amendments</w:t>
      </w:r>
      <w:bookmarkEnd w:id="102"/>
    </w:p>
    <w:p w14:paraId="4688BD14" w14:textId="37E831A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6CA87A7" w14:textId="1713AFD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Minister has referred a draft major plan amendment to the relevant Assembly committee under section </w:t>
      </w:r>
      <w:r w:rsidR="001A4624" w:rsidRPr="0022074E">
        <w:rPr>
          <w:color w:val="000000"/>
        </w:rPr>
        <w:t>70</w:t>
      </w:r>
      <w:r w:rsidR="00387148" w:rsidRPr="0022074E">
        <w:rPr>
          <w:color w:val="000000"/>
        </w:rPr>
        <w:t xml:space="preserve"> (2) (Certain draft major plan amendments given to Minister under s 6</w:t>
      </w:r>
      <w:r w:rsidR="00BC34A7" w:rsidRPr="0022074E">
        <w:rPr>
          <w:color w:val="000000"/>
        </w:rPr>
        <w:t>7</w:t>
      </w:r>
      <w:r w:rsidR="00387148" w:rsidRPr="0022074E">
        <w:rPr>
          <w:color w:val="000000"/>
        </w:rPr>
        <w:t>—action by Minister); and</w:t>
      </w:r>
    </w:p>
    <w:p w14:paraId="22C2CDEA" w14:textId="694D25D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committee has decided to prepare a report on the draft major plan amendment; and</w:t>
      </w:r>
    </w:p>
    <w:p w14:paraId="26623EFC" w14:textId="4FB284EC" w:rsidR="00387148" w:rsidRPr="0022074E" w:rsidRDefault="0022074E" w:rsidP="00B365DF">
      <w:pPr>
        <w:pStyle w:val="Apara"/>
        <w:keepNext/>
        <w:rPr>
          <w:color w:val="000000"/>
        </w:rPr>
      </w:pPr>
      <w:r w:rsidRPr="0022074E">
        <w:rPr>
          <w:color w:val="000000"/>
        </w:rPr>
        <w:lastRenderedPageBreak/>
        <w:tab/>
        <w:t>(c)</w:t>
      </w:r>
      <w:r w:rsidRPr="0022074E">
        <w:rPr>
          <w:color w:val="000000"/>
        </w:rPr>
        <w:tab/>
      </w:r>
      <w:r w:rsidR="00387148" w:rsidRPr="0022074E">
        <w:rPr>
          <w:color w:val="000000"/>
        </w:rPr>
        <w:t>the committee has not reported on the draft amendment by the end of—</w:t>
      </w:r>
    </w:p>
    <w:p w14:paraId="22170D22" w14:textId="1995EB3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Minister’s referral is made within 4 months before a general election of members of the Legislative Assembly—</w:t>
      </w:r>
    </w:p>
    <w:p w14:paraId="695FA50B" w14:textId="5C44FE40" w:rsidR="00387148" w:rsidRPr="0022074E" w:rsidRDefault="0022074E" w:rsidP="0052087F">
      <w:pPr>
        <w:pStyle w:val="Asubsubpara"/>
        <w:keepLines/>
        <w:rPr>
          <w:color w:val="000000"/>
        </w:rPr>
      </w:pPr>
      <w:r w:rsidRPr="0022074E">
        <w:rPr>
          <w:color w:val="000000"/>
        </w:rPr>
        <w:tab/>
        <w:t>(A)</w:t>
      </w:r>
      <w:r w:rsidRPr="0022074E">
        <w:rPr>
          <w:color w:val="000000"/>
        </w:rPr>
        <w:tab/>
      </w:r>
      <w:r w:rsidR="00387148" w:rsidRPr="0022074E">
        <w:rPr>
          <w:color w:val="000000"/>
        </w:rPr>
        <w:t xml:space="preserve">if the Minister stated a period under section </w:t>
      </w:r>
      <w:r w:rsidR="00C85500" w:rsidRPr="0022074E">
        <w:rPr>
          <w:color w:val="000000"/>
        </w:rPr>
        <w:t>71</w:t>
      </w:r>
      <w:r w:rsidR="00387148" w:rsidRPr="0022074E">
        <w:rPr>
          <w:color w:val="000000"/>
        </w:rPr>
        <w:t xml:space="preserve"> (5) (Consideration of draft major plan amendments by relevant Assembly committee)—the stated period commencing on the first sitting day of the Legislative Assembly after the general election; or</w:t>
      </w:r>
    </w:p>
    <w:p w14:paraId="154B9315" w14:textId="5DDABC2F"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in any other case—6 months after the first sitting day of the Legislative Assembly after the general election; or</w:t>
      </w:r>
    </w:p>
    <w:p w14:paraId="0F563851" w14:textId="276E8B4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in any other case—</w:t>
      </w:r>
    </w:p>
    <w:p w14:paraId="79BB2AED" w14:textId="2B72363C"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if a period was stated by the Minister under section </w:t>
      </w:r>
      <w:r w:rsidR="00C85500" w:rsidRPr="0022074E">
        <w:rPr>
          <w:color w:val="000000"/>
        </w:rPr>
        <w:t>71</w:t>
      </w:r>
      <w:r w:rsidR="00387148" w:rsidRPr="0022074E">
        <w:rPr>
          <w:color w:val="000000"/>
        </w:rPr>
        <w:t xml:space="preserve"> (5)—the stated period; or</w:t>
      </w:r>
    </w:p>
    <w:p w14:paraId="1C6ACC72" w14:textId="5797697F"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in any other case—6 months after the day the draft major plan amendment is referred to the committee.</w:t>
      </w:r>
    </w:p>
    <w:p w14:paraId="4831FF1D" w14:textId="61C5AD81"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The Minister may take action in accordance with section 7</w:t>
      </w:r>
      <w:r w:rsidR="00C85500" w:rsidRPr="0022074E">
        <w:rPr>
          <w:color w:val="000000"/>
          <w:lang w:eastAsia="en-AU"/>
        </w:rPr>
        <w:t>5</w:t>
      </w:r>
      <w:r w:rsidR="00387148" w:rsidRPr="0022074E">
        <w:rPr>
          <w:color w:val="000000"/>
          <w:lang w:eastAsia="en-AU"/>
        </w:rPr>
        <w:t xml:space="preserve"> in relation to the </w:t>
      </w:r>
      <w:r w:rsidR="00387148" w:rsidRPr="0022074E">
        <w:rPr>
          <w:color w:val="000000"/>
          <w:szCs w:val="24"/>
          <w:lang w:eastAsia="en-AU"/>
        </w:rPr>
        <w:t xml:space="preserve">draft </w:t>
      </w:r>
      <w:r w:rsidR="00387148" w:rsidRPr="0022074E">
        <w:rPr>
          <w:color w:val="000000"/>
        </w:rPr>
        <w:t>major plan amendment</w:t>
      </w:r>
      <w:r w:rsidR="00387148" w:rsidRPr="0022074E">
        <w:rPr>
          <w:color w:val="000000"/>
          <w:szCs w:val="24"/>
          <w:lang w:eastAsia="en-AU"/>
        </w:rPr>
        <w:t xml:space="preserve">, even though </w:t>
      </w:r>
      <w:r w:rsidR="00387148" w:rsidRPr="0022074E">
        <w:rPr>
          <w:color w:val="000000"/>
        </w:rPr>
        <w:t>the relevant Assembly committee</w:t>
      </w:r>
      <w:r w:rsidR="00387148" w:rsidRPr="0022074E">
        <w:rPr>
          <w:color w:val="000000"/>
          <w:szCs w:val="24"/>
          <w:lang w:eastAsia="en-AU"/>
        </w:rPr>
        <w:t xml:space="preserve"> has not reported on the amendment.</w:t>
      </w:r>
    </w:p>
    <w:p w14:paraId="4114E33C" w14:textId="0ACEE058" w:rsidR="00387148" w:rsidRPr="00BC7B9A" w:rsidRDefault="0022074E" w:rsidP="00DC56B7">
      <w:pPr>
        <w:pStyle w:val="AH3Div"/>
      </w:pPr>
      <w:bookmarkStart w:id="103" w:name="_Toc229560429"/>
      <w:r w:rsidRPr="00BC7B9A">
        <w:rPr>
          <w:rStyle w:val="CharDivNo"/>
        </w:rPr>
        <w:lastRenderedPageBreak/>
        <w:t>Division 5.2.7</w:t>
      </w:r>
      <w:r w:rsidRPr="00E60084">
        <w:tab/>
      </w:r>
      <w:r w:rsidR="00387148" w:rsidRPr="00BC7B9A">
        <w:rPr>
          <w:rStyle w:val="CharDivText"/>
          <w:color w:val="000000"/>
        </w:rPr>
        <w:t>Ministerial and Legislative Assembly action on draft major plan amendments</w:t>
      </w:r>
      <w:bookmarkEnd w:id="103"/>
    </w:p>
    <w:p w14:paraId="595E5D9F" w14:textId="77B87F29" w:rsidR="00387148" w:rsidRPr="00E60084" w:rsidRDefault="0022074E" w:rsidP="00DC56B7">
      <w:pPr>
        <w:pStyle w:val="AH5Sec"/>
      </w:pPr>
      <w:bookmarkStart w:id="104" w:name="_Toc229560430"/>
      <w:r w:rsidRPr="00BC7B9A">
        <w:rPr>
          <w:rStyle w:val="CharSectNo"/>
        </w:rPr>
        <w:t>75</w:t>
      </w:r>
      <w:r w:rsidRPr="00E60084">
        <w:tab/>
      </w:r>
      <w:r w:rsidR="00387148" w:rsidRPr="00E60084">
        <w:t>Minister’s powers in relation to draft major plan amendments</w:t>
      </w:r>
      <w:bookmarkEnd w:id="104"/>
    </w:p>
    <w:p w14:paraId="143A7B06" w14:textId="779E25E5" w:rsidR="00387148" w:rsidRPr="0022074E" w:rsidRDefault="0022074E" w:rsidP="00B365DF">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228E5BFD" w14:textId="0EA23252" w:rsidR="00387148" w:rsidRPr="0022074E" w:rsidRDefault="0022074E" w:rsidP="00B365DF">
      <w:pPr>
        <w:pStyle w:val="Apara"/>
        <w:keepNext/>
        <w:rPr>
          <w:color w:val="000000"/>
        </w:rPr>
      </w:pPr>
      <w:r w:rsidRPr="0022074E">
        <w:rPr>
          <w:color w:val="000000"/>
        </w:rPr>
        <w:tab/>
        <w:t>(a)</w:t>
      </w:r>
      <w:r w:rsidRPr="0022074E">
        <w:rPr>
          <w:color w:val="000000"/>
        </w:rPr>
        <w:tab/>
      </w:r>
      <w:r w:rsidR="00387148" w:rsidRPr="0022074E">
        <w:rPr>
          <w:color w:val="000000"/>
        </w:rPr>
        <w:t>the Minister is required to take action under this section; or</w:t>
      </w:r>
    </w:p>
    <w:p w14:paraId="4A6BC556" w14:textId="7F712C6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decides under section 7</w:t>
      </w:r>
      <w:r w:rsidR="00C85500" w:rsidRPr="0022074E">
        <w:rPr>
          <w:color w:val="000000"/>
        </w:rPr>
        <w:t>4</w:t>
      </w:r>
      <w:r w:rsidR="00387148" w:rsidRPr="0022074E">
        <w:rPr>
          <w:color w:val="000000"/>
        </w:rPr>
        <w:t xml:space="preserve"> to take action under this section; or</w:t>
      </w:r>
    </w:p>
    <w:p w14:paraId="237E5893" w14:textId="33C28474" w:rsidR="00387148" w:rsidRPr="0022074E" w:rsidRDefault="0022074E" w:rsidP="0022074E">
      <w:pPr>
        <w:pStyle w:val="Apara"/>
        <w:keepNext/>
        <w:rPr>
          <w:color w:val="000000"/>
        </w:rPr>
      </w:pPr>
      <w:bookmarkStart w:id="105" w:name="_Hlk137712989"/>
      <w:r w:rsidRPr="0022074E">
        <w:rPr>
          <w:color w:val="000000"/>
        </w:rPr>
        <w:tab/>
        <w:t>(c)</w:t>
      </w:r>
      <w:r w:rsidRPr="0022074E">
        <w:rPr>
          <w:color w:val="000000"/>
        </w:rPr>
        <w:tab/>
      </w:r>
      <w:r w:rsidR="00387148" w:rsidRPr="0022074E">
        <w:rPr>
          <w:color w:val="000000"/>
        </w:rPr>
        <w:t>the Minister revokes the approval of a draft major plan amendment under section 7</w:t>
      </w:r>
      <w:r w:rsidR="00C85500" w:rsidRPr="0022074E">
        <w:rPr>
          <w:color w:val="000000"/>
        </w:rPr>
        <w:t>7</w:t>
      </w:r>
      <w:r w:rsidR="00387148" w:rsidRPr="0022074E">
        <w:rPr>
          <w:color w:val="000000"/>
        </w:rPr>
        <w:t xml:space="preserve"> (4).</w:t>
      </w:r>
    </w:p>
    <w:bookmarkEnd w:id="105"/>
    <w:p w14:paraId="4118BB32" w14:textId="1DBE18F6" w:rsidR="00387148" w:rsidRPr="00E60084" w:rsidRDefault="00387148" w:rsidP="00387148">
      <w:pPr>
        <w:pStyle w:val="aNote"/>
      </w:pPr>
      <w:r w:rsidRPr="00E60084">
        <w:rPr>
          <w:rStyle w:val="charItals"/>
        </w:rPr>
        <w:t>Note</w:t>
      </w:r>
      <w:r w:rsidRPr="00E60084">
        <w:rPr>
          <w:rStyle w:val="charItals"/>
        </w:rPr>
        <w:tab/>
      </w:r>
      <w:r w:rsidRPr="00E60084">
        <w:t>See s 7</w:t>
      </w:r>
      <w:r w:rsidR="00BC34A7" w:rsidRPr="00E60084">
        <w:t>2</w:t>
      </w:r>
      <w:r w:rsidRPr="00E60084">
        <w:t> (2), s 7</w:t>
      </w:r>
      <w:r w:rsidR="00BC34A7" w:rsidRPr="00E60084">
        <w:t>3</w:t>
      </w:r>
      <w:r w:rsidRPr="00E60084">
        <w:t> (2) (b) and s 7</w:t>
      </w:r>
      <w:r w:rsidR="00BC34A7" w:rsidRPr="00E60084">
        <w:t>6</w:t>
      </w:r>
      <w:r w:rsidRPr="00E60084">
        <w:t> (4) for when the Minister is required to take action under this section.</w:t>
      </w:r>
    </w:p>
    <w:p w14:paraId="6CD2450D" w14:textId="0920C1F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w:t>
      </w:r>
    </w:p>
    <w:p w14:paraId="59B00665" w14:textId="48601FC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approve the draft major plan amendment in the form given; or</w:t>
      </w:r>
    </w:p>
    <w:p w14:paraId="50F24880" w14:textId="763BC1F3" w:rsidR="00387148" w:rsidRPr="00E60084" w:rsidRDefault="00387148" w:rsidP="00387148">
      <w:pPr>
        <w:pStyle w:val="aNotepar"/>
        <w:rPr>
          <w:iCs/>
          <w:color w:val="000000"/>
          <w:lang w:val="en-US"/>
        </w:rPr>
      </w:pPr>
      <w:r w:rsidRPr="00E60084">
        <w:rPr>
          <w:rStyle w:val="charItals"/>
          <w:color w:val="000000"/>
        </w:rPr>
        <w:t>Note</w:t>
      </w:r>
      <w:r w:rsidRPr="00E60084">
        <w:rPr>
          <w:rStyle w:val="charItals"/>
          <w:color w:val="000000"/>
        </w:rPr>
        <w:tab/>
      </w:r>
      <w:r w:rsidRPr="00E60084">
        <w:rPr>
          <w:iCs/>
          <w:color w:val="000000"/>
        </w:rPr>
        <w:t>A draft major plan amendment approved by the Minister is a major plan amendment (see s</w:t>
      </w:r>
      <w:r w:rsidRPr="00E60084">
        <w:rPr>
          <w:color w:val="000000"/>
        </w:rPr>
        <w:t xml:space="preserve"> 5</w:t>
      </w:r>
      <w:r w:rsidR="00BC34A7" w:rsidRPr="00E60084">
        <w:rPr>
          <w:color w:val="000000"/>
        </w:rPr>
        <w:t>5</w:t>
      </w:r>
      <w:r w:rsidRPr="00E60084">
        <w:rPr>
          <w:iCs/>
          <w:color w:val="000000"/>
        </w:rPr>
        <w:t xml:space="preserve">, def </w:t>
      </w:r>
      <w:r w:rsidRPr="00E60084">
        <w:rPr>
          <w:rStyle w:val="charBoldItals"/>
          <w:color w:val="000000"/>
        </w:rPr>
        <w:t>major plan amendment</w:t>
      </w:r>
      <w:r w:rsidRPr="00E60084">
        <w:rPr>
          <w:iCs/>
          <w:color w:val="000000"/>
        </w:rPr>
        <w:t>).</w:t>
      </w:r>
    </w:p>
    <w:p w14:paraId="79D44158" w14:textId="2AB09DC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withdraw the draft major plan amendment; or</w:t>
      </w:r>
    </w:p>
    <w:p w14:paraId="5EDBCDEB" w14:textId="54A22F90" w:rsidR="00387148" w:rsidRPr="00E60084" w:rsidRDefault="0022074E" w:rsidP="0022074E">
      <w:pPr>
        <w:pStyle w:val="Apara"/>
      </w:pPr>
      <w:r>
        <w:tab/>
      </w:r>
      <w:r w:rsidRPr="00E60084">
        <w:t>(c)</w:t>
      </w:r>
      <w:r w:rsidRPr="00E60084">
        <w:tab/>
      </w:r>
      <w:r w:rsidR="00387148" w:rsidRPr="00E60084">
        <w:t>return the draft major plan amendment to the territory planning authority and direct the authority to do 1 or more of the following:</w:t>
      </w:r>
    </w:p>
    <w:p w14:paraId="3177A170" w14:textId="56E30AB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conduct further stated consultation;</w:t>
      </w:r>
    </w:p>
    <w:p w14:paraId="55792332" w14:textId="5F20324D"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consider any revision suggested by the Minister;</w:t>
      </w:r>
    </w:p>
    <w:p w14:paraId="23482961" w14:textId="7136A9E8"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revise the draft amendment in a stated way.</w:t>
      </w:r>
    </w:p>
    <w:p w14:paraId="22683D84" w14:textId="48BD2F37" w:rsidR="00387148" w:rsidRPr="0022074E" w:rsidRDefault="0022074E" w:rsidP="00B365DF">
      <w:pPr>
        <w:pStyle w:val="Amain"/>
        <w:keepNext/>
        <w:rPr>
          <w:color w:val="000000"/>
        </w:rPr>
      </w:pPr>
      <w:r w:rsidRPr="0022074E">
        <w:rPr>
          <w:color w:val="000000"/>
        </w:rPr>
        <w:lastRenderedPageBreak/>
        <w:tab/>
        <w:t>(3)</w:t>
      </w:r>
      <w:r w:rsidRPr="0022074E">
        <w:rPr>
          <w:color w:val="000000"/>
        </w:rPr>
        <w:tab/>
      </w:r>
      <w:r w:rsidR="00387148" w:rsidRPr="0022074E">
        <w:rPr>
          <w:color w:val="000000"/>
        </w:rPr>
        <w:t>Before taking action under subsection (2), the Minister must consider the following:</w:t>
      </w:r>
    </w:p>
    <w:p w14:paraId="140CAB2D" w14:textId="6D0797B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documents given to the Minister under section 6</w:t>
      </w:r>
      <w:r w:rsidR="00C85500" w:rsidRPr="0022074E">
        <w:rPr>
          <w:color w:val="000000"/>
        </w:rPr>
        <w:t>7</w:t>
      </w:r>
      <w:r w:rsidR="00387148" w:rsidRPr="0022074E">
        <w:rPr>
          <w:color w:val="000000"/>
        </w:rPr>
        <w:t xml:space="preserve"> (3) (Draft major plan amendments to be given to Minister etc);</w:t>
      </w:r>
    </w:p>
    <w:p w14:paraId="17004EBF"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any recommendation made by the relevant Assembly committee in relation to the draft amendment, or related documents, referred to the committee under section </w:t>
      </w:r>
      <w:r w:rsidR="00C85500" w:rsidRPr="0022074E">
        <w:rPr>
          <w:color w:val="000000"/>
        </w:rPr>
        <w:t>70</w:t>
      </w:r>
      <w:r w:rsidR="00387148" w:rsidRPr="0022074E">
        <w:rPr>
          <w:color w:val="000000"/>
        </w:rPr>
        <w:t xml:space="preserve"> (2) (a) or otherwise;</w:t>
      </w:r>
    </w:p>
    <w:p w14:paraId="01FA1768" w14:textId="7C990FC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planning strategy;</w:t>
      </w:r>
    </w:p>
    <w:p w14:paraId="726093FF" w14:textId="7C1B6643"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any relevant district strategy.</w:t>
      </w:r>
    </w:p>
    <w:p w14:paraId="7E1A85B6" w14:textId="0DE066A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t>For par (b), t</w:t>
      </w:r>
      <w:r w:rsidRPr="00E60084">
        <w:rPr>
          <w:color w:val="000000"/>
        </w:rPr>
        <w:t>he Minister must not take action under this section in some circumstances if the committee has not reported (see s 7</w:t>
      </w:r>
      <w:r w:rsidR="00BC34A7" w:rsidRPr="00E60084">
        <w:rPr>
          <w:color w:val="000000"/>
        </w:rPr>
        <w:t>3</w:t>
      </w:r>
      <w:r w:rsidRPr="00E60084">
        <w:rPr>
          <w:color w:val="000000"/>
        </w:rPr>
        <w:t xml:space="preserve"> and s 7</w:t>
      </w:r>
      <w:r w:rsidR="00BC34A7" w:rsidRPr="00E60084">
        <w:rPr>
          <w:color w:val="000000"/>
        </w:rPr>
        <w:t>4</w:t>
      </w:r>
      <w:r w:rsidRPr="00E60084">
        <w:rPr>
          <w:color w:val="000000"/>
        </w:rPr>
        <w:t>).</w:t>
      </w:r>
    </w:p>
    <w:p w14:paraId="5A88936C" w14:textId="1CC923B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Minister may approve a draft major plan amendment only if the draft amendment is not inconsistent with the planning strategy or any relevant district strategy.</w:t>
      </w:r>
    </w:p>
    <w:p w14:paraId="448C7D43" w14:textId="6B6B783F"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the Minister approves a draft major plan amendment, the Minister must prepare a notice that includes the following:</w:t>
      </w:r>
    </w:p>
    <w:p w14:paraId="5CAE43D0" w14:textId="422F147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major plan amendment;</w:t>
      </w:r>
    </w:p>
    <w:p w14:paraId="246C5F8D" w14:textId="2332253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statement that the major plan amendment is approved;</w:t>
      </w:r>
    </w:p>
    <w:p w14:paraId="6C9A67A8" w14:textId="55CAFAC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a statement that the major plan amendment must be presented to the Legislative Assembly and may only commence by commencement notice under section </w:t>
      </w:r>
      <w:r w:rsidR="00C85500" w:rsidRPr="0022074E">
        <w:rPr>
          <w:color w:val="000000"/>
        </w:rPr>
        <w:t>80</w:t>
      </w:r>
      <w:r w:rsidR="00387148" w:rsidRPr="0022074E">
        <w:rPr>
          <w:color w:val="000000"/>
        </w:rPr>
        <w:t xml:space="preserve"> (2).</w:t>
      </w:r>
    </w:p>
    <w:p w14:paraId="7A878426" w14:textId="14F0EA2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notice under subsection (5) is a notifiable instrument.</w:t>
      </w:r>
    </w:p>
    <w:p w14:paraId="3BE5AA34" w14:textId="79535E96"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The following must be published on the authority website:</w:t>
      </w:r>
    </w:p>
    <w:p w14:paraId="74BF653A" w14:textId="6703CD4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decision by the Minister under subsection (2);</w:t>
      </w:r>
    </w:p>
    <w:p w14:paraId="6D9B6831" w14:textId="17E62775"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rPr>
        <w:t>if the decision is under subsection (2) (b) or (c)—the reasons for the decision (if any).</w:t>
      </w:r>
    </w:p>
    <w:p w14:paraId="7DF8FF08" w14:textId="15DD632D" w:rsidR="00387148" w:rsidRPr="00E60084" w:rsidRDefault="0022074E" w:rsidP="00DC56B7">
      <w:pPr>
        <w:pStyle w:val="AH5Sec"/>
      </w:pPr>
      <w:bookmarkStart w:id="106" w:name="_Toc229560431"/>
      <w:r w:rsidRPr="00BC7B9A">
        <w:rPr>
          <w:rStyle w:val="CharSectNo"/>
        </w:rPr>
        <w:lastRenderedPageBreak/>
        <w:t>76</w:t>
      </w:r>
      <w:r w:rsidRPr="00E60084">
        <w:tab/>
      </w:r>
      <w:r w:rsidR="00387148" w:rsidRPr="00E60084">
        <w:t>Return of draft major plan amendments to authority</w:t>
      </w:r>
      <w:bookmarkEnd w:id="106"/>
    </w:p>
    <w:p w14:paraId="545CD103" w14:textId="0E6095D5" w:rsidR="00387148" w:rsidRPr="00E60084" w:rsidRDefault="0022074E" w:rsidP="0022074E">
      <w:pPr>
        <w:pStyle w:val="Amain"/>
      </w:pPr>
      <w:r>
        <w:tab/>
      </w:r>
      <w:r w:rsidRPr="00E60084">
        <w:t>(1)</w:t>
      </w:r>
      <w:r w:rsidRPr="00E60084">
        <w:tab/>
      </w:r>
      <w:r w:rsidR="00387148" w:rsidRPr="00E60084">
        <w:t>This section applies if the Minister returns a draft major plan amendment to the territory planning authority with a direction under section 7</w:t>
      </w:r>
      <w:r w:rsidR="00C85500" w:rsidRPr="00E60084">
        <w:t>5</w:t>
      </w:r>
      <w:r w:rsidR="00387148" w:rsidRPr="00E60084">
        <w:t xml:space="preserve"> (2) (c).</w:t>
      </w:r>
    </w:p>
    <w:p w14:paraId="07CB4AB7" w14:textId="2A60D13D" w:rsidR="00387148" w:rsidRPr="00E60084" w:rsidRDefault="0022074E" w:rsidP="0022074E">
      <w:pPr>
        <w:pStyle w:val="Amain"/>
      </w:pPr>
      <w:r>
        <w:tab/>
      </w:r>
      <w:r w:rsidRPr="00E60084">
        <w:t>(2)</w:t>
      </w:r>
      <w:r w:rsidRPr="00E60084">
        <w:tab/>
      </w:r>
      <w:r w:rsidR="00387148" w:rsidRPr="00E60084">
        <w:t>If the direction is given under section 7</w:t>
      </w:r>
      <w:r w:rsidR="00C85500" w:rsidRPr="00E60084">
        <w:t>5</w:t>
      </w:r>
      <w:r w:rsidR="00387148" w:rsidRPr="00E60084">
        <w:t xml:space="preserve"> (2) (c) (i) or (ii), the territory planning authority may revise the draft major plan amendment and give it to the Minister for approval with a written report about—</w:t>
      </w:r>
    </w:p>
    <w:p w14:paraId="1CFE142B" w14:textId="73847C1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authority’s response to the Minister’s direction; and</w:t>
      </w:r>
    </w:p>
    <w:p w14:paraId="5A586640" w14:textId="3C9A186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further revision of the draft amendment under section 6</w:t>
      </w:r>
      <w:r w:rsidR="00C85500" w:rsidRPr="0022074E">
        <w:rPr>
          <w:color w:val="000000"/>
        </w:rPr>
        <w:t>6</w:t>
      </w:r>
      <w:r w:rsidR="00387148" w:rsidRPr="0022074E">
        <w:rPr>
          <w:color w:val="000000"/>
        </w:rPr>
        <w:t> (3).</w:t>
      </w:r>
    </w:p>
    <w:p w14:paraId="0C577AAC" w14:textId="5F47E83A" w:rsidR="00387148" w:rsidRPr="00E60084" w:rsidRDefault="0022074E" w:rsidP="0052087F">
      <w:pPr>
        <w:pStyle w:val="Amain"/>
        <w:keepLines/>
      </w:pPr>
      <w:r>
        <w:tab/>
      </w:r>
      <w:r w:rsidRPr="00E60084">
        <w:t>(3)</w:t>
      </w:r>
      <w:r w:rsidRPr="00E60084">
        <w:tab/>
      </w:r>
      <w:r w:rsidR="00387148" w:rsidRPr="00E60084">
        <w:t>If the direction is given under section 7</w:t>
      </w:r>
      <w:r w:rsidR="00C85500" w:rsidRPr="00E60084">
        <w:t>5</w:t>
      </w:r>
      <w:r w:rsidR="00387148" w:rsidRPr="00E60084">
        <w:t xml:space="preserve"> (2) (c) (iii), the territory planning authority must give the Minister the draft major plan amendment, as revised in accordance with the direction, together with a written report about any further revision of the draft amendment under section 6</w:t>
      </w:r>
      <w:r w:rsidR="00C85500" w:rsidRPr="00E60084">
        <w:t>6</w:t>
      </w:r>
      <w:r w:rsidR="00387148" w:rsidRPr="00E60084">
        <w:t xml:space="preserve"> (</w:t>
      </w:r>
      <w:r w:rsidR="00BD21E2" w:rsidRPr="00E60084">
        <w:t>3</w:t>
      </w:r>
      <w:r w:rsidR="00387148" w:rsidRPr="00E60084">
        <w:t>).</w:t>
      </w:r>
    </w:p>
    <w:p w14:paraId="1309CEA9" w14:textId="64A4D57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After receiving the draft major plan amendment, the Minster must take additional action under section 7</w:t>
      </w:r>
      <w:r w:rsidR="00C85500" w:rsidRPr="0022074E">
        <w:rPr>
          <w:color w:val="000000"/>
        </w:rPr>
        <w:t>5</w:t>
      </w:r>
      <w:r w:rsidR="00387148" w:rsidRPr="0022074E">
        <w:rPr>
          <w:color w:val="000000"/>
        </w:rPr>
        <w:t xml:space="preserve"> in relation to the draft amendment.</w:t>
      </w:r>
    </w:p>
    <w:p w14:paraId="7A49E961" w14:textId="2F2829A8" w:rsidR="00387148" w:rsidRPr="00E60084" w:rsidRDefault="0022074E" w:rsidP="00DC56B7">
      <w:pPr>
        <w:pStyle w:val="AH5Sec"/>
      </w:pPr>
      <w:bookmarkStart w:id="107" w:name="_Toc229560432"/>
      <w:r w:rsidRPr="00BC7B9A">
        <w:rPr>
          <w:rStyle w:val="CharSectNo"/>
        </w:rPr>
        <w:t>77</w:t>
      </w:r>
      <w:r w:rsidRPr="00E60084">
        <w:tab/>
      </w:r>
      <w:r w:rsidR="00387148" w:rsidRPr="00E60084">
        <w:t>Presentation of major plan amendments to Legislative Assembly</w:t>
      </w:r>
      <w:bookmarkEnd w:id="107"/>
    </w:p>
    <w:p w14:paraId="008B3317" w14:textId="229DC1E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Minister approves a major plan amendment under section 7</w:t>
      </w:r>
      <w:r w:rsidR="00C85500" w:rsidRPr="0022074E">
        <w:rPr>
          <w:color w:val="000000"/>
        </w:rPr>
        <w:t>5</w:t>
      </w:r>
      <w:r w:rsidR="00387148" w:rsidRPr="0022074E">
        <w:rPr>
          <w:color w:val="000000"/>
        </w:rPr>
        <w:t xml:space="preserve"> (2) (a).</w:t>
      </w:r>
    </w:p>
    <w:p w14:paraId="7733AEC7" w14:textId="19253B1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present to the Legislative Assembly, not later than 5 sitting days after the day the Minister approves a major plan amendment, copies of each of the following:</w:t>
      </w:r>
    </w:p>
    <w:p w14:paraId="14C4F5B1" w14:textId="7EA65C1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major plan amendment;</w:t>
      </w:r>
    </w:p>
    <w:p w14:paraId="63124DCE" w14:textId="4F28AFA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background papers relating to the amendment;</w:t>
      </w:r>
    </w:p>
    <w:p w14:paraId="503FD51E" w14:textId="66E89CD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any report mentioned in section 7</w:t>
      </w:r>
      <w:r w:rsidR="00C85500" w:rsidRPr="0022074E">
        <w:rPr>
          <w:color w:val="000000"/>
        </w:rPr>
        <w:t>6</w:t>
      </w:r>
      <w:r w:rsidR="00387148" w:rsidRPr="0022074E">
        <w:rPr>
          <w:color w:val="000000"/>
        </w:rPr>
        <w:t xml:space="preserve"> (2) or (3).</w:t>
      </w:r>
    </w:p>
    <w:p w14:paraId="3BDFAE59" w14:textId="4459090C"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If a major plan amendment is not presented to the Legislative Assembly in accordance with subsection (2), the major plan amendment does not come into effect.</w:t>
      </w:r>
    </w:p>
    <w:p w14:paraId="0F306CFE" w14:textId="26BCD87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the Minister may, at any time before the major plan amendment is presented to the Legislative Assembly, revoke the approval and reconsider the amendment as a draft major plan amendment under section 7</w:t>
      </w:r>
      <w:r w:rsidR="00C85500" w:rsidRPr="0022074E">
        <w:rPr>
          <w:color w:val="000000"/>
        </w:rPr>
        <w:t>5</w:t>
      </w:r>
      <w:r w:rsidR="00387148" w:rsidRPr="0022074E">
        <w:rPr>
          <w:color w:val="000000"/>
        </w:rPr>
        <w:t>.</w:t>
      </w:r>
    </w:p>
    <w:p w14:paraId="4FD20BE3" w14:textId="03272577" w:rsidR="00387148" w:rsidRPr="00E60084" w:rsidRDefault="0022074E" w:rsidP="00DC56B7">
      <w:pPr>
        <w:pStyle w:val="AH5Sec"/>
      </w:pPr>
      <w:bookmarkStart w:id="108" w:name="_Toc229560433"/>
      <w:r w:rsidRPr="00BC7B9A">
        <w:rPr>
          <w:rStyle w:val="CharSectNo"/>
        </w:rPr>
        <w:t>78</w:t>
      </w:r>
      <w:r w:rsidRPr="00E60084">
        <w:tab/>
      </w:r>
      <w:r w:rsidR="00387148" w:rsidRPr="00E60084">
        <w:t>Assembly may reject major plan amendments completely or partly</w:t>
      </w:r>
      <w:bookmarkEnd w:id="108"/>
    </w:p>
    <w:p w14:paraId="481EE579" w14:textId="35C9358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Legislative Assembly may, by resolution, reject a major plan amendment, or a provision of the major plan amendment, presented to the Assembly.</w:t>
      </w:r>
    </w:p>
    <w:p w14:paraId="64561CE9" w14:textId="03177641" w:rsidR="00387148" w:rsidRPr="00E60084" w:rsidRDefault="0022074E" w:rsidP="0022074E">
      <w:pPr>
        <w:pStyle w:val="Amain"/>
      </w:pPr>
      <w:r>
        <w:tab/>
      </w:r>
      <w:r w:rsidRPr="00E60084">
        <w:t>(2)</w:t>
      </w:r>
      <w:r w:rsidRPr="00E60084">
        <w:tab/>
      </w:r>
      <w:r w:rsidR="00387148" w:rsidRPr="00E60084">
        <w:t xml:space="preserve">Notice of a motion to reject the major plan amendment or a provision of the major plan amendment (a </w:t>
      </w:r>
      <w:r w:rsidR="00387148" w:rsidRPr="00E60084">
        <w:rPr>
          <w:rStyle w:val="charBoldItals"/>
          <w:color w:val="000000"/>
        </w:rPr>
        <w:t>rejection notice</w:t>
      </w:r>
      <w:r w:rsidR="00387148" w:rsidRPr="00E60084">
        <w:t>) must be given not later than 5 sitting days after the day the major plan amendment is presented to the Legislative Assembly.</w:t>
      </w:r>
    </w:p>
    <w:p w14:paraId="569FFB32" w14:textId="362058E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major plan amendment or provision stated in a rejection notice given in accordance with subsection (2) is taken to have been rejected by the Legislative Assembly if, at the end of 5 sitting days after the day the rejection notice has been given in the Legislative Assembly—</w:t>
      </w:r>
    </w:p>
    <w:p w14:paraId="5274A439" w14:textId="04D512B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motion has not been called on; or</w:t>
      </w:r>
    </w:p>
    <w:p w14:paraId="15050569"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motion has been called on and moved and has not been withdrawn or otherwise disposed of.</w:t>
      </w:r>
    </w:p>
    <w:p w14:paraId="59029B04" w14:textId="33A1D074" w:rsidR="00387148" w:rsidRPr="00E60084" w:rsidRDefault="0022074E" w:rsidP="00DC56B7">
      <w:pPr>
        <w:pStyle w:val="AH5Sec"/>
      </w:pPr>
      <w:bookmarkStart w:id="109" w:name="_Toc229560434"/>
      <w:r w:rsidRPr="00BC7B9A">
        <w:rPr>
          <w:rStyle w:val="CharSectNo"/>
        </w:rPr>
        <w:t>79</w:t>
      </w:r>
      <w:r w:rsidRPr="00E60084">
        <w:tab/>
      </w:r>
      <w:r w:rsidR="00387148" w:rsidRPr="00E60084">
        <w:t>Effect of dissolution etc of Legislative Assembly</w:t>
      </w:r>
      <w:bookmarkEnd w:id="109"/>
    </w:p>
    <w:p w14:paraId="5401D5B3" w14:textId="11FF861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end of 5 sitting days after the day a rejection notice has been given in the Legislative Assembly under section 7</w:t>
      </w:r>
      <w:r w:rsidR="00C85500" w:rsidRPr="0022074E">
        <w:rPr>
          <w:color w:val="000000"/>
        </w:rPr>
        <w:t>8</w:t>
      </w:r>
      <w:r w:rsidR="00387148" w:rsidRPr="0022074E">
        <w:rPr>
          <w:color w:val="000000"/>
        </w:rPr>
        <w:t xml:space="preserve"> (2)—</w:t>
      </w:r>
    </w:p>
    <w:p w14:paraId="77379103"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Legislative Assembly is dissolved or expires; and</w:t>
      </w:r>
    </w:p>
    <w:p w14:paraId="15D99A72" w14:textId="6C759DE7" w:rsidR="00387148" w:rsidRPr="0022074E" w:rsidRDefault="0022074E" w:rsidP="00B365DF">
      <w:pPr>
        <w:pStyle w:val="Apara"/>
        <w:keepNext/>
        <w:rPr>
          <w:color w:val="000000"/>
        </w:rPr>
      </w:pPr>
      <w:r w:rsidRPr="0022074E">
        <w:rPr>
          <w:color w:val="000000"/>
        </w:rPr>
        <w:lastRenderedPageBreak/>
        <w:tab/>
        <w:t>(b)</w:t>
      </w:r>
      <w:r w:rsidRPr="0022074E">
        <w:rPr>
          <w:color w:val="000000"/>
        </w:rPr>
        <w:tab/>
      </w:r>
      <w:r w:rsidR="00387148" w:rsidRPr="0022074E">
        <w:rPr>
          <w:color w:val="000000"/>
        </w:rPr>
        <w:t>at the time of dissolution or expiry—</w:t>
      </w:r>
    </w:p>
    <w:p w14:paraId="5806C395" w14:textId="592125B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notice has not been withdrawn and the motion has not been called on; or</w:t>
      </w:r>
    </w:p>
    <w:p w14:paraId="1689FF80" w14:textId="67B19242"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motion has been called on and moved and has not been withdrawn or otherwise disposed of.</w:t>
      </w:r>
    </w:p>
    <w:p w14:paraId="3EE5A18B" w14:textId="77777777" w:rsidR="000901DA" w:rsidRDefault="0022074E" w:rsidP="0052087F">
      <w:pPr>
        <w:pStyle w:val="Amain"/>
        <w:keepLines/>
        <w:rPr>
          <w:color w:val="000000"/>
        </w:rPr>
      </w:pPr>
      <w:r w:rsidRPr="0022074E">
        <w:rPr>
          <w:color w:val="000000"/>
        </w:rPr>
        <w:tab/>
        <w:t>(2)</w:t>
      </w:r>
      <w:r w:rsidRPr="0022074E">
        <w:rPr>
          <w:color w:val="000000"/>
        </w:rPr>
        <w:tab/>
      </w:r>
      <w:r w:rsidR="00387148" w:rsidRPr="0022074E">
        <w:rPr>
          <w:color w:val="000000"/>
        </w:rPr>
        <w:t>The major plan amendment is taken, for section 7</w:t>
      </w:r>
      <w:r w:rsidR="00C85500" w:rsidRPr="0022074E">
        <w:rPr>
          <w:color w:val="000000"/>
        </w:rPr>
        <w:t>8</w:t>
      </w:r>
      <w:r w:rsidR="00387148" w:rsidRPr="0022074E">
        <w:rPr>
          <w:color w:val="000000"/>
        </w:rPr>
        <w:t xml:space="preserve"> (2) and (3), to have been presented to the Legislative Assembly on the first sitting day of the Legislative Assembly after the next general election of members of the Assembly.</w:t>
      </w:r>
    </w:p>
    <w:p w14:paraId="08D15994" w14:textId="29C3281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7F4F740A" w14:textId="77777777" w:rsidR="000901DA" w:rsidRDefault="00387148" w:rsidP="0022074E">
      <w:pPr>
        <w:pStyle w:val="aDef"/>
        <w:rPr>
          <w:color w:val="000000"/>
        </w:rPr>
      </w:pPr>
      <w:r w:rsidRPr="00E60084">
        <w:rPr>
          <w:rStyle w:val="charBoldItals"/>
        </w:rPr>
        <w:t>rejection notice</w:t>
      </w:r>
      <w:r w:rsidRPr="00E60084">
        <w:rPr>
          <w:bCs/>
          <w:iCs/>
          <w:color w:val="000000"/>
        </w:rPr>
        <w:t>—see section 7</w:t>
      </w:r>
      <w:r w:rsidR="00C85500" w:rsidRPr="00E60084">
        <w:rPr>
          <w:bCs/>
          <w:iCs/>
          <w:color w:val="000000"/>
        </w:rPr>
        <w:t>8</w:t>
      </w:r>
      <w:r w:rsidRPr="00E60084">
        <w:rPr>
          <w:bCs/>
          <w:iCs/>
          <w:color w:val="000000"/>
        </w:rPr>
        <w:t xml:space="preserve"> (2).</w:t>
      </w:r>
    </w:p>
    <w:p w14:paraId="0624BB3C" w14:textId="346A2248" w:rsidR="00387148" w:rsidRPr="00BC7B9A" w:rsidRDefault="0022074E" w:rsidP="00DC56B7">
      <w:pPr>
        <w:pStyle w:val="AH3Div"/>
      </w:pPr>
      <w:bookmarkStart w:id="110" w:name="_Toc229560435"/>
      <w:r w:rsidRPr="00BC7B9A">
        <w:rPr>
          <w:rStyle w:val="CharDivNo"/>
        </w:rPr>
        <w:t>Division 5.2.8</w:t>
      </w:r>
      <w:r w:rsidRPr="00E60084">
        <w:tab/>
      </w:r>
      <w:r w:rsidR="00387148" w:rsidRPr="00BC7B9A">
        <w:rPr>
          <w:rStyle w:val="CharDivText"/>
          <w:color w:val="000000"/>
        </w:rPr>
        <w:t>Commencement and publication of major plan amendments</w:t>
      </w:r>
      <w:bookmarkEnd w:id="110"/>
    </w:p>
    <w:p w14:paraId="4A2F9A6E" w14:textId="725F0FC0" w:rsidR="00387148" w:rsidRPr="00E60084" w:rsidRDefault="0022074E" w:rsidP="00DC56B7">
      <w:pPr>
        <w:pStyle w:val="AH5Sec"/>
      </w:pPr>
      <w:bookmarkStart w:id="111" w:name="_Toc229560436"/>
      <w:r w:rsidRPr="00BC7B9A">
        <w:rPr>
          <w:rStyle w:val="CharSectNo"/>
        </w:rPr>
        <w:t>80</w:t>
      </w:r>
      <w:r w:rsidRPr="00E60084">
        <w:tab/>
      </w:r>
      <w:r w:rsidR="00387148" w:rsidRPr="00E60084">
        <w:t>Commencement and publication of major plan amendments</w:t>
      </w:r>
      <w:bookmarkEnd w:id="111"/>
    </w:p>
    <w:p w14:paraId="1F443931" w14:textId="09A6534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1752CE5E" w14:textId="4FDE691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at the end of 5 sitting days after the day a major plan amendment is presented to the Legislative Assembly, the Assembly has not passed a resolution rejecting the amendment or any provision of the amendment; and</w:t>
      </w:r>
    </w:p>
    <w:p w14:paraId="5EC39D26" w14:textId="227354D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major plan amendment, or a provision of the major plan amendment is not taken to have been rejected under section 7</w:t>
      </w:r>
      <w:r w:rsidR="00C85500" w:rsidRPr="0022074E">
        <w:rPr>
          <w:color w:val="000000"/>
        </w:rPr>
        <w:t>8</w:t>
      </w:r>
      <w:r w:rsidR="00387148" w:rsidRPr="0022074E">
        <w:rPr>
          <w:color w:val="000000"/>
        </w:rPr>
        <w:t> (3) (Assembly may reject major plan amendments completely or partly).</w:t>
      </w:r>
    </w:p>
    <w:p w14:paraId="1170B311" w14:textId="4CD47C4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major plan amendment commences on a day fixed by the Minister by written notice.</w:t>
      </w:r>
    </w:p>
    <w:p w14:paraId="2B925B1C" w14:textId="0EB10C03"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publish a commencement notice under subsection (2) on the authority website.</w:t>
      </w:r>
    </w:p>
    <w:p w14:paraId="28BE0309" w14:textId="1580D8A3" w:rsidR="00387148" w:rsidRPr="00E60084" w:rsidRDefault="0022074E" w:rsidP="00DC56B7">
      <w:pPr>
        <w:pStyle w:val="AH5Sec"/>
      </w:pPr>
      <w:bookmarkStart w:id="112" w:name="_Toc229560437"/>
      <w:r w:rsidRPr="00BC7B9A">
        <w:rPr>
          <w:rStyle w:val="CharSectNo"/>
        </w:rPr>
        <w:lastRenderedPageBreak/>
        <w:t>81</w:t>
      </w:r>
      <w:r w:rsidRPr="00E60084">
        <w:tab/>
      </w:r>
      <w:r w:rsidR="00387148" w:rsidRPr="00E60084">
        <w:t>Rejection of major plan amendments by Legislative Assembly</w:t>
      </w:r>
      <w:bookmarkEnd w:id="112"/>
    </w:p>
    <w:p w14:paraId="1C873D26" w14:textId="39267C7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major plan amendment, or a provision of the major plan amendment, is rejected, or taken to be rejected, under section 7</w:t>
      </w:r>
      <w:r w:rsidR="00C85500" w:rsidRPr="0022074E">
        <w:rPr>
          <w:color w:val="000000"/>
        </w:rPr>
        <w:t>8</w:t>
      </w:r>
      <w:r w:rsidR="00387148" w:rsidRPr="0022074E">
        <w:rPr>
          <w:color w:val="000000"/>
        </w:rPr>
        <w:t xml:space="preserve"> (Assembly may reject major plan amendments completely or partly).</w:t>
      </w:r>
    </w:p>
    <w:p w14:paraId="0B419C38" w14:textId="1482F0D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major plan amendment, or provision of the major plan amendment, does not come into force if the provision is—</w:t>
      </w:r>
    </w:p>
    <w:p w14:paraId="6F12D9C5" w14:textId="3D8A13F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rejected, or taken to be rejected, by the Legislative Assembly under section 7</w:t>
      </w:r>
      <w:r w:rsidR="00C85500" w:rsidRPr="0022074E">
        <w:rPr>
          <w:color w:val="000000"/>
        </w:rPr>
        <w:t>8</w:t>
      </w:r>
      <w:r w:rsidR="00387148" w:rsidRPr="0022074E">
        <w:rPr>
          <w:color w:val="000000"/>
        </w:rPr>
        <w:t xml:space="preserve"> (3); or</w:t>
      </w:r>
    </w:p>
    <w:p w14:paraId="41395B12" w14:textId="752BF6F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withdrawn under subsection (5) (b).</w:t>
      </w:r>
    </w:p>
    <w:p w14:paraId="506788CC" w14:textId="7E5D9C93" w:rsidR="00387148" w:rsidRPr="00E60084" w:rsidRDefault="0022074E" w:rsidP="0022074E">
      <w:pPr>
        <w:pStyle w:val="Amain"/>
        <w:keepNext/>
      </w:pPr>
      <w:r>
        <w:tab/>
      </w:r>
      <w:r w:rsidRPr="00E60084">
        <w:t>(3)</w:t>
      </w:r>
      <w:r w:rsidRPr="00E60084">
        <w:tab/>
      </w:r>
      <w:r w:rsidR="00387148" w:rsidRPr="00E60084">
        <w:t>The territory planning authority must, in relation to each provision of the major plan amendment that is rejected, prepare a notice stating that the provision of the amendment has been rejected.</w:t>
      </w:r>
    </w:p>
    <w:p w14:paraId="2EF7C9FC"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 single notice may be prepared for 1 or more rejected provisions.</w:t>
      </w:r>
    </w:p>
    <w:p w14:paraId="730C9426" w14:textId="684CB00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notice is a notifiable instrument.</w:t>
      </w:r>
    </w:p>
    <w:p w14:paraId="449C5A35" w14:textId="61091943"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Minister must, in relation to each provision of the major plan amendment that is not rejected—</w:t>
      </w:r>
    </w:p>
    <w:p w14:paraId="3D3D8C61" w14:textId="32AE499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fix a day when the provision is to commence; or</w:t>
      </w:r>
    </w:p>
    <w:p w14:paraId="7D3F3901" w14:textId="6349A9AD"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withdraw the provision.</w:t>
      </w:r>
    </w:p>
    <w:p w14:paraId="7D7ADE69" w14:textId="7DA401F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On commencement, a provision of a major plan amendment amends the </w:t>
      </w:r>
      <w:hyperlink r:id="rId101" w:tooltip="NI2023-540" w:history="1">
        <w:r w:rsidR="00DC56B7" w:rsidRPr="00DC56B7">
          <w:rPr>
            <w:rStyle w:val="charCitHyperlinkAbbrev"/>
          </w:rPr>
          <w:t>territory plan</w:t>
        </w:r>
      </w:hyperlink>
      <w:r w:rsidRPr="00E60084">
        <w:rPr>
          <w:color w:val="000000"/>
        </w:rPr>
        <w:t xml:space="preserve"> according to its terms.</w:t>
      </w:r>
    </w:p>
    <w:p w14:paraId="6DB35681" w14:textId="351B05B1"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withdrawal under subsection (5) (b) is a notifiable instrument.</w:t>
      </w:r>
    </w:p>
    <w:p w14:paraId="140A9684" w14:textId="68B635C8"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If the notifiable instrument does not state when the instrument expires, the instrument expires 6 months after the day it is notified.</w:t>
      </w:r>
    </w:p>
    <w:p w14:paraId="753CFEF8" w14:textId="313A3BBC" w:rsidR="00387148" w:rsidRPr="00E60084" w:rsidRDefault="0022074E" w:rsidP="0022074E">
      <w:pPr>
        <w:pStyle w:val="Amain"/>
        <w:rPr>
          <w:lang w:eastAsia="en-AU"/>
        </w:rPr>
      </w:pPr>
      <w:r>
        <w:rPr>
          <w:lang w:eastAsia="en-AU"/>
        </w:rPr>
        <w:tab/>
      </w:r>
      <w:r w:rsidRPr="00E60084">
        <w:rPr>
          <w:lang w:eastAsia="en-AU"/>
        </w:rPr>
        <w:t>(8)</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publish notice of the following on the authority website:</w:t>
      </w:r>
    </w:p>
    <w:p w14:paraId="65B29889" w14:textId="77777777" w:rsidR="000901DA"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notice under subsection (3);</w:t>
      </w:r>
    </w:p>
    <w:p w14:paraId="096BC132" w14:textId="77777777" w:rsidR="000901DA" w:rsidRDefault="0022074E" w:rsidP="0022074E">
      <w:pPr>
        <w:pStyle w:val="Apara"/>
        <w:rPr>
          <w:color w:val="000000"/>
          <w:szCs w:val="24"/>
          <w:lang w:eastAsia="en-AU"/>
        </w:rPr>
      </w:pPr>
      <w:r w:rsidRPr="0022074E">
        <w:rPr>
          <w:color w:val="000000"/>
          <w:szCs w:val="24"/>
          <w:lang w:eastAsia="en-AU"/>
        </w:rPr>
        <w:lastRenderedPageBreak/>
        <w:tab/>
        <w:t>(b)</w:t>
      </w:r>
      <w:r w:rsidRPr="0022074E">
        <w:rPr>
          <w:color w:val="000000"/>
          <w:szCs w:val="24"/>
          <w:lang w:eastAsia="en-AU"/>
        </w:rPr>
        <w:tab/>
      </w:r>
      <w:r w:rsidR="00387148" w:rsidRPr="0022074E">
        <w:rPr>
          <w:color w:val="000000"/>
          <w:lang w:eastAsia="en-AU"/>
        </w:rPr>
        <w:t>a commencement notice under subsection (5) (a)</w:t>
      </w:r>
      <w:r w:rsidR="00387148" w:rsidRPr="0022074E">
        <w:rPr>
          <w:color w:val="000000"/>
          <w:szCs w:val="24"/>
          <w:lang w:eastAsia="en-AU"/>
        </w:rPr>
        <w:t>;</w:t>
      </w:r>
    </w:p>
    <w:p w14:paraId="74F539C0" w14:textId="0F92AFB7"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a withdrawal under subsection (5) (b).</w:t>
      </w:r>
    </w:p>
    <w:p w14:paraId="7EB574CE" w14:textId="6AFCD95F" w:rsidR="00387148" w:rsidRPr="00BC7B9A" w:rsidRDefault="0022074E" w:rsidP="00DC56B7">
      <w:pPr>
        <w:pStyle w:val="AH3Div"/>
      </w:pPr>
      <w:bookmarkStart w:id="113" w:name="_Toc229560438"/>
      <w:r w:rsidRPr="00BC7B9A">
        <w:rPr>
          <w:rStyle w:val="CharDivNo"/>
        </w:rPr>
        <w:t>Division 5.2.9</w:t>
      </w:r>
      <w:r w:rsidRPr="00E60084">
        <w:rPr>
          <w:lang w:eastAsia="en-AU"/>
        </w:rPr>
        <w:tab/>
      </w:r>
      <w:r w:rsidR="00387148" w:rsidRPr="00BC7B9A">
        <w:rPr>
          <w:rStyle w:val="CharDivText"/>
          <w:color w:val="000000"/>
          <w:lang w:eastAsia="en-AU"/>
        </w:rPr>
        <w:t>Limitations on challenge to validity of territory plan provisions</w:t>
      </w:r>
      <w:bookmarkEnd w:id="113"/>
    </w:p>
    <w:p w14:paraId="124EFEFF" w14:textId="5DFDA9E8" w:rsidR="00387148" w:rsidRPr="00E60084" w:rsidRDefault="0022074E" w:rsidP="00DC56B7">
      <w:pPr>
        <w:pStyle w:val="AH5Sec"/>
      </w:pPr>
      <w:bookmarkStart w:id="114" w:name="_Toc229560439"/>
      <w:r w:rsidRPr="00BC7B9A">
        <w:rPr>
          <w:rStyle w:val="CharSectNo"/>
        </w:rPr>
        <w:t>82</w:t>
      </w:r>
      <w:r w:rsidRPr="00E60084">
        <w:tab/>
      </w:r>
      <w:r w:rsidR="00387148" w:rsidRPr="00E60084">
        <w:t>Limitations on challenge to validity of territory plan provisions</w:t>
      </w:r>
      <w:bookmarkEnd w:id="114"/>
    </w:p>
    <w:p w14:paraId="7B992F5C" w14:textId="58B0117A" w:rsidR="00387148" w:rsidRPr="00E60084" w:rsidRDefault="0022074E" w:rsidP="0022074E">
      <w:pPr>
        <w:pStyle w:val="Amain"/>
      </w:pPr>
      <w:r>
        <w:tab/>
      </w:r>
      <w:r w:rsidRPr="00E60084">
        <w:t>(1)</w:t>
      </w:r>
      <w:r w:rsidRPr="00E60084">
        <w:tab/>
      </w:r>
      <w:r w:rsidR="00387148" w:rsidRPr="00E60084">
        <w:t xml:space="preserve">The validity of a provision of the </w:t>
      </w:r>
      <w:hyperlink r:id="rId102" w:tooltip="NI2023-540" w:history="1">
        <w:r w:rsidR="00DC56B7" w:rsidRPr="00DC56B7">
          <w:rPr>
            <w:rStyle w:val="charCitHyperlinkAbbrev"/>
          </w:rPr>
          <w:t>territory plan</w:t>
        </w:r>
      </w:hyperlink>
      <w:r w:rsidR="00387148" w:rsidRPr="00E60084">
        <w:t xml:space="preserve"> must not be questioned in any legal proceeding other than a proceeding begun not later than 3 months after the day the provision, or an amendment of the provision, commenced.</w:t>
      </w:r>
    </w:p>
    <w:p w14:paraId="3EBADB80" w14:textId="64972E47" w:rsidR="00387148" w:rsidRPr="00E60084" w:rsidRDefault="0022074E" w:rsidP="0022074E">
      <w:pPr>
        <w:pStyle w:val="Amain"/>
      </w:pPr>
      <w:r>
        <w:tab/>
      </w:r>
      <w:r w:rsidRPr="00E60084">
        <w:t>(2)</w:t>
      </w:r>
      <w:r w:rsidRPr="00E60084">
        <w:tab/>
      </w:r>
      <w:r w:rsidR="00387148" w:rsidRPr="00E60084">
        <w:t xml:space="preserve">The validity of a provision of the </w:t>
      </w:r>
      <w:hyperlink r:id="rId103" w:tooltip="NI2023-540" w:history="1">
        <w:r w:rsidR="00DC56B7" w:rsidRPr="00DC56B7">
          <w:rPr>
            <w:rStyle w:val="charCitHyperlinkAbbrev"/>
          </w:rPr>
          <w:t>territory plan</w:t>
        </w:r>
      </w:hyperlink>
      <w:r w:rsidR="00387148" w:rsidRPr="00E60084">
        <w:t xml:space="preserve"> must not be questioned in any legal proceeding only because the major plan amendment that inserted or amended the provision was inconsistent with the planning strategy or a district strategy.</w:t>
      </w:r>
    </w:p>
    <w:p w14:paraId="218399BD" w14:textId="77777777" w:rsidR="00387148" w:rsidRPr="00E60084" w:rsidRDefault="00387148" w:rsidP="00387148">
      <w:pPr>
        <w:pStyle w:val="PageBreak"/>
        <w:rPr>
          <w:color w:val="000000"/>
        </w:rPr>
      </w:pPr>
      <w:r w:rsidRPr="00E60084">
        <w:rPr>
          <w:color w:val="000000"/>
        </w:rPr>
        <w:br w:type="page"/>
      </w:r>
    </w:p>
    <w:p w14:paraId="50ADB223" w14:textId="28D9BC67" w:rsidR="00387148" w:rsidRPr="00BC7B9A" w:rsidRDefault="0022074E" w:rsidP="00DC56B7">
      <w:pPr>
        <w:pStyle w:val="AH2Part"/>
      </w:pPr>
      <w:bookmarkStart w:id="115" w:name="_Toc229560440"/>
      <w:r w:rsidRPr="00BC7B9A">
        <w:rPr>
          <w:rStyle w:val="CharPartNo"/>
        </w:rPr>
        <w:lastRenderedPageBreak/>
        <w:t>Part 5.3</w:t>
      </w:r>
      <w:r w:rsidRPr="00E60084">
        <w:tab/>
      </w:r>
      <w:r w:rsidR="00387148" w:rsidRPr="00BC7B9A">
        <w:rPr>
          <w:rStyle w:val="CharPartText"/>
          <w:color w:val="000000"/>
        </w:rPr>
        <w:t>Territory plan—minor plan amendments</w:t>
      </w:r>
      <w:bookmarkEnd w:id="115"/>
    </w:p>
    <w:p w14:paraId="64908776" w14:textId="77777777" w:rsidR="000901DA" w:rsidRPr="008012C1"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063A2ECB" w14:textId="0A1A94DC" w:rsidR="00387148" w:rsidRPr="00E60084" w:rsidRDefault="0022074E" w:rsidP="00DC56B7">
      <w:pPr>
        <w:pStyle w:val="AH5Sec"/>
      </w:pPr>
      <w:bookmarkStart w:id="116" w:name="_Toc229560441"/>
      <w:r w:rsidRPr="00BC7B9A">
        <w:rPr>
          <w:rStyle w:val="CharSectNo"/>
        </w:rPr>
        <w:t>83</w:t>
      </w:r>
      <w:r w:rsidRPr="00E60084">
        <w:tab/>
      </w:r>
      <w:r w:rsidR="00387148" w:rsidRPr="00E60084">
        <w:t>Definitions—pt 5.3</w:t>
      </w:r>
      <w:bookmarkEnd w:id="116"/>
    </w:p>
    <w:p w14:paraId="0121C98A" w14:textId="77777777" w:rsidR="00387148" w:rsidRPr="00E60084" w:rsidRDefault="00387148" w:rsidP="00387148">
      <w:pPr>
        <w:pStyle w:val="Amainreturn"/>
        <w:rPr>
          <w:color w:val="000000"/>
        </w:rPr>
      </w:pPr>
      <w:r w:rsidRPr="00E60084">
        <w:rPr>
          <w:color w:val="000000"/>
        </w:rPr>
        <w:t>In this part:</w:t>
      </w:r>
    </w:p>
    <w:p w14:paraId="083D518F" w14:textId="5A3D570D" w:rsidR="00387148" w:rsidRPr="00E60084" w:rsidRDefault="00387148" w:rsidP="0022074E">
      <w:pPr>
        <w:pStyle w:val="aDef"/>
        <w:rPr>
          <w:color w:val="000000"/>
        </w:rPr>
      </w:pPr>
      <w:r w:rsidRPr="00E60084">
        <w:rPr>
          <w:rStyle w:val="charBoldItals"/>
          <w:color w:val="000000"/>
        </w:rPr>
        <w:t>limited consultation</w:t>
      </w:r>
      <w:r w:rsidRPr="00E60084">
        <w:rPr>
          <w:color w:val="000000"/>
        </w:rPr>
        <w:t>—see section 8</w:t>
      </w:r>
      <w:r w:rsidR="00C85500" w:rsidRPr="00E60084">
        <w:rPr>
          <w:color w:val="000000"/>
        </w:rPr>
        <w:t>6</w:t>
      </w:r>
      <w:r w:rsidRPr="00E60084">
        <w:rPr>
          <w:color w:val="000000"/>
        </w:rPr>
        <w:t xml:space="preserve"> (1).</w:t>
      </w:r>
    </w:p>
    <w:p w14:paraId="336E84B0" w14:textId="2FC13EE1" w:rsidR="00387148" w:rsidRPr="00E60084" w:rsidRDefault="00387148" w:rsidP="0022074E">
      <w:pPr>
        <w:pStyle w:val="aDef"/>
        <w:rPr>
          <w:color w:val="000000"/>
        </w:rPr>
      </w:pPr>
      <w:r w:rsidRPr="00E60084">
        <w:rPr>
          <w:rStyle w:val="charBoldItals"/>
          <w:color w:val="000000"/>
        </w:rPr>
        <w:t>minor plan amendment</w:t>
      </w:r>
      <w:r w:rsidRPr="00E60084">
        <w:rPr>
          <w:bCs/>
          <w:iCs/>
          <w:color w:val="000000"/>
        </w:rPr>
        <w:t>—see section 8</w:t>
      </w:r>
      <w:r w:rsidR="00C85500" w:rsidRPr="00E60084">
        <w:rPr>
          <w:bCs/>
          <w:iCs/>
          <w:color w:val="000000"/>
        </w:rPr>
        <w:t>4</w:t>
      </w:r>
      <w:r w:rsidRPr="00E60084">
        <w:rPr>
          <w:bCs/>
          <w:iCs/>
          <w:color w:val="000000"/>
        </w:rPr>
        <w:t>.</w:t>
      </w:r>
    </w:p>
    <w:p w14:paraId="31E51996" w14:textId="415F1EC5" w:rsidR="00387148" w:rsidRPr="00E60084" w:rsidRDefault="0022074E" w:rsidP="00DC56B7">
      <w:pPr>
        <w:pStyle w:val="AH5Sec"/>
        <w:rPr>
          <w:rStyle w:val="charItals"/>
        </w:rPr>
      </w:pPr>
      <w:bookmarkStart w:id="117" w:name="_Toc229560442"/>
      <w:r w:rsidRPr="00BC7B9A">
        <w:rPr>
          <w:rStyle w:val="CharSectNo"/>
        </w:rPr>
        <w:t>84</w:t>
      </w:r>
      <w:r w:rsidRPr="00E60084">
        <w:rPr>
          <w:rStyle w:val="charItals"/>
          <w:i w:val="0"/>
        </w:rPr>
        <w:tab/>
      </w:r>
      <w:r w:rsidR="00387148" w:rsidRPr="00E60084">
        <w:t xml:space="preserve">What is a </w:t>
      </w:r>
      <w:r w:rsidR="00387148" w:rsidRPr="00E60084">
        <w:rPr>
          <w:rStyle w:val="charItals"/>
        </w:rPr>
        <w:t xml:space="preserve">minor plan amendment </w:t>
      </w:r>
      <w:r w:rsidR="00387148" w:rsidRPr="00E60084">
        <w:t>and is consultation needed?</w:t>
      </w:r>
      <w:bookmarkEnd w:id="117"/>
    </w:p>
    <w:p w14:paraId="3D134FD2" w14:textId="5AC1CA0E" w:rsidR="00387148" w:rsidRPr="00E60084" w:rsidRDefault="0022074E" w:rsidP="0022074E">
      <w:pPr>
        <w:pStyle w:val="Amain"/>
        <w:rPr>
          <w:color w:val="000000"/>
          <w:lang w:eastAsia="en-AU"/>
        </w:rPr>
      </w:pPr>
      <w:r>
        <w:rPr>
          <w:color w:val="000000"/>
          <w:lang w:eastAsia="en-AU"/>
        </w:rPr>
        <w:tab/>
      </w:r>
      <w:r w:rsidRPr="00E60084">
        <w:rPr>
          <w:color w:val="000000"/>
          <w:lang w:eastAsia="en-AU"/>
        </w:rPr>
        <w:t>(1)</w:t>
      </w:r>
      <w:r w:rsidRPr="00E60084">
        <w:rPr>
          <w:color w:val="000000"/>
          <w:lang w:eastAsia="en-AU"/>
        </w:rPr>
        <w:tab/>
      </w:r>
      <w:r w:rsidR="00387148" w:rsidRPr="00E60084">
        <w:rPr>
          <w:color w:val="000000"/>
          <w:lang w:eastAsia="en-AU"/>
        </w:rPr>
        <w:t xml:space="preserve">Each of the following </w:t>
      </w:r>
      <w:hyperlink r:id="rId104" w:tooltip="NI2023-540" w:history="1">
        <w:r w:rsidR="00DC56B7" w:rsidRPr="00DC56B7">
          <w:rPr>
            <w:rStyle w:val="charCitHyperlinkAbbrev"/>
          </w:rPr>
          <w:t>territory plan</w:t>
        </w:r>
      </w:hyperlink>
      <w:r w:rsidR="00387148" w:rsidRPr="00E60084">
        <w:rPr>
          <w:color w:val="000000"/>
          <w:lang w:eastAsia="en-AU"/>
        </w:rPr>
        <w:t xml:space="preserve"> amendments </w:t>
      </w:r>
      <w:r w:rsidR="00387148" w:rsidRPr="00E60084">
        <w:rPr>
          <w:color w:val="000000"/>
        </w:rPr>
        <w:t xml:space="preserve">is a </w:t>
      </w:r>
      <w:r w:rsidR="00387148" w:rsidRPr="00E60084">
        <w:rPr>
          <w:rStyle w:val="charBoldItals"/>
          <w:color w:val="000000"/>
        </w:rPr>
        <w:t>minor plan amendment</w:t>
      </w:r>
      <w:r w:rsidR="00387148" w:rsidRPr="00E60084">
        <w:t xml:space="preserve"> for which no consultation is needed before it is made under section 8</w:t>
      </w:r>
      <w:r w:rsidR="00C85500" w:rsidRPr="00E60084">
        <w:t>5</w:t>
      </w:r>
      <w:r w:rsidR="00387148" w:rsidRPr="00E60084">
        <w:rPr>
          <w:color w:val="000000"/>
          <w:szCs w:val="24"/>
          <w:lang w:eastAsia="en-AU"/>
        </w:rPr>
        <w:t>:</w:t>
      </w:r>
    </w:p>
    <w:p w14:paraId="28E9EF97" w14:textId="3B98E16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an amendment that—</w:t>
      </w:r>
    </w:p>
    <w:p w14:paraId="319929CE" w14:textId="2244DC93"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would not adversely affect anyone’s rights if approved; and</w:t>
      </w:r>
    </w:p>
    <w:p w14:paraId="5BE59548" w14:textId="46CEAAC6"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has as its only object the correction of a formal error in the plan;</w:t>
      </w:r>
    </w:p>
    <w:p w14:paraId="119CD602" w14:textId="730C5C32"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 xml:space="preserve">an amendment to change the boundary of a zone under </w:t>
      </w:r>
      <w:r w:rsidR="00387148" w:rsidRPr="0022074E">
        <w:rPr>
          <w:color w:val="000000"/>
          <w:szCs w:val="24"/>
          <w:lang w:eastAsia="en-AU"/>
        </w:rPr>
        <w:t>section 8</w:t>
      </w:r>
      <w:r w:rsidR="00C85500" w:rsidRPr="0022074E">
        <w:rPr>
          <w:color w:val="000000"/>
          <w:szCs w:val="24"/>
          <w:lang w:eastAsia="en-AU"/>
        </w:rPr>
        <w:t>7</w:t>
      </w:r>
      <w:r w:rsidR="00387148" w:rsidRPr="0022074E">
        <w:rPr>
          <w:color w:val="000000"/>
          <w:szCs w:val="24"/>
          <w:lang w:eastAsia="en-AU"/>
        </w:rPr>
        <w:t xml:space="preserve"> (Rezoning—boundary changes);</w:t>
      </w:r>
    </w:p>
    <w:p w14:paraId="48CABEF4" w14:textId="3C39EF50"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an amendment, other than one to which subsection (2) (b) applies, in relation to a subdivision design application under section 44 (Effect of approval of subdivision design application);</w:t>
      </w:r>
    </w:p>
    <w:p w14:paraId="250C6145" w14:textId="32B9CF6D" w:rsidR="00387148" w:rsidRPr="00E60084" w:rsidRDefault="0022074E" w:rsidP="0022074E">
      <w:pPr>
        <w:pStyle w:val="Apara"/>
        <w:rPr>
          <w:lang w:eastAsia="en-AU"/>
        </w:rPr>
      </w:pPr>
      <w:r>
        <w:rPr>
          <w:lang w:eastAsia="en-AU"/>
        </w:rPr>
        <w:tab/>
      </w:r>
      <w:r w:rsidRPr="00E60084">
        <w:rPr>
          <w:lang w:eastAsia="en-AU"/>
        </w:rPr>
        <w:t>(d)</w:t>
      </w:r>
      <w:r w:rsidRPr="00E60084">
        <w:rPr>
          <w:lang w:eastAsia="en-AU"/>
        </w:rPr>
        <w:tab/>
      </w:r>
      <w:r w:rsidR="00387148" w:rsidRPr="00E60084">
        <w:rPr>
          <w:lang w:eastAsia="en-AU"/>
        </w:rPr>
        <w:t xml:space="preserve">an amendment required to bring the </w:t>
      </w:r>
      <w:hyperlink r:id="rId105" w:tooltip="NI2023-540" w:history="1">
        <w:r w:rsidR="00DC56B7" w:rsidRPr="00DC56B7">
          <w:rPr>
            <w:rStyle w:val="charCitHyperlinkAbbrev"/>
          </w:rPr>
          <w:t>territory plan</w:t>
        </w:r>
      </w:hyperlink>
      <w:r w:rsidR="00387148" w:rsidRPr="00E60084">
        <w:rPr>
          <w:lang w:eastAsia="en-AU"/>
        </w:rPr>
        <w:t xml:space="preserve"> into line with the national capital plan;</w:t>
      </w:r>
    </w:p>
    <w:p w14:paraId="33EEB792" w14:textId="01A12356" w:rsidR="000B77DB" w:rsidRPr="00E60084" w:rsidRDefault="0022074E" w:rsidP="0022074E">
      <w:pPr>
        <w:pStyle w:val="Apara"/>
      </w:pPr>
      <w:r>
        <w:tab/>
      </w:r>
      <w:r w:rsidRPr="00E60084">
        <w:t>(e)</w:t>
      </w:r>
      <w:r w:rsidRPr="00E60084">
        <w:tab/>
      </w:r>
      <w:r w:rsidR="000B77DB" w:rsidRPr="00E60084">
        <w:t>an amendment to add or change a reference to a design guide;</w:t>
      </w:r>
    </w:p>
    <w:p w14:paraId="66FC6A9B" w14:textId="38ED1C73" w:rsidR="00387148" w:rsidRPr="00E60084" w:rsidRDefault="0022074E" w:rsidP="0052087F">
      <w:pPr>
        <w:pStyle w:val="Apara"/>
        <w:keepNext/>
        <w:rPr>
          <w:lang w:eastAsia="en-AU"/>
        </w:rPr>
      </w:pPr>
      <w:r>
        <w:rPr>
          <w:lang w:eastAsia="en-AU"/>
        </w:rPr>
        <w:lastRenderedPageBreak/>
        <w:tab/>
      </w:r>
      <w:r w:rsidRPr="00E60084">
        <w:rPr>
          <w:lang w:eastAsia="en-AU"/>
        </w:rPr>
        <w:t>(f)</w:t>
      </w:r>
      <w:r w:rsidRPr="00E60084">
        <w:rPr>
          <w:lang w:eastAsia="en-AU"/>
        </w:rPr>
        <w:tab/>
      </w:r>
      <w:r w:rsidR="00387148" w:rsidRPr="00E60084">
        <w:rPr>
          <w:lang w:eastAsia="en-AU"/>
        </w:rPr>
        <w:t xml:space="preserve">an amendment to omit something that is obsolete or redundant in the </w:t>
      </w:r>
      <w:hyperlink r:id="rId106" w:tooltip="NI2023-540" w:history="1">
        <w:r w:rsidR="00DC56B7" w:rsidRPr="00DC56B7">
          <w:rPr>
            <w:rStyle w:val="charCitHyperlinkAbbrev"/>
          </w:rPr>
          <w:t>territory plan</w:t>
        </w:r>
      </w:hyperlink>
      <w:r w:rsidR="00387148" w:rsidRPr="00E60084">
        <w:rPr>
          <w:lang w:eastAsia="en-AU"/>
        </w:rPr>
        <w:t>.</w:t>
      </w:r>
    </w:p>
    <w:p w14:paraId="7C92B4A4" w14:textId="77777777" w:rsidR="00387148" w:rsidRPr="00E60084" w:rsidRDefault="00387148" w:rsidP="00387148">
      <w:pPr>
        <w:pStyle w:val="aExamHdgpar"/>
        <w:rPr>
          <w:color w:val="000000"/>
        </w:rPr>
      </w:pPr>
      <w:r w:rsidRPr="00E60084">
        <w:rPr>
          <w:color w:val="000000"/>
        </w:rPr>
        <w:t>Example</w:t>
      </w:r>
      <w:r w:rsidRPr="00E60084">
        <w:rPr>
          <w:bCs/>
          <w:color w:val="000000"/>
        </w:rPr>
        <w:t>—obsolete or redundant thing</w:t>
      </w:r>
    </w:p>
    <w:p w14:paraId="2328ECD8" w14:textId="11B088EF" w:rsidR="00387148" w:rsidRPr="00E60084" w:rsidRDefault="00387148" w:rsidP="00387148">
      <w:pPr>
        <w:pStyle w:val="aExampar"/>
        <w:rPr>
          <w:color w:val="000000"/>
          <w:lang w:eastAsia="en-AU"/>
        </w:rPr>
      </w:pPr>
      <w:r w:rsidRPr="00E60084">
        <w:rPr>
          <w:color w:val="000000"/>
          <w:lang w:eastAsia="en-AU"/>
        </w:rPr>
        <w:t xml:space="preserve">a provision of the </w:t>
      </w:r>
      <w:hyperlink r:id="rId107" w:tooltip="NI2023-540" w:history="1">
        <w:r w:rsidR="00DC56B7" w:rsidRPr="00DC56B7">
          <w:rPr>
            <w:rStyle w:val="charCitHyperlinkAbbrev"/>
          </w:rPr>
          <w:t>territory plan</w:t>
        </w:r>
      </w:hyperlink>
      <w:r w:rsidRPr="00E60084">
        <w:rPr>
          <w:color w:val="000000"/>
          <w:lang w:eastAsia="en-AU"/>
        </w:rPr>
        <w:t xml:space="preserve"> that has become redundant because of the enactment of a law that applies in the Territory</w:t>
      </w:r>
    </w:p>
    <w:p w14:paraId="7412D848" w14:textId="5FDD116F"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Each of the following </w:t>
      </w:r>
      <w:hyperlink r:id="rId108" w:tooltip="NI2023-540" w:history="1">
        <w:r w:rsidR="00DC56B7" w:rsidRPr="00DC56B7">
          <w:rPr>
            <w:rStyle w:val="charCitHyperlinkAbbrev"/>
          </w:rPr>
          <w:t>territory plan</w:t>
        </w:r>
      </w:hyperlink>
      <w:r w:rsidR="00387148" w:rsidRPr="00E60084">
        <w:rPr>
          <w:lang w:eastAsia="en-AU"/>
        </w:rPr>
        <w:t xml:space="preserve"> amendments is a </w:t>
      </w:r>
      <w:r w:rsidR="00387148" w:rsidRPr="0022074E">
        <w:rPr>
          <w:b/>
          <w:bCs/>
          <w:i/>
          <w:iCs/>
          <w:color w:val="000000"/>
          <w:lang w:eastAsia="en-AU"/>
        </w:rPr>
        <w:t>minor plan amendment</w:t>
      </w:r>
      <w:r w:rsidR="00387148" w:rsidRPr="00E60084">
        <w:rPr>
          <w:lang w:eastAsia="en-AU"/>
        </w:rPr>
        <w:t xml:space="preserve"> for which only limited consultation is needed under section 8</w:t>
      </w:r>
      <w:r w:rsidR="00127627" w:rsidRPr="00E60084">
        <w:rPr>
          <w:lang w:eastAsia="en-AU"/>
        </w:rPr>
        <w:t>6</w:t>
      </w:r>
      <w:r w:rsidR="00387148" w:rsidRPr="00E60084">
        <w:rPr>
          <w:lang w:eastAsia="en-AU"/>
        </w:rPr>
        <w:t>:</w:t>
      </w:r>
    </w:p>
    <w:p w14:paraId="12003CBE" w14:textId="1C6C4E0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amendment to change the boundary of a zone under section 8</w:t>
      </w:r>
      <w:r w:rsidR="00127627" w:rsidRPr="0022074E">
        <w:rPr>
          <w:color w:val="000000"/>
        </w:rPr>
        <w:t>8</w:t>
      </w:r>
      <w:r w:rsidR="00387148" w:rsidRPr="0022074E">
        <w:rPr>
          <w:color w:val="000000"/>
        </w:rPr>
        <w:t xml:space="preserve"> (Rezoning—development encroaching on adjoining land);</w:t>
      </w:r>
    </w:p>
    <w:p w14:paraId="2E26FECB" w14:textId="50259C7A"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 xml:space="preserve">an amendment in relation to a subdivision design application under section 44 (Effect of approval of subdivision design application) if it incorporates an ongoing provision that was not included in the plan under </w:t>
      </w:r>
      <w:r w:rsidR="00387148" w:rsidRPr="0022074E">
        <w:rPr>
          <w:color w:val="000000"/>
        </w:rPr>
        <w:t>section 43 (2) (Subdivision design applications);</w:t>
      </w:r>
    </w:p>
    <w:p w14:paraId="6E7EE830" w14:textId="03190AD7" w:rsidR="00387148" w:rsidRPr="00E60084" w:rsidRDefault="0022074E" w:rsidP="0022074E">
      <w:pPr>
        <w:pStyle w:val="Apara"/>
        <w:rPr>
          <w:lang w:eastAsia="en-AU"/>
        </w:rPr>
      </w:pPr>
      <w:r>
        <w:rPr>
          <w:lang w:eastAsia="en-AU"/>
        </w:rPr>
        <w:tab/>
      </w:r>
      <w:r w:rsidRPr="00E60084">
        <w:rPr>
          <w:lang w:eastAsia="en-AU"/>
        </w:rPr>
        <w:t>(c)</w:t>
      </w:r>
      <w:r w:rsidRPr="00E60084">
        <w:rPr>
          <w:lang w:eastAsia="en-AU"/>
        </w:rPr>
        <w:tab/>
      </w:r>
      <w:r w:rsidR="00387148" w:rsidRPr="00E60084">
        <w:rPr>
          <w:lang w:eastAsia="en-AU"/>
        </w:rPr>
        <w:t xml:space="preserve">an amendment to relocate a provision within the </w:t>
      </w:r>
      <w:hyperlink r:id="rId109" w:tooltip="NI2023-540" w:history="1">
        <w:r w:rsidR="00DC56B7" w:rsidRPr="00DC56B7">
          <w:rPr>
            <w:rStyle w:val="charCitHyperlinkAbbrev"/>
          </w:rPr>
          <w:t>territory plan</w:t>
        </w:r>
      </w:hyperlink>
      <w:r w:rsidR="00387148" w:rsidRPr="00E60084">
        <w:rPr>
          <w:lang w:eastAsia="en-AU"/>
        </w:rPr>
        <w:t xml:space="preserve"> if the substance of the provision is not changed;</w:t>
      </w:r>
    </w:p>
    <w:p w14:paraId="14AF0312" w14:textId="07AECFCE" w:rsidR="00C35FAC" w:rsidRPr="00E60084" w:rsidRDefault="0022074E" w:rsidP="0022074E">
      <w:pPr>
        <w:pStyle w:val="Apara"/>
      </w:pPr>
      <w:r>
        <w:tab/>
      </w:r>
      <w:r w:rsidRPr="00E60084">
        <w:t>(d)</w:t>
      </w:r>
      <w:r w:rsidRPr="00E60084">
        <w:tab/>
      </w:r>
      <w:r w:rsidR="00C35FAC" w:rsidRPr="00E60084">
        <w:t xml:space="preserve">an amendment to change a provision in the </w:t>
      </w:r>
      <w:hyperlink r:id="rId110" w:tooltip="NI2023-540" w:history="1">
        <w:r w:rsidR="00DC56B7" w:rsidRPr="00DC56B7">
          <w:rPr>
            <w:rStyle w:val="charCitHyperlinkAbbrev"/>
          </w:rPr>
          <w:t>territory plan</w:t>
        </w:r>
      </w:hyperlink>
      <w:r w:rsidR="00C35FAC" w:rsidRPr="00E60084">
        <w:t xml:space="preserve"> that—</w:t>
      </w:r>
    </w:p>
    <w:p w14:paraId="19158256" w14:textId="017A50B0" w:rsidR="00C35FAC" w:rsidRPr="00E60084" w:rsidRDefault="0022074E" w:rsidP="0022074E">
      <w:pPr>
        <w:pStyle w:val="Asubpara"/>
      </w:pPr>
      <w:r>
        <w:tab/>
      </w:r>
      <w:r w:rsidRPr="00E60084">
        <w:t>(i)</w:t>
      </w:r>
      <w:r w:rsidRPr="00E60084">
        <w:tab/>
      </w:r>
      <w:r w:rsidR="00C35FAC" w:rsidRPr="00E60084">
        <w:t>does not change the substance of the plan; and</w:t>
      </w:r>
    </w:p>
    <w:p w14:paraId="6935EAF1" w14:textId="4C7632D9" w:rsidR="00C35FAC" w:rsidRPr="00E60084" w:rsidRDefault="0022074E" w:rsidP="0022074E">
      <w:pPr>
        <w:pStyle w:val="Asubpara"/>
      </w:pPr>
      <w:r>
        <w:tab/>
      </w:r>
      <w:r w:rsidRPr="00E60084">
        <w:t>(ii)</w:t>
      </w:r>
      <w:r w:rsidRPr="00E60084">
        <w:tab/>
      </w:r>
      <w:r w:rsidR="00C35FAC" w:rsidRPr="00E60084">
        <w:t>is consistent with the policy intent of the provision; and</w:t>
      </w:r>
    </w:p>
    <w:p w14:paraId="54830740" w14:textId="6D89908A" w:rsidR="00C35FAC" w:rsidRPr="00E60084" w:rsidRDefault="0022074E" w:rsidP="0022074E">
      <w:pPr>
        <w:pStyle w:val="Asubpara"/>
      </w:pPr>
      <w:r>
        <w:tab/>
      </w:r>
      <w:r w:rsidRPr="00E60084">
        <w:t>(iii)</w:t>
      </w:r>
      <w:r w:rsidRPr="00E60084">
        <w:tab/>
      </w:r>
      <w:r w:rsidR="00C35FAC" w:rsidRPr="00E60084">
        <w:t>is not an amendment mentioned in subsection (1) (a)</w:t>
      </w:r>
      <w:r w:rsidR="00F82B07" w:rsidRPr="00E60084">
        <w:t>;</w:t>
      </w:r>
    </w:p>
    <w:p w14:paraId="6F7FBF04" w14:textId="56299336" w:rsidR="00F82B07" w:rsidRPr="00E60084" w:rsidRDefault="0022074E" w:rsidP="0022074E">
      <w:pPr>
        <w:pStyle w:val="Apara"/>
        <w:keepNext/>
      </w:pPr>
      <w:r>
        <w:tab/>
      </w:r>
      <w:r w:rsidRPr="00E60084">
        <w:t>(e)</w:t>
      </w:r>
      <w:r w:rsidRPr="00E60084">
        <w:tab/>
      </w:r>
      <w:r w:rsidR="00F82B07" w:rsidRPr="00E60084">
        <w:t>an amendment in relation to a future urban area under section 89.</w:t>
      </w:r>
    </w:p>
    <w:p w14:paraId="15C147BA" w14:textId="77777777" w:rsidR="00387148" w:rsidRPr="00E60084" w:rsidRDefault="00387148" w:rsidP="00387148">
      <w:pPr>
        <w:pStyle w:val="aNote"/>
        <w:rPr>
          <w:color w:val="000000"/>
          <w:lang w:eastAsia="en-AU"/>
        </w:rPr>
      </w:pPr>
      <w:r w:rsidRPr="00E60084">
        <w:rPr>
          <w:rStyle w:val="charItals"/>
        </w:rPr>
        <w:t>Note</w:t>
      </w:r>
      <w:r w:rsidRPr="00E60084">
        <w:rPr>
          <w:rStyle w:val="charItals"/>
        </w:rPr>
        <w:tab/>
      </w:r>
      <w:r w:rsidRPr="00E60084">
        <w:rPr>
          <w:iCs/>
          <w:color w:val="000000"/>
          <w:lang w:eastAsia="en-AU"/>
        </w:rPr>
        <w:t>An amendment to rezone land that is not in a future urban area is not a minor plan amendment.</w:t>
      </w:r>
    </w:p>
    <w:p w14:paraId="32E96384" w14:textId="7D1B7E9F" w:rsidR="00387148" w:rsidRPr="00E60084" w:rsidRDefault="0022074E" w:rsidP="00DC56B7">
      <w:pPr>
        <w:pStyle w:val="AH5Sec"/>
      </w:pPr>
      <w:bookmarkStart w:id="118" w:name="_Toc229560443"/>
      <w:r w:rsidRPr="00BC7B9A">
        <w:rPr>
          <w:rStyle w:val="CharSectNo"/>
        </w:rPr>
        <w:lastRenderedPageBreak/>
        <w:t>85</w:t>
      </w:r>
      <w:r w:rsidRPr="00E60084">
        <w:tab/>
      </w:r>
      <w:r w:rsidR="00387148" w:rsidRPr="00E60084">
        <w:t>Making minor plan amendments</w:t>
      </w:r>
      <w:bookmarkEnd w:id="118"/>
    </w:p>
    <w:p w14:paraId="3E9B9A97" w14:textId="74459E56" w:rsidR="00387148" w:rsidRPr="0022074E" w:rsidRDefault="0022074E" w:rsidP="0052087F">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72867250" w14:textId="7A6A1732" w:rsidR="00387148" w:rsidRPr="00E60084" w:rsidRDefault="0022074E" w:rsidP="0022074E">
      <w:pPr>
        <w:pStyle w:val="Apara"/>
      </w:pPr>
      <w:r>
        <w:tab/>
      </w:r>
      <w:r w:rsidRPr="00E60084">
        <w:t>(a)</w:t>
      </w:r>
      <w:r w:rsidRPr="00E60084">
        <w:tab/>
      </w:r>
      <w:r w:rsidR="00387148" w:rsidRPr="00E60084">
        <w:t xml:space="preserve">the territory planning authority is satisfied that a </w:t>
      </w:r>
      <w:hyperlink r:id="rId111" w:tooltip="NI2023-540" w:history="1">
        <w:r w:rsidR="00DC56B7" w:rsidRPr="00DC56B7">
          <w:rPr>
            <w:rStyle w:val="charCitHyperlinkAbbrev"/>
          </w:rPr>
          <w:t>territory plan</w:t>
        </w:r>
      </w:hyperlink>
      <w:r w:rsidR="00387148" w:rsidRPr="00E60084">
        <w:t xml:space="preserve"> amendment would, if made, be a minor plan amendment; and</w:t>
      </w:r>
    </w:p>
    <w:p w14:paraId="2ADC50A3" w14:textId="136349E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limited consultation needed for the amendment has taken place.</w:t>
      </w:r>
    </w:p>
    <w:p w14:paraId="610E5481" w14:textId="2DD83298" w:rsidR="00387148" w:rsidRPr="00E60084" w:rsidRDefault="0022074E" w:rsidP="0022074E">
      <w:pPr>
        <w:pStyle w:val="Amain"/>
      </w:pPr>
      <w:r>
        <w:tab/>
      </w:r>
      <w:r w:rsidRPr="00E60084">
        <w:t>(2)</w:t>
      </w:r>
      <w:r w:rsidRPr="00E60084">
        <w:tab/>
      </w:r>
      <w:r w:rsidR="00387148" w:rsidRPr="00E60084">
        <w:t>The territory planning authority may only make a minor plan amendment if the amendment is not inconsistent with the planning strategy or any relevant district strategy.</w:t>
      </w:r>
    </w:p>
    <w:p w14:paraId="7DCCCA27" w14:textId="5A19B3A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minor plan amendment is a notifiable instrument.</w:t>
      </w:r>
    </w:p>
    <w:p w14:paraId="34742C96" w14:textId="270EF879" w:rsidR="00387148" w:rsidRPr="00E60084" w:rsidRDefault="0022074E" w:rsidP="0022074E">
      <w:pPr>
        <w:pStyle w:val="Amain"/>
      </w:pPr>
      <w:r>
        <w:tab/>
      </w:r>
      <w:r w:rsidRPr="00E60084">
        <w:t>(4)</w:t>
      </w:r>
      <w:r w:rsidRPr="00E60084">
        <w:tab/>
      </w:r>
      <w:r w:rsidR="00387148" w:rsidRPr="00E60084">
        <w:t>A minor plan amendment commences on a day fixed by the territory planning authority by written notice.</w:t>
      </w:r>
    </w:p>
    <w:p w14:paraId="67DF380D" w14:textId="14F243A0" w:rsidR="00387148" w:rsidRPr="00E60084" w:rsidRDefault="0022074E" w:rsidP="0022074E">
      <w:pPr>
        <w:pStyle w:val="Amain"/>
        <w:rPr>
          <w:lang w:eastAsia="en-AU"/>
        </w:rPr>
      </w:pPr>
      <w:r>
        <w:rPr>
          <w:lang w:eastAsia="en-AU"/>
        </w:rPr>
        <w:tab/>
      </w:r>
      <w:r w:rsidRPr="00E60084">
        <w:rPr>
          <w:lang w:eastAsia="en-AU"/>
        </w:rPr>
        <w:t>(5)</w:t>
      </w:r>
      <w:r w:rsidRPr="00E60084">
        <w:rPr>
          <w:lang w:eastAsia="en-AU"/>
        </w:rPr>
        <w:tab/>
      </w:r>
      <w:r w:rsidR="00387148" w:rsidRPr="00E60084">
        <w:rPr>
          <w:lang w:eastAsia="en-AU"/>
        </w:rPr>
        <w:t xml:space="preserve">Not later than 5 working days after the day a minor plan amendment is </w:t>
      </w:r>
      <w:r w:rsidR="00387148" w:rsidRPr="00E60084">
        <w:rPr>
          <w:szCs w:val="24"/>
          <w:lang w:eastAsia="en-AU"/>
        </w:rPr>
        <w:t xml:space="preserve">notified under the </w:t>
      </w:r>
      <w:hyperlink r:id="rId112" w:tooltip="A2001-14" w:history="1">
        <w:r w:rsidR="002054AD" w:rsidRPr="00E60084">
          <w:rPr>
            <w:rStyle w:val="charCitHyperlinkAbbrev"/>
          </w:rPr>
          <w:t>Legislation Act</w:t>
        </w:r>
      </w:hyperlink>
      <w:r w:rsidR="00387148" w:rsidRPr="00E60084">
        <w:rPr>
          <w:szCs w:val="24"/>
          <w:lang w:eastAsia="en-AU"/>
        </w:rPr>
        <w:t xml:space="preserve">, the </w:t>
      </w:r>
      <w:r w:rsidR="00387148" w:rsidRPr="00E60084">
        <w:t>territory planning</w:t>
      </w:r>
      <w:r w:rsidR="00387148" w:rsidRPr="00E60084">
        <w:rPr>
          <w:szCs w:val="24"/>
          <w:lang w:eastAsia="en-AU"/>
        </w:rPr>
        <w:t xml:space="preserve"> authority must publish on the authority website—</w:t>
      </w:r>
    </w:p>
    <w:p w14:paraId="79764873" w14:textId="6316DABD"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copy of the amendment as notified; and</w:t>
      </w:r>
    </w:p>
    <w:p w14:paraId="49C65C09" w14:textId="7ED26ADC"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any other information considered by the authority to be necessary or useful in explaining the minor amendment.</w:t>
      </w:r>
    </w:p>
    <w:p w14:paraId="59C5B3A3" w14:textId="650C7469" w:rsidR="00387148" w:rsidRPr="00E60084" w:rsidRDefault="0022074E" w:rsidP="00DC56B7">
      <w:pPr>
        <w:pStyle w:val="AH5Sec"/>
      </w:pPr>
      <w:bookmarkStart w:id="119" w:name="_Toc229560444"/>
      <w:r w:rsidRPr="00BC7B9A">
        <w:rPr>
          <w:rStyle w:val="CharSectNo"/>
        </w:rPr>
        <w:t>86</w:t>
      </w:r>
      <w:r w:rsidRPr="00E60084">
        <w:tab/>
      </w:r>
      <w:r w:rsidR="00387148" w:rsidRPr="00E60084">
        <w:t>Limited consultation</w:t>
      </w:r>
      <w:bookmarkEnd w:id="119"/>
    </w:p>
    <w:p w14:paraId="10896369" w14:textId="4BAD2BA1" w:rsidR="00387148" w:rsidRPr="00E60084" w:rsidRDefault="0022074E" w:rsidP="0022074E">
      <w:pPr>
        <w:pStyle w:val="Amain"/>
      </w:pPr>
      <w:r>
        <w:tab/>
      </w:r>
      <w:r w:rsidRPr="00E60084">
        <w:t>(1)</w:t>
      </w:r>
      <w:r w:rsidRPr="00E60084">
        <w:tab/>
      </w:r>
      <w:r w:rsidR="00387148" w:rsidRPr="00E60084">
        <w:t xml:space="preserve">The territory planning authority undertakes </w:t>
      </w:r>
      <w:r w:rsidR="00387148" w:rsidRPr="00E60084">
        <w:rPr>
          <w:rStyle w:val="charBoldItals"/>
        </w:rPr>
        <w:t>limited consultation</w:t>
      </w:r>
      <w:r w:rsidR="00387148" w:rsidRPr="00E60084">
        <w:t xml:space="preserve"> for a proposed minor plan amendment if the authority complies with this section in relation to the amendment.</w:t>
      </w:r>
    </w:p>
    <w:p w14:paraId="01B77BE7" w14:textId="4D6FA3D1"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publish on the authority website</w:t>
      </w:r>
      <w:r w:rsidR="00387148" w:rsidRPr="00E60084">
        <w:rPr>
          <w:szCs w:val="24"/>
          <w:lang w:eastAsia="en-AU"/>
        </w:rPr>
        <w:t>—</w:t>
      </w:r>
    </w:p>
    <w:p w14:paraId="77190EB4" w14:textId="695A70D5"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 xml:space="preserve">a copy of the proposed minor plan amendment and </w:t>
      </w:r>
      <w:r w:rsidR="00387148" w:rsidRPr="0022074E">
        <w:rPr>
          <w:color w:val="000000"/>
          <w:szCs w:val="24"/>
          <w:lang w:eastAsia="en-AU"/>
        </w:rPr>
        <w:t>information about the amendment; and</w:t>
      </w:r>
    </w:p>
    <w:p w14:paraId="1755FBAB" w14:textId="4DA77F68" w:rsidR="00387148" w:rsidRPr="0022074E" w:rsidRDefault="0022074E" w:rsidP="0052087F">
      <w:pPr>
        <w:pStyle w:val="Apara"/>
        <w:keepNext/>
        <w:rPr>
          <w:color w:val="000000"/>
          <w:lang w:eastAsia="en-AU"/>
        </w:rPr>
      </w:pPr>
      <w:r w:rsidRPr="0022074E">
        <w:rPr>
          <w:color w:val="000000"/>
          <w:lang w:eastAsia="en-AU"/>
        </w:rPr>
        <w:lastRenderedPageBreak/>
        <w:tab/>
        <w:t>(b)</w:t>
      </w:r>
      <w:r w:rsidRPr="0022074E">
        <w:rPr>
          <w:color w:val="000000"/>
          <w:lang w:eastAsia="en-AU"/>
        </w:rPr>
        <w:tab/>
      </w:r>
      <w:r w:rsidR="00387148" w:rsidRPr="0022074E">
        <w:rPr>
          <w:color w:val="000000"/>
          <w:lang w:eastAsia="en-AU"/>
        </w:rPr>
        <w:t xml:space="preserve">a notice </w:t>
      </w:r>
      <w:r w:rsidR="00387148" w:rsidRPr="0022074E">
        <w:rPr>
          <w:color w:val="000000"/>
          <w:szCs w:val="24"/>
          <w:lang w:eastAsia="en-AU"/>
        </w:rPr>
        <w:t>that—</w:t>
      </w:r>
    </w:p>
    <w:p w14:paraId="58A4854B" w14:textId="517ADE0A" w:rsidR="00387148" w:rsidRPr="00E60084" w:rsidRDefault="0022074E" w:rsidP="0022074E">
      <w:pPr>
        <w:pStyle w:val="Asubpara"/>
        <w:rPr>
          <w:lang w:eastAsia="en-AU"/>
        </w:rPr>
      </w:pPr>
      <w:r>
        <w:rPr>
          <w:lang w:eastAsia="en-AU"/>
        </w:rPr>
        <w:tab/>
      </w:r>
      <w:r w:rsidRPr="00E60084">
        <w:rPr>
          <w:lang w:eastAsia="en-AU"/>
        </w:rPr>
        <w:t>(i)</w:t>
      </w:r>
      <w:r w:rsidRPr="00E60084">
        <w:rPr>
          <w:lang w:eastAsia="en-AU"/>
        </w:rPr>
        <w:tab/>
      </w:r>
      <w:r w:rsidR="00387148" w:rsidRPr="00E60084">
        <w:rPr>
          <w:lang w:eastAsia="en-AU"/>
        </w:rPr>
        <w:t>states the consultation period and how written comments (</w:t>
      </w:r>
      <w:r w:rsidR="00387148" w:rsidRPr="00E60084">
        <w:rPr>
          <w:rStyle w:val="charBoldItals"/>
          <w:color w:val="000000"/>
        </w:rPr>
        <w:t>consultation comments</w:t>
      </w:r>
      <w:r w:rsidR="00387148" w:rsidRPr="00E60084">
        <w:rPr>
          <w:szCs w:val="24"/>
          <w:lang w:eastAsia="en-AU"/>
        </w:rPr>
        <w:t>) may be made on the amendment; and</w:t>
      </w:r>
    </w:p>
    <w:p w14:paraId="3A9A7499" w14:textId="71A512A7"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 xml:space="preserve">states that a copy of any consultation comments will be made available on the authority website for at least 15 working days, starting 10 working days after the </w:t>
      </w:r>
      <w:r w:rsidR="00387148" w:rsidRPr="0022074E">
        <w:rPr>
          <w:color w:val="000000"/>
        </w:rPr>
        <w:t>end of the consultation period; and</w:t>
      </w:r>
    </w:p>
    <w:p w14:paraId="5277F011" w14:textId="2DCFA56E" w:rsidR="00387148" w:rsidRPr="0022074E" w:rsidRDefault="0022074E" w:rsidP="0022074E">
      <w:pPr>
        <w:pStyle w:val="Apara"/>
        <w:rPr>
          <w:color w:val="000000"/>
          <w:szCs w:val="24"/>
          <w:lang w:eastAsia="en-AU"/>
        </w:rPr>
      </w:pPr>
      <w:r w:rsidRPr="0022074E">
        <w:rPr>
          <w:color w:val="000000"/>
          <w:szCs w:val="24"/>
          <w:lang w:eastAsia="en-AU"/>
        </w:rPr>
        <w:tab/>
        <w:t>(c)</w:t>
      </w:r>
      <w:r w:rsidRPr="0022074E">
        <w:rPr>
          <w:color w:val="000000"/>
          <w:szCs w:val="24"/>
          <w:lang w:eastAsia="en-AU"/>
        </w:rPr>
        <w:tab/>
      </w:r>
      <w:r w:rsidR="00387148" w:rsidRPr="0022074E">
        <w:rPr>
          <w:color w:val="000000"/>
          <w:lang w:eastAsia="en-AU"/>
        </w:rPr>
        <w:t>a copy of the documents mentioned in paragraph (b) (ii).</w:t>
      </w:r>
    </w:p>
    <w:p w14:paraId="5E4197E3" w14:textId="2E54676E" w:rsidR="00387148" w:rsidRPr="00E60084" w:rsidRDefault="00387148" w:rsidP="00387148">
      <w:pPr>
        <w:pStyle w:val="aNotepar"/>
        <w:rPr>
          <w:color w:val="000000"/>
          <w:lang w:eastAsia="en-AU"/>
        </w:rPr>
      </w:pPr>
      <w:r w:rsidRPr="00E60084">
        <w:rPr>
          <w:rStyle w:val="charItals"/>
          <w:color w:val="000000"/>
        </w:rPr>
        <w:t>Note</w:t>
      </w:r>
      <w:r w:rsidRPr="00E60084">
        <w:rPr>
          <w:rStyle w:val="charItals"/>
          <w:color w:val="000000"/>
        </w:rPr>
        <w:tab/>
      </w:r>
      <w:r w:rsidRPr="00E60084">
        <w:rPr>
          <w:color w:val="000000"/>
          <w:lang w:eastAsia="en-AU"/>
        </w:rPr>
        <w:t xml:space="preserve">Section </w:t>
      </w:r>
      <w:r w:rsidR="00127627" w:rsidRPr="00E60084">
        <w:rPr>
          <w:color w:val="000000"/>
        </w:rPr>
        <w:t>502</w:t>
      </w:r>
      <w:r w:rsidRPr="00E60084">
        <w:rPr>
          <w:color w:val="000000"/>
          <w:lang w:eastAsia="en-AU"/>
        </w:rPr>
        <w:t xml:space="preserve"> and s </w:t>
      </w:r>
      <w:r w:rsidR="00BC34A7" w:rsidRPr="00E60084">
        <w:rPr>
          <w:color w:val="000000"/>
        </w:rPr>
        <w:t>503</w:t>
      </w:r>
      <w:r w:rsidRPr="00E60084">
        <w:rPr>
          <w:color w:val="000000"/>
          <w:lang w:eastAsia="en-AU"/>
        </w:rPr>
        <w:t xml:space="preserve"> apply to a person who makes consultation comments under this section.</w:t>
      </w:r>
    </w:p>
    <w:p w14:paraId="156CC5E5" w14:textId="4EEC6B15" w:rsidR="00387148" w:rsidRPr="00E60084" w:rsidRDefault="0022074E" w:rsidP="0022074E">
      <w:pPr>
        <w:pStyle w:val="Amain"/>
      </w:pPr>
      <w:r>
        <w:tab/>
      </w:r>
      <w:r w:rsidRPr="00E60084">
        <w:t>(3)</w:t>
      </w:r>
      <w:r w:rsidRPr="00E60084">
        <w:tab/>
      </w:r>
      <w:r w:rsidR="00387148" w:rsidRPr="00E60084">
        <w:t>The territory planning authority must tell the national capital authority about the minor plan amendment.</w:t>
      </w:r>
    </w:p>
    <w:p w14:paraId="08F0A149" w14:textId="5ED4DC85" w:rsidR="00387148" w:rsidRPr="00E60084" w:rsidRDefault="0022074E" w:rsidP="0022074E">
      <w:pPr>
        <w:pStyle w:val="Amain"/>
      </w:pPr>
      <w:r>
        <w:tab/>
      </w:r>
      <w:r w:rsidRPr="00E60084">
        <w:t>(4)</w:t>
      </w:r>
      <w:r w:rsidRPr="00E60084">
        <w:tab/>
      </w:r>
      <w:r w:rsidR="00387148" w:rsidRPr="00E60084">
        <w:t>The territory planning authority must consider—</w:t>
      </w:r>
    </w:p>
    <w:p w14:paraId="12681EC0" w14:textId="120A2EF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consultation comments made in the consultation period and in accordance with the notice under subsection (2) (b); and</w:t>
      </w:r>
    </w:p>
    <w:p w14:paraId="3F706C30" w14:textId="2BB8E14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views of the national capital authority.</w:t>
      </w:r>
    </w:p>
    <w:p w14:paraId="56F34F5E" w14:textId="271CB6A1"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4F38B27F" w14:textId="77777777" w:rsidR="00387148" w:rsidRPr="00E60084" w:rsidRDefault="00387148" w:rsidP="0022074E">
      <w:pPr>
        <w:pStyle w:val="aDef"/>
        <w:rPr>
          <w:color w:val="000000"/>
        </w:rPr>
      </w:pPr>
      <w:r w:rsidRPr="00E60084">
        <w:rPr>
          <w:rStyle w:val="charBoldItals"/>
          <w:color w:val="000000"/>
        </w:rPr>
        <w:t>consultation period</w:t>
      </w:r>
      <w:r w:rsidRPr="00E60084">
        <w:rPr>
          <w:color w:val="000000"/>
        </w:rPr>
        <w:t xml:space="preserve"> means a stated period of at least 20 working days.</w:t>
      </w:r>
    </w:p>
    <w:p w14:paraId="4D249AD0" w14:textId="253467CF" w:rsidR="00387148" w:rsidRPr="00E60084" w:rsidRDefault="0022074E" w:rsidP="00DC56B7">
      <w:pPr>
        <w:pStyle w:val="AH5Sec"/>
        <w:rPr>
          <w:lang w:eastAsia="en-AU"/>
        </w:rPr>
      </w:pPr>
      <w:bookmarkStart w:id="120" w:name="_Toc229560445"/>
      <w:r w:rsidRPr="00BC7B9A">
        <w:rPr>
          <w:rStyle w:val="CharSectNo"/>
        </w:rPr>
        <w:t>87</w:t>
      </w:r>
      <w:r w:rsidRPr="00E60084">
        <w:rPr>
          <w:lang w:eastAsia="en-AU"/>
        </w:rPr>
        <w:tab/>
      </w:r>
      <w:r w:rsidR="00387148" w:rsidRPr="00E60084">
        <w:rPr>
          <w:lang w:eastAsia="en-AU"/>
        </w:rPr>
        <w:t>Rezoning—boundary changes</w:t>
      </w:r>
      <w:bookmarkEnd w:id="120"/>
    </w:p>
    <w:p w14:paraId="1053EDE4" w14:textId="13970FF0" w:rsidR="00387148" w:rsidRPr="00E60084" w:rsidRDefault="0022074E" w:rsidP="0022074E">
      <w:pPr>
        <w:pStyle w:val="Amain"/>
      </w:pPr>
      <w:r>
        <w:tab/>
      </w:r>
      <w:r w:rsidRPr="00E60084">
        <w:t>(1)</w:t>
      </w:r>
      <w:r w:rsidRPr="00E60084">
        <w:tab/>
      </w:r>
      <w:r w:rsidR="00387148" w:rsidRPr="00E60084">
        <w:t xml:space="preserve">This section applies to a zone in relation to land if the land adjoins unleased land or land for which the Territory is the registered proprietor (the </w:t>
      </w:r>
      <w:r w:rsidR="00387148" w:rsidRPr="00E60084">
        <w:rPr>
          <w:rStyle w:val="charBoldItals"/>
          <w:color w:val="000000"/>
        </w:rPr>
        <w:t>adjoining land</w:t>
      </w:r>
      <w:r w:rsidR="00387148" w:rsidRPr="00E60084">
        <w:t>).</w:t>
      </w:r>
    </w:p>
    <w:p w14:paraId="7ED9EC83" w14:textId="326B09C9"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amend the </w:t>
      </w:r>
      <w:hyperlink r:id="rId113" w:tooltip="NI2023-540" w:history="1">
        <w:r w:rsidR="00DC56B7" w:rsidRPr="00DC56B7">
          <w:rPr>
            <w:rStyle w:val="charCitHyperlinkAbbrev"/>
          </w:rPr>
          <w:t>territory plan</w:t>
        </w:r>
      </w:hyperlink>
      <w:r w:rsidR="00387148" w:rsidRPr="00E60084">
        <w:rPr>
          <w:lang w:eastAsia="en-AU"/>
        </w:rPr>
        <w:t xml:space="preserve"> under section 8</w:t>
      </w:r>
      <w:r w:rsidR="00127627" w:rsidRPr="00E60084">
        <w:rPr>
          <w:lang w:eastAsia="en-AU"/>
        </w:rPr>
        <w:t>5</w:t>
      </w:r>
      <w:r w:rsidR="00387148" w:rsidRPr="00E60084">
        <w:rPr>
          <w:lang w:eastAsia="en-AU"/>
        </w:rPr>
        <w:t xml:space="preserve"> (Making minor plan amendments) to change the boundary of the zone to encroach onto the adjoining land if the change is consistent with—</w:t>
      </w:r>
    </w:p>
    <w:p w14:paraId="09534FA2" w14:textId="6EA6F39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apparent intent of the original boundary line; and</w:t>
      </w:r>
    </w:p>
    <w:p w14:paraId="5C22BF02" w14:textId="15DC2521" w:rsidR="00387148" w:rsidRPr="0022074E" w:rsidRDefault="0022074E" w:rsidP="0022074E">
      <w:pPr>
        <w:pStyle w:val="Apara"/>
        <w:rPr>
          <w:color w:val="000000"/>
          <w:lang w:eastAsia="en-AU"/>
        </w:rPr>
      </w:pPr>
      <w:r w:rsidRPr="0022074E">
        <w:rPr>
          <w:color w:val="000000"/>
          <w:lang w:eastAsia="en-AU"/>
        </w:rPr>
        <w:lastRenderedPageBreak/>
        <w:tab/>
        <w:t>(b)</w:t>
      </w:r>
      <w:r w:rsidRPr="0022074E">
        <w:rPr>
          <w:color w:val="000000"/>
          <w:lang w:eastAsia="en-AU"/>
        </w:rPr>
        <w:tab/>
      </w:r>
      <w:r w:rsidR="00387148" w:rsidRPr="0022074E">
        <w:rPr>
          <w:color w:val="000000"/>
          <w:lang w:eastAsia="en-AU"/>
        </w:rPr>
        <w:t>the desired outcomes for the zone.</w:t>
      </w:r>
    </w:p>
    <w:p w14:paraId="3C06A2AB" w14:textId="29ED7944" w:rsidR="00387148" w:rsidRPr="00E60084" w:rsidRDefault="0022074E" w:rsidP="0022074E">
      <w:pPr>
        <w:pStyle w:val="Amain"/>
      </w:pPr>
      <w:r>
        <w:tab/>
      </w:r>
      <w:r w:rsidRPr="00E60084">
        <w:t>(3)</w:t>
      </w:r>
      <w:r w:rsidRPr="00E60084">
        <w:tab/>
      </w:r>
      <w:r w:rsidR="00387148" w:rsidRPr="00E60084">
        <w:t xml:space="preserve">The territory planning authority may amend the </w:t>
      </w:r>
      <w:hyperlink r:id="rId114" w:tooltip="NI2023-540" w:history="1">
        <w:r w:rsidR="00DC56B7" w:rsidRPr="00DC56B7">
          <w:rPr>
            <w:rStyle w:val="charCitHyperlinkAbbrev"/>
          </w:rPr>
          <w:t>territory plan</w:t>
        </w:r>
      </w:hyperlink>
      <w:r w:rsidR="00387148" w:rsidRPr="00E60084">
        <w:t xml:space="preserve"> under section 8</w:t>
      </w:r>
      <w:r w:rsidR="00127627" w:rsidRPr="00E60084">
        <w:t>5</w:t>
      </w:r>
      <w:r w:rsidR="00387148" w:rsidRPr="00E60084">
        <w:t xml:space="preserve"> to change the boundary of the zone </w:t>
      </w:r>
      <w:r w:rsidR="00387148" w:rsidRPr="00E60084">
        <w:rPr>
          <w:lang w:eastAsia="en-AU"/>
        </w:rPr>
        <w:t xml:space="preserve">to encroach onto the adjoining land </w:t>
      </w:r>
      <w:r w:rsidR="00387148" w:rsidRPr="00E60084">
        <w:t>if—</w:t>
      </w:r>
    </w:p>
    <w:p w14:paraId="659B4606" w14:textId="39890FD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is advised to do so by—</w:t>
      </w:r>
    </w:p>
    <w:p w14:paraId="10DA2E19" w14:textId="64C9758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conservator of flora and fauna; or</w:t>
      </w:r>
    </w:p>
    <w:p w14:paraId="1D27275D" w14:textId="1FAE5C0A"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custodian of the land for the zone; and</w:t>
      </w:r>
    </w:p>
    <w:p w14:paraId="021DC9B2" w14:textId="5A32B04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conditions in subsection (2) (a) and (b) are satisfied.</w:t>
      </w:r>
    </w:p>
    <w:p w14:paraId="4BCF59E6" w14:textId="375B83FC" w:rsidR="00387148" w:rsidRPr="00E60084" w:rsidRDefault="0022074E" w:rsidP="00DC56B7">
      <w:pPr>
        <w:pStyle w:val="AH5Sec"/>
      </w:pPr>
      <w:bookmarkStart w:id="121" w:name="_Toc229560446"/>
      <w:r w:rsidRPr="00BC7B9A">
        <w:rPr>
          <w:rStyle w:val="CharSectNo"/>
        </w:rPr>
        <w:t>88</w:t>
      </w:r>
      <w:r w:rsidRPr="00E60084">
        <w:tab/>
      </w:r>
      <w:r w:rsidR="00387148" w:rsidRPr="00E60084">
        <w:t>Rezoning—development encroaching on adjoining land</w:t>
      </w:r>
      <w:bookmarkEnd w:id="121"/>
    </w:p>
    <w:p w14:paraId="6CB8BB26" w14:textId="5DA3A445" w:rsidR="00387148" w:rsidRPr="00E60084" w:rsidRDefault="0022074E" w:rsidP="0022074E">
      <w:pPr>
        <w:pStyle w:val="Amain"/>
        <w:keepNext/>
      </w:pPr>
      <w:r>
        <w:tab/>
      </w:r>
      <w:r w:rsidRPr="00E60084">
        <w:t>(1)</w:t>
      </w:r>
      <w:r w:rsidRPr="00E60084">
        <w:tab/>
      </w:r>
      <w:r w:rsidR="00387148" w:rsidRPr="00E60084">
        <w:t xml:space="preserve">The territory planning authority may amend the </w:t>
      </w:r>
      <w:hyperlink r:id="rId115" w:tooltip="NI2023-540" w:history="1">
        <w:r w:rsidR="00DC56B7" w:rsidRPr="00DC56B7">
          <w:rPr>
            <w:rStyle w:val="charCitHyperlinkAbbrev"/>
          </w:rPr>
          <w:t>territory plan</w:t>
        </w:r>
      </w:hyperlink>
      <w:r w:rsidR="00387148" w:rsidRPr="00E60084">
        <w:t xml:space="preserve"> under section 8</w:t>
      </w:r>
      <w:r w:rsidR="006C0D69" w:rsidRPr="00E60084">
        <w:t>5</w:t>
      </w:r>
      <w:r w:rsidR="00387148" w:rsidRPr="00E60084">
        <w:t xml:space="preserve"> (Making minor plan amendments) to change the boundary of a zone consistent with a development proposal under section 15</w:t>
      </w:r>
      <w:r w:rsidR="006C0D69" w:rsidRPr="00E60084">
        <w:t>8</w:t>
      </w:r>
      <w:r w:rsidR="00387148" w:rsidRPr="00E60084">
        <w:t> (Declaration for development encroaching on adjoining land if development prohibited) if the authority makes a declaration that the proposal satisfies the criteria in section 15</w:t>
      </w:r>
      <w:r w:rsidR="006C0D69" w:rsidRPr="00E60084">
        <w:t>8</w:t>
      </w:r>
      <w:r w:rsidR="00387148" w:rsidRPr="00E60084">
        <w:t xml:space="preserve"> (2).</w:t>
      </w:r>
    </w:p>
    <w:p w14:paraId="05F0958C" w14:textId="278BBC42"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Under s 15</w:t>
      </w:r>
      <w:r w:rsidR="00832AE8" w:rsidRPr="00E60084">
        <w:rPr>
          <w:color w:val="000000"/>
        </w:rPr>
        <w:t>8</w:t>
      </w:r>
      <w:r w:rsidRPr="00E60084">
        <w:rPr>
          <w:color w:val="000000"/>
        </w:rPr>
        <w:t xml:space="preserve"> and s 15</w:t>
      </w:r>
      <w:r w:rsidR="00832AE8" w:rsidRPr="00E60084">
        <w:rPr>
          <w:color w:val="000000"/>
        </w:rPr>
        <w:t>9</w:t>
      </w:r>
      <w:r w:rsidRPr="00E60084">
        <w:rPr>
          <w:color w:val="000000"/>
        </w:rPr>
        <w:t>, a person may apply for development approval of a development proposal that encroaches on adjoining land if the development would otherwise be prohibited on the land. However, development approval must not be given until the minor plan amendment has commenced under s 8</w:t>
      </w:r>
      <w:r w:rsidR="00832AE8" w:rsidRPr="00E60084">
        <w:rPr>
          <w:color w:val="000000"/>
        </w:rPr>
        <w:t>5</w:t>
      </w:r>
      <w:r w:rsidRPr="00E60084">
        <w:rPr>
          <w:color w:val="000000"/>
        </w:rPr>
        <w:t xml:space="preserve"> (see s 18</w:t>
      </w:r>
      <w:r w:rsidR="00832AE8" w:rsidRPr="00E60084">
        <w:rPr>
          <w:color w:val="000000"/>
        </w:rPr>
        <w:t>5</w:t>
      </w:r>
      <w:r w:rsidRPr="00E60084">
        <w:rPr>
          <w:color w:val="000000"/>
        </w:rPr>
        <w:t xml:space="preserve"> (2) (b)).</w:t>
      </w:r>
    </w:p>
    <w:p w14:paraId="79A5CF55" w14:textId="15C1A4A7" w:rsidR="00387148" w:rsidRPr="00E60084" w:rsidRDefault="0022074E" w:rsidP="0022074E">
      <w:pPr>
        <w:pStyle w:val="Amain"/>
      </w:pPr>
      <w:r>
        <w:tab/>
      </w:r>
      <w:r w:rsidRPr="00E60084">
        <w:t>(2)</w:t>
      </w:r>
      <w:r w:rsidRPr="00E60084">
        <w:tab/>
      </w:r>
      <w:r w:rsidR="00387148" w:rsidRPr="00E60084">
        <w:t xml:space="preserve">However, the territory planning authority must not amend the </w:t>
      </w:r>
      <w:hyperlink r:id="rId116" w:tooltip="NI2023-540" w:history="1">
        <w:r w:rsidR="00DC56B7" w:rsidRPr="00DC56B7">
          <w:rPr>
            <w:rStyle w:val="charCitHyperlinkAbbrev"/>
          </w:rPr>
          <w:t>territory plan</w:t>
        </w:r>
      </w:hyperlink>
      <w:r w:rsidR="00387148" w:rsidRPr="00E60084">
        <w:t xml:space="preserve"> under section 8</w:t>
      </w:r>
      <w:r w:rsidR="006C0D69" w:rsidRPr="00E60084">
        <w:t>5</w:t>
      </w:r>
      <w:r w:rsidR="00387148" w:rsidRPr="00E60084">
        <w:t xml:space="preserve"> to change the boundary of the zone if the adjoining land is </w:t>
      </w:r>
      <w:r w:rsidR="00DC56B7" w:rsidRPr="006F27A9">
        <w:t>a future urban area</w:t>
      </w:r>
      <w:r w:rsidR="00387148" w:rsidRPr="00E60084">
        <w:t>.</w:t>
      </w:r>
    </w:p>
    <w:p w14:paraId="690FE7E9" w14:textId="2675E54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2240D58D" w14:textId="7700F8E0" w:rsidR="00387148" w:rsidRPr="00E60084" w:rsidRDefault="00387148" w:rsidP="0022074E">
      <w:pPr>
        <w:pStyle w:val="aDef"/>
        <w:rPr>
          <w:color w:val="000000"/>
        </w:rPr>
      </w:pPr>
      <w:r w:rsidRPr="00E60084">
        <w:rPr>
          <w:rStyle w:val="charBoldItals"/>
          <w:color w:val="000000"/>
        </w:rPr>
        <w:t>adjoining land</w:t>
      </w:r>
      <w:r w:rsidRPr="00E60084">
        <w:rPr>
          <w:color w:val="000000"/>
        </w:rPr>
        <w:t>—see section 8</w:t>
      </w:r>
      <w:r w:rsidR="006C0D69" w:rsidRPr="00E60084">
        <w:rPr>
          <w:color w:val="000000"/>
        </w:rPr>
        <w:t>7</w:t>
      </w:r>
      <w:r w:rsidRPr="00E60084">
        <w:rPr>
          <w:color w:val="000000"/>
        </w:rPr>
        <w:t xml:space="preserve"> (1).</w:t>
      </w:r>
    </w:p>
    <w:p w14:paraId="2C4D3806" w14:textId="441878E0" w:rsidR="00387148" w:rsidRPr="00E60084" w:rsidRDefault="0022074E" w:rsidP="00DC56B7">
      <w:pPr>
        <w:pStyle w:val="AH5Sec"/>
      </w:pPr>
      <w:bookmarkStart w:id="122" w:name="_Toc229560447"/>
      <w:r w:rsidRPr="00BC7B9A">
        <w:rPr>
          <w:rStyle w:val="CharSectNo"/>
        </w:rPr>
        <w:lastRenderedPageBreak/>
        <w:t>89</w:t>
      </w:r>
      <w:r w:rsidRPr="00E60084">
        <w:tab/>
      </w:r>
      <w:r w:rsidR="00387148" w:rsidRPr="00E60084">
        <w:t>Minor plan amendments—future urban areas</w:t>
      </w:r>
      <w:bookmarkEnd w:id="122"/>
    </w:p>
    <w:p w14:paraId="296B01B1" w14:textId="7BDC2C71" w:rsidR="00387148" w:rsidRPr="00E60084" w:rsidRDefault="0022074E" w:rsidP="0052087F">
      <w:pPr>
        <w:pStyle w:val="Amain"/>
        <w:keepLines/>
      </w:pPr>
      <w:r>
        <w:tab/>
      </w:r>
      <w:r w:rsidRPr="00E60084">
        <w:t>(1)</w:t>
      </w:r>
      <w:r w:rsidRPr="00E60084">
        <w:tab/>
      </w:r>
      <w:r w:rsidR="00387148" w:rsidRPr="00E60084">
        <w:t xml:space="preserve">The territory planning authority may amend the </w:t>
      </w:r>
      <w:hyperlink r:id="rId117" w:tooltip="NI2023-540" w:history="1">
        <w:r w:rsidR="00DC56B7" w:rsidRPr="00DC56B7">
          <w:rPr>
            <w:rStyle w:val="charCitHyperlinkAbbrev"/>
          </w:rPr>
          <w:t>territory plan</w:t>
        </w:r>
      </w:hyperlink>
      <w:r w:rsidR="00387148" w:rsidRPr="00E60084">
        <w:t xml:space="preserve"> under section 8</w:t>
      </w:r>
      <w:r w:rsidR="006C0D69" w:rsidRPr="00E60084">
        <w:t>5</w:t>
      </w:r>
      <w:r w:rsidR="00387148" w:rsidRPr="00E60084">
        <w:t xml:space="preserve"> (Making minor plan amendments) to rezone land in a future urban area, and make or amend a district </w:t>
      </w:r>
      <w:r w:rsidR="00C35FAC" w:rsidRPr="00E60084">
        <w:t>policy</w:t>
      </w:r>
      <w:r w:rsidR="00387148" w:rsidRPr="00E60084">
        <w:t xml:space="preserve"> in relation to the land, unless the amendment is inconsistent with the principles and policies in the relevant district strategy.</w:t>
      </w:r>
    </w:p>
    <w:p w14:paraId="092CB008" w14:textId="060A56F4" w:rsidR="00387148" w:rsidRPr="00E60084" w:rsidRDefault="0022074E" w:rsidP="0022074E">
      <w:pPr>
        <w:pStyle w:val="Amain"/>
      </w:pPr>
      <w:r>
        <w:tab/>
      </w:r>
      <w:r w:rsidRPr="00E60084">
        <w:t>(2)</w:t>
      </w:r>
      <w:r w:rsidRPr="00E60084">
        <w:tab/>
      </w:r>
      <w:r w:rsidR="00387148" w:rsidRPr="00E60084">
        <w:t xml:space="preserve">The territory planning authority may amend the </w:t>
      </w:r>
      <w:hyperlink r:id="rId118" w:tooltip="NI2023-540" w:history="1">
        <w:r w:rsidR="00DC56B7" w:rsidRPr="00DC56B7">
          <w:rPr>
            <w:rStyle w:val="charCitHyperlinkAbbrev"/>
          </w:rPr>
          <w:t>territory plan</w:t>
        </w:r>
      </w:hyperlink>
      <w:r w:rsidR="00387148" w:rsidRPr="00E60084">
        <w:t xml:space="preserve"> under section 8</w:t>
      </w:r>
      <w:r w:rsidR="006C0D69" w:rsidRPr="00E60084">
        <w:t>5</w:t>
      </w:r>
      <w:r w:rsidR="00387148" w:rsidRPr="00E60084">
        <w:t xml:space="preserve"> to change the boundary of a future urban area if the change is consistent with the relevant district strategy.</w:t>
      </w:r>
    </w:p>
    <w:p w14:paraId="1269D663" w14:textId="56BB9E49" w:rsidR="00387148" w:rsidRPr="00E60084" w:rsidRDefault="0022074E" w:rsidP="0022074E">
      <w:pPr>
        <w:pStyle w:val="Amain"/>
      </w:pPr>
      <w:r>
        <w:tab/>
      </w:r>
      <w:r w:rsidRPr="00E60084">
        <w:t>(3)</w:t>
      </w:r>
      <w:r w:rsidRPr="00E60084">
        <w:tab/>
      </w:r>
      <w:r w:rsidR="00387148" w:rsidRPr="00E60084">
        <w:t xml:space="preserve">However, the territory planning authority must not amend the </w:t>
      </w:r>
      <w:hyperlink r:id="rId119" w:tooltip="NI2023-540" w:history="1">
        <w:r w:rsidR="00DC56B7" w:rsidRPr="00DC56B7">
          <w:rPr>
            <w:rStyle w:val="charCitHyperlinkAbbrev"/>
          </w:rPr>
          <w:t>territory plan</w:t>
        </w:r>
      </w:hyperlink>
      <w:r w:rsidR="00387148" w:rsidRPr="00E60084">
        <w:t xml:space="preserve"> under section 8</w:t>
      </w:r>
      <w:r w:rsidR="006C0D69" w:rsidRPr="00E60084">
        <w:t>5</w:t>
      </w:r>
      <w:r w:rsidR="00387148" w:rsidRPr="00E60084">
        <w:t xml:space="preserve"> to change the boundary of a future urban area if part of the boundary proposed to be changed is aligned with the boundary of an existing leasehold.</w:t>
      </w:r>
    </w:p>
    <w:p w14:paraId="01523F47" w14:textId="77777777" w:rsidR="00387148" w:rsidRPr="00E60084" w:rsidRDefault="00387148" w:rsidP="00387148">
      <w:pPr>
        <w:pStyle w:val="PageBreak"/>
        <w:rPr>
          <w:color w:val="000000"/>
        </w:rPr>
      </w:pPr>
      <w:r w:rsidRPr="00E60084">
        <w:rPr>
          <w:color w:val="000000"/>
        </w:rPr>
        <w:br w:type="page"/>
      </w:r>
    </w:p>
    <w:p w14:paraId="4B5239D2" w14:textId="4237697D" w:rsidR="00387148" w:rsidRPr="00BC7B9A" w:rsidRDefault="0022074E" w:rsidP="00DC56B7">
      <w:pPr>
        <w:pStyle w:val="AH2Part"/>
      </w:pPr>
      <w:bookmarkStart w:id="123" w:name="_Toc229560448"/>
      <w:r w:rsidRPr="00BC7B9A">
        <w:rPr>
          <w:rStyle w:val="CharPartNo"/>
        </w:rPr>
        <w:lastRenderedPageBreak/>
        <w:t>Part 5.4</w:t>
      </w:r>
      <w:r w:rsidRPr="00E60084">
        <w:tab/>
      </w:r>
      <w:r w:rsidR="00387148" w:rsidRPr="00BC7B9A">
        <w:rPr>
          <w:rStyle w:val="CharPartText"/>
          <w:color w:val="000000"/>
        </w:rPr>
        <w:t>Review of territory plan</w:t>
      </w:r>
      <w:bookmarkEnd w:id="123"/>
    </w:p>
    <w:p w14:paraId="2C80FB84" w14:textId="6A573E99" w:rsidR="00387148" w:rsidRPr="00E60084" w:rsidRDefault="0022074E" w:rsidP="00DC56B7">
      <w:pPr>
        <w:pStyle w:val="AH5Sec"/>
      </w:pPr>
      <w:bookmarkStart w:id="124" w:name="_Toc229560449"/>
      <w:r w:rsidRPr="00BC7B9A">
        <w:rPr>
          <w:rStyle w:val="CharSectNo"/>
        </w:rPr>
        <w:t>90</w:t>
      </w:r>
      <w:r w:rsidRPr="00E60084">
        <w:tab/>
      </w:r>
      <w:r w:rsidR="00387148" w:rsidRPr="00E60084">
        <w:t>Consideration of whether review of territory plan necessary</w:t>
      </w:r>
      <w:bookmarkEnd w:id="124"/>
    </w:p>
    <w:p w14:paraId="6B3DCE2B" w14:textId="43C9A07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must, at least once every 5 years—</w:t>
      </w:r>
    </w:p>
    <w:p w14:paraId="3D1B31F2" w14:textId="7870F972" w:rsidR="00387148" w:rsidRPr="00E60084" w:rsidRDefault="0022074E" w:rsidP="0022074E">
      <w:pPr>
        <w:pStyle w:val="Apara"/>
      </w:pPr>
      <w:r>
        <w:tab/>
      </w:r>
      <w:r w:rsidRPr="00E60084">
        <w:t>(a)</w:t>
      </w:r>
      <w:r w:rsidRPr="00E60084">
        <w:tab/>
      </w:r>
      <w:r w:rsidR="00387148" w:rsidRPr="00E60084">
        <w:t xml:space="preserve">decide whether the </w:t>
      </w:r>
      <w:hyperlink r:id="rId120" w:tooltip="NI2023-540" w:history="1">
        <w:r w:rsidR="00DC56B7" w:rsidRPr="00DC56B7">
          <w:rPr>
            <w:rStyle w:val="charCitHyperlinkAbbrev"/>
          </w:rPr>
          <w:t>territory plan</w:t>
        </w:r>
      </w:hyperlink>
      <w:r w:rsidR="00387148" w:rsidRPr="00E60084">
        <w:t xml:space="preserve"> should be reviewed; and</w:t>
      </w:r>
    </w:p>
    <w:p w14:paraId="5757E129" w14:textId="5D7401A7" w:rsidR="00387148" w:rsidRPr="00E60084" w:rsidRDefault="0022074E" w:rsidP="0022074E">
      <w:pPr>
        <w:pStyle w:val="Apara"/>
        <w:keepNext/>
      </w:pPr>
      <w:r>
        <w:tab/>
      </w:r>
      <w:r w:rsidRPr="00E60084">
        <w:t>(b)</w:t>
      </w:r>
      <w:r w:rsidRPr="00E60084">
        <w:tab/>
      </w:r>
      <w:r w:rsidR="00387148" w:rsidRPr="00E60084">
        <w:t xml:space="preserve">if the Minister decides that the </w:t>
      </w:r>
      <w:hyperlink r:id="rId121" w:tooltip="NI2023-540" w:history="1">
        <w:r w:rsidR="00DC56B7" w:rsidRPr="00DC56B7">
          <w:rPr>
            <w:rStyle w:val="charCitHyperlinkAbbrev"/>
          </w:rPr>
          <w:t>territory plan</w:t>
        </w:r>
      </w:hyperlink>
      <w:r w:rsidR="00387148" w:rsidRPr="00E60084">
        <w:t xml:space="preserve"> should be reviewed—direct the territory planning authority to review the </w:t>
      </w:r>
      <w:hyperlink r:id="rId122" w:tooltip="NI2023-540" w:history="1">
        <w:r w:rsidR="00DC56B7" w:rsidRPr="00DC56B7">
          <w:rPr>
            <w:rStyle w:val="charCitHyperlinkAbbrev"/>
          </w:rPr>
          <w:t>territory plan</w:t>
        </w:r>
      </w:hyperlink>
      <w:r w:rsidR="00387148" w:rsidRPr="00E60084">
        <w:t>.</w:t>
      </w:r>
    </w:p>
    <w:p w14:paraId="6165D056" w14:textId="5EE288A2" w:rsidR="00387148" w:rsidRPr="00E60084" w:rsidRDefault="00387148" w:rsidP="0022074E">
      <w:pPr>
        <w:pStyle w:val="aNote"/>
        <w:keepNext/>
        <w:rPr>
          <w:color w:val="000000"/>
        </w:rPr>
      </w:pPr>
      <w:r w:rsidRPr="00E60084">
        <w:rPr>
          <w:rStyle w:val="charItals"/>
          <w:color w:val="000000"/>
        </w:rPr>
        <w:t>Note 1</w:t>
      </w:r>
      <w:r w:rsidRPr="00E60084">
        <w:rPr>
          <w:rStyle w:val="charItals"/>
          <w:color w:val="000000"/>
        </w:rPr>
        <w:tab/>
      </w:r>
      <w:r w:rsidRPr="00E60084">
        <w:rPr>
          <w:color w:val="000000"/>
        </w:rPr>
        <w:t xml:space="preserve">The </w:t>
      </w:r>
      <w:r w:rsidRPr="00E60084">
        <w:t>territory planning</w:t>
      </w:r>
      <w:r w:rsidRPr="00E60084">
        <w:rPr>
          <w:color w:val="000000"/>
        </w:rPr>
        <w:t xml:space="preserve"> authority must also review the </w:t>
      </w:r>
      <w:hyperlink r:id="rId123" w:tooltip="NI2023-540" w:history="1">
        <w:r w:rsidR="00DC56B7" w:rsidRPr="00DC56B7">
          <w:rPr>
            <w:rStyle w:val="charCitHyperlinkAbbrev"/>
          </w:rPr>
          <w:t>territory plan</w:t>
        </w:r>
      </w:hyperlink>
      <w:r w:rsidRPr="00E60084">
        <w:rPr>
          <w:color w:val="000000"/>
        </w:rPr>
        <w:t xml:space="preserve"> if directed to do so by the Minister (see s 19 and s 20 (1) (b)).</w:t>
      </w:r>
    </w:p>
    <w:p w14:paraId="19F66968" w14:textId="729067C3" w:rsidR="00387148" w:rsidRPr="00E60084" w:rsidRDefault="00387148" w:rsidP="00387148">
      <w:pPr>
        <w:pStyle w:val="aNote"/>
        <w:rPr>
          <w:color w:val="000000"/>
        </w:rPr>
      </w:pPr>
      <w:r w:rsidRPr="00E60084">
        <w:rPr>
          <w:rStyle w:val="charItals"/>
        </w:rPr>
        <w:t>Note 2</w:t>
      </w:r>
      <w:r w:rsidRPr="00E60084">
        <w:rPr>
          <w:color w:val="000000"/>
        </w:rPr>
        <w:tab/>
        <w:t>A direction mentioned in s</w:t>
      </w:r>
      <w:r w:rsidR="00BD21E2" w:rsidRPr="00E60084">
        <w:rPr>
          <w:color w:val="000000"/>
        </w:rPr>
        <w:t xml:space="preserve"> </w:t>
      </w:r>
      <w:r w:rsidRPr="00E60084">
        <w:rPr>
          <w:color w:val="000000"/>
        </w:rPr>
        <w:t>(1)</w:t>
      </w:r>
      <w:r w:rsidR="00BD21E2" w:rsidRPr="00E60084">
        <w:rPr>
          <w:color w:val="000000"/>
        </w:rPr>
        <w:t xml:space="preserve"> </w:t>
      </w:r>
      <w:r w:rsidRPr="00E60084">
        <w:rPr>
          <w:color w:val="000000"/>
        </w:rPr>
        <w:t>(b) is a notifiable instrument (see</w:t>
      </w:r>
      <w:r w:rsidR="00BD21E2" w:rsidRPr="00E60084">
        <w:rPr>
          <w:color w:val="000000"/>
        </w:rPr>
        <w:t xml:space="preserve"> </w:t>
      </w:r>
      <w:r w:rsidRPr="00E60084">
        <w:rPr>
          <w:color w:val="000000"/>
        </w:rPr>
        <w:t>s</w:t>
      </w:r>
      <w:r w:rsidR="00BD21E2" w:rsidRPr="00E60084">
        <w:rPr>
          <w:color w:val="000000"/>
        </w:rPr>
        <w:t xml:space="preserve"> </w:t>
      </w:r>
      <w:r w:rsidRPr="00E60084">
        <w:rPr>
          <w:color w:val="000000"/>
        </w:rPr>
        <w:t>20</w:t>
      </w:r>
      <w:r w:rsidR="00BD21E2" w:rsidRPr="00E60084">
        <w:rPr>
          <w:color w:val="000000"/>
        </w:rPr>
        <w:t xml:space="preserve"> </w:t>
      </w:r>
      <w:r w:rsidRPr="00E60084">
        <w:rPr>
          <w:color w:val="000000"/>
        </w:rPr>
        <w:t>(3)).</w:t>
      </w:r>
    </w:p>
    <w:p w14:paraId="1D367F6B" w14:textId="32E7A61C" w:rsidR="00387148" w:rsidRPr="00E60084" w:rsidRDefault="0022074E" w:rsidP="0022074E">
      <w:pPr>
        <w:pStyle w:val="Amain"/>
      </w:pPr>
      <w:r>
        <w:tab/>
      </w:r>
      <w:r w:rsidRPr="00E60084">
        <w:t>(2)</w:t>
      </w:r>
      <w:r w:rsidRPr="00E60084">
        <w:tab/>
      </w:r>
      <w:r w:rsidR="00387148" w:rsidRPr="00E60084">
        <w:t xml:space="preserve">In deciding whether the </w:t>
      </w:r>
      <w:hyperlink r:id="rId124" w:tooltip="NI2023-540" w:history="1">
        <w:r w:rsidR="00DC56B7" w:rsidRPr="00DC56B7">
          <w:rPr>
            <w:rStyle w:val="charCitHyperlinkAbbrev"/>
          </w:rPr>
          <w:t>territory plan</w:t>
        </w:r>
      </w:hyperlink>
      <w:r w:rsidR="00387148" w:rsidRPr="00E60084">
        <w:t xml:space="preserve"> should be reviewed, the Minister—</w:t>
      </w:r>
    </w:p>
    <w:p w14:paraId="4EC2EE08" w14:textId="4C9BD79C" w:rsidR="00387148" w:rsidRPr="00E60084" w:rsidRDefault="0022074E" w:rsidP="0022074E">
      <w:pPr>
        <w:pStyle w:val="Apara"/>
      </w:pPr>
      <w:r>
        <w:tab/>
      </w:r>
      <w:r w:rsidRPr="00E60084">
        <w:t>(a)</w:t>
      </w:r>
      <w:r w:rsidRPr="00E60084">
        <w:tab/>
      </w:r>
      <w:r w:rsidR="00387148" w:rsidRPr="00E60084">
        <w:t xml:space="preserve">must consider whether the </w:t>
      </w:r>
      <w:hyperlink r:id="rId125" w:tooltip="NI2023-540" w:history="1">
        <w:r w:rsidR="00DC56B7" w:rsidRPr="00DC56B7">
          <w:rPr>
            <w:rStyle w:val="charCitHyperlinkAbbrev"/>
          </w:rPr>
          <w:t>territory plan</w:t>
        </w:r>
      </w:hyperlink>
      <w:r w:rsidR="00387148" w:rsidRPr="00E60084">
        <w:t>—</w:t>
      </w:r>
    </w:p>
    <w:p w14:paraId="273291A8" w14:textId="7F0DB49C" w:rsidR="00387148" w:rsidRPr="00E60084" w:rsidRDefault="0022074E" w:rsidP="0022074E">
      <w:pPr>
        <w:pStyle w:val="Asubpara"/>
      </w:pPr>
      <w:r>
        <w:tab/>
      </w:r>
      <w:r w:rsidRPr="00E60084">
        <w:t>(i)</w:t>
      </w:r>
      <w:r w:rsidRPr="00E60084">
        <w:tab/>
      </w:r>
      <w:r w:rsidR="00387148" w:rsidRPr="00E60084">
        <w:t>is consistent with the object of this Act; and</w:t>
      </w:r>
    </w:p>
    <w:p w14:paraId="5A0AB152" w14:textId="768EC227" w:rsidR="00387148" w:rsidRPr="00E60084" w:rsidRDefault="0022074E" w:rsidP="0022074E">
      <w:pPr>
        <w:pStyle w:val="Asubpara"/>
      </w:pPr>
      <w:r>
        <w:tab/>
      </w:r>
      <w:r w:rsidRPr="00E60084">
        <w:t>(ii)</w:t>
      </w:r>
      <w:r w:rsidRPr="00E60084">
        <w:tab/>
      </w:r>
      <w:r w:rsidR="00387148" w:rsidRPr="00E60084">
        <w:t xml:space="preserve">is consistent with the object of the </w:t>
      </w:r>
      <w:hyperlink r:id="rId126" w:tooltip="NI2023-540" w:history="1">
        <w:r w:rsidR="00DC56B7" w:rsidRPr="00DC56B7">
          <w:rPr>
            <w:rStyle w:val="charCitHyperlinkAbbrev"/>
          </w:rPr>
          <w:t>territory plan</w:t>
        </w:r>
      </w:hyperlink>
      <w:r w:rsidR="00387148" w:rsidRPr="00E60084">
        <w:t>; and</w:t>
      </w:r>
    </w:p>
    <w:p w14:paraId="67418814" w14:textId="08D2DC8F" w:rsidR="00387148" w:rsidRPr="00E60084" w:rsidRDefault="0022074E" w:rsidP="0022074E">
      <w:pPr>
        <w:pStyle w:val="Asubpara"/>
      </w:pPr>
      <w:r>
        <w:tab/>
      </w:r>
      <w:r w:rsidRPr="00E60084">
        <w:t>(iii)</w:t>
      </w:r>
      <w:r w:rsidRPr="00E60084">
        <w:tab/>
      </w:r>
      <w:r w:rsidR="00387148" w:rsidRPr="00E60084">
        <w:t>gives effect to the plan’s object in a way that is not inconsistent with the national capital plan; and</w:t>
      </w:r>
    </w:p>
    <w:p w14:paraId="580E59AE" w14:textId="1C640137" w:rsidR="00387148" w:rsidRPr="00E60084" w:rsidRDefault="0022074E" w:rsidP="0022074E">
      <w:pPr>
        <w:pStyle w:val="Asubpara"/>
      </w:pPr>
      <w:r>
        <w:tab/>
      </w:r>
      <w:r w:rsidRPr="00E60084">
        <w:t>(iv)</w:t>
      </w:r>
      <w:r w:rsidRPr="00E60084">
        <w:tab/>
      </w:r>
      <w:r w:rsidR="00387148" w:rsidRPr="00E60084">
        <w:t>gives effect to the plan’s object in a way that gives effect to the principles of good planning; and</w:t>
      </w:r>
    </w:p>
    <w:p w14:paraId="39935010" w14:textId="438F555A" w:rsidR="00387148" w:rsidRPr="00E60084" w:rsidRDefault="0022074E" w:rsidP="0022074E">
      <w:pPr>
        <w:pStyle w:val="Asubpara"/>
      </w:pPr>
      <w:r>
        <w:tab/>
      </w:r>
      <w:r w:rsidRPr="00E60084">
        <w:t>(v)</w:t>
      </w:r>
      <w:r w:rsidRPr="00E60084">
        <w:tab/>
      </w:r>
      <w:r w:rsidR="00387148" w:rsidRPr="00E60084">
        <w:t>promotes the planning strategy; and</w:t>
      </w:r>
    </w:p>
    <w:p w14:paraId="63734635" w14:textId="76091B9E" w:rsidR="00387148" w:rsidRPr="00E60084" w:rsidRDefault="0022074E" w:rsidP="0022074E">
      <w:pPr>
        <w:pStyle w:val="Apara"/>
        <w:rPr>
          <w:color w:val="000000"/>
        </w:rPr>
      </w:pPr>
      <w:r>
        <w:rPr>
          <w:color w:val="000000"/>
        </w:rPr>
        <w:tab/>
      </w:r>
      <w:r w:rsidRPr="00E60084">
        <w:rPr>
          <w:color w:val="000000"/>
        </w:rPr>
        <w:t>(b)</w:t>
      </w:r>
      <w:r w:rsidRPr="00E60084">
        <w:rPr>
          <w:color w:val="000000"/>
        </w:rPr>
        <w:tab/>
      </w:r>
      <w:r w:rsidR="00387148" w:rsidRPr="00E60084">
        <w:t xml:space="preserve">may consult with the </w:t>
      </w:r>
      <w:r w:rsidR="008F31EE" w:rsidRPr="00E60084">
        <w:t>public</w:t>
      </w:r>
      <w:r w:rsidR="00387148" w:rsidRPr="00E60084">
        <w:t xml:space="preserve"> on whether the </w:t>
      </w:r>
      <w:hyperlink r:id="rId127" w:tooltip="NI2023-540" w:history="1">
        <w:r w:rsidR="00DC56B7" w:rsidRPr="00DC56B7">
          <w:rPr>
            <w:rStyle w:val="charCitHyperlinkAbbrev"/>
          </w:rPr>
          <w:t>territory plan</w:t>
        </w:r>
      </w:hyperlink>
      <w:r w:rsidR="00387148" w:rsidRPr="00E60084">
        <w:t xml:space="preserve"> should be reviewed.</w:t>
      </w:r>
    </w:p>
    <w:p w14:paraId="58595BA2" w14:textId="74035412" w:rsidR="00387148" w:rsidRPr="00E60084" w:rsidRDefault="0022074E" w:rsidP="0022074E">
      <w:pPr>
        <w:pStyle w:val="Amain"/>
      </w:pPr>
      <w:r>
        <w:tab/>
      </w:r>
      <w:r w:rsidRPr="00E60084">
        <w:t>(3)</w:t>
      </w:r>
      <w:r w:rsidRPr="00E60084">
        <w:tab/>
      </w:r>
      <w:r w:rsidR="00387148" w:rsidRPr="00E60084">
        <w:t xml:space="preserve">The Minister may delay making a decision to review the </w:t>
      </w:r>
      <w:hyperlink r:id="rId128" w:tooltip="NI2023-540" w:history="1">
        <w:r w:rsidR="00DC56B7" w:rsidRPr="00DC56B7">
          <w:rPr>
            <w:rStyle w:val="charCitHyperlinkAbbrev"/>
          </w:rPr>
          <w:t>territory plan</w:t>
        </w:r>
      </w:hyperlink>
      <w:r w:rsidR="00387148" w:rsidRPr="00E60084">
        <w:t xml:space="preserve"> for not more than 1 year.</w:t>
      </w:r>
    </w:p>
    <w:p w14:paraId="771D43C5" w14:textId="795AF5F0" w:rsidR="00387148" w:rsidRPr="00E60084" w:rsidRDefault="0022074E" w:rsidP="0052087F">
      <w:pPr>
        <w:pStyle w:val="Amain"/>
        <w:keepNext/>
      </w:pPr>
      <w:r>
        <w:lastRenderedPageBreak/>
        <w:tab/>
      </w:r>
      <w:r w:rsidRPr="00E60084">
        <w:t>(4)</w:t>
      </w:r>
      <w:r w:rsidRPr="00E60084">
        <w:tab/>
      </w:r>
      <w:r w:rsidR="00387148" w:rsidRPr="00E60084">
        <w:t>The territory planning authority must publish on the authority website notice of—</w:t>
      </w:r>
    </w:p>
    <w:p w14:paraId="38BDC850" w14:textId="5D27DC4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decision under subsection (1); and</w:t>
      </w:r>
    </w:p>
    <w:p w14:paraId="63BA86B1" w14:textId="5D3A4CE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decision under subsection (3).</w:t>
      </w:r>
    </w:p>
    <w:p w14:paraId="05CE2825" w14:textId="77434448" w:rsidR="00387148" w:rsidRPr="00E60084" w:rsidRDefault="0022074E" w:rsidP="0022074E">
      <w:pPr>
        <w:pStyle w:val="Amain"/>
      </w:pPr>
      <w:r>
        <w:tab/>
      </w:r>
      <w:r w:rsidRPr="00E60084">
        <w:t>(5)</w:t>
      </w:r>
      <w:r w:rsidRPr="00E60084">
        <w:tab/>
      </w:r>
      <w:r w:rsidR="00387148" w:rsidRPr="00E60084">
        <w:t xml:space="preserve">A decision by the Minister not to review the </w:t>
      </w:r>
      <w:hyperlink r:id="rId129" w:tooltip="NI2023-540" w:history="1">
        <w:r w:rsidR="00DC56B7" w:rsidRPr="00DC56B7">
          <w:rPr>
            <w:rStyle w:val="charCitHyperlinkAbbrev"/>
          </w:rPr>
          <w:t>territory plan</w:t>
        </w:r>
      </w:hyperlink>
      <w:r w:rsidR="00387148" w:rsidRPr="00E60084">
        <w:t xml:space="preserve"> does not affect the territory planning authority’s function under section 18 (1) (b) of continually reviewing the </w:t>
      </w:r>
      <w:hyperlink r:id="rId130" w:tooltip="NI2023-540" w:history="1">
        <w:r w:rsidR="00DC56B7" w:rsidRPr="00DC56B7">
          <w:rPr>
            <w:rStyle w:val="charCitHyperlinkAbbrev"/>
          </w:rPr>
          <w:t>territory plan</w:t>
        </w:r>
      </w:hyperlink>
      <w:r w:rsidR="00387148" w:rsidRPr="00E60084">
        <w:t>.</w:t>
      </w:r>
    </w:p>
    <w:p w14:paraId="50E6BFE0" w14:textId="28B738FC" w:rsidR="00387148" w:rsidRPr="00E60084" w:rsidRDefault="0022074E" w:rsidP="00DC56B7">
      <w:pPr>
        <w:pStyle w:val="AH5Sec"/>
      </w:pPr>
      <w:bookmarkStart w:id="125" w:name="_Toc229560450"/>
      <w:r w:rsidRPr="00BC7B9A">
        <w:rPr>
          <w:rStyle w:val="CharSectNo"/>
        </w:rPr>
        <w:t>91</w:t>
      </w:r>
      <w:r w:rsidRPr="00E60084">
        <w:tab/>
      </w:r>
      <w:r w:rsidR="00387148" w:rsidRPr="00E60084">
        <w:t>Review of territory plan</w:t>
      </w:r>
      <w:bookmarkEnd w:id="125"/>
    </w:p>
    <w:p w14:paraId="3F5BC333" w14:textId="01AB992C" w:rsidR="00387148" w:rsidRPr="00E60084" w:rsidRDefault="0022074E" w:rsidP="0022074E">
      <w:pPr>
        <w:pStyle w:val="Amain"/>
        <w:keepNext/>
      </w:pPr>
      <w:r>
        <w:tab/>
      </w:r>
      <w:r w:rsidRPr="00E60084">
        <w:t>(1)</w:t>
      </w:r>
      <w:r w:rsidRPr="00E60084">
        <w:tab/>
      </w:r>
      <w:r w:rsidR="00387148" w:rsidRPr="00E60084">
        <w:t xml:space="preserve">This section applies if the Minister directs the territory planning authority under section 20 (1) (b) to review the </w:t>
      </w:r>
      <w:hyperlink r:id="rId131" w:tooltip="NI2023-540" w:history="1">
        <w:r w:rsidR="00DC56B7" w:rsidRPr="00DC56B7">
          <w:rPr>
            <w:rStyle w:val="charCitHyperlinkAbbrev"/>
          </w:rPr>
          <w:t>territory plan</w:t>
        </w:r>
      </w:hyperlink>
      <w:r w:rsidR="00387148" w:rsidRPr="00E60084">
        <w:t>.</w:t>
      </w:r>
    </w:p>
    <w:p w14:paraId="3E5C58AA" w14:textId="1DF991C1"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See also s </w:t>
      </w:r>
      <w:r w:rsidR="00832AE8" w:rsidRPr="00E60084">
        <w:rPr>
          <w:color w:val="000000"/>
        </w:rPr>
        <w:t>90</w:t>
      </w:r>
      <w:r w:rsidRPr="00E60084">
        <w:rPr>
          <w:color w:val="000000"/>
        </w:rPr>
        <w:t xml:space="preserve"> (1) (b).</w:t>
      </w:r>
    </w:p>
    <w:p w14:paraId="77C24320" w14:textId="763D71AA" w:rsidR="00387148" w:rsidRPr="00E60084" w:rsidRDefault="0022074E" w:rsidP="0022074E">
      <w:pPr>
        <w:pStyle w:val="Amain"/>
      </w:pPr>
      <w:r>
        <w:tab/>
      </w:r>
      <w:r w:rsidRPr="00E60084">
        <w:t>(2)</w:t>
      </w:r>
      <w:r w:rsidRPr="00E60084">
        <w:tab/>
      </w:r>
      <w:r w:rsidR="00387148" w:rsidRPr="00E60084">
        <w:t xml:space="preserve">The territory planning authority must review the </w:t>
      </w:r>
      <w:hyperlink r:id="rId132" w:tooltip="NI2023-540" w:history="1">
        <w:r w:rsidR="00DC56B7" w:rsidRPr="00DC56B7">
          <w:rPr>
            <w:rStyle w:val="charCitHyperlinkAbbrev"/>
          </w:rPr>
          <w:t>territory plan</w:t>
        </w:r>
      </w:hyperlink>
      <w:r w:rsidR="00387148" w:rsidRPr="00E60084">
        <w:t xml:space="preserve"> and consider the following:</w:t>
      </w:r>
    </w:p>
    <w:p w14:paraId="72962CDD" w14:textId="31254D99" w:rsidR="00387148" w:rsidRPr="00E60084" w:rsidRDefault="0022074E" w:rsidP="0022074E">
      <w:pPr>
        <w:pStyle w:val="Apara"/>
      </w:pPr>
      <w:r>
        <w:tab/>
      </w:r>
      <w:r w:rsidRPr="00E60084">
        <w:t>(a)</w:t>
      </w:r>
      <w:r w:rsidRPr="00E60084">
        <w:tab/>
      </w:r>
      <w:r w:rsidR="00387148" w:rsidRPr="00E60084">
        <w:t xml:space="preserve">whether the </w:t>
      </w:r>
      <w:hyperlink r:id="rId133" w:tooltip="NI2023-540" w:history="1">
        <w:r w:rsidR="00DC56B7" w:rsidRPr="00DC56B7">
          <w:rPr>
            <w:rStyle w:val="charCitHyperlinkAbbrev"/>
          </w:rPr>
          <w:t>territory plan</w:t>
        </w:r>
      </w:hyperlink>
      <w:r w:rsidR="00387148" w:rsidRPr="00E60084">
        <w:t xml:space="preserve"> remains consistent with the national capital plan;</w:t>
      </w:r>
    </w:p>
    <w:p w14:paraId="06441F70" w14:textId="4022A2C2" w:rsidR="00387148" w:rsidRPr="00E60084" w:rsidRDefault="0022074E" w:rsidP="0022074E">
      <w:pPr>
        <w:pStyle w:val="Apara"/>
      </w:pPr>
      <w:r>
        <w:tab/>
      </w:r>
      <w:r w:rsidRPr="00E60084">
        <w:t>(b)</w:t>
      </w:r>
      <w:r w:rsidRPr="00E60084">
        <w:tab/>
      </w:r>
      <w:r w:rsidR="00387148" w:rsidRPr="00E60084">
        <w:t xml:space="preserve">whether the </w:t>
      </w:r>
      <w:hyperlink r:id="rId134" w:tooltip="NI2023-540" w:history="1">
        <w:r w:rsidR="00DC56B7" w:rsidRPr="00DC56B7">
          <w:rPr>
            <w:rStyle w:val="charCitHyperlinkAbbrev"/>
          </w:rPr>
          <w:t>territory plan</w:t>
        </w:r>
      </w:hyperlink>
      <w:r w:rsidR="00387148" w:rsidRPr="00E60084">
        <w:t xml:space="preserve"> continues to further the object of this Act and the object of the </w:t>
      </w:r>
      <w:hyperlink r:id="rId135" w:tooltip="NI2023-540" w:history="1">
        <w:r w:rsidR="00DC56B7" w:rsidRPr="00DC56B7">
          <w:rPr>
            <w:rStyle w:val="charCitHyperlinkAbbrev"/>
          </w:rPr>
          <w:t>territory plan</w:t>
        </w:r>
      </w:hyperlink>
      <w:r w:rsidR="00387148" w:rsidRPr="00E60084">
        <w:t xml:space="preserve"> in accordance with the principles of good planning;</w:t>
      </w:r>
    </w:p>
    <w:p w14:paraId="7E76B69E" w14:textId="7F7148B6" w:rsidR="00387148" w:rsidRPr="00E60084" w:rsidRDefault="0022074E" w:rsidP="0022074E">
      <w:pPr>
        <w:pStyle w:val="Apara"/>
      </w:pPr>
      <w:r>
        <w:tab/>
      </w:r>
      <w:r w:rsidRPr="00E60084">
        <w:t>(c)</w:t>
      </w:r>
      <w:r w:rsidRPr="00E60084">
        <w:tab/>
      </w:r>
      <w:r w:rsidR="00387148" w:rsidRPr="00E60084">
        <w:t xml:space="preserve">whether the </w:t>
      </w:r>
      <w:hyperlink r:id="rId136" w:tooltip="NI2023-540" w:history="1">
        <w:r w:rsidR="00DC56B7" w:rsidRPr="00DC56B7">
          <w:rPr>
            <w:rStyle w:val="charCitHyperlinkAbbrev"/>
          </w:rPr>
          <w:t>territory plan</w:t>
        </w:r>
      </w:hyperlink>
      <w:r w:rsidR="00387148" w:rsidRPr="00E60084">
        <w:t xml:space="preserve"> remains consistent with the planning strategy and district strategies;</w:t>
      </w:r>
    </w:p>
    <w:p w14:paraId="30E49618" w14:textId="5DA54C9F" w:rsidR="000901DA" w:rsidRDefault="0022074E" w:rsidP="0022074E">
      <w:pPr>
        <w:pStyle w:val="Apara"/>
      </w:pPr>
      <w:r>
        <w:tab/>
      </w:r>
      <w:r w:rsidRPr="00E60084">
        <w:t>(d)</w:t>
      </w:r>
      <w:r w:rsidRPr="00E60084">
        <w:tab/>
      </w:r>
      <w:r w:rsidR="00387148" w:rsidRPr="00E60084">
        <w:t xml:space="preserve">whether the </w:t>
      </w:r>
      <w:hyperlink r:id="rId137" w:tooltip="NI2023-540" w:history="1">
        <w:r w:rsidR="00DC56B7" w:rsidRPr="00DC56B7">
          <w:rPr>
            <w:rStyle w:val="charCitHyperlinkAbbrev"/>
          </w:rPr>
          <w:t>territory plan</w:t>
        </w:r>
      </w:hyperlink>
      <w:r w:rsidR="00387148" w:rsidRPr="00E60084">
        <w:t xml:space="preserve"> takes into account any planning outcomes contained in other government strategies and policies that may be relevant;</w:t>
      </w:r>
    </w:p>
    <w:p w14:paraId="232D7F51" w14:textId="4921CDE5"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anything else prescribed by regulation.</w:t>
      </w:r>
    </w:p>
    <w:p w14:paraId="237A104F" w14:textId="2D8AC4CD" w:rsidR="00387148" w:rsidRPr="00E60084" w:rsidRDefault="0022074E" w:rsidP="0022074E">
      <w:pPr>
        <w:pStyle w:val="Amain"/>
      </w:pPr>
      <w:r>
        <w:tab/>
      </w:r>
      <w:r w:rsidRPr="00E60084">
        <w:t>(3)</w:t>
      </w:r>
      <w:r w:rsidRPr="00E60084">
        <w:tab/>
      </w:r>
      <w:r w:rsidR="00387148" w:rsidRPr="00E60084">
        <w:t xml:space="preserve">After reviewing the </w:t>
      </w:r>
      <w:hyperlink r:id="rId138" w:tooltip="NI2023-540" w:history="1">
        <w:r w:rsidR="00DC56B7" w:rsidRPr="00DC56B7">
          <w:rPr>
            <w:rStyle w:val="charCitHyperlinkAbbrev"/>
          </w:rPr>
          <w:t>territory plan</w:t>
        </w:r>
      </w:hyperlink>
      <w:r w:rsidR="00387148" w:rsidRPr="00E60084">
        <w:t xml:space="preserve">, the territory planning authority must prepare a report (a </w:t>
      </w:r>
      <w:r w:rsidR="00387148" w:rsidRPr="00E60084">
        <w:rPr>
          <w:rStyle w:val="charBoldItals"/>
        </w:rPr>
        <w:t>draft</w:t>
      </w:r>
      <w:r w:rsidR="00387148" w:rsidRPr="00E60084">
        <w:t xml:space="preserve"> </w:t>
      </w:r>
      <w:r w:rsidR="00387148" w:rsidRPr="00E60084">
        <w:rPr>
          <w:rStyle w:val="charBoldItals"/>
        </w:rPr>
        <w:t>review report</w:t>
      </w:r>
      <w:r w:rsidR="00387148" w:rsidRPr="00E60084">
        <w:t>)—</w:t>
      </w:r>
    </w:p>
    <w:p w14:paraId="1CD05DED" w14:textId="11797DE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stating that the authority has reviewed the plan; and</w:t>
      </w:r>
    </w:p>
    <w:p w14:paraId="00AFFB8F" w14:textId="7CE02025"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stating the authority’s findings on the review; and</w:t>
      </w:r>
    </w:p>
    <w:p w14:paraId="7A5241BC" w14:textId="2F57F35E" w:rsidR="00387148" w:rsidRPr="00E60084" w:rsidRDefault="0022074E" w:rsidP="0022074E">
      <w:pPr>
        <w:pStyle w:val="Apara"/>
      </w:pPr>
      <w:r>
        <w:tab/>
      </w:r>
      <w:r w:rsidRPr="00E60084">
        <w:t>(c)</w:t>
      </w:r>
      <w:r w:rsidRPr="00E60084">
        <w:tab/>
      </w:r>
      <w:r w:rsidR="00387148" w:rsidRPr="00E60084">
        <w:t xml:space="preserve">if the authority considers that the </w:t>
      </w:r>
      <w:hyperlink r:id="rId139" w:tooltip="NI2023-540" w:history="1">
        <w:r w:rsidR="00DC56B7" w:rsidRPr="00DC56B7">
          <w:rPr>
            <w:rStyle w:val="charCitHyperlinkAbbrev"/>
          </w:rPr>
          <w:t>territory plan</w:t>
        </w:r>
      </w:hyperlink>
      <w:r w:rsidR="00387148" w:rsidRPr="00E60084">
        <w:t xml:space="preserve"> should be amended—including the proposed amendment of the </w:t>
      </w:r>
      <w:hyperlink r:id="rId140" w:tooltip="NI2023-540" w:history="1">
        <w:r w:rsidR="00DC56B7" w:rsidRPr="00DC56B7">
          <w:rPr>
            <w:rStyle w:val="charCitHyperlinkAbbrev"/>
          </w:rPr>
          <w:t>territory plan</w:t>
        </w:r>
      </w:hyperlink>
      <w:r w:rsidR="00387148" w:rsidRPr="00E60084">
        <w:t>.</w:t>
      </w:r>
    </w:p>
    <w:p w14:paraId="40B0D09E" w14:textId="08400581" w:rsidR="00387148" w:rsidRPr="00E60084" w:rsidRDefault="0022074E" w:rsidP="0022074E">
      <w:pPr>
        <w:pStyle w:val="Amain"/>
      </w:pPr>
      <w:r>
        <w:tab/>
      </w:r>
      <w:r w:rsidRPr="00E60084">
        <w:t>(4)</w:t>
      </w:r>
      <w:r w:rsidRPr="00E60084">
        <w:tab/>
      </w:r>
      <w:r w:rsidR="00387148" w:rsidRPr="00E60084">
        <w:t>The territory planning authority must consult with each of the following in relation to the draft review report:</w:t>
      </w:r>
    </w:p>
    <w:p w14:paraId="5A40246C" w14:textId="11FB2EB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public;</w:t>
      </w:r>
    </w:p>
    <w:p w14:paraId="69C23A12" w14:textId="6C3B3AE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national capital authority;</w:t>
      </w:r>
    </w:p>
    <w:p w14:paraId="5B3AA186" w14:textId="3750954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conservator of flora and fauna;</w:t>
      </w:r>
    </w:p>
    <w:p w14:paraId="73537B7A" w14:textId="297A9B88"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environment protection authority;</w:t>
      </w:r>
    </w:p>
    <w:p w14:paraId="64B4E371" w14:textId="5FAD7DBB"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heritage council;</w:t>
      </w:r>
    </w:p>
    <w:p w14:paraId="71424F7D" w14:textId="77777777" w:rsidR="000901DA" w:rsidRDefault="0022074E" w:rsidP="0022074E">
      <w:pPr>
        <w:pStyle w:val="Apara"/>
        <w:rPr>
          <w:color w:val="000000"/>
        </w:rPr>
      </w:pPr>
      <w:r w:rsidRPr="0022074E">
        <w:rPr>
          <w:color w:val="000000"/>
        </w:rPr>
        <w:tab/>
        <w:t>(f)</w:t>
      </w:r>
      <w:r w:rsidRPr="0022074E">
        <w:rPr>
          <w:color w:val="000000"/>
        </w:rPr>
        <w:tab/>
      </w:r>
      <w:r w:rsidR="00387148" w:rsidRPr="0022074E">
        <w:rPr>
          <w:color w:val="000000"/>
        </w:rPr>
        <w:t>each referral entity;</w:t>
      </w:r>
    </w:p>
    <w:p w14:paraId="7D20F6BE" w14:textId="575B2294" w:rsidR="000901DA" w:rsidRDefault="0022074E" w:rsidP="0022074E">
      <w:pPr>
        <w:pStyle w:val="Apara"/>
      </w:pPr>
      <w:r>
        <w:tab/>
      </w:r>
      <w:r w:rsidRPr="00E60084">
        <w:t>(g)</w:t>
      </w:r>
      <w:r w:rsidRPr="00E60084">
        <w:tab/>
      </w:r>
      <w:r w:rsidR="00387148" w:rsidRPr="00E60084">
        <w:t xml:space="preserve">if any </w:t>
      </w:r>
      <w:hyperlink r:id="rId141" w:tooltip="NI2023-540" w:history="1">
        <w:r w:rsidR="00DC56B7" w:rsidRPr="00DC56B7">
          <w:rPr>
            <w:rStyle w:val="charCitHyperlinkAbbrev"/>
          </w:rPr>
          <w:t>territory plan</w:t>
        </w:r>
      </w:hyperlink>
      <w:r w:rsidR="00387148" w:rsidRPr="00E60084">
        <w:t xml:space="preserve"> amendment in the review report would, if made, be likely to affect unleased land or leased public land—each custodian of the land likely to be affected.</w:t>
      </w:r>
    </w:p>
    <w:p w14:paraId="74EB34C4" w14:textId="5F3CD107" w:rsidR="00387148" w:rsidRPr="00E60084" w:rsidRDefault="0022074E" w:rsidP="00DC56B7">
      <w:pPr>
        <w:pStyle w:val="AH5Sec"/>
      </w:pPr>
      <w:bookmarkStart w:id="126" w:name="_Toc229560451"/>
      <w:r w:rsidRPr="00BC7B9A">
        <w:rPr>
          <w:rStyle w:val="CharSectNo"/>
        </w:rPr>
        <w:t>92</w:t>
      </w:r>
      <w:r w:rsidRPr="00E60084">
        <w:tab/>
      </w:r>
      <w:r w:rsidR="00387148" w:rsidRPr="00E60084">
        <w:t>Action after consultation about draft review report</w:t>
      </w:r>
      <w:bookmarkEnd w:id="126"/>
    </w:p>
    <w:p w14:paraId="7E542668" w14:textId="1B1FDF30" w:rsidR="00387148" w:rsidRPr="00E60084" w:rsidRDefault="0022074E" w:rsidP="0022074E">
      <w:pPr>
        <w:pStyle w:val="Amain"/>
      </w:pPr>
      <w:r>
        <w:tab/>
      </w:r>
      <w:r w:rsidRPr="00E60084">
        <w:t>(1)</w:t>
      </w:r>
      <w:r w:rsidRPr="00E60084">
        <w:tab/>
      </w:r>
      <w:r w:rsidR="00387148" w:rsidRPr="00E60084">
        <w:t>After the end of the consultation period for a draft review report, the territory planning authority may revise the draft review report.</w:t>
      </w:r>
    </w:p>
    <w:p w14:paraId="7D525080" w14:textId="30C1E631" w:rsidR="00387148" w:rsidRPr="00E60084" w:rsidRDefault="0022074E" w:rsidP="0022074E">
      <w:pPr>
        <w:pStyle w:val="Amain"/>
      </w:pPr>
      <w:r>
        <w:tab/>
      </w:r>
      <w:r w:rsidRPr="00E60084">
        <w:t>(2)</w:t>
      </w:r>
      <w:r w:rsidRPr="00E60084">
        <w:tab/>
      </w:r>
      <w:r w:rsidR="00387148" w:rsidRPr="00E60084">
        <w:t>In revising the draft review report, the territory planning authority must consider written comments (including consultation comments) about the draft review report received in the consultation period.</w:t>
      </w:r>
    </w:p>
    <w:p w14:paraId="59E72DEB" w14:textId="19A8B0A8" w:rsidR="00387148" w:rsidRPr="00E60084" w:rsidRDefault="0022074E" w:rsidP="0022074E">
      <w:pPr>
        <w:pStyle w:val="Amain"/>
      </w:pPr>
      <w:r>
        <w:tab/>
      </w:r>
      <w:r w:rsidRPr="00E60084">
        <w:t>(3)</w:t>
      </w:r>
      <w:r w:rsidRPr="00E60084">
        <w:tab/>
      </w:r>
      <w:r w:rsidR="00387148" w:rsidRPr="00E60084">
        <w:t>The territory planning authority may, at any time before the draft review report is given, or given again, to the Minister, revise the report to correct a formal error.</w:t>
      </w:r>
    </w:p>
    <w:p w14:paraId="14D96E1C" w14:textId="75C3D7D8" w:rsidR="00387148" w:rsidRPr="00E60084" w:rsidRDefault="0022074E" w:rsidP="00DC56B7">
      <w:pPr>
        <w:pStyle w:val="AH5Sec"/>
      </w:pPr>
      <w:bookmarkStart w:id="127" w:name="_Toc229560452"/>
      <w:r w:rsidRPr="00BC7B9A">
        <w:rPr>
          <w:rStyle w:val="CharSectNo"/>
        </w:rPr>
        <w:lastRenderedPageBreak/>
        <w:t>93</w:t>
      </w:r>
      <w:r w:rsidRPr="00E60084">
        <w:tab/>
      </w:r>
      <w:r w:rsidR="00387148" w:rsidRPr="00E60084">
        <w:t>Draft review report to be given to Minister etc</w:t>
      </w:r>
      <w:bookmarkEnd w:id="127"/>
    </w:p>
    <w:p w14:paraId="7461E490" w14:textId="778DE21D" w:rsidR="00387148" w:rsidRPr="00E60084" w:rsidRDefault="0022074E" w:rsidP="0052087F">
      <w:pPr>
        <w:pStyle w:val="Amain"/>
        <w:keepNext/>
      </w:pPr>
      <w:r>
        <w:tab/>
      </w:r>
      <w:r w:rsidRPr="00E60084">
        <w:t>(1)</w:t>
      </w:r>
      <w:r w:rsidRPr="00E60084">
        <w:tab/>
      </w:r>
      <w:r w:rsidR="00387148" w:rsidRPr="00E60084">
        <w:t>The territory planning authority must give the draft review report to the Minister, together with the following documents:</w:t>
      </w:r>
    </w:p>
    <w:p w14:paraId="6A8A5196" w14:textId="07B6D4F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written report about the authority’s consultation with the following:</w:t>
      </w:r>
    </w:p>
    <w:p w14:paraId="1A46FE3A"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public;</w:t>
      </w:r>
    </w:p>
    <w:p w14:paraId="2F9A6526" w14:textId="77777777" w:rsidR="000901DA"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national capital authority;</w:t>
      </w:r>
    </w:p>
    <w:p w14:paraId="67153138" w14:textId="77777777" w:rsidR="000901DA"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conservator of flora and fauna;</w:t>
      </w:r>
    </w:p>
    <w:p w14:paraId="3E4B4AAD" w14:textId="77777777" w:rsidR="000901DA"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the environment protection authority;</w:t>
      </w:r>
    </w:p>
    <w:p w14:paraId="6D468648" w14:textId="77777777" w:rsidR="000901DA"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the heritage council;</w:t>
      </w:r>
    </w:p>
    <w:p w14:paraId="2E6F10C8" w14:textId="697CA157" w:rsidR="00387148" w:rsidRPr="0022074E" w:rsidRDefault="0022074E" w:rsidP="0022074E">
      <w:pPr>
        <w:pStyle w:val="Asubpara"/>
        <w:rPr>
          <w:color w:val="000000"/>
        </w:rPr>
      </w:pPr>
      <w:r w:rsidRPr="0022074E">
        <w:rPr>
          <w:color w:val="000000"/>
        </w:rPr>
        <w:tab/>
        <w:t>(vi)</w:t>
      </w:r>
      <w:r w:rsidRPr="0022074E">
        <w:rPr>
          <w:color w:val="000000"/>
        </w:rPr>
        <w:tab/>
      </w:r>
      <w:r w:rsidR="00387148" w:rsidRPr="0022074E">
        <w:rPr>
          <w:color w:val="000000"/>
        </w:rPr>
        <w:t>each referral entity;</w:t>
      </w:r>
    </w:p>
    <w:p w14:paraId="4F3F533E" w14:textId="66CBA643" w:rsidR="000901DA" w:rsidRDefault="0022074E" w:rsidP="0022074E">
      <w:pPr>
        <w:pStyle w:val="Asubpara"/>
      </w:pPr>
      <w:r>
        <w:tab/>
      </w:r>
      <w:r w:rsidRPr="00E60084">
        <w:t>(vii)</w:t>
      </w:r>
      <w:r w:rsidRPr="00E60084">
        <w:tab/>
      </w:r>
      <w:r w:rsidR="00387148" w:rsidRPr="00E60084">
        <w:t xml:space="preserve">if any </w:t>
      </w:r>
      <w:hyperlink r:id="rId142" w:tooltip="NI2023-540" w:history="1">
        <w:r w:rsidR="00DC56B7" w:rsidRPr="00DC56B7">
          <w:rPr>
            <w:rStyle w:val="charCitHyperlinkAbbrev"/>
          </w:rPr>
          <w:t>territory plan</w:t>
        </w:r>
      </w:hyperlink>
      <w:r w:rsidR="00387148" w:rsidRPr="00E60084">
        <w:t xml:space="preserve"> amendment in the review report would, if made, be likely to affect unleased land or leased public land—each custodian of the land likely to be affected;</w:t>
      </w:r>
    </w:p>
    <w:p w14:paraId="352EDE3A" w14:textId="459A65C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copy of any written document given to the Minister by the national capital authority in relation to the draft review report.</w:t>
      </w:r>
    </w:p>
    <w:p w14:paraId="62103999" w14:textId="19285E82"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The written report mentioned in subsection (1) (a) must include a statement about the issues raised in any consultation comments about the draft review report.</w:t>
      </w:r>
    </w:p>
    <w:p w14:paraId="237E9D51" w14:textId="45E5CFE3"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If the Minister accepts the draft review report, the Minister may direct the </w:t>
      </w:r>
      <w:r w:rsidRPr="00E60084">
        <w:t>territory planning</w:t>
      </w:r>
      <w:r w:rsidRPr="00E60084">
        <w:rPr>
          <w:color w:val="000000"/>
        </w:rPr>
        <w:t xml:space="preserve"> authority to amend the </w:t>
      </w:r>
      <w:hyperlink r:id="rId143" w:tooltip="NI2023-540" w:history="1">
        <w:r w:rsidR="00DC56B7" w:rsidRPr="00DC56B7">
          <w:rPr>
            <w:rStyle w:val="charCitHyperlinkAbbrev"/>
          </w:rPr>
          <w:t>territory plan</w:t>
        </w:r>
      </w:hyperlink>
      <w:r w:rsidRPr="00E60084">
        <w:rPr>
          <w:color w:val="000000"/>
        </w:rPr>
        <w:t>.</w:t>
      </w:r>
    </w:p>
    <w:p w14:paraId="4B65F422" w14:textId="77777777" w:rsidR="00387148" w:rsidRPr="00E60084" w:rsidRDefault="00387148" w:rsidP="00387148">
      <w:pPr>
        <w:pStyle w:val="PageBreak"/>
        <w:rPr>
          <w:color w:val="000000"/>
        </w:rPr>
      </w:pPr>
      <w:r w:rsidRPr="00E60084">
        <w:rPr>
          <w:color w:val="000000"/>
        </w:rPr>
        <w:br w:type="page"/>
      </w:r>
    </w:p>
    <w:p w14:paraId="21538FAD" w14:textId="606C58D9" w:rsidR="00387148" w:rsidRPr="00BC7B9A" w:rsidRDefault="0022074E" w:rsidP="00DC56B7">
      <w:pPr>
        <w:pStyle w:val="AH1Chapter"/>
      </w:pPr>
      <w:bookmarkStart w:id="128" w:name="_Toc229560453"/>
      <w:r w:rsidRPr="00BC7B9A">
        <w:rPr>
          <w:rStyle w:val="CharChapNo"/>
        </w:rPr>
        <w:lastRenderedPageBreak/>
        <w:t>Chapter 6</w:t>
      </w:r>
      <w:r w:rsidRPr="00E60084">
        <w:tab/>
      </w:r>
      <w:r w:rsidR="00387148" w:rsidRPr="00BC7B9A">
        <w:rPr>
          <w:rStyle w:val="CharChapText"/>
          <w:color w:val="000000"/>
        </w:rPr>
        <w:t>Significant development</w:t>
      </w:r>
      <w:bookmarkEnd w:id="128"/>
    </w:p>
    <w:p w14:paraId="1DBB92BA" w14:textId="29E4194D" w:rsidR="00387148" w:rsidRPr="00BC7B9A" w:rsidRDefault="0022074E" w:rsidP="00DC56B7">
      <w:pPr>
        <w:pStyle w:val="AH2Part"/>
      </w:pPr>
      <w:bookmarkStart w:id="129" w:name="_Toc229560454"/>
      <w:r w:rsidRPr="00BC7B9A">
        <w:rPr>
          <w:rStyle w:val="CharPartNo"/>
        </w:rPr>
        <w:t>Part 6.1</w:t>
      </w:r>
      <w:r w:rsidRPr="00E60084">
        <w:rPr>
          <w:color w:val="000000"/>
        </w:rPr>
        <w:tab/>
      </w:r>
      <w:r w:rsidR="00387148" w:rsidRPr="00BC7B9A">
        <w:rPr>
          <w:rStyle w:val="CharPartText"/>
          <w:color w:val="000000"/>
        </w:rPr>
        <w:t>Preliminary</w:t>
      </w:r>
      <w:bookmarkEnd w:id="129"/>
    </w:p>
    <w:p w14:paraId="3FF8A9DC" w14:textId="77D283EB" w:rsidR="00387148" w:rsidRPr="00E60084" w:rsidRDefault="0022074E" w:rsidP="00DC56B7">
      <w:pPr>
        <w:pStyle w:val="AH5Sec"/>
      </w:pPr>
      <w:bookmarkStart w:id="130" w:name="_Toc229560455"/>
      <w:r w:rsidRPr="00BC7B9A">
        <w:rPr>
          <w:rStyle w:val="CharSectNo"/>
        </w:rPr>
        <w:t>94</w:t>
      </w:r>
      <w:r w:rsidRPr="00E60084">
        <w:rPr>
          <w:color w:val="000000"/>
        </w:rPr>
        <w:tab/>
      </w:r>
      <w:r w:rsidR="00387148" w:rsidRPr="00E60084">
        <w:rPr>
          <w:color w:val="000000"/>
        </w:rPr>
        <w:t xml:space="preserve">Meaning of </w:t>
      </w:r>
      <w:r w:rsidR="00387148" w:rsidRPr="00E60084">
        <w:rPr>
          <w:rStyle w:val="charItals"/>
        </w:rPr>
        <w:t>significant development</w:t>
      </w:r>
      <w:bookmarkEnd w:id="130"/>
    </w:p>
    <w:p w14:paraId="419930EB" w14:textId="77777777" w:rsidR="00387148" w:rsidRPr="00E60084" w:rsidRDefault="00387148" w:rsidP="00387148">
      <w:pPr>
        <w:pStyle w:val="Amainreturn"/>
        <w:rPr>
          <w:color w:val="000000"/>
        </w:rPr>
      </w:pPr>
      <w:r w:rsidRPr="00E60084">
        <w:rPr>
          <w:color w:val="000000"/>
        </w:rPr>
        <w:t xml:space="preserve">A proposed development is a </w:t>
      </w:r>
      <w:r w:rsidRPr="00E60084">
        <w:rPr>
          <w:rStyle w:val="charBoldItals"/>
        </w:rPr>
        <w:t>significant development</w:t>
      </w:r>
      <w:r w:rsidRPr="00E60084">
        <w:rPr>
          <w:color w:val="000000"/>
        </w:rPr>
        <w:t xml:space="preserve"> if it requires any of the following:</w:t>
      </w:r>
    </w:p>
    <w:p w14:paraId="2CF6729A" w14:textId="1DA78FF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a </w:t>
      </w:r>
      <w:r w:rsidR="00387148" w:rsidRPr="0022074E">
        <w:rPr>
          <w:color w:val="000000"/>
          <w:lang w:eastAsia="en-AU"/>
        </w:rPr>
        <w:t>subdivision design application</w:t>
      </w:r>
      <w:r w:rsidR="00387148" w:rsidRPr="0022074E">
        <w:rPr>
          <w:color w:val="000000"/>
        </w:rPr>
        <w:t xml:space="preserve"> under section 43;</w:t>
      </w:r>
    </w:p>
    <w:p w14:paraId="05973F83" w14:textId="171F55F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consultation with the design review panel under section</w:t>
      </w:r>
      <w:r w:rsidR="00A86FCB">
        <w:rPr>
          <w:color w:val="000000"/>
        </w:rPr>
        <w:t> </w:t>
      </w:r>
      <w:r w:rsidR="006C0D69" w:rsidRPr="0022074E">
        <w:rPr>
          <w:color w:val="000000"/>
        </w:rPr>
        <w:t>100</w:t>
      </w:r>
      <w:r w:rsidR="00A86FCB">
        <w:rPr>
          <w:color w:val="000000"/>
        </w:rPr>
        <w:t> </w:t>
      </w:r>
      <w:r w:rsidR="008F31EE" w:rsidRPr="0022074E">
        <w:rPr>
          <w:color w:val="000000"/>
        </w:rPr>
        <w:t>(1) or (2)</w:t>
      </w:r>
      <w:r w:rsidR="00387148" w:rsidRPr="0022074E">
        <w:rPr>
          <w:color w:val="000000"/>
        </w:rPr>
        <w:t>;</w:t>
      </w:r>
    </w:p>
    <w:p w14:paraId="166C3599" w14:textId="001C276B" w:rsidR="00387148" w:rsidRPr="00E60084" w:rsidRDefault="0022074E" w:rsidP="0022074E">
      <w:pPr>
        <w:pStyle w:val="Apara"/>
        <w:keepNext/>
      </w:pPr>
      <w:r>
        <w:tab/>
      </w:r>
      <w:r w:rsidRPr="00E60084">
        <w:t>(c)</w:t>
      </w:r>
      <w:r w:rsidRPr="00E60084">
        <w:tab/>
      </w:r>
      <w:r w:rsidR="00387148" w:rsidRPr="00E60084">
        <w:t>an environmental impact statement</w:t>
      </w:r>
      <w:r w:rsidR="008F31EE" w:rsidRPr="00E60084">
        <w:t xml:space="preserve"> (</w:t>
      </w:r>
      <w:r w:rsidR="008F31EE" w:rsidRPr="00E60084">
        <w:rPr>
          <w:b/>
          <w:bCs/>
          <w:i/>
          <w:iCs/>
        </w:rPr>
        <w:t>EIS</w:t>
      </w:r>
      <w:r w:rsidR="008F31EE" w:rsidRPr="00E60084">
        <w:t>)</w:t>
      </w:r>
      <w:r w:rsidR="00387148" w:rsidRPr="00E60084">
        <w:t xml:space="preserve"> under section 10</w:t>
      </w:r>
      <w:r w:rsidR="006C0D69" w:rsidRPr="00E60084">
        <w:t>5</w:t>
      </w:r>
      <w:r w:rsidR="00387148" w:rsidRPr="00E60084">
        <w:t>.</w:t>
      </w:r>
    </w:p>
    <w:p w14:paraId="5050DA1D" w14:textId="631F1D18"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 regulation cannot exempt a significant development from requiring development approval (see s 14</w:t>
      </w:r>
      <w:r w:rsidR="005C386F">
        <w:rPr>
          <w:color w:val="000000"/>
        </w:rPr>
        <w:t>5</w:t>
      </w:r>
      <w:r w:rsidRPr="00E60084">
        <w:rPr>
          <w:color w:val="000000"/>
        </w:rPr>
        <w:t xml:space="preserve"> (2)).</w:t>
      </w:r>
    </w:p>
    <w:p w14:paraId="48CC78D4" w14:textId="77777777" w:rsidR="00387148" w:rsidRPr="00E60084" w:rsidRDefault="00387148" w:rsidP="00387148">
      <w:pPr>
        <w:pStyle w:val="PageBreak"/>
        <w:rPr>
          <w:color w:val="000000"/>
        </w:rPr>
      </w:pPr>
      <w:r w:rsidRPr="00E60084">
        <w:rPr>
          <w:color w:val="000000"/>
        </w:rPr>
        <w:br w:type="page"/>
      </w:r>
    </w:p>
    <w:p w14:paraId="6744453D" w14:textId="3AB44CC1" w:rsidR="00387148" w:rsidRPr="00BC7B9A" w:rsidRDefault="0022074E" w:rsidP="00DC56B7">
      <w:pPr>
        <w:pStyle w:val="AH2Part"/>
      </w:pPr>
      <w:bookmarkStart w:id="131" w:name="_Toc229560456"/>
      <w:r w:rsidRPr="00BC7B9A">
        <w:rPr>
          <w:rStyle w:val="CharPartNo"/>
        </w:rPr>
        <w:lastRenderedPageBreak/>
        <w:t>Part 6.2</w:t>
      </w:r>
      <w:r w:rsidRPr="00E60084">
        <w:tab/>
      </w:r>
      <w:r w:rsidR="00387148" w:rsidRPr="00BC7B9A">
        <w:rPr>
          <w:rStyle w:val="CharPartText"/>
          <w:color w:val="000000"/>
        </w:rPr>
        <w:t>Design review panel</w:t>
      </w:r>
      <w:bookmarkEnd w:id="131"/>
    </w:p>
    <w:p w14:paraId="41212866" w14:textId="64014A61" w:rsidR="00387148" w:rsidRPr="00E60084" w:rsidRDefault="0022074E" w:rsidP="00DC56B7">
      <w:pPr>
        <w:pStyle w:val="AH5Sec"/>
      </w:pPr>
      <w:bookmarkStart w:id="132" w:name="_Toc229560457"/>
      <w:r w:rsidRPr="00BC7B9A">
        <w:rPr>
          <w:rStyle w:val="CharSectNo"/>
        </w:rPr>
        <w:t>95</w:t>
      </w:r>
      <w:r w:rsidRPr="00E60084">
        <w:tab/>
      </w:r>
      <w:r w:rsidR="00387148" w:rsidRPr="00E60084">
        <w:t>Establishment of design review panel</w:t>
      </w:r>
      <w:bookmarkEnd w:id="132"/>
    </w:p>
    <w:p w14:paraId="3017B8D5" w14:textId="77777777" w:rsidR="00387148" w:rsidRPr="00E60084" w:rsidRDefault="00387148" w:rsidP="00387148">
      <w:pPr>
        <w:pStyle w:val="Amainreturn"/>
        <w:rPr>
          <w:color w:val="000000"/>
        </w:rPr>
      </w:pPr>
      <w:r w:rsidRPr="00E60084">
        <w:rPr>
          <w:color w:val="000000"/>
        </w:rPr>
        <w:t>The Design Review Panel is established.</w:t>
      </w:r>
    </w:p>
    <w:p w14:paraId="191A8CD0" w14:textId="6A873D39" w:rsidR="00387148" w:rsidRPr="00E60084" w:rsidRDefault="0022074E" w:rsidP="00DC56B7">
      <w:pPr>
        <w:pStyle w:val="AH5Sec"/>
      </w:pPr>
      <w:bookmarkStart w:id="133" w:name="_Toc229560458"/>
      <w:r w:rsidRPr="00BC7B9A">
        <w:rPr>
          <w:rStyle w:val="CharSectNo"/>
        </w:rPr>
        <w:t>96</w:t>
      </w:r>
      <w:r w:rsidRPr="00E60084">
        <w:tab/>
      </w:r>
      <w:r w:rsidR="00387148" w:rsidRPr="00E60084">
        <w:t>Functions of design review panel</w:t>
      </w:r>
      <w:bookmarkEnd w:id="133"/>
    </w:p>
    <w:p w14:paraId="2A98BB57" w14:textId="77777777" w:rsidR="00387148" w:rsidRPr="00E60084" w:rsidRDefault="00387148" w:rsidP="00387148">
      <w:pPr>
        <w:pStyle w:val="Amainreturn"/>
        <w:rPr>
          <w:color w:val="000000"/>
        </w:rPr>
      </w:pPr>
      <w:r w:rsidRPr="00E60084">
        <w:rPr>
          <w:color w:val="000000"/>
        </w:rPr>
        <w:t>The design review panel has the following functions:</w:t>
      </w:r>
    </w:p>
    <w:p w14:paraId="4057BFCA" w14:textId="5320F5C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to provide design advice to proponents of development proposals;</w:t>
      </w:r>
    </w:p>
    <w:p w14:paraId="0165714B" w14:textId="3282DA0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to exercise any other function given to the panel under this Act or another territory law.</w:t>
      </w:r>
    </w:p>
    <w:p w14:paraId="2BB7F39C" w14:textId="689694F8" w:rsidR="00387148" w:rsidRPr="00E60084" w:rsidRDefault="0022074E" w:rsidP="00DC56B7">
      <w:pPr>
        <w:pStyle w:val="AH5Sec"/>
      </w:pPr>
      <w:bookmarkStart w:id="134" w:name="_Toc229560459"/>
      <w:r w:rsidRPr="00BC7B9A">
        <w:rPr>
          <w:rStyle w:val="CharSectNo"/>
        </w:rPr>
        <w:t>97</w:t>
      </w:r>
      <w:r w:rsidRPr="00E60084">
        <w:tab/>
      </w:r>
      <w:r w:rsidR="00387148" w:rsidRPr="00E60084">
        <w:t>Members of design review panel</w:t>
      </w:r>
      <w:bookmarkEnd w:id="134"/>
    </w:p>
    <w:p w14:paraId="4B096557" w14:textId="3CBE715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design review panel consists of at least 3 of the following members:</w:t>
      </w:r>
    </w:p>
    <w:p w14:paraId="42818C64" w14:textId="60F3CA0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engaged as the government architect;</w:t>
      </w:r>
    </w:p>
    <w:p w14:paraId="7EF3A8F3" w14:textId="039AA6A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representative of the national capital authority;</w:t>
      </w:r>
    </w:p>
    <w:p w14:paraId="64A55D33" w14:textId="5EF7C69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1 or more members contracted under subsection (2) to provide design review services to the panel.</w:t>
      </w:r>
    </w:p>
    <w:p w14:paraId="36F54F29" w14:textId="710E5DA8" w:rsidR="00387148" w:rsidRPr="00E60084" w:rsidRDefault="0022074E" w:rsidP="0022074E">
      <w:pPr>
        <w:pStyle w:val="Amain"/>
      </w:pPr>
      <w:r>
        <w:tab/>
      </w:r>
      <w:r w:rsidRPr="00E60084">
        <w:t>(2)</w:t>
      </w:r>
      <w:r w:rsidRPr="00E60084">
        <w:tab/>
      </w:r>
      <w:r w:rsidR="00387148" w:rsidRPr="00E60084">
        <w:t>The territory planning authority may, on behalf of the Territory, enter into a contract for services with a person to provide design review services to the design review panel.</w:t>
      </w:r>
    </w:p>
    <w:p w14:paraId="7BEAA55E" w14:textId="4F2BF46F" w:rsidR="00387148" w:rsidRPr="00E60084" w:rsidRDefault="0022074E" w:rsidP="0022074E">
      <w:pPr>
        <w:pStyle w:val="Amain"/>
      </w:pPr>
      <w:r>
        <w:tab/>
      </w:r>
      <w:r w:rsidRPr="00E60084">
        <w:t>(3)</w:t>
      </w:r>
      <w:r w:rsidRPr="00E60084">
        <w:tab/>
      </w:r>
      <w:r w:rsidR="00387148" w:rsidRPr="00E60084">
        <w:t>However, the territory planning authority may enter into a contract with a person only if satisfied that the person has appropriate expertise in architecture, urban design, urban planning, landscape architecture, engineering or another area relevant to the urban environment.</w:t>
      </w:r>
    </w:p>
    <w:p w14:paraId="73D7004E" w14:textId="644D30A5" w:rsidR="00387148" w:rsidRPr="0022074E" w:rsidRDefault="0022074E" w:rsidP="002D1A6B">
      <w:pPr>
        <w:pStyle w:val="Amain"/>
        <w:keepNext/>
        <w:rPr>
          <w:color w:val="000000"/>
        </w:rPr>
      </w:pPr>
      <w:r w:rsidRPr="0022074E">
        <w:rPr>
          <w:color w:val="000000"/>
        </w:rPr>
        <w:lastRenderedPageBreak/>
        <w:tab/>
        <w:t>(4)</w:t>
      </w:r>
      <w:r w:rsidRPr="0022074E">
        <w:rPr>
          <w:color w:val="000000"/>
        </w:rPr>
        <w:tab/>
      </w:r>
      <w:r w:rsidR="00387148" w:rsidRPr="0022074E">
        <w:rPr>
          <w:color w:val="000000"/>
        </w:rPr>
        <w:t>The contract must include conditions to ensure the accountability, transparency and independence of contracted panel members, including conditions about the following:</w:t>
      </w:r>
    </w:p>
    <w:p w14:paraId="1A33A59A" w14:textId="628A164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ending the member’s contract;</w:t>
      </w:r>
    </w:p>
    <w:p w14:paraId="4A64C2C3" w14:textId="6685549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disclosure of interests;</w:t>
      </w:r>
    </w:p>
    <w:p w14:paraId="16908710" w14:textId="240B2AE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conflicts of interest.</w:t>
      </w:r>
    </w:p>
    <w:p w14:paraId="419A2A95" w14:textId="29D66B5B" w:rsidR="00387148" w:rsidRPr="00E60084" w:rsidRDefault="0022074E" w:rsidP="00DC56B7">
      <w:pPr>
        <w:pStyle w:val="AH5Sec"/>
      </w:pPr>
      <w:bookmarkStart w:id="135" w:name="_Toc229560460"/>
      <w:r w:rsidRPr="00BC7B9A">
        <w:rPr>
          <w:rStyle w:val="CharSectNo"/>
        </w:rPr>
        <w:t>98</w:t>
      </w:r>
      <w:r w:rsidRPr="00E60084">
        <w:tab/>
      </w:r>
      <w:r w:rsidR="00387148" w:rsidRPr="00E60084">
        <w:t>Rules for design review panel</w:t>
      </w:r>
      <w:bookmarkEnd w:id="135"/>
    </w:p>
    <w:p w14:paraId="526071B1" w14:textId="0050207B" w:rsidR="00387148" w:rsidRPr="00E60084" w:rsidRDefault="0022074E" w:rsidP="0022074E">
      <w:pPr>
        <w:pStyle w:val="Amain"/>
      </w:pPr>
      <w:r>
        <w:tab/>
      </w:r>
      <w:r w:rsidRPr="00E60084">
        <w:t>(1)</w:t>
      </w:r>
      <w:r w:rsidRPr="00E60084">
        <w:tab/>
      </w:r>
      <w:r w:rsidR="00387148" w:rsidRPr="00E60084">
        <w:t>The Minister may make rules (</w:t>
      </w:r>
      <w:r w:rsidR="00387148" w:rsidRPr="00E60084">
        <w:rPr>
          <w:rStyle w:val="charBoldItals"/>
        </w:rPr>
        <w:t>design review panel rules</w:t>
      </w:r>
      <w:r w:rsidR="00387148" w:rsidRPr="00E60084">
        <w:t>) for the design review panel, including rules about—</w:t>
      </w:r>
    </w:p>
    <w:p w14:paraId="58F66BCA" w14:textId="5B79B80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terms of reference for the panel; and</w:t>
      </w:r>
    </w:p>
    <w:p w14:paraId="00921215" w14:textId="6795FC1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constitution of the panel; and</w:t>
      </w:r>
    </w:p>
    <w:p w14:paraId="7ECC601B" w14:textId="7FF61CB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conducting meetings of the panel; and</w:t>
      </w:r>
    </w:p>
    <w:p w14:paraId="018FD9A9" w14:textId="1FB837BA"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processes and procedures for reviewing development proposals.</w:t>
      </w:r>
    </w:p>
    <w:p w14:paraId="069DCBFD" w14:textId="77777777" w:rsidR="00387148" w:rsidRPr="00E60084" w:rsidRDefault="00387148" w:rsidP="00387148">
      <w:pPr>
        <w:pStyle w:val="aExamHdgss"/>
        <w:rPr>
          <w:color w:val="000000"/>
        </w:rPr>
      </w:pPr>
      <w:r w:rsidRPr="00E60084">
        <w:rPr>
          <w:color w:val="000000"/>
        </w:rPr>
        <w:t>Examples—pars (a) to (c)</w:t>
      </w:r>
    </w:p>
    <w:p w14:paraId="6EA76719" w14:textId="77777777" w:rsidR="00387148" w:rsidRPr="00E60084" w:rsidRDefault="00387148" w:rsidP="00387148">
      <w:pPr>
        <w:pStyle w:val="aExamINumss"/>
      </w:pPr>
      <w:r w:rsidRPr="00E60084">
        <w:t>1</w:t>
      </w:r>
      <w:r w:rsidRPr="00E60084">
        <w:tab/>
        <w:t>the quorum at meetings</w:t>
      </w:r>
    </w:p>
    <w:p w14:paraId="272B2CA4" w14:textId="77777777" w:rsidR="00387148" w:rsidRPr="00E60084" w:rsidRDefault="00387148" w:rsidP="00387148">
      <w:pPr>
        <w:pStyle w:val="aExamINumss"/>
      </w:pPr>
      <w:r w:rsidRPr="00E60084">
        <w:t>2</w:t>
      </w:r>
      <w:r w:rsidRPr="00E60084">
        <w:tab/>
        <w:t>who presides at meetings</w:t>
      </w:r>
    </w:p>
    <w:p w14:paraId="3E5C6239" w14:textId="77777777" w:rsidR="00387148" w:rsidRPr="00E60084" w:rsidRDefault="00387148" w:rsidP="00387148">
      <w:pPr>
        <w:pStyle w:val="aExamINumss"/>
      </w:pPr>
      <w:r w:rsidRPr="00E60084">
        <w:t>3</w:t>
      </w:r>
      <w:r w:rsidRPr="00E60084">
        <w:tab/>
        <w:t>how questions are resolved at meetings</w:t>
      </w:r>
    </w:p>
    <w:p w14:paraId="79310BF4" w14:textId="77777777" w:rsidR="00387148" w:rsidRPr="00E60084" w:rsidRDefault="00387148" w:rsidP="00387148">
      <w:pPr>
        <w:pStyle w:val="aExamINumss"/>
      </w:pPr>
      <w:r w:rsidRPr="00E60084">
        <w:t>4</w:t>
      </w:r>
      <w:r w:rsidRPr="00E60084">
        <w:tab/>
        <w:t>how conflicts of interest are dealt with at meetings</w:t>
      </w:r>
    </w:p>
    <w:p w14:paraId="69A49B61" w14:textId="77777777" w:rsidR="00387148" w:rsidRPr="00E60084" w:rsidRDefault="00387148" w:rsidP="00387148">
      <w:pPr>
        <w:pStyle w:val="aExamHdgss"/>
        <w:rPr>
          <w:color w:val="000000"/>
        </w:rPr>
      </w:pPr>
      <w:r w:rsidRPr="00E60084">
        <w:rPr>
          <w:color w:val="000000"/>
        </w:rPr>
        <w:t>Examples—par (d)</w:t>
      </w:r>
    </w:p>
    <w:p w14:paraId="6AE9CF4C" w14:textId="77777777" w:rsidR="00387148" w:rsidRPr="00E60084" w:rsidRDefault="00387148" w:rsidP="00387148">
      <w:pPr>
        <w:pStyle w:val="aExamINumss"/>
      </w:pPr>
      <w:r w:rsidRPr="00E60084">
        <w:t>1</w:t>
      </w:r>
      <w:r w:rsidRPr="00E60084">
        <w:tab/>
        <w:t>site inspections</w:t>
      </w:r>
    </w:p>
    <w:p w14:paraId="26C28881" w14:textId="77777777" w:rsidR="00387148" w:rsidRPr="00E60084" w:rsidRDefault="00387148" w:rsidP="00387148">
      <w:pPr>
        <w:pStyle w:val="aExamINumss"/>
      </w:pPr>
      <w:r w:rsidRPr="00E60084">
        <w:t>2</w:t>
      </w:r>
      <w:r w:rsidRPr="00E60084">
        <w:tab/>
        <w:t>sources of best practice for design review</w:t>
      </w:r>
    </w:p>
    <w:p w14:paraId="0FFB73F0" w14:textId="1CFACFC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design review panel rules may apply, adopt or incorporate an instrument as in force from time to time.</w:t>
      </w:r>
    </w:p>
    <w:p w14:paraId="3C9B8512" w14:textId="6AA3A289" w:rsidR="00387148" w:rsidRPr="00E60084" w:rsidRDefault="0022074E" w:rsidP="0022074E">
      <w:pPr>
        <w:pStyle w:val="Amain"/>
        <w:keepNext/>
      </w:pPr>
      <w:r>
        <w:tab/>
      </w:r>
      <w:r w:rsidRPr="00E60084">
        <w:t>(3)</w:t>
      </w:r>
      <w:r w:rsidRPr="00E60084">
        <w:tab/>
      </w:r>
      <w:r w:rsidR="00387148" w:rsidRPr="00E60084">
        <w:t xml:space="preserve">The </w:t>
      </w:r>
      <w:hyperlink r:id="rId144" w:tooltip="A2001-14" w:history="1">
        <w:r w:rsidR="002054AD" w:rsidRPr="00E60084">
          <w:rPr>
            <w:rStyle w:val="charCitHyperlinkAbbrev"/>
          </w:rPr>
          <w:t>Legislation Act</w:t>
        </w:r>
      </w:hyperlink>
      <w:r w:rsidR="00387148" w:rsidRPr="00E60084">
        <w:t>, section 47 (6) does not apply to an instrument applied, adopted or incorporated under subsection (2).</w:t>
      </w:r>
    </w:p>
    <w:p w14:paraId="354CD6EF" w14:textId="3C54CB58" w:rsidR="00387148" w:rsidRPr="00E60084" w:rsidRDefault="00387148" w:rsidP="00387148">
      <w:pPr>
        <w:pStyle w:val="aNote"/>
        <w:rPr>
          <w:color w:val="000000"/>
        </w:rPr>
      </w:pPr>
      <w:r w:rsidRPr="00E60084">
        <w:rPr>
          <w:rStyle w:val="charItals"/>
          <w:color w:val="000000"/>
        </w:rPr>
        <w:t>Note</w:t>
      </w:r>
      <w:r w:rsidRPr="00E60084">
        <w:rPr>
          <w:color w:val="000000"/>
        </w:rPr>
        <w:tab/>
        <w:t xml:space="preserve">The instrument </w:t>
      </w:r>
      <w:r w:rsidRPr="00E60084">
        <w:rPr>
          <w:snapToGrid w:val="0"/>
          <w:color w:val="000000"/>
        </w:rPr>
        <w:t xml:space="preserve">does not need to be notified under the </w:t>
      </w:r>
      <w:hyperlink r:id="rId145" w:tooltip="A2001-14" w:history="1">
        <w:r w:rsidR="002054AD" w:rsidRPr="00E60084">
          <w:rPr>
            <w:rStyle w:val="charCitHyperlinkAbbrev"/>
          </w:rPr>
          <w:t>Legislation Act</w:t>
        </w:r>
      </w:hyperlink>
      <w:r w:rsidRPr="00E60084">
        <w:rPr>
          <w:snapToGrid w:val="0"/>
          <w:color w:val="000000"/>
        </w:rPr>
        <w:t xml:space="preserve"> because s 47 (6) </w:t>
      </w:r>
      <w:r w:rsidRPr="00E60084">
        <w:rPr>
          <w:color w:val="000000"/>
        </w:rPr>
        <w:t xml:space="preserve">does not apply (see </w:t>
      </w:r>
      <w:hyperlink r:id="rId146" w:tooltip="A2001-14" w:history="1">
        <w:r w:rsidR="002054AD" w:rsidRPr="00E60084">
          <w:rPr>
            <w:rStyle w:val="charCitHyperlinkAbbrev"/>
          </w:rPr>
          <w:t>Legislation Act</w:t>
        </w:r>
      </w:hyperlink>
      <w:r w:rsidRPr="00E60084">
        <w:rPr>
          <w:color w:val="000000"/>
        </w:rPr>
        <w:t>, s 47 (7)).</w:t>
      </w:r>
    </w:p>
    <w:p w14:paraId="5FDE6F08" w14:textId="47B59A8D" w:rsidR="00387148" w:rsidRPr="0022074E" w:rsidRDefault="0022074E" w:rsidP="0022074E">
      <w:pPr>
        <w:pStyle w:val="Amain"/>
        <w:rPr>
          <w:color w:val="000000"/>
        </w:rPr>
      </w:pPr>
      <w:r w:rsidRPr="0022074E">
        <w:rPr>
          <w:color w:val="000000"/>
        </w:rPr>
        <w:lastRenderedPageBreak/>
        <w:tab/>
        <w:t>(4)</w:t>
      </w:r>
      <w:r w:rsidRPr="0022074E">
        <w:rPr>
          <w:color w:val="000000"/>
        </w:rPr>
        <w:tab/>
      </w:r>
      <w:r w:rsidR="00387148" w:rsidRPr="0022074E">
        <w:rPr>
          <w:color w:val="000000"/>
        </w:rPr>
        <w:t>The design review panel rules must be published on the authority website.</w:t>
      </w:r>
    </w:p>
    <w:p w14:paraId="7356686F" w14:textId="51C928E8" w:rsidR="00387148" w:rsidRPr="00E60084" w:rsidRDefault="0022074E" w:rsidP="00DC56B7">
      <w:pPr>
        <w:pStyle w:val="AH5Sec"/>
      </w:pPr>
      <w:bookmarkStart w:id="136" w:name="_Toc229560461"/>
      <w:r w:rsidRPr="00BC7B9A">
        <w:rPr>
          <w:rStyle w:val="CharSectNo"/>
        </w:rPr>
        <w:t>99</w:t>
      </w:r>
      <w:r w:rsidRPr="00E60084">
        <w:tab/>
      </w:r>
      <w:r w:rsidR="00387148" w:rsidRPr="00E60084">
        <w:t>Design principles</w:t>
      </w:r>
      <w:bookmarkEnd w:id="136"/>
    </w:p>
    <w:p w14:paraId="54F1650E" w14:textId="1CF6FA7A" w:rsidR="00387148" w:rsidRPr="00E60084" w:rsidRDefault="0022074E" w:rsidP="0022074E">
      <w:pPr>
        <w:pStyle w:val="Amain"/>
      </w:pPr>
      <w:r>
        <w:tab/>
      </w:r>
      <w:r w:rsidRPr="00E60084">
        <w:t>(1)</w:t>
      </w:r>
      <w:r w:rsidRPr="00E60084">
        <w:tab/>
      </w:r>
      <w:r w:rsidR="00387148" w:rsidRPr="00E60084">
        <w:t>The Minister may make principles (</w:t>
      </w:r>
      <w:r w:rsidR="00387148" w:rsidRPr="00E60084">
        <w:rPr>
          <w:rStyle w:val="charBoldItals"/>
        </w:rPr>
        <w:t>design principles</w:t>
      </w:r>
      <w:r w:rsidR="00387148" w:rsidRPr="00E60084">
        <w:t>) to be used by the design review panel in assessing development proposals under this Act.</w:t>
      </w:r>
    </w:p>
    <w:p w14:paraId="4BBEB84E" w14:textId="49F3D95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design principles must be published on the authority website.</w:t>
      </w:r>
    </w:p>
    <w:p w14:paraId="6EB16997" w14:textId="341C116E" w:rsidR="00387148" w:rsidRPr="00E60084" w:rsidRDefault="0022074E" w:rsidP="00DC56B7">
      <w:pPr>
        <w:pStyle w:val="AH5Sec"/>
      </w:pPr>
      <w:bookmarkStart w:id="137" w:name="_Toc229560462"/>
      <w:r w:rsidRPr="00BC7B9A">
        <w:rPr>
          <w:rStyle w:val="CharSectNo"/>
        </w:rPr>
        <w:t>100</w:t>
      </w:r>
      <w:r w:rsidRPr="00E60084">
        <w:tab/>
      </w:r>
      <w:r w:rsidR="00387148" w:rsidRPr="00E60084">
        <w:t>When design review panel consultation is required</w:t>
      </w:r>
      <w:bookmarkEnd w:id="137"/>
    </w:p>
    <w:p w14:paraId="272CBD38" w14:textId="2AE588D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Before submitting a development application for a prescribed development proposal, the proponent must consult the design review panel about the proposal.</w:t>
      </w:r>
    </w:p>
    <w:p w14:paraId="7A63CE74" w14:textId="42C0713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Also, if the Minister is satisfied that a development proposal is likely to be of economic, social or environmental significance to the Territory, the Minister may require the proponent to consult the design review panel about the proposal.</w:t>
      </w:r>
    </w:p>
    <w:p w14:paraId="61F4326C" w14:textId="6BC3DFC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shd w:val="clear" w:color="auto" w:fill="FFFFFF"/>
        </w:rPr>
        <w:t>In addition, the proponent of any other development proposal may consult the design review panel about the proposal.</w:t>
      </w:r>
    </w:p>
    <w:p w14:paraId="703F43DB" w14:textId="546DF51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proponent of a development proposal consults the design review panel about the proposal, the consultation must be undertaken in accordance with any design review panel rules.</w:t>
      </w:r>
    </w:p>
    <w:p w14:paraId="461B149B" w14:textId="6369C3E0" w:rsidR="00387148" w:rsidRPr="00E60084" w:rsidRDefault="0022074E" w:rsidP="00DC56B7">
      <w:pPr>
        <w:pStyle w:val="AH5Sec"/>
      </w:pPr>
      <w:bookmarkStart w:id="138" w:name="_Toc229560463"/>
      <w:r w:rsidRPr="00BC7B9A">
        <w:rPr>
          <w:rStyle w:val="CharSectNo"/>
        </w:rPr>
        <w:t>101</w:t>
      </w:r>
      <w:r w:rsidRPr="00E60084">
        <w:tab/>
      </w:r>
      <w:r w:rsidR="00387148" w:rsidRPr="00E60084">
        <w:t>Advice of design review panel</w:t>
      </w:r>
      <w:bookmarkEnd w:id="138"/>
    </w:p>
    <w:p w14:paraId="17F25574" w14:textId="195F8A8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46C50022" w14:textId="793EAAA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proponent of a development proposal consults the design review panel about the proposal under section </w:t>
      </w:r>
      <w:r w:rsidR="006C0D69" w:rsidRPr="0022074E">
        <w:rPr>
          <w:color w:val="000000"/>
        </w:rPr>
        <w:t>100</w:t>
      </w:r>
      <w:r w:rsidR="00387148" w:rsidRPr="0022074E">
        <w:rPr>
          <w:color w:val="000000"/>
        </w:rPr>
        <w:t>; or</w:t>
      </w:r>
    </w:p>
    <w:p w14:paraId="0EA2ECA6" w14:textId="742642A0" w:rsidR="00387148" w:rsidRPr="00E60084" w:rsidRDefault="0022074E" w:rsidP="0022074E">
      <w:pPr>
        <w:pStyle w:val="Apara"/>
      </w:pPr>
      <w:r>
        <w:tab/>
      </w:r>
      <w:r w:rsidRPr="00E60084">
        <w:t>(b)</w:t>
      </w:r>
      <w:r w:rsidRPr="00E60084">
        <w:tab/>
      </w:r>
      <w:r w:rsidR="00387148" w:rsidRPr="00E60084">
        <w:t>the territory planning authority refers a development proposal in a development application to the design review panel under section 1</w:t>
      </w:r>
      <w:r w:rsidR="006C0D69" w:rsidRPr="00E60084">
        <w:t>71</w:t>
      </w:r>
      <w:r w:rsidR="00387148" w:rsidRPr="00E60084">
        <w:t xml:space="preserve"> (2) (b).</w:t>
      </w:r>
    </w:p>
    <w:p w14:paraId="1B5D5D0C" w14:textId="015258D4" w:rsidR="00387148" w:rsidRPr="0022074E" w:rsidRDefault="0022074E" w:rsidP="002D1A6B">
      <w:pPr>
        <w:pStyle w:val="Amain"/>
        <w:keepNext/>
        <w:rPr>
          <w:color w:val="000000"/>
        </w:rPr>
      </w:pPr>
      <w:r w:rsidRPr="0022074E">
        <w:rPr>
          <w:color w:val="000000"/>
        </w:rPr>
        <w:lastRenderedPageBreak/>
        <w:tab/>
        <w:t>(2)</w:t>
      </w:r>
      <w:r w:rsidRPr="0022074E">
        <w:rPr>
          <w:color w:val="000000"/>
        </w:rPr>
        <w:tab/>
      </w:r>
      <w:r w:rsidR="00387148" w:rsidRPr="0022074E">
        <w:rPr>
          <w:color w:val="000000"/>
        </w:rPr>
        <w:t>The design review panel must—</w:t>
      </w:r>
    </w:p>
    <w:p w14:paraId="67C7466F" w14:textId="7AD6F28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consider the proposal; and</w:t>
      </w:r>
    </w:p>
    <w:p w14:paraId="62E60F8D" w14:textId="23230F5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either—</w:t>
      </w:r>
    </w:p>
    <w:p w14:paraId="2EEF7E66" w14:textId="50D3AC63" w:rsidR="00387148" w:rsidRPr="00E60084" w:rsidRDefault="0022074E" w:rsidP="0022074E">
      <w:pPr>
        <w:pStyle w:val="Asubpara"/>
      </w:pPr>
      <w:r>
        <w:tab/>
      </w:r>
      <w:r w:rsidRPr="00E60084">
        <w:t>(i)</w:t>
      </w:r>
      <w:r w:rsidRPr="00E60084">
        <w:tab/>
      </w:r>
      <w:r w:rsidR="00387148" w:rsidRPr="00E60084">
        <w:t>provide the proponent with advice about how the proposal could be made consistent, or more consistent, with any design principles (</w:t>
      </w:r>
      <w:r w:rsidR="00387148" w:rsidRPr="00E60084">
        <w:rPr>
          <w:rStyle w:val="charBoldItals"/>
        </w:rPr>
        <w:t>design advice</w:t>
      </w:r>
      <w:r w:rsidR="00387148" w:rsidRPr="00E60084">
        <w:t>); or</w:t>
      </w:r>
    </w:p>
    <w:p w14:paraId="34D0D14B" w14:textId="6389379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tell the proponent that the panel has no advice about the proposal; and</w:t>
      </w:r>
    </w:p>
    <w:p w14:paraId="49F9F39A" w14:textId="13115966" w:rsidR="00387148" w:rsidRPr="00E60084" w:rsidRDefault="0022074E" w:rsidP="0022074E">
      <w:pPr>
        <w:pStyle w:val="Apara"/>
        <w:keepNext/>
      </w:pPr>
      <w:r>
        <w:tab/>
      </w:r>
      <w:r w:rsidRPr="00E60084">
        <w:t>(c)</w:t>
      </w:r>
      <w:r w:rsidRPr="00E60084">
        <w:tab/>
      </w:r>
      <w:r w:rsidR="00387148" w:rsidRPr="00E60084">
        <w:t>if the panel provides the proponent with design advice—give a copy of the design advice to the territory planning authority.</w:t>
      </w:r>
    </w:p>
    <w:p w14:paraId="15032E1E" w14:textId="4CC4D0EC" w:rsidR="00387148" w:rsidRPr="00E60084" w:rsidRDefault="00387148" w:rsidP="00387148">
      <w:pPr>
        <w:pStyle w:val="aNote"/>
        <w:ind w:left="1899" w:hanging="799"/>
        <w:rPr>
          <w:iCs/>
          <w:color w:val="000000"/>
        </w:rPr>
      </w:pPr>
      <w:r w:rsidRPr="00E60084">
        <w:rPr>
          <w:rStyle w:val="charItals"/>
        </w:rPr>
        <w:t>Note</w:t>
      </w:r>
      <w:r w:rsidRPr="00E60084">
        <w:rPr>
          <w:rStyle w:val="charItals"/>
        </w:rPr>
        <w:tab/>
      </w:r>
      <w:r w:rsidRPr="00E60084">
        <w:rPr>
          <w:iCs/>
          <w:color w:val="000000"/>
        </w:rPr>
        <w:t>If design advice is given, the proponent’s response to the design advice must be included in the development application (see s 16</w:t>
      </w:r>
      <w:r w:rsidR="002C7A10">
        <w:rPr>
          <w:iCs/>
          <w:color w:val="000000"/>
        </w:rPr>
        <w:t>6</w:t>
      </w:r>
      <w:r w:rsidRPr="00E60084">
        <w:rPr>
          <w:iCs/>
          <w:color w:val="000000"/>
        </w:rPr>
        <w:t xml:space="preserve"> (2) (d)).</w:t>
      </w:r>
    </w:p>
    <w:p w14:paraId="360D0034" w14:textId="4F26733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proponent does not submit a development application for the development proposal within 18 months after the design advice is provided, the design advice expires.</w:t>
      </w:r>
    </w:p>
    <w:p w14:paraId="2BCD936C" w14:textId="77777777" w:rsidR="00387148" w:rsidRPr="00E60084" w:rsidRDefault="00387148" w:rsidP="00387148">
      <w:pPr>
        <w:pStyle w:val="PageBreak"/>
        <w:rPr>
          <w:color w:val="000000"/>
        </w:rPr>
      </w:pPr>
      <w:r w:rsidRPr="00E60084">
        <w:rPr>
          <w:color w:val="000000"/>
        </w:rPr>
        <w:br w:type="page"/>
      </w:r>
    </w:p>
    <w:p w14:paraId="089D697C" w14:textId="3D33A76A" w:rsidR="00387148" w:rsidRPr="00BC7B9A" w:rsidRDefault="0022074E" w:rsidP="00DC56B7">
      <w:pPr>
        <w:pStyle w:val="AH2Part"/>
      </w:pPr>
      <w:bookmarkStart w:id="139" w:name="_Toc229560464"/>
      <w:r w:rsidRPr="00BC7B9A">
        <w:rPr>
          <w:rStyle w:val="CharPartNo"/>
        </w:rPr>
        <w:lastRenderedPageBreak/>
        <w:t>Part 6.3</w:t>
      </w:r>
      <w:r w:rsidRPr="00E60084">
        <w:tab/>
      </w:r>
      <w:r w:rsidR="00387148" w:rsidRPr="00BC7B9A">
        <w:rPr>
          <w:rStyle w:val="CharPartText"/>
          <w:color w:val="000000"/>
        </w:rPr>
        <w:t>Environmental impact assessment</w:t>
      </w:r>
      <w:bookmarkEnd w:id="139"/>
    </w:p>
    <w:p w14:paraId="19E465F5" w14:textId="1258DC4D" w:rsidR="00387148" w:rsidRPr="00BC7B9A" w:rsidRDefault="0022074E" w:rsidP="00DC56B7">
      <w:pPr>
        <w:pStyle w:val="AH3Div"/>
      </w:pPr>
      <w:bookmarkStart w:id="140" w:name="_Toc229560465"/>
      <w:r w:rsidRPr="00BC7B9A">
        <w:rPr>
          <w:rStyle w:val="CharDivNo"/>
        </w:rPr>
        <w:t>Division 6.3.1</w:t>
      </w:r>
      <w:r w:rsidRPr="00E60084">
        <w:tab/>
      </w:r>
      <w:r w:rsidR="00387148" w:rsidRPr="00BC7B9A">
        <w:rPr>
          <w:rStyle w:val="CharDivText"/>
          <w:color w:val="000000"/>
        </w:rPr>
        <w:t>Outline and key concepts</w:t>
      </w:r>
      <w:bookmarkEnd w:id="140"/>
    </w:p>
    <w:p w14:paraId="6A282C69" w14:textId="15C47D9C" w:rsidR="00387148" w:rsidRPr="00E60084" w:rsidRDefault="0022074E" w:rsidP="00DC56B7">
      <w:pPr>
        <w:pStyle w:val="AH5Sec"/>
      </w:pPr>
      <w:bookmarkStart w:id="141" w:name="_Toc229560466"/>
      <w:r w:rsidRPr="00BC7B9A">
        <w:rPr>
          <w:rStyle w:val="CharSectNo"/>
        </w:rPr>
        <w:t>102</w:t>
      </w:r>
      <w:r w:rsidRPr="00E60084">
        <w:tab/>
      </w:r>
      <w:r w:rsidR="00387148" w:rsidRPr="00E60084">
        <w:t>Outline of environmental impact assessment</w:t>
      </w:r>
      <w:bookmarkEnd w:id="141"/>
    </w:p>
    <w:p w14:paraId="223CB221" w14:textId="111DDECB" w:rsidR="00387148" w:rsidRPr="00E60084" w:rsidRDefault="0022074E" w:rsidP="0022074E">
      <w:pPr>
        <w:pStyle w:val="Amain"/>
      </w:pPr>
      <w:r>
        <w:tab/>
      </w:r>
      <w:r w:rsidRPr="00E60084">
        <w:t>(1)</w:t>
      </w:r>
      <w:r w:rsidRPr="00E60084">
        <w:tab/>
      </w:r>
      <w:r w:rsidR="00387148" w:rsidRPr="00E60084">
        <w:t>Formal assessment of a development proposal’s potential environmental impact (</w:t>
      </w:r>
      <w:r w:rsidR="00387148" w:rsidRPr="00E60084">
        <w:rPr>
          <w:rStyle w:val="charBoldItals"/>
        </w:rPr>
        <w:t>environmental impact assessment</w:t>
      </w:r>
      <w:r w:rsidR="00387148" w:rsidRPr="00E60084">
        <w:t>) is required for certain proposals.</w:t>
      </w:r>
    </w:p>
    <w:p w14:paraId="0D8A6ABE" w14:textId="41F8D555" w:rsidR="00387148" w:rsidRPr="00E60084" w:rsidRDefault="0022074E" w:rsidP="0022074E">
      <w:pPr>
        <w:pStyle w:val="Amain"/>
        <w:rPr>
          <w:iCs/>
        </w:rPr>
      </w:pPr>
      <w:r>
        <w:rPr>
          <w:iCs/>
        </w:rPr>
        <w:tab/>
      </w:r>
      <w:r w:rsidRPr="00E60084">
        <w:rPr>
          <w:iCs/>
        </w:rPr>
        <w:t>(2)</w:t>
      </w:r>
      <w:r w:rsidRPr="00E60084">
        <w:rPr>
          <w:iCs/>
        </w:rPr>
        <w:tab/>
      </w:r>
      <w:r w:rsidR="00387148" w:rsidRPr="00E60084">
        <w:t>Environmental impact assessment is typically in the form of an environmental impact statement (see s 10</w:t>
      </w:r>
      <w:r w:rsidR="00832AE8" w:rsidRPr="00E60084">
        <w:t>5</w:t>
      </w:r>
      <w:r w:rsidR="00387148" w:rsidRPr="00E60084">
        <w:t xml:space="preserve">), but in some cases a proponent may instead apply for an opinion indicating that the proposal is not likely to have a significant adverse environmental impact (an </w:t>
      </w:r>
      <w:r w:rsidR="00387148" w:rsidRPr="00E60084">
        <w:rPr>
          <w:rStyle w:val="charBoldItals"/>
        </w:rPr>
        <w:t>environmental significance opinion</w:t>
      </w:r>
      <w:r w:rsidR="00387148" w:rsidRPr="00E60084">
        <w:t>) (see s 13</w:t>
      </w:r>
      <w:r w:rsidR="00832AE8" w:rsidRPr="00E60084">
        <w:t>8</w:t>
      </w:r>
      <w:r w:rsidR="00387148" w:rsidRPr="00E60084">
        <w:t>).</w:t>
      </w:r>
    </w:p>
    <w:p w14:paraId="122DAAD5" w14:textId="021CF19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development application for a development proposal requiring environmental impact assessment must include a finalised EIS or an environmental significance opinion (see s 16</w:t>
      </w:r>
      <w:r w:rsidR="00832AE8" w:rsidRPr="0022074E">
        <w:rPr>
          <w:color w:val="000000"/>
        </w:rPr>
        <w:t>6</w:t>
      </w:r>
      <w:r w:rsidR="00387148" w:rsidRPr="0022074E">
        <w:rPr>
          <w:color w:val="000000"/>
        </w:rPr>
        <w:t xml:space="preserve"> (2) (d)).</w:t>
      </w:r>
    </w:p>
    <w:p w14:paraId="7CFF5C81" w14:textId="2B6C6A1F"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an environmental significance opinion is given for a proposal, the proposed development is no longer a significant development.</w:t>
      </w:r>
    </w:p>
    <w:p w14:paraId="6B8CCABB" w14:textId="792FF94F"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Environmental impact assessment is taken into account in deciding a development application but is not itself a development application or a development approval process.</w:t>
      </w:r>
    </w:p>
    <w:p w14:paraId="134A4A2B" w14:textId="407C3892"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This section is intended only as a guide to readers.</w:t>
      </w:r>
    </w:p>
    <w:p w14:paraId="240C0C32" w14:textId="3E841204" w:rsidR="00387148" w:rsidRPr="00E60084" w:rsidRDefault="0022074E" w:rsidP="00DC56B7">
      <w:pPr>
        <w:pStyle w:val="AH5Sec"/>
      </w:pPr>
      <w:bookmarkStart w:id="142" w:name="_Toc229560467"/>
      <w:r w:rsidRPr="00BC7B9A">
        <w:rPr>
          <w:rStyle w:val="CharSectNo"/>
        </w:rPr>
        <w:t>103</w:t>
      </w:r>
      <w:r w:rsidRPr="00E60084">
        <w:tab/>
      </w:r>
      <w:r w:rsidR="00387148" w:rsidRPr="00E60084">
        <w:t>Outline of EIS process</w:t>
      </w:r>
      <w:bookmarkEnd w:id="142"/>
    </w:p>
    <w:p w14:paraId="7D3C92F5" w14:textId="78931007" w:rsidR="00387148" w:rsidRPr="00E60084" w:rsidRDefault="0022074E" w:rsidP="0022074E">
      <w:pPr>
        <w:pStyle w:val="Amain"/>
      </w:pPr>
      <w:r>
        <w:tab/>
      </w:r>
      <w:r w:rsidRPr="00E60084">
        <w:t>(1)</w:t>
      </w:r>
      <w:r w:rsidRPr="00E60084">
        <w:tab/>
      </w:r>
      <w:r w:rsidR="00387148" w:rsidRPr="00E60084">
        <w:t>If this Act requires an EIS for a development proposal, the proponent of the proposal must apply to the territory planning authority for a document to identify the matters to be addressed in the EIS (see</w:t>
      </w:r>
      <w:r w:rsidR="000F25C6" w:rsidRPr="00E60084">
        <w:t> </w:t>
      </w:r>
      <w:r w:rsidR="00387148" w:rsidRPr="00E60084">
        <w:t>s</w:t>
      </w:r>
      <w:r w:rsidR="000F25C6" w:rsidRPr="00E60084">
        <w:t> </w:t>
      </w:r>
      <w:r w:rsidR="00387148" w:rsidRPr="00E60084">
        <w:t>10</w:t>
      </w:r>
      <w:r w:rsidR="00832AE8" w:rsidRPr="00E60084">
        <w:t>9</w:t>
      </w:r>
      <w:r w:rsidR="00387148" w:rsidRPr="00E60084">
        <w:t>).</w:t>
      </w:r>
    </w:p>
    <w:p w14:paraId="17DEB512" w14:textId="3CDAD853" w:rsidR="00387148" w:rsidRPr="00E60084" w:rsidRDefault="0022074E" w:rsidP="0022074E">
      <w:pPr>
        <w:pStyle w:val="Amain"/>
      </w:pPr>
      <w:r>
        <w:tab/>
      </w:r>
      <w:r w:rsidRPr="00E60084">
        <w:t>(2)</w:t>
      </w:r>
      <w:r w:rsidRPr="00E60084">
        <w:tab/>
      </w:r>
      <w:r w:rsidR="00387148" w:rsidRPr="00E60084">
        <w:t>The territory planning authority must prepare and give a scoping document to the proponent (see s 10</w:t>
      </w:r>
      <w:r w:rsidR="00832AE8" w:rsidRPr="00E60084">
        <w:t>9</w:t>
      </w:r>
      <w:r w:rsidR="00387148" w:rsidRPr="00E60084">
        <w:t xml:space="preserve"> to s 1</w:t>
      </w:r>
      <w:r w:rsidR="00832AE8" w:rsidRPr="00E60084">
        <w:t>11</w:t>
      </w:r>
      <w:r w:rsidR="00387148" w:rsidRPr="00E60084">
        <w:t>).</w:t>
      </w:r>
    </w:p>
    <w:p w14:paraId="20662D01" w14:textId="77777777" w:rsidR="000901DA"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The proponent must prepare a draft EIS (see s 11</w:t>
      </w:r>
      <w:r w:rsidR="00832AE8" w:rsidRPr="0022074E">
        <w:rPr>
          <w:color w:val="000000"/>
        </w:rPr>
        <w:t>2</w:t>
      </w:r>
      <w:r w:rsidR="00387148" w:rsidRPr="0022074E">
        <w:rPr>
          <w:color w:val="000000"/>
        </w:rPr>
        <w:t>).</w:t>
      </w:r>
    </w:p>
    <w:p w14:paraId="6F5D3E11" w14:textId="4B694418" w:rsidR="00387148" w:rsidRPr="00E60084" w:rsidRDefault="0022074E" w:rsidP="0022074E">
      <w:pPr>
        <w:pStyle w:val="Amain"/>
      </w:pPr>
      <w:r>
        <w:tab/>
      </w:r>
      <w:r w:rsidRPr="00E60084">
        <w:t>(4)</w:t>
      </w:r>
      <w:r w:rsidRPr="00E60084">
        <w:tab/>
      </w:r>
      <w:r w:rsidR="00387148" w:rsidRPr="00E60084">
        <w:t>The territory planning authority must publicly notify the draft EIS (see s 11</w:t>
      </w:r>
      <w:r w:rsidR="00832AE8" w:rsidRPr="00E60084">
        <w:t>4</w:t>
      </w:r>
      <w:r w:rsidR="00387148" w:rsidRPr="00E60084">
        <w:t>), and anyone may make a representation about the draft EIS (see s 11</w:t>
      </w:r>
      <w:r w:rsidR="00832AE8" w:rsidRPr="00E60084">
        <w:t>5</w:t>
      </w:r>
      <w:r w:rsidR="00387148" w:rsidRPr="00E60084">
        <w:t>).</w:t>
      </w:r>
    </w:p>
    <w:p w14:paraId="672312AD" w14:textId="25BF475F" w:rsidR="00387148" w:rsidRPr="00E60084" w:rsidRDefault="0022074E" w:rsidP="0022074E">
      <w:pPr>
        <w:pStyle w:val="Amain"/>
      </w:pPr>
      <w:r>
        <w:tab/>
      </w:r>
      <w:r w:rsidRPr="00E60084">
        <w:t>(5)</w:t>
      </w:r>
      <w:r w:rsidRPr="00E60084">
        <w:tab/>
      </w:r>
      <w:r w:rsidR="00387148" w:rsidRPr="00E60084">
        <w:t>The proponent must revise the draft EIS and give the revised EIS to the territory planning authority (see s 11</w:t>
      </w:r>
      <w:r w:rsidR="00832AE8" w:rsidRPr="00E60084">
        <w:t>8</w:t>
      </w:r>
      <w:r w:rsidR="00387148" w:rsidRPr="00E60084">
        <w:t>).</w:t>
      </w:r>
    </w:p>
    <w:p w14:paraId="47906478" w14:textId="3621BCDD" w:rsidR="00387148" w:rsidRPr="00E60084" w:rsidRDefault="0022074E" w:rsidP="0022074E">
      <w:pPr>
        <w:pStyle w:val="Amain"/>
      </w:pPr>
      <w:r>
        <w:tab/>
      </w:r>
      <w:r w:rsidRPr="00E60084">
        <w:t>(6)</w:t>
      </w:r>
      <w:r w:rsidRPr="00E60084">
        <w:tab/>
      </w:r>
      <w:r w:rsidR="00387148" w:rsidRPr="00E60084">
        <w:t>The territory planning authority must consider the EIS (see s 1</w:t>
      </w:r>
      <w:r w:rsidR="00832AE8" w:rsidRPr="00E60084">
        <w:t>21</w:t>
      </w:r>
      <w:r w:rsidR="00387148" w:rsidRPr="00E60084">
        <w:t>) and—</w:t>
      </w:r>
    </w:p>
    <w:p w14:paraId="096B1F79" w14:textId="1B9F662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accept the EIS (see s 1</w:t>
      </w:r>
      <w:r w:rsidR="00832AE8" w:rsidRPr="0022074E">
        <w:rPr>
          <w:color w:val="000000"/>
        </w:rPr>
        <w:t>21</w:t>
      </w:r>
      <w:r w:rsidR="00387148" w:rsidRPr="0022074E">
        <w:rPr>
          <w:color w:val="000000"/>
        </w:rPr>
        <w:t xml:space="preserve"> (2)); or</w:t>
      </w:r>
    </w:p>
    <w:p w14:paraId="6DA30A32" w14:textId="4D1E1C8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proponent another opportunity to revise the EIS (see s 12</w:t>
      </w:r>
      <w:r w:rsidR="00832AE8" w:rsidRPr="0022074E">
        <w:rPr>
          <w:color w:val="000000"/>
        </w:rPr>
        <w:t>2</w:t>
      </w:r>
      <w:r w:rsidR="00387148" w:rsidRPr="0022074E">
        <w:rPr>
          <w:color w:val="000000"/>
        </w:rPr>
        <w:t>); or</w:t>
      </w:r>
    </w:p>
    <w:p w14:paraId="22CB0492" w14:textId="1738B89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reject the EIS (see s 12</w:t>
      </w:r>
      <w:r w:rsidR="00832AE8" w:rsidRPr="0022074E">
        <w:rPr>
          <w:color w:val="000000"/>
        </w:rPr>
        <w:t>3</w:t>
      </w:r>
      <w:r w:rsidR="00387148" w:rsidRPr="0022074E">
        <w:rPr>
          <w:color w:val="000000"/>
        </w:rPr>
        <w:t>).</w:t>
      </w:r>
    </w:p>
    <w:p w14:paraId="617B17CC" w14:textId="47572A59" w:rsidR="00387148" w:rsidRPr="00E60084" w:rsidRDefault="0022074E" w:rsidP="0022074E">
      <w:pPr>
        <w:pStyle w:val="Amain"/>
      </w:pPr>
      <w:r>
        <w:tab/>
      </w:r>
      <w:r w:rsidRPr="00E60084">
        <w:t>(7)</w:t>
      </w:r>
      <w:r w:rsidRPr="00E60084">
        <w:tab/>
      </w:r>
      <w:r w:rsidR="00387148" w:rsidRPr="00E60084">
        <w:t>If the territory planning authority accepts an EIS, the authority must—</w:t>
      </w:r>
    </w:p>
    <w:p w14:paraId="4A4CE73E" w14:textId="760E3B0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 the EIS to the Minister (see s 12</w:t>
      </w:r>
      <w:r w:rsidR="00832AE8" w:rsidRPr="0022074E">
        <w:rPr>
          <w:color w:val="000000"/>
        </w:rPr>
        <w:t>5</w:t>
      </w:r>
      <w:r w:rsidR="00387148" w:rsidRPr="0022074E">
        <w:rPr>
          <w:color w:val="000000"/>
        </w:rPr>
        <w:t>); and</w:t>
      </w:r>
    </w:p>
    <w:p w14:paraId="03501237" w14:textId="1AFAF13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prepare an EIS assessment report (see s 12</w:t>
      </w:r>
      <w:r w:rsidR="00832AE8" w:rsidRPr="0022074E">
        <w:rPr>
          <w:color w:val="000000"/>
        </w:rPr>
        <w:t>6</w:t>
      </w:r>
      <w:r w:rsidR="00387148" w:rsidRPr="0022074E">
        <w:rPr>
          <w:color w:val="000000"/>
        </w:rPr>
        <w:t>).</w:t>
      </w:r>
    </w:p>
    <w:p w14:paraId="31D76F8B" w14:textId="76007DC8" w:rsidR="00387148" w:rsidRPr="0022074E" w:rsidRDefault="0022074E" w:rsidP="0022074E">
      <w:pPr>
        <w:pStyle w:val="Amain"/>
        <w:rPr>
          <w:color w:val="000000"/>
        </w:rPr>
      </w:pPr>
      <w:r w:rsidRPr="0022074E">
        <w:rPr>
          <w:color w:val="000000"/>
        </w:rPr>
        <w:tab/>
        <w:t>(8)</w:t>
      </w:r>
      <w:r w:rsidRPr="0022074E">
        <w:rPr>
          <w:color w:val="000000"/>
        </w:rPr>
        <w:tab/>
      </w:r>
      <w:r w:rsidR="00387148" w:rsidRPr="0022074E">
        <w:rPr>
          <w:color w:val="000000"/>
        </w:rPr>
        <w:t>After receiving an EIS, the Minister may—</w:t>
      </w:r>
    </w:p>
    <w:p w14:paraId="30DEFDBE" w14:textId="28042F5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establish an inquiry panel to inquire about the EIS (see s 13</w:t>
      </w:r>
      <w:r w:rsidR="00AA2251" w:rsidRPr="0022074E">
        <w:rPr>
          <w:color w:val="000000"/>
        </w:rPr>
        <w:t>2</w:t>
      </w:r>
      <w:r w:rsidR="00387148" w:rsidRPr="0022074E">
        <w:rPr>
          <w:color w:val="000000"/>
        </w:rPr>
        <w:t>); or</w:t>
      </w:r>
    </w:p>
    <w:p w14:paraId="75B92F1F" w14:textId="4398A8B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authority a notice of no action on the EIS (see s 12</w:t>
      </w:r>
      <w:r w:rsidR="00AA2251" w:rsidRPr="0022074E">
        <w:rPr>
          <w:color w:val="000000"/>
        </w:rPr>
        <w:t>7</w:t>
      </w:r>
      <w:r w:rsidR="00387148" w:rsidRPr="0022074E">
        <w:rPr>
          <w:color w:val="000000"/>
        </w:rPr>
        <w:t>).</w:t>
      </w:r>
    </w:p>
    <w:p w14:paraId="5C51B4F1" w14:textId="0BE65F9D" w:rsidR="00387148" w:rsidRPr="0022074E" w:rsidRDefault="0022074E" w:rsidP="0022074E">
      <w:pPr>
        <w:pStyle w:val="Amain"/>
        <w:rPr>
          <w:color w:val="000000"/>
        </w:rPr>
      </w:pPr>
      <w:r w:rsidRPr="0022074E">
        <w:rPr>
          <w:color w:val="000000"/>
        </w:rPr>
        <w:tab/>
        <w:t>(9)</w:t>
      </w:r>
      <w:r w:rsidRPr="0022074E">
        <w:rPr>
          <w:color w:val="000000"/>
        </w:rPr>
        <w:tab/>
      </w:r>
      <w:r w:rsidR="00387148" w:rsidRPr="0022074E">
        <w:rPr>
          <w:color w:val="000000"/>
        </w:rPr>
        <w:t>An EIS generally expires 5 years after the day it is finalised (see s 1</w:t>
      </w:r>
      <w:r w:rsidR="00AA2251" w:rsidRPr="0022074E">
        <w:rPr>
          <w:color w:val="000000"/>
        </w:rPr>
        <w:t>31</w:t>
      </w:r>
      <w:r w:rsidR="00387148" w:rsidRPr="0022074E">
        <w:rPr>
          <w:color w:val="000000"/>
        </w:rPr>
        <w:t>).</w:t>
      </w:r>
    </w:p>
    <w:p w14:paraId="459764FB" w14:textId="1FEECA8D" w:rsidR="00387148" w:rsidRPr="0022074E" w:rsidRDefault="0022074E" w:rsidP="0022074E">
      <w:pPr>
        <w:pStyle w:val="Amain"/>
        <w:rPr>
          <w:color w:val="000000"/>
        </w:rPr>
      </w:pPr>
      <w:r w:rsidRPr="0022074E">
        <w:rPr>
          <w:color w:val="000000"/>
        </w:rPr>
        <w:tab/>
        <w:t>(10)</w:t>
      </w:r>
      <w:r w:rsidRPr="0022074E">
        <w:rPr>
          <w:color w:val="000000"/>
        </w:rPr>
        <w:tab/>
      </w:r>
      <w:r w:rsidR="00387148" w:rsidRPr="0022074E">
        <w:rPr>
          <w:color w:val="000000"/>
        </w:rPr>
        <w:t>This section is intended only as a guide to readers.</w:t>
      </w:r>
    </w:p>
    <w:p w14:paraId="5C09CC72" w14:textId="0102245A" w:rsidR="00387148" w:rsidRPr="00E60084" w:rsidRDefault="0022074E" w:rsidP="00DC56B7">
      <w:pPr>
        <w:pStyle w:val="AH5Sec"/>
      </w:pPr>
      <w:bookmarkStart w:id="143" w:name="_Toc229560468"/>
      <w:r w:rsidRPr="00BC7B9A">
        <w:rPr>
          <w:rStyle w:val="CharSectNo"/>
        </w:rPr>
        <w:lastRenderedPageBreak/>
        <w:t>104</w:t>
      </w:r>
      <w:r w:rsidRPr="00E60084">
        <w:tab/>
      </w:r>
      <w:r w:rsidR="00387148" w:rsidRPr="00E60084">
        <w:t xml:space="preserve">Meaning of </w:t>
      </w:r>
      <w:r w:rsidR="00387148" w:rsidRPr="00E60084">
        <w:rPr>
          <w:rStyle w:val="charItals"/>
        </w:rPr>
        <w:t xml:space="preserve">significant </w:t>
      </w:r>
      <w:r w:rsidR="00387148" w:rsidRPr="00E60084">
        <w:t>adverse environmental impact</w:t>
      </w:r>
      <w:bookmarkEnd w:id="143"/>
    </w:p>
    <w:p w14:paraId="7EF51464" w14:textId="26DD45C3" w:rsidR="00387148" w:rsidRPr="00E60084" w:rsidRDefault="0022074E" w:rsidP="002D1A6B">
      <w:pPr>
        <w:pStyle w:val="Amain"/>
        <w:keepNext/>
      </w:pPr>
      <w:r>
        <w:tab/>
      </w:r>
      <w:r w:rsidRPr="00E60084">
        <w:t>(1)</w:t>
      </w:r>
      <w:r w:rsidRPr="00E60084">
        <w:tab/>
      </w:r>
      <w:r w:rsidR="00387148" w:rsidRPr="00E60084">
        <w:t xml:space="preserve">For this Act, an adverse environmental impact is </w:t>
      </w:r>
      <w:r w:rsidR="00387148" w:rsidRPr="00E60084">
        <w:rPr>
          <w:rStyle w:val="charBoldItals"/>
        </w:rPr>
        <w:t>significant</w:t>
      </w:r>
      <w:r w:rsidR="00387148" w:rsidRPr="00E60084">
        <w:t xml:space="preserve"> if—</w:t>
      </w:r>
    </w:p>
    <w:p w14:paraId="1B1C3E83" w14:textId="528E6B3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environmental function, system, value or entity that might be adversely impacted by a proposed development is significant; or</w:t>
      </w:r>
    </w:p>
    <w:p w14:paraId="2596D692" w14:textId="3CB345C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cumulative or incremental effect of a proposed development might contribute to a substantial adverse impact on an environmental function, system, value or entity.</w:t>
      </w:r>
    </w:p>
    <w:p w14:paraId="26B2749C" w14:textId="11CA08B5" w:rsidR="00387148" w:rsidRPr="00E60084" w:rsidRDefault="0022074E" w:rsidP="0022074E">
      <w:pPr>
        <w:pStyle w:val="Amain"/>
      </w:pPr>
      <w:r>
        <w:tab/>
      </w:r>
      <w:r w:rsidRPr="00E60084">
        <w:t>(2)</w:t>
      </w:r>
      <w:r w:rsidRPr="00E60084">
        <w:tab/>
      </w:r>
      <w:r w:rsidR="00387148" w:rsidRPr="00E60084">
        <w:t xml:space="preserve">In deciding whether an adverse environmental impact is </w:t>
      </w:r>
      <w:r w:rsidR="00387148" w:rsidRPr="00E60084">
        <w:rPr>
          <w:rStyle w:val="charBoldItals"/>
        </w:rPr>
        <w:t>significant</w:t>
      </w:r>
      <w:r w:rsidR="00387148" w:rsidRPr="00E60084">
        <w:t>, the following matters must be taken into account:</w:t>
      </w:r>
    </w:p>
    <w:p w14:paraId="273048C9" w14:textId="4488398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kind, size, frequency, intensity, scope and length of time of the impact;</w:t>
      </w:r>
    </w:p>
    <w:p w14:paraId="0264FEC5" w14:textId="3914F61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sensitivity, resilience and rarity of the environmental function, system, value or entity likely to be affected.</w:t>
      </w:r>
    </w:p>
    <w:p w14:paraId="778E846F" w14:textId="0EBCCA7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deciding whether a development proposal is likely to have a significant adverse environmental impact, it does not matter whether the adverse environmental impact is likely to occur on the site of the development or elsewhere.</w:t>
      </w:r>
    </w:p>
    <w:p w14:paraId="317B915C" w14:textId="48409193" w:rsidR="00387148" w:rsidRPr="00BC7B9A" w:rsidRDefault="0022074E" w:rsidP="00DC56B7">
      <w:pPr>
        <w:pStyle w:val="AH3Div"/>
      </w:pPr>
      <w:bookmarkStart w:id="144" w:name="_Toc229560469"/>
      <w:r w:rsidRPr="00BC7B9A">
        <w:rPr>
          <w:rStyle w:val="CharDivNo"/>
        </w:rPr>
        <w:t>Division 6.3.2</w:t>
      </w:r>
      <w:r w:rsidRPr="00E60084">
        <w:rPr>
          <w:color w:val="000000"/>
        </w:rPr>
        <w:tab/>
      </w:r>
      <w:r w:rsidR="00387148" w:rsidRPr="00BC7B9A">
        <w:rPr>
          <w:rStyle w:val="CharDivText"/>
          <w:color w:val="000000"/>
        </w:rPr>
        <w:t>EIS requirements</w:t>
      </w:r>
      <w:bookmarkEnd w:id="144"/>
    </w:p>
    <w:p w14:paraId="6C844AB7" w14:textId="01BF73A5" w:rsidR="00387148" w:rsidRPr="00E60084" w:rsidRDefault="0022074E" w:rsidP="00DC56B7">
      <w:pPr>
        <w:pStyle w:val="AH5Sec"/>
      </w:pPr>
      <w:bookmarkStart w:id="145" w:name="_Toc229560470"/>
      <w:r w:rsidRPr="00BC7B9A">
        <w:rPr>
          <w:rStyle w:val="CharSectNo"/>
        </w:rPr>
        <w:t>105</w:t>
      </w:r>
      <w:r w:rsidRPr="00E60084">
        <w:tab/>
      </w:r>
      <w:r w:rsidR="00387148" w:rsidRPr="00E60084">
        <w:t>When EIS is required</w:t>
      </w:r>
      <w:bookmarkEnd w:id="145"/>
    </w:p>
    <w:p w14:paraId="2A333595" w14:textId="7BAF1DD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EIS is required for a development proposal if—</w:t>
      </w:r>
    </w:p>
    <w:p w14:paraId="099B6C93" w14:textId="7432CE9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proposal is prescribed by regulation; or</w:t>
      </w:r>
    </w:p>
    <w:p w14:paraId="2AA0F5E8" w14:textId="5C2B593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makes a declaration in relation to the proposal under section 10</w:t>
      </w:r>
      <w:r w:rsidR="006C0D69" w:rsidRPr="0022074E">
        <w:rPr>
          <w:color w:val="000000"/>
        </w:rPr>
        <w:t>6</w:t>
      </w:r>
      <w:r w:rsidR="00387148" w:rsidRPr="0022074E">
        <w:rPr>
          <w:color w:val="000000"/>
        </w:rPr>
        <w:t>; or</w:t>
      </w:r>
    </w:p>
    <w:p w14:paraId="7C068917" w14:textId="3D52AB6B" w:rsidR="00387148" w:rsidRPr="00E60084" w:rsidRDefault="0022074E" w:rsidP="002D1A6B">
      <w:pPr>
        <w:pStyle w:val="Apara"/>
        <w:keepNext/>
      </w:pPr>
      <w:r>
        <w:lastRenderedPageBreak/>
        <w:tab/>
      </w:r>
      <w:r w:rsidRPr="00E60084">
        <w:t>(c)</w:t>
      </w:r>
      <w:r w:rsidRPr="00E60084">
        <w:tab/>
      </w:r>
      <w:r w:rsidR="00387148" w:rsidRPr="00E60084">
        <w:t xml:space="preserve">the Commonwealth Minister responsible for administering the </w:t>
      </w:r>
      <w:hyperlink r:id="rId147" w:tooltip="Act 1999 No 91 (Cwlth)" w:history="1">
        <w:r w:rsidR="002332D9" w:rsidRPr="00E60084">
          <w:rPr>
            <w:rStyle w:val="charCitHyperlinkAbbrev"/>
          </w:rPr>
          <w:t>EPBC Act</w:t>
        </w:r>
      </w:hyperlink>
      <w:r w:rsidR="00387148" w:rsidRPr="00E60084">
        <w:t xml:space="preserve"> advises the Minister in writing that the proposed development—</w:t>
      </w:r>
    </w:p>
    <w:p w14:paraId="21C61FF5" w14:textId="7DF27BF9" w:rsidR="00387148" w:rsidRPr="00E60084" w:rsidRDefault="0022074E" w:rsidP="0022074E">
      <w:pPr>
        <w:pStyle w:val="Asubpara"/>
      </w:pPr>
      <w:r>
        <w:tab/>
      </w:r>
      <w:r w:rsidRPr="00E60084">
        <w:t>(i)</w:t>
      </w:r>
      <w:r w:rsidRPr="00E60084">
        <w:tab/>
      </w:r>
      <w:r w:rsidR="00387148" w:rsidRPr="00E60084">
        <w:t xml:space="preserve">is a controlled action under that </w:t>
      </w:r>
      <w:hyperlink r:id="rId148" w:tooltip="Act 1999 No 91 (Cwlth)" w:history="1">
        <w:r w:rsidR="002332D9" w:rsidRPr="00E60084">
          <w:rPr>
            <w:rStyle w:val="charCitHyperlinkAbbrev"/>
          </w:rPr>
          <w:t>Act</w:t>
        </w:r>
      </w:hyperlink>
      <w:r w:rsidR="00387148" w:rsidRPr="00E60084">
        <w:t>, section 7</w:t>
      </w:r>
      <w:r w:rsidR="006C0D69" w:rsidRPr="00E60084">
        <w:t>8</w:t>
      </w:r>
      <w:r w:rsidR="00387148" w:rsidRPr="00E60084">
        <w:t xml:space="preserve"> (Minister may request more information for making decisions); and</w:t>
      </w:r>
    </w:p>
    <w:p w14:paraId="48C4C35C" w14:textId="1ED586DE" w:rsidR="00387148" w:rsidRPr="00E60084" w:rsidRDefault="0022074E" w:rsidP="0022074E">
      <w:pPr>
        <w:pStyle w:val="Asubpara"/>
      </w:pPr>
      <w:r>
        <w:tab/>
      </w:r>
      <w:r w:rsidRPr="00E60084">
        <w:t>(ii)</w:t>
      </w:r>
      <w:r w:rsidRPr="00E60084">
        <w:tab/>
      </w:r>
      <w:r w:rsidR="00387148" w:rsidRPr="00E60084">
        <w:t xml:space="preserve">does not require assessment under that </w:t>
      </w:r>
      <w:hyperlink r:id="rId149" w:tooltip="Act 1999 No 91 (Cwlth)" w:history="1">
        <w:r w:rsidR="002332D9" w:rsidRPr="00E60084">
          <w:rPr>
            <w:rStyle w:val="charCitHyperlinkAbbrev"/>
          </w:rPr>
          <w:t>Act</w:t>
        </w:r>
      </w:hyperlink>
      <w:r w:rsidR="00387148" w:rsidRPr="00E60084">
        <w:t xml:space="preserve">, part 8 (Assessing impacts of controlled actions) because a bilateral agreement between the Commonwealth and the Territory under that </w:t>
      </w:r>
      <w:r w:rsidR="002332D9" w:rsidRPr="00E60084">
        <w:t>Act</w:t>
      </w:r>
      <w:r w:rsidR="00387148" w:rsidRPr="00E60084">
        <w:t xml:space="preserve"> allows the proposal to be assessed under this Act; or</w:t>
      </w:r>
    </w:p>
    <w:p w14:paraId="3F877398" w14:textId="25D1D5A1" w:rsidR="00387148" w:rsidRPr="00E60084" w:rsidRDefault="0022074E" w:rsidP="0022074E">
      <w:pPr>
        <w:pStyle w:val="Apara"/>
      </w:pPr>
      <w:r>
        <w:tab/>
      </w:r>
      <w:r w:rsidRPr="00E60084">
        <w:t>(d)</w:t>
      </w:r>
      <w:r w:rsidRPr="00E60084">
        <w:tab/>
      </w:r>
      <w:r w:rsidR="00387148" w:rsidRPr="00E60084">
        <w:t xml:space="preserve">the Public Health Act Minister makes a declaration under the </w:t>
      </w:r>
      <w:hyperlink r:id="rId150" w:tooltip="A1997-69" w:history="1">
        <w:r w:rsidR="002054AD" w:rsidRPr="00E60084">
          <w:rPr>
            <w:rStyle w:val="charCitHyperlinkItal"/>
          </w:rPr>
          <w:t>Public Health Act 1997</w:t>
        </w:r>
      </w:hyperlink>
      <w:r w:rsidR="00387148" w:rsidRPr="00E60084">
        <w:t>, section 134 in relation to a development application for the proposal and—</w:t>
      </w:r>
    </w:p>
    <w:p w14:paraId="4A6A5985" w14:textId="3AAB367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application is publicly notified; and</w:t>
      </w:r>
    </w:p>
    <w:p w14:paraId="6CF93235" w14:textId="555508C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declaration is made during the public notification period for the application.</w:t>
      </w:r>
    </w:p>
    <w:p w14:paraId="2F0814DD" w14:textId="08191502"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However, an EIS is not required for a development proposal if an environmental significance opinion has been given for the proposal.</w:t>
      </w:r>
    </w:p>
    <w:p w14:paraId="641534A1" w14:textId="169CF864"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See s 13</w:t>
      </w:r>
      <w:r w:rsidR="00AA2251" w:rsidRPr="00E60084">
        <w:rPr>
          <w:color w:val="000000"/>
        </w:rPr>
        <w:t>8</w:t>
      </w:r>
      <w:r w:rsidRPr="00E60084">
        <w:rPr>
          <w:color w:val="000000"/>
        </w:rPr>
        <w:t xml:space="preserve"> for when a proponent may apply for an environmental significance opinion.</w:t>
      </w:r>
    </w:p>
    <w:p w14:paraId="1C90F63B" w14:textId="28A1784F" w:rsidR="00387148" w:rsidRPr="00E60084" w:rsidRDefault="0022074E" w:rsidP="00DC56B7">
      <w:pPr>
        <w:pStyle w:val="AH5Sec"/>
      </w:pPr>
      <w:bookmarkStart w:id="146" w:name="_Toc229560471"/>
      <w:r w:rsidRPr="00BC7B9A">
        <w:rPr>
          <w:rStyle w:val="CharSectNo"/>
        </w:rPr>
        <w:t>106</w:t>
      </w:r>
      <w:r w:rsidRPr="00E60084">
        <w:tab/>
      </w:r>
      <w:r w:rsidR="00387148" w:rsidRPr="00E60084">
        <w:t>EIS—declaration by Minister</w:t>
      </w:r>
      <w:bookmarkEnd w:id="146"/>
    </w:p>
    <w:p w14:paraId="004304F0" w14:textId="454794E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in writing, declare that an EIS must be undertaken for a development proposal.</w:t>
      </w:r>
    </w:p>
    <w:p w14:paraId="262113F3" w14:textId="6628AEC5"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However, the Minister must not make a declaration in relation to the development proposal unless satisfied on reasonable grounds that there is a risk of significant adverse environmental impact from the proposed development.</w:t>
      </w:r>
    </w:p>
    <w:p w14:paraId="5E0723EC" w14:textId="3FFA93EF"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The Minister may publish guidelines about how the Minister will exercise power under this section (see s 51</w:t>
      </w:r>
      <w:r w:rsidR="00AA2251" w:rsidRPr="00E60084">
        <w:rPr>
          <w:color w:val="000000"/>
        </w:rPr>
        <w:t>9</w:t>
      </w:r>
      <w:r w:rsidRPr="00E60084">
        <w:rPr>
          <w:color w:val="000000"/>
        </w:rPr>
        <w:t>).</w:t>
      </w:r>
    </w:p>
    <w:p w14:paraId="52FA0A5F" w14:textId="116A6482" w:rsidR="00387148" w:rsidRPr="00E60084" w:rsidRDefault="0022074E" w:rsidP="00DC56B7">
      <w:pPr>
        <w:pStyle w:val="AH5Sec"/>
      </w:pPr>
      <w:bookmarkStart w:id="147" w:name="_Toc229560472"/>
      <w:r w:rsidRPr="00BC7B9A">
        <w:rPr>
          <w:rStyle w:val="CharSectNo"/>
        </w:rPr>
        <w:lastRenderedPageBreak/>
        <w:t>107</w:t>
      </w:r>
      <w:r w:rsidRPr="00E60084">
        <w:tab/>
      </w:r>
      <w:r w:rsidR="00387148" w:rsidRPr="00E60084">
        <w:t>Effect of declaration made after development application</w:t>
      </w:r>
      <w:bookmarkEnd w:id="147"/>
    </w:p>
    <w:p w14:paraId="5D6CBF18" w14:textId="41C5ACA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application if, after the application is made—</w:t>
      </w:r>
    </w:p>
    <w:p w14:paraId="2FEBDABB" w14:textId="0F2D115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either—</w:t>
      </w:r>
    </w:p>
    <w:p w14:paraId="0632F7B4" w14:textId="3A3FD307"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Minister makes a declaration under section 10</w:t>
      </w:r>
      <w:r w:rsidR="006C0D69" w:rsidRPr="0022074E">
        <w:rPr>
          <w:color w:val="000000"/>
        </w:rPr>
        <w:t>6</w:t>
      </w:r>
      <w:r w:rsidR="00387148" w:rsidRPr="0022074E">
        <w:rPr>
          <w:color w:val="000000"/>
        </w:rPr>
        <w:t xml:space="preserve"> in relation to the development proposal to which the application relates; or</w:t>
      </w:r>
    </w:p>
    <w:p w14:paraId="6C55579B" w14:textId="783E89DF" w:rsidR="00387148" w:rsidRPr="00E60084" w:rsidRDefault="0022074E" w:rsidP="0022074E">
      <w:pPr>
        <w:pStyle w:val="Asubpara"/>
      </w:pPr>
      <w:r>
        <w:tab/>
      </w:r>
      <w:r w:rsidRPr="00E60084">
        <w:t>(ii)</w:t>
      </w:r>
      <w:r w:rsidRPr="00E60084">
        <w:tab/>
      </w:r>
      <w:r w:rsidR="00387148" w:rsidRPr="00E60084">
        <w:t xml:space="preserve">the Public Health Act Minister makes a declaration under the </w:t>
      </w:r>
      <w:hyperlink r:id="rId151" w:tooltip="A1997-69" w:history="1">
        <w:r w:rsidR="002054AD" w:rsidRPr="00E60084">
          <w:rPr>
            <w:rStyle w:val="charCitHyperlinkItal"/>
          </w:rPr>
          <w:t>Public Health Act 1997</w:t>
        </w:r>
      </w:hyperlink>
      <w:r w:rsidR="00387148" w:rsidRPr="00E60084">
        <w:t>, section 134 in relation to the application; and</w:t>
      </w:r>
    </w:p>
    <w:p w14:paraId="210EBD63" w14:textId="4EFF0A3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does not satisfy the application requirements for a development requiring environmental impact assessment.</w:t>
      </w:r>
    </w:p>
    <w:p w14:paraId="4D843DFB" w14:textId="577CA05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application is taken to have been withdrawn.</w:t>
      </w:r>
    </w:p>
    <w:p w14:paraId="654A96CE" w14:textId="6320DDA2" w:rsidR="00387148" w:rsidRPr="00E60084" w:rsidRDefault="0022074E" w:rsidP="0022074E">
      <w:pPr>
        <w:pStyle w:val="Amain"/>
      </w:pPr>
      <w:r>
        <w:tab/>
      </w:r>
      <w:r w:rsidRPr="00E60084">
        <w:t>(3)</w:t>
      </w:r>
      <w:r w:rsidRPr="00E60084">
        <w:tab/>
      </w:r>
      <w:r w:rsidR="00387148" w:rsidRPr="00E60084">
        <w:t>The territory planning authority must give the applicant notice of the effect of this section.</w:t>
      </w:r>
    </w:p>
    <w:p w14:paraId="798847C1" w14:textId="7A94E1A3" w:rsidR="00387148" w:rsidRPr="00E60084" w:rsidRDefault="0022074E" w:rsidP="00DC56B7">
      <w:pPr>
        <w:pStyle w:val="AH5Sec"/>
      </w:pPr>
      <w:bookmarkStart w:id="148" w:name="_Toc229560473"/>
      <w:r w:rsidRPr="00BC7B9A">
        <w:rPr>
          <w:rStyle w:val="CharSectNo"/>
        </w:rPr>
        <w:t>108</w:t>
      </w:r>
      <w:r w:rsidRPr="00E60084">
        <w:tab/>
      </w:r>
      <w:r w:rsidR="00387148" w:rsidRPr="00E60084">
        <w:t>Designated proponents for certain EIS decisions</w:t>
      </w:r>
      <w:bookmarkEnd w:id="148"/>
    </w:p>
    <w:p w14:paraId="7C35BF08" w14:textId="7EE3857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relevant Minister in relation to a defined decision may, in writing, designate a person or territory authority as the proponent in relation to the decision.</w:t>
      </w:r>
    </w:p>
    <w:p w14:paraId="34EE82EE" w14:textId="7984ECF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3D21A307" w14:textId="77777777" w:rsidR="00387148" w:rsidRPr="00E60084" w:rsidRDefault="00387148" w:rsidP="0022074E">
      <w:pPr>
        <w:pStyle w:val="aDef"/>
        <w:keepNext/>
        <w:rPr>
          <w:color w:val="000000"/>
        </w:rPr>
      </w:pPr>
      <w:r w:rsidRPr="00E60084">
        <w:rPr>
          <w:rStyle w:val="charBoldItals"/>
        </w:rPr>
        <w:t>defined decision</w:t>
      </w:r>
      <w:r w:rsidRPr="00E60084">
        <w:rPr>
          <w:color w:val="000000"/>
        </w:rPr>
        <w:t xml:space="preserve"> means a decision of the Territory, the Executive, a Minister or a territory authority about a proposal in relation to which a Minister is empowered—</w:t>
      </w:r>
    </w:p>
    <w:p w14:paraId="4E7810B8" w14:textId="6952A26A"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to direct that an EIS be prepared; or</w:t>
      </w:r>
    </w:p>
    <w:p w14:paraId="6F264020" w14:textId="222D9F0B"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to establish an inquiry panel to inquire about the EIS.</w:t>
      </w:r>
    </w:p>
    <w:p w14:paraId="2977114C" w14:textId="77777777" w:rsidR="00387148" w:rsidRPr="00E60084" w:rsidRDefault="00387148" w:rsidP="0022074E">
      <w:pPr>
        <w:pStyle w:val="aDef"/>
        <w:keepNext/>
        <w:rPr>
          <w:color w:val="000000"/>
        </w:rPr>
      </w:pPr>
      <w:r w:rsidRPr="00E60084">
        <w:rPr>
          <w:rStyle w:val="charBoldItals"/>
        </w:rPr>
        <w:lastRenderedPageBreak/>
        <w:t>relevant Minister</w:t>
      </w:r>
      <w:r w:rsidRPr="00E60084">
        <w:rPr>
          <w:color w:val="000000"/>
        </w:rPr>
        <w:t xml:space="preserve"> means the Minister responsible for the administration of the Act or subordinate law under which—</w:t>
      </w:r>
    </w:p>
    <w:p w14:paraId="57DF6C3F" w14:textId="4B3B2277" w:rsidR="00387148" w:rsidRPr="00E60084" w:rsidRDefault="0022074E" w:rsidP="0022074E">
      <w:pPr>
        <w:pStyle w:val="aDefpara"/>
        <w:keepNext/>
      </w:pPr>
      <w:r>
        <w:tab/>
      </w:r>
      <w:r w:rsidRPr="00E60084">
        <w:t>(a)</w:t>
      </w:r>
      <w:r w:rsidRPr="00E60084">
        <w:tab/>
      </w:r>
      <w:r w:rsidR="00387148" w:rsidRPr="00E60084">
        <w:t xml:space="preserve">in relation to </w:t>
      </w:r>
      <w:r w:rsidR="008F31EE" w:rsidRPr="00E60084">
        <w:t>an EIS or inquiry—the EIS</w:t>
      </w:r>
      <w:r w:rsidR="00387148" w:rsidRPr="00E60084">
        <w:t xml:space="preserve"> or inquiry is authorised to be prepared or conducted; or</w:t>
      </w:r>
    </w:p>
    <w:p w14:paraId="31488C59" w14:textId="36A61549"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 relation to a defined decision—the relevant decision is authorised to be made.</w:t>
      </w:r>
    </w:p>
    <w:p w14:paraId="473CF58B" w14:textId="1F66D409" w:rsidR="00387148" w:rsidRPr="00BC7B9A" w:rsidRDefault="0022074E" w:rsidP="00DC56B7">
      <w:pPr>
        <w:pStyle w:val="AH3Div"/>
      </w:pPr>
      <w:bookmarkStart w:id="149" w:name="_Toc229560474"/>
      <w:r w:rsidRPr="00BC7B9A">
        <w:rPr>
          <w:rStyle w:val="CharDivNo"/>
        </w:rPr>
        <w:t>Division 6.3.3</w:t>
      </w:r>
      <w:r w:rsidRPr="00E60084">
        <w:rPr>
          <w:color w:val="000000"/>
        </w:rPr>
        <w:tab/>
      </w:r>
      <w:r w:rsidR="00387148" w:rsidRPr="00BC7B9A">
        <w:rPr>
          <w:rStyle w:val="CharDivText"/>
          <w:color w:val="000000"/>
        </w:rPr>
        <w:t>Scope of EIS</w:t>
      </w:r>
      <w:bookmarkEnd w:id="149"/>
    </w:p>
    <w:p w14:paraId="08A4ACB7" w14:textId="5B5CB37F" w:rsidR="00387148" w:rsidRPr="00E60084" w:rsidRDefault="0022074E" w:rsidP="00DC56B7">
      <w:pPr>
        <w:pStyle w:val="AH5Sec"/>
      </w:pPr>
      <w:bookmarkStart w:id="150" w:name="_Toc229560475"/>
      <w:r w:rsidRPr="00BC7B9A">
        <w:rPr>
          <w:rStyle w:val="CharSectNo"/>
        </w:rPr>
        <w:t>109</w:t>
      </w:r>
      <w:r w:rsidRPr="00E60084">
        <w:tab/>
      </w:r>
      <w:r w:rsidR="00387148" w:rsidRPr="00E60084">
        <w:t>Application for EIS scoping document</w:t>
      </w:r>
      <w:bookmarkEnd w:id="150"/>
    </w:p>
    <w:p w14:paraId="3082AC71" w14:textId="7B84AB5B" w:rsidR="00387148" w:rsidRPr="00E60084" w:rsidRDefault="0022074E" w:rsidP="0022074E">
      <w:pPr>
        <w:pStyle w:val="Amain"/>
      </w:pPr>
      <w:r>
        <w:tab/>
      </w:r>
      <w:r w:rsidRPr="00E60084">
        <w:t>(1)</w:t>
      </w:r>
      <w:r w:rsidRPr="00E60084">
        <w:tab/>
      </w:r>
      <w:r w:rsidR="00387148" w:rsidRPr="00E60084">
        <w:t>A proponent of a development proposal must apply to the territory planning authority under this section if an EIS is required under section 10</w:t>
      </w:r>
      <w:r w:rsidR="006C0D69" w:rsidRPr="00E60084">
        <w:t>5</w:t>
      </w:r>
      <w:r w:rsidR="00387148" w:rsidRPr="00E60084">
        <w:t xml:space="preserve"> for the proposal.</w:t>
      </w:r>
    </w:p>
    <w:p w14:paraId="201E3B3A" w14:textId="2BAEAF3B" w:rsidR="00387148" w:rsidRPr="00E60084" w:rsidRDefault="0022074E" w:rsidP="0022074E">
      <w:pPr>
        <w:pStyle w:val="Amain"/>
      </w:pPr>
      <w:r>
        <w:tab/>
      </w:r>
      <w:r w:rsidRPr="00E60084">
        <w:t>(2)</w:t>
      </w:r>
      <w:r w:rsidRPr="00E60084">
        <w:tab/>
      </w:r>
      <w:r w:rsidR="00387148" w:rsidRPr="00E60084">
        <w:t>The territory planning authority must—</w:t>
      </w:r>
    </w:p>
    <w:p w14:paraId="42D2E12F" w14:textId="293821D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identify the matters that are to be addressed by an EIS in relation to the development proposal; and</w:t>
      </w:r>
    </w:p>
    <w:p w14:paraId="2F159BFF" w14:textId="69764B74" w:rsidR="00387148" w:rsidRPr="00E60084" w:rsidRDefault="0022074E" w:rsidP="0022074E">
      <w:pPr>
        <w:pStyle w:val="Apara"/>
      </w:pPr>
      <w:r>
        <w:tab/>
      </w:r>
      <w:r w:rsidRPr="00E60084">
        <w:t>(b)</w:t>
      </w:r>
      <w:r w:rsidRPr="00E60084">
        <w:tab/>
      </w:r>
      <w:r w:rsidR="00387148" w:rsidRPr="00E60084">
        <w:t xml:space="preserve">prepare a document of the matters (the </w:t>
      </w:r>
      <w:r w:rsidR="00387148" w:rsidRPr="00E60084">
        <w:rPr>
          <w:rStyle w:val="charBoldItals"/>
        </w:rPr>
        <w:t>scoping document</w:t>
      </w:r>
      <w:r w:rsidR="00387148" w:rsidRPr="00E60084">
        <w:t>); and</w:t>
      </w:r>
    </w:p>
    <w:p w14:paraId="6B0E49E5" w14:textId="7A399CFE"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publish the application for the scoping document and documents in support of the application on the authority’s website.</w:t>
      </w:r>
    </w:p>
    <w:p w14:paraId="1E35C23E" w14:textId="382D3016"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The time for giving a scoping document to the applicant is set out in s 1</w:t>
      </w:r>
      <w:r w:rsidR="00AA2251" w:rsidRPr="00E60084">
        <w:rPr>
          <w:color w:val="000000"/>
        </w:rPr>
        <w:t>11</w:t>
      </w:r>
      <w:r w:rsidRPr="00E60084">
        <w:rPr>
          <w:color w:val="000000"/>
        </w:rPr>
        <w:t>.</w:t>
      </w:r>
    </w:p>
    <w:p w14:paraId="0F69754E" w14:textId="678536EF" w:rsidR="00387148" w:rsidRPr="00E60084" w:rsidRDefault="0022074E" w:rsidP="0022074E">
      <w:pPr>
        <w:pStyle w:val="Amain"/>
        <w:rPr>
          <w:color w:val="000000"/>
        </w:rPr>
      </w:pPr>
      <w:r>
        <w:rPr>
          <w:color w:val="000000"/>
        </w:rPr>
        <w:tab/>
      </w:r>
      <w:r w:rsidRPr="00E60084">
        <w:rPr>
          <w:color w:val="000000"/>
        </w:rPr>
        <w:t>(3)</w:t>
      </w:r>
      <w:r w:rsidRPr="00E60084">
        <w:rPr>
          <w:color w:val="000000"/>
        </w:rPr>
        <w:tab/>
      </w:r>
      <w:r w:rsidR="008F31EE" w:rsidRPr="00E60084">
        <w:t>A regulation may prescribe consultation requirements for the preparation of a scoping document.</w:t>
      </w:r>
    </w:p>
    <w:p w14:paraId="5BC5EE54" w14:textId="0C01E268" w:rsidR="00387148" w:rsidRPr="00E60084" w:rsidRDefault="0022074E" w:rsidP="00DC56B7">
      <w:pPr>
        <w:pStyle w:val="AH5Sec"/>
      </w:pPr>
      <w:bookmarkStart w:id="151" w:name="_Toc229560476"/>
      <w:r w:rsidRPr="00BC7B9A">
        <w:rPr>
          <w:rStyle w:val="CharSectNo"/>
        </w:rPr>
        <w:t>110</w:t>
      </w:r>
      <w:r w:rsidRPr="00E60084">
        <w:tab/>
      </w:r>
      <w:r w:rsidR="00387148" w:rsidRPr="00E60084">
        <w:t>Contents of scoping document</w:t>
      </w:r>
      <w:bookmarkEnd w:id="151"/>
    </w:p>
    <w:p w14:paraId="5354E0CF" w14:textId="7C995A1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matters identified in the scoping document for a development proposal must include any minimum content for scoping documents prescribed by regulation.</w:t>
      </w:r>
    </w:p>
    <w:p w14:paraId="7A414C4C" w14:textId="2223354D" w:rsidR="00387148" w:rsidRPr="00E60084" w:rsidRDefault="0022074E" w:rsidP="002D1A6B">
      <w:pPr>
        <w:pStyle w:val="Amain"/>
        <w:keepNext/>
      </w:pPr>
      <w:r>
        <w:lastRenderedPageBreak/>
        <w:tab/>
      </w:r>
      <w:r w:rsidRPr="00E60084">
        <w:t>(2)</w:t>
      </w:r>
      <w:r w:rsidRPr="00E60084">
        <w:tab/>
      </w:r>
      <w:r w:rsidR="00387148" w:rsidRPr="00E60084">
        <w:t>The territory planning authority may, in the scoping document for a development proposal—</w:t>
      </w:r>
    </w:p>
    <w:p w14:paraId="3618FD6A" w14:textId="0F48C62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require the proponent to engage a consultant to help prepare an EIS for the proposal; and</w:t>
      </w:r>
    </w:p>
    <w:p w14:paraId="77BEA472" w14:textId="75E6354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set a shorter period within which a draft EIS must be provided to the authority under section 11</w:t>
      </w:r>
      <w:r w:rsidR="006C0D69" w:rsidRPr="0022074E">
        <w:rPr>
          <w:color w:val="000000"/>
        </w:rPr>
        <w:t>2</w:t>
      </w:r>
      <w:r w:rsidR="00387148" w:rsidRPr="0022074E">
        <w:rPr>
          <w:color w:val="000000"/>
        </w:rPr>
        <w:t>; and</w:t>
      </w:r>
    </w:p>
    <w:p w14:paraId="67B79A8E" w14:textId="1B97F69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request any other information relevant to the proposal.</w:t>
      </w:r>
    </w:p>
    <w:p w14:paraId="09B11E38" w14:textId="3BC07CF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6AE0FBA5" w14:textId="77777777" w:rsidR="00387148" w:rsidRPr="00E60084" w:rsidRDefault="00387148" w:rsidP="0022074E">
      <w:pPr>
        <w:pStyle w:val="aDef"/>
        <w:rPr>
          <w:color w:val="000000"/>
        </w:rPr>
      </w:pPr>
      <w:r w:rsidRPr="00E60084">
        <w:rPr>
          <w:rStyle w:val="charBoldItals"/>
        </w:rPr>
        <w:t>consultant</w:t>
      </w:r>
      <w:r w:rsidRPr="00E60084">
        <w:rPr>
          <w:color w:val="000000"/>
        </w:rPr>
        <w:t xml:space="preserve"> means a person who satisfies the criteria prescribed by regulation.</w:t>
      </w:r>
    </w:p>
    <w:p w14:paraId="5422D6B6" w14:textId="602A84D1" w:rsidR="00387148" w:rsidRPr="00E60084" w:rsidRDefault="0022074E" w:rsidP="00DC56B7">
      <w:pPr>
        <w:pStyle w:val="AH5Sec"/>
      </w:pPr>
      <w:bookmarkStart w:id="152" w:name="_Toc229560477"/>
      <w:r w:rsidRPr="00BC7B9A">
        <w:rPr>
          <w:rStyle w:val="CharSectNo"/>
        </w:rPr>
        <w:t>111</w:t>
      </w:r>
      <w:r w:rsidRPr="00E60084">
        <w:tab/>
      </w:r>
      <w:r w:rsidR="00387148" w:rsidRPr="00E60084">
        <w:t>Time to provide scoping document</w:t>
      </w:r>
      <w:bookmarkEnd w:id="152"/>
    </w:p>
    <w:p w14:paraId="5793E200" w14:textId="62865609" w:rsidR="00387148" w:rsidRPr="00E60084" w:rsidRDefault="0022074E" w:rsidP="0022074E">
      <w:pPr>
        <w:pStyle w:val="Amain"/>
      </w:pPr>
      <w:r>
        <w:tab/>
      </w:r>
      <w:r w:rsidRPr="00E60084">
        <w:t>(1)</w:t>
      </w:r>
      <w:r w:rsidRPr="00E60084">
        <w:tab/>
      </w:r>
      <w:r w:rsidR="00387148" w:rsidRPr="00E60084">
        <w:t>The territory planning authority must give a scoping document for a development proposal to the proponent of the proposal within—</w:t>
      </w:r>
    </w:p>
    <w:p w14:paraId="5F520AB1" w14:textId="2FDAA44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30 working days after the day the proponent makes an application under section 10</w:t>
      </w:r>
      <w:r w:rsidR="006C0D69" w:rsidRPr="0022074E">
        <w:rPr>
          <w:color w:val="000000"/>
        </w:rPr>
        <w:t>9</w:t>
      </w:r>
      <w:r w:rsidR="00387148" w:rsidRPr="0022074E">
        <w:rPr>
          <w:color w:val="000000"/>
        </w:rPr>
        <w:t>; or</w:t>
      </w:r>
    </w:p>
    <w:p w14:paraId="69710955" w14:textId="71DD8AA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chief planner extends the period to give the scoping document under subsection (2)—the extended period.</w:t>
      </w:r>
    </w:p>
    <w:p w14:paraId="307FE456" w14:textId="569F765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chief planner may, in writing, extend the period to give a scoping document for a development proposal if satisfied that, because of the complexity of the proposal and the consultation required, the extension is necessary.</w:t>
      </w:r>
    </w:p>
    <w:p w14:paraId="356784A5" w14:textId="3E8C47C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chief planner must give written notice of an extension under subsection (2) to the proponent of the development proposal.</w:t>
      </w:r>
    </w:p>
    <w:p w14:paraId="5F5879C4" w14:textId="2A35685C" w:rsidR="00387148" w:rsidRPr="00BC7B9A" w:rsidRDefault="0022074E" w:rsidP="00DC56B7">
      <w:pPr>
        <w:pStyle w:val="AH3Div"/>
      </w:pPr>
      <w:bookmarkStart w:id="153" w:name="_Toc229560478"/>
      <w:r w:rsidRPr="00BC7B9A">
        <w:rPr>
          <w:rStyle w:val="CharDivNo"/>
        </w:rPr>
        <w:lastRenderedPageBreak/>
        <w:t>Division 6.3.4</w:t>
      </w:r>
      <w:r w:rsidRPr="00E60084">
        <w:rPr>
          <w:color w:val="000000"/>
        </w:rPr>
        <w:tab/>
      </w:r>
      <w:r w:rsidR="00387148" w:rsidRPr="00BC7B9A">
        <w:rPr>
          <w:rStyle w:val="CharDivText"/>
          <w:color w:val="000000"/>
        </w:rPr>
        <w:t>Drafting EIS</w:t>
      </w:r>
      <w:bookmarkEnd w:id="153"/>
    </w:p>
    <w:p w14:paraId="60444D83" w14:textId="1F25E319" w:rsidR="00387148" w:rsidRPr="00E60084" w:rsidRDefault="0022074E" w:rsidP="00DC56B7">
      <w:pPr>
        <w:pStyle w:val="AH5Sec"/>
      </w:pPr>
      <w:bookmarkStart w:id="154" w:name="_Toc229560479"/>
      <w:r w:rsidRPr="00BC7B9A">
        <w:rPr>
          <w:rStyle w:val="CharSectNo"/>
        </w:rPr>
        <w:t>112</w:t>
      </w:r>
      <w:r w:rsidRPr="00E60084">
        <w:tab/>
      </w:r>
      <w:r w:rsidR="00387148" w:rsidRPr="00E60084">
        <w:t>Preparing draft EIS</w:t>
      </w:r>
      <w:bookmarkEnd w:id="154"/>
    </w:p>
    <w:p w14:paraId="375E775A" w14:textId="26AAFC35" w:rsidR="00387148" w:rsidRPr="00E60084" w:rsidRDefault="0022074E" w:rsidP="0022074E">
      <w:pPr>
        <w:pStyle w:val="Amain"/>
      </w:pPr>
      <w:r>
        <w:tab/>
      </w:r>
      <w:r w:rsidRPr="00E60084">
        <w:t>(1)</w:t>
      </w:r>
      <w:r w:rsidRPr="00E60084">
        <w:tab/>
      </w:r>
      <w:r w:rsidR="00387148" w:rsidRPr="00E60084">
        <w:t>After the territory planning authority gives a scoping document for a development proposal to the proponent of the proposal, the proponent must—</w:t>
      </w:r>
    </w:p>
    <w:p w14:paraId="3E158C97" w14:textId="5B1C94A9" w:rsidR="00387148" w:rsidRPr="00E60084" w:rsidRDefault="0022074E" w:rsidP="0022074E">
      <w:pPr>
        <w:pStyle w:val="Apara"/>
      </w:pPr>
      <w:r>
        <w:tab/>
      </w:r>
      <w:r w:rsidRPr="00E60084">
        <w:t>(a)</w:t>
      </w:r>
      <w:r w:rsidRPr="00E60084">
        <w:tab/>
      </w:r>
      <w:r w:rsidR="00387148" w:rsidRPr="00E60084">
        <w:t xml:space="preserve">prepare a document that addresses each matter raised in the scoping document (a </w:t>
      </w:r>
      <w:r w:rsidR="00387148" w:rsidRPr="00E60084">
        <w:rPr>
          <w:rStyle w:val="charBoldItals"/>
        </w:rPr>
        <w:t>draft EIS</w:t>
      </w:r>
      <w:r w:rsidR="00387148" w:rsidRPr="00E60084">
        <w:t>); and</w:t>
      </w:r>
    </w:p>
    <w:p w14:paraId="5BBF4EFA" w14:textId="72800490" w:rsidR="00387148" w:rsidRPr="00E60084" w:rsidRDefault="0022074E" w:rsidP="0022074E">
      <w:pPr>
        <w:pStyle w:val="Apara"/>
      </w:pPr>
      <w:r>
        <w:tab/>
      </w:r>
      <w:r w:rsidRPr="00E60084">
        <w:t>(b)</w:t>
      </w:r>
      <w:r w:rsidRPr="00E60084">
        <w:tab/>
      </w:r>
      <w:r w:rsidR="00387148" w:rsidRPr="00E60084">
        <w:t>give the draft EIS to the territory planning authority for public notification within—</w:t>
      </w:r>
    </w:p>
    <w:p w14:paraId="5545A9A8" w14:textId="4652643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18 months starting on the day after the scoping document is completed; or</w:t>
      </w:r>
    </w:p>
    <w:p w14:paraId="6C8A6DE4" w14:textId="61DC0F3D"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a shorter period was set under section 1</w:t>
      </w:r>
      <w:r w:rsidR="006C0D69" w:rsidRPr="0022074E">
        <w:rPr>
          <w:color w:val="000000"/>
        </w:rPr>
        <w:t>10</w:t>
      </w:r>
      <w:r w:rsidR="00387148" w:rsidRPr="0022074E">
        <w:rPr>
          <w:color w:val="000000"/>
        </w:rPr>
        <w:t xml:space="preserve"> (2) (b)—the shorter period; or</w:t>
      </w:r>
    </w:p>
    <w:p w14:paraId="15A6B832" w14:textId="52416EE7"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if the authority extends the period to give the draft EIS under subsection (2)—the extended period.</w:t>
      </w:r>
    </w:p>
    <w:p w14:paraId="37F50D16" w14:textId="089A3F58" w:rsidR="00387148" w:rsidRPr="00E60084" w:rsidRDefault="0022074E" w:rsidP="0022074E">
      <w:pPr>
        <w:pStyle w:val="Amain"/>
      </w:pPr>
      <w:r>
        <w:tab/>
      </w:r>
      <w:r w:rsidRPr="00E60084">
        <w:t>(2)</w:t>
      </w:r>
      <w:r w:rsidRPr="00E60084">
        <w:tab/>
      </w:r>
      <w:r w:rsidR="00387148" w:rsidRPr="00E60084">
        <w:t>The territory planning authority may extend the period for the proponent to give a draft EIS to the authority, but only once.</w:t>
      </w:r>
    </w:p>
    <w:p w14:paraId="635A399C" w14:textId="74E3023D" w:rsidR="00387148" w:rsidRPr="00E60084" w:rsidRDefault="0022074E" w:rsidP="00DC56B7">
      <w:pPr>
        <w:pStyle w:val="AH5Sec"/>
      </w:pPr>
      <w:bookmarkStart w:id="155" w:name="_Toc229560480"/>
      <w:r w:rsidRPr="00BC7B9A">
        <w:rPr>
          <w:rStyle w:val="CharSectNo"/>
        </w:rPr>
        <w:t>113</w:t>
      </w:r>
      <w:r w:rsidRPr="00E60084">
        <w:tab/>
      </w:r>
      <w:r w:rsidR="00387148" w:rsidRPr="00E60084">
        <w:t>Recent studies to support draft EIS</w:t>
      </w:r>
      <w:bookmarkEnd w:id="155"/>
    </w:p>
    <w:p w14:paraId="1760F522" w14:textId="207CCE6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expected environmental impact of a development proposal has been addressed by a recent study, whether or not the recent study relates directly to the development proposal.</w:t>
      </w:r>
    </w:p>
    <w:p w14:paraId="7DA8DC8F" w14:textId="77777777" w:rsidR="00387148" w:rsidRPr="00E60084" w:rsidRDefault="00387148" w:rsidP="00387148">
      <w:pPr>
        <w:pStyle w:val="aExamHdgss"/>
        <w:rPr>
          <w:color w:val="000000"/>
        </w:rPr>
      </w:pPr>
      <w:r w:rsidRPr="00E60084">
        <w:rPr>
          <w:color w:val="000000"/>
        </w:rPr>
        <w:t>Examples—recent study that may address the expected environmental impact of a development proposal</w:t>
      </w:r>
    </w:p>
    <w:p w14:paraId="52225787" w14:textId="77777777" w:rsidR="00387148" w:rsidRPr="00E60084" w:rsidRDefault="00387148" w:rsidP="00387148">
      <w:pPr>
        <w:pStyle w:val="aExamINumss"/>
        <w:rPr>
          <w:color w:val="000000"/>
        </w:rPr>
      </w:pPr>
      <w:r w:rsidRPr="00E60084">
        <w:rPr>
          <w:color w:val="000000"/>
        </w:rPr>
        <w:t>1</w:t>
      </w:r>
      <w:r w:rsidRPr="00E60084">
        <w:rPr>
          <w:color w:val="000000"/>
        </w:rPr>
        <w:tab/>
        <w:t>a report about the ecological value of an area</w:t>
      </w:r>
    </w:p>
    <w:p w14:paraId="0A84C05F" w14:textId="299F84E7" w:rsidR="00387148" w:rsidRPr="00E60084" w:rsidRDefault="00387148" w:rsidP="00387148">
      <w:pPr>
        <w:pStyle w:val="aExamINumss"/>
        <w:rPr>
          <w:color w:val="000000"/>
        </w:rPr>
      </w:pPr>
      <w:r w:rsidRPr="00E60084">
        <w:rPr>
          <w:color w:val="000000"/>
        </w:rPr>
        <w:t>2</w:t>
      </w:r>
      <w:r w:rsidRPr="00E60084">
        <w:rPr>
          <w:color w:val="000000"/>
        </w:rPr>
        <w:tab/>
        <w:t xml:space="preserve">an environmental impact statement under the </w:t>
      </w:r>
      <w:hyperlink r:id="rId152" w:tooltip="Act 1999 No 91 (Cwlth)" w:history="1">
        <w:r w:rsidR="002332D9" w:rsidRPr="00E60084">
          <w:rPr>
            <w:rStyle w:val="charCitHyperlinkAbbrev"/>
          </w:rPr>
          <w:t>EPBC Act</w:t>
        </w:r>
      </w:hyperlink>
      <w:r w:rsidRPr="00E60084">
        <w:rPr>
          <w:color w:val="000000"/>
        </w:rPr>
        <w:t>, pt 8 (Assessing impacts of controlled actions)</w:t>
      </w:r>
    </w:p>
    <w:p w14:paraId="21D4A653" w14:textId="72B40674" w:rsidR="00387148" w:rsidRPr="00E60084" w:rsidRDefault="00387148" w:rsidP="00387148">
      <w:pPr>
        <w:pStyle w:val="aExamINumss"/>
        <w:rPr>
          <w:color w:val="000000"/>
        </w:rPr>
      </w:pPr>
      <w:r w:rsidRPr="00E60084">
        <w:rPr>
          <w:color w:val="000000"/>
        </w:rPr>
        <w:t>3</w:t>
      </w:r>
      <w:r w:rsidRPr="00E60084">
        <w:rPr>
          <w:color w:val="000000"/>
        </w:rPr>
        <w:tab/>
        <w:t xml:space="preserve">an endorsed policy, plan or program under the </w:t>
      </w:r>
      <w:hyperlink r:id="rId153" w:tooltip="Act 1999 No 91 (Cwlth)" w:history="1">
        <w:r w:rsidR="002332D9" w:rsidRPr="00E60084">
          <w:rPr>
            <w:rStyle w:val="charCitHyperlinkAbbrev"/>
          </w:rPr>
          <w:t>EPBC Act</w:t>
        </w:r>
      </w:hyperlink>
      <w:r w:rsidRPr="00E60084">
        <w:rPr>
          <w:color w:val="000000"/>
        </w:rPr>
        <w:t>, pt 10 (Strategic assessments)</w:t>
      </w:r>
    </w:p>
    <w:p w14:paraId="75FD7F43" w14:textId="6F068760"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The draft EIS may refer to the recent study to address a matter identified in the scoping document for the proposal.</w:t>
      </w:r>
    </w:p>
    <w:p w14:paraId="190827A0" w14:textId="68845ECA" w:rsidR="00387148" w:rsidRPr="00E60084" w:rsidRDefault="0022074E" w:rsidP="0022074E">
      <w:pPr>
        <w:pStyle w:val="Amain"/>
      </w:pPr>
      <w:r>
        <w:tab/>
      </w:r>
      <w:r w:rsidRPr="00E60084">
        <w:t>(3)</w:t>
      </w:r>
      <w:r w:rsidRPr="00E60084">
        <w:tab/>
      </w:r>
      <w:r w:rsidR="00387148" w:rsidRPr="00E60084">
        <w:t>In deciding whether the environmental impact of the proposal has been sufficiently addressed by the recent study, the territory planning authority must consider—</w:t>
      </w:r>
    </w:p>
    <w:p w14:paraId="68E4E962" w14:textId="343BFB1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whether the recent study was conducted by an appropriately qualified person with relevant expertise and experience in relation to the environmental values of the land in the proposal; and</w:t>
      </w:r>
    </w:p>
    <w:p w14:paraId="30DA40A6" w14:textId="7C1CF8C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recent study does not relate directly to the proposal—whether the study is sufficiently detailed to allow assessment of the environmental impacts likely to occur if the proposal proceeds; and</w:t>
      </w:r>
    </w:p>
    <w:p w14:paraId="3FEEF74C" w14:textId="7E80A61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whether the part of the recent study relevant to the proposal required public consultation through a statutory process or as part of a government policy development.</w:t>
      </w:r>
    </w:p>
    <w:p w14:paraId="4D91F407" w14:textId="77777777" w:rsidR="00387148" w:rsidRPr="00E60084" w:rsidRDefault="00387148" w:rsidP="00387148">
      <w:pPr>
        <w:pStyle w:val="aExamHdgss"/>
        <w:rPr>
          <w:color w:val="000000"/>
        </w:rPr>
      </w:pPr>
      <w:r w:rsidRPr="00E60084">
        <w:rPr>
          <w:color w:val="000000"/>
        </w:rPr>
        <w:t>Example—par (c)</w:t>
      </w:r>
    </w:p>
    <w:p w14:paraId="734B8D14" w14:textId="77777777" w:rsidR="00387148" w:rsidRPr="00E60084" w:rsidRDefault="00387148" w:rsidP="00387148">
      <w:pPr>
        <w:pStyle w:val="aExamss"/>
        <w:rPr>
          <w:color w:val="000000"/>
        </w:rPr>
      </w:pPr>
      <w:r w:rsidRPr="00E60084">
        <w:rPr>
          <w:color w:val="000000"/>
        </w:rPr>
        <w:t>the public consultation process for a draft major plan amendment under div 5.2.3</w:t>
      </w:r>
    </w:p>
    <w:p w14:paraId="34701E9E" w14:textId="39356165"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recent study is more than 18 months old, the draft EIS must include a statement, from an appropriately qualified person with no current professional relationship with the proponent, verifying that the information in the recent study is current.</w:t>
      </w:r>
    </w:p>
    <w:p w14:paraId="4C537208" w14:textId="4FE63CC0"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384A868E" w14:textId="77777777" w:rsidR="00387148" w:rsidRPr="00E60084" w:rsidRDefault="00387148" w:rsidP="0022074E">
      <w:pPr>
        <w:pStyle w:val="aDef"/>
        <w:rPr>
          <w:color w:val="000000"/>
        </w:rPr>
      </w:pPr>
      <w:r w:rsidRPr="00E60084">
        <w:rPr>
          <w:rStyle w:val="charBoldItals"/>
        </w:rPr>
        <w:t>recent study</w:t>
      </w:r>
      <w:r w:rsidRPr="00E60084">
        <w:rPr>
          <w:color w:val="000000"/>
        </w:rPr>
        <w:t xml:space="preserve"> means a study that is less than 5 years old.</w:t>
      </w:r>
    </w:p>
    <w:p w14:paraId="1E18D3C6" w14:textId="0E4BBD1B" w:rsidR="00387148" w:rsidRPr="00BC7B9A" w:rsidRDefault="0022074E" w:rsidP="00DC56B7">
      <w:pPr>
        <w:pStyle w:val="AH3Div"/>
      </w:pPr>
      <w:bookmarkStart w:id="156" w:name="_Toc229560481"/>
      <w:r w:rsidRPr="00BC7B9A">
        <w:rPr>
          <w:rStyle w:val="CharDivNo"/>
        </w:rPr>
        <w:lastRenderedPageBreak/>
        <w:t>Division 6.3.5</w:t>
      </w:r>
      <w:r w:rsidRPr="00E60084">
        <w:tab/>
      </w:r>
      <w:r w:rsidR="00387148" w:rsidRPr="00BC7B9A">
        <w:rPr>
          <w:rStyle w:val="CharDivText"/>
          <w:color w:val="000000"/>
        </w:rPr>
        <w:t>Consultation on EIS</w:t>
      </w:r>
      <w:bookmarkEnd w:id="156"/>
    </w:p>
    <w:p w14:paraId="398112C5" w14:textId="59E557DF" w:rsidR="00387148" w:rsidRPr="00E60084" w:rsidRDefault="0022074E" w:rsidP="00DC56B7">
      <w:pPr>
        <w:pStyle w:val="AH5Sec"/>
      </w:pPr>
      <w:bookmarkStart w:id="157" w:name="_Toc229560482"/>
      <w:r w:rsidRPr="00BC7B9A">
        <w:rPr>
          <w:rStyle w:val="CharSectNo"/>
        </w:rPr>
        <w:t>114</w:t>
      </w:r>
      <w:r w:rsidRPr="00E60084">
        <w:tab/>
      </w:r>
      <w:r w:rsidR="00387148" w:rsidRPr="00E60084">
        <w:t>Public notification of draft EIS</w:t>
      </w:r>
      <w:bookmarkEnd w:id="157"/>
    </w:p>
    <w:p w14:paraId="27B9E01E" w14:textId="77777777" w:rsidR="00387148" w:rsidRPr="00E60084" w:rsidRDefault="00387148" w:rsidP="002D1A6B">
      <w:pPr>
        <w:pStyle w:val="Amainreturn"/>
        <w:keepNext/>
        <w:rPr>
          <w:color w:val="000000"/>
        </w:rPr>
      </w:pPr>
      <w:r w:rsidRPr="00E60084">
        <w:rPr>
          <w:color w:val="000000"/>
        </w:rPr>
        <w:t xml:space="preserve">The </w:t>
      </w:r>
      <w:r w:rsidRPr="00E60084">
        <w:t>territory planning</w:t>
      </w:r>
      <w:r w:rsidRPr="00E60084">
        <w:rPr>
          <w:color w:val="000000"/>
        </w:rPr>
        <w:t xml:space="preserve"> authority must do the following things in relation to a draft EIS to </w:t>
      </w:r>
      <w:r w:rsidRPr="00E60084">
        <w:rPr>
          <w:rStyle w:val="charBoldItals"/>
        </w:rPr>
        <w:t>publicly notify</w:t>
      </w:r>
      <w:r w:rsidRPr="00E60084">
        <w:rPr>
          <w:color w:val="000000"/>
        </w:rPr>
        <w:t xml:space="preserve"> the draft EIS:</w:t>
      </w:r>
    </w:p>
    <w:p w14:paraId="20D79C7E" w14:textId="28707209" w:rsidR="00387148" w:rsidRPr="0022074E" w:rsidRDefault="0022074E" w:rsidP="002D1A6B">
      <w:pPr>
        <w:pStyle w:val="Apara"/>
        <w:keepNext/>
        <w:rPr>
          <w:color w:val="000000"/>
        </w:rPr>
      </w:pPr>
      <w:r w:rsidRPr="0022074E">
        <w:rPr>
          <w:color w:val="000000"/>
        </w:rPr>
        <w:tab/>
        <w:t>(a)</w:t>
      </w:r>
      <w:r w:rsidRPr="0022074E">
        <w:rPr>
          <w:color w:val="000000"/>
        </w:rPr>
        <w:tab/>
      </w:r>
      <w:r w:rsidR="00387148" w:rsidRPr="0022074E">
        <w:rPr>
          <w:color w:val="000000"/>
        </w:rPr>
        <w:t>give public notice stating—</w:t>
      </w:r>
    </w:p>
    <w:p w14:paraId="0A9B4D17" w14:textId="3348624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that the draft EIS is available for public inspection and for purchase at stated places and times; and</w:t>
      </w:r>
    </w:p>
    <w:p w14:paraId="02E9317E" w14:textId="7AEFB0E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how representations may be made on the draft EIS; and</w:t>
      </w:r>
    </w:p>
    <w:p w14:paraId="471C62D9" w14:textId="5863AAEC" w:rsidR="00387148" w:rsidRPr="00E60084" w:rsidRDefault="0022074E" w:rsidP="0022074E">
      <w:pPr>
        <w:pStyle w:val="Asubpara"/>
      </w:pPr>
      <w:r>
        <w:tab/>
      </w:r>
      <w:r w:rsidRPr="00E60084">
        <w:t>(iii)</w:t>
      </w:r>
      <w:r w:rsidRPr="00E60084">
        <w:tab/>
      </w:r>
      <w:r w:rsidR="00387148" w:rsidRPr="00E60084">
        <w:t xml:space="preserve">the period, </w:t>
      </w:r>
      <w:r w:rsidR="00387148" w:rsidRPr="00E60084">
        <w:rPr>
          <w:bCs/>
          <w:iCs/>
        </w:rPr>
        <w:t xml:space="preserve">at least </w:t>
      </w:r>
      <w:r w:rsidR="00C20623" w:rsidRPr="00E60084">
        <w:rPr>
          <w:bCs/>
          <w:iCs/>
        </w:rPr>
        <w:t>3</w:t>
      </w:r>
      <w:r w:rsidR="00387148" w:rsidRPr="00E60084">
        <w:rPr>
          <w:bCs/>
          <w:iCs/>
        </w:rPr>
        <w:t xml:space="preserve">0 working days, </w:t>
      </w:r>
      <w:r w:rsidR="00387148" w:rsidRPr="00E60084">
        <w:t xml:space="preserve">during which representations may be made on the draft EIS (the </w:t>
      </w:r>
      <w:r w:rsidR="00387148" w:rsidRPr="00E60084">
        <w:rPr>
          <w:rStyle w:val="charBoldItals"/>
        </w:rPr>
        <w:t>public consultation period</w:t>
      </w:r>
      <w:r w:rsidR="00387148" w:rsidRPr="00E60084">
        <w:t>);</w:t>
      </w:r>
    </w:p>
    <w:p w14:paraId="270901E4" w14:textId="7CD3873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make 1 or more copies of the draft EIS available as stated in the public notice;</w:t>
      </w:r>
    </w:p>
    <w:p w14:paraId="1F9A5741" w14:textId="59F7B29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make a copy of the draft EIS available on the authority website;</w:t>
      </w:r>
    </w:p>
    <w:p w14:paraId="7F1220C4" w14:textId="0E8BCBF0"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display a sign on the site of the development to which the draft EIS relates stating the matters under paragraph (a).</w:t>
      </w:r>
    </w:p>
    <w:p w14:paraId="757FFC55" w14:textId="1693CB71" w:rsidR="00387148" w:rsidRPr="00E60084" w:rsidRDefault="0022074E" w:rsidP="00DC56B7">
      <w:pPr>
        <w:pStyle w:val="AH5Sec"/>
      </w:pPr>
      <w:bookmarkStart w:id="158" w:name="_Toc229560483"/>
      <w:r w:rsidRPr="00BC7B9A">
        <w:rPr>
          <w:rStyle w:val="CharSectNo"/>
        </w:rPr>
        <w:t>115</w:t>
      </w:r>
      <w:r w:rsidRPr="00E60084">
        <w:tab/>
      </w:r>
      <w:r w:rsidR="00387148" w:rsidRPr="00E60084">
        <w:t>Representations about draft EIS</w:t>
      </w:r>
      <w:bookmarkEnd w:id="158"/>
    </w:p>
    <w:p w14:paraId="4A002FE8" w14:textId="4EB5828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Anyone may make a representation about a draft EIS publicly notified under section 11</w:t>
      </w:r>
      <w:r w:rsidR="006C0D69" w:rsidRPr="0022074E">
        <w:rPr>
          <w:color w:val="000000"/>
        </w:rPr>
        <w:t>4</w:t>
      </w:r>
      <w:r w:rsidR="00387148" w:rsidRPr="0022074E">
        <w:rPr>
          <w:color w:val="000000"/>
        </w:rPr>
        <w:t>.</w:t>
      </w:r>
    </w:p>
    <w:p w14:paraId="043AA7D5" w14:textId="245CE9F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representation about a draft EIS must be made during the public consultation period for the draft EIS.</w:t>
      </w:r>
    </w:p>
    <w:p w14:paraId="594553F8" w14:textId="1B8813FA" w:rsidR="00387148" w:rsidRPr="00E60084" w:rsidRDefault="0022074E" w:rsidP="0022074E">
      <w:pPr>
        <w:pStyle w:val="Amain"/>
      </w:pPr>
      <w:r>
        <w:tab/>
      </w:r>
      <w:r w:rsidRPr="00E60084">
        <w:t>(3)</w:t>
      </w:r>
      <w:r w:rsidRPr="00E60084">
        <w:tab/>
      </w:r>
      <w:r w:rsidR="00387148" w:rsidRPr="00E60084">
        <w:t>The territory planning authority may give public notice to extend the public consultation period.</w:t>
      </w:r>
    </w:p>
    <w:p w14:paraId="53B336C5" w14:textId="4E732B98" w:rsidR="00387148" w:rsidRPr="00E60084" w:rsidRDefault="0022074E" w:rsidP="0022074E">
      <w:pPr>
        <w:pStyle w:val="Amain"/>
      </w:pPr>
      <w:r>
        <w:tab/>
      </w:r>
      <w:r w:rsidRPr="00E60084">
        <w:t>(4)</w:t>
      </w:r>
      <w:r w:rsidRPr="00E60084">
        <w:tab/>
      </w:r>
      <w:r w:rsidR="00387148" w:rsidRPr="00E60084">
        <w:t>If the territory planning authority extends the public consultation period, the authority must give the proponent of the development proposal written notice of the extension.</w:t>
      </w:r>
    </w:p>
    <w:p w14:paraId="1D491011" w14:textId="335C54E4" w:rsidR="00387148" w:rsidRPr="00E60084" w:rsidRDefault="0022074E" w:rsidP="0022074E">
      <w:pPr>
        <w:pStyle w:val="Amain"/>
      </w:pPr>
      <w:r>
        <w:lastRenderedPageBreak/>
        <w:tab/>
      </w:r>
      <w:r w:rsidRPr="00E60084">
        <w:t>(5)</w:t>
      </w:r>
      <w:r w:rsidRPr="00E60084">
        <w:tab/>
      </w:r>
      <w:r w:rsidR="00387148" w:rsidRPr="00E60084">
        <w:t>A person who makes a representation about a draft EIS may, in writing, withdraw the representation at any time before the territory planning authority accepts the EIS under section 1</w:t>
      </w:r>
      <w:r w:rsidR="006C0D69" w:rsidRPr="00E60084">
        <w:t>21</w:t>
      </w:r>
      <w:r w:rsidR="00387148" w:rsidRPr="00E60084">
        <w:t xml:space="preserve"> (2) (a).</w:t>
      </w:r>
    </w:p>
    <w:p w14:paraId="16FA1041" w14:textId="3474D1CA" w:rsidR="00387148" w:rsidRPr="00E60084" w:rsidRDefault="0022074E" w:rsidP="00DC56B7">
      <w:pPr>
        <w:pStyle w:val="AH5Sec"/>
      </w:pPr>
      <w:bookmarkStart w:id="159" w:name="_Toc229560484"/>
      <w:r w:rsidRPr="00BC7B9A">
        <w:rPr>
          <w:rStyle w:val="CharSectNo"/>
        </w:rPr>
        <w:t>116</w:t>
      </w:r>
      <w:r w:rsidRPr="00E60084">
        <w:tab/>
      </w:r>
      <w:r w:rsidR="00387148" w:rsidRPr="00E60084">
        <w:t>Publication of representations about draft EIS</w:t>
      </w:r>
      <w:bookmarkEnd w:id="159"/>
    </w:p>
    <w:p w14:paraId="124E4A4F" w14:textId="78316D2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person makes a representation about a draft EIS in accordance with the public notice for the draft EIS under section 11</w:t>
      </w:r>
      <w:r w:rsidR="006C0D69" w:rsidRPr="0022074E">
        <w:rPr>
          <w:color w:val="000000"/>
        </w:rPr>
        <w:t>4</w:t>
      </w:r>
      <w:r w:rsidR="00387148" w:rsidRPr="0022074E">
        <w:rPr>
          <w:color w:val="000000"/>
        </w:rPr>
        <w:t>.</w:t>
      </w:r>
    </w:p>
    <w:p w14:paraId="6085711E" w14:textId="1B35E942" w:rsidR="00387148" w:rsidRPr="00E60084" w:rsidRDefault="0022074E" w:rsidP="0022074E">
      <w:pPr>
        <w:pStyle w:val="Amain"/>
      </w:pPr>
      <w:r>
        <w:tab/>
      </w:r>
      <w:r w:rsidRPr="00E60084">
        <w:t>(2)</w:t>
      </w:r>
      <w:r w:rsidRPr="00E60084">
        <w:tab/>
      </w:r>
      <w:r w:rsidR="00387148" w:rsidRPr="00E60084">
        <w:t>The territory planning authority must—</w:t>
      </w:r>
    </w:p>
    <w:p w14:paraId="7A51837B" w14:textId="241B71A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make a copy of the representation available on the authority website until—</w:t>
      </w:r>
    </w:p>
    <w:p w14:paraId="242E01FE" w14:textId="02A1015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EIS is finalised; or</w:t>
      </w:r>
    </w:p>
    <w:p w14:paraId="140F2DF1" w14:textId="75BE409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representation is withdrawn; and</w:t>
      </w:r>
    </w:p>
    <w:p w14:paraId="256220AA" w14:textId="4BE50297"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give a copy of the representation to the proponent of the development proposal as soon as practicable after the public consultation period for the draft EIS ends.</w:t>
      </w:r>
    </w:p>
    <w:p w14:paraId="408BD061" w14:textId="2440D9CC"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This section is subject to s </w:t>
      </w:r>
      <w:r w:rsidR="00AA2251" w:rsidRPr="00E60084">
        <w:rPr>
          <w:color w:val="000000"/>
        </w:rPr>
        <w:t>502</w:t>
      </w:r>
      <w:r w:rsidRPr="00E60084">
        <w:rPr>
          <w:color w:val="000000"/>
        </w:rPr>
        <w:t xml:space="preserve"> and s </w:t>
      </w:r>
      <w:r w:rsidR="00AA2251" w:rsidRPr="00E60084">
        <w:rPr>
          <w:color w:val="000000"/>
        </w:rPr>
        <w:t>50</w:t>
      </w:r>
      <w:r w:rsidR="00AA0C4B">
        <w:rPr>
          <w:color w:val="000000"/>
        </w:rPr>
        <w:t>3</w:t>
      </w:r>
      <w:r w:rsidRPr="00E60084">
        <w:rPr>
          <w:color w:val="000000"/>
        </w:rPr>
        <w:t>.</w:t>
      </w:r>
    </w:p>
    <w:p w14:paraId="4EC60309" w14:textId="7488E819" w:rsidR="00387148" w:rsidRPr="00E60084" w:rsidRDefault="0022074E" w:rsidP="00DC56B7">
      <w:pPr>
        <w:pStyle w:val="AH5Sec"/>
      </w:pPr>
      <w:bookmarkStart w:id="160" w:name="_Toc229560485"/>
      <w:r w:rsidRPr="00BC7B9A">
        <w:rPr>
          <w:rStyle w:val="CharSectNo"/>
        </w:rPr>
        <w:t>117</w:t>
      </w:r>
      <w:r w:rsidRPr="00E60084">
        <w:tab/>
      </w:r>
      <w:r w:rsidR="00387148" w:rsidRPr="00E60084">
        <w:t>Entity consultation on draft EIS</w:t>
      </w:r>
      <w:bookmarkEnd w:id="160"/>
    </w:p>
    <w:p w14:paraId="1D6F5C65"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may—</w:t>
      </w:r>
    </w:p>
    <w:p w14:paraId="5438464A" w14:textId="2BA147A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consult on a draft EIS with any entity prescribed for section 10</w:t>
      </w:r>
      <w:r w:rsidR="006C0D69" w:rsidRPr="0022074E">
        <w:rPr>
          <w:color w:val="000000"/>
        </w:rPr>
        <w:t>9</w:t>
      </w:r>
      <w:r w:rsidR="00234C6A" w:rsidRPr="0022074E">
        <w:rPr>
          <w:color w:val="000000"/>
        </w:rPr>
        <w:t> </w:t>
      </w:r>
      <w:r w:rsidR="00387148" w:rsidRPr="0022074E">
        <w:rPr>
          <w:color w:val="000000"/>
        </w:rPr>
        <w:t>(3); and</w:t>
      </w:r>
    </w:p>
    <w:p w14:paraId="0DED562F" w14:textId="6546A1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a copy of any submission made by the entity to the proponent of the development proposal.</w:t>
      </w:r>
    </w:p>
    <w:p w14:paraId="650FFF9F" w14:textId="4F0D11D2" w:rsidR="00387148" w:rsidRPr="00BC7B9A" w:rsidRDefault="0022074E" w:rsidP="00DC56B7">
      <w:pPr>
        <w:pStyle w:val="AH3Div"/>
      </w:pPr>
      <w:bookmarkStart w:id="161" w:name="_Toc229560486"/>
      <w:r w:rsidRPr="00BC7B9A">
        <w:rPr>
          <w:rStyle w:val="CharDivNo"/>
        </w:rPr>
        <w:lastRenderedPageBreak/>
        <w:t>Division 6.3.6</w:t>
      </w:r>
      <w:r w:rsidRPr="00E60084">
        <w:rPr>
          <w:color w:val="000000"/>
        </w:rPr>
        <w:tab/>
      </w:r>
      <w:r w:rsidR="00387148" w:rsidRPr="00BC7B9A">
        <w:rPr>
          <w:rStyle w:val="CharDivText"/>
          <w:color w:val="000000"/>
        </w:rPr>
        <w:t>Revision of EIS</w:t>
      </w:r>
      <w:bookmarkEnd w:id="161"/>
    </w:p>
    <w:p w14:paraId="31CE5998" w14:textId="46927BF1" w:rsidR="00387148" w:rsidRPr="00E60084" w:rsidRDefault="0022074E" w:rsidP="00DC56B7">
      <w:pPr>
        <w:pStyle w:val="AH5Sec"/>
      </w:pPr>
      <w:bookmarkStart w:id="162" w:name="_Toc229560487"/>
      <w:r w:rsidRPr="00BC7B9A">
        <w:rPr>
          <w:rStyle w:val="CharSectNo"/>
        </w:rPr>
        <w:t>118</w:t>
      </w:r>
      <w:r w:rsidRPr="00E60084">
        <w:tab/>
      </w:r>
      <w:r w:rsidR="00387148" w:rsidRPr="00E60084">
        <w:t>Revision of draft EIS</w:t>
      </w:r>
      <w:bookmarkEnd w:id="162"/>
    </w:p>
    <w:p w14:paraId="544FE619" w14:textId="7E424C55" w:rsidR="00387148" w:rsidRPr="00E60084" w:rsidRDefault="0022074E" w:rsidP="002D1A6B">
      <w:pPr>
        <w:pStyle w:val="Amain"/>
        <w:keepLines/>
      </w:pPr>
      <w:r>
        <w:tab/>
      </w:r>
      <w:r w:rsidRPr="00E60084">
        <w:t>(1)</w:t>
      </w:r>
      <w:r w:rsidRPr="00E60084">
        <w:tab/>
      </w:r>
      <w:r w:rsidR="00387148" w:rsidRPr="00E60084">
        <w:t>After the public consultation period for a draft EIS, the territory planning authority must give the proponent of the development proposal written notice of the period within which the proponent must—</w:t>
      </w:r>
    </w:p>
    <w:p w14:paraId="183B2AAC" w14:textId="61B2FCF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revise the draft EIS; and</w:t>
      </w:r>
    </w:p>
    <w:p w14:paraId="30E0B6F1" w14:textId="2A9F9661" w:rsidR="00387148" w:rsidRPr="00E60084" w:rsidRDefault="0022074E" w:rsidP="0022074E">
      <w:pPr>
        <w:pStyle w:val="Apara"/>
      </w:pPr>
      <w:r>
        <w:tab/>
      </w:r>
      <w:r w:rsidRPr="00E60084">
        <w:t>(b)</w:t>
      </w:r>
      <w:r w:rsidRPr="00E60084">
        <w:tab/>
      </w:r>
      <w:r w:rsidR="00387148" w:rsidRPr="00E60084">
        <w:t xml:space="preserve">give the </w:t>
      </w:r>
      <w:r w:rsidR="008915E6" w:rsidRPr="00E60084">
        <w:rPr>
          <w:b/>
          <w:bCs/>
          <w:i/>
          <w:iCs/>
        </w:rPr>
        <w:t>revised EIS</w:t>
      </w:r>
      <w:r w:rsidR="00387148" w:rsidRPr="00E60084">
        <w:t xml:space="preserve"> to the authority.</w:t>
      </w:r>
    </w:p>
    <w:p w14:paraId="37D706B4" w14:textId="50776465" w:rsidR="00387148" w:rsidRPr="00E60084" w:rsidRDefault="0022074E" w:rsidP="0022074E">
      <w:pPr>
        <w:pStyle w:val="Amain"/>
      </w:pPr>
      <w:r>
        <w:tab/>
      </w:r>
      <w:r w:rsidRPr="00E60084">
        <w:t>(2)</w:t>
      </w:r>
      <w:r w:rsidRPr="00E60084">
        <w:tab/>
      </w:r>
      <w:r w:rsidR="00387148" w:rsidRPr="00E60084">
        <w:t>The period in subsection (1) must be at least 30 days, but not more than 18 months, after the day the territory planning authority gives the notice.</w:t>
      </w:r>
    </w:p>
    <w:p w14:paraId="4F290859" w14:textId="0F5358ED" w:rsidR="00387148" w:rsidRPr="00E60084" w:rsidRDefault="0022074E" w:rsidP="0022074E">
      <w:pPr>
        <w:pStyle w:val="Amain"/>
      </w:pPr>
      <w:r>
        <w:tab/>
      </w:r>
      <w:r w:rsidRPr="00E60084">
        <w:t>(3)</w:t>
      </w:r>
      <w:r w:rsidRPr="00E60084">
        <w:tab/>
      </w:r>
      <w:r w:rsidR="00387148" w:rsidRPr="00E60084">
        <w:t>The territory planning authority may extend the period in subsection (1), but only once.</w:t>
      </w:r>
    </w:p>
    <w:p w14:paraId="743219D1" w14:textId="0B87349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revised EIS must—</w:t>
      </w:r>
    </w:p>
    <w:p w14:paraId="41155ED0" w14:textId="4758CA6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address each matter identified in the scoping document for the development proposal; and</w:t>
      </w:r>
    </w:p>
    <w:p w14:paraId="6BE31D03" w14:textId="3458952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 matter is raised in a representation made during the public consultation period—address the matter and demonstrate how the matter has been taken into account; and</w:t>
      </w:r>
    </w:p>
    <w:p w14:paraId="02DCF8ED" w14:textId="455DB4B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a matter is raised in a submission under section 11</w:t>
      </w:r>
      <w:r w:rsidR="006C0D69" w:rsidRPr="0022074E">
        <w:rPr>
          <w:color w:val="000000"/>
        </w:rPr>
        <w:t>7</w:t>
      </w:r>
      <w:r w:rsidR="00387148" w:rsidRPr="0022074E">
        <w:rPr>
          <w:color w:val="000000"/>
        </w:rPr>
        <w:t xml:space="preserve"> for the draft EIS—address the matter and demonstrate how the matter has been taken into account.</w:t>
      </w:r>
    </w:p>
    <w:p w14:paraId="724640E2" w14:textId="38E2182A" w:rsidR="00387148" w:rsidRPr="00E60084" w:rsidRDefault="0022074E" w:rsidP="00DC56B7">
      <w:pPr>
        <w:pStyle w:val="AH5Sec"/>
      </w:pPr>
      <w:bookmarkStart w:id="163" w:name="_Toc229560488"/>
      <w:r w:rsidRPr="00BC7B9A">
        <w:rPr>
          <w:rStyle w:val="CharSectNo"/>
        </w:rPr>
        <w:t>119</w:t>
      </w:r>
      <w:r w:rsidRPr="00E60084">
        <w:tab/>
      </w:r>
      <w:r w:rsidR="00387148" w:rsidRPr="00E60084">
        <w:t>Public notification of revised EIS</w:t>
      </w:r>
      <w:bookmarkEnd w:id="163"/>
    </w:p>
    <w:p w14:paraId="0C34256E" w14:textId="5CF98368" w:rsidR="00387148" w:rsidRPr="00E60084" w:rsidRDefault="0022074E" w:rsidP="0022074E">
      <w:pPr>
        <w:pStyle w:val="Amain"/>
      </w:pPr>
      <w:r>
        <w:tab/>
      </w:r>
      <w:r w:rsidRPr="00E60084">
        <w:t>(1)</w:t>
      </w:r>
      <w:r w:rsidRPr="00E60084">
        <w:tab/>
      </w:r>
      <w:r w:rsidR="00387148" w:rsidRPr="00E60084">
        <w:t>The territory planning authority may publicly notify a revised EIS as if it were a draft EIS under section 11</w:t>
      </w:r>
      <w:r w:rsidR="006C0D69" w:rsidRPr="00E60084">
        <w:t>4</w:t>
      </w:r>
      <w:r w:rsidR="00387148" w:rsidRPr="00E60084">
        <w:t xml:space="preserve"> if the authority is satisfied that—</w:t>
      </w:r>
    </w:p>
    <w:p w14:paraId="478C92CD" w14:textId="36EA538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revised EIS is significantly different from the draft EIS; and</w:t>
      </w:r>
    </w:p>
    <w:p w14:paraId="76E891E5" w14:textId="56943338"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public notification of the revised EIS is justified because of the difference.</w:t>
      </w:r>
    </w:p>
    <w:p w14:paraId="5331ECB6" w14:textId="6B3324F7"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However, there is no minimum period during which representations may be made on a revised EIS.</w:t>
      </w:r>
    </w:p>
    <w:p w14:paraId="3D52D8F6" w14:textId="36FD90CC" w:rsidR="00387148" w:rsidRPr="00E60084" w:rsidRDefault="00387148" w:rsidP="00387148">
      <w:pPr>
        <w:pStyle w:val="aNote"/>
        <w:rPr>
          <w:color w:val="000000"/>
        </w:rPr>
      </w:pPr>
      <w:r w:rsidRPr="00E60084">
        <w:rPr>
          <w:rStyle w:val="charItals"/>
        </w:rPr>
        <w:t>Note</w:t>
      </w:r>
      <w:r w:rsidRPr="00E60084">
        <w:rPr>
          <w:rStyle w:val="charItals"/>
        </w:rPr>
        <w:tab/>
      </w:r>
      <w:r w:rsidRPr="00E60084">
        <w:rPr>
          <w:iCs/>
          <w:color w:val="000000"/>
        </w:rPr>
        <w:t xml:space="preserve">Normally the public consultation period for a draft EIS cannot be less than </w:t>
      </w:r>
      <w:r w:rsidR="00C20623" w:rsidRPr="00E60084">
        <w:rPr>
          <w:iCs/>
          <w:color w:val="000000"/>
        </w:rPr>
        <w:t>3</w:t>
      </w:r>
      <w:r w:rsidRPr="00E60084">
        <w:rPr>
          <w:iCs/>
          <w:color w:val="000000"/>
        </w:rPr>
        <w:t xml:space="preserve">0 working days (see </w:t>
      </w:r>
      <w:r w:rsidRPr="00E60084">
        <w:rPr>
          <w:color w:val="000000"/>
        </w:rPr>
        <w:t>s 11</w:t>
      </w:r>
      <w:r w:rsidR="00AA2251" w:rsidRPr="00E60084">
        <w:rPr>
          <w:color w:val="000000"/>
        </w:rPr>
        <w:t>4</w:t>
      </w:r>
      <w:r w:rsidRPr="00E60084">
        <w:rPr>
          <w:color w:val="000000"/>
        </w:rPr>
        <w:t xml:space="preserve"> (a) (iii)), but this does not apply to a revised EIS.</w:t>
      </w:r>
    </w:p>
    <w:p w14:paraId="2E5A1CDA" w14:textId="241DFF0F" w:rsidR="00387148" w:rsidRPr="00E60084" w:rsidRDefault="0022074E" w:rsidP="0022074E">
      <w:pPr>
        <w:pStyle w:val="Amain"/>
      </w:pPr>
      <w:r>
        <w:tab/>
      </w:r>
      <w:r w:rsidRPr="00E60084">
        <w:t>(3)</w:t>
      </w:r>
      <w:r w:rsidRPr="00E60084">
        <w:tab/>
      </w:r>
      <w:r w:rsidR="00387148" w:rsidRPr="00E60084">
        <w:t>If the territory planning authority publicly notifies a revised EIS, the following provisions apply to the revised EIS as if it were a draft EIS:</w:t>
      </w:r>
    </w:p>
    <w:p w14:paraId="5211959C" w14:textId="0E7DD3D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section 11</w:t>
      </w:r>
      <w:r w:rsidR="0066764A" w:rsidRPr="0022074E">
        <w:rPr>
          <w:color w:val="000000"/>
        </w:rPr>
        <w:t>5</w:t>
      </w:r>
      <w:r w:rsidR="00387148" w:rsidRPr="0022074E">
        <w:rPr>
          <w:color w:val="000000"/>
        </w:rPr>
        <w:t xml:space="preserve"> (Representations about draft EIS);</w:t>
      </w:r>
    </w:p>
    <w:p w14:paraId="07A56747" w14:textId="0C35D46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section 11</w:t>
      </w:r>
      <w:r w:rsidR="0066764A" w:rsidRPr="0022074E">
        <w:rPr>
          <w:color w:val="000000"/>
        </w:rPr>
        <w:t>6</w:t>
      </w:r>
      <w:r w:rsidR="00387148" w:rsidRPr="0022074E">
        <w:rPr>
          <w:color w:val="000000"/>
        </w:rPr>
        <w:t xml:space="preserve"> (Publication of representations about draft EIS);</w:t>
      </w:r>
    </w:p>
    <w:p w14:paraId="6F77CDF4" w14:textId="0822245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section 11</w:t>
      </w:r>
      <w:r w:rsidR="0066764A" w:rsidRPr="0022074E">
        <w:rPr>
          <w:color w:val="000000"/>
        </w:rPr>
        <w:t>7</w:t>
      </w:r>
      <w:r w:rsidR="00387148" w:rsidRPr="0022074E">
        <w:rPr>
          <w:color w:val="000000"/>
        </w:rPr>
        <w:t xml:space="preserve"> (Entity consultation on draft EIS);</w:t>
      </w:r>
    </w:p>
    <w:p w14:paraId="62250E90" w14:textId="20D93543"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section 11</w:t>
      </w:r>
      <w:r w:rsidR="0066764A" w:rsidRPr="0022074E">
        <w:rPr>
          <w:color w:val="000000"/>
        </w:rPr>
        <w:t>8</w:t>
      </w:r>
      <w:r w:rsidR="00387148" w:rsidRPr="0022074E">
        <w:rPr>
          <w:color w:val="000000"/>
        </w:rPr>
        <w:t xml:space="preserve"> (Revision of draft EIS).</w:t>
      </w:r>
    </w:p>
    <w:p w14:paraId="42AC8D25" w14:textId="1596CA3D" w:rsidR="00387148" w:rsidRPr="00BC7B9A" w:rsidRDefault="0022074E" w:rsidP="00DC56B7">
      <w:pPr>
        <w:pStyle w:val="AH3Div"/>
      </w:pPr>
      <w:bookmarkStart w:id="164" w:name="_Toc229560489"/>
      <w:r w:rsidRPr="00BC7B9A">
        <w:rPr>
          <w:rStyle w:val="CharDivNo"/>
        </w:rPr>
        <w:t>Division 6.3.7</w:t>
      </w:r>
      <w:r w:rsidRPr="00E60084">
        <w:tab/>
      </w:r>
      <w:r w:rsidR="00387148" w:rsidRPr="00BC7B9A">
        <w:rPr>
          <w:rStyle w:val="CharDivText"/>
          <w:color w:val="000000"/>
        </w:rPr>
        <w:t>Consideration of EIS</w:t>
      </w:r>
      <w:bookmarkEnd w:id="164"/>
    </w:p>
    <w:p w14:paraId="70AF8E51" w14:textId="1B58BE7A" w:rsidR="00387148" w:rsidRPr="00E60084" w:rsidRDefault="0022074E" w:rsidP="00DC56B7">
      <w:pPr>
        <w:pStyle w:val="AH5Sec"/>
      </w:pPr>
      <w:bookmarkStart w:id="165" w:name="_Toc229560490"/>
      <w:r w:rsidRPr="00BC7B9A">
        <w:rPr>
          <w:rStyle w:val="CharSectNo"/>
        </w:rPr>
        <w:t>120</w:t>
      </w:r>
      <w:r w:rsidRPr="00E60084">
        <w:tab/>
      </w:r>
      <w:r w:rsidR="00387148" w:rsidRPr="00E60084">
        <w:t>Rejection of EIS before consideration</w:t>
      </w:r>
      <w:bookmarkEnd w:id="165"/>
    </w:p>
    <w:p w14:paraId="19F3BD61" w14:textId="2DCEA882" w:rsidR="00387148" w:rsidRPr="00E60084" w:rsidRDefault="0022074E" w:rsidP="0022074E">
      <w:pPr>
        <w:pStyle w:val="Amain"/>
      </w:pPr>
      <w:r>
        <w:tab/>
      </w:r>
      <w:r w:rsidRPr="00E60084">
        <w:t>(1)</w:t>
      </w:r>
      <w:r w:rsidRPr="00E60084">
        <w:tab/>
      </w:r>
      <w:r w:rsidR="00387148" w:rsidRPr="00E60084">
        <w:t>This section applies if the proponent of a development proposal fails to give the territory planning authority a revised EIS within the time required by a written notice under section 11</w:t>
      </w:r>
      <w:r w:rsidR="0066764A" w:rsidRPr="00E60084">
        <w:t>8</w:t>
      </w:r>
      <w:r w:rsidR="00387148" w:rsidRPr="00E60084">
        <w:t xml:space="preserve"> (1).</w:t>
      </w:r>
    </w:p>
    <w:p w14:paraId="36B4E0C5" w14:textId="6C2356B2" w:rsidR="00387148" w:rsidRPr="00E60084" w:rsidRDefault="0022074E" w:rsidP="0022074E">
      <w:pPr>
        <w:pStyle w:val="Amain"/>
        <w:keepNext/>
      </w:pPr>
      <w:r>
        <w:tab/>
      </w:r>
      <w:r w:rsidRPr="00E60084">
        <w:t>(2)</w:t>
      </w:r>
      <w:r w:rsidRPr="00E60084">
        <w:tab/>
      </w:r>
      <w:r w:rsidR="00387148" w:rsidRPr="00E60084">
        <w:t>The territory planning authority must reject the EIS and give the proponent written notice of the rejection.</w:t>
      </w:r>
    </w:p>
    <w:p w14:paraId="541FB7B0"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If the EIS is rejected, the EIS process ends and a new process must be started.</w:t>
      </w:r>
    </w:p>
    <w:p w14:paraId="5FD6B7C6" w14:textId="1D6D0525" w:rsidR="00387148" w:rsidRPr="00E60084" w:rsidRDefault="0022074E" w:rsidP="00DC56B7">
      <w:pPr>
        <w:pStyle w:val="AH5Sec"/>
      </w:pPr>
      <w:bookmarkStart w:id="166" w:name="_Toc229560491"/>
      <w:r w:rsidRPr="00BC7B9A">
        <w:rPr>
          <w:rStyle w:val="CharSectNo"/>
        </w:rPr>
        <w:t>121</w:t>
      </w:r>
      <w:r w:rsidRPr="00E60084">
        <w:tab/>
      </w:r>
      <w:r w:rsidR="00387148" w:rsidRPr="00E60084">
        <w:t>Authority consideration of EIS</w:t>
      </w:r>
      <w:bookmarkEnd w:id="166"/>
    </w:p>
    <w:p w14:paraId="4B5502CB" w14:textId="22C1D1D8" w:rsidR="00387148" w:rsidRPr="00E60084" w:rsidRDefault="0022074E" w:rsidP="0022074E">
      <w:pPr>
        <w:pStyle w:val="Amain"/>
      </w:pPr>
      <w:r>
        <w:tab/>
      </w:r>
      <w:r w:rsidRPr="00E60084">
        <w:t>(1)</w:t>
      </w:r>
      <w:r w:rsidRPr="00E60084">
        <w:tab/>
      </w:r>
      <w:r w:rsidR="00387148" w:rsidRPr="00E60084">
        <w:t>This section applies if the proponent of a development proposal gives the territory planning authority a revised EIS—</w:t>
      </w:r>
    </w:p>
    <w:p w14:paraId="1758F3C0" w14:textId="47DD176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within the time required by written notice under section 11</w:t>
      </w:r>
      <w:r w:rsidR="0066764A" w:rsidRPr="0022074E">
        <w:rPr>
          <w:color w:val="000000"/>
        </w:rPr>
        <w:t>8</w:t>
      </w:r>
      <w:r w:rsidR="00387148" w:rsidRPr="0022074E">
        <w:rPr>
          <w:color w:val="000000"/>
        </w:rPr>
        <w:t> (1); or</w:t>
      </w:r>
    </w:p>
    <w:p w14:paraId="4A8BC399" w14:textId="07D73F2F"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in accordance with a written notice under section 12</w:t>
      </w:r>
      <w:r w:rsidR="0066764A" w:rsidRPr="0022074E">
        <w:rPr>
          <w:color w:val="000000"/>
        </w:rPr>
        <w:t>2</w:t>
      </w:r>
      <w:r w:rsidR="00387148" w:rsidRPr="0022074E">
        <w:rPr>
          <w:color w:val="000000"/>
        </w:rPr>
        <w:t xml:space="preserve"> (2).</w:t>
      </w:r>
    </w:p>
    <w:p w14:paraId="6EDB9CEC" w14:textId="009C0398" w:rsidR="00387148" w:rsidRPr="00E60084" w:rsidRDefault="0022074E" w:rsidP="0022074E">
      <w:pPr>
        <w:pStyle w:val="Amain"/>
      </w:pPr>
      <w:r>
        <w:tab/>
      </w:r>
      <w:r w:rsidRPr="00E60084">
        <w:t>(2)</w:t>
      </w:r>
      <w:r w:rsidRPr="00E60084">
        <w:tab/>
      </w:r>
      <w:r w:rsidR="00387148" w:rsidRPr="00E60084">
        <w:t>The territory planning authority must—</w:t>
      </w:r>
    </w:p>
    <w:p w14:paraId="7A1FE97D" w14:textId="679F981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satisfied that the revised EIS meets the requirements mentioned in section 11</w:t>
      </w:r>
      <w:r w:rsidR="0066764A" w:rsidRPr="0022074E">
        <w:rPr>
          <w:color w:val="000000"/>
        </w:rPr>
        <w:t>8</w:t>
      </w:r>
      <w:r w:rsidR="00387148" w:rsidRPr="0022074E">
        <w:rPr>
          <w:color w:val="000000"/>
        </w:rPr>
        <w:t xml:space="preserve"> (4)—accept the revised EIS; or</w:t>
      </w:r>
    </w:p>
    <w:p w14:paraId="354D6602" w14:textId="709B40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section 12</w:t>
      </w:r>
      <w:r w:rsidR="0066764A" w:rsidRPr="0022074E">
        <w:rPr>
          <w:color w:val="000000"/>
        </w:rPr>
        <w:t>2</w:t>
      </w:r>
      <w:r w:rsidR="00387148" w:rsidRPr="0022074E">
        <w:rPr>
          <w:color w:val="000000"/>
        </w:rPr>
        <w:t xml:space="preserve"> applies—take action under section 12</w:t>
      </w:r>
      <w:r w:rsidR="0066764A" w:rsidRPr="0022074E">
        <w:rPr>
          <w:color w:val="000000"/>
        </w:rPr>
        <w:t>2</w:t>
      </w:r>
      <w:r w:rsidR="00387148" w:rsidRPr="0022074E">
        <w:rPr>
          <w:color w:val="000000"/>
        </w:rPr>
        <w:t>; or</w:t>
      </w:r>
    </w:p>
    <w:p w14:paraId="754F2F78" w14:textId="0EFA5F5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section 12</w:t>
      </w:r>
      <w:r w:rsidR="0066764A" w:rsidRPr="0022074E">
        <w:rPr>
          <w:color w:val="000000"/>
        </w:rPr>
        <w:t>3</w:t>
      </w:r>
      <w:r w:rsidR="00387148" w:rsidRPr="0022074E">
        <w:rPr>
          <w:color w:val="000000"/>
        </w:rPr>
        <w:t xml:space="preserve"> applies—take action under section 12</w:t>
      </w:r>
      <w:r w:rsidR="0066764A" w:rsidRPr="0022074E">
        <w:rPr>
          <w:color w:val="000000"/>
        </w:rPr>
        <w:t>3</w:t>
      </w:r>
      <w:r w:rsidR="00387148" w:rsidRPr="0022074E">
        <w:rPr>
          <w:color w:val="000000"/>
        </w:rPr>
        <w:t>.</w:t>
      </w:r>
    </w:p>
    <w:p w14:paraId="79DCF923" w14:textId="7C429390" w:rsidR="00387148" w:rsidRPr="00E60084" w:rsidRDefault="0022074E" w:rsidP="0022074E">
      <w:pPr>
        <w:pStyle w:val="Amain"/>
      </w:pPr>
      <w:r>
        <w:tab/>
      </w:r>
      <w:r w:rsidRPr="00E60084">
        <w:t>(3)</w:t>
      </w:r>
      <w:r w:rsidRPr="00E60084">
        <w:tab/>
      </w:r>
      <w:r w:rsidR="00387148" w:rsidRPr="00E60084">
        <w:t>In making a decision under this division, the territory planning authority must consult each entity that made a submission to the authority about the scoping document for the draft EIS under section</w:t>
      </w:r>
      <w:r w:rsidR="00234C6A" w:rsidRPr="00E60084">
        <w:t> </w:t>
      </w:r>
      <w:r w:rsidR="00387148" w:rsidRPr="00E60084">
        <w:t>10</w:t>
      </w:r>
      <w:r w:rsidR="0066764A" w:rsidRPr="00E60084">
        <w:t>9</w:t>
      </w:r>
      <w:r w:rsidR="00387148" w:rsidRPr="00E60084">
        <w:t xml:space="preserve"> (3).</w:t>
      </w:r>
    </w:p>
    <w:p w14:paraId="2D4EBF4F" w14:textId="7A058DB9" w:rsidR="00387148" w:rsidRPr="00E60084" w:rsidRDefault="0022074E" w:rsidP="00DC56B7">
      <w:pPr>
        <w:pStyle w:val="AH5Sec"/>
      </w:pPr>
      <w:bookmarkStart w:id="167" w:name="_Toc229560492"/>
      <w:r w:rsidRPr="00BC7B9A">
        <w:rPr>
          <w:rStyle w:val="CharSectNo"/>
        </w:rPr>
        <w:t>122</w:t>
      </w:r>
      <w:r w:rsidRPr="00E60084">
        <w:tab/>
      </w:r>
      <w:r w:rsidR="00387148" w:rsidRPr="00E60084">
        <w:t>Chance to address unaddressed matters</w:t>
      </w:r>
      <w:bookmarkEnd w:id="167"/>
    </w:p>
    <w:p w14:paraId="410DFC76" w14:textId="2124081B" w:rsidR="00387148" w:rsidRPr="00E60084" w:rsidRDefault="0022074E" w:rsidP="0022074E">
      <w:pPr>
        <w:pStyle w:val="Amain"/>
      </w:pPr>
      <w:r>
        <w:tab/>
      </w:r>
      <w:r w:rsidRPr="00E60084">
        <w:t>(1)</w:t>
      </w:r>
      <w:r w:rsidRPr="00E60084">
        <w:tab/>
      </w:r>
      <w:r w:rsidR="00387148" w:rsidRPr="00E60084">
        <w:t>This section applies in relation to a revised EIS for a development proposal if the territory planning authority—</w:t>
      </w:r>
    </w:p>
    <w:p w14:paraId="509B0EA3" w14:textId="362911E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not satisfied that the revised EIS meets the requirements mentioned in section 11</w:t>
      </w:r>
      <w:r w:rsidR="0066764A" w:rsidRPr="0022074E">
        <w:rPr>
          <w:color w:val="000000"/>
        </w:rPr>
        <w:t>8</w:t>
      </w:r>
      <w:r w:rsidR="00387148" w:rsidRPr="0022074E">
        <w:rPr>
          <w:color w:val="000000"/>
        </w:rPr>
        <w:t xml:space="preserve"> (4); and</w:t>
      </w:r>
    </w:p>
    <w:p w14:paraId="678D5FE6" w14:textId="609FCD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has not given a second written notice in relation to the revised EIS under subsection (2).</w:t>
      </w:r>
    </w:p>
    <w:p w14:paraId="35A4EED8" w14:textId="7E57BE82" w:rsidR="00387148" w:rsidRPr="00E60084" w:rsidRDefault="0022074E" w:rsidP="0022074E">
      <w:pPr>
        <w:pStyle w:val="Amain"/>
      </w:pPr>
      <w:r>
        <w:tab/>
      </w:r>
      <w:r w:rsidRPr="00E60084">
        <w:t>(2)</w:t>
      </w:r>
      <w:r w:rsidRPr="00E60084">
        <w:tab/>
      </w:r>
      <w:r w:rsidR="00387148" w:rsidRPr="00E60084">
        <w:t xml:space="preserve">The territory planning </w:t>
      </w:r>
      <w:r w:rsidR="00387148" w:rsidRPr="00E60084">
        <w:rPr>
          <w:shd w:val="clear" w:color="auto" w:fill="FFFFFF"/>
        </w:rPr>
        <w:t>authority must give the proponent of the development proposal written notice stating the following:</w:t>
      </w:r>
    </w:p>
    <w:p w14:paraId="136BAAB7" w14:textId="6D8F8C3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that the authority does not accept the EIS;</w:t>
      </w:r>
    </w:p>
    <w:p w14:paraId="2480E495" w14:textId="37031BC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why the authority does not accept the EIS;</w:t>
      </w:r>
    </w:p>
    <w:p w14:paraId="7FCDE125" w14:textId="0D4CAC0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shd w:val="clear" w:color="auto" w:fill="FFFFFF"/>
        </w:rPr>
        <w:t>that the proponent must provide a new revised EIS within a stated period of at least 20 working days.</w:t>
      </w:r>
    </w:p>
    <w:p w14:paraId="1843516A" w14:textId="560266C0" w:rsidR="00387148" w:rsidRPr="00E60084" w:rsidRDefault="0022074E" w:rsidP="00DC56B7">
      <w:pPr>
        <w:pStyle w:val="AH5Sec"/>
      </w:pPr>
      <w:bookmarkStart w:id="168" w:name="_Toc229560493"/>
      <w:r w:rsidRPr="00BC7B9A">
        <w:rPr>
          <w:rStyle w:val="CharSectNo"/>
        </w:rPr>
        <w:t>123</w:t>
      </w:r>
      <w:r w:rsidRPr="00E60084">
        <w:tab/>
      </w:r>
      <w:r w:rsidR="00387148" w:rsidRPr="00E60084">
        <w:t>Rejection of EIS after consideration</w:t>
      </w:r>
      <w:bookmarkEnd w:id="168"/>
    </w:p>
    <w:p w14:paraId="6997047B" w14:textId="0734851B" w:rsidR="00387148" w:rsidRPr="00E60084" w:rsidRDefault="0022074E" w:rsidP="0022074E">
      <w:pPr>
        <w:pStyle w:val="Amain"/>
      </w:pPr>
      <w:r>
        <w:tab/>
      </w:r>
      <w:r w:rsidRPr="00E60084">
        <w:t>(1)</w:t>
      </w:r>
      <w:r w:rsidRPr="00E60084">
        <w:tab/>
      </w:r>
      <w:r w:rsidR="00387148" w:rsidRPr="00E60084">
        <w:t>This section applies if the territory planning authority gives the proponent of a development proposal a second written notice under section 12</w:t>
      </w:r>
      <w:r w:rsidR="0066764A" w:rsidRPr="00E60084">
        <w:t>2</w:t>
      </w:r>
      <w:r w:rsidR="00387148" w:rsidRPr="00E60084">
        <w:t>.</w:t>
      </w:r>
    </w:p>
    <w:p w14:paraId="6193CCA1" w14:textId="04E3044D" w:rsidR="00387148" w:rsidRPr="00E60084" w:rsidRDefault="0022074E" w:rsidP="0022074E">
      <w:pPr>
        <w:pStyle w:val="Amain"/>
      </w:pPr>
      <w:r>
        <w:lastRenderedPageBreak/>
        <w:tab/>
      </w:r>
      <w:r w:rsidRPr="00E60084">
        <w:t>(2)</w:t>
      </w:r>
      <w:r w:rsidRPr="00E60084">
        <w:tab/>
      </w:r>
      <w:r w:rsidR="00387148" w:rsidRPr="00E60084">
        <w:t>The territory planning authority must reject the revised EIS if—</w:t>
      </w:r>
    </w:p>
    <w:p w14:paraId="7E1E368B" w14:textId="51707E7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proponent does not provide a new revised EIS within the period stated in the notice; or</w:t>
      </w:r>
    </w:p>
    <w:p w14:paraId="681F6E93" w14:textId="63B10AC6"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proponent responds within the period stated in the notice but the authority remains unsatisfied in relation to a matter mentioned in section 11</w:t>
      </w:r>
      <w:r w:rsidR="0066764A" w:rsidRPr="0022074E">
        <w:rPr>
          <w:color w:val="000000"/>
        </w:rPr>
        <w:t>8</w:t>
      </w:r>
      <w:r w:rsidR="00387148" w:rsidRPr="0022074E">
        <w:rPr>
          <w:color w:val="000000"/>
        </w:rPr>
        <w:t xml:space="preserve"> (4).</w:t>
      </w:r>
    </w:p>
    <w:p w14:paraId="18E1F5D1" w14:textId="77777777" w:rsidR="00387148" w:rsidRPr="00E60084" w:rsidRDefault="00387148" w:rsidP="00387148">
      <w:pPr>
        <w:pStyle w:val="aNote"/>
      </w:pPr>
      <w:r w:rsidRPr="00E60084">
        <w:rPr>
          <w:rStyle w:val="charItals"/>
        </w:rPr>
        <w:t>Note</w:t>
      </w:r>
      <w:r w:rsidRPr="00E60084">
        <w:rPr>
          <w:rStyle w:val="charItals"/>
        </w:rPr>
        <w:tab/>
      </w:r>
      <w:r w:rsidRPr="00E60084">
        <w:rPr>
          <w:iCs/>
          <w:color w:val="000000"/>
        </w:rPr>
        <w:t>If the EIS is rejected, the EIS process ends and a new process must be started.</w:t>
      </w:r>
    </w:p>
    <w:p w14:paraId="2FA0026F" w14:textId="087C1939" w:rsidR="00387148" w:rsidRPr="00E60084" w:rsidRDefault="0022074E" w:rsidP="00DC56B7">
      <w:pPr>
        <w:pStyle w:val="AH5Sec"/>
      </w:pPr>
      <w:bookmarkStart w:id="169" w:name="_Toc229560494"/>
      <w:r w:rsidRPr="00BC7B9A">
        <w:rPr>
          <w:rStyle w:val="CharSectNo"/>
        </w:rPr>
        <w:t>124</w:t>
      </w:r>
      <w:r w:rsidRPr="00E60084">
        <w:tab/>
      </w:r>
      <w:r w:rsidR="00387148" w:rsidRPr="00E60084">
        <w:t>Cost recovery</w:t>
      </w:r>
      <w:bookmarkEnd w:id="169"/>
    </w:p>
    <w:p w14:paraId="288A15F2"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may recover from the proponent of a development proposal to which an EIS relates the direct and indirect costs incurred by the authority—</w:t>
      </w:r>
    </w:p>
    <w:p w14:paraId="5478B28A" w14:textId="19F742D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preparing an EIS assessment report for the proposal under section 12</w:t>
      </w:r>
      <w:r w:rsidR="0066764A" w:rsidRPr="0022074E">
        <w:rPr>
          <w:color w:val="000000"/>
        </w:rPr>
        <w:t>6</w:t>
      </w:r>
      <w:r w:rsidR="00387148" w:rsidRPr="0022074E">
        <w:rPr>
          <w:color w:val="000000"/>
        </w:rPr>
        <w:t>; and</w:t>
      </w:r>
    </w:p>
    <w:p w14:paraId="356638DE" w14:textId="3DCB338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engaging a consultant to assist with the collection or analysis of information relevant to the authority’s assessment of matters under any of the following provisions:</w:t>
      </w:r>
    </w:p>
    <w:p w14:paraId="2DA0633B" w14:textId="1EC20CE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section 10</w:t>
      </w:r>
      <w:r w:rsidR="0066764A" w:rsidRPr="0022074E">
        <w:rPr>
          <w:color w:val="000000"/>
        </w:rPr>
        <w:t>9</w:t>
      </w:r>
      <w:r w:rsidR="00387148" w:rsidRPr="0022074E">
        <w:rPr>
          <w:color w:val="000000"/>
        </w:rPr>
        <w:t xml:space="preserve"> (3) (Application for EIS scoping document);</w:t>
      </w:r>
    </w:p>
    <w:p w14:paraId="7D0BAC51" w14:textId="15769F9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section 1</w:t>
      </w:r>
      <w:r w:rsidR="0066764A" w:rsidRPr="0022074E">
        <w:rPr>
          <w:color w:val="000000"/>
        </w:rPr>
        <w:t>20</w:t>
      </w:r>
      <w:r w:rsidR="00387148" w:rsidRPr="0022074E">
        <w:rPr>
          <w:color w:val="000000"/>
        </w:rPr>
        <w:t xml:space="preserve"> (Rejection of EIS before consideration);</w:t>
      </w:r>
    </w:p>
    <w:p w14:paraId="43DE901E" w14:textId="02D42B63"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section 1</w:t>
      </w:r>
      <w:r w:rsidR="0066764A" w:rsidRPr="0022074E">
        <w:rPr>
          <w:color w:val="000000"/>
        </w:rPr>
        <w:t>21</w:t>
      </w:r>
      <w:r w:rsidR="00387148" w:rsidRPr="0022074E">
        <w:rPr>
          <w:color w:val="000000"/>
        </w:rPr>
        <w:t xml:space="preserve"> (3) (Authority consideration of EIS);</w:t>
      </w:r>
    </w:p>
    <w:p w14:paraId="4C4BAFEE" w14:textId="209120CD"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section 12</w:t>
      </w:r>
      <w:r w:rsidR="0066764A" w:rsidRPr="0022074E">
        <w:rPr>
          <w:color w:val="000000"/>
        </w:rPr>
        <w:t>2</w:t>
      </w:r>
      <w:r w:rsidR="00387148" w:rsidRPr="0022074E">
        <w:rPr>
          <w:color w:val="000000"/>
        </w:rPr>
        <w:t xml:space="preserve"> (Chance to address unaddressed matters);</w:t>
      </w:r>
    </w:p>
    <w:p w14:paraId="0EA91FEC" w14:textId="7AA415EA"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section 12</w:t>
      </w:r>
      <w:r w:rsidR="0066764A" w:rsidRPr="0022074E">
        <w:rPr>
          <w:color w:val="000000"/>
        </w:rPr>
        <w:t>3</w:t>
      </w:r>
      <w:r w:rsidR="00387148" w:rsidRPr="0022074E">
        <w:rPr>
          <w:color w:val="000000"/>
        </w:rPr>
        <w:t xml:space="preserve"> (Rejection of EIS after consideration).</w:t>
      </w:r>
    </w:p>
    <w:p w14:paraId="093A47C7" w14:textId="7EC387A2" w:rsidR="00387148" w:rsidRPr="00E60084" w:rsidRDefault="0022074E" w:rsidP="00DC56B7">
      <w:pPr>
        <w:pStyle w:val="AH5Sec"/>
      </w:pPr>
      <w:bookmarkStart w:id="170" w:name="_Toc229560495"/>
      <w:r w:rsidRPr="00BC7B9A">
        <w:rPr>
          <w:rStyle w:val="CharSectNo"/>
        </w:rPr>
        <w:lastRenderedPageBreak/>
        <w:t>125</w:t>
      </w:r>
      <w:r w:rsidRPr="00E60084">
        <w:tab/>
      </w:r>
      <w:r w:rsidR="00387148" w:rsidRPr="00E60084">
        <w:t>Giving EIS to Minister</w:t>
      </w:r>
      <w:bookmarkEnd w:id="170"/>
    </w:p>
    <w:p w14:paraId="1BE042C2" w14:textId="1428A6E3" w:rsidR="00387148" w:rsidRPr="00E60084" w:rsidRDefault="0022074E" w:rsidP="002D1A6B">
      <w:pPr>
        <w:pStyle w:val="Amain"/>
        <w:keepNext/>
      </w:pPr>
      <w:r>
        <w:tab/>
      </w:r>
      <w:r w:rsidRPr="00E60084">
        <w:t>(1)</w:t>
      </w:r>
      <w:r w:rsidRPr="00E60084">
        <w:tab/>
      </w:r>
      <w:r w:rsidR="00387148" w:rsidRPr="00E60084">
        <w:t>This section applies if the territory planning authority accepts an EIS under section 1</w:t>
      </w:r>
      <w:r w:rsidR="0066764A" w:rsidRPr="00E60084">
        <w:t>21</w:t>
      </w:r>
      <w:r w:rsidR="00387148" w:rsidRPr="00E60084">
        <w:t xml:space="preserve"> (2) (a).</w:t>
      </w:r>
    </w:p>
    <w:p w14:paraId="056DDF6D" w14:textId="76970CAE" w:rsidR="00387148" w:rsidRPr="00E60084" w:rsidRDefault="0022074E" w:rsidP="002D1A6B">
      <w:pPr>
        <w:pStyle w:val="Amain"/>
        <w:keepLines/>
      </w:pPr>
      <w:r>
        <w:tab/>
      </w:r>
      <w:r w:rsidRPr="00E60084">
        <w:t>(2)</w:t>
      </w:r>
      <w:r w:rsidRPr="00E60084">
        <w:tab/>
      </w:r>
      <w:r w:rsidR="00387148" w:rsidRPr="00E60084">
        <w:t>However, this section does not apply if the territory planning authority has sent an invoice to the proponent of a development proposal for costs recoverable under section 12</w:t>
      </w:r>
      <w:r w:rsidR="0066764A" w:rsidRPr="00E60084">
        <w:t>4</w:t>
      </w:r>
      <w:r w:rsidR="00387148" w:rsidRPr="00E60084">
        <w:t xml:space="preserve"> and the invoice remains unpaid.</w:t>
      </w:r>
    </w:p>
    <w:p w14:paraId="63210EFE" w14:textId="1BCE7496" w:rsidR="00387148" w:rsidRPr="00E60084" w:rsidRDefault="0022074E" w:rsidP="0022074E">
      <w:pPr>
        <w:pStyle w:val="Amain"/>
      </w:pPr>
      <w:r>
        <w:tab/>
      </w:r>
      <w:r w:rsidRPr="00E60084">
        <w:t>(3)</w:t>
      </w:r>
      <w:r w:rsidRPr="00E60084">
        <w:tab/>
      </w:r>
      <w:r w:rsidR="00387148" w:rsidRPr="00E60084">
        <w:t>The territory planning authority must give the EIS to—</w:t>
      </w:r>
    </w:p>
    <w:p w14:paraId="06492189" w14:textId="37858A1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Minister; and</w:t>
      </w:r>
    </w:p>
    <w:p w14:paraId="3E983087" w14:textId="190F03A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public health EIS—the Public Health Act Minister.</w:t>
      </w:r>
    </w:p>
    <w:p w14:paraId="6F8A87E0" w14:textId="1349E9FB" w:rsidR="00387148" w:rsidRPr="00E60084" w:rsidRDefault="0022074E" w:rsidP="00DC56B7">
      <w:pPr>
        <w:pStyle w:val="AH5Sec"/>
      </w:pPr>
      <w:bookmarkStart w:id="171" w:name="_Toc229560496"/>
      <w:r w:rsidRPr="00BC7B9A">
        <w:rPr>
          <w:rStyle w:val="CharSectNo"/>
        </w:rPr>
        <w:t>126</w:t>
      </w:r>
      <w:r w:rsidRPr="00E60084">
        <w:tab/>
      </w:r>
      <w:r w:rsidR="00387148" w:rsidRPr="00E60084">
        <w:t>EIS assessment report</w:t>
      </w:r>
      <w:bookmarkEnd w:id="171"/>
    </w:p>
    <w:p w14:paraId="308B9E9A" w14:textId="5A5B5E41" w:rsidR="00387148" w:rsidRPr="00E60084" w:rsidRDefault="0022074E" w:rsidP="0022074E">
      <w:pPr>
        <w:pStyle w:val="Amain"/>
      </w:pPr>
      <w:r>
        <w:tab/>
      </w:r>
      <w:r w:rsidRPr="00E60084">
        <w:t>(1)</w:t>
      </w:r>
      <w:r w:rsidRPr="00E60084">
        <w:tab/>
      </w:r>
      <w:r w:rsidR="00387148" w:rsidRPr="00E60084">
        <w:t>If the territory planning authority accepts an EIS under section 1</w:t>
      </w:r>
      <w:r w:rsidR="0066764A" w:rsidRPr="00E60084">
        <w:t>21</w:t>
      </w:r>
      <w:r w:rsidR="00387148" w:rsidRPr="00E60084">
        <w:t xml:space="preserve"> (2) (a), the authority must prepare a report (an </w:t>
      </w:r>
      <w:r w:rsidR="00387148" w:rsidRPr="00E60084">
        <w:rPr>
          <w:rStyle w:val="charBoldItals"/>
        </w:rPr>
        <w:t>EIS assessment report</w:t>
      </w:r>
      <w:r w:rsidR="00387148" w:rsidRPr="00E60084">
        <w:t>) that—</w:t>
      </w:r>
    </w:p>
    <w:p w14:paraId="77504818" w14:textId="700BBDB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confirms that the authority is satisfied in relation to the matters mentioned in section 11</w:t>
      </w:r>
      <w:r w:rsidR="0066764A" w:rsidRPr="0022074E">
        <w:rPr>
          <w:color w:val="000000"/>
        </w:rPr>
        <w:t>8</w:t>
      </w:r>
      <w:r w:rsidR="00387148" w:rsidRPr="0022074E">
        <w:rPr>
          <w:color w:val="000000"/>
        </w:rPr>
        <w:t xml:space="preserve"> (4); and</w:t>
      </w:r>
    </w:p>
    <w:p w14:paraId="5DEAABDD" w14:textId="0D7ACB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contain additional information about how the authority came to be satisfied in relation to those matters.</w:t>
      </w:r>
    </w:p>
    <w:p w14:paraId="0ED033E6" w14:textId="7E3BD38D" w:rsidR="00387148" w:rsidRPr="00E60084" w:rsidRDefault="0022074E" w:rsidP="0022074E">
      <w:pPr>
        <w:pStyle w:val="Amain"/>
      </w:pPr>
      <w:r>
        <w:tab/>
      </w:r>
      <w:r w:rsidRPr="00E60084">
        <w:t>(2)</w:t>
      </w:r>
      <w:r w:rsidRPr="00E60084">
        <w:tab/>
      </w:r>
      <w:r w:rsidR="00387148" w:rsidRPr="00E60084">
        <w:rPr>
          <w:shd w:val="clear" w:color="auto" w:fill="FFFFFF"/>
        </w:rPr>
        <w:t xml:space="preserve">The </w:t>
      </w:r>
      <w:r w:rsidR="00387148" w:rsidRPr="00E60084">
        <w:t>territory planning</w:t>
      </w:r>
      <w:r w:rsidR="00387148" w:rsidRPr="00E60084">
        <w:rPr>
          <w:shd w:val="clear" w:color="auto" w:fill="FFFFFF"/>
        </w:rPr>
        <w:t xml:space="preserve"> authority must—</w:t>
      </w:r>
    </w:p>
    <w:p w14:paraId="6463C6A2" w14:textId="3AE1F25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an EIS is given to the Minister under section 12</w:t>
      </w:r>
      <w:r w:rsidR="0066764A" w:rsidRPr="0022074E">
        <w:rPr>
          <w:color w:val="000000"/>
        </w:rPr>
        <w:t>5</w:t>
      </w:r>
      <w:r w:rsidR="00387148" w:rsidRPr="0022074E">
        <w:rPr>
          <w:color w:val="000000"/>
        </w:rPr>
        <w:t>—give the EIS assessment report to the Minister; and</w:t>
      </w:r>
    </w:p>
    <w:p w14:paraId="62C82B03" w14:textId="0919F4A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 public health EIS is given to the Public Health Act Minister under section 12</w:t>
      </w:r>
      <w:r w:rsidR="0066764A" w:rsidRPr="0022074E">
        <w:rPr>
          <w:color w:val="000000"/>
        </w:rPr>
        <w:t>5</w:t>
      </w:r>
      <w:r w:rsidR="00387148" w:rsidRPr="0022074E">
        <w:rPr>
          <w:color w:val="000000"/>
        </w:rPr>
        <w:t>—give the EIS assessment report to the Public Health Act Minister.</w:t>
      </w:r>
    </w:p>
    <w:p w14:paraId="3426FD17" w14:textId="582FD6A9"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shd w:val="clear" w:color="auto" w:fill="FFFFFF"/>
        </w:rPr>
        <w:t>An EIS assessment report must be published on the authority website.</w:t>
      </w:r>
    </w:p>
    <w:p w14:paraId="56C81D84" w14:textId="411B51CA" w:rsidR="00387148" w:rsidRPr="00E60084" w:rsidRDefault="0022074E" w:rsidP="00DC56B7">
      <w:pPr>
        <w:pStyle w:val="AH5Sec"/>
      </w:pPr>
      <w:bookmarkStart w:id="172" w:name="_Toc229560497"/>
      <w:r w:rsidRPr="00BC7B9A">
        <w:rPr>
          <w:rStyle w:val="CharSectNo"/>
        </w:rPr>
        <w:lastRenderedPageBreak/>
        <w:t>127</w:t>
      </w:r>
      <w:r w:rsidRPr="00E60084">
        <w:tab/>
      </w:r>
      <w:r w:rsidR="00387148" w:rsidRPr="00E60084">
        <w:t>Notice of no action on EIS</w:t>
      </w:r>
      <w:bookmarkEnd w:id="172"/>
    </w:p>
    <w:p w14:paraId="562139B4" w14:textId="3E4AF6C6" w:rsidR="00387148" w:rsidRPr="0022074E" w:rsidRDefault="0022074E" w:rsidP="002D1A6B">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53AF85AE" w14:textId="43CC763A" w:rsidR="00387148" w:rsidRPr="00E60084" w:rsidRDefault="0022074E" w:rsidP="0022074E">
      <w:pPr>
        <w:pStyle w:val="Apara"/>
      </w:pPr>
      <w:r>
        <w:tab/>
      </w:r>
      <w:r w:rsidRPr="00E60084">
        <w:t>(a)</w:t>
      </w:r>
      <w:r w:rsidRPr="00E60084">
        <w:tab/>
      </w:r>
      <w:r w:rsidR="00387148" w:rsidRPr="00E60084">
        <w:t>the territory planning authority gives the Minister an EIS under section 12</w:t>
      </w:r>
      <w:r w:rsidR="0066764A" w:rsidRPr="00E60084">
        <w:t>5</w:t>
      </w:r>
      <w:r w:rsidR="00387148" w:rsidRPr="00E60084">
        <w:t>; and</w:t>
      </w:r>
    </w:p>
    <w:p w14:paraId="0FA85581" w14:textId="15E05FB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the Minister decides not to establish an inquiry panel to inquire </w:t>
      </w:r>
      <w:r w:rsidR="00387148" w:rsidRPr="0022074E">
        <w:rPr>
          <w:color w:val="000000"/>
          <w:szCs w:val="24"/>
        </w:rPr>
        <w:t>abou</w:t>
      </w:r>
      <w:r w:rsidR="00387148" w:rsidRPr="0022074E">
        <w:rPr>
          <w:color w:val="000000"/>
        </w:rPr>
        <w:t>t the EIS.</w:t>
      </w:r>
    </w:p>
    <w:p w14:paraId="47E501EA" w14:textId="5CE9DA8D" w:rsidR="00387148" w:rsidRPr="00E60084" w:rsidRDefault="0022074E" w:rsidP="0022074E">
      <w:pPr>
        <w:pStyle w:val="Amain"/>
        <w:keepNext/>
      </w:pPr>
      <w:r>
        <w:tab/>
      </w:r>
      <w:r w:rsidRPr="00E60084">
        <w:t>(2)</w:t>
      </w:r>
      <w:r w:rsidRPr="00E60084">
        <w:tab/>
      </w:r>
      <w:r w:rsidR="00387148" w:rsidRPr="00E60084">
        <w:t>The Minister must give the territory planning authority written notice that the Minister has decided to take no action in relation to the EIS.</w:t>
      </w:r>
    </w:p>
    <w:p w14:paraId="378755DC" w14:textId="3BEEAE92"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If the Minister gives notice under this section, the EIS to which the notice relates is finalised (see s 12</w:t>
      </w:r>
      <w:r w:rsidR="00AA2251" w:rsidRPr="00E60084">
        <w:rPr>
          <w:iCs/>
          <w:color w:val="000000"/>
        </w:rPr>
        <w:t>8</w:t>
      </w:r>
      <w:r w:rsidRPr="00E60084">
        <w:rPr>
          <w:iCs/>
          <w:color w:val="000000"/>
        </w:rPr>
        <w:t>).</w:t>
      </w:r>
    </w:p>
    <w:p w14:paraId="5DF5A952" w14:textId="5C59E4F8" w:rsidR="00387148" w:rsidRPr="00BC7B9A" w:rsidRDefault="0022074E" w:rsidP="00DC56B7">
      <w:pPr>
        <w:pStyle w:val="AH3Div"/>
      </w:pPr>
      <w:bookmarkStart w:id="173" w:name="_Toc229560498"/>
      <w:r w:rsidRPr="00BC7B9A">
        <w:rPr>
          <w:rStyle w:val="CharDivNo"/>
        </w:rPr>
        <w:t>Division 6.3.8</w:t>
      </w:r>
      <w:r w:rsidRPr="00E60084">
        <w:tab/>
      </w:r>
      <w:r w:rsidR="00387148" w:rsidRPr="00BC7B9A">
        <w:rPr>
          <w:rStyle w:val="CharDivText"/>
          <w:color w:val="000000"/>
        </w:rPr>
        <w:t>Finalisation and expiry of EIS</w:t>
      </w:r>
      <w:bookmarkEnd w:id="173"/>
    </w:p>
    <w:p w14:paraId="346D84CF" w14:textId="7F893C97" w:rsidR="00387148" w:rsidRPr="00E60084" w:rsidRDefault="0022074E" w:rsidP="00DC56B7">
      <w:pPr>
        <w:pStyle w:val="AH5Sec"/>
      </w:pPr>
      <w:bookmarkStart w:id="174" w:name="_Toc229560499"/>
      <w:r w:rsidRPr="00BC7B9A">
        <w:rPr>
          <w:rStyle w:val="CharSectNo"/>
        </w:rPr>
        <w:t>128</w:t>
      </w:r>
      <w:r w:rsidRPr="00E60084">
        <w:rPr>
          <w:color w:val="000000"/>
        </w:rPr>
        <w:tab/>
      </w:r>
      <w:r w:rsidR="00387148" w:rsidRPr="00E60084">
        <w:rPr>
          <w:color w:val="000000"/>
        </w:rPr>
        <w:t xml:space="preserve">When EIS is </w:t>
      </w:r>
      <w:r w:rsidR="00387148" w:rsidRPr="00E60084">
        <w:rPr>
          <w:rStyle w:val="charItals"/>
        </w:rPr>
        <w:t>finalised</w:t>
      </w:r>
      <w:bookmarkEnd w:id="174"/>
    </w:p>
    <w:p w14:paraId="688CC0C1" w14:textId="77777777" w:rsidR="00387148" w:rsidRPr="00E60084" w:rsidRDefault="00387148" w:rsidP="00387148">
      <w:pPr>
        <w:pStyle w:val="Amainreturn"/>
        <w:rPr>
          <w:color w:val="000000"/>
        </w:rPr>
      </w:pPr>
      <w:r w:rsidRPr="00E60084">
        <w:rPr>
          <w:color w:val="000000"/>
        </w:rPr>
        <w:t xml:space="preserve">For this Act, an EIS (other than a public health EIS) is </w:t>
      </w:r>
      <w:r w:rsidRPr="00E60084">
        <w:rPr>
          <w:rStyle w:val="charBoldItals"/>
        </w:rPr>
        <w:t>finalised</w:t>
      </w:r>
      <w:r w:rsidRPr="00E60084">
        <w:rPr>
          <w:color w:val="000000"/>
        </w:rPr>
        <w:t xml:space="preserve"> if—</w:t>
      </w:r>
    </w:p>
    <w:p w14:paraId="7ACB97DB" w14:textId="5BC3F439" w:rsidR="00387148" w:rsidRPr="00E60084" w:rsidRDefault="0022074E" w:rsidP="0022074E">
      <w:pPr>
        <w:pStyle w:val="Apara"/>
      </w:pPr>
      <w:r>
        <w:tab/>
      </w:r>
      <w:r w:rsidRPr="00E60084">
        <w:t>(a)</w:t>
      </w:r>
      <w:r w:rsidRPr="00E60084">
        <w:tab/>
      </w:r>
      <w:r w:rsidR="00387148" w:rsidRPr="00E60084">
        <w:t>the Minister gives the territory planning authority notice under section 12</w:t>
      </w:r>
      <w:r w:rsidR="0066764A" w:rsidRPr="00E60084">
        <w:t>7</w:t>
      </w:r>
      <w:r w:rsidR="00387148" w:rsidRPr="00E60084">
        <w:t xml:space="preserve"> (Notice of no action on EIS) in relation to the EIS; or</w:t>
      </w:r>
    </w:p>
    <w:p w14:paraId="6F8DB467" w14:textId="077D104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has established an inquiry panel for the EIS and—</w:t>
      </w:r>
    </w:p>
    <w:p w14:paraId="2A4EB966" w14:textId="03E9A0C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panel has reported the results of the inquiry; or</w:t>
      </w:r>
    </w:p>
    <w:p w14:paraId="292B39C6" w14:textId="34C8D19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time for reporting under section 13</w:t>
      </w:r>
      <w:r w:rsidR="005033F0" w:rsidRPr="0022074E">
        <w:rPr>
          <w:color w:val="000000"/>
        </w:rPr>
        <w:t>4</w:t>
      </w:r>
      <w:r w:rsidR="00387148" w:rsidRPr="0022074E">
        <w:rPr>
          <w:color w:val="000000"/>
        </w:rPr>
        <w:t xml:space="preserve"> has ended.</w:t>
      </w:r>
    </w:p>
    <w:p w14:paraId="7A5431D9" w14:textId="676C8559" w:rsidR="00387148" w:rsidRPr="00E60084" w:rsidRDefault="0022074E" w:rsidP="00DC56B7">
      <w:pPr>
        <w:pStyle w:val="AH5Sec"/>
      </w:pPr>
      <w:bookmarkStart w:id="175" w:name="_Toc229560500"/>
      <w:r w:rsidRPr="00BC7B9A">
        <w:rPr>
          <w:rStyle w:val="CharSectNo"/>
        </w:rPr>
        <w:t>129</w:t>
      </w:r>
      <w:r w:rsidRPr="00E60084">
        <w:tab/>
      </w:r>
      <w:r w:rsidR="00387148" w:rsidRPr="00E60084">
        <w:t xml:space="preserve">When public health EIS is </w:t>
      </w:r>
      <w:r w:rsidR="00387148" w:rsidRPr="00E60084">
        <w:rPr>
          <w:rStyle w:val="charItals"/>
        </w:rPr>
        <w:t>finalised</w:t>
      </w:r>
      <w:bookmarkEnd w:id="175"/>
    </w:p>
    <w:p w14:paraId="0B0958A2" w14:textId="77777777" w:rsidR="00387148" w:rsidRPr="00E60084" w:rsidRDefault="00387148" w:rsidP="00387148">
      <w:pPr>
        <w:pStyle w:val="Amainreturn"/>
        <w:rPr>
          <w:color w:val="000000"/>
        </w:rPr>
      </w:pPr>
      <w:r w:rsidRPr="00E60084">
        <w:rPr>
          <w:color w:val="000000"/>
        </w:rPr>
        <w:t xml:space="preserve">For this Act, a public health EIS is </w:t>
      </w:r>
      <w:r w:rsidRPr="00E60084">
        <w:rPr>
          <w:rStyle w:val="charBoldItals"/>
        </w:rPr>
        <w:t>finalised</w:t>
      </w:r>
      <w:r w:rsidRPr="00E60084">
        <w:rPr>
          <w:color w:val="000000"/>
        </w:rPr>
        <w:t xml:space="preserve"> if—</w:t>
      </w:r>
    </w:p>
    <w:p w14:paraId="0099E9A4" w14:textId="63E5C735" w:rsidR="00387148" w:rsidRPr="00E60084" w:rsidRDefault="0022074E" w:rsidP="0022074E">
      <w:pPr>
        <w:pStyle w:val="Apara"/>
      </w:pPr>
      <w:r>
        <w:tab/>
      </w:r>
      <w:r w:rsidRPr="00E60084">
        <w:t>(a)</w:t>
      </w:r>
      <w:r w:rsidRPr="00E60084">
        <w:tab/>
      </w:r>
      <w:r w:rsidR="00387148" w:rsidRPr="00E60084">
        <w:t>notice in relation to the EIS is given to the territory planning authority by—</w:t>
      </w:r>
    </w:p>
    <w:p w14:paraId="2BA4E131" w14:textId="171CB67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Minister under section 12</w:t>
      </w:r>
      <w:r w:rsidR="005033F0" w:rsidRPr="0022074E">
        <w:rPr>
          <w:color w:val="000000"/>
        </w:rPr>
        <w:t>7</w:t>
      </w:r>
      <w:r w:rsidR="00387148" w:rsidRPr="0022074E">
        <w:rPr>
          <w:color w:val="000000"/>
        </w:rPr>
        <w:t xml:space="preserve"> (Notice of no action on EIS); and</w:t>
      </w:r>
    </w:p>
    <w:p w14:paraId="6F5FD982" w14:textId="65855F08" w:rsidR="00387148" w:rsidRPr="00E60084" w:rsidRDefault="0022074E" w:rsidP="0022074E">
      <w:pPr>
        <w:pStyle w:val="Asubpara"/>
      </w:pPr>
      <w:r>
        <w:lastRenderedPageBreak/>
        <w:tab/>
      </w:r>
      <w:r w:rsidRPr="00E60084">
        <w:t>(ii)</w:t>
      </w:r>
      <w:r w:rsidRPr="00E60084">
        <w:tab/>
      </w:r>
      <w:r w:rsidR="00387148" w:rsidRPr="00E60084">
        <w:rPr>
          <w:shd w:val="clear" w:color="auto" w:fill="FFFFFF"/>
        </w:rPr>
        <w:t xml:space="preserve">the Public Health Act Minister under the </w:t>
      </w:r>
      <w:hyperlink r:id="rId154" w:tooltip="A1997-69" w:history="1">
        <w:r w:rsidR="002054AD" w:rsidRPr="00E60084">
          <w:rPr>
            <w:rStyle w:val="charCitHyperlinkItal"/>
          </w:rPr>
          <w:t>Public Health Act</w:t>
        </w:r>
        <w:r w:rsidR="002D1A6B">
          <w:rPr>
            <w:rStyle w:val="charCitHyperlinkItal"/>
          </w:rPr>
          <w:t> </w:t>
        </w:r>
        <w:r w:rsidR="002054AD" w:rsidRPr="00E60084">
          <w:rPr>
            <w:rStyle w:val="charCitHyperlinkItal"/>
          </w:rPr>
          <w:t>1997</w:t>
        </w:r>
      </w:hyperlink>
      <w:r w:rsidR="00387148" w:rsidRPr="00E60084">
        <w:rPr>
          <w:shd w:val="clear" w:color="auto" w:fill="FFFFFF"/>
        </w:rPr>
        <w:t>, section 134 (3) (b); or</w:t>
      </w:r>
    </w:p>
    <w:p w14:paraId="4B284B39" w14:textId="0118398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at least 15 working days have elapsed since the EIS was given to the Minister and the Public Health Act Minister and—</w:t>
      </w:r>
    </w:p>
    <w:p w14:paraId="63DA96A8" w14:textId="48C72237"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Minister has not decided, within the 15</w:t>
      </w:r>
      <w:r w:rsidR="00387148" w:rsidRPr="0022074E">
        <w:rPr>
          <w:color w:val="000000"/>
        </w:rPr>
        <w:noBreakHyphen/>
        <w:t>day period mentioned in section 13</w:t>
      </w:r>
      <w:r w:rsidR="005033F0" w:rsidRPr="0022074E">
        <w:rPr>
          <w:color w:val="000000"/>
        </w:rPr>
        <w:t>2</w:t>
      </w:r>
      <w:r w:rsidR="00387148" w:rsidRPr="0022074E">
        <w:rPr>
          <w:color w:val="000000"/>
        </w:rPr>
        <w:t xml:space="preserve"> (1), to establish an inquiry panel to inquire about the EIS; and</w:t>
      </w:r>
    </w:p>
    <w:p w14:paraId="53D299C6" w14:textId="16E5B605" w:rsidR="00387148" w:rsidRPr="00E60084" w:rsidRDefault="0022074E" w:rsidP="0022074E">
      <w:pPr>
        <w:pStyle w:val="Asubpara"/>
      </w:pPr>
      <w:r>
        <w:tab/>
      </w:r>
      <w:r w:rsidRPr="00E60084">
        <w:t>(ii)</w:t>
      </w:r>
      <w:r w:rsidRPr="00E60084">
        <w:tab/>
      </w:r>
      <w:r w:rsidR="00387148" w:rsidRPr="00E60084">
        <w:t>the Public Health Act Minister has not decided, within the 15</w:t>
      </w:r>
      <w:r w:rsidR="00387148" w:rsidRPr="00E60084">
        <w:noBreakHyphen/>
        <w:t xml:space="preserve">day period mentioned in the </w:t>
      </w:r>
      <w:hyperlink r:id="rId155" w:tooltip="A1997-69" w:history="1">
        <w:r w:rsidR="002054AD" w:rsidRPr="00E60084">
          <w:rPr>
            <w:rStyle w:val="charCitHyperlinkItal"/>
          </w:rPr>
          <w:t>Public Health Act 1997</w:t>
        </w:r>
      </w:hyperlink>
      <w:r w:rsidR="00387148" w:rsidRPr="00E60084">
        <w:t>, section 134 (4), that an inquiry panel to inquire about the EIS must be established; or</w:t>
      </w:r>
    </w:p>
    <w:p w14:paraId="51622C9A" w14:textId="19640B3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both of the following apply:</w:t>
      </w:r>
    </w:p>
    <w:p w14:paraId="3E55EA76" w14:textId="1768F15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notice in relation to the EIS is given to the authority by—</w:t>
      </w:r>
    </w:p>
    <w:p w14:paraId="01107488" w14:textId="66B714D6"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Minister under section 12</w:t>
      </w:r>
      <w:r w:rsidR="005033F0" w:rsidRPr="0022074E">
        <w:rPr>
          <w:color w:val="000000"/>
        </w:rPr>
        <w:t>7</w:t>
      </w:r>
      <w:r w:rsidR="00387148" w:rsidRPr="0022074E">
        <w:rPr>
          <w:color w:val="000000"/>
        </w:rPr>
        <w:t>; or</w:t>
      </w:r>
    </w:p>
    <w:p w14:paraId="6F5339B4" w14:textId="4E10CA84" w:rsidR="00387148" w:rsidRPr="00E60084" w:rsidRDefault="0022074E" w:rsidP="0022074E">
      <w:pPr>
        <w:pStyle w:val="Asubsubpara"/>
        <w:rPr>
          <w:color w:val="000000"/>
        </w:rPr>
      </w:pPr>
      <w:r>
        <w:rPr>
          <w:color w:val="000000"/>
        </w:rPr>
        <w:tab/>
      </w:r>
      <w:r w:rsidRPr="00E60084">
        <w:rPr>
          <w:color w:val="000000"/>
        </w:rPr>
        <w:t>(B)</w:t>
      </w:r>
      <w:r w:rsidRPr="00E60084">
        <w:rPr>
          <w:color w:val="000000"/>
        </w:rPr>
        <w:tab/>
      </w:r>
      <w:r w:rsidR="00387148" w:rsidRPr="00E60084">
        <w:rPr>
          <w:color w:val="000000"/>
        </w:rPr>
        <w:t xml:space="preserve">the Public Health Act Minister under the </w:t>
      </w:r>
      <w:hyperlink r:id="rId156" w:tooltip="A1997-69" w:history="1">
        <w:r w:rsidR="002054AD" w:rsidRPr="00E60084">
          <w:rPr>
            <w:rStyle w:val="charCitHyperlinkItal"/>
          </w:rPr>
          <w:t>Public Health Act 1997</w:t>
        </w:r>
      </w:hyperlink>
      <w:r w:rsidR="00387148" w:rsidRPr="00E60084">
        <w:rPr>
          <w:color w:val="000000"/>
        </w:rPr>
        <w:t>, section 134 (3) (b);</w:t>
      </w:r>
    </w:p>
    <w:p w14:paraId="66D9A65A" w14:textId="2FFF931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shd w:val="clear" w:color="auto" w:fill="FFFFFF"/>
        </w:rPr>
        <w:t>at least 15 working days have elapsed since the EIS was given to the Minister and the Public Health Act Minister and—</w:t>
      </w:r>
    </w:p>
    <w:p w14:paraId="46CFA8BB" w14:textId="33F75786" w:rsidR="00387148" w:rsidRPr="00E60084" w:rsidRDefault="0022074E" w:rsidP="0022074E">
      <w:pPr>
        <w:pStyle w:val="Asubsubpara"/>
      </w:pPr>
      <w:r>
        <w:tab/>
      </w:r>
      <w:r w:rsidRPr="00E60084">
        <w:t>(A)</w:t>
      </w:r>
      <w:r w:rsidRPr="00E60084">
        <w:tab/>
      </w:r>
      <w:r w:rsidR="00387148" w:rsidRPr="00E60084">
        <w:t>if the Minister gave the authority notice in relation to the EIS under section 12</w:t>
      </w:r>
      <w:r w:rsidR="005033F0" w:rsidRPr="00E60084">
        <w:t>7</w:t>
      </w:r>
      <w:r w:rsidR="00387148" w:rsidRPr="00E60084">
        <w:t>—the Public Health Act Minister has not decided, within the 15</w:t>
      </w:r>
      <w:r w:rsidR="00387148" w:rsidRPr="00E60084">
        <w:noBreakHyphen/>
        <w:t xml:space="preserve">day period mentioned in the </w:t>
      </w:r>
      <w:hyperlink r:id="rId157" w:tooltip="A1997-69" w:history="1">
        <w:r w:rsidR="002054AD" w:rsidRPr="00E60084">
          <w:rPr>
            <w:rStyle w:val="charCitHyperlinkItal"/>
          </w:rPr>
          <w:t>Public Health Act 1997</w:t>
        </w:r>
      </w:hyperlink>
      <w:r w:rsidR="00387148" w:rsidRPr="00E60084">
        <w:t>, section 134 (4), that an inquiry panel to inquire about the EIS must be established; or</w:t>
      </w:r>
    </w:p>
    <w:p w14:paraId="2788E633" w14:textId="2F67A3FF"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shd w:val="clear" w:color="auto" w:fill="FFFFFF"/>
        </w:rPr>
        <w:t>in any other case—the Minister has not decided, within the 15</w:t>
      </w:r>
      <w:r w:rsidR="00387148" w:rsidRPr="0022074E">
        <w:rPr>
          <w:color w:val="000000"/>
          <w:shd w:val="clear" w:color="auto" w:fill="FFFFFF"/>
        </w:rPr>
        <w:noBreakHyphen/>
        <w:t>day period mentioned in section </w:t>
      </w:r>
      <w:r w:rsidR="00387148" w:rsidRPr="0022074E">
        <w:rPr>
          <w:color w:val="000000"/>
        </w:rPr>
        <w:t>13</w:t>
      </w:r>
      <w:r w:rsidR="005033F0" w:rsidRPr="0022074E">
        <w:rPr>
          <w:color w:val="000000"/>
        </w:rPr>
        <w:t>2</w:t>
      </w:r>
      <w:r w:rsidR="00387148" w:rsidRPr="0022074E">
        <w:rPr>
          <w:color w:val="000000"/>
          <w:shd w:val="clear" w:color="auto" w:fill="FFFFFF"/>
        </w:rPr>
        <w:t> (1), to establish an inquiry panel to inquire about the EIS; or</w:t>
      </w:r>
    </w:p>
    <w:p w14:paraId="49F40B51" w14:textId="2E0F4401" w:rsidR="00387148" w:rsidRPr="0022074E" w:rsidRDefault="0022074E" w:rsidP="002D1A6B">
      <w:pPr>
        <w:pStyle w:val="Apara"/>
        <w:keepNext/>
        <w:rPr>
          <w:color w:val="000000"/>
        </w:rPr>
      </w:pPr>
      <w:r w:rsidRPr="0022074E">
        <w:rPr>
          <w:color w:val="000000"/>
        </w:rPr>
        <w:lastRenderedPageBreak/>
        <w:tab/>
        <w:t>(d)</w:t>
      </w:r>
      <w:r w:rsidRPr="0022074E">
        <w:rPr>
          <w:color w:val="000000"/>
        </w:rPr>
        <w:tab/>
      </w:r>
      <w:r w:rsidR="00387148" w:rsidRPr="0022074E">
        <w:rPr>
          <w:color w:val="000000"/>
        </w:rPr>
        <w:t>the Minister has established an inquiry panel for the EIS and—</w:t>
      </w:r>
    </w:p>
    <w:p w14:paraId="326305A2" w14:textId="7AB99B5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shd w:val="clear" w:color="auto" w:fill="FFFFFF"/>
        </w:rPr>
        <w:t>the panel has reported the results of the inquiry; or</w:t>
      </w:r>
    </w:p>
    <w:p w14:paraId="1BDBDE36" w14:textId="3D8919D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time for reporting under section 13</w:t>
      </w:r>
      <w:r w:rsidR="005033F0" w:rsidRPr="0022074E">
        <w:rPr>
          <w:color w:val="000000"/>
        </w:rPr>
        <w:t>4</w:t>
      </w:r>
      <w:r w:rsidR="00387148" w:rsidRPr="0022074E">
        <w:rPr>
          <w:color w:val="000000"/>
        </w:rPr>
        <w:t xml:space="preserve"> has ended.</w:t>
      </w:r>
    </w:p>
    <w:p w14:paraId="5CE88699" w14:textId="103612AD" w:rsidR="00387148" w:rsidRPr="00E60084" w:rsidRDefault="0022074E" w:rsidP="00DC56B7">
      <w:pPr>
        <w:pStyle w:val="AH5Sec"/>
      </w:pPr>
      <w:bookmarkStart w:id="176" w:name="_Toc229560501"/>
      <w:r w:rsidRPr="00BC7B9A">
        <w:rPr>
          <w:rStyle w:val="CharSectNo"/>
        </w:rPr>
        <w:t>130</w:t>
      </w:r>
      <w:r w:rsidRPr="00E60084">
        <w:tab/>
      </w:r>
      <w:r w:rsidR="00387148" w:rsidRPr="00E60084">
        <w:t>Publication of finalised EIS</w:t>
      </w:r>
      <w:bookmarkEnd w:id="176"/>
    </w:p>
    <w:p w14:paraId="5F807246" w14:textId="77777777" w:rsidR="00387148" w:rsidRPr="00E60084" w:rsidRDefault="00387148" w:rsidP="00387148">
      <w:pPr>
        <w:pStyle w:val="Amainreturn"/>
        <w:rPr>
          <w:color w:val="000000"/>
        </w:rPr>
      </w:pPr>
      <w:r w:rsidRPr="00E60084">
        <w:rPr>
          <w:color w:val="000000"/>
        </w:rPr>
        <w:t>A finalised EIS must be published on the authority website.</w:t>
      </w:r>
    </w:p>
    <w:p w14:paraId="5DACC756" w14:textId="7EF0093D" w:rsidR="00387148" w:rsidRPr="00E60084" w:rsidRDefault="0022074E" w:rsidP="00DC56B7">
      <w:pPr>
        <w:pStyle w:val="AH5Sec"/>
      </w:pPr>
      <w:bookmarkStart w:id="177" w:name="_Toc229560502"/>
      <w:r w:rsidRPr="00BC7B9A">
        <w:rPr>
          <w:rStyle w:val="CharSectNo"/>
        </w:rPr>
        <w:t>131</w:t>
      </w:r>
      <w:r w:rsidRPr="00E60084">
        <w:tab/>
      </w:r>
      <w:r w:rsidR="00387148" w:rsidRPr="00E60084">
        <w:t>When EIS expires</w:t>
      </w:r>
      <w:bookmarkEnd w:id="177"/>
    </w:p>
    <w:p w14:paraId="48681B43" w14:textId="12723E2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EIS expires 5 years after the day it is finalised.</w:t>
      </w:r>
    </w:p>
    <w:p w14:paraId="5CEABE31" w14:textId="43C6F30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subsection (3) applies if an EIS refers to a recent study in accordance with section 11</w:t>
      </w:r>
      <w:r w:rsidR="005033F0" w:rsidRPr="0022074E">
        <w:rPr>
          <w:color w:val="000000"/>
        </w:rPr>
        <w:t>3</w:t>
      </w:r>
      <w:r w:rsidR="00387148" w:rsidRPr="0022074E">
        <w:rPr>
          <w:color w:val="000000"/>
        </w:rPr>
        <w:t xml:space="preserve"> and—</w:t>
      </w:r>
    </w:p>
    <w:p w14:paraId="348F4A5F" w14:textId="6722E696" w:rsidR="00387148" w:rsidRPr="00E60084" w:rsidRDefault="0022074E" w:rsidP="0022074E">
      <w:pPr>
        <w:pStyle w:val="Apara"/>
      </w:pPr>
      <w:r>
        <w:tab/>
      </w:r>
      <w:r w:rsidRPr="00E60084">
        <w:t>(a)</w:t>
      </w:r>
      <w:r w:rsidRPr="00E60084">
        <w:tab/>
      </w:r>
      <w:r w:rsidR="00387148" w:rsidRPr="00E60084">
        <w:t xml:space="preserve">the recent study is an environmental impact statement prepared under the </w:t>
      </w:r>
      <w:hyperlink r:id="rId158" w:tooltip="Act 1999 No 91 (Cwlth)" w:history="1">
        <w:r w:rsidR="002332D9" w:rsidRPr="00E60084">
          <w:rPr>
            <w:rStyle w:val="charCitHyperlinkAbbrev"/>
          </w:rPr>
          <w:t>EPBC Act</w:t>
        </w:r>
      </w:hyperlink>
      <w:r w:rsidR="00387148" w:rsidRPr="00E60084">
        <w:t xml:space="preserve">, part 8 (Assessing impacts of controlled actions) and approval of action in relation to the development has been given under that </w:t>
      </w:r>
      <w:hyperlink r:id="rId159" w:tooltip="Act 1999 No 91 (Cwlth)" w:history="1">
        <w:r w:rsidR="002332D9" w:rsidRPr="00E60084">
          <w:rPr>
            <w:rStyle w:val="charCitHyperlinkAbbrev"/>
          </w:rPr>
          <w:t>Act</w:t>
        </w:r>
      </w:hyperlink>
      <w:r w:rsidR="00387148" w:rsidRPr="00E60084">
        <w:t>, part 9 (Approval of actions); or</w:t>
      </w:r>
    </w:p>
    <w:p w14:paraId="7824FFEA" w14:textId="6A3BE53B" w:rsidR="00387148" w:rsidRPr="00E60084" w:rsidRDefault="0022074E" w:rsidP="0022074E">
      <w:pPr>
        <w:pStyle w:val="Apara"/>
      </w:pPr>
      <w:r>
        <w:tab/>
      </w:r>
      <w:r w:rsidRPr="00E60084">
        <w:t>(b)</w:t>
      </w:r>
      <w:r w:rsidRPr="00E60084">
        <w:tab/>
      </w:r>
      <w:r w:rsidR="00387148" w:rsidRPr="00E60084">
        <w:t xml:space="preserve">the recent study is an endorsed policy, plan or program under the </w:t>
      </w:r>
      <w:hyperlink r:id="rId160" w:tooltip="Act 1999 No 91 (Cwlth)" w:history="1">
        <w:r w:rsidR="002332D9" w:rsidRPr="00E60084">
          <w:rPr>
            <w:rStyle w:val="charCitHyperlinkAbbrev"/>
          </w:rPr>
          <w:t>EPBC Act</w:t>
        </w:r>
      </w:hyperlink>
      <w:r w:rsidR="00387148" w:rsidRPr="00E60084">
        <w:t xml:space="preserve">, part 10 (Strategic assessments) and approval of action in relation to the development has been given under that </w:t>
      </w:r>
      <w:hyperlink r:id="rId161" w:tooltip="Act 1999 No 91 (Cwlth)" w:history="1">
        <w:r w:rsidR="002332D9" w:rsidRPr="00E60084">
          <w:rPr>
            <w:rStyle w:val="charCitHyperlinkAbbrev"/>
          </w:rPr>
          <w:t>Act</w:t>
        </w:r>
      </w:hyperlink>
      <w:r w:rsidR="00387148" w:rsidRPr="00E60084">
        <w:t>, part 10.</w:t>
      </w:r>
    </w:p>
    <w:p w14:paraId="3E7AB94E" w14:textId="42650D8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EIS expires on the latest of—</w:t>
      </w:r>
    </w:p>
    <w:p w14:paraId="0523C493" w14:textId="115C263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expiry of the approval mentioned in subsection (2) (a) or (b) (whichever applies); and</w:t>
      </w:r>
    </w:p>
    <w:p w14:paraId="4838E9B5" w14:textId="1731D0C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5 years after the day the EIS is finalised.</w:t>
      </w:r>
    </w:p>
    <w:p w14:paraId="4A6AA855" w14:textId="113A5DBC" w:rsidR="00387148" w:rsidRPr="00BC7B9A" w:rsidRDefault="0022074E" w:rsidP="00DC56B7">
      <w:pPr>
        <w:pStyle w:val="AH3Div"/>
      </w:pPr>
      <w:bookmarkStart w:id="178" w:name="_Toc229560503"/>
      <w:r w:rsidRPr="00BC7B9A">
        <w:rPr>
          <w:rStyle w:val="CharDivNo"/>
        </w:rPr>
        <w:lastRenderedPageBreak/>
        <w:t>Division 6.3.9</w:t>
      </w:r>
      <w:r w:rsidRPr="00E60084">
        <w:rPr>
          <w:color w:val="000000"/>
        </w:rPr>
        <w:tab/>
      </w:r>
      <w:r w:rsidR="00387148" w:rsidRPr="00BC7B9A">
        <w:rPr>
          <w:rStyle w:val="CharDivText"/>
          <w:color w:val="000000"/>
        </w:rPr>
        <w:t>EIS inquiry panels</w:t>
      </w:r>
      <w:bookmarkEnd w:id="178"/>
    </w:p>
    <w:p w14:paraId="78C8AE13" w14:textId="10F6EF29" w:rsidR="00387148" w:rsidRPr="00E60084" w:rsidRDefault="0022074E" w:rsidP="00DC56B7">
      <w:pPr>
        <w:pStyle w:val="AH5Sec"/>
      </w:pPr>
      <w:bookmarkStart w:id="179" w:name="_Toc229560504"/>
      <w:r w:rsidRPr="00BC7B9A">
        <w:rPr>
          <w:rStyle w:val="CharSectNo"/>
        </w:rPr>
        <w:t>132</w:t>
      </w:r>
      <w:r w:rsidRPr="00E60084">
        <w:tab/>
      </w:r>
      <w:r w:rsidR="00387148" w:rsidRPr="00E60084">
        <w:t>When to establish inquiry panel</w:t>
      </w:r>
      <w:bookmarkEnd w:id="179"/>
    </w:p>
    <w:p w14:paraId="45CB1001" w14:textId="39C40B25" w:rsidR="00387148" w:rsidRPr="0022074E" w:rsidRDefault="0022074E" w:rsidP="002D1A6B">
      <w:pPr>
        <w:pStyle w:val="Amain"/>
        <w:keepNext/>
        <w:rPr>
          <w:color w:val="000000"/>
        </w:rPr>
      </w:pPr>
      <w:r w:rsidRPr="0022074E">
        <w:rPr>
          <w:color w:val="000000"/>
        </w:rPr>
        <w:tab/>
        <w:t>(1)</w:t>
      </w:r>
      <w:r w:rsidRPr="0022074E">
        <w:rPr>
          <w:color w:val="000000"/>
        </w:rPr>
        <w:tab/>
      </w:r>
      <w:r w:rsidR="00387148" w:rsidRPr="0022074E">
        <w:rPr>
          <w:color w:val="000000"/>
        </w:rPr>
        <w:t>The Minister must, within 15 working days after the day an EIS is given to the Minister under section 12</w:t>
      </w:r>
      <w:r w:rsidR="005033F0" w:rsidRPr="0022074E">
        <w:rPr>
          <w:color w:val="000000"/>
        </w:rPr>
        <w:t>5</w:t>
      </w:r>
      <w:r w:rsidR="00387148" w:rsidRPr="0022074E">
        <w:rPr>
          <w:color w:val="000000"/>
        </w:rPr>
        <w:t>—</w:t>
      </w:r>
    </w:p>
    <w:p w14:paraId="1A31CF02" w14:textId="6D230924" w:rsidR="00387148" w:rsidRPr="00E60084" w:rsidRDefault="0022074E" w:rsidP="0022074E">
      <w:pPr>
        <w:pStyle w:val="Apara"/>
      </w:pPr>
      <w:r>
        <w:tab/>
      </w:r>
      <w:r w:rsidRPr="00E60084">
        <w:t>(a)</w:t>
      </w:r>
      <w:r w:rsidRPr="00E60084">
        <w:tab/>
      </w:r>
      <w:r w:rsidR="00387148" w:rsidRPr="00E60084">
        <w:t xml:space="preserve">decide whether to establish a panel (an </w:t>
      </w:r>
      <w:r w:rsidR="00387148" w:rsidRPr="00E60084">
        <w:rPr>
          <w:rStyle w:val="charBoldItals"/>
        </w:rPr>
        <w:t>inquiry panel</w:t>
      </w:r>
      <w:r w:rsidR="00387148" w:rsidRPr="00E60084">
        <w:t>) to inquire about the EIS; and</w:t>
      </w:r>
    </w:p>
    <w:p w14:paraId="03DF2EA3" w14:textId="74229E07" w:rsidR="00387148" w:rsidRPr="00E60084" w:rsidRDefault="0022074E" w:rsidP="0022074E">
      <w:pPr>
        <w:pStyle w:val="Apara"/>
      </w:pPr>
      <w:r>
        <w:tab/>
      </w:r>
      <w:r w:rsidRPr="00E60084">
        <w:t>(b)</w:t>
      </w:r>
      <w:r w:rsidRPr="00E60084">
        <w:tab/>
      </w:r>
      <w:r w:rsidR="00387148" w:rsidRPr="00E60084">
        <w:t>if the Minister decides to establish an inquiry panel—tell the territory planning authority about the decision.</w:t>
      </w:r>
    </w:p>
    <w:p w14:paraId="240CCB74" w14:textId="30EC58E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Minister decides to establish an inquiry panel to inquire about an EIS, the Minister may establish the panel to inquire about 1 or more aspects of the EIS.</w:t>
      </w:r>
    </w:p>
    <w:p w14:paraId="19E5E960" w14:textId="2A6CBA07" w:rsidR="00387148" w:rsidRPr="00E60084" w:rsidRDefault="0022074E" w:rsidP="0022074E">
      <w:pPr>
        <w:pStyle w:val="Amain"/>
      </w:pPr>
      <w:r>
        <w:tab/>
      </w:r>
      <w:r w:rsidRPr="00E60084">
        <w:t>(3)</w:t>
      </w:r>
      <w:r w:rsidRPr="00E60084">
        <w:tab/>
      </w:r>
      <w:r w:rsidR="00387148" w:rsidRPr="00E60084">
        <w:t xml:space="preserve">However, if the Public Health Act Minister gives notice under the </w:t>
      </w:r>
      <w:hyperlink r:id="rId162" w:tooltip="A1997-69" w:history="1">
        <w:r w:rsidR="002054AD" w:rsidRPr="00E60084">
          <w:rPr>
            <w:rStyle w:val="charCitHyperlinkItal"/>
          </w:rPr>
          <w:t>Public Health Act 1997</w:t>
        </w:r>
      </w:hyperlink>
      <w:r w:rsidR="00387148" w:rsidRPr="00E60084">
        <w:t>, section 134 that a panel to conduct an inquiry about an EIS should be established, the Minister must establish an inquiry panel to inquire in relation to the effects on public health of the proposal that is the subject of the EIS.</w:t>
      </w:r>
    </w:p>
    <w:p w14:paraId="2436BF40" w14:textId="05619207"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Minister establishes an inquiry panel to inquire about an EIS, the Minister must—</w:t>
      </w:r>
    </w:p>
    <w:p w14:paraId="6353B6A4" w14:textId="6F15630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prepare terms of reference for the inquiry; and</w:t>
      </w:r>
    </w:p>
    <w:p w14:paraId="1D929ADB" w14:textId="2284364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written notice of the inquiry to the proponent of the development proposal to which the EIS relates.</w:t>
      </w:r>
    </w:p>
    <w:p w14:paraId="1C4B7EE8" w14:textId="0B2BD244"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terms of reference are a notifiable instrument.</w:t>
      </w:r>
    </w:p>
    <w:p w14:paraId="1750385D" w14:textId="450F048D" w:rsidR="00387148" w:rsidRPr="00E60084" w:rsidRDefault="0022074E" w:rsidP="00DC56B7">
      <w:pPr>
        <w:pStyle w:val="AH5Sec"/>
      </w:pPr>
      <w:bookmarkStart w:id="180" w:name="_Toc229560505"/>
      <w:r w:rsidRPr="00BC7B9A">
        <w:rPr>
          <w:rStyle w:val="CharSectNo"/>
        </w:rPr>
        <w:t>133</w:t>
      </w:r>
      <w:r w:rsidRPr="00E60084">
        <w:tab/>
      </w:r>
      <w:r w:rsidR="00387148" w:rsidRPr="00E60084">
        <w:t>How to establish inquiry panel</w:t>
      </w:r>
      <w:bookmarkEnd w:id="180"/>
    </w:p>
    <w:p w14:paraId="7B8F1675" w14:textId="2B2E254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establishes an inquiry panel for an EIS by—</w:t>
      </w:r>
    </w:p>
    <w:p w14:paraId="3B5D7C11" w14:textId="4523AAB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appointing 1 or more people to the panel; and</w:t>
      </w:r>
    </w:p>
    <w:p w14:paraId="0C6D71DE" w14:textId="045A308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preparing written terms of reference for the inquiry.</w:t>
      </w:r>
    </w:p>
    <w:p w14:paraId="5DB61562" w14:textId="24585BC6"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If the Minister appoints more than 1 person to an inquiry panel, the Minister must, in writing, nominate a person appointed to be the presiding member of the panel.</w:t>
      </w:r>
    </w:p>
    <w:p w14:paraId="2D5F323C" w14:textId="6CC58C0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Minister must not appoint a person to an inquiry panel unless satisfied that the person has the expertise necessary to exercise the functions of the panel in relation to the matter inquired into.</w:t>
      </w:r>
    </w:p>
    <w:p w14:paraId="3816F546" w14:textId="7198CA5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Also, the Minister must not appoint any of the following people to an inquiry panel for an EIS:</w:t>
      </w:r>
    </w:p>
    <w:p w14:paraId="63CC5139" w14:textId="1303E43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chief planner;</w:t>
      </w:r>
    </w:p>
    <w:p w14:paraId="3054ECE5" w14:textId="1757B90D" w:rsidR="00387148" w:rsidRPr="00E60084" w:rsidRDefault="0022074E" w:rsidP="0022074E">
      <w:pPr>
        <w:pStyle w:val="Apara"/>
      </w:pPr>
      <w:r>
        <w:tab/>
      </w:r>
      <w:r w:rsidRPr="00E60084">
        <w:t>(b)</w:t>
      </w:r>
      <w:r w:rsidRPr="00E60084">
        <w:tab/>
      </w:r>
      <w:r w:rsidR="00387148" w:rsidRPr="00E60084">
        <w:t>a member of the territory planning authority’s staff;</w:t>
      </w:r>
    </w:p>
    <w:p w14:paraId="4510EA54" w14:textId="1B62E6B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member of the city renewal authority’s staff;</w:t>
      </w:r>
    </w:p>
    <w:p w14:paraId="34FA69E4" w14:textId="3C3AB14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 member of the suburban land agency’s staff;</w:t>
      </w:r>
    </w:p>
    <w:p w14:paraId="05BD0D59" w14:textId="32B00214"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 person prescribed by regulation in relation to the EIS.</w:t>
      </w:r>
    </w:p>
    <w:p w14:paraId="40B5C7AE" w14:textId="4556965D" w:rsidR="00387148" w:rsidRPr="00E60084" w:rsidRDefault="0022074E" w:rsidP="00DC56B7">
      <w:pPr>
        <w:pStyle w:val="AH5Sec"/>
      </w:pPr>
      <w:bookmarkStart w:id="181" w:name="_Toc229560506"/>
      <w:r w:rsidRPr="00BC7B9A">
        <w:rPr>
          <w:rStyle w:val="CharSectNo"/>
        </w:rPr>
        <w:t>134</w:t>
      </w:r>
      <w:r w:rsidRPr="00E60084">
        <w:tab/>
      </w:r>
      <w:r w:rsidR="00387148" w:rsidRPr="00E60084">
        <w:t>Time for reporting by inquiry panels</w:t>
      </w:r>
      <w:bookmarkEnd w:id="181"/>
    </w:p>
    <w:p w14:paraId="18BA2878" w14:textId="0D98676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inquiry panel must report in writing to the Minister on the result of the inquiry within—</w:t>
      </w:r>
    </w:p>
    <w:p w14:paraId="38AF374C" w14:textId="254C9AD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60 working days after the day the Minister establishes the panel; or</w:t>
      </w:r>
    </w:p>
    <w:p w14:paraId="34E91ED3" w14:textId="06DC572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period under paragraph (a) is extended under subsection (2)—the extended period.</w:t>
      </w:r>
    </w:p>
    <w:p w14:paraId="6E5051AD" w14:textId="2AC443A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may, on application by the panel, extend by written notice the period for reporting.</w:t>
      </w:r>
    </w:p>
    <w:p w14:paraId="1A5A4F90" w14:textId="2C28F196" w:rsidR="00387148" w:rsidRPr="00E60084" w:rsidRDefault="0022074E" w:rsidP="00DC56B7">
      <w:pPr>
        <w:pStyle w:val="AH5Sec"/>
      </w:pPr>
      <w:bookmarkStart w:id="182" w:name="_Toc229560507"/>
      <w:r w:rsidRPr="00BC7B9A">
        <w:rPr>
          <w:rStyle w:val="CharSectNo"/>
        </w:rPr>
        <w:t>135</w:t>
      </w:r>
      <w:r w:rsidRPr="00E60084">
        <w:tab/>
      </w:r>
      <w:r w:rsidR="00387148" w:rsidRPr="00E60084">
        <w:t>Inquiry panel findings and report to be independent</w:t>
      </w:r>
      <w:bookmarkEnd w:id="182"/>
    </w:p>
    <w:p w14:paraId="15AB0894" w14:textId="4664E21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shd w:val="clear" w:color="auto" w:fill="FFFFFF"/>
        </w:rPr>
        <w:t>The report of an inquiry panel must be the view of the inquiry panel based on the findings of the panel.</w:t>
      </w:r>
    </w:p>
    <w:p w14:paraId="5D74D142" w14:textId="2743816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not direct an inquiry panel in relation to the findings or report of the panel.</w:t>
      </w:r>
    </w:p>
    <w:p w14:paraId="658CB35B" w14:textId="5FFAB4F4" w:rsidR="00387148" w:rsidRPr="00E60084" w:rsidRDefault="0022074E" w:rsidP="00DC56B7">
      <w:pPr>
        <w:pStyle w:val="AH5Sec"/>
      </w:pPr>
      <w:bookmarkStart w:id="183" w:name="_Toc229560508"/>
      <w:r w:rsidRPr="00BC7B9A">
        <w:rPr>
          <w:rStyle w:val="CharSectNo"/>
        </w:rPr>
        <w:lastRenderedPageBreak/>
        <w:t>136</w:t>
      </w:r>
      <w:r w:rsidRPr="00E60084">
        <w:tab/>
      </w:r>
      <w:r w:rsidR="00387148" w:rsidRPr="00E60084">
        <w:t>Protection of people on inquiry panels from liability</w:t>
      </w:r>
      <w:bookmarkEnd w:id="183"/>
    </w:p>
    <w:p w14:paraId="61C996DA" w14:textId="63C8F4F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person appointed to an inquiry panel is not personally liable for anything done, or omitted to be done, honestly and without recklessness—</w:t>
      </w:r>
    </w:p>
    <w:p w14:paraId="0DAD1F83" w14:textId="4E0896D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the exercise of a function under this Act; or</w:t>
      </w:r>
    </w:p>
    <w:p w14:paraId="459E90CC" w14:textId="3A8E780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the reasonable belief that the conduct was in the exercise of a function under this Act.</w:t>
      </w:r>
    </w:p>
    <w:p w14:paraId="6F25C264" w14:textId="2F6B3ED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Any liability that would, apart from this section, attach to a person appointed to an inquiry panel attaches instead to the Territory.</w:t>
      </w:r>
    </w:p>
    <w:p w14:paraId="169F5FD4" w14:textId="50FA8E22" w:rsidR="00387148" w:rsidRPr="00E60084" w:rsidRDefault="0022074E" w:rsidP="00DC56B7">
      <w:pPr>
        <w:pStyle w:val="AH5Sec"/>
      </w:pPr>
      <w:bookmarkStart w:id="184" w:name="_Toc229560509"/>
      <w:r w:rsidRPr="00BC7B9A">
        <w:rPr>
          <w:rStyle w:val="CharSectNo"/>
        </w:rPr>
        <w:t>137</w:t>
      </w:r>
      <w:r w:rsidRPr="00E60084">
        <w:tab/>
      </w:r>
      <w:r w:rsidR="00387148" w:rsidRPr="00E60084">
        <w:t>Recovery of inquiry panel costs</w:t>
      </w:r>
      <w:bookmarkEnd w:id="184"/>
    </w:p>
    <w:p w14:paraId="7B2C1843" w14:textId="77777777" w:rsidR="00387148" w:rsidRPr="00E60084" w:rsidRDefault="00387148" w:rsidP="00387148">
      <w:pPr>
        <w:pStyle w:val="Amainreturn"/>
        <w:rPr>
          <w:color w:val="000000"/>
        </w:rPr>
      </w:pPr>
      <w:r w:rsidRPr="00E60084">
        <w:rPr>
          <w:color w:val="000000"/>
        </w:rPr>
        <w:t>The direct and indirect costs to the Territory of conducting an inquiry about an EIS are recoverable from the proponent of the development proposal to which the EIS relates.</w:t>
      </w:r>
    </w:p>
    <w:p w14:paraId="65ABB0C8" w14:textId="77777777" w:rsidR="00387148" w:rsidRPr="00E60084" w:rsidRDefault="00387148" w:rsidP="00387148">
      <w:pPr>
        <w:pStyle w:val="aExamHdgss"/>
        <w:rPr>
          <w:color w:val="000000"/>
        </w:rPr>
      </w:pPr>
      <w:r w:rsidRPr="00E60084">
        <w:rPr>
          <w:color w:val="000000"/>
        </w:rPr>
        <w:t>Example—indirect costs</w:t>
      </w:r>
    </w:p>
    <w:p w14:paraId="06A9DEF9" w14:textId="77777777" w:rsidR="00387148" w:rsidRPr="00E60084" w:rsidRDefault="00387148" w:rsidP="0022074E">
      <w:pPr>
        <w:pStyle w:val="aExamss"/>
        <w:keepNext/>
        <w:rPr>
          <w:color w:val="000000"/>
        </w:rPr>
      </w:pPr>
      <w:r w:rsidRPr="00E60084">
        <w:rPr>
          <w:color w:val="000000"/>
        </w:rPr>
        <w:t>the administrative overheads of staff exercising functions in relation to the inquiry</w:t>
      </w:r>
    </w:p>
    <w:p w14:paraId="3DDBA2AA" w14:textId="595560C6"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 xml:space="preserve">An amount owing under a law may be recovered as a debt in a court of competent jurisdiction or the ACAT (see </w:t>
      </w:r>
      <w:hyperlink r:id="rId163" w:tooltip="A2001-14" w:history="1">
        <w:r w:rsidR="002054AD" w:rsidRPr="00E60084">
          <w:rPr>
            <w:rStyle w:val="charCitHyperlinkAbbrev"/>
          </w:rPr>
          <w:t>Legislation Act</w:t>
        </w:r>
      </w:hyperlink>
      <w:r w:rsidRPr="00E60084">
        <w:rPr>
          <w:iCs/>
          <w:color w:val="000000"/>
        </w:rPr>
        <w:t>, s 177).</w:t>
      </w:r>
    </w:p>
    <w:p w14:paraId="2DFC340B" w14:textId="773A95AA" w:rsidR="00387148" w:rsidRPr="00BC7B9A" w:rsidRDefault="0022074E" w:rsidP="00DC56B7">
      <w:pPr>
        <w:pStyle w:val="AH3Div"/>
      </w:pPr>
      <w:bookmarkStart w:id="185" w:name="_Toc229560510"/>
      <w:r w:rsidRPr="00BC7B9A">
        <w:rPr>
          <w:rStyle w:val="CharDivNo"/>
        </w:rPr>
        <w:t>Division 6.3.10</w:t>
      </w:r>
      <w:r w:rsidRPr="00E60084">
        <w:tab/>
      </w:r>
      <w:r w:rsidR="00387148" w:rsidRPr="00BC7B9A">
        <w:rPr>
          <w:rStyle w:val="CharDivText"/>
          <w:color w:val="000000"/>
        </w:rPr>
        <w:t>Environmental significance opinions</w:t>
      </w:r>
      <w:bookmarkEnd w:id="185"/>
    </w:p>
    <w:p w14:paraId="3F654D22" w14:textId="6C72CB89" w:rsidR="00387148" w:rsidRPr="00E60084" w:rsidRDefault="0022074E" w:rsidP="00DC56B7">
      <w:pPr>
        <w:pStyle w:val="AH5Sec"/>
      </w:pPr>
      <w:bookmarkStart w:id="186" w:name="_Toc229560511"/>
      <w:r w:rsidRPr="00BC7B9A">
        <w:rPr>
          <w:rStyle w:val="CharSectNo"/>
        </w:rPr>
        <w:t>138</w:t>
      </w:r>
      <w:r w:rsidRPr="00E60084">
        <w:tab/>
      </w:r>
      <w:r w:rsidR="00387148" w:rsidRPr="00E60084">
        <w:t>Application for environmental significance opinion</w:t>
      </w:r>
      <w:bookmarkEnd w:id="186"/>
    </w:p>
    <w:p w14:paraId="2C4CE19A" w14:textId="40568909" w:rsidR="00387148" w:rsidRPr="0022074E" w:rsidRDefault="0022074E" w:rsidP="0022074E">
      <w:pPr>
        <w:pStyle w:val="Amain"/>
        <w:keepNext/>
        <w:rPr>
          <w:color w:val="000000"/>
        </w:rPr>
      </w:pPr>
      <w:r w:rsidRPr="0022074E">
        <w:rPr>
          <w:color w:val="000000"/>
        </w:rPr>
        <w:tab/>
        <w:t>(1)</w:t>
      </w:r>
      <w:r w:rsidRPr="0022074E">
        <w:rPr>
          <w:color w:val="000000"/>
        </w:rPr>
        <w:tab/>
      </w:r>
      <w:r w:rsidR="00387148" w:rsidRPr="0022074E">
        <w:rPr>
          <w:color w:val="000000"/>
        </w:rPr>
        <w:t>A proponent may apply for an environmental significance opinion for a proposal if a regulation states that an opinion may be given for the proposal.</w:t>
      </w:r>
    </w:p>
    <w:p w14:paraId="1C779907" w14:textId="353EF9AB"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An EIS is not required for a proposal if an environmental significance opinion is given for it (see s 10</w:t>
      </w:r>
      <w:r w:rsidR="00AA2251" w:rsidRPr="00E60084">
        <w:rPr>
          <w:color w:val="000000"/>
        </w:rPr>
        <w:t>5</w:t>
      </w:r>
      <w:r w:rsidRPr="00E60084">
        <w:rPr>
          <w:color w:val="000000"/>
        </w:rPr>
        <w:t xml:space="preserve"> (2)).</w:t>
      </w:r>
    </w:p>
    <w:p w14:paraId="33367158" w14:textId="52D3EA52" w:rsidR="00387148" w:rsidRPr="00E60084" w:rsidRDefault="0022074E" w:rsidP="0022074E">
      <w:pPr>
        <w:pStyle w:val="Amain"/>
      </w:pPr>
      <w:r>
        <w:tab/>
      </w:r>
      <w:r w:rsidRPr="00E60084">
        <w:t>(2)</w:t>
      </w:r>
      <w:r w:rsidRPr="00E60084">
        <w:tab/>
      </w:r>
      <w:r w:rsidR="00387148" w:rsidRPr="00E60084">
        <w:t xml:space="preserve">A regulation may prescribe an agency to which a proponent may apply for an environmental significance opinion (the </w:t>
      </w:r>
      <w:r w:rsidR="00387148" w:rsidRPr="00E60084">
        <w:rPr>
          <w:rStyle w:val="charBoldItals"/>
        </w:rPr>
        <w:t>relevant agency</w:t>
      </w:r>
      <w:r w:rsidR="00387148" w:rsidRPr="00E60084">
        <w:t>).</w:t>
      </w:r>
    </w:p>
    <w:p w14:paraId="4AA7019A" w14:textId="5BEBA9C8" w:rsidR="00387148" w:rsidRPr="00E60084" w:rsidRDefault="0022074E" w:rsidP="00DC56B7">
      <w:pPr>
        <w:pStyle w:val="AH5Sec"/>
      </w:pPr>
      <w:bookmarkStart w:id="187" w:name="_Toc229560512"/>
      <w:r w:rsidRPr="00BC7B9A">
        <w:rPr>
          <w:rStyle w:val="CharSectNo"/>
        </w:rPr>
        <w:lastRenderedPageBreak/>
        <w:t>139</w:t>
      </w:r>
      <w:r w:rsidRPr="00E60084">
        <w:tab/>
      </w:r>
      <w:r w:rsidR="00387148" w:rsidRPr="00E60084">
        <w:t>Environmental significance opinions given by authority</w:t>
      </w:r>
      <w:bookmarkEnd w:id="187"/>
    </w:p>
    <w:p w14:paraId="03F55979" w14:textId="26D133A4" w:rsidR="00387148" w:rsidRPr="00E60084" w:rsidRDefault="0022074E" w:rsidP="0022074E">
      <w:pPr>
        <w:pStyle w:val="Amain"/>
      </w:pPr>
      <w:r>
        <w:tab/>
      </w:r>
      <w:r w:rsidRPr="00E60084">
        <w:t>(1)</w:t>
      </w:r>
      <w:r w:rsidRPr="00E60084">
        <w:tab/>
      </w:r>
      <w:r w:rsidR="00387148" w:rsidRPr="00E60084">
        <w:t>If the territory planning authority is the relevant agency for an environmental significance opinion, the authority must not give an opinion unless it has consulted each of the following entities:</w:t>
      </w:r>
    </w:p>
    <w:p w14:paraId="76763957" w14:textId="069EEBC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work health and safety commissioner;</w:t>
      </w:r>
    </w:p>
    <w:p w14:paraId="3082BC43" w14:textId="19C6E45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environment protection authority;</w:t>
      </w:r>
    </w:p>
    <w:p w14:paraId="227D2158" w14:textId="7E33A5C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emergency services commissioner;</w:t>
      </w:r>
    </w:p>
    <w:p w14:paraId="3574FFFE" w14:textId="1684F9C2" w:rsidR="00387148" w:rsidRPr="00E60084" w:rsidRDefault="0022074E" w:rsidP="0022074E">
      <w:pPr>
        <w:pStyle w:val="Apara"/>
        <w:rPr>
          <w:color w:val="000000"/>
        </w:rPr>
      </w:pPr>
      <w:r>
        <w:rPr>
          <w:color w:val="000000"/>
        </w:rPr>
        <w:tab/>
      </w:r>
      <w:r w:rsidRPr="00E60084">
        <w:rPr>
          <w:color w:val="000000"/>
        </w:rPr>
        <w:t>(d)</w:t>
      </w:r>
      <w:r w:rsidRPr="00E60084">
        <w:rPr>
          <w:color w:val="000000"/>
        </w:rPr>
        <w:tab/>
      </w:r>
      <w:r w:rsidR="00387148" w:rsidRPr="00E60084">
        <w:rPr>
          <w:color w:val="000000"/>
        </w:rPr>
        <w:t xml:space="preserve">the technical regulator under the </w:t>
      </w:r>
      <w:hyperlink r:id="rId164" w:tooltip="A2014-60" w:history="1">
        <w:r w:rsidR="002054AD" w:rsidRPr="00E60084">
          <w:rPr>
            <w:rStyle w:val="charCitHyperlinkItal"/>
          </w:rPr>
          <w:t>Utilities (Technical Regulation) Act 2014</w:t>
        </w:r>
      </w:hyperlink>
      <w:r w:rsidR="00387148" w:rsidRPr="00E60084">
        <w:rPr>
          <w:color w:val="000000"/>
        </w:rPr>
        <w:t>, section 77;</w:t>
      </w:r>
    </w:p>
    <w:p w14:paraId="648D70A3" w14:textId="4D993728" w:rsidR="00387148" w:rsidRPr="00E60084" w:rsidRDefault="0022074E" w:rsidP="0022074E">
      <w:pPr>
        <w:pStyle w:val="Apara"/>
      </w:pPr>
      <w:r>
        <w:tab/>
      </w:r>
      <w:r w:rsidRPr="00E60084">
        <w:t>(e)</w:t>
      </w:r>
      <w:r w:rsidRPr="00E60084">
        <w:tab/>
      </w:r>
      <w:r w:rsidR="00387148" w:rsidRPr="00E60084">
        <w:t>the director</w:t>
      </w:r>
      <w:r w:rsidR="00387148" w:rsidRPr="00E60084">
        <w:noBreakHyphen/>
        <w:t xml:space="preserve">general of the administrative unit responsible for the </w:t>
      </w:r>
      <w:hyperlink r:id="rId165" w:tooltip="A1993-13" w:history="1">
        <w:r w:rsidR="002054AD" w:rsidRPr="00E60084">
          <w:rPr>
            <w:rStyle w:val="charCitHyperlinkItal"/>
          </w:rPr>
          <w:t>Health Act 1993</w:t>
        </w:r>
      </w:hyperlink>
      <w:r w:rsidR="00387148" w:rsidRPr="00E60084">
        <w:t>;</w:t>
      </w:r>
    </w:p>
    <w:p w14:paraId="2127145A" w14:textId="72B555B2"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if an area adjacent to the ACT could be adversely affected by development that is the subject of the development proposal—the council for the area;</w:t>
      </w:r>
    </w:p>
    <w:p w14:paraId="73449330" w14:textId="31A57B6F"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an entity prescribed by regulation.</w:t>
      </w:r>
    </w:p>
    <w:p w14:paraId="28CF981E" w14:textId="42B6EAF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3A1D6CB1" w14:textId="52F01DE7" w:rsidR="00C020F9" w:rsidRPr="00E60084" w:rsidRDefault="00C020F9" w:rsidP="0022074E">
      <w:pPr>
        <w:pStyle w:val="aDef"/>
        <w:rPr>
          <w:color w:val="000000"/>
        </w:rPr>
      </w:pPr>
      <w:r w:rsidRPr="00E60084">
        <w:rPr>
          <w:rStyle w:val="charBoldItals"/>
        </w:rPr>
        <w:t>area</w:t>
      </w:r>
      <w:r w:rsidRPr="00E60084">
        <w:rPr>
          <w:color w:val="000000"/>
        </w:rPr>
        <w:t>—see the</w:t>
      </w:r>
      <w:r w:rsidRPr="00E60084">
        <w:rPr>
          <w:rStyle w:val="charItals"/>
        </w:rPr>
        <w:t xml:space="preserve"> </w:t>
      </w:r>
      <w:hyperlink r:id="rId166" w:tooltip="Act 1993 No 30 (NSW)" w:history="1">
        <w:r w:rsidRPr="00E60084">
          <w:rPr>
            <w:rStyle w:val="charCitHyperlinkItal"/>
          </w:rPr>
          <w:t>Local Government Act 1993</w:t>
        </w:r>
      </w:hyperlink>
      <w:r w:rsidRPr="00E60084">
        <w:rPr>
          <w:color w:val="000000"/>
        </w:rPr>
        <w:t xml:space="preserve"> (NSW), dictionary.</w:t>
      </w:r>
    </w:p>
    <w:p w14:paraId="15DF8F08" w14:textId="11C1F8F5" w:rsidR="00C020F9" w:rsidRPr="00E60084" w:rsidRDefault="00C020F9" w:rsidP="0022074E">
      <w:pPr>
        <w:pStyle w:val="aDef"/>
        <w:rPr>
          <w:b/>
          <w:bCs/>
          <w:color w:val="000000"/>
        </w:rPr>
      </w:pPr>
      <w:r w:rsidRPr="00E60084">
        <w:rPr>
          <w:rStyle w:val="charBoldItals"/>
        </w:rPr>
        <w:t>council</w:t>
      </w:r>
      <w:r w:rsidRPr="00E60084">
        <w:rPr>
          <w:color w:val="000000"/>
        </w:rPr>
        <w:t xml:space="preserve">—see the </w:t>
      </w:r>
      <w:hyperlink r:id="rId167" w:tooltip="Act 1993 No 30 (NSW)" w:history="1">
        <w:r w:rsidRPr="00E60084">
          <w:rPr>
            <w:rStyle w:val="charCitHyperlinkItal"/>
          </w:rPr>
          <w:t>Local Government Act 1993</w:t>
        </w:r>
      </w:hyperlink>
      <w:r w:rsidRPr="00E60084">
        <w:rPr>
          <w:color w:val="000000"/>
        </w:rPr>
        <w:t xml:space="preserve"> (NSW), dictionary.</w:t>
      </w:r>
    </w:p>
    <w:p w14:paraId="39912562" w14:textId="3D3F6E5E" w:rsidR="00387148" w:rsidRPr="00E60084" w:rsidRDefault="0022074E" w:rsidP="00DC56B7">
      <w:pPr>
        <w:pStyle w:val="AH5Sec"/>
      </w:pPr>
      <w:bookmarkStart w:id="188" w:name="_Toc229560513"/>
      <w:r w:rsidRPr="00BC7B9A">
        <w:rPr>
          <w:rStyle w:val="CharSectNo"/>
        </w:rPr>
        <w:t>140</w:t>
      </w:r>
      <w:r w:rsidRPr="00E60084">
        <w:tab/>
      </w:r>
      <w:r w:rsidR="00387148" w:rsidRPr="00E60084">
        <w:t>Deciding environmental significance opinion application</w:t>
      </w:r>
      <w:bookmarkEnd w:id="188"/>
    </w:p>
    <w:p w14:paraId="10540502" w14:textId="7E614ED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relevant agency may, by written notice, require an applicant for an environmental significance opinion to give more information in support of the application.</w:t>
      </w:r>
    </w:p>
    <w:p w14:paraId="0250E07E" w14:textId="761A55A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notice must state the period, not shorter than 20 working days, within which the applicant must respond to the notice.</w:t>
      </w:r>
    </w:p>
    <w:p w14:paraId="73C0EF2D" w14:textId="6B55203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relevant agency may refuse to decide the application if the requested information is not given to the agency within the stated period.</w:t>
      </w:r>
    </w:p>
    <w:p w14:paraId="4BA49466" w14:textId="3BC1C682" w:rsidR="00387148" w:rsidRPr="0022074E" w:rsidRDefault="0022074E" w:rsidP="0022074E">
      <w:pPr>
        <w:pStyle w:val="Amain"/>
        <w:rPr>
          <w:color w:val="000000"/>
        </w:rPr>
      </w:pPr>
      <w:r w:rsidRPr="0022074E">
        <w:rPr>
          <w:color w:val="000000"/>
        </w:rPr>
        <w:lastRenderedPageBreak/>
        <w:tab/>
        <w:t>(4)</w:t>
      </w:r>
      <w:r w:rsidRPr="0022074E">
        <w:rPr>
          <w:color w:val="000000"/>
        </w:rPr>
        <w:tab/>
      </w:r>
      <w:r w:rsidR="00387148" w:rsidRPr="0022074E">
        <w:rPr>
          <w:color w:val="000000"/>
        </w:rPr>
        <w:t>A relevant agency deciding an application must—</w:t>
      </w:r>
    </w:p>
    <w:p w14:paraId="03DDF1FD" w14:textId="347D2F3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relevant agency considers that the proposal is not likely to have a significant adverse environmental impact—give the environmental significance opinion; or</w:t>
      </w:r>
    </w:p>
    <w:p w14:paraId="74991DB8" w14:textId="4188F4F2" w:rsidR="00387148" w:rsidRPr="00E60084" w:rsidRDefault="0022074E" w:rsidP="0022074E">
      <w:pPr>
        <w:pStyle w:val="Apara"/>
      </w:pPr>
      <w:r>
        <w:tab/>
      </w:r>
      <w:r w:rsidRPr="00E60084">
        <w:t>(b)</w:t>
      </w:r>
      <w:r w:rsidRPr="00E60084">
        <w:tab/>
      </w:r>
      <w:r w:rsidR="00387148" w:rsidRPr="00E60084">
        <w:t xml:space="preserve">if the relevant agency considers that the proposal is not likely to have a significant adverse environmental impact if the development satisfies certain conditions—give the environmental significance opinion subject to the stated conditions (a </w:t>
      </w:r>
      <w:r w:rsidR="00387148" w:rsidRPr="00E60084">
        <w:rPr>
          <w:rStyle w:val="charBoldItals"/>
        </w:rPr>
        <w:t>conditional environmental significance opinion</w:t>
      </w:r>
      <w:r w:rsidR="00387148" w:rsidRPr="00E60084">
        <w:t>); or</w:t>
      </w:r>
    </w:p>
    <w:p w14:paraId="31161F7E" w14:textId="3E29C8F2"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reject the application.</w:t>
      </w:r>
    </w:p>
    <w:p w14:paraId="38C30428" w14:textId="42931797"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If a conditional environmental significance opinion has been given for a development, the development approval must include a condition that the development comply with the condition in the environmental significance opinion (see s 18</w:t>
      </w:r>
      <w:r w:rsidR="00AA2251" w:rsidRPr="00E60084">
        <w:rPr>
          <w:iCs/>
          <w:color w:val="000000"/>
        </w:rPr>
        <w:t>7</w:t>
      </w:r>
      <w:r w:rsidRPr="00E60084">
        <w:rPr>
          <w:iCs/>
          <w:color w:val="000000"/>
        </w:rPr>
        <w:t xml:space="preserve"> (1) (d)).</w:t>
      </w:r>
    </w:p>
    <w:p w14:paraId="2C835523" w14:textId="40671997" w:rsidR="00387148" w:rsidRPr="00E60084" w:rsidRDefault="00387148" w:rsidP="00387148">
      <w:pPr>
        <w:pStyle w:val="aNoteTextss"/>
        <w:rPr>
          <w:color w:val="000000"/>
        </w:rPr>
      </w:pPr>
      <w:r w:rsidRPr="00E60084">
        <w:rPr>
          <w:color w:val="000000"/>
        </w:rPr>
        <w:t xml:space="preserve">In addition, an application to amend a development approval must be refused if the changed development proposal would be in breach of a </w:t>
      </w:r>
      <w:r w:rsidR="00DC56B7" w:rsidRPr="006F27A9">
        <w:t>condition included in</w:t>
      </w:r>
      <w:r w:rsidR="00DC56B7">
        <w:t xml:space="preserve"> </w:t>
      </w:r>
      <w:r w:rsidRPr="00E60084">
        <w:rPr>
          <w:color w:val="000000"/>
        </w:rPr>
        <w:t>the approval relating to a conditional environmental significance opinion (see s 20</w:t>
      </w:r>
      <w:r w:rsidR="00AA2251" w:rsidRPr="00E60084">
        <w:rPr>
          <w:color w:val="000000"/>
        </w:rPr>
        <w:t>6</w:t>
      </w:r>
      <w:r w:rsidRPr="00E60084">
        <w:rPr>
          <w:color w:val="000000"/>
        </w:rPr>
        <w:t xml:space="preserve"> (2) (a)).</w:t>
      </w:r>
    </w:p>
    <w:p w14:paraId="4565FB0D" w14:textId="13E92BB1" w:rsidR="00387148" w:rsidRPr="00E60084" w:rsidRDefault="0022074E" w:rsidP="0022074E">
      <w:pPr>
        <w:pStyle w:val="Amain"/>
      </w:pPr>
      <w:r>
        <w:tab/>
      </w:r>
      <w:r w:rsidRPr="00E60084">
        <w:t>(5)</w:t>
      </w:r>
      <w:r w:rsidRPr="00E60084">
        <w:tab/>
      </w:r>
      <w:r w:rsidR="00387148" w:rsidRPr="00E60084">
        <w:t>If a relevant agency other than the territory planning authority rejects the application, the relevant agency must give written notice of the rejection to the authority.</w:t>
      </w:r>
    </w:p>
    <w:p w14:paraId="745D0BAB" w14:textId="733DDD32" w:rsidR="00387148" w:rsidRPr="00E60084" w:rsidRDefault="0022074E" w:rsidP="0022074E">
      <w:pPr>
        <w:pStyle w:val="Amain"/>
      </w:pPr>
      <w:r>
        <w:tab/>
      </w:r>
      <w:r w:rsidRPr="00E60084">
        <w:t>(6)</w:t>
      </w:r>
      <w:r w:rsidRPr="00E60084">
        <w:tab/>
      </w:r>
      <w:r w:rsidR="00387148" w:rsidRPr="00E60084">
        <w:t>If the territory planning authority rejects the application or receives notice under subsection (5), the authority must give written notice of the rejection to the applicant.</w:t>
      </w:r>
    </w:p>
    <w:p w14:paraId="3095992E" w14:textId="275BB456"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A relevant agency is taken to have rejected an application for an environmental significance opinion if the agency does not give the opinion or notice under subsection (5) within—</w:t>
      </w:r>
    </w:p>
    <w:p w14:paraId="76224F80" w14:textId="640ECE5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no information is requested under subsection (1)—30 working days after the application is made to the agency; or</w:t>
      </w:r>
    </w:p>
    <w:p w14:paraId="1D50E0E1" w14:textId="270FDFEA"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if information is requested and the information is given to the agency—30 working days after the information is given to the agency; or</w:t>
      </w:r>
    </w:p>
    <w:p w14:paraId="42CFE97C" w14:textId="270DDFD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information is requested and the information is not given to the agency within the period stated—30 working days after the stated period has ended.</w:t>
      </w:r>
    </w:p>
    <w:p w14:paraId="3D3D1A68" w14:textId="042213BF" w:rsidR="00387148" w:rsidRPr="0022074E" w:rsidRDefault="0022074E" w:rsidP="0022074E">
      <w:pPr>
        <w:pStyle w:val="Amain"/>
        <w:rPr>
          <w:color w:val="000000"/>
        </w:rPr>
      </w:pPr>
      <w:r w:rsidRPr="0022074E">
        <w:rPr>
          <w:color w:val="000000"/>
        </w:rPr>
        <w:tab/>
        <w:t>(8)</w:t>
      </w:r>
      <w:r w:rsidRPr="0022074E">
        <w:rPr>
          <w:color w:val="000000"/>
        </w:rPr>
        <w:tab/>
      </w:r>
      <w:r w:rsidR="00387148" w:rsidRPr="0022074E">
        <w:rPr>
          <w:color w:val="000000"/>
          <w:shd w:val="clear" w:color="auto" w:fill="FFFFFF"/>
        </w:rPr>
        <w:t xml:space="preserve">However, the relevant </w:t>
      </w:r>
      <w:r w:rsidR="00387148" w:rsidRPr="0022074E">
        <w:rPr>
          <w:color w:val="000000"/>
        </w:rPr>
        <w:t>agency</w:t>
      </w:r>
      <w:r w:rsidR="00387148" w:rsidRPr="0022074E">
        <w:rPr>
          <w:color w:val="000000"/>
          <w:shd w:val="clear" w:color="auto" w:fill="FFFFFF"/>
        </w:rPr>
        <w:t xml:space="preserve"> may decide the application despite the rejection of the application under subsection (7).</w:t>
      </w:r>
    </w:p>
    <w:p w14:paraId="6C2AD1E2" w14:textId="5ECEAE3E" w:rsidR="00387148" w:rsidRPr="00E60084" w:rsidRDefault="0022074E" w:rsidP="00DC56B7">
      <w:pPr>
        <w:pStyle w:val="AH5Sec"/>
      </w:pPr>
      <w:bookmarkStart w:id="189" w:name="_Toc229560514"/>
      <w:r w:rsidRPr="00BC7B9A">
        <w:rPr>
          <w:rStyle w:val="CharSectNo"/>
        </w:rPr>
        <w:t>141</w:t>
      </w:r>
      <w:r w:rsidRPr="00E60084">
        <w:tab/>
      </w:r>
      <w:r w:rsidR="00387148" w:rsidRPr="00E60084">
        <w:t>Costs of environmental significance opinion</w:t>
      </w:r>
      <w:bookmarkEnd w:id="189"/>
    </w:p>
    <w:p w14:paraId="41C2BD98" w14:textId="2A5C4B53" w:rsidR="00387148" w:rsidRPr="00E60084" w:rsidRDefault="0022074E" w:rsidP="0022074E">
      <w:pPr>
        <w:pStyle w:val="Amain"/>
      </w:pPr>
      <w:r>
        <w:tab/>
      </w:r>
      <w:r w:rsidRPr="00E60084">
        <w:t>(1)</w:t>
      </w:r>
      <w:r w:rsidRPr="00E60084">
        <w:tab/>
      </w:r>
      <w:r w:rsidR="00387148" w:rsidRPr="00E60084">
        <w:t>A relevant agency may recover from an applicant for an environmental significance opinion the direct and indirect costs incurred by the agency—</w:t>
      </w:r>
    </w:p>
    <w:p w14:paraId="66F038AC" w14:textId="5A50E7B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deciding an application for the opinion; and</w:t>
      </w:r>
    </w:p>
    <w:p w14:paraId="28BB1120" w14:textId="6CD527B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preparing the opinion; and</w:t>
      </w:r>
    </w:p>
    <w:p w14:paraId="2B8CCF05" w14:textId="4860D2E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in engaging a consultant to assist with deciding the application or preparing the opinion.</w:t>
      </w:r>
    </w:p>
    <w:p w14:paraId="53EEB6DA" w14:textId="31C266D3" w:rsidR="00387148" w:rsidRPr="00E60084" w:rsidRDefault="0022074E" w:rsidP="0022074E">
      <w:pPr>
        <w:pStyle w:val="Amain"/>
      </w:pPr>
      <w:r>
        <w:tab/>
      </w:r>
      <w:r w:rsidRPr="00E60084">
        <w:t>(2)</w:t>
      </w:r>
      <w:r w:rsidRPr="00E60084">
        <w:tab/>
      </w:r>
      <w:r w:rsidR="00387148" w:rsidRPr="00E60084">
        <w:t xml:space="preserve">If the relevant agency has sent an invoice to the applicant for the costs recoverable under subsection (1), the agency must give a copy </w:t>
      </w:r>
      <w:r w:rsidR="00387148" w:rsidRPr="00E60084">
        <w:rPr>
          <w:szCs w:val="24"/>
        </w:rPr>
        <w:t xml:space="preserve">of </w:t>
      </w:r>
      <w:r w:rsidR="00387148" w:rsidRPr="00E60084">
        <w:t>the invoice to the territory planning authority.</w:t>
      </w:r>
    </w:p>
    <w:p w14:paraId="07E9A057" w14:textId="09EF84EC" w:rsidR="00387148" w:rsidRPr="00E60084" w:rsidRDefault="0022074E" w:rsidP="0022074E">
      <w:pPr>
        <w:pStyle w:val="Amain"/>
      </w:pPr>
      <w:r>
        <w:tab/>
      </w:r>
      <w:r w:rsidRPr="00E60084">
        <w:t>(3)</w:t>
      </w:r>
      <w:r w:rsidRPr="00E60084">
        <w:tab/>
      </w:r>
      <w:r w:rsidR="00387148" w:rsidRPr="00E60084">
        <w:t xml:space="preserve">Despite section </w:t>
      </w:r>
      <w:r w:rsidR="00BD21E2" w:rsidRPr="00E60084">
        <w:t>1</w:t>
      </w:r>
      <w:r w:rsidR="005033F0" w:rsidRPr="00E60084">
        <w:t>40</w:t>
      </w:r>
      <w:r w:rsidR="00387148" w:rsidRPr="00E60084">
        <w:t xml:space="preserve"> (4) and (5), the relevant agency may wait until the invoice has been paid by the applicant before giving the environmental significance opinion or giving notice under section </w:t>
      </w:r>
      <w:r w:rsidR="00BD21E2" w:rsidRPr="00E60084">
        <w:t>1</w:t>
      </w:r>
      <w:r w:rsidR="005033F0" w:rsidRPr="00E60084">
        <w:t>40</w:t>
      </w:r>
      <w:r w:rsidR="00387148" w:rsidRPr="00E60084">
        <w:t> (5).</w:t>
      </w:r>
    </w:p>
    <w:p w14:paraId="28B8E699" w14:textId="4AD23B84" w:rsidR="00387148" w:rsidRPr="00E60084" w:rsidRDefault="0022074E" w:rsidP="00DC56B7">
      <w:pPr>
        <w:pStyle w:val="AH5Sec"/>
      </w:pPr>
      <w:bookmarkStart w:id="190" w:name="_Toc229560515"/>
      <w:r w:rsidRPr="00BC7B9A">
        <w:rPr>
          <w:rStyle w:val="CharSectNo"/>
        </w:rPr>
        <w:t>142</w:t>
      </w:r>
      <w:r w:rsidRPr="00E60084">
        <w:tab/>
      </w:r>
      <w:r w:rsidR="00387148" w:rsidRPr="00E60084">
        <w:t>Notice of environmental significance opinion</w:t>
      </w:r>
      <w:bookmarkEnd w:id="190"/>
    </w:p>
    <w:p w14:paraId="58734FE0" w14:textId="44CB042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an environmental significance opinion given by a relevant agency to the applicant for the opinion.</w:t>
      </w:r>
    </w:p>
    <w:p w14:paraId="5ACC2B7A" w14:textId="3B6B7C1A" w:rsidR="00387148" w:rsidRPr="00E60084" w:rsidRDefault="0022074E" w:rsidP="0022074E">
      <w:pPr>
        <w:pStyle w:val="Amain"/>
      </w:pPr>
      <w:r>
        <w:lastRenderedPageBreak/>
        <w:tab/>
      </w:r>
      <w:r w:rsidRPr="00E60084">
        <w:t>(2)</w:t>
      </w:r>
      <w:r w:rsidRPr="00E60084">
        <w:tab/>
      </w:r>
      <w:r w:rsidR="00387148" w:rsidRPr="00E60084">
        <w:t>The relevant agency must give a copy of the environmental significance opinion to the territory planning authority when the opinion is given to the applicant.</w:t>
      </w:r>
    </w:p>
    <w:p w14:paraId="65ACBEC2" w14:textId="2584B7CE" w:rsidR="00387148" w:rsidRPr="00E60084" w:rsidRDefault="0022074E" w:rsidP="0022074E">
      <w:pPr>
        <w:pStyle w:val="Amain"/>
      </w:pPr>
      <w:r>
        <w:tab/>
      </w:r>
      <w:r w:rsidRPr="00E60084">
        <w:t>(3)</w:t>
      </w:r>
      <w:r w:rsidRPr="00E60084">
        <w:tab/>
      </w:r>
      <w:r w:rsidR="00387148" w:rsidRPr="00E60084">
        <w:t>The territory planning authority must prepare a notice including the text of the environmental significance opinion and publish it on the authority website.</w:t>
      </w:r>
    </w:p>
    <w:p w14:paraId="2F1F17B5" w14:textId="6F8C22D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An environmental significance opinion and the notice including the text of the opinion expire 18 months after the day the opinion is given to the applicant.</w:t>
      </w:r>
    </w:p>
    <w:p w14:paraId="56DD3E90" w14:textId="6E20829E"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Giving an environmental significance opinion does not limit any power the relevant agency has under this Act or any other territory law.</w:t>
      </w:r>
    </w:p>
    <w:p w14:paraId="00B602EB" w14:textId="77777777" w:rsidR="00387148" w:rsidRPr="00E60084" w:rsidRDefault="00387148" w:rsidP="00387148">
      <w:pPr>
        <w:pStyle w:val="PageBreak"/>
        <w:rPr>
          <w:color w:val="000000"/>
        </w:rPr>
      </w:pPr>
      <w:r w:rsidRPr="00E60084">
        <w:rPr>
          <w:color w:val="000000"/>
        </w:rPr>
        <w:br w:type="page"/>
      </w:r>
    </w:p>
    <w:p w14:paraId="619A945C" w14:textId="53BEA36C" w:rsidR="00387148" w:rsidRPr="00BC7B9A" w:rsidRDefault="0022074E" w:rsidP="00DC56B7">
      <w:pPr>
        <w:pStyle w:val="AH1Chapter"/>
      </w:pPr>
      <w:bookmarkStart w:id="191" w:name="_Toc229560516"/>
      <w:r w:rsidRPr="00BC7B9A">
        <w:rPr>
          <w:rStyle w:val="CharChapNo"/>
        </w:rPr>
        <w:lastRenderedPageBreak/>
        <w:t>Chapter 7</w:t>
      </w:r>
      <w:r w:rsidRPr="00E60084">
        <w:tab/>
      </w:r>
      <w:r w:rsidR="00387148" w:rsidRPr="00BC7B9A">
        <w:rPr>
          <w:rStyle w:val="CharChapText"/>
          <w:color w:val="000000"/>
        </w:rPr>
        <w:t>Development assessment and approvals</w:t>
      </w:r>
      <w:bookmarkEnd w:id="191"/>
    </w:p>
    <w:p w14:paraId="023A86F6" w14:textId="43CCD5F8" w:rsidR="00387148" w:rsidRPr="00BC7B9A" w:rsidRDefault="0022074E" w:rsidP="00DC56B7">
      <w:pPr>
        <w:pStyle w:val="AH2Part"/>
      </w:pPr>
      <w:bookmarkStart w:id="192" w:name="_Toc229560517"/>
      <w:r w:rsidRPr="00BC7B9A">
        <w:rPr>
          <w:rStyle w:val="CharPartNo"/>
        </w:rPr>
        <w:t>Part 7.1</w:t>
      </w:r>
      <w:r w:rsidRPr="00E60084">
        <w:tab/>
      </w:r>
      <w:r w:rsidR="00387148" w:rsidRPr="00BC7B9A">
        <w:rPr>
          <w:rStyle w:val="CharPartText"/>
          <w:color w:val="000000"/>
        </w:rPr>
        <w:t>Outline and important concepts</w:t>
      </w:r>
      <w:bookmarkEnd w:id="192"/>
    </w:p>
    <w:p w14:paraId="4BD8F8BF" w14:textId="77777777" w:rsidR="000901DA" w:rsidRPr="008012C1"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45F9DB72" w14:textId="086B1A56" w:rsidR="00387148" w:rsidRPr="00E60084" w:rsidRDefault="0022074E" w:rsidP="00DC56B7">
      <w:pPr>
        <w:pStyle w:val="AH5Sec"/>
      </w:pPr>
      <w:bookmarkStart w:id="193" w:name="_Toc229560518"/>
      <w:r w:rsidRPr="00BC7B9A">
        <w:rPr>
          <w:rStyle w:val="CharSectNo"/>
        </w:rPr>
        <w:t>143</w:t>
      </w:r>
      <w:r w:rsidRPr="00E60084">
        <w:tab/>
      </w:r>
      <w:r w:rsidR="00387148" w:rsidRPr="00E60084">
        <w:t>Outline—ch 7</w:t>
      </w:r>
      <w:bookmarkEnd w:id="193"/>
    </w:p>
    <w:p w14:paraId="1D647DF5" w14:textId="703FC76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chapter sets out the following:</w:t>
      </w:r>
    </w:p>
    <w:p w14:paraId="3340D5CE" w14:textId="458879E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main types of development;</w:t>
      </w:r>
    </w:p>
    <w:p w14:paraId="59570358" w14:textId="1FBA834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requirements for development approval;</w:t>
      </w:r>
    </w:p>
    <w:p w14:paraId="7A283A0E" w14:textId="514A9F7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development approval process.</w:t>
      </w:r>
    </w:p>
    <w:p w14:paraId="74482B49" w14:textId="59D0C84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main types of development are as follows:</w:t>
      </w:r>
    </w:p>
    <w:p w14:paraId="0FB187A2" w14:textId="36D3A6CA" w:rsidR="00387148" w:rsidRPr="00E60084" w:rsidRDefault="0022074E" w:rsidP="0022074E">
      <w:pPr>
        <w:pStyle w:val="Apara"/>
      </w:pPr>
      <w:r>
        <w:tab/>
      </w:r>
      <w:r w:rsidRPr="00E60084">
        <w:t>(a)</w:t>
      </w:r>
      <w:r w:rsidRPr="00E60084">
        <w:tab/>
      </w:r>
      <w:r w:rsidR="00387148" w:rsidRPr="00E60084">
        <w:rPr>
          <w:rStyle w:val="charItals"/>
        </w:rPr>
        <w:t>assessable development</w:t>
      </w:r>
      <w:r w:rsidR="00387148" w:rsidRPr="00E60084">
        <w:t xml:space="preserve"> needs development approval and includes significant development under chapter 6;</w:t>
      </w:r>
    </w:p>
    <w:p w14:paraId="28AD0BEC" w14:textId="70B26D12" w:rsidR="00387148" w:rsidRPr="00E60084" w:rsidRDefault="0022074E" w:rsidP="0022074E">
      <w:pPr>
        <w:pStyle w:val="Apara"/>
      </w:pPr>
      <w:r>
        <w:tab/>
      </w:r>
      <w:r w:rsidRPr="00E60084">
        <w:t>(b)</w:t>
      </w:r>
      <w:r w:rsidRPr="00E60084">
        <w:tab/>
      </w:r>
      <w:r w:rsidR="00387148" w:rsidRPr="00E60084">
        <w:rPr>
          <w:rStyle w:val="charItals"/>
        </w:rPr>
        <w:t>prohibited development</w:t>
      </w:r>
      <w:r w:rsidR="00387148" w:rsidRPr="00E60084">
        <w:t xml:space="preserve"> is unlawful unless development approval is allowed under division 7.3.1;</w:t>
      </w:r>
    </w:p>
    <w:p w14:paraId="11AF2DCF" w14:textId="080F35A4" w:rsidR="00387148" w:rsidRPr="00E60084" w:rsidRDefault="0022074E" w:rsidP="0022074E">
      <w:pPr>
        <w:pStyle w:val="Apara"/>
      </w:pPr>
      <w:r>
        <w:tab/>
      </w:r>
      <w:r w:rsidRPr="00E60084">
        <w:t>(c)</w:t>
      </w:r>
      <w:r w:rsidRPr="00E60084">
        <w:tab/>
      </w:r>
      <w:r w:rsidR="00387148" w:rsidRPr="00E60084">
        <w:rPr>
          <w:rStyle w:val="charItals"/>
        </w:rPr>
        <w:t>exempt development</w:t>
      </w:r>
      <w:r w:rsidR="00387148" w:rsidRPr="00E60084">
        <w:t xml:space="preserve"> does not need development approval.</w:t>
      </w:r>
    </w:p>
    <w:p w14:paraId="087D2636" w14:textId="39A119C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This section is intended only as a guide to readers.</w:t>
      </w:r>
    </w:p>
    <w:p w14:paraId="442F8816" w14:textId="315AF65C" w:rsidR="00387148" w:rsidRPr="00E60084" w:rsidRDefault="0022074E" w:rsidP="00DC56B7">
      <w:pPr>
        <w:pStyle w:val="AH5Sec"/>
      </w:pPr>
      <w:bookmarkStart w:id="194" w:name="_Toc229560519"/>
      <w:r w:rsidRPr="00BC7B9A">
        <w:rPr>
          <w:rStyle w:val="CharSectNo"/>
        </w:rPr>
        <w:t>144</w:t>
      </w:r>
      <w:r w:rsidRPr="00E60084">
        <w:tab/>
      </w:r>
      <w:r w:rsidR="00387148" w:rsidRPr="00E60084">
        <w:t xml:space="preserve">Meaning of </w:t>
      </w:r>
      <w:r w:rsidR="00387148" w:rsidRPr="00E60084">
        <w:rPr>
          <w:rStyle w:val="charItals"/>
          <w:color w:val="000000"/>
        </w:rPr>
        <w:t>decision</w:t>
      </w:r>
      <w:r w:rsidR="00387148" w:rsidRPr="00E60084">
        <w:rPr>
          <w:rStyle w:val="charItals"/>
          <w:color w:val="000000"/>
        </w:rPr>
        <w:noBreakHyphen/>
        <w:t>maker</w:t>
      </w:r>
      <w:r w:rsidR="00387148" w:rsidRPr="00E60084">
        <w:t>—ch 7</w:t>
      </w:r>
      <w:bookmarkEnd w:id="194"/>
    </w:p>
    <w:p w14:paraId="6E847CBF" w14:textId="77777777" w:rsidR="00387148" w:rsidRPr="00E60084" w:rsidRDefault="00387148" w:rsidP="00387148">
      <w:pPr>
        <w:pStyle w:val="Amainreturn"/>
        <w:rPr>
          <w:color w:val="000000"/>
        </w:rPr>
      </w:pPr>
      <w:r w:rsidRPr="00E60084">
        <w:rPr>
          <w:color w:val="000000"/>
        </w:rPr>
        <w:t>In this chapter:</w:t>
      </w:r>
    </w:p>
    <w:p w14:paraId="6BB29389" w14:textId="77777777" w:rsidR="00387148" w:rsidRPr="00E60084" w:rsidRDefault="00387148" w:rsidP="0022074E">
      <w:pPr>
        <w:pStyle w:val="aDef"/>
        <w:keepNext/>
        <w:rPr>
          <w:color w:val="000000"/>
        </w:rPr>
      </w:pPr>
      <w:r w:rsidRPr="00E60084">
        <w:rPr>
          <w:rStyle w:val="charBoldItals"/>
          <w:color w:val="000000"/>
        </w:rPr>
        <w:t>decision</w:t>
      </w:r>
      <w:r w:rsidRPr="00E60084">
        <w:rPr>
          <w:rStyle w:val="charBoldItals"/>
          <w:color w:val="000000"/>
        </w:rPr>
        <w:noBreakHyphen/>
        <w:t>maker</w:t>
      </w:r>
      <w:r w:rsidRPr="00E60084">
        <w:rPr>
          <w:color w:val="000000"/>
        </w:rPr>
        <w:t>—</w:t>
      </w:r>
    </w:p>
    <w:p w14:paraId="3CD2DB31" w14:textId="1C8B5422"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for a development application, means—</w:t>
      </w:r>
    </w:p>
    <w:p w14:paraId="002FBA5A" w14:textId="7B468D43"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if the application is for the removal of the concessional status of a lease or for a territory priority project—the Minister; and</w:t>
      </w:r>
    </w:p>
    <w:p w14:paraId="420CB01D" w14:textId="5CA63215" w:rsidR="00387148" w:rsidRPr="00E60084" w:rsidRDefault="0022074E" w:rsidP="0022074E">
      <w:pPr>
        <w:pStyle w:val="aDefsubpara"/>
        <w:keepNext/>
      </w:pPr>
      <w:r>
        <w:lastRenderedPageBreak/>
        <w:tab/>
      </w:r>
      <w:r w:rsidRPr="00E60084">
        <w:t>(ii)</w:t>
      </w:r>
      <w:r w:rsidRPr="00E60084">
        <w:tab/>
      </w:r>
      <w:r w:rsidR="00387148" w:rsidRPr="00E60084">
        <w:t>in any other case—the territory planning authority; and</w:t>
      </w:r>
    </w:p>
    <w:p w14:paraId="7BCD22D2" w14:textId="28276230"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 development approval, means—</w:t>
      </w:r>
    </w:p>
    <w:p w14:paraId="07BDDC29" w14:textId="6EDC3B73"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if the approval is for the removal of the concessional status of a lease or for a territory priority project—the Minister; and</w:t>
      </w:r>
    </w:p>
    <w:p w14:paraId="19B3CCC4" w14:textId="7D449F34" w:rsidR="00387148" w:rsidRPr="00E60084" w:rsidRDefault="0022074E" w:rsidP="0022074E">
      <w:pPr>
        <w:pStyle w:val="aDefsubpara"/>
      </w:pPr>
      <w:r>
        <w:tab/>
      </w:r>
      <w:r w:rsidRPr="00E60084">
        <w:t>(ii)</w:t>
      </w:r>
      <w:r w:rsidRPr="00E60084">
        <w:tab/>
      </w:r>
      <w:r w:rsidR="00387148" w:rsidRPr="00E60084">
        <w:t>if the territory planning authority decided the application for the approval under section 18</w:t>
      </w:r>
      <w:r w:rsidR="00896E0F">
        <w:t>5</w:t>
      </w:r>
      <w:r w:rsidR="00387148" w:rsidRPr="00E60084">
        <w:t>—the authority.</w:t>
      </w:r>
    </w:p>
    <w:p w14:paraId="21C333B4" w14:textId="77777777" w:rsidR="00387148" w:rsidRPr="00E60084" w:rsidRDefault="00387148" w:rsidP="00387148">
      <w:pPr>
        <w:pStyle w:val="PageBreak"/>
        <w:rPr>
          <w:color w:val="000000"/>
        </w:rPr>
      </w:pPr>
      <w:r w:rsidRPr="00E60084">
        <w:rPr>
          <w:color w:val="000000"/>
        </w:rPr>
        <w:br w:type="page"/>
      </w:r>
    </w:p>
    <w:p w14:paraId="58A33237" w14:textId="4CF98182" w:rsidR="00387148" w:rsidRPr="00BC7B9A" w:rsidRDefault="0022074E" w:rsidP="00DC56B7">
      <w:pPr>
        <w:pStyle w:val="AH2Part"/>
      </w:pPr>
      <w:bookmarkStart w:id="195" w:name="_Toc229560520"/>
      <w:r w:rsidRPr="00BC7B9A">
        <w:rPr>
          <w:rStyle w:val="CharPartNo"/>
        </w:rPr>
        <w:lastRenderedPageBreak/>
        <w:t>Part 7.2</w:t>
      </w:r>
      <w:r w:rsidRPr="00E60084">
        <w:tab/>
      </w:r>
      <w:r w:rsidR="00387148" w:rsidRPr="00BC7B9A">
        <w:rPr>
          <w:rStyle w:val="CharPartText"/>
          <w:color w:val="000000"/>
        </w:rPr>
        <w:t>Exempt development</w:t>
      </w:r>
      <w:bookmarkEnd w:id="195"/>
    </w:p>
    <w:p w14:paraId="07CA602B" w14:textId="6B459452" w:rsidR="00387148" w:rsidRPr="00BC7B9A" w:rsidRDefault="0022074E" w:rsidP="00DC56B7">
      <w:pPr>
        <w:pStyle w:val="AH3Div"/>
      </w:pPr>
      <w:bookmarkStart w:id="196" w:name="_Toc229560521"/>
      <w:r w:rsidRPr="00BC7B9A">
        <w:rPr>
          <w:rStyle w:val="CharDivNo"/>
        </w:rPr>
        <w:t>Division 7.2.1</w:t>
      </w:r>
      <w:r w:rsidRPr="00E60084">
        <w:rPr>
          <w:color w:val="000000"/>
        </w:rPr>
        <w:tab/>
      </w:r>
      <w:r w:rsidR="00387148" w:rsidRPr="00BC7B9A">
        <w:rPr>
          <w:rStyle w:val="CharDivText"/>
          <w:color w:val="000000"/>
        </w:rPr>
        <w:t>Preliminary</w:t>
      </w:r>
      <w:bookmarkEnd w:id="196"/>
    </w:p>
    <w:p w14:paraId="79D81295" w14:textId="086939AD" w:rsidR="00387148" w:rsidRPr="00E60084" w:rsidRDefault="0022074E" w:rsidP="00DC56B7">
      <w:pPr>
        <w:pStyle w:val="AH5Sec"/>
      </w:pPr>
      <w:bookmarkStart w:id="197" w:name="_Toc229560522"/>
      <w:r w:rsidRPr="00BC7B9A">
        <w:rPr>
          <w:rStyle w:val="CharSectNo"/>
        </w:rPr>
        <w:t>145</w:t>
      </w:r>
      <w:r w:rsidRPr="00E60084">
        <w:tab/>
      </w:r>
      <w:r w:rsidR="00387148" w:rsidRPr="00E60084">
        <w:t xml:space="preserve">Meaning of </w:t>
      </w:r>
      <w:r w:rsidR="00387148" w:rsidRPr="00E60084">
        <w:rPr>
          <w:rStyle w:val="charItals"/>
          <w:color w:val="000000"/>
        </w:rPr>
        <w:t>exempt development</w:t>
      </w:r>
      <w:bookmarkEnd w:id="197"/>
    </w:p>
    <w:p w14:paraId="2C460344" w14:textId="7465A42D" w:rsidR="00973D4E" w:rsidRPr="00E60084" w:rsidRDefault="0022074E" w:rsidP="0022074E">
      <w:pPr>
        <w:pStyle w:val="Amain"/>
      </w:pPr>
      <w:r>
        <w:tab/>
      </w:r>
      <w:r w:rsidRPr="00E60084">
        <w:t>(1)</w:t>
      </w:r>
      <w:r w:rsidRPr="00E60084">
        <w:tab/>
      </w:r>
      <w:r w:rsidR="00973D4E" w:rsidRPr="00E60084">
        <w:t>In this Act:</w:t>
      </w:r>
    </w:p>
    <w:p w14:paraId="14F806A5" w14:textId="77777777" w:rsidR="00973D4E" w:rsidRPr="00E60084" w:rsidRDefault="00973D4E" w:rsidP="0022074E">
      <w:pPr>
        <w:pStyle w:val="aDef"/>
        <w:keepNext/>
        <w:rPr>
          <w:shd w:val="clear" w:color="auto" w:fill="FFFFFF"/>
        </w:rPr>
      </w:pPr>
      <w:r w:rsidRPr="00E60084">
        <w:rPr>
          <w:rStyle w:val="charbolditals0"/>
          <w:b/>
          <w:bCs/>
          <w:i/>
          <w:iCs/>
          <w:color w:val="000000"/>
          <w:shd w:val="clear" w:color="auto" w:fill="FFFFFF"/>
        </w:rPr>
        <w:t>exempt development</w:t>
      </w:r>
      <w:r w:rsidRPr="00E60084">
        <w:rPr>
          <w:rStyle w:val="charbolditals0"/>
          <w:color w:val="000000"/>
          <w:shd w:val="clear" w:color="auto" w:fill="FFFFFF"/>
        </w:rPr>
        <w:t xml:space="preserve"> </w:t>
      </w:r>
      <w:r w:rsidRPr="00E60084">
        <w:rPr>
          <w:shd w:val="clear" w:color="auto" w:fill="FFFFFF"/>
        </w:rPr>
        <w:t>means—</w:t>
      </w:r>
    </w:p>
    <w:p w14:paraId="0A23B199" w14:textId="09EE8A02" w:rsidR="00973D4E" w:rsidRPr="00E60084" w:rsidRDefault="0022074E" w:rsidP="0022074E">
      <w:pPr>
        <w:pStyle w:val="aDefpara"/>
      </w:pPr>
      <w:r>
        <w:tab/>
      </w:r>
      <w:r w:rsidRPr="00E60084">
        <w:t>(a)</w:t>
      </w:r>
      <w:r w:rsidRPr="00E60084">
        <w:tab/>
      </w:r>
      <w:r w:rsidR="00973D4E" w:rsidRPr="00E60084">
        <w:t>development that is exempt from requiring development approval under—</w:t>
      </w:r>
    </w:p>
    <w:p w14:paraId="16610344" w14:textId="15D9FA01" w:rsidR="00973D4E" w:rsidRPr="00E60084" w:rsidRDefault="0022074E" w:rsidP="0022074E">
      <w:pPr>
        <w:pStyle w:val="aDefsubpara"/>
      </w:pPr>
      <w:r>
        <w:tab/>
      </w:r>
      <w:r w:rsidRPr="00E60084">
        <w:t>(i)</w:t>
      </w:r>
      <w:r w:rsidRPr="00E60084">
        <w:tab/>
      </w:r>
      <w:r w:rsidR="00973D4E" w:rsidRPr="00E60084">
        <w:t>section 14</w:t>
      </w:r>
      <w:r w:rsidR="005033F0" w:rsidRPr="00E60084">
        <w:t>7</w:t>
      </w:r>
      <w:r w:rsidR="00973D4E" w:rsidRPr="00E60084">
        <w:t xml:space="preserve"> (Exempt development—authorised use); or</w:t>
      </w:r>
    </w:p>
    <w:p w14:paraId="22C70286" w14:textId="6658BB59" w:rsidR="00973D4E" w:rsidRPr="00E60084" w:rsidRDefault="0022074E" w:rsidP="0022074E">
      <w:pPr>
        <w:pStyle w:val="aDefsubpara"/>
        <w:keepNext/>
      </w:pPr>
      <w:r>
        <w:tab/>
      </w:r>
      <w:r w:rsidRPr="00E60084">
        <w:t>(ii)</w:t>
      </w:r>
      <w:r w:rsidRPr="00E60084">
        <w:tab/>
      </w:r>
      <w:r w:rsidR="00973D4E" w:rsidRPr="00E60084">
        <w:t>a regulation; and</w:t>
      </w:r>
    </w:p>
    <w:p w14:paraId="47B898B5" w14:textId="1F31158B" w:rsidR="00973D4E" w:rsidRPr="00E60084" w:rsidRDefault="0022074E" w:rsidP="0022074E">
      <w:pPr>
        <w:pStyle w:val="aDefpara"/>
        <w:rPr>
          <w:lang w:eastAsia="en-AU"/>
        </w:rPr>
      </w:pPr>
      <w:r>
        <w:rPr>
          <w:lang w:eastAsia="en-AU"/>
        </w:rPr>
        <w:tab/>
      </w:r>
      <w:r w:rsidRPr="00E60084">
        <w:rPr>
          <w:lang w:eastAsia="en-AU"/>
        </w:rPr>
        <w:t>(b)</w:t>
      </w:r>
      <w:r w:rsidRPr="00E60084">
        <w:rPr>
          <w:lang w:eastAsia="en-AU"/>
        </w:rPr>
        <w:tab/>
      </w:r>
      <w:r w:rsidR="00973D4E" w:rsidRPr="00E60084">
        <w:t xml:space="preserve">a </w:t>
      </w:r>
      <w:r w:rsidR="00973D4E" w:rsidRPr="00E60084">
        <w:rPr>
          <w:lang w:eastAsia="en-AU"/>
        </w:rPr>
        <w:t>land management practice undertaken in accordance with Aboriginal tradition and prescribed by regulation.</w:t>
      </w:r>
    </w:p>
    <w:p w14:paraId="0FC74347" w14:textId="5A57C032" w:rsidR="00973D4E" w:rsidRPr="00E60084" w:rsidRDefault="00973D4E" w:rsidP="00973D4E">
      <w:pPr>
        <w:pStyle w:val="aNotepar"/>
        <w:rPr>
          <w:iCs/>
        </w:rPr>
      </w:pPr>
      <w:r w:rsidRPr="00E60084">
        <w:rPr>
          <w:i/>
        </w:rPr>
        <w:t>Note</w:t>
      </w:r>
      <w:r w:rsidRPr="00E60084">
        <w:rPr>
          <w:i/>
        </w:rPr>
        <w:tab/>
      </w:r>
      <w:r w:rsidRPr="00E60084">
        <w:rPr>
          <w:iCs/>
        </w:rPr>
        <w:t>The territory planning authority may tell a proponent of a development proposal whether the development is likely to be exempt if asked by the proponent (see s 16</w:t>
      </w:r>
      <w:r w:rsidR="00AA2251" w:rsidRPr="00E60084">
        <w:rPr>
          <w:iCs/>
        </w:rPr>
        <w:t>4</w:t>
      </w:r>
      <w:r w:rsidRPr="00E60084">
        <w:rPr>
          <w:iCs/>
        </w:rPr>
        <w:t xml:space="preserve"> and s 16</w:t>
      </w:r>
      <w:r w:rsidR="00AA2251" w:rsidRPr="00E60084">
        <w:rPr>
          <w:iCs/>
        </w:rPr>
        <w:t>5</w:t>
      </w:r>
      <w:r w:rsidRPr="00E60084">
        <w:rPr>
          <w:iCs/>
        </w:rPr>
        <w:t>). A person may apply for an exemption assessment to work out whether a development is an exempt development (see s 1</w:t>
      </w:r>
      <w:r w:rsidR="00AA2251" w:rsidRPr="00E60084">
        <w:rPr>
          <w:iCs/>
        </w:rPr>
        <w:t>51</w:t>
      </w:r>
      <w:r w:rsidRPr="00E60084">
        <w:rPr>
          <w:iCs/>
        </w:rPr>
        <w:t>).</w:t>
      </w:r>
    </w:p>
    <w:p w14:paraId="4331F26E" w14:textId="7A5852D9" w:rsidR="00387148" w:rsidRPr="00E60084" w:rsidRDefault="0022074E" w:rsidP="0022074E">
      <w:pPr>
        <w:pStyle w:val="Amain"/>
      </w:pPr>
      <w:r>
        <w:tab/>
      </w:r>
      <w:r w:rsidRPr="00E60084">
        <w:t>(2)</w:t>
      </w:r>
      <w:r w:rsidRPr="00E60084">
        <w:tab/>
      </w:r>
      <w:r w:rsidR="00387148" w:rsidRPr="00E60084">
        <w:t xml:space="preserve">For the definition of </w:t>
      </w:r>
      <w:r w:rsidR="00387148" w:rsidRPr="00E60084">
        <w:rPr>
          <w:rStyle w:val="charBoldItals"/>
        </w:rPr>
        <w:t>exempt development</w:t>
      </w:r>
      <w:r w:rsidR="00387148" w:rsidRPr="00E60084">
        <w:t>, a regulation may not exempt any of the following from requiring development approval:</w:t>
      </w:r>
    </w:p>
    <w:p w14:paraId="6E2E42CB" w14:textId="4A898FD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significant development;</w:t>
      </w:r>
    </w:p>
    <w:p w14:paraId="7FC567F8" w14:textId="1A60454F"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a development that is inconsistent with an essential design element identified in a development approval.</w:t>
      </w:r>
    </w:p>
    <w:p w14:paraId="5332899B" w14:textId="72739E80" w:rsidR="00387148" w:rsidRPr="00E60084" w:rsidRDefault="00387148" w:rsidP="00387148">
      <w:pPr>
        <w:pStyle w:val="aNote"/>
        <w:rPr>
          <w:color w:val="000000"/>
        </w:rPr>
      </w:pPr>
      <w:r w:rsidRPr="00E60084">
        <w:rPr>
          <w:rStyle w:val="charItals"/>
        </w:rPr>
        <w:t>Note</w:t>
      </w:r>
      <w:r w:rsidRPr="00E60084">
        <w:rPr>
          <w:rStyle w:val="charItals"/>
        </w:rPr>
        <w:tab/>
      </w:r>
      <w:r w:rsidRPr="00E60084">
        <w:rPr>
          <w:rStyle w:val="charBoldItals"/>
        </w:rPr>
        <w:t>Essential design element</w:t>
      </w:r>
      <w:r w:rsidRPr="00E60084">
        <w:rPr>
          <w:color w:val="000000"/>
        </w:rPr>
        <w:t>, of a development proposal—see s 18</w:t>
      </w:r>
      <w:r w:rsidR="00AA2251" w:rsidRPr="00E60084">
        <w:rPr>
          <w:color w:val="000000"/>
        </w:rPr>
        <w:t>8</w:t>
      </w:r>
      <w:r w:rsidRPr="00E60084">
        <w:rPr>
          <w:color w:val="000000"/>
        </w:rPr>
        <w:t>.</w:t>
      </w:r>
    </w:p>
    <w:p w14:paraId="456A5D89" w14:textId="296F3C74" w:rsidR="00FA59B0" w:rsidRPr="00E60084" w:rsidRDefault="0022074E" w:rsidP="0022074E">
      <w:pPr>
        <w:pStyle w:val="Amain"/>
      </w:pPr>
      <w:r>
        <w:tab/>
      </w:r>
      <w:r w:rsidRPr="00E60084">
        <w:t>(3)</w:t>
      </w:r>
      <w:r w:rsidRPr="00E60084">
        <w:tab/>
      </w:r>
      <w:r w:rsidR="00FA59B0" w:rsidRPr="00E60084">
        <w:t>In this section:</w:t>
      </w:r>
    </w:p>
    <w:p w14:paraId="1C932691" w14:textId="77777777" w:rsidR="00FA59B0" w:rsidRPr="00E60084" w:rsidRDefault="00FA59B0" w:rsidP="0022074E">
      <w:pPr>
        <w:pStyle w:val="aDef"/>
      </w:pPr>
      <w:r w:rsidRPr="00E60084">
        <w:rPr>
          <w:b/>
          <w:i/>
        </w:rPr>
        <w:t>Aboriginal tradition</w:t>
      </w:r>
      <w:r w:rsidRPr="00E60084">
        <w:t xml:space="preserve"> means the customs, rituals, institutions, beliefs or general way of life of the traditional custodians of the land.</w:t>
      </w:r>
    </w:p>
    <w:p w14:paraId="54D5EA88" w14:textId="15133182" w:rsidR="00387148" w:rsidRPr="00E60084" w:rsidRDefault="0022074E" w:rsidP="00DC56B7">
      <w:pPr>
        <w:pStyle w:val="AH5Sec"/>
        <w:rPr>
          <w:rStyle w:val="charItals"/>
        </w:rPr>
      </w:pPr>
      <w:bookmarkStart w:id="198" w:name="_Toc229560523"/>
      <w:r w:rsidRPr="00BC7B9A">
        <w:rPr>
          <w:rStyle w:val="CharSectNo"/>
        </w:rPr>
        <w:lastRenderedPageBreak/>
        <w:t>146</w:t>
      </w:r>
      <w:r w:rsidRPr="00E60084">
        <w:rPr>
          <w:rStyle w:val="charItals"/>
          <w:i w:val="0"/>
        </w:rPr>
        <w:tab/>
      </w:r>
      <w:r w:rsidR="00387148" w:rsidRPr="00E60084">
        <w:rPr>
          <w:color w:val="000000"/>
        </w:rPr>
        <w:t xml:space="preserve">Meaning of </w:t>
      </w:r>
      <w:r w:rsidR="00387148" w:rsidRPr="00E60084">
        <w:rPr>
          <w:rStyle w:val="charItals"/>
        </w:rPr>
        <w:t>authorised use</w:t>
      </w:r>
      <w:r w:rsidR="00387148" w:rsidRPr="00E60084">
        <w:rPr>
          <w:color w:val="000000"/>
        </w:rPr>
        <w:t>—pt 7.2</w:t>
      </w:r>
      <w:bookmarkEnd w:id="198"/>
    </w:p>
    <w:p w14:paraId="2D933A79" w14:textId="77777777" w:rsidR="00387148" w:rsidRPr="00E60084" w:rsidRDefault="00387148" w:rsidP="00387148">
      <w:pPr>
        <w:pStyle w:val="Amainreturn"/>
        <w:rPr>
          <w:color w:val="000000"/>
        </w:rPr>
      </w:pPr>
      <w:r w:rsidRPr="00E60084">
        <w:rPr>
          <w:color w:val="000000"/>
        </w:rPr>
        <w:t>In this part:</w:t>
      </w:r>
    </w:p>
    <w:p w14:paraId="04371059" w14:textId="77777777" w:rsidR="00387148" w:rsidRPr="00E60084" w:rsidRDefault="00387148" w:rsidP="0022074E">
      <w:pPr>
        <w:pStyle w:val="aDef"/>
        <w:keepNext/>
        <w:rPr>
          <w:color w:val="000000"/>
        </w:rPr>
      </w:pPr>
      <w:r w:rsidRPr="00E60084">
        <w:rPr>
          <w:rStyle w:val="charBoldItals"/>
          <w:color w:val="000000"/>
        </w:rPr>
        <w:t>authorised use</w:t>
      </w:r>
      <w:r w:rsidRPr="00E60084">
        <w:rPr>
          <w:color w:val="000000"/>
        </w:rPr>
        <w:t>, of land, or of a building or other structure on land—</w:t>
      </w:r>
    </w:p>
    <w:p w14:paraId="4F7AD862" w14:textId="39142C6B"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a use authorised by any of the following:</w:t>
      </w:r>
    </w:p>
    <w:p w14:paraId="36CC0E54" w14:textId="75182E01"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lease;</w:t>
      </w:r>
    </w:p>
    <w:p w14:paraId="4D4E877A" w14:textId="3BA9D30D"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 licence under this Act;</w:t>
      </w:r>
    </w:p>
    <w:p w14:paraId="58B040CA" w14:textId="7FD3731C" w:rsidR="00387148" w:rsidRPr="00E60084" w:rsidRDefault="0022074E" w:rsidP="0022074E">
      <w:pPr>
        <w:pStyle w:val="aDefsubpara"/>
      </w:pPr>
      <w:r>
        <w:tab/>
      </w:r>
      <w:r w:rsidRPr="00E60084">
        <w:t>(iii)</w:t>
      </w:r>
      <w:r w:rsidRPr="00E60084">
        <w:tab/>
      </w:r>
      <w:r w:rsidR="00387148" w:rsidRPr="00E60084">
        <w:rPr>
          <w:color w:val="000000"/>
        </w:rPr>
        <w:t xml:space="preserve">a public unleased land permit under the </w:t>
      </w:r>
      <w:hyperlink r:id="rId168" w:tooltip="A2013-3" w:history="1">
        <w:r w:rsidR="002054AD" w:rsidRPr="00E60084">
          <w:rPr>
            <w:rStyle w:val="charCitHyperlinkItal"/>
          </w:rPr>
          <w:t>Public Unleased Land Act 2013</w:t>
        </w:r>
      </w:hyperlink>
      <w:r w:rsidR="00387148" w:rsidRPr="00E60084">
        <w:t>;</w:t>
      </w:r>
    </w:p>
    <w:p w14:paraId="7CB26DAE" w14:textId="438A6B6F" w:rsidR="00387148" w:rsidRPr="00E60084" w:rsidRDefault="0022074E" w:rsidP="0022074E">
      <w:pPr>
        <w:pStyle w:val="aDefsubpara"/>
      </w:pPr>
      <w:r>
        <w:tab/>
      </w:r>
      <w:r w:rsidRPr="00E60084">
        <w:t>(iv)</w:t>
      </w:r>
      <w:r w:rsidRPr="00E60084">
        <w:tab/>
      </w:r>
      <w:r w:rsidR="00387148" w:rsidRPr="00E60084">
        <w:rPr>
          <w:color w:val="000000"/>
        </w:rPr>
        <w:t xml:space="preserve">a sign approval or work approval under the </w:t>
      </w:r>
      <w:hyperlink r:id="rId169" w:tooltip="A2013-3" w:history="1">
        <w:r w:rsidR="002054AD" w:rsidRPr="00E60084">
          <w:rPr>
            <w:rStyle w:val="charCitHyperlinkItal"/>
          </w:rPr>
          <w:t>Public Unleased Land Act 2013</w:t>
        </w:r>
      </w:hyperlink>
      <w:r w:rsidR="00387148" w:rsidRPr="00E60084">
        <w:rPr>
          <w:iCs/>
          <w:color w:val="000000"/>
        </w:rPr>
        <w:t>;</w:t>
      </w:r>
    </w:p>
    <w:p w14:paraId="6426A66B" w14:textId="297708D5" w:rsidR="00387148" w:rsidRPr="00E60084" w:rsidRDefault="0022074E" w:rsidP="0022074E">
      <w:pPr>
        <w:pStyle w:val="aDefsubpara"/>
        <w:keepNext/>
      </w:pPr>
      <w:r>
        <w:tab/>
      </w:r>
      <w:r w:rsidRPr="00E60084">
        <w:t>(v)</w:t>
      </w:r>
      <w:r w:rsidRPr="00E60084">
        <w:tab/>
      </w:r>
      <w:r w:rsidR="00387148" w:rsidRPr="00E60084">
        <w:t>a preserved lease; and</w:t>
      </w:r>
    </w:p>
    <w:p w14:paraId="39CB3A9A" w14:textId="55F8E42E"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includes a use authorised by a lease that expired not more than 6 months before the use and is renewed within 6 months after the expiry; but</w:t>
      </w:r>
    </w:p>
    <w:p w14:paraId="4493F6B8" w14:textId="48569459"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does not include a use authorised by section 27</w:t>
      </w:r>
      <w:r w:rsidR="005033F0" w:rsidRPr="0022074E">
        <w:rPr>
          <w:color w:val="000000"/>
        </w:rPr>
        <w:t>6</w:t>
      </w:r>
      <w:r w:rsidR="00387148" w:rsidRPr="0022074E">
        <w:rPr>
          <w:color w:val="000000"/>
        </w:rPr>
        <w:t xml:space="preserve"> (Use of land for leased purpose).</w:t>
      </w:r>
    </w:p>
    <w:p w14:paraId="7B6CC356" w14:textId="0333D9CD" w:rsidR="00387148" w:rsidRPr="00E60084" w:rsidRDefault="0022074E" w:rsidP="00DC56B7">
      <w:pPr>
        <w:pStyle w:val="AH5Sec"/>
      </w:pPr>
      <w:bookmarkStart w:id="199" w:name="_Toc229560524"/>
      <w:r w:rsidRPr="00BC7B9A">
        <w:rPr>
          <w:rStyle w:val="CharSectNo"/>
        </w:rPr>
        <w:t>147</w:t>
      </w:r>
      <w:r w:rsidRPr="00E60084">
        <w:tab/>
      </w:r>
      <w:r w:rsidR="00387148" w:rsidRPr="00E60084">
        <w:t>Exempt development—authorised use</w:t>
      </w:r>
      <w:bookmarkEnd w:id="199"/>
    </w:p>
    <w:p w14:paraId="168EB9EC" w14:textId="2B6EFE1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authorised use of land, or of a building or other structure on land, is exempt from requiring development approval.</w:t>
      </w:r>
    </w:p>
    <w:p w14:paraId="7C7F59FD" w14:textId="5C168AE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To remove any doubt, an authorised use of a building or other structure on land is exempt from requiring development approval if the construction of the building or other structure is exempt from requiring development approval.</w:t>
      </w:r>
    </w:p>
    <w:p w14:paraId="3CAC3526" w14:textId="67DC8661" w:rsidR="00387148" w:rsidRPr="0022074E" w:rsidRDefault="0022074E" w:rsidP="002D1A6B">
      <w:pPr>
        <w:pStyle w:val="Amain"/>
        <w:keepNext/>
        <w:keepLines/>
        <w:rPr>
          <w:color w:val="000000"/>
        </w:rPr>
      </w:pPr>
      <w:r w:rsidRPr="0022074E">
        <w:rPr>
          <w:color w:val="000000"/>
        </w:rPr>
        <w:lastRenderedPageBreak/>
        <w:tab/>
        <w:t>(3)</w:t>
      </w:r>
      <w:r w:rsidRPr="0022074E">
        <w:rPr>
          <w:color w:val="000000"/>
        </w:rPr>
        <w:tab/>
      </w:r>
      <w:r w:rsidR="00387148" w:rsidRPr="0022074E">
        <w:rPr>
          <w:color w:val="000000"/>
        </w:rPr>
        <w:t>To remove any doubt, if an authorised use of land, or of a building or other structure on land, is exempt from requiring development approval under subsection (1), the right to use the land, building or other structure as authorised does not end only because 1 or more of the following apply:</w:t>
      </w:r>
    </w:p>
    <w:p w14:paraId="357FBE8F" w14:textId="7A4FBA7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use is not continuous;</w:t>
      </w:r>
    </w:p>
    <w:p w14:paraId="00BE3FEE" w14:textId="5FB268F6" w:rsidR="00387148" w:rsidRPr="00E60084" w:rsidRDefault="0022074E" w:rsidP="0022074E">
      <w:pPr>
        <w:pStyle w:val="Apara"/>
      </w:pPr>
      <w:r>
        <w:tab/>
      </w:r>
      <w:r w:rsidRPr="00E60084">
        <w:t>(b)</w:t>
      </w:r>
      <w:r w:rsidRPr="00E60084">
        <w:tab/>
      </w:r>
      <w:r w:rsidR="00387148" w:rsidRPr="00E60084">
        <w:t xml:space="preserve">someone deals with the lease (the </w:t>
      </w:r>
      <w:r w:rsidR="00387148" w:rsidRPr="00E60084">
        <w:rPr>
          <w:rStyle w:val="charBoldItals"/>
        </w:rPr>
        <w:t>affected lease</w:t>
      </w:r>
      <w:r w:rsidR="00387148" w:rsidRPr="00E60084">
        <w:t>) that authorises the use;</w:t>
      </w:r>
    </w:p>
    <w:p w14:paraId="1DA747FB" w14:textId="5A71828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further lease is granted for the affected lease on application under section 28</w:t>
      </w:r>
      <w:r w:rsidR="005033F0" w:rsidRPr="0022074E">
        <w:rPr>
          <w:color w:val="000000"/>
        </w:rPr>
        <w:t>9</w:t>
      </w:r>
      <w:r w:rsidR="00387148" w:rsidRPr="0022074E">
        <w:rPr>
          <w:color w:val="000000"/>
        </w:rPr>
        <w:t xml:space="preserve"> (Grant of further leases), whether or not the grant happens immediately after the expiry of the affected lease.</w:t>
      </w:r>
    </w:p>
    <w:p w14:paraId="35813CB4" w14:textId="121C20B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This section is subject to section 14</w:t>
      </w:r>
      <w:r w:rsidR="005033F0" w:rsidRPr="0022074E">
        <w:rPr>
          <w:color w:val="000000"/>
        </w:rPr>
        <w:t>8</w:t>
      </w:r>
      <w:r w:rsidR="00387148" w:rsidRPr="0022074E">
        <w:rPr>
          <w:color w:val="000000"/>
        </w:rPr>
        <w:t>.</w:t>
      </w:r>
    </w:p>
    <w:p w14:paraId="3A02A689" w14:textId="306C3E55" w:rsidR="00387148" w:rsidRPr="00E60084" w:rsidRDefault="0022074E" w:rsidP="00DC56B7">
      <w:pPr>
        <w:pStyle w:val="AH5Sec"/>
      </w:pPr>
      <w:bookmarkStart w:id="200" w:name="_Toc229560525"/>
      <w:r w:rsidRPr="00BC7B9A">
        <w:rPr>
          <w:rStyle w:val="CharSectNo"/>
        </w:rPr>
        <w:t>148</w:t>
      </w:r>
      <w:r w:rsidRPr="00E60084">
        <w:tab/>
      </w:r>
      <w:r w:rsidR="00387148" w:rsidRPr="00E60084">
        <w:t>Authorised use that is not exempt</w:t>
      </w:r>
      <w:bookmarkEnd w:id="200"/>
    </w:p>
    <w:p w14:paraId="12BBAF89" w14:textId="5C20C2E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authorised use of land, or of a building or other structure on land, requires development approval if—</w:t>
      </w:r>
    </w:p>
    <w:p w14:paraId="4549E579" w14:textId="4FA8603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earthworks or other construction work is undertaken on the land; and</w:t>
      </w:r>
    </w:p>
    <w:p w14:paraId="3EF53078" w14:textId="0980C1A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work requires development approval.</w:t>
      </w:r>
    </w:p>
    <w:p w14:paraId="5F513971" w14:textId="6FE22CB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Also, an authorised use of land, or of a building or other structure on land, requires development approval if—</w:t>
      </w:r>
    </w:p>
    <w:p w14:paraId="4A1599B0" w14:textId="2B92E88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building or other structure is constructed on the land, or a building or other structure on the land is altered or demolished; and</w:t>
      </w:r>
    </w:p>
    <w:p w14:paraId="39B5D585" w14:textId="3DF0803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construction, alteration or demolition requires development approval.</w:t>
      </w:r>
    </w:p>
    <w:p w14:paraId="0FCD2E54" w14:textId="52DAAB5E" w:rsidR="00387148" w:rsidRPr="0022074E" w:rsidRDefault="0022074E" w:rsidP="002D1A6B">
      <w:pPr>
        <w:pStyle w:val="Amain"/>
        <w:keepNext/>
        <w:rPr>
          <w:color w:val="000000"/>
        </w:rPr>
      </w:pPr>
      <w:r w:rsidRPr="0022074E">
        <w:rPr>
          <w:color w:val="000000"/>
        </w:rPr>
        <w:lastRenderedPageBreak/>
        <w:tab/>
        <w:t>(3)</w:t>
      </w:r>
      <w:r w:rsidRPr="0022074E">
        <w:rPr>
          <w:color w:val="000000"/>
        </w:rPr>
        <w:tab/>
      </w:r>
      <w:r w:rsidR="00387148" w:rsidRPr="0022074E">
        <w:rPr>
          <w:color w:val="000000"/>
        </w:rPr>
        <w:t>Also, an authorised use of land, or of a building or other structure on land, requires development approval if—</w:t>
      </w:r>
    </w:p>
    <w:p w14:paraId="4D770C47" w14:textId="4E7324F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placard quantity or more of a Schedule 11 hazardous chemical is to be stored on the land or in the building or other structure; and</w:t>
      </w:r>
    </w:p>
    <w:p w14:paraId="6B1EEFBC" w14:textId="61010165" w:rsidR="00387148" w:rsidRPr="00E60084" w:rsidRDefault="0022074E" w:rsidP="0022074E">
      <w:pPr>
        <w:pStyle w:val="Apara"/>
        <w:rPr>
          <w:color w:val="000000"/>
        </w:rPr>
      </w:pPr>
      <w:r>
        <w:rPr>
          <w:color w:val="000000"/>
        </w:rPr>
        <w:tab/>
      </w:r>
      <w:r w:rsidRPr="00E60084">
        <w:rPr>
          <w:color w:val="000000"/>
        </w:rPr>
        <w:t>(b)</w:t>
      </w:r>
      <w:r w:rsidRPr="00E60084">
        <w:rPr>
          <w:color w:val="000000"/>
        </w:rPr>
        <w:tab/>
      </w:r>
      <w:r w:rsidR="00387148" w:rsidRPr="00E60084">
        <w:rPr>
          <w:color w:val="000000"/>
        </w:rPr>
        <w:t xml:space="preserve">the land, building or other structure is not mentioned in the </w:t>
      </w:r>
      <w:hyperlink r:id="rId170" w:tooltip="NI2018-532" w:history="1">
        <w:r w:rsidR="004D34E0" w:rsidRPr="00E60084">
          <w:rPr>
            <w:rStyle w:val="charCitHyperlinkItal"/>
          </w:rPr>
          <w:t>Planning and Development (Placard Quantity Premises) List 2018</w:t>
        </w:r>
      </w:hyperlink>
      <w:r w:rsidR="00387148" w:rsidRPr="00E60084">
        <w:rPr>
          <w:color w:val="000000"/>
        </w:rPr>
        <w:t xml:space="preserve"> (NI2018-532) (repealed).</w:t>
      </w:r>
    </w:p>
    <w:p w14:paraId="1CDFE760" w14:textId="29ED203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54BC0CE4" w14:textId="46F1D1C3" w:rsidR="00387148" w:rsidRPr="00E60084" w:rsidRDefault="00387148" w:rsidP="0022074E">
      <w:pPr>
        <w:pStyle w:val="aDef"/>
      </w:pPr>
      <w:r w:rsidRPr="00E60084">
        <w:rPr>
          <w:rStyle w:val="charBoldItals"/>
        </w:rPr>
        <w:t>placard quantity</w:t>
      </w:r>
      <w:r w:rsidRPr="00E60084">
        <w:rPr>
          <w:color w:val="000000"/>
        </w:rPr>
        <w:t xml:space="preserve">—see the </w:t>
      </w:r>
      <w:hyperlink r:id="rId171" w:tooltip="SL2011-36" w:history="1">
        <w:r w:rsidR="002054AD" w:rsidRPr="00E60084">
          <w:rPr>
            <w:rStyle w:val="charCitHyperlinkItal"/>
          </w:rPr>
          <w:t>Work Health and Safety Regulation 2011</w:t>
        </w:r>
      </w:hyperlink>
      <w:r w:rsidRPr="00E60084">
        <w:rPr>
          <w:color w:val="000000"/>
        </w:rPr>
        <w:t>, dictionary.</w:t>
      </w:r>
    </w:p>
    <w:p w14:paraId="4D475773" w14:textId="618D9028" w:rsidR="00387148" w:rsidRPr="00E60084" w:rsidRDefault="00387148" w:rsidP="0022074E">
      <w:pPr>
        <w:pStyle w:val="aDef"/>
        <w:keepNext/>
      </w:pPr>
      <w:r w:rsidRPr="00E60084">
        <w:rPr>
          <w:rStyle w:val="charBoldItals"/>
        </w:rPr>
        <w:t>Schedule 11 hazardous chemical</w:t>
      </w:r>
      <w:r w:rsidRPr="00E60084">
        <w:rPr>
          <w:color w:val="000000"/>
        </w:rPr>
        <w:t xml:space="preserve">—see the </w:t>
      </w:r>
      <w:hyperlink r:id="rId172" w:tooltip="SL2011-36" w:history="1">
        <w:r w:rsidR="002054AD" w:rsidRPr="00E60084">
          <w:rPr>
            <w:rStyle w:val="charCitHyperlinkItal"/>
          </w:rPr>
          <w:t>Work Health and Safety Regulation 2011</w:t>
        </w:r>
      </w:hyperlink>
      <w:r w:rsidRPr="00E60084">
        <w:rPr>
          <w:color w:val="000000"/>
        </w:rPr>
        <w:t>, dictionary.</w:t>
      </w:r>
    </w:p>
    <w:p w14:paraId="44F2C1B3" w14:textId="77777777" w:rsidR="00387148" w:rsidRPr="00E60084" w:rsidRDefault="00387148" w:rsidP="00387148">
      <w:pPr>
        <w:pStyle w:val="aNote"/>
      </w:pPr>
      <w:r w:rsidRPr="00E60084">
        <w:rPr>
          <w:rStyle w:val="charItals"/>
        </w:rPr>
        <w:t>Note</w:t>
      </w:r>
      <w:r w:rsidRPr="00E60084">
        <w:rPr>
          <w:rStyle w:val="charItals"/>
        </w:rPr>
        <w:tab/>
      </w:r>
      <w:r w:rsidRPr="00E60084">
        <w:rPr>
          <w:color w:val="000000"/>
        </w:rPr>
        <w:t>Because the use of land, or of a building or other structure on land, is development (see s 14 (1)), if the use of the land, building or other structure stops being exempt under this section, development approval will be required for the use.</w:t>
      </w:r>
    </w:p>
    <w:p w14:paraId="2FFDD196" w14:textId="4C5B0074" w:rsidR="00387148" w:rsidRPr="00E60084" w:rsidRDefault="0022074E" w:rsidP="00DC56B7">
      <w:pPr>
        <w:pStyle w:val="AH5Sec"/>
      </w:pPr>
      <w:bookmarkStart w:id="201" w:name="_Toc229560526"/>
      <w:r w:rsidRPr="00BC7B9A">
        <w:rPr>
          <w:rStyle w:val="CharSectNo"/>
        </w:rPr>
        <w:t>149</w:t>
      </w:r>
      <w:r w:rsidRPr="00E60084">
        <w:tab/>
      </w:r>
      <w:r w:rsidR="00387148" w:rsidRPr="00E60084">
        <w:t>Effect of s 14</w:t>
      </w:r>
      <w:r w:rsidR="00AA2251" w:rsidRPr="00E60084">
        <w:t>8</w:t>
      </w:r>
      <w:r w:rsidR="00387148" w:rsidRPr="00E60084">
        <w:t xml:space="preserve"> on development approval</w:t>
      </w:r>
      <w:bookmarkEnd w:id="201"/>
    </w:p>
    <w:p w14:paraId="375E2E00" w14:textId="08F9F3D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33178CEB" w14:textId="49B2B05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there is a development proposal in relation to land; and</w:t>
      </w:r>
    </w:p>
    <w:p w14:paraId="2985E1D3" w14:textId="6724FBD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undertaking the proposal would result in an authorised use of the land, or of a building or other structure on the land, requiring development approval because of section 14</w:t>
      </w:r>
      <w:r w:rsidR="005033F0" w:rsidRPr="0022074E">
        <w:rPr>
          <w:color w:val="000000"/>
        </w:rPr>
        <w:t>8</w:t>
      </w:r>
      <w:r w:rsidR="00387148" w:rsidRPr="0022074E">
        <w:rPr>
          <w:color w:val="000000"/>
        </w:rPr>
        <w:t>.</w:t>
      </w:r>
    </w:p>
    <w:p w14:paraId="103515F3" w14:textId="780C3D5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proponent of the proposal must apply for development approval for—</w:t>
      </w:r>
    </w:p>
    <w:p w14:paraId="5F97CAE4" w14:textId="10DF0E7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proposal; and</w:t>
      </w:r>
    </w:p>
    <w:p w14:paraId="5D4F6ED5" w14:textId="583B12D8" w:rsidR="00387148" w:rsidRPr="00E60084" w:rsidRDefault="0022074E" w:rsidP="0022074E">
      <w:pPr>
        <w:pStyle w:val="Apara"/>
      </w:pPr>
      <w:r>
        <w:tab/>
      </w:r>
      <w:r w:rsidRPr="00E60084">
        <w:t>(b)</w:t>
      </w:r>
      <w:r w:rsidRPr="00E60084">
        <w:tab/>
      </w:r>
      <w:r w:rsidR="00387148" w:rsidRPr="00E60084">
        <w:t xml:space="preserve">any authorised use of the land, or of a building or other structure on the land, that is intended to continue to apply after the proposal is undertaken (the </w:t>
      </w:r>
      <w:r w:rsidR="00387148" w:rsidRPr="00E60084">
        <w:rPr>
          <w:rStyle w:val="charBoldItals"/>
        </w:rPr>
        <w:t>proposed use</w:t>
      </w:r>
      <w:r w:rsidR="00387148" w:rsidRPr="00E60084">
        <w:t>).</w:t>
      </w:r>
    </w:p>
    <w:p w14:paraId="4B5BD1B2" w14:textId="089B3D2E"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In deciding the development application, the decision</w:t>
      </w:r>
      <w:r w:rsidR="00387148" w:rsidRPr="0022074E">
        <w:rPr>
          <w:color w:val="000000"/>
        </w:rPr>
        <w:noBreakHyphen/>
        <w:t>maker—</w:t>
      </w:r>
    </w:p>
    <w:p w14:paraId="1C887E38" w14:textId="6D4ECEF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not refuse to approve the application only on the ground that, if the application were an application only for the proposed use, the application would be refused; and</w:t>
      </w:r>
    </w:p>
    <w:p w14:paraId="3B5EFB0B" w14:textId="0366EC8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not approve the application on a condition only because, if the application were an application only for the proposed use, the application would be approved on the condition.</w:t>
      </w:r>
    </w:p>
    <w:p w14:paraId="45D1A086" w14:textId="77777777" w:rsidR="00387148" w:rsidRPr="00E60084" w:rsidRDefault="00387148" w:rsidP="00387148">
      <w:pPr>
        <w:pStyle w:val="aExamHdgss"/>
        <w:rPr>
          <w:color w:val="000000"/>
        </w:rPr>
      </w:pPr>
      <w:r w:rsidRPr="00E60084">
        <w:rPr>
          <w:color w:val="000000"/>
        </w:rPr>
        <w:t>Example</w:t>
      </w:r>
    </w:p>
    <w:p w14:paraId="1608121E" w14:textId="12A2BD32" w:rsidR="00387148" w:rsidRPr="00E60084" w:rsidRDefault="00387148" w:rsidP="00387148">
      <w:pPr>
        <w:pStyle w:val="aExamss"/>
        <w:rPr>
          <w:color w:val="000000"/>
        </w:rPr>
      </w:pPr>
      <w:r w:rsidRPr="00E60084">
        <w:rPr>
          <w:color w:val="000000"/>
        </w:rPr>
        <w:t>Maria is the lessee of land for which the authorised uses are retail and commercial and on which there are office buildings and shops. Maria wants to undertake earthworks to clear an area of vegetation for people to park on the land, which will require development approval. If the earthworks were undertaken, the authorised uses of the land would stop being exempt under s 14</w:t>
      </w:r>
      <w:r w:rsidR="00AA2251" w:rsidRPr="00E60084">
        <w:rPr>
          <w:color w:val="000000"/>
        </w:rPr>
        <w:t>8</w:t>
      </w:r>
      <w:r w:rsidRPr="00E60084">
        <w:rPr>
          <w:color w:val="000000"/>
        </w:rPr>
        <w:t>.</w:t>
      </w:r>
    </w:p>
    <w:p w14:paraId="4EABCFC8" w14:textId="77777777" w:rsidR="00387148" w:rsidRPr="00E60084" w:rsidRDefault="00387148" w:rsidP="00387148">
      <w:pPr>
        <w:pStyle w:val="aExamss"/>
        <w:rPr>
          <w:color w:val="000000"/>
        </w:rPr>
      </w:pPr>
      <w:r w:rsidRPr="00E60084">
        <w:rPr>
          <w:color w:val="000000"/>
        </w:rPr>
        <w:t>In addition to applying for development approval to undertake the earthworks, Maria must also apply for development approval to use the land for retail and commercial purposes.</w:t>
      </w:r>
    </w:p>
    <w:p w14:paraId="304EFF0D" w14:textId="77777777" w:rsidR="00387148" w:rsidRPr="00E60084" w:rsidRDefault="00387148" w:rsidP="00387148">
      <w:pPr>
        <w:pStyle w:val="aExamss"/>
        <w:rPr>
          <w:color w:val="000000"/>
        </w:rPr>
      </w:pPr>
      <w:r w:rsidRPr="00E60084">
        <w:rPr>
          <w:color w:val="000000"/>
        </w:rPr>
        <w:t>The decision-maker cannot refuse to approve the application, or approve it on a condition, only on the ground that, if the application were only for the use of the land for retail purposes or commercial purposes, or use of the office buildings and shops, the decision-maker would refuse the application or approve it on conditions.</w:t>
      </w:r>
    </w:p>
    <w:p w14:paraId="619B75EE" w14:textId="1BE82275" w:rsidR="00387148" w:rsidRPr="00BC7B9A" w:rsidRDefault="0022074E" w:rsidP="00DC56B7">
      <w:pPr>
        <w:pStyle w:val="AH3Div"/>
      </w:pPr>
      <w:bookmarkStart w:id="202" w:name="_Toc229560527"/>
      <w:r w:rsidRPr="00BC7B9A">
        <w:rPr>
          <w:rStyle w:val="CharDivNo"/>
        </w:rPr>
        <w:t>Division 7.2.2</w:t>
      </w:r>
      <w:r w:rsidRPr="00E60084">
        <w:tab/>
      </w:r>
      <w:r w:rsidR="00387148" w:rsidRPr="00BC7B9A">
        <w:rPr>
          <w:rStyle w:val="CharDivText"/>
          <w:color w:val="000000"/>
        </w:rPr>
        <w:t>Exempt development and approvals</w:t>
      </w:r>
      <w:bookmarkEnd w:id="202"/>
    </w:p>
    <w:p w14:paraId="24080DFE" w14:textId="50CCA168" w:rsidR="00387148" w:rsidRPr="00E60084" w:rsidRDefault="0022074E" w:rsidP="00DC56B7">
      <w:pPr>
        <w:pStyle w:val="AH5Sec"/>
      </w:pPr>
      <w:bookmarkStart w:id="203" w:name="_Toc229560528"/>
      <w:r w:rsidRPr="00BC7B9A">
        <w:rPr>
          <w:rStyle w:val="CharSectNo"/>
        </w:rPr>
        <w:t>150</w:t>
      </w:r>
      <w:r w:rsidRPr="00E60084">
        <w:tab/>
      </w:r>
      <w:r w:rsidR="00387148" w:rsidRPr="00E60084">
        <w:t>Exempt development—no need for approval</w:t>
      </w:r>
      <w:bookmarkEnd w:id="203"/>
    </w:p>
    <w:p w14:paraId="640D9DA4" w14:textId="77777777" w:rsidR="00387148" w:rsidRPr="00E60084" w:rsidRDefault="00387148" w:rsidP="00387148">
      <w:pPr>
        <w:pStyle w:val="Amainreturn"/>
        <w:rPr>
          <w:color w:val="000000"/>
        </w:rPr>
      </w:pPr>
      <w:r w:rsidRPr="00E60084">
        <w:rPr>
          <w:color w:val="000000"/>
        </w:rPr>
        <w:t>An exempt development may be undertaken without any of the following:</w:t>
      </w:r>
    </w:p>
    <w:p w14:paraId="79658AA5" w14:textId="1E8C578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application;</w:t>
      </w:r>
    </w:p>
    <w:p w14:paraId="4784D5A0" w14:textId="0905914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development approval;</w:t>
      </w:r>
    </w:p>
    <w:p w14:paraId="4E04345D" w14:textId="35A35172"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an exemption assessment.</w:t>
      </w:r>
    </w:p>
    <w:p w14:paraId="1259BA71" w14:textId="4D701D05"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proposal for the exempt development may still need a building approval under the </w:t>
      </w:r>
      <w:hyperlink r:id="rId173" w:tooltip="A2004-11" w:history="1">
        <w:r w:rsidR="002054AD" w:rsidRPr="00E60084">
          <w:rPr>
            <w:rStyle w:val="charCitHyperlinkItal"/>
          </w:rPr>
          <w:t>Building Act 2004</w:t>
        </w:r>
      </w:hyperlink>
      <w:r w:rsidRPr="00E60084">
        <w:rPr>
          <w:color w:val="000000"/>
        </w:rPr>
        <w:t>.</w:t>
      </w:r>
    </w:p>
    <w:p w14:paraId="17522EAF" w14:textId="486BE4EF" w:rsidR="00387148" w:rsidRPr="00BC7B9A" w:rsidRDefault="0022074E" w:rsidP="00DC56B7">
      <w:pPr>
        <w:pStyle w:val="AH3Div"/>
      </w:pPr>
      <w:bookmarkStart w:id="204" w:name="_Toc229560529"/>
      <w:r w:rsidRPr="00BC7B9A">
        <w:rPr>
          <w:rStyle w:val="CharDivNo"/>
        </w:rPr>
        <w:lastRenderedPageBreak/>
        <w:t>Division 7.2.3</w:t>
      </w:r>
      <w:r w:rsidRPr="00E60084">
        <w:tab/>
      </w:r>
      <w:r w:rsidR="00387148" w:rsidRPr="00BC7B9A">
        <w:rPr>
          <w:rStyle w:val="CharDivText"/>
          <w:color w:val="000000"/>
        </w:rPr>
        <w:t>Exemption assessments</w:t>
      </w:r>
      <w:bookmarkEnd w:id="204"/>
    </w:p>
    <w:p w14:paraId="46D5BACD" w14:textId="50B94277" w:rsidR="00387148" w:rsidRPr="00E60084" w:rsidRDefault="0022074E" w:rsidP="00DC56B7">
      <w:pPr>
        <w:pStyle w:val="AH5Sec"/>
      </w:pPr>
      <w:bookmarkStart w:id="205" w:name="_Toc229560530"/>
      <w:r w:rsidRPr="00BC7B9A">
        <w:rPr>
          <w:rStyle w:val="CharSectNo"/>
        </w:rPr>
        <w:t>151</w:t>
      </w:r>
      <w:r w:rsidRPr="00E60084">
        <w:tab/>
      </w:r>
      <w:r w:rsidR="00387148" w:rsidRPr="00E60084">
        <w:t>Application for exemption assessment</w:t>
      </w:r>
      <w:bookmarkEnd w:id="205"/>
    </w:p>
    <w:p w14:paraId="106C3267" w14:textId="4686D544" w:rsidR="00387148" w:rsidRPr="00E60084" w:rsidRDefault="0022074E" w:rsidP="0022074E">
      <w:pPr>
        <w:pStyle w:val="Amain"/>
        <w:keepNext/>
      </w:pPr>
      <w:r>
        <w:tab/>
      </w:r>
      <w:r w:rsidRPr="00E60084">
        <w:t>(1)</w:t>
      </w:r>
      <w:r w:rsidRPr="00E60084">
        <w:tab/>
      </w:r>
      <w:r w:rsidR="00387148" w:rsidRPr="00E60084">
        <w:t>A person may apply to a works assessor or building surveyor (the </w:t>
      </w:r>
      <w:r w:rsidR="00387148" w:rsidRPr="00E60084">
        <w:rPr>
          <w:rStyle w:val="charBoldItals"/>
        </w:rPr>
        <w:t>exemption assessor</w:t>
      </w:r>
      <w:r w:rsidR="00387148" w:rsidRPr="00E60084">
        <w:t xml:space="preserve">) for an assessment of whether a development is an exempt development (an </w:t>
      </w:r>
      <w:r w:rsidR="00387148" w:rsidRPr="00E60084">
        <w:rPr>
          <w:rStyle w:val="charBoldItals"/>
        </w:rPr>
        <w:t>exemption assessment</w:t>
      </w:r>
      <w:r w:rsidR="00387148" w:rsidRPr="00E60084">
        <w:t>).</w:t>
      </w:r>
    </w:p>
    <w:p w14:paraId="21D64A6C" w14:textId="2C27B714" w:rsidR="00387148" w:rsidRPr="00E60084" w:rsidRDefault="00387148" w:rsidP="00387148">
      <w:pPr>
        <w:pStyle w:val="aNote"/>
        <w:ind w:left="1899" w:hanging="799"/>
        <w:rPr>
          <w:color w:val="000000"/>
        </w:rPr>
      </w:pPr>
      <w:r w:rsidRPr="00E60084">
        <w:rPr>
          <w:rStyle w:val="charItals"/>
          <w:color w:val="000000"/>
        </w:rPr>
        <w:t>Note</w:t>
      </w:r>
      <w:r w:rsidRPr="00E60084">
        <w:rPr>
          <w:rStyle w:val="charItals"/>
          <w:color w:val="000000"/>
        </w:rPr>
        <w:tab/>
      </w:r>
      <w:r w:rsidRPr="00E60084">
        <w:rPr>
          <w:color w:val="000000"/>
        </w:rPr>
        <w:t>Applying for an exemption assessment is not a requirement of the development approval or building approval process (see s 1</w:t>
      </w:r>
      <w:r w:rsidR="00AA2251" w:rsidRPr="00E60084">
        <w:rPr>
          <w:color w:val="000000"/>
        </w:rPr>
        <w:t>50</w:t>
      </w:r>
      <w:r w:rsidRPr="00E60084">
        <w:rPr>
          <w:color w:val="000000"/>
        </w:rPr>
        <w:t xml:space="preserve"> and </w:t>
      </w:r>
      <w:hyperlink r:id="rId174" w:tooltip="A2004-11" w:history="1">
        <w:r w:rsidR="002054AD" w:rsidRPr="00E60084">
          <w:rPr>
            <w:rStyle w:val="charCitHyperlinkItal"/>
          </w:rPr>
          <w:t>Building Act 2004</w:t>
        </w:r>
      </w:hyperlink>
      <w:r w:rsidRPr="00E60084">
        <w:rPr>
          <w:color w:val="000000"/>
        </w:rPr>
        <w:t>, s 14A). If a person believes that a development is an exempt development, the person need not apply for an exemption assessment from a works assessor or building surveyor.</w:t>
      </w:r>
    </w:p>
    <w:p w14:paraId="34F1E322" w14:textId="3DB07D7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application must be—</w:t>
      </w:r>
    </w:p>
    <w:p w14:paraId="3EA35748" w14:textId="5578578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writing submitted by the applicant; and</w:t>
      </w:r>
    </w:p>
    <w:p w14:paraId="1B584D62" w14:textId="04C2E37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approved in writing by any other prescribed person; and</w:t>
      </w:r>
    </w:p>
    <w:p w14:paraId="259D757B" w14:textId="439BE9C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accompanied by information, plans and other documents prescribed by regulation.</w:t>
      </w:r>
    </w:p>
    <w:p w14:paraId="24B0B119" w14:textId="36C9864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application may relate to development that is to be undertaken or has been undertaken.</w:t>
      </w:r>
    </w:p>
    <w:p w14:paraId="2986D583" w14:textId="6C3077E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34B9DCBB" w14:textId="50A89D9A" w:rsidR="00387148" w:rsidRPr="00E60084" w:rsidRDefault="00387148" w:rsidP="0022074E">
      <w:pPr>
        <w:pStyle w:val="aDef"/>
        <w:rPr>
          <w:color w:val="000000"/>
        </w:rPr>
      </w:pPr>
      <w:r w:rsidRPr="00E60084">
        <w:rPr>
          <w:rStyle w:val="charBoldItals"/>
          <w:color w:val="000000"/>
        </w:rPr>
        <w:t>building surveyor</w:t>
      </w:r>
      <w:r w:rsidRPr="00E60084">
        <w:rPr>
          <w:color w:val="000000"/>
        </w:rPr>
        <w:t xml:space="preserve">—see the </w:t>
      </w:r>
      <w:hyperlink r:id="rId175" w:tooltip="A2004-12" w:history="1">
        <w:r w:rsidR="002054AD" w:rsidRPr="00E60084">
          <w:rPr>
            <w:rStyle w:val="charCitHyperlinkItal"/>
          </w:rPr>
          <w:t>Construction Occupations (Licensing) Act 2004</w:t>
        </w:r>
      </w:hyperlink>
      <w:r w:rsidRPr="00E60084">
        <w:rPr>
          <w:color w:val="000000"/>
        </w:rPr>
        <w:t>, section 9.</w:t>
      </w:r>
    </w:p>
    <w:p w14:paraId="5955B91D" w14:textId="3E595E36" w:rsidR="00387148" w:rsidRPr="00E60084" w:rsidRDefault="00387148" w:rsidP="0022074E">
      <w:pPr>
        <w:pStyle w:val="aDef"/>
        <w:rPr>
          <w:color w:val="000000"/>
        </w:rPr>
      </w:pPr>
      <w:r w:rsidRPr="00E60084">
        <w:rPr>
          <w:rStyle w:val="charBoldItals"/>
          <w:color w:val="000000"/>
        </w:rPr>
        <w:t>works assessor</w:t>
      </w:r>
      <w:r w:rsidRPr="00E60084">
        <w:rPr>
          <w:color w:val="000000"/>
        </w:rPr>
        <w:t xml:space="preserve">—see the </w:t>
      </w:r>
      <w:hyperlink r:id="rId176" w:tooltip="A2004-12" w:history="1">
        <w:r w:rsidR="002054AD" w:rsidRPr="00E60084">
          <w:rPr>
            <w:rStyle w:val="charCitHyperlinkItal"/>
          </w:rPr>
          <w:t>Construction Occupations (Licensing) Act 2004</w:t>
        </w:r>
      </w:hyperlink>
      <w:r w:rsidRPr="00E60084">
        <w:rPr>
          <w:color w:val="000000"/>
        </w:rPr>
        <w:t>, section 14A.</w:t>
      </w:r>
    </w:p>
    <w:p w14:paraId="48AB7CCE" w14:textId="79774119" w:rsidR="00387148" w:rsidRPr="00E60084" w:rsidRDefault="0022074E" w:rsidP="00DC56B7">
      <w:pPr>
        <w:pStyle w:val="AH5Sec"/>
      </w:pPr>
      <w:bookmarkStart w:id="206" w:name="_Toc229560531"/>
      <w:r w:rsidRPr="00BC7B9A">
        <w:rPr>
          <w:rStyle w:val="CharSectNo"/>
        </w:rPr>
        <w:t>152</w:t>
      </w:r>
      <w:r w:rsidRPr="00E60084">
        <w:tab/>
      </w:r>
      <w:r w:rsidR="00387148" w:rsidRPr="00E60084">
        <w:t>Exemption assessment and notice</w:t>
      </w:r>
      <w:bookmarkEnd w:id="206"/>
    </w:p>
    <w:p w14:paraId="75DFBA8F" w14:textId="1A73CDC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304E3FB" w14:textId="4F65141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applies to an exemption assessor for an exemption assessment under section 1</w:t>
      </w:r>
      <w:r w:rsidR="005033F0" w:rsidRPr="0022074E">
        <w:rPr>
          <w:color w:val="000000"/>
        </w:rPr>
        <w:t>51</w:t>
      </w:r>
      <w:r w:rsidR="00387148" w:rsidRPr="0022074E">
        <w:rPr>
          <w:color w:val="000000"/>
        </w:rPr>
        <w:t>; and</w:t>
      </w:r>
    </w:p>
    <w:p w14:paraId="0DAADA8B" w14:textId="73C0C68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exemption assessor agrees to do the exemption assessment.</w:t>
      </w:r>
    </w:p>
    <w:p w14:paraId="6E8ECF79" w14:textId="67AA1971"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The exemption assessor must—</w:t>
      </w:r>
    </w:p>
    <w:p w14:paraId="77BA5202" w14:textId="458CA21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assess the application; and</w:t>
      </w:r>
    </w:p>
    <w:p w14:paraId="41E91D13" w14:textId="3F3290F0" w:rsidR="00387148" w:rsidRPr="00E60084" w:rsidRDefault="0022074E" w:rsidP="0022074E">
      <w:pPr>
        <w:pStyle w:val="Apara"/>
        <w:rPr>
          <w:lang w:eastAsia="en-AU"/>
        </w:rPr>
      </w:pPr>
      <w:r>
        <w:rPr>
          <w:lang w:eastAsia="en-AU"/>
        </w:rPr>
        <w:tab/>
      </w:r>
      <w:r w:rsidRPr="00E60084">
        <w:rPr>
          <w:lang w:eastAsia="en-AU"/>
        </w:rPr>
        <w:t>(b)</w:t>
      </w:r>
      <w:r w:rsidRPr="00E60084">
        <w:rPr>
          <w:lang w:eastAsia="en-AU"/>
        </w:rPr>
        <w:tab/>
      </w:r>
      <w:r w:rsidR="00387148" w:rsidRPr="00E60084">
        <w:rPr>
          <w:lang w:eastAsia="en-AU"/>
        </w:rPr>
        <w:t xml:space="preserve">give the applicant a notice (an </w:t>
      </w:r>
      <w:r w:rsidR="00387148" w:rsidRPr="00E60084">
        <w:rPr>
          <w:rStyle w:val="charBoldItals"/>
          <w:color w:val="000000"/>
        </w:rPr>
        <w:t>exemption assessment D notice</w:t>
      </w:r>
      <w:r w:rsidR="00387148" w:rsidRPr="00E60084">
        <w:rPr>
          <w:lang w:eastAsia="en-AU"/>
        </w:rPr>
        <w:t>)—</w:t>
      </w:r>
    </w:p>
    <w:p w14:paraId="270D2F9B" w14:textId="4FB23B94"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 xml:space="preserve">stating whether the development is, </w:t>
      </w:r>
      <w:r w:rsidR="00387148" w:rsidRPr="0022074E">
        <w:rPr>
          <w:color w:val="000000"/>
          <w:szCs w:val="24"/>
          <w:lang w:eastAsia="en-AU"/>
        </w:rPr>
        <w:t>in the assessor’s opinion,</w:t>
      </w:r>
      <w:r w:rsidR="00387148" w:rsidRPr="0022074E">
        <w:rPr>
          <w:color w:val="000000"/>
          <w:lang w:eastAsia="en-AU"/>
        </w:rPr>
        <w:t xml:space="preserve"> an exempt development</w:t>
      </w:r>
      <w:r w:rsidR="00387148" w:rsidRPr="0022074E">
        <w:rPr>
          <w:color w:val="000000"/>
          <w:szCs w:val="24"/>
          <w:lang w:eastAsia="en-AU"/>
        </w:rPr>
        <w:t>; and</w:t>
      </w:r>
    </w:p>
    <w:p w14:paraId="3FE80EA5" w14:textId="03A4861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including anything else prescribed by regulation.</w:t>
      </w:r>
    </w:p>
    <w:p w14:paraId="4486B8C4" w14:textId="039EEF34" w:rsidR="00387148" w:rsidRPr="00E60084" w:rsidRDefault="0022074E" w:rsidP="0022074E">
      <w:pPr>
        <w:pStyle w:val="Amain"/>
      </w:pPr>
      <w:r>
        <w:tab/>
      </w:r>
      <w:r w:rsidRPr="00E60084">
        <w:t>(3)</w:t>
      </w:r>
      <w:r w:rsidRPr="00E60084">
        <w:tab/>
      </w:r>
      <w:r w:rsidR="00387148" w:rsidRPr="00E60084">
        <w:t>The exemption assessor must give a copy of the exemption assessment D notice to the territory planning authority within 5 days after the day the notice is given to the applicant.</w:t>
      </w:r>
    </w:p>
    <w:p w14:paraId="7F6B1576" w14:textId="034B47A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exemption assessor may, in assessing the application, request more information from the applicant.</w:t>
      </w:r>
    </w:p>
    <w:p w14:paraId="4A233D0A" w14:textId="7A07A5A1"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the applicant does not provide the requested information, the exemption assessor need not assess the application or give the exemption assessment D notice.</w:t>
      </w:r>
    </w:p>
    <w:p w14:paraId="44E97522" w14:textId="126A0FE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exemption assessor may charge a fee for giving the exemption assessment D notice.</w:t>
      </w:r>
    </w:p>
    <w:p w14:paraId="4B3F84A6" w14:textId="055490E0" w:rsidR="00387148" w:rsidRPr="00E60084" w:rsidRDefault="0022074E" w:rsidP="00DC56B7">
      <w:pPr>
        <w:pStyle w:val="AH5Sec"/>
      </w:pPr>
      <w:bookmarkStart w:id="207" w:name="_Toc229560532"/>
      <w:r w:rsidRPr="00BC7B9A">
        <w:rPr>
          <w:rStyle w:val="CharSectNo"/>
        </w:rPr>
        <w:t>153</w:t>
      </w:r>
      <w:r w:rsidRPr="00E60084">
        <w:tab/>
      </w:r>
      <w:r w:rsidR="00387148" w:rsidRPr="00E60084">
        <w:t>Effect of exemption assessment D notice</w:t>
      </w:r>
      <w:bookmarkEnd w:id="207"/>
    </w:p>
    <w:p w14:paraId="5ED0B257" w14:textId="09F09F1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exemption assessment D notice in relation to a development yet to be undertaken certifies that the development is, or is not, an exempt development.</w:t>
      </w:r>
    </w:p>
    <w:p w14:paraId="07568BE0" w14:textId="6F13A8C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exemption assessment D notice in relation to a development that has been undertaken certifies that the development is, or is not, exempt from requiring development approval based on whether the development—</w:t>
      </w:r>
    </w:p>
    <w:p w14:paraId="1E40C2CE" w14:textId="11EF1F7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was exempt from requiring development approval at the time it was done; or</w:t>
      </w:r>
    </w:p>
    <w:p w14:paraId="357E15AE" w14:textId="1D967DE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currently exempt from requiring development approval.</w:t>
      </w:r>
    </w:p>
    <w:p w14:paraId="41127A92" w14:textId="77777777" w:rsidR="00387148" w:rsidRPr="00E60084" w:rsidRDefault="00387148" w:rsidP="00387148">
      <w:pPr>
        <w:pStyle w:val="PageBreak"/>
        <w:rPr>
          <w:color w:val="000000"/>
        </w:rPr>
      </w:pPr>
      <w:r w:rsidRPr="00E60084">
        <w:rPr>
          <w:color w:val="000000"/>
        </w:rPr>
        <w:br w:type="page"/>
      </w:r>
    </w:p>
    <w:p w14:paraId="7CF4FC04" w14:textId="404F0225" w:rsidR="00387148" w:rsidRPr="00BC7B9A" w:rsidRDefault="0022074E" w:rsidP="00DC56B7">
      <w:pPr>
        <w:pStyle w:val="AH2Part"/>
      </w:pPr>
      <w:bookmarkStart w:id="208" w:name="_Toc229560533"/>
      <w:r w:rsidRPr="00BC7B9A">
        <w:rPr>
          <w:rStyle w:val="CharPartNo"/>
        </w:rPr>
        <w:lastRenderedPageBreak/>
        <w:t>Part 7.3</w:t>
      </w:r>
      <w:r w:rsidRPr="00E60084">
        <w:tab/>
      </w:r>
      <w:r w:rsidR="00387148" w:rsidRPr="00BC7B9A">
        <w:rPr>
          <w:rStyle w:val="CharPartText"/>
          <w:color w:val="000000"/>
        </w:rPr>
        <w:t>Prohibited development</w:t>
      </w:r>
      <w:bookmarkEnd w:id="208"/>
    </w:p>
    <w:p w14:paraId="5D752282" w14:textId="36A823E5" w:rsidR="00387148" w:rsidRPr="00BC7B9A" w:rsidRDefault="0022074E" w:rsidP="00DC56B7">
      <w:pPr>
        <w:pStyle w:val="AH3Div"/>
      </w:pPr>
      <w:bookmarkStart w:id="209" w:name="_Toc229560534"/>
      <w:r w:rsidRPr="00BC7B9A">
        <w:rPr>
          <w:rStyle w:val="CharDivNo"/>
        </w:rPr>
        <w:t>Division 7.3.1</w:t>
      </w:r>
      <w:r w:rsidRPr="00E60084">
        <w:tab/>
      </w:r>
      <w:r w:rsidR="00387148" w:rsidRPr="00BC7B9A">
        <w:rPr>
          <w:rStyle w:val="CharDivText"/>
          <w:color w:val="000000"/>
        </w:rPr>
        <w:t>Applications for prohibited development—general</w:t>
      </w:r>
      <w:bookmarkEnd w:id="209"/>
    </w:p>
    <w:p w14:paraId="71B9B535" w14:textId="0D46EF80" w:rsidR="00387148" w:rsidRPr="00E60084" w:rsidRDefault="0022074E" w:rsidP="00DC56B7">
      <w:pPr>
        <w:pStyle w:val="AH5Sec"/>
      </w:pPr>
      <w:bookmarkStart w:id="210" w:name="_Toc229560535"/>
      <w:r w:rsidRPr="00BC7B9A">
        <w:rPr>
          <w:rStyle w:val="CharSectNo"/>
        </w:rPr>
        <w:t>154</w:t>
      </w:r>
      <w:r w:rsidRPr="00E60084">
        <w:rPr>
          <w:color w:val="000000"/>
        </w:rPr>
        <w:tab/>
      </w:r>
      <w:r w:rsidR="00387148" w:rsidRPr="00E60084">
        <w:rPr>
          <w:color w:val="000000"/>
        </w:rPr>
        <w:t xml:space="preserve">Meaning of </w:t>
      </w:r>
      <w:r w:rsidR="00387148" w:rsidRPr="00E60084">
        <w:rPr>
          <w:rStyle w:val="charItals"/>
        </w:rPr>
        <w:t>prohibited development</w:t>
      </w:r>
      <w:bookmarkEnd w:id="210"/>
    </w:p>
    <w:p w14:paraId="7C69A63D" w14:textId="603E539F" w:rsidR="00387148" w:rsidRPr="00E60084" w:rsidRDefault="0022074E" w:rsidP="0022074E">
      <w:pPr>
        <w:pStyle w:val="Amain"/>
      </w:pPr>
      <w:r>
        <w:tab/>
      </w:r>
      <w:r w:rsidRPr="00E60084">
        <w:t>(1)</w:t>
      </w:r>
      <w:r w:rsidRPr="00E60084">
        <w:tab/>
      </w:r>
      <w:r w:rsidR="00387148" w:rsidRPr="00E60084">
        <w:rPr>
          <w:lang w:eastAsia="en-AU"/>
        </w:rPr>
        <w:t xml:space="preserve">For this Act, a development is a </w:t>
      </w:r>
      <w:r w:rsidR="00387148" w:rsidRPr="00E60084">
        <w:rPr>
          <w:rStyle w:val="charBoldItals"/>
        </w:rPr>
        <w:t>prohibited development</w:t>
      </w:r>
      <w:r w:rsidR="00387148" w:rsidRPr="00E60084">
        <w:rPr>
          <w:lang w:eastAsia="en-AU"/>
        </w:rPr>
        <w:t xml:space="preserve"> if either of the following applies to the development or a part of the development:</w:t>
      </w:r>
    </w:p>
    <w:p w14:paraId="7C1B7941" w14:textId="1D643CF0" w:rsidR="00387148" w:rsidRPr="00E60084" w:rsidRDefault="0022074E" w:rsidP="0022074E">
      <w:pPr>
        <w:pStyle w:val="Apara"/>
      </w:pPr>
      <w:r>
        <w:tab/>
      </w:r>
      <w:r w:rsidRPr="00E60084">
        <w:t>(a)</w:t>
      </w:r>
      <w:r w:rsidRPr="00E60084">
        <w:tab/>
      </w:r>
      <w:r w:rsidR="00387148" w:rsidRPr="00E60084">
        <w:t xml:space="preserve">the development is prohibited under the </w:t>
      </w:r>
      <w:hyperlink r:id="rId177" w:tooltip="NI2023-540" w:history="1">
        <w:r w:rsidR="00DC56B7" w:rsidRPr="00DC56B7">
          <w:rPr>
            <w:rStyle w:val="charCitHyperlinkAbbrev"/>
          </w:rPr>
          <w:t>territory plan</w:t>
        </w:r>
      </w:hyperlink>
      <w:r w:rsidR="00387148" w:rsidRPr="00E60084">
        <w:t>;</w:t>
      </w:r>
    </w:p>
    <w:p w14:paraId="45079FA2" w14:textId="4928C47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development that is in a future urban area—</w:t>
      </w:r>
    </w:p>
    <w:p w14:paraId="5083EEC7" w14:textId="59B9EF3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development is undertaken by an entity other than the Territory or a territory authority; and</w:t>
      </w:r>
    </w:p>
    <w:p w14:paraId="706C3BD4" w14:textId="0F8D4CB9" w:rsidR="00387148" w:rsidRPr="00E60084" w:rsidRDefault="0022074E" w:rsidP="0022074E">
      <w:pPr>
        <w:pStyle w:val="Asubpara"/>
      </w:pPr>
      <w:r>
        <w:tab/>
      </w:r>
      <w:r w:rsidRPr="00E60084">
        <w:t>(ii)</w:t>
      </w:r>
      <w:r w:rsidRPr="00E60084">
        <w:tab/>
      </w:r>
      <w:r w:rsidR="00387148" w:rsidRPr="00E60084">
        <w:t xml:space="preserve">the </w:t>
      </w:r>
      <w:hyperlink r:id="rId178" w:tooltip="NI2023-540" w:history="1">
        <w:r w:rsidR="00DC56B7" w:rsidRPr="00DC56B7">
          <w:rPr>
            <w:rStyle w:val="charCitHyperlinkAbbrev"/>
          </w:rPr>
          <w:t>territory plan</w:t>
        </w:r>
      </w:hyperlink>
      <w:r w:rsidR="00387148" w:rsidRPr="00E60084">
        <w:t xml:space="preserve"> states that the development is not prohibited.</w:t>
      </w:r>
    </w:p>
    <w:p w14:paraId="034037AB" w14:textId="521AF4A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if a development is an exempt development and a prohibited development, the development is taken not to be a prohibited development.</w:t>
      </w:r>
    </w:p>
    <w:p w14:paraId="51A45424" w14:textId="2DC0EDEA" w:rsidR="00387148" w:rsidRPr="00E60084" w:rsidRDefault="0022074E" w:rsidP="00DC56B7">
      <w:pPr>
        <w:pStyle w:val="AH5Sec"/>
      </w:pPr>
      <w:bookmarkStart w:id="211" w:name="_Toc229560536"/>
      <w:r w:rsidRPr="00BC7B9A">
        <w:rPr>
          <w:rStyle w:val="CharSectNo"/>
        </w:rPr>
        <w:t>155</w:t>
      </w:r>
      <w:r w:rsidRPr="00E60084">
        <w:tab/>
      </w:r>
      <w:r w:rsidR="00387148" w:rsidRPr="00E60084">
        <w:t>Development applications prohibited except in stated circumstances</w:t>
      </w:r>
      <w:bookmarkEnd w:id="211"/>
    </w:p>
    <w:p w14:paraId="283CCBB0" w14:textId="77777777" w:rsidR="00387148" w:rsidRPr="00E60084" w:rsidRDefault="00387148" w:rsidP="00387148">
      <w:pPr>
        <w:pStyle w:val="Amainreturn"/>
        <w:rPr>
          <w:color w:val="000000"/>
        </w:rPr>
      </w:pPr>
      <w:r w:rsidRPr="00E60084">
        <w:rPr>
          <w:color w:val="000000"/>
          <w:lang w:eastAsia="en-AU"/>
        </w:rPr>
        <w:t xml:space="preserve">The </w:t>
      </w:r>
      <w:r w:rsidRPr="00E60084">
        <w:t>territory planning</w:t>
      </w:r>
      <w:r w:rsidRPr="00E60084">
        <w:rPr>
          <w:color w:val="000000"/>
          <w:lang w:eastAsia="en-AU"/>
        </w:rPr>
        <w:t xml:space="preserve"> authority must not accept a development application for approval of a prohibited development other than under 1 of the following sections:</w:t>
      </w:r>
    </w:p>
    <w:p w14:paraId="3F5EEAEA" w14:textId="3C066BA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section 15</w:t>
      </w:r>
      <w:r w:rsidR="00D213CD" w:rsidRPr="0022074E">
        <w:rPr>
          <w:color w:val="000000"/>
        </w:rPr>
        <w:t>6</w:t>
      </w:r>
      <w:r w:rsidR="00387148" w:rsidRPr="0022074E">
        <w:rPr>
          <w:color w:val="000000"/>
        </w:rPr>
        <w:t xml:space="preserve"> (Applications for development approval in relation to use for otherwise prohibited development);</w:t>
      </w:r>
    </w:p>
    <w:p w14:paraId="3766F3E4" w14:textId="5D5D2F7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section 15</w:t>
      </w:r>
      <w:r w:rsidR="00D213CD" w:rsidRPr="0022074E">
        <w:rPr>
          <w:color w:val="000000"/>
        </w:rPr>
        <w:t>7</w:t>
      </w:r>
      <w:r w:rsidR="00387148" w:rsidRPr="0022074E">
        <w:rPr>
          <w:color w:val="000000"/>
        </w:rPr>
        <w:t xml:space="preserve"> (Applications in anticipation of major plan amendment);</w:t>
      </w:r>
    </w:p>
    <w:p w14:paraId="03A7465A" w14:textId="5AF22EA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section 15</w:t>
      </w:r>
      <w:r w:rsidR="00D213CD" w:rsidRPr="0022074E">
        <w:rPr>
          <w:color w:val="000000"/>
        </w:rPr>
        <w:t>9</w:t>
      </w:r>
      <w:r w:rsidR="00387148" w:rsidRPr="0022074E">
        <w:rPr>
          <w:color w:val="000000"/>
        </w:rPr>
        <w:t xml:space="preserve"> (Applications for development encroaching on adjoining land if development prohibited).</w:t>
      </w:r>
    </w:p>
    <w:p w14:paraId="434299FA" w14:textId="04ECEB63" w:rsidR="00387148" w:rsidRPr="00E60084" w:rsidRDefault="0022074E" w:rsidP="00DC56B7">
      <w:pPr>
        <w:pStyle w:val="AH5Sec"/>
      </w:pPr>
      <w:bookmarkStart w:id="212" w:name="_Toc229560537"/>
      <w:r w:rsidRPr="00BC7B9A">
        <w:rPr>
          <w:rStyle w:val="CharSectNo"/>
        </w:rPr>
        <w:lastRenderedPageBreak/>
        <w:t>156</w:t>
      </w:r>
      <w:r w:rsidRPr="00E60084">
        <w:tab/>
      </w:r>
      <w:r w:rsidR="00387148" w:rsidRPr="00E60084">
        <w:t>Applications for development approval in relation to use for otherwise prohibited development</w:t>
      </w:r>
      <w:bookmarkEnd w:id="212"/>
    </w:p>
    <w:p w14:paraId="6D19D6E5" w14:textId="6F29324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proposal in relation to a use of land, or of a building or other structure on land, if the use is—</w:t>
      </w:r>
    </w:p>
    <w:p w14:paraId="13560F8C" w14:textId="17F5DC9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authorised use to which section 14</w:t>
      </w:r>
      <w:r w:rsidR="00D213CD" w:rsidRPr="0022074E">
        <w:rPr>
          <w:color w:val="000000"/>
        </w:rPr>
        <w:t>8</w:t>
      </w:r>
      <w:r w:rsidR="00387148" w:rsidRPr="0022074E">
        <w:rPr>
          <w:color w:val="000000"/>
        </w:rPr>
        <w:t xml:space="preserve"> (Authorised use that is not exempt) applies; and</w:t>
      </w:r>
    </w:p>
    <w:p w14:paraId="679F272D" w14:textId="4E1C9812"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a prohibited development.</w:t>
      </w:r>
    </w:p>
    <w:p w14:paraId="5FAEE7D3" w14:textId="197CAC31"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lang w:eastAsia="en-AU"/>
        </w:rPr>
        <w:t>Because the use is not an exempt development, s 15</w:t>
      </w:r>
      <w:r w:rsidR="00AA2251" w:rsidRPr="00E60084">
        <w:rPr>
          <w:color w:val="000000"/>
          <w:lang w:eastAsia="en-AU"/>
        </w:rPr>
        <w:t>4</w:t>
      </w:r>
      <w:r w:rsidRPr="00E60084">
        <w:rPr>
          <w:color w:val="000000"/>
          <w:lang w:eastAsia="en-AU"/>
        </w:rPr>
        <w:t xml:space="preserve"> (2) does not apply.</w:t>
      </w:r>
    </w:p>
    <w:p w14:paraId="54007ADE" w14:textId="1A7A34FF"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A person may apply to the </w:t>
      </w:r>
      <w:r w:rsidR="00387148" w:rsidRPr="00E60084">
        <w:t>territory planning</w:t>
      </w:r>
      <w:r w:rsidR="00387148" w:rsidRPr="00E60084">
        <w:rPr>
          <w:lang w:eastAsia="en-AU"/>
        </w:rPr>
        <w:t xml:space="preserve"> authority for development approval of the development proposal.</w:t>
      </w:r>
    </w:p>
    <w:p w14:paraId="31768219" w14:textId="5D4FC977"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If an application is made under subsection (2), the use is taken not to be a prohibited development.</w:t>
      </w:r>
    </w:p>
    <w:p w14:paraId="2A69BEB1" w14:textId="58F0C83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35C55C53" w14:textId="77777777" w:rsidR="00387148" w:rsidRPr="00E60084" w:rsidRDefault="00387148" w:rsidP="0022074E">
      <w:pPr>
        <w:pStyle w:val="aDef"/>
        <w:keepNext/>
        <w:rPr>
          <w:color w:val="000000"/>
        </w:rPr>
      </w:pPr>
      <w:r w:rsidRPr="00E60084">
        <w:rPr>
          <w:rStyle w:val="charBoldItals"/>
          <w:color w:val="000000"/>
        </w:rPr>
        <w:t>authorised use</w:t>
      </w:r>
      <w:r w:rsidRPr="00E60084">
        <w:rPr>
          <w:color w:val="000000"/>
        </w:rPr>
        <w:t>, of land, or of a building or other structure on land—</w:t>
      </w:r>
    </w:p>
    <w:p w14:paraId="6F73B5B0" w14:textId="3C85F9CB"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a use authorised by—</w:t>
      </w:r>
    </w:p>
    <w:p w14:paraId="450E2376" w14:textId="569A9FF4"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lease; or</w:t>
      </w:r>
    </w:p>
    <w:p w14:paraId="4A734FE4" w14:textId="68200558"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section 27</w:t>
      </w:r>
      <w:r w:rsidR="00D213CD" w:rsidRPr="0022074E">
        <w:rPr>
          <w:color w:val="000000"/>
        </w:rPr>
        <w:t>6</w:t>
      </w:r>
      <w:r w:rsidR="00387148" w:rsidRPr="0022074E">
        <w:rPr>
          <w:color w:val="000000"/>
        </w:rPr>
        <w:t xml:space="preserve"> (Use of land for leased purpose); or</w:t>
      </w:r>
    </w:p>
    <w:p w14:paraId="44CCB87E" w14:textId="1D41AF33" w:rsidR="00387148" w:rsidRPr="00E60084" w:rsidRDefault="0022074E" w:rsidP="0022074E">
      <w:pPr>
        <w:pStyle w:val="aDefsubpara"/>
        <w:keepNext/>
      </w:pPr>
      <w:r>
        <w:tab/>
      </w:r>
      <w:r w:rsidRPr="00E60084">
        <w:t>(iii)</w:t>
      </w:r>
      <w:r w:rsidRPr="00E60084">
        <w:tab/>
      </w:r>
      <w:r w:rsidR="00387148" w:rsidRPr="00E60084">
        <w:t>a preserved lease; and</w:t>
      </w:r>
    </w:p>
    <w:p w14:paraId="7CCE8B5E" w14:textId="7ACCA3F4"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includes a use authorised by a lease that expired not more than 6 months before the use if the lease is renewed within 6 months after the expiry.</w:t>
      </w:r>
    </w:p>
    <w:p w14:paraId="1AC58DEF" w14:textId="77777777" w:rsidR="00387148" w:rsidRPr="00E60084" w:rsidRDefault="00387148" w:rsidP="00387148">
      <w:pPr>
        <w:pStyle w:val="aExamHdgss"/>
        <w:rPr>
          <w:color w:val="000000"/>
        </w:rPr>
      </w:pPr>
      <w:r w:rsidRPr="00E60084">
        <w:rPr>
          <w:color w:val="000000"/>
        </w:rPr>
        <w:t>Example</w:t>
      </w:r>
    </w:p>
    <w:p w14:paraId="27E2DC2C" w14:textId="34B9E9F0" w:rsidR="00387148" w:rsidRPr="00E60084" w:rsidRDefault="00387148" w:rsidP="00387148">
      <w:pPr>
        <w:pStyle w:val="aExamss"/>
        <w:rPr>
          <w:color w:val="000000"/>
        </w:rPr>
      </w:pPr>
      <w:r w:rsidRPr="00E60084">
        <w:rPr>
          <w:color w:val="000000"/>
        </w:rPr>
        <w:t xml:space="preserve">Lisa is the lessee of land on which she operates a service station in accordance with the lease. The </w:t>
      </w:r>
      <w:hyperlink r:id="rId179" w:tooltip="NI2023-540" w:history="1">
        <w:r w:rsidR="00DC56B7" w:rsidRPr="00DC56B7">
          <w:rPr>
            <w:rStyle w:val="charCitHyperlinkAbbrev"/>
          </w:rPr>
          <w:t>territory plan</w:t>
        </w:r>
      </w:hyperlink>
      <w:r w:rsidRPr="00E60084">
        <w:rPr>
          <w:color w:val="000000"/>
        </w:rPr>
        <w:t xml:space="preserve"> is amended and it now prohibits using land to operate service stations in her area. Lisa is not affected since her existing use of the land as authorised by the lease is a type of exempt development and taken not to be prohibited (see s 14</w:t>
      </w:r>
      <w:r w:rsidR="00AA2251" w:rsidRPr="00E60084">
        <w:rPr>
          <w:color w:val="000000"/>
        </w:rPr>
        <w:t>7</w:t>
      </w:r>
      <w:r w:rsidRPr="00E60084">
        <w:rPr>
          <w:color w:val="000000"/>
        </w:rPr>
        <w:t xml:space="preserve"> and s </w:t>
      </w:r>
      <w:r w:rsidRPr="00E60084">
        <w:rPr>
          <w:color w:val="000000"/>
          <w:lang w:eastAsia="en-AU"/>
        </w:rPr>
        <w:t>15</w:t>
      </w:r>
      <w:r w:rsidR="00AA2251" w:rsidRPr="00E60084">
        <w:rPr>
          <w:color w:val="000000"/>
          <w:lang w:eastAsia="en-AU"/>
        </w:rPr>
        <w:t>4</w:t>
      </w:r>
      <w:r w:rsidRPr="00E60084">
        <w:rPr>
          <w:color w:val="000000"/>
          <w:lang w:eastAsia="en-AU"/>
        </w:rPr>
        <w:t>).</w:t>
      </w:r>
    </w:p>
    <w:p w14:paraId="45254F5D" w14:textId="0F500A5E" w:rsidR="00387148" w:rsidRPr="00E60084" w:rsidRDefault="00387148" w:rsidP="002D1A6B">
      <w:pPr>
        <w:pStyle w:val="aExamss"/>
        <w:keepLines/>
        <w:rPr>
          <w:color w:val="000000"/>
        </w:rPr>
      </w:pPr>
      <w:r w:rsidRPr="00E60084">
        <w:rPr>
          <w:color w:val="000000"/>
        </w:rPr>
        <w:lastRenderedPageBreak/>
        <w:t>However, Lisa has plans to demolish and rebuild the service station. If she does this, her use of the land is no longer exempt (see s 14</w:t>
      </w:r>
      <w:r w:rsidR="00BA0B86" w:rsidRPr="00E60084">
        <w:rPr>
          <w:color w:val="000000"/>
        </w:rPr>
        <w:t>8</w:t>
      </w:r>
      <w:r w:rsidRPr="00E60084">
        <w:rPr>
          <w:color w:val="000000"/>
        </w:rPr>
        <w:t>). Subsection (2) allows Lisa to apply for development approval for the development proposal and s (3) provides that the use is taken not to be prohibited development.</w:t>
      </w:r>
    </w:p>
    <w:p w14:paraId="43627249" w14:textId="339C6A43" w:rsidR="00387148" w:rsidRPr="00E60084" w:rsidRDefault="0022074E" w:rsidP="00DC56B7">
      <w:pPr>
        <w:pStyle w:val="AH5Sec"/>
      </w:pPr>
      <w:bookmarkStart w:id="213" w:name="_Toc229560538"/>
      <w:r w:rsidRPr="00BC7B9A">
        <w:rPr>
          <w:rStyle w:val="CharSectNo"/>
        </w:rPr>
        <w:t>157</w:t>
      </w:r>
      <w:r w:rsidRPr="00E60084">
        <w:tab/>
      </w:r>
      <w:r w:rsidR="00387148" w:rsidRPr="00E60084">
        <w:t>Applications in anticipation of major plan amendment</w:t>
      </w:r>
      <w:bookmarkEnd w:id="213"/>
    </w:p>
    <w:p w14:paraId="32C729A5" w14:textId="283E256D" w:rsidR="00387148" w:rsidRPr="00E60084" w:rsidRDefault="0022074E" w:rsidP="0022074E">
      <w:pPr>
        <w:pStyle w:val="Amain"/>
      </w:pPr>
      <w:r>
        <w:tab/>
      </w:r>
      <w:r w:rsidRPr="00E60084">
        <w:t>(1)</w:t>
      </w:r>
      <w:r w:rsidRPr="00E60084">
        <w:tab/>
      </w:r>
      <w:r w:rsidR="00387148" w:rsidRPr="00E60084">
        <w:t>This section applies if the territory planning authority has—</w:t>
      </w:r>
    </w:p>
    <w:p w14:paraId="1D957197" w14:textId="3A02D71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prepared a draft major plan amendment in accordance with section </w:t>
      </w:r>
      <w:r w:rsidR="00D213CD" w:rsidRPr="0022074E">
        <w:rPr>
          <w:color w:val="000000"/>
        </w:rPr>
        <w:t>60</w:t>
      </w:r>
      <w:r w:rsidR="00387148" w:rsidRPr="0022074E">
        <w:rPr>
          <w:color w:val="000000"/>
        </w:rPr>
        <w:t>; and</w:t>
      </w:r>
    </w:p>
    <w:p w14:paraId="09336EBF" w14:textId="1A032E9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given the draft major plan amendment to the Minister for approval under section 6</w:t>
      </w:r>
      <w:r w:rsidR="00D213CD" w:rsidRPr="0022074E">
        <w:rPr>
          <w:color w:val="000000"/>
        </w:rPr>
        <w:t>7</w:t>
      </w:r>
      <w:r w:rsidR="00387148" w:rsidRPr="0022074E">
        <w:rPr>
          <w:color w:val="000000"/>
        </w:rPr>
        <w:t>.</w:t>
      </w:r>
    </w:p>
    <w:p w14:paraId="152C5468" w14:textId="732E7D9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may apply for approval of a relevant development proposal after the day the draft amendment is given to the Minister as if the draft amendment were in force.</w:t>
      </w:r>
    </w:p>
    <w:p w14:paraId="60AEC40A" w14:textId="5995167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development application must—</w:t>
      </w:r>
    </w:p>
    <w:p w14:paraId="2BA39E8F" w14:textId="071EC2B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identify the draft amendment; and</w:t>
      </w:r>
    </w:p>
    <w:p w14:paraId="3F068F25" w14:textId="42202C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state that the application is made as if the draft amendment were in force.</w:t>
      </w:r>
    </w:p>
    <w:p w14:paraId="79AE44F2" w14:textId="155BD0ED" w:rsidR="00387148" w:rsidRPr="00DC56B7" w:rsidRDefault="0022074E" w:rsidP="0022074E">
      <w:pPr>
        <w:pStyle w:val="Amain"/>
      </w:pPr>
      <w:r>
        <w:tab/>
      </w:r>
      <w:r w:rsidRPr="00E60084">
        <w:t>(4)</w:t>
      </w:r>
      <w:r w:rsidRPr="00E60084">
        <w:tab/>
      </w:r>
      <w:r w:rsidR="00387148" w:rsidRPr="00E60084">
        <w:t>Despite section 5</w:t>
      </w:r>
      <w:r w:rsidR="00D213CD" w:rsidRPr="00E60084">
        <w:t>2</w:t>
      </w:r>
      <w:r w:rsidR="00387148" w:rsidRPr="00E60084">
        <w:t xml:space="preserve"> (Effect </w:t>
      </w:r>
      <w:r w:rsidR="00387148" w:rsidRPr="00DC56B7">
        <w:t xml:space="preserve">of </w:t>
      </w:r>
      <w:r w:rsidR="00DC56B7" w:rsidRPr="00DC56B7">
        <w:rPr>
          <w:rStyle w:val="charCitHyperlinkAbbrev"/>
          <w:color w:val="auto"/>
        </w:rPr>
        <w:t>territory plan</w:t>
      </w:r>
      <w:r w:rsidR="00387148" w:rsidRPr="00DC56B7">
        <w:t>)—</w:t>
      </w:r>
    </w:p>
    <w:p w14:paraId="2D97F532" w14:textId="674BFB2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chapter 6 (Significant development), this chapter and chapter 10 (Leases and licences) apply to the development application as if the draft amendment were in force; and</w:t>
      </w:r>
    </w:p>
    <w:p w14:paraId="39A64D9D" w14:textId="68EE556A" w:rsidR="00387148" w:rsidRPr="00E60084" w:rsidRDefault="0022074E" w:rsidP="0022074E">
      <w:pPr>
        <w:pStyle w:val="Apara"/>
      </w:pPr>
      <w:r>
        <w:tab/>
      </w:r>
      <w:r w:rsidRPr="00E60084">
        <w:t>(b)</w:t>
      </w:r>
      <w:r w:rsidRPr="00E60084">
        <w:tab/>
      </w:r>
      <w:r w:rsidR="00387148" w:rsidRPr="00E60084">
        <w:t>the territory planning authority must assess the application as if the draft amendment were in force; and</w:t>
      </w:r>
    </w:p>
    <w:p w14:paraId="3BFC60B1" w14:textId="1A4FAC56" w:rsidR="00387148" w:rsidRPr="00E60084" w:rsidRDefault="0022074E" w:rsidP="0022074E">
      <w:pPr>
        <w:pStyle w:val="Apara"/>
      </w:pPr>
      <w:r>
        <w:tab/>
      </w:r>
      <w:r w:rsidRPr="00E60084">
        <w:t>(c)</w:t>
      </w:r>
      <w:r w:rsidRPr="00E60084">
        <w:tab/>
      </w:r>
      <w:r w:rsidR="00387148" w:rsidRPr="00E60084">
        <w:t>the territory planning authority must, in publicly notifying the development application under division 7.5.4 (Public notification of development applications)—</w:t>
      </w:r>
    </w:p>
    <w:p w14:paraId="5C164C47" w14:textId="15827E9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identify the draft amendment; and</w:t>
      </w:r>
    </w:p>
    <w:p w14:paraId="5E7921CC" w14:textId="4A3FA59F" w:rsidR="00387148" w:rsidRPr="0022074E" w:rsidRDefault="0022074E" w:rsidP="0022074E">
      <w:pPr>
        <w:pStyle w:val="Asubpara"/>
        <w:rPr>
          <w:color w:val="000000"/>
        </w:rPr>
      </w:pPr>
      <w:r w:rsidRPr="0022074E">
        <w:rPr>
          <w:color w:val="000000"/>
        </w:rPr>
        <w:lastRenderedPageBreak/>
        <w:tab/>
        <w:t>(ii)</w:t>
      </w:r>
      <w:r w:rsidRPr="0022074E">
        <w:rPr>
          <w:color w:val="000000"/>
        </w:rPr>
        <w:tab/>
      </w:r>
      <w:r w:rsidR="00387148" w:rsidRPr="0022074E">
        <w:rPr>
          <w:color w:val="000000"/>
        </w:rPr>
        <w:t>state that the application is made in accordance with the draft amendment.</w:t>
      </w:r>
    </w:p>
    <w:p w14:paraId="68127F6D" w14:textId="02230F60"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28AF5D27" w14:textId="77777777" w:rsidR="00387148" w:rsidRPr="00E60084" w:rsidRDefault="00387148" w:rsidP="0022074E">
      <w:pPr>
        <w:pStyle w:val="aDef"/>
        <w:keepNext/>
        <w:rPr>
          <w:color w:val="000000"/>
        </w:rPr>
      </w:pPr>
      <w:r w:rsidRPr="00E60084">
        <w:rPr>
          <w:rStyle w:val="charBoldItals"/>
        </w:rPr>
        <w:t>relevant development proposal</w:t>
      </w:r>
      <w:r w:rsidRPr="00E60084">
        <w:rPr>
          <w:color w:val="000000"/>
        </w:rPr>
        <w:t>, in relation to a draft major plan amendment, means a development proposal for a prohibited development that would not be prohibited if the draft amendment were in force.</w:t>
      </w:r>
    </w:p>
    <w:p w14:paraId="6A9571DD" w14:textId="0B75F0DA" w:rsidR="00387148" w:rsidRPr="00E60084" w:rsidRDefault="00387148" w:rsidP="00387148">
      <w:pPr>
        <w:pStyle w:val="aNote"/>
        <w:rPr>
          <w:color w:val="000000"/>
        </w:rPr>
      </w:pPr>
      <w:r w:rsidRPr="00E60084">
        <w:rPr>
          <w:rStyle w:val="charItals"/>
          <w:color w:val="000000"/>
        </w:rPr>
        <w:t xml:space="preserve">Note </w:t>
      </w:r>
      <w:r w:rsidRPr="00E60084">
        <w:rPr>
          <w:rStyle w:val="charItals"/>
          <w:color w:val="000000"/>
        </w:rPr>
        <w:tab/>
      </w:r>
      <w:r w:rsidRPr="00E60084">
        <w:rPr>
          <w:color w:val="000000"/>
        </w:rPr>
        <w:t>A development application made under this section may be decided only if the draft plan amendment has commenced under s</w:t>
      </w:r>
      <w:r w:rsidR="00127638" w:rsidRPr="00E60084">
        <w:rPr>
          <w:color w:val="000000"/>
        </w:rPr>
        <w:t> </w:t>
      </w:r>
      <w:r w:rsidR="00BA0B86" w:rsidRPr="00E60084">
        <w:rPr>
          <w:color w:val="000000"/>
        </w:rPr>
        <w:t>80</w:t>
      </w:r>
      <w:r w:rsidRPr="00E60084">
        <w:rPr>
          <w:color w:val="000000"/>
        </w:rPr>
        <w:t xml:space="preserve"> or s</w:t>
      </w:r>
      <w:r w:rsidR="00127638" w:rsidRPr="00E60084">
        <w:rPr>
          <w:color w:val="000000"/>
        </w:rPr>
        <w:t> </w:t>
      </w:r>
      <w:r w:rsidR="00BA0B86" w:rsidRPr="00E60084">
        <w:rPr>
          <w:color w:val="000000"/>
        </w:rPr>
        <w:t>81</w:t>
      </w:r>
      <w:r w:rsidRPr="00E60084">
        <w:rPr>
          <w:color w:val="000000"/>
        </w:rPr>
        <w:t xml:space="preserve"> (see</w:t>
      </w:r>
      <w:r w:rsidR="00127638" w:rsidRPr="00E60084">
        <w:rPr>
          <w:color w:val="000000"/>
        </w:rPr>
        <w:t> </w:t>
      </w:r>
      <w:r w:rsidRPr="00E60084">
        <w:rPr>
          <w:color w:val="000000"/>
        </w:rPr>
        <w:t>s</w:t>
      </w:r>
      <w:r w:rsidR="00127638" w:rsidRPr="00E60084">
        <w:rPr>
          <w:color w:val="000000"/>
        </w:rPr>
        <w:t> </w:t>
      </w:r>
      <w:r w:rsidRPr="00E60084">
        <w:rPr>
          <w:color w:val="000000"/>
        </w:rPr>
        <w:t>18</w:t>
      </w:r>
      <w:r w:rsidR="00BA0B86" w:rsidRPr="00E60084">
        <w:rPr>
          <w:color w:val="000000"/>
        </w:rPr>
        <w:t>5</w:t>
      </w:r>
      <w:r w:rsidR="00127638" w:rsidRPr="00E60084">
        <w:rPr>
          <w:color w:val="000000"/>
        </w:rPr>
        <w:t> </w:t>
      </w:r>
      <w:r w:rsidRPr="00E60084">
        <w:rPr>
          <w:color w:val="000000"/>
        </w:rPr>
        <w:t>(2) (a)).</w:t>
      </w:r>
    </w:p>
    <w:p w14:paraId="023E1D2E" w14:textId="75F6BE37" w:rsidR="00387148" w:rsidRPr="00E60084" w:rsidRDefault="0022074E" w:rsidP="00DC56B7">
      <w:pPr>
        <w:pStyle w:val="AH5Sec"/>
      </w:pPr>
      <w:bookmarkStart w:id="214" w:name="_Toc229560539"/>
      <w:r w:rsidRPr="00BC7B9A">
        <w:rPr>
          <w:rStyle w:val="CharSectNo"/>
        </w:rPr>
        <w:t>158</w:t>
      </w:r>
      <w:r w:rsidRPr="00E60084">
        <w:tab/>
      </w:r>
      <w:r w:rsidR="00387148" w:rsidRPr="00E60084">
        <w:t>Declaration for development encroaching on adjoining land if development prohibited</w:t>
      </w:r>
      <w:bookmarkEnd w:id="214"/>
    </w:p>
    <w:p w14:paraId="23F224C9" w14:textId="1611917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proposal in relation to a use of land, or of a building or other structure on land, if—</w:t>
      </w:r>
    </w:p>
    <w:p w14:paraId="1B79F9E8" w14:textId="7D931723" w:rsidR="00387148" w:rsidRPr="00E60084" w:rsidRDefault="0022074E" w:rsidP="0022074E">
      <w:pPr>
        <w:pStyle w:val="Apara"/>
      </w:pPr>
      <w:r>
        <w:tab/>
      </w:r>
      <w:r w:rsidRPr="00E60084">
        <w:t>(a)</w:t>
      </w:r>
      <w:r w:rsidRPr="00E60084">
        <w:tab/>
      </w:r>
      <w:r w:rsidR="00387148" w:rsidRPr="00E60084">
        <w:t>the land, building or other structure adjoins unleased land or land for which the Territory is the registered proprietor (the </w:t>
      </w:r>
      <w:r w:rsidR="00387148" w:rsidRPr="00E60084">
        <w:rPr>
          <w:rStyle w:val="charBoldItals"/>
          <w:color w:val="000000"/>
        </w:rPr>
        <w:t>adjoining land</w:t>
      </w:r>
      <w:r w:rsidR="00387148" w:rsidRPr="00E60084">
        <w:t>); and</w:t>
      </w:r>
    </w:p>
    <w:p w14:paraId="3174FD51" w14:textId="0EEB86E4" w:rsidR="00387148" w:rsidRPr="00E60084" w:rsidRDefault="0022074E" w:rsidP="0022074E">
      <w:pPr>
        <w:pStyle w:val="Apara"/>
      </w:pPr>
      <w:r>
        <w:tab/>
      </w:r>
      <w:r w:rsidRPr="00E60084">
        <w:t>(b)</w:t>
      </w:r>
      <w:r w:rsidRPr="00E60084">
        <w:tab/>
      </w:r>
      <w:r w:rsidR="00387148" w:rsidRPr="00E60084">
        <w:t>the use would encroach no further onto, over or under the adjoining land than the distance prescribed by regulation (the </w:t>
      </w:r>
      <w:r w:rsidR="00387148" w:rsidRPr="00E60084">
        <w:rPr>
          <w:rStyle w:val="charBoldItals"/>
          <w:color w:val="000000"/>
        </w:rPr>
        <w:t>encroachment</w:t>
      </w:r>
      <w:r w:rsidR="00387148" w:rsidRPr="00E60084">
        <w:t>); and</w:t>
      </w:r>
    </w:p>
    <w:p w14:paraId="7026E391" w14:textId="7CA27EF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use is a prohibited development on the adjoining land.</w:t>
      </w:r>
    </w:p>
    <w:p w14:paraId="1EF51508" w14:textId="3B058567" w:rsidR="00387148" w:rsidRPr="00E60084" w:rsidRDefault="0022074E" w:rsidP="0022074E">
      <w:pPr>
        <w:pStyle w:val="Amain"/>
      </w:pPr>
      <w:r>
        <w:tab/>
      </w:r>
      <w:r w:rsidRPr="00E60084">
        <w:t>(2)</w:t>
      </w:r>
      <w:r w:rsidRPr="00E60084">
        <w:tab/>
      </w:r>
      <w:r w:rsidR="00387148" w:rsidRPr="00E60084">
        <w:t>A person may apply to the territory planning authority for a declaration that the development proposal satisfies the following criteria:</w:t>
      </w:r>
    </w:p>
    <w:p w14:paraId="3B34A85A" w14:textId="00EDB50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encroachment is a minor part of the development;</w:t>
      </w:r>
    </w:p>
    <w:p w14:paraId="6E2B535E" w14:textId="3A46AB9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undertaking the proposal in relation to the adjoining land would enable a more logical and appropriate development than if there were no encroachment;</w:t>
      </w:r>
    </w:p>
    <w:p w14:paraId="0F2A32B7" w14:textId="44312508" w:rsidR="00387148" w:rsidRPr="0022074E" w:rsidRDefault="0022074E" w:rsidP="006A612C">
      <w:pPr>
        <w:pStyle w:val="Apara"/>
        <w:keepNext/>
        <w:rPr>
          <w:color w:val="000000"/>
        </w:rPr>
      </w:pPr>
      <w:r w:rsidRPr="0022074E">
        <w:rPr>
          <w:color w:val="000000"/>
        </w:rPr>
        <w:lastRenderedPageBreak/>
        <w:tab/>
        <w:t>(c)</w:t>
      </w:r>
      <w:r w:rsidRPr="0022074E">
        <w:rPr>
          <w:color w:val="000000"/>
        </w:rPr>
        <w:tab/>
      </w:r>
      <w:r w:rsidR="00387148" w:rsidRPr="0022074E">
        <w:rPr>
          <w:color w:val="000000"/>
        </w:rPr>
        <w:t>the proposed use of the land would—</w:t>
      </w:r>
    </w:p>
    <w:p w14:paraId="60E849CE" w14:textId="06C1B02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not detract from the amenity of the surrounding area; and</w:t>
      </w:r>
    </w:p>
    <w:p w14:paraId="4A644DEF" w14:textId="4F8EED5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promote better land management; and</w:t>
      </w:r>
    </w:p>
    <w:p w14:paraId="66BDDEF8" w14:textId="77777777" w:rsidR="000901DA"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not unreasonably restrict public access to other land;</w:t>
      </w:r>
    </w:p>
    <w:p w14:paraId="1ED474FB" w14:textId="6DFB8F85" w:rsidR="00387148" w:rsidRPr="00E60084" w:rsidRDefault="0022074E" w:rsidP="0022074E">
      <w:pPr>
        <w:pStyle w:val="Apara"/>
      </w:pPr>
      <w:r>
        <w:tab/>
      </w:r>
      <w:r w:rsidRPr="00E60084">
        <w:t>(d)</w:t>
      </w:r>
      <w:r w:rsidRPr="00E60084">
        <w:tab/>
      </w:r>
      <w:r w:rsidR="00387148" w:rsidRPr="00E60084">
        <w:t>the territory planning authority is not prohibited from granting by direct sale a lease over the encroachment.</w:t>
      </w:r>
    </w:p>
    <w:p w14:paraId="579893FA" w14:textId="5DDB99BB"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The application must include—</w:t>
      </w:r>
    </w:p>
    <w:p w14:paraId="1371D303" w14:textId="74826814"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if the adjoining land is unleased land—written consent by the custodian of the land to the encroachment; and</w:t>
      </w:r>
    </w:p>
    <w:p w14:paraId="10B8D0DE" w14:textId="49DFC9A4"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 copy of any written information given to the custodian, with each page—</w:t>
      </w:r>
    </w:p>
    <w:p w14:paraId="1D317FA9" w14:textId="308CF40E"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signed by the custodian; and</w:t>
      </w:r>
    </w:p>
    <w:p w14:paraId="0EFB33EA" w14:textId="2A7B9CC5"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numbered by stating the page number and the total number of pages provided.</w:t>
      </w:r>
    </w:p>
    <w:p w14:paraId="5603505A" w14:textId="4CA5888E" w:rsidR="00387148" w:rsidRPr="00E60084" w:rsidRDefault="0022074E" w:rsidP="0022074E">
      <w:pPr>
        <w:pStyle w:val="Amain"/>
        <w:rPr>
          <w:lang w:eastAsia="en-AU"/>
        </w:rPr>
      </w:pPr>
      <w:r>
        <w:rPr>
          <w:lang w:eastAsia="en-AU"/>
        </w:rPr>
        <w:tab/>
      </w:r>
      <w:r w:rsidRPr="00E60084">
        <w:rPr>
          <w:lang w:eastAsia="en-AU"/>
        </w:rPr>
        <w:t>(4)</w:t>
      </w:r>
      <w:r w:rsidRPr="00E60084">
        <w:rPr>
          <w:lang w:eastAsia="en-AU"/>
        </w:rPr>
        <w:tab/>
      </w:r>
      <w:r w:rsidR="00387148" w:rsidRPr="00E60084">
        <w:rPr>
          <w:lang w:eastAsia="en-AU"/>
        </w:rPr>
        <w:t xml:space="preserve">Not later than 10 working days after the day the person applies to the </w:t>
      </w:r>
      <w:r w:rsidR="00387148" w:rsidRPr="00E60084">
        <w:t>territory planning</w:t>
      </w:r>
      <w:r w:rsidR="00387148" w:rsidRPr="00E60084">
        <w:rPr>
          <w:lang w:eastAsia="en-AU"/>
        </w:rPr>
        <w:t xml:space="preserve"> authority for a declaration under subsection (2), the authority must—</w:t>
      </w:r>
    </w:p>
    <w:p w14:paraId="582E7D50" w14:textId="29477484"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make the declaration; or</w:t>
      </w:r>
    </w:p>
    <w:p w14:paraId="0A8A4021" w14:textId="354DC0EC"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refuse to make the declaration.</w:t>
      </w:r>
    </w:p>
    <w:p w14:paraId="74CAF233" w14:textId="05747F77" w:rsidR="00387148" w:rsidRPr="00E60084" w:rsidRDefault="0022074E" w:rsidP="0022074E">
      <w:pPr>
        <w:pStyle w:val="Amain"/>
      </w:pPr>
      <w:r>
        <w:tab/>
      </w:r>
      <w:r w:rsidRPr="00E60084">
        <w:t>(5)</w:t>
      </w:r>
      <w:r w:rsidRPr="00E60084">
        <w:tab/>
      </w:r>
      <w:r w:rsidR="00387148" w:rsidRPr="00E60084">
        <w:t>If the territory planning authority makes the declaration—</w:t>
      </w:r>
    </w:p>
    <w:p w14:paraId="28BA81EB" w14:textId="02EEF6D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must publish the declaration on the authority’s website; and</w:t>
      </w:r>
    </w:p>
    <w:p w14:paraId="1616E3B9" w14:textId="247FD55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applicant must obtain a lease or licence over the land.</w:t>
      </w:r>
    </w:p>
    <w:p w14:paraId="072AF166" w14:textId="4D5521C2" w:rsidR="00387148" w:rsidRPr="00E60084" w:rsidRDefault="0022074E" w:rsidP="00DC56B7">
      <w:pPr>
        <w:pStyle w:val="AH5Sec"/>
      </w:pPr>
      <w:bookmarkStart w:id="215" w:name="_Toc229560540"/>
      <w:r w:rsidRPr="00BC7B9A">
        <w:rPr>
          <w:rStyle w:val="CharSectNo"/>
        </w:rPr>
        <w:lastRenderedPageBreak/>
        <w:t>159</w:t>
      </w:r>
      <w:r w:rsidRPr="00E60084">
        <w:tab/>
      </w:r>
      <w:r w:rsidR="00387148" w:rsidRPr="00E60084">
        <w:t>Applications for development encroaching on adjoining land if development prohibited</w:t>
      </w:r>
      <w:bookmarkEnd w:id="215"/>
    </w:p>
    <w:p w14:paraId="157B8A95" w14:textId="614A9D78" w:rsidR="00387148" w:rsidRPr="00E60084" w:rsidRDefault="0022074E" w:rsidP="0022074E">
      <w:pPr>
        <w:pStyle w:val="Amain"/>
      </w:pPr>
      <w:r>
        <w:tab/>
      </w:r>
      <w:r w:rsidRPr="00E60084">
        <w:t>(1)</w:t>
      </w:r>
      <w:r w:rsidRPr="00E60084">
        <w:tab/>
      </w:r>
      <w:r w:rsidR="00387148" w:rsidRPr="00E60084">
        <w:t>If the territory planning authority has made a declaration under section 15</w:t>
      </w:r>
      <w:r w:rsidR="00D213CD" w:rsidRPr="00E60084">
        <w:t>8</w:t>
      </w:r>
      <w:r w:rsidR="00387148" w:rsidRPr="00E60084">
        <w:t xml:space="preserve"> in relation to a development proposal—</w:t>
      </w:r>
    </w:p>
    <w:p w14:paraId="3F803645" w14:textId="5729536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applicant for the declaration may apply to the authority for development approval of the proposal; and</w:t>
      </w:r>
    </w:p>
    <w:p w14:paraId="34AEBB20" w14:textId="6770DE7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use is taken not to be a prohibited development on the adjoining land.</w:t>
      </w:r>
    </w:p>
    <w:p w14:paraId="2E4D8E19" w14:textId="1B92C6DF" w:rsidR="00387148" w:rsidRPr="00DC56B7" w:rsidRDefault="0022074E" w:rsidP="0022074E">
      <w:pPr>
        <w:pStyle w:val="Amain"/>
      </w:pPr>
      <w:r>
        <w:tab/>
      </w:r>
      <w:r w:rsidRPr="00E60084">
        <w:t>(2)</w:t>
      </w:r>
      <w:r w:rsidRPr="00E60084">
        <w:tab/>
      </w:r>
      <w:r w:rsidR="00387148" w:rsidRPr="00E60084">
        <w:t>Despite section 5</w:t>
      </w:r>
      <w:r w:rsidR="00D213CD" w:rsidRPr="00E60084">
        <w:t>2</w:t>
      </w:r>
      <w:r w:rsidR="00387148" w:rsidRPr="00E60084">
        <w:t xml:space="preserve"> (Effect </w:t>
      </w:r>
      <w:r w:rsidR="00387148" w:rsidRPr="00DC56B7">
        <w:t xml:space="preserve">of </w:t>
      </w:r>
      <w:r w:rsidR="00DC56B7" w:rsidRPr="00DC56B7">
        <w:rPr>
          <w:rStyle w:val="charCitHyperlinkAbbrev"/>
          <w:color w:val="auto"/>
        </w:rPr>
        <w:t>territory plan</w:t>
      </w:r>
      <w:r w:rsidR="00387148" w:rsidRPr="00DC56B7">
        <w:t>)—</w:t>
      </w:r>
    </w:p>
    <w:p w14:paraId="705115E4" w14:textId="3482AD9E" w:rsidR="00387148" w:rsidRPr="00E60084" w:rsidRDefault="0022074E" w:rsidP="0022074E">
      <w:pPr>
        <w:pStyle w:val="Apara"/>
      </w:pPr>
      <w:r>
        <w:tab/>
      </w:r>
      <w:r w:rsidRPr="00E60084">
        <w:t>(a)</w:t>
      </w:r>
      <w:r w:rsidRPr="00E60084">
        <w:tab/>
      </w:r>
      <w:r w:rsidR="00387148" w:rsidRPr="00E60084">
        <w:t xml:space="preserve">chapter 6 (Significant development), this chapter and chapter 10 (Leases and licences) apply to the application as if the </w:t>
      </w:r>
      <w:hyperlink r:id="rId180" w:tooltip="NI2023-540" w:history="1">
        <w:r w:rsidR="00DC56B7" w:rsidRPr="00DC56B7">
          <w:rPr>
            <w:rStyle w:val="charCitHyperlinkAbbrev"/>
          </w:rPr>
          <w:t>territory plan</w:t>
        </w:r>
      </w:hyperlink>
      <w:r w:rsidR="00387148" w:rsidRPr="00E60084">
        <w:t xml:space="preserve"> were amended in accordance with section 8</w:t>
      </w:r>
      <w:r w:rsidR="00D213CD" w:rsidRPr="00E60084">
        <w:t>8</w:t>
      </w:r>
      <w:r w:rsidR="00387148" w:rsidRPr="00E60084">
        <w:t> (Rezoning—development encroaching on adjoining land) to change the boundary of the land consistent with a proposal under section</w:t>
      </w:r>
      <w:r w:rsidR="002A3C31" w:rsidRPr="00E60084">
        <w:t> </w:t>
      </w:r>
      <w:r w:rsidR="00387148" w:rsidRPr="00E60084">
        <w:t>15</w:t>
      </w:r>
      <w:r w:rsidR="00D213CD" w:rsidRPr="00E60084">
        <w:t>8</w:t>
      </w:r>
      <w:r w:rsidR="00387148" w:rsidRPr="00E60084">
        <w:t>; and</w:t>
      </w:r>
    </w:p>
    <w:p w14:paraId="71C1D099" w14:textId="2ADA5448" w:rsidR="00387148" w:rsidRPr="00E60084" w:rsidRDefault="0022074E" w:rsidP="0022074E">
      <w:pPr>
        <w:pStyle w:val="Apara"/>
        <w:keepNext/>
      </w:pPr>
      <w:r>
        <w:tab/>
      </w:r>
      <w:r w:rsidRPr="00E60084">
        <w:t>(b)</w:t>
      </w:r>
      <w:r w:rsidRPr="00E60084">
        <w:tab/>
      </w:r>
      <w:r w:rsidR="00387148" w:rsidRPr="00E60084">
        <w:t xml:space="preserve">the authority must assess the application as if the </w:t>
      </w:r>
      <w:hyperlink r:id="rId181" w:tooltip="NI2023-540" w:history="1">
        <w:r w:rsidR="00DC56B7" w:rsidRPr="00DC56B7">
          <w:rPr>
            <w:rStyle w:val="charCitHyperlinkAbbrev"/>
          </w:rPr>
          <w:t>territory plan</w:t>
        </w:r>
      </w:hyperlink>
      <w:r w:rsidR="00387148" w:rsidRPr="00E60084">
        <w:t xml:space="preserve"> were amended in accordance with section 8</w:t>
      </w:r>
      <w:r w:rsidR="00D213CD" w:rsidRPr="00E60084">
        <w:t>8</w:t>
      </w:r>
      <w:r w:rsidR="00387148" w:rsidRPr="00E60084">
        <w:t>.</w:t>
      </w:r>
    </w:p>
    <w:p w14:paraId="336C78B1" w14:textId="74B08739" w:rsidR="00387148" w:rsidRPr="00E60084" w:rsidRDefault="00387148" w:rsidP="0022074E">
      <w:pPr>
        <w:pStyle w:val="aNote"/>
        <w:keepNext/>
        <w:rPr>
          <w:color w:val="000000"/>
        </w:rPr>
      </w:pPr>
      <w:r w:rsidRPr="00E60084">
        <w:rPr>
          <w:rStyle w:val="charItals"/>
          <w:color w:val="000000"/>
        </w:rPr>
        <w:t>Note 1</w:t>
      </w:r>
      <w:r w:rsidRPr="00E60084">
        <w:rPr>
          <w:rStyle w:val="charItals"/>
          <w:color w:val="000000"/>
        </w:rPr>
        <w:tab/>
      </w:r>
      <w:r w:rsidRPr="00E60084">
        <w:rPr>
          <w:color w:val="000000"/>
        </w:rPr>
        <w:t>A development application made under this section may be</w:t>
      </w:r>
      <w:r w:rsidR="002A3C31" w:rsidRPr="00E60084">
        <w:rPr>
          <w:color w:val="000000"/>
        </w:rPr>
        <w:t xml:space="preserve"> </w:t>
      </w:r>
      <w:r w:rsidRPr="00E60084">
        <w:rPr>
          <w:color w:val="000000"/>
        </w:rPr>
        <w:t xml:space="preserve">decided only if the </w:t>
      </w:r>
      <w:hyperlink r:id="rId182" w:tooltip="NI2023-540" w:history="1">
        <w:r w:rsidR="00DC56B7" w:rsidRPr="00DC56B7">
          <w:rPr>
            <w:rStyle w:val="charCitHyperlinkAbbrev"/>
          </w:rPr>
          <w:t>territory plan</w:t>
        </w:r>
      </w:hyperlink>
      <w:r w:rsidRPr="00E60084">
        <w:rPr>
          <w:color w:val="000000"/>
        </w:rPr>
        <w:t xml:space="preserve"> has been amended under s 8</w:t>
      </w:r>
      <w:r w:rsidR="00BA0B86" w:rsidRPr="00E60084">
        <w:rPr>
          <w:color w:val="000000"/>
        </w:rPr>
        <w:t>8</w:t>
      </w:r>
      <w:r w:rsidRPr="00E60084">
        <w:rPr>
          <w:color w:val="000000"/>
        </w:rPr>
        <w:t xml:space="preserve"> (see</w:t>
      </w:r>
      <w:r w:rsidR="004D34E0" w:rsidRPr="00E60084">
        <w:rPr>
          <w:color w:val="000000"/>
        </w:rPr>
        <w:t xml:space="preserve"> </w:t>
      </w:r>
      <w:r w:rsidRPr="00E60084">
        <w:rPr>
          <w:color w:val="000000"/>
        </w:rPr>
        <w:t>s</w:t>
      </w:r>
      <w:r w:rsidR="0013723E">
        <w:rPr>
          <w:color w:val="000000"/>
        </w:rPr>
        <w:t> </w:t>
      </w:r>
      <w:r w:rsidRPr="00E60084">
        <w:rPr>
          <w:color w:val="000000"/>
        </w:rPr>
        <w:t>18</w:t>
      </w:r>
      <w:r w:rsidR="00BA0B86" w:rsidRPr="00E60084">
        <w:rPr>
          <w:color w:val="000000"/>
        </w:rPr>
        <w:t>5</w:t>
      </w:r>
      <w:r w:rsidR="0013723E">
        <w:rPr>
          <w:color w:val="000000"/>
        </w:rPr>
        <w:t> </w:t>
      </w:r>
      <w:r w:rsidRPr="00E60084">
        <w:rPr>
          <w:color w:val="000000"/>
        </w:rPr>
        <w:t>(2)</w:t>
      </w:r>
      <w:r w:rsidR="0013723E">
        <w:rPr>
          <w:color w:val="000000"/>
        </w:rPr>
        <w:t> </w:t>
      </w:r>
      <w:r w:rsidRPr="00E60084">
        <w:rPr>
          <w:color w:val="000000"/>
        </w:rPr>
        <w:t>(b)).</w:t>
      </w:r>
    </w:p>
    <w:p w14:paraId="635EE28F" w14:textId="4D11FC6E" w:rsidR="00387148" w:rsidRPr="00E60084" w:rsidRDefault="00387148" w:rsidP="00387148">
      <w:pPr>
        <w:pStyle w:val="aNote"/>
        <w:rPr>
          <w:color w:val="000000"/>
        </w:rPr>
      </w:pPr>
      <w:r w:rsidRPr="00E60084">
        <w:rPr>
          <w:rStyle w:val="charItals"/>
          <w:color w:val="000000"/>
        </w:rPr>
        <w:t>Note 2</w:t>
      </w:r>
      <w:r w:rsidRPr="00E60084">
        <w:rPr>
          <w:rStyle w:val="charItals"/>
          <w:color w:val="000000"/>
        </w:rPr>
        <w:tab/>
      </w:r>
      <w:r w:rsidRPr="00E60084">
        <w:t xml:space="preserve">The territory planning authority must not grant a lease over an </w:t>
      </w:r>
      <w:r w:rsidRPr="00E60084">
        <w:rPr>
          <w:color w:val="000000"/>
          <w:lang w:eastAsia="en-AU"/>
        </w:rPr>
        <w:t xml:space="preserve">encroachment on adjoining </w:t>
      </w:r>
      <w:r w:rsidRPr="00E60084">
        <w:rPr>
          <w:color w:val="000000"/>
        </w:rPr>
        <w:t>land</w:t>
      </w:r>
      <w:r w:rsidRPr="00E60084">
        <w:rPr>
          <w:color w:val="000000"/>
          <w:lang w:eastAsia="en-AU"/>
        </w:rPr>
        <w:t xml:space="preserve"> by direct sale unless the </w:t>
      </w:r>
      <w:hyperlink r:id="rId183" w:tooltip="NI2023-540" w:history="1">
        <w:r w:rsidR="00DC56B7" w:rsidRPr="00DC56B7">
          <w:rPr>
            <w:rStyle w:val="charCitHyperlinkAbbrev"/>
          </w:rPr>
          <w:t>territory plan</w:t>
        </w:r>
      </w:hyperlink>
      <w:r w:rsidRPr="00E60084">
        <w:rPr>
          <w:color w:val="000000"/>
          <w:lang w:eastAsia="en-AU"/>
        </w:rPr>
        <w:t xml:space="preserve"> has been amended under s 8</w:t>
      </w:r>
      <w:r w:rsidR="00BA0B86" w:rsidRPr="00E60084">
        <w:rPr>
          <w:color w:val="000000"/>
          <w:lang w:eastAsia="en-AU"/>
        </w:rPr>
        <w:t>8</w:t>
      </w:r>
      <w:r w:rsidRPr="00E60084">
        <w:rPr>
          <w:color w:val="000000"/>
          <w:lang w:eastAsia="en-AU"/>
        </w:rPr>
        <w:t xml:space="preserve"> (see s 26</w:t>
      </w:r>
      <w:r w:rsidR="00BA0B86" w:rsidRPr="00E60084">
        <w:rPr>
          <w:color w:val="000000"/>
          <w:lang w:eastAsia="en-AU"/>
        </w:rPr>
        <w:t>6</w:t>
      </w:r>
      <w:r w:rsidRPr="00E60084">
        <w:rPr>
          <w:color w:val="000000"/>
          <w:lang w:eastAsia="en-AU"/>
        </w:rPr>
        <w:t xml:space="preserve"> (1) (i)).</w:t>
      </w:r>
    </w:p>
    <w:p w14:paraId="4A2673FF" w14:textId="270267C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403CD4A1" w14:textId="2C0734BD" w:rsidR="00387148" w:rsidRPr="00E60084" w:rsidRDefault="00387148" w:rsidP="0022074E">
      <w:pPr>
        <w:pStyle w:val="aDef"/>
        <w:rPr>
          <w:color w:val="000000"/>
        </w:rPr>
      </w:pPr>
      <w:r w:rsidRPr="00E60084">
        <w:rPr>
          <w:rStyle w:val="charBoldItals"/>
          <w:color w:val="000000"/>
        </w:rPr>
        <w:t>adjoining land</w:t>
      </w:r>
      <w:r w:rsidRPr="00E60084">
        <w:rPr>
          <w:color w:val="000000"/>
        </w:rPr>
        <w:t>—see section 15</w:t>
      </w:r>
      <w:r w:rsidR="00D213CD" w:rsidRPr="00E60084">
        <w:rPr>
          <w:color w:val="000000"/>
        </w:rPr>
        <w:t>8</w:t>
      </w:r>
      <w:r w:rsidRPr="00E60084">
        <w:rPr>
          <w:color w:val="000000"/>
        </w:rPr>
        <w:t xml:space="preserve"> (1) (a).</w:t>
      </w:r>
    </w:p>
    <w:p w14:paraId="78B5F9E7" w14:textId="45218ABD" w:rsidR="00387148" w:rsidRPr="00E60084" w:rsidRDefault="00387148" w:rsidP="0022074E">
      <w:pPr>
        <w:pStyle w:val="aDef"/>
        <w:rPr>
          <w:color w:val="000000"/>
        </w:rPr>
      </w:pPr>
      <w:r w:rsidRPr="00E60084">
        <w:rPr>
          <w:rStyle w:val="charBoldItals"/>
        </w:rPr>
        <w:t>encroachment</w:t>
      </w:r>
      <w:r w:rsidRPr="00E60084">
        <w:rPr>
          <w:color w:val="000000"/>
        </w:rPr>
        <w:t>—see section 15</w:t>
      </w:r>
      <w:r w:rsidR="00D213CD" w:rsidRPr="00E60084">
        <w:rPr>
          <w:color w:val="000000"/>
        </w:rPr>
        <w:t>8</w:t>
      </w:r>
      <w:r w:rsidRPr="00E60084">
        <w:rPr>
          <w:color w:val="000000"/>
        </w:rPr>
        <w:t xml:space="preserve"> (1) (b).</w:t>
      </w:r>
    </w:p>
    <w:p w14:paraId="784115D1" w14:textId="228A2B11" w:rsidR="00387148" w:rsidRPr="00BC7B9A" w:rsidRDefault="0022074E" w:rsidP="00DC56B7">
      <w:pPr>
        <w:pStyle w:val="AH3Div"/>
      </w:pPr>
      <w:bookmarkStart w:id="216" w:name="_Toc229560541"/>
      <w:r w:rsidRPr="00BC7B9A">
        <w:rPr>
          <w:rStyle w:val="CharDivNo"/>
        </w:rPr>
        <w:lastRenderedPageBreak/>
        <w:t>Division 7.3.2</w:t>
      </w:r>
      <w:r w:rsidRPr="00E60084">
        <w:tab/>
      </w:r>
      <w:r w:rsidR="00387148" w:rsidRPr="00BC7B9A">
        <w:rPr>
          <w:rStyle w:val="CharDivText"/>
          <w:color w:val="000000"/>
        </w:rPr>
        <w:t>Prohibited waste facility development applications</w:t>
      </w:r>
      <w:bookmarkEnd w:id="216"/>
    </w:p>
    <w:p w14:paraId="73EED95A" w14:textId="791E76EB" w:rsidR="00387148" w:rsidRPr="00E60084" w:rsidRDefault="0022074E" w:rsidP="00DC56B7">
      <w:pPr>
        <w:pStyle w:val="AH5Sec"/>
      </w:pPr>
      <w:bookmarkStart w:id="217" w:name="_Toc229560542"/>
      <w:r w:rsidRPr="00BC7B9A">
        <w:rPr>
          <w:rStyle w:val="CharSectNo"/>
        </w:rPr>
        <w:t>160</w:t>
      </w:r>
      <w:r w:rsidRPr="00E60084">
        <w:tab/>
      </w:r>
      <w:r w:rsidR="00387148" w:rsidRPr="00E60084">
        <w:t>Object—div 7.3.2</w:t>
      </w:r>
      <w:bookmarkEnd w:id="217"/>
    </w:p>
    <w:p w14:paraId="2D15373A" w14:textId="77777777" w:rsidR="00387148" w:rsidRPr="00E60084" w:rsidRDefault="00387148" w:rsidP="00387148">
      <w:pPr>
        <w:pStyle w:val="Amainreturn"/>
        <w:rPr>
          <w:color w:val="000000"/>
        </w:rPr>
      </w:pPr>
      <w:r w:rsidRPr="00E60084">
        <w:rPr>
          <w:color w:val="000000"/>
        </w:rPr>
        <w:t>The object of this division is to contribute to the achievement of the object of this Act by limiting the development of new waste facilities in the division of Fyshwick.</w:t>
      </w:r>
    </w:p>
    <w:p w14:paraId="21F46458" w14:textId="53E404BA" w:rsidR="00387148" w:rsidRPr="00E60084" w:rsidRDefault="0022074E" w:rsidP="00DC56B7">
      <w:pPr>
        <w:pStyle w:val="AH5Sec"/>
      </w:pPr>
      <w:bookmarkStart w:id="218" w:name="_Toc229560543"/>
      <w:r w:rsidRPr="00BC7B9A">
        <w:rPr>
          <w:rStyle w:val="CharSectNo"/>
        </w:rPr>
        <w:t>161</w:t>
      </w:r>
      <w:r w:rsidRPr="00E60084">
        <w:tab/>
      </w:r>
      <w:r w:rsidR="00387148" w:rsidRPr="00E60084">
        <w:t>Certain development applications for waste facilities prohibited</w:t>
      </w:r>
      <w:bookmarkEnd w:id="218"/>
    </w:p>
    <w:p w14:paraId="37BA4741" w14:textId="2253779D" w:rsidR="00387148" w:rsidRPr="00E60084" w:rsidRDefault="0022074E" w:rsidP="0022074E">
      <w:pPr>
        <w:pStyle w:val="Amain"/>
      </w:pPr>
      <w:r>
        <w:tab/>
      </w:r>
      <w:r w:rsidRPr="00E60084">
        <w:t>(1)</w:t>
      </w:r>
      <w:r w:rsidRPr="00E60084">
        <w:tab/>
      </w:r>
      <w:r w:rsidR="00387148" w:rsidRPr="00E60084">
        <w:t>The territory planning authority must not accept a prohibited waste facility development application.</w:t>
      </w:r>
    </w:p>
    <w:p w14:paraId="004C66CD" w14:textId="7720785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0E108651" w14:textId="77777777" w:rsidR="00387148" w:rsidRPr="00E60084" w:rsidRDefault="00387148" w:rsidP="0022074E">
      <w:pPr>
        <w:pStyle w:val="aDef"/>
        <w:rPr>
          <w:color w:val="000000"/>
        </w:rPr>
      </w:pPr>
      <w:r w:rsidRPr="00E60084">
        <w:rPr>
          <w:rStyle w:val="charBoldItals"/>
          <w:color w:val="000000"/>
        </w:rPr>
        <w:t>handle</w:t>
      </w:r>
      <w:r w:rsidRPr="00E60084">
        <w:rPr>
          <w:color w:val="000000"/>
        </w:rPr>
        <w:t>, in relation to waste, means store, sort, treat, process, recover, recycle, use, reuse or dispose of waste.</w:t>
      </w:r>
    </w:p>
    <w:p w14:paraId="2AFD7B9D" w14:textId="77777777" w:rsidR="00387148" w:rsidRPr="00E60084" w:rsidRDefault="00387148" w:rsidP="0022074E">
      <w:pPr>
        <w:pStyle w:val="aDef"/>
        <w:keepNext/>
        <w:rPr>
          <w:color w:val="000000"/>
        </w:rPr>
      </w:pPr>
      <w:r w:rsidRPr="00E60084">
        <w:rPr>
          <w:rStyle w:val="charBoldItals"/>
          <w:color w:val="000000"/>
        </w:rPr>
        <w:t xml:space="preserve">prohibited waste facility development application </w:t>
      </w:r>
      <w:r w:rsidRPr="00E60084">
        <w:rPr>
          <w:color w:val="000000"/>
        </w:rPr>
        <w:t>means a development application in relation to a development proposal for the use of land in the division of Fyshwick that would, if it were approved, permit—</w:t>
      </w:r>
    </w:p>
    <w:p w14:paraId="597C01FE" w14:textId="17BAC539"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use of any part of the land as a waste facility; or</w:t>
      </w:r>
    </w:p>
    <w:p w14:paraId="05655607" w14:textId="732CDFAA"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land is used, wholly or partly, as an existing waste facility—an increase in the amount of waste handled on the land each year.</w:t>
      </w:r>
    </w:p>
    <w:p w14:paraId="1BA1FB79" w14:textId="1D546A61" w:rsidR="00387148" w:rsidRPr="00E60084" w:rsidRDefault="00387148" w:rsidP="0022074E">
      <w:pPr>
        <w:pStyle w:val="aDef"/>
        <w:rPr>
          <w:color w:val="000000"/>
        </w:rPr>
      </w:pPr>
      <w:r w:rsidRPr="00E60084">
        <w:rPr>
          <w:rStyle w:val="charBoldItals"/>
          <w:color w:val="000000"/>
        </w:rPr>
        <w:t>waste</w:t>
      </w:r>
      <w:r w:rsidRPr="00E60084">
        <w:rPr>
          <w:color w:val="000000"/>
        </w:rPr>
        <w:t xml:space="preserve">—see the </w:t>
      </w:r>
      <w:hyperlink r:id="rId184" w:tooltip="A2016-51" w:history="1">
        <w:r w:rsidR="002054AD" w:rsidRPr="00E60084">
          <w:rPr>
            <w:rStyle w:val="charCitHyperlinkItal"/>
          </w:rPr>
          <w:t>Waste Management and Resource Recovery Act 2016</w:t>
        </w:r>
      </w:hyperlink>
      <w:r w:rsidRPr="00E60084">
        <w:rPr>
          <w:color w:val="000000"/>
        </w:rPr>
        <w:t>, section 10.</w:t>
      </w:r>
    </w:p>
    <w:p w14:paraId="30391BE3" w14:textId="77777777" w:rsidR="00387148" w:rsidRPr="00E60084" w:rsidRDefault="00387148" w:rsidP="0022074E">
      <w:pPr>
        <w:pStyle w:val="aDef"/>
        <w:keepNext/>
        <w:rPr>
          <w:color w:val="000000"/>
        </w:rPr>
      </w:pPr>
      <w:r w:rsidRPr="00E60084">
        <w:rPr>
          <w:rStyle w:val="charBoldItals"/>
          <w:color w:val="000000"/>
        </w:rPr>
        <w:t>waste facility</w:t>
      </w:r>
      <w:r w:rsidRPr="00E60084">
        <w:rPr>
          <w:color w:val="000000"/>
        </w:rPr>
        <w:t>—</w:t>
      </w:r>
    </w:p>
    <w:p w14:paraId="19EF9F85" w14:textId="1B8D734C"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a site used for the handling of waste and includes—</w:t>
      </w:r>
    </w:p>
    <w:p w14:paraId="18C772CE" w14:textId="7BEAE9CD"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an incineration facility; and</w:t>
      </w:r>
    </w:p>
    <w:p w14:paraId="368C193C" w14:textId="7E18591A"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 landfill site; and</w:t>
      </w:r>
    </w:p>
    <w:p w14:paraId="37B0E8D1" w14:textId="071F2F90" w:rsidR="00387148" w:rsidRPr="0022074E" w:rsidRDefault="0022074E" w:rsidP="0022074E">
      <w:pPr>
        <w:pStyle w:val="aDefsubpara"/>
        <w:rPr>
          <w:color w:val="000000"/>
        </w:rPr>
      </w:pPr>
      <w:r w:rsidRPr="0022074E">
        <w:rPr>
          <w:color w:val="000000"/>
        </w:rPr>
        <w:lastRenderedPageBreak/>
        <w:tab/>
        <w:t>(iii)</w:t>
      </w:r>
      <w:r w:rsidRPr="0022074E">
        <w:rPr>
          <w:color w:val="000000"/>
        </w:rPr>
        <w:tab/>
      </w:r>
      <w:r w:rsidR="00387148" w:rsidRPr="0022074E">
        <w:rPr>
          <w:color w:val="000000"/>
        </w:rPr>
        <w:t>a recyclable material collection site; and</w:t>
      </w:r>
    </w:p>
    <w:p w14:paraId="18E0617C" w14:textId="52705731" w:rsidR="00387148" w:rsidRPr="0022074E" w:rsidRDefault="0022074E" w:rsidP="0022074E">
      <w:pPr>
        <w:pStyle w:val="aDefsubpara"/>
        <w:rPr>
          <w:color w:val="000000"/>
        </w:rPr>
      </w:pPr>
      <w:r w:rsidRPr="0022074E">
        <w:rPr>
          <w:color w:val="000000"/>
        </w:rPr>
        <w:tab/>
        <w:t>(iv)</w:t>
      </w:r>
      <w:r w:rsidRPr="0022074E">
        <w:rPr>
          <w:color w:val="000000"/>
        </w:rPr>
        <w:tab/>
      </w:r>
      <w:r w:rsidR="00387148" w:rsidRPr="0022074E">
        <w:rPr>
          <w:color w:val="000000"/>
        </w:rPr>
        <w:t>a recycling facility; and</w:t>
      </w:r>
    </w:p>
    <w:p w14:paraId="7308976D" w14:textId="3ACDCF43" w:rsidR="00387148" w:rsidRPr="0022074E" w:rsidRDefault="0022074E" w:rsidP="0022074E">
      <w:pPr>
        <w:pStyle w:val="aDefsubpara"/>
        <w:rPr>
          <w:color w:val="000000"/>
        </w:rPr>
      </w:pPr>
      <w:r w:rsidRPr="0022074E">
        <w:rPr>
          <w:color w:val="000000"/>
        </w:rPr>
        <w:tab/>
        <w:t>(v)</w:t>
      </w:r>
      <w:r w:rsidRPr="0022074E">
        <w:rPr>
          <w:color w:val="000000"/>
        </w:rPr>
        <w:tab/>
      </w:r>
      <w:r w:rsidR="00387148" w:rsidRPr="0022074E">
        <w:rPr>
          <w:color w:val="000000"/>
        </w:rPr>
        <w:t>a waste transfer facility; and</w:t>
      </w:r>
    </w:p>
    <w:p w14:paraId="2BA63872" w14:textId="04951CBA" w:rsidR="00387148" w:rsidRPr="0022074E" w:rsidRDefault="0022074E" w:rsidP="004C1BCF">
      <w:pPr>
        <w:pStyle w:val="aDefsubpara"/>
        <w:rPr>
          <w:color w:val="000000"/>
        </w:rPr>
      </w:pPr>
      <w:r w:rsidRPr="0022074E">
        <w:rPr>
          <w:color w:val="000000"/>
        </w:rPr>
        <w:tab/>
        <w:t>(vi)</w:t>
      </w:r>
      <w:r w:rsidRPr="0022074E">
        <w:rPr>
          <w:color w:val="000000"/>
        </w:rPr>
        <w:tab/>
      </w:r>
      <w:r w:rsidR="00387148" w:rsidRPr="0022074E">
        <w:rPr>
          <w:color w:val="000000"/>
        </w:rPr>
        <w:t>a hazardous waste facility; but</w:t>
      </w:r>
    </w:p>
    <w:p w14:paraId="22D02D08" w14:textId="1C8CEBE0" w:rsidR="00387148" w:rsidRPr="0022074E" w:rsidRDefault="0022074E" w:rsidP="004C1BCF">
      <w:pPr>
        <w:pStyle w:val="aDefpara"/>
        <w:keepNext/>
        <w:rPr>
          <w:color w:val="000000"/>
        </w:rPr>
      </w:pPr>
      <w:r w:rsidRPr="0022074E">
        <w:rPr>
          <w:color w:val="000000"/>
        </w:rPr>
        <w:tab/>
        <w:t>(b)</w:t>
      </w:r>
      <w:r w:rsidRPr="0022074E">
        <w:rPr>
          <w:color w:val="000000"/>
        </w:rPr>
        <w:tab/>
      </w:r>
      <w:r w:rsidR="00387148" w:rsidRPr="0022074E">
        <w:rPr>
          <w:color w:val="000000"/>
        </w:rPr>
        <w:t>does not include—</w:t>
      </w:r>
    </w:p>
    <w:p w14:paraId="275C478D" w14:textId="677BC7D0"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if the handling of waste on a site is ancillary to the site’s primary use—the site; or</w:t>
      </w:r>
    </w:p>
    <w:p w14:paraId="1A31B62E" w14:textId="12AD51E7"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 site prescribed by regulation.</w:t>
      </w:r>
    </w:p>
    <w:p w14:paraId="0026C0E8" w14:textId="77777777" w:rsidR="00387148" w:rsidRPr="00E60084" w:rsidRDefault="00387148" w:rsidP="00387148">
      <w:pPr>
        <w:pStyle w:val="aExamHdgpar"/>
        <w:rPr>
          <w:color w:val="000000"/>
        </w:rPr>
      </w:pPr>
      <w:r w:rsidRPr="00E60084">
        <w:rPr>
          <w:color w:val="000000"/>
        </w:rPr>
        <w:t>Examples——par (b) (i)</w:t>
      </w:r>
    </w:p>
    <w:p w14:paraId="69C32E9D" w14:textId="77777777" w:rsidR="00387148" w:rsidRPr="00E60084" w:rsidRDefault="00387148" w:rsidP="00387148">
      <w:pPr>
        <w:pStyle w:val="aExamINumpar"/>
        <w:rPr>
          <w:color w:val="000000"/>
        </w:rPr>
      </w:pPr>
      <w:r w:rsidRPr="00E60084">
        <w:rPr>
          <w:color w:val="000000"/>
        </w:rPr>
        <w:t>1</w:t>
      </w:r>
      <w:r w:rsidRPr="00E60084">
        <w:rPr>
          <w:color w:val="000000"/>
        </w:rPr>
        <w:tab/>
        <w:t>a paint supplier that accepts unused paint from its customers</w:t>
      </w:r>
    </w:p>
    <w:p w14:paraId="7FE02EED" w14:textId="77777777" w:rsidR="00387148" w:rsidRPr="00E60084" w:rsidRDefault="00387148" w:rsidP="00387148">
      <w:pPr>
        <w:pStyle w:val="aExamINumpar"/>
        <w:rPr>
          <w:color w:val="000000"/>
        </w:rPr>
      </w:pPr>
      <w:r w:rsidRPr="00E60084">
        <w:rPr>
          <w:color w:val="000000"/>
        </w:rPr>
        <w:t>2</w:t>
      </w:r>
      <w:r w:rsidRPr="00E60084">
        <w:rPr>
          <w:color w:val="000000"/>
        </w:rPr>
        <w:tab/>
        <w:t>an electrical goods retailer that uses large on-site bins for storing cardboard for recycling</w:t>
      </w:r>
    </w:p>
    <w:p w14:paraId="567525EB" w14:textId="2E5D7F1A" w:rsidR="00387148" w:rsidRPr="00E60084" w:rsidRDefault="0022074E" w:rsidP="00DC56B7">
      <w:pPr>
        <w:pStyle w:val="AH5Sec"/>
      </w:pPr>
      <w:bookmarkStart w:id="219" w:name="_Toc229560544"/>
      <w:r w:rsidRPr="00BC7B9A">
        <w:rPr>
          <w:rStyle w:val="CharSectNo"/>
        </w:rPr>
        <w:t>162</w:t>
      </w:r>
      <w:r w:rsidRPr="00E60084">
        <w:tab/>
      </w:r>
      <w:r w:rsidR="00387148" w:rsidRPr="00E60084">
        <w:t>Compensation—safety net</w:t>
      </w:r>
      <w:bookmarkEnd w:id="219"/>
    </w:p>
    <w:p w14:paraId="673C90E5" w14:textId="725DF788" w:rsidR="00387148" w:rsidRPr="00E60084" w:rsidRDefault="0022074E" w:rsidP="0022074E">
      <w:pPr>
        <w:pStyle w:val="Amain"/>
        <w:keepNext/>
      </w:pPr>
      <w:r>
        <w:tab/>
      </w:r>
      <w:r w:rsidRPr="00E60084">
        <w:t>(1)</w:t>
      </w:r>
      <w:r w:rsidRPr="00E60084">
        <w:tab/>
      </w:r>
      <w:r w:rsidR="00387148" w:rsidRPr="00E60084">
        <w:t xml:space="preserve">This section applies if, apart from this section, the operation of this division would result in the acquisition of property from a person otherwise than on just terms under the </w:t>
      </w:r>
      <w:hyperlink r:id="rId185" w:tooltip="Act 1988 No 106 (Cwlth)" w:history="1">
        <w:r w:rsidR="00281658" w:rsidRPr="00E60084">
          <w:rPr>
            <w:rStyle w:val="charCitHyperlinkAbbrev"/>
          </w:rPr>
          <w:t>Self</w:t>
        </w:r>
        <w:r w:rsidR="00281658" w:rsidRPr="00E60084">
          <w:rPr>
            <w:rStyle w:val="charCitHyperlinkAbbrev"/>
          </w:rPr>
          <w:noBreakHyphen/>
          <w:t>Government Act</w:t>
        </w:r>
      </w:hyperlink>
      <w:r w:rsidR="00387148" w:rsidRPr="00E60084">
        <w:t>, section 23 (1) (a).</w:t>
      </w:r>
    </w:p>
    <w:p w14:paraId="198F89F2" w14:textId="5E62034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Legislative Assembly has no power to make a law in relation to an acquisition otherwise than on just terms (see </w:t>
      </w:r>
      <w:hyperlink r:id="rId186" w:tooltip="Act 1988 No 106 (Cwlth)" w:history="1">
        <w:r w:rsidR="00281658" w:rsidRPr="00E60084">
          <w:rPr>
            <w:rStyle w:val="charCitHyperlinkAbbrev"/>
          </w:rPr>
          <w:t>Self</w:t>
        </w:r>
        <w:r w:rsidR="00281658" w:rsidRPr="00E60084">
          <w:rPr>
            <w:rStyle w:val="charCitHyperlinkAbbrev"/>
          </w:rPr>
          <w:noBreakHyphen/>
          <w:t>Government Act</w:t>
        </w:r>
      </w:hyperlink>
      <w:r w:rsidRPr="00E60084">
        <w:rPr>
          <w:color w:val="000000"/>
        </w:rPr>
        <w:t>, s 23 (1) (a)).</w:t>
      </w:r>
    </w:p>
    <w:p w14:paraId="32ABB9D8" w14:textId="6F433F9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Territory must pay reasonable compensation to the person for the acquisition in accordance with this section.</w:t>
      </w:r>
    </w:p>
    <w:p w14:paraId="01055E67" w14:textId="01EAC6D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Territory and the person may agree on an amount of compensation or other terms in satisfaction of the Territory’s obligation under subsection (2).</w:t>
      </w:r>
    </w:p>
    <w:p w14:paraId="46033B1B" w14:textId="26DBEBD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there is no agreement under subsection (3), the person may, by proceeding in a court of competent jurisdiction, recover from the Territory the reasonable compensation that the court decides.</w:t>
      </w:r>
    </w:p>
    <w:p w14:paraId="04FF62AA" w14:textId="5DF2A178" w:rsidR="00387148" w:rsidRPr="0022074E" w:rsidRDefault="0022074E" w:rsidP="006A612C">
      <w:pPr>
        <w:pStyle w:val="Amain"/>
        <w:keepNext/>
        <w:rPr>
          <w:color w:val="000000"/>
        </w:rPr>
      </w:pPr>
      <w:r w:rsidRPr="0022074E">
        <w:rPr>
          <w:color w:val="000000"/>
        </w:rPr>
        <w:lastRenderedPageBreak/>
        <w:tab/>
        <w:t>(5)</w:t>
      </w:r>
      <w:r w:rsidRPr="0022074E">
        <w:rPr>
          <w:color w:val="000000"/>
        </w:rPr>
        <w:tab/>
      </w:r>
      <w:r w:rsidR="00387148" w:rsidRPr="0022074E">
        <w:rPr>
          <w:color w:val="000000"/>
        </w:rPr>
        <w:t>In deciding what is reasonable compensation, the court—</w:t>
      </w:r>
    </w:p>
    <w:p w14:paraId="5478C941" w14:textId="0764526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have regard to any payment made to, or other terms agreed with, the person by or on behalf of the Territory in relation to the acquisition; and</w:t>
      </w:r>
    </w:p>
    <w:p w14:paraId="38CDB6FA" w14:textId="2EB93E63" w:rsidR="00387148" w:rsidRPr="0022074E" w:rsidRDefault="0022074E" w:rsidP="004C1BCF">
      <w:pPr>
        <w:pStyle w:val="Apara"/>
        <w:keepNext/>
        <w:rPr>
          <w:color w:val="000000"/>
        </w:rPr>
      </w:pPr>
      <w:r w:rsidRPr="0022074E">
        <w:rPr>
          <w:color w:val="000000"/>
        </w:rPr>
        <w:tab/>
        <w:t>(b)</w:t>
      </w:r>
      <w:r w:rsidRPr="0022074E">
        <w:rPr>
          <w:color w:val="000000"/>
        </w:rPr>
        <w:tab/>
      </w:r>
      <w:r w:rsidR="00387148" w:rsidRPr="0022074E">
        <w:rPr>
          <w:color w:val="000000"/>
        </w:rPr>
        <w:t>may have regard to the following:</w:t>
      </w:r>
    </w:p>
    <w:p w14:paraId="664D9EE3"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any reasonable costs incurred by the person in relation to a prohibited waste facility development application;</w:t>
      </w:r>
    </w:p>
    <w:p w14:paraId="37B0753F" w14:textId="1D1FC17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any loss in value of land or buildings on the land related to the acquisition;</w:t>
      </w:r>
    </w:p>
    <w:p w14:paraId="078ED1A6" w14:textId="3B17C60C"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any cost of work lawfully undertaken in developing the land for use as a waste facility; but</w:t>
      </w:r>
    </w:p>
    <w:p w14:paraId="0D0D8607" w14:textId="139B2C1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must not have regard to any loss of opportunity or future profit claimed by the person because of the acquisition.</w:t>
      </w:r>
    </w:p>
    <w:p w14:paraId="5ADB8146" w14:textId="402962B1"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In this section:</w:t>
      </w:r>
    </w:p>
    <w:p w14:paraId="31FB4641" w14:textId="09E33594" w:rsidR="00387148" w:rsidRPr="00E60084" w:rsidRDefault="00387148" w:rsidP="0022074E">
      <w:pPr>
        <w:pStyle w:val="aDef"/>
        <w:rPr>
          <w:color w:val="000000"/>
        </w:rPr>
      </w:pPr>
      <w:r w:rsidRPr="00E60084">
        <w:rPr>
          <w:rStyle w:val="charBoldItals"/>
          <w:color w:val="000000"/>
        </w:rPr>
        <w:t>prohibited waste facility development application</w:t>
      </w:r>
      <w:r w:rsidRPr="00E60084">
        <w:rPr>
          <w:color w:val="000000"/>
        </w:rPr>
        <w:t>—see section 1</w:t>
      </w:r>
      <w:r w:rsidR="00D213CD" w:rsidRPr="00E60084">
        <w:rPr>
          <w:color w:val="000000"/>
        </w:rPr>
        <w:t>61</w:t>
      </w:r>
      <w:r w:rsidRPr="00E60084">
        <w:rPr>
          <w:color w:val="000000"/>
        </w:rPr>
        <w:t> (2).</w:t>
      </w:r>
    </w:p>
    <w:p w14:paraId="0FC2EDB4" w14:textId="77777777" w:rsidR="00387148" w:rsidRPr="00E60084" w:rsidRDefault="00387148" w:rsidP="00387148">
      <w:pPr>
        <w:pStyle w:val="PageBreak"/>
        <w:rPr>
          <w:color w:val="000000"/>
        </w:rPr>
      </w:pPr>
      <w:r w:rsidRPr="00E60084">
        <w:rPr>
          <w:color w:val="000000"/>
        </w:rPr>
        <w:br w:type="page"/>
      </w:r>
    </w:p>
    <w:p w14:paraId="4425CDCF" w14:textId="6509150C" w:rsidR="00387148" w:rsidRPr="00BC7B9A" w:rsidRDefault="0022074E" w:rsidP="00DC56B7">
      <w:pPr>
        <w:pStyle w:val="AH2Part"/>
      </w:pPr>
      <w:bookmarkStart w:id="220" w:name="_Toc229560545"/>
      <w:r w:rsidRPr="00BC7B9A">
        <w:rPr>
          <w:rStyle w:val="CharPartNo"/>
        </w:rPr>
        <w:lastRenderedPageBreak/>
        <w:t>Part 7.4</w:t>
      </w:r>
      <w:r w:rsidRPr="00E60084">
        <w:rPr>
          <w:color w:val="000000"/>
        </w:rPr>
        <w:tab/>
      </w:r>
      <w:r w:rsidR="00387148" w:rsidRPr="00BC7B9A">
        <w:rPr>
          <w:rStyle w:val="CharPartText"/>
        </w:rPr>
        <w:t>Development in designated areas</w:t>
      </w:r>
      <w:bookmarkEnd w:id="220"/>
    </w:p>
    <w:p w14:paraId="7425A4EF" w14:textId="77777777" w:rsidR="000901DA" w:rsidRPr="00A101D5"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5A5BA696" w14:textId="6F7B9D2D" w:rsidR="00387148" w:rsidRPr="00E60084" w:rsidRDefault="0022074E" w:rsidP="00DC56B7">
      <w:pPr>
        <w:pStyle w:val="AH5Sec"/>
      </w:pPr>
      <w:bookmarkStart w:id="221" w:name="_Toc229560546"/>
      <w:r w:rsidRPr="00BC7B9A">
        <w:rPr>
          <w:rStyle w:val="CharSectNo"/>
        </w:rPr>
        <w:t>163</w:t>
      </w:r>
      <w:r w:rsidRPr="00E60084">
        <w:tab/>
      </w:r>
      <w:r w:rsidR="00387148" w:rsidRPr="00E60084">
        <w:t>Development proposal for lease variation in designated area</w:t>
      </w:r>
      <w:bookmarkEnd w:id="221"/>
    </w:p>
    <w:p w14:paraId="0912BE82" w14:textId="77777777" w:rsidR="00387148" w:rsidRPr="00E60084" w:rsidRDefault="00387148" w:rsidP="00387148">
      <w:pPr>
        <w:pStyle w:val="Amainreturn"/>
        <w:rPr>
          <w:color w:val="000000"/>
        </w:rPr>
      </w:pPr>
      <w:r w:rsidRPr="00E60084">
        <w:rPr>
          <w:color w:val="000000"/>
        </w:rPr>
        <w:t>The following provisions do not apply to a development proposal that is a variation of a lease in a designated area:</w:t>
      </w:r>
    </w:p>
    <w:p w14:paraId="2F2337ED" w14:textId="7DBEE4EC" w:rsidR="00387148" w:rsidRPr="00DC56B7" w:rsidRDefault="0022074E" w:rsidP="0022074E">
      <w:pPr>
        <w:pStyle w:val="Apara"/>
      </w:pPr>
      <w:r>
        <w:tab/>
      </w:r>
      <w:r w:rsidRPr="00E60084">
        <w:t>(a)</w:t>
      </w:r>
      <w:r w:rsidRPr="00E60084">
        <w:tab/>
      </w:r>
      <w:r w:rsidR="00387148" w:rsidRPr="00E60084">
        <w:t>section 5</w:t>
      </w:r>
      <w:r w:rsidR="00D213CD" w:rsidRPr="00E60084">
        <w:t>2</w:t>
      </w:r>
      <w:r w:rsidR="00387148" w:rsidRPr="00E60084">
        <w:t xml:space="preserve"> (</w:t>
      </w:r>
      <w:r w:rsidR="00387148" w:rsidRPr="00DC56B7">
        <w:t xml:space="preserve">Effect of </w:t>
      </w:r>
      <w:r w:rsidR="00DC56B7" w:rsidRPr="00DC56B7">
        <w:rPr>
          <w:rStyle w:val="charCitHyperlinkAbbrev"/>
          <w:color w:val="auto"/>
        </w:rPr>
        <w:t>territory plan</w:t>
      </w:r>
      <w:r w:rsidR="00387148" w:rsidRPr="00DC56B7">
        <w:t>);</w:t>
      </w:r>
    </w:p>
    <w:p w14:paraId="75254980" w14:textId="7C5B1BD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section 6</w:t>
      </w:r>
      <w:r w:rsidR="00D213CD" w:rsidRPr="0022074E">
        <w:rPr>
          <w:color w:val="000000"/>
        </w:rPr>
        <w:t>4</w:t>
      </w:r>
      <w:r w:rsidR="00387148" w:rsidRPr="0022074E">
        <w:rPr>
          <w:color w:val="000000"/>
        </w:rPr>
        <w:t xml:space="preserve"> (Public consultation—notice of interim effect etc);</w:t>
      </w:r>
    </w:p>
    <w:p w14:paraId="32819B80" w14:textId="2546E6EE" w:rsidR="00387148" w:rsidRPr="00E60084" w:rsidRDefault="0022074E" w:rsidP="0022074E">
      <w:pPr>
        <w:pStyle w:val="Apara"/>
      </w:pPr>
      <w:r>
        <w:tab/>
      </w:r>
      <w:r w:rsidRPr="00E60084">
        <w:t>(c)</w:t>
      </w:r>
      <w:r w:rsidRPr="00E60084">
        <w:tab/>
      </w:r>
      <w:r w:rsidR="00387148" w:rsidRPr="00E60084">
        <w:t xml:space="preserve">a provision of this Act that refers to any part of the </w:t>
      </w:r>
      <w:hyperlink r:id="rId187" w:tooltip="NI2023-540" w:history="1">
        <w:r w:rsidR="00DC56B7" w:rsidRPr="00DC56B7">
          <w:rPr>
            <w:rStyle w:val="charCitHyperlinkAbbrev"/>
          </w:rPr>
          <w:t>territory plan</w:t>
        </w:r>
      </w:hyperlink>
      <w:r w:rsidR="00387148" w:rsidRPr="00E60084">
        <w:t>.</w:t>
      </w:r>
    </w:p>
    <w:p w14:paraId="31375BD6" w14:textId="77777777" w:rsidR="00387148" w:rsidRPr="00E60084" w:rsidRDefault="00387148" w:rsidP="00387148">
      <w:pPr>
        <w:pStyle w:val="aExamHdgss"/>
        <w:rPr>
          <w:color w:val="000000"/>
        </w:rPr>
      </w:pPr>
      <w:r w:rsidRPr="00E60084">
        <w:rPr>
          <w:color w:val="000000"/>
        </w:rPr>
        <w:t>Example—par (c)</w:t>
      </w:r>
    </w:p>
    <w:p w14:paraId="33CAEE85" w14:textId="5931D92D" w:rsidR="00387148" w:rsidRPr="00E60084" w:rsidRDefault="00387148" w:rsidP="00387148">
      <w:pPr>
        <w:pStyle w:val="aExamINumss"/>
        <w:rPr>
          <w:color w:val="000000"/>
        </w:rPr>
      </w:pPr>
      <w:r w:rsidRPr="00E60084">
        <w:rPr>
          <w:color w:val="000000"/>
        </w:rPr>
        <w:t>s 18</w:t>
      </w:r>
      <w:r w:rsidR="00FD0CB2">
        <w:rPr>
          <w:color w:val="000000"/>
        </w:rPr>
        <w:t>9</w:t>
      </w:r>
      <w:r w:rsidRPr="00E60084">
        <w:rPr>
          <w:color w:val="000000"/>
        </w:rPr>
        <w:t xml:space="preserve"> (1) (a)</w:t>
      </w:r>
    </w:p>
    <w:p w14:paraId="0B2D2CA0" w14:textId="77777777" w:rsidR="00387148" w:rsidRPr="00E60084" w:rsidRDefault="00387148" w:rsidP="00387148">
      <w:pPr>
        <w:pStyle w:val="PageBreak"/>
      </w:pPr>
      <w:r w:rsidRPr="00E60084">
        <w:br w:type="page"/>
      </w:r>
    </w:p>
    <w:p w14:paraId="5F15B477" w14:textId="2A3D69D9" w:rsidR="00387148" w:rsidRPr="00BC7B9A" w:rsidRDefault="0022074E" w:rsidP="00DC56B7">
      <w:pPr>
        <w:pStyle w:val="AH2Part"/>
      </w:pPr>
      <w:bookmarkStart w:id="222" w:name="_Toc229560547"/>
      <w:r w:rsidRPr="00BC7B9A">
        <w:rPr>
          <w:rStyle w:val="CharPartNo"/>
        </w:rPr>
        <w:lastRenderedPageBreak/>
        <w:t>Part 7.5</w:t>
      </w:r>
      <w:r w:rsidRPr="00E60084">
        <w:tab/>
      </w:r>
      <w:r w:rsidR="00387148" w:rsidRPr="00BC7B9A">
        <w:rPr>
          <w:rStyle w:val="CharPartText"/>
        </w:rPr>
        <w:t>Assessable development</w:t>
      </w:r>
      <w:bookmarkEnd w:id="222"/>
    </w:p>
    <w:p w14:paraId="5EB917DD" w14:textId="0A1F0CB7" w:rsidR="00387148" w:rsidRPr="00BC7B9A" w:rsidRDefault="0022074E" w:rsidP="00DC56B7">
      <w:pPr>
        <w:pStyle w:val="AH3Div"/>
      </w:pPr>
      <w:bookmarkStart w:id="223" w:name="_Toc229560548"/>
      <w:r w:rsidRPr="00BC7B9A">
        <w:rPr>
          <w:rStyle w:val="CharDivNo"/>
        </w:rPr>
        <w:t>Division 7.5.1</w:t>
      </w:r>
      <w:r w:rsidRPr="00E60084">
        <w:tab/>
      </w:r>
      <w:r w:rsidR="00387148" w:rsidRPr="00BC7B9A">
        <w:rPr>
          <w:rStyle w:val="CharDivText"/>
          <w:color w:val="000000"/>
        </w:rPr>
        <w:t>Pre-application matters</w:t>
      </w:r>
      <w:bookmarkEnd w:id="223"/>
    </w:p>
    <w:p w14:paraId="7DD562EE" w14:textId="3ECCDD2C" w:rsidR="00387148" w:rsidRPr="00E60084" w:rsidRDefault="0022074E" w:rsidP="00DC56B7">
      <w:pPr>
        <w:pStyle w:val="AH5Sec"/>
      </w:pPr>
      <w:bookmarkStart w:id="224" w:name="_Toc229560549"/>
      <w:r w:rsidRPr="00BC7B9A">
        <w:rPr>
          <w:rStyle w:val="CharSectNo"/>
        </w:rPr>
        <w:t>164</w:t>
      </w:r>
      <w:r w:rsidRPr="00E60084">
        <w:tab/>
      </w:r>
      <w:r w:rsidR="00387148" w:rsidRPr="00E60084">
        <w:t>Consideration of development proposals</w:t>
      </w:r>
      <w:bookmarkEnd w:id="224"/>
    </w:p>
    <w:p w14:paraId="7E414901" w14:textId="0EBC01F0" w:rsidR="00387148" w:rsidRPr="00E60084" w:rsidRDefault="0022074E" w:rsidP="0022074E">
      <w:pPr>
        <w:pStyle w:val="Amain"/>
      </w:pPr>
      <w:r>
        <w:tab/>
      </w:r>
      <w:r w:rsidRPr="00E60084">
        <w:t>(1)</w:t>
      </w:r>
      <w:r w:rsidRPr="00E60084">
        <w:tab/>
      </w:r>
      <w:r w:rsidR="00387148" w:rsidRPr="00E60084">
        <w:t>The territory planning authority must consider a development proposal if asked by the proponent of the proposal.</w:t>
      </w:r>
    </w:p>
    <w:p w14:paraId="299AB801" w14:textId="5DA2FB4C" w:rsidR="00387148" w:rsidRPr="00E60084" w:rsidRDefault="0022074E" w:rsidP="0022074E">
      <w:pPr>
        <w:pStyle w:val="Amain"/>
      </w:pPr>
      <w:r>
        <w:tab/>
      </w:r>
      <w:r w:rsidRPr="00E60084">
        <w:t>(2)</w:t>
      </w:r>
      <w:r w:rsidRPr="00E60084">
        <w:tab/>
      </w:r>
      <w:r w:rsidR="00387148" w:rsidRPr="00E60084">
        <w:t>However, the territory planning authority need not consider the development proposal if satisfied that the information provided by the proponent in relation to the proposal would not allow the authority to provide adequate advice under section 16</w:t>
      </w:r>
      <w:r w:rsidR="00D213CD" w:rsidRPr="00E60084">
        <w:t>5</w:t>
      </w:r>
      <w:r w:rsidR="00387148" w:rsidRPr="00E60084">
        <w:t>.</w:t>
      </w:r>
    </w:p>
    <w:p w14:paraId="2F91D5F5" w14:textId="508F8BC5" w:rsidR="00387148" w:rsidRPr="00E60084" w:rsidRDefault="0022074E" w:rsidP="0022074E">
      <w:pPr>
        <w:pStyle w:val="Amain"/>
      </w:pPr>
      <w:r>
        <w:tab/>
      </w:r>
      <w:r w:rsidRPr="00E60084">
        <w:t>(3)</w:t>
      </w:r>
      <w:r w:rsidRPr="00E60084">
        <w:tab/>
      </w:r>
      <w:r w:rsidR="00387148" w:rsidRPr="00E60084">
        <w:t>The territory planning authority must tell the proponent if, because the authority is satisfied under subsection (2), the authority will not consider the development proposal.</w:t>
      </w:r>
    </w:p>
    <w:p w14:paraId="08C9D872" w14:textId="2AE63A31" w:rsidR="00387148" w:rsidRPr="00E60084" w:rsidRDefault="0022074E" w:rsidP="00DC56B7">
      <w:pPr>
        <w:pStyle w:val="AH5Sec"/>
      </w:pPr>
      <w:bookmarkStart w:id="225" w:name="_Toc229560550"/>
      <w:r w:rsidRPr="00BC7B9A">
        <w:rPr>
          <w:rStyle w:val="CharSectNo"/>
        </w:rPr>
        <w:t>165</w:t>
      </w:r>
      <w:r w:rsidRPr="00E60084">
        <w:tab/>
      </w:r>
      <w:r w:rsidR="00387148" w:rsidRPr="00E60084">
        <w:t>Advice on development proposals</w:t>
      </w:r>
      <w:bookmarkEnd w:id="225"/>
    </w:p>
    <w:p w14:paraId="428148FB" w14:textId="2DF1D364" w:rsidR="00387148" w:rsidRPr="00E60084" w:rsidRDefault="0022074E" w:rsidP="0022074E">
      <w:pPr>
        <w:pStyle w:val="Amain"/>
      </w:pPr>
      <w:r>
        <w:tab/>
      </w:r>
      <w:r w:rsidRPr="00E60084">
        <w:t>(1)</w:t>
      </w:r>
      <w:r w:rsidRPr="00E60084">
        <w:tab/>
      </w:r>
      <w:r w:rsidR="00387148" w:rsidRPr="00E60084">
        <w:t>After considering a development proposal under section 16</w:t>
      </w:r>
      <w:r w:rsidR="00D213CD" w:rsidRPr="00E60084">
        <w:t>4</w:t>
      </w:r>
      <w:r w:rsidR="00387148" w:rsidRPr="00E60084">
        <w:t>, the territory planning authority must tell the proponent, in writing, the following in relation to the proposal:</w:t>
      </w:r>
    </w:p>
    <w:p w14:paraId="74D9AE88" w14:textId="27C3C00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whether the proposed development is likely to be exempt, assessable or prohibited development;</w:t>
      </w:r>
    </w:p>
    <w:p w14:paraId="5E098014" w14:textId="252EABB5" w:rsidR="00387148" w:rsidRPr="00E60084" w:rsidRDefault="00387148" w:rsidP="00387148">
      <w:pPr>
        <w:pStyle w:val="aNotepar"/>
        <w:rPr>
          <w:color w:val="000000"/>
        </w:rPr>
      </w:pPr>
      <w:r w:rsidRPr="00E60084">
        <w:rPr>
          <w:rStyle w:val="charItals"/>
          <w:color w:val="000000"/>
        </w:rPr>
        <w:t>Note</w:t>
      </w:r>
      <w:r w:rsidRPr="00E60084">
        <w:rPr>
          <w:rStyle w:val="charItals"/>
          <w:color w:val="000000"/>
        </w:rPr>
        <w:tab/>
      </w:r>
      <w:r w:rsidRPr="00E60084">
        <w:rPr>
          <w:color w:val="000000"/>
        </w:rPr>
        <w:t>A person may apply for an exemption assessment to work out whether a development is an exempt development (see s 1</w:t>
      </w:r>
      <w:r w:rsidR="00BA0B86" w:rsidRPr="00E60084">
        <w:rPr>
          <w:color w:val="000000"/>
        </w:rPr>
        <w:t>51</w:t>
      </w:r>
      <w:r w:rsidRPr="00E60084">
        <w:rPr>
          <w:color w:val="000000"/>
        </w:rPr>
        <w:t>).</w:t>
      </w:r>
    </w:p>
    <w:p w14:paraId="2D837607" w14:textId="1BABD29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whether the authority considers the proposal is for a significant development and, if so, the additional processes (if any) that apply in relation to the proposal;</w:t>
      </w:r>
    </w:p>
    <w:p w14:paraId="2753C090" w14:textId="77777777" w:rsidR="00387148" w:rsidRPr="00E60084" w:rsidRDefault="00387148" w:rsidP="00387148">
      <w:pPr>
        <w:pStyle w:val="aExamHdgpar"/>
        <w:rPr>
          <w:color w:val="000000"/>
        </w:rPr>
      </w:pPr>
      <w:r w:rsidRPr="00E60084">
        <w:rPr>
          <w:color w:val="000000"/>
        </w:rPr>
        <w:t>Examples—additional process</w:t>
      </w:r>
    </w:p>
    <w:p w14:paraId="530F1BDE" w14:textId="766D2EEE"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design review panel advice</w:t>
      </w:r>
    </w:p>
    <w:p w14:paraId="05ACFF66" w14:textId="0E62914F"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EIS</w:t>
      </w:r>
    </w:p>
    <w:p w14:paraId="58CEA72C" w14:textId="6EAD6E04"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environmental significance opinion</w:t>
      </w:r>
    </w:p>
    <w:p w14:paraId="0AF028E4" w14:textId="29BBE911" w:rsidR="00387148" w:rsidRPr="00E60084" w:rsidRDefault="0022074E" w:rsidP="0022074E">
      <w:pPr>
        <w:pStyle w:val="Apara"/>
      </w:pPr>
      <w:r>
        <w:lastRenderedPageBreak/>
        <w:tab/>
      </w:r>
      <w:r w:rsidRPr="00E60084">
        <w:t>(c)</w:t>
      </w:r>
      <w:r w:rsidRPr="00E60084">
        <w:tab/>
      </w:r>
      <w:r w:rsidR="00387148" w:rsidRPr="00E60084">
        <w:t xml:space="preserve">whether the authority considers the proposal will be referred to </w:t>
      </w:r>
      <w:r w:rsidR="00E7562C" w:rsidRPr="00E60084">
        <w:t>an entity</w:t>
      </w:r>
      <w:r w:rsidR="00387148" w:rsidRPr="00E60084">
        <w:t xml:space="preserve"> under section 1</w:t>
      </w:r>
      <w:r w:rsidR="00D213CD" w:rsidRPr="00E60084">
        <w:t>70</w:t>
      </w:r>
      <w:r w:rsidR="00387148" w:rsidRPr="00E60084">
        <w:t xml:space="preserve"> (When authority must refer development application);</w:t>
      </w:r>
    </w:p>
    <w:p w14:paraId="3A5D6781" w14:textId="28E8F9B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whether public notification under division 7.5.3 (Referral of development applications) will be required for the application;</w:t>
      </w:r>
    </w:p>
    <w:p w14:paraId="2C588DF1" w14:textId="0CC06801"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whether the proposed development is consistent with the existing lease applying to the land the subject of the development;</w:t>
      </w:r>
    </w:p>
    <w:p w14:paraId="5C4A145D" w14:textId="4C629A45"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if the proposal relates to a variation of a nominal rent lease—</w:t>
      </w:r>
    </w:p>
    <w:p w14:paraId="20FC2E5F" w14:textId="1A157FF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whether a lease variation charge is payable under division 10.7.3 (Variation of nominal rent leases) in relation to the variation; and</w:t>
      </w:r>
    </w:p>
    <w:p w14:paraId="058BAC49" w14:textId="45DB1D1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process for determining the charge;</w:t>
      </w:r>
    </w:p>
    <w:p w14:paraId="5A5D21B8" w14:textId="7DC533D6"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generally, what additional information may be required.</w:t>
      </w:r>
    </w:p>
    <w:p w14:paraId="41E36856" w14:textId="31478077" w:rsidR="00387148" w:rsidRPr="00E60084" w:rsidRDefault="0022074E" w:rsidP="0022074E">
      <w:pPr>
        <w:pStyle w:val="Amain"/>
      </w:pPr>
      <w:r>
        <w:tab/>
      </w:r>
      <w:r w:rsidRPr="00E60084">
        <w:t>(2)</w:t>
      </w:r>
      <w:r w:rsidRPr="00E60084">
        <w:tab/>
      </w:r>
      <w:r w:rsidR="00387148" w:rsidRPr="00E60084">
        <w:t>The territory planning authority’s advice on a development proposal is intended to guide and assist the proponent in understanding the likely development assessment process applying to the proposal.</w:t>
      </w:r>
    </w:p>
    <w:p w14:paraId="4C267293" w14:textId="1233E3BB" w:rsidR="00387148" w:rsidRPr="00E60084" w:rsidRDefault="0022074E" w:rsidP="0022074E">
      <w:pPr>
        <w:pStyle w:val="Amain"/>
      </w:pPr>
      <w:r>
        <w:tab/>
      </w:r>
      <w:r w:rsidRPr="00E60084">
        <w:t>(3)</w:t>
      </w:r>
      <w:r w:rsidRPr="00E60084">
        <w:tab/>
      </w:r>
      <w:r w:rsidR="00387148" w:rsidRPr="00E60084">
        <w:t xml:space="preserve">However, the territory planning authority is not bound by that advice when considering a development application </w:t>
      </w:r>
      <w:r w:rsidR="00DC56B7" w:rsidRPr="006F27A9">
        <w:t>made</w:t>
      </w:r>
      <w:r w:rsidR="00DC56B7" w:rsidRPr="00E60084">
        <w:t xml:space="preserve"> </w:t>
      </w:r>
      <w:r w:rsidR="00387148" w:rsidRPr="00E60084">
        <w:t>for the development proposal.</w:t>
      </w:r>
    </w:p>
    <w:p w14:paraId="7A06483E" w14:textId="1BA320C9" w:rsidR="00387148" w:rsidRPr="00BC7B9A" w:rsidRDefault="0022074E" w:rsidP="00DC56B7">
      <w:pPr>
        <w:pStyle w:val="AH3Div"/>
      </w:pPr>
      <w:bookmarkStart w:id="226" w:name="_Toc229560551"/>
      <w:r w:rsidRPr="00BC7B9A">
        <w:rPr>
          <w:rStyle w:val="CharDivNo"/>
        </w:rPr>
        <w:t>Division 7.5.2</w:t>
      </w:r>
      <w:r w:rsidRPr="00E60084">
        <w:tab/>
      </w:r>
      <w:r w:rsidR="00387148" w:rsidRPr="00BC7B9A">
        <w:rPr>
          <w:rStyle w:val="CharDivText"/>
          <w:color w:val="000000"/>
        </w:rPr>
        <w:t>Making a development application</w:t>
      </w:r>
      <w:bookmarkEnd w:id="226"/>
    </w:p>
    <w:p w14:paraId="5E0E605E" w14:textId="61252D56" w:rsidR="00387148" w:rsidRPr="00E60084" w:rsidRDefault="0022074E" w:rsidP="00DC56B7">
      <w:pPr>
        <w:pStyle w:val="AH5Sec"/>
      </w:pPr>
      <w:bookmarkStart w:id="227" w:name="_Toc229560552"/>
      <w:r w:rsidRPr="00BC7B9A">
        <w:rPr>
          <w:rStyle w:val="CharSectNo"/>
        </w:rPr>
        <w:t>166</w:t>
      </w:r>
      <w:r w:rsidRPr="00E60084">
        <w:tab/>
      </w:r>
      <w:r w:rsidR="00387148" w:rsidRPr="00E60084">
        <w:t>Application for development approval</w:t>
      </w:r>
      <w:bookmarkEnd w:id="227"/>
    </w:p>
    <w:p w14:paraId="6893DB13" w14:textId="7C8DC5D2" w:rsidR="00387148" w:rsidRPr="00E60084" w:rsidRDefault="0022074E" w:rsidP="0022074E">
      <w:pPr>
        <w:pStyle w:val="Amain"/>
      </w:pPr>
      <w:r>
        <w:tab/>
      </w:r>
      <w:r w:rsidRPr="00E60084">
        <w:t>(1)</w:t>
      </w:r>
      <w:r w:rsidRPr="00E60084">
        <w:tab/>
      </w:r>
      <w:r w:rsidR="00387148" w:rsidRPr="00E60084">
        <w:t xml:space="preserve">The proponent of a development proposal may apply to the territory planning authority for approval to undertake the proposed development (a </w:t>
      </w:r>
      <w:r w:rsidR="00387148" w:rsidRPr="00E60084">
        <w:rPr>
          <w:rStyle w:val="charBoldItals"/>
        </w:rPr>
        <w:t>development application</w:t>
      </w:r>
      <w:r w:rsidR="00387148" w:rsidRPr="00E60084">
        <w:t>).</w:t>
      </w:r>
    </w:p>
    <w:p w14:paraId="0B485B72" w14:textId="65EB0E5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development application must be—</w:t>
      </w:r>
    </w:p>
    <w:p w14:paraId="71E8DB55" w14:textId="116292B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writing and signed by the proponent and any prescribed person; and</w:t>
      </w:r>
    </w:p>
    <w:p w14:paraId="0D33518E" w14:textId="0DA3B853" w:rsidR="00387148" w:rsidRPr="00E60084" w:rsidRDefault="0022074E" w:rsidP="0022074E">
      <w:pPr>
        <w:pStyle w:val="Apara"/>
      </w:pPr>
      <w:r>
        <w:lastRenderedPageBreak/>
        <w:tab/>
      </w:r>
      <w:r w:rsidRPr="00E60084">
        <w:t>(b)</w:t>
      </w:r>
      <w:r w:rsidRPr="00E60084">
        <w:tab/>
      </w:r>
      <w:r w:rsidR="00387148" w:rsidRPr="00E60084">
        <w:t>in the form required by the territory planning authority by notice on the authority website; and</w:t>
      </w:r>
    </w:p>
    <w:p w14:paraId="04CC69DD" w14:textId="5CE2F7F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accompanied by the plans, drawings, specifications, assessments and other information and documents—</w:t>
      </w:r>
    </w:p>
    <w:p w14:paraId="3105FC62" w14:textId="6053E47F" w:rsidR="00387148" w:rsidRPr="00E60084" w:rsidRDefault="0022074E" w:rsidP="0022074E">
      <w:pPr>
        <w:pStyle w:val="Asubpara"/>
      </w:pPr>
      <w:r>
        <w:tab/>
      </w:r>
      <w:r w:rsidRPr="00E60084">
        <w:t>(i)</w:t>
      </w:r>
      <w:r w:rsidRPr="00E60084">
        <w:tab/>
      </w:r>
      <w:r w:rsidR="00387148" w:rsidRPr="00E60084">
        <w:t xml:space="preserve">sufficient to address each provision of the </w:t>
      </w:r>
      <w:hyperlink r:id="rId188" w:tooltip="NI2023-540" w:history="1">
        <w:r w:rsidR="00DC56B7" w:rsidRPr="00DC56B7">
          <w:rPr>
            <w:rStyle w:val="charCitHyperlinkAbbrev"/>
          </w:rPr>
          <w:t>territory plan</w:t>
        </w:r>
      </w:hyperlink>
      <w:r w:rsidR="00387148" w:rsidRPr="00E60084">
        <w:t xml:space="preserve"> relevant to the proposed development; and</w:t>
      </w:r>
    </w:p>
    <w:p w14:paraId="4DAFFED0" w14:textId="5F7E7C8F" w:rsidR="00387148" w:rsidRPr="00E60084" w:rsidRDefault="0022074E" w:rsidP="0022074E">
      <w:pPr>
        <w:pStyle w:val="Asubpara"/>
      </w:pPr>
      <w:r>
        <w:tab/>
      </w:r>
      <w:r w:rsidRPr="00E60084">
        <w:t>(ii)</w:t>
      </w:r>
      <w:r w:rsidRPr="00E60084">
        <w:tab/>
      </w:r>
      <w:r w:rsidR="00387148" w:rsidRPr="00E60084">
        <w:t xml:space="preserve">showing how the application meets each mandatory requirement of a provision of the </w:t>
      </w:r>
      <w:hyperlink r:id="rId189" w:tooltip="NI2023-540" w:history="1">
        <w:r w:rsidR="00DC56B7" w:rsidRPr="00DC56B7">
          <w:rPr>
            <w:rStyle w:val="charCitHyperlinkAbbrev"/>
          </w:rPr>
          <w:t>territory plan</w:t>
        </w:r>
      </w:hyperlink>
      <w:r w:rsidR="00387148" w:rsidRPr="00E60084">
        <w:t>; and</w:t>
      </w:r>
    </w:p>
    <w:p w14:paraId="73CF48C7" w14:textId="04CFABB6"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stating any condition of a previous development approval that affects the proposed development; and</w:t>
      </w:r>
    </w:p>
    <w:p w14:paraId="7227E49D" w14:textId="2DFB227C"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showing how the proposed development integrates with the surrounding leases and other approved developments; and</w:t>
      </w:r>
    </w:p>
    <w:p w14:paraId="7F7A51A5" w14:textId="1666BFD3"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prescribed for this section; and</w:t>
      </w:r>
    </w:p>
    <w:p w14:paraId="129B1577" w14:textId="6E6E6DC2" w:rsidR="00387148" w:rsidRPr="00E60084" w:rsidRDefault="0022074E" w:rsidP="0022074E">
      <w:pPr>
        <w:pStyle w:val="Asubpara"/>
      </w:pPr>
      <w:r>
        <w:tab/>
      </w:r>
      <w:r w:rsidRPr="00E60084">
        <w:t>(vi)</w:t>
      </w:r>
      <w:r w:rsidRPr="00E60084">
        <w:tab/>
      </w:r>
      <w:r w:rsidR="00387148" w:rsidRPr="00E60084">
        <w:t xml:space="preserve">required by the </w:t>
      </w:r>
      <w:hyperlink r:id="rId190" w:tooltip="NI2023-540" w:history="1">
        <w:r w:rsidR="00DC56B7" w:rsidRPr="00DC56B7">
          <w:rPr>
            <w:rStyle w:val="charCitHyperlinkAbbrev"/>
          </w:rPr>
          <w:t>territory plan</w:t>
        </w:r>
      </w:hyperlink>
      <w:r w:rsidR="00387148" w:rsidRPr="00E60084">
        <w:t xml:space="preserve"> or another provision of this Act; and</w:t>
      </w:r>
    </w:p>
    <w:p w14:paraId="629326B5" w14:textId="0A4F4780"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 xml:space="preserve">if the development application is mentioned in an item in schedule </w:t>
      </w:r>
      <w:r w:rsidR="00B03DF7" w:rsidRPr="0022074E">
        <w:rPr>
          <w:color w:val="000000"/>
        </w:rPr>
        <w:t>1</w:t>
      </w:r>
      <w:r w:rsidR="00387148" w:rsidRPr="0022074E">
        <w:rPr>
          <w:color w:val="000000"/>
        </w:rPr>
        <w:t xml:space="preserve">, part </w:t>
      </w:r>
      <w:r w:rsidR="00B03DF7" w:rsidRPr="0022074E">
        <w:rPr>
          <w:color w:val="000000"/>
        </w:rPr>
        <w:t>1</w:t>
      </w:r>
      <w:r w:rsidR="00387148" w:rsidRPr="0022074E">
        <w:rPr>
          <w:color w:val="000000"/>
        </w:rPr>
        <w:t>.2, column 2—accompanied by the information or documents mentioned in the item, column 3.</w:t>
      </w:r>
    </w:p>
    <w:p w14:paraId="4240DB99" w14:textId="4323282B" w:rsidR="00387148" w:rsidRPr="00E60084" w:rsidRDefault="00387148" w:rsidP="0022074E">
      <w:pPr>
        <w:pStyle w:val="aNote"/>
        <w:keepNext/>
        <w:rPr>
          <w:color w:val="000000"/>
        </w:rPr>
      </w:pPr>
      <w:r w:rsidRPr="00E60084">
        <w:rPr>
          <w:rStyle w:val="charItals"/>
        </w:rPr>
        <w:t>Note 1</w:t>
      </w:r>
      <w:r w:rsidRPr="00E60084">
        <w:rPr>
          <w:rStyle w:val="charItals"/>
        </w:rPr>
        <w:tab/>
      </w:r>
      <w:r w:rsidRPr="00E60084">
        <w:rPr>
          <w:iCs/>
          <w:color w:val="000000"/>
        </w:rPr>
        <w:t>Other territory laws may provide additional requirement</w:t>
      </w:r>
      <w:r w:rsidRPr="00E60084">
        <w:rPr>
          <w:color w:val="000000"/>
        </w:rPr>
        <w:t xml:space="preserve">s for development applications under this Act (see for eg </w:t>
      </w:r>
      <w:hyperlink r:id="rId191" w:tooltip="A2001-16" w:history="1">
        <w:r w:rsidR="002054AD" w:rsidRPr="00E60084">
          <w:rPr>
            <w:rStyle w:val="charCitHyperlinkItal"/>
          </w:rPr>
          <w:t>Unit Titles Act 2001</w:t>
        </w:r>
      </w:hyperlink>
      <w:r w:rsidRPr="00E60084">
        <w:rPr>
          <w:color w:val="000000"/>
        </w:rPr>
        <w:t>, s 166).</w:t>
      </w:r>
    </w:p>
    <w:p w14:paraId="4D35615C" w14:textId="77777777" w:rsidR="00387148" w:rsidRPr="00E60084" w:rsidRDefault="00387148" w:rsidP="0022074E">
      <w:pPr>
        <w:pStyle w:val="aNote"/>
        <w:keepNext/>
        <w:rPr>
          <w:iCs/>
          <w:color w:val="000000"/>
        </w:rPr>
      </w:pPr>
      <w:r w:rsidRPr="00E60084">
        <w:rPr>
          <w:rStyle w:val="charItals"/>
        </w:rPr>
        <w:t>Note 2</w:t>
      </w:r>
      <w:r w:rsidRPr="00E60084">
        <w:rPr>
          <w:rStyle w:val="charItals"/>
        </w:rPr>
        <w:tab/>
      </w:r>
      <w:r w:rsidRPr="00E60084">
        <w:rPr>
          <w:iCs/>
          <w:color w:val="000000"/>
        </w:rPr>
        <w:t>Other requirements apply to development applications for subdivision development proposals (see s 43).</w:t>
      </w:r>
    </w:p>
    <w:p w14:paraId="13E4EC07" w14:textId="1E2FA2AF" w:rsidR="00387148" w:rsidRPr="00E60084" w:rsidRDefault="00387148" w:rsidP="00387148">
      <w:pPr>
        <w:pStyle w:val="aNote"/>
        <w:rPr>
          <w:iCs/>
          <w:color w:val="000000"/>
        </w:rPr>
      </w:pPr>
      <w:r w:rsidRPr="00E60084">
        <w:rPr>
          <w:rStyle w:val="charItals"/>
        </w:rPr>
        <w:t>Note 3</w:t>
      </w:r>
      <w:r w:rsidRPr="00E60084">
        <w:rPr>
          <w:rStyle w:val="charItals"/>
        </w:rPr>
        <w:tab/>
      </w:r>
      <w:r w:rsidRPr="00E60084">
        <w:rPr>
          <w:iCs/>
          <w:color w:val="000000"/>
        </w:rPr>
        <w:t>Other requirements apply to development applications to vary a concessional lease to remove its concessional status (see s 30</w:t>
      </w:r>
      <w:r w:rsidR="00BA0B86" w:rsidRPr="00E60084">
        <w:rPr>
          <w:iCs/>
          <w:color w:val="000000"/>
        </w:rPr>
        <w:t>9</w:t>
      </w:r>
      <w:r w:rsidRPr="00E60084">
        <w:rPr>
          <w:iCs/>
          <w:color w:val="000000"/>
        </w:rPr>
        <w:t>).</w:t>
      </w:r>
    </w:p>
    <w:p w14:paraId="503F87B5" w14:textId="0592D00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regulation may exempt a development application from a requirement under this section.</w:t>
      </w:r>
    </w:p>
    <w:p w14:paraId="30460951" w14:textId="6C43E9B2" w:rsidR="00387148" w:rsidRPr="00E60084" w:rsidRDefault="0022074E" w:rsidP="004C1BCF">
      <w:pPr>
        <w:pStyle w:val="Amain"/>
        <w:keepNext/>
      </w:pPr>
      <w:r>
        <w:lastRenderedPageBreak/>
        <w:tab/>
      </w:r>
      <w:r w:rsidRPr="00E60084">
        <w:t>(4)</w:t>
      </w:r>
      <w:r w:rsidRPr="00E60084">
        <w:tab/>
      </w:r>
      <w:r w:rsidR="00387148" w:rsidRPr="00E60084">
        <w:t>The territory planning authority may make guidelines—</w:t>
      </w:r>
    </w:p>
    <w:p w14:paraId="09E024BF" w14:textId="1E76B6A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about the preparation of the information and documents mentioned in subsection (2) (c); and</w:t>
      </w:r>
    </w:p>
    <w:p w14:paraId="76EE6F54" w14:textId="3300B67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setting out survey information requirements mentioned in schedule </w:t>
      </w:r>
      <w:r w:rsidR="00343D70" w:rsidRPr="0022074E">
        <w:rPr>
          <w:color w:val="000000"/>
        </w:rPr>
        <w:t>1</w:t>
      </w:r>
      <w:r w:rsidR="00387148" w:rsidRPr="0022074E">
        <w:rPr>
          <w:color w:val="000000"/>
        </w:rPr>
        <w:t xml:space="preserve">, part </w:t>
      </w:r>
      <w:r w:rsidR="00343D70" w:rsidRPr="0022074E">
        <w:rPr>
          <w:color w:val="000000"/>
        </w:rPr>
        <w:t>1</w:t>
      </w:r>
      <w:r w:rsidR="00387148" w:rsidRPr="0022074E">
        <w:rPr>
          <w:color w:val="000000"/>
        </w:rPr>
        <w:t xml:space="preserve">.2, item </w:t>
      </w:r>
      <w:r w:rsidR="00700F29">
        <w:rPr>
          <w:color w:val="000000"/>
        </w:rPr>
        <w:t>7</w:t>
      </w:r>
      <w:r w:rsidR="00387148" w:rsidRPr="0022074E">
        <w:rPr>
          <w:color w:val="000000"/>
        </w:rPr>
        <w:t>.</w:t>
      </w:r>
    </w:p>
    <w:p w14:paraId="3431CF58" w14:textId="0469383F"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guideline is a notifiable instrument.</w:t>
      </w:r>
    </w:p>
    <w:p w14:paraId="75EC371C" w14:textId="539F6FA0" w:rsidR="00387148" w:rsidRPr="0022074E" w:rsidRDefault="0022074E" w:rsidP="0022074E">
      <w:pPr>
        <w:pStyle w:val="Amain"/>
        <w:keepNext/>
        <w:rPr>
          <w:color w:val="000000"/>
        </w:rPr>
      </w:pPr>
      <w:r w:rsidRPr="0022074E">
        <w:rPr>
          <w:color w:val="000000"/>
        </w:rPr>
        <w:tab/>
        <w:t>(6)</w:t>
      </w:r>
      <w:r w:rsidRPr="0022074E">
        <w:rPr>
          <w:color w:val="000000"/>
        </w:rPr>
        <w:tab/>
      </w:r>
      <w:r w:rsidR="00387148" w:rsidRPr="0022074E">
        <w:rPr>
          <w:color w:val="000000"/>
        </w:rPr>
        <w:t>A guideline must be published on the authority website.</w:t>
      </w:r>
    </w:p>
    <w:p w14:paraId="020B2CB4" w14:textId="7D5DD880" w:rsidR="00387148" w:rsidRPr="00E60084" w:rsidRDefault="00387148" w:rsidP="00387148">
      <w:pPr>
        <w:pStyle w:val="aNote"/>
        <w:rPr>
          <w:color w:val="000000"/>
        </w:rPr>
      </w:pPr>
      <w:r w:rsidRPr="00E60084">
        <w:rPr>
          <w:rStyle w:val="charItals"/>
        </w:rPr>
        <w:t>Note</w:t>
      </w:r>
      <w:r w:rsidRPr="00E60084">
        <w:rPr>
          <w:rStyle w:val="charItals"/>
        </w:rPr>
        <w:tab/>
      </w:r>
      <w:r w:rsidRPr="00E60084">
        <w:rPr>
          <w:iCs/>
          <w:color w:val="000000"/>
        </w:rPr>
        <w:t>A development application may be made for development undertaken without approval (</w:t>
      </w:r>
      <w:r w:rsidRPr="00E60084">
        <w:rPr>
          <w:color w:val="000000"/>
        </w:rPr>
        <w:t xml:space="preserve">see s </w:t>
      </w:r>
      <w:r w:rsidR="00281658" w:rsidRPr="00E60084">
        <w:rPr>
          <w:color w:val="000000"/>
        </w:rPr>
        <w:t>21</w:t>
      </w:r>
      <w:r w:rsidR="00BA0B86" w:rsidRPr="00E60084">
        <w:rPr>
          <w:color w:val="000000"/>
        </w:rPr>
        <w:t>5</w:t>
      </w:r>
      <w:r w:rsidRPr="00E60084">
        <w:rPr>
          <w:color w:val="000000"/>
        </w:rPr>
        <w:t>).</w:t>
      </w:r>
    </w:p>
    <w:p w14:paraId="01BEAEDD" w14:textId="45CEC601" w:rsidR="00387148" w:rsidRPr="00E60084" w:rsidRDefault="0022074E" w:rsidP="00DC56B7">
      <w:pPr>
        <w:pStyle w:val="AH5Sec"/>
      </w:pPr>
      <w:bookmarkStart w:id="228" w:name="_Toc229560553"/>
      <w:r w:rsidRPr="00BC7B9A">
        <w:rPr>
          <w:rStyle w:val="CharSectNo"/>
        </w:rPr>
        <w:t>167</w:t>
      </w:r>
      <w:r w:rsidRPr="00E60084">
        <w:tab/>
      </w:r>
      <w:r w:rsidR="00387148" w:rsidRPr="00E60084">
        <w:t>Development applications—authority may request more information</w:t>
      </w:r>
      <w:bookmarkEnd w:id="228"/>
    </w:p>
    <w:p w14:paraId="0B4713FB" w14:textId="268A2372" w:rsidR="00387148" w:rsidRPr="00E60084" w:rsidRDefault="0022074E" w:rsidP="0022074E">
      <w:pPr>
        <w:pStyle w:val="Amain"/>
      </w:pPr>
      <w:r>
        <w:tab/>
      </w:r>
      <w:r w:rsidRPr="00E60084">
        <w:t>(1)</w:t>
      </w:r>
      <w:r w:rsidRPr="00E60084">
        <w:tab/>
      </w:r>
      <w:r w:rsidR="00387148" w:rsidRPr="00E60084">
        <w:t>The territory planning authority may at any time, by written notice, ask an applicant for development approval to give the authority more information in relation to the development application.</w:t>
      </w:r>
    </w:p>
    <w:p w14:paraId="40D6376E" w14:textId="1C7E897C" w:rsidR="00387148" w:rsidRPr="00E60084" w:rsidRDefault="0022074E" w:rsidP="0022074E">
      <w:pPr>
        <w:pStyle w:val="Amain"/>
      </w:pPr>
      <w:r>
        <w:tab/>
      </w:r>
      <w:r w:rsidRPr="00E60084">
        <w:t>(2)</w:t>
      </w:r>
      <w:r w:rsidRPr="00E60084">
        <w:tab/>
      </w:r>
      <w:r w:rsidR="00387148" w:rsidRPr="00E60084">
        <w:t>The territory planning authority may ask for information under subsection (1) more than once.</w:t>
      </w:r>
    </w:p>
    <w:p w14:paraId="75195277" w14:textId="3D6D0EF2" w:rsidR="00387148" w:rsidRPr="00E60084" w:rsidRDefault="0022074E" w:rsidP="0022074E">
      <w:pPr>
        <w:pStyle w:val="Amain"/>
      </w:pPr>
      <w:r>
        <w:tab/>
      </w:r>
      <w:r w:rsidRPr="00E60084">
        <w:t>(3)</w:t>
      </w:r>
      <w:r w:rsidRPr="00E60084">
        <w:tab/>
      </w:r>
      <w:r w:rsidR="00387148" w:rsidRPr="00E60084">
        <w:t>The territory planning authority must publish on the authority website—</w:t>
      </w:r>
    </w:p>
    <w:p w14:paraId="677D8F3F" w14:textId="60B84B0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notice asking for more information; and</w:t>
      </w:r>
    </w:p>
    <w:p w14:paraId="56ED5301" w14:textId="192456A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information given to the authority by the applicant.</w:t>
      </w:r>
    </w:p>
    <w:p w14:paraId="69963583" w14:textId="1BE33CE6" w:rsidR="00387148" w:rsidRPr="00E60084" w:rsidRDefault="0022074E" w:rsidP="0022074E">
      <w:pPr>
        <w:pStyle w:val="Amain"/>
        <w:keepNext/>
      </w:pPr>
      <w:r>
        <w:tab/>
      </w:r>
      <w:r w:rsidRPr="00E60084">
        <w:t>(4)</w:t>
      </w:r>
      <w:r w:rsidRPr="00E60084">
        <w:tab/>
      </w:r>
      <w:r w:rsidR="00387148" w:rsidRPr="00E60084">
        <w:t>The development application is taken to have been withdrawn by the applicant if the applicant does not give the territory planning authority the information within 18 months after the day it asked for the information.</w:t>
      </w:r>
    </w:p>
    <w:p w14:paraId="428FCEDD" w14:textId="3DD8DE43" w:rsidR="00387148" w:rsidRPr="00E60084" w:rsidRDefault="00387148" w:rsidP="00387148">
      <w:pPr>
        <w:pStyle w:val="aNote"/>
        <w:rPr>
          <w:color w:val="000000"/>
        </w:rPr>
      </w:pPr>
      <w:r w:rsidRPr="00E60084">
        <w:rPr>
          <w:rStyle w:val="charItals"/>
        </w:rPr>
        <w:t>Note</w:t>
      </w:r>
      <w:r w:rsidRPr="00E60084">
        <w:rPr>
          <w:rStyle w:val="charItals"/>
        </w:rPr>
        <w:tab/>
      </w:r>
      <w:r w:rsidRPr="00E60084">
        <w:rPr>
          <w:iCs/>
          <w:color w:val="000000"/>
        </w:rPr>
        <w:t>A request under this section may affect the time to decide an application (</w:t>
      </w:r>
      <w:r w:rsidRPr="00E60084">
        <w:rPr>
          <w:color w:val="000000"/>
        </w:rPr>
        <w:t>see s 1</w:t>
      </w:r>
      <w:r w:rsidR="00BA0B86" w:rsidRPr="00E60084">
        <w:rPr>
          <w:color w:val="000000"/>
        </w:rPr>
        <w:t>92</w:t>
      </w:r>
      <w:r w:rsidRPr="00E60084">
        <w:rPr>
          <w:color w:val="000000"/>
        </w:rPr>
        <w:t>).</w:t>
      </w:r>
    </w:p>
    <w:p w14:paraId="21FFB9D2" w14:textId="2FE1A2C7" w:rsidR="00387148" w:rsidRPr="00E60084" w:rsidRDefault="0022074E" w:rsidP="00DC56B7">
      <w:pPr>
        <w:pStyle w:val="AH5Sec"/>
      </w:pPr>
      <w:bookmarkStart w:id="229" w:name="_Toc229560554"/>
      <w:r w:rsidRPr="00BC7B9A">
        <w:rPr>
          <w:rStyle w:val="CharSectNo"/>
        </w:rPr>
        <w:lastRenderedPageBreak/>
        <w:t>168</w:t>
      </w:r>
      <w:r w:rsidRPr="00E60084">
        <w:tab/>
      </w:r>
      <w:r w:rsidR="00387148" w:rsidRPr="00E60084">
        <w:t>Amendment of development application</w:t>
      </w:r>
      <w:bookmarkEnd w:id="229"/>
    </w:p>
    <w:p w14:paraId="6A887658" w14:textId="77A3F501" w:rsidR="00387148" w:rsidRPr="00E60084" w:rsidRDefault="0022074E" w:rsidP="0022074E">
      <w:pPr>
        <w:pStyle w:val="Amain"/>
      </w:pPr>
      <w:r>
        <w:tab/>
      </w:r>
      <w:r w:rsidRPr="00E60084">
        <w:t>(1)</w:t>
      </w:r>
      <w:r w:rsidRPr="00E60084">
        <w:tab/>
      </w:r>
      <w:r w:rsidR="00387148" w:rsidRPr="00E60084">
        <w:t>The territory planning authority may, if asked by an applicant for development approval, amend the development application.</w:t>
      </w:r>
    </w:p>
    <w:p w14:paraId="1030EBA2" w14:textId="67FB2311" w:rsidR="00387148" w:rsidRPr="00E60084" w:rsidRDefault="0022074E" w:rsidP="0022074E">
      <w:pPr>
        <w:pStyle w:val="Amain"/>
      </w:pPr>
      <w:r>
        <w:tab/>
      </w:r>
      <w:r w:rsidRPr="00E60084">
        <w:t>(2)</w:t>
      </w:r>
      <w:r w:rsidRPr="00E60084">
        <w:tab/>
      </w:r>
      <w:r w:rsidR="00387148" w:rsidRPr="00E60084">
        <w:t>However, the territory planning authority must not amend the development application unless—</w:t>
      </w:r>
    </w:p>
    <w:p w14:paraId="3FCC5B47" w14:textId="221CA36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request for amendment is signed by the applicant and any person prescribed for section 16</w:t>
      </w:r>
      <w:r w:rsidR="00D213CD" w:rsidRPr="0022074E">
        <w:rPr>
          <w:color w:val="000000"/>
        </w:rPr>
        <w:t>6</w:t>
      </w:r>
      <w:r w:rsidR="00387148" w:rsidRPr="0022074E">
        <w:rPr>
          <w:color w:val="000000"/>
        </w:rPr>
        <w:t xml:space="preserve"> (2) (a); and</w:t>
      </w:r>
    </w:p>
    <w:p w14:paraId="1DD679D4" w14:textId="3FB5676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authority is satisfied that the proposed amended application—</w:t>
      </w:r>
    </w:p>
    <w:p w14:paraId="480C74FC" w14:textId="7FECD15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substantially the same as the original application; and</w:t>
      </w:r>
    </w:p>
    <w:p w14:paraId="20F0BF84" w14:textId="3B27978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development in the original application was not a significant development—does not result in the development becoming a significant development; and</w:t>
      </w:r>
    </w:p>
    <w:p w14:paraId="4EEFE7DF" w14:textId="78EBD972"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meets the requirements of section 16</w:t>
      </w:r>
      <w:r w:rsidR="00D213CD" w:rsidRPr="0022074E">
        <w:rPr>
          <w:color w:val="000000"/>
        </w:rPr>
        <w:t>6</w:t>
      </w:r>
      <w:r w:rsidR="00387148" w:rsidRPr="0022074E">
        <w:rPr>
          <w:color w:val="000000"/>
        </w:rPr>
        <w:t xml:space="preserve"> (2) (b) to (d); and</w:t>
      </w:r>
    </w:p>
    <w:p w14:paraId="649F2356" w14:textId="2D4BE09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for land under a land sublease—</w:t>
      </w:r>
    </w:p>
    <w:p w14:paraId="481B8577" w14:textId="0B01E35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applicant is not the sublessee—the sublessee consents, in writing, to the amendment; and</w:t>
      </w:r>
    </w:p>
    <w:p w14:paraId="62DBFD4C" w14:textId="627BADC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applicant is not the lessee—the lessee consents, in writing, to the amendment.</w:t>
      </w:r>
    </w:p>
    <w:p w14:paraId="2C9128FF" w14:textId="287D3F2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applicant must submit the information and documents under section 16</w:t>
      </w:r>
      <w:r w:rsidR="00D213CD" w:rsidRPr="0022074E">
        <w:rPr>
          <w:color w:val="000000"/>
        </w:rPr>
        <w:t>6</w:t>
      </w:r>
      <w:r w:rsidR="00387148" w:rsidRPr="0022074E">
        <w:rPr>
          <w:color w:val="000000"/>
        </w:rPr>
        <w:t xml:space="preserve"> (2) (c) sufficient to allow the authority to assess the proposed amended application in accordance with subsection (2).</w:t>
      </w:r>
    </w:p>
    <w:p w14:paraId="57DE970D" w14:textId="77777777" w:rsidR="00387148" w:rsidRPr="00E60084" w:rsidRDefault="00387148" w:rsidP="00387148">
      <w:pPr>
        <w:pStyle w:val="aExamHdgss"/>
        <w:rPr>
          <w:color w:val="000000"/>
        </w:rPr>
      </w:pPr>
      <w:r w:rsidRPr="00E60084">
        <w:rPr>
          <w:color w:val="000000"/>
        </w:rPr>
        <w:t>Example</w:t>
      </w:r>
    </w:p>
    <w:p w14:paraId="1155B474" w14:textId="736987A9" w:rsidR="00387148" w:rsidRPr="00E60084" w:rsidRDefault="00387148" w:rsidP="00387148">
      <w:pPr>
        <w:pStyle w:val="aExamss"/>
        <w:rPr>
          <w:color w:val="000000"/>
        </w:rPr>
      </w:pPr>
      <w:r w:rsidRPr="00E60084">
        <w:rPr>
          <w:color w:val="000000"/>
        </w:rPr>
        <w:t xml:space="preserve">Sch </w:t>
      </w:r>
      <w:r w:rsidR="003F1822" w:rsidRPr="00E60084">
        <w:rPr>
          <w:color w:val="000000"/>
        </w:rPr>
        <w:t>1</w:t>
      </w:r>
      <w:r w:rsidRPr="00E60084">
        <w:rPr>
          <w:color w:val="000000"/>
        </w:rPr>
        <w:t xml:space="preserve">, pt </w:t>
      </w:r>
      <w:r w:rsidR="003F1822" w:rsidRPr="00E60084">
        <w:rPr>
          <w:color w:val="000000"/>
        </w:rPr>
        <w:t>1</w:t>
      </w:r>
      <w:r w:rsidRPr="00E60084">
        <w:rPr>
          <w:color w:val="000000"/>
        </w:rPr>
        <w:t xml:space="preserve">.2, item </w:t>
      </w:r>
      <w:r w:rsidR="00567357" w:rsidRPr="00E60084">
        <w:rPr>
          <w:color w:val="000000"/>
        </w:rPr>
        <w:t>1</w:t>
      </w:r>
      <w:r w:rsidR="00704E39" w:rsidRPr="00E60084">
        <w:rPr>
          <w:color w:val="000000"/>
        </w:rPr>
        <w:t>2</w:t>
      </w:r>
      <w:r w:rsidRPr="00E60084">
        <w:rPr>
          <w:color w:val="000000"/>
        </w:rPr>
        <w:t xml:space="preserve"> requires certain development applications to be accompanied by a written endorsement that the proposal is consistent with a development agreement. If the development as amended would no longer be covered by the endorsement, the applicant must submit an updated endorsement.</w:t>
      </w:r>
    </w:p>
    <w:p w14:paraId="1FF87ABE" w14:textId="67EDB926" w:rsidR="00387148" w:rsidRPr="00E60084" w:rsidRDefault="0022074E" w:rsidP="004C1BCF">
      <w:pPr>
        <w:pStyle w:val="Amain"/>
        <w:keepNext/>
      </w:pPr>
      <w:r>
        <w:lastRenderedPageBreak/>
        <w:tab/>
      </w:r>
      <w:r w:rsidRPr="00E60084">
        <w:t>(4)</w:t>
      </w:r>
      <w:r w:rsidRPr="00E60084">
        <w:tab/>
      </w:r>
      <w:r w:rsidR="00387148" w:rsidRPr="00E60084">
        <w:t>The territory planning authority must, not later than 5 working days after the day the information and documents mentioned in subsection</w:t>
      </w:r>
      <w:r w:rsidR="00127638" w:rsidRPr="00E60084">
        <w:t> </w:t>
      </w:r>
      <w:r w:rsidR="00387148" w:rsidRPr="00E60084">
        <w:t>(3) are accepted—</w:t>
      </w:r>
    </w:p>
    <w:p w14:paraId="1A899222" w14:textId="52F3A6F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amend the development application; or</w:t>
      </w:r>
    </w:p>
    <w:p w14:paraId="2AB7E44A" w14:textId="685A499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refuse to amend the development application.</w:t>
      </w:r>
    </w:p>
    <w:p w14:paraId="6BBDBEBA" w14:textId="25E4E729" w:rsidR="00387148" w:rsidRPr="00E60084" w:rsidRDefault="0022074E" w:rsidP="0022074E">
      <w:pPr>
        <w:pStyle w:val="Amain"/>
      </w:pPr>
      <w:r>
        <w:tab/>
      </w:r>
      <w:r w:rsidRPr="00E60084">
        <w:t>(5)</w:t>
      </w:r>
      <w:r w:rsidRPr="00E60084">
        <w:tab/>
      </w:r>
      <w:r w:rsidR="00387148" w:rsidRPr="00E60084">
        <w:t>The territory planning authority must publish on the authority website—</w:t>
      </w:r>
    </w:p>
    <w:p w14:paraId="694AC939" w14:textId="6AC5441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request for amendment; and</w:t>
      </w:r>
    </w:p>
    <w:p w14:paraId="75168006" w14:textId="2CD1652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decision made under subsection (4) in response to the request.</w:t>
      </w:r>
    </w:p>
    <w:p w14:paraId="7B3A4ABB" w14:textId="02CCF9EA" w:rsidR="00387148" w:rsidRPr="00E60084" w:rsidRDefault="0022074E" w:rsidP="00DC56B7">
      <w:pPr>
        <w:pStyle w:val="AH5Sec"/>
      </w:pPr>
      <w:bookmarkStart w:id="230" w:name="_Toc229560555"/>
      <w:r w:rsidRPr="00BC7B9A">
        <w:rPr>
          <w:rStyle w:val="CharSectNo"/>
        </w:rPr>
        <w:t>169</w:t>
      </w:r>
      <w:r w:rsidRPr="00E60084">
        <w:tab/>
      </w:r>
      <w:r w:rsidR="00387148" w:rsidRPr="00E60084">
        <w:t>Correction of development application</w:t>
      </w:r>
      <w:bookmarkEnd w:id="230"/>
    </w:p>
    <w:p w14:paraId="0651DF26" w14:textId="5984C923" w:rsidR="00387148" w:rsidRPr="00E60084" w:rsidRDefault="0022074E" w:rsidP="0022074E">
      <w:pPr>
        <w:pStyle w:val="Amain"/>
      </w:pPr>
      <w:r>
        <w:tab/>
      </w:r>
      <w:r w:rsidRPr="00E60084">
        <w:t>(1)</w:t>
      </w:r>
      <w:r w:rsidRPr="00E60084">
        <w:tab/>
      </w:r>
      <w:r w:rsidR="00387148" w:rsidRPr="00E60084">
        <w:t>The territory planning authority may, on the authority’s own initiative or on application by the applicant, correct a formal error in a development application.</w:t>
      </w:r>
    </w:p>
    <w:p w14:paraId="0DEA67FC" w14:textId="56253B39" w:rsidR="00387148" w:rsidRPr="00E60084" w:rsidRDefault="0022074E" w:rsidP="0022074E">
      <w:pPr>
        <w:pStyle w:val="Amain"/>
      </w:pPr>
      <w:r>
        <w:tab/>
      </w:r>
      <w:r w:rsidRPr="00E60084">
        <w:t>(2)</w:t>
      </w:r>
      <w:r w:rsidRPr="00E60084">
        <w:tab/>
      </w:r>
      <w:r w:rsidR="00387148" w:rsidRPr="00E60084">
        <w:t>However, the territory planning authority must not make a correction if making the correction would adversely affect someone other than the applicant.</w:t>
      </w:r>
    </w:p>
    <w:p w14:paraId="74A3E458" w14:textId="6D5DEF0B" w:rsidR="00387148" w:rsidRPr="00E60084" w:rsidRDefault="0022074E" w:rsidP="0022074E">
      <w:pPr>
        <w:pStyle w:val="Amain"/>
      </w:pPr>
      <w:r>
        <w:tab/>
      </w:r>
      <w:r w:rsidRPr="00E60084">
        <w:t>(3)</w:t>
      </w:r>
      <w:r w:rsidRPr="00E60084">
        <w:tab/>
      </w:r>
      <w:r w:rsidR="00387148" w:rsidRPr="00E60084">
        <w:t>If the territory planning authority does not tell the applicant that the authority refuses to correct a development application by not later than 5 working days after the day the applicant asks for the correction, the authority is taken to have refused the correction.</w:t>
      </w:r>
    </w:p>
    <w:p w14:paraId="4E7BEDD8" w14:textId="47A86412" w:rsidR="00387148" w:rsidRPr="00E60084" w:rsidRDefault="0022074E" w:rsidP="0022074E">
      <w:pPr>
        <w:pStyle w:val="Amain"/>
      </w:pPr>
      <w:r>
        <w:tab/>
      </w:r>
      <w:r w:rsidRPr="00E60084">
        <w:t>(4)</w:t>
      </w:r>
      <w:r w:rsidRPr="00E60084">
        <w:tab/>
      </w:r>
      <w:r w:rsidR="00387148" w:rsidRPr="00E60084">
        <w:t>If the territory planning authority corrects a development application on the authority’s own initiative, the authority must give the applicant written notice of the correction.</w:t>
      </w:r>
    </w:p>
    <w:p w14:paraId="03604446" w14:textId="3EE008E7" w:rsidR="00387148" w:rsidRPr="00BC7B9A" w:rsidRDefault="0022074E" w:rsidP="00DC56B7">
      <w:pPr>
        <w:pStyle w:val="AH3Div"/>
      </w:pPr>
      <w:bookmarkStart w:id="231" w:name="_Toc229560556"/>
      <w:r w:rsidRPr="00BC7B9A">
        <w:rPr>
          <w:rStyle w:val="CharDivNo"/>
        </w:rPr>
        <w:lastRenderedPageBreak/>
        <w:t>Division 7.5.3</w:t>
      </w:r>
      <w:r w:rsidRPr="00E60084">
        <w:tab/>
      </w:r>
      <w:r w:rsidR="00387148" w:rsidRPr="00BC7B9A">
        <w:rPr>
          <w:rStyle w:val="CharDivText"/>
          <w:color w:val="000000"/>
        </w:rPr>
        <w:t>Referral of development applications</w:t>
      </w:r>
      <w:bookmarkEnd w:id="231"/>
    </w:p>
    <w:p w14:paraId="1F27EBE0" w14:textId="3FFFFC0C" w:rsidR="00387148" w:rsidRPr="00E60084" w:rsidRDefault="0022074E" w:rsidP="00DC56B7">
      <w:pPr>
        <w:pStyle w:val="AH5Sec"/>
      </w:pPr>
      <w:bookmarkStart w:id="232" w:name="_Toc229560557"/>
      <w:r w:rsidRPr="00BC7B9A">
        <w:rPr>
          <w:rStyle w:val="CharSectNo"/>
        </w:rPr>
        <w:t>170</w:t>
      </w:r>
      <w:r w:rsidRPr="00E60084">
        <w:tab/>
      </w:r>
      <w:r w:rsidR="00387148" w:rsidRPr="00E60084">
        <w:t>When authority must refer development application</w:t>
      </w:r>
      <w:bookmarkEnd w:id="232"/>
    </w:p>
    <w:p w14:paraId="5990BDED" w14:textId="2213CFBF" w:rsidR="00387148" w:rsidRPr="00E60084" w:rsidRDefault="0022074E" w:rsidP="004C1BCF">
      <w:pPr>
        <w:pStyle w:val="Amain"/>
        <w:keepNext/>
      </w:pPr>
      <w:r>
        <w:tab/>
      </w:r>
      <w:r w:rsidRPr="00E60084">
        <w:t>(1)</w:t>
      </w:r>
      <w:r w:rsidRPr="00E60084">
        <w:tab/>
      </w:r>
      <w:r w:rsidR="00387148" w:rsidRPr="00E60084">
        <w:t>The territory planning authority must refer a development application as follows:</w:t>
      </w:r>
    </w:p>
    <w:p w14:paraId="20D306DD" w14:textId="7822FB8F" w:rsidR="00387148" w:rsidRPr="00E60084" w:rsidRDefault="0022074E" w:rsidP="0022074E">
      <w:pPr>
        <w:pStyle w:val="Apara"/>
      </w:pPr>
      <w:r>
        <w:tab/>
      </w:r>
      <w:r w:rsidRPr="00E60084">
        <w:t>(a)</w:t>
      </w:r>
      <w:r w:rsidRPr="00E60084">
        <w:tab/>
      </w:r>
      <w:r w:rsidR="00387148" w:rsidRPr="00E60084">
        <w:t xml:space="preserve">to an entity prescribed by regulation (a </w:t>
      </w:r>
      <w:r w:rsidR="00387148" w:rsidRPr="00E60084">
        <w:rPr>
          <w:rStyle w:val="charBoldItals"/>
        </w:rPr>
        <w:t>referral entity</w:t>
      </w:r>
      <w:r w:rsidR="00387148" w:rsidRPr="00E60084">
        <w:t>);</w:t>
      </w:r>
    </w:p>
    <w:p w14:paraId="5ABB16FD" w14:textId="426B56A8" w:rsidR="00387148" w:rsidRPr="00E60084" w:rsidRDefault="0022074E" w:rsidP="0022074E">
      <w:pPr>
        <w:pStyle w:val="Apara"/>
      </w:pPr>
      <w:r>
        <w:tab/>
      </w:r>
      <w:r w:rsidRPr="00E60084">
        <w:t>(b)</w:t>
      </w:r>
      <w:r w:rsidRPr="00E60084">
        <w:tab/>
      </w:r>
      <w:r w:rsidR="00387148" w:rsidRPr="00E60084">
        <w:t xml:space="preserve">if required by the </w:t>
      </w:r>
      <w:hyperlink r:id="rId192" w:tooltip="NI2023-540" w:history="1">
        <w:r w:rsidR="00DC56B7" w:rsidRPr="00DC56B7">
          <w:rPr>
            <w:rStyle w:val="charCitHyperlinkAbbrev"/>
          </w:rPr>
          <w:t>territory plan</w:t>
        </w:r>
      </w:hyperlink>
      <w:r w:rsidR="00387148" w:rsidRPr="00E60084">
        <w:t xml:space="preserve">—to the entity stated in the </w:t>
      </w:r>
      <w:hyperlink r:id="rId193" w:tooltip="NI2023-540" w:history="1">
        <w:r w:rsidR="00DC56B7" w:rsidRPr="00DC56B7">
          <w:rPr>
            <w:rStyle w:val="charCitHyperlinkAbbrev"/>
          </w:rPr>
          <w:t>territory plan</w:t>
        </w:r>
      </w:hyperlink>
      <w:r w:rsidR="00387148" w:rsidRPr="00E60084">
        <w:t>;</w:t>
      </w:r>
    </w:p>
    <w:p w14:paraId="566DC56B" w14:textId="7C6CECF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authority is satisfied that a proposed development is likely to have a significant adverse environmental impact on a protected matter—to the conservator of flora and fauna;</w:t>
      </w:r>
    </w:p>
    <w:p w14:paraId="4C3B8E16" w14:textId="0824842E" w:rsidR="00387148"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authority is satisfied that a proposed development is likely to have an adverse impact on a matter in which a government entity (other than a referral entity) has an interest, or is relevant to matters over which a government entity (other than a referral entity) has an advisory role—to the government entity</w:t>
      </w:r>
      <w:r w:rsidR="003B2667">
        <w:rPr>
          <w:color w:val="000000"/>
        </w:rPr>
        <w:t>;</w:t>
      </w:r>
    </w:p>
    <w:p w14:paraId="41579516" w14:textId="3CA0279D" w:rsidR="006A1852" w:rsidRPr="0022074E" w:rsidRDefault="006A1852" w:rsidP="0022074E">
      <w:pPr>
        <w:pStyle w:val="Apara"/>
        <w:rPr>
          <w:color w:val="000000"/>
        </w:rPr>
      </w:pPr>
      <w:r w:rsidRPr="00EE4266">
        <w:tab/>
        <w:t>(e)</w:t>
      </w:r>
      <w:r w:rsidRPr="00EE4266">
        <w:tab/>
        <w:t>if the authority is satisfied that the proposed development is likely to affect a protected tree or declared site—to the conservator of flora and fauna.</w:t>
      </w:r>
    </w:p>
    <w:p w14:paraId="23C6B145" w14:textId="6D15979E" w:rsidR="00387148" w:rsidRPr="00E60084" w:rsidRDefault="0022074E" w:rsidP="0022074E">
      <w:pPr>
        <w:pStyle w:val="Amain"/>
      </w:pPr>
      <w:r>
        <w:tab/>
      </w:r>
      <w:r w:rsidRPr="00E60084">
        <w:t>(2)</w:t>
      </w:r>
      <w:r w:rsidRPr="00E60084">
        <w:tab/>
      </w:r>
      <w:r w:rsidR="00387148" w:rsidRPr="00E60084">
        <w:t>However, the territory planning authority need not refer a development application to an entity under subsection (1) if—</w:t>
      </w:r>
    </w:p>
    <w:p w14:paraId="188B5E4A" w14:textId="2F3D805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is satisfied that the applicant has adequately consulted the entity—</w:t>
      </w:r>
    </w:p>
    <w:p w14:paraId="35ACF588" w14:textId="3DC60947"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in relation to the same development proposal as the proposal in the application; and</w:t>
      </w:r>
    </w:p>
    <w:p w14:paraId="4754222C" w14:textId="715EB0C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not earlier than 6 months before the day the application is made; and</w:t>
      </w:r>
    </w:p>
    <w:p w14:paraId="01AFBB91" w14:textId="65711D9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entity agrees in writing to the proposed development.</w:t>
      </w:r>
    </w:p>
    <w:p w14:paraId="4DBB6B63" w14:textId="7066824E" w:rsidR="00387148" w:rsidRPr="0022074E" w:rsidRDefault="0022074E" w:rsidP="00796EAE">
      <w:pPr>
        <w:pStyle w:val="Amain"/>
        <w:keepNext/>
        <w:keepLines/>
        <w:rPr>
          <w:color w:val="000000"/>
        </w:rPr>
      </w:pPr>
      <w:r w:rsidRPr="0022074E">
        <w:rPr>
          <w:color w:val="000000"/>
        </w:rPr>
        <w:lastRenderedPageBreak/>
        <w:tab/>
        <w:t>(3)</w:t>
      </w:r>
      <w:r w:rsidRPr="0022074E">
        <w:rPr>
          <w:color w:val="000000"/>
        </w:rPr>
        <w:tab/>
      </w:r>
      <w:r w:rsidR="00387148" w:rsidRPr="0022074E">
        <w:rPr>
          <w:color w:val="000000"/>
        </w:rPr>
        <w:t>If the requirements under subsection (2) are met—</w:t>
      </w:r>
    </w:p>
    <w:p w14:paraId="2A139A46" w14:textId="3F89D69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application is taken to have been referred to the entity; and</w:t>
      </w:r>
    </w:p>
    <w:p w14:paraId="4D1229B9" w14:textId="25FB494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agreement mentioned in subsection (2) (b) is taken to be advice received in accordance with section 17</w:t>
      </w:r>
      <w:r w:rsidR="00CF5605" w:rsidRPr="0022074E">
        <w:rPr>
          <w:color w:val="000000"/>
        </w:rPr>
        <w:t>2</w:t>
      </w:r>
      <w:r w:rsidR="00387148" w:rsidRPr="0022074E">
        <w:rPr>
          <w:color w:val="000000"/>
        </w:rPr>
        <w:t xml:space="preserve"> in relation to the development application.</w:t>
      </w:r>
    </w:p>
    <w:p w14:paraId="4CD7842F" w14:textId="5C912E2C" w:rsidR="00387148" w:rsidRPr="00E60084" w:rsidRDefault="0022074E" w:rsidP="00DC56B7">
      <w:pPr>
        <w:pStyle w:val="AH5Sec"/>
      </w:pPr>
      <w:bookmarkStart w:id="233" w:name="_Toc229560558"/>
      <w:r w:rsidRPr="00BC7B9A">
        <w:rPr>
          <w:rStyle w:val="CharSectNo"/>
        </w:rPr>
        <w:t>171</w:t>
      </w:r>
      <w:r w:rsidRPr="00E60084">
        <w:tab/>
      </w:r>
      <w:r w:rsidR="00387148" w:rsidRPr="00E60084">
        <w:t>Further entity referral—more information or amended application</w:t>
      </w:r>
      <w:bookmarkEnd w:id="233"/>
    </w:p>
    <w:p w14:paraId="02F6E116" w14:textId="27A1D88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application if—</w:t>
      </w:r>
    </w:p>
    <w:p w14:paraId="5425AC95" w14:textId="34373FD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either—</w:t>
      </w:r>
    </w:p>
    <w:p w14:paraId="445AB4AF" w14:textId="58B1714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application was referred to an entity under section 1</w:t>
      </w:r>
      <w:r w:rsidR="00CF5605" w:rsidRPr="0022074E">
        <w:rPr>
          <w:color w:val="000000"/>
        </w:rPr>
        <w:t>70</w:t>
      </w:r>
      <w:r w:rsidR="00387148" w:rsidRPr="0022074E">
        <w:rPr>
          <w:color w:val="000000"/>
        </w:rPr>
        <w:t xml:space="preserve"> (When authority must refer development application); or</w:t>
      </w:r>
    </w:p>
    <w:p w14:paraId="66D28546" w14:textId="2A548618" w:rsidR="00387148" w:rsidRPr="00E60084" w:rsidRDefault="0022074E" w:rsidP="0022074E">
      <w:pPr>
        <w:pStyle w:val="Asubpara"/>
        <w:rPr>
          <w:color w:val="000000"/>
        </w:rPr>
      </w:pPr>
      <w:r>
        <w:rPr>
          <w:color w:val="000000"/>
        </w:rPr>
        <w:tab/>
      </w:r>
      <w:r w:rsidRPr="00E60084">
        <w:rPr>
          <w:color w:val="000000"/>
        </w:rPr>
        <w:t>(ii)</w:t>
      </w:r>
      <w:r w:rsidRPr="00E60084">
        <w:rPr>
          <w:color w:val="000000"/>
        </w:rPr>
        <w:tab/>
      </w:r>
      <w:r w:rsidR="00E7562C" w:rsidRPr="00E60084">
        <w:t>the development proposal in the application was given to the design review panel for consultation under section </w:t>
      </w:r>
      <w:r w:rsidR="00CF5605" w:rsidRPr="00E60084">
        <w:t>100</w:t>
      </w:r>
      <w:r w:rsidR="00E7562C" w:rsidRPr="00E60084">
        <w:t xml:space="preserve"> (When design review panel consultation is required); and</w:t>
      </w:r>
    </w:p>
    <w:p w14:paraId="354FB741" w14:textId="469948DD" w:rsidR="00387148" w:rsidRPr="00E60084" w:rsidRDefault="0022074E" w:rsidP="0022074E">
      <w:pPr>
        <w:pStyle w:val="Apara"/>
      </w:pPr>
      <w:r>
        <w:tab/>
      </w:r>
      <w:r w:rsidRPr="00E60084">
        <w:t>(b)</w:t>
      </w:r>
      <w:r w:rsidRPr="00E60084">
        <w:tab/>
      </w:r>
      <w:r w:rsidR="00387148" w:rsidRPr="00E60084">
        <w:t xml:space="preserve">the application (the </w:t>
      </w:r>
      <w:r w:rsidR="00387148" w:rsidRPr="00E60084">
        <w:rPr>
          <w:rStyle w:val="charBoldItals"/>
        </w:rPr>
        <w:t>changed application</w:t>
      </w:r>
      <w:r w:rsidR="00387148" w:rsidRPr="00E60084">
        <w:t>) is changed in 1 or both of the following ways:</w:t>
      </w:r>
    </w:p>
    <w:p w14:paraId="4E3616DF" w14:textId="07A90882" w:rsidR="00387148" w:rsidRPr="00E60084" w:rsidRDefault="0022074E" w:rsidP="0022074E">
      <w:pPr>
        <w:pStyle w:val="Asubpara"/>
      </w:pPr>
      <w:r>
        <w:tab/>
      </w:r>
      <w:r w:rsidRPr="00E60084">
        <w:t>(i)</w:t>
      </w:r>
      <w:r w:rsidRPr="00E60084">
        <w:tab/>
      </w:r>
      <w:r w:rsidR="00387148" w:rsidRPr="00E60084">
        <w:t>the territory planning authority receives more information in relation to the application in response to a request under section 16</w:t>
      </w:r>
      <w:r w:rsidR="00CF5605" w:rsidRPr="00E60084">
        <w:t>7</w:t>
      </w:r>
      <w:r w:rsidR="00387148" w:rsidRPr="00E60084">
        <w:t xml:space="preserve"> (Development applications—authority may request more information);</w:t>
      </w:r>
    </w:p>
    <w:p w14:paraId="0C185630" w14:textId="6B75A3F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w:t>
      </w:r>
      <w:r w:rsidR="00DC56B7">
        <w:rPr>
          <w:color w:val="000000"/>
        </w:rPr>
        <w:t xml:space="preserve"> </w:t>
      </w:r>
      <w:r w:rsidR="00DC56B7" w:rsidRPr="00DC56B7">
        <w:rPr>
          <w:rStyle w:val="charCitHyperlinkAbbrev"/>
          <w:color w:val="auto"/>
        </w:rPr>
        <w:t>territory plan</w:t>
      </w:r>
      <w:r w:rsidR="00DC56B7" w:rsidRPr="00DC56B7">
        <w:t>ni</w:t>
      </w:r>
      <w:r w:rsidR="00DC56B7" w:rsidRPr="006F27A9">
        <w:t>ng</w:t>
      </w:r>
      <w:r w:rsidR="00387148" w:rsidRPr="0022074E">
        <w:rPr>
          <w:color w:val="000000"/>
        </w:rPr>
        <w:t xml:space="preserve"> authority amends the application under section 16</w:t>
      </w:r>
      <w:r w:rsidR="00CF5605" w:rsidRPr="0022074E">
        <w:rPr>
          <w:color w:val="000000"/>
        </w:rPr>
        <w:t>8</w:t>
      </w:r>
      <w:r w:rsidR="00387148" w:rsidRPr="0022074E">
        <w:rPr>
          <w:color w:val="000000"/>
        </w:rPr>
        <w:t> (Amendment of development application).</w:t>
      </w:r>
    </w:p>
    <w:p w14:paraId="1CAF1581" w14:textId="06FDA0EC" w:rsidR="00387148" w:rsidRPr="00E60084" w:rsidRDefault="0022074E" w:rsidP="0022074E">
      <w:pPr>
        <w:pStyle w:val="Amain"/>
      </w:pPr>
      <w:r>
        <w:tab/>
      </w:r>
      <w:r w:rsidRPr="00E60084">
        <w:t>(2)</w:t>
      </w:r>
      <w:r w:rsidRPr="00E60084">
        <w:tab/>
      </w:r>
      <w:r w:rsidR="00387148" w:rsidRPr="00E60084">
        <w:t>The territory planning authority must—</w:t>
      </w:r>
    </w:p>
    <w:p w14:paraId="03D8B3D5" w14:textId="018D28B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application was referred to an entity under section 1</w:t>
      </w:r>
      <w:r w:rsidR="00CF5605" w:rsidRPr="0022074E">
        <w:rPr>
          <w:color w:val="000000"/>
        </w:rPr>
        <w:t>70</w:t>
      </w:r>
      <w:r w:rsidR="00387148" w:rsidRPr="0022074E">
        <w:rPr>
          <w:color w:val="000000"/>
        </w:rPr>
        <w:t>—refer the changed application to that entity; and</w:t>
      </w:r>
    </w:p>
    <w:p w14:paraId="2B77AE2C" w14:textId="1F60CE6D" w:rsidR="00387148" w:rsidRPr="00E60084" w:rsidRDefault="0022074E" w:rsidP="0022074E">
      <w:pPr>
        <w:pStyle w:val="Apara"/>
      </w:pPr>
      <w:r>
        <w:lastRenderedPageBreak/>
        <w:tab/>
      </w:r>
      <w:r w:rsidRPr="00E60084">
        <w:t>(b)</w:t>
      </w:r>
      <w:r w:rsidRPr="00E60084">
        <w:tab/>
      </w:r>
      <w:r w:rsidR="00387148" w:rsidRPr="00E60084">
        <w:t xml:space="preserve">if the application was </w:t>
      </w:r>
      <w:r w:rsidR="00E7562C" w:rsidRPr="00E60084">
        <w:t>given to the design review panel for consultation under section </w:t>
      </w:r>
      <w:r w:rsidR="00CF5605" w:rsidRPr="00E60084">
        <w:t>100</w:t>
      </w:r>
      <w:r w:rsidR="00387148" w:rsidRPr="00E60084">
        <w:t>—refer the changed application to the design review panel.</w:t>
      </w:r>
    </w:p>
    <w:p w14:paraId="2961A5E1" w14:textId="4B132F56" w:rsidR="00387148" w:rsidRPr="00E60084" w:rsidRDefault="0022074E" w:rsidP="004C1BCF">
      <w:pPr>
        <w:pStyle w:val="Amain"/>
        <w:keepLines/>
      </w:pPr>
      <w:r>
        <w:tab/>
      </w:r>
      <w:r w:rsidRPr="00E60084">
        <w:t>(3)</w:t>
      </w:r>
      <w:r w:rsidRPr="00E60084">
        <w:tab/>
      </w:r>
      <w:r w:rsidR="00387148" w:rsidRPr="00E60084">
        <w:t>The territory planning authority may refer the changed application to an additional entity mentioned in section 1</w:t>
      </w:r>
      <w:r w:rsidR="00CF5605" w:rsidRPr="00E60084">
        <w:t>70</w:t>
      </w:r>
      <w:r w:rsidR="00387148" w:rsidRPr="00E60084">
        <w:t xml:space="preserve"> if the authority considers that the changed application is likely to have an adverse impact on a matter—</w:t>
      </w:r>
    </w:p>
    <w:p w14:paraId="22255EB0" w14:textId="5FDBF76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which the entity has an interest; or</w:t>
      </w:r>
    </w:p>
    <w:p w14:paraId="0EAE5763" w14:textId="14AFEF0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relation to which the entity has an advisory role.</w:t>
      </w:r>
    </w:p>
    <w:p w14:paraId="515B3573" w14:textId="3A0BD986" w:rsidR="00387148" w:rsidRPr="00E60084" w:rsidRDefault="0022074E" w:rsidP="0022074E">
      <w:pPr>
        <w:pStyle w:val="Amain"/>
      </w:pPr>
      <w:r>
        <w:tab/>
      </w:r>
      <w:r w:rsidRPr="00E60084">
        <w:t>(4)</w:t>
      </w:r>
      <w:r w:rsidRPr="00E60084">
        <w:tab/>
      </w:r>
      <w:r w:rsidR="00387148" w:rsidRPr="00E60084">
        <w:t>The territory planning authority need not refer a changed application to an entity under subsection (2) if the authority is satisfied the change—</w:t>
      </w:r>
    </w:p>
    <w:p w14:paraId="331E575E" w14:textId="3C72647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does not impact on the part of the application in relation to which the entity made comments; and</w:t>
      </w:r>
    </w:p>
    <w:p w14:paraId="2E0A7BC7" w14:textId="0B842F0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unlikely to raise an issue about which the entity may wish to comment.</w:t>
      </w:r>
    </w:p>
    <w:p w14:paraId="633B57D5" w14:textId="73A4B701" w:rsidR="00387148" w:rsidRPr="00E60084" w:rsidRDefault="0022074E" w:rsidP="0022074E">
      <w:pPr>
        <w:pStyle w:val="Amain"/>
      </w:pPr>
      <w:r>
        <w:tab/>
      </w:r>
      <w:r w:rsidRPr="00E60084">
        <w:t>(5)</w:t>
      </w:r>
      <w:r w:rsidRPr="00E60084">
        <w:tab/>
      </w:r>
      <w:r w:rsidR="00387148" w:rsidRPr="00E60084">
        <w:t>If the territory planning authority decides under subsection (4) not to refer a changed application to an entity, the authority must publish the decision and reasons for the decision on the authority website.</w:t>
      </w:r>
    </w:p>
    <w:p w14:paraId="76A57EB6" w14:textId="110D8C97" w:rsidR="00387148" w:rsidRPr="00E60084" w:rsidRDefault="0022074E" w:rsidP="0022074E">
      <w:pPr>
        <w:pStyle w:val="Amain"/>
      </w:pPr>
      <w:r>
        <w:tab/>
      </w:r>
      <w:r w:rsidRPr="00E60084">
        <w:t>(6)</w:t>
      </w:r>
      <w:r w:rsidRPr="00E60084">
        <w:tab/>
      </w:r>
      <w:r w:rsidR="00387148" w:rsidRPr="00E60084">
        <w:t>The territory planning authority must include a brief description of the change to the application if the authority refers the changed application to an entity under this section.</w:t>
      </w:r>
    </w:p>
    <w:p w14:paraId="45FB0161" w14:textId="77E884BE" w:rsidR="00387148" w:rsidRPr="00E60084" w:rsidRDefault="0022074E" w:rsidP="00DC56B7">
      <w:pPr>
        <w:pStyle w:val="AH5Sec"/>
      </w:pPr>
      <w:bookmarkStart w:id="234" w:name="_Toc229560559"/>
      <w:r w:rsidRPr="00BC7B9A">
        <w:rPr>
          <w:rStyle w:val="CharSectNo"/>
        </w:rPr>
        <w:t>172</w:t>
      </w:r>
      <w:r w:rsidRPr="00E60084">
        <w:tab/>
      </w:r>
      <w:r w:rsidR="00387148" w:rsidRPr="00E60084">
        <w:t>Entity advice on development applications</w:t>
      </w:r>
      <w:bookmarkEnd w:id="234"/>
    </w:p>
    <w:p w14:paraId="4970CA6B" w14:textId="4FD72DA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development application is referred to an entity under section 1</w:t>
      </w:r>
      <w:r w:rsidR="00CF5605" w:rsidRPr="0022074E">
        <w:rPr>
          <w:color w:val="000000"/>
        </w:rPr>
        <w:t>70</w:t>
      </w:r>
      <w:r w:rsidR="00387148" w:rsidRPr="0022074E">
        <w:rPr>
          <w:color w:val="000000"/>
        </w:rPr>
        <w:t xml:space="preserve"> or section 1</w:t>
      </w:r>
      <w:r w:rsidR="00CF5605" w:rsidRPr="0022074E">
        <w:rPr>
          <w:color w:val="000000"/>
        </w:rPr>
        <w:t>71</w:t>
      </w:r>
      <w:r w:rsidR="00387148" w:rsidRPr="0022074E">
        <w:rPr>
          <w:color w:val="000000"/>
        </w:rPr>
        <w:t>.</w:t>
      </w:r>
    </w:p>
    <w:p w14:paraId="07123F18" w14:textId="0CFE8336" w:rsidR="00387148" w:rsidRPr="00E60084" w:rsidRDefault="0022074E" w:rsidP="00796EAE">
      <w:pPr>
        <w:pStyle w:val="Amain"/>
        <w:keepNext/>
        <w:keepLines/>
      </w:pPr>
      <w:r>
        <w:lastRenderedPageBreak/>
        <w:tab/>
      </w:r>
      <w:r w:rsidRPr="00E60084">
        <w:t>(2)</w:t>
      </w:r>
      <w:r w:rsidRPr="00E60084">
        <w:tab/>
      </w:r>
      <w:r w:rsidR="00387148" w:rsidRPr="00E60084">
        <w:t>The entity must give the territory planning authority the entity’s advice in relation to the development application within the number of days prescribed by regulation after the day the authority refers the application to the entity.</w:t>
      </w:r>
    </w:p>
    <w:p w14:paraId="620B357D" w14:textId="366E6F12" w:rsidR="00387148" w:rsidRPr="00E60084" w:rsidRDefault="00387148" w:rsidP="00387148">
      <w:pPr>
        <w:pStyle w:val="aNote"/>
        <w:ind w:left="1899" w:hanging="799"/>
        <w:rPr>
          <w:color w:val="000000"/>
        </w:rPr>
      </w:pPr>
      <w:r w:rsidRPr="00E60084">
        <w:rPr>
          <w:rStyle w:val="charItals"/>
          <w:color w:val="000000"/>
        </w:rPr>
        <w:t>Note</w:t>
      </w:r>
      <w:r w:rsidRPr="00E60084">
        <w:rPr>
          <w:color w:val="000000"/>
        </w:rPr>
        <w:tab/>
        <w:t>A written agreement to a development proposal under s 1</w:t>
      </w:r>
      <w:r w:rsidR="00BA0B86" w:rsidRPr="00E60084">
        <w:rPr>
          <w:color w:val="000000"/>
        </w:rPr>
        <w:t>70</w:t>
      </w:r>
      <w:r w:rsidRPr="00E60084">
        <w:rPr>
          <w:color w:val="000000"/>
        </w:rPr>
        <w:t xml:space="preserve"> (2) (b) is taken to be advice given in accordance with this section in relation to a development application for the proposal (see s 1</w:t>
      </w:r>
      <w:r w:rsidR="00BA0B86" w:rsidRPr="00E60084">
        <w:rPr>
          <w:color w:val="000000"/>
        </w:rPr>
        <w:t>70</w:t>
      </w:r>
      <w:r w:rsidRPr="00E60084">
        <w:rPr>
          <w:color w:val="000000"/>
        </w:rPr>
        <w:t xml:space="preserve"> (3)).</w:t>
      </w:r>
    </w:p>
    <w:p w14:paraId="630FD7F9" w14:textId="09198143" w:rsidR="00387148" w:rsidRPr="00E60084" w:rsidRDefault="0022074E" w:rsidP="00DC56B7">
      <w:pPr>
        <w:pStyle w:val="AH5Sec"/>
      </w:pPr>
      <w:bookmarkStart w:id="235" w:name="_Toc229560560"/>
      <w:r w:rsidRPr="00BC7B9A">
        <w:rPr>
          <w:rStyle w:val="CharSectNo"/>
        </w:rPr>
        <w:t>173</w:t>
      </w:r>
      <w:r w:rsidRPr="00E60084">
        <w:tab/>
      </w:r>
      <w:r w:rsidR="00387148" w:rsidRPr="00E60084">
        <w:t>Effect of approvals or advice in development applications</w:t>
      </w:r>
      <w:bookmarkEnd w:id="235"/>
    </w:p>
    <w:p w14:paraId="71DD43F2" w14:textId="1AFC5C8D" w:rsidR="00387148" w:rsidRPr="00E60084" w:rsidRDefault="0022074E" w:rsidP="0022074E">
      <w:pPr>
        <w:pStyle w:val="Amain"/>
      </w:pPr>
      <w:r>
        <w:tab/>
      </w:r>
      <w:r w:rsidRPr="00E60084">
        <w:t>(1)</w:t>
      </w:r>
      <w:r w:rsidRPr="00E60084">
        <w:tab/>
      </w:r>
      <w:r w:rsidR="00387148" w:rsidRPr="00E60084">
        <w:t>This section applies to an entity if the territory planning authority approves a development application and—</w:t>
      </w:r>
    </w:p>
    <w:p w14:paraId="5084889C" w14:textId="690CC93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an approval of a development or certification of a thing is required by an entity before the authority can approve the development application—the entity gave a written approval or certification; or</w:t>
      </w:r>
    </w:p>
    <w:p w14:paraId="07799F84" w14:textId="2A8FA96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development application was referred to the entity under section 1</w:t>
      </w:r>
      <w:r w:rsidR="00CF5605" w:rsidRPr="0022074E">
        <w:rPr>
          <w:color w:val="000000"/>
        </w:rPr>
        <w:t>70</w:t>
      </w:r>
      <w:r w:rsidR="00387148" w:rsidRPr="0022074E">
        <w:rPr>
          <w:color w:val="000000"/>
        </w:rPr>
        <w:t xml:space="preserve"> or section 1</w:t>
      </w:r>
      <w:r w:rsidR="00CF5605" w:rsidRPr="0022074E">
        <w:rPr>
          <w:color w:val="000000"/>
        </w:rPr>
        <w:t>71</w:t>
      </w:r>
      <w:r w:rsidR="00387148" w:rsidRPr="0022074E">
        <w:rPr>
          <w:color w:val="000000"/>
        </w:rPr>
        <w:t>—the approval is substantially consistent with the entity’s advice.</w:t>
      </w:r>
    </w:p>
    <w:p w14:paraId="5FE9526F" w14:textId="5E774DF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entity must not act inconsistently with the development approval, certification or the advice unless—</w:t>
      </w:r>
    </w:p>
    <w:p w14:paraId="150C511B" w14:textId="6463BD1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more information in relation to the proposed development comes to the entity’s attention (other than information mentioned in subsection (3)); and</w:t>
      </w:r>
    </w:p>
    <w:p w14:paraId="1490380D" w14:textId="615B382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entity did not have the information when the entity approved the development, certified the thing or gave the advice; and</w:t>
      </w:r>
    </w:p>
    <w:p w14:paraId="7BC309E2" w14:textId="0385637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information is relevant to the approval of, or certification or advice in relation to, the development; and</w:t>
      </w:r>
    </w:p>
    <w:p w14:paraId="045F2807" w14:textId="2F44BFE4"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entity would not have approved the development, certified the thing or given the advice if the entity had the information.</w:t>
      </w:r>
    </w:p>
    <w:p w14:paraId="518F5102" w14:textId="21F6ADD0" w:rsidR="00387148" w:rsidRPr="0022074E" w:rsidRDefault="0022074E" w:rsidP="00796EAE">
      <w:pPr>
        <w:pStyle w:val="Amain"/>
        <w:keepNext/>
        <w:rPr>
          <w:color w:val="000000"/>
        </w:rPr>
      </w:pPr>
      <w:r w:rsidRPr="0022074E">
        <w:rPr>
          <w:color w:val="000000"/>
        </w:rPr>
        <w:lastRenderedPageBreak/>
        <w:tab/>
        <w:t>(3)</w:t>
      </w:r>
      <w:r w:rsidRPr="0022074E">
        <w:rPr>
          <w:color w:val="000000"/>
        </w:rPr>
        <w:tab/>
      </w:r>
      <w:r w:rsidR="00387148" w:rsidRPr="0022074E">
        <w:rPr>
          <w:color w:val="000000"/>
        </w:rPr>
        <w:t>Subsection (2) (a) does not apply to information in relation to a development proposed in an application if the information—</w:t>
      </w:r>
    </w:p>
    <w:p w14:paraId="0223A9F9" w14:textId="7B825F7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was not required in the application; and</w:t>
      </w:r>
    </w:p>
    <w:p w14:paraId="2D3C6CAE" w14:textId="53968AE3" w:rsidR="00387148" w:rsidRPr="0022074E" w:rsidRDefault="0022074E" w:rsidP="006A612C">
      <w:pPr>
        <w:pStyle w:val="Apara"/>
        <w:keepNext/>
        <w:rPr>
          <w:color w:val="000000"/>
        </w:rPr>
      </w:pPr>
      <w:r w:rsidRPr="0022074E">
        <w:rPr>
          <w:color w:val="000000"/>
        </w:rPr>
        <w:tab/>
        <w:t>(b)</w:t>
      </w:r>
      <w:r w:rsidRPr="0022074E">
        <w:rPr>
          <w:color w:val="000000"/>
        </w:rPr>
        <w:tab/>
      </w:r>
      <w:r w:rsidR="00387148" w:rsidRPr="0022074E">
        <w:rPr>
          <w:color w:val="000000"/>
        </w:rPr>
        <w:t>is required by the entity after the application is approved; and</w:t>
      </w:r>
    </w:p>
    <w:p w14:paraId="02222409" w14:textId="515B1B21" w:rsidR="00387148" w:rsidRPr="0022074E" w:rsidRDefault="0022074E" w:rsidP="006A612C">
      <w:pPr>
        <w:pStyle w:val="Apara"/>
        <w:keepNext/>
        <w:rPr>
          <w:color w:val="000000"/>
        </w:rPr>
      </w:pPr>
      <w:r w:rsidRPr="0022074E">
        <w:rPr>
          <w:color w:val="000000"/>
        </w:rPr>
        <w:tab/>
        <w:t>(c)</w:t>
      </w:r>
      <w:r w:rsidRPr="0022074E">
        <w:rPr>
          <w:color w:val="000000"/>
        </w:rPr>
        <w:tab/>
      </w:r>
      <w:r w:rsidR="00387148" w:rsidRPr="0022074E">
        <w:rPr>
          <w:color w:val="000000"/>
        </w:rPr>
        <w:t>is consistent in all significant respects with information already provided by the applicant, except that it is more detailed.</w:t>
      </w:r>
    </w:p>
    <w:p w14:paraId="72CD290F" w14:textId="0F76B711" w:rsidR="00387148" w:rsidRPr="00E60084" w:rsidRDefault="0022074E" w:rsidP="004C1BCF">
      <w:pPr>
        <w:pStyle w:val="Amain"/>
        <w:keepNext/>
      </w:pPr>
      <w:r>
        <w:tab/>
      </w:r>
      <w:r w:rsidRPr="00E60084">
        <w:t>(4)</w:t>
      </w:r>
      <w:r w:rsidRPr="00E60084">
        <w:tab/>
      </w:r>
      <w:r w:rsidR="00387148" w:rsidRPr="00E60084">
        <w:t xml:space="preserve">For this section, an entity </w:t>
      </w:r>
      <w:r w:rsidR="00387148" w:rsidRPr="00E60084">
        <w:rPr>
          <w:rStyle w:val="charBoldItals"/>
          <w:color w:val="000000"/>
        </w:rPr>
        <w:t>acts inconsistently</w:t>
      </w:r>
      <w:r w:rsidR="00387148" w:rsidRPr="00E60084">
        <w:t xml:space="preserve"> with a development approval, certification or advice if—</w:t>
      </w:r>
    </w:p>
    <w:p w14:paraId="43AD22B5" w14:textId="2F2C93B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entity has—</w:t>
      </w:r>
    </w:p>
    <w:p w14:paraId="641946B4" w14:textId="060EE94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approved the application or certified the thing; or</w:t>
      </w:r>
    </w:p>
    <w:p w14:paraId="38BA5623" w14:textId="0517054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given advice that the entity will give an approval or other thing in relation to the development; and</w:t>
      </w:r>
    </w:p>
    <w:p w14:paraId="5F874206" w14:textId="5C2B74F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entity—</w:t>
      </w:r>
    </w:p>
    <w:p w14:paraId="62FCBAB1" w14:textId="5F335EF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does not give an approval or other thing required for the development; or</w:t>
      </w:r>
    </w:p>
    <w:p w14:paraId="14930254" w14:textId="50D0386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gives the approval or other thing in a way, or subject to a condition, that prevents the applicant undertaking the development approved.</w:t>
      </w:r>
    </w:p>
    <w:p w14:paraId="66CD04D0" w14:textId="77777777" w:rsidR="00387148" w:rsidRPr="00E60084" w:rsidRDefault="00387148" w:rsidP="00387148">
      <w:pPr>
        <w:pStyle w:val="aExamHdgss"/>
        <w:rPr>
          <w:color w:val="000000"/>
        </w:rPr>
      </w:pPr>
      <w:r w:rsidRPr="00E60084">
        <w:rPr>
          <w:color w:val="000000"/>
        </w:rPr>
        <w:t>Example—advice</w:t>
      </w:r>
    </w:p>
    <w:p w14:paraId="623E9785" w14:textId="77777777" w:rsidR="00387148" w:rsidRPr="00E60084" w:rsidRDefault="00387148" w:rsidP="00387148">
      <w:pPr>
        <w:pStyle w:val="aExamss"/>
        <w:rPr>
          <w:color w:val="000000"/>
        </w:rPr>
      </w:pPr>
      <w:r w:rsidRPr="00E60084">
        <w:rPr>
          <w:color w:val="000000"/>
        </w:rPr>
        <w:t>that the entity will agree to the digging up of a footpath to allow the development</w:t>
      </w:r>
    </w:p>
    <w:p w14:paraId="1647C21B" w14:textId="77777777" w:rsidR="00387148" w:rsidRPr="00E60084" w:rsidRDefault="00387148" w:rsidP="00387148">
      <w:pPr>
        <w:pStyle w:val="aExamHdgss"/>
        <w:rPr>
          <w:color w:val="000000"/>
        </w:rPr>
      </w:pPr>
      <w:r w:rsidRPr="00E60084">
        <w:rPr>
          <w:color w:val="000000"/>
        </w:rPr>
        <w:t>Example—thing required for development</w:t>
      </w:r>
    </w:p>
    <w:p w14:paraId="59EE31CA" w14:textId="77777777" w:rsidR="00387148" w:rsidRPr="00E60084" w:rsidRDefault="00387148" w:rsidP="00387148">
      <w:pPr>
        <w:pStyle w:val="aExamss"/>
        <w:rPr>
          <w:color w:val="000000"/>
        </w:rPr>
      </w:pPr>
      <w:r w:rsidRPr="00E60084">
        <w:rPr>
          <w:color w:val="000000"/>
        </w:rPr>
        <w:t>the entity’s agreement to the digging up of a footpath to allow the development</w:t>
      </w:r>
    </w:p>
    <w:p w14:paraId="21F90420" w14:textId="5859CAFC" w:rsidR="00387148" w:rsidRPr="00E60084" w:rsidRDefault="0022074E" w:rsidP="0022074E">
      <w:pPr>
        <w:pStyle w:val="Amain"/>
      </w:pPr>
      <w:r>
        <w:tab/>
      </w:r>
      <w:r w:rsidRPr="00E60084">
        <w:t>(5)</w:t>
      </w:r>
      <w:r w:rsidRPr="00E60084">
        <w:tab/>
      </w:r>
      <w:r w:rsidR="00387148" w:rsidRPr="00E60084">
        <w:t xml:space="preserve">Also for this section, an entity </w:t>
      </w:r>
      <w:r w:rsidR="00387148" w:rsidRPr="00E60084">
        <w:rPr>
          <w:rStyle w:val="charBoldItals"/>
          <w:color w:val="000000"/>
        </w:rPr>
        <w:t>acts inconsistently</w:t>
      </w:r>
      <w:r w:rsidR="00387148" w:rsidRPr="00E60084">
        <w:t xml:space="preserve"> with a development approval, certification or advice in relation to a development application if—</w:t>
      </w:r>
    </w:p>
    <w:p w14:paraId="69200F1F" w14:textId="0A3355B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approval, certification or advice states that an activity to which the approval, certification or advice relates does not require a particular authorisation (however described); and</w:t>
      </w:r>
    </w:p>
    <w:p w14:paraId="0DF10DC1" w14:textId="6E6C1E7A" w:rsidR="00387148" w:rsidRPr="0022074E" w:rsidRDefault="0022074E" w:rsidP="006A612C">
      <w:pPr>
        <w:pStyle w:val="Apara"/>
        <w:keepNext/>
        <w:rPr>
          <w:color w:val="000000"/>
        </w:rPr>
      </w:pPr>
      <w:r w:rsidRPr="0022074E">
        <w:rPr>
          <w:color w:val="000000"/>
        </w:rPr>
        <w:lastRenderedPageBreak/>
        <w:tab/>
        <w:t>(b)</w:t>
      </w:r>
      <w:r w:rsidRPr="0022074E">
        <w:rPr>
          <w:color w:val="000000"/>
        </w:rPr>
        <w:tab/>
      </w:r>
      <w:r w:rsidR="00387148" w:rsidRPr="0022074E">
        <w:rPr>
          <w:color w:val="000000"/>
        </w:rPr>
        <w:t>the entity prosecutes someone, or takes other compliance action, in relation to the activity because the activity is undertaken without the particular authorisation.</w:t>
      </w:r>
    </w:p>
    <w:p w14:paraId="73A95165" w14:textId="77777777" w:rsidR="00387148" w:rsidRPr="00E60084" w:rsidRDefault="00387148" w:rsidP="00387148">
      <w:pPr>
        <w:pStyle w:val="aExamHdgss"/>
        <w:keepLines/>
        <w:rPr>
          <w:color w:val="000000"/>
        </w:rPr>
      </w:pPr>
      <w:r w:rsidRPr="00E60084">
        <w:rPr>
          <w:color w:val="000000"/>
        </w:rPr>
        <w:t>Example—acting inconsistently</w:t>
      </w:r>
    </w:p>
    <w:p w14:paraId="41A476F1" w14:textId="5096A76C" w:rsidR="00387148" w:rsidRPr="00E60084" w:rsidRDefault="00387148" w:rsidP="006A612C">
      <w:pPr>
        <w:pStyle w:val="aExamss"/>
        <w:keepLines/>
        <w:rPr>
          <w:color w:val="000000"/>
        </w:rPr>
      </w:pPr>
      <w:r w:rsidRPr="00E60084">
        <w:rPr>
          <w:color w:val="000000"/>
        </w:rPr>
        <w:t>An Act prohibits activity A without an approval. The entity responsible for administering the Act gives advice under s 17</w:t>
      </w:r>
      <w:r w:rsidR="00BA0B86" w:rsidRPr="00E60084">
        <w:rPr>
          <w:color w:val="000000"/>
        </w:rPr>
        <w:t>2</w:t>
      </w:r>
      <w:r w:rsidRPr="00E60084">
        <w:rPr>
          <w:color w:val="000000"/>
        </w:rPr>
        <w:t xml:space="preserve"> that the activity (activity B) in the application does not fall within the description of activity A. The application is approved consistent with the advice. The entity cannot prosecute a person for undertaking activity B in accordance with the approved application because activity B does fall within the description of activity A and the person did not have approval.</w:t>
      </w:r>
    </w:p>
    <w:p w14:paraId="5D73E114" w14:textId="6EBA42C6" w:rsidR="00387148" w:rsidRPr="00BC7B9A" w:rsidRDefault="0022074E" w:rsidP="00DC56B7">
      <w:pPr>
        <w:pStyle w:val="AH3Div"/>
      </w:pPr>
      <w:bookmarkStart w:id="236" w:name="_Toc229560561"/>
      <w:r w:rsidRPr="00BC7B9A">
        <w:rPr>
          <w:rStyle w:val="CharDivNo"/>
        </w:rPr>
        <w:t>Division 7.5.4</w:t>
      </w:r>
      <w:r w:rsidRPr="00E60084">
        <w:tab/>
      </w:r>
      <w:r w:rsidR="00387148" w:rsidRPr="00BC7B9A">
        <w:rPr>
          <w:rStyle w:val="CharDivText"/>
          <w:color w:val="000000"/>
        </w:rPr>
        <w:t>Public notification of development applications</w:t>
      </w:r>
      <w:bookmarkEnd w:id="236"/>
    </w:p>
    <w:p w14:paraId="418E9AD3" w14:textId="3675D0A9" w:rsidR="00387148" w:rsidRPr="00E60084" w:rsidRDefault="0022074E" w:rsidP="00DC56B7">
      <w:pPr>
        <w:pStyle w:val="AH5Sec"/>
      </w:pPr>
      <w:bookmarkStart w:id="237" w:name="_Toc229560562"/>
      <w:r w:rsidRPr="00BC7B9A">
        <w:rPr>
          <w:rStyle w:val="CharSectNo"/>
        </w:rPr>
        <w:t>174</w:t>
      </w:r>
      <w:r w:rsidRPr="00E60084">
        <w:tab/>
      </w:r>
      <w:r w:rsidR="00387148" w:rsidRPr="00E60084">
        <w:t>Definitions—div 7.5.4</w:t>
      </w:r>
      <w:bookmarkEnd w:id="237"/>
    </w:p>
    <w:p w14:paraId="16D67356" w14:textId="77777777" w:rsidR="00387148" w:rsidRPr="00E60084" w:rsidRDefault="00387148" w:rsidP="00387148">
      <w:pPr>
        <w:pStyle w:val="Amainreturn"/>
        <w:rPr>
          <w:color w:val="000000"/>
        </w:rPr>
      </w:pPr>
      <w:r w:rsidRPr="00E60084">
        <w:rPr>
          <w:color w:val="000000"/>
        </w:rPr>
        <w:t>In this division:</w:t>
      </w:r>
    </w:p>
    <w:p w14:paraId="3C13662F" w14:textId="77777777" w:rsidR="00387148" w:rsidRPr="00E60084" w:rsidRDefault="00387148" w:rsidP="0022074E">
      <w:pPr>
        <w:pStyle w:val="aDef"/>
        <w:rPr>
          <w:color w:val="000000"/>
        </w:rPr>
      </w:pPr>
      <w:r w:rsidRPr="00E60084">
        <w:rPr>
          <w:rStyle w:val="charBoldItals"/>
          <w:color w:val="000000"/>
        </w:rPr>
        <w:t>adjoins</w:t>
      </w:r>
      <w:r w:rsidRPr="00E60084">
        <w:rPr>
          <w:color w:val="000000"/>
        </w:rPr>
        <w:t xml:space="preserve">—land </w:t>
      </w:r>
      <w:r w:rsidRPr="00E60084">
        <w:rPr>
          <w:rStyle w:val="charBoldItals"/>
          <w:color w:val="000000"/>
        </w:rPr>
        <w:t>adjoins</w:t>
      </w:r>
      <w:r w:rsidRPr="00E60084">
        <w:rPr>
          <w:color w:val="000000"/>
        </w:rPr>
        <w:t xml:space="preserve"> other land if the land touches the other land, or is separated from the other land only by a road, reserve, river, watercourse or similar division.</w:t>
      </w:r>
    </w:p>
    <w:p w14:paraId="4F43FEE7" w14:textId="77777777" w:rsidR="00387148" w:rsidRPr="00E60084" w:rsidRDefault="00387148" w:rsidP="0022074E">
      <w:pPr>
        <w:pStyle w:val="aDef"/>
        <w:rPr>
          <w:color w:val="000000"/>
        </w:rPr>
      </w:pPr>
      <w:r w:rsidRPr="00E60084">
        <w:rPr>
          <w:rStyle w:val="charBoldItals"/>
        </w:rPr>
        <w:t>registered interest holder</w:t>
      </w:r>
      <w:r w:rsidRPr="00E60084">
        <w:rPr>
          <w:bCs/>
          <w:iCs/>
          <w:color w:val="000000"/>
        </w:rPr>
        <w:t xml:space="preserve">, in relation to a lease, means </w:t>
      </w:r>
      <w:r w:rsidRPr="00E60084">
        <w:rPr>
          <w:color w:val="000000"/>
        </w:rPr>
        <w:t>each person with a registered interest in the land described in the lease, other than the applicant for a development application relating to the land.</w:t>
      </w:r>
    </w:p>
    <w:p w14:paraId="7E96B7FC" w14:textId="7C3F4C02" w:rsidR="00387148" w:rsidRPr="00E60084" w:rsidRDefault="0022074E" w:rsidP="00DC56B7">
      <w:pPr>
        <w:pStyle w:val="AH5Sec"/>
      </w:pPr>
      <w:bookmarkStart w:id="238" w:name="_Toc229560563"/>
      <w:r w:rsidRPr="00BC7B9A">
        <w:rPr>
          <w:rStyle w:val="CharSectNo"/>
        </w:rPr>
        <w:t>175</w:t>
      </w:r>
      <w:r w:rsidRPr="00E60084">
        <w:tab/>
      </w:r>
      <w:r w:rsidR="00387148" w:rsidRPr="00E60084">
        <w:t>Authority must publicly notify development applications</w:t>
      </w:r>
      <w:bookmarkEnd w:id="238"/>
    </w:p>
    <w:p w14:paraId="771D371A" w14:textId="07CD0E27" w:rsidR="00387148" w:rsidRPr="00E60084" w:rsidRDefault="0022074E" w:rsidP="0022074E">
      <w:pPr>
        <w:pStyle w:val="Amain"/>
      </w:pPr>
      <w:r>
        <w:tab/>
      </w:r>
      <w:r w:rsidRPr="00E60084">
        <w:t>(1)</w:t>
      </w:r>
      <w:r w:rsidRPr="00E60084">
        <w:tab/>
      </w:r>
      <w:r w:rsidR="00387148" w:rsidRPr="00E60084">
        <w:t xml:space="preserve">The territory planning authority must </w:t>
      </w:r>
      <w:r w:rsidR="00387148" w:rsidRPr="00E60084">
        <w:rPr>
          <w:rStyle w:val="charBoldItals"/>
        </w:rPr>
        <w:t>publicly notify</w:t>
      </w:r>
      <w:r w:rsidR="00387148" w:rsidRPr="00E60084">
        <w:t xml:space="preserve"> a development application by—</w:t>
      </w:r>
    </w:p>
    <w:p w14:paraId="36D7EAB0" w14:textId="44DA15B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lang w:eastAsia="en-AU"/>
        </w:rPr>
        <w:t>giving public notice of the making of the application on the authority website</w:t>
      </w:r>
      <w:r w:rsidR="00387148" w:rsidRPr="0022074E">
        <w:rPr>
          <w:color w:val="000000"/>
          <w:szCs w:val="24"/>
          <w:lang w:eastAsia="en-AU"/>
        </w:rPr>
        <w:t>; and</w:t>
      </w:r>
    </w:p>
    <w:p w14:paraId="145340BA" w14:textId="7D80272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section 17</w:t>
      </w:r>
      <w:r w:rsidR="00CF5605" w:rsidRPr="0022074E">
        <w:rPr>
          <w:color w:val="000000"/>
        </w:rPr>
        <w:t>6</w:t>
      </w:r>
      <w:r w:rsidR="00387148" w:rsidRPr="0022074E">
        <w:rPr>
          <w:color w:val="000000"/>
        </w:rPr>
        <w:t xml:space="preserve"> applies—giving notice in accordance with that section; and</w:t>
      </w:r>
    </w:p>
    <w:p w14:paraId="58E6CA6E" w14:textId="386B184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section 17</w:t>
      </w:r>
      <w:r w:rsidR="00CF5605" w:rsidRPr="0022074E">
        <w:rPr>
          <w:color w:val="000000"/>
        </w:rPr>
        <w:t>7</w:t>
      </w:r>
      <w:r w:rsidR="00387148" w:rsidRPr="0022074E">
        <w:rPr>
          <w:color w:val="000000"/>
        </w:rPr>
        <w:t xml:space="preserve"> applies—giving notice in accordance with that section; and</w:t>
      </w:r>
    </w:p>
    <w:p w14:paraId="28F0B3E8" w14:textId="7F8F213F" w:rsidR="00387148" w:rsidRPr="0022074E" w:rsidRDefault="0022074E" w:rsidP="0022074E">
      <w:pPr>
        <w:pStyle w:val="Apara"/>
        <w:rPr>
          <w:color w:val="000000"/>
        </w:rPr>
      </w:pPr>
      <w:r w:rsidRPr="0022074E">
        <w:rPr>
          <w:color w:val="000000"/>
        </w:rPr>
        <w:lastRenderedPageBreak/>
        <w:tab/>
        <w:t>(d)</w:t>
      </w:r>
      <w:r w:rsidRPr="0022074E">
        <w:rPr>
          <w:color w:val="000000"/>
        </w:rPr>
        <w:tab/>
      </w:r>
      <w:r w:rsidR="00387148" w:rsidRPr="0022074E">
        <w:rPr>
          <w:color w:val="000000"/>
        </w:rPr>
        <w:t>displaying a sign on the land to which the application relates stating the development proposed to be undertaken.</w:t>
      </w:r>
    </w:p>
    <w:p w14:paraId="35328BDF" w14:textId="60A49128" w:rsidR="00387148" w:rsidRPr="00E60084" w:rsidRDefault="0022074E" w:rsidP="0022074E">
      <w:pPr>
        <w:pStyle w:val="Amain"/>
      </w:pPr>
      <w:r>
        <w:tab/>
      </w:r>
      <w:r w:rsidRPr="00E60084">
        <w:t>(2)</w:t>
      </w:r>
      <w:r w:rsidRPr="00E60084">
        <w:tab/>
      </w:r>
      <w:r w:rsidR="00387148" w:rsidRPr="00E60084">
        <w:t>A development application must be notified for the period (the </w:t>
      </w:r>
      <w:r w:rsidR="00387148" w:rsidRPr="00E60084">
        <w:rPr>
          <w:rStyle w:val="charBoldItals"/>
        </w:rPr>
        <w:t>public notification period</w:t>
      </w:r>
      <w:r w:rsidR="00387148" w:rsidRPr="00E60084">
        <w:t>)—</w:t>
      </w:r>
    </w:p>
    <w:p w14:paraId="6F2CB384" w14:textId="30FB7CB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prescribed by regulation; or</w:t>
      </w:r>
    </w:p>
    <w:p w14:paraId="20EFB010" w14:textId="3AEBC0F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period prescribed is extended under section 1</w:t>
      </w:r>
      <w:r w:rsidR="00CF5605" w:rsidRPr="0022074E">
        <w:rPr>
          <w:color w:val="000000"/>
        </w:rPr>
        <w:t>80</w:t>
      </w:r>
      <w:r w:rsidR="00387148" w:rsidRPr="0022074E">
        <w:rPr>
          <w:color w:val="000000"/>
        </w:rPr>
        <w:t xml:space="preserve"> (3)—the prescribed period as extended.</w:t>
      </w:r>
    </w:p>
    <w:p w14:paraId="5E989D13" w14:textId="2461A511" w:rsidR="00E7562C" w:rsidRPr="00E60084" w:rsidRDefault="0022074E" w:rsidP="0022074E">
      <w:pPr>
        <w:pStyle w:val="Amain"/>
      </w:pPr>
      <w:r>
        <w:tab/>
      </w:r>
      <w:r w:rsidRPr="00E60084">
        <w:t>(3)</w:t>
      </w:r>
      <w:r w:rsidRPr="00E60084">
        <w:tab/>
      </w:r>
      <w:r w:rsidR="00E7562C" w:rsidRPr="00E60084">
        <w:t>A regulation may prescribe a development application that is exempt from the requirements under—</w:t>
      </w:r>
    </w:p>
    <w:p w14:paraId="1FCED140" w14:textId="0156605B" w:rsidR="00E7562C" w:rsidRPr="00E60084" w:rsidRDefault="0022074E" w:rsidP="0022074E">
      <w:pPr>
        <w:pStyle w:val="Apara"/>
      </w:pPr>
      <w:r>
        <w:tab/>
      </w:r>
      <w:r w:rsidRPr="00E60084">
        <w:t>(a)</w:t>
      </w:r>
      <w:r w:rsidRPr="00E60084">
        <w:tab/>
      </w:r>
      <w:r w:rsidR="00E7562C" w:rsidRPr="00E60084">
        <w:t>subsection (1) (b) and section 17</w:t>
      </w:r>
      <w:r w:rsidR="00CF5605" w:rsidRPr="00E60084">
        <w:t>6</w:t>
      </w:r>
      <w:r w:rsidR="00E7562C" w:rsidRPr="00E60084">
        <w:t>; or</w:t>
      </w:r>
    </w:p>
    <w:p w14:paraId="5C3E3494" w14:textId="69BB455E" w:rsidR="00E7562C" w:rsidRPr="00E60084" w:rsidRDefault="0022074E" w:rsidP="0022074E">
      <w:pPr>
        <w:pStyle w:val="Apara"/>
      </w:pPr>
      <w:r>
        <w:tab/>
      </w:r>
      <w:r w:rsidRPr="00E60084">
        <w:t>(b)</w:t>
      </w:r>
      <w:r w:rsidRPr="00E60084">
        <w:tab/>
      </w:r>
      <w:r w:rsidR="00E7562C" w:rsidRPr="00E60084">
        <w:t>subsection (1) (a) and (d).</w:t>
      </w:r>
    </w:p>
    <w:p w14:paraId="5973F1AC" w14:textId="5106487A" w:rsidR="00E7562C" w:rsidRPr="00E60084" w:rsidRDefault="0022074E" w:rsidP="0022074E">
      <w:pPr>
        <w:pStyle w:val="Amain"/>
        <w:keepNext/>
      </w:pPr>
      <w:r>
        <w:tab/>
      </w:r>
      <w:r w:rsidRPr="00E60084">
        <w:t>(4)</w:t>
      </w:r>
      <w:r w:rsidRPr="00E60084">
        <w:tab/>
      </w:r>
      <w:r w:rsidR="00E7562C" w:rsidRPr="00E60084">
        <w:t>The validity of a development approval is not affected by a failure by the territory planning authority to comply with this section.</w:t>
      </w:r>
    </w:p>
    <w:p w14:paraId="500B4081" w14:textId="6E33A670" w:rsidR="00E7562C" w:rsidRPr="00E60084" w:rsidRDefault="00E7562C" w:rsidP="00E7562C">
      <w:pPr>
        <w:pStyle w:val="aNote"/>
      </w:pPr>
      <w:r w:rsidRPr="00E60084">
        <w:rPr>
          <w:i/>
        </w:rPr>
        <w:t>Note</w:t>
      </w:r>
      <w:r w:rsidRPr="00E60084">
        <w:rPr>
          <w:i/>
        </w:rPr>
        <w:tab/>
      </w:r>
      <w:r w:rsidRPr="00E60084">
        <w:t>Additional notification requirements apply to development applications for significant development (see s 17</w:t>
      </w:r>
      <w:r w:rsidR="00BA0B86" w:rsidRPr="00E60084">
        <w:t>9</w:t>
      </w:r>
      <w:r w:rsidRPr="00E60084">
        <w:t>).</w:t>
      </w:r>
    </w:p>
    <w:p w14:paraId="7AB86438" w14:textId="480F2ADC" w:rsidR="00387148" w:rsidRPr="00E60084" w:rsidRDefault="0022074E" w:rsidP="00DC56B7">
      <w:pPr>
        <w:pStyle w:val="AH5Sec"/>
        <w:rPr>
          <w:lang w:eastAsia="en-AU"/>
        </w:rPr>
      </w:pPr>
      <w:bookmarkStart w:id="239" w:name="_Toc229560564"/>
      <w:r w:rsidRPr="00BC7B9A">
        <w:rPr>
          <w:rStyle w:val="CharSectNo"/>
        </w:rPr>
        <w:t>176</w:t>
      </w:r>
      <w:r w:rsidRPr="00E60084">
        <w:rPr>
          <w:lang w:eastAsia="en-AU"/>
        </w:rPr>
        <w:tab/>
      </w:r>
      <w:r w:rsidR="00387148" w:rsidRPr="00E60084">
        <w:rPr>
          <w:lang w:eastAsia="en-AU"/>
        </w:rPr>
        <w:t>Notice of development applications—adjoining land</w:t>
      </w:r>
      <w:bookmarkEnd w:id="239"/>
    </w:p>
    <w:p w14:paraId="0EE9A6DE" w14:textId="79175F36"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This section applies in relation to a development application </w:t>
      </w:r>
      <w:r w:rsidR="00387148" w:rsidRPr="00E60084">
        <w:t xml:space="preserve">if leased land (the </w:t>
      </w:r>
      <w:r w:rsidR="00387148" w:rsidRPr="00E60084">
        <w:rPr>
          <w:rStyle w:val="charBoldItals"/>
        </w:rPr>
        <w:t>adjoining land</w:t>
      </w:r>
      <w:r w:rsidR="00387148" w:rsidRPr="00E60084">
        <w:t>) adjoins the land to which the application relates.</w:t>
      </w:r>
    </w:p>
    <w:p w14:paraId="34B34321" w14:textId="10AC943B"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t>The territory planning authority must do the following:</w:t>
      </w:r>
    </w:p>
    <w:p w14:paraId="5C231078" w14:textId="50611DD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adjoining land is occupied—give written notice of the making of the development application to the registered proprietor of the lease at the adjoining land;</w:t>
      </w:r>
    </w:p>
    <w:p w14:paraId="483BB05F" w14:textId="38C2754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adjoining land is unoccupied—give written notice of the making of the development application to the lessee of the adjoining land at the lessee’s last</w:t>
      </w:r>
      <w:r w:rsidR="00387148" w:rsidRPr="0022074E">
        <w:rPr>
          <w:color w:val="000000"/>
        </w:rPr>
        <w:noBreakHyphen/>
        <w:t>known address.</w:t>
      </w:r>
    </w:p>
    <w:p w14:paraId="34EA121E" w14:textId="47BF476B" w:rsidR="00387148" w:rsidRPr="00E60084" w:rsidRDefault="0022074E" w:rsidP="006A612C">
      <w:pPr>
        <w:pStyle w:val="Amain"/>
        <w:keepLines/>
        <w:rPr>
          <w:lang w:eastAsia="en-AU"/>
        </w:rPr>
      </w:pPr>
      <w:r>
        <w:rPr>
          <w:lang w:eastAsia="en-AU"/>
        </w:rPr>
        <w:lastRenderedPageBreak/>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give written notice of the making of the development application to a lessee of land that is not adjoining land if the authority considers that the land </w:t>
      </w:r>
      <w:r w:rsidR="00387148" w:rsidRPr="00E60084">
        <w:t>may be affected by the proposed development in a way similar to adjoining land.</w:t>
      </w:r>
    </w:p>
    <w:p w14:paraId="12C5C811" w14:textId="10239F41" w:rsidR="00387148" w:rsidRPr="00E60084" w:rsidRDefault="0022074E" w:rsidP="0022074E">
      <w:pPr>
        <w:pStyle w:val="Amain"/>
        <w:rPr>
          <w:lang w:eastAsia="en-AU"/>
        </w:rPr>
      </w:pPr>
      <w:r>
        <w:rPr>
          <w:lang w:eastAsia="en-AU"/>
        </w:rPr>
        <w:tab/>
      </w:r>
      <w:r w:rsidRPr="00E60084">
        <w:rPr>
          <w:lang w:eastAsia="en-AU"/>
        </w:rPr>
        <w:t>(4)</w:t>
      </w:r>
      <w:r w:rsidRPr="00E60084">
        <w:rPr>
          <w:lang w:eastAsia="en-AU"/>
        </w:rPr>
        <w:tab/>
      </w:r>
      <w:r w:rsidR="00387148" w:rsidRPr="00E60084">
        <w:t>The territory planning authority may make a guideline for subsection (3) about how land may be affected by a proposed development to which a development application relates.</w:t>
      </w:r>
    </w:p>
    <w:p w14:paraId="4898EC5F" w14:textId="41A129C0" w:rsidR="00387148" w:rsidRPr="0022074E" w:rsidRDefault="0022074E" w:rsidP="0022074E">
      <w:pPr>
        <w:pStyle w:val="Amain"/>
        <w:rPr>
          <w:color w:val="000000"/>
          <w:lang w:eastAsia="en-AU"/>
        </w:rPr>
      </w:pPr>
      <w:r w:rsidRPr="0022074E">
        <w:rPr>
          <w:color w:val="000000"/>
          <w:lang w:eastAsia="en-AU"/>
        </w:rPr>
        <w:tab/>
        <w:t>(5)</w:t>
      </w:r>
      <w:r w:rsidRPr="0022074E">
        <w:rPr>
          <w:color w:val="000000"/>
          <w:lang w:eastAsia="en-AU"/>
        </w:rPr>
        <w:tab/>
      </w:r>
      <w:r w:rsidR="00387148" w:rsidRPr="0022074E">
        <w:rPr>
          <w:color w:val="000000"/>
        </w:rPr>
        <w:t>A guideline is a notifiable instrument.</w:t>
      </w:r>
    </w:p>
    <w:p w14:paraId="2DB0DB32" w14:textId="6451AD33" w:rsidR="00387148" w:rsidRPr="00E60084" w:rsidRDefault="0022074E" w:rsidP="00DC56B7">
      <w:pPr>
        <w:pStyle w:val="AH5Sec"/>
      </w:pPr>
      <w:bookmarkStart w:id="240" w:name="_Toc229560565"/>
      <w:r w:rsidRPr="00BC7B9A">
        <w:rPr>
          <w:rStyle w:val="CharSectNo"/>
        </w:rPr>
        <w:t>177</w:t>
      </w:r>
      <w:r w:rsidRPr="00E60084">
        <w:tab/>
      </w:r>
      <w:r w:rsidR="00387148" w:rsidRPr="00E60084">
        <w:t xml:space="preserve">Notice </w:t>
      </w:r>
      <w:r w:rsidR="00387148" w:rsidRPr="00E60084">
        <w:rPr>
          <w:lang w:eastAsia="en-AU"/>
        </w:rPr>
        <w:t>of development applications—</w:t>
      </w:r>
      <w:r w:rsidR="00387148" w:rsidRPr="00E60084">
        <w:t>lease variations</w:t>
      </w:r>
      <w:bookmarkEnd w:id="240"/>
    </w:p>
    <w:p w14:paraId="74D5C91B" w14:textId="5ECB79D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 xml:space="preserve">This section applies </w:t>
      </w:r>
      <w:r w:rsidR="00387148" w:rsidRPr="0022074E">
        <w:rPr>
          <w:color w:val="000000"/>
          <w:lang w:eastAsia="en-AU"/>
        </w:rPr>
        <w:t xml:space="preserve">in relation to a development application </w:t>
      </w:r>
      <w:r w:rsidR="00387148" w:rsidRPr="0022074E">
        <w:rPr>
          <w:color w:val="000000"/>
        </w:rPr>
        <w:t>if the application is, or includes, a lease variation.</w:t>
      </w:r>
    </w:p>
    <w:p w14:paraId="4890F6A3" w14:textId="3F0F5905" w:rsidR="00387148" w:rsidRPr="00E60084" w:rsidRDefault="0022074E" w:rsidP="0022074E">
      <w:pPr>
        <w:pStyle w:val="Amain"/>
      </w:pPr>
      <w:r>
        <w:tab/>
      </w:r>
      <w:r w:rsidRPr="00E60084">
        <w:t>(2)</w:t>
      </w:r>
      <w:r w:rsidRPr="00E60084">
        <w:tab/>
      </w:r>
      <w:r w:rsidR="00387148" w:rsidRPr="00E60084">
        <w:t>The territory planning authority must give written notice of the application to each person with a registered interest in the land described in the lease (other than the applicant).</w:t>
      </w:r>
    </w:p>
    <w:p w14:paraId="7C529F5B" w14:textId="78BBA8BA" w:rsidR="00387148" w:rsidRPr="00E60084" w:rsidRDefault="0022074E" w:rsidP="00DC56B7">
      <w:pPr>
        <w:pStyle w:val="AH5Sec"/>
      </w:pPr>
      <w:bookmarkStart w:id="241" w:name="_Toc229560566"/>
      <w:r w:rsidRPr="00BC7B9A">
        <w:rPr>
          <w:rStyle w:val="CharSectNo"/>
        </w:rPr>
        <w:t>178</w:t>
      </w:r>
      <w:r w:rsidRPr="00E60084">
        <w:tab/>
      </w:r>
      <w:r w:rsidR="00387148" w:rsidRPr="00E60084">
        <w:t>Further public notification—changed application</w:t>
      </w:r>
      <w:bookmarkEnd w:id="241"/>
    </w:p>
    <w:p w14:paraId="08B86597" w14:textId="4AD6FC1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51E0B54" w14:textId="171928A4" w:rsidR="00387148" w:rsidRPr="00E60084" w:rsidRDefault="0022074E" w:rsidP="0022074E">
      <w:pPr>
        <w:pStyle w:val="Apara"/>
      </w:pPr>
      <w:r>
        <w:tab/>
      </w:r>
      <w:r w:rsidRPr="00E60084">
        <w:t>(a)</w:t>
      </w:r>
      <w:r w:rsidRPr="00E60084">
        <w:tab/>
      </w:r>
      <w:r w:rsidR="00387148" w:rsidRPr="00E60084">
        <w:t xml:space="preserve">a development application is publicly notified (an </w:t>
      </w:r>
      <w:r w:rsidR="00387148" w:rsidRPr="00E60084">
        <w:rPr>
          <w:rStyle w:val="charBoldItals"/>
        </w:rPr>
        <w:t>initial public notification</w:t>
      </w:r>
      <w:r w:rsidR="00387148" w:rsidRPr="00E60084">
        <w:t>); and</w:t>
      </w:r>
    </w:p>
    <w:p w14:paraId="0CA55535" w14:textId="3B38CFE1" w:rsidR="00387148" w:rsidRPr="00E60084" w:rsidRDefault="0022074E" w:rsidP="0022074E">
      <w:pPr>
        <w:pStyle w:val="Apara"/>
      </w:pPr>
      <w:r>
        <w:tab/>
      </w:r>
      <w:r w:rsidRPr="00E60084">
        <w:t>(b)</w:t>
      </w:r>
      <w:r w:rsidRPr="00E60084">
        <w:tab/>
      </w:r>
      <w:r w:rsidR="00387148" w:rsidRPr="00E60084">
        <w:t xml:space="preserve">the development application (the </w:t>
      </w:r>
      <w:r w:rsidR="00387148" w:rsidRPr="00E60084">
        <w:rPr>
          <w:rStyle w:val="charBoldItals"/>
        </w:rPr>
        <w:t>changed development application</w:t>
      </w:r>
      <w:r w:rsidR="00387148" w:rsidRPr="00E60084">
        <w:t>) is changed in 1 or both of the following ways:</w:t>
      </w:r>
    </w:p>
    <w:p w14:paraId="3DC294DE" w14:textId="5F1174A1" w:rsidR="00387148" w:rsidRPr="00E60084" w:rsidRDefault="0022074E" w:rsidP="0022074E">
      <w:pPr>
        <w:pStyle w:val="Asubpara"/>
      </w:pPr>
      <w:r>
        <w:tab/>
      </w:r>
      <w:r w:rsidRPr="00E60084">
        <w:t>(i)</w:t>
      </w:r>
      <w:r w:rsidRPr="00E60084">
        <w:tab/>
      </w:r>
      <w:r w:rsidR="00387148" w:rsidRPr="00E60084">
        <w:t>the territory planning authority receives more information in relation to the application in response to a request under section 16</w:t>
      </w:r>
      <w:r w:rsidR="00CF5605" w:rsidRPr="00E60084">
        <w:t>7</w:t>
      </w:r>
      <w:r w:rsidR="00387148" w:rsidRPr="00E60084">
        <w:t xml:space="preserve"> (Development applications—authority may request more information);</w:t>
      </w:r>
    </w:p>
    <w:p w14:paraId="6CD5CE7B" w14:textId="35B18C2C" w:rsidR="00387148" w:rsidRPr="00E60084" w:rsidRDefault="0022074E" w:rsidP="0022074E">
      <w:pPr>
        <w:pStyle w:val="Asubpara"/>
      </w:pPr>
      <w:r>
        <w:tab/>
      </w:r>
      <w:r w:rsidRPr="00E60084">
        <w:t>(ii)</w:t>
      </w:r>
      <w:r w:rsidRPr="00E60084">
        <w:tab/>
      </w:r>
      <w:r w:rsidR="00387148" w:rsidRPr="00E60084">
        <w:t>the territory planning authority amends the application under section 16</w:t>
      </w:r>
      <w:r w:rsidR="00CF5605" w:rsidRPr="00E60084">
        <w:t>8</w:t>
      </w:r>
      <w:r w:rsidR="00387148" w:rsidRPr="00E60084">
        <w:t xml:space="preserve"> (Amendment of development application)</w:t>
      </w:r>
      <w:r w:rsidR="00F977F0">
        <w:t>; and</w:t>
      </w:r>
    </w:p>
    <w:p w14:paraId="72649C7D" w14:textId="0D8BBC57" w:rsidR="00E7562C" w:rsidRPr="00E60084" w:rsidRDefault="0022074E" w:rsidP="0022074E">
      <w:pPr>
        <w:pStyle w:val="Apara"/>
      </w:pPr>
      <w:r>
        <w:lastRenderedPageBreak/>
        <w:tab/>
      </w:r>
      <w:r w:rsidRPr="00E60084">
        <w:t>(c)</w:t>
      </w:r>
      <w:r w:rsidRPr="00E60084">
        <w:tab/>
      </w:r>
      <w:r w:rsidR="00E7562C" w:rsidRPr="00E60084">
        <w:t>the development application is not for a significant development.</w:t>
      </w:r>
    </w:p>
    <w:p w14:paraId="615F299C" w14:textId="3490FD8E" w:rsidR="00387148" w:rsidRPr="00E60084" w:rsidRDefault="0022074E" w:rsidP="0022074E">
      <w:pPr>
        <w:pStyle w:val="Amain"/>
      </w:pPr>
      <w:r>
        <w:tab/>
      </w:r>
      <w:r w:rsidRPr="00E60084">
        <w:t>(2)</w:t>
      </w:r>
      <w:r w:rsidRPr="00E60084">
        <w:tab/>
      </w:r>
      <w:r w:rsidR="00387148" w:rsidRPr="00E60084">
        <w:t>The territory planning authority must—</w:t>
      </w:r>
    </w:p>
    <w:p w14:paraId="1ACC394A" w14:textId="44C501A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publicly notify the changed development application; and</w:t>
      </w:r>
    </w:p>
    <w:p w14:paraId="27BE89C7" w14:textId="54DDA91A"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give written notice of the changed development application to each person who made a representation about the development application during the initial public notification.</w:t>
      </w:r>
    </w:p>
    <w:p w14:paraId="53B84C1E" w14:textId="6316B736"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rStyle w:val="charBoldItals"/>
          <w:color w:val="000000"/>
        </w:rPr>
        <w:t>Publicly notify</w:t>
      </w:r>
      <w:r w:rsidRPr="00E60084">
        <w:rPr>
          <w:color w:val="000000"/>
        </w:rPr>
        <w:t xml:space="preserve"> a development application—see s 17</w:t>
      </w:r>
      <w:r w:rsidR="00BA0B86" w:rsidRPr="00E60084">
        <w:rPr>
          <w:color w:val="000000"/>
        </w:rPr>
        <w:t>5</w:t>
      </w:r>
      <w:r w:rsidRPr="00E60084">
        <w:rPr>
          <w:color w:val="000000"/>
        </w:rPr>
        <w:t xml:space="preserve"> (1).</w:t>
      </w:r>
    </w:p>
    <w:p w14:paraId="604CF6E9" w14:textId="395C0136" w:rsidR="00387148" w:rsidRPr="00E60084" w:rsidRDefault="0022074E" w:rsidP="0022074E">
      <w:pPr>
        <w:pStyle w:val="Amain"/>
      </w:pPr>
      <w:r>
        <w:tab/>
      </w:r>
      <w:r w:rsidRPr="00E60084">
        <w:t>(3)</w:t>
      </w:r>
      <w:r w:rsidRPr="00E60084">
        <w:tab/>
      </w:r>
      <w:r w:rsidR="00387148" w:rsidRPr="00E60084">
        <w:t>However, the territory planning authority need not publicly notify the changed development application if satisfied there will be no, or minimal, increase in—</w:t>
      </w:r>
    </w:p>
    <w:p w14:paraId="03A92496" w14:textId="56AD3C2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adverse impact of the development; and</w:t>
      </w:r>
    </w:p>
    <w:p w14:paraId="0AED3D1A" w14:textId="4EEACCF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environmental impact of the development.</w:t>
      </w:r>
    </w:p>
    <w:p w14:paraId="4A4DC12C" w14:textId="19A7392E" w:rsidR="00387148" w:rsidRPr="00E60084" w:rsidRDefault="0022074E" w:rsidP="0022074E">
      <w:pPr>
        <w:pStyle w:val="Amain"/>
      </w:pPr>
      <w:r>
        <w:tab/>
      </w:r>
      <w:r w:rsidRPr="00E60084">
        <w:t>(4)</w:t>
      </w:r>
      <w:r w:rsidRPr="00E60084">
        <w:tab/>
      </w:r>
      <w:r w:rsidR="00387148" w:rsidRPr="00E60084">
        <w:t>Before making a decision under subsection (3), the territory planning authority must consider—</w:t>
      </w:r>
    </w:p>
    <w:p w14:paraId="23F88DB4" w14:textId="20C4E25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representations (if any) received in response to the initial public notification of the development application; and</w:t>
      </w:r>
    </w:p>
    <w:p w14:paraId="1160E844" w14:textId="3C2AE9B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cumulative impact of the changes to the development application.</w:t>
      </w:r>
    </w:p>
    <w:p w14:paraId="4DBB432E" w14:textId="3F4954E8" w:rsidR="00387148" w:rsidRPr="00E60084" w:rsidRDefault="0022074E" w:rsidP="0022074E">
      <w:pPr>
        <w:pStyle w:val="Amain"/>
      </w:pPr>
      <w:r>
        <w:tab/>
      </w:r>
      <w:r w:rsidRPr="00E60084">
        <w:t>(5)</w:t>
      </w:r>
      <w:r w:rsidRPr="00E60084">
        <w:tab/>
      </w:r>
      <w:r w:rsidR="00387148" w:rsidRPr="00E60084">
        <w:t>If the territory planning authority decides not to publicly notify the changed development application, the authority must publish the decision and reasons for the decision on the authority website.</w:t>
      </w:r>
    </w:p>
    <w:p w14:paraId="2792229A" w14:textId="1D7D4166" w:rsidR="00161EB8" w:rsidRPr="00E60084" w:rsidRDefault="0022074E" w:rsidP="00DC56B7">
      <w:pPr>
        <w:pStyle w:val="AH5Sec"/>
      </w:pPr>
      <w:bookmarkStart w:id="242" w:name="_Toc229560567"/>
      <w:r w:rsidRPr="00BC7B9A">
        <w:rPr>
          <w:rStyle w:val="CharSectNo"/>
        </w:rPr>
        <w:lastRenderedPageBreak/>
        <w:t>179</w:t>
      </w:r>
      <w:r w:rsidRPr="00E60084">
        <w:tab/>
      </w:r>
      <w:r w:rsidR="00161EB8" w:rsidRPr="00E60084">
        <w:t>Further public notification—significant development</w:t>
      </w:r>
      <w:bookmarkEnd w:id="242"/>
    </w:p>
    <w:p w14:paraId="2C4647A3" w14:textId="7B4B0EC9" w:rsidR="00161EB8" w:rsidRPr="00E60084" w:rsidRDefault="0022074E" w:rsidP="006A612C">
      <w:pPr>
        <w:pStyle w:val="Amain"/>
        <w:keepNext/>
      </w:pPr>
      <w:r>
        <w:tab/>
      </w:r>
      <w:r w:rsidRPr="00E60084">
        <w:t>(1)</w:t>
      </w:r>
      <w:r w:rsidRPr="00E60084">
        <w:tab/>
      </w:r>
      <w:r w:rsidR="00161EB8" w:rsidRPr="00E60084">
        <w:t>This section applies to a development application for a significant development that has been publicly notified for the first time.</w:t>
      </w:r>
    </w:p>
    <w:p w14:paraId="1F36FBF4" w14:textId="0983324E" w:rsidR="00161EB8" w:rsidRPr="00E60084" w:rsidRDefault="0022074E" w:rsidP="006A612C">
      <w:pPr>
        <w:pStyle w:val="Amain"/>
        <w:keepNext/>
      </w:pPr>
      <w:r>
        <w:tab/>
      </w:r>
      <w:r w:rsidRPr="00E60084">
        <w:t>(2)</w:t>
      </w:r>
      <w:r w:rsidRPr="00E60084">
        <w:tab/>
      </w:r>
      <w:r w:rsidR="00161EB8" w:rsidRPr="00E60084">
        <w:t>After the public notification period for the development application ends, the applicant must give a statement to the territory planning authority that includes details of the following:</w:t>
      </w:r>
    </w:p>
    <w:p w14:paraId="1B6C7AE9" w14:textId="5554AC01" w:rsidR="00161EB8" w:rsidRPr="00E60084" w:rsidRDefault="0022074E" w:rsidP="0022074E">
      <w:pPr>
        <w:pStyle w:val="Apara"/>
      </w:pPr>
      <w:r>
        <w:tab/>
      </w:r>
      <w:r w:rsidRPr="00E60084">
        <w:t>(a)</w:t>
      </w:r>
      <w:r w:rsidRPr="00E60084">
        <w:tab/>
      </w:r>
      <w:r w:rsidR="00161EB8" w:rsidRPr="00E60084">
        <w:t>entity advice given, and representations made, in relation to the application;</w:t>
      </w:r>
    </w:p>
    <w:p w14:paraId="2BB40A1F" w14:textId="2C5787BE" w:rsidR="00161EB8" w:rsidRPr="00E60084" w:rsidRDefault="0022074E" w:rsidP="0022074E">
      <w:pPr>
        <w:pStyle w:val="Apara"/>
      </w:pPr>
      <w:r>
        <w:tab/>
      </w:r>
      <w:r w:rsidRPr="00E60084">
        <w:t>(b)</w:t>
      </w:r>
      <w:r w:rsidRPr="00E60084">
        <w:tab/>
      </w:r>
      <w:r w:rsidR="00161EB8" w:rsidRPr="00E60084">
        <w:t>how the applicant has addressed the entity advice and representations;</w:t>
      </w:r>
    </w:p>
    <w:p w14:paraId="34F51A0F" w14:textId="34FF54A6" w:rsidR="00161EB8" w:rsidRPr="00E60084" w:rsidRDefault="0022074E" w:rsidP="0022074E">
      <w:pPr>
        <w:pStyle w:val="Apara"/>
      </w:pPr>
      <w:r>
        <w:tab/>
      </w:r>
      <w:r w:rsidRPr="00E60084">
        <w:t>(c)</w:t>
      </w:r>
      <w:r w:rsidRPr="00E60084">
        <w:tab/>
      </w:r>
      <w:r w:rsidR="00161EB8" w:rsidRPr="00E60084">
        <w:t>any changes to the application.</w:t>
      </w:r>
    </w:p>
    <w:p w14:paraId="39F58046" w14:textId="092D826D" w:rsidR="00161EB8" w:rsidRPr="00E60084" w:rsidRDefault="0022074E" w:rsidP="0022074E">
      <w:pPr>
        <w:pStyle w:val="Amain"/>
        <w:keepNext/>
      </w:pPr>
      <w:r>
        <w:tab/>
      </w:r>
      <w:r w:rsidRPr="00E60084">
        <w:t>(3)</w:t>
      </w:r>
      <w:r w:rsidRPr="00E60084">
        <w:tab/>
      </w:r>
      <w:r w:rsidR="00161EB8" w:rsidRPr="00E60084">
        <w:t>If the territory planning authority is not satisfied that the applicant has met the requirements of subsection (2), the authority may, by written notice, ask the applicant for more information.</w:t>
      </w:r>
    </w:p>
    <w:p w14:paraId="1A46DA91" w14:textId="1F6018E4" w:rsidR="00161EB8" w:rsidRPr="00E60084" w:rsidRDefault="00161EB8" w:rsidP="00161EB8">
      <w:pPr>
        <w:pStyle w:val="aNote"/>
      </w:pPr>
      <w:r w:rsidRPr="00E60084">
        <w:rPr>
          <w:i/>
        </w:rPr>
        <w:t>Note</w:t>
      </w:r>
      <w:r w:rsidRPr="00E60084">
        <w:rPr>
          <w:i/>
        </w:rPr>
        <w:tab/>
      </w:r>
      <w:r w:rsidRPr="00E60084">
        <w:t>A request under this subsection may affect the time to decide an application (see s 1</w:t>
      </w:r>
      <w:r w:rsidR="00BA0B86" w:rsidRPr="00E60084">
        <w:t>92</w:t>
      </w:r>
      <w:r w:rsidRPr="00E60084">
        <w:t>).</w:t>
      </w:r>
    </w:p>
    <w:p w14:paraId="2B3BBE0D" w14:textId="31F149E5" w:rsidR="00161EB8" w:rsidRPr="00E60084" w:rsidRDefault="0022074E" w:rsidP="0022074E">
      <w:pPr>
        <w:pStyle w:val="Amain"/>
      </w:pPr>
      <w:r>
        <w:tab/>
      </w:r>
      <w:r w:rsidRPr="00E60084">
        <w:t>(4)</w:t>
      </w:r>
      <w:r w:rsidRPr="00E60084">
        <w:tab/>
      </w:r>
      <w:r w:rsidR="00161EB8" w:rsidRPr="00E60084">
        <w:t>The development application is taken to have been withdrawn by the applicant if the applicant does not give the territory planning authority the information within 18 months after the day it asked for the information.</w:t>
      </w:r>
    </w:p>
    <w:p w14:paraId="2DF6B63D" w14:textId="10AC95CF" w:rsidR="00161EB8" w:rsidRPr="00E60084" w:rsidRDefault="0022074E" w:rsidP="0022074E">
      <w:pPr>
        <w:pStyle w:val="Amain"/>
      </w:pPr>
      <w:r>
        <w:tab/>
      </w:r>
      <w:r w:rsidRPr="00E60084">
        <w:t>(5)</w:t>
      </w:r>
      <w:r w:rsidRPr="00E60084">
        <w:tab/>
      </w:r>
      <w:r w:rsidR="00161EB8" w:rsidRPr="00E60084">
        <w:t>As soon as practicable after receiving the statement, the territory planning authority must—</w:t>
      </w:r>
    </w:p>
    <w:p w14:paraId="6CBA20DE" w14:textId="425F28DD" w:rsidR="00161EB8" w:rsidRPr="00E60084" w:rsidRDefault="0022074E" w:rsidP="0022074E">
      <w:pPr>
        <w:pStyle w:val="Apara"/>
      </w:pPr>
      <w:r>
        <w:tab/>
      </w:r>
      <w:r w:rsidRPr="00E60084">
        <w:t>(a)</w:t>
      </w:r>
      <w:r w:rsidRPr="00E60084">
        <w:tab/>
      </w:r>
      <w:r w:rsidR="00161EB8" w:rsidRPr="00E60084">
        <w:t>publish the statement and the development application on the authority website; and</w:t>
      </w:r>
    </w:p>
    <w:p w14:paraId="3B8BD544" w14:textId="57AF87D7" w:rsidR="00161EB8" w:rsidRPr="00E60084" w:rsidRDefault="0022074E" w:rsidP="0022074E">
      <w:pPr>
        <w:pStyle w:val="Apara"/>
      </w:pPr>
      <w:r>
        <w:tab/>
      </w:r>
      <w:r w:rsidRPr="00E60084">
        <w:t>(b)</w:t>
      </w:r>
      <w:r w:rsidRPr="00E60084">
        <w:tab/>
      </w:r>
      <w:r w:rsidR="00161EB8" w:rsidRPr="00E60084">
        <w:t>publicly notify the development application (whether or not the development application has changed).</w:t>
      </w:r>
    </w:p>
    <w:p w14:paraId="7E816BD7" w14:textId="47FBE1D8" w:rsidR="00161EB8" w:rsidRPr="00E60084" w:rsidRDefault="0022074E" w:rsidP="0022074E">
      <w:pPr>
        <w:pStyle w:val="Amain"/>
      </w:pPr>
      <w:r>
        <w:tab/>
      </w:r>
      <w:r w:rsidRPr="00E60084">
        <w:t>(6)</w:t>
      </w:r>
      <w:r w:rsidRPr="00E60084">
        <w:tab/>
      </w:r>
      <w:r w:rsidR="00161EB8" w:rsidRPr="00E60084">
        <w:t>The territory planning authority may make a guideline about the information that must be included in a statement under subsection (2).</w:t>
      </w:r>
    </w:p>
    <w:p w14:paraId="461304A7" w14:textId="2513E56D" w:rsidR="00161EB8" w:rsidRPr="00E60084" w:rsidRDefault="0022074E" w:rsidP="0022074E">
      <w:pPr>
        <w:pStyle w:val="Amain"/>
      </w:pPr>
      <w:r>
        <w:tab/>
      </w:r>
      <w:r w:rsidRPr="00E60084">
        <w:t>(7)</w:t>
      </w:r>
      <w:r w:rsidRPr="00E60084">
        <w:tab/>
      </w:r>
      <w:r w:rsidR="00161EB8" w:rsidRPr="00E60084">
        <w:t>A guideline is a notifiable instrument.</w:t>
      </w:r>
    </w:p>
    <w:p w14:paraId="240D2AAF" w14:textId="01B50094" w:rsidR="00387148" w:rsidRPr="00BC7B9A" w:rsidRDefault="0022074E" w:rsidP="00DC56B7">
      <w:pPr>
        <w:pStyle w:val="AH3Div"/>
      </w:pPr>
      <w:bookmarkStart w:id="243" w:name="_Toc229560568"/>
      <w:r w:rsidRPr="00BC7B9A">
        <w:rPr>
          <w:rStyle w:val="CharDivNo"/>
        </w:rPr>
        <w:lastRenderedPageBreak/>
        <w:t>Division 7.5.5</w:t>
      </w:r>
      <w:r w:rsidRPr="00E60084">
        <w:tab/>
      </w:r>
      <w:r w:rsidR="00387148" w:rsidRPr="00BC7B9A">
        <w:rPr>
          <w:rStyle w:val="CharDivText"/>
          <w:color w:val="000000"/>
        </w:rPr>
        <w:t>Representations about development applications</w:t>
      </w:r>
      <w:bookmarkEnd w:id="243"/>
    </w:p>
    <w:p w14:paraId="282B2F6D" w14:textId="6F064E09" w:rsidR="00387148" w:rsidRPr="00E60084" w:rsidRDefault="0022074E" w:rsidP="00DC56B7">
      <w:pPr>
        <w:pStyle w:val="AH5Sec"/>
      </w:pPr>
      <w:bookmarkStart w:id="244" w:name="_Toc229560569"/>
      <w:r w:rsidRPr="00BC7B9A">
        <w:rPr>
          <w:rStyle w:val="CharSectNo"/>
        </w:rPr>
        <w:t>180</w:t>
      </w:r>
      <w:r w:rsidRPr="00E60084">
        <w:tab/>
      </w:r>
      <w:r w:rsidR="00387148" w:rsidRPr="00E60084">
        <w:t>Making representations about development applications</w:t>
      </w:r>
      <w:bookmarkEnd w:id="244"/>
    </w:p>
    <w:p w14:paraId="1BC736C0" w14:textId="075544C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Anyone may make a written representation about a development application that has been publicly notified.</w:t>
      </w:r>
    </w:p>
    <w:p w14:paraId="448C2889" w14:textId="6D3CCA14"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A representation about a development application must be made during the public notification period for the application.</w:t>
      </w:r>
    </w:p>
    <w:p w14:paraId="4FFBDFDE" w14:textId="339ECB9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rStyle w:val="charBoldItals"/>
          <w:color w:val="000000"/>
        </w:rPr>
        <w:t>Public notification</w:t>
      </w:r>
      <w:r w:rsidRPr="00E60084">
        <w:rPr>
          <w:color w:val="000000"/>
        </w:rPr>
        <w:t xml:space="preserve"> </w:t>
      </w:r>
      <w:r w:rsidRPr="00E60084">
        <w:rPr>
          <w:rStyle w:val="charBoldItals"/>
          <w:color w:val="000000"/>
        </w:rPr>
        <w:t>period</w:t>
      </w:r>
      <w:r w:rsidRPr="00E60084">
        <w:rPr>
          <w:color w:val="000000"/>
        </w:rPr>
        <w:t>, for a development application—see s 17</w:t>
      </w:r>
      <w:r w:rsidR="007E798F" w:rsidRPr="00E60084">
        <w:rPr>
          <w:color w:val="000000"/>
        </w:rPr>
        <w:t>5</w:t>
      </w:r>
      <w:r w:rsidRPr="00E60084">
        <w:rPr>
          <w:color w:val="000000"/>
        </w:rPr>
        <w:t> (2).</w:t>
      </w:r>
    </w:p>
    <w:p w14:paraId="0CC82829" w14:textId="50215328"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by public notice, extend the public notification period.</w:t>
      </w:r>
    </w:p>
    <w:p w14:paraId="75B95E92" w14:textId="298002F8" w:rsidR="00387148" w:rsidRPr="00E60084" w:rsidRDefault="0022074E" w:rsidP="0022074E">
      <w:pPr>
        <w:pStyle w:val="Amain"/>
      </w:pPr>
      <w:r>
        <w:tab/>
      </w:r>
      <w:r w:rsidRPr="00E60084">
        <w:t>(4)</w:t>
      </w:r>
      <w:r w:rsidRPr="00E60084">
        <w:tab/>
      </w:r>
      <w:r w:rsidR="00387148" w:rsidRPr="00E60084">
        <w:t>If the territory planning authority extends the public notification period, the authority must—</w:t>
      </w:r>
    </w:p>
    <w:p w14:paraId="636DF149" w14:textId="03FB2FF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 the applicant for the development approval written notice of the extension; and</w:t>
      </w:r>
    </w:p>
    <w:p w14:paraId="0BCE6D3E" w14:textId="566C60B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publish the decision to extend the public notification period on the authority website.</w:t>
      </w:r>
    </w:p>
    <w:p w14:paraId="09419056" w14:textId="2EFEAAFA"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person who makes a representation about a development application may, in writing, withdraw the representation at any time before the application is decided.</w:t>
      </w:r>
    </w:p>
    <w:p w14:paraId="334AD82F" w14:textId="7AF20C3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To remove any doubt, a representation about a development application—</w:t>
      </w:r>
    </w:p>
    <w:p w14:paraId="59544B9B" w14:textId="16C8011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relate to how the development proposed in the application meets, or does not meet, any finding or recommendation of the EIS for the development; and</w:t>
      </w:r>
    </w:p>
    <w:p w14:paraId="11E54C8F" w14:textId="11DF6FD5" w:rsidR="00387148" w:rsidRPr="0022074E" w:rsidRDefault="0022074E" w:rsidP="0022074E">
      <w:pPr>
        <w:pStyle w:val="Apara"/>
        <w:keepNext/>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must not relate to the adequacy of a finalised EIS.</w:t>
      </w:r>
    </w:p>
    <w:p w14:paraId="24B6B5DC" w14:textId="1B705A7F"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Representations about a draft EIS may be made under s 11</w:t>
      </w:r>
      <w:r w:rsidR="007C6291">
        <w:rPr>
          <w:color w:val="000000"/>
        </w:rPr>
        <w:t>5</w:t>
      </w:r>
      <w:r w:rsidRPr="00E60084">
        <w:rPr>
          <w:color w:val="000000"/>
        </w:rPr>
        <w:t>.</w:t>
      </w:r>
    </w:p>
    <w:p w14:paraId="106B7D56" w14:textId="070A3A3C" w:rsidR="00387148" w:rsidRPr="00BC7B9A" w:rsidRDefault="0022074E" w:rsidP="00DC56B7">
      <w:pPr>
        <w:pStyle w:val="AH3Div"/>
      </w:pPr>
      <w:bookmarkStart w:id="245" w:name="_Toc229560570"/>
      <w:r w:rsidRPr="00BC7B9A">
        <w:rPr>
          <w:rStyle w:val="CharDivNo"/>
        </w:rPr>
        <w:lastRenderedPageBreak/>
        <w:t>Division 7.5.6</w:t>
      </w:r>
      <w:r w:rsidRPr="00E60084">
        <w:tab/>
      </w:r>
      <w:r w:rsidR="00387148" w:rsidRPr="00BC7B9A">
        <w:rPr>
          <w:rStyle w:val="CharDivText"/>
          <w:color w:val="000000"/>
        </w:rPr>
        <w:t>Notice of development applications to registrar</w:t>
      </w:r>
      <w:r w:rsidR="00387148" w:rsidRPr="00BC7B9A">
        <w:rPr>
          <w:rStyle w:val="CharDivText"/>
          <w:color w:val="000000"/>
        </w:rPr>
        <w:noBreakHyphen/>
        <w:t>general</w:t>
      </w:r>
      <w:bookmarkEnd w:id="245"/>
    </w:p>
    <w:p w14:paraId="06B3F981" w14:textId="4B390CDD" w:rsidR="00387148" w:rsidRPr="00E60084" w:rsidRDefault="0022074E" w:rsidP="00DC56B7">
      <w:pPr>
        <w:pStyle w:val="AH5Sec"/>
      </w:pPr>
      <w:bookmarkStart w:id="246" w:name="_Toc229560571"/>
      <w:r w:rsidRPr="00BC7B9A">
        <w:rPr>
          <w:rStyle w:val="CharSectNo"/>
        </w:rPr>
        <w:t>181</w:t>
      </w:r>
      <w:r w:rsidRPr="00E60084">
        <w:tab/>
      </w:r>
      <w:r w:rsidR="00387148" w:rsidRPr="00E60084">
        <w:t>Notice of development applications</w:t>
      </w:r>
      <w:bookmarkEnd w:id="246"/>
    </w:p>
    <w:p w14:paraId="41777240" w14:textId="2B81925E" w:rsidR="00387148" w:rsidRPr="00E60084" w:rsidRDefault="0022074E" w:rsidP="0022074E">
      <w:pPr>
        <w:pStyle w:val="Amain"/>
      </w:pPr>
      <w:r>
        <w:tab/>
      </w:r>
      <w:r w:rsidRPr="00E60084">
        <w:t>(1)</w:t>
      </w:r>
      <w:r w:rsidRPr="00E60084">
        <w:tab/>
      </w:r>
      <w:r w:rsidR="00387148" w:rsidRPr="00E60084">
        <w:t>The territory planning authority must give written notice of each development application submitted to the authority to the registrar</w:t>
      </w:r>
      <w:r w:rsidR="00387148" w:rsidRPr="00E60084">
        <w:noBreakHyphen/>
        <w:t xml:space="preserve">general for recording under the </w:t>
      </w:r>
      <w:hyperlink r:id="rId194" w:tooltip="A1925-1" w:history="1">
        <w:r w:rsidR="002054AD" w:rsidRPr="00E60084">
          <w:rPr>
            <w:rStyle w:val="charCitHyperlinkItal"/>
          </w:rPr>
          <w:t>Land Titles Act 1925</w:t>
        </w:r>
      </w:hyperlink>
      <w:r w:rsidR="00387148" w:rsidRPr="00E60084">
        <w:t>, part 8A (Record of administrative interests).</w:t>
      </w:r>
    </w:p>
    <w:p w14:paraId="1E66D76B" w14:textId="431B65F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notice must include the following:</w:t>
      </w:r>
    </w:p>
    <w:p w14:paraId="6A62F95D" w14:textId="43D1FDF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description of the development;</w:t>
      </w:r>
    </w:p>
    <w:p w14:paraId="7205484A" w14:textId="6A09DB47" w:rsidR="00387148" w:rsidRPr="00E60084" w:rsidRDefault="0022074E" w:rsidP="0022074E">
      <w:pPr>
        <w:pStyle w:val="Apara"/>
      </w:pPr>
      <w:r>
        <w:tab/>
      </w:r>
      <w:r w:rsidRPr="00E60084">
        <w:t>(b)</w:t>
      </w:r>
      <w:r w:rsidRPr="00E60084">
        <w:tab/>
      </w:r>
      <w:r w:rsidR="00387148" w:rsidRPr="00E60084">
        <w:t>the number allocated to the development application by the territory planning authority;</w:t>
      </w:r>
    </w:p>
    <w:p w14:paraId="4FB3211D" w14:textId="172E231D" w:rsidR="00387148" w:rsidRPr="0022074E" w:rsidRDefault="0022074E" w:rsidP="004C1BCF">
      <w:pPr>
        <w:pStyle w:val="Apara"/>
        <w:keepNext/>
        <w:rPr>
          <w:color w:val="000000"/>
        </w:rPr>
      </w:pPr>
      <w:r w:rsidRPr="0022074E">
        <w:rPr>
          <w:color w:val="000000"/>
        </w:rPr>
        <w:tab/>
        <w:t>(c)</w:t>
      </w:r>
      <w:r w:rsidRPr="0022074E">
        <w:rPr>
          <w:color w:val="000000"/>
        </w:rPr>
        <w:tab/>
      </w:r>
      <w:r w:rsidR="00387148" w:rsidRPr="0022074E">
        <w:rPr>
          <w:color w:val="000000"/>
        </w:rPr>
        <w:t>the approval status of the application;</w:t>
      </w:r>
    </w:p>
    <w:p w14:paraId="260A3479" w14:textId="77777777" w:rsidR="00387148" w:rsidRPr="00E60084" w:rsidRDefault="00387148" w:rsidP="00387148">
      <w:pPr>
        <w:pStyle w:val="aExamHdgpar"/>
        <w:rPr>
          <w:color w:val="000000"/>
        </w:rPr>
      </w:pPr>
      <w:r w:rsidRPr="00E60084">
        <w:rPr>
          <w:color w:val="000000"/>
        </w:rPr>
        <w:t>Examples—approval status</w:t>
      </w:r>
    </w:p>
    <w:p w14:paraId="708BBEC0" w14:textId="15F01501"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approved</w:t>
      </w:r>
    </w:p>
    <w:p w14:paraId="3C21BFD1" w14:textId="0E20A895"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approved on conditions</w:t>
      </w:r>
    </w:p>
    <w:p w14:paraId="75C87656" w14:textId="70086BE8"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pending</w:t>
      </w:r>
    </w:p>
    <w:p w14:paraId="2670B109" w14:textId="09ADEA76"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refused</w:t>
      </w:r>
    </w:p>
    <w:p w14:paraId="4C448068" w14:textId="18C2F140" w:rsidR="00387148" w:rsidRPr="00E60084" w:rsidRDefault="0022074E" w:rsidP="0022074E">
      <w:pPr>
        <w:pStyle w:val="aExamBulletpar"/>
        <w:tabs>
          <w:tab w:val="left" w:pos="20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under review by the ACAT</w:t>
      </w:r>
    </w:p>
    <w:p w14:paraId="7AFF0353" w14:textId="6005CDB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anything else prescribed by regulation.</w:t>
      </w:r>
    </w:p>
    <w:p w14:paraId="242F766C" w14:textId="0D23AF77" w:rsidR="00387148" w:rsidRPr="00E60084" w:rsidRDefault="0022074E" w:rsidP="0022074E">
      <w:pPr>
        <w:pStyle w:val="Amain"/>
      </w:pPr>
      <w:r>
        <w:tab/>
      </w:r>
      <w:r w:rsidRPr="00E60084">
        <w:t>(3)</w:t>
      </w:r>
      <w:r w:rsidRPr="00E60084">
        <w:tab/>
      </w:r>
      <w:r w:rsidR="00387148" w:rsidRPr="00E60084">
        <w:t>If the approval status of a development application changes, the territory planning authority must give the registrar</w:t>
      </w:r>
      <w:r w:rsidR="00387148" w:rsidRPr="00E60084">
        <w:noBreakHyphen/>
        <w:t>general written notice of the change.</w:t>
      </w:r>
    </w:p>
    <w:p w14:paraId="4BDEDD08" w14:textId="2AD5DD66" w:rsidR="00387148" w:rsidRPr="00BC7B9A" w:rsidRDefault="0022074E" w:rsidP="00DC56B7">
      <w:pPr>
        <w:pStyle w:val="AH3Div"/>
      </w:pPr>
      <w:bookmarkStart w:id="247" w:name="_Toc229560572"/>
      <w:r w:rsidRPr="00BC7B9A">
        <w:rPr>
          <w:rStyle w:val="CharDivNo"/>
        </w:rPr>
        <w:lastRenderedPageBreak/>
        <w:t>Division 7.5.7</w:t>
      </w:r>
      <w:r w:rsidRPr="00E60084">
        <w:tab/>
      </w:r>
      <w:r w:rsidR="00387148" w:rsidRPr="00BC7B9A">
        <w:rPr>
          <w:rStyle w:val="CharDivText"/>
          <w:color w:val="000000"/>
        </w:rPr>
        <w:t>Pre-decision advice</w:t>
      </w:r>
      <w:bookmarkEnd w:id="247"/>
    </w:p>
    <w:p w14:paraId="3FD266E7" w14:textId="494495DC" w:rsidR="00387148" w:rsidRPr="00E60084" w:rsidRDefault="0022074E" w:rsidP="00DC56B7">
      <w:pPr>
        <w:pStyle w:val="AH5Sec"/>
      </w:pPr>
      <w:bookmarkStart w:id="248" w:name="_Toc229560573"/>
      <w:r w:rsidRPr="00BC7B9A">
        <w:rPr>
          <w:rStyle w:val="CharSectNo"/>
        </w:rPr>
        <w:t>182</w:t>
      </w:r>
      <w:r w:rsidRPr="00E60084">
        <w:tab/>
      </w:r>
      <w:r w:rsidR="00387148" w:rsidRPr="00E60084">
        <w:t>Authority may give advice</w:t>
      </w:r>
      <w:bookmarkEnd w:id="248"/>
    </w:p>
    <w:p w14:paraId="05C29472" w14:textId="2F71B952" w:rsidR="00387148" w:rsidRPr="00E60084" w:rsidRDefault="0022074E" w:rsidP="006A612C">
      <w:pPr>
        <w:pStyle w:val="Amain"/>
        <w:keepLines/>
      </w:pPr>
      <w:r>
        <w:tab/>
      </w:r>
      <w:r w:rsidRPr="00E60084">
        <w:t>(1)</w:t>
      </w:r>
      <w:r w:rsidRPr="00E60084">
        <w:tab/>
      </w:r>
      <w:r w:rsidR="00387148" w:rsidRPr="00E60084">
        <w:t>The territory planning authority may, at any time before deciding a development application under section 18</w:t>
      </w:r>
      <w:r w:rsidR="00DD5EE8" w:rsidRPr="00E60084">
        <w:t>5</w:t>
      </w:r>
      <w:r w:rsidR="00387148" w:rsidRPr="00E60084">
        <w:t>, give the applicant for the development application advice (</w:t>
      </w:r>
      <w:r w:rsidR="00387148" w:rsidRPr="00E60084">
        <w:rPr>
          <w:rStyle w:val="charBoldItals"/>
        </w:rPr>
        <w:t>pre</w:t>
      </w:r>
      <w:r w:rsidR="00387148" w:rsidRPr="00E60084">
        <w:rPr>
          <w:rStyle w:val="charBoldItals"/>
        </w:rPr>
        <w:noBreakHyphen/>
        <w:t>decision advice</w:t>
      </w:r>
      <w:r w:rsidR="00387148" w:rsidRPr="00E60084">
        <w:t xml:space="preserve">) that, in the authority’s opinion, the application in its current form does not meet the requirements of the </w:t>
      </w:r>
      <w:hyperlink r:id="rId195" w:tooltip="NI2023-540" w:history="1">
        <w:r w:rsidR="00DC56B7" w:rsidRPr="00DC56B7">
          <w:rPr>
            <w:rStyle w:val="charCitHyperlinkAbbrev"/>
          </w:rPr>
          <w:t>territory plan</w:t>
        </w:r>
      </w:hyperlink>
      <w:r w:rsidR="00387148" w:rsidRPr="00E60084">
        <w:t>.</w:t>
      </w:r>
    </w:p>
    <w:p w14:paraId="14C59BCE" w14:textId="3AAEDD82" w:rsidR="00387148" w:rsidRPr="00E60084" w:rsidRDefault="0022074E" w:rsidP="0022074E">
      <w:pPr>
        <w:pStyle w:val="Amain"/>
      </w:pPr>
      <w:r>
        <w:tab/>
      </w:r>
      <w:r w:rsidRPr="00E60084">
        <w:t>(2)</w:t>
      </w:r>
      <w:r w:rsidRPr="00E60084">
        <w:tab/>
      </w:r>
      <w:r w:rsidR="00387148" w:rsidRPr="00E60084">
        <w:t>The territory planning authority may give pre</w:t>
      </w:r>
      <w:r w:rsidR="00387148" w:rsidRPr="00E60084">
        <w:noBreakHyphen/>
        <w:t>decision advice more than once.</w:t>
      </w:r>
    </w:p>
    <w:p w14:paraId="7BF6DEC3" w14:textId="6A5815AB" w:rsidR="00387148" w:rsidRPr="00E60084" w:rsidRDefault="0022074E" w:rsidP="0022074E">
      <w:pPr>
        <w:pStyle w:val="Amain"/>
      </w:pPr>
      <w:r>
        <w:tab/>
      </w:r>
      <w:r w:rsidRPr="00E60084">
        <w:t>(3)</w:t>
      </w:r>
      <w:r w:rsidRPr="00E60084">
        <w:tab/>
      </w:r>
      <w:r w:rsidR="00387148" w:rsidRPr="00E60084">
        <w:t xml:space="preserve">The territory planning authority may include advisory notes for the applicant about recommended changes to the application to meet the requirements of the </w:t>
      </w:r>
      <w:hyperlink r:id="rId196" w:tooltip="NI2023-540" w:history="1">
        <w:r w:rsidR="00DC56B7" w:rsidRPr="00DC56B7">
          <w:rPr>
            <w:rStyle w:val="charCitHyperlinkAbbrev"/>
          </w:rPr>
          <w:t>territory plan</w:t>
        </w:r>
      </w:hyperlink>
      <w:r w:rsidR="00387148" w:rsidRPr="00E60084">
        <w:t>.</w:t>
      </w:r>
    </w:p>
    <w:p w14:paraId="48CCD022" w14:textId="51C9C4E2"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applicant may respond to the pre</w:t>
      </w:r>
      <w:r w:rsidR="00387148" w:rsidRPr="0022074E">
        <w:rPr>
          <w:color w:val="000000"/>
        </w:rPr>
        <w:noBreakHyphen/>
        <w:t>decision advice by—</w:t>
      </w:r>
    </w:p>
    <w:p w14:paraId="74597467" w14:textId="59B2294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amending the development application; or</w:t>
      </w:r>
    </w:p>
    <w:p w14:paraId="26D37B45" w14:textId="22E60799" w:rsidR="00387148" w:rsidRPr="00E60084" w:rsidRDefault="0022074E" w:rsidP="0022074E">
      <w:pPr>
        <w:pStyle w:val="Apara"/>
        <w:keepNext/>
      </w:pPr>
      <w:r>
        <w:tab/>
      </w:r>
      <w:r w:rsidRPr="00E60084">
        <w:t>(b)</w:t>
      </w:r>
      <w:r w:rsidRPr="00E60084">
        <w:tab/>
      </w:r>
      <w:r w:rsidR="00387148" w:rsidRPr="00E60084">
        <w:t>requesting that the territory planning authority decide the application in its current form under section 18</w:t>
      </w:r>
      <w:r w:rsidR="00DD5EE8" w:rsidRPr="00E60084">
        <w:t>5</w:t>
      </w:r>
      <w:r w:rsidR="00387148" w:rsidRPr="00E60084">
        <w:t>.</w:t>
      </w:r>
    </w:p>
    <w:p w14:paraId="1A2CD69E" w14:textId="45D77881"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 response in accordance with s (4) (b) may affect the time to decide an application (see s 1</w:t>
      </w:r>
      <w:r w:rsidR="007E798F" w:rsidRPr="00E60084">
        <w:rPr>
          <w:color w:val="000000"/>
        </w:rPr>
        <w:t>92</w:t>
      </w:r>
      <w:r w:rsidRPr="00E60084">
        <w:rPr>
          <w:color w:val="000000"/>
        </w:rPr>
        <w:t>).</w:t>
      </w:r>
    </w:p>
    <w:p w14:paraId="453228FD" w14:textId="4492E619"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Pre</w:t>
      </w:r>
      <w:r w:rsidR="00387148" w:rsidRPr="0022074E">
        <w:rPr>
          <w:color w:val="000000"/>
        </w:rPr>
        <w:noBreakHyphen/>
        <w:t>decision advice must be published on the authority website.</w:t>
      </w:r>
    </w:p>
    <w:p w14:paraId="305B5797" w14:textId="7E930FDD" w:rsidR="00387148" w:rsidRPr="00BC7B9A" w:rsidRDefault="0022074E" w:rsidP="00DC56B7">
      <w:pPr>
        <w:pStyle w:val="AH3Div"/>
      </w:pPr>
      <w:bookmarkStart w:id="249" w:name="_Toc229560574"/>
      <w:r w:rsidRPr="00BC7B9A">
        <w:rPr>
          <w:rStyle w:val="CharDivNo"/>
        </w:rPr>
        <w:t>Division 7.5.8</w:t>
      </w:r>
      <w:r w:rsidRPr="00E60084">
        <w:tab/>
      </w:r>
      <w:r w:rsidR="00387148" w:rsidRPr="00BC7B9A">
        <w:rPr>
          <w:rStyle w:val="CharDivText"/>
          <w:color w:val="000000"/>
        </w:rPr>
        <w:t>Development applications—termination</w:t>
      </w:r>
      <w:bookmarkEnd w:id="249"/>
    </w:p>
    <w:p w14:paraId="3B3C01FD" w14:textId="3AF7505F" w:rsidR="00387148" w:rsidRPr="00E60084" w:rsidRDefault="0022074E" w:rsidP="00DC56B7">
      <w:pPr>
        <w:pStyle w:val="AH5Sec"/>
      </w:pPr>
      <w:bookmarkStart w:id="250" w:name="_Toc229560575"/>
      <w:r w:rsidRPr="00BC7B9A">
        <w:rPr>
          <w:rStyle w:val="CharSectNo"/>
        </w:rPr>
        <w:t>183</w:t>
      </w:r>
      <w:r w:rsidRPr="00E60084">
        <w:tab/>
      </w:r>
      <w:r w:rsidR="00387148" w:rsidRPr="00E60084">
        <w:t>Withdrawal of development applications</w:t>
      </w:r>
      <w:bookmarkEnd w:id="250"/>
    </w:p>
    <w:p w14:paraId="0825215A" w14:textId="2ECFEC32" w:rsidR="00387148" w:rsidRPr="00E60084" w:rsidRDefault="00387148" w:rsidP="00387148">
      <w:pPr>
        <w:pStyle w:val="Amainreturn"/>
        <w:rPr>
          <w:color w:val="000000"/>
        </w:rPr>
      </w:pPr>
      <w:r w:rsidRPr="00E60084">
        <w:rPr>
          <w:color w:val="000000"/>
        </w:rPr>
        <w:t>An applicant may withdraw a development application at any time before the application is decided under section 18</w:t>
      </w:r>
      <w:r w:rsidR="00DD5EE8" w:rsidRPr="00E60084">
        <w:rPr>
          <w:color w:val="000000"/>
        </w:rPr>
        <w:t>5</w:t>
      </w:r>
      <w:r w:rsidRPr="00E60084">
        <w:rPr>
          <w:color w:val="000000"/>
        </w:rPr>
        <w:t xml:space="preserve"> (Deciding development applications).</w:t>
      </w:r>
    </w:p>
    <w:p w14:paraId="137D3664" w14:textId="57EEFD42" w:rsidR="00387148" w:rsidRPr="00E60084" w:rsidRDefault="0022074E" w:rsidP="00DC56B7">
      <w:pPr>
        <w:pStyle w:val="AH5Sec"/>
      </w:pPr>
      <w:bookmarkStart w:id="251" w:name="_Toc229560576"/>
      <w:r w:rsidRPr="00BC7B9A">
        <w:rPr>
          <w:rStyle w:val="CharSectNo"/>
        </w:rPr>
        <w:lastRenderedPageBreak/>
        <w:t>184</w:t>
      </w:r>
      <w:r w:rsidRPr="00E60084">
        <w:tab/>
      </w:r>
      <w:r w:rsidR="00387148" w:rsidRPr="00E60084">
        <w:t>Refusal, rejection or withdrawal of concurrent documents</w:t>
      </w:r>
      <w:bookmarkEnd w:id="251"/>
    </w:p>
    <w:p w14:paraId="459C52C0" w14:textId="5292184F" w:rsidR="00387148" w:rsidRPr="0022074E" w:rsidRDefault="0022074E" w:rsidP="00796EAE">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191F60FA" w14:textId="6DBE2FA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application is a concurrent development application; and</w:t>
      </w:r>
    </w:p>
    <w:p w14:paraId="63D80666" w14:textId="343706E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concurrent document, or a provision of a concurrent document, relating to the application—</w:t>
      </w:r>
    </w:p>
    <w:p w14:paraId="717A5E01" w14:textId="091BC14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refused, rejected or withdrawn; or</w:t>
      </w:r>
    </w:p>
    <w:p w14:paraId="7E753C3A" w14:textId="08D1BDE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is taken to have been refused, rejected or withdrawn; or</w:t>
      </w:r>
    </w:p>
    <w:p w14:paraId="7294849D" w14:textId="716EC784"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for a draft major plan amendment—is revised in a way that no longer permits the proposed development.</w:t>
      </w:r>
    </w:p>
    <w:p w14:paraId="46B06B81" w14:textId="49BB76A0" w:rsidR="00387148" w:rsidRPr="00E60084" w:rsidRDefault="0022074E" w:rsidP="0022074E">
      <w:pPr>
        <w:pStyle w:val="Amain"/>
      </w:pPr>
      <w:r>
        <w:tab/>
      </w:r>
      <w:r w:rsidRPr="00E60084">
        <w:t>(2)</w:t>
      </w:r>
      <w:r w:rsidRPr="00E60084">
        <w:tab/>
      </w:r>
      <w:r w:rsidR="00387148" w:rsidRPr="00E60084">
        <w:t>The territory planning authority is taken to have refused the concurrent development application.</w:t>
      </w:r>
    </w:p>
    <w:p w14:paraId="79190010" w14:textId="37C2AF7E"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give the applicant for the concurrent development application written notice of the effect of this section.</w:t>
      </w:r>
    </w:p>
    <w:p w14:paraId="4F245B99" w14:textId="42D346AC" w:rsidR="00387148" w:rsidRPr="0022074E" w:rsidRDefault="0022074E" w:rsidP="004C1BCF">
      <w:pPr>
        <w:pStyle w:val="Amain"/>
        <w:keepNext/>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In this section:</w:t>
      </w:r>
    </w:p>
    <w:p w14:paraId="40DAEB1A" w14:textId="77777777" w:rsidR="00387148" w:rsidRPr="00E60084" w:rsidRDefault="00387148" w:rsidP="0022074E">
      <w:pPr>
        <w:pStyle w:val="aDef"/>
        <w:keepNext/>
        <w:rPr>
          <w:color w:val="000000"/>
        </w:rPr>
      </w:pPr>
      <w:r w:rsidRPr="00E60084">
        <w:rPr>
          <w:rStyle w:val="charBoldItals"/>
          <w:color w:val="000000"/>
        </w:rPr>
        <w:t>concurrent document</w:t>
      </w:r>
      <w:r w:rsidRPr="00E60084">
        <w:rPr>
          <w:color w:val="000000"/>
        </w:rPr>
        <w:t>, in relation to a concurrent development application, means—</w:t>
      </w:r>
    </w:p>
    <w:p w14:paraId="297A1B37" w14:textId="6541ABDE" w:rsidR="00387148" w:rsidRPr="0022074E" w:rsidRDefault="0022074E" w:rsidP="004C1BCF">
      <w:pPr>
        <w:pStyle w:val="aDefpara"/>
        <w:keepNext/>
        <w:keepLines/>
        <w:rPr>
          <w:color w:val="000000"/>
        </w:rPr>
      </w:pPr>
      <w:r w:rsidRPr="0022074E">
        <w:rPr>
          <w:color w:val="000000"/>
        </w:rPr>
        <w:tab/>
        <w:t>(a)</w:t>
      </w:r>
      <w:r w:rsidRPr="0022074E">
        <w:rPr>
          <w:color w:val="000000"/>
        </w:rPr>
        <w:tab/>
      </w:r>
      <w:r w:rsidR="00387148" w:rsidRPr="0022074E">
        <w:rPr>
          <w:color w:val="000000"/>
        </w:rPr>
        <w:t>if the application is made under section 15</w:t>
      </w:r>
      <w:r w:rsidR="00DD5EE8" w:rsidRPr="0022074E">
        <w:rPr>
          <w:color w:val="000000"/>
        </w:rPr>
        <w:t>7</w:t>
      </w:r>
      <w:r w:rsidR="00387148" w:rsidRPr="0022074E">
        <w:rPr>
          <w:color w:val="000000"/>
        </w:rPr>
        <w:t xml:space="preserve"> (Applications in anticipation of major plan amendment)—the draft major plan amendment that gives effect to the anticipated plan amendment; or</w:t>
      </w:r>
    </w:p>
    <w:p w14:paraId="4C72CD7E" w14:textId="236B4608"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application is made under section 15</w:t>
      </w:r>
      <w:r w:rsidR="00DD5EE8" w:rsidRPr="0022074E">
        <w:rPr>
          <w:color w:val="000000"/>
        </w:rPr>
        <w:t>9</w:t>
      </w:r>
      <w:r w:rsidR="00387148" w:rsidRPr="0022074E">
        <w:rPr>
          <w:color w:val="000000"/>
        </w:rPr>
        <w:t xml:space="preserve"> (Applications for development encroaching on adjoining land if development prohibited)—the proposed technical amendment.</w:t>
      </w:r>
    </w:p>
    <w:p w14:paraId="6B4243AC" w14:textId="77777777" w:rsidR="00387148" w:rsidRPr="00E60084" w:rsidRDefault="00387148" w:rsidP="00387148">
      <w:pPr>
        <w:pStyle w:val="PageBreak"/>
        <w:rPr>
          <w:color w:val="000000"/>
        </w:rPr>
      </w:pPr>
      <w:r w:rsidRPr="00E60084">
        <w:rPr>
          <w:color w:val="000000"/>
        </w:rPr>
        <w:br w:type="page"/>
      </w:r>
    </w:p>
    <w:p w14:paraId="682B02B6" w14:textId="3DB91F88" w:rsidR="00387148" w:rsidRPr="00BC7B9A" w:rsidRDefault="0022074E" w:rsidP="00DC56B7">
      <w:pPr>
        <w:pStyle w:val="AH2Part"/>
      </w:pPr>
      <w:bookmarkStart w:id="252" w:name="_Toc229560577"/>
      <w:r w:rsidRPr="00BC7B9A">
        <w:rPr>
          <w:rStyle w:val="CharPartNo"/>
        </w:rPr>
        <w:lastRenderedPageBreak/>
        <w:t>Part 7.6</w:t>
      </w:r>
      <w:r w:rsidRPr="00E60084">
        <w:tab/>
      </w:r>
      <w:r w:rsidR="00387148" w:rsidRPr="00BC7B9A">
        <w:rPr>
          <w:rStyle w:val="CharPartText"/>
          <w:color w:val="000000"/>
        </w:rPr>
        <w:t>Development approval</w:t>
      </w:r>
      <w:bookmarkEnd w:id="252"/>
    </w:p>
    <w:p w14:paraId="5513E93E" w14:textId="04983407" w:rsidR="00387148" w:rsidRPr="00BC7B9A" w:rsidRDefault="0022074E" w:rsidP="00DC56B7">
      <w:pPr>
        <w:pStyle w:val="AH3Div"/>
      </w:pPr>
      <w:bookmarkStart w:id="253" w:name="_Toc229560578"/>
      <w:r w:rsidRPr="00BC7B9A">
        <w:rPr>
          <w:rStyle w:val="CharDivNo"/>
        </w:rPr>
        <w:t>Division 7.6.1</w:t>
      </w:r>
      <w:r w:rsidRPr="00E60084">
        <w:tab/>
      </w:r>
      <w:r w:rsidR="00387148" w:rsidRPr="00BC7B9A">
        <w:rPr>
          <w:rStyle w:val="CharDivText"/>
          <w:color w:val="000000"/>
        </w:rPr>
        <w:t>Deciding development applications</w:t>
      </w:r>
      <w:bookmarkEnd w:id="253"/>
    </w:p>
    <w:p w14:paraId="77E7C34A" w14:textId="21D2C49E" w:rsidR="00387148" w:rsidRPr="00E60084" w:rsidRDefault="0022074E" w:rsidP="00DC56B7">
      <w:pPr>
        <w:pStyle w:val="AH5Sec"/>
      </w:pPr>
      <w:bookmarkStart w:id="254" w:name="_Toc229560579"/>
      <w:r w:rsidRPr="00BC7B9A">
        <w:rPr>
          <w:rStyle w:val="CharSectNo"/>
        </w:rPr>
        <w:t>185</w:t>
      </w:r>
      <w:r w:rsidRPr="00E60084">
        <w:tab/>
      </w:r>
      <w:r w:rsidR="00387148" w:rsidRPr="00E60084">
        <w:t>Deciding development applications</w:t>
      </w:r>
      <w:bookmarkEnd w:id="254"/>
    </w:p>
    <w:p w14:paraId="113BF0F0" w14:textId="3E4AFC6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decision</w:t>
      </w:r>
      <w:r w:rsidR="00387148" w:rsidRPr="0022074E">
        <w:rPr>
          <w:color w:val="000000"/>
        </w:rPr>
        <w:noBreakHyphen/>
        <w:t>maker for a development application must—</w:t>
      </w:r>
    </w:p>
    <w:p w14:paraId="4396CED3" w14:textId="3E11128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approve a development application; or</w:t>
      </w:r>
    </w:p>
    <w:p w14:paraId="0B8951DE" w14:textId="3001995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approve a development application subject to a condition under section 18</w:t>
      </w:r>
      <w:r w:rsidR="00DD5EE8" w:rsidRPr="0022074E">
        <w:rPr>
          <w:color w:val="000000"/>
        </w:rPr>
        <w:t>7</w:t>
      </w:r>
      <w:r w:rsidR="00387148" w:rsidRPr="0022074E">
        <w:rPr>
          <w:color w:val="000000"/>
        </w:rPr>
        <w:t>; or</w:t>
      </w:r>
    </w:p>
    <w:p w14:paraId="2E1663A1" w14:textId="48658570"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refuse a development application.</w:t>
      </w:r>
    </w:p>
    <w:p w14:paraId="2BF8D0E3" w14:textId="2BDC96CF" w:rsidR="00387148" w:rsidRPr="00E60084" w:rsidRDefault="00387148" w:rsidP="0022074E">
      <w:pPr>
        <w:pStyle w:val="aNote"/>
        <w:keepNext/>
        <w:ind w:left="1899" w:hanging="799"/>
        <w:rPr>
          <w:iCs/>
          <w:color w:val="000000"/>
        </w:rPr>
      </w:pPr>
      <w:r w:rsidRPr="00E60084">
        <w:rPr>
          <w:rStyle w:val="charItals"/>
          <w:color w:val="000000"/>
        </w:rPr>
        <w:t>Note 1</w:t>
      </w:r>
      <w:r w:rsidRPr="00E60084">
        <w:rPr>
          <w:rStyle w:val="charItals"/>
          <w:color w:val="000000"/>
        </w:rPr>
        <w:tab/>
      </w:r>
      <w:r w:rsidRPr="00E60084">
        <w:rPr>
          <w:iCs/>
          <w:color w:val="000000"/>
        </w:rPr>
        <w:t>A development application to vary a lease granted as a concessional lease by surrender and regrant of the lease as a market value lease is subject to a condition (see s 30</w:t>
      </w:r>
      <w:r w:rsidR="007E798F" w:rsidRPr="00E60084">
        <w:rPr>
          <w:iCs/>
          <w:color w:val="000000"/>
        </w:rPr>
        <w:t>8</w:t>
      </w:r>
      <w:r w:rsidRPr="00E60084">
        <w:rPr>
          <w:iCs/>
          <w:color w:val="000000"/>
        </w:rPr>
        <w:t>).</w:t>
      </w:r>
    </w:p>
    <w:p w14:paraId="03724D31" w14:textId="3047AE7B" w:rsidR="00387148" w:rsidRPr="00E60084" w:rsidRDefault="00387148" w:rsidP="00387148">
      <w:pPr>
        <w:pStyle w:val="aNote"/>
        <w:rPr>
          <w:iCs/>
          <w:color w:val="000000"/>
        </w:rPr>
      </w:pPr>
      <w:r w:rsidRPr="00E60084">
        <w:rPr>
          <w:rStyle w:val="charItals"/>
        </w:rPr>
        <w:t>Note 2</w:t>
      </w:r>
      <w:r w:rsidRPr="00E60084">
        <w:rPr>
          <w:rStyle w:val="charItals"/>
        </w:rPr>
        <w:tab/>
      </w:r>
      <w:r w:rsidRPr="00E60084">
        <w:rPr>
          <w:iCs/>
          <w:color w:val="000000"/>
        </w:rPr>
        <w:t xml:space="preserve">In some cases a condition may be required (see s </w:t>
      </w:r>
      <w:r w:rsidRPr="00E60084">
        <w:rPr>
          <w:color w:val="000000"/>
        </w:rPr>
        <w:t>18</w:t>
      </w:r>
      <w:r w:rsidR="007E798F" w:rsidRPr="00E60084">
        <w:rPr>
          <w:color w:val="000000"/>
        </w:rPr>
        <w:t>7</w:t>
      </w:r>
      <w:r w:rsidRPr="00E60084">
        <w:rPr>
          <w:color w:val="000000"/>
        </w:rPr>
        <w:t xml:space="preserve"> (1)).</w:t>
      </w:r>
    </w:p>
    <w:p w14:paraId="5307F12B" w14:textId="5DC256B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the decision</w:t>
      </w:r>
      <w:r w:rsidR="00387148" w:rsidRPr="0022074E">
        <w:rPr>
          <w:color w:val="000000"/>
        </w:rPr>
        <w:noBreakHyphen/>
        <w:t>maker may decide a concurrent development application only if—</w:t>
      </w:r>
    </w:p>
    <w:p w14:paraId="72BBEA71" w14:textId="79BCEEC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for an application made under section 15</w:t>
      </w:r>
      <w:r w:rsidR="00DD5EE8" w:rsidRPr="0022074E">
        <w:rPr>
          <w:color w:val="000000"/>
        </w:rPr>
        <w:t>7</w:t>
      </w:r>
      <w:r w:rsidR="00387148" w:rsidRPr="0022074E">
        <w:rPr>
          <w:color w:val="000000"/>
        </w:rPr>
        <w:t xml:space="preserve"> (Applications in anticipation of major plan amendment)—the draft major plan amendment has commenced under division 5.2.8 (Commencement and publication of major plan amendments); and</w:t>
      </w:r>
    </w:p>
    <w:p w14:paraId="2E1DD981" w14:textId="60223BD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an application made under section 15</w:t>
      </w:r>
      <w:r w:rsidR="00DD5EE8" w:rsidRPr="0022074E">
        <w:rPr>
          <w:color w:val="000000"/>
        </w:rPr>
        <w:t>9</w:t>
      </w:r>
      <w:r w:rsidR="00387148" w:rsidRPr="0022074E">
        <w:rPr>
          <w:color w:val="000000"/>
        </w:rPr>
        <w:t xml:space="preserve"> (Applications for development encroaching on adjoining land if development prohibited)—the minor plan amendment has commenced under section 8</w:t>
      </w:r>
      <w:r w:rsidR="00DD5EE8" w:rsidRPr="0022074E">
        <w:rPr>
          <w:color w:val="000000"/>
        </w:rPr>
        <w:t>5</w:t>
      </w:r>
      <w:r w:rsidR="00387148" w:rsidRPr="0022074E">
        <w:rPr>
          <w:color w:val="000000"/>
        </w:rPr>
        <w:t xml:space="preserve"> (4).</w:t>
      </w:r>
    </w:p>
    <w:p w14:paraId="4A2DE56E" w14:textId="0386372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development application for a territory priority project must be decided by the Minister.</w:t>
      </w:r>
    </w:p>
    <w:p w14:paraId="5DC7964F" w14:textId="62F2DCB2" w:rsidR="00387148" w:rsidRPr="00E60084" w:rsidRDefault="0022074E" w:rsidP="004C1BCF">
      <w:pPr>
        <w:pStyle w:val="Amain"/>
        <w:keepLines/>
      </w:pPr>
      <w:r>
        <w:lastRenderedPageBreak/>
        <w:tab/>
      </w:r>
      <w:r w:rsidRPr="00E60084">
        <w:t>(4)</w:t>
      </w:r>
      <w:r w:rsidRPr="00E60084">
        <w:tab/>
      </w:r>
      <w:r w:rsidR="00387148" w:rsidRPr="00E60084">
        <w:t xml:space="preserve">Before the Minister decides a development application for a territory priority project, the territory planning authority must give the Minister information about whether, in its opinion, the proposal meets the requirements of this Act and the </w:t>
      </w:r>
      <w:hyperlink r:id="rId197" w:tooltip="NI2023-540" w:history="1">
        <w:r w:rsidR="00DC56B7" w:rsidRPr="00DC56B7">
          <w:rPr>
            <w:rStyle w:val="charCitHyperlinkAbbrev"/>
          </w:rPr>
          <w:t>territory plan</w:t>
        </w:r>
      </w:hyperlink>
      <w:r w:rsidR="00387148" w:rsidRPr="00E60084">
        <w:t>.</w:t>
      </w:r>
    </w:p>
    <w:p w14:paraId="4CDE3D60" w14:textId="7E4D158A" w:rsidR="00387148" w:rsidRPr="00E60084" w:rsidRDefault="0022074E" w:rsidP="0022074E">
      <w:pPr>
        <w:pStyle w:val="Amain"/>
      </w:pPr>
      <w:r>
        <w:tab/>
      </w:r>
      <w:r w:rsidRPr="00E60084">
        <w:t>(5)</w:t>
      </w:r>
      <w:r w:rsidRPr="00E60084">
        <w:tab/>
      </w:r>
      <w:r w:rsidR="00387148" w:rsidRPr="00E60084">
        <w:t>If the territory planning authority approves a development application that relates to a regulated tree</w:t>
      </w:r>
      <w:r w:rsidR="006A1852">
        <w:t xml:space="preserve"> </w:t>
      </w:r>
      <w:r w:rsidR="006A1852" w:rsidRPr="00EE4266">
        <w:t>or a public tree</w:t>
      </w:r>
      <w:r w:rsidR="00387148" w:rsidRPr="00E60084">
        <w:t>, the authority may, under this section—</w:t>
      </w:r>
    </w:p>
    <w:p w14:paraId="04E55C34" w14:textId="1C5F5DD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a tree management plan is already in force for the tree—approve an amendment of, or replacement for, the tree management plan; or</w:t>
      </w:r>
    </w:p>
    <w:p w14:paraId="6E0EDF93" w14:textId="119F985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any other case—approve a tree management plan for the tree.</w:t>
      </w:r>
    </w:p>
    <w:p w14:paraId="4BA3FC71" w14:textId="5F4EB534"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In this section:</w:t>
      </w:r>
    </w:p>
    <w:p w14:paraId="2D3BBAE5" w14:textId="77777777" w:rsidR="000901DA" w:rsidRDefault="00387148" w:rsidP="0022074E">
      <w:pPr>
        <w:pStyle w:val="aDef"/>
        <w:rPr>
          <w:color w:val="000000"/>
        </w:rPr>
      </w:pPr>
      <w:r w:rsidRPr="00E60084">
        <w:rPr>
          <w:rStyle w:val="charBoldItals"/>
        </w:rPr>
        <w:t>approve</w:t>
      </w:r>
      <w:r w:rsidRPr="00E60084">
        <w:rPr>
          <w:color w:val="000000"/>
        </w:rPr>
        <w:t xml:space="preserve"> a development application includes partly approving the application.</w:t>
      </w:r>
    </w:p>
    <w:p w14:paraId="231AF4A4" w14:textId="7C17FB61" w:rsidR="006A1852" w:rsidRPr="00EE4266" w:rsidRDefault="006A1852" w:rsidP="006A1852">
      <w:pPr>
        <w:pStyle w:val="aDef"/>
      </w:pPr>
      <w:r w:rsidRPr="00DD0DB3">
        <w:rPr>
          <w:rStyle w:val="charBoldItals"/>
        </w:rPr>
        <w:t>public tree</w:t>
      </w:r>
      <w:r w:rsidRPr="00EE4266">
        <w:rPr>
          <w:bCs/>
          <w:iCs/>
        </w:rPr>
        <w:t xml:space="preserve">—see the </w:t>
      </w:r>
      <w:hyperlink r:id="rId198" w:tooltip="A2023-14" w:history="1">
        <w:r w:rsidRPr="00DD0DB3">
          <w:rPr>
            <w:rStyle w:val="charCitHyperlinkItal"/>
          </w:rPr>
          <w:t>Urban Forest Act 2023</w:t>
        </w:r>
      </w:hyperlink>
      <w:r w:rsidRPr="00EE4266">
        <w:rPr>
          <w:bCs/>
          <w:iCs/>
        </w:rPr>
        <w:t>, section</w:t>
      </w:r>
      <w:r>
        <w:rPr>
          <w:bCs/>
          <w:iCs/>
        </w:rPr>
        <w:t xml:space="preserve"> </w:t>
      </w:r>
      <w:r w:rsidRPr="00EE4266">
        <w:rPr>
          <w:bCs/>
          <w:iCs/>
        </w:rPr>
        <w:t xml:space="preserve">9, definition of </w:t>
      </w:r>
      <w:r w:rsidRPr="00DD0DB3">
        <w:rPr>
          <w:rStyle w:val="charBoldItals"/>
        </w:rPr>
        <w:t>protected tree</w:t>
      </w:r>
      <w:r w:rsidRPr="00A814AA">
        <w:rPr>
          <w:bCs/>
          <w:iCs/>
        </w:rPr>
        <w:t>,</w:t>
      </w:r>
      <w:r w:rsidRPr="00EE4266">
        <w:rPr>
          <w:bCs/>
          <w:iCs/>
        </w:rPr>
        <w:t xml:space="preserve"> paragraph (a) (iii).</w:t>
      </w:r>
    </w:p>
    <w:p w14:paraId="5C23E1FA" w14:textId="71A90374" w:rsidR="00387148" w:rsidRPr="00E60084" w:rsidRDefault="00161EB8" w:rsidP="0022074E">
      <w:pPr>
        <w:pStyle w:val="aDef"/>
        <w:rPr>
          <w:color w:val="000000"/>
        </w:rPr>
      </w:pPr>
      <w:r w:rsidRPr="00E60084">
        <w:rPr>
          <w:b/>
          <w:i/>
        </w:rPr>
        <w:t>regulated tree</w:t>
      </w:r>
      <w:r w:rsidR="00387148" w:rsidRPr="00E60084">
        <w:rPr>
          <w:color w:val="000000"/>
        </w:rPr>
        <w:t xml:space="preserve">—see the </w:t>
      </w:r>
      <w:hyperlink r:id="rId199" w:tooltip="A2005-51" w:history="1">
        <w:r w:rsidR="002054AD" w:rsidRPr="00E60084">
          <w:rPr>
            <w:rStyle w:val="charCitHyperlinkItal"/>
          </w:rPr>
          <w:t>Tree Protection Act 2005</w:t>
        </w:r>
      </w:hyperlink>
      <w:r w:rsidR="00387148" w:rsidRPr="00E60084">
        <w:rPr>
          <w:color w:val="000000"/>
        </w:rPr>
        <w:t xml:space="preserve">, </w:t>
      </w:r>
      <w:r w:rsidRPr="00E60084">
        <w:rPr>
          <w:bCs/>
          <w:iCs/>
        </w:rPr>
        <w:t>section 10 (1)</w:t>
      </w:r>
      <w:r w:rsidR="00387148" w:rsidRPr="00E60084">
        <w:rPr>
          <w:color w:val="000000"/>
        </w:rPr>
        <w:t>.</w:t>
      </w:r>
    </w:p>
    <w:p w14:paraId="67A1263C" w14:textId="2D2B6DC7" w:rsidR="00387148" w:rsidRPr="00E60084" w:rsidRDefault="0022074E" w:rsidP="00DC56B7">
      <w:pPr>
        <w:pStyle w:val="AH5Sec"/>
      </w:pPr>
      <w:bookmarkStart w:id="255" w:name="_Toc229560580"/>
      <w:r w:rsidRPr="00BC7B9A">
        <w:rPr>
          <w:rStyle w:val="CharSectNo"/>
        </w:rPr>
        <w:t>186</w:t>
      </w:r>
      <w:r w:rsidRPr="00E60084">
        <w:tab/>
      </w:r>
      <w:r w:rsidR="00387148" w:rsidRPr="00E60084">
        <w:t>Considerations when deciding development applications</w:t>
      </w:r>
      <w:bookmarkEnd w:id="255"/>
    </w:p>
    <w:p w14:paraId="2C44B3A6" w14:textId="4AD8ECAA" w:rsidR="00387148" w:rsidRPr="00E60084" w:rsidRDefault="00387148" w:rsidP="00387148">
      <w:pPr>
        <w:pStyle w:val="Amainreturn"/>
        <w:rPr>
          <w:color w:val="000000"/>
        </w:rPr>
      </w:pPr>
      <w:r w:rsidRPr="00E60084">
        <w:rPr>
          <w:color w:val="000000"/>
        </w:rPr>
        <w:t>In deciding a development application under section 18</w:t>
      </w:r>
      <w:r w:rsidR="00A912D4">
        <w:rPr>
          <w:color w:val="000000"/>
        </w:rPr>
        <w:t>5</w:t>
      </w:r>
      <w:r w:rsidRPr="00E60084">
        <w:rPr>
          <w:color w:val="000000"/>
        </w:rPr>
        <w:t>, the decision</w:t>
      </w:r>
      <w:r w:rsidRPr="00E60084">
        <w:rPr>
          <w:color w:val="000000"/>
        </w:rPr>
        <w:noBreakHyphen/>
        <w:t>maker must consider the following:</w:t>
      </w:r>
    </w:p>
    <w:p w14:paraId="62ACB7B3" w14:textId="390D1D21" w:rsidR="00387148" w:rsidRPr="00E60084" w:rsidRDefault="0022074E" w:rsidP="0022074E">
      <w:pPr>
        <w:pStyle w:val="Apara"/>
      </w:pPr>
      <w:r>
        <w:tab/>
      </w:r>
      <w:r w:rsidRPr="00E60084">
        <w:t>(a)</w:t>
      </w:r>
      <w:r w:rsidRPr="00E60084">
        <w:tab/>
      </w:r>
      <w:r w:rsidR="00387148" w:rsidRPr="00E60084">
        <w:t xml:space="preserve">any applicable desired outcomes in the </w:t>
      </w:r>
      <w:hyperlink r:id="rId200" w:tooltip="NI2023-540" w:history="1">
        <w:r w:rsidR="00DC56B7" w:rsidRPr="00DC56B7">
          <w:rPr>
            <w:rStyle w:val="charCitHyperlinkAbbrev"/>
          </w:rPr>
          <w:t>territory plan</w:t>
        </w:r>
      </w:hyperlink>
      <w:r w:rsidR="00387148" w:rsidRPr="00E60084">
        <w:t>;</w:t>
      </w:r>
    </w:p>
    <w:p w14:paraId="68739215" w14:textId="53046615" w:rsidR="00161EB8" w:rsidRPr="00E60084" w:rsidRDefault="0022074E" w:rsidP="0022074E">
      <w:pPr>
        <w:pStyle w:val="Apara"/>
        <w:rPr>
          <w:color w:val="000000"/>
        </w:rPr>
      </w:pPr>
      <w:r>
        <w:rPr>
          <w:color w:val="000000"/>
        </w:rPr>
        <w:tab/>
      </w:r>
      <w:r w:rsidRPr="00E60084">
        <w:rPr>
          <w:color w:val="000000"/>
        </w:rPr>
        <w:t>(b)</w:t>
      </w:r>
      <w:r w:rsidRPr="00E60084">
        <w:rPr>
          <w:color w:val="000000"/>
        </w:rPr>
        <w:tab/>
      </w:r>
      <w:r w:rsidR="00161EB8" w:rsidRPr="00E60084">
        <w:t>any applicable design guidance in a design guide;</w:t>
      </w:r>
    </w:p>
    <w:p w14:paraId="17104A69" w14:textId="6ACD0E11" w:rsidR="00387148" w:rsidRPr="00E60084" w:rsidRDefault="0022074E" w:rsidP="0022074E">
      <w:pPr>
        <w:pStyle w:val="Apara"/>
      </w:pPr>
      <w:r>
        <w:tab/>
      </w:r>
      <w:r w:rsidRPr="00E60084">
        <w:t>(c)</w:t>
      </w:r>
      <w:r w:rsidRPr="00E60084">
        <w:tab/>
      </w:r>
      <w:r w:rsidR="00387148" w:rsidRPr="00E60084">
        <w:t>if the territory planning authority gave pre</w:t>
      </w:r>
      <w:r w:rsidR="00387148" w:rsidRPr="00E60084">
        <w:noBreakHyphen/>
        <w:t>decision advice in relation to the application—the pre</w:t>
      </w:r>
      <w:r w:rsidR="00387148" w:rsidRPr="00E60084">
        <w:noBreakHyphen/>
        <w:t>decision advice and any response by the applicant to that advice;</w:t>
      </w:r>
    </w:p>
    <w:p w14:paraId="670365B3" w14:textId="57A1853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site of the proposed development adjoins another zone—whether the development proposal achieves an appropriate transition between the zones;</w:t>
      </w:r>
    </w:p>
    <w:p w14:paraId="08616FC7" w14:textId="6A81075E" w:rsidR="00387148" w:rsidRPr="0022074E" w:rsidRDefault="0022074E" w:rsidP="0022074E">
      <w:pPr>
        <w:pStyle w:val="Apara"/>
        <w:rPr>
          <w:color w:val="000000"/>
        </w:rPr>
      </w:pPr>
      <w:r w:rsidRPr="0022074E">
        <w:rPr>
          <w:color w:val="000000"/>
        </w:rPr>
        <w:lastRenderedPageBreak/>
        <w:tab/>
        <w:t>(e)</w:t>
      </w:r>
      <w:r w:rsidRPr="0022074E">
        <w:rPr>
          <w:color w:val="000000"/>
        </w:rPr>
        <w:tab/>
      </w:r>
      <w:r w:rsidR="00387148" w:rsidRPr="0022074E">
        <w:rPr>
          <w:color w:val="000000"/>
        </w:rPr>
        <w:t>the suitability of the proposed development in the context of the site and the site surrounds, including the permissible uses for those areas;</w:t>
      </w:r>
    </w:p>
    <w:p w14:paraId="1D09E06A" w14:textId="7304804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the probable impact of the proposed development, including the nature, extent and significance of probable environmental impacts;</w:t>
      </w:r>
    </w:p>
    <w:p w14:paraId="1EF3020D" w14:textId="0EBB2467"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the interaction of the proposed development with any other adjoining or adjacent development proposals for which a development application has been submitted or development approval given;</w:t>
      </w:r>
    </w:p>
    <w:p w14:paraId="6BA26165" w14:textId="3C7044D5" w:rsidR="00387148" w:rsidRPr="00E60084" w:rsidRDefault="0022074E" w:rsidP="0022074E">
      <w:pPr>
        <w:pStyle w:val="Apara"/>
      </w:pPr>
      <w:r>
        <w:tab/>
      </w:r>
      <w:r w:rsidRPr="00E60084">
        <w:t>(h)</w:t>
      </w:r>
      <w:r w:rsidRPr="00E60084">
        <w:tab/>
      </w:r>
      <w:r w:rsidR="00387148" w:rsidRPr="00E60084">
        <w:t>any representation about the development application received by the territory planning authority and not withdrawn;</w:t>
      </w:r>
    </w:p>
    <w:p w14:paraId="4F7F5421" w14:textId="3A0D68CF"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any advice given by an entity to which the development application was referred under section 1</w:t>
      </w:r>
      <w:r w:rsidR="00DD5EE8" w:rsidRPr="0022074E">
        <w:rPr>
          <w:color w:val="000000"/>
        </w:rPr>
        <w:t>70</w:t>
      </w:r>
      <w:r w:rsidR="00387148" w:rsidRPr="0022074E">
        <w:rPr>
          <w:color w:val="000000"/>
        </w:rPr>
        <w:t xml:space="preserve"> (When authority must refer development application) or section 1</w:t>
      </w:r>
      <w:r w:rsidR="00DD5EE8" w:rsidRPr="0022074E">
        <w:rPr>
          <w:color w:val="000000"/>
        </w:rPr>
        <w:t>71</w:t>
      </w:r>
      <w:r w:rsidR="00387148" w:rsidRPr="0022074E">
        <w:rPr>
          <w:color w:val="000000"/>
        </w:rPr>
        <w:t xml:space="preserve"> (Further entity referral—more information or amended application);</w:t>
      </w:r>
    </w:p>
    <w:p w14:paraId="62CB5A51" w14:textId="2F7AA757"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any environmental significance opinion or conditional environmental significance opinion in relation to the development proposal;</w:t>
      </w:r>
    </w:p>
    <w:p w14:paraId="2E54B795" w14:textId="0F727BCA"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if the proposed development relates to land that is public land—the public land management plan for the land;</w:t>
      </w:r>
    </w:p>
    <w:p w14:paraId="0313A706" w14:textId="3603BD4A" w:rsidR="00387148" w:rsidRPr="0022074E" w:rsidRDefault="0022074E" w:rsidP="0022074E">
      <w:pPr>
        <w:pStyle w:val="Apara"/>
        <w:rPr>
          <w:color w:val="000000"/>
        </w:rPr>
      </w:pPr>
      <w:r w:rsidRPr="0022074E">
        <w:rPr>
          <w:color w:val="000000"/>
        </w:rPr>
        <w:tab/>
        <w:t>(l)</w:t>
      </w:r>
      <w:r w:rsidRPr="0022074E">
        <w:rPr>
          <w:color w:val="000000"/>
        </w:rPr>
        <w:tab/>
      </w:r>
      <w:r w:rsidR="00387148" w:rsidRPr="0022074E">
        <w:rPr>
          <w:color w:val="000000"/>
        </w:rPr>
        <w:t>if the design review panel gave advice on the development proposal—the panel’s advice and the applicant’s response to the panel’s advice.</w:t>
      </w:r>
    </w:p>
    <w:p w14:paraId="23FB4721" w14:textId="401E8A96" w:rsidR="00387148" w:rsidRPr="00E60084" w:rsidRDefault="0022074E" w:rsidP="00DC56B7">
      <w:pPr>
        <w:pStyle w:val="AH5Sec"/>
      </w:pPr>
      <w:bookmarkStart w:id="256" w:name="_Toc229560581"/>
      <w:r w:rsidRPr="00BC7B9A">
        <w:rPr>
          <w:rStyle w:val="CharSectNo"/>
        </w:rPr>
        <w:t>187</w:t>
      </w:r>
      <w:r w:rsidRPr="00E60084">
        <w:tab/>
      </w:r>
      <w:r w:rsidR="00387148" w:rsidRPr="00E60084">
        <w:t>Conditional approvals</w:t>
      </w:r>
      <w:bookmarkEnd w:id="256"/>
    </w:p>
    <w:p w14:paraId="79E48E6F" w14:textId="698A796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approval under section 18</w:t>
      </w:r>
      <w:r w:rsidR="00DD5EE8" w:rsidRPr="0022074E">
        <w:rPr>
          <w:color w:val="000000"/>
        </w:rPr>
        <w:t>5</w:t>
      </w:r>
      <w:r w:rsidR="00387148" w:rsidRPr="0022074E">
        <w:rPr>
          <w:color w:val="000000"/>
        </w:rPr>
        <w:t xml:space="preserve"> (1)—</w:t>
      </w:r>
    </w:p>
    <w:p w14:paraId="50393A2D" w14:textId="2F46B409" w:rsidR="00387148" w:rsidRPr="00E60084" w:rsidRDefault="0022074E" w:rsidP="0022074E">
      <w:pPr>
        <w:pStyle w:val="Apara"/>
      </w:pPr>
      <w:r>
        <w:tab/>
      </w:r>
      <w:r w:rsidRPr="00E60084">
        <w:t>(a)</w:t>
      </w:r>
      <w:r w:rsidRPr="00E60084">
        <w:tab/>
      </w:r>
      <w:r w:rsidR="00387148" w:rsidRPr="00E60084">
        <w:t xml:space="preserve">must include any condition required to be included by the </w:t>
      </w:r>
      <w:hyperlink r:id="rId201" w:tooltip="NI2023-540" w:history="1">
        <w:r w:rsidR="00DC56B7" w:rsidRPr="00DC56B7">
          <w:rPr>
            <w:rStyle w:val="charCitHyperlinkAbbrev"/>
          </w:rPr>
          <w:t>territory plan</w:t>
        </w:r>
      </w:hyperlink>
      <w:r w:rsidR="00387148" w:rsidRPr="00E60084">
        <w:t>; and</w:t>
      </w:r>
    </w:p>
    <w:p w14:paraId="3E79A1F2" w14:textId="28721C00" w:rsidR="00387148" w:rsidRPr="00E60084" w:rsidRDefault="0022074E" w:rsidP="0022074E">
      <w:pPr>
        <w:pStyle w:val="Apara"/>
      </w:pPr>
      <w:r>
        <w:lastRenderedPageBreak/>
        <w:tab/>
      </w:r>
      <w:r w:rsidRPr="00E60084">
        <w:t>(b)</w:t>
      </w:r>
      <w:r w:rsidRPr="00E60084">
        <w:tab/>
      </w:r>
      <w:r w:rsidR="00387148" w:rsidRPr="00E60084">
        <w:t xml:space="preserve">must not include a condition inconsistent with a condition required to be included by the </w:t>
      </w:r>
      <w:hyperlink r:id="rId202" w:tooltip="NI2023-540" w:history="1">
        <w:r w:rsidR="00DC56B7" w:rsidRPr="00DC56B7">
          <w:rPr>
            <w:rStyle w:val="charCitHyperlinkAbbrev"/>
          </w:rPr>
          <w:t>territory plan</w:t>
        </w:r>
      </w:hyperlink>
      <w:r w:rsidR="00387148" w:rsidRPr="00E60084">
        <w:t>; and</w:t>
      </w:r>
    </w:p>
    <w:p w14:paraId="5B469355" w14:textId="3929F39C" w:rsidR="00387148" w:rsidRPr="00E60084" w:rsidRDefault="0022074E" w:rsidP="004C1BCF">
      <w:pPr>
        <w:pStyle w:val="Apara"/>
        <w:keepLines/>
      </w:pPr>
      <w:r>
        <w:tab/>
      </w:r>
      <w:r w:rsidRPr="00E60084">
        <w:t>(c)</w:t>
      </w:r>
      <w:r w:rsidRPr="00E60084">
        <w:tab/>
      </w:r>
      <w:r w:rsidR="00387148" w:rsidRPr="00E60084">
        <w:t xml:space="preserve">if the development application is for the subdivision of a units plan under the </w:t>
      </w:r>
      <w:hyperlink r:id="rId203" w:tooltip="A2001-16" w:history="1">
        <w:r w:rsidR="002054AD" w:rsidRPr="00E60084">
          <w:rPr>
            <w:rStyle w:val="charCitHyperlinkItal"/>
          </w:rPr>
          <w:t>Unit Titles Act 2001</w:t>
        </w:r>
      </w:hyperlink>
      <w:r w:rsidR="00387148" w:rsidRPr="00E60084">
        <w:t>, section 165B (Subdivision of units plan—application)—must include a condition that the units plan is cancelled; and</w:t>
      </w:r>
    </w:p>
    <w:p w14:paraId="3D8F1C97" w14:textId="230A78D8"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a conditional environmental significance opinion has been given in relation to the development—must include a condition that the development comply with the condition in the environmental significance opinion; and</w:t>
      </w:r>
    </w:p>
    <w:p w14:paraId="3648983C" w14:textId="3E75FD2A" w:rsidR="00387148" w:rsidRPr="00E60084" w:rsidRDefault="00387148" w:rsidP="00387148">
      <w:pPr>
        <w:pStyle w:val="aNotepar"/>
        <w:rPr>
          <w:color w:val="000000"/>
        </w:rPr>
      </w:pPr>
      <w:r w:rsidRPr="00E60084">
        <w:rPr>
          <w:rStyle w:val="charItals"/>
          <w:color w:val="000000"/>
        </w:rPr>
        <w:t>Note</w:t>
      </w:r>
      <w:r w:rsidRPr="00E60084">
        <w:rPr>
          <w:rStyle w:val="charItals"/>
          <w:color w:val="000000"/>
        </w:rPr>
        <w:tab/>
      </w:r>
      <w:r w:rsidRPr="00E60084">
        <w:rPr>
          <w:color w:val="000000"/>
        </w:rPr>
        <w:t>An application to amend a development approval must be refused if the changed development proposal would be in breach of the condition relating to the conditional environmental significance opinion (see s 20</w:t>
      </w:r>
      <w:r w:rsidR="007E798F" w:rsidRPr="00E60084">
        <w:rPr>
          <w:color w:val="000000"/>
        </w:rPr>
        <w:t>6</w:t>
      </w:r>
      <w:r w:rsidR="00816C6A" w:rsidRPr="00E60084">
        <w:rPr>
          <w:color w:val="000000"/>
        </w:rPr>
        <w:t xml:space="preserve"> </w:t>
      </w:r>
      <w:r w:rsidRPr="00E60084">
        <w:rPr>
          <w:color w:val="000000"/>
        </w:rPr>
        <w:t>(2) (a)).</w:t>
      </w:r>
    </w:p>
    <w:p w14:paraId="1A05054C" w14:textId="63CAAAEB"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if the application is for approval of a development on subleased land—</w:t>
      </w:r>
    </w:p>
    <w:p w14:paraId="4DA903BC" w14:textId="41E8FE2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may include a condition that the sublessee develops unleased land in a stated way; and</w:t>
      </w:r>
    </w:p>
    <w:p w14:paraId="680115F1" w14:textId="795317D0" w:rsidR="00387148"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must not include a condition inconsistent with the lease under which the sublease is granted</w:t>
      </w:r>
      <w:r w:rsidR="00796EAE">
        <w:rPr>
          <w:color w:val="000000"/>
        </w:rPr>
        <w:t>; and</w:t>
      </w:r>
    </w:p>
    <w:p w14:paraId="704F295F" w14:textId="7D0329DD" w:rsidR="006A1852" w:rsidRPr="002A24B1" w:rsidRDefault="006A1852" w:rsidP="006A1852">
      <w:pPr>
        <w:pStyle w:val="Apara"/>
      </w:pPr>
      <w:r w:rsidRPr="00EE4266">
        <w:tab/>
        <w:t>(f)</w:t>
      </w:r>
      <w:r w:rsidRPr="00EE4266">
        <w:tab/>
        <w:t xml:space="preserve">if the </w:t>
      </w:r>
      <w:r w:rsidRPr="002A24B1">
        <w:t xml:space="preserve">application is for approval of a development that includes works in a declared site or the protection zone of a protected tree under the </w:t>
      </w:r>
      <w:hyperlink r:id="rId204" w:tooltip="A2023-14" w:history="1">
        <w:r w:rsidRPr="00DD0DB3">
          <w:rPr>
            <w:rStyle w:val="charCitHyperlinkItal"/>
          </w:rPr>
          <w:t>Urban Forest Act 2023</w:t>
        </w:r>
      </w:hyperlink>
      <w:r w:rsidRPr="002A24B1">
        <w:t>—must include a condition that the development comply with any of the following that apply in relation to the declared site or the tree:</w:t>
      </w:r>
    </w:p>
    <w:p w14:paraId="27F30252" w14:textId="77777777" w:rsidR="006A1852" w:rsidRPr="002A24B1" w:rsidRDefault="006A1852" w:rsidP="006A1852">
      <w:pPr>
        <w:pStyle w:val="Asubpara"/>
      </w:pPr>
      <w:r w:rsidRPr="002A24B1">
        <w:tab/>
        <w:t>(i)</w:t>
      </w:r>
      <w:r w:rsidRPr="002A24B1">
        <w:tab/>
        <w:t>a tree management plan;</w:t>
      </w:r>
    </w:p>
    <w:p w14:paraId="30ACD157" w14:textId="77777777" w:rsidR="006A1852" w:rsidRPr="002A24B1" w:rsidRDefault="006A1852" w:rsidP="006A1852">
      <w:pPr>
        <w:pStyle w:val="Asubpara"/>
      </w:pPr>
      <w:r w:rsidRPr="002A24B1">
        <w:tab/>
        <w:t>(ii)</w:t>
      </w:r>
      <w:r w:rsidRPr="002A24B1">
        <w:tab/>
        <w:t>a canopy contribution agreement;</w:t>
      </w:r>
    </w:p>
    <w:p w14:paraId="70E7D05E" w14:textId="77777777" w:rsidR="006A1852" w:rsidRPr="002A24B1" w:rsidRDefault="006A1852" w:rsidP="006A1852">
      <w:pPr>
        <w:pStyle w:val="Asubpara"/>
      </w:pPr>
      <w:r w:rsidRPr="002A24B1">
        <w:tab/>
        <w:t>(iii)</w:t>
      </w:r>
      <w:r w:rsidRPr="002A24B1">
        <w:tab/>
        <w:t>a tree bond agreement;</w:t>
      </w:r>
    </w:p>
    <w:p w14:paraId="0E5A52B7" w14:textId="08319738" w:rsidR="006A1852" w:rsidRPr="0022074E" w:rsidRDefault="006A1852" w:rsidP="006A1852">
      <w:pPr>
        <w:pStyle w:val="Asubpara"/>
        <w:rPr>
          <w:color w:val="000000"/>
        </w:rPr>
      </w:pPr>
      <w:r w:rsidRPr="002A24B1">
        <w:tab/>
        <w:t>(iv)</w:t>
      </w:r>
      <w:r w:rsidRPr="002A24B1">
        <w:tab/>
        <w:t>any other agreement or undertaking to do something or not do something in relation to the declared site or the</w:t>
      </w:r>
      <w:r w:rsidRPr="00EE4266">
        <w:t xml:space="preserve"> tree.</w:t>
      </w:r>
    </w:p>
    <w:p w14:paraId="0CB3A5CE" w14:textId="00618699"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The following are examples of the conditions subject to which development approval in relation to land may be given:</w:t>
      </w:r>
    </w:p>
    <w:p w14:paraId="62EC8ED9" w14:textId="710BD8E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development, or a stated stage of the development, must be undertaken to the satisfaction of a stated entity;</w:t>
      </w:r>
    </w:p>
    <w:p w14:paraId="283111D2" w14:textId="6E8D067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or a stated stage of the development, must be undertaken within a period stated in or under the approval;</w:t>
      </w:r>
    </w:p>
    <w:p w14:paraId="7D8569D8" w14:textId="333DB01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approval does not take effect unless a stated approval is revoked, amended or given;</w:t>
      </w:r>
    </w:p>
    <w:p w14:paraId="023A8B65" w14:textId="68901315" w:rsidR="00387148" w:rsidRPr="00E60084" w:rsidRDefault="0022074E" w:rsidP="0022074E">
      <w:pPr>
        <w:pStyle w:val="Apara"/>
      </w:pPr>
      <w:r>
        <w:tab/>
      </w:r>
      <w:r w:rsidRPr="00E60084">
        <w:t>(d)</w:t>
      </w:r>
      <w:r w:rsidRPr="00E60084">
        <w:tab/>
      </w:r>
      <w:r w:rsidR="00387148" w:rsidRPr="00E60084">
        <w:t xml:space="preserve">a lease relating to the land must be varied and the variation registered under the </w:t>
      </w:r>
      <w:hyperlink r:id="rId205" w:tooltip="A1925-1" w:history="1">
        <w:r w:rsidR="002054AD" w:rsidRPr="00E60084">
          <w:rPr>
            <w:rStyle w:val="charCitHyperlinkItal"/>
          </w:rPr>
          <w:t>Land Titles Act 1925</w:t>
        </w:r>
      </w:hyperlink>
      <w:r w:rsidR="00387148" w:rsidRPr="00E60084">
        <w:t>;</w:t>
      </w:r>
    </w:p>
    <w:p w14:paraId="1B0241FD" w14:textId="13061B7C"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 existing licence must be varied;</w:t>
      </w:r>
    </w:p>
    <w:p w14:paraId="40AA4567" w14:textId="6C590D2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another approval relating to the land must be surrendered;</w:t>
      </w:r>
    </w:p>
    <w:p w14:paraId="5F355DA1" w14:textId="2F5B9333"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stated things must be done to prevent or minimise adverse environmental impacts;</w:t>
      </w:r>
    </w:p>
    <w:p w14:paraId="1D55C1D5" w14:textId="672ADE2C"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an offset condition;</w:t>
      </w:r>
    </w:p>
    <w:p w14:paraId="7DF9C1C5" w14:textId="729A253C"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for an approval relating to use of the land, or of a building or other structure on the land—the use may take place only in stated circumstances or at stated times;</w:t>
      </w:r>
    </w:p>
    <w:p w14:paraId="718BA803" w14:textId="1E93542D"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for an approval to undertake a development for a stated period—</w:t>
      </w:r>
    </w:p>
    <w:p w14:paraId="5C5F7DDF"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building works or other works undertaken in or on a place the subject of the approval must be removed at the end of the period; or</w:t>
      </w:r>
    </w:p>
    <w:p w14:paraId="04E19ED8" w14:textId="677DB39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that the site where the development is to take place is to be restored to a particular state at the end of the period;</w:t>
      </w:r>
    </w:p>
    <w:p w14:paraId="5E978967" w14:textId="1511130C"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a bond must be entered into securing performance against the conditions of the approval;</w:t>
      </w:r>
    </w:p>
    <w:p w14:paraId="767F1273" w14:textId="79A29991" w:rsidR="00387148" w:rsidRPr="00E60084" w:rsidRDefault="0022074E" w:rsidP="006C23E1">
      <w:pPr>
        <w:pStyle w:val="Apara"/>
        <w:keepLines/>
      </w:pPr>
      <w:r>
        <w:lastRenderedPageBreak/>
        <w:tab/>
      </w:r>
      <w:r w:rsidRPr="00E60084">
        <w:t>(l)</w:t>
      </w:r>
      <w:r w:rsidRPr="00E60084">
        <w:tab/>
      </w:r>
      <w:r w:rsidR="00387148" w:rsidRPr="00E60084">
        <w:t xml:space="preserve">for an approval in relation to a place registered, or nominated for provisional registration, under the </w:t>
      </w:r>
      <w:hyperlink r:id="rId206" w:tooltip="A2004-57" w:history="1">
        <w:r w:rsidR="002054AD" w:rsidRPr="00E60084">
          <w:rPr>
            <w:rStyle w:val="charCitHyperlinkItal"/>
          </w:rPr>
          <w:t>Heritage Act 2004</w:t>
        </w:r>
      </w:hyperlink>
      <w:r w:rsidR="00387148" w:rsidRPr="00E60084">
        <w:t xml:space="preserve">—the applicant must enter into a heritage agreement under that </w:t>
      </w:r>
      <w:r w:rsidR="002332D9" w:rsidRPr="00E60084">
        <w:t>Act</w:t>
      </w:r>
      <w:r w:rsidR="00387148" w:rsidRPr="00E60084">
        <w:t xml:space="preserve"> for the conservation of the heritage significance of the place;</w:t>
      </w:r>
    </w:p>
    <w:p w14:paraId="03F3C469" w14:textId="6C54A7E6" w:rsidR="00387148" w:rsidRPr="0022074E" w:rsidRDefault="0022074E" w:rsidP="0022074E">
      <w:pPr>
        <w:pStyle w:val="Apara"/>
        <w:rPr>
          <w:color w:val="000000"/>
        </w:rPr>
      </w:pPr>
      <w:r w:rsidRPr="0022074E">
        <w:rPr>
          <w:color w:val="000000"/>
        </w:rPr>
        <w:tab/>
        <w:t>(m)</w:t>
      </w:r>
      <w:r w:rsidRPr="0022074E">
        <w:rPr>
          <w:color w:val="000000"/>
        </w:rPr>
        <w:tab/>
      </w:r>
      <w:r w:rsidR="00387148" w:rsidRPr="0022074E">
        <w:rPr>
          <w:color w:val="000000"/>
        </w:rPr>
        <w:t>the development must be undertaken to a stated standard;</w:t>
      </w:r>
    </w:p>
    <w:p w14:paraId="39C2A2B9" w14:textId="06BA0FCE" w:rsidR="00387148" w:rsidRPr="0022074E" w:rsidRDefault="0022074E" w:rsidP="0022074E">
      <w:pPr>
        <w:pStyle w:val="Apara"/>
        <w:rPr>
          <w:color w:val="000000"/>
        </w:rPr>
      </w:pPr>
      <w:r w:rsidRPr="0022074E">
        <w:rPr>
          <w:color w:val="000000"/>
        </w:rPr>
        <w:tab/>
        <w:t>(n)</w:t>
      </w:r>
      <w:r w:rsidRPr="0022074E">
        <w:rPr>
          <w:color w:val="000000"/>
        </w:rPr>
        <w:tab/>
      </w:r>
      <w:r w:rsidR="00387148" w:rsidRPr="0022074E">
        <w:rPr>
          <w:color w:val="000000"/>
        </w:rPr>
        <w:t>stated works, services or facilities that the relevant authority considers reasonable in the circumstances—</w:t>
      </w:r>
    </w:p>
    <w:p w14:paraId="7AE95DFB" w14:textId="32B2CB3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must be provided by the applicant on or to a place the subject of the approval, or on or to another place; or</w:t>
      </w:r>
    </w:p>
    <w:p w14:paraId="65C77106" w14:textId="102BBA9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must be paid for completely or partly by the applicant; or</w:t>
      </w:r>
    </w:p>
    <w:p w14:paraId="2F47E359" w14:textId="78A27ECF"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must be provided on or to a place the subject of the approval by agreement between the applicant and the Minister responsible for the provision of the works, services or facilities;</w:t>
      </w:r>
    </w:p>
    <w:p w14:paraId="73E9A3F2" w14:textId="2AFCFF05" w:rsidR="00387148" w:rsidRPr="00E60084" w:rsidRDefault="0022074E" w:rsidP="0022074E">
      <w:pPr>
        <w:pStyle w:val="Apara"/>
      </w:pPr>
      <w:r>
        <w:tab/>
      </w:r>
      <w:r w:rsidRPr="00E60084">
        <w:t>(o)</w:t>
      </w:r>
      <w:r w:rsidRPr="00E60084">
        <w:tab/>
      </w:r>
      <w:r w:rsidR="00387148" w:rsidRPr="00E60084">
        <w:t>a plan, drawing, specification or other document must be prepared by the applicant and submitted to the territory planning authority for endorsement before the development, or a stated stage of it, starts;</w:t>
      </w:r>
    </w:p>
    <w:p w14:paraId="65437A37" w14:textId="09AD9FDD" w:rsidR="00387148" w:rsidRDefault="0022074E" w:rsidP="0022074E">
      <w:pPr>
        <w:pStyle w:val="Apara"/>
        <w:rPr>
          <w:color w:val="000000"/>
        </w:rPr>
      </w:pPr>
      <w:r w:rsidRPr="0022074E">
        <w:rPr>
          <w:color w:val="000000"/>
        </w:rPr>
        <w:tab/>
        <w:t>(p)</w:t>
      </w:r>
      <w:r w:rsidRPr="0022074E">
        <w:rPr>
          <w:color w:val="000000"/>
        </w:rPr>
        <w:tab/>
      </w:r>
      <w:r w:rsidR="00387148" w:rsidRPr="0022074E">
        <w:rPr>
          <w:color w:val="000000"/>
        </w:rPr>
        <w:t>a change must be made to a plan, drawing, specification or other document forming part of the application for approval</w:t>
      </w:r>
      <w:r w:rsidR="006C23E1">
        <w:rPr>
          <w:color w:val="000000"/>
        </w:rPr>
        <w:t>;</w:t>
      </w:r>
    </w:p>
    <w:p w14:paraId="79B3E5CF" w14:textId="4DB462C4" w:rsidR="0081758C" w:rsidRPr="0022074E" w:rsidRDefault="0081758C" w:rsidP="0022074E">
      <w:pPr>
        <w:pStyle w:val="Apara"/>
        <w:rPr>
          <w:color w:val="000000"/>
        </w:rPr>
      </w:pPr>
      <w:r>
        <w:tab/>
        <w:t>(q)</w:t>
      </w:r>
      <w:r>
        <w:tab/>
        <w:t xml:space="preserve">for an approval of a development that proposes to remove a protected tree under the </w:t>
      </w:r>
      <w:hyperlink r:id="rId207" w:tooltip="A2023-14" w:history="1">
        <w:r w:rsidRPr="00DD0DB3">
          <w:rPr>
            <w:rStyle w:val="charCitHyperlinkItal"/>
          </w:rPr>
          <w:t>Urban Forest Act 2023</w:t>
        </w:r>
      </w:hyperlink>
      <w:r>
        <w:t xml:space="preserve">, section 21—the applicant must enter into a canopy contribution </w:t>
      </w:r>
      <w:r w:rsidRPr="00EE4266">
        <w:t>agreement in</w:t>
      </w:r>
      <w:r>
        <w:t xml:space="preserve"> relation to the tree’s removal.</w:t>
      </w:r>
    </w:p>
    <w:p w14:paraId="68B48132" w14:textId="0AA820BE" w:rsidR="00387148" w:rsidRPr="00E60084" w:rsidRDefault="0022074E" w:rsidP="0022074E">
      <w:pPr>
        <w:pStyle w:val="Amain"/>
      </w:pPr>
      <w:r>
        <w:tab/>
      </w:r>
      <w:r w:rsidRPr="00E60084">
        <w:t>(3)</w:t>
      </w:r>
      <w:r w:rsidRPr="00E60084">
        <w:tab/>
      </w:r>
      <w:r w:rsidR="00387148" w:rsidRPr="00E60084">
        <w:t xml:space="preserve">A condition may modify the proposed development to make it consistent with the </w:t>
      </w:r>
      <w:hyperlink r:id="rId208" w:tooltip="NI2023-540" w:history="1">
        <w:r w:rsidR="00DC56B7" w:rsidRPr="00DC56B7">
          <w:rPr>
            <w:rStyle w:val="charCitHyperlinkAbbrev"/>
          </w:rPr>
          <w:t>territory plan</w:t>
        </w:r>
      </w:hyperlink>
      <w:r w:rsidR="00387148" w:rsidRPr="00E60084">
        <w:t>.</w:t>
      </w:r>
    </w:p>
    <w:p w14:paraId="6FCD469C" w14:textId="05E2B596" w:rsidR="00387148" w:rsidRPr="00E60084" w:rsidRDefault="0022074E" w:rsidP="006C23E1">
      <w:pPr>
        <w:pStyle w:val="Amain"/>
        <w:keepNext/>
      </w:pPr>
      <w:r>
        <w:lastRenderedPageBreak/>
        <w:tab/>
      </w:r>
      <w:r w:rsidRPr="00E60084">
        <w:t>(4)</w:t>
      </w:r>
      <w:r w:rsidRPr="00E60084">
        <w:tab/>
      </w:r>
      <w:r w:rsidR="00387148" w:rsidRPr="00E60084">
        <w:t>The territory planning authority may endorse a change to a document previously endorsed in accordance with a condition mentioned in subsection (2) (o) if the change—</w:t>
      </w:r>
    </w:p>
    <w:p w14:paraId="311ABAA5" w14:textId="3AFF09D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would not make the approval inconsistent with table 2</w:t>
      </w:r>
      <w:r w:rsidR="003F1822" w:rsidRPr="0022074E">
        <w:rPr>
          <w:color w:val="000000"/>
        </w:rPr>
        <w:t>10</w:t>
      </w:r>
      <w:r w:rsidR="00387148" w:rsidRPr="0022074E">
        <w:rPr>
          <w:color w:val="000000"/>
        </w:rPr>
        <w:t> (When development approvals take effect), item 4; and</w:t>
      </w:r>
    </w:p>
    <w:p w14:paraId="69771C0A" w14:textId="652A852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consistent with the approval, including any conditions of the approval.</w:t>
      </w:r>
    </w:p>
    <w:p w14:paraId="197B8C25" w14:textId="655CE9CC" w:rsidR="00387148"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the change required by a condition mentioned in subsection (2) (o) is minor in nature, the condition may be annotated on the document and attached to the approval.</w:t>
      </w:r>
    </w:p>
    <w:p w14:paraId="6E9DC9EF" w14:textId="77777777" w:rsidR="0081758C" w:rsidRPr="003B3C7C" w:rsidRDefault="0081758C" w:rsidP="0081758C">
      <w:pPr>
        <w:pStyle w:val="Amain"/>
      </w:pPr>
      <w:r w:rsidRPr="003B3C7C">
        <w:tab/>
        <w:t>(6)</w:t>
      </w:r>
      <w:r w:rsidRPr="003B3C7C">
        <w:tab/>
        <w:t>In this section:</w:t>
      </w:r>
    </w:p>
    <w:p w14:paraId="3658B9A1" w14:textId="718EEF91" w:rsidR="0081758C" w:rsidRPr="003B3C7C" w:rsidRDefault="0081758C" w:rsidP="0081758C">
      <w:pPr>
        <w:pStyle w:val="aDef"/>
      </w:pPr>
      <w:r w:rsidRPr="00DD0DB3">
        <w:rPr>
          <w:rStyle w:val="charBoldItals"/>
        </w:rPr>
        <w:t>canopy contribution agreement</w:t>
      </w:r>
      <w:r w:rsidRPr="003B3C7C">
        <w:t xml:space="preserve">—see the </w:t>
      </w:r>
      <w:hyperlink r:id="rId209" w:tooltip="A2023-14" w:history="1">
        <w:r w:rsidRPr="00DD0DB3">
          <w:rPr>
            <w:rStyle w:val="charCitHyperlinkItal"/>
          </w:rPr>
          <w:t>Urban Forest Act 2023</w:t>
        </w:r>
      </w:hyperlink>
      <w:r w:rsidRPr="003B3C7C">
        <w:t>, section 35 (3).</w:t>
      </w:r>
    </w:p>
    <w:p w14:paraId="2C1ED95C" w14:textId="1FAA3BC3" w:rsidR="0081758C" w:rsidRPr="0022074E" w:rsidRDefault="0081758C" w:rsidP="0081758C">
      <w:pPr>
        <w:pStyle w:val="aDef"/>
        <w:rPr>
          <w:color w:val="000000"/>
        </w:rPr>
      </w:pPr>
      <w:r w:rsidRPr="00DD0DB3">
        <w:rPr>
          <w:rStyle w:val="charBoldItals"/>
        </w:rPr>
        <w:t>tree bond agreement</w:t>
      </w:r>
      <w:r w:rsidRPr="003B3C7C">
        <w:rPr>
          <w:bCs/>
          <w:iCs/>
        </w:rPr>
        <w:t xml:space="preserve">—see the </w:t>
      </w:r>
      <w:hyperlink r:id="rId210" w:tooltip="A2023-14" w:history="1">
        <w:r w:rsidRPr="00DD0DB3">
          <w:rPr>
            <w:rStyle w:val="charCitHyperlinkItal"/>
          </w:rPr>
          <w:t>Urban Forest Act 2023</w:t>
        </w:r>
      </w:hyperlink>
      <w:r w:rsidRPr="003B3C7C">
        <w:rPr>
          <w:bCs/>
          <w:iCs/>
        </w:rPr>
        <w:t>, section</w:t>
      </w:r>
      <w:r>
        <w:rPr>
          <w:bCs/>
          <w:iCs/>
        </w:rPr>
        <w:t> </w:t>
      </w:r>
      <w:r w:rsidRPr="003B3C7C">
        <w:rPr>
          <w:bCs/>
          <w:iCs/>
        </w:rPr>
        <w:t>92 (2).</w:t>
      </w:r>
    </w:p>
    <w:p w14:paraId="33BC191F" w14:textId="4BFC45CC" w:rsidR="00387148" w:rsidRPr="00E60084" w:rsidRDefault="0022074E" w:rsidP="00DC56B7">
      <w:pPr>
        <w:pStyle w:val="AH5Sec"/>
      </w:pPr>
      <w:bookmarkStart w:id="257" w:name="_Toc229560582"/>
      <w:r w:rsidRPr="00BC7B9A">
        <w:rPr>
          <w:rStyle w:val="CharSectNo"/>
        </w:rPr>
        <w:t>188</w:t>
      </w:r>
      <w:r w:rsidRPr="00E60084">
        <w:tab/>
      </w:r>
      <w:r w:rsidR="00387148" w:rsidRPr="00E60084">
        <w:t>Essential design elements</w:t>
      </w:r>
      <w:bookmarkEnd w:id="257"/>
    </w:p>
    <w:p w14:paraId="521C7E25" w14:textId="38821AB1" w:rsidR="00387148" w:rsidRPr="00E60084" w:rsidRDefault="0022074E" w:rsidP="0022074E">
      <w:pPr>
        <w:pStyle w:val="Amain"/>
      </w:pPr>
      <w:r>
        <w:tab/>
      </w:r>
      <w:r w:rsidRPr="00E60084">
        <w:t>(1)</w:t>
      </w:r>
      <w:r w:rsidRPr="00E60084">
        <w:tab/>
      </w:r>
      <w:r w:rsidR="00387148" w:rsidRPr="00E60084">
        <w:t>A decision</w:t>
      </w:r>
      <w:r w:rsidR="00387148" w:rsidRPr="00E60084">
        <w:noBreakHyphen/>
        <w:t xml:space="preserve">maker, or the ACAT, may decide that an element of a development proposal is an </w:t>
      </w:r>
      <w:r w:rsidR="00387148" w:rsidRPr="00E60084">
        <w:rPr>
          <w:rStyle w:val="charBoldItals"/>
        </w:rPr>
        <w:t>essential design element</w:t>
      </w:r>
      <w:r w:rsidR="00387148" w:rsidRPr="00E60084">
        <w:t>.</w:t>
      </w:r>
    </w:p>
    <w:p w14:paraId="2A204103" w14:textId="7246BB2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essential design element—</w:t>
      </w:r>
    </w:p>
    <w:p w14:paraId="326AD553" w14:textId="2B422A0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be identified in a development approval; and</w:t>
      </w:r>
    </w:p>
    <w:p w14:paraId="4786A4B2" w14:textId="2452ABE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be marked on a plan.</w:t>
      </w:r>
    </w:p>
    <w:p w14:paraId="13692ED0" w14:textId="6F57B501" w:rsidR="00387148" w:rsidRPr="00E60084" w:rsidRDefault="0022074E" w:rsidP="00DC56B7">
      <w:pPr>
        <w:pStyle w:val="AH5Sec"/>
      </w:pPr>
      <w:bookmarkStart w:id="258" w:name="_Toc229560583"/>
      <w:r w:rsidRPr="00BC7B9A">
        <w:rPr>
          <w:rStyle w:val="CharSectNo"/>
        </w:rPr>
        <w:t>189</w:t>
      </w:r>
      <w:r w:rsidRPr="00E60084">
        <w:tab/>
      </w:r>
      <w:r w:rsidR="00387148" w:rsidRPr="00E60084">
        <w:t>Restrictions on development approval</w:t>
      </w:r>
      <w:bookmarkEnd w:id="258"/>
    </w:p>
    <w:p w14:paraId="4535957D" w14:textId="1E860875" w:rsidR="00387148" w:rsidRPr="0022074E" w:rsidRDefault="0022074E" w:rsidP="004C1BCF">
      <w:pPr>
        <w:pStyle w:val="Amain"/>
        <w:keepNext/>
        <w:rPr>
          <w:color w:val="000000"/>
        </w:rPr>
      </w:pPr>
      <w:r w:rsidRPr="0022074E">
        <w:rPr>
          <w:color w:val="000000"/>
        </w:rPr>
        <w:tab/>
        <w:t>(1)</w:t>
      </w:r>
      <w:r w:rsidRPr="0022074E">
        <w:rPr>
          <w:color w:val="000000"/>
        </w:rPr>
        <w:tab/>
      </w:r>
      <w:r w:rsidR="00387148" w:rsidRPr="0022074E">
        <w:rPr>
          <w:color w:val="000000"/>
        </w:rPr>
        <w:t>A decision</w:t>
      </w:r>
      <w:r w:rsidR="00387148" w:rsidRPr="0022074E">
        <w:rPr>
          <w:color w:val="000000"/>
        </w:rPr>
        <w:noBreakHyphen/>
        <w:t>maker may approve a development application for a development proposal only if the proposal is consistent with the following:</w:t>
      </w:r>
    </w:p>
    <w:p w14:paraId="2234415A" w14:textId="44EE7D6E" w:rsidR="00DC56B7" w:rsidRPr="00B971D4" w:rsidRDefault="00DC56B7" w:rsidP="00DC56B7">
      <w:pPr>
        <w:pStyle w:val="Apara"/>
      </w:pPr>
      <w:r w:rsidRPr="006F27A9">
        <w:tab/>
        <w:t>(a)</w:t>
      </w:r>
      <w:r w:rsidRPr="006F27A9">
        <w:tab/>
        <w:t xml:space="preserve">the </w:t>
      </w:r>
      <w:hyperlink r:id="rId211" w:tooltip="NI2023-540" w:history="1">
        <w:r w:rsidRPr="00DC56B7">
          <w:rPr>
            <w:rStyle w:val="charCitHyperlinkAbbrev"/>
          </w:rPr>
          <w:t>territory plan</w:t>
        </w:r>
      </w:hyperlink>
      <w:r w:rsidRPr="00B971D4">
        <w:t>;</w:t>
      </w:r>
    </w:p>
    <w:p w14:paraId="360B6F12" w14:textId="4C308F6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development relating to land described in a rural lease—any land management agreement for the land;</w:t>
      </w:r>
    </w:p>
    <w:p w14:paraId="6FB0D602" w14:textId="7DFB34B7"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for development in relation to which an entity has given advice under section 17</w:t>
      </w:r>
      <w:r w:rsidR="00DD5EE8" w:rsidRPr="0022074E">
        <w:rPr>
          <w:color w:val="000000"/>
        </w:rPr>
        <w:t>2</w:t>
      </w:r>
      <w:r w:rsidR="00387148" w:rsidRPr="0022074E">
        <w:rPr>
          <w:color w:val="000000"/>
        </w:rPr>
        <w:t>—the entity’s advice;</w:t>
      </w:r>
    </w:p>
    <w:p w14:paraId="6E0F0E13" w14:textId="5A1A8539" w:rsidR="00387148" w:rsidRPr="00E60084" w:rsidRDefault="00387148" w:rsidP="00387148">
      <w:pPr>
        <w:pStyle w:val="aNotepar"/>
        <w:rPr>
          <w:color w:val="000000"/>
        </w:rPr>
      </w:pPr>
      <w:r w:rsidRPr="00E60084">
        <w:rPr>
          <w:rStyle w:val="charItals"/>
        </w:rPr>
        <w:t>Note</w:t>
      </w:r>
      <w:r w:rsidRPr="00E60084">
        <w:rPr>
          <w:rStyle w:val="charItals"/>
        </w:rPr>
        <w:tab/>
      </w:r>
      <w:r w:rsidRPr="00E60084">
        <w:rPr>
          <w:color w:val="000000"/>
        </w:rPr>
        <w:t>Advice given outside the time required by s 17</w:t>
      </w:r>
      <w:r w:rsidR="007E798F" w:rsidRPr="00E60084">
        <w:rPr>
          <w:color w:val="000000"/>
        </w:rPr>
        <w:t>2</w:t>
      </w:r>
      <w:r w:rsidRPr="00E60084">
        <w:rPr>
          <w:color w:val="000000"/>
        </w:rPr>
        <w:t xml:space="preserve"> is not entity advice for the purpose of that section, but may be considered under s</w:t>
      </w:r>
      <w:r w:rsidR="00127638" w:rsidRPr="00E60084">
        <w:rPr>
          <w:color w:val="000000"/>
        </w:rPr>
        <w:t> </w:t>
      </w:r>
      <w:r w:rsidRPr="00E60084">
        <w:rPr>
          <w:color w:val="000000"/>
        </w:rPr>
        <w:t>18</w:t>
      </w:r>
      <w:r w:rsidR="007E798F" w:rsidRPr="00E60084">
        <w:rPr>
          <w:color w:val="000000"/>
        </w:rPr>
        <w:t>6</w:t>
      </w:r>
      <w:r w:rsidR="00127638" w:rsidRPr="00E60084">
        <w:rPr>
          <w:color w:val="000000"/>
        </w:rPr>
        <w:t> </w:t>
      </w:r>
      <w:r w:rsidRPr="00E60084">
        <w:rPr>
          <w:color w:val="000000"/>
        </w:rPr>
        <w:t>(h).</w:t>
      </w:r>
    </w:p>
    <w:p w14:paraId="529BD8C6" w14:textId="733000D6"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for development that will affect a registered tree</w:t>
      </w:r>
      <w:r w:rsidR="0081758C">
        <w:t>, remnant tree located on land outside the built-up urban area</w:t>
      </w:r>
      <w:r w:rsidR="00387148" w:rsidRPr="0022074E">
        <w:rPr>
          <w:color w:val="000000"/>
        </w:rPr>
        <w:t xml:space="preserve"> or declared site—the advice of the conservator of flora and fauna in relation to the application;</w:t>
      </w:r>
    </w:p>
    <w:p w14:paraId="3FD81718" w14:textId="251C3449" w:rsidR="00387148" w:rsidRPr="0022074E" w:rsidRDefault="0022074E" w:rsidP="0022074E">
      <w:pPr>
        <w:pStyle w:val="Apara"/>
        <w:keepNext/>
        <w:rPr>
          <w:color w:val="000000"/>
        </w:rPr>
      </w:pPr>
      <w:r w:rsidRPr="0022074E">
        <w:rPr>
          <w:color w:val="000000"/>
        </w:rPr>
        <w:tab/>
        <w:t>(e)</w:t>
      </w:r>
      <w:r w:rsidRPr="0022074E">
        <w:rPr>
          <w:color w:val="000000"/>
        </w:rPr>
        <w:tab/>
      </w:r>
      <w:r w:rsidR="00387148" w:rsidRPr="0022074E">
        <w:rPr>
          <w:color w:val="000000"/>
        </w:rPr>
        <w:t>for development that is likely to have a significant adverse environmental impact on a matter protected by the Commonwealth—any advice given by the Commonwealth Minister under section 1</w:t>
      </w:r>
      <w:r w:rsidR="00DD5EE8" w:rsidRPr="0022074E">
        <w:rPr>
          <w:color w:val="000000"/>
        </w:rPr>
        <w:t>91</w:t>
      </w:r>
      <w:r w:rsidR="00387148" w:rsidRPr="0022074E">
        <w:rPr>
          <w:color w:val="000000"/>
        </w:rPr>
        <w:t xml:space="preserve"> in relation to the matter.</w:t>
      </w:r>
    </w:p>
    <w:p w14:paraId="5FFAD486" w14:textId="1AC5200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A development application cannot be approved if it is inconsistent with the </w:t>
      </w:r>
      <w:hyperlink r:id="rId212" w:tooltip="NI2023-540" w:history="1">
        <w:r w:rsidR="00DC56B7" w:rsidRPr="00DC56B7">
          <w:rPr>
            <w:rStyle w:val="charCitHyperlinkAbbrev"/>
          </w:rPr>
          <w:t>territory plan</w:t>
        </w:r>
      </w:hyperlink>
      <w:r w:rsidRPr="00E60084">
        <w:rPr>
          <w:color w:val="000000"/>
        </w:rPr>
        <w:t xml:space="preserve"> (see s 5</w:t>
      </w:r>
      <w:r w:rsidR="007E798F" w:rsidRPr="00E60084">
        <w:rPr>
          <w:color w:val="000000"/>
        </w:rPr>
        <w:t>2</w:t>
      </w:r>
      <w:r w:rsidRPr="00E60084">
        <w:rPr>
          <w:color w:val="000000"/>
        </w:rPr>
        <w:t xml:space="preserve">) or the National Capital Plan (see </w:t>
      </w:r>
      <w:hyperlink r:id="rId213" w:tooltip="Act 1988 No 108 (Cwlth)" w:history="1">
        <w:r w:rsidR="00C020F9" w:rsidRPr="00E60084">
          <w:rPr>
            <w:rStyle w:val="charCitHyperlinkItal"/>
          </w:rPr>
          <w:t>Australian Capital Territory (Planning and Land Management) Act 1988</w:t>
        </w:r>
      </w:hyperlink>
      <w:r w:rsidRPr="00E60084">
        <w:t xml:space="preserve"> </w:t>
      </w:r>
      <w:r w:rsidRPr="00E60084">
        <w:rPr>
          <w:color w:val="000000"/>
        </w:rPr>
        <w:t>(Cwlth), s</w:t>
      </w:r>
      <w:r w:rsidR="00816C6A" w:rsidRPr="00E60084">
        <w:rPr>
          <w:color w:val="000000"/>
        </w:rPr>
        <w:t> </w:t>
      </w:r>
      <w:r w:rsidRPr="00E60084">
        <w:rPr>
          <w:color w:val="000000"/>
        </w:rPr>
        <w:t>11).</w:t>
      </w:r>
    </w:p>
    <w:p w14:paraId="34B80C98" w14:textId="16FF22C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Subsection (1) (c) and (d) are subject to section 1</w:t>
      </w:r>
      <w:r w:rsidR="00DD5EE8" w:rsidRPr="0022074E">
        <w:rPr>
          <w:color w:val="000000"/>
        </w:rPr>
        <w:t>90</w:t>
      </w:r>
      <w:r w:rsidR="00387148" w:rsidRPr="0022074E">
        <w:rPr>
          <w:color w:val="000000"/>
        </w:rPr>
        <w:t xml:space="preserve"> (Development approval contrary to entity advice).</w:t>
      </w:r>
    </w:p>
    <w:p w14:paraId="13C7FCFC" w14:textId="54E627E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an entity mentioned in subsection (1) (c) suggests conditions for the approval in its advice, the suggested conditions are not entity advice for the purpose of this section.</w:t>
      </w:r>
    </w:p>
    <w:p w14:paraId="7A411A3F" w14:textId="1C967DB3" w:rsidR="00387148" w:rsidRPr="0022074E" w:rsidRDefault="0022074E" w:rsidP="004C1BCF">
      <w:pPr>
        <w:pStyle w:val="Amain"/>
        <w:keepNext/>
        <w:rPr>
          <w:color w:val="000000"/>
        </w:rPr>
      </w:pPr>
      <w:r w:rsidRPr="0022074E">
        <w:rPr>
          <w:color w:val="000000"/>
        </w:rPr>
        <w:tab/>
        <w:t>(4)</w:t>
      </w:r>
      <w:r w:rsidRPr="0022074E">
        <w:rPr>
          <w:color w:val="000000"/>
        </w:rPr>
        <w:tab/>
      </w:r>
      <w:r w:rsidR="00387148" w:rsidRPr="0022074E">
        <w:rPr>
          <w:color w:val="000000"/>
        </w:rPr>
        <w:t>Also, if an entity mentioned in subsection (1) (c) fails to give advice within the time prescribed for section 17</w:t>
      </w:r>
      <w:r w:rsidR="00DD5EE8" w:rsidRPr="0022074E">
        <w:rPr>
          <w:color w:val="000000"/>
        </w:rPr>
        <w:t>2</w:t>
      </w:r>
      <w:r w:rsidR="00387148" w:rsidRPr="0022074E">
        <w:rPr>
          <w:color w:val="000000"/>
        </w:rPr>
        <w:t>—</w:t>
      </w:r>
    </w:p>
    <w:p w14:paraId="2E98E6C3" w14:textId="460E990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decision</w:t>
      </w:r>
      <w:r w:rsidR="00387148" w:rsidRPr="0022074E">
        <w:rPr>
          <w:color w:val="000000"/>
        </w:rPr>
        <w:noBreakHyphen/>
        <w:t>maker may approve the development application despite or without the advice; and</w:t>
      </w:r>
    </w:p>
    <w:p w14:paraId="3AD994B1" w14:textId="391095F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validity of the development approval is not affected by the entity’s failure.</w:t>
      </w:r>
    </w:p>
    <w:p w14:paraId="482A1993" w14:textId="54610442" w:rsidR="00387148" w:rsidRPr="0022074E" w:rsidRDefault="0022074E" w:rsidP="00F36D39">
      <w:pPr>
        <w:pStyle w:val="Amain"/>
        <w:keepNext/>
        <w:rPr>
          <w:color w:val="000000"/>
        </w:rPr>
      </w:pPr>
      <w:r w:rsidRPr="0022074E">
        <w:rPr>
          <w:color w:val="000000"/>
        </w:rPr>
        <w:lastRenderedPageBreak/>
        <w:tab/>
        <w:t>(5)</w:t>
      </w:r>
      <w:r w:rsidRPr="0022074E">
        <w:rPr>
          <w:color w:val="000000"/>
        </w:rPr>
        <w:tab/>
      </w:r>
      <w:r w:rsidR="00387148" w:rsidRPr="0022074E">
        <w:rPr>
          <w:color w:val="000000"/>
        </w:rPr>
        <w:t>The decision</w:t>
      </w:r>
      <w:r w:rsidR="00387148" w:rsidRPr="0022074E">
        <w:rPr>
          <w:color w:val="000000"/>
        </w:rPr>
        <w:noBreakHyphen/>
        <w:t>maker must refuse the following development applications:</w:t>
      </w:r>
    </w:p>
    <w:p w14:paraId="1223FCFD" w14:textId="4C557C4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application for a development proposal involving affected residential premises other than a remediation development;</w:t>
      </w:r>
    </w:p>
    <w:p w14:paraId="09AD2E8F" w14:textId="068D39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application for a development proposal mentioned in section 10</w:t>
      </w:r>
      <w:r w:rsidR="00DD5EE8" w:rsidRPr="0022074E">
        <w:rPr>
          <w:color w:val="000000"/>
        </w:rPr>
        <w:t>5</w:t>
      </w:r>
      <w:r w:rsidR="00387148" w:rsidRPr="0022074E">
        <w:rPr>
          <w:color w:val="000000"/>
        </w:rPr>
        <w:t xml:space="preserve"> (When EIS is required) if the finalised EIS or environmental significance opinion is not provided.</w:t>
      </w:r>
    </w:p>
    <w:p w14:paraId="53DFE3B6" w14:textId="28ED35B7"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decision</w:t>
      </w:r>
      <w:r w:rsidR="00387148" w:rsidRPr="0022074E">
        <w:rPr>
          <w:color w:val="000000"/>
        </w:rPr>
        <w:noBreakHyphen/>
        <w:t>maker may refuse the following development applications:</w:t>
      </w:r>
    </w:p>
    <w:p w14:paraId="4F2FAD0F" w14:textId="72E7E7A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application in which, or in relation to which, the applicant has provided false or misleading information;</w:t>
      </w:r>
    </w:p>
    <w:p w14:paraId="730F0086" w14:textId="5FF3A20E" w:rsidR="00387148" w:rsidRPr="00E60084" w:rsidRDefault="00387148" w:rsidP="00387148">
      <w:pPr>
        <w:pStyle w:val="aNotepar"/>
        <w:rPr>
          <w:color w:val="000000"/>
        </w:rPr>
      </w:pPr>
      <w:r w:rsidRPr="00E60084">
        <w:rPr>
          <w:rStyle w:val="charItals"/>
        </w:rPr>
        <w:t>Note</w:t>
      </w:r>
      <w:r w:rsidRPr="00E60084">
        <w:rPr>
          <w:rStyle w:val="charItals"/>
        </w:rPr>
        <w:tab/>
      </w:r>
      <w:r w:rsidRPr="00E60084">
        <w:rPr>
          <w:color w:val="000000"/>
        </w:rPr>
        <w:t xml:space="preserve">It is an offence to make a false or misleading statement, give false or misleading information or produce a false or misleading document (see </w:t>
      </w:r>
      <w:hyperlink r:id="rId214" w:tooltip="A2002-51" w:history="1">
        <w:r w:rsidR="002054AD" w:rsidRPr="00E60084">
          <w:rPr>
            <w:rStyle w:val="charCitHyperlinkAbbrev"/>
          </w:rPr>
          <w:t>Criminal Code</w:t>
        </w:r>
      </w:hyperlink>
      <w:r w:rsidRPr="00E60084">
        <w:rPr>
          <w:color w:val="000000"/>
        </w:rPr>
        <w:t>, pt 3.4).</w:t>
      </w:r>
    </w:p>
    <w:p w14:paraId="2193F9FC" w14:textId="45AE73D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an application if the design review panel has given design advice in relation to the development proposal under section </w:t>
      </w:r>
      <w:r w:rsidR="00DD5EE8" w:rsidRPr="0022074E">
        <w:rPr>
          <w:color w:val="000000"/>
        </w:rPr>
        <w:t>101</w:t>
      </w:r>
      <w:r w:rsidR="00387148" w:rsidRPr="0022074E">
        <w:rPr>
          <w:color w:val="000000"/>
        </w:rPr>
        <w:t xml:space="preserve"> and—</w:t>
      </w:r>
    </w:p>
    <w:p w14:paraId="44EA0234" w14:textId="0CE7B560"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proponent has not responded to the design advice; or</w:t>
      </w:r>
    </w:p>
    <w:p w14:paraId="60634D92" w14:textId="3025E63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decision</w:t>
      </w:r>
      <w:r w:rsidR="00387148" w:rsidRPr="0022074E">
        <w:rPr>
          <w:color w:val="000000"/>
        </w:rPr>
        <w:noBreakHyphen/>
        <w:t>maker considers the proponent’s response to the design advice unsatisfactory.</w:t>
      </w:r>
    </w:p>
    <w:p w14:paraId="5CA3BB38" w14:textId="2F3269E0"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In this section:</w:t>
      </w:r>
    </w:p>
    <w:p w14:paraId="105243BD" w14:textId="3FACD560" w:rsidR="00387148" w:rsidRPr="00E60084" w:rsidRDefault="00387148" w:rsidP="0022074E">
      <w:pPr>
        <w:pStyle w:val="aDef"/>
        <w:rPr>
          <w:color w:val="000000"/>
        </w:rPr>
      </w:pPr>
      <w:r w:rsidRPr="00E60084">
        <w:rPr>
          <w:rStyle w:val="charBoldItals"/>
          <w:color w:val="000000"/>
        </w:rPr>
        <w:t>affected building</w:t>
      </w:r>
      <w:r w:rsidRPr="00E60084">
        <w:rPr>
          <w:color w:val="000000"/>
        </w:rPr>
        <w:t xml:space="preserve">—see the </w:t>
      </w:r>
      <w:hyperlink r:id="rId215" w:tooltip="A2004-7" w:history="1">
        <w:r w:rsidR="002054AD" w:rsidRPr="00E60084">
          <w:rPr>
            <w:rStyle w:val="charCitHyperlinkItal"/>
          </w:rPr>
          <w:t>Dangerous Substances Act 2004</w:t>
        </w:r>
      </w:hyperlink>
      <w:r w:rsidRPr="00E60084">
        <w:rPr>
          <w:color w:val="000000"/>
        </w:rPr>
        <w:t>, section 47I.</w:t>
      </w:r>
    </w:p>
    <w:p w14:paraId="3EFD6ED2" w14:textId="00E3B2ED" w:rsidR="00387148" w:rsidRPr="00E60084" w:rsidRDefault="00387148" w:rsidP="0022074E">
      <w:pPr>
        <w:pStyle w:val="aDef"/>
        <w:rPr>
          <w:color w:val="000000"/>
        </w:rPr>
      </w:pPr>
      <w:r w:rsidRPr="00E60084">
        <w:rPr>
          <w:rStyle w:val="charBoldItals"/>
          <w:color w:val="000000"/>
        </w:rPr>
        <w:t>affected residential premises</w:t>
      </w:r>
      <w:r w:rsidRPr="00E60084">
        <w:rPr>
          <w:color w:val="000000"/>
        </w:rPr>
        <w:t xml:space="preserve">—see the </w:t>
      </w:r>
      <w:hyperlink r:id="rId216" w:tooltip="A2004-7" w:history="1">
        <w:r w:rsidR="002054AD" w:rsidRPr="00E60084">
          <w:rPr>
            <w:rStyle w:val="charCitHyperlinkItal"/>
          </w:rPr>
          <w:t>Dangerous Substances Act 2004</w:t>
        </w:r>
      </w:hyperlink>
      <w:r w:rsidRPr="00E60084">
        <w:rPr>
          <w:color w:val="000000"/>
        </w:rPr>
        <w:t>, section 47I.</w:t>
      </w:r>
    </w:p>
    <w:p w14:paraId="1B913ADE" w14:textId="77777777" w:rsidR="00387148" w:rsidRPr="00E60084" w:rsidRDefault="00387148" w:rsidP="0022074E">
      <w:pPr>
        <w:pStyle w:val="aDef"/>
        <w:rPr>
          <w:color w:val="000000"/>
        </w:rPr>
      </w:pPr>
      <w:r w:rsidRPr="00E60084">
        <w:rPr>
          <w:rStyle w:val="charBoldItals"/>
        </w:rPr>
        <w:t>development proposal</w:t>
      </w:r>
      <w:r w:rsidRPr="00E60084">
        <w:rPr>
          <w:b/>
          <w:bCs/>
          <w:iCs/>
          <w:color w:val="000000"/>
        </w:rPr>
        <w:t xml:space="preserve"> </w:t>
      </w:r>
      <w:r w:rsidRPr="00E60084">
        <w:rPr>
          <w:color w:val="000000"/>
        </w:rPr>
        <w:t>includes a development proposal as amended in accordance with any conditions of approval.</w:t>
      </w:r>
    </w:p>
    <w:p w14:paraId="210D8CEC" w14:textId="3DA5C5B9" w:rsidR="00161EB8" w:rsidRPr="00E60084" w:rsidRDefault="00161EB8" w:rsidP="0022074E">
      <w:pPr>
        <w:pStyle w:val="aDef"/>
      </w:pPr>
      <w:r w:rsidRPr="00E60084">
        <w:rPr>
          <w:rStyle w:val="charbolditals0"/>
          <w:b/>
          <w:i/>
          <w:iCs/>
          <w:color w:val="000000"/>
          <w:shd w:val="clear" w:color="auto" w:fill="FFFFFF"/>
        </w:rPr>
        <w:t>registered tree</w:t>
      </w:r>
      <w:r w:rsidRPr="00E60084">
        <w:rPr>
          <w:color w:val="000000"/>
          <w:shd w:val="clear" w:color="auto" w:fill="FFFFFF"/>
        </w:rPr>
        <w:t>—see</w:t>
      </w:r>
      <w:r w:rsidRPr="00E60084">
        <w:rPr>
          <w:shd w:val="clear" w:color="auto" w:fill="FFFFFF"/>
        </w:rPr>
        <w:t xml:space="preserve"> </w:t>
      </w:r>
      <w:r w:rsidR="0081758C">
        <w:t xml:space="preserve">the </w:t>
      </w:r>
      <w:hyperlink r:id="rId217" w:tooltip="A2023-14" w:history="1">
        <w:r w:rsidR="0081758C" w:rsidRPr="00DD0DB3">
          <w:rPr>
            <w:rStyle w:val="charCitHyperlinkItal"/>
          </w:rPr>
          <w:t>Urban Forest Act 2023</w:t>
        </w:r>
      </w:hyperlink>
      <w:r w:rsidR="0081758C">
        <w:t>, section 10.</w:t>
      </w:r>
    </w:p>
    <w:p w14:paraId="2D8C228D" w14:textId="77777777" w:rsidR="00387148" w:rsidRPr="00E60084" w:rsidRDefault="00387148" w:rsidP="0022074E">
      <w:pPr>
        <w:pStyle w:val="aDef"/>
        <w:keepNext/>
        <w:rPr>
          <w:color w:val="000000"/>
        </w:rPr>
      </w:pPr>
      <w:r w:rsidRPr="00E60084">
        <w:rPr>
          <w:rStyle w:val="charBoldItals"/>
          <w:color w:val="000000"/>
        </w:rPr>
        <w:lastRenderedPageBreak/>
        <w:t>remediation development</w:t>
      </w:r>
      <w:r w:rsidRPr="00E60084">
        <w:rPr>
          <w:color w:val="000000"/>
        </w:rPr>
        <w:t>, in relation to affected residential premises, means—</w:t>
      </w:r>
    </w:p>
    <w:p w14:paraId="74165522" w14:textId="656A6756"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demolition of each affected building on the premises including asbestos removal related to the demolition; and</w:t>
      </w:r>
    </w:p>
    <w:p w14:paraId="17CCF85C" w14:textId="3E0B448E" w:rsidR="00387148"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the remediation of the premises.</w:t>
      </w:r>
    </w:p>
    <w:p w14:paraId="3B0DE941" w14:textId="44DA5F26" w:rsidR="0089584B" w:rsidRPr="0022074E" w:rsidRDefault="0089584B" w:rsidP="0089584B">
      <w:pPr>
        <w:pStyle w:val="aDef"/>
        <w:rPr>
          <w:color w:val="000000"/>
        </w:rPr>
      </w:pPr>
      <w:r w:rsidRPr="00DD0DB3">
        <w:rPr>
          <w:rStyle w:val="charBoldItals"/>
        </w:rPr>
        <w:t>remnant tree</w:t>
      </w:r>
      <w:r>
        <w:rPr>
          <w:bCs/>
          <w:iCs/>
        </w:rPr>
        <w:t xml:space="preserve">—see the </w:t>
      </w:r>
      <w:hyperlink r:id="rId218" w:tooltip="A2023-14" w:history="1">
        <w:r w:rsidRPr="00DD0DB3">
          <w:rPr>
            <w:rStyle w:val="charCitHyperlinkItal"/>
          </w:rPr>
          <w:t>Urban Forest Act 2023</w:t>
        </w:r>
      </w:hyperlink>
      <w:r>
        <w:rPr>
          <w:bCs/>
          <w:iCs/>
        </w:rPr>
        <w:t>, section 12.</w:t>
      </w:r>
    </w:p>
    <w:p w14:paraId="2D609067" w14:textId="43C5152B" w:rsidR="00387148" w:rsidRPr="00E60084" w:rsidRDefault="0022074E" w:rsidP="00DC56B7">
      <w:pPr>
        <w:pStyle w:val="AH5Sec"/>
      </w:pPr>
      <w:bookmarkStart w:id="259" w:name="_Toc229560584"/>
      <w:r w:rsidRPr="00BC7B9A">
        <w:rPr>
          <w:rStyle w:val="CharSectNo"/>
        </w:rPr>
        <w:t>190</w:t>
      </w:r>
      <w:r w:rsidRPr="00E60084">
        <w:tab/>
      </w:r>
      <w:r w:rsidR="00387148" w:rsidRPr="00E60084">
        <w:t>Development approval contrary to entity advice</w:t>
      </w:r>
      <w:bookmarkEnd w:id="259"/>
    </w:p>
    <w:p w14:paraId="6C9094FC" w14:textId="3C14794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decision</w:t>
      </w:r>
      <w:r w:rsidR="00387148" w:rsidRPr="0022074E">
        <w:rPr>
          <w:color w:val="000000"/>
        </w:rPr>
        <w:noBreakHyphen/>
        <w:t>maker may approve a development application if—</w:t>
      </w:r>
    </w:p>
    <w:p w14:paraId="01B07206" w14:textId="509EE3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application is for—</w:t>
      </w:r>
    </w:p>
    <w:p w14:paraId="69130800" w14:textId="38FC8FC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development proposal that is inconsistent with entity advice mentioned in section 18</w:t>
      </w:r>
      <w:r w:rsidR="00342CB3" w:rsidRPr="0022074E">
        <w:rPr>
          <w:color w:val="000000"/>
        </w:rPr>
        <w:t>9</w:t>
      </w:r>
      <w:r w:rsidR="00387148" w:rsidRPr="0022074E">
        <w:rPr>
          <w:color w:val="000000"/>
        </w:rPr>
        <w:t xml:space="preserve"> (1) (c); or</w:t>
      </w:r>
    </w:p>
    <w:p w14:paraId="1A26CE35" w14:textId="4C23FAE4"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territory priority project that is inconsistent with the advice of the conservator of flora and fauna mentioned in section 18</w:t>
      </w:r>
      <w:r w:rsidR="00342CB3" w:rsidRPr="0022074E">
        <w:rPr>
          <w:color w:val="000000"/>
        </w:rPr>
        <w:t>9</w:t>
      </w:r>
      <w:r w:rsidR="00387148" w:rsidRPr="0022074E">
        <w:rPr>
          <w:color w:val="000000"/>
        </w:rPr>
        <w:t xml:space="preserve"> (1) (d); and</w:t>
      </w:r>
    </w:p>
    <w:p w14:paraId="5DC18871" w14:textId="7A823BB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proposal or project does not involve a protected matter; and</w:t>
      </w:r>
    </w:p>
    <w:p w14:paraId="649C31F0" w14:textId="713AA1C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decision</w:t>
      </w:r>
      <w:r w:rsidR="00387148" w:rsidRPr="0022074E">
        <w:rPr>
          <w:color w:val="000000"/>
        </w:rPr>
        <w:noBreakHyphen/>
        <w:t>maker has considered both of the following:</w:t>
      </w:r>
    </w:p>
    <w:p w14:paraId="5734AAB0" w14:textId="5BDC0D70" w:rsidR="00387148" w:rsidRPr="00E60084" w:rsidRDefault="0022074E" w:rsidP="0022074E">
      <w:pPr>
        <w:pStyle w:val="Asubpara"/>
      </w:pPr>
      <w:r>
        <w:tab/>
      </w:r>
      <w:r w:rsidRPr="00E60084">
        <w:t>(i)</w:t>
      </w:r>
      <w:r w:rsidRPr="00E60084">
        <w:tab/>
      </w:r>
      <w:r w:rsidR="00387148" w:rsidRPr="00E60084">
        <w:t xml:space="preserve">the desired outcomes applying to the proposal under the </w:t>
      </w:r>
      <w:hyperlink r:id="rId219" w:tooltip="NI2023-540" w:history="1">
        <w:r w:rsidR="00DC56B7" w:rsidRPr="00DC56B7">
          <w:rPr>
            <w:rStyle w:val="charCitHyperlinkAbbrev"/>
          </w:rPr>
          <w:t>territory plan</w:t>
        </w:r>
      </w:hyperlink>
      <w:r w:rsidR="00387148" w:rsidRPr="00E60084">
        <w:t>;</w:t>
      </w:r>
    </w:p>
    <w:p w14:paraId="1A850E5D" w14:textId="5184E83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for a proposal or project requiring an EIS—any reasonable alternative development options; and</w:t>
      </w:r>
    </w:p>
    <w:p w14:paraId="7D84B2E3" w14:textId="715DC461"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the decision</w:t>
      </w:r>
      <w:r w:rsidR="00387148" w:rsidRPr="0022074E">
        <w:rPr>
          <w:color w:val="000000"/>
        </w:rPr>
        <w:noBreakHyphen/>
        <w:t>maker is satisfied that acting contrary to the advice will significantly improve the planning outcome to be achieved.</w:t>
      </w:r>
    </w:p>
    <w:p w14:paraId="66CFBC01" w14:textId="49A8D64D"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The decision-maker for an application for a territory priority project is the Minister (see s 14</w:t>
      </w:r>
      <w:r w:rsidR="007E798F" w:rsidRPr="00E60084">
        <w:rPr>
          <w:color w:val="000000"/>
        </w:rPr>
        <w:t>4</w:t>
      </w:r>
      <w:r w:rsidRPr="00E60084">
        <w:rPr>
          <w:color w:val="000000"/>
        </w:rPr>
        <w:t>).</w:t>
      </w:r>
    </w:p>
    <w:p w14:paraId="4A6C50D9" w14:textId="787DC739" w:rsidR="00387148" w:rsidRPr="0022074E" w:rsidRDefault="0022074E" w:rsidP="00F36D39">
      <w:pPr>
        <w:pStyle w:val="Amain"/>
        <w:keepNext/>
        <w:rPr>
          <w:color w:val="000000"/>
        </w:rPr>
      </w:pPr>
      <w:r w:rsidRPr="0022074E">
        <w:rPr>
          <w:color w:val="000000"/>
        </w:rPr>
        <w:lastRenderedPageBreak/>
        <w:tab/>
        <w:t>(2)</w:t>
      </w:r>
      <w:r w:rsidRPr="0022074E">
        <w:rPr>
          <w:color w:val="000000"/>
        </w:rPr>
        <w:tab/>
      </w:r>
      <w:r w:rsidR="00387148" w:rsidRPr="0022074E">
        <w:rPr>
          <w:color w:val="000000"/>
        </w:rPr>
        <w:t>Also, the chief planner or the Minister may approve a development application if—</w:t>
      </w:r>
    </w:p>
    <w:p w14:paraId="3866708C" w14:textId="3543C32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application is for a significant development that is likely to have a significant adverse environmental impact on a declared protected matter; and</w:t>
      </w:r>
    </w:p>
    <w:p w14:paraId="4CF86AEC" w14:textId="03A1DFF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proposal is inconsistent with the advice of the conservator of flora and fauna mentioned in section 18</w:t>
      </w:r>
      <w:r w:rsidR="00342CB3" w:rsidRPr="0022074E">
        <w:rPr>
          <w:color w:val="000000"/>
        </w:rPr>
        <w:t>9</w:t>
      </w:r>
      <w:r w:rsidR="00387148" w:rsidRPr="0022074E">
        <w:rPr>
          <w:color w:val="000000"/>
        </w:rPr>
        <w:t xml:space="preserve"> (1) (c) in relation to the protected matter; and</w:t>
      </w:r>
    </w:p>
    <w:p w14:paraId="712AC52F" w14:textId="741A072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chief planner or Minister is satisfied that the proposal—</w:t>
      </w:r>
    </w:p>
    <w:p w14:paraId="10DB9A08" w14:textId="72CE2AC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consistent with the offsets policy; and</w:t>
      </w:r>
    </w:p>
    <w:p w14:paraId="53B0E56B" w14:textId="6A4CCE9D" w:rsidR="00387148" w:rsidRPr="0022074E" w:rsidRDefault="0022074E" w:rsidP="0022074E">
      <w:pPr>
        <w:pStyle w:val="Asubpara"/>
        <w:keepNext/>
        <w:rPr>
          <w:color w:val="000000"/>
        </w:rPr>
      </w:pPr>
      <w:r w:rsidRPr="0022074E">
        <w:rPr>
          <w:color w:val="000000"/>
        </w:rPr>
        <w:tab/>
        <w:t>(ii)</w:t>
      </w:r>
      <w:r w:rsidRPr="0022074E">
        <w:rPr>
          <w:color w:val="000000"/>
        </w:rPr>
        <w:tab/>
      </w:r>
      <w:r w:rsidR="00387148" w:rsidRPr="0022074E">
        <w:rPr>
          <w:color w:val="000000"/>
        </w:rPr>
        <w:t>would provide a substantial public benefit.</w:t>
      </w:r>
    </w:p>
    <w:p w14:paraId="445E22C5" w14:textId="24A34C75"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 xml:space="preserve">The </w:t>
      </w:r>
      <w:r w:rsidRPr="00E60084">
        <w:rPr>
          <w:color w:val="000000"/>
        </w:rPr>
        <w:t>chief planner or Minister’s</w:t>
      </w:r>
      <w:r w:rsidRPr="00E60084">
        <w:rPr>
          <w:iCs/>
          <w:color w:val="000000"/>
        </w:rPr>
        <w:t xml:space="preserve"> approval must be consistent with approvals required under the </w:t>
      </w:r>
      <w:hyperlink r:id="rId220" w:tooltip="Act 1999 No 91 (Cwlth)" w:history="1">
        <w:r w:rsidR="002332D9" w:rsidRPr="00E60084">
          <w:rPr>
            <w:rStyle w:val="charCitHyperlinkAbbrev"/>
          </w:rPr>
          <w:t>EPBC Act</w:t>
        </w:r>
      </w:hyperlink>
      <w:r w:rsidRPr="00E60084">
        <w:rPr>
          <w:iCs/>
          <w:color w:val="000000"/>
        </w:rPr>
        <w:t>.</w:t>
      </w:r>
    </w:p>
    <w:p w14:paraId="762B289A" w14:textId="0C50D085" w:rsidR="00625C76" w:rsidRPr="00E60084" w:rsidRDefault="0022074E" w:rsidP="0022074E">
      <w:pPr>
        <w:pStyle w:val="Amain"/>
      </w:pPr>
      <w:r>
        <w:tab/>
      </w:r>
      <w:r w:rsidRPr="00E60084">
        <w:t>(3)</w:t>
      </w:r>
      <w:r w:rsidRPr="00E60084">
        <w:tab/>
      </w:r>
      <w:r w:rsidR="00625C76" w:rsidRPr="00E60084">
        <w:t>A decision-maker must state in their decision the reasons why they were satisfied of the matters mentioned in subsection (1) (d) or (2) (c).</w:t>
      </w:r>
    </w:p>
    <w:p w14:paraId="6A68C4CB" w14:textId="135C26B5"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505288CB" w14:textId="19F16DBF" w:rsidR="00387148" w:rsidRPr="00E60084" w:rsidRDefault="00387148" w:rsidP="0022074E">
      <w:pPr>
        <w:pStyle w:val="aDef"/>
        <w:rPr>
          <w:color w:val="000000"/>
        </w:rPr>
      </w:pPr>
      <w:r w:rsidRPr="00E60084">
        <w:rPr>
          <w:rStyle w:val="charBoldItals"/>
        </w:rPr>
        <w:t>development proposal</w:t>
      </w:r>
      <w:r w:rsidRPr="00E60084">
        <w:rPr>
          <w:color w:val="000000"/>
        </w:rPr>
        <w:t>—see section 18</w:t>
      </w:r>
      <w:r w:rsidR="00342CB3" w:rsidRPr="00E60084">
        <w:rPr>
          <w:color w:val="000000"/>
        </w:rPr>
        <w:t>9</w:t>
      </w:r>
      <w:r w:rsidRPr="00E60084">
        <w:rPr>
          <w:color w:val="000000"/>
        </w:rPr>
        <w:t xml:space="preserve"> (7).</w:t>
      </w:r>
    </w:p>
    <w:p w14:paraId="0956C6EA" w14:textId="507F539E" w:rsidR="00387148" w:rsidRPr="00E60084" w:rsidRDefault="0022074E" w:rsidP="00DC56B7">
      <w:pPr>
        <w:pStyle w:val="AH5Sec"/>
      </w:pPr>
      <w:bookmarkStart w:id="260" w:name="_Toc229560585"/>
      <w:r w:rsidRPr="00BC7B9A">
        <w:rPr>
          <w:rStyle w:val="CharSectNo"/>
        </w:rPr>
        <w:t>191</w:t>
      </w:r>
      <w:r w:rsidRPr="00E60084">
        <w:tab/>
      </w:r>
      <w:r w:rsidR="00387148" w:rsidRPr="00E60084">
        <w:t>Referral of matter protected by the Commonwealth</w:t>
      </w:r>
      <w:bookmarkEnd w:id="260"/>
    </w:p>
    <w:p w14:paraId="6119B973" w14:textId="51459D8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32EC64B1" w14:textId="2591701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decision</w:t>
      </w:r>
      <w:r w:rsidR="00387148" w:rsidRPr="0022074E">
        <w:rPr>
          <w:color w:val="000000"/>
        </w:rPr>
        <w:noBreakHyphen/>
        <w:t>maker proposes under section 18</w:t>
      </w:r>
      <w:r w:rsidR="00342CB3" w:rsidRPr="0022074E">
        <w:rPr>
          <w:color w:val="000000"/>
        </w:rPr>
        <w:t>5</w:t>
      </w:r>
      <w:r w:rsidR="00387148" w:rsidRPr="0022074E">
        <w:rPr>
          <w:color w:val="000000"/>
        </w:rPr>
        <w:t xml:space="preserve"> to approve a development application (with or without a condition); and</w:t>
      </w:r>
    </w:p>
    <w:p w14:paraId="31DFB411" w14:textId="5786AF4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proposed development is likely to have a significant adverse environmental impact on a matter protected by the Commonwealth.</w:t>
      </w:r>
    </w:p>
    <w:p w14:paraId="6E0BBAE0" w14:textId="7B0E7529" w:rsidR="00387148" w:rsidRPr="00E60084" w:rsidRDefault="0022074E" w:rsidP="0022074E">
      <w:pPr>
        <w:pStyle w:val="Amain"/>
      </w:pPr>
      <w:r>
        <w:tab/>
      </w:r>
      <w:r w:rsidRPr="00E60084">
        <w:t>(2)</w:t>
      </w:r>
      <w:r w:rsidRPr="00E60084">
        <w:tab/>
      </w:r>
      <w:r w:rsidR="00387148" w:rsidRPr="00E60084">
        <w:t>Before the decision</w:t>
      </w:r>
      <w:r w:rsidR="00387148" w:rsidRPr="00E60084">
        <w:noBreakHyphen/>
        <w:t>maker may approve the application, the decision</w:t>
      </w:r>
      <w:r w:rsidR="00387148" w:rsidRPr="00E60084">
        <w:noBreakHyphen/>
        <w:t xml:space="preserve">maker must refer the proposed decision to the Commonwealth Minister responsible for administering the </w:t>
      </w:r>
      <w:hyperlink r:id="rId221" w:tooltip="Act 1999 No 91 (Cwlth)" w:history="1">
        <w:r w:rsidR="002332D9" w:rsidRPr="00E60084">
          <w:rPr>
            <w:rStyle w:val="charCitHyperlinkAbbrev"/>
          </w:rPr>
          <w:t>EPBC Act</w:t>
        </w:r>
      </w:hyperlink>
      <w:r w:rsidR="00387148" w:rsidRPr="00E60084">
        <w:t>.</w:t>
      </w:r>
    </w:p>
    <w:p w14:paraId="530D273F" w14:textId="64136E8E" w:rsidR="00387148" w:rsidRPr="0022074E" w:rsidRDefault="0022074E" w:rsidP="0022074E">
      <w:pPr>
        <w:pStyle w:val="Amain"/>
        <w:keepNext/>
        <w:rPr>
          <w:color w:val="000000"/>
        </w:rPr>
      </w:pPr>
      <w:r w:rsidRPr="0022074E">
        <w:rPr>
          <w:color w:val="000000"/>
        </w:rPr>
        <w:lastRenderedPageBreak/>
        <w:tab/>
        <w:t>(3)</w:t>
      </w:r>
      <w:r w:rsidRPr="0022074E">
        <w:rPr>
          <w:color w:val="000000"/>
        </w:rPr>
        <w:tab/>
      </w:r>
      <w:r w:rsidR="00387148" w:rsidRPr="0022074E">
        <w:rPr>
          <w:color w:val="000000"/>
        </w:rPr>
        <w:t>If the Commonwealth Minister does not give the decision</w:t>
      </w:r>
      <w:r w:rsidR="00387148" w:rsidRPr="0022074E">
        <w:rPr>
          <w:color w:val="000000"/>
        </w:rPr>
        <w:noBreakHyphen/>
        <w:t>maker advice about the proposed decision within 10 working days after the day the decision</w:t>
      </w:r>
      <w:r w:rsidR="00387148" w:rsidRPr="0022074E">
        <w:rPr>
          <w:color w:val="000000"/>
        </w:rPr>
        <w:noBreakHyphen/>
        <w:t>maker gives the application to the Commonwealth Minister, the decision</w:t>
      </w:r>
      <w:r w:rsidR="00387148" w:rsidRPr="0022074E">
        <w:rPr>
          <w:color w:val="000000"/>
        </w:rPr>
        <w:noBreakHyphen/>
        <w:t>maker may approve the application.</w:t>
      </w:r>
    </w:p>
    <w:p w14:paraId="3AA7901A" w14:textId="3941E379"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If the Commonwealth Minister gives the decision</w:t>
      </w:r>
      <w:r w:rsidRPr="00E60084">
        <w:rPr>
          <w:color w:val="000000"/>
        </w:rPr>
        <w:noBreakHyphen/>
        <w:t>maker advice</w:t>
      </w:r>
      <w:r w:rsidRPr="00E60084">
        <w:rPr>
          <w:color w:val="000000"/>
        </w:rPr>
        <w:br/>
        <w:t>about the proposed approval, development approval must not</w:t>
      </w:r>
      <w:r w:rsidRPr="00E60084">
        <w:rPr>
          <w:color w:val="000000"/>
        </w:rPr>
        <w:br/>
        <w:t>be given unless the development proposal is consistent with the advice (see s 18</w:t>
      </w:r>
      <w:r w:rsidR="007E798F" w:rsidRPr="00E60084">
        <w:rPr>
          <w:color w:val="000000"/>
        </w:rPr>
        <w:t>9</w:t>
      </w:r>
      <w:r w:rsidRPr="00E60084">
        <w:rPr>
          <w:color w:val="000000"/>
        </w:rPr>
        <w:t xml:space="preserve"> (1) (e)).</w:t>
      </w:r>
    </w:p>
    <w:p w14:paraId="495004B8" w14:textId="40A0A612" w:rsidR="00387148" w:rsidRPr="00E60084" w:rsidRDefault="0022074E" w:rsidP="00DC56B7">
      <w:pPr>
        <w:pStyle w:val="AH5Sec"/>
      </w:pPr>
      <w:bookmarkStart w:id="261" w:name="_Toc229560586"/>
      <w:r w:rsidRPr="00BC7B9A">
        <w:rPr>
          <w:rStyle w:val="CharSectNo"/>
        </w:rPr>
        <w:t>192</w:t>
      </w:r>
      <w:r w:rsidRPr="00E60084">
        <w:tab/>
      </w:r>
      <w:r w:rsidR="00387148" w:rsidRPr="00E60084">
        <w:t>Time to decide development applications</w:t>
      </w:r>
      <w:bookmarkEnd w:id="261"/>
    </w:p>
    <w:p w14:paraId="1DD1E76E" w14:textId="58851FD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maximum time for deciding, under section 18</w:t>
      </w:r>
      <w:r w:rsidR="00342CB3" w:rsidRPr="0022074E">
        <w:rPr>
          <w:color w:val="000000"/>
        </w:rPr>
        <w:t>5</w:t>
      </w:r>
      <w:r w:rsidR="00387148" w:rsidRPr="0022074E">
        <w:rPr>
          <w:color w:val="000000"/>
        </w:rPr>
        <w:t>, a development application mentioned in an item in table 1</w:t>
      </w:r>
      <w:r w:rsidR="003F1822" w:rsidRPr="0022074E">
        <w:rPr>
          <w:color w:val="000000"/>
        </w:rPr>
        <w:t>92</w:t>
      </w:r>
      <w:r w:rsidR="00387148" w:rsidRPr="0022074E">
        <w:rPr>
          <w:color w:val="000000"/>
        </w:rPr>
        <w:t>, is the number of working days mentioned in column 3 of the item, starting on the day mentioned in column 4 of the item.</w:t>
      </w:r>
    </w:p>
    <w:p w14:paraId="38E020DC" w14:textId="062273CA" w:rsidR="00C75C02" w:rsidRPr="00E60084" w:rsidRDefault="0022074E" w:rsidP="0022074E">
      <w:pPr>
        <w:pStyle w:val="Amain"/>
        <w:rPr>
          <w:color w:val="000000"/>
        </w:rPr>
      </w:pPr>
      <w:r>
        <w:rPr>
          <w:color w:val="000000"/>
        </w:rPr>
        <w:tab/>
      </w:r>
      <w:r w:rsidRPr="00E60084">
        <w:rPr>
          <w:color w:val="000000"/>
        </w:rPr>
        <w:t>(2)</w:t>
      </w:r>
      <w:r w:rsidRPr="00E60084">
        <w:rPr>
          <w:color w:val="000000"/>
        </w:rPr>
        <w:tab/>
      </w:r>
      <w:r w:rsidR="00C75C02" w:rsidRPr="00E60084">
        <w:t>However, if the decision</w:t>
      </w:r>
      <w:r w:rsidR="00C75C02" w:rsidRPr="00E60084">
        <w:noBreakHyphen/>
        <w:t>maker has referred the proposed decision to the Commonwealth Minister under section 1</w:t>
      </w:r>
      <w:r w:rsidR="00342CB3" w:rsidRPr="00E60084">
        <w:t>91</w:t>
      </w:r>
      <w:r w:rsidR="00C75C02" w:rsidRPr="00E60084">
        <w:t>, the time for deciding the development application is increased by 10 working days.</w:t>
      </w:r>
    </w:p>
    <w:p w14:paraId="18A81F9C" w14:textId="710D7B9C" w:rsidR="00387148" w:rsidRPr="00E60084" w:rsidRDefault="0022074E" w:rsidP="0022074E">
      <w:pPr>
        <w:pStyle w:val="Amain"/>
      </w:pPr>
      <w:r>
        <w:tab/>
      </w:r>
      <w:r w:rsidRPr="00E60084">
        <w:t>(3)</w:t>
      </w:r>
      <w:r w:rsidRPr="00E60084">
        <w:tab/>
      </w:r>
      <w:r w:rsidR="00387148" w:rsidRPr="00E60084">
        <w:t>If the territory planning authority asks for more information in relation to a development application under section 16</w:t>
      </w:r>
      <w:r w:rsidR="00342CB3" w:rsidRPr="00E60084">
        <w:t>7</w:t>
      </w:r>
      <w:r w:rsidR="008C3877" w:rsidRPr="00E60084">
        <w:t xml:space="preserve"> or </w:t>
      </w:r>
      <w:r w:rsidR="00504537" w:rsidRPr="00E60084">
        <w:t>section 1</w:t>
      </w:r>
      <w:r w:rsidR="00A400E6">
        <w:t>79</w:t>
      </w:r>
      <w:r w:rsidR="00387148" w:rsidRPr="00E60084">
        <w:t>, the time for deciding the application—</w:t>
      </w:r>
    </w:p>
    <w:p w14:paraId="04D16371" w14:textId="64FEE6B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stops on the day the authority asks for the information; and</w:t>
      </w:r>
    </w:p>
    <w:p w14:paraId="6FE08944" w14:textId="21E710D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recommences on the day the applicant gives the information.</w:t>
      </w:r>
    </w:p>
    <w:p w14:paraId="13FEDDC8" w14:textId="674DEF7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an applicant responds to pre</w:t>
      </w:r>
      <w:r w:rsidR="00387148" w:rsidRPr="0022074E">
        <w:rPr>
          <w:color w:val="000000"/>
        </w:rPr>
        <w:noBreakHyphen/>
        <w:t>decision advice in relation to a development application under section 1</w:t>
      </w:r>
      <w:r w:rsidR="00342CB3" w:rsidRPr="0022074E">
        <w:rPr>
          <w:color w:val="000000"/>
        </w:rPr>
        <w:t>82</w:t>
      </w:r>
      <w:r w:rsidR="00387148" w:rsidRPr="0022074E">
        <w:rPr>
          <w:color w:val="000000"/>
        </w:rPr>
        <w:t xml:space="preserve"> (4) (b), the time for deciding the application—</w:t>
      </w:r>
    </w:p>
    <w:p w14:paraId="338F00AC" w14:textId="387CFD30" w:rsidR="00387148" w:rsidRPr="00E60084" w:rsidRDefault="0022074E" w:rsidP="0022074E">
      <w:pPr>
        <w:pStyle w:val="Apara"/>
      </w:pPr>
      <w:r>
        <w:tab/>
      </w:r>
      <w:r w:rsidRPr="00E60084">
        <w:t>(a)</w:t>
      </w:r>
      <w:r w:rsidRPr="00E60084">
        <w:tab/>
      </w:r>
      <w:r w:rsidR="00387148" w:rsidRPr="00E60084">
        <w:t>stops on the day the territory planning authority gives the applicant the advice; and</w:t>
      </w:r>
    </w:p>
    <w:p w14:paraId="1019971C" w14:textId="2E09FD6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recommences on the day the applicant responds.</w:t>
      </w:r>
    </w:p>
    <w:p w14:paraId="40C6D1BB" w14:textId="1FFED354" w:rsidR="00387148" w:rsidRPr="00E60084" w:rsidRDefault="00387148" w:rsidP="00816C6A">
      <w:pPr>
        <w:pStyle w:val="TableHd"/>
        <w:suppressLineNumbers/>
        <w:spacing w:after="120"/>
        <w:rPr>
          <w:color w:val="000000"/>
        </w:rPr>
      </w:pPr>
      <w:r w:rsidRPr="00E60084">
        <w:rPr>
          <w:color w:val="000000"/>
        </w:rPr>
        <w:lastRenderedPageBreak/>
        <w:t>Table 1</w:t>
      </w:r>
      <w:r w:rsidR="003F1822" w:rsidRPr="00E60084">
        <w:rPr>
          <w:color w:val="000000"/>
        </w:rPr>
        <w:t>92</w:t>
      </w:r>
      <w:r w:rsidRPr="00E60084">
        <w:rPr>
          <w:color w:val="000000"/>
        </w:rPr>
        <w:tab/>
        <w:t>Maximum number of days to decide development application</w:t>
      </w:r>
    </w:p>
    <w:tbl>
      <w:tblPr>
        <w:tblW w:w="79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129"/>
        <w:gridCol w:w="2836"/>
        <w:gridCol w:w="1276"/>
        <w:gridCol w:w="2709"/>
      </w:tblGrid>
      <w:tr w:rsidR="00387148" w:rsidRPr="00E60084" w14:paraId="7AF1121F" w14:textId="77777777" w:rsidTr="006715F5">
        <w:trPr>
          <w:cantSplit/>
          <w:tblHeader/>
        </w:trPr>
        <w:tc>
          <w:tcPr>
            <w:tcW w:w="1129" w:type="dxa"/>
            <w:tcBorders>
              <w:top w:val="single" w:sz="4" w:space="0" w:color="C0C0C0"/>
              <w:left w:val="single" w:sz="4" w:space="0" w:color="C0C0C0"/>
              <w:bottom w:val="single" w:sz="4" w:space="0" w:color="auto"/>
              <w:right w:val="single" w:sz="4" w:space="0" w:color="C0C0C0"/>
            </w:tcBorders>
            <w:hideMark/>
          </w:tcPr>
          <w:p w14:paraId="2668D47E" w14:textId="77777777" w:rsidR="00387148" w:rsidRPr="00E60084" w:rsidRDefault="00387148" w:rsidP="006715F5">
            <w:pPr>
              <w:pStyle w:val="TableColHd"/>
              <w:rPr>
                <w:color w:val="000000"/>
              </w:rPr>
            </w:pPr>
            <w:r w:rsidRPr="00E60084">
              <w:rPr>
                <w:color w:val="000000"/>
              </w:rPr>
              <w:t>column 1</w:t>
            </w:r>
          </w:p>
          <w:p w14:paraId="1EACAC49" w14:textId="77777777" w:rsidR="00387148" w:rsidRPr="00E60084" w:rsidRDefault="00387148" w:rsidP="006715F5">
            <w:pPr>
              <w:pStyle w:val="TableColHd"/>
              <w:rPr>
                <w:color w:val="000000"/>
              </w:rPr>
            </w:pPr>
            <w:r w:rsidRPr="00E60084">
              <w:rPr>
                <w:color w:val="000000"/>
              </w:rPr>
              <w:t>item</w:t>
            </w:r>
          </w:p>
        </w:tc>
        <w:tc>
          <w:tcPr>
            <w:tcW w:w="2836" w:type="dxa"/>
            <w:tcBorders>
              <w:top w:val="single" w:sz="4" w:space="0" w:color="C0C0C0"/>
              <w:left w:val="single" w:sz="4" w:space="0" w:color="C0C0C0"/>
              <w:bottom w:val="single" w:sz="4" w:space="0" w:color="auto"/>
              <w:right w:val="single" w:sz="4" w:space="0" w:color="C0C0C0"/>
            </w:tcBorders>
            <w:hideMark/>
          </w:tcPr>
          <w:p w14:paraId="615A1D12" w14:textId="77777777" w:rsidR="00387148" w:rsidRPr="00E60084" w:rsidRDefault="00387148" w:rsidP="006715F5">
            <w:pPr>
              <w:pStyle w:val="TableColHd"/>
              <w:rPr>
                <w:color w:val="000000"/>
              </w:rPr>
            </w:pPr>
            <w:r w:rsidRPr="00E60084">
              <w:rPr>
                <w:color w:val="000000"/>
              </w:rPr>
              <w:t>column 2</w:t>
            </w:r>
          </w:p>
          <w:p w14:paraId="591A305A" w14:textId="77777777" w:rsidR="00387148" w:rsidRPr="00E60084" w:rsidRDefault="00387148" w:rsidP="006715F5">
            <w:pPr>
              <w:pStyle w:val="TableColHd"/>
              <w:rPr>
                <w:color w:val="000000"/>
              </w:rPr>
            </w:pPr>
            <w:r w:rsidRPr="00E60084">
              <w:rPr>
                <w:color w:val="000000"/>
              </w:rPr>
              <w:t>type of application</w:t>
            </w:r>
          </w:p>
        </w:tc>
        <w:tc>
          <w:tcPr>
            <w:tcW w:w="1276" w:type="dxa"/>
            <w:tcBorders>
              <w:top w:val="single" w:sz="4" w:space="0" w:color="C0C0C0"/>
              <w:left w:val="single" w:sz="4" w:space="0" w:color="C0C0C0"/>
              <w:bottom w:val="single" w:sz="4" w:space="0" w:color="auto"/>
              <w:right w:val="single" w:sz="4" w:space="0" w:color="C0C0C0"/>
            </w:tcBorders>
            <w:hideMark/>
          </w:tcPr>
          <w:p w14:paraId="5CBDCD5A" w14:textId="77777777" w:rsidR="00387148" w:rsidRPr="00E60084" w:rsidRDefault="00387148" w:rsidP="006715F5">
            <w:pPr>
              <w:pStyle w:val="TableColHd"/>
              <w:rPr>
                <w:color w:val="000000"/>
              </w:rPr>
            </w:pPr>
            <w:r w:rsidRPr="00E60084">
              <w:rPr>
                <w:color w:val="000000"/>
              </w:rPr>
              <w:t>column 3</w:t>
            </w:r>
          </w:p>
          <w:p w14:paraId="787BDBAB" w14:textId="77777777" w:rsidR="00387148" w:rsidRPr="00E60084" w:rsidRDefault="00387148" w:rsidP="006715F5">
            <w:pPr>
              <w:pStyle w:val="TableColHd"/>
              <w:rPr>
                <w:color w:val="000000"/>
              </w:rPr>
            </w:pPr>
            <w:r w:rsidRPr="00E60084">
              <w:rPr>
                <w:color w:val="000000"/>
              </w:rPr>
              <w:t>number of working days for decision</w:t>
            </w:r>
          </w:p>
        </w:tc>
        <w:tc>
          <w:tcPr>
            <w:tcW w:w="2709" w:type="dxa"/>
            <w:tcBorders>
              <w:top w:val="single" w:sz="4" w:space="0" w:color="C0C0C0"/>
              <w:left w:val="single" w:sz="4" w:space="0" w:color="C0C0C0"/>
              <w:bottom w:val="single" w:sz="4" w:space="0" w:color="auto"/>
              <w:right w:val="single" w:sz="4" w:space="0" w:color="C0C0C0"/>
            </w:tcBorders>
            <w:hideMark/>
          </w:tcPr>
          <w:p w14:paraId="42A7377E" w14:textId="77777777" w:rsidR="00387148" w:rsidRPr="00E60084" w:rsidRDefault="00387148" w:rsidP="006715F5">
            <w:pPr>
              <w:pStyle w:val="TableColHd"/>
              <w:rPr>
                <w:color w:val="000000"/>
              </w:rPr>
            </w:pPr>
            <w:r w:rsidRPr="00E60084">
              <w:rPr>
                <w:color w:val="000000"/>
              </w:rPr>
              <w:t>column 4</w:t>
            </w:r>
          </w:p>
          <w:p w14:paraId="2408A6BB" w14:textId="77777777" w:rsidR="00387148" w:rsidRPr="00E60084" w:rsidRDefault="00387148" w:rsidP="006715F5">
            <w:pPr>
              <w:pStyle w:val="TableColHd"/>
              <w:rPr>
                <w:color w:val="000000"/>
              </w:rPr>
            </w:pPr>
            <w:r w:rsidRPr="00E60084">
              <w:rPr>
                <w:color w:val="000000"/>
              </w:rPr>
              <w:t>starting day</w:t>
            </w:r>
          </w:p>
        </w:tc>
      </w:tr>
      <w:tr w:rsidR="00387148" w:rsidRPr="00E60084" w14:paraId="06EB9DBC" w14:textId="77777777" w:rsidTr="006715F5">
        <w:trPr>
          <w:cantSplit/>
        </w:trPr>
        <w:tc>
          <w:tcPr>
            <w:tcW w:w="1129" w:type="dxa"/>
            <w:tcBorders>
              <w:top w:val="single" w:sz="4" w:space="0" w:color="auto"/>
              <w:left w:val="single" w:sz="4" w:space="0" w:color="C0C0C0"/>
              <w:bottom w:val="single" w:sz="4" w:space="0" w:color="C0C0C0"/>
              <w:right w:val="single" w:sz="4" w:space="0" w:color="C0C0C0"/>
            </w:tcBorders>
          </w:tcPr>
          <w:p w14:paraId="0D512654" w14:textId="44041AAC" w:rsidR="00387148" w:rsidRPr="00E60084" w:rsidRDefault="00BF5936" w:rsidP="00BF5936">
            <w:pPr>
              <w:pStyle w:val="TableText10"/>
            </w:pPr>
            <w:r w:rsidRPr="00E60084">
              <w:t>1</w:t>
            </w:r>
          </w:p>
        </w:tc>
        <w:tc>
          <w:tcPr>
            <w:tcW w:w="2836" w:type="dxa"/>
            <w:tcBorders>
              <w:top w:val="single" w:sz="4" w:space="0" w:color="auto"/>
              <w:left w:val="single" w:sz="4" w:space="0" w:color="C0C0C0"/>
              <w:bottom w:val="single" w:sz="4" w:space="0" w:color="C0C0C0"/>
              <w:right w:val="single" w:sz="4" w:space="0" w:color="C0C0C0"/>
            </w:tcBorders>
            <w:hideMark/>
          </w:tcPr>
          <w:p w14:paraId="7D3809C0" w14:textId="77777777" w:rsidR="00387148" w:rsidRPr="00E60084" w:rsidRDefault="00387148" w:rsidP="006715F5">
            <w:pPr>
              <w:pStyle w:val="TableText10"/>
              <w:rPr>
                <w:color w:val="000000"/>
              </w:rPr>
            </w:pPr>
            <w:r w:rsidRPr="00E60084">
              <w:rPr>
                <w:color w:val="000000"/>
              </w:rPr>
              <w:t>development application (other than a concurrent application or an application for significant development)—</w:t>
            </w:r>
          </w:p>
          <w:p w14:paraId="69DB1584" w14:textId="5DE0A281" w:rsidR="00387148" w:rsidRPr="00E60084" w:rsidRDefault="00387148" w:rsidP="006715F5">
            <w:pPr>
              <w:pStyle w:val="TablePara10"/>
              <w:rPr>
                <w:color w:val="000000"/>
              </w:rPr>
            </w:pPr>
            <w:r w:rsidRPr="00E60084">
              <w:rPr>
                <w:color w:val="000000"/>
              </w:rPr>
              <w:tab/>
              <w:t>(a)</w:t>
            </w:r>
            <w:r w:rsidRPr="00E60084">
              <w:rPr>
                <w:color w:val="000000"/>
              </w:rPr>
              <w:tab/>
              <w:t>if a representation is made under s 1</w:t>
            </w:r>
            <w:r w:rsidR="007E798F" w:rsidRPr="00E60084">
              <w:rPr>
                <w:color w:val="000000"/>
              </w:rPr>
              <w:t>80</w:t>
            </w:r>
          </w:p>
          <w:p w14:paraId="14D55215" w14:textId="20D844C2" w:rsidR="00387148" w:rsidRPr="00E60084" w:rsidRDefault="00387148" w:rsidP="006715F5">
            <w:pPr>
              <w:pStyle w:val="TablePara10"/>
              <w:ind w:left="697" w:hanging="697"/>
              <w:rPr>
                <w:color w:val="000000"/>
              </w:rPr>
            </w:pPr>
            <w:r w:rsidRPr="00E60084">
              <w:rPr>
                <w:color w:val="000000"/>
              </w:rPr>
              <w:tab/>
              <w:t>(b)</w:t>
            </w:r>
            <w:r w:rsidRPr="00E60084">
              <w:rPr>
                <w:color w:val="000000"/>
              </w:rPr>
              <w:tab/>
              <w:t>if no representation is made under s 1</w:t>
            </w:r>
            <w:r w:rsidR="007E798F" w:rsidRPr="00E60084">
              <w:rPr>
                <w:color w:val="000000"/>
              </w:rPr>
              <w:t>80</w:t>
            </w:r>
          </w:p>
        </w:tc>
        <w:tc>
          <w:tcPr>
            <w:tcW w:w="1276" w:type="dxa"/>
            <w:tcBorders>
              <w:top w:val="single" w:sz="4" w:space="0" w:color="auto"/>
              <w:left w:val="single" w:sz="4" w:space="0" w:color="C0C0C0"/>
              <w:bottom w:val="single" w:sz="4" w:space="0" w:color="C0C0C0"/>
              <w:right w:val="single" w:sz="4" w:space="0" w:color="C0C0C0"/>
            </w:tcBorders>
            <w:hideMark/>
          </w:tcPr>
          <w:p w14:paraId="56BA9D09" w14:textId="77777777" w:rsidR="00387148" w:rsidRPr="00E60084" w:rsidRDefault="00387148" w:rsidP="006715F5">
            <w:pPr>
              <w:pStyle w:val="TableText10"/>
              <w:spacing w:before="1040"/>
              <w:rPr>
                <w:color w:val="000000"/>
              </w:rPr>
            </w:pPr>
            <w:r w:rsidRPr="00E60084">
              <w:rPr>
                <w:color w:val="000000"/>
              </w:rPr>
              <w:t>45</w:t>
            </w:r>
          </w:p>
          <w:p w14:paraId="50273EF5" w14:textId="77777777" w:rsidR="00387148" w:rsidRPr="00E60084" w:rsidRDefault="00387148" w:rsidP="006715F5">
            <w:pPr>
              <w:pStyle w:val="TableText10"/>
              <w:spacing w:before="320"/>
              <w:rPr>
                <w:color w:val="000000"/>
              </w:rPr>
            </w:pPr>
            <w:r w:rsidRPr="00E60084">
              <w:rPr>
                <w:color w:val="000000"/>
              </w:rPr>
              <w:t>30</w:t>
            </w:r>
          </w:p>
        </w:tc>
        <w:tc>
          <w:tcPr>
            <w:tcW w:w="2709" w:type="dxa"/>
            <w:tcBorders>
              <w:top w:val="single" w:sz="4" w:space="0" w:color="auto"/>
              <w:left w:val="single" w:sz="4" w:space="0" w:color="C0C0C0"/>
              <w:bottom w:val="single" w:sz="4" w:space="0" w:color="C0C0C0"/>
              <w:right w:val="single" w:sz="4" w:space="0" w:color="C0C0C0"/>
            </w:tcBorders>
            <w:hideMark/>
          </w:tcPr>
          <w:p w14:paraId="0CA70AEF" w14:textId="77777777" w:rsidR="00387148" w:rsidRPr="00E60084" w:rsidRDefault="00387148" w:rsidP="006715F5">
            <w:pPr>
              <w:pStyle w:val="TableText10"/>
              <w:rPr>
                <w:color w:val="000000"/>
              </w:rPr>
            </w:pPr>
            <w:r w:rsidRPr="00E60084">
              <w:rPr>
                <w:color w:val="000000"/>
              </w:rPr>
              <w:t>the latest of the following days:</w:t>
            </w:r>
          </w:p>
          <w:p w14:paraId="7F5B22B3" w14:textId="77777777" w:rsidR="00387148" w:rsidRPr="00E60084" w:rsidRDefault="00387148" w:rsidP="006715F5">
            <w:pPr>
              <w:pStyle w:val="TablePara10"/>
              <w:rPr>
                <w:color w:val="000000"/>
              </w:rPr>
            </w:pPr>
            <w:r w:rsidRPr="00E60084">
              <w:rPr>
                <w:color w:val="000000"/>
              </w:rPr>
              <w:tab/>
              <w:t>(a)</w:t>
            </w:r>
            <w:r w:rsidRPr="00E60084">
              <w:rPr>
                <w:color w:val="000000"/>
              </w:rPr>
              <w:tab/>
              <w:t>the day the application is submitted</w:t>
            </w:r>
          </w:p>
          <w:p w14:paraId="664F2FDA" w14:textId="60CAA734" w:rsidR="00387148" w:rsidRPr="00E60084" w:rsidRDefault="00387148" w:rsidP="006715F5">
            <w:pPr>
              <w:pStyle w:val="TablePara10"/>
              <w:rPr>
                <w:color w:val="000000"/>
              </w:rPr>
            </w:pPr>
            <w:r w:rsidRPr="00E60084">
              <w:rPr>
                <w:color w:val="000000"/>
              </w:rPr>
              <w:tab/>
              <w:t>(b)</w:t>
            </w:r>
            <w:r w:rsidRPr="00E60084">
              <w:rPr>
                <w:color w:val="000000"/>
              </w:rPr>
              <w:tab/>
              <w:t>if the application is amended under s 16</w:t>
            </w:r>
            <w:r w:rsidR="007E798F" w:rsidRPr="00E60084">
              <w:rPr>
                <w:color w:val="000000"/>
              </w:rPr>
              <w:t>8</w:t>
            </w:r>
            <w:r w:rsidRPr="00E60084">
              <w:rPr>
                <w:color w:val="000000"/>
              </w:rPr>
              <w:t>—the day the application is amended by the authority</w:t>
            </w:r>
          </w:p>
        </w:tc>
      </w:tr>
      <w:tr w:rsidR="00387148" w:rsidRPr="00E60084" w14:paraId="5D55C34C"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180ED91E" w14:textId="6C80080E" w:rsidR="00387148" w:rsidRPr="00E60084" w:rsidRDefault="00BF5936" w:rsidP="00BF5936">
            <w:pPr>
              <w:pStyle w:val="TableText10"/>
            </w:pPr>
            <w:r w:rsidRPr="00E60084">
              <w:t>2</w:t>
            </w:r>
          </w:p>
        </w:tc>
        <w:tc>
          <w:tcPr>
            <w:tcW w:w="2836" w:type="dxa"/>
            <w:tcBorders>
              <w:top w:val="single" w:sz="4" w:space="0" w:color="C0C0C0"/>
              <w:left w:val="single" w:sz="4" w:space="0" w:color="C0C0C0"/>
              <w:bottom w:val="single" w:sz="4" w:space="0" w:color="C0C0C0"/>
              <w:right w:val="single" w:sz="4" w:space="0" w:color="C0C0C0"/>
            </w:tcBorders>
            <w:hideMark/>
          </w:tcPr>
          <w:p w14:paraId="0CAC00A2" w14:textId="77777777" w:rsidR="00387148" w:rsidRPr="00E60084" w:rsidRDefault="00387148" w:rsidP="006715F5">
            <w:pPr>
              <w:pStyle w:val="TableText10"/>
              <w:rPr>
                <w:color w:val="000000"/>
              </w:rPr>
            </w:pPr>
            <w:r w:rsidRPr="00E60084">
              <w:rPr>
                <w:color w:val="000000"/>
              </w:rPr>
              <w:t>concurrent development application</w:t>
            </w:r>
          </w:p>
        </w:tc>
        <w:tc>
          <w:tcPr>
            <w:tcW w:w="1276" w:type="dxa"/>
            <w:tcBorders>
              <w:top w:val="single" w:sz="4" w:space="0" w:color="C0C0C0"/>
              <w:left w:val="single" w:sz="4" w:space="0" w:color="C0C0C0"/>
              <w:bottom w:val="single" w:sz="4" w:space="0" w:color="C0C0C0"/>
              <w:right w:val="single" w:sz="4" w:space="0" w:color="C0C0C0"/>
            </w:tcBorders>
            <w:hideMark/>
          </w:tcPr>
          <w:p w14:paraId="3DA10B30" w14:textId="77777777" w:rsidR="00387148" w:rsidRPr="00E60084" w:rsidRDefault="00387148" w:rsidP="006715F5">
            <w:pPr>
              <w:pStyle w:val="TableText10"/>
              <w:rPr>
                <w:color w:val="000000"/>
              </w:rPr>
            </w:pPr>
            <w:r w:rsidRPr="00E60084">
              <w:rPr>
                <w:color w:val="000000"/>
              </w:rPr>
              <w:t>10</w:t>
            </w:r>
          </w:p>
        </w:tc>
        <w:tc>
          <w:tcPr>
            <w:tcW w:w="2709" w:type="dxa"/>
            <w:tcBorders>
              <w:top w:val="single" w:sz="4" w:space="0" w:color="C0C0C0"/>
              <w:left w:val="single" w:sz="4" w:space="0" w:color="C0C0C0"/>
              <w:bottom w:val="single" w:sz="4" w:space="0" w:color="C0C0C0"/>
              <w:right w:val="single" w:sz="4" w:space="0" w:color="C0C0C0"/>
            </w:tcBorders>
            <w:hideMark/>
          </w:tcPr>
          <w:p w14:paraId="6636FD16" w14:textId="77777777" w:rsidR="00387148" w:rsidRPr="00E60084" w:rsidRDefault="00387148" w:rsidP="006715F5">
            <w:pPr>
              <w:pStyle w:val="TableText10"/>
              <w:rPr>
                <w:color w:val="000000"/>
              </w:rPr>
            </w:pPr>
            <w:r w:rsidRPr="00E60084">
              <w:rPr>
                <w:color w:val="000000"/>
              </w:rPr>
              <w:t>the latest of the following days:</w:t>
            </w:r>
          </w:p>
          <w:p w14:paraId="66982E39" w14:textId="77777777" w:rsidR="00387148" w:rsidRPr="00E60084" w:rsidRDefault="00387148" w:rsidP="006715F5">
            <w:pPr>
              <w:pStyle w:val="TablePara10"/>
              <w:rPr>
                <w:color w:val="000000"/>
              </w:rPr>
            </w:pPr>
            <w:r w:rsidRPr="00E60084">
              <w:rPr>
                <w:color w:val="000000"/>
              </w:rPr>
              <w:tab/>
              <w:t>(a)</w:t>
            </w:r>
            <w:r w:rsidRPr="00E60084">
              <w:rPr>
                <w:color w:val="000000"/>
              </w:rPr>
              <w:tab/>
              <w:t>the day the concurrent process is completed</w:t>
            </w:r>
          </w:p>
          <w:p w14:paraId="77323CDC" w14:textId="77777777" w:rsidR="00387148" w:rsidRPr="00E60084" w:rsidRDefault="00387148" w:rsidP="006715F5">
            <w:pPr>
              <w:pStyle w:val="TablePara10"/>
              <w:rPr>
                <w:color w:val="000000"/>
              </w:rPr>
            </w:pPr>
            <w:r w:rsidRPr="00E60084">
              <w:rPr>
                <w:color w:val="000000"/>
              </w:rPr>
              <w:tab/>
              <w:t>(b)</w:t>
            </w:r>
            <w:r w:rsidRPr="00E60084">
              <w:rPr>
                <w:color w:val="000000"/>
              </w:rPr>
              <w:tab/>
              <w:t>the day otherwise applying to the application under this section</w:t>
            </w:r>
          </w:p>
        </w:tc>
      </w:tr>
      <w:tr w:rsidR="008C3877" w:rsidRPr="00E60084" w14:paraId="31C648E5"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3E3232B8" w14:textId="06C1FD8C" w:rsidR="008C3877" w:rsidRPr="00E60084" w:rsidRDefault="008C3877" w:rsidP="008C3877">
            <w:pPr>
              <w:pStyle w:val="TableText10"/>
            </w:pPr>
            <w:r w:rsidRPr="00E60084">
              <w:t>3</w:t>
            </w:r>
          </w:p>
        </w:tc>
        <w:tc>
          <w:tcPr>
            <w:tcW w:w="2836" w:type="dxa"/>
            <w:tcBorders>
              <w:top w:val="single" w:sz="4" w:space="0" w:color="C0C0C0"/>
              <w:left w:val="single" w:sz="4" w:space="0" w:color="C0C0C0"/>
              <w:bottom w:val="single" w:sz="4" w:space="0" w:color="C0C0C0"/>
              <w:right w:val="single" w:sz="4" w:space="0" w:color="C0C0C0"/>
            </w:tcBorders>
            <w:hideMark/>
          </w:tcPr>
          <w:p w14:paraId="20590BC4" w14:textId="1029DF0B" w:rsidR="008C3877" w:rsidRPr="00E60084" w:rsidRDefault="008C3877" w:rsidP="003F1822">
            <w:pPr>
              <w:pStyle w:val="TableText10"/>
              <w:rPr>
                <w:color w:val="000000"/>
              </w:rPr>
            </w:pPr>
            <w:r w:rsidRPr="00E60084">
              <w:rPr>
                <w:color w:val="000000"/>
              </w:rPr>
              <w:t>development application for significant development</w:t>
            </w:r>
          </w:p>
        </w:tc>
        <w:tc>
          <w:tcPr>
            <w:tcW w:w="1276" w:type="dxa"/>
            <w:tcBorders>
              <w:top w:val="single" w:sz="4" w:space="0" w:color="C0C0C0"/>
              <w:left w:val="single" w:sz="4" w:space="0" w:color="C0C0C0"/>
              <w:bottom w:val="single" w:sz="4" w:space="0" w:color="C0C0C0"/>
              <w:right w:val="single" w:sz="4" w:space="0" w:color="C0C0C0"/>
            </w:tcBorders>
            <w:hideMark/>
          </w:tcPr>
          <w:p w14:paraId="1348EDAD" w14:textId="0A5F3308" w:rsidR="008C3877" w:rsidRPr="00E60084" w:rsidRDefault="008C3877" w:rsidP="00567357">
            <w:pPr>
              <w:pStyle w:val="TableText10"/>
              <w:rPr>
                <w:color w:val="000000"/>
              </w:rPr>
            </w:pPr>
            <w:r w:rsidRPr="00E60084">
              <w:rPr>
                <w:color w:val="000000"/>
              </w:rPr>
              <w:t>60</w:t>
            </w:r>
          </w:p>
        </w:tc>
        <w:tc>
          <w:tcPr>
            <w:tcW w:w="2709" w:type="dxa"/>
            <w:tcBorders>
              <w:top w:val="single" w:sz="4" w:space="0" w:color="C0C0C0"/>
              <w:left w:val="single" w:sz="4" w:space="0" w:color="C0C0C0"/>
              <w:bottom w:val="single" w:sz="4" w:space="0" w:color="C0C0C0"/>
              <w:right w:val="single" w:sz="4" w:space="0" w:color="C0C0C0"/>
            </w:tcBorders>
            <w:hideMark/>
          </w:tcPr>
          <w:p w14:paraId="7A47938C" w14:textId="77777777" w:rsidR="008C3877" w:rsidRPr="00E60084" w:rsidRDefault="008C3877" w:rsidP="008C3877">
            <w:pPr>
              <w:pStyle w:val="TableText10"/>
              <w:rPr>
                <w:color w:val="000000"/>
              </w:rPr>
            </w:pPr>
            <w:r w:rsidRPr="00E60084">
              <w:rPr>
                <w:color w:val="000000"/>
              </w:rPr>
              <w:t>the latest of the following days:</w:t>
            </w:r>
          </w:p>
          <w:p w14:paraId="26F44B23" w14:textId="77777777" w:rsidR="008C3877" w:rsidRPr="00E60084" w:rsidRDefault="008C3877" w:rsidP="008C3877">
            <w:pPr>
              <w:pStyle w:val="TablePara10"/>
              <w:rPr>
                <w:color w:val="000000"/>
              </w:rPr>
            </w:pPr>
            <w:r w:rsidRPr="00E60084">
              <w:rPr>
                <w:color w:val="000000"/>
              </w:rPr>
              <w:tab/>
              <w:t>(a)</w:t>
            </w:r>
            <w:r w:rsidRPr="00E60084">
              <w:rPr>
                <w:color w:val="000000"/>
              </w:rPr>
              <w:tab/>
              <w:t>the day the application is submitted</w:t>
            </w:r>
          </w:p>
          <w:p w14:paraId="48604F12" w14:textId="3790C8CC" w:rsidR="008C3877" w:rsidRPr="00E60084" w:rsidRDefault="008C3877" w:rsidP="008C3877">
            <w:pPr>
              <w:pStyle w:val="TablePara10"/>
              <w:rPr>
                <w:color w:val="000000"/>
              </w:rPr>
            </w:pPr>
            <w:r w:rsidRPr="00E60084">
              <w:rPr>
                <w:color w:val="000000"/>
              </w:rPr>
              <w:tab/>
              <w:t>(b)</w:t>
            </w:r>
            <w:r w:rsidRPr="00E60084">
              <w:rPr>
                <w:color w:val="000000"/>
              </w:rPr>
              <w:tab/>
              <w:t>if the application is amended under s 16</w:t>
            </w:r>
            <w:r w:rsidR="007E798F" w:rsidRPr="00E60084">
              <w:rPr>
                <w:color w:val="000000"/>
              </w:rPr>
              <w:t>8</w:t>
            </w:r>
            <w:r w:rsidRPr="00E60084">
              <w:rPr>
                <w:color w:val="000000"/>
              </w:rPr>
              <w:t>—the day the application is amended by the authority</w:t>
            </w:r>
          </w:p>
        </w:tc>
      </w:tr>
    </w:tbl>
    <w:p w14:paraId="2C4C415D" w14:textId="33E78304" w:rsidR="00387148" w:rsidRPr="0022074E" w:rsidRDefault="0022074E" w:rsidP="00F36D39">
      <w:pPr>
        <w:pStyle w:val="Amain"/>
        <w:keepNext/>
        <w:rPr>
          <w:color w:val="000000"/>
        </w:rPr>
      </w:pPr>
      <w:r w:rsidRPr="0022074E">
        <w:rPr>
          <w:color w:val="000000"/>
        </w:rPr>
        <w:lastRenderedPageBreak/>
        <w:tab/>
        <w:t>(5)</w:t>
      </w:r>
      <w:r w:rsidRPr="0022074E">
        <w:rPr>
          <w:color w:val="000000"/>
        </w:rPr>
        <w:tab/>
      </w:r>
      <w:r w:rsidR="00387148" w:rsidRPr="0022074E">
        <w:rPr>
          <w:color w:val="000000"/>
        </w:rPr>
        <w:t>In this section:</w:t>
      </w:r>
    </w:p>
    <w:p w14:paraId="04745385" w14:textId="77777777" w:rsidR="00387148" w:rsidRPr="00E60084" w:rsidRDefault="00387148" w:rsidP="0022074E">
      <w:pPr>
        <w:pStyle w:val="aDef"/>
        <w:keepNext/>
        <w:rPr>
          <w:color w:val="000000"/>
        </w:rPr>
      </w:pPr>
      <w:r w:rsidRPr="00E60084">
        <w:rPr>
          <w:rStyle w:val="charBoldItals"/>
          <w:color w:val="000000"/>
        </w:rPr>
        <w:t>day the concurrent process is completed</w:t>
      </w:r>
      <w:r w:rsidRPr="00E60084">
        <w:t>, in relation to a concurrent development application, means—</w:t>
      </w:r>
    </w:p>
    <w:p w14:paraId="7DB4DAC6" w14:textId="5151CE28"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for an application made under section 15</w:t>
      </w:r>
      <w:r w:rsidR="00342CB3" w:rsidRPr="0022074E">
        <w:rPr>
          <w:color w:val="000000"/>
        </w:rPr>
        <w:t>7</w:t>
      </w:r>
      <w:r w:rsidR="00387148" w:rsidRPr="0022074E">
        <w:rPr>
          <w:color w:val="000000"/>
        </w:rPr>
        <w:t xml:space="preserve"> (Applications in anticipation of major plan amendment)—the day the draft major plan amendment commences under division 5.2.8 (Commencement and publication of major plan amendments); or</w:t>
      </w:r>
    </w:p>
    <w:p w14:paraId="1E39C662" w14:textId="4A5EB4D0"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an application made under section 15</w:t>
      </w:r>
      <w:r w:rsidR="00342CB3" w:rsidRPr="0022074E">
        <w:rPr>
          <w:color w:val="000000"/>
        </w:rPr>
        <w:t>9</w:t>
      </w:r>
      <w:r w:rsidR="00387148" w:rsidRPr="0022074E">
        <w:rPr>
          <w:color w:val="000000"/>
        </w:rPr>
        <w:t xml:space="preserve"> (Applications for development encroaching on adjoining land if development prohibited)—the day the minor plan amendment commences under section 8</w:t>
      </w:r>
      <w:r w:rsidR="00435FC6" w:rsidRPr="0022074E">
        <w:rPr>
          <w:color w:val="000000"/>
        </w:rPr>
        <w:t>5</w:t>
      </w:r>
      <w:r w:rsidR="00387148" w:rsidRPr="0022074E">
        <w:rPr>
          <w:color w:val="000000"/>
        </w:rPr>
        <w:t>.</w:t>
      </w:r>
    </w:p>
    <w:p w14:paraId="297C592C" w14:textId="6C9DA92B" w:rsidR="00387148" w:rsidRPr="00E60084" w:rsidRDefault="00387148" w:rsidP="0022074E">
      <w:pPr>
        <w:pStyle w:val="aDef"/>
        <w:keepNext/>
        <w:rPr>
          <w:color w:val="000000"/>
        </w:rPr>
      </w:pPr>
      <w:r w:rsidRPr="00E60084">
        <w:rPr>
          <w:rStyle w:val="charBoldItals"/>
        </w:rPr>
        <w:t>working day</w:t>
      </w:r>
      <w:r w:rsidRPr="00E60084">
        <w:rPr>
          <w:bCs/>
          <w:iCs/>
          <w:color w:val="000000"/>
        </w:rPr>
        <w:t xml:space="preserve">, </w:t>
      </w:r>
      <w:r w:rsidRPr="00E60084">
        <w:rPr>
          <w:color w:val="000000"/>
        </w:rPr>
        <w:t>for a development application mentioned in table 1</w:t>
      </w:r>
      <w:r w:rsidR="003F1822" w:rsidRPr="00E60084">
        <w:rPr>
          <w:color w:val="000000"/>
        </w:rPr>
        <w:t>92</w:t>
      </w:r>
      <w:r w:rsidRPr="00E60084">
        <w:rPr>
          <w:color w:val="000000"/>
        </w:rPr>
        <w:t>, item 1 or 3, means a day that is not—</w:t>
      </w:r>
    </w:p>
    <w:p w14:paraId="2275AFF9" w14:textId="2E4B7910"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Saturday or Sunday; or</w:t>
      </w:r>
    </w:p>
    <w:p w14:paraId="17ECA5C5" w14:textId="20702B10"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a public holiday in the ACT; or</w:t>
      </w:r>
    </w:p>
    <w:p w14:paraId="6CA046E3" w14:textId="0A30CCE6"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day in the period beginning on 20 December in a year and ending on 10 January the following year.</w:t>
      </w:r>
    </w:p>
    <w:p w14:paraId="5BCC67E0" w14:textId="6B91069D" w:rsidR="00387148" w:rsidRPr="00E60084" w:rsidRDefault="0022074E" w:rsidP="00DC56B7">
      <w:pPr>
        <w:pStyle w:val="AH5Sec"/>
      </w:pPr>
      <w:bookmarkStart w:id="262" w:name="_Toc229560587"/>
      <w:r w:rsidRPr="00BC7B9A">
        <w:rPr>
          <w:rStyle w:val="CharSectNo"/>
        </w:rPr>
        <w:t>193</w:t>
      </w:r>
      <w:r w:rsidRPr="00E60084">
        <w:tab/>
      </w:r>
      <w:r w:rsidR="00387148" w:rsidRPr="00E60084">
        <w:t>Development applications not decided within time</w:t>
      </w:r>
      <w:bookmarkEnd w:id="262"/>
    </w:p>
    <w:p w14:paraId="4BB9EE7E" w14:textId="5399F66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36FF23C0" w14:textId="504BC9B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time for deciding a development application has ended; and</w:t>
      </w:r>
    </w:p>
    <w:p w14:paraId="750B5DA1" w14:textId="06853A4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decision</w:t>
      </w:r>
      <w:r w:rsidR="00387148" w:rsidRPr="0022074E">
        <w:rPr>
          <w:color w:val="000000"/>
        </w:rPr>
        <w:noBreakHyphen/>
        <w:t>maker has not decided the application under section</w:t>
      </w:r>
      <w:r w:rsidR="00127638" w:rsidRPr="0022074E">
        <w:rPr>
          <w:color w:val="000000"/>
        </w:rPr>
        <w:t> </w:t>
      </w:r>
      <w:r w:rsidR="00387148" w:rsidRPr="0022074E">
        <w:rPr>
          <w:color w:val="000000"/>
        </w:rPr>
        <w:t>18</w:t>
      </w:r>
      <w:r w:rsidR="00435FC6" w:rsidRPr="0022074E">
        <w:rPr>
          <w:color w:val="000000"/>
        </w:rPr>
        <w:t>5</w:t>
      </w:r>
      <w:r w:rsidR="00387148" w:rsidRPr="0022074E">
        <w:rPr>
          <w:color w:val="000000"/>
        </w:rPr>
        <w:t>.</w:t>
      </w:r>
    </w:p>
    <w:p w14:paraId="5013E45F" w14:textId="548FF33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decision</w:t>
      </w:r>
      <w:r w:rsidR="00387148" w:rsidRPr="0022074E">
        <w:rPr>
          <w:color w:val="000000"/>
        </w:rPr>
        <w:noBreakHyphen/>
        <w:t>maker may approve the application under section 18</w:t>
      </w:r>
      <w:r w:rsidR="00435FC6" w:rsidRPr="0022074E">
        <w:rPr>
          <w:color w:val="000000"/>
        </w:rPr>
        <w:t>5</w:t>
      </w:r>
      <w:r w:rsidR="00387148" w:rsidRPr="0022074E">
        <w:rPr>
          <w:color w:val="000000"/>
        </w:rPr>
        <w:t xml:space="preserve"> (with or without conditions) even if the time for deciding the application has ended.</w:t>
      </w:r>
    </w:p>
    <w:p w14:paraId="262CE628" w14:textId="5D18AC05" w:rsidR="00387148" w:rsidRPr="00E60084" w:rsidRDefault="0022074E" w:rsidP="004C1BCF">
      <w:pPr>
        <w:pStyle w:val="Amain"/>
        <w:keepNext/>
        <w:keepLines/>
      </w:pPr>
      <w:r>
        <w:lastRenderedPageBreak/>
        <w:tab/>
      </w:r>
      <w:r w:rsidRPr="00E60084">
        <w:t>(3)</w:t>
      </w:r>
      <w:r w:rsidRPr="00E60084">
        <w:tab/>
      </w:r>
      <w:r w:rsidR="00387148" w:rsidRPr="00E60084">
        <w:t>To remove any doubt, the decision</w:t>
      </w:r>
      <w:r w:rsidR="00387148" w:rsidRPr="00E60084">
        <w:noBreakHyphen/>
        <w:t xml:space="preserve">maker is taken to have decided to refuse an application under the </w:t>
      </w:r>
      <w:hyperlink r:id="rId222" w:tooltip="A2008-35" w:history="1">
        <w:r w:rsidR="002054AD" w:rsidRPr="00E60084">
          <w:rPr>
            <w:rStyle w:val="charCitHyperlinkItal"/>
          </w:rPr>
          <w:t>ACT Civil and Administrative Tribunal Act 2008</w:t>
        </w:r>
      </w:hyperlink>
      <w:r w:rsidR="00387148" w:rsidRPr="00E60084">
        <w:t>, section 12 (When no action taken to be decision) if the decision</w:t>
      </w:r>
      <w:r w:rsidR="00387148" w:rsidRPr="00E60084">
        <w:noBreakHyphen/>
        <w:t>maker has not decided the application under section 18</w:t>
      </w:r>
      <w:r w:rsidR="00435FC6" w:rsidRPr="00E60084">
        <w:t>5</w:t>
      </w:r>
      <w:r w:rsidR="00387148" w:rsidRPr="00E60084">
        <w:t>.</w:t>
      </w:r>
    </w:p>
    <w:p w14:paraId="2386579D" w14:textId="17E5572C" w:rsidR="00387148" w:rsidRPr="00E60084" w:rsidRDefault="00387148" w:rsidP="00387148">
      <w:pPr>
        <w:pStyle w:val="aNote"/>
        <w:rPr>
          <w:iCs/>
          <w:color w:val="000000"/>
        </w:rPr>
      </w:pPr>
      <w:r w:rsidRPr="00E60084">
        <w:rPr>
          <w:rStyle w:val="charItals"/>
          <w:color w:val="000000"/>
        </w:rPr>
        <w:t>Note</w:t>
      </w:r>
      <w:r w:rsidRPr="00E60084">
        <w:rPr>
          <w:rStyle w:val="charItals"/>
          <w:color w:val="000000"/>
        </w:rPr>
        <w:tab/>
      </w:r>
      <w:r w:rsidRPr="00E60084">
        <w:rPr>
          <w:color w:val="000000"/>
        </w:rPr>
        <w:t>Because a decision of the ACAT on review is taken to have been a decision of the original decision</w:t>
      </w:r>
      <w:r w:rsidRPr="00E60084">
        <w:rPr>
          <w:color w:val="000000"/>
        </w:rPr>
        <w:noBreakHyphen/>
        <w:t>maker, the original decision</w:t>
      </w:r>
      <w:r w:rsidRPr="00E60084">
        <w:rPr>
          <w:color w:val="000000"/>
        </w:rPr>
        <w:noBreakHyphen/>
        <w:t xml:space="preserve">maker will not be able to approve an application if the ACAT has decided an application for review of the deemed refusal (see </w:t>
      </w:r>
      <w:hyperlink r:id="rId223" w:tooltip="A2008-35" w:history="1">
        <w:r w:rsidR="002054AD" w:rsidRPr="00E60084">
          <w:rPr>
            <w:rStyle w:val="charCitHyperlinkItal"/>
          </w:rPr>
          <w:t>ACT Civil and Administrative Tribunal Act 2008</w:t>
        </w:r>
      </w:hyperlink>
      <w:r w:rsidRPr="00E60084">
        <w:rPr>
          <w:iCs/>
          <w:color w:val="000000"/>
        </w:rPr>
        <w:t>, s 69).</w:t>
      </w:r>
    </w:p>
    <w:p w14:paraId="73DBD5A8" w14:textId="157DC753" w:rsidR="00387148" w:rsidRPr="00E60084" w:rsidRDefault="0022074E" w:rsidP="00DC56B7">
      <w:pPr>
        <w:pStyle w:val="AH5Sec"/>
      </w:pPr>
      <w:bookmarkStart w:id="263" w:name="_Toc229560588"/>
      <w:r w:rsidRPr="00BC7B9A">
        <w:rPr>
          <w:rStyle w:val="CharSectNo"/>
        </w:rPr>
        <w:t>194</w:t>
      </w:r>
      <w:r w:rsidRPr="00E60084">
        <w:tab/>
      </w:r>
      <w:r w:rsidR="00387148" w:rsidRPr="00E60084">
        <w:t>Lease to be varied to give effect to development approval</w:t>
      </w:r>
      <w:bookmarkEnd w:id="263"/>
    </w:p>
    <w:p w14:paraId="53A09401" w14:textId="660C015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525ABB83" w14:textId="4019B1B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decision</w:t>
      </w:r>
      <w:r w:rsidR="00387148" w:rsidRPr="0022074E">
        <w:rPr>
          <w:color w:val="000000"/>
        </w:rPr>
        <w:noBreakHyphen/>
        <w:t>maker approves a development application under section 18</w:t>
      </w:r>
      <w:r w:rsidR="00435FC6" w:rsidRPr="0022074E">
        <w:rPr>
          <w:color w:val="000000"/>
        </w:rPr>
        <w:t>5</w:t>
      </w:r>
      <w:r w:rsidR="00387148" w:rsidRPr="0022074E">
        <w:rPr>
          <w:color w:val="000000"/>
        </w:rPr>
        <w:t>; and</w:t>
      </w:r>
    </w:p>
    <w:p w14:paraId="7DD85F90" w14:textId="34C3F0A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consists of or includes a lease variation (other than the variation of a concessional lease to remove its concessional status).</w:t>
      </w:r>
    </w:p>
    <w:p w14:paraId="70D70262" w14:textId="759BF224" w:rsidR="00387148" w:rsidRPr="00E60084" w:rsidRDefault="0022074E" w:rsidP="0022074E">
      <w:pPr>
        <w:pStyle w:val="Amain"/>
      </w:pPr>
      <w:r>
        <w:tab/>
      </w:r>
      <w:r w:rsidRPr="00E60084">
        <w:t>(2)</w:t>
      </w:r>
      <w:r w:rsidRPr="00E60084">
        <w:tab/>
      </w:r>
      <w:r w:rsidR="00387148" w:rsidRPr="00E60084">
        <w:t>The territory planning authority must vary the lease in accordance with the terms of the approval.</w:t>
      </w:r>
    </w:p>
    <w:p w14:paraId="0383592C" w14:textId="7AA54E3A"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This section is subject to part 10.7 (Lease variations).</w:t>
      </w:r>
    </w:p>
    <w:p w14:paraId="6100B24B" w14:textId="7C5B54D1"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Table 2</w:t>
      </w:r>
      <w:r w:rsidR="003F1822" w:rsidRPr="00E60084">
        <w:rPr>
          <w:color w:val="000000"/>
        </w:rPr>
        <w:t>10</w:t>
      </w:r>
      <w:r w:rsidRPr="00E60084">
        <w:rPr>
          <w:color w:val="000000"/>
        </w:rPr>
        <w:t>, item 4 and item 5 set out when development approvals requiring lease variations take effect.</w:t>
      </w:r>
    </w:p>
    <w:p w14:paraId="72C4C1C2" w14:textId="664810B2" w:rsidR="00387148" w:rsidRPr="00E60084" w:rsidRDefault="0022074E" w:rsidP="00DC56B7">
      <w:pPr>
        <w:pStyle w:val="AH5Sec"/>
      </w:pPr>
      <w:bookmarkStart w:id="264" w:name="_Toc229560589"/>
      <w:r w:rsidRPr="00BC7B9A">
        <w:rPr>
          <w:rStyle w:val="CharSectNo"/>
        </w:rPr>
        <w:t>195</w:t>
      </w:r>
      <w:r w:rsidRPr="00E60084">
        <w:tab/>
      </w:r>
      <w:r w:rsidR="00387148" w:rsidRPr="00E60084">
        <w:t>Refusal does not affect existing use</w:t>
      </w:r>
      <w:bookmarkEnd w:id="264"/>
    </w:p>
    <w:p w14:paraId="014A1981" w14:textId="77777777" w:rsidR="00387148" w:rsidRPr="00E60084" w:rsidRDefault="00387148" w:rsidP="00387148">
      <w:pPr>
        <w:pStyle w:val="Amainreturn"/>
        <w:rPr>
          <w:color w:val="000000"/>
        </w:rPr>
      </w:pPr>
      <w:r w:rsidRPr="00E60084">
        <w:rPr>
          <w:color w:val="000000"/>
        </w:rPr>
        <w:t>The refusal of a development application in relation to the use of land does not affect an existing use of land, or use of existing developments on the land.</w:t>
      </w:r>
    </w:p>
    <w:p w14:paraId="12C11E3E" w14:textId="5DABC43C" w:rsidR="00387148" w:rsidRPr="00BC7B9A" w:rsidRDefault="0022074E" w:rsidP="00DC56B7">
      <w:pPr>
        <w:pStyle w:val="AH3Div"/>
      </w:pPr>
      <w:bookmarkStart w:id="265" w:name="_Toc229560590"/>
      <w:r w:rsidRPr="00BC7B9A">
        <w:rPr>
          <w:rStyle w:val="CharDivNo"/>
        </w:rPr>
        <w:lastRenderedPageBreak/>
        <w:t>Division 7.6.2</w:t>
      </w:r>
      <w:r w:rsidRPr="00E60084">
        <w:tab/>
      </w:r>
      <w:r w:rsidR="00387148" w:rsidRPr="00BC7B9A">
        <w:rPr>
          <w:rStyle w:val="CharDivText"/>
          <w:color w:val="000000"/>
        </w:rPr>
        <w:t>Notice of decisions on development applications</w:t>
      </w:r>
      <w:bookmarkEnd w:id="265"/>
    </w:p>
    <w:p w14:paraId="15B1E2BB" w14:textId="52AB8C92" w:rsidR="00387148" w:rsidRPr="00E60084" w:rsidRDefault="0022074E" w:rsidP="00DC56B7">
      <w:pPr>
        <w:pStyle w:val="AH5Sec"/>
      </w:pPr>
      <w:bookmarkStart w:id="266" w:name="_Toc229560591"/>
      <w:r w:rsidRPr="00BC7B9A">
        <w:rPr>
          <w:rStyle w:val="CharSectNo"/>
        </w:rPr>
        <w:t>196</w:t>
      </w:r>
      <w:r w:rsidRPr="00E60084">
        <w:tab/>
      </w:r>
      <w:r w:rsidR="00387148" w:rsidRPr="00E60084">
        <w:t>Notice of decision</w:t>
      </w:r>
      <w:bookmarkEnd w:id="266"/>
    </w:p>
    <w:p w14:paraId="6453D35F" w14:textId="32B710B7" w:rsidR="00387148" w:rsidRPr="00E60084" w:rsidRDefault="0022074E" w:rsidP="0022074E">
      <w:pPr>
        <w:pStyle w:val="Amain"/>
      </w:pPr>
      <w:r>
        <w:tab/>
      </w:r>
      <w:r w:rsidRPr="00E60084">
        <w:t>(1)</w:t>
      </w:r>
      <w:r w:rsidRPr="00E60084">
        <w:tab/>
      </w:r>
      <w:r w:rsidR="00387148" w:rsidRPr="00E60084">
        <w:t>A decision</w:t>
      </w:r>
      <w:r w:rsidR="00387148" w:rsidRPr="00E60084">
        <w:noBreakHyphen/>
        <w:t>maker who decides a development application under section 18</w:t>
      </w:r>
      <w:r w:rsidR="00435FC6" w:rsidRPr="00E60084">
        <w:t>5</w:t>
      </w:r>
      <w:r w:rsidR="00387148" w:rsidRPr="00E60084">
        <w:t xml:space="preserve"> (other than an application to remove the concessional status of a lease) must give written notice of the decision (the </w:t>
      </w:r>
      <w:r w:rsidR="00387148" w:rsidRPr="00E60084">
        <w:rPr>
          <w:rStyle w:val="charBoldItals"/>
        </w:rPr>
        <w:t>decision notice</w:t>
      </w:r>
      <w:r w:rsidR="00387148" w:rsidRPr="00E60084">
        <w:t>) to—</w:t>
      </w:r>
    </w:p>
    <w:p w14:paraId="7EE0C4E1" w14:textId="5BF5215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applicant; and</w:t>
      </w:r>
    </w:p>
    <w:p w14:paraId="0FEDDA56" w14:textId="660C260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each person who made a representation under section 1</w:t>
      </w:r>
      <w:r w:rsidR="00435FC6" w:rsidRPr="0022074E">
        <w:rPr>
          <w:color w:val="000000"/>
        </w:rPr>
        <w:t>80</w:t>
      </w:r>
      <w:r w:rsidR="00387148" w:rsidRPr="0022074E">
        <w:rPr>
          <w:color w:val="000000"/>
        </w:rPr>
        <w:t xml:space="preserve"> about the application; and</w:t>
      </w:r>
    </w:p>
    <w:p w14:paraId="32DDCC9E" w14:textId="7B1B88D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each entity to whom the application was referred under section 1</w:t>
      </w:r>
      <w:r w:rsidR="00435FC6" w:rsidRPr="0022074E">
        <w:rPr>
          <w:color w:val="000000"/>
        </w:rPr>
        <w:t>70</w:t>
      </w:r>
      <w:r w:rsidR="00387148" w:rsidRPr="0022074E">
        <w:rPr>
          <w:color w:val="000000"/>
        </w:rPr>
        <w:t xml:space="preserve"> (When authority must refer development application) or section 1</w:t>
      </w:r>
      <w:r w:rsidR="00435FC6" w:rsidRPr="0022074E">
        <w:rPr>
          <w:color w:val="000000"/>
        </w:rPr>
        <w:t>71</w:t>
      </w:r>
      <w:r w:rsidR="00387148" w:rsidRPr="0022074E">
        <w:rPr>
          <w:color w:val="000000"/>
        </w:rPr>
        <w:t xml:space="preserve"> (Further entity referral—more information or amended application); and</w:t>
      </w:r>
    </w:p>
    <w:p w14:paraId="01FF85CB" w14:textId="6A5DD06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decision is to approve the application under section 18</w:t>
      </w:r>
      <w:r w:rsidR="00435FC6" w:rsidRPr="0022074E">
        <w:rPr>
          <w:color w:val="000000"/>
        </w:rPr>
        <w:t>5</w:t>
      </w:r>
      <w:r w:rsidR="00387148" w:rsidRPr="0022074E">
        <w:rPr>
          <w:color w:val="000000"/>
        </w:rPr>
        <w:t> (1) (a) or (b)—the registrar</w:t>
      </w:r>
      <w:r w:rsidR="00387148" w:rsidRPr="0022074E">
        <w:rPr>
          <w:color w:val="000000"/>
        </w:rPr>
        <w:noBreakHyphen/>
        <w:t>general.</w:t>
      </w:r>
    </w:p>
    <w:p w14:paraId="42BC7FA8" w14:textId="340909E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decision notice given to a person mentioned in subsection (1) (a) or (b) must include the following:</w:t>
      </w:r>
    </w:p>
    <w:p w14:paraId="547A31BD" w14:textId="2C11356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brief description of the place to which the approval relates;</w:t>
      </w:r>
    </w:p>
    <w:p w14:paraId="2558B336"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description of the development to which the approval relates;</w:t>
      </w:r>
    </w:p>
    <w:p w14:paraId="315DF6C8" w14:textId="566CC1E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reasons for the decision;</w:t>
      </w:r>
    </w:p>
    <w:p w14:paraId="7CD126C0" w14:textId="5E4C634A" w:rsidR="00387148" w:rsidRPr="00E60084" w:rsidRDefault="0022074E" w:rsidP="0022074E">
      <w:pPr>
        <w:pStyle w:val="Apara"/>
      </w:pPr>
      <w:r>
        <w:tab/>
      </w:r>
      <w:r w:rsidRPr="00E60084">
        <w:t>(d)</w:t>
      </w:r>
      <w:r w:rsidRPr="00E60084">
        <w:tab/>
      </w:r>
      <w:r w:rsidR="00387148" w:rsidRPr="00E60084">
        <w:t xml:space="preserve">a summary of any advice in relation to the application received from an entity (the </w:t>
      </w:r>
      <w:r w:rsidR="00387148" w:rsidRPr="00E60084">
        <w:rPr>
          <w:rStyle w:val="charBoldItals"/>
        </w:rPr>
        <w:t>entity’s advice</w:t>
      </w:r>
      <w:r w:rsidR="00387148" w:rsidRPr="00E60084">
        <w:t>) under section 17</w:t>
      </w:r>
      <w:r w:rsidR="00435FC6" w:rsidRPr="00E60084">
        <w:t>2</w:t>
      </w:r>
      <w:r w:rsidR="00387148" w:rsidRPr="00E60084">
        <w:t xml:space="preserve"> (Entity advice on development applications);</w:t>
      </w:r>
    </w:p>
    <w:p w14:paraId="7EC89A9E" w14:textId="338A0372"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if the decision</w:t>
      </w:r>
      <w:r w:rsidR="00387148" w:rsidRPr="0022074E">
        <w:rPr>
          <w:color w:val="000000"/>
        </w:rPr>
        <w:noBreakHyphen/>
        <w:t>maker did not follow the entity’s advice in making the decision—the reasons for not following the advice;</w:t>
      </w:r>
    </w:p>
    <w:p w14:paraId="70E09DCD" w14:textId="4AF99543" w:rsidR="00387148" w:rsidRPr="00E60084" w:rsidRDefault="0022074E" w:rsidP="00CB0F31">
      <w:pPr>
        <w:pStyle w:val="Apara"/>
        <w:keepLines/>
      </w:pPr>
      <w:r>
        <w:lastRenderedPageBreak/>
        <w:tab/>
      </w:r>
      <w:r w:rsidRPr="00E60084">
        <w:t>(f)</w:t>
      </w:r>
      <w:r w:rsidRPr="00E60084">
        <w:tab/>
      </w:r>
      <w:r w:rsidR="00387148" w:rsidRPr="00E60084">
        <w:t xml:space="preserve">if a development application decision was referred to the Commonwealth Minister responsible for administering the </w:t>
      </w:r>
      <w:hyperlink r:id="rId224" w:tooltip="Act 1999 No 91 (Cwlth)" w:history="1">
        <w:r w:rsidR="002332D9" w:rsidRPr="00E60084">
          <w:rPr>
            <w:rStyle w:val="charCitHyperlinkAbbrev"/>
          </w:rPr>
          <w:t>EPBC Act</w:t>
        </w:r>
      </w:hyperlink>
      <w:r w:rsidR="00387148" w:rsidRPr="00E60084">
        <w:t>—a summary of the Commonwealth Minister’s advice (if any);</w:t>
      </w:r>
    </w:p>
    <w:p w14:paraId="7412ABCB" w14:textId="7EFB1DAB"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a statement about whether the development application is for a significant development or a territory priority project;</w:t>
      </w:r>
    </w:p>
    <w:p w14:paraId="0B55815C" w14:textId="02AE353E"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the date the development application was submitted;</w:t>
      </w:r>
    </w:p>
    <w:p w14:paraId="6A506E93" w14:textId="703D3269"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the date the development application was decided;</w:t>
      </w:r>
    </w:p>
    <w:p w14:paraId="2AAEFA89" w14:textId="76C3CA66"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a statement about whether the development application was—</w:t>
      </w:r>
    </w:p>
    <w:p w14:paraId="15CE1A49" w14:textId="1F9F5CA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approved; or</w:t>
      </w:r>
    </w:p>
    <w:p w14:paraId="1ED3250F" w14:textId="3FB1BFD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approved in part; or</w:t>
      </w:r>
    </w:p>
    <w:p w14:paraId="25416F51" w14:textId="211A7BA5"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refused;</w:t>
      </w:r>
    </w:p>
    <w:p w14:paraId="5A58391C" w14:textId="50389D52"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if any part of the application was approved—</w:t>
      </w:r>
    </w:p>
    <w:p w14:paraId="0593DA57" w14:textId="1006342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statement about whether the approval is subject to conditions and, if so, what the conditions are; and</w:t>
      </w:r>
    </w:p>
    <w:p w14:paraId="142BF60D" w14:textId="590C3D8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the approval takes effect; and</w:t>
      </w:r>
    </w:p>
    <w:p w14:paraId="758B1E45" w14:textId="45A1FB3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any essential design elements for the approval; and</w:t>
      </w:r>
    </w:p>
    <w:p w14:paraId="75153D31" w14:textId="722FB1F7"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a summary of any essential design elements marked on a plan for the approval;</w:t>
      </w:r>
    </w:p>
    <w:p w14:paraId="4AD97204" w14:textId="26F82CC8" w:rsidR="00387148" w:rsidRPr="0022074E" w:rsidRDefault="0022074E" w:rsidP="0022074E">
      <w:pPr>
        <w:pStyle w:val="Apara"/>
        <w:keepNext/>
        <w:rPr>
          <w:color w:val="000000"/>
        </w:rPr>
      </w:pPr>
      <w:r w:rsidRPr="0022074E">
        <w:rPr>
          <w:color w:val="000000"/>
        </w:rPr>
        <w:tab/>
        <w:t>(l)</w:t>
      </w:r>
      <w:r w:rsidRPr="0022074E">
        <w:rPr>
          <w:color w:val="000000"/>
        </w:rPr>
        <w:tab/>
      </w:r>
      <w:r w:rsidR="00387148" w:rsidRPr="0022074E">
        <w:rPr>
          <w:color w:val="000000"/>
        </w:rPr>
        <w:t>anything else prescribed by regulation.</w:t>
      </w:r>
    </w:p>
    <w:p w14:paraId="12F7EEFA" w14:textId="25374518"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If the notice is given to a person who may apply to the ACAT for review of the decision to which it relates, the notice must be a reviewable decision notice (see s 50</w:t>
      </w:r>
      <w:r w:rsidR="007E798F" w:rsidRPr="00E60084">
        <w:rPr>
          <w:color w:val="000000"/>
        </w:rPr>
        <w:t>5</w:t>
      </w:r>
      <w:r w:rsidRPr="00E60084">
        <w:rPr>
          <w:color w:val="000000"/>
        </w:rPr>
        <w:t>).</w:t>
      </w:r>
    </w:p>
    <w:p w14:paraId="4C97B966" w14:textId="59CCEEEE" w:rsidR="00387148" w:rsidRPr="00E60084" w:rsidRDefault="0022074E" w:rsidP="0022074E">
      <w:pPr>
        <w:pStyle w:val="Amain"/>
      </w:pPr>
      <w:r>
        <w:tab/>
      </w:r>
      <w:r w:rsidRPr="00E60084">
        <w:t>(3)</w:t>
      </w:r>
      <w:r w:rsidRPr="00E60084">
        <w:tab/>
      </w:r>
      <w:r w:rsidR="00387148" w:rsidRPr="00E60084">
        <w:t xml:space="preserve">If a representation in relation to the development application has been made on behalf of 2 or more people (a </w:t>
      </w:r>
      <w:r w:rsidR="00387148" w:rsidRPr="00E60084">
        <w:rPr>
          <w:rStyle w:val="charBoldItals"/>
        </w:rPr>
        <w:t>joint representation</w:t>
      </w:r>
      <w:r w:rsidR="00387148" w:rsidRPr="00E60084">
        <w:t xml:space="preserve">) and 1 person is nominated as the contact person for the representation (the </w:t>
      </w:r>
      <w:r w:rsidR="00387148" w:rsidRPr="00E60084">
        <w:rPr>
          <w:rStyle w:val="charBoldItals"/>
        </w:rPr>
        <w:t>nominated person</w:t>
      </w:r>
      <w:r w:rsidR="00387148" w:rsidRPr="00E60084">
        <w:t>), it is sufficient for subsection (1) (b) if the decision</w:t>
      </w:r>
      <w:r w:rsidR="00387148" w:rsidRPr="00E60084">
        <w:noBreakHyphen/>
        <w:t>maker gives the decision notice to the nominated person.</w:t>
      </w:r>
    </w:p>
    <w:p w14:paraId="73B049F4" w14:textId="25F6F369" w:rsidR="00387148" w:rsidRPr="0022074E" w:rsidRDefault="0022074E" w:rsidP="0022074E">
      <w:pPr>
        <w:pStyle w:val="Amain"/>
        <w:rPr>
          <w:color w:val="000000"/>
        </w:rPr>
      </w:pPr>
      <w:r w:rsidRPr="0022074E">
        <w:rPr>
          <w:color w:val="000000"/>
        </w:rPr>
        <w:lastRenderedPageBreak/>
        <w:tab/>
        <w:t>(4)</w:t>
      </w:r>
      <w:r w:rsidRPr="0022074E">
        <w:rPr>
          <w:color w:val="000000"/>
        </w:rPr>
        <w:tab/>
      </w:r>
      <w:r w:rsidR="00387148" w:rsidRPr="0022074E">
        <w:rPr>
          <w:color w:val="000000"/>
        </w:rPr>
        <w:t>A decision notice given to the nominated person is taken to be given to each person on behalf of whom the joint representation was made.</w:t>
      </w:r>
    </w:p>
    <w:p w14:paraId="4D1215EB" w14:textId="0DE4B98C"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decision notice must be published on the authority website.</w:t>
      </w:r>
    </w:p>
    <w:p w14:paraId="49DFB103" w14:textId="01884805" w:rsidR="00387148" w:rsidRPr="00BC7B9A" w:rsidRDefault="0022074E" w:rsidP="00DC56B7">
      <w:pPr>
        <w:pStyle w:val="AH3Div"/>
      </w:pPr>
      <w:bookmarkStart w:id="267" w:name="_Toc229560592"/>
      <w:r w:rsidRPr="00BC7B9A">
        <w:rPr>
          <w:rStyle w:val="CharDivNo"/>
        </w:rPr>
        <w:t>Division 7.6.3</w:t>
      </w:r>
      <w:r w:rsidRPr="00E60084">
        <w:tab/>
      </w:r>
      <w:r w:rsidR="00387148" w:rsidRPr="00BC7B9A">
        <w:rPr>
          <w:rStyle w:val="CharDivText"/>
          <w:color w:val="000000"/>
        </w:rPr>
        <w:t>Reconsideration of decisions on development applications</w:t>
      </w:r>
      <w:bookmarkEnd w:id="267"/>
    </w:p>
    <w:p w14:paraId="2596955C" w14:textId="499A3585" w:rsidR="00387148" w:rsidRPr="00E60084" w:rsidRDefault="0022074E" w:rsidP="00DC56B7">
      <w:pPr>
        <w:pStyle w:val="AH5Sec"/>
      </w:pPr>
      <w:bookmarkStart w:id="268" w:name="_Toc229560593"/>
      <w:r w:rsidRPr="00BC7B9A">
        <w:rPr>
          <w:rStyle w:val="CharSectNo"/>
        </w:rPr>
        <w:t>197</w:t>
      </w:r>
      <w:r w:rsidRPr="00E60084">
        <w:tab/>
      </w:r>
      <w:r w:rsidR="00387148" w:rsidRPr="00E60084">
        <w:t>Definitions—div 7.6.3</w:t>
      </w:r>
      <w:bookmarkEnd w:id="268"/>
    </w:p>
    <w:p w14:paraId="1CECB906" w14:textId="77777777" w:rsidR="00387148" w:rsidRPr="00E60084" w:rsidRDefault="00387148" w:rsidP="00387148">
      <w:pPr>
        <w:pStyle w:val="Amainreturn"/>
        <w:rPr>
          <w:color w:val="000000"/>
        </w:rPr>
      </w:pPr>
      <w:r w:rsidRPr="00E60084">
        <w:rPr>
          <w:color w:val="000000"/>
        </w:rPr>
        <w:t>In this division:</w:t>
      </w:r>
    </w:p>
    <w:p w14:paraId="4082E369" w14:textId="449F9B62" w:rsidR="00387148" w:rsidRPr="00E60084" w:rsidRDefault="00387148" w:rsidP="0022074E">
      <w:pPr>
        <w:pStyle w:val="aDef"/>
        <w:rPr>
          <w:color w:val="000000"/>
        </w:rPr>
      </w:pPr>
      <w:r w:rsidRPr="00E60084">
        <w:rPr>
          <w:rStyle w:val="charBoldItals"/>
          <w:color w:val="000000"/>
        </w:rPr>
        <w:t>original application</w:t>
      </w:r>
      <w:r w:rsidRPr="00E60084">
        <w:rPr>
          <w:color w:val="000000"/>
        </w:rPr>
        <w:t>—see section 19</w:t>
      </w:r>
      <w:r w:rsidR="00435FC6" w:rsidRPr="00E60084">
        <w:rPr>
          <w:color w:val="000000"/>
        </w:rPr>
        <w:t>8</w:t>
      </w:r>
      <w:r w:rsidRPr="00E60084">
        <w:rPr>
          <w:color w:val="000000"/>
        </w:rPr>
        <w:t xml:space="preserve"> (1) (a).</w:t>
      </w:r>
    </w:p>
    <w:p w14:paraId="785B10E0" w14:textId="643D2F5A" w:rsidR="00387148" w:rsidRPr="00E60084" w:rsidRDefault="00387148" w:rsidP="0022074E">
      <w:pPr>
        <w:pStyle w:val="aDef"/>
        <w:rPr>
          <w:color w:val="000000"/>
        </w:rPr>
      </w:pPr>
      <w:r w:rsidRPr="00E60084">
        <w:rPr>
          <w:rStyle w:val="charBoldItals"/>
          <w:color w:val="000000"/>
        </w:rPr>
        <w:t>original decision</w:t>
      </w:r>
      <w:r w:rsidRPr="00E60084">
        <w:rPr>
          <w:color w:val="000000"/>
        </w:rPr>
        <w:t>—see section 19</w:t>
      </w:r>
      <w:r w:rsidR="00435FC6" w:rsidRPr="00E60084">
        <w:rPr>
          <w:color w:val="000000"/>
        </w:rPr>
        <w:t>8</w:t>
      </w:r>
      <w:r w:rsidRPr="00E60084">
        <w:rPr>
          <w:color w:val="000000"/>
        </w:rPr>
        <w:t xml:space="preserve"> (1) (a).</w:t>
      </w:r>
    </w:p>
    <w:p w14:paraId="58A36A7E" w14:textId="51B9EA53" w:rsidR="00387148" w:rsidRPr="00E60084" w:rsidRDefault="00387148" w:rsidP="0022074E">
      <w:pPr>
        <w:pStyle w:val="aDef"/>
        <w:rPr>
          <w:color w:val="000000"/>
        </w:rPr>
      </w:pPr>
      <w:r w:rsidRPr="00E60084">
        <w:rPr>
          <w:rStyle w:val="charBoldItals"/>
          <w:color w:val="000000"/>
        </w:rPr>
        <w:t>reconsideration application</w:t>
      </w:r>
      <w:r w:rsidRPr="00E60084">
        <w:rPr>
          <w:color w:val="000000"/>
        </w:rPr>
        <w:t>—see section 19</w:t>
      </w:r>
      <w:r w:rsidR="00435FC6" w:rsidRPr="00E60084">
        <w:rPr>
          <w:color w:val="000000"/>
        </w:rPr>
        <w:t>8</w:t>
      </w:r>
      <w:r w:rsidRPr="00E60084">
        <w:rPr>
          <w:color w:val="000000"/>
        </w:rPr>
        <w:t xml:space="preserve"> (2).</w:t>
      </w:r>
    </w:p>
    <w:p w14:paraId="10394D33" w14:textId="70C2A950" w:rsidR="00387148" w:rsidRPr="00E60084" w:rsidRDefault="0022074E" w:rsidP="00DC56B7">
      <w:pPr>
        <w:pStyle w:val="AH5Sec"/>
      </w:pPr>
      <w:bookmarkStart w:id="269" w:name="_Toc229560594"/>
      <w:r w:rsidRPr="00BC7B9A">
        <w:rPr>
          <w:rStyle w:val="CharSectNo"/>
        </w:rPr>
        <w:t>198</w:t>
      </w:r>
      <w:r w:rsidRPr="00E60084">
        <w:tab/>
      </w:r>
      <w:r w:rsidR="00387148" w:rsidRPr="00E60084">
        <w:t>Applications for reconsideration</w:t>
      </w:r>
      <w:bookmarkEnd w:id="269"/>
    </w:p>
    <w:p w14:paraId="015366D0" w14:textId="1AAEDE6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779BDF66" w14:textId="19DAADE7" w:rsidR="00387148" w:rsidRPr="00E60084" w:rsidRDefault="0022074E" w:rsidP="0022074E">
      <w:pPr>
        <w:pStyle w:val="Apara"/>
      </w:pPr>
      <w:r>
        <w:tab/>
      </w:r>
      <w:r w:rsidRPr="00E60084">
        <w:t>(a)</w:t>
      </w:r>
      <w:r w:rsidRPr="00E60084">
        <w:tab/>
      </w:r>
      <w:r w:rsidR="00387148" w:rsidRPr="00E60084">
        <w:t xml:space="preserve">a development application, or an application for amendment of a development approval (the </w:t>
      </w:r>
      <w:r w:rsidR="00387148" w:rsidRPr="00E60084">
        <w:rPr>
          <w:rStyle w:val="charBoldItals"/>
          <w:color w:val="000000"/>
        </w:rPr>
        <w:t>original application</w:t>
      </w:r>
      <w:r w:rsidR="00387148" w:rsidRPr="00E60084">
        <w:t xml:space="preserve">), is conditionally approved (including partly approved) or refused by the territory planning authority (the </w:t>
      </w:r>
      <w:r w:rsidR="00387148" w:rsidRPr="00E60084">
        <w:rPr>
          <w:rStyle w:val="charBoldItals"/>
          <w:color w:val="000000"/>
        </w:rPr>
        <w:t>original decision</w:t>
      </w:r>
      <w:r w:rsidR="00387148" w:rsidRPr="00E60084">
        <w:t>); and</w:t>
      </w:r>
    </w:p>
    <w:p w14:paraId="31D641D8" w14:textId="754E481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application has not previously been made under this section for reconsideration of the original decision; and</w:t>
      </w:r>
    </w:p>
    <w:p w14:paraId="03A8CF2B" w14:textId="572F8326"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an application has not been made to the ACAT for review of the original decision.</w:t>
      </w:r>
    </w:p>
    <w:p w14:paraId="7E2053F9"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This section does not apply to a development application, or an application for amendment of a development approval, decided by the Minister.</w:t>
      </w:r>
    </w:p>
    <w:p w14:paraId="39426FDE" w14:textId="41967473" w:rsidR="00387148" w:rsidRPr="00E60084" w:rsidRDefault="0022074E" w:rsidP="0022074E">
      <w:pPr>
        <w:pStyle w:val="Amain"/>
      </w:pPr>
      <w:r>
        <w:tab/>
      </w:r>
      <w:r w:rsidRPr="00E60084">
        <w:t>(2)</w:t>
      </w:r>
      <w:r w:rsidRPr="00E60084">
        <w:tab/>
      </w:r>
      <w:r w:rsidR="00387148" w:rsidRPr="00E60084">
        <w:t xml:space="preserve">The applicant for the original application may apply for reconsideration of the original decision (the </w:t>
      </w:r>
      <w:r w:rsidR="00387148" w:rsidRPr="00E60084">
        <w:rPr>
          <w:rStyle w:val="charBoldItals"/>
          <w:color w:val="000000"/>
        </w:rPr>
        <w:t>reconsideration application</w:t>
      </w:r>
      <w:r w:rsidR="00387148" w:rsidRPr="00E60084">
        <w:t>).</w:t>
      </w:r>
    </w:p>
    <w:p w14:paraId="44CA6D97" w14:textId="43FE3C9D" w:rsidR="00387148" w:rsidRPr="0022074E" w:rsidRDefault="0022074E" w:rsidP="00CB0F31">
      <w:pPr>
        <w:pStyle w:val="Amain"/>
        <w:keepNext/>
        <w:rPr>
          <w:color w:val="000000"/>
        </w:rPr>
      </w:pPr>
      <w:r w:rsidRPr="0022074E">
        <w:rPr>
          <w:color w:val="000000"/>
        </w:rPr>
        <w:lastRenderedPageBreak/>
        <w:tab/>
        <w:t>(3)</w:t>
      </w:r>
      <w:r w:rsidRPr="0022074E">
        <w:rPr>
          <w:color w:val="000000"/>
        </w:rPr>
        <w:tab/>
      </w:r>
      <w:r w:rsidR="00387148" w:rsidRPr="0022074E">
        <w:rPr>
          <w:color w:val="000000"/>
        </w:rPr>
        <w:t>The reconsideration application must—</w:t>
      </w:r>
    </w:p>
    <w:p w14:paraId="24DB20CF" w14:textId="54C7340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 in writing signed by the applicant; and</w:t>
      </w:r>
    </w:p>
    <w:p w14:paraId="05866EB5" w14:textId="7923C79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application is made by someone other than the lessee of the land to which the application relates and the land is not unleased—also be signed by the lessee of the land.</w:t>
      </w:r>
    </w:p>
    <w:p w14:paraId="1151D080" w14:textId="0B682EE7"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reconsideration application must be made not later than—</w:t>
      </w:r>
    </w:p>
    <w:p w14:paraId="0AB88190" w14:textId="6CAD880E" w:rsidR="00387148" w:rsidRPr="00E60084" w:rsidRDefault="0022074E" w:rsidP="0022074E">
      <w:pPr>
        <w:pStyle w:val="Apara"/>
      </w:pPr>
      <w:r>
        <w:tab/>
      </w:r>
      <w:r w:rsidRPr="00E60084">
        <w:t>(a)</w:t>
      </w:r>
      <w:r w:rsidRPr="00E60084">
        <w:tab/>
      </w:r>
      <w:r w:rsidR="00387148" w:rsidRPr="00E60084">
        <w:t>20 working days after the day the applicant is told about the original decision by the territory planning authority; or</w:t>
      </w:r>
    </w:p>
    <w:p w14:paraId="634F3A97" w14:textId="58497FF0" w:rsidR="00387148" w:rsidRPr="00E60084" w:rsidRDefault="0022074E" w:rsidP="0022074E">
      <w:pPr>
        <w:pStyle w:val="Apara"/>
      </w:pPr>
      <w:r>
        <w:tab/>
      </w:r>
      <w:r w:rsidRPr="00E60084">
        <w:t>(b)</w:t>
      </w:r>
      <w:r w:rsidRPr="00E60084">
        <w:tab/>
      </w:r>
      <w:r w:rsidR="00387148" w:rsidRPr="00E60084">
        <w:t>any longer period allowed by the territory planning authority.</w:t>
      </w:r>
    </w:p>
    <w:p w14:paraId="7187A56B" w14:textId="36DBFB8E"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reconsideration application must set out the grounds on which reconsideration of the original decision is sought.</w:t>
      </w:r>
    </w:p>
    <w:p w14:paraId="7BE1EFA8" w14:textId="304E53CC"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reconsideration application must be published on the authority website.</w:t>
      </w:r>
    </w:p>
    <w:p w14:paraId="25B3EE8D" w14:textId="0F59B732" w:rsidR="00387148" w:rsidRPr="00E60084" w:rsidRDefault="0022074E" w:rsidP="00DC56B7">
      <w:pPr>
        <w:pStyle w:val="AH5Sec"/>
      </w:pPr>
      <w:bookmarkStart w:id="270" w:name="_Toc229560595"/>
      <w:r w:rsidRPr="00BC7B9A">
        <w:rPr>
          <w:rStyle w:val="CharSectNo"/>
        </w:rPr>
        <w:t>199</w:t>
      </w:r>
      <w:r w:rsidRPr="00E60084">
        <w:tab/>
      </w:r>
      <w:r w:rsidR="00387148" w:rsidRPr="00E60084">
        <w:t>Reconsideration</w:t>
      </w:r>
      <w:bookmarkEnd w:id="270"/>
    </w:p>
    <w:p w14:paraId="02D36E12" w14:textId="47F19173" w:rsidR="00387148" w:rsidRPr="00E60084" w:rsidRDefault="0022074E" w:rsidP="0022074E">
      <w:pPr>
        <w:pStyle w:val="Amain"/>
      </w:pPr>
      <w:r>
        <w:tab/>
      </w:r>
      <w:r w:rsidRPr="00E60084">
        <w:t>(1)</w:t>
      </w:r>
      <w:r w:rsidRPr="00E60084">
        <w:tab/>
      </w:r>
      <w:r w:rsidR="00387148" w:rsidRPr="00E60084">
        <w:t>If the territory planning authority receives a reconsideration application, the authority must—</w:t>
      </w:r>
    </w:p>
    <w:p w14:paraId="043249A9" w14:textId="16BE07F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reconsider the original decision; and</w:t>
      </w:r>
    </w:p>
    <w:p w14:paraId="184096D1" w14:textId="13441FD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not later than 20 working days after the day the authority receives the application—</w:t>
      </w:r>
    </w:p>
    <w:p w14:paraId="00E67FCD" w14:textId="2ACB3F07"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make any decision in substitution for the original decision that the authority could have made on the original application; or</w:t>
      </w:r>
    </w:p>
    <w:p w14:paraId="25C18253" w14:textId="523DB167"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confirm the original decision.</w:t>
      </w:r>
    </w:p>
    <w:p w14:paraId="0BB177BF" w14:textId="1965C88A" w:rsidR="00387148" w:rsidRPr="00E60084" w:rsidRDefault="0022074E" w:rsidP="0022074E">
      <w:pPr>
        <w:pStyle w:val="Amain"/>
      </w:pPr>
      <w:r>
        <w:tab/>
      </w:r>
      <w:r w:rsidRPr="00E60084">
        <w:t>(2)</w:t>
      </w:r>
      <w:r w:rsidRPr="00E60084">
        <w:tab/>
      </w:r>
      <w:r w:rsidR="00387148" w:rsidRPr="00E60084">
        <w:t>The 20 working days mentioned in subsection (1) may be extended for a stated period by agreement between the territory planning authority and the applicant.</w:t>
      </w:r>
    </w:p>
    <w:p w14:paraId="324B8998" w14:textId="70CB0EDA" w:rsidR="00387148" w:rsidRPr="00E60084" w:rsidRDefault="0022074E" w:rsidP="00CB0F31">
      <w:pPr>
        <w:pStyle w:val="Amain"/>
        <w:keepNext/>
      </w:pPr>
      <w:r>
        <w:lastRenderedPageBreak/>
        <w:tab/>
      </w:r>
      <w:r w:rsidRPr="00E60084">
        <w:t>(3)</w:t>
      </w:r>
      <w:r w:rsidRPr="00E60084">
        <w:tab/>
      </w:r>
      <w:r w:rsidR="00387148" w:rsidRPr="00E60084">
        <w:t>In reconsidering the original decision, the territory planning authority—</w:t>
      </w:r>
    </w:p>
    <w:p w14:paraId="16EA5055" w14:textId="3785584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need not publicly notify the reconsideration application under division 7.5.4; but</w:t>
      </w:r>
    </w:p>
    <w:p w14:paraId="361884A0" w14:textId="1198CDA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w:t>
      </w:r>
    </w:p>
    <w:p w14:paraId="65A4CD5B" w14:textId="23CBAFA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give written notice of the reconsideration application to anyone who made a representation under section 1</w:t>
      </w:r>
      <w:r w:rsidR="00435FC6" w:rsidRPr="0022074E">
        <w:rPr>
          <w:color w:val="000000"/>
        </w:rPr>
        <w:t>80</w:t>
      </w:r>
      <w:r w:rsidR="00387148" w:rsidRPr="0022074E">
        <w:rPr>
          <w:color w:val="000000"/>
        </w:rPr>
        <w:t xml:space="preserve"> about the original application; and</w:t>
      </w:r>
    </w:p>
    <w:p w14:paraId="7E671716" w14:textId="581EA7C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allow the person reasonable time (that is at least 2 weeks) to make a representation on the reconsideration application; and</w:t>
      </w:r>
    </w:p>
    <w:p w14:paraId="53EDB0EF" w14:textId="2B1879A1" w:rsidR="00387148" w:rsidRPr="0022074E" w:rsidRDefault="0022074E" w:rsidP="0022074E">
      <w:pPr>
        <w:pStyle w:val="Asubpara"/>
        <w:keepNext/>
        <w:rPr>
          <w:color w:val="000000"/>
        </w:rPr>
      </w:pPr>
      <w:r w:rsidRPr="0022074E">
        <w:rPr>
          <w:color w:val="000000"/>
        </w:rPr>
        <w:tab/>
        <w:t>(iii)</w:t>
      </w:r>
      <w:r w:rsidRPr="0022074E">
        <w:rPr>
          <w:color w:val="000000"/>
        </w:rPr>
        <w:tab/>
      </w:r>
      <w:r w:rsidR="00387148" w:rsidRPr="0022074E">
        <w:rPr>
          <w:color w:val="000000"/>
        </w:rPr>
        <w:t>consider any representation made within the time allowed.</w:t>
      </w:r>
    </w:p>
    <w:p w14:paraId="60A9AA19" w14:textId="5E9DC1D0"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Applications for reconsideration must be published on the authority website (see s 19</w:t>
      </w:r>
      <w:r w:rsidR="007E798F" w:rsidRPr="00E60084">
        <w:rPr>
          <w:color w:val="000000"/>
        </w:rPr>
        <w:t>8</w:t>
      </w:r>
      <w:r w:rsidRPr="00E60084">
        <w:rPr>
          <w:color w:val="000000"/>
        </w:rPr>
        <w:t xml:space="preserve"> (6)).</w:t>
      </w:r>
    </w:p>
    <w:p w14:paraId="67EF62C9" w14:textId="3905AE4B" w:rsidR="00387148" w:rsidRPr="00E60084" w:rsidRDefault="0022074E" w:rsidP="0022074E">
      <w:pPr>
        <w:pStyle w:val="Amain"/>
      </w:pPr>
      <w:r>
        <w:tab/>
      </w:r>
      <w:r w:rsidRPr="00E60084">
        <w:t>(4)</w:t>
      </w:r>
      <w:r w:rsidRPr="00E60084">
        <w:tab/>
      </w:r>
      <w:r w:rsidR="00387148" w:rsidRPr="00E60084">
        <w:t>Also, in reconsidering the original decision, the territory planning authority—</w:t>
      </w:r>
    </w:p>
    <w:p w14:paraId="65ADB3D3" w14:textId="2E17219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consider any information available to the authority when it made the original decision and information given in the reconsideration application; and</w:t>
      </w:r>
    </w:p>
    <w:p w14:paraId="53D89AB0" w14:textId="486F8899" w:rsidR="00387148" w:rsidRPr="0022074E" w:rsidRDefault="0022074E" w:rsidP="006A612C">
      <w:pPr>
        <w:pStyle w:val="Apara"/>
        <w:keepNext/>
        <w:rPr>
          <w:color w:val="000000"/>
        </w:rPr>
      </w:pPr>
      <w:r w:rsidRPr="0022074E">
        <w:rPr>
          <w:color w:val="000000"/>
        </w:rPr>
        <w:tab/>
        <w:t>(b)</w:t>
      </w:r>
      <w:r w:rsidRPr="0022074E">
        <w:rPr>
          <w:color w:val="000000"/>
        </w:rPr>
        <w:tab/>
      </w:r>
      <w:r w:rsidR="00387148" w:rsidRPr="0022074E">
        <w:rPr>
          <w:color w:val="000000"/>
        </w:rPr>
        <w:t>may consider any other relevant information.</w:t>
      </w:r>
    </w:p>
    <w:p w14:paraId="37B34780" w14:textId="77777777" w:rsidR="00387148" w:rsidRPr="00E60084" w:rsidRDefault="00387148" w:rsidP="00387148">
      <w:pPr>
        <w:pStyle w:val="aExamHdgpar"/>
        <w:keepNext w:val="0"/>
        <w:rPr>
          <w:color w:val="000000"/>
        </w:rPr>
      </w:pPr>
      <w:r w:rsidRPr="00E60084">
        <w:rPr>
          <w:color w:val="000000"/>
        </w:rPr>
        <w:t>Example—other relevant information</w:t>
      </w:r>
    </w:p>
    <w:p w14:paraId="73CAD31D" w14:textId="77777777" w:rsidR="00387148" w:rsidRPr="00E60084" w:rsidRDefault="00387148" w:rsidP="00387148">
      <w:pPr>
        <w:pStyle w:val="aExampar"/>
        <w:rPr>
          <w:color w:val="000000"/>
        </w:rPr>
      </w:pPr>
      <w:r w:rsidRPr="00E60084">
        <w:rPr>
          <w:color w:val="000000"/>
        </w:rPr>
        <w:t>information from representations</w:t>
      </w:r>
    </w:p>
    <w:p w14:paraId="4711E2AA" w14:textId="29FC38B5" w:rsidR="00387148" w:rsidRPr="00E60084" w:rsidRDefault="0022074E" w:rsidP="0022074E">
      <w:pPr>
        <w:pStyle w:val="Amain"/>
      </w:pPr>
      <w:r>
        <w:tab/>
      </w:r>
      <w:r w:rsidRPr="00E60084">
        <w:t>(5)</w:t>
      </w:r>
      <w:r w:rsidRPr="00E60084">
        <w:tab/>
      </w:r>
      <w:r w:rsidR="00387148" w:rsidRPr="00E60084">
        <w:t>If the original decision was made on the territory planning authority’s behalf, the authority or someone holding a position senior to the position held by the person who made the original decision must reconsider the decision.</w:t>
      </w:r>
    </w:p>
    <w:p w14:paraId="14317997" w14:textId="12CB3492" w:rsidR="00387148" w:rsidRPr="00E60084" w:rsidRDefault="0022074E" w:rsidP="00DC56B7">
      <w:pPr>
        <w:pStyle w:val="AH5Sec"/>
      </w:pPr>
      <w:bookmarkStart w:id="271" w:name="_Toc229560596"/>
      <w:r w:rsidRPr="00BC7B9A">
        <w:rPr>
          <w:rStyle w:val="CharSectNo"/>
        </w:rPr>
        <w:lastRenderedPageBreak/>
        <w:t>200</w:t>
      </w:r>
      <w:r w:rsidRPr="00E60084">
        <w:tab/>
      </w:r>
      <w:r w:rsidR="00387148" w:rsidRPr="00E60084">
        <w:t>Effect of ACAT application on reconsideration</w:t>
      </w:r>
      <w:bookmarkEnd w:id="271"/>
    </w:p>
    <w:p w14:paraId="49124390" w14:textId="4C1839D7" w:rsidR="00387148" w:rsidRPr="0022074E" w:rsidRDefault="0022074E" w:rsidP="00CB0F31">
      <w:pPr>
        <w:pStyle w:val="Amain"/>
        <w:keepNext/>
        <w:rPr>
          <w:color w:val="000000"/>
        </w:rPr>
      </w:pPr>
      <w:r w:rsidRPr="0022074E">
        <w:rPr>
          <w:color w:val="000000"/>
        </w:rPr>
        <w:tab/>
        <w:t>(1)</w:t>
      </w:r>
      <w:r w:rsidRPr="0022074E">
        <w:rPr>
          <w:color w:val="000000"/>
        </w:rPr>
        <w:tab/>
      </w:r>
      <w:r w:rsidR="00387148" w:rsidRPr="0022074E">
        <w:rPr>
          <w:color w:val="000000"/>
        </w:rPr>
        <w:t>This section applies if, after a reconsideration application is made, an application is made to the ACAT for review of the original decision.</w:t>
      </w:r>
    </w:p>
    <w:p w14:paraId="5CB6BD82" w14:textId="586FCEE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application to the ACAT is made by a third party, the reconsideration application is taken to be withdrawn.</w:t>
      </w:r>
    </w:p>
    <w:p w14:paraId="69910807" w14:textId="5460B5E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if the ACAT makes an order dismissing or striking out the application to the ACAT, the applicant for the reconsideration application may make another reconsideration application not later than 20 working days after the day the order takes effect.</w:t>
      </w:r>
    </w:p>
    <w:p w14:paraId="7BEDF2A5" w14:textId="1D2E434B"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728298AD" w14:textId="77777777" w:rsidR="00387148" w:rsidRPr="00E60084" w:rsidRDefault="00387148" w:rsidP="0022074E">
      <w:pPr>
        <w:pStyle w:val="aDef"/>
        <w:rPr>
          <w:color w:val="000000"/>
        </w:rPr>
      </w:pPr>
      <w:r w:rsidRPr="00E60084">
        <w:rPr>
          <w:rStyle w:val="charBoldItals"/>
        </w:rPr>
        <w:t>third party</w:t>
      </w:r>
      <w:r w:rsidRPr="00E60084">
        <w:rPr>
          <w:color w:val="000000"/>
        </w:rPr>
        <w:t xml:space="preserve"> means an entity other than the applicant for the development approval or the </w:t>
      </w:r>
      <w:r w:rsidRPr="00E60084">
        <w:t>territory planning</w:t>
      </w:r>
      <w:r w:rsidRPr="00E60084">
        <w:rPr>
          <w:color w:val="000000"/>
        </w:rPr>
        <w:t xml:space="preserve"> authority.</w:t>
      </w:r>
    </w:p>
    <w:p w14:paraId="1728250E" w14:textId="6B5377CE" w:rsidR="00387148" w:rsidRPr="00E60084" w:rsidRDefault="0022074E" w:rsidP="00DC56B7">
      <w:pPr>
        <w:pStyle w:val="AH5Sec"/>
      </w:pPr>
      <w:bookmarkStart w:id="272" w:name="_Toc229560597"/>
      <w:r w:rsidRPr="00BC7B9A">
        <w:rPr>
          <w:rStyle w:val="CharSectNo"/>
        </w:rPr>
        <w:t>201</w:t>
      </w:r>
      <w:r w:rsidRPr="00E60084">
        <w:tab/>
      </w:r>
      <w:r w:rsidR="00387148" w:rsidRPr="00E60084">
        <w:t>Notice of decisions on reconsideration</w:t>
      </w:r>
      <w:bookmarkEnd w:id="272"/>
    </w:p>
    <w:p w14:paraId="7A223577" w14:textId="141D54A8" w:rsidR="00387148" w:rsidRPr="00E60084" w:rsidRDefault="00387148" w:rsidP="00387148">
      <w:pPr>
        <w:pStyle w:val="Amainreturn"/>
        <w:rPr>
          <w:color w:val="000000"/>
        </w:rPr>
      </w:pPr>
      <w:r w:rsidRPr="00E60084">
        <w:rPr>
          <w:color w:val="000000"/>
        </w:rPr>
        <w:t>As soon as practicable after reconsidering an original decision under section 19</w:t>
      </w:r>
      <w:r w:rsidR="00435FC6" w:rsidRPr="00E60084">
        <w:rPr>
          <w:color w:val="000000"/>
        </w:rPr>
        <w:t>9</w:t>
      </w:r>
      <w:r w:rsidRPr="00E60084">
        <w:rPr>
          <w:color w:val="000000"/>
        </w:rPr>
        <w:t xml:space="preserve">, the </w:t>
      </w:r>
      <w:r w:rsidRPr="00E60084">
        <w:t>territory planning</w:t>
      </w:r>
      <w:r w:rsidRPr="00E60084">
        <w:rPr>
          <w:color w:val="000000"/>
        </w:rPr>
        <w:t xml:space="preserve"> authority must give written notice of the decision on the reconsideration to—</w:t>
      </w:r>
    </w:p>
    <w:p w14:paraId="0D6A1CF4" w14:textId="79D8360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applicant; and</w:t>
      </w:r>
    </w:p>
    <w:p w14:paraId="3AE586E5" w14:textId="769D088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anyone who was given notice of the reconsideration application under section 19</w:t>
      </w:r>
      <w:r w:rsidR="00435FC6" w:rsidRPr="0022074E">
        <w:rPr>
          <w:color w:val="000000"/>
        </w:rPr>
        <w:t>9</w:t>
      </w:r>
      <w:r w:rsidR="00387148" w:rsidRPr="0022074E">
        <w:rPr>
          <w:color w:val="000000"/>
        </w:rPr>
        <w:t xml:space="preserve"> (3) (b); and</w:t>
      </w:r>
    </w:p>
    <w:p w14:paraId="1274D942" w14:textId="015CEB34"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if the original decision was an approval subject to conditions—the registrar</w:t>
      </w:r>
      <w:r w:rsidR="00387148" w:rsidRPr="0022074E">
        <w:rPr>
          <w:color w:val="000000"/>
        </w:rPr>
        <w:noBreakHyphen/>
        <w:t>general.</w:t>
      </w:r>
    </w:p>
    <w:p w14:paraId="27BF7931" w14:textId="482DE1AB"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If the notice is given to a person who may apply to the ACAT for review of the decision to which it relates, the notice must be a reviewable decision notice (see s 50</w:t>
      </w:r>
      <w:r w:rsidR="007E798F" w:rsidRPr="00E60084">
        <w:rPr>
          <w:color w:val="000000"/>
        </w:rPr>
        <w:t>5</w:t>
      </w:r>
      <w:r w:rsidRPr="00E60084">
        <w:rPr>
          <w:color w:val="000000"/>
        </w:rPr>
        <w:t>).</w:t>
      </w:r>
    </w:p>
    <w:p w14:paraId="779919D3" w14:textId="414F201B" w:rsidR="00387148" w:rsidRPr="00E60084" w:rsidRDefault="0022074E" w:rsidP="00DC56B7">
      <w:pPr>
        <w:pStyle w:val="AH5Sec"/>
      </w:pPr>
      <w:bookmarkStart w:id="273" w:name="_Toc229560598"/>
      <w:r w:rsidRPr="00BC7B9A">
        <w:rPr>
          <w:rStyle w:val="CharSectNo"/>
        </w:rPr>
        <w:t>202</w:t>
      </w:r>
      <w:r w:rsidRPr="00E60084">
        <w:tab/>
      </w:r>
      <w:r w:rsidR="00387148" w:rsidRPr="00E60084">
        <w:t>No action by authority within time</w:t>
      </w:r>
      <w:bookmarkEnd w:id="273"/>
    </w:p>
    <w:p w14:paraId="4780A95D" w14:textId="12D863D3" w:rsidR="00387148" w:rsidRPr="00E60084" w:rsidRDefault="0022074E" w:rsidP="0022074E">
      <w:pPr>
        <w:pStyle w:val="Amain"/>
      </w:pPr>
      <w:r>
        <w:tab/>
      </w:r>
      <w:r w:rsidRPr="00E60084">
        <w:t>(1)</w:t>
      </w:r>
      <w:r w:rsidRPr="00E60084">
        <w:tab/>
      </w:r>
      <w:r w:rsidR="00387148" w:rsidRPr="00E60084">
        <w:t>If the territory planning authority does not make a decision within the time for deciding the reconsideration application under section 19</w:t>
      </w:r>
      <w:r w:rsidR="00435FC6" w:rsidRPr="00E60084">
        <w:t>9</w:t>
      </w:r>
      <w:r w:rsidR="00387148" w:rsidRPr="00E60084">
        <w:t>, the authority is taken to have confirmed the original decision.</w:t>
      </w:r>
    </w:p>
    <w:p w14:paraId="2DEE3C6A" w14:textId="127A4563" w:rsidR="00387148" w:rsidRPr="00E60084" w:rsidRDefault="0022074E" w:rsidP="0022074E">
      <w:pPr>
        <w:pStyle w:val="Amain"/>
      </w:pPr>
      <w:r>
        <w:lastRenderedPageBreak/>
        <w:tab/>
      </w:r>
      <w:r w:rsidRPr="00E60084">
        <w:t>(2)</w:t>
      </w:r>
      <w:r w:rsidRPr="00E60084">
        <w:tab/>
      </w:r>
      <w:r w:rsidR="00387148" w:rsidRPr="00E60084">
        <w:t>However, the territory planning authority may reconsider the original application under section 19</w:t>
      </w:r>
      <w:r w:rsidR="00435FC6" w:rsidRPr="00E60084">
        <w:t>9</w:t>
      </w:r>
      <w:r w:rsidR="00387148" w:rsidRPr="00E60084">
        <w:t xml:space="preserve"> even if the time for deciding the application ends.</w:t>
      </w:r>
    </w:p>
    <w:p w14:paraId="27906A01" w14:textId="4D2ACA32" w:rsidR="00387148" w:rsidRPr="00BC7B9A" w:rsidRDefault="0022074E" w:rsidP="00DC56B7">
      <w:pPr>
        <w:pStyle w:val="AH3Div"/>
      </w:pPr>
      <w:bookmarkStart w:id="274" w:name="_Toc229560599"/>
      <w:r w:rsidRPr="00BC7B9A">
        <w:rPr>
          <w:rStyle w:val="CharDivNo"/>
        </w:rPr>
        <w:t>Division 7.6.4</w:t>
      </w:r>
      <w:r w:rsidRPr="00E60084">
        <w:tab/>
      </w:r>
      <w:r w:rsidR="00387148" w:rsidRPr="00BC7B9A">
        <w:rPr>
          <w:rStyle w:val="CharDivText"/>
          <w:color w:val="000000"/>
        </w:rPr>
        <w:t>Correction and amendment of development approvals</w:t>
      </w:r>
      <w:bookmarkEnd w:id="274"/>
    </w:p>
    <w:p w14:paraId="6A3F6461" w14:textId="6A2CF7B0" w:rsidR="00387148" w:rsidRPr="00E60084" w:rsidRDefault="0022074E" w:rsidP="00DC56B7">
      <w:pPr>
        <w:pStyle w:val="AH5Sec"/>
      </w:pPr>
      <w:bookmarkStart w:id="275" w:name="_Toc229560600"/>
      <w:r w:rsidRPr="00BC7B9A">
        <w:rPr>
          <w:rStyle w:val="CharSectNo"/>
        </w:rPr>
        <w:t>203</w:t>
      </w:r>
      <w:r w:rsidRPr="00E60084">
        <w:tab/>
      </w:r>
      <w:r w:rsidR="00387148" w:rsidRPr="00E60084">
        <w:t>Correcting development approvals</w:t>
      </w:r>
      <w:bookmarkEnd w:id="275"/>
    </w:p>
    <w:p w14:paraId="1CFACA09" w14:textId="77C48F20" w:rsidR="00387148" w:rsidRPr="00E60084" w:rsidRDefault="0022074E" w:rsidP="0022074E">
      <w:pPr>
        <w:pStyle w:val="Amain"/>
      </w:pPr>
      <w:r>
        <w:tab/>
      </w:r>
      <w:r w:rsidRPr="00E60084">
        <w:t>(1)</w:t>
      </w:r>
      <w:r w:rsidRPr="00E60084">
        <w:tab/>
      </w:r>
      <w:r w:rsidR="00387148" w:rsidRPr="00E60084">
        <w:t>The territory planning authority may, on its own initiative or on application, correct a formal error in a development approval.</w:t>
      </w:r>
    </w:p>
    <w:p w14:paraId="5C258B37" w14:textId="4AB3A640" w:rsidR="00387148" w:rsidRPr="00E60084" w:rsidRDefault="0022074E" w:rsidP="0022074E">
      <w:pPr>
        <w:pStyle w:val="Amain"/>
      </w:pPr>
      <w:r>
        <w:tab/>
      </w:r>
      <w:r w:rsidRPr="00E60084">
        <w:t>(2)</w:t>
      </w:r>
      <w:r w:rsidRPr="00E60084">
        <w:tab/>
      </w:r>
      <w:r w:rsidR="00387148" w:rsidRPr="00E60084">
        <w:t>If the territory planning authority corrects a development approval, the authority must give every approval</w:t>
      </w:r>
      <w:r w:rsidR="00387148" w:rsidRPr="00E60084">
        <w:noBreakHyphen/>
        <w:t>holder written notice about the correction.</w:t>
      </w:r>
    </w:p>
    <w:p w14:paraId="275AB5EB" w14:textId="2755E11C" w:rsidR="00387148" w:rsidRPr="00E60084" w:rsidRDefault="0022074E" w:rsidP="00DC56B7">
      <w:pPr>
        <w:pStyle w:val="AH5Sec"/>
      </w:pPr>
      <w:bookmarkStart w:id="276" w:name="_Toc229560601"/>
      <w:r w:rsidRPr="00BC7B9A">
        <w:rPr>
          <w:rStyle w:val="CharSectNo"/>
        </w:rPr>
        <w:t>204</w:t>
      </w:r>
      <w:r w:rsidRPr="00E60084">
        <w:tab/>
      </w:r>
      <w:r w:rsidR="00387148" w:rsidRPr="00E60084">
        <w:t>Revocation of development approvals</w:t>
      </w:r>
      <w:bookmarkEnd w:id="276"/>
    </w:p>
    <w:p w14:paraId="5E01B24A" w14:textId="68FDC72E" w:rsidR="00387148" w:rsidRPr="00E60084" w:rsidRDefault="0022074E" w:rsidP="0022074E">
      <w:pPr>
        <w:pStyle w:val="Amain"/>
      </w:pPr>
      <w:r>
        <w:tab/>
      </w:r>
      <w:r w:rsidRPr="00E60084">
        <w:t>(1)</w:t>
      </w:r>
      <w:r w:rsidRPr="00E60084">
        <w:tab/>
      </w:r>
      <w:r w:rsidR="00387148" w:rsidRPr="00E60084">
        <w:t>The territory planning authority may revoke a development approval—</w:t>
      </w:r>
    </w:p>
    <w:p w14:paraId="0221AA63" w14:textId="64B7DA5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satisfied that the approval was obtained by fraud or misrepresentation; or</w:t>
      </w:r>
    </w:p>
    <w:p w14:paraId="609241D9" w14:textId="0427611E" w:rsidR="00387148" w:rsidRPr="00E60084" w:rsidRDefault="0022074E" w:rsidP="006A612C">
      <w:pPr>
        <w:pStyle w:val="Apara"/>
        <w:keepLines/>
      </w:pPr>
      <w:r>
        <w:tab/>
      </w:r>
      <w:r w:rsidRPr="00E60084">
        <w:t>(b)</w:t>
      </w:r>
      <w:r w:rsidRPr="00E60084">
        <w:tab/>
      </w:r>
      <w:r w:rsidR="00387148" w:rsidRPr="00E60084">
        <w:t xml:space="preserve">if the approval is in relation to a place registered or nominated for provisional registration under the </w:t>
      </w:r>
      <w:hyperlink r:id="rId225" w:tooltip="A2004-57" w:history="1">
        <w:r w:rsidR="002054AD" w:rsidRPr="00E60084">
          <w:rPr>
            <w:rStyle w:val="charCitHyperlinkItal"/>
          </w:rPr>
          <w:t>Heritage Act 2004</w:t>
        </w:r>
      </w:hyperlink>
      <w:r w:rsidR="00387148" w:rsidRPr="00E60084">
        <w:t xml:space="preserve"> and the applicant for the approval is convicted of an offence against chapter 13 (Enforcement) or the </w:t>
      </w:r>
      <w:hyperlink r:id="rId226" w:tooltip="A2004-57" w:history="1">
        <w:r w:rsidR="002054AD" w:rsidRPr="00E60084">
          <w:rPr>
            <w:rStyle w:val="charCitHyperlinkItal"/>
          </w:rPr>
          <w:t>Heritage Act 2004</w:t>
        </w:r>
      </w:hyperlink>
      <w:r w:rsidR="00387148" w:rsidRPr="00E60084">
        <w:t>.</w:t>
      </w:r>
    </w:p>
    <w:p w14:paraId="65F51047" w14:textId="6ACF190F" w:rsidR="00387148" w:rsidRPr="00E60084" w:rsidRDefault="0022074E" w:rsidP="0022074E">
      <w:pPr>
        <w:pStyle w:val="Amain"/>
      </w:pPr>
      <w:r>
        <w:tab/>
      </w:r>
      <w:r w:rsidRPr="00E60084">
        <w:t>(2)</w:t>
      </w:r>
      <w:r w:rsidRPr="00E60084">
        <w:tab/>
      </w:r>
      <w:r w:rsidR="00387148" w:rsidRPr="00E60084">
        <w:t>The territory planning authority must tell the registrar</w:t>
      </w:r>
      <w:r w:rsidR="00387148" w:rsidRPr="00E60084">
        <w:noBreakHyphen/>
        <w:t>general about the revocation.</w:t>
      </w:r>
    </w:p>
    <w:p w14:paraId="057E5A99" w14:textId="7CF9CF19" w:rsidR="00387148" w:rsidRPr="00E60084" w:rsidRDefault="0022074E" w:rsidP="00DC56B7">
      <w:pPr>
        <w:pStyle w:val="AH5Sec"/>
      </w:pPr>
      <w:bookmarkStart w:id="277" w:name="_Toc229560602"/>
      <w:r w:rsidRPr="00BC7B9A">
        <w:rPr>
          <w:rStyle w:val="CharSectNo"/>
        </w:rPr>
        <w:t>205</w:t>
      </w:r>
      <w:r w:rsidRPr="00E60084">
        <w:tab/>
      </w:r>
      <w:r w:rsidR="00387148" w:rsidRPr="00E60084">
        <w:t>Applications to amend development approvals</w:t>
      </w:r>
      <w:bookmarkEnd w:id="277"/>
    </w:p>
    <w:p w14:paraId="5B665B26" w14:textId="26013D2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0C3AA28" w14:textId="6CC1418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proposal changes and is no longer covered by the development approval for the development; and</w:t>
      </w:r>
    </w:p>
    <w:p w14:paraId="6D6382D7" w14:textId="4CFB42B0" w:rsidR="00387148" w:rsidRPr="0022074E" w:rsidRDefault="0022074E" w:rsidP="0022074E">
      <w:pPr>
        <w:pStyle w:val="Apara"/>
        <w:keepNext/>
        <w:rPr>
          <w:color w:val="000000"/>
        </w:rPr>
      </w:pPr>
      <w:r w:rsidRPr="0022074E">
        <w:rPr>
          <w:color w:val="000000"/>
        </w:rPr>
        <w:lastRenderedPageBreak/>
        <w:tab/>
        <w:t>(b)</w:t>
      </w:r>
      <w:r w:rsidRPr="0022074E">
        <w:rPr>
          <w:color w:val="000000"/>
        </w:rPr>
        <w:tab/>
      </w:r>
      <w:r w:rsidR="00387148" w:rsidRPr="0022074E">
        <w:rPr>
          <w:color w:val="000000"/>
        </w:rPr>
        <w:t>section 20</w:t>
      </w:r>
      <w:r w:rsidR="00435FC6" w:rsidRPr="0022074E">
        <w:rPr>
          <w:color w:val="000000"/>
        </w:rPr>
        <w:t>9</w:t>
      </w:r>
      <w:r w:rsidR="00387148" w:rsidRPr="0022074E">
        <w:rPr>
          <w:color w:val="000000"/>
        </w:rPr>
        <w:t xml:space="preserve"> (When development approvals do not require amendment) does not apply to the changed development proposal.</w:t>
      </w:r>
    </w:p>
    <w:p w14:paraId="1D9F68CC" w14:textId="14465DBA"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If the development proposal changes in accordance with a condition o</w:t>
      </w:r>
      <w:r w:rsidR="00DC56B7">
        <w:rPr>
          <w:color w:val="000000"/>
        </w:rPr>
        <w:t>f</w:t>
      </w:r>
      <w:r w:rsidRPr="00E60084">
        <w:rPr>
          <w:color w:val="000000"/>
        </w:rPr>
        <w:t xml:space="preserve"> the development approval, the change is covered by the approval and this section does not apply.</w:t>
      </w:r>
    </w:p>
    <w:p w14:paraId="07840E57" w14:textId="1892C50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approval</w:t>
      </w:r>
      <w:r w:rsidR="00387148" w:rsidRPr="0022074E">
        <w:rPr>
          <w:color w:val="000000"/>
        </w:rPr>
        <w:noBreakHyphen/>
        <w:t>holder may apply to 1 of the following to amend the development approval so that it covers the changed development proposal:</w:t>
      </w:r>
    </w:p>
    <w:p w14:paraId="7026C3DE" w14:textId="5E3A3CC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application involves amendment of an essential design element—the entity who decided the essential design element under section 18</w:t>
      </w:r>
      <w:r w:rsidR="00063690" w:rsidRPr="0022074E">
        <w:rPr>
          <w:color w:val="000000"/>
        </w:rPr>
        <w:t>8</w:t>
      </w:r>
      <w:r w:rsidR="00387148" w:rsidRPr="0022074E">
        <w:rPr>
          <w:color w:val="000000"/>
        </w:rPr>
        <w:t>;</w:t>
      </w:r>
    </w:p>
    <w:p w14:paraId="1A35188E" w14:textId="7B3A1B71" w:rsidR="00387148" w:rsidRPr="00E60084" w:rsidRDefault="0022074E" w:rsidP="0022074E">
      <w:pPr>
        <w:pStyle w:val="Apara"/>
      </w:pPr>
      <w:r>
        <w:tab/>
      </w:r>
      <w:r w:rsidRPr="00E60084">
        <w:t>(b)</w:t>
      </w:r>
      <w:r w:rsidRPr="00E60084">
        <w:tab/>
      </w:r>
      <w:r w:rsidR="00387148" w:rsidRPr="00E60084">
        <w:t>in any other case—the territory planning authority.</w:t>
      </w:r>
    </w:p>
    <w:p w14:paraId="01FBD1A3" w14:textId="519D4D3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An application under subsection (2) must—</w:t>
      </w:r>
    </w:p>
    <w:p w14:paraId="34A609B8" w14:textId="7F3BC1F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 in writing signed by the applicant; and</w:t>
      </w:r>
    </w:p>
    <w:p w14:paraId="60CFB7D4" w14:textId="328E4EE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application is made by someone other than the lessee of the land to which the application relates, be signed by—</w:t>
      </w:r>
    </w:p>
    <w:p w14:paraId="1BCC24A6" w14:textId="64FEEFA0"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land to which the application relates is subject to a lease—the lessee of the land; or</w:t>
      </w:r>
    </w:p>
    <w:p w14:paraId="01A6A59D" w14:textId="45BC443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 xml:space="preserve">if the land to which the application relates is public land or unleased land—the custodian </w:t>
      </w:r>
      <w:r w:rsidR="00DC56B7">
        <w:rPr>
          <w:color w:val="000000"/>
        </w:rPr>
        <w:t>of</w:t>
      </w:r>
      <w:r w:rsidR="00387148" w:rsidRPr="0022074E">
        <w:rPr>
          <w:color w:val="000000"/>
        </w:rPr>
        <w:t xml:space="preserve"> the land; or</w:t>
      </w:r>
    </w:p>
    <w:p w14:paraId="712C1913" w14:textId="45752164" w:rsidR="00387148" w:rsidRPr="00E60084" w:rsidRDefault="0022074E" w:rsidP="0022074E">
      <w:pPr>
        <w:pStyle w:val="Asubpara"/>
      </w:pPr>
      <w:r>
        <w:tab/>
      </w:r>
      <w:r w:rsidRPr="00E60084">
        <w:t>(iii)</w:t>
      </w:r>
      <w:r w:rsidRPr="00E60084">
        <w:tab/>
      </w:r>
      <w:r w:rsidR="00387148" w:rsidRPr="00E60084">
        <w:t>in any other case—the territory planning authority; or</w:t>
      </w:r>
    </w:p>
    <w:p w14:paraId="43CAF214" w14:textId="1875796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application relates to land under a land sublease and—</w:t>
      </w:r>
    </w:p>
    <w:p w14:paraId="5BB5B82A" w14:textId="398EC90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applicant is not the sublessee—also be signed by the sublessee; and</w:t>
      </w:r>
    </w:p>
    <w:p w14:paraId="6567075C" w14:textId="35C3DBC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applicant is not the lessee—also be signed by the lessee.</w:t>
      </w:r>
    </w:p>
    <w:p w14:paraId="3C924809" w14:textId="1AA7651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person who signs an application under subsection (3) (b) (i) or (c) is taken to be an applicant in relation to the application.</w:t>
      </w:r>
    </w:p>
    <w:p w14:paraId="52E26586" w14:textId="04706F86" w:rsidR="00387148" w:rsidRPr="00E60084" w:rsidRDefault="0022074E" w:rsidP="00DC56B7">
      <w:pPr>
        <w:pStyle w:val="AH5Sec"/>
      </w:pPr>
      <w:bookmarkStart w:id="278" w:name="_Toc229560603"/>
      <w:r w:rsidRPr="00BC7B9A">
        <w:rPr>
          <w:rStyle w:val="CharSectNo"/>
        </w:rPr>
        <w:lastRenderedPageBreak/>
        <w:t>206</w:t>
      </w:r>
      <w:r w:rsidRPr="00E60084">
        <w:tab/>
      </w:r>
      <w:r w:rsidR="00387148" w:rsidRPr="00E60084">
        <w:t>Deciding applications to amend development approvals</w:t>
      </w:r>
      <w:bookmarkEnd w:id="278"/>
    </w:p>
    <w:p w14:paraId="525DA0DE" w14:textId="22DDC26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deciding whether to amend a development approval in accordance with an application under section 20</w:t>
      </w:r>
      <w:r w:rsidR="00063690" w:rsidRPr="0022074E">
        <w:rPr>
          <w:color w:val="000000"/>
        </w:rPr>
        <w:t>5</w:t>
      </w:r>
      <w:r w:rsidR="00387148" w:rsidRPr="0022074E">
        <w:rPr>
          <w:color w:val="000000"/>
        </w:rPr>
        <w:t>, the decision</w:t>
      </w:r>
      <w:r w:rsidR="00387148" w:rsidRPr="0022074E">
        <w:rPr>
          <w:color w:val="000000"/>
        </w:rPr>
        <w:noBreakHyphen/>
        <w:t>maker must consider the application, and take action in relation to the application, as if—</w:t>
      </w:r>
    </w:p>
    <w:p w14:paraId="6CF140A8" w14:textId="6DBEAEC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development originally approved is completed; and</w:t>
      </w:r>
    </w:p>
    <w:p w14:paraId="7E4A6F54" w14:textId="4743934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is a development application to be decided under section 18</w:t>
      </w:r>
      <w:r w:rsidR="00063690" w:rsidRPr="0022074E">
        <w:rPr>
          <w:color w:val="000000"/>
        </w:rPr>
        <w:t>5</w:t>
      </w:r>
      <w:r w:rsidR="00387148" w:rsidRPr="0022074E">
        <w:rPr>
          <w:color w:val="000000"/>
        </w:rPr>
        <w:t>.</w:t>
      </w:r>
    </w:p>
    <w:p w14:paraId="089DE4ED" w14:textId="77777777" w:rsidR="00387148" w:rsidRPr="00E60084" w:rsidRDefault="00387148" w:rsidP="00387148">
      <w:pPr>
        <w:pStyle w:val="aExamHdgss"/>
        <w:rPr>
          <w:color w:val="000000"/>
        </w:rPr>
      </w:pPr>
      <w:r w:rsidRPr="00E60084">
        <w:rPr>
          <w:color w:val="000000"/>
        </w:rPr>
        <w:t>Example</w:t>
      </w:r>
    </w:p>
    <w:p w14:paraId="2C6411DE" w14:textId="77777777" w:rsidR="00387148" w:rsidRPr="00E60084" w:rsidRDefault="00387148" w:rsidP="00387148">
      <w:pPr>
        <w:pStyle w:val="aExamss"/>
        <w:rPr>
          <w:color w:val="000000"/>
        </w:rPr>
      </w:pPr>
      <w:r w:rsidRPr="00E60084">
        <w:rPr>
          <w:color w:val="000000"/>
        </w:rPr>
        <w:t xml:space="preserve">Tony has development approval to build a house (the </w:t>
      </w:r>
      <w:r w:rsidRPr="00E60084">
        <w:rPr>
          <w:rStyle w:val="charBoldItals"/>
          <w:color w:val="000000"/>
        </w:rPr>
        <w:t>original approval</w:t>
      </w:r>
      <w:r w:rsidRPr="00E60084">
        <w:rPr>
          <w:color w:val="000000"/>
        </w:rPr>
        <w:t>). Tony starts to build the house, but discovers that he needs an extra room in the house. He applies to amend the original approval.</w:t>
      </w:r>
    </w:p>
    <w:p w14:paraId="160E4D37" w14:textId="77777777" w:rsidR="00387148" w:rsidRPr="00E60084" w:rsidRDefault="00387148" w:rsidP="0022074E">
      <w:pPr>
        <w:pStyle w:val="aExamss"/>
        <w:keepNext/>
        <w:rPr>
          <w:color w:val="000000"/>
        </w:rPr>
      </w:pPr>
      <w:r w:rsidRPr="00E60084">
        <w:rPr>
          <w:color w:val="000000"/>
        </w:rPr>
        <w:t xml:space="preserve">In deciding whether to amend the original approval, the </w:t>
      </w:r>
      <w:r w:rsidRPr="00E60084">
        <w:t>territory planning</w:t>
      </w:r>
      <w:r w:rsidRPr="00E60084">
        <w:rPr>
          <w:color w:val="000000"/>
        </w:rPr>
        <w:t xml:space="preserve"> authority must treat the application to amend as if the house has been built in accordance with the original approval, and the application is for approval to add an extra room.</w:t>
      </w:r>
    </w:p>
    <w:p w14:paraId="3DB4E91C" w14:textId="4A61AA37" w:rsidR="00387148" w:rsidRPr="00E60084" w:rsidRDefault="00387148" w:rsidP="0022074E">
      <w:pPr>
        <w:pStyle w:val="aNote"/>
        <w:keepNext/>
        <w:rPr>
          <w:color w:val="000000"/>
        </w:rPr>
      </w:pPr>
      <w:r w:rsidRPr="00E60084">
        <w:rPr>
          <w:rStyle w:val="charItals"/>
          <w:color w:val="000000"/>
        </w:rPr>
        <w:t>Note 1</w:t>
      </w:r>
      <w:r w:rsidRPr="00E60084">
        <w:rPr>
          <w:rStyle w:val="charItals"/>
          <w:color w:val="000000"/>
        </w:rPr>
        <w:tab/>
      </w:r>
      <w:r w:rsidRPr="00E60084">
        <w:rPr>
          <w:color w:val="000000"/>
        </w:rPr>
        <w:t xml:space="preserve">A decision of the </w:t>
      </w:r>
      <w:r w:rsidRPr="00E60084">
        <w:t>territory planning</w:t>
      </w:r>
      <w:r w:rsidRPr="00E60084">
        <w:rPr>
          <w:color w:val="000000"/>
        </w:rPr>
        <w:t xml:space="preserve"> authority to amend a development approval subject to a condition, or refuse to amend a development approval, may be reconsidered (see s 19</w:t>
      </w:r>
      <w:r w:rsidR="008240F5" w:rsidRPr="00E60084">
        <w:rPr>
          <w:color w:val="000000"/>
        </w:rPr>
        <w:t>8</w:t>
      </w:r>
      <w:r w:rsidRPr="00E60084">
        <w:rPr>
          <w:color w:val="000000"/>
        </w:rPr>
        <w:t xml:space="preserve"> (1) (a)). The approval</w:t>
      </w:r>
      <w:r w:rsidRPr="00E60084">
        <w:rPr>
          <w:color w:val="000000"/>
        </w:rPr>
        <w:noBreakHyphen/>
        <w:t>holder may apply for review of a decision under s 19</w:t>
      </w:r>
      <w:r w:rsidR="008240F5" w:rsidRPr="00E60084">
        <w:rPr>
          <w:color w:val="000000"/>
        </w:rPr>
        <w:t>9</w:t>
      </w:r>
      <w:r w:rsidRPr="00E60084">
        <w:rPr>
          <w:color w:val="000000"/>
        </w:rPr>
        <w:t xml:space="preserve"> (1) (b) (ii) to confirm the original decision (see sch </w:t>
      </w:r>
      <w:r w:rsidR="001C6614" w:rsidRPr="00E60084">
        <w:rPr>
          <w:color w:val="000000"/>
        </w:rPr>
        <w:t>5</w:t>
      </w:r>
      <w:r w:rsidRPr="00E60084">
        <w:rPr>
          <w:color w:val="000000"/>
        </w:rPr>
        <w:t xml:space="preserve">, pt </w:t>
      </w:r>
      <w:r w:rsidR="001C6614" w:rsidRPr="00E60084">
        <w:rPr>
          <w:color w:val="000000"/>
        </w:rPr>
        <w:t>5</w:t>
      </w:r>
      <w:r w:rsidRPr="00E60084">
        <w:rPr>
          <w:color w:val="000000"/>
        </w:rPr>
        <w:t xml:space="preserve">.2, item </w:t>
      </w:r>
      <w:r w:rsidR="00567357" w:rsidRPr="00E60084">
        <w:rPr>
          <w:color w:val="000000"/>
        </w:rPr>
        <w:t>5</w:t>
      </w:r>
      <w:r w:rsidRPr="00E60084">
        <w:rPr>
          <w:color w:val="000000"/>
        </w:rPr>
        <w:t>).</w:t>
      </w:r>
    </w:p>
    <w:p w14:paraId="605F9E81" w14:textId="30435F16" w:rsidR="00387148" w:rsidRPr="00E60084" w:rsidRDefault="00387148" w:rsidP="00387148">
      <w:pPr>
        <w:pStyle w:val="aNote"/>
        <w:rPr>
          <w:color w:val="000000"/>
        </w:rPr>
      </w:pPr>
      <w:r w:rsidRPr="00E60084">
        <w:rPr>
          <w:rStyle w:val="charItals"/>
          <w:color w:val="000000"/>
        </w:rPr>
        <w:t>Note 2</w:t>
      </w:r>
      <w:r w:rsidRPr="00E60084">
        <w:rPr>
          <w:rStyle w:val="charItals"/>
          <w:color w:val="000000"/>
        </w:rPr>
        <w:tab/>
      </w:r>
      <w:r w:rsidRPr="00E60084">
        <w:rPr>
          <w:color w:val="000000"/>
        </w:rPr>
        <w:t>The decision</w:t>
      </w:r>
      <w:r w:rsidRPr="00E60084">
        <w:rPr>
          <w:color w:val="000000"/>
        </w:rPr>
        <w:noBreakHyphen/>
        <w:t xml:space="preserve">maker must decide whether to amend the development approval as soon as possible (see </w:t>
      </w:r>
      <w:hyperlink r:id="rId227" w:tooltip="A2001-14" w:history="1">
        <w:r w:rsidR="002054AD" w:rsidRPr="00E60084">
          <w:rPr>
            <w:rStyle w:val="charCitHyperlinkAbbrev"/>
          </w:rPr>
          <w:t>Legislation Act</w:t>
        </w:r>
      </w:hyperlink>
      <w:r w:rsidRPr="00E60084">
        <w:rPr>
          <w:color w:val="000000"/>
        </w:rPr>
        <w:t>, s 151B).</w:t>
      </w:r>
    </w:p>
    <w:p w14:paraId="08B35BCD" w14:textId="77777777" w:rsidR="00DC56B7" w:rsidRPr="006F27A9" w:rsidRDefault="00DC56B7" w:rsidP="00DC56B7">
      <w:pPr>
        <w:pStyle w:val="Amain"/>
        <w:rPr>
          <w:lang w:eastAsia="en-AU"/>
        </w:rPr>
      </w:pPr>
      <w:r w:rsidRPr="006F27A9">
        <w:tab/>
        <w:t>(2)</w:t>
      </w:r>
      <w:r w:rsidRPr="006F27A9">
        <w:tab/>
        <w:t>The decision</w:t>
      </w:r>
      <w:r w:rsidRPr="006F27A9">
        <w:noBreakHyphen/>
        <w:t>maker must refuse to amend the development approval if satisfied that—</w:t>
      </w:r>
    </w:p>
    <w:p w14:paraId="63D57B19" w14:textId="77777777" w:rsidR="00DC56B7" w:rsidRPr="006F27A9" w:rsidRDefault="00DC56B7" w:rsidP="00DC56B7">
      <w:pPr>
        <w:pStyle w:val="Apara"/>
      </w:pPr>
      <w:r w:rsidRPr="006F27A9">
        <w:tab/>
        <w:t>(a)</w:t>
      </w:r>
      <w:r w:rsidRPr="006F27A9">
        <w:tab/>
        <w:t>the changed development proposal would be in breach of a condition included in the approval under section</w:t>
      </w:r>
      <w:r>
        <w:t xml:space="preserve"> </w:t>
      </w:r>
      <w:r w:rsidRPr="006F27A9">
        <w:t>187</w:t>
      </w:r>
      <w:r>
        <w:t xml:space="preserve"> </w:t>
      </w:r>
      <w:r w:rsidRPr="006F27A9">
        <w:t>(1)</w:t>
      </w:r>
      <w:r>
        <w:t xml:space="preserve"> </w:t>
      </w:r>
      <w:r w:rsidRPr="006F27A9">
        <w:t>(d); or</w:t>
      </w:r>
    </w:p>
    <w:p w14:paraId="0FE04DB2" w14:textId="77777777" w:rsidR="00DC56B7" w:rsidRPr="006F27A9" w:rsidRDefault="00DC56B7" w:rsidP="00DC56B7">
      <w:pPr>
        <w:pStyle w:val="aNotepar"/>
        <w:rPr>
          <w:iCs/>
        </w:rPr>
      </w:pPr>
      <w:r w:rsidRPr="000B1155">
        <w:rPr>
          <w:rStyle w:val="charItals"/>
        </w:rPr>
        <w:t>Note</w:t>
      </w:r>
      <w:r w:rsidRPr="000B1155">
        <w:rPr>
          <w:rStyle w:val="charItals"/>
        </w:rPr>
        <w:tab/>
      </w:r>
      <w:r w:rsidRPr="006F27A9">
        <w:rPr>
          <w:iCs/>
        </w:rPr>
        <w:t>If a conditional environmental significance opinion has been given for a development, the development approval must include a condition that the development comply with the condition in the environmental significance opinion (see s</w:t>
      </w:r>
      <w:r>
        <w:rPr>
          <w:iCs/>
        </w:rPr>
        <w:t xml:space="preserve"> </w:t>
      </w:r>
      <w:r w:rsidRPr="006F27A9">
        <w:rPr>
          <w:iCs/>
        </w:rPr>
        <w:t>187</w:t>
      </w:r>
      <w:r>
        <w:rPr>
          <w:iCs/>
        </w:rPr>
        <w:t xml:space="preserve"> </w:t>
      </w:r>
      <w:r w:rsidRPr="006F27A9">
        <w:rPr>
          <w:iCs/>
        </w:rPr>
        <w:t>(1)</w:t>
      </w:r>
      <w:r>
        <w:rPr>
          <w:iCs/>
        </w:rPr>
        <w:t xml:space="preserve"> </w:t>
      </w:r>
      <w:r w:rsidRPr="006F27A9">
        <w:rPr>
          <w:iCs/>
        </w:rPr>
        <w:t>(d)).</w:t>
      </w:r>
    </w:p>
    <w:p w14:paraId="2B115073" w14:textId="77777777" w:rsidR="00DC56B7" w:rsidRPr="006F27A9" w:rsidRDefault="00DC56B7" w:rsidP="00DC56B7">
      <w:pPr>
        <w:pStyle w:val="Apara"/>
      </w:pPr>
      <w:r w:rsidRPr="006F27A9">
        <w:tab/>
        <w:t>(b)</w:t>
      </w:r>
      <w:r w:rsidRPr="006F27A9">
        <w:tab/>
        <w:t>an offset condition for the approval as amended would not provide an offset at least equivalent to an offset provided by the original approval.</w:t>
      </w:r>
    </w:p>
    <w:p w14:paraId="14507AE5" w14:textId="56718EF6"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Also, the decision</w:t>
      </w:r>
      <w:r w:rsidR="00387148" w:rsidRPr="0022074E">
        <w:rPr>
          <w:color w:val="000000"/>
        </w:rPr>
        <w:noBreakHyphen/>
        <w:t>maker must refuse to amend a development approval unless satisfied that, after the amendment, the development approved will be substantially the same as the development for which approval was originally given.</w:t>
      </w:r>
    </w:p>
    <w:p w14:paraId="6E875B63" w14:textId="7FE3E9A5" w:rsidR="00387148" w:rsidRPr="00E60084" w:rsidRDefault="0022074E" w:rsidP="00DC56B7">
      <w:pPr>
        <w:pStyle w:val="AH5Sec"/>
      </w:pPr>
      <w:bookmarkStart w:id="279" w:name="_Toc229560604"/>
      <w:r w:rsidRPr="00BC7B9A">
        <w:rPr>
          <w:rStyle w:val="CharSectNo"/>
        </w:rPr>
        <w:t>207</w:t>
      </w:r>
      <w:r w:rsidRPr="00E60084">
        <w:tab/>
      </w:r>
      <w:r w:rsidR="00387148" w:rsidRPr="00E60084">
        <w:t>Exception to s 20</w:t>
      </w:r>
      <w:r w:rsidR="008240F5" w:rsidRPr="00E60084">
        <w:t>6</w:t>
      </w:r>
      <w:r w:rsidR="00387148" w:rsidRPr="00E60084">
        <w:t xml:space="preserve"> (1) (b)—referral requirements</w:t>
      </w:r>
      <w:bookmarkEnd w:id="279"/>
    </w:p>
    <w:p w14:paraId="59C9C7A5" w14:textId="5D864E6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CFCE753" w14:textId="1DDE0AD9" w:rsidR="00387148" w:rsidRPr="00E60084" w:rsidRDefault="0022074E" w:rsidP="0022074E">
      <w:pPr>
        <w:pStyle w:val="Apara"/>
        <w:rPr>
          <w:color w:val="000000"/>
        </w:rPr>
      </w:pPr>
      <w:r>
        <w:rPr>
          <w:color w:val="000000"/>
        </w:rPr>
        <w:tab/>
      </w:r>
      <w:r w:rsidRPr="00E60084">
        <w:rPr>
          <w:color w:val="000000"/>
        </w:rPr>
        <w:t>(a)</w:t>
      </w:r>
      <w:r w:rsidRPr="00E60084">
        <w:rPr>
          <w:color w:val="000000"/>
        </w:rPr>
        <w:tab/>
      </w:r>
      <w:r w:rsidR="008C3877" w:rsidRPr="00E60084">
        <w:t>a development application was referred to an entity under section 1</w:t>
      </w:r>
      <w:r w:rsidR="00063690" w:rsidRPr="00E60084">
        <w:t>70</w:t>
      </w:r>
      <w:r w:rsidR="008C3877" w:rsidRPr="00E60084">
        <w:t xml:space="preserve"> (When authority must refer development application) or section 1</w:t>
      </w:r>
      <w:r w:rsidR="00063690" w:rsidRPr="00E60084">
        <w:t>91</w:t>
      </w:r>
      <w:r w:rsidR="008C3877" w:rsidRPr="00E60084">
        <w:t xml:space="preserve"> (Referral of matter protected by the Commonwealth); and</w:t>
      </w:r>
    </w:p>
    <w:p w14:paraId="7D432195" w14:textId="6A52E279" w:rsidR="00387148" w:rsidRPr="00E60084" w:rsidRDefault="0022074E" w:rsidP="0022074E">
      <w:pPr>
        <w:pStyle w:val="Apara"/>
      </w:pPr>
      <w:r>
        <w:tab/>
      </w:r>
      <w:r w:rsidRPr="00E60084">
        <w:t>(b)</w:t>
      </w:r>
      <w:r w:rsidRPr="00E60084">
        <w:tab/>
      </w:r>
      <w:r w:rsidR="00387148" w:rsidRPr="00E60084">
        <w:t>an application is made under section 20</w:t>
      </w:r>
      <w:r w:rsidR="00063690" w:rsidRPr="00E60084">
        <w:t>5</w:t>
      </w:r>
      <w:r w:rsidR="00387148" w:rsidRPr="00E60084">
        <w:t xml:space="preserve"> to amend the development approval to which the application relates (the </w:t>
      </w:r>
      <w:r w:rsidR="00387148" w:rsidRPr="00E60084">
        <w:rPr>
          <w:rStyle w:val="charBoldItals"/>
        </w:rPr>
        <w:t>amendment application</w:t>
      </w:r>
      <w:r w:rsidR="00387148" w:rsidRPr="00E60084">
        <w:t>).</w:t>
      </w:r>
    </w:p>
    <w:p w14:paraId="136C4772" w14:textId="047AB9DC" w:rsidR="00387148" w:rsidRPr="00E60084" w:rsidRDefault="0022074E" w:rsidP="006A612C">
      <w:pPr>
        <w:pStyle w:val="Amain"/>
        <w:keepNext/>
      </w:pPr>
      <w:r>
        <w:tab/>
      </w:r>
      <w:r w:rsidRPr="00E60084">
        <w:t>(2)</w:t>
      </w:r>
      <w:r w:rsidRPr="00E60084">
        <w:tab/>
      </w:r>
      <w:r w:rsidR="00387148" w:rsidRPr="00E60084">
        <w:t>Despite section 20</w:t>
      </w:r>
      <w:r w:rsidR="00063690" w:rsidRPr="00E60084">
        <w:t>6</w:t>
      </w:r>
      <w:r w:rsidR="00387148" w:rsidRPr="00E60084">
        <w:t xml:space="preserve"> (1) (b), the decision</w:t>
      </w:r>
      <w:r w:rsidR="00387148" w:rsidRPr="00E60084">
        <w:noBreakHyphen/>
        <w:t>maker need not refer the amendment application to an entity under section 1</w:t>
      </w:r>
      <w:r w:rsidR="00063690" w:rsidRPr="00E60084">
        <w:t>70</w:t>
      </w:r>
      <w:r w:rsidR="008C3877" w:rsidRPr="00E60084">
        <w:t xml:space="preserve"> or section 1</w:t>
      </w:r>
      <w:r w:rsidR="00063690" w:rsidRPr="00E60084">
        <w:t>91</w:t>
      </w:r>
      <w:r w:rsidR="00387148" w:rsidRPr="00E60084">
        <w:t xml:space="preserve"> if the decision</w:t>
      </w:r>
      <w:r w:rsidR="00387148" w:rsidRPr="00E60084">
        <w:noBreakHyphen/>
        <w:t>maker is satisfied that the amendment application—</w:t>
      </w:r>
    </w:p>
    <w:p w14:paraId="3BFD8CB2" w14:textId="08C72C4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does not affect any part of the development approval in relation to which the entity gave advice; or</w:t>
      </w:r>
    </w:p>
    <w:p w14:paraId="090B6FEB" w14:textId="5BFA5DFB"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is not reasonably expected to contain matters upon which the entity would wish to comment.</w:t>
      </w:r>
    </w:p>
    <w:p w14:paraId="16D14963" w14:textId="647F9092"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Under s 20</w:t>
      </w:r>
      <w:r w:rsidR="008240F5" w:rsidRPr="00E60084">
        <w:rPr>
          <w:color w:val="000000"/>
        </w:rPr>
        <w:t>6</w:t>
      </w:r>
      <w:r w:rsidRPr="00E60084">
        <w:rPr>
          <w:color w:val="000000"/>
        </w:rPr>
        <w:t xml:space="preserve"> (1) (b), an amendment to amend a development approval is subject to the same requirements as an application for development approval, which would ordinarily require the amendment application to be referred to relevant entities under s 1</w:t>
      </w:r>
      <w:r w:rsidR="008240F5" w:rsidRPr="00E60084">
        <w:rPr>
          <w:color w:val="000000"/>
        </w:rPr>
        <w:t>70</w:t>
      </w:r>
      <w:r w:rsidRPr="00E60084">
        <w:rPr>
          <w:color w:val="000000"/>
        </w:rPr>
        <w:t>.</w:t>
      </w:r>
    </w:p>
    <w:p w14:paraId="75F92B96" w14:textId="31F190C1" w:rsidR="00387148" w:rsidRPr="00E60084" w:rsidRDefault="0022074E" w:rsidP="00DC56B7">
      <w:pPr>
        <w:pStyle w:val="AH5Sec"/>
      </w:pPr>
      <w:bookmarkStart w:id="280" w:name="_Toc229560605"/>
      <w:r w:rsidRPr="00BC7B9A">
        <w:rPr>
          <w:rStyle w:val="CharSectNo"/>
        </w:rPr>
        <w:lastRenderedPageBreak/>
        <w:t>208</w:t>
      </w:r>
      <w:r w:rsidRPr="00E60084">
        <w:tab/>
      </w:r>
      <w:r w:rsidR="00387148" w:rsidRPr="00E60084">
        <w:t>Exception to s 20</w:t>
      </w:r>
      <w:r w:rsidR="008240F5" w:rsidRPr="00E60084">
        <w:t>6</w:t>
      </w:r>
      <w:r w:rsidR="00387148" w:rsidRPr="00E60084">
        <w:t xml:space="preserve"> (1) (b)—waiver of notification requirement</w:t>
      </w:r>
      <w:bookmarkEnd w:id="280"/>
    </w:p>
    <w:p w14:paraId="730A0469" w14:textId="1BCC9C6B" w:rsidR="00387148" w:rsidRPr="00E60084" w:rsidRDefault="00387148" w:rsidP="00F36D39">
      <w:pPr>
        <w:pStyle w:val="Amainreturn"/>
        <w:keepNext/>
        <w:rPr>
          <w:color w:val="000000"/>
        </w:rPr>
      </w:pPr>
      <w:r w:rsidRPr="00E60084">
        <w:rPr>
          <w:color w:val="000000"/>
        </w:rPr>
        <w:t>Despite section 20</w:t>
      </w:r>
      <w:r w:rsidR="00063690" w:rsidRPr="00E60084">
        <w:rPr>
          <w:color w:val="000000"/>
        </w:rPr>
        <w:t>6</w:t>
      </w:r>
      <w:r w:rsidRPr="00E60084">
        <w:rPr>
          <w:color w:val="000000"/>
        </w:rPr>
        <w:t xml:space="preserve"> (1) (b), the decision</w:t>
      </w:r>
      <w:r w:rsidRPr="00E60084">
        <w:rPr>
          <w:color w:val="000000"/>
        </w:rPr>
        <w:noBreakHyphen/>
        <w:t>maker may waive the requirement to publicly notify an application to amend a development approval if satisfied that—</w:t>
      </w:r>
    </w:p>
    <w:p w14:paraId="62583823" w14:textId="2EF45D3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amendment will not involve any change that would be inconsistent with an essential design element; and</w:t>
      </w:r>
    </w:p>
    <w:p w14:paraId="6D6E8AA0" w14:textId="6FAA056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amendment will do no more than minimally increase—</w:t>
      </w:r>
    </w:p>
    <w:p w14:paraId="44C91C41" w14:textId="35D2416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adverse impact of the development otherwise than on the applicant; and</w:t>
      </w:r>
    </w:p>
    <w:p w14:paraId="724DB477" w14:textId="5E23A81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environmental impact of the development.</w:t>
      </w:r>
    </w:p>
    <w:p w14:paraId="2A1124AE" w14:textId="0949CA8D" w:rsidR="00387148" w:rsidRPr="00E60084" w:rsidRDefault="0022074E" w:rsidP="00DC56B7">
      <w:pPr>
        <w:pStyle w:val="AH5Sec"/>
      </w:pPr>
      <w:bookmarkStart w:id="281" w:name="_Toc229560606"/>
      <w:r w:rsidRPr="00BC7B9A">
        <w:rPr>
          <w:rStyle w:val="CharSectNo"/>
        </w:rPr>
        <w:t>209</w:t>
      </w:r>
      <w:r w:rsidRPr="00E60084">
        <w:tab/>
      </w:r>
      <w:r w:rsidR="00387148" w:rsidRPr="00E60084">
        <w:t>When development approvals do not require amendment</w:t>
      </w:r>
      <w:bookmarkEnd w:id="281"/>
    </w:p>
    <w:p w14:paraId="6EB8ECF7" w14:textId="7338EAB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4767C40E" w14:textId="689E90F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decision-maker has given development approval for a development proposal; and</w:t>
      </w:r>
    </w:p>
    <w:p w14:paraId="72D91E88" w14:textId="262B5AE0" w:rsidR="00387148" w:rsidRPr="00E60084" w:rsidRDefault="0022074E" w:rsidP="0022074E">
      <w:pPr>
        <w:pStyle w:val="Apara"/>
      </w:pPr>
      <w:r>
        <w:tab/>
      </w:r>
      <w:r w:rsidRPr="00E60084">
        <w:t>(b)</w:t>
      </w:r>
      <w:r w:rsidRPr="00E60084">
        <w:tab/>
      </w:r>
      <w:r w:rsidR="00387148" w:rsidRPr="00E60084">
        <w:t xml:space="preserve">the development proposal changes (the </w:t>
      </w:r>
      <w:r w:rsidR="00387148" w:rsidRPr="00E60084">
        <w:rPr>
          <w:rStyle w:val="charBoldItals"/>
          <w:color w:val="000000"/>
        </w:rPr>
        <w:t>changed development proposal</w:t>
      </w:r>
      <w:r w:rsidR="00387148" w:rsidRPr="00E60084">
        <w:t>) so that it is not covered by the development approval; and</w:t>
      </w:r>
    </w:p>
    <w:p w14:paraId="64B0E733" w14:textId="77777777" w:rsidR="000901DA" w:rsidRDefault="0022074E" w:rsidP="0022074E">
      <w:pPr>
        <w:pStyle w:val="Apara"/>
        <w:rPr>
          <w:color w:val="000000"/>
        </w:rPr>
      </w:pPr>
      <w:r w:rsidRPr="0022074E">
        <w:rPr>
          <w:color w:val="000000"/>
        </w:rPr>
        <w:tab/>
        <w:t>(c)</w:t>
      </w:r>
      <w:r w:rsidRPr="0022074E">
        <w:rPr>
          <w:color w:val="000000"/>
        </w:rPr>
        <w:tab/>
      </w:r>
      <w:r w:rsidR="00387148" w:rsidRPr="0022074E">
        <w:rPr>
          <w:color w:val="000000"/>
        </w:rPr>
        <w:t>a circumstance prescribed by regulation under subsection (3) applies.</w:t>
      </w:r>
    </w:p>
    <w:p w14:paraId="4115C25A" w14:textId="56DFD9B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changed development proposal is taken to be in accordance with the development approval.</w:t>
      </w:r>
    </w:p>
    <w:p w14:paraId="7ACDCF42" w14:textId="27371FE0"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A regulation may prescribe circumstances for subsection (1) (c).</w:t>
      </w:r>
    </w:p>
    <w:p w14:paraId="44950BA4" w14:textId="55EA6392" w:rsidR="00387148" w:rsidRPr="00E60084" w:rsidRDefault="00387148" w:rsidP="0022074E">
      <w:pPr>
        <w:pStyle w:val="aNote"/>
        <w:keepNext/>
        <w:rPr>
          <w:color w:val="000000"/>
        </w:rPr>
      </w:pPr>
      <w:r w:rsidRPr="00E60084">
        <w:rPr>
          <w:rStyle w:val="charItals"/>
          <w:color w:val="000000"/>
        </w:rPr>
        <w:t>Note 1</w:t>
      </w:r>
      <w:r w:rsidRPr="00E60084">
        <w:rPr>
          <w:rStyle w:val="charItals"/>
          <w:color w:val="000000"/>
        </w:rPr>
        <w:tab/>
      </w:r>
      <w:r w:rsidRPr="00E60084">
        <w:rPr>
          <w:snapToGrid w:val="0"/>
          <w:color w:val="000000"/>
        </w:rPr>
        <w:t>T</w:t>
      </w:r>
      <w:r w:rsidRPr="00E60084">
        <w:rPr>
          <w:color w:val="000000"/>
        </w:rPr>
        <w:t xml:space="preserve">he development may still need building approval, or further building approval, under the </w:t>
      </w:r>
      <w:hyperlink r:id="rId228" w:tooltip="A2004-11" w:history="1">
        <w:r w:rsidR="002054AD" w:rsidRPr="00E60084">
          <w:rPr>
            <w:rStyle w:val="charCitHyperlinkItal"/>
          </w:rPr>
          <w:t>Building Act 2004</w:t>
        </w:r>
      </w:hyperlink>
      <w:r w:rsidRPr="00E60084">
        <w:rPr>
          <w:color w:val="000000"/>
        </w:rPr>
        <w:t>.</w:t>
      </w:r>
    </w:p>
    <w:p w14:paraId="24EC6560" w14:textId="77777777" w:rsidR="00387148" w:rsidRPr="00E60084" w:rsidRDefault="00387148" w:rsidP="00387148">
      <w:pPr>
        <w:pStyle w:val="aNote"/>
        <w:rPr>
          <w:color w:val="000000"/>
        </w:rPr>
      </w:pPr>
      <w:r w:rsidRPr="00E60084">
        <w:rPr>
          <w:rStyle w:val="charItals"/>
        </w:rPr>
        <w:t>Note 2</w:t>
      </w:r>
      <w:r w:rsidRPr="00E60084">
        <w:rPr>
          <w:rStyle w:val="charItals"/>
        </w:rPr>
        <w:tab/>
      </w:r>
      <w:r w:rsidRPr="00E60084">
        <w:rPr>
          <w:color w:val="000000"/>
        </w:rPr>
        <w:t>The development must also comply with the lease for the land on which it is undertaken.</w:t>
      </w:r>
    </w:p>
    <w:p w14:paraId="1BF9E2B4" w14:textId="51D7DAE8" w:rsidR="00387148" w:rsidRPr="00BC7B9A" w:rsidRDefault="0022074E" w:rsidP="00DC56B7">
      <w:pPr>
        <w:pStyle w:val="AH3Div"/>
      </w:pPr>
      <w:bookmarkStart w:id="282" w:name="_Toc229560607"/>
      <w:r w:rsidRPr="00BC7B9A">
        <w:rPr>
          <w:rStyle w:val="CharDivNo"/>
        </w:rPr>
        <w:lastRenderedPageBreak/>
        <w:t>Division 7.6.5</w:t>
      </w:r>
      <w:r w:rsidRPr="00E60084">
        <w:tab/>
      </w:r>
      <w:r w:rsidR="00387148" w:rsidRPr="00BC7B9A">
        <w:rPr>
          <w:rStyle w:val="CharDivText"/>
          <w:color w:val="000000"/>
        </w:rPr>
        <w:t>Effect and duration of development approvals</w:t>
      </w:r>
      <w:bookmarkEnd w:id="282"/>
    </w:p>
    <w:p w14:paraId="5C7ACA29" w14:textId="1E8F32FF" w:rsidR="00387148" w:rsidRPr="00E60084" w:rsidRDefault="0022074E" w:rsidP="00DC56B7">
      <w:pPr>
        <w:pStyle w:val="AH5Sec"/>
      </w:pPr>
      <w:bookmarkStart w:id="283" w:name="_Toc229560608"/>
      <w:r w:rsidRPr="00BC7B9A">
        <w:rPr>
          <w:rStyle w:val="CharSectNo"/>
        </w:rPr>
        <w:t>210</w:t>
      </w:r>
      <w:r w:rsidRPr="00E60084">
        <w:tab/>
      </w:r>
      <w:r w:rsidR="00387148" w:rsidRPr="00E60084">
        <w:t>When development approvals take effect</w:t>
      </w:r>
      <w:bookmarkEnd w:id="283"/>
    </w:p>
    <w:p w14:paraId="6DAA7EA1" w14:textId="08CE899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decision</w:t>
      </w:r>
      <w:r w:rsidR="00387148" w:rsidRPr="0022074E">
        <w:rPr>
          <w:color w:val="000000"/>
        </w:rPr>
        <w:noBreakHyphen/>
        <w:t>maker approves a development application under section 18</w:t>
      </w:r>
      <w:r w:rsidR="00063690" w:rsidRPr="0022074E">
        <w:rPr>
          <w:color w:val="000000"/>
        </w:rPr>
        <w:t>5</w:t>
      </w:r>
      <w:r w:rsidR="00387148" w:rsidRPr="0022074E">
        <w:rPr>
          <w:color w:val="000000"/>
        </w:rPr>
        <w:t xml:space="preserve"> (Deciding development applications).</w:t>
      </w:r>
    </w:p>
    <w:p w14:paraId="40C8CA5E" w14:textId="7680A4E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circumstances mentioned in column 2 of an item in table 2</w:t>
      </w:r>
      <w:r w:rsidR="003F1822" w:rsidRPr="0022074E">
        <w:rPr>
          <w:color w:val="000000"/>
        </w:rPr>
        <w:t>10</w:t>
      </w:r>
      <w:r w:rsidR="00387148" w:rsidRPr="0022074E">
        <w:rPr>
          <w:color w:val="000000"/>
        </w:rPr>
        <w:t> apply to a development approval, the approval (or an approval as varied or substituted by the ACAT) takes effect on the day mentioned in column 3 of the item.</w:t>
      </w:r>
    </w:p>
    <w:p w14:paraId="720856EE" w14:textId="44B88C3D" w:rsidR="00387148" w:rsidRPr="00E60084" w:rsidRDefault="00387148" w:rsidP="00387148">
      <w:pPr>
        <w:pStyle w:val="TableHd"/>
        <w:spacing w:after="120"/>
        <w:rPr>
          <w:color w:val="000000"/>
        </w:rPr>
      </w:pPr>
      <w:r w:rsidRPr="00E60084">
        <w:rPr>
          <w:color w:val="000000"/>
        </w:rPr>
        <w:t>Table 2</w:t>
      </w:r>
      <w:r w:rsidR="003F1822" w:rsidRPr="00E60084">
        <w:rPr>
          <w:color w:val="000000"/>
        </w:rPr>
        <w:t>10</w:t>
      </w:r>
      <w:r w:rsidRPr="00E60084">
        <w:rPr>
          <w:color w:val="000000"/>
        </w:rPr>
        <w:tab/>
        <w:t>When development approvals take effect</w:t>
      </w:r>
    </w:p>
    <w:tbl>
      <w:tblPr>
        <w:tblW w:w="79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129"/>
        <w:gridCol w:w="3262"/>
        <w:gridCol w:w="3559"/>
      </w:tblGrid>
      <w:tr w:rsidR="00387148" w:rsidRPr="00E60084" w14:paraId="23768F16" w14:textId="77777777" w:rsidTr="006715F5">
        <w:trPr>
          <w:cantSplit/>
          <w:tblHeader/>
        </w:trPr>
        <w:tc>
          <w:tcPr>
            <w:tcW w:w="1129" w:type="dxa"/>
            <w:tcBorders>
              <w:top w:val="single" w:sz="4" w:space="0" w:color="C0C0C0"/>
              <w:left w:val="single" w:sz="4" w:space="0" w:color="C0C0C0"/>
              <w:bottom w:val="single" w:sz="4" w:space="0" w:color="auto"/>
              <w:right w:val="single" w:sz="4" w:space="0" w:color="C0C0C0"/>
            </w:tcBorders>
            <w:hideMark/>
          </w:tcPr>
          <w:p w14:paraId="44FBE00C" w14:textId="77777777" w:rsidR="00387148" w:rsidRPr="00E60084" w:rsidRDefault="00387148" w:rsidP="006715F5">
            <w:pPr>
              <w:pStyle w:val="TableColHd"/>
              <w:rPr>
                <w:color w:val="000000"/>
              </w:rPr>
            </w:pPr>
            <w:r w:rsidRPr="00E60084">
              <w:rPr>
                <w:color w:val="000000"/>
              </w:rPr>
              <w:t>column 1</w:t>
            </w:r>
          </w:p>
          <w:p w14:paraId="0DCF024E" w14:textId="77777777" w:rsidR="00387148" w:rsidRPr="00E60084" w:rsidRDefault="00387148" w:rsidP="006715F5">
            <w:pPr>
              <w:pStyle w:val="TableColHd"/>
              <w:rPr>
                <w:color w:val="000000"/>
              </w:rPr>
            </w:pPr>
            <w:r w:rsidRPr="00E60084">
              <w:rPr>
                <w:color w:val="000000"/>
              </w:rPr>
              <w:t>item</w:t>
            </w:r>
          </w:p>
        </w:tc>
        <w:tc>
          <w:tcPr>
            <w:tcW w:w="3262" w:type="dxa"/>
            <w:tcBorders>
              <w:top w:val="single" w:sz="4" w:space="0" w:color="C0C0C0"/>
              <w:left w:val="single" w:sz="4" w:space="0" w:color="C0C0C0"/>
              <w:bottom w:val="single" w:sz="4" w:space="0" w:color="auto"/>
              <w:right w:val="single" w:sz="4" w:space="0" w:color="C0C0C0"/>
            </w:tcBorders>
            <w:hideMark/>
          </w:tcPr>
          <w:p w14:paraId="59982AEC" w14:textId="77777777" w:rsidR="00387148" w:rsidRPr="00E60084" w:rsidRDefault="00387148" w:rsidP="006715F5">
            <w:pPr>
              <w:pStyle w:val="TableColHd"/>
              <w:rPr>
                <w:color w:val="000000"/>
              </w:rPr>
            </w:pPr>
            <w:r w:rsidRPr="00E60084">
              <w:rPr>
                <w:color w:val="000000"/>
              </w:rPr>
              <w:t>column 2</w:t>
            </w:r>
          </w:p>
          <w:p w14:paraId="3DB38F9A" w14:textId="77777777" w:rsidR="00387148" w:rsidRPr="00E60084" w:rsidRDefault="00387148" w:rsidP="006715F5">
            <w:pPr>
              <w:pStyle w:val="TableColHd"/>
              <w:rPr>
                <w:color w:val="000000"/>
              </w:rPr>
            </w:pPr>
            <w:r w:rsidRPr="00E60084">
              <w:rPr>
                <w:color w:val="000000"/>
              </w:rPr>
              <w:t>circumstances applying to approval</w:t>
            </w:r>
          </w:p>
        </w:tc>
        <w:tc>
          <w:tcPr>
            <w:tcW w:w="3559" w:type="dxa"/>
            <w:tcBorders>
              <w:top w:val="single" w:sz="4" w:space="0" w:color="C0C0C0"/>
              <w:left w:val="single" w:sz="4" w:space="0" w:color="C0C0C0"/>
              <w:bottom w:val="single" w:sz="4" w:space="0" w:color="auto"/>
              <w:right w:val="single" w:sz="4" w:space="0" w:color="C0C0C0"/>
            </w:tcBorders>
            <w:hideMark/>
          </w:tcPr>
          <w:p w14:paraId="2C98E80E" w14:textId="77777777" w:rsidR="00387148" w:rsidRPr="00E60084" w:rsidRDefault="00387148" w:rsidP="006715F5">
            <w:pPr>
              <w:pStyle w:val="TableColHd"/>
              <w:rPr>
                <w:color w:val="000000"/>
              </w:rPr>
            </w:pPr>
            <w:r w:rsidRPr="00E60084">
              <w:rPr>
                <w:color w:val="000000"/>
              </w:rPr>
              <w:t>column 3</w:t>
            </w:r>
          </w:p>
          <w:p w14:paraId="010B2427" w14:textId="77777777" w:rsidR="00387148" w:rsidRPr="00E60084" w:rsidRDefault="00387148" w:rsidP="006715F5">
            <w:pPr>
              <w:pStyle w:val="TableColHd"/>
              <w:rPr>
                <w:color w:val="000000"/>
              </w:rPr>
            </w:pPr>
            <w:r w:rsidRPr="00E60084">
              <w:rPr>
                <w:color w:val="000000"/>
              </w:rPr>
              <w:t>day approval takes effect</w:t>
            </w:r>
          </w:p>
        </w:tc>
      </w:tr>
      <w:tr w:rsidR="00387148" w:rsidRPr="00E60084" w14:paraId="60822562" w14:textId="77777777" w:rsidTr="006715F5">
        <w:trPr>
          <w:cantSplit/>
        </w:trPr>
        <w:tc>
          <w:tcPr>
            <w:tcW w:w="1129" w:type="dxa"/>
            <w:tcBorders>
              <w:top w:val="single" w:sz="4" w:space="0" w:color="auto"/>
              <w:left w:val="single" w:sz="4" w:space="0" w:color="C0C0C0"/>
              <w:bottom w:val="single" w:sz="4" w:space="0" w:color="C0C0C0"/>
              <w:right w:val="single" w:sz="4" w:space="0" w:color="C0C0C0"/>
            </w:tcBorders>
          </w:tcPr>
          <w:p w14:paraId="165C0B33" w14:textId="5B288C18" w:rsidR="00387148" w:rsidRPr="00E60084" w:rsidRDefault="00BF5936" w:rsidP="00BF5936">
            <w:pPr>
              <w:pStyle w:val="TableText10"/>
            </w:pPr>
            <w:r w:rsidRPr="00E60084">
              <w:t>1</w:t>
            </w:r>
          </w:p>
        </w:tc>
        <w:tc>
          <w:tcPr>
            <w:tcW w:w="3262" w:type="dxa"/>
            <w:tcBorders>
              <w:top w:val="single" w:sz="4" w:space="0" w:color="auto"/>
              <w:left w:val="single" w:sz="4" w:space="0" w:color="C0C0C0"/>
              <w:bottom w:val="single" w:sz="4" w:space="0" w:color="C0C0C0"/>
              <w:right w:val="single" w:sz="4" w:space="0" w:color="C0C0C0"/>
            </w:tcBorders>
            <w:hideMark/>
          </w:tcPr>
          <w:p w14:paraId="64265816" w14:textId="77777777" w:rsidR="00387148" w:rsidRPr="00E60084" w:rsidRDefault="00387148" w:rsidP="006715F5">
            <w:pPr>
              <w:pStyle w:val="TablePara10"/>
              <w:rPr>
                <w:color w:val="000000"/>
              </w:rPr>
            </w:pPr>
            <w:r w:rsidRPr="00E60084">
              <w:rPr>
                <w:color w:val="000000"/>
              </w:rPr>
              <w:tab/>
              <w:t>(a)</w:t>
            </w:r>
            <w:r w:rsidRPr="00E60084">
              <w:rPr>
                <w:color w:val="000000"/>
              </w:rPr>
              <w:tab/>
              <w:t>no third party may make an application for ACAT review of the approval decision or there are no representations about the development application; and</w:t>
            </w:r>
          </w:p>
          <w:p w14:paraId="2E0E4129" w14:textId="77777777" w:rsidR="00387148" w:rsidRPr="00E60084" w:rsidRDefault="00387148" w:rsidP="006715F5">
            <w:pPr>
              <w:pStyle w:val="TablePara10"/>
              <w:rPr>
                <w:color w:val="000000"/>
              </w:rPr>
            </w:pPr>
            <w:r w:rsidRPr="00E60084">
              <w:rPr>
                <w:color w:val="000000"/>
              </w:rPr>
              <w:tab/>
              <w:t>(b)</w:t>
            </w:r>
            <w:r w:rsidRPr="00E60084">
              <w:rPr>
                <w:color w:val="000000"/>
              </w:rPr>
              <w:tab/>
              <w:t>the development does not include an activity not allowed under the lease for the land on which the development is proposed to take place; and</w:t>
            </w:r>
          </w:p>
          <w:p w14:paraId="73E6991C" w14:textId="77777777" w:rsidR="00387148" w:rsidRPr="00E60084" w:rsidRDefault="00387148" w:rsidP="006715F5">
            <w:pPr>
              <w:pStyle w:val="TablePara10"/>
              <w:rPr>
                <w:color w:val="000000"/>
              </w:rPr>
            </w:pPr>
            <w:r w:rsidRPr="00E60084">
              <w:rPr>
                <w:color w:val="000000"/>
              </w:rPr>
              <w:tab/>
              <w:t>(c)</w:t>
            </w:r>
            <w:r w:rsidRPr="00E60084">
              <w:rPr>
                <w:color w:val="000000"/>
              </w:rPr>
              <w:tab/>
              <w:t>the approval is not subject to a condition that something must happen before the approval takes effect</w:t>
            </w:r>
          </w:p>
        </w:tc>
        <w:tc>
          <w:tcPr>
            <w:tcW w:w="3559" w:type="dxa"/>
            <w:tcBorders>
              <w:top w:val="single" w:sz="4" w:space="0" w:color="auto"/>
              <w:left w:val="single" w:sz="4" w:space="0" w:color="C0C0C0"/>
              <w:bottom w:val="single" w:sz="4" w:space="0" w:color="C0C0C0"/>
              <w:right w:val="single" w:sz="4" w:space="0" w:color="C0C0C0"/>
            </w:tcBorders>
            <w:hideMark/>
          </w:tcPr>
          <w:p w14:paraId="708CB17E" w14:textId="77777777" w:rsidR="00387148" w:rsidRPr="00E60084" w:rsidRDefault="00387148" w:rsidP="006715F5">
            <w:pPr>
              <w:pStyle w:val="TableText10"/>
              <w:rPr>
                <w:color w:val="000000"/>
              </w:rPr>
            </w:pPr>
            <w:r w:rsidRPr="00E60084">
              <w:rPr>
                <w:color w:val="000000"/>
              </w:rPr>
              <w:t>the day after the day the approval decision is made</w:t>
            </w:r>
          </w:p>
        </w:tc>
      </w:tr>
      <w:tr w:rsidR="00387148" w:rsidRPr="00E60084" w14:paraId="3FE08C44"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7BE10F1E" w14:textId="3D936350" w:rsidR="00387148" w:rsidRPr="00E60084" w:rsidRDefault="00BF5936" w:rsidP="00BF5936">
            <w:pPr>
              <w:pStyle w:val="TableText10"/>
            </w:pPr>
            <w:r w:rsidRPr="00E60084">
              <w:lastRenderedPageBreak/>
              <w:t>2</w:t>
            </w:r>
          </w:p>
        </w:tc>
        <w:tc>
          <w:tcPr>
            <w:tcW w:w="3262" w:type="dxa"/>
            <w:tcBorders>
              <w:top w:val="single" w:sz="4" w:space="0" w:color="C0C0C0"/>
              <w:left w:val="single" w:sz="4" w:space="0" w:color="C0C0C0"/>
              <w:bottom w:val="single" w:sz="4" w:space="0" w:color="C0C0C0"/>
              <w:right w:val="single" w:sz="4" w:space="0" w:color="C0C0C0"/>
            </w:tcBorders>
            <w:hideMark/>
          </w:tcPr>
          <w:p w14:paraId="040DEF08" w14:textId="77777777" w:rsidR="00387148" w:rsidRPr="00E60084" w:rsidRDefault="00387148" w:rsidP="006715F5">
            <w:pPr>
              <w:pStyle w:val="TablePara10"/>
              <w:rPr>
                <w:color w:val="000000"/>
              </w:rPr>
            </w:pPr>
            <w:r w:rsidRPr="00E60084">
              <w:rPr>
                <w:color w:val="000000"/>
              </w:rPr>
              <w:tab/>
              <w:t>(a)</w:t>
            </w:r>
            <w:r w:rsidRPr="00E60084">
              <w:rPr>
                <w:color w:val="000000"/>
              </w:rPr>
              <w:tab/>
              <w:t>1 or more representations are made about the development application; and</w:t>
            </w:r>
          </w:p>
          <w:p w14:paraId="2597C692" w14:textId="639A180A" w:rsidR="00387148" w:rsidRPr="00E60084" w:rsidRDefault="00387148" w:rsidP="006715F5">
            <w:pPr>
              <w:pStyle w:val="TablePara10"/>
              <w:rPr>
                <w:color w:val="000000"/>
              </w:rPr>
            </w:pPr>
            <w:r w:rsidRPr="00E60084">
              <w:rPr>
                <w:color w:val="000000"/>
              </w:rPr>
              <w:tab/>
              <w:t>(b)</w:t>
            </w:r>
            <w:r w:rsidRPr="00E60084">
              <w:rPr>
                <w:color w:val="000000"/>
              </w:rPr>
              <w:tab/>
              <w:t>no application for ACAT review</w:t>
            </w:r>
            <w:r w:rsidRPr="00E60084">
              <w:t xml:space="preserve"> </w:t>
            </w:r>
            <w:r w:rsidRPr="00E60084">
              <w:rPr>
                <w:color w:val="000000"/>
              </w:rPr>
              <w:t>of the approval decision was made within 20 working days after the day that every person who made a representation was given the notice of the decision under s 19</w:t>
            </w:r>
            <w:r w:rsidR="008240F5" w:rsidRPr="00E60084">
              <w:rPr>
                <w:color w:val="000000"/>
              </w:rPr>
              <w:t>6</w:t>
            </w:r>
            <w:r w:rsidRPr="00E60084">
              <w:rPr>
                <w:color w:val="000000"/>
              </w:rPr>
              <w:t>; and</w:t>
            </w:r>
          </w:p>
          <w:p w14:paraId="4AA99F83" w14:textId="77777777" w:rsidR="00387148" w:rsidRPr="00E60084" w:rsidRDefault="00387148" w:rsidP="006715F5">
            <w:pPr>
              <w:pStyle w:val="TablePara10"/>
              <w:rPr>
                <w:color w:val="000000"/>
              </w:rPr>
            </w:pPr>
            <w:r w:rsidRPr="00E60084">
              <w:rPr>
                <w:color w:val="000000"/>
              </w:rPr>
              <w:tab/>
              <w:t>(c)</w:t>
            </w:r>
            <w:r w:rsidRPr="00E60084">
              <w:rPr>
                <w:color w:val="000000"/>
              </w:rPr>
              <w:tab/>
              <w:t>the development does not include an activity not allowed under the lease for the land on which the development is proposed to take place; and</w:t>
            </w:r>
          </w:p>
          <w:p w14:paraId="68594193" w14:textId="77777777" w:rsidR="00387148" w:rsidRPr="00E60084" w:rsidRDefault="00387148" w:rsidP="006715F5">
            <w:pPr>
              <w:pStyle w:val="TablePara10"/>
              <w:rPr>
                <w:color w:val="000000"/>
              </w:rPr>
            </w:pPr>
            <w:r w:rsidRPr="00E60084">
              <w:rPr>
                <w:color w:val="000000"/>
              </w:rPr>
              <w:tab/>
              <w:t>(d)</w:t>
            </w:r>
            <w:r w:rsidRPr="00E60084">
              <w:rPr>
                <w:color w:val="000000"/>
              </w:rPr>
              <w:tab/>
              <w:t>the approval is not subject to a condition that something must happen before the approval takes effect; and</w:t>
            </w:r>
          </w:p>
          <w:p w14:paraId="43358E34" w14:textId="77777777" w:rsidR="00387148" w:rsidRPr="00E60084" w:rsidRDefault="00387148" w:rsidP="006715F5">
            <w:pPr>
              <w:pStyle w:val="TablePara10"/>
              <w:rPr>
                <w:color w:val="000000"/>
              </w:rPr>
            </w:pPr>
            <w:r w:rsidRPr="00E60084">
              <w:rPr>
                <w:color w:val="000000"/>
              </w:rPr>
              <w:tab/>
              <w:t>(e)</w:t>
            </w:r>
            <w:r w:rsidRPr="00E60084">
              <w:rPr>
                <w:color w:val="000000"/>
              </w:rPr>
              <w:tab/>
              <w:t>no reconsideration application has been made in relation to the approval</w:t>
            </w:r>
          </w:p>
        </w:tc>
        <w:tc>
          <w:tcPr>
            <w:tcW w:w="3559" w:type="dxa"/>
            <w:tcBorders>
              <w:top w:val="single" w:sz="4" w:space="0" w:color="C0C0C0"/>
              <w:left w:val="single" w:sz="4" w:space="0" w:color="C0C0C0"/>
              <w:bottom w:val="single" w:sz="4" w:space="0" w:color="C0C0C0"/>
              <w:right w:val="single" w:sz="4" w:space="0" w:color="C0C0C0"/>
            </w:tcBorders>
            <w:hideMark/>
          </w:tcPr>
          <w:p w14:paraId="789D26A5" w14:textId="735F3CAC" w:rsidR="00387148" w:rsidRPr="00E60084" w:rsidRDefault="00387148" w:rsidP="006715F5">
            <w:pPr>
              <w:pStyle w:val="TableText10"/>
              <w:rPr>
                <w:color w:val="000000"/>
              </w:rPr>
            </w:pPr>
            <w:r w:rsidRPr="00E60084">
              <w:rPr>
                <w:color w:val="000000"/>
              </w:rPr>
              <w:t>21 working days after the day notice of the approval decision is given under s 19</w:t>
            </w:r>
            <w:r w:rsidR="008240F5" w:rsidRPr="00E60084">
              <w:rPr>
                <w:color w:val="000000"/>
              </w:rPr>
              <w:t>6</w:t>
            </w:r>
          </w:p>
        </w:tc>
      </w:tr>
      <w:tr w:rsidR="00387148" w:rsidRPr="00E60084" w14:paraId="344C5973"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2471DE27" w14:textId="5A55D1CC" w:rsidR="00387148" w:rsidRPr="00E60084" w:rsidRDefault="00BF5936" w:rsidP="00BF5936">
            <w:pPr>
              <w:pStyle w:val="TableText10"/>
            </w:pPr>
            <w:r w:rsidRPr="00E60084">
              <w:lastRenderedPageBreak/>
              <w:t>3</w:t>
            </w:r>
          </w:p>
        </w:tc>
        <w:tc>
          <w:tcPr>
            <w:tcW w:w="3262" w:type="dxa"/>
            <w:tcBorders>
              <w:top w:val="single" w:sz="4" w:space="0" w:color="C0C0C0"/>
              <w:left w:val="single" w:sz="4" w:space="0" w:color="C0C0C0"/>
              <w:bottom w:val="single" w:sz="4" w:space="0" w:color="C0C0C0"/>
              <w:right w:val="single" w:sz="4" w:space="0" w:color="C0C0C0"/>
            </w:tcBorders>
            <w:hideMark/>
          </w:tcPr>
          <w:p w14:paraId="3F6442A7" w14:textId="77777777" w:rsidR="00387148" w:rsidRPr="00E60084" w:rsidRDefault="00387148" w:rsidP="006715F5">
            <w:pPr>
              <w:pStyle w:val="TablePara10"/>
              <w:rPr>
                <w:color w:val="000000"/>
              </w:rPr>
            </w:pPr>
            <w:r w:rsidRPr="00E60084">
              <w:rPr>
                <w:color w:val="000000"/>
              </w:rPr>
              <w:tab/>
              <w:t>(a)</w:t>
            </w:r>
            <w:r w:rsidRPr="00E60084">
              <w:rPr>
                <w:color w:val="000000"/>
              </w:rPr>
              <w:tab/>
              <w:t>an application for ACAT review of the approval decision has been made; and</w:t>
            </w:r>
          </w:p>
          <w:p w14:paraId="045DDB43" w14:textId="77777777" w:rsidR="00387148" w:rsidRPr="00E60084" w:rsidRDefault="00387148" w:rsidP="006715F5">
            <w:pPr>
              <w:pStyle w:val="TablePara10"/>
              <w:rPr>
                <w:color w:val="000000"/>
              </w:rPr>
            </w:pPr>
            <w:r w:rsidRPr="00E60084">
              <w:rPr>
                <w:color w:val="000000"/>
              </w:rPr>
              <w:tab/>
              <w:t>(b)</w:t>
            </w:r>
            <w:r w:rsidRPr="00E60084">
              <w:rPr>
                <w:color w:val="000000"/>
              </w:rPr>
              <w:tab/>
              <w:t>the ACAT has—</w:t>
            </w:r>
          </w:p>
          <w:p w14:paraId="1FB13D9C" w14:textId="77777777" w:rsidR="00387148" w:rsidRPr="00E60084" w:rsidRDefault="00387148" w:rsidP="006715F5">
            <w:pPr>
              <w:pStyle w:val="TableSubPara10"/>
              <w:rPr>
                <w:color w:val="000000"/>
              </w:rPr>
            </w:pPr>
            <w:r w:rsidRPr="00E60084">
              <w:rPr>
                <w:color w:val="000000"/>
              </w:rPr>
              <w:tab/>
              <w:t>(i)</w:t>
            </w:r>
            <w:r w:rsidRPr="00E60084">
              <w:rPr>
                <w:color w:val="000000"/>
              </w:rPr>
              <w:tab/>
              <w:t>confirmed or varied the approval decision; or made a substitute approval decision; or</w:t>
            </w:r>
          </w:p>
          <w:p w14:paraId="6D9539D9" w14:textId="77777777" w:rsidR="00387148" w:rsidRPr="00E60084" w:rsidRDefault="00387148" w:rsidP="006715F5">
            <w:pPr>
              <w:pStyle w:val="TableSubPara10"/>
              <w:rPr>
                <w:color w:val="000000"/>
              </w:rPr>
            </w:pPr>
            <w:r w:rsidRPr="00E60084">
              <w:rPr>
                <w:color w:val="000000"/>
              </w:rPr>
              <w:tab/>
              <w:t>(ii)</w:t>
            </w:r>
            <w:r w:rsidRPr="00E60084">
              <w:rPr>
                <w:color w:val="000000"/>
              </w:rPr>
              <w:tab/>
              <w:t>the application was dismissed or struck out; and</w:t>
            </w:r>
          </w:p>
          <w:p w14:paraId="10D9322C" w14:textId="77777777" w:rsidR="00387148" w:rsidRPr="00E60084" w:rsidRDefault="00387148" w:rsidP="006715F5">
            <w:pPr>
              <w:pStyle w:val="TablePara10"/>
              <w:rPr>
                <w:color w:val="000000"/>
              </w:rPr>
            </w:pPr>
            <w:r w:rsidRPr="00E60084">
              <w:rPr>
                <w:color w:val="000000"/>
              </w:rPr>
              <w:tab/>
              <w:t>(c)</w:t>
            </w:r>
            <w:r w:rsidRPr="00E60084">
              <w:rPr>
                <w:color w:val="000000"/>
              </w:rPr>
              <w:tab/>
              <w:t>the development does not include an activity not allowed under the lease for the land on which the development is proposed to take place; and</w:t>
            </w:r>
          </w:p>
          <w:p w14:paraId="77666AAB" w14:textId="77777777" w:rsidR="00387148" w:rsidRPr="00E60084" w:rsidRDefault="00387148" w:rsidP="006715F5">
            <w:pPr>
              <w:pStyle w:val="TablePara10"/>
              <w:rPr>
                <w:color w:val="000000"/>
              </w:rPr>
            </w:pPr>
            <w:r w:rsidRPr="00E60084">
              <w:rPr>
                <w:color w:val="000000"/>
              </w:rPr>
              <w:tab/>
              <w:t>(d)</w:t>
            </w:r>
            <w:r w:rsidRPr="00E60084">
              <w:rPr>
                <w:color w:val="000000"/>
              </w:rPr>
              <w:tab/>
              <w:t>the approval is not subject to a condition that something must happen before the approval takes effect</w:t>
            </w:r>
          </w:p>
        </w:tc>
        <w:tc>
          <w:tcPr>
            <w:tcW w:w="3559" w:type="dxa"/>
            <w:tcBorders>
              <w:top w:val="single" w:sz="4" w:space="0" w:color="C0C0C0"/>
              <w:left w:val="single" w:sz="4" w:space="0" w:color="C0C0C0"/>
              <w:bottom w:val="single" w:sz="4" w:space="0" w:color="C0C0C0"/>
              <w:right w:val="single" w:sz="4" w:space="0" w:color="C0C0C0"/>
            </w:tcBorders>
            <w:hideMark/>
          </w:tcPr>
          <w:p w14:paraId="2F17142A" w14:textId="7D7AFFE7" w:rsidR="00387148" w:rsidRPr="00E60084" w:rsidRDefault="00387148" w:rsidP="006715F5">
            <w:pPr>
              <w:pStyle w:val="TablePara10"/>
              <w:rPr>
                <w:color w:val="000000"/>
              </w:rPr>
            </w:pPr>
            <w:r w:rsidRPr="00E60084">
              <w:rPr>
                <w:color w:val="000000"/>
              </w:rPr>
              <w:tab/>
              <w:t>(a)</w:t>
            </w:r>
            <w:r w:rsidRPr="00E60084">
              <w:rPr>
                <w:color w:val="000000"/>
              </w:rPr>
              <w:tab/>
              <w:t xml:space="preserve">if the ACAT makes an order confirming, varying or substituting the approval decision—the day the order takes effect under the </w:t>
            </w:r>
            <w:hyperlink r:id="rId229" w:tooltip="A2008-35" w:history="1">
              <w:r w:rsidR="002054AD" w:rsidRPr="00E60084">
                <w:rPr>
                  <w:rStyle w:val="charCitHyperlinkItal"/>
                </w:rPr>
                <w:t>ACT Civil and Administrative Tribunal Act 2008</w:t>
              </w:r>
            </w:hyperlink>
            <w:r w:rsidRPr="00E60084">
              <w:rPr>
                <w:color w:val="000000"/>
              </w:rPr>
              <w:t>, s 69; or</w:t>
            </w:r>
          </w:p>
          <w:p w14:paraId="236D546B" w14:textId="77777777" w:rsidR="00387148" w:rsidRPr="00E60084" w:rsidRDefault="00387148" w:rsidP="006715F5">
            <w:pPr>
              <w:pStyle w:val="TablePara10"/>
              <w:rPr>
                <w:color w:val="000000"/>
              </w:rPr>
            </w:pPr>
            <w:r w:rsidRPr="00E60084">
              <w:rPr>
                <w:color w:val="000000"/>
              </w:rPr>
              <w:tab/>
              <w:t>(b)</w:t>
            </w:r>
            <w:r w:rsidRPr="00E60084">
              <w:rPr>
                <w:color w:val="000000"/>
              </w:rPr>
              <w:tab/>
              <w:t>in any other case—the day the application is dismissed or struck out</w:t>
            </w:r>
          </w:p>
        </w:tc>
      </w:tr>
      <w:tr w:rsidR="00387148" w:rsidRPr="00E60084" w14:paraId="4F03DA22"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70105CAD" w14:textId="295E61DE" w:rsidR="00387148" w:rsidRPr="00E60084" w:rsidRDefault="00BF5936" w:rsidP="00BF5936">
            <w:pPr>
              <w:pStyle w:val="TableText10"/>
            </w:pPr>
            <w:r w:rsidRPr="00E60084">
              <w:t>4</w:t>
            </w:r>
          </w:p>
        </w:tc>
        <w:tc>
          <w:tcPr>
            <w:tcW w:w="3262" w:type="dxa"/>
            <w:tcBorders>
              <w:top w:val="single" w:sz="4" w:space="0" w:color="C0C0C0"/>
              <w:left w:val="single" w:sz="4" w:space="0" w:color="C0C0C0"/>
              <w:bottom w:val="single" w:sz="4" w:space="0" w:color="C0C0C0"/>
              <w:right w:val="single" w:sz="4" w:space="0" w:color="C0C0C0"/>
            </w:tcBorders>
            <w:hideMark/>
          </w:tcPr>
          <w:p w14:paraId="3EC05920" w14:textId="77777777" w:rsidR="00387148" w:rsidRPr="00E60084" w:rsidRDefault="00387148" w:rsidP="006715F5">
            <w:pPr>
              <w:pStyle w:val="TablePara10"/>
              <w:rPr>
                <w:color w:val="000000"/>
              </w:rPr>
            </w:pPr>
            <w:r w:rsidRPr="00E60084">
              <w:rPr>
                <w:color w:val="000000"/>
              </w:rPr>
              <w:tab/>
              <w:t>(a)</w:t>
            </w:r>
            <w:r w:rsidRPr="00E60084">
              <w:rPr>
                <w:color w:val="000000"/>
              </w:rPr>
              <w:tab/>
              <w:t>the development includes an activity not allowed under the lease for the land on which the development is proposed to take place; and</w:t>
            </w:r>
          </w:p>
          <w:p w14:paraId="7427F943" w14:textId="77777777" w:rsidR="00387148" w:rsidRPr="00E60084" w:rsidRDefault="00387148" w:rsidP="006715F5">
            <w:pPr>
              <w:pStyle w:val="TablePara10"/>
              <w:rPr>
                <w:color w:val="000000"/>
              </w:rPr>
            </w:pPr>
            <w:r w:rsidRPr="00E60084">
              <w:rPr>
                <w:color w:val="000000"/>
              </w:rPr>
              <w:tab/>
              <w:t>(b)</w:t>
            </w:r>
            <w:r w:rsidRPr="00E60084">
              <w:rPr>
                <w:color w:val="000000"/>
              </w:rPr>
              <w:tab/>
              <w:t>the approval is not subject to a condition that something must happen before the approval takes effect; and</w:t>
            </w:r>
          </w:p>
          <w:p w14:paraId="3C927AF9" w14:textId="77777777" w:rsidR="00387148" w:rsidRPr="00E60084" w:rsidRDefault="00387148" w:rsidP="006715F5">
            <w:pPr>
              <w:pStyle w:val="TablePara10"/>
              <w:rPr>
                <w:color w:val="000000"/>
              </w:rPr>
            </w:pPr>
            <w:r w:rsidRPr="00E60084">
              <w:rPr>
                <w:color w:val="000000"/>
              </w:rPr>
              <w:tab/>
              <w:t>(c)</w:t>
            </w:r>
            <w:r w:rsidRPr="00E60084">
              <w:rPr>
                <w:color w:val="000000"/>
              </w:rPr>
              <w:tab/>
              <w:t>no reconsideration application has been made in relation to the approval</w:t>
            </w:r>
          </w:p>
        </w:tc>
        <w:tc>
          <w:tcPr>
            <w:tcW w:w="3559" w:type="dxa"/>
            <w:tcBorders>
              <w:top w:val="single" w:sz="4" w:space="0" w:color="C0C0C0"/>
              <w:left w:val="single" w:sz="4" w:space="0" w:color="C0C0C0"/>
              <w:bottom w:val="single" w:sz="4" w:space="0" w:color="C0C0C0"/>
              <w:right w:val="single" w:sz="4" w:space="0" w:color="C0C0C0"/>
            </w:tcBorders>
            <w:hideMark/>
          </w:tcPr>
          <w:p w14:paraId="5A847135" w14:textId="77777777" w:rsidR="00387148" w:rsidRPr="00E60084" w:rsidRDefault="00387148" w:rsidP="006715F5">
            <w:pPr>
              <w:pStyle w:val="TableText10"/>
              <w:rPr>
                <w:color w:val="000000"/>
              </w:rPr>
            </w:pPr>
            <w:r w:rsidRPr="00E60084">
              <w:rPr>
                <w:color w:val="000000"/>
              </w:rPr>
              <w:t>the latest of the following days:</w:t>
            </w:r>
          </w:p>
          <w:p w14:paraId="25F7D46C" w14:textId="77777777" w:rsidR="00387148" w:rsidRPr="00E60084" w:rsidRDefault="00387148" w:rsidP="006715F5">
            <w:pPr>
              <w:pStyle w:val="TablePara10"/>
              <w:rPr>
                <w:color w:val="000000"/>
              </w:rPr>
            </w:pPr>
            <w:r w:rsidRPr="00E60084">
              <w:rPr>
                <w:color w:val="000000"/>
              </w:rPr>
              <w:tab/>
              <w:t>(a)</w:t>
            </w:r>
            <w:r w:rsidRPr="00E60084">
              <w:rPr>
                <w:color w:val="000000"/>
              </w:rPr>
              <w:tab/>
              <w:t>the day the approval would take effect if the development did not include an activity not allowed under the lease;</w:t>
            </w:r>
          </w:p>
          <w:p w14:paraId="2F9D08BB" w14:textId="77777777" w:rsidR="00387148" w:rsidRPr="00E60084" w:rsidRDefault="00387148" w:rsidP="006715F5">
            <w:pPr>
              <w:pStyle w:val="TablePara10"/>
              <w:rPr>
                <w:color w:val="000000"/>
              </w:rPr>
            </w:pPr>
            <w:r w:rsidRPr="00E60084">
              <w:rPr>
                <w:color w:val="000000"/>
              </w:rPr>
              <w:tab/>
              <w:t>(b)</w:t>
            </w:r>
            <w:r w:rsidRPr="00E60084">
              <w:rPr>
                <w:color w:val="000000"/>
              </w:rPr>
              <w:tab/>
              <w:t>the day the lease variation to allow the activity takes effect;</w:t>
            </w:r>
          </w:p>
          <w:p w14:paraId="3664AB13" w14:textId="77777777" w:rsidR="00387148" w:rsidRPr="00E60084" w:rsidRDefault="00387148" w:rsidP="006715F5">
            <w:pPr>
              <w:pStyle w:val="TablePara10"/>
              <w:rPr>
                <w:color w:val="000000"/>
              </w:rPr>
            </w:pPr>
            <w:r w:rsidRPr="00E60084">
              <w:rPr>
                <w:color w:val="000000"/>
              </w:rPr>
              <w:tab/>
              <w:t>(c)</w:t>
            </w:r>
            <w:r w:rsidRPr="00E60084">
              <w:rPr>
                <w:color w:val="000000"/>
              </w:rPr>
              <w:tab/>
              <w:t>if an application for ACAT review of the approval decision has been made—the day mentioned in item 3, column 3</w:t>
            </w:r>
          </w:p>
        </w:tc>
      </w:tr>
      <w:tr w:rsidR="00387148" w:rsidRPr="00E60084" w14:paraId="5DF0A419"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61D42936" w14:textId="24DD4490" w:rsidR="00387148" w:rsidRPr="00E60084" w:rsidRDefault="00BF5936" w:rsidP="00BF5936">
            <w:pPr>
              <w:pStyle w:val="TableText10"/>
            </w:pPr>
            <w:r w:rsidRPr="00E60084">
              <w:lastRenderedPageBreak/>
              <w:t>5</w:t>
            </w:r>
          </w:p>
        </w:tc>
        <w:tc>
          <w:tcPr>
            <w:tcW w:w="3262" w:type="dxa"/>
            <w:tcBorders>
              <w:top w:val="single" w:sz="4" w:space="0" w:color="C0C0C0"/>
              <w:left w:val="single" w:sz="4" w:space="0" w:color="C0C0C0"/>
              <w:bottom w:val="single" w:sz="4" w:space="0" w:color="C0C0C0"/>
              <w:right w:val="single" w:sz="4" w:space="0" w:color="C0C0C0"/>
            </w:tcBorders>
            <w:hideMark/>
          </w:tcPr>
          <w:p w14:paraId="233DD4CF" w14:textId="77777777" w:rsidR="00387148" w:rsidRPr="00E60084" w:rsidRDefault="00387148" w:rsidP="006715F5">
            <w:pPr>
              <w:pStyle w:val="TablePara10"/>
              <w:rPr>
                <w:color w:val="000000"/>
              </w:rPr>
            </w:pPr>
            <w:r w:rsidRPr="00E60084">
              <w:rPr>
                <w:color w:val="000000"/>
              </w:rPr>
              <w:tab/>
              <w:t>(a)</w:t>
            </w:r>
            <w:r w:rsidRPr="00E60084">
              <w:rPr>
                <w:color w:val="000000"/>
              </w:rPr>
              <w:tab/>
              <w:t>the approval is subject to a condition that something must happen before the approval takes effect; and</w:t>
            </w:r>
          </w:p>
          <w:p w14:paraId="1619DB06" w14:textId="77777777" w:rsidR="00387148" w:rsidRPr="00E60084" w:rsidRDefault="00387148" w:rsidP="006715F5">
            <w:pPr>
              <w:pStyle w:val="TablePara10"/>
              <w:rPr>
                <w:color w:val="000000"/>
              </w:rPr>
            </w:pPr>
            <w:r w:rsidRPr="00E60084">
              <w:rPr>
                <w:color w:val="000000"/>
              </w:rPr>
              <w:tab/>
              <w:t>(b)</w:t>
            </w:r>
            <w:r w:rsidRPr="00E60084">
              <w:rPr>
                <w:color w:val="000000"/>
              </w:rPr>
              <w:tab/>
              <w:t>the development does not include an activity not allowed under the lease for the land on which the development is proposed to take place; and</w:t>
            </w:r>
          </w:p>
          <w:p w14:paraId="78F43624" w14:textId="77777777" w:rsidR="00387148" w:rsidRPr="00E60084" w:rsidRDefault="00387148" w:rsidP="006715F5">
            <w:pPr>
              <w:pStyle w:val="TablePara10"/>
              <w:rPr>
                <w:color w:val="000000"/>
              </w:rPr>
            </w:pPr>
            <w:r w:rsidRPr="00E60084">
              <w:rPr>
                <w:color w:val="000000"/>
              </w:rPr>
              <w:tab/>
              <w:t>(c)</w:t>
            </w:r>
            <w:r w:rsidRPr="00E60084">
              <w:rPr>
                <w:color w:val="000000"/>
              </w:rPr>
              <w:tab/>
              <w:t>no reconsideration application has been made in relation to the approval</w:t>
            </w:r>
          </w:p>
        </w:tc>
        <w:tc>
          <w:tcPr>
            <w:tcW w:w="3559" w:type="dxa"/>
            <w:tcBorders>
              <w:top w:val="single" w:sz="4" w:space="0" w:color="C0C0C0"/>
              <w:left w:val="single" w:sz="4" w:space="0" w:color="C0C0C0"/>
              <w:bottom w:val="single" w:sz="4" w:space="0" w:color="C0C0C0"/>
              <w:right w:val="single" w:sz="4" w:space="0" w:color="C0C0C0"/>
            </w:tcBorders>
            <w:hideMark/>
          </w:tcPr>
          <w:p w14:paraId="4BCDEF6D" w14:textId="77777777" w:rsidR="00387148" w:rsidRPr="00E60084" w:rsidRDefault="00387148" w:rsidP="006715F5">
            <w:pPr>
              <w:pStyle w:val="TableText10"/>
              <w:rPr>
                <w:color w:val="000000"/>
              </w:rPr>
            </w:pPr>
            <w:r w:rsidRPr="00E60084">
              <w:rPr>
                <w:color w:val="000000"/>
              </w:rPr>
              <w:t>the latest of the following days:</w:t>
            </w:r>
          </w:p>
          <w:p w14:paraId="3666F540" w14:textId="77777777" w:rsidR="00387148" w:rsidRPr="00E60084" w:rsidRDefault="00387148" w:rsidP="006715F5">
            <w:pPr>
              <w:pStyle w:val="TablePara10"/>
              <w:rPr>
                <w:color w:val="000000"/>
              </w:rPr>
            </w:pPr>
            <w:r w:rsidRPr="00E60084">
              <w:rPr>
                <w:color w:val="000000"/>
              </w:rPr>
              <w:tab/>
              <w:t>(a)</w:t>
            </w:r>
            <w:r w:rsidRPr="00E60084">
              <w:rPr>
                <w:color w:val="000000"/>
              </w:rPr>
              <w:tab/>
              <w:t>the day the approval would take effect if it were not subject to the condition;</w:t>
            </w:r>
          </w:p>
          <w:p w14:paraId="26DB6B1F" w14:textId="77777777" w:rsidR="00387148" w:rsidRPr="00E60084" w:rsidRDefault="00387148" w:rsidP="006715F5">
            <w:pPr>
              <w:pStyle w:val="TablePara10"/>
              <w:rPr>
                <w:color w:val="000000"/>
              </w:rPr>
            </w:pPr>
            <w:r w:rsidRPr="00E60084">
              <w:rPr>
                <w:color w:val="000000"/>
              </w:rPr>
              <w:tab/>
              <w:t>(b)</w:t>
            </w:r>
            <w:r w:rsidRPr="00E60084">
              <w:rPr>
                <w:color w:val="000000"/>
              </w:rPr>
              <w:tab/>
              <w:t>the day the condition is complied with;</w:t>
            </w:r>
          </w:p>
          <w:p w14:paraId="4AA95A0E" w14:textId="77777777" w:rsidR="00387148" w:rsidRPr="00E60084" w:rsidRDefault="00387148" w:rsidP="006715F5">
            <w:pPr>
              <w:pStyle w:val="TablePara10"/>
              <w:rPr>
                <w:color w:val="000000"/>
              </w:rPr>
            </w:pPr>
            <w:r w:rsidRPr="00E60084">
              <w:rPr>
                <w:color w:val="000000"/>
              </w:rPr>
              <w:tab/>
              <w:t>(c)</w:t>
            </w:r>
            <w:r w:rsidRPr="00E60084">
              <w:rPr>
                <w:color w:val="000000"/>
              </w:rPr>
              <w:tab/>
              <w:t>if an application for ACAT review of the approval decision has been made—the day mentioned in item 3, column 3</w:t>
            </w:r>
          </w:p>
        </w:tc>
      </w:tr>
      <w:tr w:rsidR="00387148" w:rsidRPr="00E60084" w14:paraId="67324B7A"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73D44B30" w14:textId="579C03A8" w:rsidR="00387148" w:rsidRPr="00E60084" w:rsidRDefault="00BF5936" w:rsidP="00BF5936">
            <w:pPr>
              <w:pStyle w:val="TableText10"/>
            </w:pPr>
            <w:r w:rsidRPr="00E60084">
              <w:t>6</w:t>
            </w:r>
          </w:p>
        </w:tc>
        <w:tc>
          <w:tcPr>
            <w:tcW w:w="3262" w:type="dxa"/>
            <w:tcBorders>
              <w:top w:val="single" w:sz="4" w:space="0" w:color="C0C0C0"/>
              <w:left w:val="single" w:sz="4" w:space="0" w:color="C0C0C0"/>
              <w:bottom w:val="single" w:sz="4" w:space="0" w:color="C0C0C0"/>
              <w:right w:val="single" w:sz="4" w:space="0" w:color="C0C0C0"/>
            </w:tcBorders>
            <w:hideMark/>
          </w:tcPr>
          <w:p w14:paraId="32557729" w14:textId="77777777" w:rsidR="00387148" w:rsidRPr="00E60084" w:rsidRDefault="00387148" w:rsidP="006715F5">
            <w:pPr>
              <w:pStyle w:val="TablePara10"/>
              <w:rPr>
                <w:color w:val="000000"/>
              </w:rPr>
            </w:pPr>
            <w:r w:rsidRPr="00E60084">
              <w:rPr>
                <w:color w:val="000000"/>
              </w:rPr>
              <w:tab/>
              <w:t>(a)</w:t>
            </w:r>
            <w:r w:rsidRPr="00E60084">
              <w:rPr>
                <w:color w:val="000000"/>
              </w:rPr>
              <w:tab/>
              <w:t>the development includes an activity not allowed under the lease for the land on which the development is proposed to take place; and</w:t>
            </w:r>
          </w:p>
          <w:p w14:paraId="13C92A27" w14:textId="77777777" w:rsidR="00387148" w:rsidRPr="00E60084" w:rsidRDefault="00387148" w:rsidP="006715F5">
            <w:pPr>
              <w:pStyle w:val="TablePara10"/>
              <w:rPr>
                <w:color w:val="000000"/>
              </w:rPr>
            </w:pPr>
            <w:r w:rsidRPr="00E60084">
              <w:rPr>
                <w:color w:val="000000"/>
              </w:rPr>
              <w:tab/>
              <w:t>(b)</w:t>
            </w:r>
            <w:r w:rsidRPr="00E60084">
              <w:rPr>
                <w:color w:val="000000"/>
              </w:rPr>
              <w:tab/>
              <w:t>the approval is subject to a condition that something must happen before the approval takes effect; and</w:t>
            </w:r>
          </w:p>
          <w:p w14:paraId="2762CDDF" w14:textId="77777777" w:rsidR="00387148" w:rsidRPr="00E60084" w:rsidRDefault="00387148" w:rsidP="006715F5">
            <w:pPr>
              <w:pStyle w:val="TablePara10"/>
              <w:rPr>
                <w:color w:val="000000"/>
              </w:rPr>
            </w:pPr>
            <w:r w:rsidRPr="00E60084">
              <w:rPr>
                <w:color w:val="000000"/>
              </w:rPr>
              <w:tab/>
              <w:t>(c)</w:t>
            </w:r>
            <w:r w:rsidRPr="00E60084">
              <w:rPr>
                <w:color w:val="000000"/>
              </w:rPr>
              <w:tab/>
              <w:t>no reconsideration application has been made in relation to the approval</w:t>
            </w:r>
          </w:p>
        </w:tc>
        <w:tc>
          <w:tcPr>
            <w:tcW w:w="3559" w:type="dxa"/>
            <w:tcBorders>
              <w:top w:val="single" w:sz="4" w:space="0" w:color="C0C0C0"/>
              <w:left w:val="single" w:sz="4" w:space="0" w:color="C0C0C0"/>
              <w:bottom w:val="single" w:sz="4" w:space="0" w:color="C0C0C0"/>
              <w:right w:val="single" w:sz="4" w:space="0" w:color="C0C0C0"/>
            </w:tcBorders>
            <w:hideMark/>
          </w:tcPr>
          <w:p w14:paraId="1480A43A" w14:textId="77777777" w:rsidR="00387148" w:rsidRPr="00E60084" w:rsidRDefault="00387148" w:rsidP="006715F5">
            <w:pPr>
              <w:pStyle w:val="TableText10"/>
              <w:rPr>
                <w:color w:val="000000"/>
              </w:rPr>
            </w:pPr>
            <w:r w:rsidRPr="00E60084">
              <w:rPr>
                <w:color w:val="000000"/>
              </w:rPr>
              <w:t>the latest of the following days:</w:t>
            </w:r>
          </w:p>
          <w:p w14:paraId="26291219" w14:textId="77777777" w:rsidR="00387148" w:rsidRPr="00E60084" w:rsidRDefault="00387148" w:rsidP="006715F5">
            <w:pPr>
              <w:pStyle w:val="TablePara10"/>
              <w:rPr>
                <w:color w:val="000000"/>
              </w:rPr>
            </w:pPr>
            <w:r w:rsidRPr="00E60084">
              <w:rPr>
                <w:color w:val="000000"/>
              </w:rPr>
              <w:tab/>
              <w:t>(a)</w:t>
            </w:r>
            <w:r w:rsidRPr="00E60084">
              <w:rPr>
                <w:color w:val="000000"/>
              </w:rPr>
              <w:tab/>
              <w:t>the day the approval would take effect under item 4, column 3 if the development did not include an activity not allowed under the lease;</w:t>
            </w:r>
          </w:p>
          <w:p w14:paraId="10A8186F" w14:textId="77777777" w:rsidR="00387148" w:rsidRPr="00E60084" w:rsidRDefault="00387148" w:rsidP="006715F5">
            <w:pPr>
              <w:pStyle w:val="TablePara10"/>
              <w:rPr>
                <w:color w:val="000000"/>
              </w:rPr>
            </w:pPr>
            <w:r w:rsidRPr="00E60084">
              <w:rPr>
                <w:color w:val="000000"/>
              </w:rPr>
              <w:tab/>
              <w:t>(b)</w:t>
            </w:r>
            <w:r w:rsidRPr="00E60084">
              <w:rPr>
                <w:color w:val="000000"/>
              </w:rPr>
              <w:tab/>
              <w:t>the day the approval would take effect under item 5, column 3 if it were not subject to the condition;</w:t>
            </w:r>
          </w:p>
          <w:p w14:paraId="1BBE1B84" w14:textId="77777777" w:rsidR="00387148" w:rsidRPr="00E60084" w:rsidRDefault="00387148" w:rsidP="006715F5">
            <w:pPr>
              <w:pStyle w:val="TablePara10"/>
              <w:rPr>
                <w:color w:val="000000"/>
              </w:rPr>
            </w:pPr>
            <w:r w:rsidRPr="00E60084">
              <w:rPr>
                <w:color w:val="000000"/>
              </w:rPr>
              <w:tab/>
              <w:t>(c)</w:t>
            </w:r>
            <w:r w:rsidRPr="00E60084">
              <w:rPr>
                <w:color w:val="000000"/>
              </w:rPr>
              <w:tab/>
              <w:t>if an application for ACAT review of the approval decision has been made—the day mentioned in item 3, column 3</w:t>
            </w:r>
          </w:p>
        </w:tc>
      </w:tr>
      <w:tr w:rsidR="00387148" w:rsidRPr="00E60084" w14:paraId="2938D1B1" w14:textId="77777777" w:rsidTr="006715F5">
        <w:trPr>
          <w:cantSplit/>
        </w:trPr>
        <w:tc>
          <w:tcPr>
            <w:tcW w:w="1129" w:type="dxa"/>
            <w:tcBorders>
              <w:top w:val="single" w:sz="4" w:space="0" w:color="C0C0C0"/>
              <w:left w:val="single" w:sz="4" w:space="0" w:color="C0C0C0"/>
              <w:bottom w:val="single" w:sz="4" w:space="0" w:color="C0C0C0"/>
              <w:right w:val="single" w:sz="4" w:space="0" w:color="C0C0C0"/>
            </w:tcBorders>
          </w:tcPr>
          <w:p w14:paraId="0F866DD3" w14:textId="1745187A" w:rsidR="00387148" w:rsidRPr="00E60084" w:rsidRDefault="00BF5936" w:rsidP="00BF5936">
            <w:pPr>
              <w:pStyle w:val="TableText10"/>
            </w:pPr>
            <w:r w:rsidRPr="00E60084">
              <w:lastRenderedPageBreak/>
              <w:t>7</w:t>
            </w:r>
          </w:p>
        </w:tc>
        <w:tc>
          <w:tcPr>
            <w:tcW w:w="3262" w:type="dxa"/>
            <w:tcBorders>
              <w:top w:val="single" w:sz="4" w:space="0" w:color="C0C0C0"/>
              <w:left w:val="single" w:sz="4" w:space="0" w:color="C0C0C0"/>
              <w:bottom w:val="single" w:sz="4" w:space="0" w:color="C0C0C0"/>
              <w:right w:val="single" w:sz="4" w:space="0" w:color="C0C0C0"/>
            </w:tcBorders>
            <w:hideMark/>
          </w:tcPr>
          <w:p w14:paraId="332FFDB6" w14:textId="77777777" w:rsidR="00387148" w:rsidRPr="00E60084" w:rsidRDefault="00387148" w:rsidP="006715F5">
            <w:pPr>
              <w:pStyle w:val="TablePara10"/>
              <w:rPr>
                <w:color w:val="000000"/>
              </w:rPr>
            </w:pPr>
            <w:r w:rsidRPr="00E60084">
              <w:rPr>
                <w:color w:val="000000"/>
              </w:rPr>
              <w:tab/>
              <w:t>(a)</w:t>
            </w:r>
            <w:r w:rsidRPr="00E60084">
              <w:rPr>
                <w:color w:val="000000"/>
              </w:rPr>
              <w:tab/>
              <w:t>a reconsideration application has been made in relation to the approval; and</w:t>
            </w:r>
          </w:p>
          <w:p w14:paraId="53250296" w14:textId="77777777" w:rsidR="00387148" w:rsidRPr="00E60084" w:rsidRDefault="00387148" w:rsidP="006715F5">
            <w:pPr>
              <w:pStyle w:val="TablePara10"/>
              <w:rPr>
                <w:color w:val="000000"/>
              </w:rPr>
            </w:pPr>
            <w:r w:rsidRPr="00E60084">
              <w:rPr>
                <w:color w:val="000000"/>
              </w:rPr>
              <w:tab/>
              <w:t>(b)</w:t>
            </w:r>
            <w:r w:rsidRPr="00E60084">
              <w:rPr>
                <w:color w:val="000000"/>
              </w:rPr>
              <w:tab/>
              <w:t xml:space="preserve">the </w:t>
            </w:r>
            <w:r w:rsidRPr="00E60084">
              <w:t>territory planning</w:t>
            </w:r>
            <w:r w:rsidRPr="00E60084">
              <w:rPr>
                <w:color w:val="000000"/>
              </w:rPr>
              <w:t xml:space="preserve"> authority—</w:t>
            </w:r>
          </w:p>
          <w:p w14:paraId="4DE11BAB" w14:textId="77777777" w:rsidR="00387148" w:rsidRPr="00E60084" w:rsidRDefault="00387148" w:rsidP="006715F5">
            <w:pPr>
              <w:pStyle w:val="TableSubPara10"/>
              <w:rPr>
                <w:color w:val="000000"/>
              </w:rPr>
            </w:pPr>
            <w:r w:rsidRPr="00E60084">
              <w:rPr>
                <w:color w:val="000000"/>
              </w:rPr>
              <w:tab/>
              <w:t>(i)</w:t>
            </w:r>
            <w:r w:rsidRPr="00E60084">
              <w:rPr>
                <w:color w:val="000000"/>
              </w:rPr>
              <w:tab/>
              <w:t>has made a reconsideration decision; and</w:t>
            </w:r>
          </w:p>
          <w:p w14:paraId="4FEF4D88" w14:textId="636B3368" w:rsidR="00387148" w:rsidRPr="00E60084" w:rsidRDefault="00387148" w:rsidP="006715F5">
            <w:pPr>
              <w:pStyle w:val="TableSubPara10"/>
              <w:rPr>
                <w:color w:val="000000"/>
              </w:rPr>
            </w:pPr>
            <w:r w:rsidRPr="00E60084">
              <w:rPr>
                <w:color w:val="000000"/>
              </w:rPr>
              <w:tab/>
              <w:t>(ii)</w:t>
            </w:r>
            <w:r w:rsidRPr="00E60084">
              <w:rPr>
                <w:color w:val="000000"/>
              </w:rPr>
              <w:tab/>
              <w:t>did not substitute the approval with a decision to refuse the development application under s 18</w:t>
            </w:r>
            <w:r w:rsidR="008240F5" w:rsidRPr="00E60084">
              <w:rPr>
                <w:color w:val="000000"/>
              </w:rPr>
              <w:t>5</w:t>
            </w:r>
            <w:r w:rsidRPr="00E60084">
              <w:rPr>
                <w:color w:val="000000"/>
              </w:rPr>
              <w:t xml:space="preserve"> (1) (c)</w:t>
            </w:r>
          </w:p>
        </w:tc>
        <w:tc>
          <w:tcPr>
            <w:tcW w:w="3559" w:type="dxa"/>
            <w:tcBorders>
              <w:top w:val="single" w:sz="4" w:space="0" w:color="C0C0C0"/>
              <w:left w:val="single" w:sz="4" w:space="0" w:color="C0C0C0"/>
              <w:bottom w:val="single" w:sz="4" w:space="0" w:color="C0C0C0"/>
              <w:right w:val="single" w:sz="4" w:space="0" w:color="C0C0C0"/>
            </w:tcBorders>
          </w:tcPr>
          <w:p w14:paraId="2A7E2F27" w14:textId="77777777" w:rsidR="00387148" w:rsidRPr="00E60084" w:rsidRDefault="00387148" w:rsidP="006715F5">
            <w:pPr>
              <w:pStyle w:val="TableText10"/>
              <w:rPr>
                <w:color w:val="000000"/>
              </w:rPr>
            </w:pPr>
            <w:r w:rsidRPr="00E60084">
              <w:rPr>
                <w:color w:val="000000"/>
              </w:rPr>
              <w:t>the latest of the following days:</w:t>
            </w:r>
          </w:p>
          <w:p w14:paraId="45E3AF5A" w14:textId="77777777" w:rsidR="00387148" w:rsidRPr="00E60084" w:rsidRDefault="00387148" w:rsidP="006715F5">
            <w:pPr>
              <w:pStyle w:val="TablePara10"/>
              <w:rPr>
                <w:color w:val="000000"/>
              </w:rPr>
            </w:pPr>
            <w:r w:rsidRPr="00E60084">
              <w:rPr>
                <w:color w:val="000000"/>
              </w:rPr>
              <w:tab/>
              <w:t>(a)</w:t>
            </w:r>
            <w:r w:rsidRPr="00E60084">
              <w:rPr>
                <w:color w:val="000000"/>
              </w:rPr>
              <w:tab/>
              <w:t>the day the approval would take effect if the reconsideration decision were the original decision;</w:t>
            </w:r>
          </w:p>
          <w:p w14:paraId="4ACAF4C6" w14:textId="77777777" w:rsidR="00387148" w:rsidRPr="00E60084" w:rsidRDefault="00387148" w:rsidP="006715F5">
            <w:pPr>
              <w:pStyle w:val="TablePara10"/>
              <w:rPr>
                <w:color w:val="000000"/>
              </w:rPr>
            </w:pPr>
            <w:r w:rsidRPr="00E60084">
              <w:rPr>
                <w:color w:val="000000"/>
              </w:rPr>
              <w:tab/>
              <w:t>(b)</w:t>
            </w:r>
            <w:r w:rsidRPr="00E60084">
              <w:rPr>
                <w:color w:val="000000"/>
              </w:rPr>
              <w:tab/>
              <w:t>the day after the reconsideration decision is made;</w:t>
            </w:r>
          </w:p>
          <w:p w14:paraId="65091A0A" w14:textId="1FCBDAB9" w:rsidR="00387148" w:rsidRPr="00E60084" w:rsidRDefault="00387148" w:rsidP="006715F5">
            <w:pPr>
              <w:pStyle w:val="TablePara10"/>
              <w:rPr>
                <w:color w:val="000000"/>
              </w:rPr>
            </w:pPr>
            <w:r w:rsidRPr="00E60084">
              <w:rPr>
                <w:color w:val="000000"/>
              </w:rPr>
              <w:tab/>
              <w:t>(c)</w:t>
            </w:r>
            <w:r w:rsidRPr="00E60084">
              <w:rPr>
                <w:color w:val="000000"/>
              </w:rPr>
              <w:tab/>
              <w:t>if an application for ACAT review of the reconsideration decision has been made—the day mentioned in item 3, column 3</w:t>
            </w:r>
          </w:p>
        </w:tc>
      </w:tr>
    </w:tbl>
    <w:p w14:paraId="03D147E6" w14:textId="77777777" w:rsidR="00387148" w:rsidRPr="00E60084" w:rsidRDefault="00387148" w:rsidP="00387148">
      <w:pPr>
        <w:suppressLineNumbers/>
      </w:pPr>
    </w:p>
    <w:p w14:paraId="0EBFF8CE" w14:textId="4042AC8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75B8BDCA" w14:textId="799F006A" w:rsidR="00387148" w:rsidRPr="00E60084" w:rsidRDefault="00387148" w:rsidP="0022074E">
      <w:pPr>
        <w:pStyle w:val="aDef"/>
        <w:rPr>
          <w:color w:val="000000"/>
        </w:rPr>
      </w:pPr>
      <w:r w:rsidRPr="00E60084">
        <w:rPr>
          <w:rStyle w:val="charBoldItals"/>
        </w:rPr>
        <w:t>application for ACAT review</w:t>
      </w:r>
      <w:r w:rsidRPr="00E60084">
        <w:rPr>
          <w:color w:val="000000"/>
        </w:rPr>
        <w:t>, of a decision, means an application for ACAT review under section 50</w:t>
      </w:r>
      <w:r w:rsidR="00063690" w:rsidRPr="00E60084">
        <w:rPr>
          <w:color w:val="000000"/>
        </w:rPr>
        <w:t>6</w:t>
      </w:r>
      <w:r w:rsidRPr="00E60084">
        <w:rPr>
          <w:color w:val="000000"/>
        </w:rPr>
        <w:t>.</w:t>
      </w:r>
    </w:p>
    <w:p w14:paraId="4B55EF1C" w14:textId="1F555E67" w:rsidR="00387148" w:rsidRPr="00E60084" w:rsidRDefault="00387148" w:rsidP="0022074E">
      <w:pPr>
        <w:pStyle w:val="aDef"/>
        <w:keepNext/>
        <w:rPr>
          <w:color w:val="000000"/>
        </w:rPr>
      </w:pPr>
      <w:r w:rsidRPr="00E60084">
        <w:rPr>
          <w:rStyle w:val="charBoldItals"/>
        </w:rPr>
        <w:t>approval decision</w:t>
      </w:r>
      <w:r w:rsidRPr="00E60084">
        <w:rPr>
          <w:color w:val="000000"/>
        </w:rPr>
        <w:t>, in relation to a development application, means a decision to approve the application under section 18</w:t>
      </w:r>
      <w:r w:rsidR="00063690" w:rsidRPr="00E60084">
        <w:rPr>
          <w:color w:val="000000"/>
        </w:rPr>
        <w:t>5</w:t>
      </w:r>
      <w:r w:rsidRPr="00E60084">
        <w:rPr>
          <w:color w:val="000000"/>
        </w:rPr>
        <w:t>.</w:t>
      </w:r>
    </w:p>
    <w:p w14:paraId="3AC2E169" w14:textId="27099353" w:rsidR="00387148" w:rsidRPr="00E60084" w:rsidRDefault="00387148" w:rsidP="00387148">
      <w:pPr>
        <w:pStyle w:val="aNote"/>
        <w:rPr>
          <w:color w:val="000000"/>
        </w:rPr>
      </w:pPr>
      <w:r w:rsidRPr="00E60084">
        <w:rPr>
          <w:rStyle w:val="charItals"/>
        </w:rPr>
        <w:t>Note</w:t>
      </w:r>
      <w:r w:rsidRPr="00E60084">
        <w:rPr>
          <w:rStyle w:val="charItals"/>
        </w:rPr>
        <w:tab/>
      </w:r>
      <w:r w:rsidRPr="00E60084">
        <w:rPr>
          <w:rStyle w:val="charBoldItals"/>
        </w:rPr>
        <w:t xml:space="preserve">Approve </w:t>
      </w:r>
      <w:r w:rsidRPr="00E60084">
        <w:rPr>
          <w:iCs/>
          <w:color w:val="000000"/>
        </w:rPr>
        <w:t>for s 18</w:t>
      </w:r>
      <w:r w:rsidR="008240F5" w:rsidRPr="00E60084">
        <w:rPr>
          <w:iCs/>
          <w:color w:val="000000"/>
        </w:rPr>
        <w:t>5</w:t>
      </w:r>
      <w:r w:rsidRPr="00E60084">
        <w:rPr>
          <w:iCs/>
          <w:color w:val="000000"/>
        </w:rPr>
        <w:t xml:space="preserve"> includes a partial approval. Also, a</w:t>
      </w:r>
      <w:r w:rsidRPr="00E60084">
        <w:rPr>
          <w:color w:val="000000"/>
        </w:rPr>
        <w:t>n application may be approved subject to conditions (see s 18</w:t>
      </w:r>
      <w:r w:rsidR="008240F5" w:rsidRPr="00E60084">
        <w:rPr>
          <w:color w:val="000000"/>
        </w:rPr>
        <w:t>5</w:t>
      </w:r>
      <w:r w:rsidRPr="00E60084">
        <w:rPr>
          <w:color w:val="000000"/>
        </w:rPr>
        <w:t xml:space="preserve"> (1) (b)).</w:t>
      </w:r>
    </w:p>
    <w:p w14:paraId="614E439F" w14:textId="65365B79" w:rsidR="00387148" w:rsidRPr="00E60084" w:rsidRDefault="00387148" w:rsidP="0022074E">
      <w:pPr>
        <w:pStyle w:val="aDef"/>
        <w:rPr>
          <w:color w:val="000000"/>
        </w:rPr>
      </w:pPr>
      <w:r w:rsidRPr="00E60084">
        <w:rPr>
          <w:rStyle w:val="charBoldItals"/>
        </w:rPr>
        <w:t>reconsideration application</w:t>
      </w:r>
      <w:r w:rsidRPr="00E60084">
        <w:rPr>
          <w:bCs/>
          <w:iCs/>
          <w:color w:val="000000"/>
        </w:rPr>
        <w:t>—see section 19</w:t>
      </w:r>
      <w:r w:rsidR="00063690" w:rsidRPr="00E60084">
        <w:rPr>
          <w:bCs/>
          <w:iCs/>
          <w:color w:val="000000"/>
        </w:rPr>
        <w:t>8</w:t>
      </w:r>
      <w:r w:rsidRPr="00E60084">
        <w:rPr>
          <w:color w:val="000000"/>
        </w:rPr>
        <w:t xml:space="preserve"> (2).</w:t>
      </w:r>
    </w:p>
    <w:p w14:paraId="128519BC" w14:textId="0DB8D835" w:rsidR="00387148" w:rsidRPr="00E60084" w:rsidRDefault="00387148" w:rsidP="0022074E">
      <w:pPr>
        <w:pStyle w:val="aDef"/>
        <w:rPr>
          <w:color w:val="000000"/>
        </w:rPr>
      </w:pPr>
      <w:r w:rsidRPr="00E60084">
        <w:rPr>
          <w:rStyle w:val="charBoldItals"/>
        </w:rPr>
        <w:t>reconsideration decision</w:t>
      </w:r>
      <w:r w:rsidRPr="00E60084">
        <w:rPr>
          <w:color w:val="000000"/>
        </w:rPr>
        <w:t xml:space="preserve"> means a decision under section 19</w:t>
      </w:r>
      <w:r w:rsidR="00063690" w:rsidRPr="00E60084">
        <w:rPr>
          <w:color w:val="000000"/>
        </w:rPr>
        <w:t>9</w:t>
      </w:r>
      <w:r w:rsidRPr="00E60084">
        <w:rPr>
          <w:color w:val="000000"/>
        </w:rPr>
        <w:t xml:space="preserve"> in relation to a reconsideration application.</w:t>
      </w:r>
    </w:p>
    <w:p w14:paraId="1738F526" w14:textId="3319853F" w:rsidR="00387148" w:rsidRPr="00E60084" w:rsidRDefault="00387148" w:rsidP="0022074E">
      <w:pPr>
        <w:pStyle w:val="aDef"/>
        <w:rPr>
          <w:color w:val="000000"/>
        </w:rPr>
      </w:pPr>
      <w:r w:rsidRPr="00E60084">
        <w:rPr>
          <w:rStyle w:val="charBoldItals"/>
        </w:rPr>
        <w:t>representation</w:t>
      </w:r>
      <w:r w:rsidRPr="00E60084">
        <w:rPr>
          <w:bCs/>
          <w:iCs/>
          <w:color w:val="000000"/>
        </w:rPr>
        <w:t>, in relation to a development application, means a representation made un</w:t>
      </w:r>
      <w:r w:rsidRPr="00E60084">
        <w:rPr>
          <w:color w:val="000000"/>
        </w:rPr>
        <w:t>der section 1</w:t>
      </w:r>
      <w:r w:rsidR="00063690" w:rsidRPr="00E60084">
        <w:rPr>
          <w:color w:val="000000"/>
        </w:rPr>
        <w:t>80</w:t>
      </w:r>
      <w:r w:rsidRPr="00E60084">
        <w:rPr>
          <w:color w:val="000000"/>
        </w:rPr>
        <w:t xml:space="preserve"> about the application.</w:t>
      </w:r>
    </w:p>
    <w:p w14:paraId="7F2180F4" w14:textId="77777777" w:rsidR="00387148" w:rsidRPr="00E60084" w:rsidRDefault="00387148" w:rsidP="0022074E">
      <w:pPr>
        <w:pStyle w:val="aDef"/>
        <w:rPr>
          <w:color w:val="000000"/>
        </w:rPr>
      </w:pPr>
      <w:r w:rsidRPr="00E60084">
        <w:rPr>
          <w:rStyle w:val="charBoldItals"/>
        </w:rPr>
        <w:t>third party</w:t>
      </w:r>
      <w:r w:rsidRPr="00E60084">
        <w:rPr>
          <w:bCs/>
          <w:iCs/>
          <w:color w:val="000000"/>
        </w:rPr>
        <w:t xml:space="preserve"> means an entity other than the applicant for the development approval or the </w:t>
      </w:r>
      <w:r w:rsidRPr="00E60084">
        <w:t>territory planning</w:t>
      </w:r>
      <w:r w:rsidRPr="00E60084">
        <w:rPr>
          <w:bCs/>
          <w:iCs/>
          <w:color w:val="000000"/>
        </w:rPr>
        <w:t xml:space="preserve"> authority.</w:t>
      </w:r>
    </w:p>
    <w:p w14:paraId="435CFBCA" w14:textId="71123194" w:rsidR="00387148" w:rsidRPr="00E60084" w:rsidRDefault="0022074E" w:rsidP="00DC56B7">
      <w:pPr>
        <w:pStyle w:val="AH5Sec"/>
      </w:pPr>
      <w:bookmarkStart w:id="284" w:name="_Toc229560609"/>
      <w:r w:rsidRPr="00BC7B9A">
        <w:rPr>
          <w:rStyle w:val="CharSectNo"/>
        </w:rPr>
        <w:lastRenderedPageBreak/>
        <w:t>211</w:t>
      </w:r>
      <w:r w:rsidRPr="00E60084">
        <w:tab/>
      </w:r>
      <w:r w:rsidR="00387148" w:rsidRPr="00E60084">
        <w:t>End of development approvals generally</w:t>
      </w:r>
      <w:bookmarkEnd w:id="284"/>
    </w:p>
    <w:p w14:paraId="613444A1" w14:textId="58E1678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approval other than—</w:t>
      </w:r>
    </w:p>
    <w:p w14:paraId="2D39C2EF" w14:textId="78A3F9F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approval that consists only of a variation of a lease; or</w:t>
      </w:r>
    </w:p>
    <w:p w14:paraId="1BF81AA0" w14:textId="45B9354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part of a development approval that consists of a variation of a lease; or</w:t>
      </w:r>
    </w:p>
    <w:p w14:paraId="182230C3" w14:textId="6D3D8F4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development approval, or part of a development approval, that relates only to the use of land, or to a building or other structure on land.</w:t>
      </w:r>
    </w:p>
    <w:p w14:paraId="72B56B00" w14:textId="5A4D472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approval ends—</w:t>
      </w:r>
    </w:p>
    <w:p w14:paraId="34D6C7C0" w14:textId="6DAE7041" w:rsidR="00387148" w:rsidRPr="00E60084" w:rsidRDefault="0022074E" w:rsidP="0022074E">
      <w:pPr>
        <w:pStyle w:val="Apara"/>
      </w:pPr>
      <w:r>
        <w:tab/>
      </w:r>
      <w:r w:rsidRPr="00E60084">
        <w:t>(a)</w:t>
      </w:r>
      <w:r w:rsidRPr="00E60084">
        <w:tab/>
      </w:r>
      <w:r w:rsidR="00387148" w:rsidRPr="00E60084">
        <w:t xml:space="preserve">5 years after the day the approval takes effect (the </w:t>
      </w:r>
      <w:r w:rsidR="00387148" w:rsidRPr="00E60084">
        <w:rPr>
          <w:rStyle w:val="charBoldItals"/>
        </w:rPr>
        <w:t>5</w:t>
      </w:r>
      <w:r w:rsidR="00387148" w:rsidRPr="00E60084">
        <w:rPr>
          <w:rStyle w:val="charBoldItals"/>
        </w:rPr>
        <w:noBreakHyphen/>
        <w:t>year period</w:t>
      </w:r>
      <w:r w:rsidR="00387148" w:rsidRPr="00E60084">
        <w:t>); or</w:t>
      </w:r>
    </w:p>
    <w:p w14:paraId="2EB9E831" w14:textId="5815695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an extension of the 5</w:t>
      </w:r>
      <w:r w:rsidR="00387148" w:rsidRPr="0022074E">
        <w:rPr>
          <w:color w:val="000000"/>
        </w:rPr>
        <w:noBreakHyphen/>
        <w:t>year period is granted under this section—at the end of the extended period; or</w:t>
      </w:r>
    </w:p>
    <w:p w14:paraId="2D0D78AB" w14:textId="41EDCA43" w:rsidR="00387148"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approval is revoked under section 20</w:t>
      </w:r>
      <w:r w:rsidR="00CA54A1" w:rsidRPr="0022074E">
        <w:rPr>
          <w:color w:val="000000"/>
        </w:rPr>
        <w:t>4</w:t>
      </w:r>
      <w:r w:rsidR="00F07D4C">
        <w:rPr>
          <w:color w:val="000000"/>
        </w:rPr>
        <w:t>; or</w:t>
      </w:r>
    </w:p>
    <w:p w14:paraId="0E2232E2" w14:textId="77777777" w:rsidR="00DC56B7" w:rsidRPr="006F27A9" w:rsidRDefault="00DC56B7" w:rsidP="00DC56B7">
      <w:pPr>
        <w:pStyle w:val="Apara"/>
      </w:pPr>
      <w:r w:rsidRPr="006F27A9">
        <w:tab/>
        <w:t>(d)</w:t>
      </w:r>
      <w:r w:rsidRPr="006F27A9">
        <w:tab/>
        <w:t>the approval</w:t>
      </w:r>
      <w:r w:rsidRPr="006F27A9">
        <w:noBreakHyphen/>
        <w:t xml:space="preserve">holder surrenders the approval to the </w:t>
      </w:r>
      <w:r w:rsidRPr="00DC56B7">
        <w:rPr>
          <w:rStyle w:val="charCitHyperlinkAbbrev"/>
          <w:color w:val="auto"/>
        </w:rPr>
        <w:t>territory plan</w:t>
      </w:r>
      <w:r w:rsidRPr="00DC56B7">
        <w:t xml:space="preserve">ning </w:t>
      </w:r>
      <w:r w:rsidRPr="00B971D4">
        <w:t>authorit</w:t>
      </w:r>
      <w:r w:rsidRPr="006F27A9">
        <w:t>y.</w:t>
      </w:r>
    </w:p>
    <w:p w14:paraId="78DAFBEE" w14:textId="2D9D2832" w:rsidR="00387148" w:rsidRPr="00E60084" w:rsidRDefault="0022074E" w:rsidP="0022074E">
      <w:pPr>
        <w:pStyle w:val="Amain"/>
      </w:pPr>
      <w:r>
        <w:tab/>
      </w:r>
      <w:r w:rsidRPr="00E60084">
        <w:t>(3)</w:t>
      </w:r>
      <w:r w:rsidRPr="00E60084">
        <w:tab/>
      </w:r>
      <w:r w:rsidR="00387148" w:rsidRPr="00E60084">
        <w:t xml:space="preserve">The territory planning authority may, on application made </w:t>
      </w:r>
      <w:r w:rsidR="00700F29" w:rsidRPr="00096C9A">
        <w:t>not later than</w:t>
      </w:r>
      <w:r w:rsidR="00700F29">
        <w:t xml:space="preserve"> </w:t>
      </w:r>
      <w:r w:rsidR="00387148" w:rsidRPr="00E60084">
        <w:t>6 months after the end of the 5</w:t>
      </w:r>
      <w:r w:rsidR="00387148" w:rsidRPr="00E60084">
        <w:noBreakHyphen/>
        <w:t>year period, extend the period if the development to which the approval relates—</w:t>
      </w:r>
    </w:p>
    <w:p w14:paraId="03FFC211" w14:textId="7C2C216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has started and is substantially progressed; and</w:t>
      </w:r>
    </w:p>
    <w:p w14:paraId="05C4A92C" w14:textId="440A466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would be approved if it were the subject of a development application submitted on the same day as the application for the extension.</w:t>
      </w:r>
    </w:p>
    <w:p w14:paraId="649AA9CA" w14:textId="317EB017" w:rsidR="00387148" w:rsidRPr="00E60084" w:rsidRDefault="0022074E" w:rsidP="00AB1048">
      <w:pPr>
        <w:pStyle w:val="Amain"/>
        <w:keepNext/>
      </w:pPr>
      <w:r>
        <w:lastRenderedPageBreak/>
        <w:tab/>
      </w:r>
      <w:r w:rsidRPr="00E60084">
        <w:t>(4)</w:t>
      </w:r>
      <w:r w:rsidRPr="00E60084">
        <w:tab/>
      </w:r>
      <w:r w:rsidR="00387148" w:rsidRPr="00E60084">
        <w:t>The territory planning authority may also extend the 5</w:t>
      </w:r>
      <w:r w:rsidR="00387148" w:rsidRPr="00E60084">
        <w:noBreakHyphen/>
        <w:t>year period on application under subsection (3) if—</w:t>
      </w:r>
    </w:p>
    <w:p w14:paraId="12B69599" w14:textId="77777777" w:rsidR="00700F29" w:rsidRPr="00096C9A" w:rsidRDefault="00700F29" w:rsidP="00AB1048">
      <w:pPr>
        <w:pStyle w:val="Apara"/>
        <w:keepNext/>
      </w:pPr>
      <w:r w:rsidRPr="00096C9A">
        <w:tab/>
        <w:t>(a)</w:t>
      </w:r>
      <w:r w:rsidRPr="00096C9A">
        <w:tab/>
        <w:t>either</w:t>
      </w:r>
      <w:r w:rsidRPr="00096C9A">
        <w:rPr>
          <w:bCs/>
          <w:iCs/>
        </w:rPr>
        <w:t>—</w:t>
      </w:r>
    </w:p>
    <w:p w14:paraId="0195D000" w14:textId="77777777" w:rsidR="00700F29" w:rsidRPr="00096C9A" w:rsidRDefault="00700F29" w:rsidP="00700F29">
      <w:pPr>
        <w:pStyle w:val="Asubpara"/>
      </w:pPr>
      <w:r w:rsidRPr="00096C9A">
        <w:tab/>
        <w:t>(i)</w:t>
      </w:r>
      <w:r w:rsidRPr="00096C9A">
        <w:tab/>
        <w:t>an application for review is made to the ACAT in relation to the development approval; or</w:t>
      </w:r>
    </w:p>
    <w:p w14:paraId="6B593310" w14:textId="77777777" w:rsidR="00700F29" w:rsidRPr="00096C9A" w:rsidRDefault="00700F29" w:rsidP="00700F29">
      <w:pPr>
        <w:pStyle w:val="Asubpara"/>
      </w:pPr>
      <w:r w:rsidRPr="00096C9A">
        <w:tab/>
        <w:t>(ii)</w:t>
      </w:r>
      <w:r w:rsidRPr="00096C9A">
        <w:tab/>
        <w:t>an appeal is made to a court in relation to the development approval; and</w:t>
      </w:r>
    </w:p>
    <w:p w14:paraId="271F6741" w14:textId="47629E2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taking into account when the </w:t>
      </w:r>
      <w:r w:rsidR="00700F29" w:rsidRPr="00096C9A">
        <w:t>application for review or</w:t>
      </w:r>
      <w:r w:rsidR="00700F29">
        <w:t xml:space="preserve"> </w:t>
      </w:r>
      <w:r w:rsidR="00387148" w:rsidRPr="0022074E">
        <w:rPr>
          <w:color w:val="000000"/>
        </w:rPr>
        <w:t>appeal is likely to end, more time is needed to start or complete the development to which the approval relates.</w:t>
      </w:r>
    </w:p>
    <w:p w14:paraId="7AC8FBDB" w14:textId="64362185"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5</w:t>
      </w:r>
      <w:r w:rsidR="00387148" w:rsidRPr="0022074E">
        <w:rPr>
          <w:color w:val="000000"/>
        </w:rPr>
        <w:noBreakHyphen/>
        <w:t>year period may be extended—</w:t>
      </w:r>
    </w:p>
    <w:p w14:paraId="0B72F932" w14:textId="2689353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more than once; and</w:t>
      </w:r>
    </w:p>
    <w:p w14:paraId="54CEB7B9" w14:textId="78CA3785"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for a cumulative period of up to 2 years.</w:t>
      </w:r>
    </w:p>
    <w:p w14:paraId="196B15C4" w14:textId="74F1EEB3"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iCs/>
          <w:color w:val="000000"/>
        </w:rPr>
        <w:t>A</w:t>
      </w:r>
      <w:r w:rsidRPr="00E60084">
        <w:rPr>
          <w:color w:val="000000"/>
        </w:rPr>
        <w:t xml:space="preserve"> development approval to which this section applies continues unless the approval ends under this section, s 2</w:t>
      </w:r>
      <w:r w:rsidR="00CD2E65" w:rsidRPr="00E60084">
        <w:rPr>
          <w:color w:val="000000"/>
        </w:rPr>
        <w:t>12</w:t>
      </w:r>
      <w:r w:rsidRPr="00E60084">
        <w:rPr>
          <w:color w:val="000000"/>
        </w:rPr>
        <w:t xml:space="preserve"> or s 21</w:t>
      </w:r>
      <w:r w:rsidR="00CD2E65" w:rsidRPr="00E60084">
        <w:rPr>
          <w:color w:val="000000"/>
        </w:rPr>
        <w:t>3</w:t>
      </w:r>
      <w:r w:rsidRPr="00E60084">
        <w:rPr>
          <w:color w:val="000000"/>
        </w:rPr>
        <w:t>.</w:t>
      </w:r>
    </w:p>
    <w:p w14:paraId="3C2EC6B6" w14:textId="08D078A9" w:rsidR="00387148" w:rsidRPr="00E60084" w:rsidRDefault="0022074E" w:rsidP="00DC56B7">
      <w:pPr>
        <w:pStyle w:val="AH5Sec"/>
      </w:pPr>
      <w:bookmarkStart w:id="285" w:name="_Toc229560610"/>
      <w:r w:rsidRPr="00BC7B9A">
        <w:rPr>
          <w:rStyle w:val="CharSectNo"/>
        </w:rPr>
        <w:t>212</w:t>
      </w:r>
      <w:r w:rsidRPr="00E60084">
        <w:tab/>
      </w:r>
      <w:r w:rsidR="00387148" w:rsidRPr="00E60084">
        <w:t>End of development approvals for lease variations</w:t>
      </w:r>
      <w:bookmarkEnd w:id="285"/>
    </w:p>
    <w:p w14:paraId="698A0B08" w14:textId="0BB0C9E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w:t>
      </w:r>
    </w:p>
    <w:p w14:paraId="6FD626B8" w14:textId="00C0D54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approval that consists only of a variation of a lease; or</w:t>
      </w:r>
    </w:p>
    <w:p w14:paraId="05984181" w14:textId="00C347F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part of a development approval that consists of a variation of a lease.</w:t>
      </w:r>
    </w:p>
    <w:p w14:paraId="3D15B1A1" w14:textId="183D790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approval, or part of the approval, ends—</w:t>
      </w:r>
    </w:p>
    <w:p w14:paraId="044C3712" w14:textId="5EAD48B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w:t>
      </w:r>
    </w:p>
    <w:p w14:paraId="7AE96F3F" w14:textId="18F36EF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lease is varied in accordance with the approval; or</w:t>
      </w:r>
    </w:p>
    <w:p w14:paraId="685DCF8D" w14:textId="4DF5BF7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lease is terminated; or</w:t>
      </w:r>
    </w:p>
    <w:p w14:paraId="71F0443D" w14:textId="67BE4297" w:rsidR="00387148"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approval is revoked under section 20</w:t>
      </w:r>
      <w:r w:rsidR="00CA54A1" w:rsidRPr="0022074E">
        <w:rPr>
          <w:color w:val="000000"/>
        </w:rPr>
        <w:t>4</w:t>
      </w:r>
      <w:r w:rsidR="00387148" w:rsidRPr="0022074E">
        <w:rPr>
          <w:color w:val="000000"/>
        </w:rPr>
        <w:t>; or</w:t>
      </w:r>
    </w:p>
    <w:p w14:paraId="5302828B" w14:textId="40870462" w:rsidR="00DC56B7" w:rsidRPr="006F27A9" w:rsidRDefault="00DC56B7" w:rsidP="00DC56B7">
      <w:pPr>
        <w:pStyle w:val="Asubpara"/>
      </w:pPr>
      <w:r w:rsidRPr="006F27A9">
        <w:lastRenderedPageBreak/>
        <w:tab/>
        <w:t>(</w:t>
      </w:r>
      <w:r>
        <w:t>iv</w:t>
      </w:r>
      <w:r w:rsidRPr="006F27A9">
        <w:t>)</w:t>
      </w:r>
      <w:r w:rsidRPr="006F27A9">
        <w:tab/>
        <w:t>the approval</w:t>
      </w:r>
      <w:r w:rsidRPr="006F27A9">
        <w:noBreakHyphen/>
        <w:t xml:space="preserve">holder surrenders the approval to the </w:t>
      </w:r>
      <w:r w:rsidRPr="00DC56B7">
        <w:rPr>
          <w:rStyle w:val="charCitHyperlinkAbbrev"/>
          <w:color w:val="auto"/>
        </w:rPr>
        <w:t>territory plan</w:t>
      </w:r>
      <w:r w:rsidRPr="00DC56B7">
        <w:t>n</w:t>
      </w:r>
      <w:r w:rsidRPr="00B971D4">
        <w:t>ing aut</w:t>
      </w:r>
      <w:r w:rsidRPr="006F27A9">
        <w:t>hority; or</w:t>
      </w:r>
    </w:p>
    <w:p w14:paraId="2976C735" w14:textId="7961B8D0"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the lease expires and no application is made under section 28</w:t>
      </w:r>
      <w:r w:rsidR="00CA54A1" w:rsidRPr="0022074E">
        <w:rPr>
          <w:color w:val="000000"/>
        </w:rPr>
        <w:t>9</w:t>
      </w:r>
      <w:r w:rsidR="00387148" w:rsidRPr="0022074E">
        <w:rPr>
          <w:color w:val="000000"/>
        </w:rPr>
        <w:t xml:space="preserve"> (Grant of further leases) for a further lease; or</w:t>
      </w:r>
    </w:p>
    <w:p w14:paraId="4CC4F739" w14:textId="77777777" w:rsidR="00387148" w:rsidRDefault="00387148" w:rsidP="00387148">
      <w:pPr>
        <w:pStyle w:val="aNotesubpar"/>
        <w:rPr>
          <w:color w:val="000000"/>
        </w:rPr>
      </w:pPr>
      <w:r w:rsidRPr="00E60084">
        <w:rPr>
          <w:rStyle w:val="charItals"/>
          <w:color w:val="000000"/>
        </w:rPr>
        <w:t>Note</w:t>
      </w:r>
      <w:r w:rsidRPr="00E60084">
        <w:rPr>
          <w:rStyle w:val="charItals"/>
          <w:color w:val="000000"/>
        </w:rPr>
        <w:tab/>
      </w:r>
      <w:r w:rsidRPr="00E60084">
        <w:rPr>
          <w:color w:val="000000"/>
        </w:rPr>
        <w:t>A person may apply for the grant of a further lease not later than 6 months after the expiry of the affected lease.</w:t>
      </w:r>
    </w:p>
    <w:p w14:paraId="530E2642" w14:textId="5444371D" w:rsidR="00DC56B7" w:rsidRPr="006F27A9" w:rsidRDefault="00DC56B7" w:rsidP="00DC56B7">
      <w:pPr>
        <w:pStyle w:val="Asubpara"/>
      </w:pPr>
      <w:r w:rsidRPr="006F27A9">
        <w:tab/>
        <w:t>(v</w:t>
      </w:r>
      <w:r>
        <w:t>i</w:t>
      </w:r>
      <w:r w:rsidRPr="006F27A9">
        <w:t>)</w:t>
      </w:r>
      <w:r w:rsidRPr="006F27A9">
        <w:tab/>
        <w:t>the lease is surrendered, other than for a lease variation or renewal; or</w:t>
      </w:r>
    </w:p>
    <w:p w14:paraId="3B4D1DAC" w14:textId="5E832EE1" w:rsidR="00387148" w:rsidRPr="0022074E" w:rsidRDefault="0022074E" w:rsidP="006A612C">
      <w:pPr>
        <w:pStyle w:val="Asubpara"/>
        <w:keepLines/>
        <w:rPr>
          <w:color w:val="000000"/>
        </w:rPr>
      </w:pPr>
      <w:r w:rsidRPr="0022074E">
        <w:rPr>
          <w:color w:val="000000"/>
        </w:rPr>
        <w:tab/>
        <w:t>(v</w:t>
      </w:r>
      <w:r w:rsidR="00DC56B7">
        <w:rPr>
          <w:color w:val="000000"/>
        </w:rPr>
        <w:t>ii</w:t>
      </w:r>
      <w:r w:rsidRPr="0022074E">
        <w:rPr>
          <w:color w:val="000000"/>
        </w:rPr>
        <w:t>)</w:t>
      </w:r>
      <w:r w:rsidRPr="0022074E">
        <w:rPr>
          <w:color w:val="000000"/>
        </w:rPr>
        <w:tab/>
      </w:r>
      <w:r w:rsidR="00387148" w:rsidRPr="0022074E">
        <w:rPr>
          <w:color w:val="000000"/>
        </w:rPr>
        <w:t>the lease is subject to a condition that a charge be paid to the Territory in relation to the lease variation under section</w:t>
      </w:r>
      <w:r w:rsidR="00816C6A" w:rsidRPr="0022074E">
        <w:rPr>
          <w:color w:val="000000"/>
        </w:rPr>
        <w:t> </w:t>
      </w:r>
      <w:r w:rsidR="00387148" w:rsidRPr="0022074E">
        <w:rPr>
          <w:color w:val="000000"/>
        </w:rPr>
        <w:t>3</w:t>
      </w:r>
      <w:r w:rsidR="00CA54A1" w:rsidRPr="0022074E">
        <w:rPr>
          <w:color w:val="000000"/>
        </w:rPr>
        <w:t>11</w:t>
      </w:r>
      <w:r w:rsidR="00387148" w:rsidRPr="0022074E">
        <w:rPr>
          <w:color w:val="000000"/>
        </w:rPr>
        <w:t xml:space="preserve"> (Working out amount payable to remove concessional status) or section 32</w:t>
      </w:r>
      <w:r w:rsidR="00CA54A1" w:rsidRPr="0022074E">
        <w:rPr>
          <w:color w:val="000000"/>
        </w:rPr>
        <w:t>8</w:t>
      </w:r>
      <w:r w:rsidR="00387148" w:rsidRPr="0022074E">
        <w:rPr>
          <w:color w:val="000000"/>
        </w:rPr>
        <w:t xml:space="preserve"> (Lease variation charge payable for chargeable variation)—2 years after the day the charge is determined; or</w:t>
      </w:r>
    </w:p>
    <w:p w14:paraId="187832C4" w14:textId="38CA91D7" w:rsidR="00387148" w:rsidRPr="0022074E" w:rsidRDefault="0022074E" w:rsidP="00CB0F31">
      <w:pPr>
        <w:pStyle w:val="Apara"/>
        <w:keepNext/>
        <w:rPr>
          <w:color w:val="000000"/>
        </w:rPr>
      </w:pPr>
      <w:r w:rsidRPr="0022074E">
        <w:rPr>
          <w:color w:val="000000"/>
        </w:rPr>
        <w:tab/>
        <w:t>(b)</w:t>
      </w:r>
      <w:r w:rsidRPr="0022074E">
        <w:rPr>
          <w:color w:val="000000"/>
        </w:rPr>
        <w:tab/>
      </w:r>
      <w:r w:rsidR="00387148" w:rsidRPr="0022074E">
        <w:rPr>
          <w:color w:val="000000"/>
        </w:rPr>
        <w:t>at the end of—</w:t>
      </w:r>
    </w:p>
    <w:p w14:paraId="56405687" w14:textId="336D247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2 years starting on the day after the day the approval takes effect; or</w:t>
      </w:r>
    </w:p>
    <w:p w14:paraId="60841148" w14:textId="77777777" w:rsidR="000F089A" w:rsidRPr="00096C9A" w:rsidRDefault="000F089A" w:rsidP="000F089A">
      <w:pPr>
        <w:pStyle w:val="Asubpara"/>
      </w:pPr>
      <w:r w:rsidRPr="00096C9A">
        <w:tab/>
        <w:t>(ii)</w:t>
      </w:r>
      <w:r w:rsidRPr="00096C9A">
        <w:tab/>
        <w:t>if an application for review is made to the ACAT in relation to the approval or an appeal is made to a court in relation to the approval—2 years starting on the day after the day the application for review or appeal ends; or</w:t>
      </w:r>
    </w:p>
    <w:p w14:paraId="43C75BC5" w14:textId="7AA737BB"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if, in relation to a decision about a payout amount under section 3</w:t>
      </w:r>
      <w:r w:rsidR="00CA54A1" w:rsidRPr="0022074E">
        <w:rPr>
          <w:color w:val="000000"/>
        </w:rPr>
        <w:t>11</w:t>
      </w:r>
      <w:r w:rsidR="00387148" w:rsidRPr="0022074E">
        <w:rPr>
          <w:color w:val="000000"/>
        </w:rPr>
        <w:t xml:space="preserve"> or a charge under section 32</w:t>
      </w:r>
      <w:r w:rsidR="00CA54A1" w:rsidRPr="0022074E">
        <w:rPr>
          <w:color w:val="000000"/>
        </w:rPr>
        <w:t>8</w:t>
      </w:r>
      <w:r w:rsidR="00387148" w:rsidRPr="0022074E">
        <w:rPr>
          <w:color w:val="000000"/>
        </w:rPr>
        <w:t>, an application for review to the ACAT is made—2 years starting on the day the application is decided, withdrawn, dismissed or struck out.</w:t>
      </w:r>
    </w:p>
    <w:p w14:paraId="5218711A" w14:textId="0959F065" w:rsidR="00387148" w:rsidRPr="00E60084" w:rsidRDefault="0022074E" w:rsidP="0022074E">
      <w:pPr>
        <w:pStyle w:val="Amain"/>
        <w:keepNext/>
      </w:pPr>
      <w:r>
        <w:tab/>
      </w:r>
      <w:r w:rsidRPr="00E60084">
        <w:t>(3)</w:t>
      </w:r>
      <w:r w:rsidRPr="00E60084">
        <w:tab/>
      </w:r>
      <w:r w:rsidR="00387148" w:rsidRPr="00E60084">
        <w:t>The territory planning authority may extend the development approval, or part of the approval, for up to 2 years.</w:t>
      </w:r>
    </w:p>
    <w:p w14:paraId="0EB7D8CD" w14:textId="05802688" w:rsidR="00387148" w:rsidRPr="00E60084" w:rsidRDefault="00387148" w:rsidP="00387148">
      <w:pPr>
        <w:pStyle w:val="aNote"/>
        <w:rPr>
          <w:color w:val="000000"/>
        </w:rPr>
      </w:pPr>
      <w:r w:rsidRPr="00E60084">
        <w:rPr>
          <w:rStyle w:val="charItals"/>
          <w:color w:val="000000"/>
        </w:rPr>
        <w:t xml:space="preserve">Note </w:t>
      </w:r>
      <w:r w:rsidRPr="00E60084">
        <w:rPr>
          <w:rStyle w:val="charItals"/>
          <w:color w:val="000000"/>
        </w:rPr>
        <w:tab/>
      </w:r>
      <w:r w:rsidRPr="00E60084">
        <w:rPr>
          <w:iCs/>
          <w:color w:val="000000"/>
        </w:rPr>
        <w:t>A</w:t>
      </w:r>
      <w:r w:rsidRPr="00E60084">
        <w:rPr>
          <w:color w:val="000000"/>
        </w:rPr>
        <w:t xml:space="preserve"> development approval to which this section applies continues unless the approval ends under s 2</w:t>
      </w:r>
      <w:r w:rsidR="00CD2E65" w:rsidRPr="00E60084">
        <w:rPr>
          <w:color w:val="000000"/>
        </w:rPr>
        <w:t>11</w:t>
      </w:r>
      <w:r w:rsidRPr="00E60084">
        <w:rPr>
          <w:color w:val="000000"/>
        </w:rPr>
        <w:t>, this section or s 21</w:t>
      </w:r>
      <w:r w:rsidR="00CD2E65" w:rsidRPr="00E60084">
        <w:rPr>
          <w:color w:val="000000"/>
        </w:rPr>
        <w:t>3</w:t>
      </w:r>
      <w:r w:rsidRPr="00E60084">
        <w:rPr>
          <w:color w:val="000000"/>
        </w:rPr>
        <w:t>.</w:t>
      </w:r>
    </w:p>
    <w:p w14:paraId="3E04E898" w14:textId="4DF8A719" w:rsidR="00387148" w:rsidRPr="00E60084" w:rsidRDefault="0022074E" w:rsidP="00DC56B7">
      <w:pPr>
        <w:pStyle w:val="AH5Sec"/>
      </w:pPr>
      <w:bookmarkStart w:id="286" w:name="_Toc229560611"/>
      <w:r w:rsidRPr="00BC7B9A">
        <w:rPr>
          <w:rStyle w:val="CharSectNo"/>
        </w:rPr>
        <w:lastRenderedPageBreak/>
        <w:t>213</w:t>
      </w:r>
      <w:r w:rsidRPr="00E60084">
        <w:tab/>
      </w:r>
      <w:r w:rsidR="00387148" w:rsidRPr="00E60084">
        <w:t>End of development approvals for use</w:t>
      </w:r>
      <w:bookmarkEnd w:id="286"/>
    </w:p>
    <w:p w14:paraId="5D5BEAEE" w14:textId="5A68122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the following:</w:t>
      </w:r>
    </w:p>
    <w:p w14:paraId="2A5092E4" w14:textId="4E49C70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approval, or part of a development approval, that—</w:t>
      </w:r>
    </w:p>
    <w:p w14:paraId="701FF3EA" w14:textId="3645C680" w:rsidR="00387148" w:rsidRPr="00E60084" w:rsidRDefault="0022074E" w:rsidP="0022074E">
      <w:pPr>
        <w:pStyle w:val="Asubpara"/>
      </w:pPr>
      <w:r>
        <w:tab/>
      </w:r>
      <w:r w:rsidRPr="00E60084">
        <w:t>(i)</w:t>
      </w:r>
      <w:r w:rsidRPr="00E60084">
        <w:tab/>
      </w:r>
      <w:r w:rsidR="00387148" w:rsidRPr="00E60084">
        <w:t xml:space="preserve">relates only to the use of land, or a building or other </w:t>
      </w:r>
      <w:r w:rsidR="00DC56B7" w:rsidRPr="006F27A9">
        <w:t>structure on land</w:t>
      </w:r>
      <w:r w:rsidR="00387148" w:rsidRPr="00E60084">
        <w:t xml:space="preserve">, under a lease or declared unit title lease (the </w:t>
      </w:r>
      <w:r w:rsidR="00387148" w:rsidRPr="00E60084">
        <w:rPr>
          <w:rStyle w:val="charBoldItals"/>
          <w:color w:val="000000"/>
        </w:rPr>
        <w:t>affected lease</w:t>
      </w:r>
      <w:r w:rsidR="00387148" w:rsidRPr="00E60084">
        <w:t>); and</w:t>
      </w:r>
    </w:p>
    <w:p w14:paraId="14DD55F7" w14:textId="59A5AEC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does not involve a lease variation;</w:t>
      </w:r>
    </w:p>
    <w:p w14:paraId="0A37A53F" w14:textId="7F658D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development approval, or part of a development approval, that relates only to the use of land under a licence or permit.</w:t>
      </w:r>
    </w:p>
    <w:p w14:paraId="13CB246D" w14:textId="658D5C9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approval ends if—</w:t>
      </w:r>
    </w:p>
    <w:p w14:paraId="73412876" w14:textId="75F6CF1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affected lease expires and no application is made under section 28</w:t>
      </w:r>
      <w:r w:rsidR="00CA54A1" w:rsidRPr="0022074E">
        <w:rPr>
          <w:color w:val="000000"/>
        </w:rPr>
        <w:t>9</w:t>
      </w:r>
      <w:r w:rsidR="00387148" w:rsidRPr="0022074E">
        <w:rPr>
          <w:color w:val="000000"/>
        </w:rPr>
        <w:t xml:space="preserve"> (Grant of further leases) for a further lease; or</w:t>
      </w:r>
    </w:p>
    <w:p w14:paraId="25BA1FEB" w14:textId="6048BDC4" w:rsidR="00387148" w:rsidRPr="00E60084" w:rsidRDefault="00387148" w:rsidP="00387148">
      <w:pPr>
        <w:pStyle w:val="aNotepar"/>
        <w:rPr>
          <w:iCs/>
          <w:color w:val="000000"/>
        </w:rPr>
      </w:pPr>
      <w:r w:rsidRPr="00E60084">
        <w:rPr>
          <w:rStyle w:val="charItals"/>
          <w:color w:val="000000"/>
        </w:rPr>
        <w:t>Note</w:t>
      </w:r>
      <w:r w:rsidRPr="00E60084">
        <w:rPr>
          <w:rStyle w:val="charItals"/>
          <w:color w:val="000000"/>
        </w:rPr>
        <w:tab/>
      </w:r>
      <w:r w:rsidRPr="00E60084">
        <w:rPr>
          <w:iCs/>
          <w:color w:val="000000"/>
        </w:rPr>
        <w:t>A person may apply for the grant of a further lease not later than 6</w:t>
      </w:r>
      <w:r w:rsidR="00127638" w:rsidRPr="00E60084">
        <w:rPr>
          <w:iCs/>
          <w:color w:val="000000"/>
        </w:rPr>
        <w:t> </w:t>
      </w:r>
      <w:r w:rsidRPr="00E60084">
        <w:rPr>
          <w:iCs/>
          <w:color w:val="000000"/>
        </w:rPr>
        <w:t>months after the expiry of the affected lease.</w:t>
      </w:r>
    </w:p>
    <w:p w14:paraId="70674752" w14:textId="7975B18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approval is revoked under section 20</w:t>
      </w:r>
      <w:r w:rsidR="00E954DC">
        <w:rPr>
          <w:color w:val="000000"/>
        </w:rPr>
        <w:t>4</w:t>
      </w:r>
      <w:r w:rsidR="00387148" w:rsidRPr="0022074E">
        <w:rPr>
          <w:color w:val="000000"/>
        </w:rPr>
        <w:t>; or</w:t>
      </w:r>
    </w:p>
    <w:p w14:paraId="45280388" w14:textId="097A4C1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approval states a period for the end of the approval—the period ends; or</w:t>
      </w:r>
    </w:p>
    <w:p w14:paraId="2B1C643B" w14:textId="33C4F6B4"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approval is surrendered, other than for a lease variation or renewal; or</w:t>
      </w:r>
    </w:p>
    <w:p w14:paraId="7B3DED84" w14:textId="263918A8"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affected lease is surrendered (other than under section 28</w:t>
      </w:r>
      <w:r w:rsidR="00247B04" w:rsidRPr="0022074E">
        <w:rPr>
          <w:color w:val="000000"/>
        </w:rPr>
        <w:t>9</w:t>
      </w:r>
      <w:r w:rsidR="00387148" w:rsidRPr="0022074E">
        <w:rPr>
          <w:color w:val="000000"/>
        </w:rPr>
        <w:t xml:space="preserve"> (Grant of further leases)) or terminated; or</w:t>
      </w:r>
    </w:p>
    <w:p w14:paraId="11CDE91A" w14:textId="235C005A" w:rsidR="00387148" w:rsidRPr="00E60084" w:rsidRDefault="0022074E" w:rsidP="0022074E">
      <w:pPr>
        <w:pStyle w:val="Apara"/>
      </w:pPr>
      <w:r>
        <w:tab/>
      </w:r>
      <w:r w:rsidRPr="00E60084">
        <w:t>(f)</w:t>
      </w:r>
      <w:r w:rsidRPr="00E60084">
        <w:tab/>
      </w:r>
      <w:r w:rsidR="00387148" w:rsidRPr="00E60084">
        <w:t xml:space="preserve">for a declared unit title lease—a further lease is not granted under the </w:t>
      </w:r>
      <w:hyperlink r:id="rId230" w:tooltip="A2001-16" w:history="1">
        <w:r w:rsidR="002054AD" w:rsidRPr="00E60084">
          <w:rPr>
            <w:rStyle w:val="charCitHyperlinkItal"/>
          </w:rPr>
          <w:t>Unit Titles Act 2001</w:t>
        </w:r>
      </w:hyperlink>
      <w:r w:rsidR="00387148" w:rsidRPr="00E60084">
        <w:t>, section 167AA; or</w:t>
      </w:r>
    </w:p>
    <w:p w14:paraId="23743F92" w14:textId="29E21710" w:rsidR="00387148" w:rsidRPr="0022074E" w:rsidRDefault="0022074E" w:rsidP="0022074E">
      <w:pPr>
        <w:pStyle w:val="Apara"/>
        <w:keepNext/>
        <w:rPr>
          <w:color w:val="000000"/>
        </w:rPr>
      </w:pPr>
      <w:r w:rsidRPr="0022074E">
        <w:rPr>
          <w:color w:val="000000"/>
        </w:rPr>
        <w:tab/>
        <w:t>(g)</w:t>
      </w:r>
      <w:r w:rsidRPr="0022074E">
        <w:rPr>
          <w:color w:val="000000"/>
        </w:rPr>
        <w:tab/>
      </w:r>
      <w:r w:rsidR="00387148" w:rsidRPr="0022074E">
        <w:rPr>
          <w:color w:val="000000"/>
        </w:rPr>
        <w:t>if the approval relates to the use of land under a licence or permit—the licence or permit ends.</w:t>
      </w:r>
    </w:p>
    <w:p w14:paraId="3DB79590" w14:textId="2B2DF6B6"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iCs/>
          <w:color w:val="000000"/>
        </w:rPr>
        <w:t>A</w:t>
      </w:r>
      <w:r w:rsidRPr="00E60084">
        <w:rPr>
          <w:color w:val="000000"/>
        </w:rPr>
        <w:t xml:space="preserve"> development approval to which this section applies continues unless the approval ends under s 2</w:t>
      </w:r>
      <w:r w:rsidR="00CD2E65" w:rsidRPr="00E60084">
        <w:rPr>
          <w:color w:val="000000"/>
        </w:rPr>
        <w:t>11</w:t>
      </w:r>
      <w:r w:rsidRPr="00E60084">
        <w:rPr>
          <w:color w:val="000000"/>
        </w:rPr>
        <w:t>, s 2</w:t>
      </w:r>
      <w:r w:rsidR="00CD2E65" w:rsidRPr="00E60084">
        <w:rPr>
          <w:color w:val="000000"/>
        </w:rPr>
        <w:t>12</w:t>
      </w:r>
      <w:r w:rsidRPr="00E60084">
        <w:rPr>
          <w:color w:val="000000"/>
        </w:rPr>
        <w:t xml:space="preserve"> or this section.</w:t>
      </w:r>
    </w:p>
    <w:p w14:paraId="46F180C4" w14:textId="7B265223"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To remove any doubt, a development approval relating to use does not end only because 1 or more of the following apply to the development or lease:</w:t>
      </w:r>
    </w:p>
    <w:p w14:paraId="39E5B5AC" w14:textId="619B875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use is not continuous;</w:t>
      </w:r>
    </w:p>
    <w:p w14:paraId="3C77527D" w14:textId="26A32BB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someone deals with the affected lease;</w:t>
      </w:r>
    </w:p>
    <w:p w14:paraId="48A4586E" w14:textId="5CD08D3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further lease is granted for the affected lease on application under section 28</w:t>
      </w:r>
      <w:r w:rsidR="00247B04" w:rsidRPr="0022074E">
        <w:rPr>
          <w:color w:val="000000"/>
        </w:rPr>
        <w:t>9</w:t>
      </w:r>
      <w:r w:rsidR="00387148" w:rsidRPr="0022074E">
        <w:rPr>
          <w:color w:val="000000"/>
        </w:rPr>
        <w:t xml:space="preserve"> (Grant of further leases), whether the grant happens immediately after the expiry of the affected lease or otherwise;</w:t>
      </w:r>
    </w:p>
    <w:p w14:paraId="63E157B0" w14:textId="0ACCA1CA" w:rsidR="00387148" w:rsidRPr="00E60084" w:rsidRDefault="0022074E" w:rsidP="0022074E">
      <w:pPr>
        <w:pStyle w:val="Apara"/>
      </w:pPr>
      <w:r>
        <w:tab/>
      </w:r>
      <w:r w:rsidRPr="00E60084">
        <w:t>(d)</w:t>
      </w:r>
      <w:r w:rsidRPr="00E60084">
        <w:tab/>
      </w:r>
      <w:r w:rsidR="00387148" w:rsidRPr="00E60084">
        <w:t xml:space="preserve">for a declared unit title lease—a further lease is granted under the </w:t>
      </w:r>
      <w:hyperlink r:id="rId231" w:tooltip="A2001-16" w:history="1">
        <w:r w:rsidR="002054AD" w:rsidRPr="00E60084">
          <w:rPr>
            <w:rStyle w:val="charCitHyperlinkItal"/>
          </w:rPr>
          <w:t>Unit Titles Act 2001</w:t>
        </w:r>
      </w:hyperlink>
      <w:r w:rsidR="00387148" w:rsidRPr="00E60084">
        <w:t>, section 167AA.</w:t>
      </w:r>
    </w:p>
    <w:p w14:paraId="56EDF213" w14:textId="77777777" w:rsidR="00387148" w:rsidRPr="00E60084" w:rsidRDefault="00387148" w:rsidP="00387148">
      <w:pPr>
        <w:pStyle w:val="aExamHdgss"/>
        <w:rPr>
          <w:color w:val="000000"/>
        </w:rPr>
      </w:pPr>
      <w:r w:rsidRPr="00E60084">
        <w:rPr>
          <w:color w:val="000000"/>
        </w:rPr>
        <w:t>Examples—par (a)</w:t>
      </w:r>
    </w:p>
    <w:p w14:paraId="016C9567" w14:textId="77777777" w:rsidR="00387148" w:rsidRPr="00E60084" w:rsidRDefault="00387148" w:rsidP="00387148">
      <w:pPr>
        <w:pStyle w:val="aExamINumss"/>
        <w:ind w:left="1505" w:hanging="405"/>
        <w:rPr>
          <w:color w:val="000000"/>
        </w:rPr>
      </w:pPr>
      <w:r w:rsidRPr="00E60084">
        <w:rPr>
          <w:color w:val="000000"/>
        </w:rPr>
        <w:t>1</w:t>
      </w:r>
      <w:r w:rsidRPr="00E60084">
        <w:rPr>
          <w:color w:val="000000"/>
        </w:rPr>
        <w:tab/>
        <w:t>the use is interrupted</w:t>
      </w:r>
    </w:p>
    <w:p w14:paraId="3DAC435F" w14:textId="77777777" w:rsidR="00387148" w:rsidRPr="00E60084" w:rsidRDefault="00387148" w:rsidP="00387148">
      <w:pPr>
        <w:pStyle w:val="aExamINumss"/>
        <w:ind w:left="1505" w:hanging="405"/>
        <w:rPr>
          <w:color w:val="000000"/>
        </w:rPr>
      </w:pPr>
      <w:r w:rsidRPr="00E60084">
        <w:rPr>
          <w:color w:val="000000"/>
        </w:rPr>
        <w:t>2</w:t>
      </w:r>
      <w:r w:rsidRPr="00E60084">
        <w:rPr>
          <w:color w:val="000000"/>
        </w:rPr>
        <w:tab/>
        <w:t>the use is intermittent</w:t>
      </w:r>
    </w:p>
    <w:p w14:paraId="14A15AC6" w14:textId="082A12E3" w:rsidR="00387148" w:rsidRPr="00E60084" w:rsidRDefault="0022074E" w:rsidP="00CB0F31">
      <w:pPr>
        <w:pStyle w:val="Amain"/>
        <w:keepNext/>
      </w:pPr>
      <w:r>
        <w:tab/>
      </w:r>
      <w:r w:rsidRPr="00E60084">
        <w:t>(4)</w:t>
      </w:r>
      <w:r w:rsidRPr="00E60084">
        <w:tab/>
      </w:r>
      <w:r w:rsidR="00387148" w:rsidRPr="00E60084">
        <w:t>The territory planning authority must tell the registrar</w:t>
      </w:r>
      <w:r w:rsidR="00387148" w:rsidRPr="00E60084">
        <w:noBreakHyphen/>
        <w:t>general about the ending of a development approval to which this section applies if—</w:t>
      </w:r>
    </w:p>
    <w:p w14:paraId="0D2412E8" w14:textId="0DDDB4D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gave the registrar-general notice of the approval; and</w:t>
      </w:r>
    </w:p>
    <w:p w14:paraId="3BF611DE" w14:textId="0D6F57C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approval is surrendered to the authority.</w:t>
      </w:r>
    </w:p>
    <w:p w14:paraId="6A184557" w14:textId="51233FD8"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402916B0" w14:textId="77777777" w:rsidR="00387148" w:rsidRPr="00E60084" w:rsidRDefault="00387148" w:rsidP="0022074E">
      <w:pPr>
        <w:pStyle w:val="aDef"/>
        <w:rPr>
          <w:color w:val="000000"/>
        </w:rPr>
      </w:pPr>
      <w:r w:rsidRPr="00E60084">
        <w:rPr>
          <w:rStyle w:val="charBoldItals"/>
          <w:color w:val="000000"/>
        </w:rPr>
        <w:t xml:space="preserve">declared unit title lease </w:t>
      </w:r>
      <w:r w:rsidRPr="00E60084">
        <w:rPr>
          <w:color w:val="000000"/>
        </w:rPr>
        <w:t>means a lease of a unit or common property in a units plan that subdivides land under a declared land sublease.</w:t>
      </w:r>
    </w:p>
    <w:p w14:paraId="03582FFD" w14:textId="4B347CA2" w:rsidR="00387148" w:rsidRPr="00E60084" w:rsidRDefault="0022074E" w:rsidP="00DC56B7">
      <w:pPr>
        <w:pStyle w:val="AH5Sec"/>
      </w:pPr>
      <w:bookmarkStart w:id="287" w:name="_Toc229560612"/>
      <w:r w:rsidRPr="00BC7B9A">
        <w:rPr>
          <w:rStyle w:val="CharSectNo"/>
        </w:rPr>
        <w:t>214</w:t>
      </w:r>
      <w:r w:rsidRPr="00E60084">
        <w:tab/>
      </w:r>
      <w:r w:rsidR="00387148" w:rsidRPr="00E60084">
        <w:t>Development approval continues unless ended</w:t>
      </w:r>
      <w:bookmarkEnd w:id="287"/>
    </w:p>
    <w:p w14:paraId="6935AC6A" w14:textId="77777777" w:rsidR="00387148" w:rsidRPr="00E60084" w:rsidRDefault="00387148" w:rsidP="00387148">
      <w:pPr>
        <w:pStyle w:val="Amainreturn"/>
        <w:rPr>
          <w:color w:val="000000"/>
        </w:rPr>
      </w:pPr>
      <w:r w:rsidRPr="00E60084">
        <w:rPr>
          <w:color w:val="000000"/>
        </w:rPr>
        <w:t>A development approval, including a development approval that has been extended, continues unless ended under this part.</w:t>
      </w:r>
    </w:p>
    <w:p w14:paraId="4B243E7E" w14:textId="77777777" w:rsidR="00387148" w:rsidRPr="00E60084" w:rsidRDefault="00387148" w:rsidP="00387148">
      <w:pPr>
        <w:pStyle w:val="PageBreak"/>
        <w:rPr>
          <w:color w:val="000000"/>
        </w:rPr>
      </w:pPr>
      <w:r w:rsidRPr="00E60084">
        <w:rPr>
          <w:color w:val="000000"/>
        </w:rPr>
        <w:br w:type="page"/>
      </w:r>
    </w:p>
    <w:p w14:paraId="487E3566" w14:textId="094CA125" w:rsidR="00387148" w:rsidRPr="00BC7B9A" w:rsidRDefault="0022074E" w:rsidP="00DC56B7">
      <w:pPr>
        <w:pStyle w:val="AH2Part"/>
      </w:pPr>
      <w:bookmarkStart w:id="288" w:name="_Toc229560613"/>
      <w:r w:rsidRPr="00BC7B9A">
        <w:rPr>
          <w:rStyle w:val="CharPartNo"/>
        </w:rPr>
        <w:lastRenderedPageBreak/>
        <w:t>Part 7.7</w:t>
      </w:r>
      <w:r w:rsidRPr="00E60084">
        <w:tab/>
      </w:r>
      <w:r w:rsidR="00387148" w:rsidRPr="00BC7B9A">
        <w:rPr>
          <w:rStyle w:val="CharPartText"/>
          <w:color w:val="000000"/>
        </w:rPr>
        <w:t>Development applications for development undertaken without approval</w:t>
      </w:r>
      <w:bookmarkEnd w:id="288"/>
    </w:p>
    <w:p w14:paraId="7EDF0ABF" w14:textId="77777777" w:rsidR="000901DA" w:rsidRPr="001F58DF" w:rsidRDefault="00387148" w:rsidP="00387148">
      <w:pPr>
        <w:pStyle w:val="Placeholder"/>
        <w:suppressLineNumbers/>
      </w:pPr>
      <w:r w:rsidRPr="00E60084">
        <w:rPr>
          <w:rStyle w:val="CharDivNo"/>
        </w:rPr>
        <w:t xml:space="preserve">  </w:t>
      </w:r>
      <w:r w:rsidRPr="00E60084">
        <w:rPr>
          <w:rStyle w:val="CharDivText"/>
        </w:rPr>
        <w:t xml:space="preserve"> </w:t>
      </w:r>
    </w:p>
    <w:p w14:paraId="45B48DF7" w14:textId="6487D3D5" w:rsidR="00387148" w:rsidRPr="00E60084" w:rsidRDefault="0022074E" w:rsidP="00DC56B7">
      <w:pPr>
        <w:pStyle w:val="AH5Sec"/>
      </w:pPr>
      <w:bookmarkStart w:id="289" w:name="_Toc229560614"/>
      <w:r w:rsidRPr="00BC7B9A">
        <w:rPr>
          <w:rStyle w:val="CharSectNo"/>
        </w:rPr>
        <w:t>215</w:t>
      </w:r>
      <w:r w:rsidRPr="00E60084">
        <w:tab/>
      </w:r>
      <w:r w:rsidR="00387148" w:rsidRPr="00E60084">
        <w:t>Development applications for development undertaken without approval</w:t>
      </w:r>
      <w:bookmarkEnd w:id="289"/>
    </w:p>
    <w:p w14:paraId="3AB71A9E" w14:textId="50550FD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1D84E9BB" w14:textId="03862AB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has been undertaken; and</w:t>
      </w:r>
    </w:p>
    <w:p w14:paraId="0F07659B" w14:textId="4D211FF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development approval was required for the development; and</w:t>
      </w:r>
    </w:p>
    <w:p w14:paraId="29D1A767" w14:textId="0AD3579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there was no development approval for the development.</w:t>
      </w:r>
    </w:p>
    <w:p w14:paraId="6B0FE7D1" w14:textId="6A4DAB2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lessee of the land (or for land under a land sublease, the sublessee) where the development was undertaken may apply for development approval for the development.</w:t>
      </w:r>
    </w:p>
    <w:p w14:paraId="5C3D2F1D" w14:textId="40AC07A1" w:rsidR="00387148" w:rsidRPr="00E60084" w:rsidRDefault="0022074E" w:rsidP="0022074E">
      <w:pPr>
        <w:pStyle w:val="Amain"/>
        <w:keepNext/>
      </w:pPr>
      <w:r>
        <w:tab/>
      </w:r>
      <w:r w:rsidRPr="00E60084">
        <w:t>(3)</w:t>
      </w:r>
      <w:r w:rsidRPr="00E60084">
        <w:tab/>
      </w:r>
      <w:r w:rsidR="00387148" w:rsidRPr="00E60084">
        <w:t xml:space="preserve">The territory planning authority </w:t>
      </w:r>
      <w:r w:rsidR="00387148" w:rsidRPr="00E60084">
        <w:rPr>
          <w:shd w:val="clear" w:color="auto" w:fill="FFFFFF"/>
        </w:rPr>
        <w:t>must treat the application for development approval as if the development was not undertaken</w:t>
      </w:r>
      <w:r w:rsidR="00387148" w:rsidRPr="00E60084">
        <w:t>.</w:t>
      </w:r>
    </w:p>
    <w:p w14:paraId="324564D8" w14:textId="08B2B730" w:rsidR="00387148" w:rsidRPr="00E60084" w:rsidRDefault="00387148" w:rsidP="00387148">
      <w:pPr>
        <w:pStyle w:val="aNote"/>
      </w:pPr>
      <w:r w:rsidRPr="00E60084">
        <w:rPr>
          <w:rStyle w:val="charItals"/>
        </w:rPr>
        <w:t>Note</w:t>
      </w:r>
      <w:r w:rsidRPr="00E60084">
        <w:rPr>
          <w:rStyle w:val="charItals"/>
        </w:rPr>
        <w:tab/>
      </w:r>
      <w:r w:rsidRPr="00E60084">
        <w:rPr>
          <w:color w:val="000000"/>
        </w:rPr>
        <w:t xml:space="preserve">A proceeding under part 12.1 (Development offences) is not affected by an application made or approved under this section (see s </w:t>
      </w:r>
      <w:r w:rsidR="00CD2E65" w:rsidRPr="00E60084">
        <w:rPr>
          <w:color w:val="000000"/>
        </w:rPr>
        <w:t>403</w:t>
      </w:r>
      <w:r w:rsidRPr="00E60084">
        <w:rPr>
          <w:color w:val="000000"/>
        </w:rPr>
        <w:t xml:space="preserve"> (7)).</w:t>
      </w:r>
    </w:p>
    <w:p w14:paraId="2B3A8F3B" w14:textId="77777777" w:rsidR="00387148" w:rsidRPr="00E60084" w:rsidRDefault="00387148" w:rsidP="00387148">
      <w:pPr>
        <w:pStyle w:val="PageBreak"/>
        <w:rPr>
          <w:color w:val="000000"/>
        </w:rPr>
      </w:pPr>
      <w:r w:rsidRPr="00E60084">
        <w:rPr>
          <w:color w:val="000000"/>
        </w:rPr>
        <w:br w:type="page"/>
      </w:r>
    </w:p>
    <w:p w14:paraId="00959F55" w14:textId="57245DFC" w:rsidR="00387148" w:rsidRPr="00BC7B9A" w:rsidRDefault="0022074E" w:rsidP="00DC56B7">
      <w:pPr>
        <w:pStyle w:val="AH1Chapter"/>
      </w:pPr>
      <w:bookmarkStart w:id="290" w:name="_Toc229560615"/>
      <w:r w:rsidRPr="00BC7B9A">
        <w:rPr>
          <w:rStyle w:val="CharChapNo"/>
        </w:rPr>
        <w:lastRenderedPageBreak/>
        <w:t>Chapter 8</w:t>
      </w:r>
      <w:r w:rsidRPr="00E60084">
        <w:tab/>
      </w:r>
      <w:r w:rsidR="00387148" w:rsidRPr="00BC7B9A">
        <w:rPr>
          <w:rStyle w:val="CharChapText"/>
          <w:color w:val="000000"/>
        </w:rPr>
        <w:t>Territory priority projects</w:t>
      </w:r>
      <w:bookmarkEnd w:id="290"/>
    </w:p>
    <w:p w14:paraId="502F0011" w14:textId="77777777" w:rsidR="000901DA" w:rsidRPr="008012C1" w:rsidRDefault="00387148" w:rsidP="00387148">
      <w:pPr>
        <w:pStyle w:val="Placeholder"/>
      </w:pPr>
      <w:r w:rsidRPr="00E60084">
        <w:rPr>
          <w:rStyle w:val="CharPartNo"/>
          <w:color w:val="000000"/>
        </w:rPr>
        <w:t xml:space="preserve">  </w:t>
      </w:r>
      <w:r w:rsidRPr="00E60084">
        <w:rPr>
          <w:rStyle w:val="CharPartText"/>
          <w:color w:val="000000"/>
        </w:rPr>
        <w:t xml:space="preserve"> </w:t>
      </w:r>
    </w:p>
    <w:p w14:paraId="45ACE90D" w14:textId="5EC27045" w:rsidR="00387148" w:rsidRPr="00E60084" w:rsidRDefault="0022074E" w:rsidP="00DC56B7">
      <w:pPr>
        <w:pStyle w:val="AH5Sec"/>
        <w:rPr>
          <w:rStyle w:val="charItals"/>
        </w:rPr>
      </w:pPr>
      <w:bookmarkStart w:id="291" w:name="_Toc229560616"/>
      <w:r w:rsidRPr="00BC7B9A">
        <w:rPr>
          <w:rStyle w:val="CharSectNo"/>
        </w:rPr>
        <w:t>216</w:t>
      </w:r>
      <w:r w:rsidRPr="00E60084">
        <w:rPr>
          <w:rStyle w:val="charItals"/>
          <w:i w:val="0"/>
        </w:rPr>
        <w:tab/>
      </w:r>
      <w:r w:rsidR="00387148" w:rsidRPr="00E60084">
        <w:rPr>
          <w:color w:val="000000"/>
        </w:rPr>
        <w:t xml:space="preserve">Meaning of </w:t>
      </w:r>
      <w:r w:rsidR="00387148" w:rsidRPr="00E60084">
        <w:rPr>
          <w:rStyle w:val="charItals"/>
        </w:rPr>
        <w:t>territory priority project</w:t>
      </w:r>
      <w:bookmarkEnd w:id="291"/>
    </w:p>
    <w:p w14:paraId="15757F17" w14:textId="3C6D3D4A" w:rsidR="00387148" w:rsidRPr="00E60084" w:rsidRDefault="00F63445" w:rsidP="00F63445">
      <w:pPr>
        <w:pStyle w:val="Amain"/>
      </w:pPr>
      <w:r>
        <w:tab/>
        <w:t>(1)</w:t>
      </w:r>
      <w:r>
        <w:tab/>
      </w:r>
      <w:r w:rsidR="00387148" w:rsidRPr="00E60084">
        <w:t>In this Act:</w:t>
      </w:r>
    </w:p>
    <w:p w14:paraId="57994B9A" w14:textId="77777777" w:rsidR="00387148" w:rsidRPr="00E60084" w:rsidRDefault="00387148" w:rsidP="0022074E">
      <w:pPr>
        <w:pStyle w:val="aDef"/>
        <w:keepNext/>
        <w:rPr>
          <w:color w:val="000000"/>
        </w:rPr>
      </w:pPr>
      <w:r w:rsidRPr="00E60084">
        <w:rPr>
          <w:rStyle w:val="charBoldItals"/>
        </w:rPr>
        <w:t>territory priority project</w:t>
      </w:r>
      <w:r w:rsidRPr="00E60084">
        <w:rPr>
          <w:bCs/>
          <w:iCs/>
          <w:color w:val="000000"/>
        </w:rPr>
        <w:t xml:space="preserve"> means</w:t>
      </w:r>
      <w:r w:rsidRPr="00E60084">
        <w:rPr>
          <w:color w:val="000000"/>
        </w:rPr>
        <w:t>—</w:t>
      </w:r>
    </w:p>
    <w:p w14:paraId="2EF64044" w14:textId="0D313CFE"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development proposal declared to be a territory priority project under section 21</w:t>
      </w:r>
      <w:r w:rsidR="00247B04" w:rsidRPr="0022074E">
        <w:rPr>
          <w:color w:val="000000"/>
        </w:rPr>
        <w:t>8</w:t>
      </w:r>
      <w:r w:rsidR="00387148" w:rsidRPr="0022074E">
        <w:rPr>
          <w:color w:val="000000"/>
        </w:rPr>
        <w:t>; or</w:t>
      </w:r>
    </w:p>
    <w:p w14:paraId="380C4B11" w14:textId="20E9DAD0"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development proposal related to light rail</w:t>
      </w:r>
      <w:r w:rsidR="00F63445">
        <w:rPr>
          <w:color w:val="000000"/>
        </w:rPr>
        <w:t>; or</w:t>
      </w:r>
    </w:p>
    <w:p w14:paraId="4F614541" w14:textId="77777777" w:rsidR="00F63445" w:rsidRPr="00190B0C" w:rsidRDefault="00F63445" w:rsidP="009B6B91">
      <w:pPr>
        <w:pStyle w:val="aDefpara"/>
      </w:pPr>
      <w:r w:rsidRPr="00190B0C">
        <w:tab/>
        <w:t>(</w:t>
      </w:r>
      <w:r>
        <w:t>c</w:t>
      </w:r>
      <w:r w:rsidRPr="00190B0C">
        <w:t>)</w:t>
      </w:r>
      <w:r w:rsidRPr="00190B0C">
        <w:tab/>
        <w:t>a development proposal related to public housing</w:t>
      </w:r>
      <w:r>
        <w:t>; or</w:t>
      </w:r>
    </w:p>
    <w:p w14:paraId="61AAA980" w14:textId="77777777" w:rsidR="00F63445" w:rsidRPr="003C45B1" w:rsidRDefault="00F63445" w:rsidP="009B6B91">
      <w:pPr>
        <w:pStyle w:val="aDefpara"/>
      </w:pPr>
      <w:r w:rsidRPr="003C45B1">
        <w:tab/>
        <w:t>(</w:t>
      </w:r>
      <w:r>
        <w:t>d</w:t>
      </w:r>
      <w:r w:rsidRPr="003C45B1">
        <w:t>)</w:t>
      </w:r>
      <w:r w:rsidRPr="003C45B1">
        <w:tab/>
        <w:t>a development proposal related to community housing.</w:t>
      </w:r>
    </w:p>
    <w:p w14:paraId="6EBC672F" w14:textId="77777777" w:rsidR="00F63445" w:rsidRPr="003C45B1" w:rsidRDefault="00F63445" w:rsidP="00F63445">
      <w:pPr>
        <w:pStyle w:val="Amain"/>
      </w:pPr>
      <w:r w:rsidRPr="003C45B1">
        <w:tab/>
        <w:t>(2)</w:t>
      </w:r>
      <w:r w:rsidRPr="003C45B1">
        <w:tab/>
        <w:t xml:space="preserve">However, a development proposal mentioned in subsection (1), definition of </w:t>
      </w:r>
      <w:r w:rsidRPr="00FB1913">
        <w:rPr>
          <w:rStyle w:val="charBoldItals"/>
        </w:rPr>
        <w:t>territory priority project</w:t>
      </w:r>
      <w:r w:rsidRPr="003C45B1">
        <w:t>, paragraph (</w:t>
      </w:r>
      <w:r>
        <w:t>c</w:t>
      </w:r>
      <w:r w:rsidRPr="003C45B1">
        <w:t>) or (</w:t>
      </w:r>
      <w:r>
        <w:t>d</w:t>
      </w:r>
      <w:r w:rsidRPr="003C45B1">
        <w:t>) is not a territory priority project if—</w:t>
      </w:r>
    </w:p>
    <w:p w14:paraId="4CCF572E" w14:textId="77777777" w:rsidR="00F63445" w:rsidRPr="003C45B1" w:rsidRDefault="00F63445" w:rsidP="00F63445">
      <w:pPr>
        <w:pStyle w:val="Apara"/>
      </w:pPr>
      <w:r w:rsidRPr="003C45B1">
        <w:tab/>
        <w:t>(a)</w:t>
      </w:r>
      <w:r w:rsidRPr="003C45B1">
        <w:tab/>
        <w:t>an EIS is required for the proposal under section 105; or</w:t>
      </w:r>
    </w:p>
    <w:p w14:paraId="49506923" w14:textId="77777777" w:rsidR="00F63445" w:rsidRPr="003C45B1" w:rsidRDefault="00F63445" w:rsidP="00F63445">
      <w:pPr>
        <w:pStyle w:val="Apara"/>
      </w:pPr>
      <w:r w:rsidRPr="003C45B1">
        <w:tab/>
        <w:t>(b)</w:t>
      </w:r>
      <w:r w:rsidRPr="003C45B1">
        <w:tab/>
        <w:t>the development application for the proposal is required to be referred to the heritage council by a regulation made under section 170 (1) (a) that relates to the impact of the development on an Aboriginal object or place.</w:t>
      </w:r>
    </w:p>
    <w:p w14:paraId="2CDE2CFF" w14:textId="77777777" w:rsidR="00F63445" w:rsidRPr="003C45B1" w:rsidRDefault="00F63445" w:rsidP="00F63445">
      <w:pPr>
        <w:pStyle w:val="Amain"/>
      </w:pPr>
      <w:r w:rsidRPr="003C45B1">
        <w:tab/>
        <w:t>(3)</w:t>
      </w:r>
      <w:r w:rsidRPr="003C45B1">
        <w:tab/>
        <w:t>In this section:</w:t>
      </w:r>
    </w:p>
    <w:p w14:paraId="6270FED6" w14:textId="0A79E40F" w:rsidR="00F63445" w:rsidRPr="003C45B1" w:rsidRDefault="00F63445" w:rsidP="00F63445">
      <w:pPr>
        <w:pStyle w:val="aDef"/>
      </w:pPr>
      <w:r w:rsidRPr="00FB1913">
        <w:rPr>
          <w:rStyle w:val="charBoldItals"/>
        </w:rPr>
        <w:t>Aboriginal object</w:t>
      </w:r>
      <w:r w:rsidRPr="003C45B1">
        <w:t xml:space="preserve">—see the </w:t>
      </w:r>
      <w:hyperlink r:id="rId232" w:tooltip="A2004-57" w:history="1">
        <w:r w:rsidRPr="00FB1913">
          <w:rPr>
            <w:rStyle w:val="charCitHyperlinkItal"/>
          </w:rPr>
          <w:t>Heritage Act 2004</w:t>
        </w:r>
      </w:hyperlink>
      <w:r w:rsidRPr="003C45B1">
        <w:t>, section 9.</w:t>
      </w:r>
    </w:p>
    <w:p w14:paraId="23ED4D88" w14:textId="7A6FC551" w:rsidR="00F63445" w:rsidRPr="003C45B1" w:rsidRDefault="00F63445" w:rsidP="00F63445">
      <w:pPr>
        <w:pStyle w:val="aDef"/>
      </w:pPr>
      <w:r w:rsidRPr="00FB1913">
        <w:rPr>
          <w:rStyle w:val="charBoldItals"/>
        </w:rPr>
        <w:t>Aboriginal place</w:t>
      </w:r>
      <w:r w:rsidRPr="003C45B1">
        <w:t xml:space="preserve">—see the </w:t>
      </w:r>
      <w:hyperlink r:id="rId233" w:tooltip="A2004-57" w:history="1">
        <w:r w:rsidRPr="00FB1913">
          <w:rPr>
            <w:rStyle w:val="charCitHyperlinkItal"/>
          </w:rPr>
          <w:t>Heritage Act 2004</w:t>
        </w:r>
      </w:hyperlink>
      <w:r w:rsidRPr="003C45B1">
        <w:t>, section 9.</w:t>
      </w:r>
    </w:p>
    <w:p w14:paraId="4AA8A743" w14:textId="6610C944" w:rsidR="00387148" w:rsidRPr="00E60084" w:rsidRDefault="0022074E" w:rsidP="00DC56B7">
      <w:pPr>
        <w:pStyle w:val="AH5Sec"/>
      </w:pPr>
      <w:bookmarkStart w:id="292" w:name="_Toc229560617"/>
      <w:r w:rsidRPr="00BC7B9A">
        <w:rPr>
          <w:rStyle w:val="CharSectNo"/>
        </w:rPr>
        <w:t>217</w:t>
      </w:r>
      <w:r w:rsidRPr="00E60084">
        <w:rPr>
          <w:color w:val="000000"/>
        </w:rPr>
        <w:tab/>
      </w:r>
      <w:r w:rsidR="00387148" w:rsidRPr="00E60084">
        <w:rPr>
          <w:color w:val="000000"/>
        </w:rPr>
        <w:t xml:space="preserve">Meaning of </w:t>
      </w:r>
      <w:r w:rsidR="00387148" w:rsidRPr="00E60084">
        <w:rPr>
          <w:rStyle w:val="charItals"/>
        </w:rPr>
        <w:t>related to light rail</w:t>
      </w:r>
      <w:bookmarkEnd w:id="292"/>
    </w:p>
    <w:p w14:paraId="4325983F" w14:textId="77777777" w:rsidR="00387148" w:rsidRPr="00E60084" w:rsidRDefault="00387148" w:rsidP="00387148">
      <w:pPr>
        <w:pStyle w:val="Amainreturn"/>
        <w:rPr>
          <w:color w:val="000000"/>
        </w:rPr>
      </w:pPr>
      <w:r w:rsidRPr="00E60084">
        <w:rPr>
          <w:color w:val="000000"/>
        </w:rPr>
        <w:t xml:space="preserve">For this Act, a development proposal is </w:t>
      </w:r>
      <w:r w:rsidRPr="00E60084">
        <w:rPr>
          <w:rStyle w:val="charBoldItals"/>
        </w:rPr>
        <w:t>related to light rail</w:t>
      </w:r>
      <w:r w:rsidRPr="00E60084">
        <w:rPr>
          <w:color w:val="000000"/>
        </w:rPr>
        <w:t xml:space="preserve"> if the development to which the proposal relates may facilitate the construction, ongoing operation and maintenance, repairs, refurbishment, relocation or replacement of—</w:t>
      </w:r>
    </w:p>
    <w:p w14:paraId="144E79BD" w14:textId="68D4ED9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light rail track; or</w:t>
      </w:r>
    </w:p>
    <w:p w14:paraId="21A0FAC3" w14:textId="4BAA8ABF"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infrastructure within, or partly within, 1km from—</w:t>
      </w:r>
    </w:p>
    <w:p w14:paraId="37C0E009" w14:textId="442E056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existing light rail track; or</w:t>
      </w:r>
    </w:p>
    <w:p w14:paraId="7D5F80E6" w14:textId="3491C105"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light rail track identified in a development proposal in a development application that includes the construction, extension, refurbishment, relocation or replacement of light rail track; or</w:t>
      </w:r>
    </w:p>
    <w:p w14:paraId="53E0EA45" w14:textId="56A6A1AD"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light rail track identified in a development approval that authorises the construction, extension, refurbishment, relocation or replacement of light rail track.</w:t>
      </w:r>
    </w:p>
    <w:p w14:paraId="76883680" w14:textId="77777777" w:rsidR="00387148" w:rsidRPr="00E60084" w:rsidRDefault="00387148" w:rsidP="00387148">
      <w:pPr>
        <w:pStyle w:val="aExamHdgss"/>
        <w:rPr>
          <w:color w:val="000000"/>
        </w:rPr>
      </w:pPr>
      <w:r w:rsidRPr="00E60084">
        <w:rPr>
          <w:color w:val="000000"/>
        </w:rPr>
        <w:t>Examples—par (b)</w:t>
      </w:r>
    </w:p>
    <w:p w14:paraId="629FB9BE" w14:textId="77777777" w:rsidR="00387148" w:rsidRPr="00E60084" w:rsidRDefault="00387148" w:rsidP="00387148">
      <w:pPr>
        <w:pStyle w:val="aExamINumss"/>
        <w:rPr>
          <w:color w:val="000000"/>
        </w:rPr>
      </w:pPr>
      <w:r w:rsidRPr="00E60084">
        <w:rPr>
          <w:color w:val="000000"/>
        </w:rPr>
        <w:t>1</w:t>
      </w:r>
      <w:r w:rsidRPr="00E60084">
        <w:rPr>
          <w:color w:val="000000"/>
        </w:rPr>
        <w:tab/>
        <w:t>access roads, footpaths and bicycle lanes</w:t>
      </w:r>
    </w:p>
    <w:p w14:paraId="24A5A7EF" w14:textId="77777777" w:rsidR="00387148" w:rsidRPr="00E60084" w:rsidRDefault="00387148" w:rsidP="00387148">
      <w:pPr>
        <w:pStyle w:val="aExamINumss"/>
        <w:rPr>
          <w:color w:val="000000"/>
        </w:rPr>
      </w:pPr>
      <w:r w:rsidRPr="00E60084">
        <w:rPr>
          <w:color w:val="000000"/>
        </w:rPr>
        <w:t>2</w:t>
      </w:r>
      <w:r w:rsidRPr="00E60084">
        <w:rPr>
          <w:color w:val="000000"/>
        </w:rPr>
        <w:tab/>
        <w:t>depot facilities</w:t>
      </w:r>
    </w:p>
    <w:p w14:paraId="0228439C" w14:textId="77777777" w:rsidR="00387148" w:rsidRPr="00E60084" w:rsidRDefault="00387148" w:rsidP="00387148">
      <w:pPr>
        <w:pStyle w:val="aExamINumss"/>
        <w:rPr>
          <w:color w:val="000000"/>
        </w:rPr>
      </w:pPr>
      <w:r w:rsidRPr="00E60084">
        <w:rPr>
          <w:color w:val="000000"/>
        </w:rPr>
        <w:t>3</w:t>
      </w:r>
      <w:r w:rsidRPr="00E60084">
        <w:rPr>
          <w:color w:val="000000"/>
        </w:rPr>
        <w:tab/>
        <w:t>electricity supply infrastructure including substations, overhead lines and supports</w:t>
      </w:r>
    </w:p>
    <w:p w14:paraId="5DB66B98" w14:textId="77777777" w:rsidR="00387148" w:rsidRPr="00E60084" w:rsidRDefault="00387148" w:rsidP="00387148">
      <w:pPr>
        <w:pStyle w:val="aExamINumss"/>
        <w:rPr>
          <w:color w:val="000000"/>
        </w:rPr>
      </w:pPr>
      <w:r w:rsidRPr="00E60084">
        <w:rPr>
          <w:color w:val="000000"/>
        </w:rPr>
        <w:t>4</w:t>
      </w:r>
      <w:r w:rsidRPr="00E60084">
        <w:rPr>
          <w:color w:val="000000"/>
        </w:rPr>
        <w:tab/>
        <w:t>entry and access points and safety barriers</w:t>
      </w:r>
    </w:p>
    <w:p w14:paraId="3A4AA1B4" w14:textId="77777777" w:rsidR="00387148" w:rsidRPr="00E60084" w:rsidRDefault="00387148" w:rsidP="00387148">
      <w:pPr>
        <w:pStyle w:val="aExamINumss"/>
        <w:rPr>
          <w:color w:val="000000"/>
        </w:rPr>
      </w:pPr>
      <w:r w:rsidRPr="00E60084">
        <w:rPr>
          <w:color w:val="000000"/>
        </w:rPr>
        <w:t>5</w:t>
      </w:r>
      <w:r w:rsidRPr="00E60084">
        <w:rPr>
          <w:color w:val="000000"/>
        </w:rPr>
        <w:tab/>
        <w:t>signalling and other control facilities</w:t>
      </w:r>
    </w:p>
    <w:p w14:paraId="5C2A4E0E" w14:textId="77777777" w:rsidR="00387148" w:rsidRPr="00E60084" w:rsidRDefault="00387148" w:rsidP="00387148">
      <w:pPr>
        <w:pStyle w:val="aExamINumss"/>
        <w:rPr>
          <w:color w:val="000000"/>
        </w:rPr>
      </w:pPr>
      <w:r w:rsidRPr="00E60084">
        <w:rPr>
          <w:color w:val="000000"/>
        </w:rPr>
        <w:t>6</w:t>
      </w:r>
      <w:r w:rsidRPr="00E60084">
        <w:rPr>
          <w:color w:val="000000"/>
        </w:rPr>
        <w:tab/>
        <w:t>stops, stations, terminus and associated shelters, seating and toilet amenities, ticketing infrastructure, parking, set-down areas and bicycle storage</w:t>
      </w:r>
    </w:p>
    <w:p w14:paraId="5E015CDB" w14:textId="77777777" w:rsidR="00387148" w:rsidRPr="00E60084" w:rsidRDefault="00387148" w:rsidP="00387148">
      <w:pPr>
        <w:pStyle w:val="aExamINumss"/>
        <w:rPr>
          <w:color w:val="000000"/>
        </w:rPr>
      </w:pPr>
      <w:r w:rsidRPr="00E60084">
        <w:rPr>
          <w:color w:val="000000"/>
        </w:rPr>
        <w:t>7</w:t>
      </w:r>
      <w:r w:rsidRPr="00E60084">
        <w:rPr>
          <w:color w:val="000000"/>
        </w:rPr>
        <w:tab/>
        <w:t>temporary infrastructure for construction of light rail such as safety fencing, scaffolding, access roads and parking</w:t>
      </w:r>
    </w:p>
    <w:p w14:paraId="4A616CFB" w14:textId="77777777" w:rsidR="00F63445" w:rsidRPr="00190B0C" w:rsidRDefault="00F63445" w:rsidP="00F63445">
      <w:pPr>
        <w:pStyle w:val="AH5Sec"/>
      </w:pPr>
      <w:bookmarkStart w:id="293" w:name="_Toc229560618"/>
      <w:r w:rsidRPr="00BC7B9A">
        <w:rPr>
          <w:rStyle w:val="CharSectNo"/>
        </w:rPr>
        <w:t>217B</w:t>
      </w:r>
      <w:r w:rsidRPr="00190B0C">
        <w:tab/>
        <w:t xml:space="preserve">Meaning of </w:t>
      </w:r>
      <w:r w:rsidRPr="00190B0C">
        <w:rPr>
          <w:rStyle w:val="charItals"/>
        </w:rPr>
        <w:t>related to public housing</w:t>
      </w:r>
      <w:bookmarkEnd w:id="293"/>
    </w:p>
    <w:p w14:paraId="169EB127" w14:textId="77777777" w:rsidR="00F63445" w:rsidRPr="00190B0C" w:rsidRDefault="00F63445" w:rsidP="00F63445">
      <w:pPr>
        <w:pStyle w:val="Amain"/>
      </w:pPr>
      <w:r w:rsidRPr="00190B0C">
        <w:tab/>
        <w:t>(1)</w:t>
      </w:r>
      <w:r w:rsidRPr="00190B0C">
        <w:tab/>
        <w:t xml:space="preserve">For this Act, a development proposal is </w:t>
      </w:r>
      <w:r w:rsidRPr="00190B0C">
        <w:rPr>
          <w:rStyle w:val="charBoldItals"/>
        </w:rPr>
        <w:t>related to public housing</w:t>
      </w:r>
      <w:r w:rsidRPr="00190B0C">
        <w:t xml:space="preserve"> if the development to which the proposal relates—</w:t>
      </w:r>
    </w:p>
    <w:p w14:paraId="60FEE215" w14:textId="77777777" w:rsidR="00F63445" w:rsidRPr="00190B0C" w:rsidRDefault="00F63445" w:rsidP="00F63445">
      <w:pPr>
        <w:pStyle w:val="Apara"/>
      </w:pPr>
      <w:r w:rsidRPr="00190B0C">
        <w:tab/>
        <w:t>(a)</w:t>
      </w:r>
      <w:r w:rsidRPr="00190B0C">
        <w:tab/>
        <w:t xml:space="preserve">is proposed to be undertaken by, or on behalf of, the housing commissioner; and </w:t>
      </w:r>
    </w:p>
    <w:p w14:paraId="2D343352" w14:textId="77777777" w:rsidR="00F63445" w:rsidRPr="00190B0C" w:rsidRDefault="00F63445" w:rsidP="00F63445">
      <w:pPr>
        <w:pStyle w:val="Apara"/>
      </w:pPr>
      <w:r w:rsidRPr="00190B0C">
        <w:tab/>
        <w:t>(b)</w:t>
      </w:r>
      <w:r w:rsidRPr="00190B0C">
        <w:tab/>
        <w:t>may facilitate the construction, ongoing operation and maintenance, repairs, refurbishment or replacement of housing on land—</w:t>
      </w:r>
    </w:p>
    <w:p w14:paraId="46A195A6" w14:textId="77777777" w:rsidR="00F63445" w:rsidRPr="00190B0C" w:rsidRDefault="00F63445" w:rsidP="00F63445">
      <w:pPr>
        <w:pStyle w:val="Asubpara"/>
      </w:pPr>
      <w:r w:rsidRPr="00190B0C">
        <w:tab/>
        <w:t>(i)</w:t>
      </w:r>
      <w:r w:rsidRPr="00190B0C">
        <w:tab/>
        <w:t>leased, controlled or held by the housing commissioner; or</w:t>
      </w:r>
    </w:p>
    <w:p w14:paraId="3FF6D85F" w14:textId="77777777" w:rsidR="00F63445" w:rsidRPr="00190B0C" w:rsidRDefault="00F63445" w:rsidP="00F63445">
      <w:pPr>
        <w:pStyle w:val="Asubpara"/>
      </w:pPr>
      <w:r w:rsidRPr="00190B0C">
        <w:lastRenderedPageBreak/>
        <w:tab/>
        <w:t>(ii)</w:t>
      </w:r>
      <w:r w:rsidRPr="00190B0C">
        <w:tab/>
        <w:t>used by an entity contracted by the housing commissioner to provide public housing.</w:t>
      </w:r>
    </w:p>
    <w:p w14:paraId="7BD790E5" w14:textId="77777777" w:rsidR="00F63445" w:rsidRPr="00190B0C" w:rsidRDefault="00F63445" w:rsidP="00F63445">
      <w:pPr>
        <w:pStyle w:val="aExamHdgpar"/>
      </w:pPr>
      <w:r w:rsidRPr="00190B0C">
        <w:t>Example—par (b) (i)</w:t>
      </w:r>
    </w:p>
    <w:p w14:paraId="17DE9FF9" w14:textId="77777777" w:rsidR="00F63445" w:rsidRPr="00190B0C" w:rsidRDefault="00F63445" w:rsidP="00F63445">
      <w:pPr>
        <w:pStyle w:val="aExampar"/>
      </w:pPr>
      <w:r w:rsidRPr="00190B0C">
        <w:t>land leased by the housing commissioner from a private landlord to provide public housing</w:t>
      </w:r>
    </w:p>
    <w:p w14:paraId="52ABD3D2" w14:textId="77777777" w:rsidR="00F63445" w:rsidRPr="003C45B1" w:rsidRDefault="00F63445" w:rsidP="00F63445">
      <w:pPr>
        <w:pStyle w:val="Amain"/>
      </w:pPr>
      <w:r w:rsidRPr="003C45B1">
        <w:tab/>
        <w:t>(</w:t>
      </w:r>
      <w:r>
        <w:t>2</w:t>
      </w:r>
      <w:r w:rsidRPr="003C45B1">
        <w:t>)</w:t>
      </w:r>
      <w:r w:rsidRPr="003C45B1">
        <w:tab/>
        <w:t>However, a development proposal is not related to public housing if the development is undertaken as part of the government program known as the ‘Growing and Renewing Public Housing Program’.</w:t>
      </w:r>
    </w:p>
    <w:p w14:paraId="24E9FA41" w14:textId="77777777" w:rsidR="00F63445" w:rsidRPr="00190B0C" w:rsidRDefault="00F63445" w:rsidP="00F63445">
      <w:pPr>
        <w:pStyle w:val="Amain"/>
      </w:pPr>
      <w:r w:rsidRPr="00190B0C">
        <w:tab/>
        <w:t>(</w:t>
      </w:r>
      <w:r>
        <w:t>3</w:t>
      </w:r>
      <w:r w:rsidRPr="00190B0C">
        <w:t>)</w:t>
      </w:r>
      <w:r w:rsidRPr="00190B0C">
        <w:tab/>
        <w:t>In this section:</w:t>
      </w:r>
    </w:p>
    <w:p w14:paraId="3F3256B8" w14:textId="51438F69" w:rsidR="00F63445" w:rsidRPr="00190B0C" w:rsidRDefault="00F63445" w:rsidP="00F63445">
      <w:pPr>
        <w:pStyle w:val="aDef"/>
      </w:pPr>
      <w:r w:rsidRPr="002B72D4">
        <w:rPr>
          <w:rStyle w:val="charBoldItals"/>
        </w:rPr>
        <w:t>housing</w:t>
      </w:r>
      <w:r w:rsidRPr="00190B0C">
        <w:rPr>
          <w:bCs/>
          <w:iCs/>
        </w:rPr>
        <w:t xml:space="preserve">—see the </w:t>
      </w:r>
      <w:hyperlink r:id="rId234" w:tooltip="A2007-8" w:history="1">
        <w:r w:rsidRPr="002B72D4">
          <w:rPr>
            <w:rStyle w:val="charCitHyperlinkItal"/>
          </w:rPr>
          <w:t>Housing Assistance Act 2007</w:t>
        </w:r>
      </w:hyperlink>
      <w:r w:rsidRPr="00190B0C">
        <w:rPr>
          <w:bCs/>
          <w:iCs/>
        </w:rPr>
        <w:t>, dictionary.</w:t>
      </w:r>
    </w:p>
    <w:p w14:paraId="0935B926" w14:textId="77777777" w:rsidR="00F63445" w:rsidRPr="003C45B1" w:rsidRDefault="00F63445" w:rsidP="00F63445">
      <w:pPr>
        <w:pStyle w:val="AH5Sec"/>
      </w:pPr>
      <w:bookmarkStart w:id="294" w:name="_Toc229560619"/>
      <w:r w:rsidRPr="00BC7B9A">
        <w:rPr>
          <w:rStyle w:val="CharSectNo"/>
        </w:rPr>
        <w:t>217C</w:t>
      </w:r>
      <w:r w:rsidRPr="003C45B1">
        <w:tab/>
        <w:t xml:space="preserve">Meaning of </w:t>
      </w:r>
      <w:r w:rsidRPr="00FB1913">
        <w:rPr>
          <w:rStyle w:val="charItals"/>
        </w:rPr>
        <w:t>related to community housing</w:t>
      </w:r>
      <w:bookmarkEnd w:id="294"/>
    </w:p>
    <w:p w14:paraId="6D0C9449" w14:textId="77777777" w:rsidR="00F63445" w:rsidRPr="003C45B1" w:rsidRDefault="00F63445" w:rsidP="00F63445">
      <w:pPr>
        <w:pStyle w:val="Amain"/>
      </w:pPr>
      <w:r w:rsidRPr="003C45B1">
        <w:tab/>
        <w:t>(1)</w:t>
      </w:r>
      <w:r w:rsidRPr="003C45B1">
        <w:tab/>
        <w:t xml:space="preserve">For this Act, a development proposal is </w:t>
      </w:r>
      <w:r w:rsidRPr="00FB1913">
        <w:rPr>
          <w:rStyle w:val="charBoldItals"/>
        </w:rPr>
        <w:t xml:space="preserve">related to community housing </w:t>
      </w:r>
      <w:r w:rsidRPr="003C45B1">
        <w:t>if the development to which the proposal relates—</w:t>
      </w:r>
    </w:p>
    <w:p w14:paraId="16A1982D" w14:textId="77777777" w:rsidR="00F63445" w:rsidRPr="003C45B1" w:rsidRDefault="00F63445" w:rsidP="00F63445">
      <w:pPr>
        <w:pStyle w:val="Apara"/>
      </w:pPr>
      <w:r w:rsidRPr="003C45B1">
        <w:tab/>
        <w:t>(a)</w:t>
      </w:r>
      <w:r w:rsidRPr="003C45B1">
        <w:tab/>
        <w:t>is proposed to be undertaken by, or on behalf of, a registered community housing provider that is an ACNC registered entity; and</w:t>
      </w:r>
    </w:p>
    <w:p w14:paraId="5057C04D" w14:textId="77777777" w:rsidR="00F63445" w:rsidRPr="003C45B1" w:rsidRDefault="00F63445" w:rsidP="00F63445">
      <w:pPr>
        <w:pStyle w:val="Apara"/>
      </w:pPr>
      <w:r w:rsidRPr="003C45B1">
        <w:tab/>
        <w:t xml:space="preserve">(b) </w:t>
      </w:r>
      <w:r w:rsidRPr="003C45B1">
        <w:tab/>
        <w:t>may facilitate the construction, ongoing operation and maintenance, repairs, refurbishment or replacement of community housing; and</w:t>
      </w:r>
    </w:p>
    <w:p w14:paraId="51792E87" w14:textId="77777777" w:rsidR="00F63445" w:rsidRPr="003C45B1" w:rsidRDefault="00F63445" w:rsidP="00F63445">
      <w:pPr>
        <w:pStyle w:val="Apara"/>
      </w:pPr>
      <w:r w:rsidRPr="003C45B1">
        <w:tab/>
        <w:t>(c)</w:t>
      </w:r>
      <w:r w:rsidRPr="003C45B1">
        <w:tab/>
        <w:t>is wholly or partly funded by the Territory or the Commonwealth.</w:t>
      </w:r>
    </w:p>
    <w:p w14:paraId="30FAC1BE" w14:textId="77777777" w:rsidR="00F63445" w:rsidRPr="003C45B1" w:rsidRDefault="00F63445" w:rsidP="00F63445">
      <w:pPr>
        <w:pStyle w:val="Amain"/>
      </w:pPr>
      <w:r w:rsidRPr="003C45B1">
        <w:tab/>
        <w:t>(2)</w:t>
      </w:r>
      <w:r w:rsidRPr="003C45B1">
        <w:tab/>
        <w:t>However, a development proposal is not related to community housing if—</w:t>
      </w:r>
    </w:p>
    <w:p w14:paraId="1EE7618E" w14:textId="77777777" w:rsidR="00F63445" w:rsidRPr="003C45B1" w:rsidRDefault="00F63445" w:rsidP="00F63445">
      <w:pPr>
        <w:pStyle w:val="Apara"/>
      </w:pPr>
      <w:r w:rsidRPr="003C45B1">
        <w:tab/>
        <w:t>(a)</w:t>
      </w:r>
      <w:r w:rsidRPr="003C45B1">
        <w:tab/>
        <w:t>it involves more than 100 dwellings, including any dwellings not used for community housing; or</w:t>
      </w:r>
    </w:p>
    <w:p w14:paraId="2D963BA9" w14:textId="77777777" w:rsidR="00F63445" w:rsidRPr="003C45B1" w:rsidRDefault="00F63445" w:rsidP="00F63445">
      <w:pPr>
        <w:pStyle w:val="Apara"/>
      </w:pPr>
      <w:r w:rsidRPr="003C45B1">
        <w:tab/>
        <w:t>(b)</w:t>
      </w:r>
      <w:r w:rsidRPr="003C45B1">
        <w:tab/>
        <w:t>less than 15% of all dwellings in the development are used for community housing.</w:t>
      </w:r>
    </w:p>
    <w:p w14:paraId="777B8946" w14:textId="77777777" w:rsidR="00F63445" w:rsidRPr="003C45B1" w:rsidRDefault="00F63445" w:rsidP="00194C5C">
      <w:pPr>
        <w:pStyle w:val="Amain"/>
        <w:keepNext/>
      </w:pPr>
      <w:r w:rsidRPr="003C45B1">
        <w:lastRenderedPageBreak/>
        <w:tab/>
        <w:t>(3)</w:t>
      </w:r>
      <w:r w:rsidRPr="003C45B1">
        <w:tab/>
        <w:t>In this section:</w:t>
      </w:r>
    </w:p>
    <w:p w14:paraId="594E3C30" w14:textId="11AD2498" w:rsidR="00F63445" w:rsidRPr="003C45B1" w:rsidRDefault="00F63445" w:rsidP="00F63445">
      <w:pPr>
        <w:pStyle w:val="aDef"/>
      </w:pPr>
      <w:r w:rsidRPr="00FB1913">
        <w:rPr>
          <w:rStyle w:val="charBoldItals"/>
        </w:rPr>
        <w:t>ACNC registered entity</w:t>
      </w:r>
      <w:r w:rsidRPr="003C45B1">
        <w:rPr>
          <w:bCs/>
        </w:rPr>
        <w:t xml:space="preserve"> means a registered entity under the </w:t>
      </w:r>
      <w:hyperlink r:id="rId235" w:tooltip="Act 2012 No 168 (Cwlth)" w:history="1">
        <w:r w:rsidRPr="00C532C3">
          <w:rPr>
            <w:rStyle w:val="charCitHyperlinkItal"/>
          </w:rPr>
          <w:t>Australian Charities and Not</w:t>
        </w:r>
        <w:r w:rsidRPr="00C532C3">
          <w:rPr>
            <w:rStyle w:val="charCitHyperlinkItal"/>
          </w:rPr>
          <w:noBreakHyphen/>
          <w:t>for</w:t>
        </w:r>
        <w:r w:rsidRPr="00C532C3">
          <w:rPr>
            <w:rStyle w:val="charCitHyperlinkItal"/>
          </w:rPr>
          <w:noBreakHyphen/>
          <w:t>profits Commission Act 2012</w:t>
        </w:r>
      </w:hyperlink>
      <w:r w:rsidRPr="00FB1913">
        <w:rPr>
          <w:rStyle w:val="charItals"/>
        </w:rPr>
        <w:t xml:space="preserve"> </w:t>
      </w:r>
      <w:r w:rsidRPr="003C45B1">
        <w:t>(Cwlth).</w:t>
      </w:r>
    </w:p>
    <w:p w14:paraId="2967DDB9" w14:textId="4C4FECF7" w:rsidR="00F63445" w:rsidRPr="003C45B1" w:rsidRDefault="00F63445" w:rsidP="00F63445">
      <w:pPr>
        <w:pStyle w:val="aDef"/>
      </w:pPr>
      <w:r w:rsidRPr="00FB1913">
        <w:rPr>
          <w:rStyle w:val="charBoldItals"/>
        </w:rPr>
        <w:t>community housing</w:t>
      </w:r>
      <w:r w:rsidRPr="003C45B1">
        <w:t xml:space="preserve">—see the </w:t>
      </w:r>
      <w:hyperlink r:id="rId236" w:tooltip="A2007-8" w:history="1">
        <w:r w:rsidRPr="00FB1913">
          <w:rPr>
            <w:rStyle w:val="charCitHyperlinkItal"/>
          </w:rPr>
          <w:t>Housing Assistance Act 2007</w:t>
        </w:r>
      </w:hyperlink>
      <w:r w:rsidRPr="003C45B1">
        <w:t>, dictionary.</w:t>
      </w:r>
    </w:p>
    <w:p w14:paraId="10B1C559" w14:textId="77777777" w:rsidR="00F63445" w:rsidRPr="003C45B1" w:rsidRDefault="00F63445" w:rsidP="00F63445">
      <w:pPr>
        <w:pStyle w:val="aDef"/>
        <w:keepNext/>
        <w:rPr>
          <w:b/>
        </w:rPr>
      </w:pPr>
      <w:r w:rsidRPr="00FB1913">
        <w:rPr>
          <w:rStyle w:val="charBoldItals"/>
        </w:rPr>
        <w:t>registered community housing provider</w:t>
      </w:r>
      <w:r w:rsidRPr="003C45B1">
        <w:t xml:space="preserve">—see the </w:t>
      </w:r>
      <w:r w:rsidRPr="00FB1913">
        <w:rPr>
          <w:rStyle w:val="charItals"/>
        </w:rPr>
        <w:t>Community Housing Providers National Law (ACT)</w:t>
      </w:r>
      <w:r w:rsidRPr="003C45B1">
        <w:t>, section 4 (1).</w:t>
      </w:r>
    </w:p>
    <w:p w14:paraId="0EEC9138" w14:textId="5C38AD76" w:rsidR="00F63445" w:rsidRPr="00FB1913" w:rsidRDefault="00F63445" w:rsidP="00F63445">
      <w:pPr>
        <w:pStyle w:val="aNote"/>
        <w:keepLines/>
        <w:rPr>
          <w:rStyle w:val="charItals"/>
        </w:rPr>
      </w:pPr>
      <w:r w:rsidRPr="00FB1913">
        <w:rPr>
          <w:rStyle w:val="charItals"/>
        </w:rPr>
        <w:t>Note</w:t>
      </w:r>
      <w:r w:rsidRPr="00FB1913">
        <w:rPr>
          <w:rStyle w:val="charItals"/>
        </w:rPr>
        <w:tab/>
      </w:r>
      <w:r w:rsidRPr="003C45B1">
        <w:rPr>
          <w:iCs/>
        </w:rPr>
        <w:t xml:space="preserve">The </w:t>
      </w:r>
      <w:hyperlink r:id="rId237" w:tooltip="A2013-18" w:history="1">
        <w:r w:rsidRPr="00FB1913">
          <w:rPr>
            <w:rStyle w:val="charCitHyperlinkItal"/>
          </w:rPr>
          <w:t>Community Housing Providers National Law (ACT) Act 2013</w:t>
        </w:r>
      </w:hyperlink>
      <w:r w:rsidRPr="003C45B1">
        <w:rPr>
          <w:iCs/>
        </w:rPr>
        <w:t xml:space="preserve">, s 7 applies the Community Housing Providers National Law set out in the </w:t>
      </w:r>
      <w:hyperlink r:id="rId238" w:tooltip="Act 2012 No 59 (NSW)" w:history="1">
        <w:r w:rsidRPr="001B4C64">
          <w:rPr>
            <w:rStyle w:val="charCitHyperlinkItal"/>
          </w:rPr>
          <w:t>Community Housing Providers (Adoption of National Law) Act 2012</w:t>
        </w:r>
      </w:hyperlink>
      <w:r w:rsidRPr="003C45B1">
        <w:rPr>
          <w:iCs/>
        </w:rPr>
        <w:t xml:space="preserve"> (NSW), appendix as if it were an ACT law called the </w:t>
      </w:r>
      <w:r w:rsidRPr="00FB1913">
        <w:rPr>
          <w:rStyle w:val="charItals"/>
        </w:rPr>
        <w:t>Community Housing Providers National Law (ACT).</w:t>
      </w:r>
    </w:p>
    <w:p w14:paraId="75541B5E" w14:textId="1FC81A25" w:rsidR="00387148" w:rsidRPr="00E60084" w:rsidRDefault="0022074E" w:rsidP="00DC56B7">
      <w:pPr>
        <w:pStyle w:val="AH5Sec"/>
      </w:pPr>
      <w:bookmarkStart w:id="295" w:name="_Toc229560620"/>
      <w:r w:rsidRPr="00BC7B9A">
        <w:rPr>
          <w:rStyle w:val="CharSectNo"/>
        </w:rPr>
        <w:t>218</w:t>
      </w:r>
      <w:r w:rsidRPr="00E60084">
        <w:tab/>
      </w:r>
      <w:r w:rsidR="00387148" w:rsidRPr="00E60084">
        <w:t>Declaration of territory priority projects</w:t>
      </w:r>
      <w:bookmarkEnd w:id="295"/>
    </w:p>
    <w:p w14:paraId="00ACC256" w14:textId="77777777" w:rsidR="00593653" w:rsidRPr="003C45B1" w:rsidRDefault="00593653" w:rsidP="00593653">
      <w:pPr>
        <w:pStyle w:val="Amain"/>
      </w:pPr>
      <w:r w:rsidRPr="003C45B1">
        <w:tab/>
        <w:t>(1)</w:t>
      </w:r>
      <w:r w:rsidRPr="003C45B1">
        <w:tab/>
        <w:t xml:space="preserve">The Chief Minister and Minister may jointly declare that a development proposal is a territory priority project (a </w:t>
      </w:r>
      <w:r w:rsidRPr="00FB1913">
        <w:rPr>
          <w:rStyle w:val="charBoldItals"/>
        </w:rPr>
        <w:t>territory priority project declaration</w:t>
      </w:r>
      <w:r w:rsidRPr="003C45B1">
        <w:t>) if the Chief Minister and Minister are satisfied that—</w:t>
      </w:r>
    </w:p>
    <w:p w14:paraId="7EA7FBCF" w14:textId="77777777" w:rsidR="00593653" w:rsidRPr="003C45B1" w:rsidRDefault="00593653" w:rsidP="00593653">
      <w:pPr>
        <w:pStyle w:val="Apara"/>
      </w:pPr>
      <w:r w:rsidRPr="003C45B1">
        <w:tab/>
        <w:t>(a)</w:t>
      </w:r>
      <w:r w:rsidRPr="003C45B1">
        <w:tab/>
        <w:t>the proposal—</w:t>
      </w:r>
    </w:p>
    <w:p w14:paraId="0D74389A" w14:textId="470CFE9C" w:rsidR="00593653" w:rsidRPr="003C45B1" w:rsidRDefault="00593653" w:rsidP="00593653">
      <w:pPr>
        <w:pStyle w:val="Asubpara"/>
      </w:pPr>
      <w:r w:rsidRPr="003C45B1">
        <w:tab/>
        <w:t>(i)</w:t>
      </w:r>
      <w:r w:rsidRPr="003C45B1">
        <w:tab/>
        <w:t>would</w:t>
      </w:r>
      <w:r w:rsidR="009C538B">
        <w:t xml:space="preserve"> </w:t>
      </w:r>
      <w:r w:rsidRPr="003C45B1">
        <w:t>achieve a major government policy outcome that is of significant benefit to the people of the ACT; or</w:t>
      </w:r>
    </w:p>
    <w:p w14:paraId="3EAC2976" w14:textId="507750A0" w:rsidR="00593653" w:rsidRPr="003C45B1" w:rsidRDefault="00593653" w:rsidP="00593653">
      <w:pPr>
        <w:pStyle w:val="Asubpara"/>
      </w:pPr>
      <w:r w:rsidRPr="003C45B1">
        <w:tab/>
        <w:t>(ii)</w:t>
      </w:r>
      <w:r w:rsidRPr="003C45B1">
        <w:tab/>
        <w:t xml:space="preserve">would substantially facilitate the achievement of the desired future planning outcomes set out in the planning strategy, a relevant district strategy, the </w:t>
      </w:r>
      <w:hyperlink r:id="rId239" w:tooltip="NI2023-540" w:history="1">
        <w:r w:rsidRPr="00FB1913">
          <w:rPr>
            <w:rStyle w:val="charCitHyperlinkAbbrev"/>
          </w:rPr>
          <w:t>territory plan</w:t>
        </w:r>
      </w:hyperlink>
      <w:r w:rsidRPr="003C45B1">
        <w:t xml:space="preserve"> or any relevant zone; or</w:t>
      </w:r>
    </w:p>
    <w:p w14:paraId="6DBF7293" w14:textId="77777777" w:rsidR="00593653" w:rsidRPr="003C45B1" w:rsidRDefault="00593653" w:rsidP="00593653">
      <w:pPr>
        <w:pStyle w:val="Asubpara"/>
      </w:pPr>
      <w:r w:rsidRPr="003C45B1">
        <w:tab/>
        <w:t>(iii)</w:t>
      </w:r>
      <w:r w:rsidRPr="003C45B1">
        <w:tab/>
        <w:t>is for significant infrastructure, or significant facilities, that are of significant benefit to the people of the ACT; and</w:t>
      </w:r>
    </w:p>
    <w:p w14:paraId="649B6205" w14:textId="77777777" w:rsidR="00593653" w:rsidRPr="003C45B1" w:rsidRDefault="00593653" w:rsidP="00593653">
      <w:pPr>
        <w:pStyle w:val="Apara"/>
      </w:pPr>
      <w:r w:rsidRPr="003C45B1">
        <w:tab/>
        <w:t>(b)</w:t>
      </w:r>
      <w:r w:rsidRPr="003C45B1">
        <w:tab/>
        <w:t>the proposal has been the subject of sufficient consultation under subsection (3).</w:t>
      </w:r>
    </w:p>
    <w:p w14:paraId="65F6D0C2" w14:textId="770BABBC"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A territory priority project declaration for a development proposal must be made before the development application for the proposal is made under section 16</w:t>
      </w:r>
      <w:r w:rsidR="00247B04" w:rsidRPr="0022074E">
        <w:rPr>
          <w:color w:val="000000"/>
        </w:rPr>
        <w:t>6</w:t>
      </w:r>
      <w:r w:rsidR="00387148" w:rsidRPr="0022074E">
        <w:rPr>
          <w:color w:val="000000"/>
        </w:rPr>
        <w:t>.</w:t>
      </w:r>
    </w:p>
    <w:p w14:paraId="48B3A29B" w14:textId="638CCDCA"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Before making a territory priority project declaration, the Minister</w:t>
      </w:r>
      <w:r w:rsidR="00593653">
        <w:rPr>
          <w:color w:val="000000"/>
        </w:rPr>
        <w:t xml:space="preserve"> </w:t>
      </w:r>
      <w:r w:rsidR="00593653" w:rsidRPr="003C45B1">
        <w:t>must</w:t>
      </w:r>
      <w:r w:rsidR="00387148" w:rsidRPr="0022074E">
        <w:rPr>
          <w:color w:val="000000"/>
        </w:rPr>
        <w:t>—</w:t>
      </w:r>
    </w:p>
    <w:p w14:paraId="2E71DF03" w14:textId="0D25BA54" w:rsidR="00387148" w:rsidRPr="00E60084" w:rsidRDefault="0022074E" w:rsidP="0022074E">
      <w:pPr>
        <w:pStyle w:val="Apara"/>
      </w:pPr>
      <w:r>
        <w:tab/>
      </w:r>
      <w:r w:rsidRPr="00E60084">
        <w:t>(a)</w:t>
      </w:r>
      <w:r w:rsidRPr="00E60084">
        <w:tab/>
      </w:r>
      <w:r w:rsidR="00387148" w:rsidRPr="00E60084">
        <w:t>seek the advice of the territory planning authority; and</w:t>
      </w:r>
    </w:p>
    <w:p w14:paraId="61855399" w14:textId="7B69D40C" w:rsidR="00387148" w:rsidRPr="0022074E" w:rsidRDefault="0022074E" w:rsidP="006116AE">
      <w:pPr>
        <w:pStyle w:val="Apara"/>
        <w:keepNext/>
        <w:rPr>
          <w:color w:val="000000"/>
        </w:rPr>
      </w:pPr>
      <w:r w:rsidRPr="0022074E">
        <w:rPr>
          <w:color w:val="000000"/>
        </w:rPr>
        <w:tab/>
        <w:t>(b)</w:t>
      </w:r>
      <w:r w:rsidRPr="0022074E">
        <w:rPr>
          <w:color w:val="000000"/>
        </w:rPr>
        <w:tab/>
      </w:r>
      <w:r w:rsidR="00387148" w:rsidRPr="0022074E">
        <w:rPr>
          <w:color w:val="000000"/>
        </w:rPr>
        <w:t>publish a notice on the authority website—</w:t>
      </w:r>
    </w:p>
    <w:p w14:paraId="52E508CC" w14:textId="519540E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stating that copies of the proposed declaration are available on the website; and</w:t>
      </w:r>
    </w:p>
    <w:p w14:paraId="378F4962" w14:textId="65E82D64" w:rsidR="00387148" w:rsidRPr="00E60084" w:rsidRDefault="0022074E" w:rsidP="0022074E">
      <w:pPr>
        <w:pStyle w:val="Asubpara"/>
      </w:pPr>
      <w:r>
        <w:tab/>
      </w:r>
      <w:r w:rsidRPr="00E60084">
        <w:t>(ii)</w:t>
      </w:r>
      <w:r w:rsidRPr="00E60084">
        <w:tab/>
      </w:r>
      <w:r w:rsidR="00387148" w:rsidRPr="00E60084">
        <w:t>inviting people to give written comments about the proposed declaration to the authority at a stated address during a stated period of at least 15 working days (the </w:t>
      </w:r>
      <w:r w:rsidR="00387148" w:rsidRPr="00E60084">
        <w:rPr>
          <w:rStyle w:val="charBoldItals"/>
        </w:rPr>
        <w:t>consultation period</w:t>
      </w:r>
      <w:r w:rsidR="00387148" w:rsidRPr="00E60084">
        <w:t>); and</w:t>
      </w:r>
    </w:p>
    <w:p w14:paraId="0EFF1530" w14:textId="1722541C"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if the development proposal requires a major plan amendment to proceed—</w:t>
      </w:r>
    </w:p>
    <w:p w14:paraId="6ADC8B15" w14:textId="360B3A11"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including a description of the proposed major plan amendment; and</w:t>
      </w:r>
    </w:p>
    <w:p w14:paraId="29D08AC2" w14:textId="67BF5C24"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inviting the national capital authority to give written comments about the proposed declaration to the authority during the consultation period; and</w:t>
      </w:r>
    </w:p>
    <w:p w14:paraId="4067FE22" w14:textId="333EB33C" w:rsidR="00387148" w:rsidRPr="0022074E" w:rsidRDefault="0022074E" w:rsidP="0022074E">
      <w:pPr>
        <w:pStyle w:val="Asubsubpara"/>
        <w:rPr>
          <w:color w:val="000000"/>
        </w:rPr>
      </w:pPr>
      <w:r w:rsidRPr="0022074E">
        <w:rPr>
          <w:color w:val="000000"/>
        </w:rPr>
        <w:tab/>
        <w:t>(C)</w:t>
      </w:r>
      <w:r w:rsidRPr="0022074E">
        <w:rPr>
          <w:color w:val="000000"/>
        </w:rPr>
        <w:tab/>
      </w:r>
      <w:r w:rsidR="00387148" w:rsidRPr="0022074E">
        <w:rPr>
          <w:color w:val="000000"/>
        </w:rPr>
        <w:t>including the supporting report for the major plan amendment; and</w:t>
      </w:r>
    </w:p>
    <w:p w14:paraId="708D2708" w14:textId="25F8BEA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consider any comments received during the consultation period.</w:t>
      </w:r>
    </w:p>
    <w:p w14:paraId="48FA9925" w14:textId="77777777" w:rsidR="00593653" w:rsidRPr="003C45B1" w:rsidRDefault="00593653" w:rsidP="00593653">
      <w:pPr>
        <w:pStyle w:val="Amain"/>
      </w:pPr>
      <w:r w:rsidRPr="003C45B1">
        <w:tab/>
        <w:t>(3A)</w:t>
      </w:r>
      <w:r w:rsidRPr="003C45B1">
        <w:tab/>
        <w:t>Before giving advice to the Minister under subsection (3) (a), the territory planning authority must—</w:t>
      </w:r>
    </w:p>
    <w:p w14:paraId="50D20DE9" w14:textId="77777777" w:rsidR="00593653" w:rsidRPr="003C45B1" w:rsidRDefault="00593653" w:rsidP="00593653">
      <w:pPr>
        <w:pStyle w:val="Apara"/>
      </w:pPr>
      <w:r w:rsidRPr="003C45B1">
        <w:tab/>
        <w:t>(a)</w:t>
      </w:r>
      <w:r w:rsidRPr="003C45B1">
        <w:tab/>
        <w:t>consult the conservator of flora and fauna, if the authority considers the proposed declaration is likely to—</w:t>
      </w:r>
    </w:p>
    <w:p w14:paraId="256C8BF2" w14:textId="77777777" w:rsidR="00593653" w:rsidRPr="003C45B1" w:rsidRDefault="00593653" w:rsidP="00593653">
      <w:pPr>
        <w:pStyle w:val="Asubpara"/>
      </w:pPr>
      <w:r w:rsidRPr="003C45B1">
        <w:tab/>
        <w:t>(i)</w:t>
      </w:r>
      <w:r w:rsidRPr="003C45B1">
        <w:tab/>
        <w:t>have a significant adverse environmental impact on a protected matter; or</w:t>
      </w:r>
    </w:p>
    <w:p w14:paraId="504196C2" w14:textId="77777777" w:rsidR="00593653" w:rsidRPr="003C45B1" w:rsidRDefault="00593653" w:rsidP="00593653">
      <w:pPr>
        <w:pStyle w:val="Asubpara"/>
      </w:pPr>
      <w:r w:rsidRPr="003C45B1">
        <w:lastRenderedPageBreak/>
        <w:tab/>
        <w:t>(ii)</w:t>
      </w:r>
      <w:r w:rsidRPr="003C45B1">
        <w:tab/>
        <w:t>affect a protected tree or declared site; and</w:t>
      </w:r>
    </w:p>
    <w:p w14:paraId="7F417421" w14:textId="77777777" w:rsidR="00593653" w:rsidRPr="003C45B1" w:rsidRDefault="00593653" w:rsidP="00593653">
      <w:pPr>
        <w:pStyle w:val="Apara"/>
      </w:pPr>
      <w:r w:rsidRPr="003C45B1">
        <w:tab/>
        <w:t>(b)</w:t>
      </w:r>
      <w:r w:rsidRPr="003C45B1">
        <w:tab/>
        <w:t>consult the heritage council, if the authority considers the proposed declaration—</w:t>
      </w:r>
    </w:p>
    <w:p w14:paraId="0D110629" w14:textId="619138B0" w:rsidR="00593653" w:rsidRPr="003C45B1" w:rsidRDefault="00593653" w:rsidP="00593653">
      <w:pPr>
        <w:pStyle w:val="Asubpara"/>
      </w:pPr>
      <w:r w:rsidRPr="003C45B1">
        <w:tab/>
        <w:t>(i)</w:t>
      </w:r>
      <w:r w:rsidRPr="003C45B1">
        <w:tab/>
        <w:t>relates to a place or object registered, or nominated for provisional registration, under the </w:t>
      </w:r>
      <w:hyperlink r:id="rId240" w:tooltip="A2004-57" w:history="1">
        <w:r w:rsidRPr="00FB1913">
          <w:rPr>
            <w:rStyle w:val="charCitHyperlinkItal"/>
          </w:rPr>
          <w:t>Heritage Act 2004</w:t>
        </w:r>
      </w:hyperlink>
      <w:r w:rsidRPr="003C45B1">
        <w:t>; or</w:t>
      </w:r>
    </w:p>
    <w:p w14:paraId="61260339" w14:textId="77777777" w:rsidR="00593653" w:rsidRPr="003C45B1" w:rsidRDefault="00593653" w:rsidP="00593653">
      <w:pPr>
        <w:pStyle w:val="Asubpara"/>
      </w:pPr>
      <w:r w:rsidRPr="003C45B1">
        <w:tab/>
        <w:t>(ii)</w:t>
      </w:r>
      <w:r w:rsidRPr="003C45B1">
        <w:tab/>
        <w:t>may impact an Aboriginal object or place.</w:t>
      </w:r>
    </w:p>
    <w:p w14:paraId="721F3F16" w14:textId="3EF70B67" w:rsidR="00387148" w:rsidRPr="00E60084" w:rsidRDefault="0022074E" w:rsidP="0022074E">
      <w:pPr>
        <w:pStyle w:val="Amain"/>
      </w:pPr>
      <w:r>
        <w:tab/>
      </w:r>
      <w:r w:rsidRPr="00E60084">
        <w:t>(4)</w:t>
      </w:r>
      <w:r w:rsidRPr="00E60084">
        <w:tab/>
      </w:r>
      <w:r w:rsidR="00BA20C2" w:rsidRPr="00E60084">
        <w:t>If the Chief Minister is also the Minister, another Minister must make the declaration under subsection (1) with the Chief Minister.</w:t>
      </w:r>
    </w:p>
    <w:p w14:paraId="0C4387F7" w14:textId="267D5286"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447454DA" w14:textId="6559E429" w:rsidR="00593653" w:rsidRPr="003C45B1" w:rsidRDefault="00593653" w:rsidP="00593653">
      <w:pPr>
        <w:pStyle w:val="aDef"/>
      </w:pPr>
      <w:r w:rsidRPr="00FB1913">
        <w:rPr>
          <w:rStyle w:val="charBoldItals"/>
        </w:rPr>
        <w:t>Aboriginal object</w:t>
      </w:r>
      <w:r w:rsidRPr="003C45B1">
        <w:t xml:space="preserve">—see the </w:t>
      </w:r>
      <w:hyperlink r:id="rId241" w:tooltip="A2004-57" w:history="1">
        <w:r w:rsidRPr="00FB1913">
          <w:rPr>
            <w:rStyle w:val="charCitHyperlinkItal"/>
          </w:rPr>
          <w:t>Heritage Act 2004</w:t>
        </w:r>
      </w:hyperlink>
      <w:r w:rsidRPr="003C45B1">
        <w:t>, section 9.</w:t>
      </w:r>
    </w:p>
    <w:p w14:paraId="3DE81A45" w14:textId="51B3908F" w:rsidR="00593653" w:rsidRPr="003C45B1" w:rsidRDefault="00593653" w:rsidP="00593653">
      <w:pPr>
        <w:pStyle w:val="aDef"/>
      </w:pPr>
      <w:r w:rsidRPr="00FB1913">
        <w:rPr>
          <w:rStyle w:val="charBoldItals"/>
        </w:rPr>
        <w:t>Aboriginal place</w:t>
      </w:r>
      <w:r w:rsidRPr="003C45B1">
        <w:t xml:space="preserve">—see the </w:t>
      </w:r>
      <w:hyperlink r:id="rId242" w:tooltip="A2004-57" w:history="1">
        <w:r w:rsidRPr="00FB1913">
          <w:rPr>
            <w:rStyle w:val="charCitHyperlinkItal"/>
          </w:rPr>
          <w:t>Heritage Act 2004</w:t>
        </w:r>
      </w:hyperlink>
      <w:r w:rsidRPr="003C45B1">
        <w:t>, section 9.</w:t>
      </w:r>
    </w:p>
    <w:p w14:paraId="15C3D6E4" w14:textId="77777777" w:rsidR="00387148" w:rsidRPr="00E60084" w:rsidRDefault="00387148" w:rsidP="0022074E">
      <w:pPr>
        <w:pStyle w:val="aDef"/>
        <w:rPr>
          <w:color w:val="000000"/>
        </w:rPr>
      </w:pPr>
      <w:r w:rsidRPr="00E60084">
        <w:rPr>
          <w:rStyle w:val="charBoldItals"/>
        </w:rPr>
        <w:t>development proposal</w:t>
      </w:r>
      <w:r w:rsidRPr="00E60084">
        <w:rPr>
          <w:bCs/>
          <w:iCs/>
          <w:color w:val="000000"/>
        </w:rPr>
        <w:t xml:space="preserve"> includes a </w:t>
      </w:r>
      <w:r w:rsidRPr="00E60084">
        <w:rPr>
          <w:color w:val="000000"/>
        </w:rPr>
        <w:t>proposal involving 2 or more stages, sites or development applications.</w:t>
      </w:r>
    </w:p>
    <w:p w14:paraId="1517993C" w14:textId="4FBDA921" w:rsidR="00387148" w:rsidRPr="00E60084" w:rsidRDefault="00387148" w:rsidP="0022074E">
      <w:pPr>
        <w:pStyle w:val="aDef"/>
        <w:rPr>
          <w:color w:val="000000"/>
        </w:rPr>
      </w:pPr>
      <w:r w:rsidRPr="00E60084">
        <w:rPr>
          <w:rStyle w:val="charBoldItals"/>
        </w:rPr>
        <w:t>supporting report</w:t>
      </w:r>
      <w:r w:rsidRPr="00E60084">
        <w:rPr>
          <w:bCs/>
          <w:iCs/>
          <w:color w:val="000000"/>
        </w:rPr>
        <w:t xml:space="preserve">—see section </w:t>
      </w:r>
      <w:r w:rsidRPr="00E60084">
        <w:rPr>
          <w:color w:val="000000"/>
        </w:rPr>
        <w:t>5</w:t>
      </w:r>
      <w:r w:rsidR="00AB4C37" w:rsidRPr="00E60084">
        <w:rPr>
          <w:color w:val="000000"/>
        </w:rPr>
        <w:t>5</w:t>
      </w:r>
      <w:r w:rsidRPr="00E60084">
        <w:rPr>
          <w:color w:val="000000"/>
        </w:rPr>
        <w:t>.</w:t>
      </w:r>
    </w:p>
    <w:p w14:paraId="3E8A8F0E" w14:textId="6AC0B1F9" w:rsidR="008C3877" w:rsidRPr="00E60084" w:rsidRDefault="0022074E" w:rsidP="00DC56B7">
      <w:pPr>
        <w:pStyle w:val="AH5Sec"/>
      </w:pPr>
      <w:bookmarkStart w:id="296" w:name="_Toc229560621"/>
      <w:r w:rsidRPr="00BC7B9A">
        <w:rPr>
          <w:rStyle w:val="CharSectNo"/>
        </w:rPr>
        <w:t>219</w:t>
      </w:r>
      <w:r w:rsidRPr="00E60084">
        <w:tab/>
      </w:r>
      <w:r w:rsidR="008C3877" w:rsidRPr="00E60084">
        <w:t>Presentation of declaration to Legislative Assembly</w:t>
      </w:r>
      <w:bookmarkEnd w:id="296"/>
    </w:p>
    <w:p w14:paraId="649EDE48" w14:textId="30D3ABEF" w:rsidR="008C3877" w:rsidRPr="00E60084" w:rsidRDefault="0022074E" w:rsidP="0022074E">
      <w:pPr>
        <w:pStyle w:val="Amain"/>
      </w:pPr>
      <w:r>
        <w:tab/>
      </w:r>
      <w:r w:rsidRPr="00E60084">
        <w:t>(1)</w:t>
      </w:r>
      <w:r w:rsidRPr="00E60084">
        <w:tab/>
      </w:r>
      <w:r w:rsidR="008C3877" w:rsidRPr="00E60084">
        <w:t>As soon as practicable after making a territory priority project declaration, the Minister must present to the Legislative Assembly—</w:t>
      </w:r>
    </w:p>
    <w:p w14:paraId="3DC253F6" w14:textId="2D4FA232" w:rsidR="008C3877" w:rsidRPr="00E60084" w:rsidRDefault="0022074E" w:rsidP="0022074E">
      <w:pPr>
        <w:pStyle w:val="Apara"/>
      </w:pPr>
      <w:r>
        <w:tab/>
      </w:r>
      <w:r w:rsidRPr="00E60084">
        <w:t>(a)</w:t>
      </w:r>
      <w:r w:rsidRPr="00E60084">
        <w:tab/>
      </w:r>
      <w:r w:rsidR="008C3877" w:rsidRPr="00E60084">
        <w:t>the declaration; and</w:t>
      </w:r>
    </w:p>
    <w:p w14:paraId="631BDC1B" w14:textId="630E1B4C" w:rsidR="008C3877" w:rsidRPr="00E60084" w:rsidRDefault="0022074E" w:rsidP="0022074E">
      <w:pPr>
        <w:pStyle w:val="Apara"/>
      </w:pPr>
      <w:r>
        <w:tab/>
      </w:r>
      <w:r w:rsidRPr="00E60084">
        <w:t>(b)</w:t>
      </w:r>
      <w:r w:rsidRPr="00E60084">
        <w:tab/>
      </w:r>
      <w:r w:rsidR="008C3877" w:rsidRPr="00E60084">
        <w:t>a statement of the reasons for making the declaration.</w:t>
      </w:r>
    </w:p>
    <w:p w14:paraId="3ED7EC8C" w14:textId="4377ADB7" w:rsidR="008C3877" w:rsidRPr="00E60084" w:rsidRDefault="0022074E" w:rsidP="0022074E">
      <w:pPr>
        <w:pStyle w:val="Amain"/>
      </w:pPr>
      <w:r>
        <w:tab/>
      </w:r>
      <w:r w:rsidRPr="00E60084">
        <w:t>(2)</w:t>
      </w:r>
      <w:r w:rsidRPr="00E60084">
        <w:tab/>
      </w:r>
      <w:r w:rsidR="008C3877" w:rsidRPr="00E60084">
        <w:t>The Legislative Assembly may, by resolution, approve or refuse to approve the declaration.</w:t>
      </w:r>
    </w:p>
    <w:p w14:paraId="7C9A908C" w14:textId="615020AB" w:rsidR="008C3877" w:rsidRPr="00E60084" w:rsidRDefault="0022074E" w:rsidP="0022074E">
      <w:pPr>
        <w:pStyle w:val="Amain"/>
      </w:pPr>
      <w:r>
        <w:tab/>
      </w:r>
      <w:r w:rsidRPr="00E60084">
        <w:t>(3)</w:t>
      </w:r>
      <w:r w:rsidRPr="00E60084">
        <w:tab/>
      </w:r>
      <w:r w:rsidR="008C3877" w:rsidRPr="00E60084">
        <w:t>If the Legislative Assembly does not pass a resolution mentioned in subsection (2) within 2 sitting days after the declaration and statement is presented, the Assembly is taken to have approved the declaration.</w:t>
      </w:r>
    </w:p>
    <w:p w14:paraId="50A834F5" w14:textId="5A021C22" w:rsidR="008C3877" w:rsidRPr="00E60084" w:rsidRDefault="0022074E" w:rsidP="00194C5C">
      <w:pPr>
        <w:pStyle w:val="Amain"/>
        <w:keepNext/>
      </w:pPr>
      <w:r>
        <w:lastRenderedPageBreak/>
        <w:tab/>
      </w:r>
      <w:r w:rsidRPr="00E60084">
        <w:t>(4)</w:t>
      </w:r>
      <w:r w:rsidRPr="00E60084">
        <w:tab/>
      </w:r>
      <w:r w:rsidR="008C3877" w:rsidRPr="00E60084">
        <w:t>A territory priority project declaration commences only after the declaration is—</w:t>
      </w:r>
    </w:p>
    <w:p w14:paraId="60047CA2" w14:textId="2F3A2939" w:rsidR="008C3877" w:rsidRPr="00E60084" w:rsidRDefault="0022074E" w:rsidP="0022074E">
      <w:pPr>
        <w:pStyle w:val="Apara"/>
      </w:pPr>
      <w:r>
        <w:tab/>
      </w:r>
      <w:r w:rsidRPr="00E60084">
        <w:t>(a)</w:t>
      </w:r>
      <w:r w:rsidRPr="00E60084">
        <w:tab/>
      </w:r>
      <w:r w:rsidR="008C3877" w:rsidRPr="00E60084">
        <w:t>approved by the Legislative Assembly under subsection (2); and</w:t>
      </w:r>
    </w:p>
    <w:p w14:paraId="272E46B1" w14:textId="654C37C9" w:rsidR="008C3877" w:rsidRPr="00E60084" w:rsidRDefault="0022074E" w:rsidP="0022074E">
      <w:pPr>
        <w:pStyle w:val="Apara"/>
      </w:pPr>
      <w:r>
        <w:tab/>
      </w:r>
      <w:r w:rsidRPr="00E60084">
        <w:t>(b)</w:t>
      </w:r>
      <w:r w:rsidRPr="00E60084">
        <w:tab/>
      </w:r>
      <w:r w:rsidR="008C3877" w:rsidRPr="00E60084">
        <w:t>notified.</w:t>
      </w:r>
    </w:p>
    <w:p w14:paraId="455E534F" w14:textId="20DE5A69" w:rsidR="00387148" w:rsidRPr="00E60084" w:rsidRDefault="0022074E" w:rsidP="00DC56B7">
      <w:pPr>
        <w:pStyle w:val="AH5Sec"/>
      </w:pPr>
      <w:bookmarkStart w:id="297" w:name="_Toc229560622"/>
      <w:r w:rsidRPr="00BC7B9A">
        <w:rPr>
          <w:rStyle w:val="CharSectNo"/>
        </w:rPr>
        <w:t>220</w:t>
      </w:r>
      <w:r w:rsidRPr="00E60084">
        <w:tab/>
      </w:r>
      <w:r w:rsidR="00387148" w:rsidRPr="00E60084">
        <w:t>Time limits on proceedings—territory priority projects</w:t>
      </w:r>
      <w:bookmarkEnd w:id="297"/>
    </w:p>
    <w:p w14:paraId="4EAEE699" w14:textId="1DFE204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person may not start a proceeding in a court in relation to a decision to make a territory priority project declaration more than 2</w:t>
      </w:r>
      <w:r w:rsidR="00273ECD" w:rsidRPr="0022074E">
        <w:rPr>
          <w:color w:val="000000"/>
        </w:rPr>
        <w:t> </w:t>
      </w:r>
      <w:r w:rsidR="00387148" w:rsidRPr="0022074E">
        <w:rPr>
          <w:color w:val="000000"/>
        </w:rPr>
        <w:t>months after the day the declaration is notified.</w:t>
      </w:r>
    </w:p>
    <w:p w14:paraId="26D160D0" w14:textId="3796EDF9" w:rsidR="00387148" w:rsidRPr="00E60084" w:rsidRDefault="0022074E" w:rsidP="0022074E">
      <w:pPr>
        <w:pStyle w:val="Amain"/>
      </w:pPr>
      <w:r>
        <w:tab/>
      </w:r>
      <w:r w:rsidRPr="00E60084">
        <w:t>(2)</w:t>
      </w:r>
      <w:r w:rsidRPr="00E60084">
        <w:tab/>
      </w:r>
      <w:r w:rsidR="00387148" w:rsidRPr="00E60084">
        <w:t>Despite section 8</w:t>
      </w:r>
      <w:r w:rsidR="00AB4C37" w:rsidRPr="00E60084">
        <w:t>2</w:t>
      </w:r>
      <w:r w:rsidR="00387148" w:rsidRPr="00E60084">
        <w:t xml:space="preserve"> (Limitations on challenge to validity of territory plan provisions), the validity of a provision of the </w:t>
      </w:r>
      <w:hyperlink r:id="rId243" w:tooltip="NI2023-540" w:history="1">
        <w:r w:rsidR="00DC56B7" w:rsidRPr="00DC56B7">
          <w:rPr>
            <w:rStyle w:val="charCitHyperlinkAbbrev"/>
          </w:rPr>
          <w:t>territory plan</w:t>
        </w:r>
      </w:hyperlink>
      <w:r w:rsidR="00387148" w:rsidRPr="00E60084">
        <w:t xml:space="preserve"> must not be questioned in a legal proceeding if—</w:t>
      </w:r>
    </w:p>
    <w:p w14:paraId="497BCE40" w14:textId="3805102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provision was inserted or amended by a major plan </w:t>
      </w:r>
      <w:r w:rsidR="00387148" w:rsidRPr="0022074E">
        <w:rPr>
          <w:color w:val="000000"/>
          <w:szCs w:val="24"/>
        </w:rPr>
        <w:t>amend</w:t>
      </w:r>
      <w:r w:rsidR="00387148" w:rsidRPr="0022074E">
        <w:rPr>
          <w:color w:val="000000"/>
        </w:rPr>
        <w:t>ment approved for a territory priority project; and</w:t>
      </w:r>
    </w:p>
    <w:p w14:paraId="2DA43A0E" w14:textId="354A9FB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proceeding started more than 2 months after the day the provision, or amendment of the provision, commenced.</w:t>
      </w:r>
    </w:p>
    <w:p w14:paraId="1053E589" w14:textId="09E7034A"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person may not start a proceeding in a court in relation to a decision under part 6.3 (Environmental impact assessment), chapter 7 (Development assessment and approvals) or chapter 10 (Leases and licences) more than 2 months after the day the decision is made if the decision relates to a territory priority project.</w:t>
      </w:r>
    </w:p>
    <w:p w14:paraId="38DF7909" w14:textId="77777777" w:rsidR="00593653" w:rsidRPr="003C45B1" w:rsidRDefault="00593653" w:rsidP="00593653">
      <w:pPr>
        <w:pStyle w:val="AH5Sec"/>
      </w:pPr>
      <w:bookmarkStart w:id="298" w:name="_Toc229560623"/>
      <w:r w:rsidRPr="00BC7B9A">
        <w:rPr>
          <w:rStyle w:val="CharSectNo"/>
        </w:rPr>
        <w:t>220A</w:t>
      </w:r>
      <w:r w:rsidRPr="003C45B1">
        <w:tab/>
        <w:t>Review of amendments made by Planning (Territory Priority Project) Amendment Act 2025</w:t>
      </w:r>
      <w:bookmarkEnd w:id="298"/>
    </w:p>
    <w:p w14:paraId="70331992" w14:textId="54234AFD" w:rsidR="00593653" w:rsidRPr="003C45B1" w:rsidRDefault="00593653" w:rsidP="00593653">
      <w:pPr>
        <w:pStyle w:val="Amain"/>
      </w:pPr>
      <w:r w:rsidRPr="003C45B1">
        <w:tab/>
        <w:t>(1)</w:t>
      </w:r>
      <w:r w:rsidRPr="003C45B1">
        <w:tab/>
        <w:t xml:space="preserve">The Minister must, as soon as practicable after 1 December 2028, review the operation of the amendments made to this chapter by the </w:t>
      </w:r>
      <w:hyperlink r:id="rId244" w:tooltip="A2025-37" w:history="1">
        <w:r w:rsidRPr="00593653">
          <w:rPr>
            <w:rStyle w:val="charCitHyperlinkItal"/>
          </w:rPr>
          <w:t>Planning (Territory Priority Project) Amendment Act 2025</w:t>
        </w:r>
      </w:hyperlink>
      <w:r w:rsidRPr="003C45B1">
        <w:t>.</w:t>
      </w:r>
    </w:p>
    <w:p w14:paraId="7368E4EE" w14:textId="77777777" w:rsidR="00593653" w:rsidRPr="003C45B1" w:rsidRDefault="00593653" w:rsidP="00593653">
      <w:pPr>
        <w:pStyle w:val="Amain"/>
      </w:pPr>
      <w:r w:rsidRPr="003C45B1">
        <w:tab/>
        <w:t>(2)</w:t>
      </w:r>
      <w:r w:rsidRPr="003C45B1">
        <w:tab/>
        <w:t>The Minister must present a report of the review to the Legislative Assembly not later than 30 June 2029.</w:t>
      </w:r>
    </w:p>
    <w:p w14:paraId="1A237812" w14:textId="77777777" w:rsidR="00593653" w:rsidRPr="003C45B1" w:rsidRDefault="00593653" w:rsidP="00593653">
      <w:pPr>
        <w:pStyle w:val="Amain"/>
      </w:pPr>
      <w:r w:rsidRPr="003C45B1">
        <w:tab/>
        <w:t>(3)</w:t>
      </w:r>
      <w:r w:rsidRPr="003C45B1">
        <w:tab/>
        <w:t>This section expires on 30 June 2030.</w:t>
      </w:r>
    </w:p>
    <w:p w14:paraId="5DC21CE2" w14:textId="77777777" w:rsidR="00593653" w:rsidRPr="003C45B1" w:rsidRDefault="00593653" w:rsidP="00593653">
      <w:pPr>
        <w:pStyle w:val="AH5Sec"/>
      </w:pPr>
      <w:bookmarkStart w:id="299" w:name="_Toc229560624"/>
      <w:r w:rsidRPr="00BC7B9A">
        <w:rPr>
          <w:rStyle w:val="CharSectNo"/>
        </w:rPr>
        <w:lastRenderedPageBreak/>
        <w:t>220B</w:t>
      </w:r>
      <w:r w:rsidRPr="003C45B1">
        <w:tab/>
        <w:t>Expiry—territory priority project amendments</w:t>
      </w:r>
      <w:bookmarkEnd w:id="299"/>
    </w:p>
    <w:p w14:paraId="7ADAFBD7" w14:textId="77777777" w:rsidR="00593653" w:rsidRPr="003C45B1" w:rsidRDefault="00593653" w:rsidP="00593653">
      <w:pPr>
        <w:pStyle w:val="Amainreturn"/>
      </w:pPr>
      <w:r w:rsidRPr="003C45B1">
        <w:t>The following provisions expire on 31 December 2029:</w:t>
      </w:r>
    </w:p>
    <w:p w14:paraId="3DFC5CF8" w14:textId="77777777" w:rsidR="00593653" w:rsidRPr="003C45B1" w:rsidRDefault="00593653" w:rsidP="00593653">
      <w:pPr>
        <w:pStyle w:val="Apara"/>
      </w:pPr>
      <w:r w:rsidRPr="003C45B1">
        <w:tab/>
        <w:t>(a)</w:t>
      </w:r>
      <w:r w:rsidRPr="003C45B1">
        <w:tab/>
        <w:t xml:space="preserve">section 216 (1), definition of </w:t>
      </w:r>
      <w:r w:rsidRPr="00FB1913">
        <w:rPr>
          <w:rStyle w:val="charBoldItals"/>
        </w:rPr>
        <w:t>territory priority project</w:t>
      </w:r>
      <w:r w:rsidRPr="003C45B1">
        <w:t xml:space="preserve">, paragraphs (c) </w:t>
      </w:r>
      <w:r>
        <w:t>and</w:t>
      </w:r>
      <w:r w:rsidRPr="003C45B1">
        <w:t xml:space="preserve"> (</w:t>
      </w:r>
      <w:r>
        <w:t>d</w:t>
      </w:r>
      <w:r w:rsidRPr="003C45B1">
        <w:t>);</w:t>
      </w:r>
    </w:p>
    <w:p w14:paraId="1587654C" w14:textId="77777777" w:rsidR="00593653" w:rsidRPr="003C45B1" w:rsidRDefault="00593653" w:rsidP="00593653">
      <w:pPr>
        <w:pStyle w:val="Apara"/>
      </w:pPr>
      <w:r w:rsidRPr="003C45B1">
        <w:tab/>
        <w:t>(b)</w:t>
      </w:r>
      <w:r w:rsidRPr="003C45B1">
        <w:tab/>
        <w:t>section 216 (2) and (3);</w:t>
      </w:r>
    </w:p>
    <w:p w14:paraId="0645C7DD" w14:textId="77777777" w:rsidR="00593653" w:rsidRPr="003C45B1" w:rsidRDefault="00593653" w:rsidP="00593653">
      <w:pPr>
        <w:pStyle w:val="Apara"/>
      </w:pPr>
      <w:r w:rsidRPr="003C45B1">
        <w:tab/>
        <w:t>(c)</w:t>
      </w:r>
      <w:r w:rsidRPr="003C45B1">
        <w:tab/>
        <w:t>section</w:t>
      </w:r>
      <w:r>
        <w:t>s 217B and 217C</w:t>
      </w:r>
      <w:r w:rsidRPr="003C45B1">
        <w:t>;</w:t>
      </w:r>
    </w:p>
    <w:p w14:paraId="3E11260D" w14:textId="77777777" w:rsidR="00593653" w:rsidRPr="003C45B1" w:rsidRDefault="00593653" w:rsidP="00593653">
      <w:pPr>
        <w:pStyle w:val="Apara"/>
      </w:pPr>
      <w:r w:rsidRPr="003C45B1">
        <w:tab/>
        <w:t>(d)</w:t>
      </w:r>
      <w:r w:rsidRPr="003C45B1">
        <w:tab/>
        <w:t xml:space="preserve">section 218 (3A) and (5), definitions of </w:t>
      </w:r>
      <w:r w:rsidRPr="00FB1913">
        <w:rPr>
          <w:rStyle w:val="charBoldItals"/>
        </w:rPr>
        <w:t>Aboriginal object</w:t>
      </w:r>
      <w:r w:rsidRPr="003C45B1">
        <w:t xml:space="preserve"> and </w:t>
      </w:r>
      <w:r w:rsidRPr="00FB1913">
        <w:rPr>
          <w:rStyle w:val="charBoldItals"/>
        </w:rPr>
        <w:t>Aboriginal place</w:t>
      </w:r>
      <w:r w:rsidRPr="003C45B1">
        <w:t>;</w:t>
      </w:r>
    </w:p>
    <w:p w14:paraId="32EDA67A" w14:textId="77777777" w:rsidR="00593653" w:rsidRPr="003C45B1" w:rsidRDefault="00593653" w:rsidP="00593653">
      <w:pPr>
        <w:pStyle w:val="Apara"/>
      </w:pPr>
      <w:r w:rsidRPr="00FB1913">
        <w:tab/>
      </w:r>
      <w:r w:rsidRPr="003C45B1">
        <w:t>(e)</w:t>
      </w:r>
      <w:r w:rsidRPr="003C45B1">
        <w:tab/>
        <w:t>this section;</w:t>
      </w:r>
    </w:p>
    <w:p w14:paraId="6218636B" w14:textId="77777777" w:rsidR="00593653" w:rsidRPr="003C45B1" w:rsidRDefault="00593653" w:rsidP="00593653">
      <w:pPr>
        <w:pStyle w:val="Apara"/>
      </w:pPr>
      <w:r w:rsidRPr="003C45B1">
        <w:tab/>
        <w:t xml:space="preserve">(f) </w:t>
      </w:r>
      <w:r w:rsidRPr="003C45B1">
        <w:tab/>
        <w:t xml:space="preserve">dictionary, definitions of </w:t>
      </w:r>
      <w:r w:rsidRPr="00FB1913">
        <w:rPr>
          <w:rStyle w:val="charBoldItals"/>
        </w:rPr>
        <w:t>related to community housing</w:t>
      </w:r>
      <w:r w:rsidRPr="00F72D0E">
        <w:t xml:space="preserve"> </w:t>
      </w:r>
      <w:r w:rsidRPr="003C45B1">
        <w:t xml:space="preserve">and </w:t>
      </w:r>
      <w:r w:rsidRPr="00FB1913">
        <w:rPr>
          <w:rStyle w:val="charBoldItals"/>
        </w:rPr>
        <w:t>related to public housing</w:t>
      </w:r>
      <w:r w:rsidRPr="003C45B1">
        <w:t>.</w:t>
      </w:r>
    </w:p>
    <w:p w14:paraId="7D995FF4" w14:textId="77777777" w:rsidR="00387148" w:rsidRPr="00E60084" w:rsidRDefault="00387148" w:rsidP="00387148">
      <w:pPr>
        <w:pStyle w:val="PageBreak"/>
        <w:rPr>
          <w:color w:val="000000"/>
        </w:rPr>
      </w:pPr>
      <w:r w:rsidRPr="00E60084">
        <w:rPr>
          <w:color w:val="000000"/>
        </w:rPr>
        <w:br w:type="page"/>
      </w:r>
    </w:p>
    <w:p w14:paraId="000313C6" w14:textId="51493AE5" w:rsidR="00387148" w:rsidRPr="00BC7B9A" w:rsidRDefault="0022074E" w:rsidP="00DC56B7">
      <w:pPr>
        <w:pStyle w:val="AH1Chapter"/>
      </w:pPr>
      <w:bookmarkStart w:id="300" w:name="_Toc229560625"/>
      <w:r w:rsidRPr="00BC7B9A">
        <w:rPr>
          <w:rStyle w:val="CharChapNo"/>
        </w:rPr>
        <w:lastRenderedPageBreak/>
        <w:t>Chapter 9</w:t>
      </w:r>
      <w:r w:rsidRPr="00E60084">
        <w:rPr>
          <w:color w:val="000000"/>
        </w:rPr>
        <w:tab/>
      </w:r>
      <w:r w:rsidR="00387148" w:rsidRPr="00BC7B9A">
        <w:rPr>
          <w:rStyle w:val="CharChapText"/>
          <w:color w:val="000000"/>
        </w:rPr>
        <w:t>Offsets</w:t>
      </w:r>
      <w:bookmarkEnd w:id="300"/>
    </w:p>
    <w:p w14:paraId="111A376C" w14:textId="693E2CF7" w:rsidR="00387148" w:rsidRPr="00BC7B9A" w:rsidRDefault="0022074E" w:rsidP="00DC56B7">
      <w:pPr>
        <w:pStyle w:val="AH2Part"/>
      </w:pPr>
      <w:bookmarkStart w:id="301" w:name="_Toc229560626"/>
      <w:r w:rsidRPr="00BC7B9A">
        <w:rPr>
          <w:rStyle w:val="CharPartNo"/>
        </w:rPr>
        <w:t>Part 9.1</w:t>
      </w:r>
      <w:r w:rsidRPr="00E60084">
        <w:tab/>
      </w:r>
      <w:r w:rsidR="00387148" w:rsidRPr="00BC7B9A">
        <w:rPr>
          <w:rStyle w:val="CharPartText"/>
          <w:color w:val="000000"/>
        </w:rPr>
        <w:t>Important concepts</w:t>
      </w:r>
      <w:bookmarkEnd w:id="301"/>
    </w:p>
    <w:p w14:paraId="35CCEF52" w14:textId="31FAE3CF" w:rsidR="00387148" w:rsidRPr="00E60084" w:rsidRDefault="0022074E" w:rsidP="00DC56B7">
      <w:pPr>
        <w:pStyle w:val="AH5Sec"/>
      </w:pPr>
      <w:bookmarkStart w:id="302" w:name="_Toc229560627"/>
      <w:r w:rsidRPr="00BC7B9A">
        <w:rPr>
          <w:rStyle w:val="CharSectNo"/>
        </w:rPr>
        <w:t>221</w:t>
      </w:r>
      <w:r w:rsidRPr="00E60084">
        <w:rPr>
          <w:color w:val="000000"/>
        </w:rPr>
        <w:tab/>
      </w:r>
      <w:r w:rsidR="00387148" w:rsidRPr="00E60084">
        <w:rPr>
          <w:color w:val="000000"/>
        </w:rPr>
        <w:t xml:space="preserve">Meaning of </w:t>
      </w:r>
      <w:r w:rsidR="00387148" w:rsidRPr="00E60084">
        <w:rPr>
          <w:rStyle w:val="charItals"/>
        </w:rPr>
        <w:t>protected matter</w:t>
      </w:r>
      <w:bookmarkEnd w:id="302"/>
    </w:p>
    <w:p w14:paraId="1205F03A" w14:textId="7E75E03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08DD8B2F" w14:textId="77777777" w:rsidR="00387148" w:rsidRPr="00E60084" w:rsidRDefault="00387148" w:rsidP="0022074E">
      <w:pPr>
        <w:pStyle w:val="aDef"/>
        <w:keepNext/>
      </w:pPr>
      <w:r w:rsidRPr="00E60084">
        <w:rPr>
          <w:rStyle w:val="charBoldItals"/>
        </w:rPr>
        <w:t>protected matter</w:t>
      </w:r>
      <w:r w:rsidRPr="00E60084">
        <w:rPr>
          <w:color w:val="000000"/>
        </w:rPr>
        <w:t xml:space="preserve"> means—</w:t>
      </w:r>
    </w:p>
    <w:p w14:paraId="363140B3" w14:textId="0112CCC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matter protected by the Commonwealth; or</w:t>
      </w:r>
    </w:p>
    <w:p w14:paraId="4B4E098B" w14:textId="58650E1C" w:rsidR="00625C76" w:rsidRPr="00E60084" w:rsidRDefault="0022074E" w:rsidP="0022074E">
      <w:pPr>
        <w:pStyle w:val="aDefpara"/>
        <w:keepNext/>
        <w:rPr>
          <w:color w:val="000000"/>
        </w:rPr>
      </w:pPr>
      <w:r>
        <w:rPr>
          <w:color w:val="000000"/>
        </w:rPr>
        <w:tab/>
      </w:r>
      <w:r w:rsidRPr="00E60084">
        <w:rPr>
          <w:color w:val="000000"/>
        </w:rPr>
        <w:t>(b)</w:t>
      </w:r>
      <w:r w:rsidRPr="00E60084">
        <w:rPr>
          <w:color w:val="000000"/>
        </w:rPr>
        <w:tab/>
      </w:r>
      <w:r w:rsidR="00625C76" w:rsidRPr="00E60084">
        <w:t xml:space="preserve">a native species or ecological community protected under the </w:t>
      </w:r>
      <w:hyperlink r:id="rId245" w:tooltip="A2014-59" w:history="1">
        <w:r w:rsidR="00625C76" w:rsidRPr="00E60084">
          <w:rPr>
            <w:rStyle w:val="charCitHyperlinkItal"/>
          </w:rPr>
          <w:t>Nature Conservation Act 2014</w:t>
        </w:r>
      </w:hyperlink>
      <w:r w:rsidR="00625C76" w:rsidRPr="00E60084">
        <w:t>; or</w:t>
      </w:r>
    </w:p>
    <w:p w14:paraId="1A8BD677" w14:textId="65F2C8C8"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declared protected matter.</w:t>
      </w:r>
    </w:p>
    <w:p w14:paraId="01AF58FE" w14:textId="0B283A0A" w:rsidR="00387148" w:rsidRPr="00E60084" w:rsidRDefault="0022074E" w:rsidP="0022074E">
      <w:pPr>
        <w:pStyle w:val="Amain"/>
        <w:keepNext/>
      </w:pPr>
      <w:r>
        <w:tab/>
      </w:r>
      <w:r w:rsidRPr="00E60084">
        <w:t>(2)</w:t>
      </w:r>
      <w:r w:rsidRPr="00E60084">
        <w:tab/>
      </w:r>
      <w:r w:rsidR="00387148" w:rsidRPr="00E60084">
        <w:t>The Minister may declare a matter to be a protected matter (a </w:t>
      </w:r>
      <w:r w:rsidR="00387148" w:rsidRPr="00E60084">
        <w:rPr>
          <w:rStyle w:val="charBoldItals"/>
        </w:rPr>
        <w:t>declared protected matter</w:t>
      </w:r>
      <w:r w:rsidR="00387148" w:rsidRPr="00E60084">
        <w:t>).</w:t>
      </w:r>
    </w:p>
    <w:p w14:paraId="6D5D53B1" w14:textId="70D0AF6D" w:rsidR="00B57C33" w:rsidRPr="00E60084" w:rsidRDefault="00B57C33" w:rsidP="00B57C33">
      <w:pPr>
        <w:pStyle w:val="aNote"/>
      </w:pPr>
      <w:r w:rsidRPr="00E60084">
        <w:rPr>
          <w:i/>
        </w:rPr>
        <w:t>Note</w:t>
      </w:r>
      <w:r w:rsidRPr="00E60084">
        <w:rPr>
          <w:i/>
        </w:rPr>
        <w:tab/>
      </w:r>
      <w:r w:rsidRPr="00E60084">
        <w:t xml:space="preserve">The Minister may consider relevant matters under the </w:t>
      </w:r>
      <w:hyperlink r:id="rId246" w:tooltip="A2014-59" w:history="1">
        <w:r w:rsidR="00F34CA8" w:rsidRPr="00E60084">
          <w:rPr>
            <w:rStyle w:val="charCitHyperlinkItal"/>
          </w:rPr>
          <w:t>Nature Conservation Act 2014</w:t>
        </w:r>
      </w:hyperlink>
      <w:r w:rsidRPr="00E60084">
        <w:t xml:space="preserve"> or any other ACT law when making a declaration.</w:t>
      </w:r>
    </w:p>
    <w:p w14:paraId="3EF5BFDF" w14:textId="214735D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declaration is a disallowable instrument.</w:t>
      </w:r>
    </w:p>
    <w:p w14:paraId="74CE9F4F" w14:textId="200619CF" w:rsidR="00387148" w:rsidRPr="00E60084" w:rsidRDefault="0022074E" w:rsidP="00DC56B7">
      <w:pPr>
        <w:pStyle w:val="AH5Sec"/>
      </w:pPr>
      <w:bookmarkStart w:id="303" w:name="_Toc229560628"/>
      <w:r w:rsidRPr="00BC7B9A">
        <w:rPr>
          <w:rStyle w:val="CharSectNo"/>
        </w:rPr>
        <w:t>222</w:t>
      </w:r>
      <w:r w:rsidRPr="00E60084">
        <w:rPr>
          <w:color w:val="000000"/>
        </w:rPr>
        <w:tab/>
      </w:r>
      <w:r w:rsidR="00387148" w:rsidRPr="00E60084">
        <w:rPr>
          <w:color w:val="000000"/>
        </w:rPr>
        <w:t xml:space="preserve">Meaning of </w:t>
      </w:r>
      <w:r w:rsidR="00387148" w:rsidRPr="00E60084">
        <w:rPr>
          <w:rStyle w:val="charItals"/>
        </w:rPr>
        <w:t>matter protected by the Commonwealth</w:t>
      </w:r>
      <w:bookmarkEnd w:id="303"/>
    </w:p>
    <w:p w14:paraId="35C28D9D" w14:textId="43E8AF3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03BF99E1" w14:textId="039AE7F3" w:rsidR="00387148" w:rsidRPr="00E60084" w:rsidRDefault="00387148" w:rsidP="0022074E">
      <w:pPr>
        <w:pStyle w:val="aDef"/>
        <w:rPr>
          <w:color w:val="000000"/>
        </w:rPr>
      </w:pPr>
      <w:r w:rsidRPr="00E60084">
        <w:rPr>
          <w:rStyle w:val="charBoldItals"/>
        </w:rPr>
        <w:t>matter protected by the Commonwealth</w:t>
      </w:r>
      <w:r w:rsidRPr="00E60084">
        <w:rPr>
          <w:color w:val="000000"/>
        </w:rPr>
        <w:t xml:space="preserve"> means a matter protected by a provision of the </w:t>
      </w:r>
      <w:hyperlink r:id="rId247" w:tooltip="Act 1999 No 91 (Cwlth)" w:history="1">
        <w:r w:rsidR="002332D9" w:rsidRPr="00E60084">
          <w:rPr>
            <w:rStyle w:val="charCitHyperlinkAbbrev"/>
          </w:rPr>
          <w:t>EPBC Act</w:t>
        </w:r>
      </w:hyperlink>
      <w:r w:rsidRPr="00E60084">
        <w:rPr>
          <w:color w:val="000000"/>
        </w:rPr>
        <w:t>, chapter 2 (Protecting the environment), part 3 (Requirements for environmental approvals).</w:t>
      </w:r>
    </w:p>
    <w:p w14:paraId="687EF80B" w14:textId="50971A2A" w:rsidR="00387148" w:rsidRPr="0022074E" w:rsidRDefault="0022074E" w:rsidP="006116AE">
      <w:pPr>
        <w:pStyle w:val="Amain"/>
        <w:keepNext/>
        <w:rPr>
          <w:color w:val="000000"/>
        </w:rPr>
      </w:pPr>
      <w:r w:rsidRPr="0022074E">
        <w:rPr>
          <w:color w:val="000000"/>
        </w:rPr>
        <w:lastRenderedPageBreak/>
        <w:tab/>
        <w:t>(2)</w:t>
      </w:r>
      <w:r w:rsidRPr="0022074E">
        <w:rPr>
          <w:color w:val="000000"/>
        </w:rPr>
        <w:tab/>
      </w:r>
      <w:r w:rsidR="00387148" w:rsidRPr="0022074E">
        <w:rPr>
          <w:color w:val="000000"/>
        </w:rPr>
        <w:t>In this section:</w:t>
      </w:r>
    </w:p>
    <w:p w14:paraId="69FEBDBF" w14:textId="61F2F5E0" w:rsidR="00387148" w:rsidRPr="00E60084" w:rsidRDefault="00387148" w:rsidP="0022074E">
      <w:pPr>
        <w:pStyle w:val="aDef"/>
        <w:keepNext/>
        <w:rPr>
          <w:color w:val="000000"/>
        </w:rPr>
      </w:pPr>
      <w:r w:rsidRPr="00E60084">
        <w:rPr>
          <w:rStyle w:val="charBoldItals"/>
        </w:rPr>
        <w:t>matter protected</w:t>
      </w:r>
      <w:r w:rsidRPr="00E60084">
        <w:rPr>
          <w:color w:val="000000"/>
        </w:rPr>
        <w:t xml:space="preserve"> by a provision of the </w:t>
      </w:r>
      <w:hyperlink r:id="rId248" w:tooltip="Act 1999 No 91 (Cwlth)" w:history="1">
        <w:r w:rsidR="002332D9" w:rsidRPr="00E60084">
          <w:rPr>
            <w:rStyle w:val="charCitHyperlinkAbbrev"/>
          </w:rPr>
          <w:t>EPBC Act</w:t>
        </w:r>
      </w:hyperlink>
      <w:r w:rsidRPr="00E60084">
        <w:rPr>
          <w:color w:val="000000"/>
        </w:rPr>
        <w:t xml:space="preserve">, chapter 2, part 3—see the </w:t>
      </w:r>
      <w:hyperlink r:id="rId249" w:tooltip="Act 1999 No 91 (Cwlth)" w:history="1">
        <w:r w:rsidR="002332D9" w:rsidRPr="00E60084">
          <w:rPr>
            <w:rStyle w:val="charCitHyperlinkAbbrev"/>
          </w:rPr>
          <w:t>EPBC Act</w:t>
        </w:r>
      </w:hyperlink>
      <w:r w:rsidRPr="00E60084">
        <w:rPr>
          <w:color w:val="000000"/>
        </w:rPr>
        <w:t xml:space="preserve">, section 34 (What is </w:t>
      </w:r>
      <w:r w:rsidRPr="00E60084">
        <w:rPr>
          <w:rStyle w:val="charBoldItals"/>
        </w:rPr>
        <w:t>matter protected</w:t>
      </w:r>
      <w:r w:rsidRPr="00E60084">
        <w:rPr>
          <w:color w:val="000000"/>
        </w:rPr>
        <w:t xml:space="preserve"> by a provision of Part 3?).</w:t>
      </w:r>
    </w:p>
    <w:p w14:paraId="6CC23CF9" w14:textId="7303CE4B" w:rsidR="00387148" w:rsidRPr="00E60084" w:rsidRDefault="00387148" w:rsidP="00591186">
      <w:pPr>
        <w:pStyle w:val="aNote"/>
        <w:keepNext/>
        <w:rPr>
          <w:iCs/>
          <w:color w:val="000000"/>
        </w:rPr>
      </w:pPr>
      <w:r w:rsidRPr="00E60084">
        <w:rPr>
          <w:rStyle w:val="charItals"/>
        </w:rPr>
        <w:t>Note</w:t>
      </w:r>
      <w:r w:rsidRPr="00E60084">
        <w:rPr>
          <w:rStyle w:val="charItals"/>
        </w:rPr>
        <w:tab/>
      </w:r>
      <w:r w:rsidRPr="00E60084">
        <w:rPr>
          <w:iCs/>
          <w:color w:val="000000"/>
        </w:rPr>
        <w:t xml:space="preserve">The </w:t>
      </w:r>
      <w:hyperlink r:id="rId250" w:tooltip="Act 1999 No 91 (Cwlth)" w:history="1">
        <w:r w:rsidR="002332D9" w:rsidRPr="00E60084">
          <w:rPr>
            <w:rStyle w:val="charCitHyperlinkAbbrev"/>
          </w:rPr>
          <w:t>EPBC Act</w:t>
        </w:r>
      </w:hyperlink>
      <w:r w:rsidRPr="00E60084">
        <w:rPr>
          <w:iCs/>
          <w:color w:val="000000"/>
        </w:rPr>
        <w:t>, ch 2, pt 3 deals with taking action that would have a significant impact on a matter of national environmental significance. Matters of national environmental significance include the following:</w:t>
      </w:r>
    </w:p>
    <w:p w14:paraId="72AA0E92" w14:textId="1CA38BD6"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world heritage properties</w:t>
      </w:r>
    </w:p>
    <w:p w14:paraId="00FDE975" w14:textId="7225510E"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national heritage places</w:t>
      </w:r>
    </w:p>
    <w:p w14:paraId="27F1EF11" w14:textId="0C88AB6E"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wetlands of international importance (Ramsar wetlands)</w:t>
      </w:r>
    </w:p>
    <w:p w14:paraId="076D368C" w14:textId="1DDB98FC"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threatened species and threatened ecological communities</w:t>
      </w:r>
    </w:p>
    <w:p w14:paraId="03D24FE6" w14:textId="702D8887"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migratory species protected under international agreements</w:t>
      </w:r>
    </w:p>
    <w:p w14:paraId="364FDAC6" w14:textId="4310A24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nuclear actions</w:t>
      </w:r>
    </w:p>
    <w:p w14:paraId="3088A034" w14:textId="5A1DC4B8"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water resources in relation to coal seam gas development and large coal mining development.</w:t>
      </w:r>
    </w:p>
    <w:p w14:paraId="0476CAF4" w14:textId="2A900053" w:rsidR="00387148" w:rsidRPr="00E60084" w:rsidRDefault="0022074E" w:rsidP="00DC56B7">
      <w:pPr>
        <w:pStyle w:val="AH5Sec"/>
      </w:pPr>
      <w:bookmarkStart w:id="304" w:name="_Toc229560629"/>
      <w:r w:rsidRPr="00BC7B9A">
        <w:rPr>
          <w:rStyle w:val="CharSectNo"/>
        </w:rPr>
        <w:t>223</w:t>
      </w:r>
      <w:r w:rsidRPr="00E60084">
        <w:rPr>
          <w:color w:val="000000"/>
        </w:rPr>
        <w:tab/>
      </w:r>
      <w:r w:rsidR="00387148" w:rsidRPr="00E60084">
        <w:rPr>
          <w:color w:val="000000"/>
        </w:rPr>
        <w:t xml:space="preserve">Meaning of </w:t>
      </w:r>
      <w:r w:rsidR="00387148" w:rsidRPr="00E60084">
        <w:rPr>
          <w:rStyle w:val="charItals"/>
        </w:rPr>
        <w:t>offset</w:t>
      </w:r>
      <w:bookmarkEnd w:id="304"/>
    </w:p>
    <w:p w14:paraId="5C54A0DF" w14:textId="77777777" w:rsidR="00387148" w:rsidRPr="00E60084" w:rsidRDefault="00387148" w:rsidP="00387148">
      <w:pPr>
        <w:pStyle w:val="Amainreturn"/>
        <w:rPr>
          <w:color w:val="000000"/>
        </w:rPr>
      </w:pPr>
      <w:r w:rsidRPr="00E60084">
        <w:rPr>
          <w:color w:val="000000"/>
        </w:rPr>
        <w:t>In this Act:</w:t>
      </w:r>
    </w:p>
    <w:p w14:paraId="35AC67A0" w14:textId="77777777" w:rsidR="00387148" w:rsidRPr="00E60084" w:rsidRDefault="00387148" w:rsidP="0022074E">
      <w:pPr>
        <w:pStyle w:val="aDef"/>
        <w:rPr>
          <w:color w:val="000000"/>
        </w:rPr>
      </w:pPr>
      <w:r w:rsidRPr="00E60084">
        <w:rPr>
          <w:rStyle w:val="charBoldItals"/>
        </w:rPr>
        <w:t>offset</w:t>
      </w:r>
      <w:r w:rsidRPr="00E60084">
        <w:rPr>
          <w:color w:val="000000"/>
        </w:rPr>
        <w:t>, for a development that is likely to have a significant adverse environmental impact on a protected matter, means environmental compensation for the likely impact.</w:t>
      </w:r>
    </w:p>
    <w:p w14:paraId="32102C15" w14:textId="3607B274" w:rsidR="00387148" w:rsidRPr="00E60084" w:rsidRDefault="0022074E" w:rsidP="00DC56B7">
      <w:pPr>
        <w:pStyle w:val="AH5Sec"/>
      </w:pPr>
      <w:bookmarkStart w:id="305" w:name="_Toc229560630"/>
      <w:r w:rsidRPr="00BC7B9A">
        <w:rPr>
          <w:rStyle w:val="CharSectNo"/>
        </w:rPr>
        <w:t>224</w:t>
      </w:r>
      <w:r w:rsidRPr="00E60084">
        <w:rPr>
          <w:color w:val="000000"/>
        </w:rPr>
        <w:tab/>
      </w:r>
      <w:r w:rsidR="00387148" w:rsidRPr="00E60084">
        <w:rPr>
          <w:color w:val="000000"/>
        </w:rPr>
        <w:t xml:space="preserve">Meaning of </w:t>
      </w:r>
      <w:r w:rsidR="00387148" w:rsidRPr="00E60084">
        <w:rPr>
          <w:rStyle w:val="charItals"/>
        </w:rPr>
        <w:t>offsets policy</w:t>
      </w:r>
      <w:bookmarkEnd w:id="305"/>
    </w:p>
    <w:p w14:paraId="3177FBFE" w14:textId="77777777" w:rsidR="00387148" w:rsidRPr="00E60084" w:rsidRDefault="00387148" w:rsidP="00387148">
      <w:pPr>
        <w:pStyle w:val="Amainreturn"/>
        <w:rPr>
          <w:color w:val="000000"/>
        </w:rPr>
      </w:pPr>
      <w:r w:rsidRPr="00E60084">
        <w:rPr>
          <w:color w:val="000000"/>
        </w:rPr>
        <w:t>In this Act:</w:t>
      </w:r>
    </w:p>
    <w:p w14:paraId="630B1B5C" w14:textId="77777777" w:rsidR="00387148" w:rsidRPr="00E60084" w:rsidRDefault="00387148" w:rsidP="0022074E">
      <w:pPr>
        <w:pStyle w:val="aDef"/>
        <w:keepNext/>
        <w:rPr>
          <w:color w:val="000000"/>
        </w:rPr>
      </w:pPr>
      <w:r w:rsidRPr="00E60084">
        <w:rPr>
          <w:rStyle w:val="charBoldItals"/>
        </w:rPr>
        <w:t>offsets policy</w:t>
      </w:r>
      <w:r w:rsidRPr="00E60084">
        <w:rPr>
          <w:color w:val="000000"/>
        </w:rPr>
        <w:t xml:space="preserve"> means a statement—</w:t>
      </w:r>
    </w:p>
    <w:p w14:paraId="3C257B54" w14:textId="2E0D9D6A"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describing—</w:t>
      </w:r>
    </w:p>
    <w:p w14:paraId="04F9165E" w14:textId="1E2BCE81"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how environmental compensation may be made to offset the impact of development that has a significant adverse environmental impact on protected matters; and</w:t>
      </w:r>
    </w:p>
    <w:p w14:paraId="62DBC73F" w14:textId="119DFE90" w:rsidR="00387148" w:rsidRPr="0022074E" w:rsidRDefault="0022074E" w:rsidP="0022074E">
      <w:pPr>
        <w:pStyle w:val="aDefsubpara"/>
        <w:keepNext/>
        <w:rPr>
          <w:color w:val="000000"/>
        </w:rPr>
      </w:pPr>
      <w:r w:rsidRPr="0022074E">
        <w:rPr>
          <w:color w:val="000000"/>
        </w:rPr>
        <w:lastRenderedPageBreak/>
        <w:tab/>
        <w:t>(ii)</w:t>
      </w:r>
      <w:r w:rsidRPr="0022074E">
        <w:rPr>
          <w:color w:val="000000"/>
        </w:rPr>
        <w:tab/>
      </w:r>
      <w:r w:rsidR="00387148" w:rsidRPr="0022074E">
        <w:rPr>
          <w:color w:val="000000"/>
        </w:rPr>
        <w:t>suitable forms for offsets; and</w:t>
      </w:r>
    </w:p>
    <w:p w14:paraId="2477B772" w14:textId="5B5CAF8B"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notified under—</w:t>
      </w:r>
    </w:p>
    <w:p w14:paraId="1FC5580C" w14:textId="753B89AA"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for an initial offsets policy—section 22</w:t>
      </w:r>
      <w:r w:rsidR="00AB4C37" w:rsidRPr="0022074E">
        <w:rPr>
          <w:color w:val="000000"/>
        </w:rPr>
        <w:t>6</w:t>
      </w:r>
      <w:r w:rsidR="00387148" w:rsidRPr="0022074E">
        <w:rPr>
          <w:color w:val="000000"/>
        </w:rPr>
        <w:t>; or</w:t>
      </w:r>
    </w:p>
    <w:p w14:paraId="70CF90B5" w14:textId="081D372C"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for a revised offsets policy—section 2</w:t>
      </w:r>
      <w:r w:rsidR="00AB4C37" w:rsidRPr="0022074E">
        <w:rPr>
          <w:color w:val="000000"/>
        </w:rPr>
        <w:t>31</w:t>
      </w:r>
      <w:r w:rsidR="00387148" w:rsidRPr="0022074E">
        <w:rPr>
          <w:color w:val="000000"/>
        </w:rPr>
        <w:t>.</w:t>
      </w:r>
    </w:p>
    <w:p w14:paraId="65EF737A" w14:textId="77777777" w:rsidR="00387148" w:rsidRPr="00E60084" w:rsidRDefault="00387148" w:rsidP="00387148">
      <w:pPr>
        <w:pStyle w:val="PageBreak"/>
        <w:rPr>
          <w:color w:val="000000"/>
        </w:rPr>
      </w:pPr>
      <w:r w:rsidRPr="00E60084">
        <w:rPr>
          <w:color w:val="000000"/>
        </w:rPr>
        <w:br w:type="page"/>
      </w:r>
    </w:p>
    <w:p w14:paraId="2E2DF5C0" w14:textId="521E4D70" w:rsidR="00387148" w:rsidRPr="00BC7B9A" w:rsidRDefault="0022074E" w:rsidP="00DC56B7">
      <w:pPr>
        <w:pStyle w:val="AH2Part"/>
      </w:pPr>
      <w:bookmarkStart w:id="306" w:name="_Toc229560631"/>
      <w:r w:rsidRPr="00BC7B9A">
        <w:rPr>
          <w:rStyle w:val="CharPartNo"/>
        </w:rPr>
        <w:lastRenderedPageBreak/>
        <w:t>Part 9.2</w:t>
      </w:r>
      <w:r w:rsidRPr="00E60084">
        <w:tab/>
      </w:r>
      <w:r w:rsidR="00387148" w:rsidRPr="00BC7B9A">
        <w:rPr>
          <w:rStyle w:val="CharPartText"/>
          <w:color w:val="000000"/>
        </w:rPr>
        <w:t>Offsets policy</w:t>
      </w:r>
      <w:bookmarkEnd w:id="306"/>
    </w:p>
    <w:p w14:paraId="343985D7" w14:textId="3A54ED65" w:rsidR="00387148" w:rsidRPr="00BC7B9A" w:rsidRDefault="0022074E" w:rsidP="00DC56B7">
      <w:pPr>
        <w:pStyle w:val="AH3Div"/>
      </w:pPr>
      <w:bookmarkStart w:id="307" w:name="_Toc229560632"/>
      <w:r w:rsidRPr="00BC7B9A">
        <w:rPr>
          <w:rStyle w:val="CharDivNo"/>
        </w:rPr>
        <w:t>Division 9.2.1</w:t>
      </w:r>
      <w:r w:rsidRPr="00E60084">
        <w:rPr>
          <w:color w:val="000000"/>
        </w:rPr>
        <w:tab/>
      </w:r>
      <w:r w:rsidR="00387148" w:rsidRPr="00BC7B9A">
        <w:rPr>
          <w:rStyle w:val="CharDivText"/>
          <w:color w:val="000000"/>
        </w:rPr>
        <w:t>Preliminary</w:t>
      </w:r>
      <w:bookmarkEnd w:id="307"/>
    </w:p>
    <w:p w14:paraId="1DD060B3" w14:textId="7228F9B5" w:rsidR="00387148" w:rsidRPr="00E60084" w:rsidRDefault="0022074E" w:rsidP="00DC56B7">
      <w:pPr>
        <w:pStyle w:val="AH5Sec"/>
      </w:pPr>
      <w:bookmarkStart w:id="308" w:name="_Toc229560633"/>
      <w:r w:rsidRPr="00BC7B9A">
        <w:rPr>
          <w:rStyle w:val="CharSectNo"/>
        </w:rPr>
        <w:t>225</w:t>
      </w:r>
      <w:r w:rsidRPr="00E60084">
        <w:tab/>
      </w:r>
      <w:r w:rsidR="00387148" w:rsidRPr="00E60084">
        <w:t xml:space="preserve">Meaning of </w:t>
      </w:r>
      <w:r w:rsidR="00387148" w:rsidRPr="00E60084">
        <w:rPr>
          <w:rStyle w:val="charItals"/>
        </w:rPr>
        <w:t>Minister</w:t>
      </w:r>
      <w:r w:rsidR="00387148" w:rsidRPr="00E60084">
        <w:t>—pt 9.2</w:t>
      </w:r>
      <w:bookmarkEnd w:id="308"/>
    </w:p>
    <w:p w14:paraId="5E1A7377" w14:textId="77777777" w:rsidR="00387148" w:rsidRPr="00E60084" w:rsidRDefault="00387148" w:rsidP="00387148">
      <w:pPr>
        <w:pStyle w:val="Amainreturn"/>
        <w:rPr>
          <w:color w:val="000000"/>
        </w:rPr>
      </w:pPr>
      <w:r w:rsidRPr="00E60084">
        <w:rPr>
          <w:color w:val="000000"/>
        </w:rPr>
        <w:t>In this part:</w:t>
      </w:r>
    </w:p>
    <w:p w14:paraId="37CC7E2A" w14:textId="58C56EB3" w:rsidR="00387148" w:rsidRPr="00E60084" w:rsidRDefault="00387148" w:rsidP="0022074E">
      <w:pPr>
        <w:pStyle w:val="aDef"/>
        <w:rPr>
          <w:color w:val="000000"/>
        </w:rPr>
      </w:pPr>
      <w:r w:rsidRPr="00E60084">
        <w:rPr>
          <w:rStyle w:val="charBoldItals"/>
        </w:rPr>
        <w:t xml:space="preserve">Minister </w:t>
      </w:r>
      <w:r w:rsidRPr="00E60084">
        <w:rPr>
          <w:bCs/>
          <w:iCs/>
          <w:color w:val="000000"/>
        </w:rPr>
        <w:t xml:space="preserve">means </w:t>
      </w:r>
      <w:r w:rsidR="0030452B" w:rsidRPr="00E60084">
        <w:rPr>
          <w:bCs/>
          <w:iCs/>
          <w:color w:val="000000"/>
        </w:rPr>
        <w:t>the</w:t>
      </w:r>
      <w:r w:rsidRPr="00E60084">
        <w:rPr>
          <w:bCs/>
          <w:iCs/>
          <w:color w:val="000000"/>
        </w:rPr>
        <w:t xml:space="preserve"> Minister responsible for administering the </w:t>
      </w:r>
      <w:hyperlink r:id="rId251" w:tooltip="A2014-59" w:history="1">
        <w:r w:rsidR="002054AD" w:rsidRPr="00E60084">
          <w:rPr>
            <w:rStyle w:val="charCitHyperlinkItal"/>
          </w:rPr>
          <w:t>Nature Conservation Act 2014</w:t>
        </w:r>
      </w:hyperlink>
      <w:r w:rsidR="0030452B" w:rsidRPr="00E60084">
        <w:t>, chapter 13</w:t>
      </w:r>
      <w:r w:rsidRPr="00E60084">
        <w:rPr>
          <w:bCs/>
          <w:iCs/>
          <w:color w:val="000000"/>
        </w:rPr>
        <w:t>.</w:t>
      </w:r>
    </w:p>
    <w:p w14:paraId="3B10D43F" w14:textId="59F12647" w:rsidR="00387148" w:rsidRPr="00BC7B9A" w:rsidRDefault="0022074E" w:rsidP="00DC56B7">
      <w:pPr>
        <w:pStyle w:val="AH3Div"/>
      </w:pPr>
      <w:bookmarkStart w:id="309" w:name="_Toc229560634"/>
      <w:r w:rsidRPr="00BC7B9A">
        <w:rPr>
          <w:rStyle w:val="CharDivNo"/>
        </w:rPr>
        <w:t>Division 9.2.2</w:t>
      </w:r>
      <w:r w:rsidRPr="00E60084">
        <w:tab/>
      </w:r>
      <w:r w:rsidR="00387148" w:rsidRPr="00BC7B9A">
        <w:rPr>
          <w:rStyle w:val="CharDivText"/>
          <w:color w:val="000000"/>
        </w:rPr>
        <w:t>Initial offsets policy</w:t>
      </w:r>
      <w:bookmarkEnd w:id="309"/>
    </w:p>
    <w:p w14:paraId="0FAB3734" w14:textId="790F08FC" w:rsidR="00387148" w:rsidRPr="00E60084" w:rsidRDefault="0022074E" w:rsidP="00DC56B7">
      <w:pPr>
        <w:pStyle w:val="AH5Sec"/>
      </w:pPr>
      <w:bookmarkStart w:id="310" w:name="_Toc229560635"/>
      <w:r w:rsidRPr="00BC7B9A">
        <w:rPr>
          <w:rStyle w:val="CharSectNo"/>
        </w:rPr>
        <w:t>226</w:t>
      </w:r>
      <w:r w:rsidRPr="00E60084">
        <w:tab/>
      </w:r>
      <w:r w:rsidR="00387148" w:rsidRPr="00E60084">
        <w:t>Initial offsets policy</w:t>
      </w:r>
      <w:bookmarkEnd w:id="310"/>
    </w:p>
    <w:p w14:paraId="36716FDA" w14:textId="4FD38BC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make an initial offsets policy.</w:t>
      </w:r>
    </w:p>
    <w:p w14:paraId="38DCCD3F" w14:textId="01A65F4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initial offsets policy is a notifiable instrument.</w:t>
      </w:r>
    </w:p>
    <w:p w14:paraId="09BAB591" w14:textId="66A22F0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Minister may amend the initial offsets policy only by—</w:t>
      </w:r>
    </w:p>
    <w:p w14:paraId="5AD440AF" w14:textId="0ADDCB4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reviewing and revising the offsets policy under sections 22</w:t>
      </w:r>
      <w:r w:rsidR="00032140" w:rsidRPr="0022074E">
        <w:rPr>
          <w:color w:val="000000"/>
        </w:rPr>
        <w:t>7</w:t>
      </w:r>
      <w:r w:rsidR="00387148" w:rsidRPr="0022074E">
        <w:rPr>
          <w:color w:val="000000"/>
        </w:rPr>
        <w:t> to 2</w:t>
      </w:r>
      <w:r w:rsidR="00032140" w:rsidRPr="0022074E">
        <w:rPr>
          <w:color w:val="000000"/>
        </w:rPr>
        <w:t>31</w:t>
      </w:r>
      <w:r w:rsidR="00387148" w:rsidRPr="0022074E">
        <w:rPr>
          <w:color w:val="000000"/>
        </w:rPr>
        <w:t>; or</w:t>
      </w:r>
    </w:p>
    <w:p w14:paraId="1BC25E95" w14:textId="79CC4B8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making minor amendments to the policy under section 2</w:t>
      </w:r>
      <w:r w:rsidR="00AB4C37" w:rsidRPr="0022074E">
        <w:rPr>
          <w:color w:val="000000"/>
        </w:rPr>
        <w:t>32</w:t>
      </w:r>
      <w:r w:rsidR="00387148" w:rsidRPr="0022074E">
        <w:rPr>
          <w:color w:val="000000"/>
        </w:rPr>
        <w:t>.</w:t>
      </w:r>
    </w:p>
    <w:p w14:paraId="0AB327EA" w14:textId="70027ADE" w:rsidR="00387148" w:rsidRPr="00BC7B9A" w:rsidRDefault="0022074E" w:rsidP="00DC56B7">
      <w:pPr>
        <w:pStyle w:val="AH3Div"/>
      </w:pPr>
      <w:bookmarkStart w:id="311" w:name="_Toc229560636"/>
      <w:r w:rsidRPr="00BC7B9A">
        <w:rPr>
          <w:rStyle w:val="CharDivNo"/>
        </w:rPr>
        <w:t>Division 9.2.3</w:t>
      </w:r>
      <w:r w:rsidRPr="00E60084">
        <w:tab/>
      </w:r>
      <w:r w:rsidR="00387148" w:rsidRPr="00BC7B9A">
        <w:rPr>
          <w:rStyle w:val="CharDivText"/>
          <w:color w:val="000000"/>
        </w:rPr>
        <w:t>Revised offsets policy</w:t>
      </w:r>
      <w:bookmarkEnd w:id="311"/>
    </w:p>
    <w:p w14:paraId="160EEED0" w14:textId="073D38BE" w:rsidR="00387148" w:rsidRPr="00E60084" w:rsidRDefault="0022074E" w:rsidP="00DC56B7">
      <w:pPr>
        <w:pStyle w:val="AH5Sec"/>
      </w:pPr>
      <w:bookmarkStart w:id="312" w:name="_Toc229560637"/>
      <w:r w:rsidRPr="00BC7B9A">
        <w:rPr>
          <w:rStyle w:val="CharSectNo"/>
        </w:rPr>
        <w:t>227</w:t>
      </w:r>
      <w:r w:rsidRPr="00E60084">
        <w:tab/>
      </w:r>
      <w:r w:rsidR="00387148" w:rsidRPr="00E60084">
        <w:t>Offsets policy—monitoring and review</w:t>
      </w:r>
      <w:bookmarkEnd w:id="312"/>
    </w:p>
    <w:p w14:paraId="55EC5AE2" w14:textId="76F2687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must monitor the effectiveness of the offsets policy.</w:t>
      </w:r>
    </w:p>
    <w:p w14:paraId="67676837" w14:textId="4C9EBBD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consider, at least once every 5 years, whether the offsets policy needs to be reviewed.</w:t>
      </w:r>
    </w:p>
    <w:p w14:paraId="0515F733" w14:textId="0099889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considering whether the offsets policy needs to be reviewed, the Minister must consult—</w:t>
      </w:r>
    </w:p>
    <w:p w14:paraId="36B9249D" w14:textId="2D7AEACA" w:rsidR="00387148" w:rsidRPr="00E60084" w:rsidRDefault="0022074E" w:rsidP="0022074E">
      <w:pPr>
        <w:pStyle w:val="Apara"/>
      </w:pPr>
      <w:r>
        <w:tab/>
      </w:r>
      <w:r w:rsidRPr="00E60084">
        <w:t>(a)</w:t>
      </w:r>
      <w:r w:rsidRPr="00E60084">
        <w:tab/>
      </w:r>
      <w:r w:rsidR="00387148" w:rsidRPr="00E60084">
        <w:t>the territory planning authority; and</w:t>
      </w:r>
    </w:p>
    <w:p w14:paraId="77BE60A4" w14:textId="5F8E126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conservator of flora and fauna.</w:t>
      </w:r>
    </w:p>
    <w:p w14:paraId="5D8E69F7" w14:textId="1D18EB82" w:rsidR="00387148" w:rsidRPr="0022074E" w:rsidRDefault="0022074E" w:rsidP="0022074E">
      <w:pPr>
        <w:pStyle w:val="Amain"/>
        <w:rPr>
          <w:color w:val="000000"/>
        </w:rPr>
      </w:pPr>
      <w:r w:rsidRPr="0022074E">
        <w:rPr>
          <w:color w:val="000000"/>
        </w:rPr>
        <w:lastRenderedPageBreak/>
        <w:tab/>
        <w:t>(4)</w:t>
      </w:r>
      <w:r w:rsidRPr="0022074E">
        <w:rPr>
          <w:color w:val="000000"/>
        </w:rPr>
        <w:tab/>
      </w:r>
      <w:r w:rsidR="00387148" w:rsidRPr="0022074E">
        <w:rPr>
          <w:color w:val="000000"/>
        </w:rPr>
        <w:t>If the Minister decides that the offsets policy needs to be reviewed, the Minister must review the offsets policy.</w:t>
      </w:r>
    </w:p>
    <w:p w14:paraId="3B840245" w14:textId="600FA2FB"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reviewing the offsets policy, the Minister must consult—</w:t>
      </w:r>
    </w:p>
    <w:p w14:paraId="5257ED3A" w14:textId="686432FC" w:rsidR="00387148" w:rsidRPr="00E60084" w:rsidRDefault="0022074E" w:rsidP="0022074E">
      <w:pPr>
        <w:pStyle w:val="Apara"/>
      </w:pPr>
      <w:r>
        <w:tab/>
      </w:r>
      <w:r w:rsidRPr="00E60084">
        <w:t>(a)</w:t>
      </w:r>
      <w:r w:rsidRPr="00E60084">
        <w:tab/>
      </w:r>
      <w:r w:rsidR="00387148" w:rsidRPr="00E60084">
        <w:t>the territory planning authority; and</w:t>
      </w:r>
    </w:p>
    <w:p w14:paraId="1234B3F2" w14:textId="6704D14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conservator of flora and fauna.</w:t>
      </w:r>
    </w:p>
    <w:p w14:paraId="0AE817A5" w14:textId="1025648E" w:rsidR="00387148" w:rsidRPr="00E60084" w:rsidRDefault="0022074E" w:rsidP="00DC56B7">
      <w:pPr>
        <w:pStyle w:val="AH5Sec"/>
      </w:pPr>
      <w:bookmarkStart w:id="313" w:name="_Toc229560638"/>
      <w:r w:rsidRPr="00BC7B9A">
        <w:rPr>
          <w:rStyle w:val="CharSectNo"/>
        </w:rPr>
        <w:t>228</w:t>
      </w:r>
      <w:r w:rsidRPr="00E60084">
        <w:tab/>
      </w:r>
      <w:r w:rsidR="00387148" w:rsidRPr="00E60084">
        <w:t>Draft revised offsets policy—Minister to prepare</w:t>
      </w:r>
      <w:bookmarkEnd w:id="313"/>
    </w:p>
    <w:p w14:paraId="04DFC86C" w14:textId="52EC6AD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Minister—</w:t>
      </w:r>
    </w:p>
    <w:p w14:paraId="1818828C" w14:textId="3EDD619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reviews the offsets policy under section 22</w:t>
      </w:r>
      <w:r w:rsidR="00AB4C37" w:rsidRPr="0022074E">
        <w:rPr>
          <w:color w:val="000000"/>
        </w:rPr>
        <w:t>7</w:t>
      </w:r>
      <w:r w:rsidR="00387148" w:rsidRPr="0022074E">
        <w:rPr>
          <w:color w:val="000000"/>
        </w:rPr>
        <w:t>; and</w:t>
      </w:r>
    </w:p>
    <w:p w14:paraId="7F54E7E2" w14:textId="4DF4CA2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considers that revisions of the offsets policy are appropriate.</w:t>
      </w:r>
    </w:p>
    <w:p w14:paraId="7750BDB0" w14:textId="52CB6843" w:rsidR="00387148" w:rsidRPr="00E60084" w:rsidRDefault="0022074E" w:rsidP="0022074E">
      <w:pPr>
        <w:pStyle w:val="Amain"/>
      </w:pPr>
      <w:r>
        <w:tab/>
      </w:r>
      <w:r w:rsidRPr="00E60084">
        <w:t>(2)</w:t>
      </w:r>
      <w:r w:rsidRPr="00E60084">
        <w:tab/>
      </w:r>
      <w:r w:rsidR="00387148" w:rsidRPr="00E60084">
        <w:t xml:space="preserve">The Minister must prepare a draft offsets policy (a </w:t>
      </w:r>
      <w:r w:rsidR="00387148" w:rsidRPr="00E60084">
        <w:rPr>
          <w:rStyle w:val="charBoldItals"/>
        </w:rPr>
        <w:t>draft revised offsets policy</w:t>
      </w:r>
      <w:r w:rsidR="00387148" w:rsidRPr="00E60084">
        <w:t>) incorporating the revisions.</w:t>
      </w:r>
    </w:p>
    <w:p w14:paraId="6F89FB0D" w14:textId="606BA7F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preparing a draft revised offsets policy, the Minister must consult—</w:t>
      </w:r>
    </w:p>
    <w:p w14:paraId="1B711424" w14:textId="42FCD34D" w:rsidR="00387148" w:rsidRPr="00E60084" w:rsidRDefault="0022074E" w:rsidP="0022074E">
      <w:pPr>
        <w:pStyle w:val="Apara"/>
      </w:pPr>
      <w:r>
        <w:tab/>
      </w:r>
      <w:r w:rsidRPr="00E60084">
        <w:t>(a)</w:t>
      </w:r>
      <w:r w:rsidRPr="00E60084">
        <w:tab/>
      </w:r>
      <w:r w:rsidR="00387148" w:rsidRPr="00E60084">
        <w:t>the territory planning authority; and</w:t>
      </w:r>
    </w:p>
    <w:p w14:paraId="5C1E6AA4" w14:textId="7842F83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conservator of flora and fauna.</w:t>
      </w:r>
    </w:p>
    <w:p w14:paraId="15EDECF3" w14:textId="13F33758" w:rsidR="00387148" w:rsidRPr="00E60084" w:rsidRDefault="0022074E" w:rsidP="00DC56B7">
      <w:pPr>
        <w:pStyle w:val="AH5Sec"/>
      </w:pPr>
      <w:bookmarkStart w:id="314" w:name="_Toc229560639"/>
      <w:r w:rsidRPr="00BC7B9A">
        <w:rPr>
          <w:rStyle w:val="CharSectNo"/>
        </w:rPr>
        <w:t>229</w:t>
      </w:r>
      <w:r w:rsidRPr="00E60084">
        <w:tab/>
      </w:r>
      <w:r w:rsidR="00387148" w:rsidRPr="00E60084">
        <w:t>Draft revised offsets policy—public consultation</w:t>
      </w:r>
      <w:bookmarkEnd w:id="314"/>
    </w:p>
    <w:p w14:paraId="63A7D1CF" w14:textId="1D1839A1" w:rsidR="00387148" w:rsidRPr="00E60084" w:rsidRDefault="0022074E" w:rsidP="0022074E">
      <w:pPr>
        <w:pStyle w:val="Amain"/>
      </w:pPr>
      <w:r>
        <w:tab/>
      </w:r>
      <w:r w:rsidRPr="00E60084">
        <w:t>(1)</w:t>
      </w:r>
      <w:r w:rsidRPr="00E60084">
        <w:tab/>
      </w:r>
      <w:r w:rsidR="00387148" w:rsidRPr="00E60084">
        <w:t xml:space="preserve">If the Minister prepares a draft revised offsets policy, the Minister must also prepare a notice about the policy (a </w:t>
      </w:r>
      <w:r w:rsidR="00387148" w:rsidRPr="00E60084">
        <w:rPr>
          <w:rStyle w:val="charBoldItals"/>
        </w:rPr>
        <w:t>consultation notice</w:t>
      </w:r>
      <w:r w:rsidR="00387148" w:rsidRPr="00E60084">
        <w:t>).</w:t>
      </w:r>
    </w:p>
    <w:p w14:paraId="3828E07F" w14:textId="4567891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Minister publishes a consultation notice about a draft revised offsets policy—</w:t>
      </w:r>
    </w:p>
    <w:p w14:paraId="13392A00" w14:textId="3C39BF4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anyone may make a written submission to the Minister about the policy; and</w:t>
      </w:r>
    </w:p>
    <w:p w14:paraId="130D0EE1" w14:textId="0E6D0574" w:rsidR="00387148" w:rsidRPr="00E60084" w:rsidRDefault="0022074E" w:rsidP="0022074E">
      <w:pPr>
        <w:pStyle w:val="Apara"/>
      </w:pPr>
      <w:r>
        <w:tab/>
      </w:r>
      <w:r w:rsidRPr="00E60084">
        <w:t>(b)</w:t>
      </w:r>
      <w:r w:rsidRPr="00E60084">
        <w:tab/>
      </w:r>
      <w:r w:rsidR="00387148" w:rsidRPr="00E60084">
        <w:t xml:space="preserve">submissions may be made to the Minister within 6 weeks after the day the consultation notice is published on the authority website (the </w:t>
      </w:r>
      <w:r w:rsidR="00387148" w:rsidRPr="00E60084">
        <w:rPr>
          <w:rStyle w:val="charBoldItals"/>
        </w:rPr>
        <w:t>consultation period</w:t>
      </w:r>
      <w:r w:rsidR="00387148" w:rsidRPr="00E60084">
        <w:t>); and</w:t>
      </w:r>
    </w:p>
    <w:p w14:paraId="77008F26" w14:textId="0776FF1F"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a person making a submission may, in writing, withdraw the submission at any time.</w:t>
      </w:r>
    </w:p>
    <w:p w14:paraId="6B809498" w14:textId="3003FD2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consultation notice must—</w:t>
      </w:r>
    </w:p>
    <w:p w14:paraId="3ED18BB9" w14:textId="7B2602C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matters mentioned in subsection (2) (a) to (c); and</w:t>
      </w:r>
    </w:p>
    <w:p w14:paraId="07E9FF78" w14:textId="7C45872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include the draft revised offsets policy; and</w:t>
      </w:r>
    </w:p>
    <w:p w14:paraId="36FA481B" w14:textId="125F9EF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be published on the authority website.</w:t>
      </w:r>
    </w:p>
    <w:p w14:paraId="3AACFF69" w14:textId="5631CBC9" w:rsidR="00387148" w:rsidRPr="00E60084" w:rsidRDefault="0022074E" w:rsidP="00DC56B7">
      <w:pPr>
        <w:pStyle w:val="AH5Sec"/>
      </w:pPr>
      <w:bookmarkStart w:id="315" w:name="_Toc229560640"/>
      <w:r w:rsidRPr="00BC7B9A">
        <w:rPr>
          <w:rStyle w:val="CharSectNo"/>
        </w:rPr>
        <w:t>230</w:t>
      </w:r>
      <w:r w:rsidRPr="00E60084">
        <w:tab/>
      </w:r>
      <w:r w:rsidR="00387148" w:rsidRPr="00E60084">
        <w:t>Draft revised offsets policy—revision</w:t>
      </w:r>
      <w:bookmarkEnd w:id="315"/>
    </w:p>
    <w:p w14:paraId="19CF438D" w14:textId="77777777" w:rsidR="00387148" w:rsidRPr="00E60084" w:rsidRDefault="00387148" w:rsidP="00387148">
      <w:pPr>
        <w:pStyle w:val="Amainreturn"/>
        <w:rPr>
          <w:color w:val="000000"/>
        </w:rPr>
      </w:pPr>
      <w:r w:rsidRPr="00E60084">
        <w:rPr>
          <w:color w:val="000000"/>
        </w:rPr>
        <w:t>If the consultation period for a draft revised offsets policy has ended, the Minister must—</w:t>
      </w:r>
    </w:p>
    <w:p w14:paraId="3F5F3AFC" w14:textId="7963416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consider any submissions received during the consultation period; and</w:t>
      </w:r>
    </w:p>
    <w:p w14:paraId="4366A951" w14:textId="6FD1D38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make any revisions to the draft revised offsets policy that the Minister considers appropriate; and</w:t>
      </w:r>
    </w:p>
    <w:p w14:paraId="547A651C" w14:textId="5FADCA3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prepare a final version of the draft revised offsets policy.</w:t>
      </w:r>
    </w:p>
    <w:p w14:paraId="7685D775" w14:textId="50ED2297" w:rsidR="00387148" w:rsidRPr="00E60084" w:rsidRDefault="0022074E" w:rsidP="00DC56B7">
      <w:pPr>
        <w:pStyle w:val="AH5Sec"/>
      </w:pPr>
      <w:bookmarkStart w:id="316" w:name="_Toc229560641"/>
      <w:r w:rsidRPr="00BC7B9A">
        <w:rPr>
          <w:rStyle w:val="CharSectNo"/>
        </w:rPr>
        <w:t>231</w:t>
      </w:r>
      <w:r w:rsidRPr="00E60084">
        <w:tab/>
      </w:r>
      <w:r w:rsidR="00387148" w:rsidRPr="00E60084">
        <w:t>Draft revised offsets policy—final version and notification</w:t>
      </w:r>
      <w:bookmarkEnd w:id="316"/>
    </w:p>
    <w:p w14:paraId="07A7A01D" w14:textId="2413459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final version of a draft revised offsets policy prepared under section 2</w:t>
      </w:r>
      <w:r w:rsidR="00AB4C37" w:rsidRPr="0022074E">
        <w:rPr>
          <w:color w:val="000000"/>
        </w:rPr>
        <w:t>30</w:t>
      </w:r>
      <w:r w:rsidR="00387148" w:rsidRPr="0022074E">
        <w:rPr>
          <w:color w:val="000000"/>
        </w:rPr>
        <w:t xml:space="preserve"> or section 2</w:t>
      </w:r>
      <w:r w:rsidR="00AB4C37" w:rsidRPr="0022074E">
        <w:rPr>
          <w:color w:val="000000"/>
        </w:rPr>
        <w:t>32</w:t>
      </w:r>
      <w:r w:rsidR="00387148" w:rsidRPr="0022074E">
        <w:rPr>
          <w:color w:val="000000"/>
        </w:rPr>
        <w:t xml:space="preserve"> is an offsets policy.</w:t>
      </w:r>
    </w:p>
    <w:p w14:paraId="44B62EB5" w14:textId="126180D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offsets policy is a notifiable instrument.</w:t>
      </w:r>
    </w:p>
    <w:p w14:paraId="1C2ABC1C" w14:textId="4611A782" w:rsidR="00387148" w:rsidRPr="00E60084" w:rsidRDefault="0022074E" w:rsidP="00DC56B7">
      <w:pPr>
        <w:pStyle w:val="AH5Sec"/>
      </w:pPr>
      <w:bookmarkStart w:id="317" w:name="_Toc229560642"/>
      <w:r w:rsidRPr="00BC7B9A">
        <w:rPr>
          <w:rStyle w:val="CharSectNo"/>
        </w:rPr>
        <w:t>232</w:t>
      </w:r>
      <w:r w:rsidRPr="00E60084">
        <w:tab/>
      </w:r>
      <w:r w:rsidR="00387148" w:rsidRPr="00E60084">
        <w:t>Offsets policy—minor amendments</w:t>
      </w:r>
      <w:bookmarkEnd w:id="317"/>
    </w:p>
    <w:p w14:paraId="2E7F364B" w14:textId="4198301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152B6F5" w14:textId="2933CC3E" w:rsidR="00387148" w:rsidRPr="00E60084" w:rsidRDefault="0022074E" w:rsidP="0022074E">
      <w:pPr>
        <w:pStyle w:val="Apara"/>
      </w:pPr>
      <w:r>
        <w:tab/>
      </w:r>
      <w:r w:rsidRPr="00E60084">
        <w:t>(a)</w:t>
      </w:r>
      <w:r w:rsidRPr="00E60084">
        <w:tab/>
      </w:r>
      <w:r w:rsidR="00387148" w:rsidRPr="00E60084">
        <w:t xml:space="preserve">an offsets policy is in force (the </w:t>
      </w:r>
      <w:r w:rsidR="00387148" w:rsidRPr="00E60084">
        <w:rPr>
          <w:rStyle w:val="charBoldItals"/>
        </w:rPr>
        <w:t>existing policy</w:t>
      </w:r>
      <w:r w:rsidR="00387148" w:rsidRPr="00E60084">
        <w:t>); and</w:t>
      </w:r>
    </w:p>
    <w:p w14:paraId="3D41BB6E" w14:textId="432F30B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considers that minor amendments to the existing policy are appropriate.</w:t>
      </w:r>
    </w:p>
    <w:p w14:paraId="1DC0506B" w14:textId="0679AB7D" w:rsidR="00387148" w:rsidRPr="0022074E" w:rsidRDefault="0022074E" w:rsidP="00262B24">
      <w:pPr>
        <w:pStyle w:val="Amain"/>
        <w:keepNext/>
        <w:rPr>
          <w:color w:val="000000"/>
        </w:rPr>
      </w:pPr>
      <w:r w:rsidRPr="0022074E">
        <w:rPr>
          <w:color w:val="000000"/>
        </w:rPr>
        <w:lastRenderedPageBreak/>
        <w:tab/>
        <w:t>(2)</w:t>
      </w:r>
      <w:r w:rsidRPr="0022074E">
        <w:rPr>
          <w:color w:val="000000"/>
        </w:rPr>
        <w:tab/>
      </w:r>
      <w:r w:rsidR="00387148" w:rsidRPr="0022074E">
        <w:rPr>
          <w:color w:val="000000"/>
        </w:rPr>
        <w:t>The Minister—</w:t>
      </w:r>
    </w:p>
    <w:p w14:paraId="75D9CA19" w14:textId="046C3C7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prepare a new draft offsets policy, incorporating the minor amendments into the existing policy; and</w:t>
      </w:r>
    </w:p>
    <w:p w14:paraId="3F2B07E2" w14:textId="47594BB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need not comply with the consultation requirements in section 22</w:t>
      </w:r>
      <w:r w:rsidR="00AB4C37" w:rsidRPr="0022074E">
        <w:rPr>
          <w:color w:val="000000"/>
        </w:rPr>
        <w:t>9</w:t>
      </w:r>
      <w:r w:rsidR="00387148" w:rsidRPr="0022074E">
        <w:rPr>
          <w:color w:val="000000"/>
        </w:rPr>
        <w:t>; and</w:t>
      </w:r>
    </w:p>
    <w:p w14:paraId="70DA4B08" w14:textId="47BBAB0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may prepare a final version of the new draft offsets policy, as amended.</w:t>
      </w:r>
    </w:p>
    <w:p w14:paraId="017D5B42" w14:textId="04B498A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4122B570" w14:textId="77777777" w:rsidR="00387148" w:rsidRPr="00E60084" w:rsidRDefault="00387148" w:rsidP="0022074E">
      <w:pPr>
        <w:pStyle w:val="aDef"/>
        <w:rPr>
          <w:color w:val="000000"/>
        </w:rPr>
      </w:pPr>
      <w:r w:rsidRPr="00E60084">
        <w:rPr>
          <w:rStyle w:val="charBoldItals"/>
        </w:rPr>
        <w:t>minor amendment</w:t>
      </w:r>
      <w:r w:rsidRPr="00E60084">
        <w:rPr>
          <w:color w:val="000000"/>
        </w:rPr>
        <w:t>, of an offsets policy, means an amendment that—</w:t>
      </w:r>
    </w:p>
    <w:p w14:paraId="6B9767F2" w14:textId="059D718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improves the effectiveness or technical efficiency of the offsets policy without changing the substance of the policy; or</w:t>
      </w:r>
    </w:p>
    <w:p w14:paraId="2A7BA78D" w14:textId="041837A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corrects a formal error.</w:t>
      </w:r>
    </w:p>
    <w:p w14:paraId="64D790C8" w14:textId="77777777" w:rsidR="00387148" w:rsidRPr="00E60084" w:rsidRDefault="00387148" w:rsidP="00387148">
      <w:pPr>
        <w:pStyle w:val="aExamHdgss"/>
        <w:rPr>
          <w:color w:val="000000"/>
        </w:rPr>
      </w:pPr>
      <w:r w:rsidRPr="00E60084">
        <w:rPr>
          <w:color w:val="000000"/>
        </w:rPr>
        <w:t>Examples</w:t>
      </w:r>
    </w:p>
    <w:p w14:paraId="3CDA2A37" w14:textId="11316D90" w:rsidR="00387148" w:rsidRPr="00E60084" w:rsidRDefault="0022074E" w:rsidP="0022074E">
      <w:pPr>
        <w:pStyle w:val="aExamBulletss"/>
        <w:tabs>
          <w:tab w:val="left" w:pos="15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minor correction to improve effectiveness</w:t>
      </w:r>
    </w:p>
    <w:p w14:paraId="1892467E" w14:textId="377B5324" w:rsidR="00387148" w:rsidRPr="00E60084" w:rsidRDefault="0022074E" w:rsidP="0022074E">
      <w:pPr>
        <w:pStyle w:val="aExamBulletss"/>
        <w:tabs>
          <w:tab w:val="left" w:pos="15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omission of something redundant</w:t>
      </w:r>
    </w:p>
    <w:p w14:paraId="3EA70054" w14:textId="23B024AA" w:rsidR="00387148" w:rsidRPr="00E60084" w:rsidRDefault="0022074E" w:rsidP="0022074E">
      <w:pPr>
        <w:pStyle w:val="aExamBulletss"/>
        <w:tabs>
          <w:tab w:val="left" w:pos="15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rewording to clarify language</w:t>
      </w:r>
    </w:p>
    <w:p w14:paraId="27C464F8" w14:textId="617369D6" w:rsidR="00387148" w:rsidRPr="00E60084" w:rsidRDefault="0022074E" w:rsidP="0022074E">
      <w:pPr>
        <w:pStyle w:val="aExamBulletss"/>
        <w:tabs>
          <w:tab w:val="left" w:pos="15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technical adjustment to improve efficiency</w:t>
      </w:r>
    </w:p>
    <w:p w14:paraId="34623864" w14:textId="1BE17E8B" w:rsidR="00387148" w:rsidRPr="00BC7B9A" w:rsidRDefault="0022074E" w:rsidP="00DC56B7">
      <w:pPr>
        <w:pStyle w:val="AH3Div"/>
      </w:pPr>
      <w:bookmarkStart w:id="318" w:name="_Toc229560643"/>
      <w:r w:rsidRPr="00BC7B9A">
        <w:rPr>
          <w:rStyle w:val="CharDivNo"/>
        </w:rPr>
        <w:t>Division 9.2.4</w:t>
      </w:r>
      <w:r w:rsidRPr="00E60084">
        <w:tab/>
      </w:r>
      <w:r w:rsidR="00387148" w:rsidRPr="00BC7B9A">
        <w:rPr>
          <w:rStyle w:val="CharDivText"/>
          <w:color w:val="000000"/>
        </w:rPr>
        <w:t>Offsets policy—implementation and guidelines</w:t>
      </w:r>
      <w:bookmarkEnd w:id="318"/>
    </w:p>
    <w:p w14:paraId="371A13F1" w14:textId="27D589FD" w:rsidR="00387148" w:rsidRPr="00E60084" w:rsidRDefault="0022074E" w:rsidP="00DC56B7">
      <w:pPr>
        <w:pStyle w:val="AH5Sec"/>
      </w:pPr>
      <w:bookmarkStart w:id="319" w:name="_Toc229560644"/>
      <w:r w:rsidRPr="00BC7B9A">
        <w:rPr>
          <w:rStyle w:val="CharSectNo"/>
        </w:rPr>
        <w:t>233</w:t>
      </w:r>
      <w:r w:rsidRPr="00E60084">
        <w:tab/>
      </w:r>
      <w:r w:rsidR="00387148" w:rsidRPr="00E60084">
        <w:t>Offsets policy—authority to implement</w:t>
      </w:r>
      <w:bookmarkEnd w:id="319"/>
    </w:p>
    <w:p w14:paraId="7E7BE68E"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take reasonable steps to implement the offsets policy.</w:t>
      </w:r>
    </w:p>
    <w:p w14:paraId="7248C5E7" w14:textId="77131C89" w:rsidR="00387148" w:rsidRPr="00E60084" w:rsidRDefault="0022074E" w:rsidP="00DC56B7">
      <w:pPr>
        <w:pStyle w:val="AH5Sec"/>
      </w:pPr>
      <w:bookmarkStart w:id="320" w:name="_Toc229560645"/>
      <w:r w:rsidRPr="00BC7B9A">
        <w:rPr>
          <w:rStyle w:val="CharSectNo"/>
        </w:rPr>
        <w:t>234</w:t>
      </w:r>
      <w:r w:rsidRPr="00E60084">
        <w:tab/>
      </w:r>
      <w:r w:rsidR="00387148" w:rsidRPr="00E60084">
        <w:t>Offsets policy—guidelines</w:t>
      </w:r>
      <w:bookmarkEnd w:id="320"/>
    </w:p>
    <w:p w14:paraId="6CDD138B" w14:textId="1F51FC84" w:rsidR="00387148" w:rsidRPr="00E60084" w:rsidRDefault="0022074E" w:rsidP="0022074E">
      <w:pPr>
        <w:pStyle w:val="Amain"/>
      </w:pPr>
      <w:r>
        <w:tab/>
      </w:r>
      <w:r w:rsidRPr="00E60084">
        <w:t>(1)</w:t>
      </w:r>
      <w:r w:rsidRPr="00E60084">
        <w:tab/>
      </w:r>
      <w:r w:rsidR="00387148" w:rsidRPr="00E60084">
        <w:t>The Minister may make guidelines about the implementation of the offsets policy (</w:t>
      </w:r>
      <w:r w:rsidR="00387148" w:rsidRPr="00E60084">
        <w:rPr>
          <w:rStyle w:val="charBoldItals"/>
        </w:rPr>
        <w:t>offsets policy guidelines</w:t>
      </w:r>
      <w:r w:rsidR="00387148" w:rsidRPr="00E60084">
        <w:t>).</w:t>
      </w:r>
    </w:p>
    <w:p w14:paraId="7843B999" w14:textId="27511B5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offsets policy guidelines are a notifiable instrument.</w:t>
      </w:r>
    </w:p>
    <w:p w14:paraId="59341765" w14:textId="42AE37D0" w:rsidR="00387148" w:rsidRPr="00E60084" w:rsidRDefault="0022074E" w:rsidP="00DC56B7">
      <w:pPr>
        <w:pStyle w:val="AH5Sec"/>
      </w:pPr>
      <w:bookmarkStart w:id="321" w:name="_Toc229560646"/>
      <w:r w:rsidRPr="00BC7B9A">
        <w:rPr>
          <w:rStyle w:val="CharSectNo"/>
        </w:rPr>
        <w:lastRenderedPageBreak/>
        <w:t>235</w:t>
      </w:r>
      <w:r w:rsidRPr="00E60084">
        <w:tab/>
      </w:r>
      <w:r w:rsidR="00387148" w:rsidRPr="00E60084">
        <w:t>Draft offsets policy guidelines</w:t>
      </w:r>
      <w:bookmarkEnd w:id="321"/>
    </w:p>
    <w:p w14:paraId="3E725E6D" w14:textId="6D93763B" w:rsidR="00387148" w:rsidRPr="00E60084" w:rsidRDefault="0022074E" w:rsidP="0022074E">
      <w:pPr>
        <w:pStyle w:val="Amain"/>
      </w:pPr>
      <w:r>
        <w:tab/>
      </w:r>
      <w:r w:rsidRPr="00E60084">
        <w:t>(1)</w:t>
      </w:r>
      <w:r w:rsidRPr="00E60084">
        <w:tab/>
      </w:r>
      <w:r w:rsidR="00387148" w:rsidRPr="00E60084">
        <w:t xml:space="preserve">If the Minister intends to make offsets policy guidelines, the Minister must prepare a draft version of the guidelines (the </w:t>
      </w:r>
      <w:r w:rsidR="00387148" w:rsidRPr="00E60084">
        <w:rPr>
          <w:rStyle w:val="charBoldItals"/>
        </w:rPr>
        <w:t>draft offsets policy guidelines</w:t>
      </w:r>
      <w:r w:rsidR="00387148" w:rsidRPr="00E60084">
        <w:t>).</w:t>
      </w:r>
    </w:p>
    <w:p w14:paraId="449D422E" w14:textId="4D2B9F2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preparing the draft offsets policy guidelines, the Minister must consult the conservator of flora and fauna.</w:t>
      </w:r>
    </w:p>
    <w:p w14:paraId="6000BC98" w14:textId="77E4254C" w:rsidR="00387148" w:rsidRPr="00E60084" w:rsidRDefault="0022074E" w:rsidP="00DC56B7">
      <w:pPr>
        <w:pStyle w:val="AH5Sec"/>
      </w:pPr>
      <w:bookmarkStart w:id="322" w:name="_Toc229560647"/>
      <w:r w:rsidRPr="00BC7B9A">
        <w:rPr>
          <w:rStyle w:val="CharSectNo"/>
        </w:rPr>
        <w:t>236</w:t>
      </w:r>
      <w:r w:rsidRPr="00E60084">
        <w:tab/>
      </w:r>
      <w:r w:rsidR="00387148" w:rsidRPr="00E60084">
        <w:t>Draft offsets policy guidelines—public consultation</w:t>
      </w:r>
      <w:bookmarkEnd w:id="322"/>
    </w:p>
    <w:p w14:paraId="175003EA" w14:textId="1D85A6C3" w:rsidR="00387148" w:rsidRPr="00E60084" w:rsidRDefault="0022074E" w:rsidP="0022074E">
      <w:pPr>
        <w:pStyle w:val="Amain"/>
      </w:pPr>
      <w:r>
        <w:tab/>
      </w:r>
      <w:r w:rsidRPr="00E60084">
        <w:t>(1)</w:t>
      </w:r>
      <w:r w:rsidRPr="00E60084">
        <w:tab/>
      </w:r>
      <w:r w:rsidR="00387148" w:rsidRPr="00E60084">
        <w:t xml:space="preserve">If the Minister prepares draft offsets policy guidelines, the Minister must also prepare a notice about the draft guidelines (a </w:t>
      </w:r>
      <w:r w:rsidR="00387148" w:rsidRPr="00E60084">
        <w:rPr>
          <w:rStyle w:val="charBoldItals"/>
        </w:rPr>
        <w:t>consultation notice</w:t>
      </w:r>
      <w:r w:rsidR="00387148" w:rsidRPr="00E60084">
        <w:t>).</w:t>
      </w:r>
    </w:p>
    <w:p w14:paraId="73B2E2AD" w14:textId="2B5B498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Minister publishes a consultation notice about draft offsets policy guidelines—</w:t>
      </w:r>
    </w:p>
    <w:p w14:paraId="30AEE94E" w14:textId="301C010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anyone may make a written submission to the Minister about the draft guidelines; and</w:t>
      </w:r>
    </w:p>
    <w:p w14:paraId="413922E3" w14:textId="3D60FB1B" w:rsidR="00387148" w:rsidRPr="00E60084" w:rsidRDefault="0022074E" w:rsidP="0022074E">
      <w:pPr>
        <w:pStyle w:val="Apara"/>
      </w:pPr>
      <w:r>
        <w:tab/>
      </w:r>
      <w:r w:rsidRPr="00E60084">
        <w:t>(b)</w:t>
      </w:r>
      <w:r w:rsidRPr="00E60084">
        <w:tab/>
      </w:r>
      <w:r w:rsidR="00387148" w:rsidRPr="00E60084">
        <w:t xml:space="preserve">submissions may be made to the Minister within 3 weeks after the day the consultation notice is published on the authority website (the </w:t>
      </w:r>
      <w:r w:rsidR="00387148" w:rsidRPr="00E60084">
        <w:rPr>
          <w:rStyle w:val="charBoldItals"/>
        </w:rPr>
        <w:t>consultation period</w:t>
      </w:r>
      <w:r w:rsidR="00387148" w:rsidRPr="00E60084">
        <w:t>); and</w:t>
      </w:r>
    </w:p>
    <w:p w14:paraId="47FC383B" w14:textId="4C8E1B2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person making a submission may, in writing, withdraw the submission at any time.</w:t>
      </w:r>
    </w:p>
    <w:p w14:paraId="3205FA23" w14:textId="68208CD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consultation notice must—</w:t>
      </w:r>
    </w:p>
    <w:p w14:paraId="2A59EE3A" w14:textId="02B50AB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matters mentioned in subsection (2) (a) to (c); and</w:t>
      </w:r>
    </w:p>
    <w:p w14:paraId="5714F4EB" w14:textId="76694DB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include the draft offsets policy guidelines; and</w:t>
      </w:r>
    </w:p>
    <w:p w14:paraId="5A04D102" w14:textId="40D6947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be published on the authority website.</w:t>
      </w:r>
    </w:p>
    <w:p w14:paraId="05D31A50" w14:textId="27262E1E" w:rsidR="00387148" w:rsidRPr="00E60084" w:rsidRDefault="0022074E" w:rsidP="00DC56B7">
      <w:pPr>
        <w:pStyle w:val="AH5Sec"/>
      </w:pPr>
      <w:bookmarkStart w:id="323" w:name="_Toc229560648"/>
      <w:r w:rsidRPr="00BC7B9A">
        <w:rPr>
          <w:rStyle w:val="CharSectNo"/>
        </w:rPr>
        <w:lastRenderedPageBreak/>
        <w:t>237</w:t>
      </w:r>
      <w:r w:rsidRPr="00E60084">
        <w:tab/>
      </w:r>
      <w:r w:rsidR="00387148" w:rsidRPr="00E60084">
        <w:t>Draft offsets policy guidelines—revision</w:t>
      </w:r>
      <w:bookmarkEnd w:id="323"/>
    </w:p>
    <w:p w14:paraId="0EA527B6" w14:textId="77777777" w:rsidR="00387148" w:rsidRPr="00E60084" w:rsidRDefault="00387148" w:rsidP="00262B24">
      <w:pPr>
        <w:pStyle w:val="Amainreturn"/>
        <w:keepNext/>
        <w:rPr>
          <w:color w:val="000000"/>
        </w:rPr>
      </w:pPr>
      <w:r w:rsidRPr="00E60084">
        <w:rPr>
          <w:color w:val="000000"/>
        </w:rPr>
        <w:t>If the consultation period for the draft offsets policy guidelines has ended, the Minister must—</w:t>
      </w:r>
    </w:p>
    <w:p w14:paraId="70F130E1" w14:textId="030B3C5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consider any submissions received during the consultation period; and</w:t>
      </w:r>
    </w:p>
    <w:p w14:paraId="6FED17AE" w14:textId="61162FD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make any revisions to the draft offsets policy guidelines that the Minister considers appropriate.</w:t>
      </w:r>
    </w:p>
    <w:p w14:paraId="75B2566F" w14:textId="351B48DD" w:rsidR="00387148" w:rsidRPr="00E60084" w:rsidRDefault="0022074E" w:rsidP="00DC56B7">
      <w:pPr>
        <w:pStyle w:val="AH5Sec"/>
      </w:pPr>
      <w:bookmarkStart w:id="324" w:name="_Toc229560649"/>
      <w:r w:rsidRPr="00BC7B9A">
        <w:rPr>
          <w:rStyle w:val="CharSectNo"/>
        </w:rPr>
        <w:t>238</w:t>
      </w:r>
      <w:r w:rsidRPr="00E60084">
        <w:tab/>
      </w:r>
      <w:r w:rsidR="00387148" w:rsidRPr="00E60084">
        <w:t>Offsets policy guidelines—monitoring and review</w:t>
      </w:r>
      <w:bookmarkEnd w:id="324"/>
    </w:p>
    <w:p w14:paraId="55AAD3A3" w14:textId="43C81B4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must monitor the effectiveness of the offsets policy guidelines.</w:t>
      </w:r>
    </w:p>
    <w:p w14:paraId="15860309" w14:textId="6ECB405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consider, at least once every 5 years, whether the offsets policy guidelines need to be reviewed.</w:t>
      </w:r>
    </w:p>
    <w:p w14:paraId="512F3C8C" w14:textId="067049B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considering whether the offsets policy guidelines need to be reviewed, the Minister must consult the conservator of flora and fauna.</w:t>
      </w:r>
    </w:p>
    <w:p w14:paraId="1C329D41" w14:textId="77777777" w:rsidR="00387148" w:rsidRPr="00E60084" w:rsidRDefault="00387148" w:rsidP="00387148">
      <w:pPr>
        <w:pStyle w:val="PageBreak"/>
        <w:rPr>
          <w:color w:val="000000"/>
        </w:rPr>
      </w:pPr>
      <w:r w:rsidRPr="00E60084">
        <w:rPr>
          <w:color w:val="000000"/>
        </w:rPr>
        <w:br w:type="page"/>
      </w:r>
    </w:p>
    <w:p w14:paraId="5CC78AA6" w14:textId="545F6BFB" w:rsidR="00387148" w:rsidRPr="00BC7B9A" w:rsidRDefault="0022074E" w:rsidP="00DC56B7">
      <w:pPr>
        <w:pStyle w:val="AH2Part"/>
      </w:pPr>
      <w:bookmarkStart w:id="325" w:name="_Toc229560650"/>
      <w:r w:rsidRPr="00BC7B9A">
        <w:rPr>
          <w:rStyle w:val="CharPartNo"/>
        </w:rPr>
        <w:lastRenderedPageBreak/>
        <w:t>Part 9.3</w:t>
      </w:r>
      <w:r w:rsidRPr="00E60084">
        <w:tab/>
      </w:r>
      <w:r w:rsidR="00387148" w:rsidRPr="00BC7B9A">
        <w:rPr>
          <w:rStyle w:val="CharPartText"/>
          <w:color w:val="000000"/>
        </w:rPr>
        <w:t>Offsets policy—other provisions</w:t>
      </w:r>
      <w:bookmarkEnd w:id="325"/>
    </w:p>
    <w:p w14:paraId="7381E499" w14:textId="77777777" w:rsidR="000901DA" w:rsidRPr="00A101D5"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3088CDC5" w14:textId="1A8B1E0F" w:rsidR="00387148" w:rsidRPr="00E60084" w:rsidRDefault="0022074E" w:rsidP="00DC56B7">
      <w:pPr>
        <w:pStyle w:val="AH5Sec"/>
      </w:pPr>
      <w:bookmarkStart w:id="326" w:name="_Toc229560651"/>
      <w:r w:rsidRPr="00BC7B9A">
        <w:rPr>
          <w:rStyle w:val="CharSectNo"/>
        </w:rPr>
        <w:t>239</w:t>
      </w:r>
      <w:r w:rsidRPr="00E60084">
        <w:tab/>
      </w:r>
      <w:r w:rsidR="00387148" w:rsidRPr="00E60084">
        <w:t>Offsets—consistency with offsets policy</w:t>
      </w:r>
      <w:bookmarkEnd w:id="326"/>
    </w:p>
    <w:p w14:paraId="0B4AD304" w14:textId="77777777" w:rsidR="00387148" w:rsidRPr="00E60084" w:rsidRDefault="00387148" w:rsidP="00387148">
      <w:pPr>
        <w:pStyle w:val="Amainreturn"/>
        <w:rPr>
          <w:color w:val="000000"/>
        </w:rPr>
      </w:pPr>
      <w:r w:rsidRPr="00E60084">
        <w:rPr>
          <w:color w:val="000000"/>
        </w:rPr>
        <w:t>An offset must be consistent with the offsets policy.</w:t>
      </w:r>
    </w:p>
    <w:p w14:paraId="508DE8C4" w14:textId="70E0DCFE" w:rsidR="00387148" w:rsidRPr="00E60084" w:rsidRDefault="0022074E" w:rsidP="00DC56B7">
      <w:pPr>
        <w:pStyle w:val="AH5Sec"/>
      </w:pPr>
      <w:bookmarkStart w:id="327" w:name="_Toc229560652"/>
      <w:r w:rsidRPr="00BC7B9A">
        <w:rPr>
          <w:rStyle w:val="CharSectNo"/>
        </w:rPr>
        <w:t>240</w:t>
      </w:r>
      <w:r w:rsidRPr="00E60084">
        <w:tab/>
      </w:r>
      <w:r w:rsidR="00387148" w:rsidRPr="00E60084">
        <w:t>Offsets—calculating value</w:t>
      </w:r>
      <w:bookmarkEnd w:id="327"/>
    </w:p>
    <w:p w14:paraId="6F277666" w14:textId="1CC97C27" w:rsidR="00387148" w:rsidRPr="00E60084" w:rsidRDefault="0022074E" w:rsidP="0022074E">
      <w:pPr>
        <w:pStyle w:val="Amain"/>
      </w:pPr>
      <w:r>
        <w:tab/>
      </w:r>
      <w:r w:rsidRPr="00E60084">
        <w:t>(1)</w:t>
      </w:r>
      <w:r w:rsidRPr="00E60084">
        <w:tab/>
      </w:r>
      <w:r w:rsidR="00387148" w:rsidRPr="00E60084">
        <w:t xml:space="preserve">The Minister may determine how the value of an offset is to be calculated (an </w:t>
      </w:r>
      <w:r w:rsidR="00387148" w:rsidRPr="00E60084">
        <w:rPr>
          <w:rStyle w:val="charBoldItals"/>
        </w:rPr>
        <w:t>offset value calculation determination</w:t>
      </w:r>
      <w:r w:rsidR="00387148" w:rsidRPr="00E60084">
        <w:t>).</w:t>
      </w:r>
    </w:p>
    <w:p w14:paraId="57F62708" w14:textId="78ACA94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offset value calculation determination must be consistent with the offsets policy.</w:t>
      </w:r>
    </w:p>
    <w:p w14:paraId="1944410A" w14:textId="12E5E83A"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An offset value calculation determination is a notifiable instrument.</w:t>
      </w:r>
    </w:p>
    <w:p w14:paraId="6A7FDC05" w14:textId="2BD339E7" w:rsidR="00387148" w:rsidRPr="00E60084" w:rsidRDefault="0022074E" w:rsidP="00DC56B7">
      <w:pPr>
        <w:pStyle w:val="AH5Sec"/>
      </w:pPr>
      <w:bookmarkStart w:id="328" w:name="_Toc229560653"/>
      <w:r w:rsidRPr="00BC7B9A">
        <w:rPr>
          <w:rStyle w:val="CharSectNo"/>
        </w:rPr>
        <w:t>241</w:t>
      </w:r>
      <w:r w:rsidRPr="00E60084">
        <w:tab/>
      </w:r>
      <w:r w:rsidR="00387148" w:rsidRPr="00E60084">
        <w:t>Offsets—form</w:t>
      </w:r>
      <w:bookmarkEnd w:id="328"/>
    </w:p>
    <w:p w14:paraId="46289F48" w14:textId="190AA2C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offset for a development may be in—</w:t>
      </w:r>
    </w:p>
    <w:p w14:paraId="1F73637A" w14:textId="2B36365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form prescribed by regulation; or</w:t>
      </w:r>
    </w:p>
    <w:p w14:paraId="28BBFC63" w14:textId="59CF2296" w:rsidR="00387148" w:rsidRPr="00E60084" w:rsidRDefault="0022074E" w:rsidP="0022074E">
      <w:pPr>
        <w:pStyle w:val="Apara"/>
      </w:pPr>
      <w:r>
        <w:tab/>
      </w:r>
      <w:r w:rsidRPr="00E60084">
        <w:t>(b)</w:t>
      </w:r>
      <w:r w:rsidRPr="00E60084">
        <w:tab/>
      </w:r>
      <w:r w:rsidR="00387148" w:rsidRPr="00E60084">
        <w:t>any other form the territory planning authority considers appropriate.</w:t>
      </w:r>
    </w:p>
    <w:p w14:paraId="4ECE3D3A" w14:textId="4814995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an offset for a development must be in a form that is consistent with the offsets policy.</w:t>
      </w:r>
    </w:p>
    <w:p w14:paraId="590FBD0D" w14:textId="20B9E31C" w:rsidR="00387148" w:rsidRPr="00E60084" w:rsidRDefault="0022074E" w:rsidP="00DC56B7">
      <w:pPr>
        <w:pStyle w:val="AH5Sec"/>
      </w:pPr>
      <w:bookmarkStart w:id="329" w:name="_Toc229560654"/>
      <w:r w:rsidRPr="00BC7B9A">
        <w:rPr>
          <w:rStyle w:val="CharSectNo"/>
        </w:rPr>
        <w:t>242</w:t>
      </w:r>
      <w:r w:rsidRPr="00E60084">
        <w:tab/>
      </w:r>
      <w:r w:rsidR="00387148" w:rsidRPr="00E60084">
        <w:t>Offsets register</w:t>
      </w:r>
      <w:bookmarkEnd w:id="329"/>
    </w:p>
    <w:p w14:paraId="4BD4738A" w14:textId="594B9D02" w:rsidR="00387148" w:rsidRPr="00E60084" w:rsidRDefault="0022074E" w:rsidP="0022074E">
      <w:pPr>
        <w:pStyle w:val="Amain"/>
      </w:pPr>
      <w:r>
        <w:tab/>
      </w:r>
      <w:r w:rsidRPr="00E60084">
        <w:t>(1)</w:t>
      </w:r>
      <w:r w:rsidRPr="00E60084">
        <w:tab/>
      </w:r>
      <w:r w:rsidR="00387148" w:rsidRPr="00E60084">
        <w:t xml:space="preserve">The territory planning authority must keep a register of each offset (the </w:t>
      </w:r>
      <w:r w:rsidR="00387148" w:rsidRPr="00E60084">
        <w:rPr>
          <w:rStyle w:val="charBoldItals"/>
        </w:rPr>
        <w:t>offsets register</w:t>
      </w:r>
      <w:r w:rsidR="00387148" w:rsidRPr="00E60084">
        <w:t>).</w:t>
      </w:r>
    </w:p>
    <w:p w14:paraId="30614A7A" w14:textId="44D33FF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offsets register must include the following for each offset:</w:t>
      </w:r>
    </w:p>
    <w:p w14:paraId="1F72FFE4" w14:textId="7A6EA7C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development approval that includes the offset condition requiring the offset;</w:t>
      </w:r>
    </w:p>
    <w:p w14:paraId="19CF91F1" w14:textId="0228AFC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szCs w:val="24"/>
        </w:rPr>
        <w:t>the d</w:t>
      </w:r>
      <w:r w:rsidR="00387148" w:rsidRPr="0022074E">
        <w:rPr>
          <w:color w:val="000000"/>
        </w:rPr>
        <w:t>etails of the offset;</w:t>
      </w:r>
    </w:p>
    <w:p w14:paraId="4B1E824C" w14:textId="6DED3232"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if the offset requires an offset management plan—the offset management plan;</w:t>
      </w:r>
    </w:p>
    <w:p w14:paraId="6C797CD7" w14:textId="3FABA97E"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details of a lease if—</w:t>
      </w:r>
    </w:p>
    <w:p w14:paraId="0BB73F24" w14:textId="1B01768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offset requires another lease to be subject to a condition; and</w:t>
      </w:r>
    </w:p>
    <w:p w14:paraId="0FFE0573" w14:textId="222D40B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condition requires the lessee of the other lease to comply with an offset management plan applying to the lease;</w:t>
      </w:r>
    </w:p>
    <w:p w14:paraId="1F23B730" w14:textId="379224F6"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anything else prescribed by regulation.</w:t>
      </w:r>
    </w:p>
    <w:p w14:paraId="38377EEF" w14:textId="774A2306"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The offsets register may include anything else the authority considers relevant.</w:t>
      </w:r>
    </w:p>
    <w:p w14:paraId="440D7024" w14:textId="32E52EBC"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The authority may give an evidentiary certificate about details kept in the offsets register (see s 51</w:t>
      </w:r>
      <w:r w:rsidR="00CD2E65" w:rsidRPr="00E60084">
        <w:rPr>
          <w:iCs/>
          <w:color w:val="000000"/>
        </w:rPr>
        <w:t>4</w:t>
      </w:r>
      <w:r w:rsidRPr="00E60084">
        <w:rPr>
          <w:iCs/>
          <w:color w:val="000000"/>
        </w:rPr>
        <w:t>).</w:t>
      </w:r>
    </w:p>
    <w:p w14:paraId="5293DC56" w14:textId="77777777" w:rsidR="00387148" w:rsidRPr="00E60084" w:rsidRDefault="00387148" w:rsidP="00387148">
      <w:pPr>
        <w:pStyle w:val="PageBreak"/>
        <w:rPr>
          <w:color w:val="000000"/>
        </w:rPr>
      </w:pPr>
      <w:r w:rsidRPr="00E60084">
        <w:rPr>
          <w:color w:val="000000"/>
        </w:rPr>
        <w:br w:type="page"/>
      </w:r>
    </w:p>
    <w:p w14:paraId="0D789F1F" w14:textId="0860EBC9" w:rsidR="00387148" w:rsidRPr="00BC7B9A" w:rsidRDefault="0022074E" w:rsidP="00DC56B7">
      <w:pPr>
        <w:pStyle w:val="AH2Part"/>
      </w:pPr>
      <w:bookmarkStart w:id="330" w:name="_Toc229560655"/>
      <w:r w:rsidRPr="00BC7B9A">
        <w:rPr>
          <w:rStyle w:val="CharPartNo"/>
        </w:rPr>
        <w:lastRenderedPageBreak/>
        <w:t>Part 9.4</w:t>
      </w:r>
      <w:r w:rsidRPr="00E60084">
        <w:tab/>
      </w:r>
      <w:r w:rsidR="00387148" w:rsidRPr="00BC7B9A">
        <w:rPr>
          <w:rStyle w:val="CharPartText"/>
          <w:color w:val="000000"/>
        </w:rPr>
        <w:t>Offset conditions</w:t>
      </w:r>
      <w:bookmarkEnd w:id="330"/>
    </w:p>
    <w:p w14:paraId="677D0D80" w14:textId="295CDC59" w:rsidR="00387148" w:rsidRPr="00E60084" w:rsidRDefault="0022074E" w:rsidP="00DC56B7">
      <w:pPr>
        <w:pStyle w:val="AH5Sec"/>
      </w:pPr>
      <w:bookmarkStart w:id="331" w:name="_Toc229560656"/>
      <w:r w:rsidRPr="00BC7B9A">
        <w:rPr>
          <w:rStyle w:val="CharSectNo"/>
        </w:rPr>
        <w:t>243</w:t>
      </w:r>
      <w:r w:rsidRPr="00E60084">
        <w:rPr>
          <w:color w:val="000000"/>
        </w:rPr>
        <w:tab/>
      </w:r>
      <w:r w:rsidR="00387148" w:rsidRPr="00E60084">
        <w:rPr>
          <w:color w:val="000000"/>
        </w:rPr>
        <w:t xml:space="preserve">Meaning of </w:t>
      </w:r>
      <w:r w:rsidR="00387148" w:rsidRPr="00E60084">
        <w:rPr>
          <w:rStyle w:val="charItals"/>
        </w:rPr>
        <w:t>decision</w:t>
      </w:r>
      <w:r w:rsidR="00387148" w:rsidRPr="00E60084">
        <w:rPr>
          <w:rStyle w:val="charItals"/>
        </w:rPr>
        <w:noBreakHyphen/>
        <w:t>maker</w:t>
      </w:r>
      <w:r w:rsidR="00387148" w:rsidRPr="00E60084">
        <w:rPr>
          <w:color w:val="000000"/>
        </w:rPr>
        <w:t>—pt 9.4</w:t>
      </w:r>
      <w:bookmarkEnd w:id="331"/>
    </w:p>
    <w:p w14:paraId="437BCBE7" w14:textId="77777777" w:rsidR="00387148" w:rsidRPr="00E60084" w:rsidRDefault="00387148" w:rsidP="00387148">
      <w:pPr>
        <w:pStyle w:val="Amainreturn"/>
        <w:rPr>
          <w:color w:val="000000"/>
        </w:rPr>
      </w:pPr>
      <w:r w:rsidRPr="00E60084">
        <w:rPr>
          <w:color w:val="000000"/>
        </w:rPr>
        <w:t>In this part:</w:t>
      </w:r>
    </w:p>
    <w:p w14:paraId="7F4A460A" w14:textId="77777777" w:rsidR="00387148" w:rsidRPr="00E60084" w:rsidRDefault="00387148" w:rsidP="0022074E">
      <w:pPr>
        <w:pStyle w:val="aDef"/>
        <w:rPr>
          <w:color w:val="000000"/>
        </w:rPr>
      </w:pPr>
      <w:r w:rsidRPr="00E60084">
        <w:rPr>
          <w:rStyle w:val="charBoldItals"/>
        </w:rPr>
        <w:t>decision</w:t>
      </w:r>
      <w:r w:rsidRPr="00E60084">
        <w:rPr>
          <w:rStyle w:val="charBoldItals"/>
        </w:rPr>
        <w:noBreakHyphen/>
        <w:t>maker</w:t>
      </w:r>
      <w:r w:rsidRPr="00E60084">
        <w:rPr>
          <w:bCs/>
          <w:iCs/>
          <w:color w:val="000000"/>
        </w:rPr>
        <w:t xml:space="preserve">, </w:t>
      </w:r>
      <w:r w:rsidRPr="00E60084">
        <w:rPr>
          <w:color w:val="000000"/>
        </w:rPr>
        <w:t>for an offset condition or offset management plan, means the decision</w:t>
      </w:r>
      <w:r w:rsidRPr="00E60084">
        <w:rPr>
          <w:color w:val="000000"/>
        </w:rPr>
        <w:noBreakHyphen/>
        <w:t>maker for the development approval in relation to which the condition or plan applies.</w:t>
      </w:r>
    </w:p>
    <w:p w14:paraId="5F6DE7C4" w14:textId="27D10933" w:rsidR="00387148" w:rsidRPr="00E60084" w:rsidRDefault="0022074E" w:rsidP="00DC56B7">
      <w:pPr>
        <w:pStyle w:val="AH5Sec"/>
        <w:rPr>
          <w:rStyle w:val="charItals"/>
        </w:rPr>
      </w:pPr>
      <w:bookmarkStart w:id="332" w:name="_Toc229560657"/>
      <w:r w:rsidRPr="00BC7B9A">
        <w:rPr>
          <w:rStyle w:val="CharSectNo"/>
        </w:rPr>
        <w:t>244</w:t>
      </w:r>
      <w:r w:rsidRPr="00E60084">
        <w:rPr>
          <w:rStyle w:val="charItals"/>
          <w:i w:val="0"/>
        </w:rPr>
        <w:tab/>
      </w:r>
      <w:r w:rsidR="00387148" w:rsidRPr="00E60084">
        <w:rPr>
          <w:color w:val="000000"/>
        </w:rPr>
        <w:t xml:space="preserve">Meaning of </w:t>
      </w:r>
      <w:r w:rsidR="00387148" w:rsidRPr="00E60084">
        <w:rPr>
          <w:rStyle w:val="charItals"/>
        </w:rPr>
        <w:t>offset condition</w:t>
      </w:r>
      <w:bookmarkEnd w:id="332"/>
    </w:p>
    <w:p w14:paraId="1661270B" w14:textId="722E88C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2823867F" w14:textId="77777777" w:rsidR="00387148" w:rsidRPr="00E60084" w:rsidRDefault="00387148" w:rsidP="0022074E">
      <w:pPr>
        <w:pStyle w:val="aDef"/>
        <w:keepNext/>
        <w:rPr>
          <w:color w:val="000000"/>
        </w:rPr>
      </w:pPr>
      <w:r w:rsidRPr="00E60084">
        <w:rPr>
          <w:rStyle w:val="charBoldItals"/>
        </w:rPr>
        <w:t>offset condition</w:t>
      </w:r>
      <w:r w:rsidRPr="00E60084">
        <w:rPr>
          <w:bCs/>
          <w:iCs/>
          <w:color w:val="000000"/>
        </w:rPr>
        <w:t>, for a development approval, means a condition</w:t>
      </w:r>
      <w:r w:rsidRPr="00E60084">
        <w:rPr>
          <w:color w:val="000000"/>
        </w:rPr>
        <w:t>—</w:t>
      </w:r>
    </w:p>
    <w:p w14:paraId="75EB8422" w14:textId="0DC73EA4"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identifying a protected matter that is likely to suffer a significant adverse environmental impact from the development; and</w:t>
      </w:r>
    </w:p>
    <w:p w14:paraId="67390FEC" w14:textId="2FBAD692"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requiring an offset to compensate for the likely impact of the development on the protected matter.</w:t>
      </w:r>
    </w:p>
    <w:p w14:paraId="1324CF71" w14:textId="7E420DD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offset condition for a development approval may include a requirement that the proponent of the development have an offset management plan for the offset.</w:t>
      </w:r>
    </w:p>
    <w:p w14:paraId="0636DB73" w14:textId="4719B8F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Also, an offset condition for a development approval may include a requirement that—</w:t>
      </w:r>
    </w:p>
    <w:p w14:paraId="018D8381" w14:textId="7CA0B13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if the offset land is not the </w:t>
      </w:r>
      <w:r w:rsidR="00387148" w:rsidRPr="0022074E">
        <w:rPr>
          <w:color w:val="000000"/>
          <w:shd w:val="clear" w:color="auto" w:fill="FFFFFF"/>
        </w:rPr>
        <w:t>land to which the approval applies</w:t>
      </w:r>
      <w:r w:rsidR="00387148" w:rsidRPr="0022074E">
        <w:rPr>
          <w:color w:val="000000"/>
        </w:rPr>
        <w:t>—the lease for the offset land be subject to a condition requiring the lessee of the offset land to comply with an offset management plan for the offset; and</w:t>
      </w:r>
    </w:p>
    <w:p w14:paraId="2CFA8C3C" w14:textId="77777777" w:rsidR="00387148" w:rsidRPr="00E60084" w:rsidRDefault="00387148" w:rsidP="00387148">
      <w:pPr>
        <w:pStyle w:val="aNotepar"/>
        <w:rPr>
          <w:color w:val="000000"/>
        </w:rPr>
      </w:pPr>
      <w:r w:rsidRPr="00E60084">
        <w:rPr>
          <w:rStyle w:val="charItals"/>
        </w:rPr>
        <w:t>Note</w:t>
      </w:r>
      <w:r w:rsidRPr="00E60084">
        <w:rPr>
          <w:rStyle w:val="charItals"/>
        </w:rPr>
        <w:tab/>
      </w:r>
      <w:r w:rsidRPr="00E60084">
        <w:rPr>
          <w:iCs/>
          <w:color w:val="000000"/>
        </w:rPr>
        <w:t>To satisfy an offset condition with this kind of requirement, another development approval may be needed to vary the lease for the offset land to include a condition on the lease for the offset land that the lessee must comply with the offset management plan.</w:t>
      </w:r>
    </w:p>
    <w:p w14:paraId="22E29F42" w14:textId="3BBB0ECD" w:rsidR="00387148" w:rsidRPr="0022074E" w:rsidRDefault="0022074E" w:rsidP="00262B24">
      <w:pPr>
        <w:pStyle w:val="Apara"/>
        <w:keepNext/>
        <w:rPr>
          <w:color w:val="000000"/>
        </w:rPr>
      </w:pPr>
      <w:r w:rsidRPr="0022074E">
        <w:rPr>
          <w:color w:val="000000"/>
        </w:rPr>
        <w:lastRenderedPageBreak/>
        <w:tab/>
        <w:t>(b)</w:t>
      </w:r>
      <w:r w:rsidRPr="0022074E">
        <w:rPr>
          <w:color w:val="000000"/>
        </w:rPr>
        <w:tab/>
      </w:r>
      <w:r w:rsidR="00387148" w:rsidRPr="0022074E">
        <w:rPr>
          <w:color w:val="000000"/>
        </w:rPr>
        <w:t>if the offset will be on public land—</w:t>
      </w:r>
    </w:p>
    <w:p w14:paraId="6B047490" w14:textId="3D19336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new public land management plan for the land be prepared, including stated matters; or</w:t>
      </w:r>
    </w:p>
    <w:p w14:paraId="24F8A8BF" w14:textId="0AD5DEB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 existing public land management plan for the land be varied in a stated way; and</w:t>
      </w:r>
    </w:p>
    <w:p w14:paraId="726E5CF5" w14:textId="1233B28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offset is to be on land described in a rural lease—</w:t>
      </w:r>
    </w:p>
    <w:p w14:paraId="0EF11E57" w14:textId="49CE0CB0"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new land management agreement for the land be prepared, including stated matters; or</w:t>
      </w:r>
    </w:p>
    <w:p w14:paraId="5325A27B" w14:textId="00C99F9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 existing land management agreement for the land be varied in a stated way.</w:t>
      </w:r>
    </w:p>
    <w:p w14:paraId="65D72F55" w14:textId="40D996B3"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0B3FCA3E" w14:textId="77777777" w:rsidR="00387148" w:rsidRPr="00E60084" w:rsidRDefault="00387148" w:rsidP="0022074E">
      <w:pPr>
        <w:pStyle w:val="aDef"/>
        <w:rPr>
          <w:color w:val="000000"/>
        </w:rPr>
      </w:pPr>
      <w:r w:rsidRPr="00E60084">
        <w:rPr>
          <w:rStyle w:val="charBoldItals"/>
        </w:rPr>
        <w:t>offset land</w:t>
      </w:r>
      <w:r w:rsidRPr="00E60084">
        <w:rPr>
          <w:color w:val="000000"/>
          <w:shd w:val="clear" w:color="auto" w:fill="FFFFFF"/>
        </w:rPr>
        <w:t>, for an offset, means the land on which the offset is to be located.</w:t>
      </w:r>
    </w:p>
    <w:p w14:paraId="293E5164" w14:textId="4218A7AD" w:rsidR="00387148" w:rsidRPr="00E60084" w:rsidRDefault="0022074E" w:rsidP="00DC56B7">
      <w:pPr>
        <w:pStyle w:val="AH5Sec"/>
        <w:rPr>
          <w:rStyle w:val="charItals"/>
        </w:rPr>
      </w:pPr>
      <w:bookmarkStart w:id="333" w:name="_Toc229560658"/>
      <w:r w:rsidRPr="00BC7B9A">
        <w:rPr>
          <w:rStyle w:val="CharSectNo"/>
        </w:rPr>
        <w:t>245</w:t>
      </w:r>
      <w:r w:rsidRPr="00E60084">
        <w:rPr>
          <w:rStyle w:val="charItals"/>
          <w:i w:val="0"/>
        </w:rPr>
        <w:tab/>
      </w:r>
      <w:r w:rsidR="00387148" w:rsidRPr="00E60084">
        <w:rPr>
          <w:color w:val="000000"/>
        </w:rPr>
        <w:t xml:space="preserve">Meaning of </w:t>
      </w:r>
      <w:r w:rsidR="00387148" w:rsidRPr="00E60084">
        <w:rPr>
          <w:rStyle w:val="charItals"/>
        </w:rPr>
        <w:t>offset management plan</w:t>
      </w:r>
      <w:bookmarkEnd w:id="333"/>
    </w:p>
    <w:p w14:paraId="56C52AE4" w14:textId="767728FD"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650B4431" w14:textId="77777777" w:rsidR="00387148" w:rsidRPr="00E60084" w:rsidRDefault="00387148" w:rsidP="0022074E">
      <w:pPr>
        <w:pStyle w:val="aDef"/>
        <w:keepNext/>
        <w:rPr>
          <w:color w:val="000000"/>
        </w:rPr>
      </w:pPr>
      <w:r w:rsidRPr="00E60084">
        <w:rPr>
          <w:rStyle w:val="charBoldItals"/>
        </w:rPr>
        <w:t>offset management plan</w:t>
      </w:r>
      <w:r w:rsidRPr="00E60084">
        <w:rPr>
          <w:color w:val="000000"/>
        </w:rPr>
        <w:t>, for an offset, means a plan to achieve the offset that is—</w:t>
      </w:r>
    </w:p>
    <w:p w14:paraId="7C44040F" w14:textId="2DC67356"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approved by a decision</w:t>
      </w:r>
      <w:r w:rsidR="00387148" w:rsidRPr="0022074E">
        <w:rPr>
          <w:color w:val="000000"/>
        </w:rPr>
        <w:noBreakHyphen/>
        <w:t>maker under section 24</w:t>
      </w:r>
      <w:r w:rsidR="00AB4C37" w:rsidRPr="0022074E">
        <w:rPr>
          <w:color w:val="000000"/>
        </w:rPr>
        <w:t>8</w:t>
      </w:r>
      <w:r w:rsidR="00387148" w:rsidRPr="0022074E">
        <w:rPr>
          <w:color w:val="000000"/>
        </w:rPr>
        <w:t xml:space="preserve"> (Draft offset management plan—submission to decision</w:t>
      </w:r>
      <w:r w:rsidR="00387148" w:rsidRPr="0022074E">
        <w:rPr>
          <w:color w:val="000000"/>
        </w:rPr>
        <w:noBreakHyphen/>
        <w:t>maker); or</w:t>
      </w:r>
    </w:p>
    <w:p w14:paraId="585CA1BE" w14:textId="31436AFB"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amended by the decision</w:t>
      </w:r>
      <w:r w:rsidR="00387148" w:rsidRPr="0022074E">
        <w:rPr>
          <w:color w:val="000000"/>
        </w:rPr>
        <w:noBreakHyphen/>
        <w:t>maker under—</w:t>
      </w:r>
    </w:p>
    <w:p w14:paraId="74B5DE3F" w14:textId="63DA4290"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section 2</w:t>
      </w:r>
      <w:r w:rsidR="00AB4C37" w:rsidRPr="0022074E">
        <w:rPr>
          <w:color w:val="000000"/>
        </w:rPr>
        <w:t>51</w:t>
      </w:r>
      <w:r w:rsidR="00387148" w:rsidRPr="0022074E">
        <w:rPr>
          <w:color w:val="000000"/>
        </w:rPr>
        <w:t xml:space="preserve"> (Offset management plan—amendment initiated by offset manager); or</w:t>
      </w:r>
    </w:p>
    <w:p w14:paraId="001C0A21" w14:textId="47387544"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section 2</w:t>
      </w:r>
      <w:r w:rsidR="00AB4C37" w:rsidRPr="0022074E">
        <w:rPr>
          <w:color w:val="000000"/>
        </w:rPr>
        <w:t>52</w:t>
      </w:r>
      <w:r w:rsidR="00387148" w:rsidRPr="0022074E">
        <w:rPr>
          <w:color w:val="000000"/>
        </w:rPr>
        <w:t xml:space="preserve"> (Offset management plan—amendment initiated by decision</w:t>
      </w:r>
      <w:r w:rsidR="00387148" w:rsidRPr="0022074E">
        <w:rPr>
          <w:color w:val="000000"/>
        </w:rPr>
        <w:noBreakHyphen/>
        <w:t>maker).</w:t>
      </w:r>
    </w:p>
    <w:p w14:paraId="4EBD558D" w14:textId="546C7B8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offset management plan must be published on the authority website.</w:t>
      </w:r>
    </w:p>
    <w:p w14:paraId="5087D997" w14:textId="33006FC4" w:rsidR="00387148" w:rsidRPr="00E60084" w:rsidRDefault="0022074E" w:rsidP="00DC56B7">
      <w:pPr>
        <w:pStyle w:val="AH5Sec"/>
        <w:rPr>
          <w:rStyle w:val="charItals"/>
        </w:rPr>
      </w:pPr>
      <w:bookmarkStart w:id="334" w:name="_Toc229560659"/>
      <w:r w:rsidRPr="00BC7B9A">
        <w:rPr>
          <w:rStyle w:val="CharSectNo"/>
        </w:rPr>
        <w:lastRenderedPageBreak/>
        <w:t>246</w:t>
      </w:r>
      <w:r w:rsidRPr="00E60084">
        <w:rPr>
          <w:rStyle w:val="charItals"/>
          <w:i w:val="0"/>
        </w:rPr>
        <w:tab/>
      </w:r>
      <w:r w:rsidR="00387148" w:rsidRPr="00E60084">
        <w:rPr>
          <w:rFonts w:cs="Arial"/>
          <w:color w:val="000000"/>
          <w:shd w:val="clear" w:color="auto" w:fill="FFFFFF"/>
        </w:rPr>
        <w:t xml:space="preserve">Meaning of </w:t>
      </w:r>
      <w:r w:rsidR="00387148" w:rsidRPr="00E60084">
        <w:rPr>
          <w:rStyle w:val="charItals"/>
        </w:rPr>
        <w:t>offset manager</w:t>
      </w:r>
      <w:bookmarkEnd w:id="334"/>
    </w:p>
    <w:p w14:paraId="06B35624" w14:textId="77777777" w:rsidR="00387148" w:rsidRPr="00E60084" w:rsidRDefault="00387148" w:rsidP="00387148">
      <w:pPr>
        <w:pStyle w:val="Amainreturn"/>
        <w:rPr>
          <w:color w:val="000000"/>
        </w:rPr>
      </w:pPr>
      <w:r w:rsidRPr="00E60084">
        <w:rPr>
          <w:color w:val="000000"/>
        </w:rPr>
        <w:t>In this Act:</w:t>
      </w:r>
    </w:p>
    <w:p w14:paraId="28FC6637" w14:textId="77777777" w:rsidR="00387148" w:rsidRPr="00E60084" w:rsidRDefault="00387148" w:rsidP="0022074E">
      <w:pPr>
        <w:pStyle w:val="aDef"/>
        <w:keepNext/>
        <w:rPr>
          <w:color w:val="000000"/>
        </w:rPr>
      </w:pPr>
      <w:r w:rsidRPr="00E60084">
        <w:rPr>
          <w:rStyle w:val="charBoldItals"/>
        </w:rPr>
        <w:t>offset manager</w:t>
      </w:r>
      <w:r w:rsidRPr="00E60084">
        <w:rPr>
          <w:color w:val="000000"/>
        </w:rPr>
        <w:t>, for an offset management plan—</w:t>
      </w:r>
    </w:p>
    <w:p w14:paraId="75EA1C3A" w14:textId="026BF6A1"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w:t>
      </w:r>
    </w:p>
    <w:p w14:paraId="3149CB84" w14:textId="5BF77B35"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if a lease of land includes a condition that requires the lessee of the land to comply with an offset management plan in relation to an offset—the lessee of the land; or</w:t>
      </w:r>
    </w:p>
    <w:p w14:paraId="771156E6" w14:textId="403E815C"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if the offset management plan applies to unleased land or public land—the custodian of the land; or</w:t>
      </w:r>
    </w:p>
    <w:p w14:paraId="6F3FAE7D" w14:textId="38F58FD9"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in any other case—the person identified in the offset management plan as the offset manager; but</w:t>
      </w:r>
    </w:p>
    <w:p w14:paraId="7915D1D7" w14:textId="02E130FE"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paragraph (a) (i) does not apply—does not include the lessee of the land.</w:t>
      </w:r>
    </w:p>
    <w:p w14:paraId="55201C9D" w14:textId="41D3C5C2" w:rsidR="00387148" w:rsidRPr="00E60084" w:rsidRDefault="0022074E" w:rsidP="00DC56B7">
      <w:pPr>
        <w:pStyle w:val="AH5Sec"/>
        <w:rPr>
          <w:shd w:val="clear" w:color="auto" w:fill="FFFFFF"/>
        </w:rPr>
      </w:pPr>
      <w:bookmarkStart w:id="335" w:name="_Toc229560660"/>
      <w:r w:rsidRPr="00BC7B9A">
        <w:rPr>
          <w:rStyle w:val="CharSectNo"/>
        </w:rPr>
        <w:t>247</w:t>
      </w:r>
      <w:r w:rsidRPr="00E60084">
        <w:tab/>
      </w:r>
      <w:r w:rsidR="00387148" w:rsidRPr="00E60084">
        <w:rPr>
          <w:shd w:val="clear" w:color="auto" w:fill="FFFFFF"/>
        </w:rPr>
        <w:t>Draft offset management plan—proponent to prepare</w:t>
      </w:r>
      <w:bookmarkEnd w:id="335"/>
    </w:p>
    <w:p w14:paraId="4BF6A873" w14:textId="60CCC3F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If an offset condition for a development approval requires the proponent to have an offset management plan for the offset, the proponent must prepare a draft offset management plan for the offset.</w:t>
      </w:r>
    </w:p>
    <w:p w14:paraId="50A90F74" w14:textId="2A878CB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draft offset management plan must—</w:t>
      </w:r>
    </w:p>
    <w:p w14:paraId="00C2C084" w14:textId="6453C52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identify the land to which it applies; and</w:t>
      </w:r>
    </w:p>
    <w:p w14:paraId="4A604698" w14:textId="7CBF04D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include a plan describing how the offset may be achieved; and</w:t>
      </w:r>
    </w:p>
    <w:p w14:paraId="6A81095D" w14:textId="4728A0B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offset management plan will not apply to leased land, unleased land or public land—identify the offset manager for the offset management plan; and</w:t>
      </w:r>
    </w:p>
    <w:p w14:paraId="73511969" w14:textId="7CAB5231"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include provisions about—</w:t>
      </w:r>
    </w:p>
    <w:p w14:paraId="0948CF2D" w14:textId="51FC540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how the effectiveness of the plan is to be monitored; and</w:t>
      </w:r>
    </w:p>
    <w:p w14:paraId="4940B8E7" w14:textId="583040C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when the plan is to be reviewed; and</w:t>
      </w:r>
    </w:p>
    <w:p w14:paraId="530261AA" w14:textId="537D1258" w:rsidR="00387148" w:rsidRPr="0022074E" w:rsidRDefault="0022074E" w:rsidP="0022074E">
      <w:pPr>
        <w:pStyle w:val="Apara"/>
        <w:rPr>
          <w:color w:val="000000"/>
        </w:rPr>
      </w:pPr>
      <w:r w:rsidRPr="0022074E">
        <w:rPr>
          <w:color w:val="000000"/>
        </w:rPr>
        <w:lastRenderedPageBreak/>
        <w:tab/>
        <w:t>(e)</w:t>
      </w:r>
      <w:r w:rsidRPr="0022074E">
        <w:rPr>
          <w:color w:val="000000"/>
        </w:rPr>
        <w:tab/>
      </w:r>
      <w:r w:rsidR="00387148" w:rsidRPr="0022074E">
        <w:rPr>
          <w:color w:val="000000"/>
        </w:rPr>
        <w:t>include any matters prescribed by regulation.</w:t>
      </w:r>
    </w:p>
    <w:p w14:paraId="1D69983E" w14:textId="2D2F019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draft offset management plan may—</w:t>
      </w:r>
    </w:p>
    <w:p w14:paraId="7702420F" w14:textId="00358D3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term of the offset management plan; and</w:t>
      </w:r>
    </w:p>
    <w:p w14:paraId="2CAD3ADA" w14:textId="07EFFCFB" w:rsidR="00387148" w:rsidRPr="00E60084" w:rsidRDefault="00387148" w:rsidP="00387148">
      <w:pPr>
        <w:pStyle w:val="aNotepar"/>
        <w:rPr>
          <w:color w:val="000000"/>
        </w:rPr>
      </w:pPr>
      <w:r w:rsidRPr="00E60084">
        <w:rPr>
          <w:rStyle w:val="charItals"/>
        </w:rPr>
        <w:t>Note</w:t>
      </w:r>
      <w:r w:rsidRPr="00E60084">
        <w:rPr>
          <w:rStyle w:val="charItals"/>
        </w:rPr>
        <w:tab/>
      </w:r>
      <w:r w:rsidRPr="00E60084">
        <w:rPr>
          <w:color w:val="000000"/>
        </w:rPr>
        <w:t>If no term is stated, the offset management plan expires when the development approval, including the offset condition requiring the offset management plan, ends (see s 25</w:t>
      </w:r>
      <w:r w:rsidR="00CD2E65" w:rsidRPr="00E60084">
        <w:rPr>
          <w:color w:val="000000"/>
        </w:rPr>
        <w:t>4</w:t>
      </w:r>
      <w:r w:rsidRPr="00E60084">
        <w:rPr>
          <w:color w:val="000000"/>
        </w:rPr>
        <w:t>). Otherwise the offset management plan operates indefinitely.</w:t>
      </w:r>
    </w:p>
    <w:p w14:paraId="0CB78B59" w14:textId="21774941"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apply, adopt or incorporate an instrument as in force from time to time.</w:t>
      </w:r>
    </w:p>
    <w:p w14:paraId="78699A1D" w14:textId="67EDBB8E" w:rsidR="00387148" w:rsidRPr="00E60084" w:rsidRDefault="00387148" w:rsidP="00387148">
      <w:pPr>
        <w:pStyle w:val="aNote"/>
        <w:rPr>
          <w:snapToGrid w:val="0"/>
          <w:color w:val="000000"/>
        </w:rPr>
      </w:pPr>
      <w:r w:rsidRPr="00E60084">
        <w:rPr>
          <w:rStyle w:val="charItals"/>
          <w:color w:val="000000"/>
        </w:rPr>
        <w:t>Note</w:t>
      </w:r>
      <w:r w:rsidRPr="00E60084">
        <w:rPr>
          <w:i/>
          <w:snapToGrid w:val="0"/>
          <w:color w:val="000000"/>
        </w:rPr>
        <w:tab/>
      </w:r>
      <w:r w:rsidRPr="00E60084">
        <w:rPr>
          <w:snapToGrid w:val="0"/>
          <w:color w:val="000000"/>
        </w:rPr>
        <w:t xml:space="preserve">The text of an applied, adopted or incorporated law or instrument, whether applied as in force from time to time or at a particular time, is taken to be a notifiable instrument if the operation of the </w:t>
      </w:r>
      <w:hyperlink r:id="rId252" w:tooltip="A2001-14" w:history="1">
        <w:r w:rsidR="002054AD" w:rsidRPr="00E60084">
          <w:rPr>
            <w:rStyle w:val="charCitHyperlinkAbbrev"/>
          </w:rPr>
          <w:t>Legislation Act</w:t>
        </w:r>
      </w:hyperlink>
      <w:r w:rsidRPr="00E60084">
        <w:rPr>
          <w:color w:val="000000"/>
        </w:rPr>
        <w:t>,</w:t>
      </w:r>
      <w:r w:rsidRPr="00E60084">
        <w:t xml:space="preserve"> </w:t>
      </w:r>
      <w:r w:rsidRPr="00E60084">
        <w:rPr>
          <w:snapToGrid w:val="0"/>
          <w:color w:val="000000"/>
        </w:rPr>
        <w:t>s 47 (5) or (6) is not disapplied (see s 47 (7)).</w:t>
      </w:r>
    </w:p>
    <w:p w14:paraId="064A4100" w14:textId="7F5D741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preparing a draft offset management plan, the proponent must consult the following entities and seek their written agreement to the draft offset management plan:</w:t>
      </w:r>
    </w:p>
    <w:p w14:paraId="69AC5738" w14:textId="7842070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conservator of flora and fauna;</w:t>
      </w:r>
    </w:p>
    <w:p w14:paraId="139ADE5B" w14:textId="181453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offset management plan will apply to leased land—the lessee of the land (unless the lessee is the proponent);</w:t>
      </w:r>
    </w:p>
    <w:p w14:paraId="375108D3" w14:textId="5EC8226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offset management plan will apply to unleased land or public land—the custodian of the land.</w:t>
      </w:r>
    </w:p>
    <w:p w14:paraId="3ACC503C" w14:textId="71258D91" w:rsidR="00387148" w:rsidRPr="00E60084" w:rsidRDefault="0022074E" w:rsidP="00DC56B7">
      <w:pPr>
        <w:pStyle w:val="AH5Sec"/>
        <w:rPr>
          <w:shd w:val="clear" w:color="auto" w:fill="FFFFFF"/>
        </w:rPr>
      </w:pPr>
      <w:bookmarkStart w:id="336" w:name="_Toc229560661"/>
      <w:r w:rsidRPr="00BC7B9A">
        <w:rPr>
          <w:rStyle w:val="CharSectNo"/>
        </w:rPr>
        <w:t>248</w:t>
      </w:r>
      <w:r w:rsidRPr="00E60084">
        <w:tab/>
      </w:r>
      <w:r w:rsidR="00387148" w:rsidRPr="00E60084">
        <w:rPr>
          <w:shd w:val="clear" w:color="auto" w:fill="FFFFFF"/>
        </w:rPr>
        <w:t>Draft offset management plan—submission to decision</w:t>
      </w:r>
      <w:r w:rsidR="00387148" w:rsidRPr="00E60084">
        <w:rPr>
          <w:shd w:val="clear" w:color="auto" w:fill="FFFFFF"/>
        </w:rPr>
        <w:noBreakHyphen/>
        <w:t>maker</w:t>
      </w:r>
      <w:bookmarkEnd w:id="336"/>
    </w:p>
    <w:p w14:paraId="4B2ECF82" w14:textId="3F3AAB6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proponent must submit the draft offset management plan to the decision</w:t>
      </w:r>
      <w:r w:rsidR="00387148" w:rsidRPr="0022074E">
        <w:rPr>
          <w:color w:val="000000"/>
        </w:rPr>
        <w:noBreakHyphen/>
        <w:t>maker for approval.</w:t>
      </w:r>
    </w:p>
    <w:p w14:paraId="5DDB9387" w14:textId="48CF938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draft offset management plan must be accompanied by the written agreement of the entities mentioned in section 24</w:t>
      </w:r>
      <w:r w:rsidR="00AB4C37" w:rsidRPr="0022074E">
        <w:rPr>
          <w:color w:val="000000"/>
        </w:rPr>
        <w:t>7</w:t>
      </w:r>
      <w:r w:rsidR="00387148" w:rsidRPr="0022074E">
        <w:rPr>
          <w:color w:val="000000"/>
        </w:rPr>
        <w:t xml:space="preserve"> (4).</w:t>
      </w:r>
    </w:p>
    <w:p w14:paraId="4BB7920F" w14:textId="5E5B391F" w:rsidR="00387148" w:rsidRPr="0022074E" w:rsidRDefault="0022074E" w:rsidP="00591186">
      <w:pPr>
        <w:pStyle w:val="Amain"/>
        <w:keepNext/>
        <w:rPr>
          <w:color w:val="000000"/>
        </w:rPr>
      </w:pPr>
      <w:r w:rsidRPr="0022074E">
        <w:rPr>
          <w:color w:val="000000"/>
        </w:rPr>
        <w:lastRenderedPageBreak/>
        <w:tab/>
        <w:t>(3)</w:t>
      </w:r>
      <w:r w:rsidRPr="0022074E">
        <w:rPr>
          <w:color w:val="000000"/>
        </w:rPr>
        <w:tab/>
      </w:r>
      <w:r w:rsidR="00387148" w:rsidRPr="0022074E">
        <w:rPr>
          <w:color w:val="000000"/>
        </w:rPr>
        <w:t>If the proponent submits the draft offset management plan to the decision</w:t>
      </w:r>
      <w:r w:rsidR="00387148" w:rsidRPr="0022074E">
        <w:rPr>
          <w:color w:val="000000"/>
        </w:rPr>
        <w:noBreakHyphen/>
        <w:t>maker for approval, the decision</w:t>
      </w:r>
      <w:r w:rsidR="00387148" w:rsidRPr="0022074E">
        <w:rPr>
          <w:color w:val="000000"/>
        </w:rPr>
        <w:noBreakHyphen/>
        <w:t>maker must—</w:t>
      </w:r>
    </w:p>
    <w:p w14:paraId="5C6B387E" w14:textId="3EDC3AE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approve the draft offset management plan; or</w:t>
      </w:r>
    </w:p>
    <w:p w14:paraId="18631AF5" w14:textId="21CBC0C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return the draft offset management plan to the proponent and direct the proponent to take 1 or more of the following actions in relation to it:</w:t>
      </w:r>
    </w:p>
    <w:p w14:paraId="2D0DF309" w14:textId="4E32B68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undertake stated further consultation;</w:t>
      </w:r>
    </w:p>
    <w:p w14:paraId="0B31656F" w14:textId="0A90A8B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consider a relevant report;</w:t>
      </w:r>
    </w:p>
    <w:p w14:paraId="010CF98B" w14:textId="6AA5483F"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revise the draft offset management plan in a stated way; or</w:t>
      </w:r>
    </w:p>
    <w:p w14:paraId="69CDEF08" w14:textId="20B0440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reject the draft offset management plan.</w:t>
      </w:r>
    </w:p>
    <w:p w14:paraId="1C580630" w14:textId="6CAB320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the decision</w:t>
      </w:r>
      <w:r w:rsidR="00387148" w:rsidRPr="0022074E">
        <w:rPr>
          <w:color w:val="000000"/>
        </w:rPr>
        <w:noBreakHyphen/>
        <w:t>maker may approve the draft offset management plan only if the plan is consistent with—</w:t>
      </w:r>
    </w:p>
    <w:p w14:paraId="77F21D2D" w14:textId="252D917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offset condition in the development approval requiring the offset; and</w:t>
      </w:r>
    </w:p>
    <w:p w14:paraId="1E563AF7" w14:textId="60313C91"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offsets policy.</w:t>
      </w:r>
    </w:p>
    <w:p w14:paraId="6D20D3B2" w14:textId="3615F9E3"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This section is subject to s </w:t>
      </w:r>
      <w:r w:rsidR="00CD2E65" w:rsidRPr="00E60084">
        <w:rPr>
          <w:color w:val="000000"/>
        </w:rPr>
        <w:t>502</w:t>
      </w:r>
      <w:r w:rsidRPr="00E60084">
        <w:rPr>
          <w:color w:val="000000"/>
        </w:rPr>
        <w:t xml:space="preserve"> and s </w:t>
      </w:r>
      <w:r w:rsidR="00CD2E65" w:rsidRPr="00E60084">
        <w:rPr>
          <w:color w:val="000000"/>
        </w:rPr>
        <w:t>503</w:t>
      </w:r>
      <w:r w:rsidRPr="00E60084">
        <w:rPr>
          <w:color w:val="000000"/>
        </w:rPr>
        <w:t>.</w:t>
      </w:r>
    </w:p>
    <w:p w14:paraId="1F6635D3" w14:textId="32AC0BB2" w:rsidR="00387148" w:rsidRPr="00E60084" w:rsidRDefault="0022074E" w:rsidP="00DC56B7">
      <w:pPr>
        <w:pStyle w:val="AH5Sec"/>
        <w:rPr>
          <w:shd w:val="clear" w:color="auto" w:fill="FFFFFF"/>
        </w:rPr>
      </w:pPr>
      <w:bookmarkStart w:id="337" w:name="_Toc229560662"/>
      <w:r w:rsidRPr="00BC7B9A">
        <w:rPr>
          <w:rStyle w:val="CharSectNo"/>
        </w:rPr>
        <w:t>249</w:t>
      </w:r>
      <w:r w:rsidRPr="00E60084">
        <w:tab/>
      </w:r>
      <w:r w:rsidR="00387148" w:rsidRPr="00E60084">
        <w:rPr>
          <w:shd w:val="clear" w:color="auto" w:fill="FFFFFF"/>
        </w:rPr>
        <w:t>Draft offset management plan—decision</w:t>
      </w:r>
      <w:r w:rsidR="00387148" w:rsidRPr="00E60084">
        <w:rPr>
          <w:shd w:val="clear" w:color="auto" w:fill="FFFFFF"/>
        </w:rPr>
        <w:noBreakHyphen/>
        <w:t>maker’s direction to revise etc</w:t>
      </w:r>
      <w:bookmarkEnd w:id="337"/>
    </w:p>
    <w:p w14:paraId="2F2B9155" w14:textId="7EAA1EB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decision</w:t>
      </w:r>
      <w:r w:rsidR="00387148" w:rsidRPr="0022074E">
        <w:rPr>
          <w:color w:val="000000"/>
        </w:rPr>
        <w:noBreakHyphen/>
        <w:t>maker gives the proponent a direction under section 24</w:t>
      </w:r>
      <w:r w:rsidR="00AB4C37" w:rsidRPr="0022074E">
        <w:rPr>
          <w:color w:val="000000"/>
        </w:rPr>
        <w:t>8</w:t>
      </w:r>
      <w:r w:rsidR="00387148" w:rsidRPr="0022074E">
        <w:rPr>
          <w:color w:val="000000"/>
        </w:rPr>
        <w:t xml:space="preserve"> (3) (b).</w:t>
      </w:r>
    </w:p>
    <w:p w14:paraId="35732DC4" w14:textId="5F6A127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proponent must—</w:t>
      </w:r>
    </w:p>
    <w:p w14:paraId="1EAF8169" w14:textId="5BED806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 effect to the direction; and</w:t>
      </w:r>
    </w:p>
    <w:p w14:paraId="4E045E61" w14:textId="4165028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direction is to revise the draft offset management plan in a stated way—consult the entities mentioned in section 24</w:t>
      </w:r>
      <w:r w:rsidR="00AB4C37" w:rsidRPr="0022074E">
        <w:rPr>
          <w:color w:val="000000"/>
        </w:rPr>
        <w:t>7</w:t>
      </w:r>
      <w:r w:rsidR="00387148" w:rsidRPr="0022074E">
        <w:rPr>
          <w:color w:val="000000"/>
        </w:rPr>
        <w:t xml:space="preserve"> (4) and seek their written agreement to the revisions; and</w:t>
      </w:r>
    </w:p>
    <w:p w14:paraId="18A582C9" w14:textId="5B1EFDF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resubmit the draft offset management plan to the decision</w:t>
      </w:r>
      <w:r w:rsidR="00387148" w:rsidRPr="0022074E">
        <w:rPr>
          <w:color w:val="000000"/>
        </w:rPr>
        <w:noBreakHyphen/>
        <w:t>maker for approval.</w:t>
      </w:r>
    </w:p>
    <w:p w14:paraId="209720CE" w14:textId="03548A40"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The resubmitted draft offset management plan must be accompanied by the written agreement of the entities mentioned in section 24</w:t>
      </w:r>
      <w:r w:rsidR="00AB4C37" w:rsidRPr="0022074E">
        <w:rPr>
          <w:color w:val="000000"/>
        </w:rPr>
        <w:t>7</w:t>
      </w:r>
      <w:r w:rsidR="00387148" w:rsidRPr="0022074E">
        <w:rPr>
          <w:color w:val="000000"/>
        </w:rPr>
        <w:t> (4).</w:t>
      </w:r>
    </w:p>
    <w:p w14:paraId="60D232C2" w14:textId="5D48733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decision</w:t>
      </w:r>
      <w:r w:rsidR="00387148" w:rsidRPr="0022074E">
        <w:rPr>
          <w:color w:val="000000"/>
        </w:rPr>
        <w:noBreakHyphen/>
        <w:t>maker must decide, under section 24</w:t>
      </w:r>
      <w:r w:rsidR="00AB4C37" w:rsidRPr="0022074E">
        <w:rPr>
          <w:color w:val="000000"/>
        </w:rPr>
        <w:t>8</w:t>
      </w:r>
      <w:r w:rsidR="00387148" w:rsidRPr="0022074E">
        <w:rPr>
          <w:color w:val="000000"/>
        </w:rPr>
        <w:t xml:space="preserve"> (3), what to do with the resubmitted draft offset management plan.</w:t>
      </w:r>
    </w:p>
    <w:p w14:paraId="7AF237F5" w14:textId="3A688740" w:rsidR="00387148" w:rsidRPr="00E60084" w:rsidRDefault="0022074E" w:rsidP="00DC56B7">
      <w:pPr>
        <w:pStyle w:val="AH5Sec"/>
        <w:rPr>
          <w:shd w:val="clear" w:color="auto" w:fill="FFFFFF"/>
        </w:rPr>
      </w:pPr>
      <w:bookmarkStart w:id="338" w:name="_Toc229560663"/>
      <w:r w:rsidRPr="00BC7B9A">
        <w:rPr>
          <w:rStyle w:val="CharSectNo"/>
        </w:rPr>
        <w:t>250</w:t>
      </w:r>
      <w:r w:rsidRPr="00E60084">
        <w:tab/>
      </w:r>
      <w:r w:rsidR="00387148" w:rsidRPr="00E60084">
        <w:rPr>
          <w:shd w:val="clear" w:color="auto" w:fill="FFFFFF"/>
        </w:rPr>
        <w:t>Offset management plan—unleased land or public land</w:t>
      </w:r>
      <w:bookmarkEnd w:id="338"/>
    </w:p>
    <w:p w14:paraId="39599908" w14:textId="77777777" w:rsidR="00387148" w:rsidRPr="00E60084" w:rsidRDefault="00387148" w:rsidP="0022074E">
      <w:pPr>
        <w:pStyle w:val="Amainreturn"/>
        <w:keepNext/>
        <w:rPr>
          <w:color w:val="000000"/>
        </w:rPr>
      </w:pPr>
      <w:r w:rsidRPr="00E60084">
        <w:rPr>
          <w:color w:val="000000"/>
        </w:rPr>
        <w:t>If an offset management plan applies to unleased land or public land, the custodian of the land must take reasonable steps to implement the plan.</w:t>
      </w:r>
    </w:p>
    <w:p w14:paraId="3D509874" w14:textId="3EFE4F23" w:rsidR="00387148" w:rsidRPr="00E60084" w:rsidRDefault="00387148" w:rsidP="00387148">
      <w:pPr>
        <w:pStyle w:val="aNote"/>
        <w:rPr>
          <w:color w:val="000000"/>
        </w:rPr>
      </w:pPr>
      <w:r w:rsidRPr="00E60084">
        <w:rPr>
          <w:rStyle w:val="charItals"/>
        </w:rPr>
        <w:t>Note</w:t>
      </w:r>
      <w:r w:rsidRPr="00E60084">
        <w:rPr>
          <w:rStyle w:val="charItals"/>
        </w:rPr>
        <w:tab/>
      </w:r>
      <w:r w:rsidRPr="00E60084">
        <w:rPr>
          <w:iCs/>
          <w:color w:val="000000"/>
        </w:rPr>
        <w:t xml:space="preserve">Failure to implement the offset management plan is a controlled activity (see sch </w:t>
      </w:r>
      <w:r w:rsidR="000934B0" w:rsidRPr="00E60084">
        <w:rPr>
          <w:iCs/>
          <w:color w:val="000000"/>
        </w:rPr>
        <w:t>4</w:t>
      </w:r>
      <w:r w:rsidRPr="00E60084">
        <w:rPr>
          <w:iCs/>
          <w:color w:val="000000"/>
        </w:rPr>
        <w:t xml:space="preserve">, item </w:t>
      </w:r>
      <w:r w:rsidR="00567357" w:rsidRPr="00E60084">
        <w:rPr>
          <w:iCs/>
          <w:color w:val="000000"/>
        </w:rPr>
        <w:t>5</w:t>
      </w:r>
      <w:r w:rsidRPr="00E60084">
        <w:rPr>
          <w:iCs/>
          <w:color w:val="000000"/>
        </w:rPr>
        <w:t>).</w:t>
      </w:r>
    </w:p>
    <w:p w14:paraId="57F57E18" w14:textId="20053858" w:rsidR="00387148" w:rsidRPr="00E60084" w:rsidRDefault="0022074E" w:rsidP="00DC56B7">
      <w:pPr>
        <w:pStyle w:val="AH5Sec"/>
        <w:rPr>
          <w:shd w:val="clear" w:color="auto" w:fill="FFFFFF"/>
        </w:rPr>
      </w:pPr>
      <w:bookmarkStart w:id="339" w:name="_Toc229560664"/>
      <w:r w:rsidRPr="00BC7B9A">
        <w:rPr>
          <w:rStyle w:val="CharSectNo"/>
        </w:rPr>
        <w:t>251</w:t>
      </w:r>
      <w:r w:rsidRPr="00E60084">
        <w:tab/>
      </w:r>
      <w:r w:rsidR="00387148" w:rsidRPr="00E60084">
        <w:rPr>
          <w:shd w:val="clear" w:color="auto" w:fill="FFFFFF"/>
        </w:rPr>
        <w:t>Offset management plan—amendment initiated by offset manager</w:t>
      </w:r>
      <w:bookmarkEnd w:id="339"/>
    </w:p>
    <w:p w14:paraId="7FF34465" w14:textId="3F7A01F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offset manager for an offset management plan may apply to the decision</w:t>
      </w:r>
      <w:r w:rsidR="00387148" w:rsidRPr="0022074E">
        <w:rPr>
          <w:color w:val="000000"/>
        </w:rPr>
        <w:noBreakHyphen/>
        <w:t>maker to amend the offset management plan.</w:t>
      </w:r>
    </w:p>
    <w:p w14:paraId="3293C330" w14:textId="46AB506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application must—</w:t>
      </w:r>
    </w:p>
    <w:p w14:paraId="69B3E2E0" w14:textId="4F00B48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 in writing; and</w:t>
      </w:r>
    </w:p>
    <w:p w14:paraId="35138E6E" w14:textId="691B99A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include details of the proposed amendment.</w:t>
      </w:r>
    </w:p>
    <w:p w14:paraId="4A4BF0BF" w14:textId="3538652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decision</w:t>
      </w:r>
      <w:r w:rsidR="00387148" w:rsidRPr="0022074E">
        <w:rPr>
          <w:color w:val="000000"/>
        </w:rPr>
        <w:noBreakHyphen/>
        <w:t>maker may amend the offset management plan only if satisfied that the offset for the amended offset management plan is—</w:t>
      </w:r>
    </w:p>
    <w:p w14:paraId="5E5FA09C" w14:textId="62E2955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at least equivalent to the offset for the original offset management plan; and</w:t>
      </w:r>
    </w:p>
    <w:p w14:paraId="15A1569E" w14:textId="298876F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consistent with the offsets policy.</w:t>
      </w:r>
    </w:p>
    <w:p w14:paraId="6984ABFC" w14:textId="38B1B275" w:rsidR="00387148" w:rsidRPr="00E60084" w:rsidRDefault="0022074E" w:rsidP="00DC56B7">
      <w:pPr>
        <w:pStyle w:val="AH5Sec"/>
        <w:rPr>
          <w:shd w:val="clear" w:color="auto" w:fill="FFFFFF"/>
        </w:rPr>
      </w:pPr>
      <w:bookmarkStart w:id="340" w:name="_Toc229560665"/>
      <w:r w:rsidRPr="00BC7B9A">
        <w:rPr>
          <w:rStyle w:val="CharSectNo"/>
        </w:rPr>
        <w:lastRenderedPageBreak/>
        <w:t>252</w:t>
      </w:r>
      <w:r w:rsidRPr="00E60084">
        <w:tab/>
      </w:r>
      <w:r w:rsidR="00387148" w:rsidRPr="00E60084">
        <w:rPr>
          <w:shd w:val="clear" w:color="auto" w:fill="FFFFFF"/>
        </w:rPr>
        <w:t>Offset management plan—amendment initiated by decision</w:t>
      </w:r>
      <w:r w:rsidR="00387148" w:rsidRPr="00E60084">
        <w:rPr>
          <w:shd w:val="clear" w:color="auto" w:fill="FFFFFF"/>
        </w:rPr>
        <w:noBreakHyphen/>
        <w:t>maker</w:t>
      </w:r>
      <w:bookmarkEnd w:id="340"/>
    </w:p>
    <w:p w14:paraId="21C6D26B" w14:textId="4F8E1616" w:rsidR="00387148" w:rsidRPr="00E60084" w:rsidRDefault="0022074E" w:rsidP="006116AE">
      <w:pPr>
        <w:pStyle w:val="Amain"/>
        <w:keepNext/>
      </w:pPr>
      <w:r>
        <w:tab/>
      </w:r>
      <w:r w:rsidRPr="00E60084">
        <w:t>(1)</w:t>
      </w:r>
      <w:r w:rsidRPr="00E60084">
        <w:tab/>
      </w:r>
      <w:r w:rsidR="00387148" w:rsidRPr="00E60084">
        <w:t>The decision</w:t>
      </w:r>
      <w:r w:rsidR="00387148" w:rsidRPr="00E60084">
        <w:noBreakHyphen/>
        <w:t xml:space="preserve">maker may, by written notice (an </w:t>
      </w:r>
      <w:r w:rsidR="00387148" w:rsidRPr="00E60084">
        <w:rPr>
          <w:rStyle w:val="charBoldItals"/>
        </w:rPr>
        <w:t>amendment notice</w:t>
      </w:r>
      <w:r w:rsidR="00387148" w:rsidRPr="00E60084">
        <w:t>) given to the offset manager for an offset management plan, amend the offset management plan if satisfied that—</w:t>
      </w:r>
    </w:p>
    <w:p w14:paraId="63830D9D" w14:textId="7347957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offset for the amended offset management plan is at least equivalent to the offset for the original offset management plan; and</w:t>
      </w:r>
    </w:p>
    <w:p w14:paraId="35AE2976" w14:textId="1C3E3D5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offset for the amended offset management plan is consistent with the offsets policy.</w:t>
      </w:r>
    </w:p>
    <w:p w14:paraId="75795D25" w14:textId="18F2205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the decision</w:t>
      </w:r>
      <w:r w:rsidR="00387148" w:rsidRPr="0022074E">
        <w:rPr>
          <w:color w:val="000000"/>
        </w:rPr>
        <w:noBreakHyphen/>
        <w:t>maker may amend the offset management plan only if—</w:t>
      </w:r>
    </w:p>
    <w:p w14:paraId="4BF74702" w14:textId="1AC317BB" w:rsidR="00387148" w:rsidRPr="00E60084" w:rsidRDefault="0022074E" w:rsidP="0022074E">
      <w:pPr>
        <w:pStyle w:val="Apara"/>
      </w:pPr>
      <w:r>
        <w:tab/>
      </w:r>
      <w:r w:rsidRPr="00E60084">
        <w:t>(a)</w:t>
      </w:r>
      <w:r w:rsidRPr="00E60084">
        <w:tab/>
      </w:r>
      <w:r w:rsidR="00387148" w:rsidRPr="00E60084">
        <w:t>the decision</w:t>
      </w:r>
      <w:r w:rsidR="00387148" w:rsidRPr="00E60084">
        <w:noBreakHyphen/>
        <w:t>maker has given the offset manager for the offset management plan written notice of the proposed amendment (a </w:t>
      </w:r>
      <w:r w:rsidR="00387148" w:rsidRPr="00E60084">
        <w:rPr>
          <w:rStyle w:val="charBoldItals"/>
        </w:rPr>
        <w:t>proposal notice</w:t>
      </w:r>
      <w:r w:rsidR="00387148" w:rsidRPr="00E60084">
        <w:t>); and</w:t>
      </w:r>
    </w:p>
    <w:p w14:paraId="686BE739" w14:textId="4972297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proposal notice states that written submissions about the proposal may be made to the decision</w:t>
      </w:r>
      <w:r w:rsidR="00387148" w:rsidRPr="0022074E">
        <w:rPr>
          <w:color w:val="000000"/>
        </w:rPr>
        <w:noBreakHyphen/>
        <w:t>maker before the end of a stated period of at least 14 days after the day the proposal notice is given to the offset manager; and</w:t>
      </w:r>
    </w:p>
    <w:p w14:paraId="0E926B33" w14:textId="3BAD8D7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after the end of the stated period, the decision</w:t>
      </w:r>
      <w:r w:rsidR="00387148" w:rsidRPr="0022074E">
        <w:rPr>
          <w:color w:val="000000"/>
        </w:rPr>
        <w:noBreakHyphen/>
        <w:t>maker has considered any submissions made in accordance with the proposal notice.</w:t>
      </w:r>
    </w:p>
    <w:p w14:paraId="22272FD0" w14:textId="1BCE5A2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amendment takes effect on the day the amendment notice is given to the offset manager for the offset management plan or a later day stated in the amendment notice.</w:t>
      </w:r>
    </w:p>
    <w:p w14:paraId="5461FF73" w14:textId="305E48A6" w:rsidR="00387148" w:rsidRPr="00E60084" w:rsidRDefault="0022074E" w:rsidP="00DC56B7">
      <w:pPr>
        <w:pStyle w:val="AH5Sec"/>
        <w:rPr>
          <w:shd w:val="clear" w:color="auto" w:fill="FFFFFF"/>
        </w:rPr>
      </w:pPr>
      <w:bookmarkStart w:id="341" w:name="_Toc229560666"/>
      <w:r w:rsidRPr="00BC7B9A">
        <w:rPr>
          <w:rStyle w:val="CharSectNo"/>
        </w:rPr>
        <w:t>253</w:t>
      </w:r>
      <w:r w:rsidRPr="00E60084">
        <w:tab/>
      </w:r>
      <w:r w:rsidR="00387148" w:rsidRPr="00E60084">
        <w:rPr>
          <w:shd w:val="clear" w:color="auto" w:fill="FFFFFF"/>
        </w:rPr>
        <w:t>Offset management plan—reporting</w:t>
      </w:r>
      <w:bookmarkEnd w:id="341"/>
    </w:p>
    <w:p w14:paraId="4E91C428" w14:textId="56647F40" w:rsidR="00387148" w:rsidRPr="00E60084" w:rsidRDefault="0022074E" w:rsidP="0022074E">
      <w:pPr>
        <w:pStyle w:val="Amain"/>
      </w:pPr>
      <w:r>
        <w:tab/>
      </w:r>
      <w:r w:rsidRPr="00E60084">
        <w:t>(1)</w:t>
      </w:r>
      <w:r w:rsidRPr="00E60084">
        <w:tab/>
      </w:r>
      <w:r w:rsidR="00387148" w:rsidRPr="00E60084">
        <w:t>The offset manager for an offset management plan must report to the territory planning authority about the offset management plan—</w:t>
      </w:r>
    </w:p>
    <w:p w14:paraId="491F0327" w14:textId="0C19539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at least once every 3 years; and</w:t>
      </w:r>
    </w:p>
    <w:p w14:paraId="45C8DA17" w14:textId="42A8B2A1"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at any other time the authority requests.</w:t>
      </w:r>
    </w:p>
    <w:p w14:paraId="456385E9" w14:textId="68729D3A" w:rsidR="00387148" w:rsidRPr="00E60084" w:rsidRDefault="0022074E" w:rsidP="0022074E">
      <w:pPr>
        <w:pStyle w:val="Amain"/>
      </w:pPr>
      <w:r>
        <w:tab/>
      </w:r>
      <w:r w:rsidRPr="00E60084">
        <w:t>(2)</w:t>
      </w:r>
      <w:r w:rsidRPr="00E60084">
        <w:tab/>
      </w:r>
      <w:r w:rsidR="00387148" w:rsidRPr="00E60084">
        <w:t>The territory planning authority must report to the Minister about each offset management plan at least once every 3 years.</w:t>
      </w:r>
    </w:p>
    <w:p w14:paraId="16152885" w14:textId="494EA731" w:rsidR="00387148" w:rsidRPr="00E60084" w:rsidRDefault="0022074E" w:rsidP="00DC56B7">
      <w:pPr>
        <w:pStyle w:val="AH5Sec"/>
        <w:rPr>
          <w:shd w:val="clear" w:color="auto" w:fill="FFFFFF"/>
        </w:rPr>
      </w:pPr>
      <w:bookmarkStart w:id="342" w:name="_Toc229560667"/>
      <w:r w:rsidRPr="00BC7B9A">
        <w:rPr>
          <w:rStyle w:val="CharSectNo"/>
        </w:rPr>
        <w:t>254</w:t>
      </w:r>
      <w:r w:rsidRPr="00E60084">
        <w:tab/>
      </w:r>
      <w:r w:rsidR="00387148" w:rsidRPr="00E60084">
        <w:rPr>
          <w:shd w:val="clear" w:color="auto" w:fill="FFFFFF"/>
        </w:rPr>
        <w:t>Offset management plan—expiry if development approval ends</w:t>
      </w:r>
      <w:bookmarkEnd w:id="342"/>
    </w:p>
    <w:p w14:paraId="44C026DF" w14:textId="1006B841" w:rsidR="00387148" w:rsidRPr="0022074E" w:rsidRDefault="0022074E" w:rsidP="00262B24">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1AA00777" w14:textId="5CD99E1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approval includes an offset condition requiring the proponent of the development to have an offset management plan for the offset; and</w:t>
      </w:r>
    </w:p>
    <w:p w14:paraId="084B1A87" w14:textId="239366E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offset management plan is in force when the development approval ends.</w:t>
      </w:r>
    </w:p>
    <w:p w14:paraId="44456CA8" w14:textId="6CD7449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offset management plan expires when the development approval ends.</w:t>
      </w:r>
    </w:p>
    <w:p w14:paraId="36664B0A" w14:textId="5E080401" w:rsidR="00387148" w:rsidRPr="00E60084" w:rsidRDefault="0022074E" w:rsidP="00DC56B7">
      <w:pPr>
        <w:pStyle w:val="AH5Sec"/>
      </w:pPr>
      <w:bookmarkStart w:id="343" w:name="_Toc229560668"/>
      <w:r w:rsidRPr="00BC7B9A">
        <w:rPr>
          <w:rStyle w:val="CharSectNo"/>
        </w:rPr>
        <w:t>255</w:t>
      </w:r>
      <w:r w:rsidRPr="00E60084">
        <w:tab/>
      </w:r>
      <w:r w:rsidR="00387148" w:rsidRPr="00E60084">
        <w:t>Offset power must not be delegated</w:t>
      </w:r>
      <w:bookmarkEnd w:id="343"/>
    </w:p>
    <w:p w14:paraId="0D598897" w14:textId="77777777" w:rsidR="00387148" w:rsidRPr="00E60084" w:rsidRDefault="00387148" w:rsidP="00387148">
      <w:pPr>
        <w:pStyle w:val="Amainreturn"/>
      </w:pPr>
      <w:r w:rsidRPr="00E60084">
        <w:t>A decision</w:t>
      </w:r>
      <w:r w:rsidRPr="00E60084">
        <w:noBreakHyphen/>
        <w:t>maker must not delegate a power under this chapter.</w:t>
      </w:r>
    </w:p>
    <w:p w14:paraId="3ED9C70C" w14:textId="77777777" w:rsidR="00387148" w:rsidRPr="00E60084" w:rsidRDefault="00387148" w:rsidP="00387148">
      <w:pPr>
        <w:pStyle w:val="PageBreak"/>
        <w:rPr>
          <w:color w:val="000000"/>
        </w:rPr>
      </w:pPr>
      <w:r w:rsidRPr="00E60084">
        <w:rPr>
          <w:color w:val="000000"/>
        </w:rPr>
        <w:br w:type="page"/>
      </w:r>
    </w:p>
    <w:p w14:paraId="43B5E80F" w14:textId="6978089A" w:rsidR="00387148" w:rsidRPr="00BC7B9A" w:rsidRDefault="0022074E" w:rsidP="00DC56B7">
      <w:pPr>
        <w:pStyle w:val="AH1Chapter"/>
      </w:pPr>
      <w:bookmarkStart w:id="344" w:name="_Toc229560669"/>
      <w:r w:rsidRPr="00BC7B9A">
        <w:rPr>
          <w:rStyle w:val="CharChapNo"/>
        </w:rPr>
        <w:lastRenderedPageBreak/>
        <w:t>Chapter 10</w:t>
      </w:r>
      <w:r w:rsidRPr="00E60084">
        <w:tab/>
      </w:r>
      <w:r w:rsidR="00387148" w:rsidRPr="00BC7B9A">
        <w:rPr>
          <w:rStyle w:val="CharChapText"/>
          <w:color w:val="000000"/>
        </w:rPr>
        <w:t>Leases and licences</w:t>
      </w:r>
      <w:bookmarkEnd w:id="344"/>
    </w:p>
    <w:p w14:paraId="349452FA" w14:textId="2BB0E510" w:rsidR="00387148" w:rsidRPr="00BC7B9A" w:rsidRDefault="0022074E" w:rsidP="00DC56B7">
      <w:pPr>
        <w:pStyle w:val="AH2Part"/>
      </w:pPr>
      <w:bookmarkStart w:id="345" w:name="_Toc229560670"/>
      <w:r w:rsidRPr="00BC7B9A">
        <w:rPr>
          <w:rStyle w:val="CharPartNo"/>
        </w:rPr>
        <w:t>Part 10.1</w:t>
      </w:r>
      <w:r w:rsidRPr="00E60084">
        <w:rPr>
          <w:color w:val="000000"/>
        </w:rPr>
        <w:tab/>
      </w:r>
      <w:r w:rsidR="00387148" w:rsidRPr="00BC7B9A">
        <w:rPr>
          <w:rStyle w:val="CharPartText"/>
          <w:color w:val="000000"/>
        </w:rPr>
        <w:t>Preliminary</w:t>
      </w:r>
      <w:bookmarkEnd w:id="345"/>
    </w:p>
    <w:p w14:paraId="39401E42" w14:textId="27564FBC" w:rsidR="00387148" w:rsidRPr="00E60084" w:rsidRDefault="0022074E" w:rsidP="00DC56B7">
      <w:pPr>
        <w:pStyle w:val="AH5Sec"/>
      </w:pPr>
      <w:bookmarkStart w:id="346" w:name="_Toc229560671"/>
      <w:r w:rsidRPr="00BC7B9A">
        <w:rPr>
          <w:rStyle w:val="CharSectNo"/>
        </w:rPr>
        <w:t>256</w:t>
      </w:r>
      <w:r w:rsidRPr="00E60084">
        <w:tab/>
      </w:r>
      <w:r w:rsidR="00387148" w:rsidRPr="00E60084">
        <w:t>Definitions—ch 10</w:t>
      </w:r>
      <w:bookmarkEnd w:id="346"/>
    </w:p>
    <w:p w14:paraId="6BD590DB" w14:textId="77777777" w:rsidR="00387148" w:rsidRPr="00E60084" w:rsidRDefault="00387148" w:rsidP="00387148">
      <w:pPr>
        <w:pStyle w:val="Amainreturn"/>
        <w:rPr>
          <w:color w:val="000000"/>
        </w:rPr>
      </w:pPr>
      <w:r w:rsidRPr="00E60084">
        <w:rPr>
          <w:color w:val="000000"/>
        </w:rPr>
        <w:t>In this chapter:</w:t>
      </w:r>
    </w:p>
    <w:p w14:paraId="7B231B50" w14:textId="77777777" w:rsidR="00387148" w:rsidRPr="00E60084" w:rsidRDefault="00387148" w:rsidP="0022074E">
      <w:pPr>
        <w:pStyle w:val="aDef"/>
        <w:rPr>
          <w:color w:val="000000"/>
        </w:rPr>
      </w:pPr>
      <w:r w:rsidRPr="00E60084">
        <w:rPr>
          <w:rStyle w:val="charBoldItals"/>
          <w:color w:val="000000"/>
        </w:rPr>
        <w:t>building and development provision</w:t>
      </w:r>
      <w:r w:rsidRPr="00E60084">
        <w:rPr>
          <w:color w:val="000000"/>
        </w:rPr>
        <w:t>, in relation to a lease, means a provision of the lease that requires the lessee to undertake stated works on the land described in the lease or on unleased land.</w:t>
      </w:r>
    </w:p>
    <w:p w14:paraId="0CDBD2B6" w14:textId="77777777" w:rsidR="00387148" w:rsidRPr="00E60084" w:rsidRDefault="00387148" w:rsidP="0022074E">
      <w:pPr>
        <w:pStyle w:val="aDef"/>
        <w:rPr>
          <w:color w:val="000000"/>
        </w:rPr>
      </w:pPr>
      <w:r w:rsidRPr="00E60084">
        <w:rPr>
          <w:rStyle w:val="charBoldItals"/>
          <w:color w:val="000000"/>
        </w:rPr>
        <w:t>consolidation</w:t>
      </w:r>
      <w:r w:rsidRPr="00E60084">
        <w:rPr>
          <w:color w:val="000000"/>
        </w:rPr>
        <w:t xml:space="preserve"> means the surrender of 2 or more leases held by the same lessee and the grant of a new lease or leases to the lessee to consolidate the parcels of land described in the surrendered leases.</w:t>
      </w:r>
    </w:p>
    <w:p w14:paraId="682F5353" w14:textId="77777777" w:rsidR="00387148" w:rsidRPr="00E60084" w:rsidRDefault="00387148" w:rsidP="0022074E">
      <w:pPr>
        <w:pStyle w:val="aDef"/>
        <w:rPr>
          <w:color w:val="000000"/>
        </w:rPr>
      </w:pPr>
      <w:r w:rsidRPr="00E60084">
        <w:rPr>
          <w:rStyle w:val="charBoldItals"/>
          <w:color w:val="000000"/>
        </w:rPr>
        <w:t>lessee</w:t>
      </w:r>
      <w:r w:rsidRPr="00E60084">
        <w:rPr>
          <w:color w:val="000000"/>
        </w:rPr>
        <w:t xml:space="preserve"> means the person who is the proprietor of a lease, whether or not the person is the registered proprietor of the lease, and regardless of how the person became the proprietor of the lease.</w:t>
      </w:r>
    </w:p>
    <w:p w14:paraId="7A9C94BB" w14:textId="77777777" w:rsidR="00387148" w:rsidRPr="00E60084" w:rsidRDefault="00387148" w:rsidP="0022074E">
      <w:pPr>
        <w:pStyle w:val="aDef"/>
        <w:rPr>
          <w:color w:val="000000"/>
        </w:rPr>
      </w:pPr>
      <w:r w:rsidRPr="00E60084">
        <w:rPr>
          <w:rStyle w:val="charBoldItals"/>
          <w:color w:val="000000"/>
        </w:rPr>
        <w:t>market value</w:t>
      </w:r>
      <w:r w:rsidRPr="00E60084">
        <w:rPr>
          <w:color w:val="000000"/>
        </w:rPr>
        <w:t>, of a lease, means the amount that could be expected to be paid for the lease on the open market if it were sold by a willing but not anxious seller to a willing but not anxious buyer.</w:t>
      </w:r>
    </w:p>
    <w:p w14:paraId="6402B441" w14:textId="77777777" w:rsidR="00387148" w:rsidRPr="00E60084" w:rsidRDefault="00387148" w:rsidP="0022074E">
      <w:pPr>
        <w:pStyle w:val="aDef"/>
        <w:rPr>
          <w:color w:val="000000"/>
        </w:rPr>
      </w:pPr>
      <w:r w:rsidRPr="00E60084">
        <w:rPr>
          <w:rStyle w:val="charBoldItals"/>
          <w:color w:val="000000"/>
        </w:rPr>
        <w:t>provision</w:t>
      </w:r>
      <w:r w:rsidRPr="00E60084">
        <w:rPr>
          <w:color w:val="000000"/>
        </w:rPr>
        <w:t>, of a lease, includes a provision incorporated in the lease by reference and any other provision to which the lease is subject.</w:t>
      </w:r>
    </w:p>
    <w:p w14:paraId="56CA1839" w14:textId="2A0BACAB" w:rsidR="00387148" w:rsidRPr="00E60084" w:rsidRDefault="00387148" w:rsidP="0022074E">
      <w:pPr>
        <w:pStyle w:val="aDef"/>
        <w:rPr>
          <w:color w:val="000000"/>
        </w:rPr>
      </w:pPr>
      <w:r w:rsidRPr="00E60084">
        <w:rPr>
          <w:rStyle w:val="charBoldItals"/>
          <w:color w:val="000000"/>
        </w:rPr>
        <w:t>registered proprietor</w:t>
      </w:r>
      <w:r w:rsidRPr="00E60084">
        <w:rPr>
          <w:color w:val="000000"/>
        </w:rPr>
        <w:t xml:space="preserve">, in relation to a lease, means the person who is registered under the </w:t>
      </w:r>
      <w:hyperlink r:id="rId253" w:tooltip="A1925-1" w:history="1">
        <w:r w:rsidR="002054AD" w:rsidRPr="00E60084">
          <w:rPr>
            <w:rStyle w:val="charCitHyperlinkItal"/>
          </w:rPr>
          <w:t>Land Titles Act 1925</w:t>
        </w:r>
      </w:hyperlink>
      <w:r w:rsidRPr="00E60084">
        <w:rPr>
          <w:color w:val="000000"/>
        </w:rPr>
        <w:t xml:space="preserve"> as proprietor of the lease.</w:t>
      </w:r>
    </w:p>
    <w:p w14:paraId="22103127" w14:textId="77777777" w:rsidR="00387148" w:rsidRPr="00E60084" w:rsidRDefault="00387148" w:rsidP="0022074E">
      <w:pPr>
        <w:pStyle w:val="aDef"/>
        <w:rPr>
          <w:color w:val="000000"/>
        </w:rPr>
      </w:pPr>
      <w:r w:rsidRPr="00E60084">
        <w:rPr>
          <w:rStyle w:val="charBoldItals"/>
          <w:color w:val="000000"/>
        </w:rPr>
        <w:t>rental lease</w:t>
      </w:r>
      <w:r w:rsidRPr="00E60084">
        <w:rPr>
          <w:color w:val="000000"/>
        </w:rPr>
        <w:t xml:space="preserve"> means a lease for rent that is more than a nominal rent.</w:t>
      </w:r>
    </w:p>
    <w:p w14:paraId="36C48706" w14:textId="77777777" w:rsidR="000901DA" w:rsidRDefault="00387148" w:rsidP="0022074E">
      <w:pPr>
        <w:pStyle w:val="aDef"/>
        <w:rPr>
          <w:color w:val="000000"/>
        </w:rPr>
      </w:pPr>
      <w:r w:rsidRPr="00E60084">
        <w:rPr>
          <w:rStyle w:val="charBoldItals"/>
          <w:color w:val="000000"/>
        </w:rPr>
        <w:t>residential lease</w:t>
      </w:r>
      <w:r w:rsidRPr="00E60084">
        <w:rPr>
          <w:color w:val="000000"/>
        </w:rPr>
        <w:t xml:space="preserve"> means a lease that authorises only residential use of the land described in the lease.</w:t>
      </w:r>
    </w:p>
    <w:p w14:paraId="77A612BA" w14:textId="78858ECF" w:rsidR="00387148" w:rsidRPr="00E60084" w:rsidRDefault="00387148" w:rsidP="0022074E">
      <w:pPr>
        <w:pStyle w:val="aDef"/>
        <w:rPr>
          <w:color w:val="000000"/>
        </w:rPr>
      </w:pPr>
      <w:r w:rsidRPr="00E60084">
        <w:rPr>
          <w:rStyle w:val="charBoldItals"/>
          <w:color w:val="000000"/>
        </w:rPr>
        <w:t>rural lease</w:t>
      </w:r>
      <w:r w:rsidRPr="00E60084">
        <w:rPr>
          <w:color w:val="000000"/>
        </w:rPr>
        <w:t xml:space="preserve"> means a lease granted for a rural purpose or purposes including a rural purpose.</w:t>
      </w:r>
    </w:p>
    <w:p w14:paraId="39295219" w14:textId="1CA72CD0" w:rsidR="00387148" w:rsidRPr="00E60084" w:rsidRDefault="00387148" w:rsidP="0022074E">
      <w:pPr>
        <w:pStyle w:val="aDef"/>
        <w:rPr>
          <w:color w:val="000000"/>
        </w:rPr>
      </w:pPr>
      <w:r w:rsidRPr="00E60084">
        <w:rPr>
          <w:rStyle w:val="charBoldItals"/>
          <w:color w:val="000000"/>
        </w:rPr>
        <w:t xml:space="preserve">single dwelling house lease </w:t>
      </w:r>
      <w:r w:rsidRPr="00E60084">
        <w:rPr>
          <w:color w:val="000000"/>
        </w:rPr>
        <w:t>means a lease granted under section 26</w:t>
      </w:r>
      <w:r w:rsidR="00AB4C37" w:rsidRPr="00E60084">
        <w:rPr>
          <w:color w:val="000000"/>
        </w:rPr>
        <w:t>6</w:t>
      </w:r>
      <w:r w:rsidRPr="00E60084">
        <w:rPr>
          <w:color w:val="000000"/>
        </w:rPr>
        <w:t> (1) (f).</w:t>
      </w:r>
    </w:p>
    <w:p w14:paraId="013F4B8C" w14:textId="77777777" w:rsidR="00387148" w:rsidRPr="00E60084" w:rsidRDefault="00387148" w:rsidP="0022074E">
      <w:pPr>
        <w:pStyle w:val="aDef"/>
        <w:keepNext/>
        <w:rPr>
          <w:color w:val="000000"/>
        </w:rPr>
      </w:pPr>
      <w:r w:rsidRPr="00E60084">
        <w:rPr>
          <w:rStyle w:val="charBoldItals"/>
          <w:color w:val="000000"/>
        </w:rPr>
        <w:lastRenderedPageBreak/>
        <w:t>subdivision</w:t>
      </w:r>
      <w:r w:rsidRPr="00E60084">
        <w:rPr>
          <w:color w:val="000000"/>
        </w:rPr>
        <w:t>—</w:t>
      </w:r>
    </w:p>
    <w:p w14:paraId="7441F1C1" w14:textId="14214417"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means the surrender of 1 or more leases held by the same lessee, and the grant of new leases to the lessee to subdivide the parcel or parcels of land in the surrendered lease or leases; but</w:t>
      </w:r>
    </w:p>
    <w:p w14:paraId="20E4664A" w14:textId="5B3DD93A"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does not include the subdivision of land—</w:t>
      </w:r>
    </w:p>
    <w:p w14:paraId="7534D68F" w14:textId="1E90665C" w:rsidR="00387148" w:rsidRPr="00E60084" w:rsidRDefault="0022074E" w:rsidP="0022074E">
      <w:pPr>
        <w:pStyle w:val="aDefsubpara"/>
        <w:rPr>
          <w:color w:val="000000"/>
        </w:rPr>
      </w:pPr>
      <w:r>
        <w:rPr>
          <w:color w:val="000000"/>
        </w:rPr>
        <w:tab/>
      </w:r>
      <w:r w:rsidRPr="00E60084">
        <w:rPr>
          <w:color w:val="000000"/>
        </w:rPr>
        <w:t>(i)</w:t>
      </w:r>
      <w:r w:rsidRPr="00E60084">
        <w:rPr>
          <w:color w:val="000000"/>
        </w:rPr>
        <w:tab/>
      </w:r>
      <w:r w:rsidR="00387148" w:rsidRPr="00E60084">
        <w:rPr>
          <w:color w:val="000000"/>
        </w:rPr>
        <w:t xml:space="preserve">under the </w:t>
      </w:r>
      <w:hyperlink r:id="rId254" w:tooltip="A2001-16" w:history="1">
        <w:r w:rsidR="002054AD" w:rsidRPr="00E60084">
          <w:rPr>
            <w:rStyle w:val="charCitHyperlinkItal"/>
          </w:rPr>
          <w:t>Unit Titles Act 2001</w:t>
        </w:r>
      </w:hyperlink>
      <w:r w:rsidR="00387148" w:rsidRPr="00E60084">
        <w:rPr>
          <w:color w:val="000000"/>
        </w:rPr>
        <w:t>; or</w:t>
      </w:r>
    </w:p>
    <w:p w14:paraId="07181634" w14:textId="687AC1BC"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by the grant of a sublease.</w:t>
      </w:r>
    </w:p>
    <w:p w14:paraId="42186BE2" w14:textId="77777777" w:rsidR="00387148" w:rsidRPr="00E60084" w:rsidRDefault="00387148" w:rsidP="0022074E">
      <w:pPr>
        <w:pStyle w:val="aDef"/>
        <w:keepNext/>
        <w:rPr>
          <w:color w:val="000000"/>
        </w:rPr>
      </w:pPr>
      <w:r w:rsidRPr="00E60084">
        <w:rPr>
          <w:rStyle w:val="charBoldItals"/>
          <w:color w:val="000000"/>
        </w:rPr>
        <w:t>sublease</w:t>
      </w:r>
      <w:r w:rsidRPr="00E60084">
        <w:rPr>
          <w:color w:val="000000"/>
        </w:rPr>
        <w:t xml:space="preserve"> means a sublease of—</w:t>
      </w:r>
    </w:p>
    <w:p w14:paraId="3DEF9046" w14:textId="6EC36518"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parcel of land, or part of a parcel of land, subject to a lease; or</w:t>
      </w:r>
    </w:p>
    <w:p w14:paraId="2A7E98BC" w14:textId="590A4E57"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building, or part of a building, on a parcel of land subject to a lease.</w:t>
      </w:r>
    </w:p>
    <w:p w14:paraId="55B62CD4" w14:textId="271F7CF0" w:rsidR="00387148" w:rsidRPr="00E60084" w:rsidRDefault="0022074E" w:rsidP="00DC56B7">
      <w:pPr>
        <w:pStyle w:val="AH5Sec"/>
      </w:pPr>
      <w:bookmarkStart w:id="347" w:name="_Toc229560672"/>
      <w:r w:rsidRPr="00BC7B9A">
        <w:rPr>
          <w:rStyle w:val="CharSectNo"/>
        </w:rPr>
        <w:t>257</w:t>
      </w:r>
      <w:r w:rsidRPr="00E60084">
        <w:tab/>
      </w:r>
      <w:r w:rsidR="00387148" w:rsidRPr="00E60084">
        <w:t xml:space="preserve">Meaning of </w:t>
      </w:r>
      <w:r w:rsidR="00387148" w:rsidRPr="00E60084">
        <w:rPr>
          <w:rStyle w:val="charItals"/>
          <w:color w:val="000000"/>
        </w:rPr>
        <w:t>lease</w:t>
      </w:r>
      <w:r w:rsidR="00387148" w:rsidRPr="00E60084">
        <w:t>—Act</w:t>
      </w:r>
      <w:bookmarkEnd w:id="347"/>
    </w:p>
    <w:p w14:paraId="48E29443" w14:textId="77777777" w:rsidR="00387148" w:rsidRPr="00E60084" w:rsidRDefault="00387148" w:rsidP="00387148">
      <w:pPr>
        <w:pStyle w:val="Amainreturn"/>
        <w:rPr>
          <w:color w:val="000000"/>
        </w:rPr>
      </w:pPr>
      <w:r w:rsidRPr="00E60084">
        <w:rPr>
          <w:color w:val="000000"/>
        </w:rPr>
        <w:t>In this Act:</w:t>
      </w:r>
    </w:p>
    <w:p w14:paraId="375EA09D" w14:textId="77777777" w:rsidR="00387148" w:rsidRPr="00E60084" w:rsidRDefault="00387148" w:rsidP="0022074E">
      <w:pPr>
        <w:pStyle w:val="aDef"/>
        <w:keepNext/>
        <w:rPr>
          <w:color w:val="000000"/>
        </w:rPr>
      </w:pPr>
      <w:r w:rsidRPr="00E60084">
        <w:rPr>
          <w:rStyle w:val="charBoldItals"/>
          <w:color w:val="000000"/>
        </w:rPr>
        <w:t>lease</w:t>
      </w:r>
      <w:r w:rsidRPr="00E60084">
        <w:rPr>
          <w:color w:val="000000"/>
        </w:rPr>
        <w:t xml:space="preserve"> means a lease (other than a sublease) of land—</w:t>
      </w:r>
    </w:p>
    <w:p w14:paraId="44446B72" w14:textId="7B6C4CEC"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granted under this Act; or</w:t>
      </w:r>
    </w:p>
    <w:p w14:paraId="0FDAC80A" w14:textId="177FA43F" w:rsidR="00387148" w:rsidRPr="00E60084" w:rsidRDefault="0022074E" w:rsidP="0022074E">
      <w:pPr>
        <w:pStyle w:val="aDefpara"/>
        <w:keepNext/>
        <w:rPr>
          <w:color w:val="000000"/>
        </w:rPr>
      </w:pPr>
      <w:r>
        <w:rPr>
          <w:color w:val="000000"/>
        </w:rPr>
        <w:tab/>
      </w:r>
      <w:r w:rsidRPr="00E60084">
        <w:rPr>
          <w:color w:val="000000"/>
        </w:rPr>
        <w:t>(b)</w:t>
      </w:r>
      <w:r w:rsidRPr="00E60084">
        <w:rPr>
          <w:color w:val="000000"/>
        </w:rPr>
        <w:tab/>
      </w:r>
      <w:r w:rsidR="00387148" w:rsidRPr="00E60084">
        <w:rPr>
          <w:color w:val="000000"/>
        </w:rPr>
        <w:t xml:space="preserve">granted or arising under the </w:t>
      </w:r>
      <w:hyperlink r:id="rId255" w:tooltip="A2001-16" w:history="1">
        <w:r w:rsidR="002054AD" w:rsidRPr="00E60084">
          <w:rPr>
            <w:rStyle w:val="charCitHyperlinkItal"/>
          </w:rPr>
          <w:t>Unit Titles Act 2001</w:t>
        </w:r>
      </w:hyperlink>
      <w:r w:rsidR="00387148" w:rsidRPr="00E60084">
        <w:rPr>
          <w:color w:val="000000"/>
        </w:rPr>
        <w:t>.</w:t>
      </w:r>
    </w:p>
    <w:p w14:paraId="5738D005" w14:textId="7777777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Some leases are taken to have been granted under this Act (see s 619).</w:t>
      </w:r>
    </w:p>
    <w:p w14:paraId="399125FC" w14:textId="6D362C5C" w:rsidR="00387148" w:rsidRPr="00E60084" w:rsidRDefault="0022074E" w:rsidP="00DC56B7">
      <w:pPr>
        <w:pStyle w:val="AH5Sec"/>
      </w:pPr>
      <w:bookmarkStart w:id="348" w:name="_Toc229560673"/>
      <w:r w:rsidRPr="00BC7B9A">
        <w:rPr>
          <w:rStyle w:val="CharSectNo"/>
        </w:rPr>
        <w:t>258</w:t>
      </w:r>
      <w:r w:rsidRPr="00E60084">
        <w:tab/>
      </w:r>
      <w:r w:rsidR="00387148" w:rsidRPr="00E60084">
        <w:t xml:space="preserve">When is a lease a </w:t>
      </w:r>
      <w:r w:rsidR="00387148" w:rsidRPr="00E60084">
        <w:rPr>
          <w:rStyle w:val="charItals"/>
          <w:color w:val="000000"/>
        </w:rPr>
        <w:t>concessional lease</w:t>
      </w:r>
      <w:r w:rsidR="00387148" w:rsidRPr="00E60084">
        <w:t>—Act</w:t>
      </w:r>
      <w:bookmarkEnd w:id="348"/>
    </w:p>
    <w:p w14:paraId="106B0A0B" w14:textId="196F50C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756D0522" w14:textId="77777777" w:rsidR="00387148" w:rsidRPr="00E60084" w:rsidRDefault="00387148" w:rsidP="0022074E">
      <w:pPr>
        <w:pStyle w:val="aDef"/>
        <w:keepNext/>
        <w:rPr>
          <w:color w:val="000000"/>
        </w:rPr>
      </w:pPr>
      <w:r w:rsidRPr="00E60084">
        <w:rPr>
          <w:rStyle w:val="charBoldItals"/>
          <w:color w:val="000000"/>
        </w:rPr>
        <w:t>concessional lease</w:t>
      </w:r>
      <w:r w:rsidRPr="00E60084">
        <w:rPr>
          <w:color w:val="000000"/>
        </w:rPr>
        <w:t>—</w:t>
      </w:r>
    </w:p>
    <w:p w14:paraId="726AF1F1" w14:textId="39C85D1B"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a lease—</w:t>
      </w:r>
    </w:p>
    <w:p w14:paraId="0BD0AFDA" w14:textId="48673F15"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that is stated in the lease, or a memorial to the lease, to be concessional and which has not had its concessional status removed; or</w:t>
      </w:r>
    </w:p>
    <w:p w14:paraId="5FF6F710" w14:textId="3BEBF726" w:rsidR="00387148" w:rsidRPr="0022074E" w:rsidRDefault="0022074E" w:rsidP="0022074E">
      <w:pPr>
        <w:pStyle w:val="aDefsubpara"/>
        <w:keepNext/>
        <w:rPr>
          <w:color w:val="000000"/>
        </w:rPr>
      </w:pPr>
      <w:r w:rsidRPr="0022074E">
        <w:rPr>
          <w:color w:val="000000"/>
        </w:rPr>
        <w:lastRenderedPageBreak/>
        <w:tab/>
        <w:t>(ii)</w:t>
      </w:r>
      <w:r w:rsidRPr="0022074E">
        <w:rPr>
          <w:color w:val="000000"/>
        </w:rPr>
        <w:tab/>
      </w:r>
      <w:r w:rsidR="00387148" w:rsidRPr="0022074E">
        <w:rPr>
          <w:color w:val="000000"/>
        </w:rPr>
        <w:t>granted on a concessional basis and which has not had its concessional status removed; and</w:t>
      </w:r>
    </w:p>
    <w:p w14:paraId="20711BD9" w14:textId="56A89F49"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includes the following:</w:t>
      </w:r>
    </w:p>
    <w:p w14:paraId="2E46110D" w14:textId="66754392"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consolidated or subdivided concessional lease;</w:t>
      </w:r>
    </w:p>
    <w:p w14:paraId="5108E28F" w14:textId="3BAE1EEB"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 further concessional lease;</w:t>
      </w:r>
    </w:p>
    <w:p w14:paraId="5CE862B0" w14:textId="21E4DFE9"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a regranted concessional lease.</w:t>
      </w:r>
    </w:p>
    <w:p w14:paraId="5A1ED280" w14:textId="77777777" w:rsidR="00387148" w:rsidRPr="00E60084" w:rsidRDefault="00387148" w:rsidP="00387148">
      <w:pPr>
        <w:pStyle w:val="aExamHdgss"/>
        <w:rPr>
          <w:color w:val="000000"/>
        </w:rPr>
      </w:pPr>
      <w:r w:rsidRPr="00E60084">
        <w:rPr>
          <w:color w:val="000000"/>
        </w:rPr>
        <w:t>Example—par (a) (i)</w:t>
      </w:r>
    </w:p>
    <w:p w14:paraId="6B7E6D29" w14:textId="77777777" w:rsidR="00387148" w:rsidRPr="00E60084" w:rsidRDefault="00387148" w:rsidP="00387148">
      <w:pPr>
        <w:pStyle w:val="aExamss"/>
        <w:rPr>
          <w:color w:val="000000"/>
        </w:rPr>
      </w:pPr>
      <w:r w:rsidRPr="00E60084">
        <w:rPr>
          <w:color w:val="000000"/>
        </w:rPr>
        <w:t>a condition of the lease or a notation or stamp on the lease</w:t>
      </w:r>
    </w:p>
    <w:p w14:paraId="6C2EB6FA" w14:textId="5E7B19A4" w:rsidR="00387148" w:rsidRPr="00E60084" w:rsidRDefault="0022074E" w:rsidP="0022074E">
      <w:pPr>
        <w:pStyle w:val="Amain"/>
        <w:rPr>
          <w:color w:val="000000"/>
        </w:rPr>
      </w:pPr>
      <w:r>
        <w:rPr>
          <w:color w:val="000000"/>
        </w:rPr>
        <w:tab/>
      </w:r>
      <w:r w:rsidRPr="00E60084">
        <w:rPr>
          <w:color w:val="000000"/>
        </w:rPr>
        <w:t>(2)</w:t>
      </w:r>
      <w:r w:rsidRPr="00E60084">
        <w:rPr>
          <w:color w:val="000000"/>
        </w:rPr>
        <w:tab/>
      </w:r>
      <w:r w:rsidR="00387148" w:rsidRPr="00E60084">
        <w:t xml:space="preserve">For this Act, </w:t>
      </w:r>
      <w:r w:rsidR="00387148" w:rsidRPr="00E60084">
        <w:rPr>
          <w:color w:val="000000"/>
        </w:rPr>
        <w:t xml:space="preserve">a lease has had its </w:t>
      </w:r>
      <w:r w:rsidR="00387148" w:rsidRPr="00E60084">
        <w:rPr>
          <w:rStyle w:val="charBoldItals"/>
        </w:rPr>
        <w:t>concessional status removed</w:t>
      </w:r>
      <w:r w:rsidR="00387148" w:rsidRPr="00E60084">
        <w:rPr>
          <w:color w:val="000000"/>
        </w:rPr>
        <w:t xml:space="preserve"> if—</w:t>
      </w:r>
    </w:p>
    <w:p w14:paraId="572E830A" w14:textId="47DD8D0B" w:rsidR="00387148" w:rsidRPr="00E60084" w:rsidRDefault="0022074E" w:rsidP="0022074E">
      <w:pPr>
        <w:pStyle w:val="Apara"/>
      </w:pPr>
      <w:r>
        <w:tab/>
      </w:r>
      <w:r w:rsidRPr="00E60084">
        <w:t>(a)</w:t>
      </w:r>
      <w:r w:rsidRPr="00E60084">
        <w:tab/>
      </w:r>
      <w:r w:rsidR="00387148" w:rsidRPr="00E60084">
        <w:t xml:space="preserve">the lease is varied to remove its concessional status in accordance with division 10.5.3 or the </w:t>
      </w:r>
      <w:hyperlink r:id="rId256" w:tooltip="A2007-24" w:history="1">
        <w:r w:rsidR="002054AD" w:rsidRPr="00E60084">
          <w:rPr>
            <w:rStyle w:val="charCitHyperlinkItal"/>
          </w:rPr>
          <w:t>Planning and Development Act 2007</w:t>
        </w:r>
      </w:hyperlink>
      <w:r w:rsidR="00387148" w:rsidRPr="00E60084">
        <w:t xml:space="preserve"> (repealed), division 9.4.2; or</w:t>
      </w:r>
    </w:p>
    <w:p w14:paraId="2E65F7F7" w14:textId="7E4D106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lease granted before 31 March 2008—either of the following amounts has been paid:</w:t>
      </w:r>
    </w:p>
    <w:p w14:paraId="18E696B3" w14:textId="61D19BE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an amount in relation to the grant of the lease that is equal to the lease’s market value at the time of payment or, if the amount is paid in parts, at the time of the last payment;</w:t>
      </w:r>
    </w:p>
    <w:p w14:paraId="46F8F95B" w14:textId="457A90E2" w:rsidR="000901DA" w:rsidRDefault="0022074E" w:rsidP="0022074E">
      <w:pPr>
        <w:pStyle w:val="Asubpara"/>
      </w:pPr>
      <w:r>
        <w:tab/>
      </w:r>
      <w:r w:rsidRPr="00E60084">
        <w:t>(ii)</w:t>
      </w:r>
      <w:r w:rsidRPr="00E60084">
        <w:tab/>
      </w:r>
      <w:r w:rsidR="00387148" w:rsidRPr="00E60084">
        <w:t xml:space="preserve">an amount to reduce the rent payable under the lease to a nominal rent under the </w:t>
      </w:r>
      <w:hyperlink r:id="rId257" w:tooltip="A1991-100" w:history="1">
        <w:r w:rsidR="003216F4" w:rsidRPr="00E60084">
          <w:rPr>
            <w:rStyle w:val="charCitHyperlinkItal"/>
          </w:rPr>
          <w:t>Land (Planning and Environment) Act 1991</w:t>
        </w:r>
      </w:hyperlink>
      <w:r w:rsidR="00387148" w:rsidRPr="00E60084">
        <w:rPr>
          <w:rStyle w:val="charItals"/>
        </w:rPr>
        <w:t xml:space="preserve"> </w:t>
      </w:r>
      <w:r w:rsidR="00387148" w:rsidRPr="00E60084">
        <w:t>(repealed), section 186 (Variation of lease to pay out rent).</w:t>
      </w:r>
    </w:p>
    <w:p w14:paraId="0B93CA3E" w14:textId="2C7CB358" w:rsidR="00387148" w:rsidRPr="00E60084" w:rsidRDefault="0022074E" w:rsidP="0022074E">
      <w:pPr>
        <w:pStyle w:val="Amain"/>
      </w:pPr>
      <w:r>
        <w:tab/>
      </w:r>
      <w:r w:rsidRPr="00E60084">
        <w:t>(3)</w:t>
      </w:r>
      <w:r w:rsidRPr="00E60084">
        <w:tab/>
      </w:r>
      <w:r w:rsidR="00387148" w:rsidRPr="00E60084">
        <w:t>For this Act, a lease</w:t>
      </w:r>
      <w:r w:rsidR="00387148" w:rsidRPr="00E60084">
        <w:rPr>
          <w:rStyle w:val="charBoldItals"/>
          <w:color w:val="000000"/>
        </w:rPr>
        <w:t>—</w:t>
      </w:r>
    </w:p>
    <w:p w14:paraId="3FC27162" w14:textId="6D7B6FA6" w:rsidR="00387148" w:rsidRPr="00E60084" w:rsidRDefault="0022074E" w:rsidP="0022074E">
      <w:pPr>
        <w:pStyle w:val="Apara"/>
      </w:pPr>
      <w:r>
        <w:tab/>
      </w:r>
      <w:r w:rsidRPr="00E60084">
        <w:t>(a)</w:t>
      </w:r>
      <w:r w:rsidRPr="00E60084">
        <w:tab/>
      </w:r>
      <w:r w:rsidR="00387148" w:rsidRPr="00E60084">
        <w:t xml:space="preserve">is </w:t>
      </w:r>
      <w:r w:rsidR="00387148" w:rsidRPr="00E60084">
        <w:rPr>
          <w:rStyle w:val="charBoldItals"/>
          <w:bCs/>
          <w:iCs/>
          <w:color w:val="000000"/>
        </w:rPr>
        <w:t>granted on a concessional basis</w:t>
      </w:r>
      <w:r w:rsidR="00387148" w:rsidRPr="00E60084">
        <w:t xml:space="preserve"> if it is granted for a consideration less than the full market value of the lease, whether paid as a lump sum or payable as rent, or for no consideration; but</w:t>
      </w:r>
    </w:p>
    <w:p w14:paraId="218493AC" w14:textId="33771589" w:rsidR="00387148" w:rsidRPr="00E60084" w:rsidRDefault="0022074E" w:rsidP="006116AE">
      <w:pPr>
        <w:pStyle w:val="Apara"/>
        <w:keepNext/>
      </w:pPr>
      <w:r>
        <w:lastRenderedPageBreak/>
        <w:tab/>
      </w:r>
      <w:r w:rsidRPr="00E60084">
        <w:t>(b)</w:t>
      </w:r>
      <w:r w:rsidRPr="00E60084">
        <w:tab/>
      </w:r>
      <w:r w:rsidR="00387148" w:rsidRPr="00E60084">
        <w:t xml:space="preserve">is not </w:t>
      </w:r>
      <w:r w:rsidR="00387148" w:rsidRPr="00E60084">
        <w:rPr>
          <w:rStyle w:val="charBoldItals"/>
        </w:rPr>
        <w:t>granted on a concessional basis</w:t>
      </w:r>
      <w:r w:rsidR="00387148" w:rsidRPr="00E60084">
        <w:t xml:space="preserve"> only because the lease—</w:t>
      </w:r>
    </w:p>
    <w:p w14:paraId="7621E381" w14:textId="62D6061E" w:rsidR="00387148" w:rsidRPr="00E60084" w:rsidRDefault="0022074E" w:rsidP="0022074E">
      <w:pPr>
        <w:pStyle w:val="Asubpara"/>
        <w:rPr>
          <w:color w:val="000000"/>
        </w:rPr>
      </w:pPr>
      <w:r>
        <w:rPr>
          <w:color w:val="000000"/>
        </w:rPr>
        <w:tab/>
      </w:r>
      <w:r w:rsidRPr="00E60084">
        <w:rPr>
          <w:color w:val="000000"/>
        </w:rPr>
        <w:t>(i)</w:t>
      </w:r>
      <w:r w:rsidRPr="00E60084">
        <w:rPr>
          <w:color w:val="000000"/>
        </w:rPr>
        <w:tab/>
      </w:r>
      <w:r w:rsidR="00387148" w:rsidRPr="00E60084">
        <w:rPr>
          <w:color w:val="000000"/>
        </w:rPr>
        <w:t xml:space="preserve">was granted under the </w:t>
      </w:r>
      <w:hyperlink r:id="rId258" w:tooltip="A1925-11" w:history="1">
        <w:r w:rsidR="003216F4" w:rsidRPr="00E60084">
          <w:rPr>
            <w:rStyle w:val="charCitHyperlinkItal"/>
          </w:rPr>
          <w:t>Leases (Special Purposes) Act 1925</w:t>
        </w:r>
      </w:hyperlink>
      <w:r w:rsidR="00387148" w:rsidRPr="00E60084">
        <w:rPr>
          <w:iCs/>
          <w:color w:val="000000"/>
        </w:rPr>
        <w:t xml:space="preserve"> </w:t>
      </w:r>
      <w:r w:rsidR="00387148" w:rsidRPr="00E60084">
        <w:rPr>
          <w:color w:val="000000"/>
        </w:rPr>
        <w:t>(repealed); and</w:t>
      </w:r>
    </w:p>
    <w:p w14:paraId="0D21CAA5" w14:textId="3E2818C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was granted before 1 January 1971; and</w:t>
      </w:r>
    </w:p>
    <w:p w14:paraId="6467DC4E" w14:textId="1F00D8A8" w:rsidR="00387148" w:rsidRPr="00E60084" w:rsidRDefault="0022074E" w:rsidP="0022074E">
      <w:pPr>
        <w:pStyle w:val="Asubpara"/>
        <w:rPr>
          <w:color w:val="000000"/>
        </w:rPr>
      </w:pPr>
      <w:r>
        <w:rPr>
          <w:color w:val="000000"/>
        </w:rPr>
        <w:tab/>
      </w:r>
      <w:r w:rsidRPr="00E60084">
        <w:rPr>
          <w:color w:val="000000"/>
        </w:rPr>
        <w:t>(iii)</w:t>
      </w:r>
      <w:r w:rsidRPr="00E60084">
        <w:rPr>
          <w:color w:val="000000"/>
        </w:rPr>
        <w:tab/>
      </w:r>
      <w:r w:rsidR="00387148" w:rsidRPr="00E60084">
        <w:rPr>
          <w:color w:val="000000"/>
        </w:rPr>
        <w:t xml:space="preserve">is a lease to which the </w:t>
      </w:r>
      <w:hyperlink r:id="rId259" w:tooltip="A1970-46" w:history="1">
        <w:r w:rsidR="003216F4" w:rsidRPr="00E60084">
          <w:rPr>
            <w:rStyle w:val="charCitHyperlinkItal"/>
          </w:rPr>
          <w:t>Leases (Special Purposes) Act 1970</w:t>
        </w:r>
      </w:hyperlink>
      <w:r w:rsidR="00387148" w:rsidRPr="00E60084">
        <w:rPr>
          <w:iCs/>
          <w:color w:val="000000"/>
        </w:rPr>
        <w:t xml:space="preserve"> </w:t>
      </w:r>
      <w:r w:rsidR="00387148" w:rsidRPr="00E60084">
        <w:rPr>
          <w:color w:val="000000"/>
        </w:rPr>
        <w:t>(repealed), section 5AB (Rent) applies.</w:t>
      </w:r>
    </w:p>
    <w:p w14:paraId="7F7B774C" w14:textId="3FB9951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3E9C8C14" w14:textId="77777777" w:rsidR="00387148" w:rsidRPr="00E60084" w:rsidRDefault="00387148" w:rsidP="0022074E">
      <w:pPr>
        <w:pStyle w:val="aDef"/>
        <w:keepNext/>
        <w:rPr>
          <w:color w:val="000000"/>
        </w:rPr>
      </w:pPr>
      <w:r w:rsidRPr="00E60084">
        <w:rPr>
          <w:rStyle w:val="charBoldItals"/>
          <w:color w:val="000000"/>
        </w:rPr>
        <w:t>consolidated or subdivided concessional lease</w:t>
      </w:r>
      <w:r w:rsidRPr="00E60084">
        <w:rPr>
          <w:color w:val="000000"/>
        </w:rPr>
        <w:t xml:space="preserve"> means a lease—</w:t>
      </w:r>
    </w:p>
    <w:p w14:paraId="16B6C3A5" w14:textId="1DF3A27E"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granted during a consolidation or subdivision involving the surrender of 1 or more previous leases if 1 or more of the previous leases was granted on a concessional basis; and</w:t>
      </w:r>
    </w:p>
    <w:p w14:paraId="7C7C4563" w14:textId="26AD6FA0"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which has not had its concessional status removed.</w:t>
      </w:r>
    </w:p>
    <w:p w14:paraId="467EECDD" w14:textId="77777777" w:rsidR="00387148" w:rsidRPr="00E60084" w:rsidRDefault="00387148" w:rsidP="0022074E">
      <w:pPr>
        <w:pStyle w:val="aDef"/>
        <w:keepNext/>
        <w:rPr>
          <w:color w:val="000000"/>
        </w:rPr>
      </w:pPr>
      <w:r w:rsidRPr="00E60084">
        <w:rPr>
          <w:rStyle w:val="charBoldItals"/>
          <w:color w:val="000000"/>
        </w:rPr>
        <w:t>further concessional lease</w:t>
      </w:r>
      <w:r w:rsidRPr="00E60084">
        <w:rPr>
          <w:color w:val="000000"/>
        </w:rPr>
        <w:t xml:space="preserve"> means a further lease—</w:t>
      </w:r>
    </w:p>
    <w:p w14:paraId="0E51A48B" w14:textId="66A01B46"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if the surrendered lease was granted on a concessional basis; and</w:t>
      </w:r>
    </w:p>
    <w:p w14:paraId="6D221C32" w14:textId="27433794"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which has not had its concessional status removed.</w:t>
      </w:r>
    </w:p>
    <w:p w14:paraId="50A090BD" w14:textId="77777777" w:rsidR="00387148" w:rsidRPr="00E60084" w:rsidRDefault="00387148" w:rsidP="0022074E">
      <w:pPr>
        <w:pStyle w:val="aDef"/>
        <w:keepNext/>
        <w:rPr>
          <w:color w:val="000000"/>
        </w:rPr>
      </w:pPr>
      <w:r w:rsidRPr="00E60084">
        <w:rPr>
          <w:rStyle w:val="charBoldItals"/>
          <w:color w:val="000000"/>
        </w:rPr>
        <w:t>paid</w:t>
      </w:r>
      <w:r w:rsidRPr="00E60084">
        <w:rPr>
          <w:color w:val="000000"/>
        </w:rPr>
        <w:t xml:space="preserve">—an amount has been </w:t>
      </w:r>
      <w:r w:rsidRPr="00E60084">
        <w:rPr>
          <w:rStyle w:val="charBoldItals"/>
        </w:rPr>
        <w:t>paid</w:t>
      </w:r>
      <w:r w:rsidRPr="00E60084">
        <w:rPr>
          <w:color w:val="000000"/>
        </w:rPr>
        <w:t xml:space="preserve"> if the relevant amount—</w:t>
      </w:r>
    </w:p>
    <w:p w14:paraId="3ADD9620" w14:textId="58B7F8D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was paid to the Territory, a territory entity, the Commonwealth, a Commonwealth entity or the entity that originally granted the lease; or</w:t>
      </w:r>
    </w:p>
    <w:p w14:paraId="61D51FF1" w14:textId="36B73FBA" w:rsidR="00387148" w:rsidRPr="00E60084" w:rsidRDefault="0022074E" w:rsidP="0022074E">
      <w:pPr>
        <w:pStyle w:val="aDefpara"/>
      </w:pPr>
      <w:r>
        <w:tab/>
      </w:r>
      <w:r w:rsidRPr="00E60084">
        <w:t>(b)</w:t>
      </w:r>
      <w:r w:rsidRPr="00E60084">
        <w:tab/>
      </w:r>
      <w:r w:rsidR="00387148" w:rsidRPr="00E60084">
        <w:t xml:space="preserve">was waived by the Treasurer under the </w:t>
      </w:r>
      <w:hyperlink r:id="rId260" w:tooltip="A1996-22" w:history="1">
        <w:r w:rsidR="002054AD" w:rsidRPr="00E60084">
          <w:rPr>
            <w:rStyle w:val="charCitHyperlinkItal"/>
          </w:rPr>
          <w:t>Financial Management Act 1996</w:t>
        </w:r>
      </w:hyperlink>
      <w:r w:rsidR="00387148" w:rsidRPr="00E60084">
        <w:t>, section 131, or part of the amount was waived and the rest of the amount was paid in accordance with paragraph (a).</w:t>
      </w:r>
    </w:p>
    <w:p w14:paraId="483743FB" w14:textId="77777777" w:rsidR="00387148" w:rsidRPr="00E60084" w:rsidRDefault="00387148" w:rsidP="0022074E">
      <w:pPr>
        <w:pStyle w:val="aDef"/>
        <w:keepNext/>
        <w:rPr>
          <w:color w:val="000000"/>
        </w:rPr>
      </w:pPr>
      <w:r w:rsidRPr="00E60084">
        <w:rPr>
          <w:rStyle w:val="charBoldItals"/>
          <w:color w:val="000000"/>
        </w:rPr>
        <w:t>regranted concessional lease</w:t>
      </w:r>
      <w:r w:rsidRPr="00E60084">
        <w:rPr>
          <w:color w:val="000000"/>
        </w:rPr>
        <w:t xml:space="preserve"> means a regranted lease—</w:t>
      </w:r>
    </w:p>
    <w:p w14:paraId="0B37CF73" w14:textId="511E41C9"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whether the regrant is on the same or different conditions, if the surrendered lease was granted on a concessional basis; and</w:t>
      </w:r>
    </w:p>
    <w:p w14:paraId="771E2B64" w14:textId="10CEA64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which has not had its concessional status removed.</w:t>
      </w:r>
    </w:p>
    <w:p w14:paraId="5B739982" w14:textId="3F658BE3" w:rsidR="00387148" w:rsidRPr="00E60084" w:rsidRDefault="0022074E" w:rsidP="00DC56B7">
      <w:pPr>
        <w:pStyle w:val="AH5Sec"/>
      </w:pPr>
      <w:bookmarkStart w:id="349" w:name="_Toc229560674"/>
      <w:r w:rsidRPr="00BC7B9A">
        <w:rPr>
          <w:rStyle w:val="CharSectNo"/>
        </w:rPr>
        <w:lastRenderedPageBreak/>
        <w:t>259</w:t>
      </w:r>
      <w:r w:rsidRPr="00E60084">
        <w:tab/>
      </w:r>
      <w:r w:rsidR="00387148" w:rsidRPr="00E60084">
        <w:t xml:space="preserve">Meaning of </w:t>
      </w:r>
      <w:r w:rsidR="00387148" w:rsidRPr="00E60084">
        <w:rPr>
          <w:rStyle w:val="charItals"/>
          <w:color w:val="000000"/>
        </w:rPr>
        <w:t>market value lease</w:t>
      </w:r>
      <w:r w:rsidR="00387148" w:rsidRPr="00E60084">
        <w:t>—Act</w:t>
      </w:r>
      <w:bookmarkEnd w:id="349"/>
    </w:p>
    <w:p w14:paraId="7CD4E591" w14:textId="77777777" w:rsidR="00387148" w:rsidRPr="00E60084" w:rsidRDefault="00387148" w:rsidP="00262B24">
      <w:pPr>
        <w:pStyle w:val="Amainreturn"/>
        <w:keepNext/>
        <w:rPr>
          <w:color w:val="000000"/>
        </w:rPr>
      </w:pPr>
      <w:r w:rsidRPr="00E60084">
        <w:rPr>
          <w:color w:val="000000"/>
        </w:rPr>
        <w:t>In this Act:</w:t>
      </w:r>
    </w:p>
    <w:p w14:paraId="0E77E79C" w14:textId="77777777" w:rsidR="00387148" w:rsidRPr="00E60084" w:rsidRDefault="00387148" w:rsidP="0022074E">
      <w:pPr>
        <w:pStyle w:val="aDef"/>
        <w:keepNext/>
        <w:rPr>
          <w:color w:val="000000"/>
        </w:rPr>
      </w:pPr>
      <w:r w:rsidRPr="00E60084">
        <w:rPr>
          <w:rStyle w:val="charBoldItals"/>
          <w:color w:val="000000"/>
        </w:rPr>
        <w:t>market value lease</w:t>
      </w:r>
      <w:r w:rsidRPr="00E60084">
        <w:rPr>
          <w:color w:val="000000"/>
        </w:rPr>
        <w:t>—</w:t>
      </w:r>
    </w:p>
    <w:p w14:paraId="28FD0FEF" w14:textId="62CD6E45"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means a lease other than a concessional lease or a lease that is possibly concessional; and</w:t>
      </w:r>
    </w:p>
    <w:p w14:paraId="0F590983" w14:textId="7E0C38A9"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 xml:space="preserve">includes a lease mentioned in schedule </w:t>
      </w:r>
      <w:r w:rsidR="00343D70" w:rsidRPr="0022074E">
        <w:rPr>
          <w:color w:val="000000"/>
        </w:rPr>
        <w:t>2</w:t>
      </w:r>
      <w:r w:rsidR="00387148" w:rsidRPr="0022074E">
        <w:rPr>
          <w:color w:val="000000"/>
        </w:rPr>
        <w:t xml:space="preserve">, part </w:t>
      </w:r>
      <w:r w:rsidR="00343D70" w:rsidRPr="0022074E">
        <w:rPr>
          <w:color w:val="000000"/>
        </w:rPr>
        <w:t>2</w:t>
      </w:r>
      <w:r w:rsidR="00387148" w:rsidRPr="0022074E">
        <w:rPr>
          <w:color w:val="000000"/>
        </w:rPr>
        <w:t>.2.</w:t>
      </w:r>
    </w:p>
    <w:p w14:paraId="65CE9737" w14:textId="2D110437"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A lease is taken to be a market value lease if, after an application under s 29</w:t>
      </w:r>
      <w:r w:rsidR="00CD2E65" w:rsidRPr="00E60084">
        <w:rPr>
          <w:iCs/>
          <w:color w:val="000000"/>
        </w:rPr>
        <w:t>8</w:t>
      </w:r>
      <w:r w:rsidRPr="00E60084">
        <w:rPr>
          <w:iCs/>
          <w:color w:val="000000"/>
        </w:rPr>
        <w:t xml:space="preserve">, the </w:t>
      </w:r>
      <w:r w:rsidRPr="00E60084">
        <w:t>territory planning</w:t>
      </w:r>
      <w:r w:rsidRPr="00E60084">
        <w:rPr>
          <w:iCs/>
          <w:color w:val="000000"/>
        </w:rPr>
        <w:t xml:space="preserve"> authority is not satisfied it is a concessional lease (see </w:t>
      </w:r>
      <w:r w:rsidRPr="00E60084">
        <w:rPr>
          <w:color w:val="000000"/>
        </w:rPr>
        <w:t>s 29</w:t>
      </w:r>
      <w:r w:rsidR="00CD2E65" w:rsidRPr="00E60084">
        <w:rPr>
          <w:color w:val="000000"/>
        </w:rPr>
        <w:t>9</w:t>
      </w:r>
      <w:r w:rsidRPr="00E60084">
        <w:rPr>
          <w:color w:val="000000"/>
        </w:rPr>
        <w:t xml:space="preserve"> (3) (b) and s </w:t>
      </w:r>
      <w:r w:rsidR="00CD2E65" w:rsidRPr="00E60084">
        <w:rPr>
          <w:color w:val="000000"/>
        </w:rPr>
        <w:t>300</w:t>
      </w:r>
      <w:r w:rsidRPr="00E60084">
        <w:rPr>
          <w:color w:val="000000"/>
        </w:rPr>
        <w:t xml:space="preserve"> (4) (b)).</w:t>
      </w:r>
    </w:p>
    <w:p w14:paraId="418C14C3" w14:textId="549E69CC" w:rsidR="00387148" w:rsidRPr="00E60084" w:rsidRDefault="0022074E" w:rsidP="00DC56B7">
      <w:pPr>
        <w:pStyle w:val="AH5Sec"/>
      </w:pPr>
      <w:bookmarkStart w:id="350" w:name="_Toc229560675"/>
      <w:r w:rsidRPr="00BC7B9A">
        <w:rPr>
          <w:rStyle w:val="CharSectNo"/>
        </w:rPr>
        <w:t>260</w:t>
      </w:r>
      <w:r w:rsidRPr="00E60084">
        <w:tab/>
      </w:r>
      <w:r w:rsidR="00387148" w:rsidRPr="00E60084">
        <w:t xml:space="preserve">Meaning of </w:t>
      </w:r>
      <w:r w:rsidR="00387148" w:rsidRPr="00E60084">
        <w:rPr>
          <w:rStyle w:val="charItals"/>
          <w:color w:val="000000"/>
        </w:rPr>
        <w:t>possibly concessional</w:t>
      </w:r>
      <w:r w:rsidR="00387148" w:rsidRPr="00E60084">
        <w:t>—Act</w:t>
      </w:r>
      <w:bookmarkEnd w:id="350"/>
    </w:p>
    <w:p w14:paraId="36055961" w14:textId="4D9A7551" w:rsidR="00387148" w:rsidRPr="00E60084" w:rsidRDefault="0022074E" w:rsidP="0022074E">
      <w:pPr>
        <w:pStyle w:val="Amain"/>
      </w:pPr>
      <w:r>
        <w:tab/>
      </w:r>
      <w:r w:rsidRPr="00E60084">
        <w:t>(1)</w:t>
      </w:r>
      <w:r w:rsidRPr="00E60084">
        <w:tab/>
      </w:r>
      <w:r w:rsidR="00387148" w:rsidRPr="00E60084">
        <w:t xml:space="preserve">For this Act, a lease is </w:t>
      </w:r>
      <w:r w:rsidR="00387148" w:rsidRPr="00E60084">
        <w:rPr>
          <w:rStyle w:val="charBoldItals"/>
          <w:color w:val="000000"/>
        </w:rPr>
        <w:t>possibly concessional</w:t>
      </w:r>
      <w:r w:rsidR="00387148" w:rsidRPr="00E60084">
        <w:t xml:space="preserve"> if the lease—</w:t>
      </w:r>
    </w:p>
    <w:p w14:paraId="06429E3B" w14:textId="7A8207B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was granted before 31 March 2008; and</w:t>
      </w:r>
    </w:p>
    <w:p w14:paraId="32251AA0"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does not include a statement in the lease, or a memorial to the lease, that the lease is granted on a concessional basis or otherwise; and</w:t>
      </w:r>
    </w:p>
    <w:p w14:paraId="2025244D" w14:textId="5882EF5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is mentioned in schedule </w:t>
      </w:r>
      <w:r w:rsidR="00343D70" w:rsidRPr="0022074E">
        <w:rPr>
          <w:color w:val="000000"/>
        </w:rPr>
        <w:t>2</w:t>
      </w:r>
      <w:r w:rsidR="00387148" w:rsidRPr="0022074E">
        <w:rPr>
          <w:color w:val="000000"/>
        </w:rPr>
        <w:t xml:space="preserve">, part </w:t>
      </w:r>
      <w:r w:rsidR="00343D70" w:rsidRPr="0022074E">
        <w:rPr>
          <w:color w:val="000000"/>
        </w:rPr>
        <w:t>2</w:t>
      </w:r>
      <w:r w:rsidR="00387148" w:rsidRPr="0022074E">
        <w:rPr>
          <w:color w:val="000000"/>
        </w:rPr>
        <w:t>.3.</w:t>
      </w:r>
    </w:p>
    <w:p w14:paraId="4BEE5E09" w14:textId="6B73FC32" w:rsidR="00387148" w:rsidRPr="00E60084" w:rsidRDefault="0022074E" w:rsidP="0022074E">
      <w:pPr>
        <w:pStyle w:val="Amain"/>
      </w:pPr>
      <w:r>
        <w:tab/>
      </w:r>
      <w:r w:rsidRPr="00E60084">
        <w:t>(</w:t>
      </w:r>
      <w:r w:rsidR="00DB5378">
        <w:t>2</w:t>
      </w:r>
      <w:r w:rsidRPr="00E60084">
        <w:t>)</w:t>
      </w:r>
      <w:r w:rsidRPr="00E60084">
        <w:tab/>
      </w:r>
      <w:r w:rsidR="00387148" w:rsidRPr="00E60084">
        <w:t xml:space="preserve">However, a lease is not </w:t>
      </w:r>
      <w:r w:rsidR="00387148" w:rsidRPr="00E60084">
        <w:rPr>
          <w:rStyle w:val="charBoldItals"/>
          <w:color w:val="000000"/>
        </w:rPr>
        <w:t>possibly concessional</w:t>
      </w:r>
      <w:r w:rsidR="00387148" w:rsidRPr="00E60084">
        <w:t xml:space="preserve"> if the lease is also mentioned in schedule </w:t>
      </w:r>
      <w:r w:rsidR="00343D70" w:rsidRPr="00E60084">
        <w:t>2</w:t>
      </w:r>
      <w:r w:rsidR="00387148" w:rsidRPr="00E60084">
        <w:t xml:space="preserve">, part </w:t>
      </w:r>
      <w:r w:rsidR="00343D70" w:rsidRPr="00E60084">
        <w:t>2</w:t>
      </w:r>
      <w:r w:rsidR="00387148" w:rsidRPr="00E60084">
        <w:t>.2.</w:t>
      </w:r>
    </w:p>
    <w:p w14:paraId="129A64BA" w14:textId="77777777" w:rsidR="00387148" w:rsidRPr="00E60084" w:rsidRDefault="00387148" w:rsidP="00387148">
      <w:pPr>
        <w:pStyle w:val="PageBreak"/>
        <w:rPr>
          <w:color w:val="000000"/>
        </w:rPr>
      </w:pPr>
      <w:r w:rsidRPr="00E60084">
        <w:rPr>
          <w:color w:val="000000"/>
        </w:rPr>
        <w:br w:type="page"/>
      </w:r>
    </w:p>
    <w:p w14:paraId="4816E4CC" w14:textId="74894D11" w:rsidR="00387148" w:rsidRPr="00BC7B9A" w:rsidRDefault="0022074E" w:rsidP="00DC56B7">
      <w:pPr>
        <w:pStyle w:val="AH2Part"/>
      </w:pPr>
      <w:bookmarkStart w:id="351" w:name="_Toc229560676"/>
      <w:r w:rsidRPr="00BC7B9A">
        <w:rPr>
          <w:rStyle w:val="CharPartNo"/>
        </w:rPr>
        <w:lastRenderedPageBreak/>
        <w:t>Part 10.2</w:t>
      </w:r>
      <w:r w:rsidRPr="00E60084">
        <w:tab/>
      </w:r>
      <w:r w:rsidR="00387148" w:rsidRPr="00BC7B9A">
        <w:rPr>
          <w:rStyle w:val="CharPartText"/>
          <w:color w:val="000000"/>
        </w:rPr>
        <w:t>Grants of leases generally</w:t>
      </w:r>
      <w:bookmarkEnd w:id="351"/>
    </w:p>
    <w:p w14:paraId="31544CEA" w14:textId="3B3C01CD" w:rsidR="00387148" w:rsidRPr="00BC7B9A" w:rsidRDefault="0022074E" w:rsidP="00DC56B7">
      <w:pPr>
        <w:pStyle w:val="AH3Div"/>
      </w:pPr>
      <w:bookmarkStart w:id="352" w:name="_Toc229560677"/>
      <w:r w:rsidRPr="00BC7B9A">
        <w:rPr>
          <w:rStyle w:val="CharDivNo"/>
        </w:rPr>
        <w:t>Division 10.2.1</w:t>
      </w:r>
      <w:r w:rsidRPr="00E60084">
        <w:rPr>
          <w:color w:val="000000"/>
        </w:rPr>
        <w:tab/>
      </w:r>
      <w:r w:rsidR="00387148" w:rsidRPr="00BC7B9A">
        <w:rPr>
          <w:rStyle w:val="CharDivText"/>
          <w:color w:val="000000"/>
        </w:rPr>
        <w:t>Grants of leases</w:t>
      </w:r>
      <w:bookmarkEnd w:id="352"/>
    </w:p>
    <w:p w14:paraId="0A176894" w14:textId="461B3831" w:rsidR="00387148" w:rsidRPr="00E60084" w:rsidRDefault="0022074E" w:rsidP="00DC56B7">
      <w:pPr>
        <w:pStyle w:val="AH5Sec"/>
      </w:pPr>
      <w:bookmarkStart w:id="353" w:name="_Toc229560678"/>
      <w:r w:rsidRPr="00BC7B9A">
        <w:rPr>
          <w:rStyle w:val="CharSectNo"/>
        </w:rPr>
        <w:t>261</w:t>
      </w:r>
      <w:r w:rsidRPr="00E60084">
        <w:tab/>
      </w:r>
      <w:r w:rsidR="00387148" w:rsidRPr="00E60084">
        <w:t>Effect subject to pt 10.8</w:t>
      </w:r>
      <w:bookmarkEnd w:id="353"/>
    </w:p>
    <w:p w14:paraId="3F13B8C0" w14:textId="77777777" w:rsidR="00387148" w:rsidRPr="00E60084" w:rsidRDefault="00387148" w:rsidP="00387148">
      <w:pPr>
        <w:pStyle w:val="Amainreturn"/>
        <w:rPr>
          <w:color w:val="000000"/>
        </w:rPr>
      </w:pPr>
      <w:r w:rsidRPr="00E60084">
        <w:rPr>
          <w:color w:val="000000"/>
        </w:rPr>
        <w:t>This part has effect subject to part 10.8 (Rural leases).</w:t>
      </w:r>
    </w:p>
    <w:p w14:paraId="72A3866C" w14:textId="7D42254C" w:rsidR="00387148" w:rsidRPr="00E60084" w:rsidRDefault="0022074E" w:rsidP="00DC56B7">
      <w:pPr>
        <w:pStyle w:val="AH5Sec"/>
      </w:pPr>
      <w:bookmarkStart w:id="354" w:name="_Toc229560679"/>
      <w:r w:rsidRPr="00BC7B9A">
        <w:rPr>
          <w:rStyle w:val="CharSectNo"/>
        </w:rPr>
        <w:t>262</w:t>
      </w:r>
      <w:r w:rsidRPr="00E60084">
        <w:tab/>
      </w:r>
      <w:r w:rsidR="00387148" w:rsidRPr="00E60084">
        <w:t>Authority may grant leases</w:t>
      </w:r>
      <w:bookmarkEnd w:id="354"/>
    </w:p>
    <w:p w14:paraId="0668D3ED" w14:textId="77777777" w:rsidR="00387148" w:rsidRPr="00E60084" w:rsidRDefault="00387148" w:rsidP="0022074E">
      <w:pPr>
        <w:pStyle w:val="Amainreturn"/>
        <w:keepNext/>
        <w:rPr>
          <w:color w:val="000000"/>
        </w:rPr>
      </w:pPr>
      <w:r w:rsidRPr="00E60084">
        <w:rPr>
          <w:color w:val="000000"/>
        </w:rPr>
        <w:t xml:space="preserve">The </w:t>
      </w:r>
      <w:r w:rsidRPr="00E60084">
        <w:t>territory planning</w:t>
      </w:r>
      <w:r w:rsidRPr="00E60084">
        <w:rPr>
          <w:color w:val="000000"/>
        </w:rPr>
        <w:t xml:space="preserve"> authority is authorised to grant, on behalf of the Executive, leases that the Executive may grant on behalf of the Commonwealth.</w:t>
      </w:r>
    </w:p>
    <w:p w14:paraId="7E96D3C8" w14:textId="7777777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For power to delegate this function, see s 25 (2).</w:t>
      </w:r>
    </w:p>
    <w:p w14:paraId="7B4791B2" w14:textId="4696699A" w:rsidR="00387148" w:rsidRPr="00E60084" w:rsidRDefault="0022074E" w:rsidP="00DC56B7">
      <w:pPr>
        <w:pStyle w:val="AH5Sec"/>
      </w:pPr>
      <w:bookmarkStart w:id="355" w:name="_Toc229560680"/>
      <w:r w:rsidRPr="00BC7B9A">
        <w:rPr>
          <w:rStyle w:val="CharSectNo"/>
        </w:rPr>
        <w:t>263</w:t>
      </w:r>
      <w:r w:rsidRPr="00E60084">
        <w:tab/>
      </w:r>
      <w:r w:rsidR="00387148" w:rsidRPr="00E60084">
        <w:t>Granting leases</w:t>
      </w:r>
      <w:bookmarkEnd w:id="355"/>
    </w:p>
    <w:p w14:paraId="03AD4531" w14:textId="6AC743B8" w:rsidR="00387148" w:rsidRPr="00E60084" w:rsidRDefault="0022074E" w:rsidP="0022074E">
      <w:pPr>
        <w:pStyle w:val="Amain"/>
      </w:pPr>
      <w:r>
        <w:tab/>
      </w:r>
      <w:r w:rsidRPr="00E60084">
        <w:t>(1)</w:t>
      </w:r>
      <w:r w:rsidRPr="00E60084">
        <w:tab/>
      </w:r>
      <w:r w:rsidR="00387148" w:rsidRPr="00E60084">
        <w:t>The territory planning authority may grant a lease by—</w:t>
      </w:r>
    </w:p>
    <w:p w14:paraId="29440F17" w14:textId="23A0362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auction; or</w:t>
      </w:r>
    </w:p>
    <w:p w14:paraId="3303B83A" w14:textId="544B3CE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tender; or</w:t>
      </w:r>
    </w:p>
    <w:p w14:paraId="30BF5EDD" w14:textId="656D557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ballot; or</w:t>
      </w:r>
    </w:p>
    <w:p w14:paraId="38A71D4D" w14:textId="2E74C2B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direct sale.</w:t>
      </w:r>
    </w:p>
    <w:p w14:paraId="7E1BE4B7" w14:textId="797DC853" w:rsidR="00387148" w:rsidRPr="00E60084" w:rsidRDefault="0022074E" w:rsidP="0022074E">
      <w:pPr>
        <w:pStyle w:val="Amain"/>
      </w:pPr>
      <w:r>
        <w:tab/>
      </w:r>
      <w:r w:rsidRPr="00E60084">
        <w:t>(2)</w:t>
      </w:r>
      <w:r w:rsidRPr="00E60084">
        <w:tab/>
      </w:r>
      <w:r w:rsidR="00387148" w:rsidRPr="00E60084">
        <w:t>A lease granted under this section must include—</w:t>
      </w:r>
    </w:p>
    <w:p w14:paraId="0F224734" w14:textId="505EFCC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statement—</w:t>
      </w:r>
    </w:p>
    <w:p w14:paraId="31126025" w14:textId="7CA9417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lease is granted on a concessional basis—that the lease is concessional; or</w:t>
      </w:r>
    </w:p>
    <w:p w14:paraId="28FF4582" w14:textId="04420525" w:rsidR="00387148" w:rsidRPr="0022074E" w:rsidRDefault="0022074E" w:rsidP="00591186">
      <w:pPr>
        <w:pStyle w:val="Asubpara"/>
        <w:keepNext/>
        <w:rPr>
          <w:color w:val="000000"/>
        </w:rPr>
      </w:pPr>
      <w:r w:rsidRPr="0022074E">
        <w:rPr>
          <w:color w:val="000000"/>
        </w:rPr>
        <w:lastRenderedPageBreak/>
        <w:tab/>
        <w:t>(ii)</w:t>
      </w:r>
      <w:r w:rsidRPr="0022074E">
        <w:rPr>
          <w:color w:val="000000"/>
        </w:rPr>
        <w:tab/>
      </w:r>
      <w:r w:rsidR="00387148" w:rsidRPr="0022074E">
        <w:rPr>
          <w:color w:val="000000"/>
        </w:rPr>
        <w:t>if the lease is not granted on a concessional basis—to the effect that the lease is a market value lease; and</w:t>
      </w:r>
    </w:p>
    <w:p w14:paraId="641A4C70" w14:textId="77777777" w:rsidR="00387148" w:rsidRPr="00E60084" w:rsidRDefault="00387148" w:rsidP="00387148">
      <w:pPr>
        <w:pStyle w:val="aExamHdgpar"/>
        <w:rPr>
          <w:color w:val="000000"/>
        </w:rPr>
      </w:pPr>
      <w:r w:rsidRPr="00E60084">
        <w:rPr>
          <w:color w:val="000000"/>
        </w:rPr>
        <w:t>Examples—statement in lease</w:t>
      </w:r>
    </w:p>
    <w:p w14:paraId="5FF35813" w14:textId="77777777" w:rsidR="00387148" w:rsidRPr="00E60084" w:rsidRDefault="00387148" w:rsidP="00591186">
      <w:pPr>
        <w:pStyle w:val="aExamINumpar"/>
        <w:keepNext/>
        <w:rPr>
          <w:color w:val="000000"/>
        </w:rPr>
      </w:pPr>
      <w:r w:rsidRPr="00E60084">
        <w:rPr>
          <w:color w:val="000000"/>
        </w:rPr>
        <w:t>1</w:t>
      </w:r>
      <w:r w:rsidRPr="00E60084">
        <w:rPr>
          <w:color w:val="000000"/>
        </w:rPr>
        <w:tab/>
        <w:t>a condition of the lease</w:t>
      </w:r>
    </w:p>
    <w:p w14:paraId="1586C69E" w14:textId="77777777" w:rsidR="00387148" w:rsidRPr="00E60084" w:rsidRDefault="00387148" w:rsidP="00591186">
      <w:pPr>
        <w:pStyle w:val="aExamINumpar"/>
        <w:keepNext/>
        <w:rPr>
          <w:color w:val="000000"/>
        </w:rPr>
      </w:pPr>
      <w:r w:rsidRPr="00E60084">
        <w:rPr>
          <w:color w:val="000000"/>
        </w:rPr>
        <w:t>2</w:t>
      </w:r>
      <w:r w:rsidRPr="00E60084">
        <w:rPr>
          <w:color w:val="000000"/>
        </w:rPr>
        <w:tab/>
        <w:t>a notation or stamp on the lease</w:t>
      </w:r>
    </w:p>
    <w:p w14:paraId="6E7E5C95" w14:textId="77777777" w:rsidR="00387148" w:rsidRPr="00E60084" w:rsidRDefault="00387148" w:rsidP="00387148">
      <w:pPr>
        <w:pStyle w:val="aExamHdgpar"/>
        <w:rPr>
          <w:color w:val="000000"/>
        </w:rPr>
      </w:pPr>
      <w:r w:rsidRPr="00E60084">
        <w:rPr>
          <w:color w:val="000000"/>
        </w:rPr>
        <w:t>Examples—statement to the effect that lease is market value lease</w:t>
      </w:r>
    </w:p>
    <w:p w14:paraId="00B2C162" w14:textId="77777777" w:rsidR="00387148" w:rsidRPr="00E60084" w:rsidRDefault="00387148" w:rsidP="00387148">
      <w:pPr>
        <w:pStyle w:val="aExamINumpar"/>
        <w:rPr>
          <w:color w:val="000000"/>
        </w:rPr>
      </w:pPr>
      <w:r w:rsidRPr="00E60084">
        <w:rPr>
          <w:color w:val="000000"/>
        </w:rPr>
        <w:t>1</w:t>
      </w:r>
      <w:r w:rsidRPr="00E60084">
        <w:rPr>
          <w:color w:val="000000"/>
        </w:rPr>
        <w:tab/>
        <w:t>the lease is a market value lease</w:t>
      </w:r>
    </w:p>
    <w:p w14:paraId="64B18CD0" w14:textId="77777777" w:rsidR="00387148" w:rsidRPr="00E60084" w:rsidRDefault="00387148" w:rsidP="00387148">
      <w:pPr>
        <w:pStyle w:val="aExamINumpar"/>
        <w:rPr>
          <w:color w:val="000000"/>
        </w:rPr>
      </w:pPr>
      <w:r w:rsidRPr="00E60084">
        <w:rPr>
          <w:color w:val="000000"/>
        </w:rPr>
        <w:t>2</w:t>
      </w:r>
      <w:r w:rsidRPr="00E60084">
        <w:rPr>
          <w:color w:val="000000"/>
        </w:rPr>
        <w:tab/>
        <w:t>the lease is not concessional</w:t>
      </w:r>
    </w:p>
    <w:p w14:paraId="0A73FAF5" w14:textId="67149318"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for a land rent lease—a statement that the lease is a land rent lease.</w:t>
      </w:r>
    </w:p>
    <w:p w14:paraId="1E6F3D75" w14:textId="2FD0720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A grant must be lodged with the registrar-general under the </w:t>
      </w:r>
      <w:hyperlink r:id="rId261" w:tooltip="A1925-1" w:history="1">
        <w:r w:rsidR="002054AD" w:rsidRPr="00E60084">
          <w:rPr>
            <w:rStyle w:val="charCitHyperlinkItal"/>
          </w:rPr>
          <w:t>Land Titles Act 1925</w:t>
        </w:r>
      </w:hyperlink>
      <w:r w:rsidRPr="00E60084">
        <w:t xml:space="preserve"> </w:t>
      </w:r>
      <w:r w:rsidRPr="00E60084">
        <w:rPr>
          <w:color w:val="000000"/>
        </w:rPr>
        <w:t xml:space="preserve">(see </w:t>
      </w:r>
      <w:r w:rsidRPr="00E60084">
        <w:rPr>
          <w:iCs/>
          <w:color w:val="000000"/>
        </w:rPr>
        <w:t xml:space="preserve">that </w:t>
      </w:r>
      <w:hyperlink r:id="rId262" w:tooltip="Land Titles Act 1925" w:history="1">
        <w:r w:rsidR="002332D9" w:rsidRPr="00E60084">
          <w:rPr>
            <w:rStyle w:val="charCitHyperlinkAbbrev"/>
          </w:rPr>
          <w:t>Act</w:t>
        </w:r>
      </w:hyperlink>
      <w:r w:rsidRPr="00E60084">
        <w:rPr>
          <w:color w:val="000000"/>
        </w:rPr>
        <w:t>, s 17 (2)).</w:t>
      </w:r>
    </w:p>
    <w:p w14:paraId="2C956AAD" w14:textId="697B1A4D" w:rsidR="00387148" w:rsidRPr="00E60084" w:rsidRDefault="0022074E" w:rsidP="0022074E">
      <w:pPr>
        <w:pStyle w:val="Amain"/>
      </w:pPr>
      <w:r>
        <w:tab/>
      </w:r>
      <w:r w:rsidRPr="00E60084">
        <w:t>(3)</w:t>
      </w:r>
      <w:r w:rsidRPr="00E60084">
        <w:tab/>
      </w:r>
      <w:r w:rsidR="00387148" w:rsidRPr="00E60084">
        <w:t>A lease granted under this section may include provisions—</w:t>
      </w:r>
    </w:p>
    <w:p w14:paraId="7B2A3906" w14:textId="1713BA40" w:rsidR="00387148" w:rsidRPr="0022074E" w:rsidRDefault="0022074E" w:rsidP="0022074E">
      <w:pPr>
        <w:pStyle w:val="Apara"/>
        <w:rPr>
          <w:color w:val="000000"/>
        </w:rPr>
      </w:pPr>
      <w:r w:rsidRPr="0022074E">
        <w:rPr>
          <w:color w:val="000000"/>
        </w:rPr>
        <w:tab/>
        <w:t>(</w:t>
      </w:r>
      <w:r w:rsidR="002C4BBD">
        <w:rPr>
          <w:color w:val="000000"/>
        </w:rPr>
        <w:t>a</w:t>
      </w:r>
      <w:r w:rsidRPr="0022074E">
        <w:rPr>
          <w:color w:val="000000"/>
        </w:rPr>
        <w:t>)</w:t>
      </w:r>
      <w:r w:rsidRPr="0022074E">
        <w:rPr>
          <w:color w:val="000000"/>
        </w:rPr>
        <w:tab/>
      </w:r>
      <w:r w:rsidR="00387148" w:rsidRPr="0022074E">
        <w:rPr>
          <w:color w:val="000000"/>
        </w:rPr>
        <w:t>requiring the lessee to develop the land described in the lease, or any unleased land, in a stated way; or</w:t>
      </w:r>
    </w:p>
    <w:p w14:paraId="1DDA94A4" w14:textId="042009D3" w:rsidR="00387148" w:rsidRPr="0022074E" w:rsidRDefault="0022074E" w:rsidP="0022074E">
      <w:pPr>
        <w:pStyle w:val="Apara"/>
        <w:rPr>
          <w:color w:val="000000"/>
        </w:rPr>
      </w:pPr>
      <w:r w:rsidRPr="0022074E">
        <w:rPr>
          <w:color w:val="000000"/>
        </w:rPr>
        <w:tab/>
        <w:t>(</w:t>
      </w:r>
      <w:r w:rsidR="002C4BBD">
        <w:rPr>
          <w:color w:val="000000"/>
        </w:rPr>
        <w:t>b</w:t>
      </w:r>
      <w:r w:rsidRPr="0022074E">
        <w:rPr>
          <w:color w:val="000000"/>
        </w:rPr>
        <w:t>)</w:t>
      </w:r>
      <w:r w:rsidRPr="0022074E">
        <w:rPr>
          <w:color w:val="000000"/>
        </w:rPr>
        <w:tab/>
      </w:r>
      <w:r w:rsidR="00387148" w:rsidRPr="0022074E">
        <w:rPr>
          <w:color w:val="000000"/>
        </w:rPr>
        <w:t>requiring the lessee to give security for the performance of any of the lessee’s obligations under the lease.</w:t>
      </w:r>
    </w:p>
    <w:p w14:paraId="65851BFC" w14:textId="0B3F308D" w:rsidR="00387148" w:rsidRPr="00E60084" w:rsidRDefault="0022074E" w:rsidP="00DC56B7">
      <w:pPr>
        <w:pStyle w:val="AH5Sec"/>
      </w:pPr>
      <w:bookmarkStart w:id="356" w:name="_Toc229560681"/>
      <w:r w:rsidRPr="00BC7B9A">
        <w:rPr>
          <w:rStyle w:val="CharSectNo"/>
        </w:rPr>
        <w:t>264</w:t>
      </w:r>
      <w:r w:rsidRPr="00E60084">
        <w:tab/>
      </w:r>
      <w:r w:rsidR="00387148" w:rsidRPr="00E60084">
        <w:t>Lease conditional on approval for stated development</w:t>
      </w:r>
      <w:bookmarkEnd w:id="356"/>
    </w:p>
    <w:p w14:paraId="3E8F8C88" w14:textId="32ACE97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granted under section 2</w:t>
      </w:r>
      <w:r w:rsidR="00362CEC" w:rsidRPr="0022074E">
        <w:rPr>
          <w:color w:val="000000"/>
        </w:rPr>
        <w:t>63</w:t>
      </w:r>
      <w:r w:rsidR="00387148" w:rsidRPr="0022074E">
        <w:rPr>
          <w:color w:val="000000"/>
        </w:rPr>
        <w:t xml:space="preserve"> if—</w:t>
      </w:r>
    </w:p>
    <w:p w14:paraId="240F0C28" w14:textId="25573A6D" w:rsidR="00387148" w:rsidRPr="00E60084" w:rsidRDefault="0022074E" w:rsidP="0022074E">
      <w:pPr>
        <w:pStyle w:val="Apara"/>
      </w:pPr>
      <w:r>
        <w:tab/>
      </w:r>
      <w:r w:rsidRPr="00E60084">
        <w:t>(a)</w:t>
      </w:r>
      <w:r w:rsidRPr="00E60084">
        <w:tab/>
      </w:r>
      <w:r w:rsidR="00387148" w:rsidRPr="00E60084">
        <w:t>a provision of the lease requires the lessee to obtain the approval of the territory planning authority to undertake development on the land described in the lease; and</w:t>
      </w:r>
    </w:p>
    <w:p w14:paraId="705230B2" w14:textId="1E69226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is exempt development.</w:t>
      </w:r>
    </w:p>
    <w:p w14:paraId="1626FE33" w14:textId="77777777" w:rsidR="000901DA" w:rsidRDefault="0022074E" w:rsidP="0022074E">
      <w:pPr>
        <w:pStyle w:val="Amain"/>
      </w:pPr>
      <w:r>
        <w:tab/>
      </w:r>
      <w:r w:rsidRPr="00E60084">
        <w:t>(2)</w:t>
      </w:r>
      <w:r w:rsidRPr="00E60084">
        <w:tab/>
      </w:r>
      <w:r w:rsidR="00387148" w:rsidRPr="00E60084">
        <w:t>The lessee does not require the territory planning authority’s approval for the development.</w:t>
      </w:r>
    </w:p>
    <w:p w14:paraId="097089E6" w14:textId="4681C9AA" w:rsidR="00387148" w:rsidRPr="00E60084" w:rsidRDefault="0022074E" w:rsidP="00DC56B7">
      <w:pPr>
        <w:pStyle w:val="AH5Sec"/>
      </w:pPr>
      <w:bookmarkStart w:id="357" w:name="_Toc229560682"/>
      <w:r w:rsidRPr="00BC7B9A">
        <w:rPr>
          <w:rStyle w:val="CharSectNo"/>
        </w:rPr>
        <w:lastRenderedPageBreak/>
        <w:t>265</w:t>
      </w:r>
      <w:r w:rsidRPr="00E60084">
        <w:tab/>
      </w:r>
      <w:r w:rsidR="00387148" w:rsidRPr="00E60084">
        <w:t>Eligibility for grant of lease</w:t>
      </w:r>
      <w:bookmarkEnd w:id="357"/>
    </w:p>
    <w:p w14:paraId="3D66FF64" w14:textId="04AAF958" w:rsidR="00387148" w:rsidRPr="00E60084" w:rsidRDefault="00387148" w:rsidP="00591186">
      <w:pPr>
        <w:pStyle w:val="Amainreturn"/>
        <w:keepLines/>
        <w:rPr>
          <w:color w:val="000000"/>
        </w:rPr>
      </w:pPr>
      <w:r w:rsidRPr="00E60084">
        <w:rPr>
          <w:color w:val="000000"/>
        </w:rPr>
        <w:t xml:space="preserve">The </w:t>
      </w:r>
      <w:r w:rsidRPr="00E60084">
        <w:t>territory planning</w:t>
      </w:r>
      <w:r w:rsidRPr="00E60084">
        <w:rPr>
          <w:color w:val="000000"/>
        </w:rPr>
        <w:t xml:space="preserve"> authority may restrict the people eligible for the grant of a lease under section 2</w:t>
      </w:r>
      <w:r w:rsidR="0005423D" w:rsidRPr="00E60084">
        <w:rPr>
          <w:color w:val="000000"/>
        </w:rPr>
        <w:t>63</w:t>
      </w:r>
      <w:r w:rsidRPr="00E60084">
        <w:rPr>
          <w:color w:val="000000"/>
        </w:rPr>
        <w:t xml:space="preserve"> by stating, in the relevant notice of auction, tender, ballot or direct sale, that a class of people is eligible or ineligible for the grant of a lease under the auction, tender, ballot or direct sale.</w:t>
      </w:r>
    </w:p>
    <w:p w14:paraId="33607A11" w14:textId="258A774A" w:rsidR="00387148" w:rsidRPr="00E60084" w:rsidRDefault="0022074E" w:rsidP="00DC56B7">
      <w:pPr>
        <w:pStyle w:val="AH5Sec"/>
      </w:pPr>
      <w:bookmarkStart w:id="358" w:name="_Toc229560683"/>
      <w:r w:rsidRPr="00BC7B9A">
        <w:rPr>
          <w:rStyle w:val="CharSectNo"/>
        </w:rPr>
        <w:t>266</w:t>
      </w:r>
      <w:r w:rsidRPr="00E60084">
        <w:tab/>
      </w:r>
      <w:r w:rsidR="00387148" w:rsidRPr="00E60084">
        <w:t>Restriction on direct sale by authority</w:t>
      </w:r>
      <w:bookmarkEnd w:id="358"/>
    </w:p>
    <w:p w14:paraId="1737B6BE" w14:textId="2BA35C8B" w:rsidR="00387148" w:rsidRPr="00E60084" w:rsidRDefault="0022074E" w:rsidP="0022074E">
      <w:pPr>
        <w:pStyle w:val="Amain"/>
      </w:pPr>
      <w:r>
        <w:tab/>
      </w:r>
      <w:r w:rsidRPr="00E60084">
        <w:t>(1)</w:t>
      </w:r>
      <w:r w:rsidRPr="00E60084">
        <w:tab/>
      </w:r>
      <w:r w:rsidR="00387148" w:rsidRPr="00E60084">
        <w:t>The territory planning authority must not grant a lease under section 2</w:t>
      </w:r>
      <w:r w:rsidR="0005423D" w:rsidRPr="00E60084">
        <w:t>63</w:t>
      </w:r>
      <w:r w:rsidR="00387148" w:rsidRPr="00E60084">
        <w:t xml:space="preserve"> (1) (d) unless—</w:t>
      </w:r>
    </w:p>
    <w:p w14:paraId="4F6A6553" w14:textId="425A2CE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for a lease prescribed by regulation for this paragraph—</w:t>
      </w:r>
    </w:p>
    <w:p w14:paraId="3FBDF3E0" w14:textId="73CC20D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grant is in accordance with criteria prescribed by regulation for this paragraph; and</w:t>
      </w:r>
    </w:p>
    <w:p w14:paraId="69DFD9D0" w14:textId="77777777" w:rsidR="000901DA"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Executive approves the grant; or</w:t>
      </w:r>
    </w:p>
    <w:p w14:paraId="71ACD8B0" w14:textId="4B1E70F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lease prescribed by regulation for this paragraph—</w:t>
      </w:r>
    </w:p>
    <w:p w14:paraId="0F01CF74" w14:textId="3A4C06A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grant is in accordance with criteria prescribed by regulation for this paragraph; and</w:t>
      </w:r>
    </w:p>
    <w:p w14:paraId="53803DD3" w14:textId="11A8F11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Minister approves the grant; or</w:t>
      </w:r>
    </w:p>
    <w:p w14:paraId="79D0B9B1" w14:textId="1E4C4B22" w:rsidR="00387148" w:rsidRPr="0022074E" w:rsidRDefault="0022074E" w:rsidP="0022074E">
      <w:pPr>
        <w:pStyle w:val="Apara"/>
        <w:rPr>
          <w:color w:val="000000"/>
        </w:rPr>
      </w:pPr>
      <w:r w:rsidRPr="0022074E">
        <w:rPr>
          <w:color w:val="000000"/>
        </w:rPr>
        <w:tab/>
        <w:t>(</w:t>
      </w:r>
      <w:r w:rsidR="0057194E">
        <w:rPr>
          <w:color w:val="000000"/>
        </w:rPr>
        <w:t>c</w:t>
      </w:r>
      <w:r w:rsidRPr="0022074E">
        <w:rPr>
          <w:color w:val="000000"/>
        </w:rPr>
        <w:t>)</w:t>
      </w:r>
      <w:r w:rsidRPr="0022074E">
        <w:rPr>
          <w:color w:val="000000"/>
        </w:rPr>
        <w:tab/>
      </w:r>
      <w:r w:rsidR="00387148" w:rsidRPr="0022074E">
        <w:rPr>
          <w:color w:val="000000"/>
        </w:rPr>
        <w:t>the Executive approves the grant under subsection (2); or</w:t>
      </w:r>
    </w:p>
    <w:p w14:paraId="5770A6AC" w14:textId="42D90E85" w:rsidR="00387148" w:rsidRPr="0022074E" w:rsidRDefault="0022074E" w:rsidP="0022074E">
      <w:pPr>
        <w:pStyle w:val="Apara"/>
        <w:rPr>
          <w:color w:val="000000"/>
        </w:rPr>
      </w:pPr>
      <w:r w:rsidRPr="0022074E">
        <w:rPr>
          <w:color w:val="000000"/>
        </w:rPr>
        <w:tab/>
        <w:t>(</w:t>
      </w:r>
      <w:r w:rsidR="0057194E">
        <w:rPr>
          <w:color w:val="000000"/>
        </w:rPr>
        <w:t>d</w:t>
      </w:r>
      <w:r w:rsidRPr="0022074E">
        <w:rPr>
          <w:color w:val="000000"/>
        </w:rPr>
        <w:t>)</w:t>
      </w:r>
      <w:r w:rsidRPr="0022074E">
        <w:rPr>
          <w:color w:val="000000"/>
        </w:rPr>
        <w:tab/>
      </w:r>
      <w:r w:rsidR="00387148" w:rsidRPr="0022074E">
        <w:rPr>
          <w:color w:val="000000"/>
        </w:rPr>
        <w:t>for a community lease—the grant is approved by the Executive under section 2</w:t>
      </w:r>
      <w:r w:rsidR="0005423D" w:rsidRPr="0022074E">
        <w:rPr>
          <w:color w:val="000000"/>
        </w:rPr>
        <w:t>93</w:t>
      </w:r>
      <w:r w:rsidR="00387148" w:rsidRPr="0022074E">
        <w:rPr>
          <w:color w:val="000000"/>
        </w:rPr>
        <w:t>; or</w:t>
      </w:r>
    </w:p>
    <w:p w14:paraId="17B6F991" w14:textId="655FF514" w:rsidR="00387148" w:rsidRPr="0022074E" w:rsidRDefault="0022074E" w:rsidP="0022074E">
      <w:pPr>
        <w:pStyle w:val="Apara"/>
        <w:rPr>
          <w:color w:val="000000"/>
        </w:rPr>
      </w:pPr>
      <w:r w:rsidRPr="0022074E">
        <w:rPr>
          <w:color w:val="000000"/>
        </w:rPr>
        <w:tab/>
        <w:t>(</w:t>
      </w:r>
      <w:r w:rsidR="0057194E">
        <w:rPr>
          <w:color w:val="000000"/>
        </w:rPr>
        <w:t>e</w:t>
      </w:r>
      <w:r w:rsidRPr="0022074E">
        <w:rPr>
          <w:color w:val="000000"/>
        </w:rPr>
        <w:t>)</w:t>
      </w:r>
      <w:r w:rsidRPr="0022074E">
        <w:rPr>
          <w:color w:val="000000"/>
        </w:rPr>
        <w:tab/>
      </w:r>
      <w:r w:rsidR="00387148" w:rsidRPr="0022074E">
        <w:rPr>
          <w:color w:val="000000"/>
        </w:rPr>
        <w:t>the lease is prescribed by regulation; or</w:t>
      </w:r>
    </w:p>
    <w:p w14:paraId="6190E46C" w14:textId="47330888" w:rsidR="00387148" w:rsidRPr="0022074E" w:rsidRDefault="0022074E" w:rsidP="0022074E">
      <w:pPr>
        <w:pStyle w:val="Apara"/>
        <w:rPr>
          <w:color w:val="000000"/>
        </w:rPr>
      </w:pPr>
      <w:r w:rsidRPr="0022074E">
        <w:rPr>
          <w:color w:val="000000"/>
        </w:rPr>
        <w:tab/>
        <w:t>(</w:t>
      </w:r>
      <w:r w:rsidR="0057194E">
        <w:rPr>
          <w:color w:val="000000"/>
        </w:rPr>
        <w:t>f</w:t>
      </w:r>
      <w:r w:rsidRPr="0022074E">
        <w:rPr>
          <w:color w:val="000000"/>
        </w:rPr>
        <w:t>)</w:t>
      </w:r>
      <w:r w:rsidRPr="0022074E">
        <w:rPr>
          <w:color w:val="000000"/>
        </w:rPr>
        <w:tab/>
      </w:r>
      <w:r w:rsidR="00387148" w:rsidRPr="0022074E">
        <w:rPr>
          <w:color w:val="000000"/>
        </w:rPr>
        <w:t>the grant is of a residential lease for a single dwelling house; or</w:t>
      </w:r>
    </w:p>
    <w:p w14:paraId="0E97FEA5" w14:textId="241429F7" w:rsidR="00387148" w:rsidRPr="0022074E" w:rsidRDefault="0022074E" w:rsidP="0022074E">
      <w:pPr>
        <w:pStyle w:val="Apara"/>
        <w:rPr>
          <w:color w:val="000000"/>
        </w:rPr>
      </w:pPr>
      <w:r w:rsidRPr="0022074E">
        <w:rPr>
          <w:color w:val="000000"/>
        </w:rPr>
        <w:tab/>
        <w:t>(</w:t>
      </w:r>
      <w:r w:rsidR="0057194E">
        <w:rPr>
          <w:color w:val="000000"/>
        </w:rPr>
        <w:t>g</w:t>
      </w:r>
      <w:r w:rsidRPr="0022074E">
        <w:rPr>
          <w:color w:val="000000"/>
        </w:rPr>
        <w:t>)</w:t>
      </w:r>
      <w:r w:rsidRPr="0022074E">
        <w:rPr>
          <w:color w:val="000000"/>
        </w:rPr>
        <w:tab/>
      </w:r>
      <w:r w:rsidR="00387148" w:rsidRPr="0022074E">
        <w:rPr>
          <w:color w:val="000000"/>
        </w:rPr>
        <w:t>the grant is to give effect to a lease variation (whether by consolidation, subdivision or otherwise); or</w:t>
      </w:r>
    </w:p>
    <w:p w14:paraId="7810B9A2" w14:textId="4ED745AD" w:rsidR="00387148" w:rsidRPr="0022074E" w:rsidRDefault="0022074E" w:rsidP="00591186">
      <w:pPr>
        <w:pStyle w:val="Apara"/>
        <w:keepNext/>
        <w:rPr>
          <w:color w:val="000000"/>
        </w:rPr>
      </w:pPr>
      <w:r w:rsidRPr="0022074E">
        <w:rPr>
          <w:color w:val="000000"/>
        </w:rPr>
        <w:lastRenderedPageBreak/>
        <w:tab/>
        <w:t>(</w:t>
      </w:r>
      <w:r w:rsidR="0057194E">
        <w:rPr>
          <w:color w:val="000000"/>
        </w:rPr>
        <w:t>h</w:t>
      </w:r>
      <w:r w:rsidRPr="0022074E">
        <w:rPr>
          <w:color w:val="000000"/>
        </w:rPr>
        <w:t>)</w:t>
      </w:r>
      <w:r w:rsidRPr="0022074E">
        <w:rPr>
          <w:color w:val="000000"/>
        </w:rPr>
        <w:tab/>
      </w:r>
      <w:r w:rsidR="00387148" w:rsidRPr="0022074E">
        <w:rPr>
          <w:color w:val="000000"/>
        </w:rPr>
        <w:t>the grant is in accordance with—</w:t>
      </w:r>
    </w:p>
    <w:p w14:paraId="34AE76CF" w14:textId="1935DBD2" w:rsidR="00387148" w:rsidRPr="0022074E" w:rsidRDefault="0022074E" w:rsidP="00591186">
      <w:pPr>
        <w:pStyle w:val="Asubpara"/>
        <w:keepNext/>
        <w:rPr>
          <w:color w:val="000000"/>
        </w:rPr>
      </w:pPr>
      <w:r w:rsidRPr="0022074E">
        <w:rPr>
          <w:color w:val="000000"/>
        </w:rPr>
        <w:tab/>
        <w:t>(i)</w:t>
      </w:r>
      <w:r w:rsidRPr="0022074E">
        <w:rPr>
          <w:color w:val="000000"/>
        </w:rPr>
        <w:tab/>
      </w:r>
      <w:r w:rsidR="00387148" w:rsidRPr="0022074E">
        <w:rPr>
          <w:color w:val="000000"/>
        </w:rPr>
        <w:t>section 26</w:t>
      </w:r>
      <w:r w:rsidR="0005423D" w:rsidRPr="0022074E">
        <w:rPr>
          <w:color w:val="000000"/>
        </w:rPr>
        <w:t>7</w:t>
      </w:r>
      <w:r w:rsidR="00387148" w:rsidRPr="0022074E">
        <w:rPr>
          <w:color w:val="000000"/>
        </w:rPr>
        <w:t xml:space="preserve"> (Direct sale if single person in restricted class); or</w:t>
      </w:r>
    </w:p>
    <w:p w14:paraId="2410BFE3" w14:textId="423EC04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section 28</w:t>
      </w:r>
      <w:r w:rsidR="0005423D" w:rsidRPr="0022074E">
        <w:rPr>
          <w:color w:val="000000"/>
        </w:rPr>
        <w:t>9</w:t>
      </w:r>
      <w:r w:rsidR="00387148" w:rsidRPr="0022074E">
        <w:rPr>
          <w:color w:val="000000"/>
        </w:rPr>
        <w:t xml:space="preserve"> (Grant of further leases); or</w:t>
      </w:r>
    </w:p>
    <w:p w14:paraId="319E3564" w14:textId="705B18CE" w:rsidR="00387148" w:rsidRPr="00E60084" w:rsidRDefault="0022074E" w:rsidP="0022074E">
      <w:pPr>
        <w:pStyle w:val="Apara"/>
      </w:pPr>
      <w:r>
        <w:tab/>
      </w:r>
      <w:r w:rsidRPr="00E60084">
        <w:t>(</w:t>
      </w:r>
      <w:r w:rsidR="0057194E">
        <w:t>i</w:t>
      </w:r>
      <w:r w:rsidRPr="00E60084">
        <w:t>)</w:t>
      </w:r>
      <w:r w:rsidRPr="00E60084">
        <w:tab/>
      </w:r>
      <w:r w:rsidR="00387148" w:rsidRPr="00E60084">
        <w:rPr>
          <w:lang w:eastAsia="en-AU"/>
        </w:rPr>
        <w:t xml:space="preserve">for a lease over an encroachment on adjoining </w:t>
      </w:r>
      <w:r w:rsidR="00387148" w:rsidRPr="00E60084">
        <w:t>land</w:t>
      </w:r>
      <w:r w:rsidR="00387148" w:rsidRPr="00E60084">
        <w:rPr>
          <w:lang w:eastAsia="en-AU"/>
        </w:rPr>
        <w:t xml:space="preserve"> under section </w:t>
      </w:r>
      <w:r w:rsidR="00387148" w:rsidRPr="00E60084">
        <w:t>15</w:t>
      </w:r>
      <w:r w:rsidR="0005423D" w:rsidRPr="00E60084">
        <w:t>9</w:t>
      </w:r>
      <w:r w:rsidR="00387148" w:rsidRPr="00E60084">
        <w:t xml:space="preserve"> </w:t>
      </w:r>
      <w:r w:rsidR="00387148" w:rsidRPr="00E60084">
        <w:rPr>
          <w:lang w:eastAsia="en-AU"/>
        </w:rPr>
        <w:t>(</w:t>
      </w:r>
      <w:r w:rsidR="00387148" w:rsidRPr="00E60084">
        <w:t>Applications for development encroaching on adjoining land if development prohibited</w:t>
      </w:r>
      <w:r w:rsidR="00387148" w:rsidRPr="00E60084">
        <w:rPr>
          <w:lang w:eastAsia="en-AU"/>
        </w:rPr>
        <w:t xml:space="preserve">)—the </w:t>
      </w:r>
      <w:hyperlink r:id="rId263" w:tooltip="NI2023-540" w:history="1">
        <w:r w:rsidR="00DC56B7" w:rsidRPr="00DC56B7">
          <w:rPr>
            <w:rStyle w:val="charCitHyperlinkAbbrev"/>
          </w:rPr>
          <w:t>territory plan</w:t>
        </w:r>
      </w:hyperlink>
      <w:r w:rsidR="00387148" w:rsidRPr="00E60084">
        <w:t xml:space="preserve"> has been amended in accordance with section 8</w:t>
      </w:r>
      <w:r w:rsidR="0005423D" w:rsidRPr="00E60084">
        <w:t>8</w:t>
      </w:r>
      <w:r w:rsidR="00387148" w:rsidRPr="00E60084">
        <w:t xml:space="preserve"> (Rezoning—development encroaching on adjoining land).</w:t>
      </w:r>
    </w:p>
    <w:p w14:paraId="1D731393" w14:textId="3521FDC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Executive may approve the grant by direct sale of a lease (other than a community lease) if satisfied that—</w:t>
      </w:r>
    </w:p>
    <w:p w14:paraId="62C2A480" w14:textId="3DE59EE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grant meets 1 or more of the grant objectives; and</w:t>
      </w:r>
    </w:p>
    <w:p w14:paraId="602DA1E2" w14:textId="2D0D166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grant by a means other than direct sale—</w:t>
      </w:r>
    </w:p>
    <w:p w14:paraId="51A83DB5" w14:textId="7C64794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not likely to meet any of the grant objectives; or</w:t>
      </w:r>
    </w:p>
    <w:p w14:paraId="3E542418" w14:textId="358E80AD"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may meet 1 or more of the grant objectives but is unlikely to meet the objective to the same extent as the grant by direct sale of the lease.</w:t>
      </w:r>
    </w:p>
    <w:p w14:paraId="3CF9704E" w14:textId="7411F82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validity of a lease granted under section 2</w:t>
      </w:r>
      <w:r w:rsidR="0005423D" w:rsidRPr="0022074E">
        <w:rPr>
          <w:color w:val="000000"/>
        </w:rPr>
        <w:t>63</w:t>
      </w:r>
      <w:r w:rsidR="00387148" w:rsidRPr="0022074E">
        <w:rPr>
          <w:color w:val="000000"/>
        </w:rPr>
        <w:t xml:space="preserve"> (1) (d) is not taken to be affected by a failure to comply with any criteria or requirement applicable to the grant of the lease.</w:t>
      </w:r>
    </w:p>
    <w:p w14:paraId="53BC2ECE" w14:textId="77777777" w:rsidR="000901DA"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2E16ECA0" w14:textId="4BB401F7" w:rsidR="00387148" w:rsidRPr="00E60084" w:rsidRDefault="00387148" w:rsidP="0022074E">
      <w:pPr>
        <w:pStyle w:val="aDef"/>
        <w:rPr>
          <w:color w:val="000000"/>
        </w:rPr>
      </w:pPr>
      <w:r w:rsidRPr="00E60084">
        <w:rPr>
          <w:rStyle w:val="charBoldItals"/>
          <w:color w:val="000000"/>
        </w:rPr>
        <w:t>adjoining land</w:t>
      </w:r>
      <w:r w:rsidRPr="00E60084">
        <w:rPr>
          <w:color w:val="000000"/>
        </w:rPr>
        <w:t>—see section 15</w:t>
      </w:r>
      <w:r w:rsidR="007D558F" w:rsidRPr="00E60084">
        <w:rPr>
          <w:color w:val="000000"/>
        </w:rPr>
        <w:t>8</w:t>
      </w:r>
      <w:r w:rsidRPr="00E60084">
        <w:rPr>
          <w:color w:val="000000"/>
        </w:rPr>
        <w:t xml:space="preserve"> (1) (a).</w:t>
      </w:r>
    </w:p>
    <w:p w14:paraId="779B62AB" w14:textId="77777777" w:rsidR="000901DA" w:rsidRDefault="00387148" w:rsidP="0022074E">
      <w:pPr>
        <w:pStyle w:val="aDef"/>
        <w:rPr>
          <w:color w:val="000000"/>
        </w:rPr>
      </w:pPr>
      <w:r w:rsidRPr="00E60084">
        <w:rPr>
          <w:rStyle w:val="charBoldItals"/>
          <w:color w:val="000000"/>
        </w:rPr>
        <w:t>encroachment</w:t>
      </w:r>
      <w:r w:rsidRPr="00E60084">
        <w:rPr>
          <w:color w:val="000000"/>
        </w:rPr>
        <w:t>—see section 15</w:t>
      </w:r>
      <w:r w:rsidR="007D558F" w:rsidRPr="00E60084">
        <w:rPr>
          <w:color w:val="000000"/>
        </w:rPr>
        <w:t>8</w:t>
      </w:r>
      <w:r w:rsidRPr="00E60084">
        <w:rPr>
          <w:color w:val="000000"/>
        </w:rPr>
        <w:t xml:space="preserve"> (1) (b).</w:t>
      </w:r>
    </w:p>
    <w:p w14:paraId="1DF4D5DB" w14:textId="755C7903" w:rsidR="00387148" w:rsidRPr="00E60084" w:rsidRDefault="00387148" w:rsidP="0022074E">
      <w:pPr>
        <w:pStyle w:val="aDef"/>
        <w:keepNext/>
        <w:rPr>
          <w:color w:val="000000"/>
        </w:rPr>
      </w:pPr>
      <w:r w:rsidRPr="00E60084">
        <w:rPr>
          <w:rStyle w:val="charBoldItals"/>
          <w:color w:val="000000"/>
        </w:rPr>
        <w:lastRenderedPageBreak/>
        <w:t>grant objective</w:t>
      </w:r>
      <w:r w:rsidRPr="00E60084">
        <w:rPr>
          <w:color w:val="000000"/>
        </w:rPr>
        <w:t xml:space="preserve">—each of the following is a </w:t>
      </w:r>
      <w:r w:rsidRPr="00E60084">
        <w:rPr>
          <w:rStyle w:val="charBoldItals"/>
          <w:color w:val="000000"/>
        </w:rPr>
        <w:t>grant objective</w:t>
      </w:r>
      <w:r w:rsidRPr="00E60084">
        <w:rPr>
          <w:color w:val="000000"/>
        </w:rPr>
        <w:t>:</w:t>
      </w:r>
    </w:p>
    <w:p w14:paraId="54BCEC2D" w14:textId="35E6A54E"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to benefit the economy of the ACT or surrounding region;</w:t>
      </w:r>
    </w:p>
    <w:p w14:paraId="6EBD6E56" w14:textId="6C606931"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to contribute to the environment, or social or cultural features in the ACT;</w:t>
      </w:r>
    </w:p>
    <w:p w14:paraId="743EB9F9" w14:textId="49B05E0F"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to introduce new skills, technology or services in the ACT;</w:t>
      </w:r>
    </w:p>
    <w:p w14:paraId="2571727B" w14:textId="0E15369A" w:rsidR="00387148" w:rsidRPr="0022074E" w:rsidRDefault="0022074E" w:rsidP="0022074E">
      <w:pPr>
        <w:pStyle w:val="aDefpara"/>
        <w:keepNext/>
        <w:rPr>
          <w:color w:val="000000"/>
        </w:rPr>
      </w:pPr>
      <w:r w:rsidRPr="0022074E">
        <w:rPr>
          <w:color w:val="000000"/>
        </w:rPr>
        <w:tab/>
        <w:t>(d)</w:t>
      </w:r>
      <w:r w:rsidRPr="0022074E">
        <w:rPr>
          <w:color w:val="000000"/>
        </w:rPr>
        <w:tab/>
      </w:r>
      <w:r w:rsidR="00387148" w:rsidRPr="0022074E">
        <w:rPr>
          <w:color w:val="000000"/>
        </w:rPr>
        <w:t>to contribute to the export earnings and import replacement of the ACT or surrounding region;</w:t>
      </w:r>
    </w:p>
    <w:p w14:paraId="0C419741" w14:textId="5EDC5A8E" w:rsidR="00387148" w:rsidRPr="0022074E" w:rsidRDefault="0022074E" w:rsidP="0022074E">
      <w:pPr>
        <w:pStyle w:val="aDefpara"/>
        <w:rPr>
          <w:color w:val="000000"/>
        </w:rPr>
      </w:pPr>
      <w:r w:rsidRPr="0022074E">
        <w:rPr>
          <w:color w:val="000000"/>
        </w:rPr>
        <w:tab/>
        <w:t>(e)</w:t>
      </w:r>
      <w:r w:rsidRPr="0022074E">
        <w:rPr>
          <w:color w:val="000000"/>
        </w:rPr>
        <w:tab/>
      </w:r>
      <w:r w:rsidR="00387148" w:rsidRPr="0022074E">
        <w:rPr>
          <w:color w:val="000000"/>
        </w:rPr>
        <w:t>to facilitate the achievement of a major policy objective.</w:t>
      </w:r>
    </w:p>
    <w:p w14:paraId="4B543F6D" w14:textId="5AD80917" w:rsidR="00387148" w:rsidRPr="00E60084" w:rsidRDefault="00387148" w:rsidP="0022074E">
      <w:pPr>
        <w:pStyle w:val="aDef"/>
        <w:rPr>
          <w:color w:val="000000"/>
        </w:rPr>
      </w:pPr>
      <w:r w:rsidRPr="00E60084">
        <w:rPr>
          <w:rStyle w:val="charBoldItals"/>
          <w:color w:val="000000"/>
        </w:rPr>
        <w:t>single dwelling house</w:t>
      </w:r>
      <w:r w:rsidRPr="00E60084">
        <w:rPr>
          <w:color w:val="000000"/>
        </w:rPr>
        <w:t xml:space="preserve">—see the </w:t>
      </w:r>
      <w:hyperlink r:id="rId264" w:tooltip="NI2023-540" w:history="1">
        <w:r w:rsidR="00DC56B7" w:rsidRPr="00DC56B7">
          <w:rPr>
            <w:rStyle w:val="charCitHyperlinkAbbrev"/>
          </w:rPr>
          <w:t>territory plan</w:t>
        </w:r>
      </w:hyperlink>
      <w:r w:rsidRPr="00E60084">
        <w:rPr>
          <w:color w:val="000000"/>
        </w:rPr>
        <w:t>.</w:t>
      </w:r>
    </w:p>
    <w:p w14:paraId="7A1215E1" w14:textId="2D3F3AE8" w:rsidR="00387148" w:rsidRPr="00E60084" w:rsidRDefault="0022074E" w:rsidP="00DC56B7">
      <w:pPr>
        <w:pStyle w:val="AH5Sec"/>
      </w:pPr>
      <w:bookmarkStart w:id="359" w:name="_Toc229560684"/>
      <w:r w:rsidRPr="00BC7B9A">
        <w:rPr>
          <w:rStyle w:val="CharSectNo"/>
        </w:rPr>
        <w:t>267</w:t>
      </w:r>
      <w:r w:rsidRPr="00E60084">
        <w:tab/>
      </w:r>
      <w:r w:rsidR="00387148" w:rsidRPr="00E60084">
        <w:t>Direct sale if single person in restricted class</w:t>
      </w:r>
      <w:bookmarkEnd w:id="359"/>
    </w:p>
    <w:p w14:paraId="22DE5E6A" w14:textId="58B99206" w:rsidR="00387148" w:rsidRPr="0022074E" w:rsidRDefault="0022074E" w:rsidP="00262B24">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47D8BDC8" w14:textId="6A202548" w:rsidR="00387148" w:rsidRPr="00E60084" w:rsidRDefault="0022074E" w:rsidP="0022074E">
      <w:pPr>
        <w:pStyle w:val="Apara"/>
      </w:pPr>
      <w:r>
        <w:tab/>
      </w:r>
      <w:r w:rsidRPr="00E60084">
        <w:t>(a)</w:t>
      </w:r>
      <w:r w:rsidRPr="00E60084">
        <w:tab/>
      </w:r>
      <w:r w:rsidR="00387148" w:rsidRPr="00E60084">
        <w:t>under section 26</w:t>
      </w:r>
      <w:r w:rsidR="007D558F" w:rsidRPr="00E60084">
        <w:t>5</w:t>
      </w:r>
      <w:r w:rsidR="00387148" w:rsidRPr="00E60084">
        <w:t xml:space="preserve"> (Eligibility for grant of lease), the territory planning authority restricts the people eligible to apply for a lease; and</w:t>
      </w:r>
    </w:p>
    <w:p w14:paraId="60F5811D" w14:textId="6E43352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only 1 person is eligible for the grant of the lease.</w:t>
      </w:r>
    </w:p>
    <w:p w14:paraId="45671F1C" w14:textId="6223E165" w:rsidR="00387148" w:rsidRPr="00E60084" w:rsidRDefault="0022074E" w:rsidP="0022074E">
      <w:pPr>
        <w:pStyle w:val="Amain"/>
      </w:pPr>
      <w:r>
        <w:tab/>
      </w:r>
      <w:r w:rsidRPr="00E60084">
        <w:t>(2)</w:t>
      </w:r>
      <w:r w:rsidRPr="00E60084">
        <w:tab/>
      </w:r>
      <w:r w:rsidR="00387148" w:rsidRPr="00E60084">
        <w:t>The territory planning authority may grant the lease to the person under section 2</w:t>
      </w:r>
      <w:r w:rsidR="007D558F" w:rsidRPr="00E60084">
        <w:t>63</w:t>
      </w:r>
      <w:r w:rsidR="00387148" w:rsidRPr="00E60084">
        <w:t xml:space="preserve"> (1) (d) without auctioning the lease, calling for tenders or holding a ballot.</w:t>
      </w:r>
    </w:p>
    <w:p w14:paraId="20214C64" w14:textId="6C205B4B" w:rsidR="00387148" w:rsidRPr="00E60084" w:rsidRDefault="0022074E" w:rsidP="00DC56B7">
      <w:pPr>
        <w:pStyle w:val="AH5Sec"/>
      </w:pPr>
      <w:bookmarkStart w:id="360" w:name="_Toc229560685"/>
      <w:r w:rsidRPr="00BC7B9A">
        <w:rPr>
          <w:rStyle w:val="CharSectNo"/>
        </w:rPr>
        <w:t>268</w:t>
      </w:r>
      <w:r w:rsidRPr="00E60084">
        <w:tab/>
      </w:r>
      <w:r w:rsidR="00387148" w:rsidRPr="00E60084">
        <w:t>Notice of direct sale</w:t>
      </w:r>
      <w:bookmarkEnd w:id="360"/>
    </w:p>
    <w:p w14:paraId="387C5C4A" w14:textId="158ACB24" w:rsidR="00387148" w:rsidRPr="00E60084" w:rsidRDefault="0022074E" w:rsidP="0022074E">
      <w:pPr>
        <w:pStyle w:val="Amain"/>
      </w:pPr>
      <w:r>
        <w:tab/>
      </w:r>
      <w:r w:rsidRPr="00E60084">
        <w:t>(1)</w:t>
      </w:r>
      <w:r w:rsidRPr="00E60084">
        <w:tab/>
      </w:r>
      <w:r w:rsidR="00387148" w:rsidRPr="00E60084">
        <w:t>The territory planning authority must, not later than 10 working days after the end of a quarter, give the Minister—</w:t>
      </w:r>
    </w:p>
    <w:p w14:paraId="15ED530F" w14:textId="235A74D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statement of—</w:t>
      </w:r>
    </w:p>
    <w:p w14:paraId="4C982790" w14:textId="36EB308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number of single dwelling house leases granted during the quarter; and</w:t>
      </w:r>
    </w:p>
    <w:p w14:paraId="0432933C" w14:textId="77B0C5E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any other information prescribed by regulation for single dwelling house leases; and</w:t>
      </w:r>
    </w:p>
    <w:p w14:paraId="2347290F" w14:textId="6040BF42"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a statement that sets out the prescribed information for each other direct sale lease granted during the quarter; and</w:t>
      </w:r>
    </w:p>
    <w:p w14:paraId="7BFEEA21" w14:textId="2EF6237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copy of each other direct sale lease granted during the quarter.</w:t>
      </w:r>
    </w:p>
    <w:p w14:paraId="7D68F157" w14:textId="089FE9B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present the documents given under subsection (1) to the Legislative Assembly not later than 5 sitting days after the day the Minister receives the information.</w:t>
      </w:r>
    </w:p>
    <w:p w14:paraId="3DFF9276" w14:textId="79D4D4F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To remove any doubt, the validity of a single dwelling house lease or other direct sale lease is not affected by a failure to comply with subsection (1) or (2) in relation to the lease.</w:t>
      </w:r>
    </w:p>
    <w:p w14:paraId="10A29C73" w14:textId="74FABAE7" w:rsidR="00387148" w:rsidRPr="0022074E" w:rsidRDefault="0022074E" w:rsidP="00262B24">
      <w:pPr>
        <w:pStyle w:val="Amain"/>
        <w:keepNext/>
        <w:rPr>
          <w:color w:val="000000"/>
        </w:rPr>
      </w:pPr>
      <w:r w:rsidRPr="0022074E">
        <w:rPr>
          <w:color w:val="000000"/>
        </w:rPr>
        <w:tab/>
        <w:t>(4)</w:t>
      </w:r>
      <w:r w:rsidRPr="0022074E">
        <w:rPr>
          <w:color w:val="000000"/>
        </w:rPr>
        <w:tab/>
      </w:r>
      <w:r w:rsidR="00387148" w:rsidRPr="0022074E">
        <w:rPr>
          <w:color w:val="000000"/>
        </w:rPr>
        <w:t>In this section:</w:t>
      </w:r>
    </w:p>
    <w:p w14:paraId="4958AA9D" w14:textId="77777777" w:rsidR="00387148" w:rsidRPr="00E60084" w:rsidRDefault="00387148" w:rsidP="0022074E">
      <w:pPr>
        <w:pStyle w:val="aDef"/>
        <w:rPr>
          <w:color w:val="000000"/>
        </w:rPr>
      </w:pPr>
      <w:r w:rsidRPr="00E60084">
        <w:rPr>
          <w:rStyle w:val="charBoldItals"/>
          <w:color w:val="000000"/>
        </w:rPr>
        <w:t xml:space="preserve">other direct sale lease </w:t>
      </w:r>
      <w:r w:rsidRPr="00E60084">
        <w:rPr>
          <w:bCs/>
          <w:iCs/>
          <w:color w:val="000000"/>
        </w:rPr>
        <w:t>means a lease granted by direct sale, other than a</w:t>
      </w:r>
      <w:r w:rsidRPr="00E60084">
        <w:rPr>
          <w:color w:val="000000"/>
        </w:rPr>
        <w:t xml:space="preserve"> single dwelling house</w:t>
      </w:r>
      <w:r w:rsidRPr="00E60084">
        <w:rPr>
          <w:bCs/>
          <w:iCs/>
          <w:color w:val="000000"/>
        </w:rPr>
        <w:t xml:space="preserve"> lease.</w:t>
      </w:r>
    </w:p>
    <w:p w14:paraId="699623C5" w14:textId="77777777" w:rsidR="00387148" w:rsidRPr="00E60084" w:rsidRDefault="00387148" w:rsidP="0022074E">
      <w:pPr>
        <w:pStyle w:val="aDef"/>
        <w:keepNext/>
        <w:rPr>
          <w:color w:val="000000"/>
        </w:rPr>
      </w:pPr>
      <w:r w:rsidRPr="00E60084">
        <w:rPr>
          <w:rStyle w:val="charBoldItals"/>
          <w:color w:val="000000"/>
        </w:rPr>
        <w:t>prescribed information</w:t>
      </w:r>
      <w:r w:rsidRPr="00E60084">
        <w:rPr>
          <w:color w:val="000000"/>
        </w:rPr>
        <w:t>, for an other direct sale lease, means—</w:t>
      </w:r>
    </w:p>
    <w:p w14:paraId="3FE73B7F" w14:textId="468AE4A9"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amount (if any) paid for the grant of the lease; and</w:t>
      </w:r>
    </w:p>
    <w:p w14:paraId="24E24570" w14:textId="5972F086"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lease was granted with the approval of the Executive under section 26</w:t>
      </w:r>
      <w:r w:rsidR="007D558F" w:rsidRPr="0022074E">
        <w:rPr>
          <w:color w:val="000000"/>
        </w:rPr>
        <w:t>6</w:t>
      </w:r>
      <w:r w:rsidR="00387148" w:rsidRPr="0022074E">
        <w:rPr>
          <w:color w:val="000000"/>
        </w:rPr>
        <w:t xml:space="preserve"> (2)—the reason for granting the lease with the approval of the Executive.</w:t>
      </w:r>
    </w:p>
    <w:p w14:paraId="178EAC69" w14:textId="039B0336" w:rsidR="00387148" w:rsidRPr="00E60084" w:rsidRDefault="0022074E" w:rsidP="00DC56B7">
      <w:pPr>
        <w:pStyle w:val="AH5Sec"/>
      </w:pPr>
      <w:bookmarkStart w:id="361" w:name="_Toc229560686"/>
      <w:r w:rsidRPr="00BC7B9A">
        <w:rPr>
          <w:rStyle w:val="CharSectNo"/>
        </w:rPr>
        <w:t>269</w:t>
      </w:r>
      <w:r w:rsidRPr="00E60084">
        <w:tab/>
      </w:r>
      <w:r w:rsidR="00387148" w:rsidRPr="00E60084">
        <w:t>Direct sale leases subject to certain provisions</w:t>
      </w:r>
      <w:bookmarkEnd w:id="361"/>
    </w:p>
    <w:p w14:paraId="57790000" w14:textId="51E13284" w:rsidR="00387148" w:rsidRPr="00E60084" w:rsidRDefault="0022074E" w:rsidP="0022074E">
      <w:pPr>
        <w:pStyle w:val="Amain"/>
      </w:pPr>
      <w:r>
        <w:tab/>
      </w:r>
      <w:r w:rsidRPr="00E60084">
        <w:t>(1)</w:t>
      </w:r>
      <w:r w:rsidRPr="00E60084">
        <w:tab/>
      </w:r>
      <w:r w:rsidR="00387148" w:rsidRPr="00E60084">
        <w:t>A lease granted under section 2</w:t>
      </w:r>
      <w:r w:rsidR="007D558F" w:rsidRPr="00E60084">
        <w:t>63</w:t>
      </w:r>
      <w:r w:rsidR="00387148" w:rsidRPr="00E60084">
        <w:t xml:space="preserve"> (1) (d) must be granted subject to the provisions that are agreed between the territory planning authority and the applicant for the lease.</w:t>
      </w:r>
    </w:p>
    <w:p w14:paraId="5801E141" w14:textId="475BE2D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regulation may prescribe a provision or matter that must, or must not, be included in a lease granted under section 2</w:t>
      </w:r>
      <w:r w:rsidR="007D558F" w:rsidRPr="0022074E">
        <w:rPr>
          <w:color w:val="000000"/>
        </w:rPr>
        <w:t>63</w:t>
      </w:r>
      <w:r w:rsidR="00387148" w:rsidRPr="0022074E">
        <w:rPr>
          <w:color w:val="000000"/>
        </w:rPr>
        <w:t xml:space="preserve"> (1) (d).</w:t>
      </w:r>
    </w:p>
    <w:p w14:paraId="5B2B71F9" w14:textId="0D9F1B30" w:rsidR="00387148" w:rsidRPr="00E60084" w:rsidRDefault="0022074E" w:rsidP="00DC56B7">
      <w:pPr>
        <w:pStyle w:val="AH5Sec"/>
      </w:pPr>
      <w:bookmarkStart w:id="362" w:name="_Toc229560687"/>
      <w:r w:rsidRPr="00BC7B9A">
        <w:rPr>
          <w:rStyle w:val="CharSectNo"/>
        </w:rPr>
        <w:t>270</w:t>
      </w:r>
      <w:r w:rsidRPr="00E60084">
        <w:tab/>
      </w:r>
      <w:r w:rsidR="00387148" w:rsidRPr="00E60084">
        <w:t>Authority need not grant lease</w:t>
      </w:r>
      <w:bookmarkEnd w:id="362"/>
    </w:p>
    <w:p w14:paraId="2CC044DC" w14:textId="2B1B5496" w:rsidR="00387148" w:rsidRPr="00E60084" w:rsidRDefault="0022074E" w:rsidP="0022074E">
      <w:pPr>
        <w:pStyle w:val="Amain"/>
      </w:pPr>
      <w:r>
        <w:tab/>
      </w:r>
      <w:r w:rsidRPr="00E60084">
        <w:t>(1)</w:t>
      </w:r>
      <w:r w:rsidRPr="00E60084">
        <w:tab/>
      </w:r>
      <w:r w:rsidR="00387148" w:rsidRPr="00E60084">
        <w:t>The territory planning authority need not grant a lease to an applicant, even if applications for the lease have been invited.</w:t>
      </w:r>
    </w:p>
    <w:p w14:paraId="671E78DF" w14:textId="5288D496" w:rsidR="00387148" w:rsidRPr="00E60084" w:rsidRDefault="0022074E" w:rsidP="0022074E">
      <w:pPr>
        <w:pStyle w:val="Amain"/>
      </w:pPr>
      <w:r>
        <w:lastRenderedPageBreak/>
        <w:tab/>
      </w:r>
      <w:r w:rsidRPr="00E60084">
        <w:t>(2)</w:t>
      </w:r>
      <w:r w:rsidRPr="00E60084">
        <w:tab/>
      </w:r>
      <w:r w:rsidR="00387148" w:rsidRPr="00E60084">
        <w:t>If applications for a lease have been invited subject to conditions, the territory planning authority may, without granting a lease, invite fresh applications for the lease subject to the same or other conditions.</w:t>
      </w:r>
    </w:p>
    <w:p w14:paraId="170FF1C2" w14:textId="0EABD3E8" w:rsidR="00387148" w:rsidRPr="00E60084" w:rsidRDefault="0022074E" w:rsidP="00DC56B7">
      <w:pPr>
        <w:pStyle w:val="AH5Sec"/>
      </w:pPr>
      <w:bookmarkStart w:id="363" w:name="_Toc229560688"/>
      <w:r w:rsidRPr="00BC7B9A">
        <w:rPr>
          <w:rStyle w:val="CharSectNo"/>
        </w:rPr>
        <w:t>271</w:t>
      </w:r>
      <w:r w:rsidRPr="00E60084">
        <w:rPr>
          <w:color w:val="000000"/>
        </w:rPr>
        <w:tab/>
      </w:r>
      <w:r w:rsidR="00413311" w:rsidRPr="00E60084">
        <w:t>Report before granting leases</w:t>
      </w:r>
      <w:bookmarkEnd w:id="363"/>
    </w:p>
    <w:p w14:paraId="304061D1" w14:textId="66504D04" w:rsidR="00413311" w:rsidRPr="00E60084" w:rsidRDefault="0022074E" w:rsidP="0022074E">
      <w:pPr>
        <w:pStyle w:val="Amain"/>
      </w:pPr>
      <w:r>
        <w:tab/>
      </w:r>
      <w:r w:rsidRPr="00E60084">
        <w:t>(1)</w:t>
      </w:r>
      <w:r w:rsidRPr="00E60084">
        <w:tab/>
      </w:r>
      <w:r w:rsidR="00413311" w:rsidRPr="00E60084">
        <w:t>The territory planning authority may prepare a report in relation to a proposal to grant a lease.</w:t>
      </w:r>
    </w:p>
    <w:p w14:paraId="30F560D3" w14:textId="31A77A15" w:rsidR="00413311" w:rsidRPr="00E60084" w:rsidRDefault="0022074E" w:rsidP="0022074E">
      <w:pPr>
        <w:pStyle w:val="Amain"/>
      </w:pPr>
      <w:r>
        <w:tab/>
      </w:r>
      <w:r w:rsidRPr="00E60084">
        <w:t>(2)</w:t>
      </w:r>
      <w:r w:rsidRPr="00E60084">
        <w:tab/>
      </w:r>
      <w:r w:rsidR="00413311" w:rsidRPr="00E60084">
        <w:t>A regulation may prescribe what must be included in the report.</w:t>
      </w:r>
    </w:p>
    <w:p w14:paraId="50904695" w14:textId="01033320" w:rsidR="00413311" w:rsidRPr="00E60084" w:rsidRDefault="0022074E" w:rsidP="0022074E">
      <w:pPr>
        <w:pStyle w:val="Amain"/>
      </w:pPr>
      <w:r>
        <w:tab/>
      </w:r>
      <w:r w:rsidRPr="00E60084">
        <w:t>(3)</w:t>
      </w:r>
      <w:r w:rsidRPr="00E60084">
        <w:tab/>
      </w:r>
      <w:r w:rsidR="00413311" w:rsidRPr="00E60084">
        <w:t>The territory planning authority must prepare a report in relation to a proposal to grant a lease if directed in writing to do so by the Minister.</w:t>
      </w:r>
    </w:p>
    <w:p w14:paraId="05E0446F" w14:textId="702653C6" w:rsidR="00387148" w:rsidRPr="00E60084" w:rsidRDefault="0022074E" w:rsidP="00DC56B7">
      <w:pPr>
        <w:pStyle w:val="AH5Sec"/>
      </w:pPr>
      <w:bookmarkStart w:id="364" w:name="_Toc229560689"/>
      <w:r w:rsidRPr="00BC7B9A">
        <w:rPr>
          <w:rStyle w:val="CharSectNo"/>
        </w:rPr>
        <w:t>272</w:t>
      </w:r>
      <w:r w:rsidRPr="00E60084">
        <w:tab/>
      </w:r>
      <w:r w:rsidR="00387148" w:rsidRPr="00E60084">
        <w:t>Lease must provide for access by road etc</w:t>
      </w:r>
      <w:bookmarkEnd w:id="364"/>
    </w:p>
    <w:p w14:paraId="07AE0AA1" w14:textId="72CD0EA4" w:rsidR="00387148" w:rsidRPr="00E60084" w:rsidRDefault="0022074E" w:rsidP="0022074E">
      <w:pPr>
        <w:pStyle w:val="Amain"/>
      </w:pPr>
      <w:r>
        <w:tab/>
      </w:r>
      <w:r w:rsidRPr="00E60084">
        <w:t>(1)</w:t>
      </w:r>
      <w:r w:rsidRPr="00E60084">
        <w:tab/>
      </w:r>
      <w:r w:rsidR="00387148" w:rsidRPr="00E60084">
        <w:t>The territory planning authority must not grant a lease unless satisfied that, during the term of the lease, the lessee will have—</w:t>
      </w:r>
    </w:p>
    <w:p w14:paraId="3ADA6DB9" w14:textId="33BA5F1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direct access to the leased land from a road or road related area; or</w:t>
      </w:r>
    </w:p>
    <w:p w14:paraId="68B024A0" w14:textId="0FDE182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access to the leased land from a road or road related area by an access road or track, or in another way, that the lessee may use for entry or exit only, without charge and at any time.</w:t>
      </w:r>
    </w:p>
    <w:p w14:paraId="487A06D6" w14:textId="3FB7966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Access provided because of subsection (1) (b)—</w:t>
      </w:r>
    </w:p>
    <w:p w14:paraId="0C650B20" w14:textId="56511EC7" w:rsidR="00387148" w:rsidRPr="00E60084" w:rsidRDefault="0022074E" w:rsidP="0022074E">
      <w:pPr>
        <w:pStyle w:val="Apara"/>
      </w:pPr>
      <w:r>
        <w:tab/>
      </w:r>
      <w:r w:rsidRPr="00E60084">
        <w:t>(a)</w:t>
      </w:r>
      <w:r w:rsidRPr="00E60084">
        <w:tab/>
      </w:r>
      <w:r w:rsidR="00387148" w:rsidRPr="00E60084">
        <w:t xml:space="preserve">must not interfere with a building, garden or stockyard on the land (the </w:t>
      </w:r>
      <w:r w:rsidR="00387148" w:rsidRPr="00E60084">
        <w:rPr>
          <w:rStyle w:val="charBoldItals"/>
          <w:color w:val="000000"/>
        </w:rPr>
        <w:t>affected land</w:t>
      </w:r>
      <w:r w:rsidR="00387148" w:rsidRPr="00E60084">
        <w:t>) through which the access is provided at the time the access is provided; and</w:t>
      </w:r>
    </w:p>
    <w:p w14:paraId="1B6873C3" w14:textId="0116A23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be located in a way that causes as little damage to the affected land, or inconvenience to the lessee of the affected land, as possible.</w:t>
      </w:r>
    </w:p>
    <w:p w14:paraId="112DCEF8" w14:textId="0110BC5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validity of a lease granted under this part is not affected by a failure to comply with this section.</w:t>
      </w:r>
    </w:p>
    <w:p w14:paraId="2569AC61" w14:textId="7A170D4E" w:rsidR="00387148" w:rsidRPr="0022074E" w:rsidRDefault="0022074E" w:rsidP="00591186">
      <w:pPr>
        <w:pStyle w:val="Amain"/>
        <w:keepNext/>
        <w:rPr>
          <w:color w:val="000000"/>
        </w:rPr>
      </w:pPr>
      <w:r w:rsidRPr="0022074E">
        <w:rPr>
          <w:color w:val="000000"/>
        </w:rPr>
        <w:lastRenderedPageBreak/>
        <w:tab/>
        <w:t>(4)</w:t>
      </w:r>
      <w:r w:rsidRPr="0022074E">
        <w:rPr>
          <w:color w:val="000000"/>
        </w:rPr>
        <w:tab/>
      </w:r>
      <w:r w:rsidR="00387148" w:rsidRPr="0022074E">
        <w:rPr>
          <w:color w:val="000000"/>
        </w:rPr>
        <w:t>In this section:</w:t>
      </w:r>
    </w:p>
    <w:p w14:paraId="6206C620" w14:textId="64A8BB8A" w:rsidR="00387148" w:rsidRPr="00E60084" w:rsidRDefault="00387148" w:rsidP="0022074E">
      <w:pPr>
        <w:pStyle w:val="aDef"/>
        <w:rPr>
          <w:color w:val="000000"/>
        </w:rPr>
      </w:pPr>
      <w:r w:rsidRPr="00E60084">
        <w:rPr>
          <w:rStyle w:val="charBoldItals"/>
          <w:color w:val="000000"/>
        </w:rPr>
        <w:t>road</w:t>
      </w:r>
      <w:r w:rsidRPr="00E60084">
        <w:rPr>
          <w:color w:val="000000"/>
        </w:rPr>
        <w:t xml:space="preserve">—see the </w:t>
      </w:r>
      <w:hyperlink r:id="rId265" w:tooltip="A1999-77" w:history="1">
        <w:r w:rsidR="002054AD" w:rsidRPr="00E60084">
          <w:rPr>
            <w:rStyle w:val="charCitHyperlinkItal"/>
          </w:rPr>
          <w:t>Road Transport (General) Act 1999</w:t>
        </w:r>
      </w:hyperlink>
      <w:r w:rsidRPr="00E60084">
        <w:rPr>
          <w:color w:val="000000"/>
        </w:rPr>
        <w:t>, dictionary.</w:t>
      </w:r>
    </w:p>
    <w:p w14:paraId="38EB9F01" w14:textId="1535439B" w:rsidR="00387148" w:rsidRPr="00E60084" w:rsidRDefault="00387148" w:rsidP="0022074E">
      <w:pPr>
        <w:pStyle w:val="aDef"/>
        <w:rPr>
          <w:color w:val="000000"/>
        </w:rPr>
      </w:pPr>
      <w:r w:rsidRPr="00E60084">
        <w:rPr>
          <w:rStyle w:val="charBoldItals"/>
          <w:color w:val="000000"/>
        </w:rPr>
        <w:t>road related area</w:t>
      </w:r>
      <w:r w:rsidRPr="00E60084">
        <w:rPr>
          <w:color w:val="000000"/>
        </w:rPr>
        <w:t xml:space="preserve">—see the </w:t>
      </w:r>
      <w:hyperlink r:id="rId266" w:tooltip="A1999-77" w:history="1">
        <w:r w:rsidR="002054AD" w:rsidRPr="00E60084">
          <w:rPr>
            <w:rStyle w:val="charCitHyperlinkItal"/>
          </w:rPr>
          <w:t>Road Transport (General) Act 1999</w:t>
        </w:r>
      </w:hyperlink>
      <w:r w:rsidRPr="00E60084">
        <w:rPr>
          <w:color w:val="000000"/>
        </w:rPr>
        <w:t>, dictionary.</w:t>
      </w:r>
    </w:p>
    <w:p w14:paraId="423FB9FC" w14:textId="6737C71A" w:rsidR="00387148" w:rsidRPr="00E60084" w:rsidRDefault="0022074E" w:rsidP="00DC56B7">
      <w:pPr>
        <w:pStyle w:val="AH5Sec"/>
      </w:pPr>
      <w:bookmarkStart w:id="365" w:name="_Toc229560690"/>
      <w:r w:rsidRPr="00BC7B9A">
        <w:rPr>
          <w:rStyle w:val="CharSectNo"/>
        </w:rPr>
        <w:t>273</w:t>
      </w:r>
      <w:r w:rsidRPr="00E60084">
        <w:tab/>
      </w:r>
      <w:r w:rsidR="00387148" w:rsidRPr="00E60084">
        <w:t>Failure to accept and execute lease</w:t>
      </w:r>
      <w:bookmarkEnd w:id="365"/>
    </w:p>
    <w:p w14:paraId="21CEE379" w14:textId="61665B2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not later than the end of the period prescribed by regulation, a person who is entitled to the grant of a lease under this chapter fails to—</w:t>
      </w:r>
    </w:p>
    <w:p w14:paraId="18F95427" w14:textId="5C5AF83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accept and execute the lease; or</w:t>
      </w:r>
    </w:p>
    <w:p w14:paraId="301E22AD" w14:textId="28F1521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pay any amount the person is required to pay before being granted the lease.</w:t>
      </w:r>
    </w:p>
    <w:p w14:paraId="0F251DC5" w14:textId="2EC3C940" w:rsidR="00387148" w:rsidRPr="00E60084" w:rsidRDefault="0022074E" w:rsidP="0022074E">
      <w:pPr>
        <w:pStyle w:val="Amain"/>
      </w:pPr>
      <w:r>
        <w:tab/>
      </w:r>
      <w:r w:rsidRPr="00E60084">
        <w:t>(2)</w:t>
      </w:r>
      <w:r w:rsidRPr="00E60084">
        <w:tab/>
      </w:r>
      <w:r w:rsidR="00387148" w:rsidRPr="00E60084">
        <w:t>The territory planning authority may, by written notice to the person, end the person’s right to be granted the lease.</w:t>
      </w:r>
    </w:p>
    <w:p w14:paraId="1DF3B6A8" w14:textId="280C6D2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notice under subsection (2) must—</w:t>
      </w:r>
    </w:p>
    <w:p w14:paraId="29B30554" w14:textId="4CE60D5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ground on which it is given; and</w:t>
      </w:r>
    </w:p>
    <w:p w14:paraId="53E02721" w14:textId="3099F70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state that it takes effect on the day 20 working days after the day it is given.</w:t>
      </w:r>
    </w:p>
    <w:p w14:paraId="5949FEFE" w14:textId="7FC5116A" w:rsidR="00387148" w:rsidRPr="00E60084" w:rsidRDefault="0022074E" w:rsidP="0022074E">
      <w:pPr>
        <w:pStyle w:val="Amain"/>
        <w:rPr>
          <w:lang w:eastAsia="en-AU"/>
        </w:rPr>
      </w:pPr>
      <w:r>
        <w:rPr>
          <w:lang w:eastAsia="en-AU"/>
        </w:rPr>
        <w:tab/>
      </w:r>
      <w:r w:rsidRPr="00E60084">
        <w:rPr>
          <w:lang w:eastAsia="en-AU"/>
        </w:rPr>
        <w:t>(4)</w:t>
      </w:r>
      <w:r w:rsidRPr="00E60084">
        <w:rPr>
          <w:lang w:eastAsia="en-AU"/>
        </w:rPr>
        <w:tab/>
      </w:r>
      <w:r w:rsidR="00387148" w:rsidRPr="00E60084">
        <w:rPr>
          <w:lang w:eastAsia="en-AU"/>
        </w:rPr>
        <w:t xml:space="preserve">If the </w:t>
      </w:r>
      <w:r w:rsidR="00387148" w:rsidRPr="00E60084">
        <w:t>territory planning</w:t>
      </w:r>
      <w:r w:rsidR="00387148" w:rsidRPr="00E60084">
        <w:rPr>
          <w:lang w:eastAsia="en-AU"/>
        </w:rPr>
        <w:t xml:space="preserve"> authority does not know the home address of the person to whom the notice under subsection (2) is to be given, the authority may give public notice of the notice.</w:t>
      </w:r>
    </w:p>
    <w:p w14:paraId="06C84698" w14:textId="463A06F2"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notice given under subsection (2) takes effect on the day 20 working days after the day it is given.</w:t>
      </w:r>
    </w:p>
    <w:p w14:paraId="4C48F369" w14:textId="3B293A12" w:rsidR="00387148" w:rsidRPr="00E60084" w:rsidRDefault="0022074E" w:rsidP="0022074E">
      <w:pPr>
        <w:pStyle w:val="Amain"/>
      </w:pPr>
      <w:r>
        <w:tab/>
      </w:r>
      <w:r w:rsidRPr="00E60084">
        <w:t>(6)</w:t>
      </w:r>
      <w:r w:rsidRPr="00E60084">
        <w:tab/>
      </w:r>
      <w:r w:rsidR="00387148" w:rsidRPr="00E60084">
        <w:t>A person whose right to be granted a lease has been ended under this section does not have any claim for compensation in relation to the ending of the right or for the recovery of any money paid to the territory planning authority in relation to the grant of the lease.</w:t>
      </w:r>
    </w:p>
    <w:p w14:paraId="25AED3D8" w14:textId="28157E2B" w:rsidR="00387148" w:rsidRPr="00BC7B9A" w:rsidRDefault="0022074E" w:rsidP="00DC56B7">
      <w:pPr>
        <w:pStyle w:val="AH3Div"/>
      </w:pPr>
      <w:bookmarkStart w:id="366" w:name="_Toc229560691"/>
      <w:r w:rsidRPr="00BC7B9A">
        <w:rPr>
          <w:rStyle w:val="CharDivNo"/>
        </w:rPr>
        <w:lastRenderedPageBreak/>
        <w:t>Division 10.2.2</w:t>
      </w:r>
      <w:r w:rsidRPr="00E60084">
        <w:rPr>
          <w:color w:val="000000"/>
        </w:rPr>
        <w:tab/>
      </w:r>
      <w:r w:rsidR="00387148" w:rsidRPr="00BC7B9A">
        <w:rPr>
          <w:rStyle w:val="CharDivText"/>
          <w:color w:val="000000"/>
        </w:rPr>
        <w:t>Payment for leases</w:t>
      </w:r>
      <w:bookmarkEnd w:id="366"/>
    </w:p>
    <w:p w14:paraId="3F01D0FF" w14:textId="4398904F" w:rsidR="00387148" w:rsidRPr="00E60084" w:rsidRDefault="0022074E" w:rsidP="00DC56B7">
      <w:pPr>
        <w:pStyle w:val="AH5Sec"/>
      </w:pPr>
      <w:bookmarkStart w:id="367" w:name="_Toc229560692"/>
      <w:r w:rsidRPr="00BC7B9A">
        <w:rPr>
          <w:rStyle w:val="CharSectNo"/>
        </w:rPr>
        <w:t>274</w:t>
      </w:r>
      <w:r w:rsidRPr="00E60084">
        <w:tab/>
      </w:r>
      <w:r w:rsidR="00387148" w:rsidRPr="00E60084">
        <w:t>Payment for leases generally</w:t>
      </w:r>
      <w:bookmarkEnd w:id="367"/>
    </w:p>
    <w:p w14:paraId="43BBA413" w14:textId="37A59B4F" w:rsidR="00387148" w:rsidRPr="00E60084" w:rsidRDefault="0022074E" w:rsidP="0022074E">
      <w:pPr>
        <w:pStyle w:val="Amain"/>
      </w:pPr>
      <w:r>
        <w:tab/>
      </w:r>
      <w:r w:rsidRPr="00E60084">
        <w:t>(1)</w:t>
      </w:r>
      <w:r w:rsidRPr="00E60084">
        <w:tab/>
      </w:r>
      <w:r w:rsidR="00387148" w:rsidRPr="00E60084">
        <w:t>The territory planning authority must not grant a lease other than for payment of an amount that is not less than the market value of the lease.</w:t>
      </w:r>
    </w:p>
    <w:p w14:paraId="109233CA" w14:textId="6743E63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subsection (1) does not apply in relation to—</w:t>
      </w:r>
    </w:p>
    <w:p w14:paraId="53D9796A" w14:textId="1DA5B0A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rental lease granted for not less than the market rental value of the lease; or</w:t>
      </w:r>
    </w:p>
    <w:p w14:paraId="5913B7B7" w14:textId="78763DC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land rent lease; or</w:t>
      </w:r>
    </w:p>
    <w:p w14:paraId="647BCA02" w14:textId="6B2D9A1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lease mentioned in section 27</w:t>
      </w:r>
      <w:r w:rsidR="007D558F" w:rsidRPr="0022074E">
        <w:rPr>
          <w:color w:val="000000"/>
        </w:rPr>
        <w:t>5</w:t>
      </w:r>
      <w:r w:rsidR="00387148" w:rsidRPr="0022074E">
        <w:rPr>
          <w:color w:val="000000"/>
        </w:rPr>
        <w:t xml:space="preserve"> (Payment for adjoining concessional leases); or</w:t>
      </w:r>
    </w:p>
    <w:p w14:paraId="7C01A975" w14:textId="4F7E5706" w:rsidR="00387148" w:rsidRPr="0022074E" w:rsidRDefault="0022074E" w:rsidP="00262B24">
      <w:pPr>
        <w:pStyle w:val="Apara"/>
        <w:keepNext/>
        <w:rPr>
          <w:color w:val="000000"/>
        </w:rPr>
      </w:pPr>
      <w:r w:rsidRPr="0022074E">
        <w:rPr>
          <w:color w:val="000000"/>
        </w:rPr>
        <w:tab/>
        <w:t>(d)</w:t>
      </w:r>
      <w:r w:rsidRPr="0022074E">
        <w:rPr>
          <w:color w:val="000000"/>
        </w:rPr>
        <w:tab/>
      </w:r>
      <w:r w:rsidR="00387148" w:rsidRPr="0022074E">
        <w:rPr>
          <w:color w:val="000000"/>
        </w:rPr>
        <w:t>the grant of a community lease by—</w:t>
      </w:r>
    </w:p>
    <w:p w14:paraId="66CEDB92" w14:textId="53A48D6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direct sale in accordance with section 2</w:t>
      </w:r>
      <w:r w:rsidR="007D558F" w:rsidRPr="0022074E">
        <w:rPr>
          <w:color w:val="000000"/>
        </w:rPr>
        <w:t>93</w:t>
      </w:r>
      <w:r w:rsidR="00387148" w:rsidRPr="0022074E">
        <w:rPr>
          <w:color w:val="000000"/>
        </w:rPr>
        <w:t xml:space="preserve"> (Grant of community lease by direct sale); or</w:t>
      </w:r>
    </w:p>
    <w:p w14:paraId="28CA69CD" w14:textId="6AD26117"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tender in accordance with section 29</w:t>
      </w:r>
      <w:r w:rsidR="007D558F" w:rsidRPr="0022074E">
        <w:rPr>
          <w:color w:val="000000"/>
        </w:rPr>
        <w:t>5</w:t>
      </w:r>
      <w:r w:rsidR="00387148" w:rsidRPr="0022074E">
        <w:rPr>
          <w:color w:val="000000"/>
        </w:rPr>
        <w:t xml:space="preserve"> (Grant of community lease by tender); or</w:t>
      </w:r>
    </w:p>
    <w:p w14:paraId="78499750" w14:textId="3CDD7133"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 further lease granted under section 28</w:t>
      </w:r>
      <w:r w:rsidR="007D558F" w:rsidRPr="0022074E">
        <w:rPr>
          <w:color w:val="000000"/>
        </w:rPr>
        <w:t>9</w:t>
      </w:r>
      <w:r w:rsidR="00387148" w:rsidRPr="0022074E">
        <w:rPr>
          <w:color w:val="000000"/>
        </w:rPr>
        <w:t xml:space="preserve"> (Grant of further leases); or</w:t>
      </w:r>
    </w:p>
    <w:p w14:paraId="3A3EE0F5" w14:textId="164C7A36"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the grant of a lease prescribed by regulation for which the amount prescribed by regulation has been paid; or</w:t>
      </w:r>
    </w:p>
    <w:p w14:paraId="1948EB73" w14:textId="0EF92470"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the grant of a lease of land prescribed by regulation to the University of NSW.</w:t>
      </w:r>
    </w:p>
    <w:p w14:paraId="1D7D6974" w14:textId="32E38E8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For subsection (1) and (2) (f), payment for a lease may include monetary and non</w:t>
      </w:r>
      <w:r w:rsidR="00387148" w:rsidRPr="0022074E">
        <w:rPr>
          <w:color w:val="000000"/>
        </w:rPr>
        <w:noBreakHyphen/>
        <w:t>monetary components.</w:t>
      </w:r>
    </w:p>
    <w:p w14:paraId="6F435656" w14:textId="77777777" w:rsidR="00387148" w:rsidRPr="00E60084" w:rsidRDefault="00387148" w:rsidP="00387148">
      <w:pPr>
        <w:pStyle w:val="aExamHdgss"/>
        <w:rPr>
          <w:color w:val="000000"/>
        </w:rPr>
      </w:pPr>
      <w:r w:rsidRPr="00E60084">
        <w:rPr>
          <w:color w:val="000000"/>
        </w:rPr>
        <w:t>Examples—non</w:t>
      </w:r>
      <w:r w:rsidRPr="00E60084">
        <w:rPr>
          <w:color w:val="000000"/>
        </w:rPr>
        <w:noBreakHyphen/>
        <w:t>monetary components</w:t>
      </w:r>
    </w:p>
    <w:p w14:paraId="732CC908" w14:textId="77777777" w:rsidR="000901DA" w:rsidRDefault="00387148" w:rsidP="00387148">
      <w:pPr>
        <w:pStyle w:val="aExamss"/>
        <w:rPr>
          <w:color w:val="000000"/>
        </w:rPr>
      </w:pPr>
      <w:r w:rsidRPr="00E60084">
        <w:rPr>
          <w:color w:val="000000"/>
        </w:rPr>
        <w:t>provision of infrastructure, goods, services or other works</w:t>
      </w:r>
    </w:p>
    <w:p w14:paraId="078B447A" w14:textId="1F25409F" w:rsidR="00387148" w:rsidRPr="0022074E" w:rsidRDefault="0022074E" w:rsidP="0022074E">
      <w:pPr>
        <w:pStyle w:val="Amain"/>
        <w:rPr>
          <w:color w:val="000000"/>
        </w:rPr>
      </w:pPr>
      <w:r w:rsidRPr="0022074E">
        <w:rPr>
          <w:color w:val="000000"/>
        </w:rPr>
        <w:lastRenderedPageBreak/>
        <w:tab/>
        <w:t>(4)</w:t>
      </w:r>
      <w:r w:rsidRPr="0022074E">
        <w:rPr>
          <w:color w:val="000000"/>
        </w:rPr>
        <w:tab/>
      </w:r>
      <w:r w:rsidR="00387148" w:rsidRPr="0022074E">
        <w:rPr>
          <w:color w:val="000000"/>
        </w:rPr>
        <w:t>If before a lease is granted, a contract for the grant of the lease is entered into, the market value of the lease must be determined at the time the contract is entered into.</w:t>
      </w:r>
    </w:p>
    <w:p w14:paraId="04CEBBB7" w14:textId="362124C3" w:rsidR="00387148" w:rsidRPr="00E60084" w:rsidRDefault="0022074E" w:rsidP="0022074E">
      <w:pPr>
        <w:pStyle w:val="Amain"/>
      </w:pPr>
      <w:r>
        <w:tab/>
      </w:r>
      <w:r w:rsidRPr="00E60084">
        <w:t>(5)</w:t>
      </w:r>
      <w:r w:rsidRPr="00E60084">
        <w:tab/>
      </w:r>
      <w:r w:rsidR="00387148" w:rsidRPr="00E60084">
        <w:t>The validity of a lease granted by the territory planning authority is not affected by a failure to comply with this section.</w:t>
      </w:r>
    </w:p>
    <w:p w14:paraId="0A040239" w14:textId="4CE20528" w:rsidR="00387148" w:rsidRPr="00E60084" w:rsidRDefault="0022074E" w:rsidP="00DC56B7">
      <w:pPr>
        <w:pStyle w:val="AH5Sec"/>
      </w:pPr>
      <w:bookmarkStart w:id="368" w:name="_Toc229560693"/>
      <w:r w:rsidRPr="00BC7B9A">
        <w:rPr>
          <w:rStyle w:val="CharSectNo"/>
        </w:rPr>
        <w:t>275</w:t>
      </w:r>
      <w:r w:rsidRPr="00E60084">
        <w:tab/>
      </w:r>
      <w:r w:rsidR="00387148" w:rsidRPr="00E60084">
        <w:t>Payment for adjoining concessional leases</w:t>
      </w:r>
      <w:bookmarkEnd w:id="368"/>
    </w:p>
    <w:p w14:paraId="56D5F4A9" w14:textId="308C19A5" w:rsidR="00387148" w:rsidRPr="00E60084" w:rsidRDefault="0022074E" w:rsidP="0022074E">
      <w:pPr>
        <w:pStyle w:val="Amain"/>
      </w:pPr>
      <w:r>
        <w:tab/>
      </w:r>
      <w:r w:rsidRPr="00E60084">
        <w:t>(1)</w:t>
      </w:r>
      <w:r w:rsidRPr="00E60084">
        <w:tab/>
      </w:r>
      <w:r w:rsidR="00387148" w:rsidRPr="00E60084">
        <w:t xml:space="preserve">This section applies to the grant of a lease (a </w:t>
      </w:r>
      <w:r w:rsidR="00387148" w:rsidRPr="00E60084">
        <w:rPr>
          <w:rStyle w:val="charBoldItals"/>
        </w:rPr>
        <w:t>new lease</w:t>
      </w:r>
      <w:r w:rsidR="00387148" w:rsidRPr="00E60084">
        <w:t>) under section</w:t>
      </w:r>
      <w:r w:rsidR="00F52923" w:rsidRPr="00E60084">
        <w:t> </w:t>
      </w:r>
      <w:r w:rsidR="00387148" w:rsidRPr="00E60084">
        <w:t>2</w:t>
      </w:r>
      <w:r w:rsidR="007D558F" w:rsidRPr="00E60084">
        <w:t>63</w:t>
      </w:r>
      <w:r w:rsidR="00387148" w:rsidRPr="00E60084">
        <w:t xml:space="preserve"> (1) (d) if—</w:t>
      </w:r>
    </w:p>
    <w:p w14:paraId="6917DAD2" w14:textId="06F7A6B8" w:rsidR="00387148" w:rsidRPr="00E60084" w:rsidRDefault="0022074E" w:rsidP="0022074E">
      <w:pPr>
        <w:pStyle w:val="Apara"/>
      </w:pPr>
      <w:r>
        <w:tab/>
      </w:r>
      <w:r w:rsidRPr="00E60084">
        <w:t>(a)</w:t>
      </w:r>
      <w:r w:rsidRPr="00E60084">
        <w:tab/>
      </w:r>
      <w:r w:rsidR="00387148" w:rsidRPr="00E60084">
        <w:t xml:space="preserve">the new lease adjoins another lease (an </w:t>
      </w:r>
      <w:r w:rsidR="00387148" w:rsidRPr="00E60084">
        <w:rPr>
          <w:rStyle w:val="charBoldItals"/>
          <w:color w:val="000000"/>
        </w:rPr>
        <w:t>adjoining lease</w:t>
      </w:r>
      <w:r w:rsidR="00387148" w:rsidRPr="00E60084">
        <w:t>) granted to the person; and</w:t>
      </w:r>
    </w:p>
    <w:p w14:paraId="5332ABEA" w14:textId="65C3A60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adjoining lease is a concessional lease.</w:t>
      </w:r>
    </w:p>
    <w:p w14:paraId="59FA12FD" w14:textId="09C08964" w:rsidR="00387148" w:rsidRPr="00E60084" w:rsidRDefault="0022074E" w:rsidP="0022074E">
      <w:pPr>
        <w:pStyle w:val="Amain"/>
      </w:pPr>
      <w:r>
        <w:tab/>
      </w:r>
      <w:r w:rsidRPr="00E60084">
        <w:t>(2)</w:t>
      </w:r>
      <w:r w:rsidRPr="00E60084">
        <w:tab/>
      </w:r>
      <w:r w:rsidR="00387148" w:rsidRPr="00E60084">
        <w:t>The territory planning authority may grant the new lease on payment of an amount worked out in the way the amount payable for the adjoining lease was worked out.</w:t>
      </w:r>
    </w:p>
    <w:p w14:paraId="69B74BB9" w14:textId="3A63688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amount payable for the adjoining lease was worked out under a repealed Act, the repealed Act applies to working out the amount payable for the new lease as if the repealed Act had not been repealed.</w:t>
      </w:r>
    </w:p>
    <w:p w14:paraId="37E0F3EA" w14:textId="12AD69B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4BFA2D93" w14:textId="77777777" w:rsidR="00387148" w:rsidRPr="00E60084" w:rsidRDefault="00387148" w:rsidP="0022074E">
      <w:pPr>
        <w:pStyle w:val="aDef"/>
        <w:keepNext/>
        <w:rPr>
          <w:color w:val="000000"/>
        </w:rPr>
      </w:pPr>
      <w:r w:rsidRPr="00E60084">
        <w:rPr>
          <w:rStyle w:val="charBoldItals"/>
          <w:color w:val="000000"/>
        </w:rPr>
        <w:t>repealed Act</w:t>
      </w:r>
      <w:r w:rsidRPr="00E60084">
        <w:rPr>
          <w:color w:val="000000"/>
        </w:rPr>
        <w:t xml:space="preserve"> means—</w:t>
      </w:r>
    </w:p>
    <w:p w14:paraId="57B34AE0" w14:textId="46CAB55C" w:rsidR="00387148" w:rsidRPr="00E60084" w:rsidRDefault="0022074E" w:rsidP="0022074E">
      <w:pPr>
        <w:pStyle w:val="aDefpara"/>
        <w:keepNext/>
        <w:rPr>
          <w:color w:val="000000"/>
        </w:rPr>
      </w:pPr>
      <w:r>
        <w:rPr>
          <w:color w:val="000000"/>
        </w:rPr>
        <w:tab/>
      </w:r>
      <w:r w:rsidRPr="00E60084">
        <w:rPr>
          <w:color w:val="000000"/>
        </w:rPr>
        <w:t>(a)</w:t>
      </w:r>
      <w:r w:rsidRPr="00E60084">
        <w:rPr>
          <w:color w:val="000000"/>
        </w:rPr>
        <w:tab/>
      </w:r>
      <w:r w:rsidR="00387148" w:rsidRPr="00E60084">
        <w:rPr>
          <w:color w:val="000000"/>
        </w:rPr>
        <w:t xml:space="preserve">the </w:t>
      </w:r>
      <w:hyperlink r:id="rId267" w:tooltip="A1991-100" w:history="1">
        <w:r w:rsidR="003216F4" w:rsidRPr="00E60084">
          <w:rPr>
            <w:rStyle w:val="charCitHyperlinkItal"/>
          </w:rPr>
          <w:t>Land (Planning and Environment) Act 1991</w:t>
        </w:r>
      </w:hyperlink>
      <w:r w:rsidR="00387148" w:rsidRPr="00E60084">
        <w:rPr>
          <w:rStyle w:val="charItals"/>
        </w:rPr>
        <w:t xml:space="preserve"> </w:t>
      </w:r>
      <w:r w:rsidR="00387148" w:rsidRPr="00E60084">
        <w:rPr>
          <w:color w:val="000000"/>
        </w:rPr>
        <w:t>(repealed); or</w:t>
      </w:r>
    </w:p>
    <w:p w14:paraId="144C517D" w14:textId="2DDC45BD" w:rsidR="00387148" w:rsidRPr="00E60084" w:rsidRDefault="0022074E" w:rsidP="0022074E">
      <w:pPr>
        <w:pStyle w:val="aDefpara"/>
        <w:rPr>
          <w:color w:val="000000"/>
        </w:rPr>
      </w:pPr>
      <w:r>
        <w:rPr>
          <w:color w:val="000000"/>
        </w:rPr>
        <w:tab/>
      </w:r>
      <w:r w:rsidRPr="00E60084">
        <w:rPr>
          <w:color w:val="000000"/>
        </w:rPr>
        <w:t>(b)</w:t>
      </w:r>
      <w:r w:rsidRPr="00E60084">
        <w:rPr>
          <w:color w:val="000000"/>
        </w:rPr>
        <w:tab/>
      </w:r>
      <w:r w:rsidR="00387148" w:rsidRPr="00E60084">
        <w:rPr>
          <w:color w:val="000000"/>
        </w:rPr>
        <w:t xml:space="preserve">the </w:t>
      </w:r>
      <w:hyperlink r:id="rId268" w:tooltip="A2007-24" w:history="1">
        <w:r w:rsidR="002054AD" w:rsidRPr="00E60084">
          <w:rPr>
            <w:rStyle w:val="charCitHyperlinkItal"/>
          </w:rPr>
          <w:t>Planning and Development Act 2007</w:t>
        </w:r>
      </w:hyperlink>
      <w:r w:rsidR="00387148" w:rsidRPr="00E60084">
        <w:t xml:space="preserve"> </w:t>
      </w:r>
      <w:r w:rsidR="00387148" w:rsidRPr="00E60084">
        <w:rPr>
          <w:color w:val="000000"/>
        </w:rPr>
        <w:t>(repealed).</w:t>
      </w:r>
    </w:p>
    <w:p w14:paraId="4EDEE148" w14:textId="1A0BF01C" w:rsidR="00387148" w:rsidRPr="00BC7B9A" w:rsidRDefault="0022074E" w:rsidP="00DC56B7">
      <w:pPr>
        <w:pStyle w:val="AH3Div"/>
      </w:pPr>
      <w:bookmarkStart w:id="369" w:name="_Toc229560694"/>
      <w:r w:rsidRPr="00BC7B9A">
        <w:rPr>
          <w:rStyle w:val="CharDivNo"/>
        </w:rPr>
        <w:t>Division 10.2.3</w:t>
      </w:r>
      <w:r w:rsidRPr="00E60084">
        <w:rPr>
          <w:color w:val="000000"/>
        </w:rPr>
        <w:tab/>
      </w:r>
      <w:r w:rsidR="00387148" w:rsidRPr="00BC7B9A">
        <w:rPr>
          <w:rStyle w:val="CharDivText"/>
          <w:color w:val="000000"/>
        </w:rPr>
        <w:t>Use of leased land</w:t>
      </w:r>
      <w:bookmarkEnd w:id="369"/>
    </w:p>
    <w:p w14:paraId="57755BD3" w14:textId="0EFB545F" w:rsidR="00387148" w:rsidRPr="00E60084" w:rsidRDefault="0022074E" w:rsidP="00DC56B7">
      <w:pPr>
        <w:pStyle w:val="AH5Sec"/>
      </w:pPr>
      <w:bookmarkStart w:id="370" w:name="_Toc229560695"/>
      <w:r w:rsidRPr="00BC7B9A">
        <w:rPr>
          <w:rStyle w:val="CharSectNo"/>
        </w:rPr>
        <w:t>276</w:t>
      </w:r>
      <w:r w:rsidRPr="00E60084">
        <w:tab/>
      </w:r>
      <w:r w:rsidR="00387148" w:rsidRPr="00E60084">
        <w:t>Use of land for leased purpose</w:t>
      </w:r>
      <w:bookmarkEnd w:id="370"/>
    </w:p>
    <w:p w14:paraId="4C50913B" w14:textId="76B6FAC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 xml:space="preserve">Land, or a building or other </w:t>
      </w:r>
      <w:r w:rsidR="00DC56B7" w:rsidRPr="006F27A9">
        <w:t>structure on land</w:t>
      </w:r>
      <w:r w:rsidR="00387148" w:rsidRPr="0022074E">
        <w:rPr>
          <w:color w:val="000000"/>
        </w:rPr>
        <w:t>, in relation to which a lease has been granted, whether before or after the commencement of this part, must not be used for a purpose other than a purpose authorised by the lease or this Act.</w:t>
      </w:r>
    </w:p>
    <w:p w14:paraId="49E06DA2" w14:textId="7E46125E" w:rsidR="00387148" w:rsidRPr="0022074E" w:rsidRDefault="0022074E" w:rsidP="0022074E">
      <w:pPr>
        <w:pStyle w:val="Amain"/>
        <w:keepNext/>
        <w:rPr>
          <w:color w:val="000000"/>
        </w:rPr>
      </w:pPr>
      <w:r w:rsidRPr="0022074E">
        <w:rPr>
          <w:color w:val="000000"/>
        </w:rPr>
        <w:lastRenderedPageBreak/>
        <w:tab/>
        <w:t>(2)</w:t>
      </w:r>
      <w:r w:rsidRPr="0022074E">
        <w:rPr>
          <w:color w:val="000000"/>
        </w:rPr>
        <w:tab/>
      </w:r>
      <w:r w:rsidR="00387148" w:rsidRPr="0022074E">
        <w:rPr>
          <w:color w:val="000000"/>
        </w:rPr>
        <w:t>However, if the lease is a residential lease, the land may also be used for a home business.</w:t>
      </w:r>
    </w:p>
    <w:p w14:paraId="41DABA97" w14:textId="7777777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While the use of a residential lease for a home business is authorised, beginning to use the land for a home business requires development approval unless the use is an exempt development (see pt 7.2).</w:t>
      </w:r>
    </w:p>
    <w:p w14:paraId="7F350B6B" w14:textId="613B945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3103FC89" w14:textId="77777777" w:rsidR="00387148" w:rsidRPr="00E60084" w:rsidRDefault="00387148" w:rsidP="0022074E">
      <w:pPr>
        <w:pStyle w:val="aDef"/>
        <w:rPr>
          <w:color w:val="000000"/>
        </w:rPr>
      </w:pPr>
      <w:r w:rsidRPr="00E60084">
        <w:rPr>
          <w:rStyle w:val="charBoldItals"/>
          <w:color w:val="000000"/>
        </w:rPr>
        <w:t>home business</w:t>
      </w:r>
      <w:r w:rsidRPr="00E60084">
        <w:rPr>
          <w:bCs/>
          <w:iCs/>
          <w:color w:val="000000"/>
        </w:rPr>
        <w:t>, in relation to a residential lease of land, means a profession, trade or other occupation carried on by a resident of a building or other structure on the land.</w:t>
      </w:r>
    </w:p>
    <w:p w14:paraId="00FBE692" w14:textId="73986D43" w:rsidR="00387148" w:rsidRPr="00E60084" w:rsidRDefault="0022074E" w:rsidP="00DC56B7">
      <w:pPr>
        <w:pStyle w:val="AH5Sec"/>
      </w:pPr>
      <w:bookmarkStart w:id="371" w:name="_Toc229560696"/>
      <w:r w:rsidRPr="00BC7B9A">
        <w:rPr>
          <w:rStyle w:val="CharSectNo"/>
        </w:rPr>
        <w:t>277</w:t>
      </w:r>
      <w:r w:rsidRPr="00E60084">
        <w:tab/>
      </w:r>
      <w:r w:rsidR="00387148" w:rsidRPr="00E60084">
        <w:t>Authority may authorise temporary use of land for special circumstances</w:t>
      </w:r>
      <w:bookmarkEnd w:id="371"/>
    </w:p>
    <w:p w14:paraId="5AC91780" w14:textId="45B78322" w:rsidR="00387148" w:rsidRPr="00E60084" w:rsidRDefault="0022074E" w:rsidP="0022074E">
      <w:pPr>
        <w:pStyle w:val="Amain"/>
      </w:pPr>
      <w:r>
        <w:tab/>
      </w:r>
      <w:r w:rsidRPr="00E60084">
        <w:t>(1)</w:t>
      </w:r>
      <w:r w:rsidRPr="00E60084">
        <w:tab/>
      </w:r>
      <w:r w:rsidR="00387148" w:rsidRPr="00E60084">
        <w:t>The territory planning authority may authorise the use of land subject to a lease, or a building or other structure on the land, for a purpose other than a purpose authorised by the lease if satisfied—</w:t>
      </w:r>
    </w:p>
    <w:p w14:paraId="0131F24C"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land, building or other structure is needed urgently for the purpose; and</w:t>
      </w:r>
    </w:p>
    <w:p w14:paraId="65CD8723"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using the land, building or other structure for the purpose will achieve a significant public benefit.</w:t>
      </w:r>
    </w:p>
    <w:p w14:paraId="7EC3C6A8" w14:textId="74290C65" w:rsidR="00387148" w:rsidRPr="00E60084" w:rsidRDefault="00387148" w:rsidP="00DB0CFF">
      <w:pPr>
        <w:pStyle w:val="Amain"/>
      </w:pPr>
      <w:r w:rsidRPr="00E60084">
        <w:tab/>
        <w:t>(2)</w:t>
      </w:r>
      <w:r w:rsidRPr="00E60084">
        <w:tab/>
        <w:t>The territory planning authority must not authorise a use under subsection (1) for a period longer than is reasonably necessary for the purpose.</w:t>
      </w:r>
    </w:p>
    <w:p w14:paraId="37A9165D" w14:textId="55251B7F" w:rsidR="00387148" w:rsidRPr="00E60084" w:rsidRDefault="0022074E" w:rsidP="00DC56B7">
      <w:pPr>
        <w:pStyle w:val="AH5Sec"/>
      </w:pPr>
      <w:bookmarkStart w:id="372" w:name="_Toc229560697"/>
      <w:r w:rsidRPr="00BC7B9A">
        <w:rPr>
          <w:rStyle w:val="CharSectNo"/>
        </w:rPr>
        <w:t>278</w:t>
      </w:r>
      <w:r w:rsidRPr="00E60084">
        <w:tab/>
      </w:r>
      <w:r w:rsidR="00387148" w:rsidRPr="00E60084">
        <w:t>No right to use, flow and control of water</w:t>
      </w:r>
      <w:bookmarkEnd w:id="372"/>
    </w:p>
    <w:p w14:paraId="6CCBC706" w14:textId="77777777" w:rsidR="00387148" w:rsidRPr="00E60084" w:rsidRDefault="00387148" w:rsidP="0022074E">
      <w:pPr>
        <w:pStyle w:val="Amainreturn"/>
        <w:keepNext/>
        <w:rPr>
          <w:color w:val="000000"/>
        </w:rPr>
      </w:pPr>
      <w:r w:rsidRPr="00E60084">
        <w:rPr>
          <w:color w:val="000000"/>
        </w:rPr>
        <w:t>A lease or further lease granted under this chapter does not give a right to the use, flow and control of water (including water containing impurities) under the land described in the lease.</w:t>
      </w:r>
    </w:p>
    <w:p w14:paraId="609F17D4" w14:textId="31B3E6D8"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This section does not apply in relation to leases or further leases granted before the commencement of the </w:t>
      </w:r>
      <w:hyperlink r:id="rId269" w:tooltip="A1998-63" w:history="1">
        <w:r w:rsidR="003216F4" w:rsidRPr="00E60084">
          <w:rPr>
            <w:rStyle w:val="charCitHyperlinkItal"/>
          </w:rPr>
          <w:t>Water Resources Act 1988</w:t>
        </w:r>
      </w:hyperlink>
      <w:r w:rsidRPr="00E60084">
        <w:rPr>
          <w:color w:val="000000"/>
        </w:rPr>
        <w:t xml:space="preserve"> (repealed) on </w:t>
      </w:r>
      <w:smartTag w:uri="urn:schemas-microsoft-com:office:smarttags" w:element="date">
        <w:smartTagPr>
          <w:attr w:name="Month" w:val="12"/>
          <w:attr w:name="Day" w:val="11"/>
          <w:attr w:name="Year" w:val="1998"/>
        </w:smartTagPr>
        <w:r w:rsidRPr="00E60084">
          <w:rPr>
            <w:color w:val="000000"/>
          </w:rPr>
          <w:t>11 December 1998</w:t>
        </w:r>
      </w:smartTag>
      <w:r w:rsidRPr="00E60084">
        <w:rPr>
          <w:color w:val="000000"/>
        </w:rPr>
        <w:t>.</w:t>
      </w:r>
    </w:p>
    <w:p w14:paraId="52621A86" w14:textId="6340A80C" w:rsidR="00387148" w:rsidRPr="00BC7B9A" w:rsidRDefault="0022074E" w:rsidP="00DC56B7">
      <w:pPr>
        <w:pStyle w:val="AH3Div"/>
      </w:pPr>
      <w:bookmarkStart w:id="373" w:name="_Toc229560698"/>
      <w:r w:rsidRPr="00BC7B9A">
        <w:rPr>
          <w:rStyle w:val="CharDivNo"/>
        </w:rPr>
        <w:lastRenderedPageBreak/>
        <w:t>Division 10.2.4</w:t>
      </w:r>
      <w:r w:rsidRPr="00E60084">
        <w:tab/>
      </w:r>
      <w:r w:rsidR="00387148" w:rsidRPr="00BC7B9A">
        <w:rPr>
          <w:rStyle w:val="CharDivText"/>
          <w:color w:val="000000"/>
        </w:rPr>
        <w:t>Dealings with leases</w:t>
      </w:r>
      <w:bookmarkEnd w:id="373"/>
    </w:p>
    <w:p w14:paraId="18A05FD9" w14:textId="16603540" w:rsidR="00387148" w:rsidRPr="00E60084" w:rsidRDefault="0022074E" w:rsidP="00DC56B7">
      <w:pPr>
        <w:pStyle w:val="AH5Sec"/>
      </w:pPr>
      <w:bookmarkStart w:id="374" w:name="_Toc229560699"/>
      <w:r w:rsidRPr="00BC7B9A">
        <w:rPr>
          <w:rStyle w:val="CharSectNo"/>
        </w:rPr>
        <w:t>279</w:t>
      </w:r>
      <w:r w:rsidRPr="00E60084">
        <w:tab/>
      </w:r>
      <w:r w:rsidR="00387148" w:rsidRPr="00E60084">
        <w:t>Leases to which restriction under s 2</w:t>
      </w:r>
      <w:r w:rsidR="00CD2E65" w:rsidRPr="00E60084">
        <w:t>80</w:t>
      </w:r>
      <w:r w:rsidR="00387148" w:rsidRPr="00E60084">
        <w:t xml:space="preserve"> applies</w:t>
      </w:r>
      <w:bookmarkEnd w:id="374"/>
    </w:p>
    <w:p w14:paraId="5B89C127" w14:textId="2C2E96E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Section 2</w:t>
      </w:r>
      <w:r w:rsidR="007D558F" w:rsidRPr="0022074E">
        <w:rPr>
          <w:color w:val="000000"/>
        </w:rPr>
        <w:t>80</w:t>
      </w:r>
      <w:r w:rsidR="00387148" w:rsidRPr="0022074E">
        <w:rPr>
          <w:color w:val="000000"/>
        </w:rPr>
        <w:t xml:space="preserve"> applies in relation to the following leases:</w:t>
      </w:r>
    </w:p>
    <w:p w14:paraId="4EC3CD48" w14:textId="40CF210E" w:rsidR="00387148" w:rsidRPr="00E60084" w:rsidRDefault="0022074E" w:rsidP="0022074E">
      <w:pPr>
        <w:pStyle w:val="Apara"/>
      </w:pPr>
      <w:r>
        <w:tab/>
      </w:r>
      <w:r w:rsidRPr="00E60084">
        <w:t>(a)</w:t>
      </w:r>
      <w:r w:rsidRPr="00E60084">
        <w:tab/>
      </w:r>
      <w:r w:rsidR="00387148" w:rsidRPr="00E60084">
        <w:t>a lease that provides that the lessee cannot deal with the land, or part of the land, described in the lease without the prior written approval of the territory planning authority;</w:t>
      </w:r>
    </w:p>
    <w:p w14:paraId="48A7345F" w14:textId="6533EEB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lease granted under section 2</w:t>
      </w:r>
      <w:r w:rsidR="007D558F" w:rsidRPr="0022074E">
        <w:rPr>
          <w:color w:val="000000"/>
        </w:rPr>
        <w:t>63</w:t>
      </w:r>
      <w:r w:rsidR="00387148" w:rsidRPr="0022074E">
        <w:rPr>
          <w:color w:val="000000"/>
        </w:rPr>
        <w:t xml:space="preserve"> (1) by auction, tender or ballot, if the class of people eligible or ineligible for the grant was restricted under section 26</w:t>
      </w:r>
      <w:r w:rsidR="007D558F" w:rsidRPr="0022074E">
        <w:rPr>
          <w:color w:val="000000"/>
        </w:rPr>
        <w:t>5</w:t>
      </w:r>
      <w:r w:rsidR="00387148" w:rsidRPr="0022074E">
        <w:rPr>
          <w:color w:val="000000"/>
        </w:rPr>
        <w:t>;</w:t>
      </w:r>
    </w:p>
    <w:p w14:paraId="51910BF5" w14:textId="145A2AD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lease granted under section 2</w:t>
      </w:r>
      <w:r w:rsidR="007D558F" w:rsidRPr="0022074E">
        <w:rPr>
          <w:color w:val="000000"/>
        </w:rPr>
        <w:t>63</w:t>
      </w:r>
      <w:r w:rsidR="00387148" w:rsidRPr="0022074E">
        <w:rPr>
          <w:color w:val="000000"/>
        </w:rPr>
        <w:t xml:space="preserve"> (1) (d), other than—</w:t>
      </w:r>
    </w:p>
    <w:p w14:paraId="4484A1FA" w14:textId="23E3AF0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lease granted to the Territory; or</w:t>
      </w:r>
    </w:p>
    <w:p w14:paraId="2F46C3D8" w14:textId="70BEB386" w:rsidR="00387148" w:rsidRPr="00E60084" w:rsidRDefault="0022074E" w:rsidP="0022074E">
      <w:pPr>
        <w:pStyle w:val="Asubpara"/>
        <w:rPr>
          <w:color w:val="000000"/>
        </w:rPr>
      </w:pPr>
      <w:r>
        <w:rPr>
          <w:color w:val="000000"/>
        </w:rPr>
        <w:tab/>
      </w:r>
      <w:r w:rsidRPr="00E60084">
        <w:rPr>
          <w:color w:val="000000"/>
        </w:rPr>
        <w:t>(ii)</w:t>
      </w:r>
      <w:r w:rsidRPr="00E60084">
        <w:rPr>
          <w:color w:val="000000"/>
        </w:rPr>
        <w:tab/>
      </w:r>
      <w:r w:rsidR="00C87BCA" w:rsidRPr="00E60084">
        <w:t>a single dwelling house lease, unless the lease provides that the lessee cannot deal with the land, or part of the land, described in the lease without the prior written approval of the territory planning authority; or</w:t>
      </w:r>
    </w:p>
    <w:p w14:paraId="48D40F02" w14:textId="5EFA11E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a lease—</w:t>
      </w:r>
    </w:p>
    <w:p w14:paraId="0A509BE4" w14:textId="076EDCB1"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that was offered for sale under section</w:t>
      </w:r>
      <w:r w:rsidR="00F52923" w:rsidRPr="0022074E">
        <w:rPr>
          <w:color w:val="000000"/>
        </w:rPr>
        <w:t> </w:t>
      </w:r>
      <w:r w:rsidR="00387148" w:rsidRPr="0022074E">
        <w:rPr>
          <w:color w:val="000000"/>
        </w:rPr>
        <w:t>2</w:t>
      </w:r>
      <w:r w:rsidR="009D3095" w:rsidRPr="0022074E">
        <w:rPr>
          <w:color w:val="000000"/>
        </w:rPr>
        <w:t>63</w:t>
      </w:r>
      <w:r w:rsidR="00F52923" w:rsidRPr="0022074E">
        <w:rPr>
          <w:color w:val="000000"/>
        </w:rPr>
        <w:t> </w:t>
      </w:r>
      <w:r w:rsidR="00387148" w:rsidRPr="0022074E">
        <w:rPr>
          <w:color w:val="000000"/>
        </w:rPr>
        <w:t>(1)</w:t>
      </w:r>
      <w:r w:rsidR="00F52923" w:rsidRPr="0022074E">
        <w:rPr>
          <w:color w:val="000000"/>
        </w:rPr>
        <w:t> </w:t>
      </w:r>
      <w:r w:rsidR="00387148" w:rsidRPr="0022074E">
        <w:rPr>
          <w:color w:val="000000"/>
        </w:rPr>
        <w:t>(a)</w:t>
      </w:r>
      <w:r w:rsidR="00F52923" w:rsidRPr="0022074E">
        <w:rPr>
          <w:color w:val="000000"/>
        </w:rPr>
        <w:t> </w:t>
      </w:r>
      <w:r w:rsidR="00387148" w:rsidRPr="0022074E">
        <w:rPr>
          <w:color w:val="000000"/>
        </w:rPr>
        <w:t>or</w:t>
      </w:r>
      <w:r w:rsidR="00F52923" w:rsidRPr="0022074E">
        <w:rPr>
          <w:color w:val="000000"/>
        </w:rPr>
        <w:t> </w:t>
      </w:r>
      <w:r w:rsidR="00387148" w:rsidRPr="0022074E">
        <w:rPr>
          <w:color w:val="000000"/>
        </w:rPr>
        <w:t>(c) but not sold; and</w:t>
      </w:r>
    </w:p>
    <w:p w14:paraId="51793D56" w14:textId="43152840"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for which not less than the market value was paid for the subsequent direct sale; or</w:t>
      </w:r>
    </w:p>
    <w:p w14:paraId="3332FF55" w14:textId="3A8E3020"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a lease—</w:t>
      </w:r>
    </w:p>
    <w:p w14:paraId="467A39B8" w14:textId="1DB5F0B3"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that was sold under section 2</w:t>
      </w:r>
      <w:r w:rsidR="009D3095" w:rsidRPr="0022074E">
        <w:rPr>
          <w:color w:val="000000"/>
        </w:rPr>
        <w:t>63</w:t>
      </w:r>
      <w:r w:rsidR="00387148" w:rsidRPr="0022074E">
        <w:rPr>
          <w:color w:val="000000"/>
        </w:rPr>
        <w:t xml:space="preserve"> (1) (c) but the contract of sale was rescinded or otherwise ended before the lease was granted under the contract; and</w:t>
      </w:r>
    </w:p>
    <w:p w14:paraId="5A051984" w14:textId="67DFC782"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for which not less than the market value was paid for the subsequent direct sale;</w:t>
      </w:r>
    </w:p>
    <w:p w14:paraId="10B0B659" w14:textId="622A48B4"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 lease prescribed by regulation.</w:t>
      </w:r>
    </w:p>
    <w:p w14:paraId="66501C31" w14:textId="125FF6CF"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Section 2</w:t>
      </w:r>
      <w:r w:rsidR="009D3095" w:rsidRPr="0022074E">
        <w:rPr>
          <w:color w:val="000000"/>
        </w:rPr>
        <w:t>80</w:t>
      </w:r>
      <w:r w:rsidR="00387148" w:rsidRPr="0022074E">
        <w:rPr>
          <w:color w:val="000000"/>
        </w:rPr>
        <w:t xml:space="preserve"> does not apply in relation to the following leases:</w:t>
      </w:r>
    </w:p>
    <w:p w14:paraId="04B64B9B"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a concessional lease;</w:t>
      </w:r>
    </w:p>
    <w:p w14:paraId="51F68459" w14:textId="18C6264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rural lease;</w:t>
      </w:r>
    </w:p>
    <w:p w14:paraId="79402B36" w14:textId="6C54F0E9"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a lease granted to the University of NSW of land mentioned in section 27</w:t>
      </w:r>
      <w:r w:rsidR="009D3095" w:rsidRPr="0022074E">
        <w:rPr>
          <w:color w:val="000000"/>
        </w:rPr>
        <w:t>4</w:t>
      </w:r>
      <w:r w:rsidR="00387148" w:rsidRPr="0022074E">
        <w:rPr>
          <w:color w:val="000000"/>
        </w:rPr>
        <w:t xml:space="preserve"> (2) (g).</w:t>
      </w:r>
    </w:p>
    <w:p w14:paraId="2DC6B180" w14:textId="2CD9F678"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Dealings with concessional leases and rural leases are restricted under s 30</w:t>
      </w:r>
      <w:r w:rsidR="00CD2E65" w:rsidRPr="00E60084">
        <w:rPr>
          <w:color w:val="000000"/>
        </w:rPr>
        <w:t>6</w:t>
      </w:r>
      <w:r w:rsidRPr="00E60084">
        <w:rPr>
          <w:color w:val="000000"/>
        </w:rPr>
        <w:t xml:space="preserve"> and s 3</w:t>
      </w:r>
      <w:r w:rsidR="00F36855" w:rsidRPr="00E60084">
        <w:rPr>
          <w:color w:val="000000"/>
        </w:rPr>
        <w:t>51</w:t>
      </w:r>
      <w:r w:rsidRPr="00E60084">
        <w:rPr>
          <w:color w:val="000000"/>
        </w:rPr>
        <w:t>.</w:t>
      </w:r>
    </w:p>
    <w:p w14:paraId="3A945125" w14:textId="068C2357" w:rsidR="00387148" w:rsidRPr="00E60084" w:rsidRDefault="0022074E" w:rsidP="0022074E">
      <w:pPr>
        <w:pStyle w:val="Amain"/>
        <w:keepNext/>
      </w:pPr>
      <w:r>
        <w:tab/>
      </w:r>
      <w:r w:rsidRPr="00E60084">
        <w:t>(3)</w:t>
      </w:r>
      <w:r w:rsidRPr="00E60084">
        <w:tab/>
      </w:r>
      <w:r w:rsidR="00387148" w:rsidRPr="00E60084">
        <w:t>If section 2</w:t>
      </w:r>
      <w:r w:rsidR="009D3095" w:rsidRPr="00E60084">
        <w:t>80</w:t>
      </w:r>
      <w:r w:rsidR="00387148" w:rsidRPr="00E60084">
        <w:t xml:space="preserve"> applies to a lease, the territory planning authority must tell the registrar</w:t>
      </w:r>
      <w:r w:rsidR="00387148" w:rsidRPr="00E60084">
        <w:noBreakHyphen/>
        <w:t>general that it applies.</w:t>
      </w:r>
    </w:p>
    <w:p w14:paraId="66F9C384" w14:textId="223412C1"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If the </w:t>
      </w:r>
      <w:r w:rsidRPr="00E60084">
        <w:t>territory planning</w:t>
      </w:r>
      <w:r w:rsidRPr="00E60084">
        <w:rPr>
          <w:color w:val="000000"/>
        </w:rPr>
        <w:t xml:space="preserve"> authority tells the registrar-general that s 2</w:t>
      </w:r>
      <w:r w:rsidR="00F36855" w:rsidRPr="00E60084">
        <w:rPr>
          <w:color w:val="000000"/>
        </w:rPr>
        <w:t>80</w:t>
      </w:r>
      <w:r w:rsidRPr="00E60084">
        <w:rPr>
          <w:color w:val="000000"/>
        </w:rPr>
        <w:t xml:space="preserve"> applies to a lease, the registrar-general must include a memorial in the register to that effect (see </w:t>
      </w:r>
      <w:hyperlink r:id="rId270" w:tooltip="A1925-1" w:history="1">
        <w:r w:rsidR="002054AD" w:rsidRPr="00E60084">
          <w:rPr>
            <w:rStyle w:val="charCitHyperlinkItal"/>
          </w:rPr>
          <w:t>Land Titles Act 1925</w:t>
        </w:r>
      </w:hyperlink>
      <w:r w:rsidRPr="00E60084">
        <w:rPr>
          <w:color w:val="000000"/>
        </w:rPr>
        <w:t>, s 72D).</w:t>
      </w:r>
    </w:p>
    <w:p w14:paraId="16CE9F4F" w14:textId="57D19F83" w:rsidR="00387148" w:rsidRPr="00E60084" w:rsidRDefault="0022074E" w:rsidP="00DC56B7">
      <w:pPr>
        <w:pStyle w:val="AH5Sec"/>
      </w:pPr>
      <w:bookmarkStart w:id="375" w:name="_Toc229560700"/>
      <w:r w:rsidRPr="00BC7B9A">
        <w:rPr>
          <w:rStyle w:val="CharSectNo"/>
        </w:rPr>
        <w:t>280</w:t>
      </w:r>
      <w:r w:rsidRPr="00E60084">
        <w:tab/>
      </w:r>
      <w:r w:rsidR="00387148" w:rsidRPr="00E60084">
        <w:t>Restriction on transfer, assignment and parting with possession</w:t>
      </w:r>
      <w:bookmarkEnd w:id="375"/>
    </w:p>
    <w:p w14:paraId="0FC252F3" w14:textId="493486A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memorial in relation to a lease states that this section applies to it.</w:t>
      </w:r>
    </w:p>
    <w:p w14:paraId="2CF4DF10" w14:textId="7F1EFB39" w:rsidR="00387148" w:rsidRPr="00E60084" w:rsidRDefault="0022074E" w:rsidP="0022074E">
      <w:pPr>
        <w:pStyle w:val="Amain"/>
      </w:pPr>
      <w:r>
        <w:tab/>
      </w:r>
      <w:r w:rsidRPr="00E60084">
        <w:t>(2)</w:t>
      </w:r>
      <w:r w:rsidRPr="00E60084">
        <w:tab/>
      </w:r>
      <w:r w:rsidR="00387148" w:rsidRPr="00E60084">
        <w:t>The lessee under the lease, or anyone else with an interest in the lease, must not, during the restricted period for the lease, deal with the lease in either of the following ways without the territory planning authority’s written approval under section 2</w:t>
      </w:r>
      <w:r w:rsidR="009D3095" w:rsidRPr="00E60084">
        <w:t>81</w:t>
      </w:r>
      <w:r w:rsidR="00387148" w:rsidRPr="00E60084">
        <w:t>:</w:t>
      </w:r>
    </w:p>
    <w:p w14:paraId="0A9824AD" w14:textId="77777777" w:rsidR="000901DA" w:rsidRDefault="0022074E" w:rsidP="0022074E">
      <w:pPr>
        <w:pStyle w:val="Apara"/>
      </w:pPr>
      <w:r>
        <w:tab/>
      </w:r>
      <w:r w:rsidRPr="00E60084">
        <w:t>(a)</w:t>
      </w:r>
      <w:r w:rsidRPr="00E60084">
        <w:tab/>
      </w:r>
      <w:r w:rsidR="00387148" w:rsidRPr="00E60084">
        <w:t>assign or transfer the lease;</w:t>
      </w:r>
    </w:p>
    <w:p w14:paraId="274F0518" w14:textId="607F316E" w:rsidR="00387148" w:rsidRPr="00E60084" w:rsidRDefault="0022074E" w:rsidP="0022074E">
      <w:pPr>
        <w:pStyle w:val="Apara"/>
      </w:pPr>
      <w:r>
        <w:tab/>
      </w:r>
      <w:r w:rsidRPr="00E60084">
        <w:t>(b)</w:t>
      </w:r>
      <w:r w:rsidRPr="00E60084">
        <w:tab/>
      </w:r>
      <w:r w:rsidR="00387148" w:rsidRPr="00E60084">
        <w:t>part with possession of the land described in the lease or any part of it.</w:t>
      </w:r>
    </w:p>
    <w:p w14:paraId="1D8332DA" w14:textId="6298C73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a regulation may exempt a lease from this section, generally or in relation to a particular dealing.</w:t>
      </w:r>
    </w:p>
    <w:p w14:paraId="4D429376" w14:textId="1A209A60" w:rsidR="00387148" w:rsidRPr="00E60084" w:rsidRDefault="0022074E" w:rsidP="0022074E">
      <w:pPr>
        <w:pStyle w:val="Amain"/>
      </w:pPr>
      <w:r>
        <w:tab/>
      </w:r>
      <w:r w:rsidRPr="00E60084">
        <w:t>(4)</w:t>
      </w:r>
      <w:r w:rsidRPr="00E60084">
        <w:tab/>
      </w:r>
      <w:r w:rsidR="00387148" w:rsidRPr="00E60084">
        <w:t>A dealing mentioned in subsection (2) in relation to a lease that is made or entered into without the territory planning authority’s approval has no effect.</w:t>
      </w:r>
    </w:p>
    <w:p w14:paraId="0E1FED89" w14:textId="60EB98D2" w:rsidR="00387148" w:rsidRPr="00E60084" w:rsidRDefault="0022074E" w:rsidP="0022074E">
      <w:pPr>
        <w:pStyle w:val="Amain"/>
        <w:keepNext/>
      </w:pPr>
      <w:r>
        <w:lastRenderedPageBreak/>
        <w:tab/>
      </w:r>
      <w:r w:rsidRPr="00E60084">
        <w:t>(5)</w:t>
      </w:r>
      <w:r w:rsidRPr="00E60084">
        <w:tab/>
      </w:r>
      <w:r w:rsidR="00387148" w:rsidRPr="00E60084">
        <w:t xml:space="preserve">However, subsection (4) does not apply to a dealing registered under the </w:t>
      </w:r>
      <w:hyperlink r:id="rId271" w:tooltip="A1925-1" w:history="1">
        <w:r w:rsidR="002054AD" w:rsidRPr="00E60084">
          <w:rPr>
            <w:rStyle w:val="charCitHyperlinkItal"/>
          </w:rPr>
          <w:t>Land Titles Act 1925</w:t>
        </w:r>
      </w:hyperlink>
      <w:r w:rsidR="00387148" w:rsidRPr="00E60084">
        <w:t>.</w:t>
      </w:r>
    </w:p>
    <w:p w14:paraId="79E8682C" w14:textId="0F70BCD0"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registration of an interest in land under the </w:t>
      </w:r>
      <w:hyperlink r:id="rId272" w:tooltip="A1925-1" w:history="1">
        <w:r w:rsidR="002054AD" w:rsidRPr="00E60084">
          <w:rPr>
            <w:rStyle w:val="charCitHyperlinkItal"/>
          </w:rPr>
          <w:t>Land Titles Act 1925</w:t>
        </w:r>
      </w:hyperlink>
      <w:r w:rsidRPr="00E60084">
        <w:rPr>
          <w:color w:val="000000"/>
        </w:rPr>
        <w:t xml:space="preserve"> takes priority over any other interest in the land, subject to some exceptions (see that </w:t>
      </w:r>
      <w:hyperlink r:id="rId273" w:tooltip="Land Titles Act 1925" w:history="1">
        <w:r w:rsidR="002332D9" w:rsidRPr="00E60084">
          <w:rPr>
            <w:rStyle w:val="charCitHyperlinkAbbrev"/>
          </w:rPr>
          <w:t>Act</w:t>
        </w:r>
      </w:hyperlink>
      <w:r w:rsidRPr="00E60084">
        <w:rPr>
          <w:color w:val="000000"/>
        </w:rPr>
        <w:t>, s 58).</w:t>
      </w:r>
    </w:p>
    <w:p w14:paraId="63F16428" w14:textId="74C81322" w:rsidR="00387148" w:rsidRPr="0022074E" w:rsidRDefault="0022074E" w:rsidP="00262B24">
      <w:pPr>
        <w:pStyle w:val="Amain"/>
        <w:keepNext/>
        <w:rPr>
          <w:color w:val="000000"/>
        </w:rPr>
      </w:pPr>
      <w:r w:rsidRPr="0022074E">
        <w:rPr>
          <w:color w:val="000000"/>
        </w:rPr>
        <w:tab/>
        <w:t>(6)</w:t>
      </w:r>
      <w:r w:rsidRPr="0022074E">
        <w:rPr>
          <w:color w:val="000000"/>
        </w:rPr>
        <w:tab/>
      </w:r>
      <w:r w:rsidR="00387148" w:rsidRPr="0022074E">
        <w:rPr>
          <w:color w:val="000000"/>
        </w:rPr>
        <w:t>In this section:</w:t>
      </w:r>
    </w:p>
    <w:p w14:paraId="3E9C3C41" w14:textId="77777777" w:rsidR="00387148" w:rsidRPr="00E60084" w:rsidRDefault="00387148" w:rsidP="0022074E">
      <w:pPr>
        <w:pStyle w:val="aDef"/>
        <w:keepNext/>
        <w:rPr>
          <w:color w:val="000000"/>
        </w:rPr>
      </w:pPr>
      <w:r w:rsidRPr="00E60084">
        <w:rPr>
          <w:rStyle w:val="charBoldItals"/>
          <w:color w:val="000000"/>
        </w:rPr>
        <w:t>restricted period</w:t>
      </w:r>
      <w:r w:rsidRPr="00E60084">
        <w:rPr>
          <w:color w:val="000000"/>
        </w:rPr>
        <w:t>, for a lease, means—</w:t>
      </w:r>
    </w:p>
    <w:p w14:paraId="0AC06EC5" w14:textId="635D448E" w:rsidR="00387148" w:rsidRPr="00E60084" w:rsidRDefault="0022074E" w:rsidP="00262B24">
      <w:pPr>
        <w:pStyle w:val="aDefpara"/>
        <w:keepNext/>
        <w:keepLines/>
      </w:pPr>
      <w:r>
        <w:tab/>
      </w:r>
      <w:r w:rsidRPr="00E60084">
        <w:t>(a)</w:t>
      </w:r>
      <w:r w:rsidRPr="00E60084">
        <w:tab/>
      </w:r>
      <w:r w:rsidR="00387148" w:rsidRPr="00E60084">
        <w:t>for a lease that provides that the lessee cannot deal with the land, or part of the land, described in the lease without the territory planning authority’s prior written approval—the period stated in the lease or, if no period is stated, the term of the lease; or</w:t>
      </w:r>
    </w:p>
    <w:p w14:paraId="1366374A" w14:textId="0C1BD967"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for a lease granted under section 2</w:t>
      </w:r>
      <w:r w:rsidR="009D3095" w:rsidRPr="0022074E">
        <w:rPr>
          <w:color w:val="000000"/>
        </w:rPr>
        <w:t>63</w:t>
      </w:r>
      <w:r w:rsidR="00387148" w:rsidRPr="0022074E">
        <w:rPr>
          <w:color w:val="000000"/>
        </w:rPr>
        <w:t xml:space="preserve"> (1) by auction, tender or ballot, if the class of people eligible or ineligible for the grant was restricted under section 26</w:t>
      </w:r>
      <w:r w:rsidR="009D3095" w:rsidRPr="0022074E">
        <w:rPr>
          <w:color w:val="000000"/>
        </w:rPr>
        <w:t>5</w:t>
      </w:r>
      <w:r w:rsidR="00387148" w:rsidRPr="0022074E">
        <w:rPr>
          <w:color w:val="000000"/>
        </w:rPr>
        <w:t>—5 years after the day the lease was granted; or</w:t>
      </w:r>
    </w:p>
    <w:p w14:paraId="5363BC71" w14:textId="236FECE2"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for a lease granted under section 2</w:t>
      </w:r>
      <w:r w:rsidR="009D3095" w:rsidRPr="0022074E">
        <w:rPr>
          <w:color w:val="000000"/>
        </w:rPr>
        <w:t>63</w:t>
      </w:r>
      <w:r w:rsidR="00387148" w:rsidRPr="0022074E">
        <w:rPr>
          <w:color w:val="000000"/>
        </w:rPr>
        <w:t xml:space="preserve"> (1) (d)—the period ending 5 years after the day the lease was granted; or</w:t>
      </w:r>
    </w:p>
    <w:p w14:paraId="34411B7C" w14:textId="17DF50E0"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for a lease prescribed by regulation—</w:t>
      </w:r>
    </w:p>
    <w:p w14:paraId="40C8351F" w14:textId="646EAC82"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period prescribed by regulation for the lease; or</w:t>
      </w:r>
    </w:p>
    <w:p w14:paraId="5BAAAE44" w14:textId="04DCE048"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if no period is prescribed—the term of the lease.</w:t>
      </w:r>
    </w:p>
    <w:p w14:paraId="3DEC55E6" w14:textId="23AC1C2B" w:rsidR="00387148" w:rsidRPr="00E60084" w:rsidRDefault="0022074E" w:rsidP="00DC56B7">
      <w:pPr>
        <w:pStyle w:val="AH5Sec"/>
      </w:pPr>
      <w:bookmarkStart w:id="376" w:name="_Toc229560701"/>
      <w:r w:rsidRPr="00BC7B9A">
        <w:rPr>
          <w:rStyle w:val="CharSectNo"/>
        </w:rPr>
        <w:t>281</w:t>
      </w:r>
      <w:r w:rsidRPr="00E60084">
        <w:tab/>
      </w:r>
      <w:r w:rsidR="00387148" w:rsidRPr="00E60084">
        <w:t>Approval to transfer, assign, or part with possession</w:t>
      </w:r>
      <w:bookmarkEnd w:id="376"/>
    </w:p>
    <w:p w14:paraId="2EA82150" w14:textId="3A92E4E1" w:rsidR="00387148" w:rsidRPr="00E60084" w:rsidRDefault="0022074E" w:rsidP="0022074E">
      <w:pPr>
        <w:pStyle w:val="Amain"/>
      </w:pPr>
      <w:r>
        <w:tab/>
      </w:r>
      <w:r w:rsidRPr="00E60084">
        <w:t>(1)</w:t>
      </w:r>
      <w:r w:rsidRPr="00E60084">
        <w:tab/>
      </w:r>
      <w:r w:rsidR="00387148" w:rsidRPr="00E60084">
        <w:t>The territory planning authority must not approve a dealing under this section in relation to a lease unless—</w:t>
      </w:r>
    </w:p>
    <w:p w14:paraId="0312BBDB" w14:textId="7CBE239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satisfied that the person to whom it is proposed that the lease should be assigned or transferred or the person to whom it is proposed that possession of the land should be given, is a person who satisfies the criteria prescribed under section 26</w:t>
      </w:r>
      <w:r w:rsidR="009D3095" w:rsidRPr="0022074E">
        <w:rPr>
          <w:color w:val="000000"/>
        </w:rPr>
        <w:t>6</w:t>
      </w:r>
      <w:r w:rsidR="00387148" w:rsidRPr="0022074E">
        <w:rPr>
          <w:color w:val="000000"/>
        </w:rPr>
        <w:t xml:space="preserve"> in relation to the class of leases in which the lease is included; or</w:t>
      </w:r>
    </w:p>
    <w:p w14:paraId="00BD601C" w14:textId="2567D5AF"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if the lease was originally granted by restricted auction, tender or ballot—satisfied that the person to whom it is proposed that the lease should be assigned or transferred or the person to whom it is proposed that possession of the land should be given, is a person who could have been granted the original lease.</w:t>
      </w:r>
    </w:p>
    <w:p w14:paraId="7C1CB157" w14:textId="30636A60" w:rsidR="00387148" w:rsidRPr="00E60084" w:rsidRDefault="0022074E" w:rsidP="0022074E">
      <w:pPr>
        <w:pStyle w:val="Amain"/>
      </w:pPr>
      <w:r>
        <w:tab/>
      </w:r>
      <w:r w:rsidRPr="00E60084">
        <w:t>(2)</w:t>
      </w:r>
      <w:r w:rsidRPr="00E60084">
        <w:tab/>
      </w:r>
      <w:r w:rsidR="00387148" w:rsidRPr="00E60084">
        <w:t>The validity of a dealing made or entered into with the territory planning authority’s written approval is not affected—</w:t>
      </w:r>
    </w:p>
    <w:p w14:paraId="73CC5D05" w14:textId="1B7D6A3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by a defect or irregularity in relation to the giving of the approval; or</w:t>
      </w:r>
    </w:p>
    <w:p w14:paraId="021970BF" w14:textId="3560E9C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a ground, or all grounds, for the approval had not arisen.</w:t>
      </w:r>
    </w:p>
    <w:p w14:paraId="25070077" w14:textId="20A73A14" w:rsidR="00387148" w:rsidRPr="00E60084" w:rsidRDefault="0022074E" w:rsidP="00DC56B7">
      <w:pPr>
        <w:pStyle w:val="AH5Sec"/>
      </w:pPr>
      <w:bookmarkStart w:id="377" w:name="_Toc229560702"/>
      <w:r w:rsidRPr="00BC7B9A">
        <w:rPr>
          <w:rStyle w:val="CharSectNo"/>
        </w:rPr>
        <w:t>282</w:t>
      </w:r>
      <w:r w:rsidRPr="00E60084">
        <w:tab/>
      </w:r>
      <w:r w:rsidR="00387148" w:rsidRPr="00E60084">
        <w:t>Restriction on transfer, assignment and parting with possession—certain University of NSW leases</w:t>
      </w:r>
      <w:bookmarkEnd w:id="377"/>
    </w:p>
    <w:p w14:paraId="18A9AE1A" w14:textId="70F4A82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granted to the University of NSW of land mentioned in section 27</w:t>
      </w:r>
      <w:r w:rsidR="009D3095" w:rsidRPr="0022074E">
        <w:rPr>
          <w:color w:val="000000"/>
        </w:rPr>
        <w:t>4</w:t>
      </w:r>
      <w:r w:rsidR="00387148" w:rsidRPr="0022074E">
        <w:rPr>
          <w:color w:val="000000"/>
        </w:rPr>
        <w:t xml:space="preserve"> (2) (g).</w:t>
      </w:r>
    </w:p>
    <w:p w14:paraId="4088CFE5" w14:textId="74E40B14" w:rsidR="00387148" w:rsidRPr="00E60084" w:rsidRDefault="0022074E" w:rsidP="0022074E">
      <w:pPr>
        <w:pStyle w:val="Amain"/>
        <w:keepNext/>
      </w:pPr>
      <w:r>
        <w:tab/>
      </w:r>
      <w:r w:rsidRPr="00E60084">
        <w:t>(2)</w:t>
      </w:r>
      <w:r w:rsidRPr="00E60084">
        <w:tab/>
      </w:r>
      <w:r w:rsidR="00387148" w:rsidRPr="00E60084">
        <w:t>The territory planning authority must tell the registrar</w:t>
      </w:r>
      <w:r w:rsidR="00387148" w:rsidRPr="00E60084">
        <w:noBreakHyphen/>
        <w:t>general that this section applies to the lease.</w:t>
      </w:r>
    </w:p>
    <w:p w14:paraId="5B9C63B9" w14:textId="1AB2D874"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If the </w:t>
      </w:r>
      <w:r w:rsidRPr="00E60084">
        <w:t>territory planning</w:t>
      </w:r>
      <w:r w:rsidRPr="00E60084">
        <w:rPr>
          <w:color w:val="000000"/>
        </w:rPr>
        <w:t xml:space="preserve"> authority tells the registrar</w:t>
      </w:r>
      <w:r w:rsidRPr="00E60084">
        <w:rPr>
          <w:color w:val="000000"/>
        </w:rPr>
        <w:noBreakHyphen/>
        <w:t>general that this section applies to a lease, the registrar</w:t>
      </w:r>
      <w:r w:rsidRPr="00E60084">
        <w:rPr>
          <w:color w:val="000000"/>
        </w:rPr>
        <w:noBreakHyphen/>
        <w:t xml:space="preserve">general must include a memorial in the register to that effect (see </w:t>
      </w:r>
      <w:hyperlink r:id="rId274" w:tooltip="A1925-1" w:history="1">
        <w:r w:rsidR="002054AD" w:rsidRPr="00E60084">
          <w:rPr>
            <w:rStyle w:val="charCitHyperlinkItal"/>
          </w:rPr>
          <w:t>Land Titles Act 1925</w:t>
        </w:r>
      </w:hyperlink>
      <w:r w:rsidRPr="00E60084">
        <w:rPr>
          <w:color w:val="000000"/>
        </w:rPr>
        <w:t>, s 72D).</w:t>
      </w:r>
    </w:p>
    <w:p w14:paraId="19AAA0C1" w14:textId="186F05E5" w:rsidR="00387148" w:rsidRPr="00E60084" w:rsidRDefault="0022074E" w:rsidP="0022074E">
      <w:pPr>
        <w:pStyle w:val="Amain"/>
      </w:pPr>
      <w:r>
        <w:tab/>
      </w:r>
      <w:r w:rsidRPr="00E60084">
        <w:t>(3)</w:t>
      </w:r>
      <w:r w:rsidRPr="00E60084">
        <w:tab/>
      </w:r>
      <w:r w:rsidR="00387148" w:rsidRPr="00E60084">
        <w:t xml:space="preserve">If a memorial stating that this section applies to the lease is included in the register under the </w:t>
      </w:r>
      <w:hyperlink r:id="rId275" w:tooltip="A1925-1" w:history="1">
        <w:r w:rsidR="002054AD" w:rsidRPr="00E60084">
          <w:rPr>
            <w:rStyle w:val="charCitHyperlinkItal"/>
          </w:rPr>
          <w:t>Land Titles Act 1925</w:t>
        </w:r>
      </w:hyperlink>
      <w:r w:rsidR="00387148" w:rsidRPr="00E60084">
        <w:t>, the University of NSW, or anyone else with an interest in the lease, must not—</w:t>
      </w:r>
    </w:p>
    <w:p w14:paraId="41E5B8D8" w14:textId="61F4F4F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for 20 years after the day the lease was granted—deal with the lease; and</w:t>
      </w:r>
    </w:p>
    <w:p w14:paraId="35CC9019" w14:textId="77777777" w:rsidR="000901DA" w:rsidRDefault="0022074E" w:rsidP="0022074E">
      <w:pPr>
        <w:pStyle w:val="Apara"/>
      </w:pPr>
      <w:r>
        <w:tab/>
      </w:r>
      <w:r w:rsidRPr="00E60084">
        <w:t>(b)</w:t>
      </w:r>
      <w:r w:rsidRPr="00E60084">
        <w:tab/>
      </w:r>
      <w:r w:rsidR="00387148" w:rsidRPr="00E60084">
        <w:t>after the 20</w:t>
      </w:r>
      <w:r w:rsidR="00387148" w:rsidRPr="00E60084">
        <w:noBreakHyphen/>
        <w:t>year period—deal with the lease without the territory planning authority’s approval under section 2</w:t>
      </w:r>
      <w:r w:rsidR="009D3095" w:rsidRPr="00E60084">
        <w:t>83</w:t>
      </w:r>
      <w:r w:rsidR="00387148" w:rsidRPr="00E60084">
        <w:t>.</w:t>
      </w:r>
    </w:p>
    <w:p w14:paraId="51923B46" w14:textId="09C3C0E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dealing in relation to a lease to which this section applies that is made or entered into in contravention of subsection (3) has no effect.</w:t>
      </w:r>
    </w:p>
    <w:p w14:paraId="71F8BF4C" w14:textId="5874FE5C" w:rsidR="00387148" w:rsidRPr="00E60084" w:rsidRDefault="0022074E" w:rsidP="0022074E">
      <w:pPr>
        <w:pStyle w:val="Amain"/>
        <w:keepNext/>
      </w:pPr>
      <w:r>
        <w:lastRenderedPageBreak/>
        <w:tab/>
      </w:r>
      <w:r w:rsidRPr="00E60084">
        <w:t>(5)</w:t>
      </w:r>
      <w:r w:rsidRPr="00E60084">
        <w:tab/>
      </w:r>
      <w:r w:rsidR="00387148" w:rsidRPr="00E60084">
        <w:t xml:space="preserve">However, subsection (4) does not apply to a dealing registered under the </w:t>
      </w:r>
      <w:hyperlink r:id="rId276" w:tooltip="A1925-1" w:history="1">
        <w:r w:rsidR="002054AD" w:rsidRPr="00E60084">
          <w:rPr>
            <w:rStyle w:val="charCitHyperlinkItal"/>
          </w:rPr>
          <w:t>Land Titles Act 1925</w:t>
        </w:r>
      </w:hyperlink>
      <w:r w:rsidR="00387148" w:rsidRPr="00E60084">
        <w:t>.</w:t>
      </w:r>
    </w:p>
    <w:p w14:paraId="6ECFC2C3" w14:textId="058FA389"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registration of an interest in land under the </w:t>
      </w:r>
      <w:hyperlink r:id="rId277" w:tooltip="A1925-1" w:history="1">
        <w:r w:rsidR="002054AD" w:rsidRPr="00E60084">
          <w:rPr>
            <w:rStyle w:val="charCitHyperlinkItal"/>
          </w:rPr>
          <w:t>Land Titles Act 1925</w:t>
        </w:r>
      </w:hyperlink>
      <w:r w:rsidRPr="00E60084">
        <w:rPr>
          <w:color w:val="000000"/>
        </w:rPr>
        <w:t xml:space="preserve"> takes priority over any other interest in the land, subject to some exceptions (see that </w:t>
      </w:r>
      <w:hyperlink r:id="rId278" w:tooltip="Land Titles Act 1925" w:history="1">
        <w:r w:rsidR="002332D9" w:rsidRPr="00E60084">
          <w:rPr>
            <w:rStyle w:val="charCitHyperlinkAbbrev"/>
          </w:rPr>
          <w:t>Act</w:t>
        </w:r>
      </w:hyperlink>
      <w:r w:rsidRPr="00E60084">
        <w:rPr>
          <w:color w:val="000000"/>
        </w:rPr>
        <w:t>, s 58).</w:t>
      </w:r>
    </w:p>
    <w:p w14:paraId="336FB24B" w14:textId="14B9D78D" w:rsidR="00387148" w:rsidRPr="0022074E" w:rsidRDefault="0022074E" w:rsidP="00262B24">
      <w:pPr>
        <w:pStyle w:val="Amain"/>
        <w:keepNext/>
        <w:rPr>
          <w:color w:val="000000"/>
        </w:rPr>
      </w:pPr>
      <w:r w:rsidRPr="0022074E">
        <w:rPr>
          <w:color w:val="000000"/>
        </w:rPr>
        <w:tab/>
        <w:t>(6)</w:t>
      </w:r>
      <w:r w:rsidRPr="0022074E">
        <w:rPr>
          <w:color w:val="000000"/>
        </w:rPr>
        <w:tab/>
      </w:r>
      <w:r w:rsidR="00387148" w:rsidRPr="0022074E">
        <w:rPr>
          <w:color w:val="000000"/>
        </w:rPr>
        <w:t>In this section:</w:t>
      </w:r>
    </w:p>
    <w:p w14:paraId="5F17C009" w14:textId="77777777" w:rsidR="00387148" w:rsidRPr="00E60084" w:rsidRDefault="00387148" w:rsidP="0022074E">
      <w:pPr>
        <w:pStyle w:val="aDef"/>
        <w:keepNext/>
        <w:rPr>
          <w:color w:val="000000"/>
        </w:rPr>
      </w:pPr>
      <w:r w:rsidRPr="00E60084">
        <w:rPr>
          <w:rStyle w:val="charBoldItals"/>
          <w:color w:val="000000"/>
        </w:rPr>
        <w:t>deal</w:t>
      </w:r>
      <w:r w:rsidRPr="00E60084">
        <w:rPr>
          <w:color w:val="000000"/>
        </w:rPr>
        <w:t>, with a lease—</w:t>
      </w:r>
    </w:p>
    <w:p w14:paraId="2D2EFC7A" w14:textId="6D2E72BF"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w:t>
      </w:r>
    </w:p>
    <w:p w14:paraId="7E989AAD" w14:textId="2894D099"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assign or transfer the lease; or</w:t>
      </w:r>
    </w:p>
    <w:p w14:paraId="3F72CE31" w14:textId="70133806"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vary the lease; or</w:t>
      </w:r>
    </w:p>
    <w:p w14:paraId="325D04A5" w14:textId="2C593218"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part with possession of the land described in the lease or any part of it; but</w:t>
      </w:r>
    </w:p>
    <w:p w14:paraId="3587F56D" w14:textId="29F4ED4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does not include a subdivision or consolidation of the lease.</w:t>
      </w:r>
    </w:p>
    <w:p w14:paraId="3BDF1503" w14:textId="73BC58D2" w:rsidR="00387148" w:rsidRPr="00E60084" w:rsidRDefault="0022074E" w:rsidP="00DC56B7">
      <w:pPr>
        <w:pStyle w:val="AH5Sec"/>
      </w:pPr>
      <w:bookmarkStart w:id="378" w:name="_Toc229560703"/>
      <w:r w:rsidRPr="00BC7B9A">
        <w:rPr>
          <w:rStyle w:val="CharSectNo"/>
        </w:rPr>
        <w:t>283</w:t>
      </w:r>
      <w:r w:rsidRPr="00E60084">
        <w:tab/>
      </w:r>
      <w:r w:rsidR="00387148" w:rsidRPr="00E60084">
        <w:t>Approval to transfer, assign, or part with possession—certain University of NSW leases</w:t>
      </w:r>
      <w:bookmarkEnd w:id="378"/>
    </w:p>
    <w:p w14:paraId="7835F9B1" w14:textId="388EFB17" w:rsidR="00387148" w:rsidRPr="00E60084" w:rsidRDefault="0022074E" w:rsidP="0022074E">
      <w:pPr>
        <w:pStyle w:val="Amain"/>
      </w:pPr>
      <w:r>
        <w:tab/>
      </w:r>
      <w:r w:rsidRPr="00E60084">
        <w:t>(1)</w:t>
      </w:r>
      <w:r w:rsidRPr="00E60084">
        <w:tab/>
      </w:r>
      <w:r w:rsidR="00387148" w:rsidRPr="00E60084">
        <w:t>The territory planning authority must not approve a dealing under section 2</w:t>
      </w:r>
      <w:r w:rsidR="009D3095" w:rsidRPr="00E60084">
        <w:t>82</w:t>
      </w:r>
      <w:r w:rsidR="00387148" w:rsidRPr="00E60084">
        <w:t xml:space="preserve"> (3) (b) in relation to a lease—</w:t>
      </w:r>
    </w:p>
    <w:p w14:paraId="49B8E0D4" w14:textId="3864950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without the Executive’s approval; and</w:t>
      </w:r>
    </w:p>
    <w:p w14:paraId="549603A6" w14:textId="05B707D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unless satisfied that—</w:t>
      </w:r>
    </w:p>
    <w:p w14:paraId="1A16E0F5" w14:textId="7BD9079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for an assignment or transfer of the lease or change in possession of the land described in the lease—the person to whom it is proposed that the lease should be assigned or transferred or the person to whom it is proposed that possession of the land should be given, is—</w:t>
      </w:r>
    </w:p>
    <w:p w14:paraId="7AC0CED2" w14:textId="6A733348" w:rsidR="00387148" w:rsidRPr="00E60084" w:rsidRDefault="0022074E" w:rsidP="0022074E">
      <w:pPr>
        <w:pStyle w:val="Asubsubpara"/>
        <w:rPr>
          <w:color w:val="000000"/>
        </w:rPr>
      </w:pPr>
      <w:r>
        <w:rPr>
          <w:color w:val="000000"/>
        </w:rPr>
        <w:tab/>
      </w:r>
      <w:r w:rsidRPr="00E60084">
        <w:rPr>
          <w:color w:val="000000"/>
        </w:rPr>
        <w:t>(A)</w:t>
      </w:r>
      <w:r w:rsidRPr="00E60084">
        <w:rPr>
          <w:color w:val="000000"/>
        </w:rPr>
        <w:tab/>
      </w:r>
      <w:r w:rsidR="00387148" w:rsidRPr="00E60084">
        <w:rPr>
          <w:color w:val="000000"/>
        </w:rPr>
        <w:t xml:space="preserve">a registered training organisation under the </w:t>
      </w:r>
      <w:hyperlink r:id="rId279" w:tooltip="Act 2011 No 12 (Cwlth)" w:history="1">
        <w:r w:rsidR="003216F4" w:rsidRPr="00E60084">
          <w:rPr>
            <w:rStyle w:val="charCitHyperlinkItal"/>
          </w:rPr>
          <w:t>National Vocational Education and Training Regulator Act 2011</w:t>
        </w:r>
      </w:hyperlink>
      <w:r w:rsidR="00387148" w:rsidRPr="00E60084">
        <w:rPr>
          <w:color w:val="000000"/>
        </w:rPr>
        <w:t xml:space="preserve"> (Cwlth); or</w:t>
      </w:r>
    </w:p>
    <w:p w14:paraId="51CB5ADB" w14:textId="26682408" w:rsidR="00387148" w:rsidRPr="00E60084" w:rsidRDefault="0022074E" w:rsidP="0022074E">
      <w:pPr>
        <w:pStyle w:val="Asubsubpara"/>
        <w:rPr>
          <w:color w:val="000000"/>
        </w:rPr>
      </w:pPr>
      <w:r>
        <w:rPr>
          <w:color w:val="000000"/>
        </w:rPr>
        <w:lastRenderedPageBreak/>
        <w:tab/>
      </w:r>
      <w:r w:rsidRPr="00E60084">
        <w:rPr>
          <w:color w:val="000000"/>
        </w:rPr>
        <w:t>(B)</w:t>
      </w:r>
      <w:r w:rsidRPr="00E60084">
        <w:rPr>
          <w:color w:val="000000"/>
        </w:rPr>
        <w:tab/>
      </w:r>
      <w:r w:rsidR="00387148" w:rsidRPr="00E60084">
        <w:rPr>
          <w:color w:val="000000"/>
        </w:rPr>
        <w:t xml:space="preserve">a registered higher education provider under the </w:t>
      </w:r>
      <w:hyperlink r:id="rId280" w:tooltip="Act 2011 No 73 (Cwlth)" w:history="1">
        <w:r w:rsidR="003216F4" w:rsidRPr="00E60084">
          <w:rPr>
            <w:rStyle w:val="charCitHyperlinkItal"/>
          </w:rPr>
          <w:t>Tertiary Education Quality and Standards Agency Act 2011</w:t>
        </w:r>
      </w:hyperlink>
      <w:r w:rsidR="00387148" w:rsidRPr="00E60084">
        <w:rPr>
          <w:color w:val="000000"/>
        </w:rPr>
        <w:t xml:space="preserve"> (Cwlth); or</w:t>
      </w:r>
    </w:p>
    <w:p w14:paraId="0169541C" w14:textId="50057FD4"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for a variation of the lease—the variation is consistent with the authorised use of the land under the original lease.</w:t>
      </w:r>
    </w:p>
    <w:p w14:paraId="40CC73C3" w14:textId="6043640A" w:rsidR="00387148" w:rsidRPr="00E60084" w:rsidRDefault="0022074E" w:rsidP="0022074E">
      <w:pPr>
        <w:pStyle w:val="Amain"/>
      </w:pPr>
      <w:r>
        <w:tab/>
      </w:r>
      <w:r w:rsidRPr="00E60084">
        <w:t>(2)</w:t>
      </w:r>
      <w:r w:rsidRPr="00E60084">
        <w:tab/>
      </w:r>
      <w:r w:rsidR="00387148" w:rsidRPr="00E60084">
        <w:t>The validity of a dealing made or entered into with the territory planning authority’s approval is not affected—</w:t>
      </w:r>
    </w:p>
    <w:p w14:paraId="7E81E584" w14:textId="59B5719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by a defect or irregularity in relation to the giving of the approval; or</w:t>
      </w:r>
    </w:p>
    <w:p w14:paraId="584EF0EA" w14:textId="20D3929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a ground, or all grounds, for the approval had not arisen.</w:t>
      </w:r>
    </w:p>
    <w:p w14:paraId="677D1380" w14:textId="17192075" w:rsidR="00387148" w:rsidRPr="00E60084" w:rsidRDefault="0022074E" w:rsidP="00DC56B7">
      <w:pPr>
        <w:pStyle w:val="AH5Sec"/>
      </w:pPr>
      <w:bookmarkStart w:id="379" w:name="_Toc229560704"/>
      <w:r w:rsidRPr="00BC7B9A">
        <w:rPr>
          <w:rStyle w:val="CharSectNo"/>
        </w:rPr>
        <w:t>284</w:t>
      </w:r>
      <w:r w:rsidRPr="00E60084">
        <w:tab/>
      </w:r>
      <w:r w:rsidR="00387148" w:rsidRPr="00E60084">
        <w:t>Restriction on subletting of land</w:t>
      </w:r>
      <w:bookmarkEnd w:id="379"/>
    </w:p>
    <w:p w14:paraId="4462152E" w14:textId="1461C6CD" w:rsidR="00387148" w:rsidRPr="00E60084" w:rsidRDefault="0022074E" w:rsidP="0022074E">
      <w:pPr>
        <w:pStyle w:val="Amain"/>
        <w:keepNext/>
      </w:pPr>
      <w:r>
        <w:tab/>
      </w:r>
      <w:r w:rsidRPr="00E60084">
        <w:t>(1)</w:t>
      </w:r>
      <w:r w:rsidRPr="00E60084">
        <w:tab/>
      </w:r>
      <w:r w:rsidR="00387148" w:rsidRPr="00E60084">
        <w:t>A lessee must not sublease any land described in a lease without the territory planning authority’s prior written approval.</w:t>
      </w:r>
    </w:p>
    <w:p w14:paraId="01D34CF9" w14:textId="66BE0699"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A sublessee cannot further sublease the land under the sublease (see</w:t>
      </w:r>
      <w:r w:rsidR="00F52923" w:rsidRPr="00E60084">
        <w:rPr>
          <w:color w:val="000000"/>
        </w:rPr>
        <w:t xml:space="preserve"> </w:t>
      </w:r>
      <w:hyperlink r:id="rId281" w:tooltip="A1925-1" w:history="1">
        <w:r w:rsidR="002054AD" w:rsidRPr="00E60084">
          <w:rPr>
            <w:rStyle w:val="charCitHyperlinkItal"/>
          </w:rPr>
          <w:t>Land Titles Act 1925</w:t>
        </w:r>
      </w:hyperlink>
      <w:r w:rsidRPr="00E60084">
        <w:rPr>
          <w:color w:val="000000"/>
        </w:rPr>
        <w:t>, s 88E).</w:t>
      </w:r>
    </w:p>
    <w:p w14:paraId="223C95F8" w14:textId="061460EC" w:rsidR="00387148" w:rsidRPr="00E60084" w:rsidRDefault="0022074E" w:rsidP="0022074E">
      <w:pPr>
        <w:pStyle w:val="Amain"/>
      </w:pPr>
      <w:r>
        <w:tab/>
      </w:r>
      <w:r w:rsidRPr="00E60084">
        <w:t>(2)</w:t>
      </w:r>
      <w:r w:rsidRPr="00E60084">
        <w:tab/>
      </w:r>
      <w:r w:rsidR="00387148" w:rsidRPr="00E60084">
        <w:t>The territory planning authority must, in writing, approve or refuse to approve a sublease of land not later than 10 working days after the authority is asked, in writing, to approve the sublease.</w:t>
      </w:r>
    </w:p>
    <w:p w14:paraId="095216B4" w14:textId="56D6E4EC" w:rsidR="00387148" w:rsidRPr="00E60084" w:rsidRDefault="0022074E" w:rsidP="0022074E">
      <w:pPr>
        <w:pStyle w:val="Amain"/>
      </w:pPr>
      <w:r>
        <w:tab/>
      </w:r>
      <w:r w:rsidRPr="00E60084">
        <w:t>(3)</w:t>
      </w:r>
      <w:r w:rsidRPr="00E60084">
        <w:tab/>
      </w:r>
      <w:r w:rsidR="00387148" w:rsidRPr="00E60084">
        <w:t>The territory planning authority must not approve a sublease of land—</w:t>
      </w:r>
    </w:p>
    <w:p w14:paraId="2D3DA613" w14:textId="6FAA569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other than in accordance with criteria prescribed by regulation; and</w:t>
      </w:r>
    </w:p>
    <w:p w14:paraId="3118E099" w14:textId="74C87BC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sublease—</w:t>
      </w:r>
    </w:p>
    <w:p w14:paraId="226D222E" w14:textId="38ED6363" w:rsidR="00387148" w:rsidRPr="00E60084" w:rsidRDefault="0022074E" w:rsidP="0022074E">
      <w:pPr>
        <w:pStyle w:val="Asubpara"/>
        <w:rPr>
          <w:color w:val="000000"/>
        </w:rPr>
      </w:pPr>
      <w:r>
        <w:rPr>
          <w:color w:val="000000"/>
        </w:rPr>
        <w:tab/>
      </w:r>
      <w:r w:rsidRPr="00E60084">
        <w:rPr>
          <w:color w:val="000000"/>
        </w:rPr>
        <w:t>(i)</w:t>
      </w:r>
      <w:r w:rsidRPr="00E60084">
        <w:rPr>
          <w:color w:val="000000"/>
        </w:rPr>
        <w:tab/>
      </w:r>
      <w:r w:rsidR="00387148" w:rsidRPr="00E60084">
        <w:rPr>
          <w:color w:val="000000"/>
        </w:rPr>
        <w:t xml:space="preserve">is inconsistent with this Act or the </w:t>
      </w:r>
      <w:hyperlink r:id="rId282" w:tooltip="A1925-1" w:history="1">
        <w:r w:rsidR="002054AD" w:rsidRPr="00E60084">
          <w:rPr>
            <w:rStyle w:val="charCitHyperlinkItal"/>
          </w:rPr>
          <w:t>Land Titles Act 1925</w:t>
        </w:r>
      </w:hyperlink>
      <w:r w:rsidR="00387148" w:rsidRPr="00E60084">
        <w:rPr>
          <w:color w:val="000000"/>
        </w:rPr>
        <w:t>; or</w:t>
      </w:r>
    </w:p>
    <w:p w14:paraId="4FC4F4F5" w14:textId="3D21894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allows—</w:t>
      </w:r>
    </w:p>
    <w:p w14:paraId="51F64853" w14:textId="091EB227"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extension of the initial term of the sublease; or</w:t>
      </w:r>
    </w:p>
    <w:p w14:paraId="70417283" w14:textId="79A52DC6"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the grant of a further sublease; and</w:t>
      </w:r>
    </w:p>
    <w:p w14:paraId="19D30E0B" w14:textId="4A415FA1"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unless satisfied that, during the term of the sublease (including a declared land sublease), the sublessee will have—</w:t>
      </w:r>
    </w:p>
    <w:p w14:paraId="50CE789D" w14:textId="4A9C7C7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direct access to the subleased land from a road or road related area; or</w:t>
      </w:r>
    </w:p>
    <w:p w14:paraId="1BF5F6DB" w14:textId="70602EA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access to the subleased land from a road or road related area by an access road or track, or in another way, that the sublessee may use for entry or exit only, without charge and at any time.</w:t>
      </w:r>
    </w:p>
    <w:p w14:paraId="1A5E3B4A" w14:textId="77777777" w:rsidR="000901DA" w:rsidRDefault="0022074E" w:rsidP="0022074E">
      <w:pPr>
        <w:pStyle w:val="Amain"/>
      </w:pPr>
      <w:r>
        <w:tab/>
      </w:r>
      <w:r w:rsidRPr="00E60084">
        <w:t>(4)</w:t>
      </w:r>
      <w:r w:rsidRPr="00E60084">
        <w:tab/>
      </w:r>
      <w:r w:rsidR="00387148" w:rsidRPr="00E60084">
        <w:t>If the territory planning authority approves a sublease, the lessee must execute and give the executed sublease to the authority.</w:t>
      </w:r>
    </w:p>
    <w:p w14:paraId="506529B3" w14:textId="5F975690" w:rsidR="00387148" w:rsidRPr="00E60084" w:rsidRDefault="0022074E" w:rsidP="0022074E">
      <w:pPr>
        <w:pStyle w:val="Amain"/>
      </w:pPr>
      <w:r>
        <w:tab/>
      </w:r>
      <w:r w:rsidRPr="00E60084">
        <w:t>(5)</w:t>
      </w:r>
      <w:r w:rsidRPr="00E60084">
        <w:tab/>
      </w:r>
      <w:r w:rsidR="00387148" w:rsidRPr="00E60084">
        <w:t>The territory planning authority must execute and give the executed sublease to the registrar</w:t>
      </w:r>
      <w:r w:rsidR="00387148" w:rsidRPr="00E60084">
        <w:noBreakHyphen/>
        <w:t xml:space="preserve">general for registration under the </w:t>
      </w:r>
      <w:hyperlink r:id="rId283" w:tooltip="A1925-1" w:history="1">
        <w:r w:rsidR="002054AD" w:rsidRPr="00E60084">
          <w:rPr>
            <w:rStyle w:val="charCitHyperlinkItal"/>
          </w:rPr>
          <w:t>Land Titles Act 1925</w:t>
        </w:r>
      </w:hyperlink>
      <w:r w:rsidR="00387148" w:rsidRPr="00E60084">
        <w:t>.</w:t>
      </w:r>
    </w:p>
    <w:p w14:paraId="53FDA280" w14:textId="2F70C067"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Access provided because of subsection (3) (c) (ii)—</w:t>
      </w:r>
    </w:p>
    <w:p w14:paraId="444FE69C" w14:textId="48FE715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not interfere with a building, garden or stockyard on the land through which the access is provided at the time the access is provided; and</w:t>
      </w:r>
    </w:p>
    <w:p w14:paraId="484ECDE8" w14:textId="644EE5E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be located in a way that causes as little damage to the land, or inconvenience to any sublessee or the lessee of the land, as possible.</w:t>
      </w:r>
    </w:p>
    <w:p w14:paraId="123E11F4" w14:textId="1391FD46"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A regulation may prescribe—</w:t>
      </w:r>
    </w:p>
    <w:p w14:paraId="72437ADB" w14:textId="41D5C95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form of a sublease; and</w:t>
      </w:r>
    </w:p>
    <w:p w14:paraId="21CD0CC3" w14:textId="41992DC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document that must accompany or be included in a sublease; and</w:t>
      </w:r>
    </w:p>
    <w:p w14:paraId="526F4937" w14:textId="2C7ED13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provision that must or must not be included in the sublease.</w:t>
      </w:r>
    </w:p>
    <w:p w14:paraId="12589B8C" w14:textId="62AE0F57" w:rsidR="00387148" w:rsidRPr="0022074E" w:rsidRDefault="0022074E" w:rsidP="0022074E">
      <w:pPr>
        <w:pStyle w:val="Amain"/>
        <w:rPr>
          <w:color w:val="000000"/>
        </w:rPr>
      </w:pPr>
      <w:r w:rsidRPr="0022074E">
        <w:rPr>
          <w:color w:val="000000"/>
        </w:rPr>
        <w:tab/>
        <w:t>(8)</w:t>
      </w:r>
      <w:r w:rsidRPr="0022074E">
        <w:rPr>
          <w:color w:val="000000"/>
        </w:rPr>
        <w:tab/>
      </w:r>
      <w:r w:rsidR="00387148" w:rsidRPr="0022074E">
        <w:rPr>
          <w:color w:val="000000"/>
        </w:rPr>
        <w:t>A provision of a sublease is void if—</w:t>
      </w:r>
    </w:p>
    <w:p w14:paraId="6C541828" w14:textId="050B27EA" w:rsidR="00387148" w:rsidRPr="00E60084" w:rsidRDefault="0022074E" w:rsidP="0022074E">
      <w:pPr>
        <w:pStyle w:val="Apara"/>
      </w:pPr>
      <w:r>
        <w:tab/>
      </w:r>
      <w:r w:rsidRPr="00E60084">
        <w:t>(a)</w:t>
      </w:r>
      <w:r w:rsidRPr="00E60084">
        <w:tab/>
      </w:r>
      <w:r w:rsidR="00387148" w:rsidRPr="00E60084">
        <w:t xml:space="preserve">it is inconsistent with this Act or the </w:t>
      </w:r>
      <w:hyperlink r:id="rId284" w:tooltip="A1925-1" w:history="1">
        <w:r w:rsidR="002054AD" w:rsidRPr="00E60084">
          <w:rPr>
            <w:rStyle w:val="charCitHyperlinkItal"/>
          </w:rPr>
          <w:t>Land Titles Act 1925</w:t>
        </w:r>
      </w:hyperlink>
      <w:r w:rsidR="00387148" w:rsidRPr="00E60084">
        <w:t>, to the extent of the inconsistency; or</w:t>
      </w:r>
    </w:p>
    <w:p w14:paraId="712FAF9D" w14:textId="322D6CBD"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it allows the extension of the initial term of the sublease; or</w:t>
      </w:r>
    </w:p>
    <w:p w14:paraId="4D710841" w14:textId="13B14D9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it allows the grant of a further sublease.</w:t>
      </w:r>
    </w:p>
    <w:p w14:paraId="045686F3" w14:textId="4A8F5D30" w:rsidR="00387148" w:rsidRPr="0022074E" w:rsidRDefault="0022074E" w:rsidP="0022074E">
      <w:pPr>
        <w:pStyle w:val="Amain"/>
        <w:keepNext/>
        <w:rPr>
          <w:color w:val="000000"/>
        </w:rPr>
      </w:pPr>
      <w:r w:rsidRPr="0022074E">
        <w:rPr>
          <w:color w:val="000000"/>
        </w:rPr>
        <w:tab/>
        <w:t>(9)</w:t>
      </w:r>
      <w:r w:rsidRPr="0022074E">
        <w:rPr>
          <w:color w:val="000000"/>
        </w:rPr>
        <w:tab/>
      </w:r>
      <w:r w:rsidR="00387148" w:rsidRPr="0022074E">
        <w:rPr>
          <w:color w:val="000000"/>
        </w:rPr>
        <w:t>Nothing in this Act, by itself, creates an obligation on a lessee under a sublease of land to grant the sublessee a further or new sublease.</w:t>
      </w:r>
    </w:p>
    <w:p w14:paraId="467CC220" w14:textId="5B6F0D1E" w:rsidR="000901DA"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w:t>
      </w:r>
      <w:hyperlink r:id="rId285" w:tooltip="A2001-16" w:history="1">
        <w:r w:rsidR="002054AD" w:rsidRPr="00E60084">
          <w:rPr>
            <w:rStyle w:val="charCitHyperlinkItal"/>
          </w:rPr>
          <w:t>Unit Titles Act 2001</w:t>
        </w:r>
      </w:hyperlink>
      <w:r w:rsidRPr="00E60084">
        <w:rPr>
          <w:color w:val="000000"/>
        </w:rPr>
        <w:t>, s 167AA provides for the grant of further leases of units and common property if a declared land sublease is subdivided by a units plan.</w:t>
      </w:r>
    </w:p>
    <w:p w14:paraId="08E4A006" w14:textId="2C154174" w:rsidR="00387148" w:rsidRPr="0022074E" w:rsidRDefault="0022074E" w:rsidP="0022074E">
      <w:pPr>
        <w:pStyle w:val="Amain"/>
        <w:rPr>
          <w:color w:val="000000"/>
        </w:rPr>
      </w:pPr>
      <w:r w:rsidRPr="0022074E">
        <w:rPr>
          <w:color w:val="000000"/>
        </w:rPr>
        <w:tab/>
        <w:t>(10)</w:t>
      </w:r>
      <w:r w:rsidRPr="0022074E">
        <w:rPr>
          <w:color w:val="000000"/>
        </w:rPr>
        <w:tab/>
      </w:r>
      <w:r w:rsidR="00387148" w:rsidRPr="0022074E">
        <w:rPr>
          <w:color w:val="000000"/>
        </w:rPr>
        <w:t>This section does not apply to a part of land sublet under section 28</w:t>
      </w:r>
      <w:r w:rsidR="009D3095" w:rsidRPr="0022074E">
        <w:rPr>
          <w:color w:val="000000"/>
        </w:rPr>
        <w:t>5</w:t>
      </w:r>
      <w:r w:rsidR="00387148" w:rsidRPr="0022074E">
        <w:rPr>
          <w:color w:val="000000"/>
        </w:rPr>
        <w:t xml:space="preserve"> and section 28</w:t>
      </w:r>
      <w:r w:rsidR="009D3095" w:rsidRPr="0022074E">
        <w:rPr>
          <w:color w:val="000000"/>
        </w:rPr>
        <w:t>6</w:t>
      </w:r>
      <w:r w:rsidR="00387148" w:rsidRPr="0022074E">
        <w:rPr>
          <w:color w:val="000000"/>
        </w:rPr>
        <w:t>.</w:t>
      </w:r>
    </w:p>
    <w:p w14:paraId="45DBAD24" w14:textId="3100D08B" w:rsidR="00387148" w:rsidRPr="0022074E" w:rsidRDefault="0022074E" w:rsidP="0022074E">
      <w:pPr>
        <w:pStyle w:val="Amain"/>
        <w:rPr>
          <w:color w:val="000000"/>
        </w:rPr>
      </w:pPr>
      <w:r w:rsidRPr="0022074E">
        <w:rPr>
          <w:color w:val="000000"/>
        </w:rPr>
        <w:tab/>
        <w:t>(11)</w:t>
      </w:r>
      <w:r w:rsidRPr="0022074E">
        <w:rPr>
          <w:color w:val="000000"/>
        </w:rPr>
        <w:tab/>
      </w:r>
      <w:r w:rsidR="00387148" w:rsidRPr="0022074E">
        <w:rPr>
          <w:color w:val="000000"/>
        </w:rPr>
        <w:t>In this section:</w:t>
      </w:r>
    </w:p>
    <w:p w14:paraId="178E294E" w14:textId="7DE5CA9B" w:rsidR="00387148" w:rsidRPr="00E60084" w:rsidRDefault="00387148" w:rsidP="0022074E">
      <w:pPr>
        <w:pStyle w:val="aDef"/>
        <w:rPr>
          <w:color w:val="000000"/>
        </w:rPr>
      </w:pPr>
      <w:r w:rsidRPr="00E60084">
        <w:rPr>
          <w:rStyle w:val="charBoldItals"/>
        </w:rPr>
        <w:t>road</w:t>
      </w:r>
      <w:r w:rsidRPr="00E60084">
        <w:rPr>
          <w:bCs/>
          <w:iCs/>
          <w:color w:val="000000"/>
        </w:rPr>
        <w:t xml:space="preserve">—see the </w:t>
      </w:r>
      <w:hyperlink r:id="rId286" w:tooltip="A1999-77" w:history="1">
        <w:r w:rsidR="002054AD" w:rsidRPr="00E60084">
          <w:rPr>
            <w:rStyle w:val="charCitHyperlinkItal"/>
          </w:rPr>
          <w:t>Road Transport (General) Act 1999</w:t>
        </w:r>
      </w:hyperlink>
      <w:r w:rsidRPr="00E60084">
        <w:rPr>
          <w:bCs/>
          <w:iCs/>
          <w:color w:val="000000"/>
        </w:rPr>
        <w:t>, dictionary.</w:t>
      </w:r>
    </w:p>
    <w:p w14:paraId="43D3460A" w14:textId="0A0386EA" w:rsidR="00387148" w:rsidRPr="00E60084" w:rsidRDefault="00387148" w:rsidP="0022074E">
      <w:pPr>
        <w:pStyle w:val="aDef"/>
        <w:rPr>
          <w:color w:val="000000"/>
        </w:rPr>
      </w:pPr>
      <w:r w:rsidRPr="00E60084">
        <w:rPr>
          <w:rStyle w:val="charBoldItals"/>
        </w:rPr>
        <w:t>road</w:t>
      </w:r>
      <w:r w:rsidRPr="00E60084">
        <w:rPr>
          <w:rStyle w:val="charBoldItals"/>
        </w:rPr>
        <w:noBreakHyphen/>
        <w:t>related area</w:t>
      </w:r>
      <w:r w:rsidRPr="00E60084">
        <w:rPr>
          <w:bCs/>
          <w:iCs/>
          <w:color w:val="000000"/>
        </w:rPr>
        <w:t xml:space="preserve">—see the </w:t>
      </w:r>
      <w:hyperlink r:id="rId287" w:tooltip="A1999-77" w:history="1">
        <w:r w:rsidR="002054AD" w:rsidRPr="00E60084">
          <w:rPr>
            <w:rStyle w:val="charCitHyperlinkItal"/>
          </w:rPr>
          <w:t>Road Transport (General) Act 1999</w:t>
        </w:r>
      </w:hyperlink>
      <w:r w:rsidRPr="00E60084">
        <w:rPr>
          <w:bCs/>
          <w:iCs/>
          <w:color w:val="000000"/>
        </w:rPr>
        <w:t>, dictionary.</w:t>
      </w:r>
    </w:p>
    <w:p w14:paraId="1B32CA06" w14:textId="1C6944D3" w:rsidR="00387148" w:rsidRPr="00E60084" w:rsidRDefault="0022074E" w:rsidP="00DC56B7">
      <w:pPr>
        <w:pStyle w:val="AH5Sec"/>
      </w:pPr>
      <w:bookmarkStart w:id="380" w:name="_Toc229560705"/>
      <w:r w:rsidRPr="00BC7B9A">
        <w:rPr>
          <w:rStyle w:val="CharSectNo"/>
        </w:rPr>
        <w:t>285</w:t>
      </w:r>
      <w:r w:rsidRPr="00E60084">
        <w:tab/>
      </w:r>
      <w:r w:rsidR="00387148" w:rsidRPr="00E60084">
        <w:t>Subletting part of building</w:t>
      </w:r>
      <w:bookmarkEnd w:id="380"/>
    </w:p>
    <w:p w14:paraId="067CFA3C" w14:textId="074D2E2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Any part of a building on land described in a lease may, subject to the lease, any sublease of the land and this Act, be sublet separately from the remainder of the building.</w:t>
      </w:r>
    </w:p>
    <w:p w14:paraId="0398902A" w14:textId="36F056D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a part of a building is sublet separately from the remainder of the building, any part of the parcel of land with the building on it may be sublet with the part of the building separately from the remainder of the parcel, as long as the part of the parcel sublet adjoins the part of the parcel with the building on it.</w:t>
      </w:r>
    </w:p>
    <w:p w14:paraId="0EDF4FDC" w14:textId="3D40A40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To remove any doubt, nothing in this section prevents the subletting of a whole building.</w:t>
      </w:r>
    </w:p>
    <w:p w14:paraId="28077208" w14:textId="35FB1546" w:rsidR="00387148" w:rsidRPr="00E60084" w:rsidRDefault="0022074E" w:rsidP="00DC56B7">
      <w:pPr>
        <w:pStyle w:val="AH5Sec"/>
      </w:pPr>
      <w:bookmarkStart w:id="381" w:name="_Toc229560706"/>
      <w:r w:rsidRPr="00BC7B9A">
        <w:rPr>
          <w:rStyle w:val="CharSectNo"/>
        </w:rPr>
        <w:t>286</w:t>
      </w:r>
      <w:r w:rsidRPr="00E60084">
        <w:tab/>
      </w:r>
      <w:r w:rsidR="00387148" w:rsidRPr="00E60084">
        <w:t>Subletting for siting of mobile homes</w:t>
      </w:r>
      <w:bookmarkEnd w:id="381"/>
    </w:p>
    <w:p w14:paraId="40AE5ED8" w14:textId="73E0F77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7C79584F" w14:textId="13FAD69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lease of land authorises the use of the land described in the lease as a mobile home park; and</w:t>
      </w:r>
    </w:p>
    <w:p w14:paraId="563DD8B7" w14:textId="19079AA1"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part of the land is being used, or intended to be used, for the siting of a mobile home.</w:t>
      </w:r>
    </w:p>
    <w:p w14:paraId="1DAFD4CD" w14:textId="1883153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part of the land may, subject to the lease and any sublease of the land, be sublet separately from the remainder of the land.</w:t>
      </w:r>
    </w:p>
    <w:p w14:paraId="7D837AA9" w14:textId="77D15EE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38059C75" w14:textId="77777777" w:rsidR="00387148" w:rsidRPr="00E60084" w:rsidRDefault="00387148" w:rsidP="0022074E">
      <w:pPr>
        <w:pStyle w:val="aDef"/>
        <w:rPr>
          <w:color w:val="000000"/>
        </w:rPr>
      </w:pPr>
      <w:r w:rsidRPr="00E60084">
        <w:rPr>
          <w:rStyle w:val="charBoldItals"/>
          <w:color w:val="000000"/>
        </w:rPr>
        <w:t>mobile home</w:t>
      </w:r>
      <w:r w:rsidRPr="00E60084">
        <w:rPr>
          <w:color w:val="000000"/>
        </w:rPr>
        <w:t xml:space="preserve"> means a dwelling (whether or not on wheels) capable of being transferred from place to place and re-erected.</w:t>
      </w:r>
    </w:p>
    <w:p w14:paraId="4A50001B" w14:textId="77777777" w:rsidR="00387148" w:rsidRPr="00E60084" w:rsidRDefault="00387148" w:rsidP="0022074E">
      <w:pPr>
        <w:pStyle w:val="aDef"/>
        <w:rPr>
          <w:color w:val="000000"/>
        </w:rPr>
      </w:pPr>
      <w:r w:rsidRPr="00E60084">
        <w:rPr>
          <w:rStyle w:val="charBoldItals"/>
          <w:color w:val="000000"/>
        </w:rPr>
        <w:t>mobile home park</w:t>
      </w:r>
      <w:r w:rsidRPr="00E60084">
        <w:rPr>
          <w:color w:val="000000"/>
        </w:rPr>
        <w:t xml:space="preserve"> means land used for the purpose of accommodating mobile homes or caravans, and includes a caravan park or camping ground.</w:t>
      </w:r>
    </w:p>
    <w:p w14:paraId="7A20F036" w14:textId="4F98A52B" w:rsidR="00387148" w:rsidRPr="00E60084" w:rsidRDefault="0022074E" w:rsidP="00DC56B7">
      <w:pPr>
        <w:pStyle w:val="AH5Sec"/>
      </w:pPr>
      <w:bookmarkStart w:id="382" w:name="_Toc229560707"/>
      <w:r w:rsidRPr="00BC7B9A">
        <w:rPr>
          <w:rStyle w:val="CharSectNo"/>
        </w:rPr>
        <w:t>287</w:t>
      </w:r>
      <w:r w:rsidRPr="00E60084">
        <w:tab/>
      </w:r>
      <w:r w:rsidR="00387148" w:rsidRPr="00E60084">
        <w:t>Land leased to be held as undivided parcel</w:t>
      </w:r>
      <w:bookmarkEnd w:id="382"/>
    </w:p>
    <w:p w14:paraId="5CAC30BD" w14:textId="3632BD2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land described in a lease must at all times be held and occupied by or under the lessee as 1 undivided parcel, unless section 28</w:t>
      </w:r>
      <w:r w:rsidR="009D3095" w:rsidRPr="0022074E">
        <w:rPr>
          <w:color w:val="000000"/>
        </w:rPr>
        <w:t>4</w:t>
      </w:r>
      <w:r w:rsidR="00387148" w:rsidRPr="0022074E">
        <w:rPr>
          <w:color w:val="000000"/>
        </w:rPr>
        <w:t>, section 28</w:t>
      </w:r>
      <w:r w:rsidR="009D3095" w:rsidRPr="0022074E">
        <w:rPr>
          <w:color w:val="000000"/>
        </w:rPr>
        <w:t>5</w:t>
      </w:r>
      <w:r w:rsidR="00387148" w:rsidRPr="0022074E">
        <w:rPr>
          <w:color w:val="000000"/>
        </w:rPr>
        <w:t xml:space="preserve"> or section 28</w:t>
      </w:r>
      <w:r w:rsidR="009D3095" w:rsidRPr="0022074E">
        <w:rPr>
          <w:color w:val="000000"/>
        </w:rPr>
        <w:t>6</w:t>
      </w:r>
      <w:r w:rsidR="00387148" w:rsidRPr="0022074E">
        <w:rPr>
          <w:color w:val="000000"/>
        </w:rPr>
        <w:t xml:space="preserve"> provides otherwise.</w:t>
      </w:r>
    </w:p>
    <w:p w14:paraId="54D6BCDE" w14:textId="538F571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land described in a lease may be sublet and the lease and any interest in it may be assigned, transferred or mortgaged, unless a provision of this chapter provides otherwise.</w:t>
      </w:r>
    </w:p>
    <w:p w14:paraId="4D18744D" w14:textId="0E7D638A" w:rsidR="00387148" w:rsidRPr="00E60084" w:rsidRDefault="0022074E" w:rsidP="00DC56B7">
      <w:pPr>
        <w:pStyle w:val="AH5Sec"/>
      </w:pPr>
      <w:bookmarkStart w:id="383" w:name="_Toc229560708"/>
      <w:r w:rsidRPr="00BC7B9A">
        <w:rPr>
          <w:rStyle w:val="CharSectNo"/>
        </w:rPr>
        <w:t>288</w:t>
      </w:r>
      <w:r w:rsidRPr="00E60084">
        <w:tab/>
      </w:r>
      <w:r w:rsidR="00387148" w:rsidRPr="00E60084">
        <w:t>Leases held by Territory not to be transferred or assigned</w:t>
      </w:r>
      <w:bookmarkEnd w:id="383"/>
    </w:p>
    <w:p w14:paraId="3E329E24" w14:textId="3D0DB42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Territory must not transfer or assign a lease if the Territory is the registered proprietor of the lease.</w:t>
      </w:r>
    </w:p>
    <w:p w14:paraId="36E9A1B2" w14:textId="51C3F92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To remove any doubt, subsection (1) does not prevent the Territory from subletting a lease if the Territory is the registered proprietor of the lease.</w:t>
      </w:r>
    </w:p>
    <w:p w14:paraId="3BED029B" w14:textId="77777777" w:rsidR="00387148" w:rsidRPr="00E60084" w:rsidRDefault="00387148" w:rsidP="00387148">
      <w:pPr>
        <w:pStyle w:val="PageBreak"/>
        <w:rPr>
          <w:color w:val="000000"/>
        </w:rPr>
      </w:pPr>
      <w:r w:rsidRPr="00E60084">
        <w:rPr>
          <w:color w:val="000000"/>
        </w:rPr>
        <w:br w:type="page"/>
      </w:r>
    </w:p>
    <w:p w14:paraId="0E89BF17" w14:textId="50D73664" w:rsidR="00387148" w:rsidRPr="00BC7B9A" w:rsidRDefault="0022074E" w:rsidP="00DC56B7">
      <w:pPr>
        <w:pStyle w:val="AH2Part"/>
      </w:pPr>
      <w:bookmarkStart w:id="384" w:name="_Toc229560709"/>
      <w:r w:rsidRPr="00BC7B9A">
        <w:rPr>
          <w:rStyle w:val="CharPartNo"/>
        </w:rPr>
        <w:lastRenderedPageBreak/>
        <w:t>Part 10.3</w:t>
      </w:r>
      <w:r w:rsidRPr="00E60084">
        <w:tab/>
      </w:r>
      <w:r w:rsidR="00387148" w:rsidRPr="00BC7B9A">
        <w:rPr>
          <w:rStyle w:val="CharPartText"/>
          <w:color w:val="000000"/>
        </w:rPr>
        <w:t>Grants of further leases</w:t>
      </w:r>
      <w:bookmarkEnd w:id="384"/>
    </w:p>
    <w:p w14:paraId="426D104C" w14:textId="77777777" w:rsidR="000901DA" w:rsidRPr="00A101D5"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744A52AF" w14:textId="5D69FBD4" w:rsidR="00387148" w:rsidRPr="00E60084" w:rsidRDefault="0022074E" w:rsidP="00DC56B7">
      <w:pPr>
        <w:pStyle w:val="AH5Sec"/>
      </w:pPr>
      <w:bookmarkStart w:id="385" w:name="_Toc229560710"/>
      <w:r w:rsidRPr="00BC7B9A">
        <w:rPr>
          <w:rStyle w:val="CharSectNo"/>
        </w:rPr>
        <w:t>289</w:t>
      </w:r>
      <w:r w:rsidRPr="00E60084">
        <w:tab/>
      </w:r>
      <w:r w:rsidR="00387148" w:rsidRPr="00E60084">
        <w:t>Grant of further leases</w:t>
      </w:r>
      <w:bookmarkEnd w:id="385"/>
    </w:p>
    <w:p w14:paraId="6252F996" w14:textId="6639481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43DCCA1" w14:textId="53C3CD4E" w:rsidR="00387148" w:rsidRPr="00E60084" w:rsidRDefault="0022074E" w:rsidP="0022074E">
      <w:pPr>
        <w:pStyle w:val="Apara"/>
      </w:pPr>
      <w:r>
        <w:tab/>
      </w:r>
      <w:r w:rsidRPr="00E60084">
        <w:t>(a)</w:t>
      </w:r>
      <w:r w:rsidRPr="00E60084">
        <w:tab/>
      </w:r>
      <w:r w:rsidR="00387148" w:rsidRPr="00E60084">
        <w:t xml:space="preserve">a person who is or was the lessee under a lease of land (the </w:t>
      </w:r>
      <w:r w:rsidR="00387148" w:rsidRPr="00E60084">
        <w:rPr>
          <w:rStyle w:val="charBoldItals"/>
          <w:color w:val="000000"/>
        </w:rPr>
        <w:t>old lease</w:t>
      </w:r>
      <w:r w:rsidR="00387148" w:rsidRPr="00E60084">
        <w:t xml:space="preserve">) applies to the territory planning authority for the grant of another lease of the land (a </w:t>
      </w:r>
      <w:r w:rsidR="00387148" w:rsidRPr="00E60084">
        <w:rPr>
          <w:rStyle w:val="charBoldItals"/>
        </w:rPr>
        <w:t>further lease</w:t>
      </w:r>
      <w:r w:rsidR="00387148" w:rsidRPr="00E60084">
        <w:t>); and</w:t>
      </w:r>
    </w:p>
    <w:p w14:paraId="71E00DDC" w14:textId="19A819B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neither the Territory nor the Commonwealth needs the land for a public purpose; and</w:t>
      </w:r>
    </w:p>
    <w:p w14:paraId="3B8094CD" w14:textId="60EFE01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either—</w:t>
      </w:r>
    </w:p>
    <w:p w14:paraId="4ED95B42" w14:textId="34EBCBA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before the expiry of the old lease, the lessee surrenders the old lease; or</w:t>
      </w:r>
    </w:p>
    <w:p w14:paraId="038EC434" w14:textId="54F0F56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old lease expired not more than 6 months before the application for the grant of the further lease; and</w:t>
      </w:r>
    </w:p>
    <w:p w14:paraId="1709AE79" w14:textId="6D74C54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old lease is not a residential lease—all rent due under the old lease is paid; and</w:t>
      </w:r>
    </w:p>
    <w:p w14:paraId="6977188B" w14:textId="33C1C083"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if the further lease is a rural lease—</w:t>
      </w:r>
    </w:p>
    <w:p w14:paraId="18F57C5E" w14:textId="3B023BB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further lease is a rental lease—the amount of rent determined under section 34</w:t>
      </w:r>
      <w:r w:rsidR="009D3095" w:rsidRPr="0022074E">
        <w:rPr>
          <w:color w:val="000000"/>
        </w:rPr>
        <w:t>7</w:t>
      </w:r>
      <w:r w:rsidR="00387148" w:rsidRPr="0022074E">
        <w:rPr>
          <w:color w:val="000000"/>
        </w:rPr>
        <w:t xml:space="preserve"> is payable under the further lease; or</w:t>
      </w:r>
    </w:p>
    <w:p w14:paraId="1CB0DCE5" w14:textId="5FB8CAA4"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in any other case—</w:t>
      </w:r>
    </w:p>
    <w:p w14:paraId="48170041" w14:textId="50D9FA31"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amount determined under section 34</w:t>
      </w:r>
      <w:r w:rsidR="009D3095" w:rsidRPr="0022074E">
        <w:rPr>
          <w:color w:val="000000"/>
        </w:rPr>
        <w:t>7</w:t>
      </w:r>
      <w:r w:rsidR="00387148" w:rsidRPr="0022074E">
        <w:rPr>
          <w:color w:val="000000"/>
        </w:rPr>
        <w:t xml:space="preserve"> for the grant of the further lease is paid; or</w:t>
      </w:r>
    </w:p>
    <w:p w14:paraId="357186E5" w14:textId="55600DFB"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if the determination under section 34</w:t>
      </w:r>
      <w:r w:rsidR="009D3095" w:rsidRPr="0022074E">
        <w:rPr>
          <w:color w:val="000000"/>
        </w:rPr>
        <w:t>7</w:t>
      </w:r>
      <w:r w:rsidR="00387148" w:rsidRPr="0022074E">
        <w:rPr>
          <w:color w:val="000000"/>
        </w:rPr>
        <w:t xml:space="preserve"> for the grant of the further lease provides for the payment of the amount by instalments—any instalment required, under the determination, to be paid before the further lease is granted is paid; and</w:t>
      </w:r>
    </w:p>
    <w:p w14:paraId="5F50CB64" w14:textId="2B033B95" w:rsidR="00387148" w:rsidRPr="0022074E" w:rsidRDefault="0022074E" w:rsidP="0022074E">
      <w:pPr>
        <w:pStyle w:val="Apara"/>
        <w:rPr>
          <w:color w:val="000000"/>
        </w:rPr>
      </w:pPr>
      <w:r w:rsidRPr="0022074E">
        <w:rPr>
          <w:color w:val="000000"/>
        </w:rPr>
        <w:lastRenderedPageBreak/>
        <w:tab/>
        <w:t>(f)</w:t>
      </w:r>
      <w:r w:rsidRPr="0022074E">
        <w:rPr>
          <w:color w:val="000000"/>
        </w:rPr>
        <w:tab/>
      </w:r>
      <w:r w:rsidR="00387148" w:rsidRPr="0022074E">
        <w:rPr>
          <w:color w:val="000000"/>
        </w:rPr>
        <w:t>any criteria prescribed by regulation are satisfied.</w:t>
      </w:r>
    </w:p>
    <w:p w14:paraId="3997B11E" w14:textId="03830DE1" w:rsidR="00387148" w:rsidRPr="00E60084" w:rsidRDefault="0022074E" w:rsidP="0022074E">
      <w:pPr>
        <w:pStyle w:val="Amain"/>
        <w:rPr>
          <w:color w:val="000000"/>
        </w:rPr>
      </w:pPr>
      <w:r>
        <w:rPr>
          <w:color w:val="000000"/>
        </w:rPr>
        <w:tab/>
      </w:r>
      <w:r w:rsidRPr="00E60084">
        <w:rPr>
          <w:color w:val="000000"/>
        </w:rPr>
        <w:t>(2)</w:t>
      </w:r>
      <w:r w:rsidRPr="00E60084">
        <w:rPr>
          <w:color w:val="000000"/>
        </w:rPr>
        <w:tab/>
      </w:r>
      <w:r w:rsidR="00387148" w:rsidRPr="00E60084">
        <w:rPr>
          <w:color w:val="000000"/>
        </w:rPr>
        <w:t xml:space="preserve">For an old lease granted or arising under the </w:t>
      </w:r>
      <w:hyperlink r:id="rId288" w:tooltip="A2001-16" w:history="1">
        <w:r w:rsidR="002054AD" w:rsidRPr="00E60084">
          <w:rPr>
            <w:rStyle w:val="charCitHyperlinkItal"/>
          </w:rPr>
          <w:t>Unit Titles Act 2001</w:t>
        </w:r>
      </w:hyperlink>
      <w:r w:rsidR="00387148" w:rsidRPr="00E60084">
        <w:rPr>
          <w:color w:val="000000"/>
        </w:rPr>
        <w:t>—</w:t>
      </w:r>
    </w:p>
    <w:p w14:paraId="0B72940F" w14:textId="36117C6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owners corporation for a units plan may apply on behalf of an owner of a unit for the grant of a further lease of the unit; and</w:t>
      </w:r>
    </w:p>
    <w:p w14:paraId="45A6B3DA" w14:textId="122A3C7C" w:rsidR="00387148" w:rsidRPr="00E60084" w:rsidRDefault="0022074E" w:rsidP="0022074E">
      <w:pPr>
        <w:pStyle w:val="Apara"/>
      </w:pPr>
      <w:r>
        <w:tab/>
      </w:r>
      <w:r w:rsidRPr="00E60084">
        <w:t>(b)</w:t>
      </w:r>
      <w:r w:rsidRPr="00E60084">
        <w:tab/>
      </w:r>
      <w:r w:rsidR="00387148" w:rsidRPr="00E60084">
        <w:t xml:space="preserve">for a units plan that subdivides land under a declared land sublease—the owners corporation for the units plan may apply for the grant of a further lease under the </w:t>
      </w:r>
      <w:hyperlink r:id="rId289" w:tooltip="A2001-16" w:history="1">
        <w:r w:rsidR="002054AD" w:rsidRPr="00E60084">
          <w:rPr>
            <w:rStyle w:val="charCitHyperlinkItal"/>
          </w:rPr>
          <w:t>Unit Titles Act 2001</w:t>
        </w:r>
      </w:hyperlink>
      <w:r w:rsidR="00387148" w:rsidRPr="00E60084">
        <w:t>, section 167AA.</w:t>
      </w:r>
    </w:p>
    <w:p w14:paraId="274E9913" w14:textId="287F16B9" w:rsidR="00387148" w:rsidRPr="00E60084" w:rsidRDefault="0022074E" w:rsidP="0022074E">
      <w:pPr>
        <w:pStyle w:val="Amain"/>
      </w:pPr>
      <w:r>
        <w:tab/>
      </w:r>
      <w:r w:rsidRPr="00E60084">
        <w:t>(3)</w:t>
      </w:r>
      <w:r w:rsidRPr="00E60084">
        <w:tab/>
      </w:r>
      <w:r w:rsidR="00387148" w:rsidRPr="00E60084">
        <w:t>The territory planning authority must grant the lessee the further lease of the land for a term not longer than—</w:t>
      </w:r>
    </w:p>
    <w:p w14:paraId="0D533071" w14:textId="5DEDF52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99 years; or</w:t>
      </w:r>
    </w:p>
    <w:p w14:paraId="4B761DEA" w14:textId="0CE2C43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rural lease for which a period shorter than 99 years is determined under section 34</w:t>
      </w:r>
      <w:r w:rsidR="000F1B22" w:rsidRPr="0022074E">
        <w:rPr>
          <w:color w:val="000000"/>
        </w:rPr>
        <w:t>8</w:t>
      </w:r>
      <w:r w:rsidR="00387148" w:rsidRPr="0022074E">
        <w:rPr>
          <w:color w:val="000000"/>
        </w:rPr>
        <w:t>—the shorter period.</w:t>
      </w:r>
    </w:p>
    <w:p w14:paraId="0D668310" w14:textId="2E97836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further lease granted under this section must include a statement—</w:t>
      </w:r>
    </w:p>
    <w:p w14:paraId="30BEA341" w14:textId="728F47A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lease is a concessional lease—that the lease is concessional; or</w:t>
      </w:r>
    </w:p>
    <w:p w14:paraId="1C89AF0F" w14:textId="7DBCB64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lease is not concessional—to the effect that the lease is a market value lease.</w:t>
      </w:r>
    </w:p>
    <w:p w14:paraId="690D9FFF" w14:textId="77777777" w:rsidR="00387148" w:rsidRPr="00E60084" w:rsidRDefault="00387148" w:rsidP="00387148">
      <w:pPr>
        <w:pStyle w:val="aExamHdgss"/>
        <w:rPr>
          <w:color w:val="000000"/>
        </w:rPr>
      </w:pPr>
      <w:r w:rsidRPr="00E60084">
        <w:rPr>
          <w:color w:val="000000"/>
        </w:rPr>
        <w:t>Examples—statement in lease</w:t>
      </w:r>
    </w:p>
    <w:p w14:paraId="4ABFF9C4" w14:textId="77777777" w:rsidR="00387148" w:rsidRPr="00E60084" w:rsidRDefault="00387148" w:rsidP="00387148">
      <w:pPr>
        <w:pStyle w:val="aExamss"/>
        <w:rPr>
          <w:color w:val="000000"/>
        </w:rPr>
      </w:pPr>
      <w:r w:rsidRPr="00E60084">
        <w:rPr>
          <w:color w:val="000000"/>
        </w:rPr>
        <w:t>a condition of the lease or a notation or stamp on the lease</w:t>
      </w:r>
    </w:p>
    <w:p w14:paraId="41DD9EE8" w14:textId="77777777" w:rsidR="00387148" w:rsidRPr="00E60084" w:rsidRDefault="00387148" w:rsidP="00387148">
      <w:pPr>
        <w:pStyle w:val="aExamHdgss"/>
        <w:rPr>
          <w:color w:val="000000"/>
        </w:rPr>
      </w:pPr>
      <w:r w:rsidRPr="00E60084">
        <w:rPr>
          <w:color w:val="000000"/>
        </w:rPr>
        <w:t>Examples—statement to effect that lease is market value lease</w:t>
      </w:r>
    </w:p>
    <w:p w14:paraId="6E2607CA" w14:textId="77777777" w:rsidR="00387148" w:rsidRPr="00E60084" w:rsidRDefault="00387148" w:rsidP="0022074E">
      <w:pPr>
        <w:pStyle w:val="aExamss"/>
        <w:keepNext/>
        <w:rPr>
          <w:color w:val="000000"/>
        </w:rPr>
      </w:pPr>
      <w:r w:rsidRPr="00E60084">
        <w:rPr>
          <w:color w:val="000000"/>
        </w:rPr>
        <w:t>the lease is a market value lease or the lease is not concessional</w:t>
      </w:r>
    </w:p>
    <w:p w14:paraId="4405C499" w14:textId="3B1DB1E3"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A grant must be lodged with the registrar-general under the </w:t>
      </w:r>
      <w:hyperlink r:id="rId290" w:tooltip="A1925-1" w:history="1">
        <w:r w:rsidR="002054AD" w:rsidRPr="00E60084">
          <w:rPr>
            <w:rStyle w:val="charCitHyperlinkItal"/>
          </w:rPr>
          <w:t>Land Titles Act 1925</w:t>
        </w:r>
      </w:hyperlink>
      <w:r w:rsidRPr="00E60084">
        <w:t xml:space="preserve"> </w:t>
      </w:r>
      <w:r w:rsidRPr="00E60084">
        <w:rPr>
          <w:color w:val="000000"/>
        </w:rPr>
        <w:t xml:space="preserve">(see </w:t>
      </w:r>
      <w:r w:rsidRPr="00E60084">
        <w:rPr>
          <w:iCs/>
          <w:color w:val="000000"/>
        </w:rPr>
        <w:t xml:space="preserve">that </w:t>
      </w:r>
      <w:hyperlink r:id="rId291" w:tooltip="Land Titles Act 1925" w:history="1">
        <w:r w:rsidR="002332D9" w:rsidRPr="00E60084">
          <w:rPr>
            <w:rStyle w:val="charCitHyperlinkAbbrev"/>
          </w:rPr>
          <w:t>Act</w:t>
        </w:r>
      </w:hyperlink>
      <w:r w:rsidRPr="00E60084">
        <w:rPr>
          <w:color w:val="000000"/>
        </w:rPr>
        <w:t>, s 17 (2)).</w:t>
      </w:r>
    </w:p>
    <w:p w14:paraId="2C53F0EF" w14:textId="05992293"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further lease begins on the day after—</w:t>
      </w:r>
    </w:p>
    <w:p w14:paraId="2B4EC203" w14:textId="4BAA595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day the old lease is surrendered; or</w:t>
      </w:r>
    </w:p>
    <w:p w14:paraId="0775C7FB" w14:textId="6132A02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further lease granted on application after the expiry of the old lease—the day after the old lease expires.</w:t>
      </w:r>
    </w:p>
    <w:p w14:paraId="4C85A852" w14:textId="5ED00332" w:rsidR="00387148" w:rsidRPr="0022074E" w:rsidRDefault="0022074E" w:rsidP="0022074E">
      <w:pPr>
        <w:pStyle w:val="Amain"/>
        <w:rPr>
          <w:color w:val="000000"/>
        </w:rPr>
      </w:pPr>
      <w:r w:rsidRPr="0022074E">
        <w:rPr>
          <w:color w:val="000000"/>
        </w:rPr>
        <w:lastRenderedPageBreak/>
        <w:tab/>
        <w:t>(6)</w:t>
      </w:r>
      <w:r w:rsidRPr="0022074E">
        <w:rPr>
          <w:color w:val="000000"/>
        </w:rPr>
        <w:tab/>
      </w:r>
      <w:r w:rsidR="00387148" w:rsidRPr="0022074E">
        <w:rPr>
          <w:color w:val="000000"/>
        </w:rPr>
        <w:t>If the term of a further lease granted under subsection (3) is not longer than the term of the old lease, any fee payable under subsection (3) for the grant of the further lease must not be more than the cost of granting the further lease.</w:t>
      </w:r>
    </w:p>
    <w:p w14:paraId="3E973E36" w14:textId="53B00A28" w:rsidR="00387148" w:rsidRPr="00E60084" w:rsidRDefault="0022074E" w:rsidP="00DC56B7">
      <w:pPr>
        <w:pStyle w:val="AH5Sec"/>
      </w:pPr>
      <w:bookmarkStart w:id="386" w:name="_Toc229560711"/>
      <w:r w:rsidRPr="00BC7B9A">
        <w:rPr>
          <w:rStyle w:val="CharSectNo"/>
        </w:rPr>
        <w:t>290</w:t>
      </w:r>
      <w:r w:rsidRPr="00E60084">
        <w:tab/>
      </w:r>
      <w:r w:rsidR="00387148" w:rsidRPr="00E60084">
        <w:t>Grant of further lease includes same authorised use</w:t>
      </w:r>
      <w:bookmarkEnd w:id="386"/>
    </w:p>
    <w:p w14:paraId="4B3A7116" w14:textId="6D176BE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further lease is granted under section 28</w:t>
      </w:r>
      <w:r w:rsidR="000F1B22" w:rsidRPr="0022074E">
        <w:rPr>
          <w:color w:val="000000"/>
        </w:rPr>
        <w:t>9</w:t>
      </w:r>
      <w:r w:rsidR="00387148" w:rsidRPr="0022074E">
        <w:rPr>
          <w:color w:val="000000"/>
        </w:rPr>
        <w:t xml:space="preserve"> on the surrender of an existing lease.</w:t>
      </w:r>
    </w:p>
    <w:p w14:paraId="1C11402C" w14:textId="3694705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further lease must authorise each use of the leased land, and any building or other structure on the land, that the surrendered lease authorised.</w:t>
      </w:r>
    </w:p>
    <w:p w14:paraId="5CD79008" w14:textId="5CF1881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 xml:space="preserve">However, subsection (2) does not apply if a person applies for a change of use of land, or of a building or other </w:t>
      </w:r>
      <w:r w:rsidR="00DC56B7" w:rsidRPr="006F27A9">
        <w:t>structure on land</w:t>
      </w:r>
      <w:r w:rsidR="00387148" w:rsidRPr="0022074E">
        <w:rPr>
          <w:color w:val="000000"/>
        </w:rPr>
        <w:t>, that involves a lease variation at the same time as applying for the grant of the further lease.</w:t>
      </w:r>
    </w:p>
    <w:p w14:paraId="54BD57A6" w14:textId="48F8362D"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To remove any doubt, a further lease may include provisions that are different from the lease that it is replacing.</w:t>
      </w:r>
    </w:p>
    <w:p w14:paraId="7ED865D9" w14:textId="77777777" w:rsidR="00387148" w:rsidRPr="00E60084" w:rsidRDefault="00387148" w:rsidP="00387148">
      <w:pPr>
        <w:pStyle w:val="aExamHdgss"/>
        <w:rPr>
          <w:color w:val="000000"/>
        </w:rPr>
      </w:pPr>
      <w:r w:rsidRPr="00E60084">
        <w:rPr>
          <w:color w:val="000000"/>
        </w:rPr>
        <w:t>Example—s (4)</w:t>
      </w:r>
    </w:p>
    <w:p w14:paraId="4EC84146" w14:textId="77777777" w:rsidR="00387148" w:rsidRPr="00E60084" w:rsidRDefault="00387148" w:rsidP="00387148">
      <w:pPr>
        <w:pStyle w:val="aExamss"/>
        <w:rPr>
          <w:color w:val="000000"/>
        </w:rPr>
      </w:pPr>
      <w:r w:rsidRPr="00E60084">
        <w:rPr>
          <w:color w:val="000000"/>
        </w:rPr>
        <w:t>A further lease includes a restriction on the number of dwellings that may be built on the land described in the lease, and the old lease did not include a similar provision.</w:t>
      </w:r>
    </w:p>
    <w:p w14:paraId="737CF59D" w14:textId="77777777" w:rsidR="00387148" w:rsidRPr="00E60084" w:rsidRDefault="00387148" w:rsidP="00387148">
      <w:pPr>
        <w:pStyle w:val="PageBreak"/>
        <w:rPr>
          <w:color w:val="000000"/>
        </w:rPr>
      </w:pPr>
      <w:r w:rsidRPr="00E60084">
        <w:rPr>
          <w:color w:val="000000"/>
        </w:rPr>
        <w:br w:type="page"/>
      </w:r>
    </w:p>
    <w:p w14:paraId="1BE78A6A" w14:textId="508395D9" w:rsidR="00387148" w:rsidRPr="00BC7B9A" w:rsidRDefault="0022074E" w:rsidP="00DC56B7">
      <w:pPr>
        <w:pStyle w:val="AH2Part"/>
      </w:pPr>
      <w:bookmarkStart w:id="387" w:name="_Toc229560712"/>
      <w:r w:rsidRPr="00BC7B9A">
        <w:rPr>
          <w:rStyle w:val="CharPartNo"/>
        </w:rPr>
        <w:lastRenderedPageBreak/>
        <w:t>Part 10.4</w:t>
      </w:r>
      <w:r w:rsidRPr="00E60084">
        <w:tab/>
      </w:r>
      <w:r w:rsidR="00387148" w:rsidRPr="00BC7B9A">
        <w:rPr>
          <w:rStyle w:val="CharPartText"/>
          <w:color w:val="000000"/>
        </w:rPr>
        <w:t>Grants of concessional leases to community organisations</w:t>
      </w:r>
      <w:bookmarkEnd w:id="387"/>
    </w:p>
    <w:p w14:paraId="1CB5BA16" w14:textId="0A7030C3" w:rsidR="00387148" w:rsidRPr="00E60084" w:rsidRDefault="0022074E" w:rsidP="00DC56B7">
      <w:pPr>
        <w:pStyle w:val="AH5Sec"/>
      </w:pPr>
      <w:bookmarkStart w:id="388" w:name="_Toc229560713"/>
      <w:r w:rsidRPr="00BC7B9A">
        <w:rPr>
          <w:rStyle w:val="CharSectNo"/>
        </w:rPr>
        <w:t>291</w:t>
      </w:r>
      <w:r w:rsidRPr="00E60084">
        <w:rPr>
          <w:color w:val="000000"/>
        </w:rPr>
        <w:tab/>
      </w:r>
      <w:r w:rsidR="00387148" w:rsidRPr="00E60084">
        <w:rPr>
          <w:color w:val="000000"/>
        </w:rPr>
        <w:t xml:space="preserve">Meaning of </w:t>
      </w:r>
      <w:r w:rsidR="00387148" w:rsidRPr="00E60084">
        <w:rPr>
          <w:rStyle w:val="charItals"/>
        </w:rPr>
        <w:t>community lease</w:t>
      </w:r>
      <w:r w:rsidR="00387148" w:rsidRPr="00E60084">
        <w:rPr>
          <w:bCs/>
          <w:color w:val="000000"/>
        </w:rPr>
        <w:t xml:space="preserve"> and </w:t>
      </w:r>
      <w:r w:rsidR="00387148" w:rsidRPr="00E60084">
        <w:rPr>
          <w:rStyle w:val="charItals"/>
        </w:rPr>
        <w:t>community lease use</w:t>
      </w:r>
      <w:bookmarkEnd w:id="388"/>
    </w:p>
    <w:p w14:paraId="02B08C9A" w14:textId="7543414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4A0EA2AC" w14:textId="77777777" w:rsidR="00387148" w:rsidRPr="00E60084" w:rsidRDefault="00387148" w:rsidP="0022074E">
      <w:pPr>
        <w:pStyle w:val="aDef"/>
        <w:rPr>
          <w:color w:val="000000"/>
        </w:rPr>
      </w:pPr>
      <w:r w:rsidRPr="00E60084">
        <w:rPr>
          <w:rStyle w:val="charBoldItals"/>
          <w:color w:val="000000"/>
        </w:rPr>
        <w:t>community lease</w:t>
      </w:r>
      <w:r w:rsidRPr="00E60084">
        <w:rPr>
          <w:color w:val="000000"/>
        </w:rPr>
        <w:t xml:space="preserve"> means a concessional lease granted to a community organisation for 1 or more community lease uses.</w:t>
      </w:r>
    </w:p>
    <w:p w14:paraId="2E837934" w14:textId="77777777" w:rsidR="00387148" w:rsidRPr="00E60084" w:rsidRDefault="00387148" w:rsidP="0022074E">
      <w:pPr>
        <w:pStyle w:val="aDef"/>
        <w:keepNext/>
        <w:rPr>
          <w:color w:val="000000"/>
        </w:rPr>
      </w:pPr>
      <w:r w:rsidRPr="00E60084">
        <w:rPr>
          <w:rStyle w:val="charBoldItals"/>
          <w:color w:val="000000"/>
        </w:rPr>
        <w:t>community lease use</w:t>
      </w:r>
      <w:r w:rsidRPr="00E60084">
        <w:rPr>
          <w:color w:val="000000"/>
        </w:rPr>
        <w:t xml:space="preserve"> means each of the following community uses:</w:t>
      </w:r>
    </w:p>
    <w:p w14:paraId="04CD8CC5" w14:textId="343F287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community activity centre;</w:t>
      </w:r>
    </w:p>
    <w:p w14:paraId="5C9E22FA" w14:textId="760114A1"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community theatre;</w:t>
      </w:r>
    </w:p>
    <w:p w14:paraId="39B0C09D" w14:textId="228160CC"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cultural facility;</w:t>
      </w:r>
    </w:p>
    <w:p w14:paraId="4CDA212C" w14:textId="586B32C5" w:rsidR="00387148" w:rsidRPr="0022074E" w:rsidRDefault="0022074E" w:rsidP="0022074E">
      <w:pPr>
        <w:pStyle w:val="aDefpara"/>
        <w:keepNext/>
        <w:rPr>
          <w:color w:val="000000"/>
        </w:rPr>
      </w:pPr>
      <w:r w:rsidRPr="0022074E">
        <w:rPr>
          <w:color w:val="000000"/>
        </w:rPr>
        <w:tab/>
        <w:t>(d)</w:t>
      </w:r>
      <w:r w:rsidRPr="0022074E">
        <w:rPr>
          <w:color w:val="000000"/>
        </w:rPr>
        <w:tab/>
      </w:r>
      <w:r w:rsidR="00387148" w:rsidRPr="0022074E">
        <w:rPr>
          <w:color w:val="000000"/>
        </w:rPr>
        <w:t>educational establishment;</w:t>
      </w:r>
    </w:p>
    <w:p w14:paraId="67378287" w14:textId="2387A668" w:rsidR="00387148" w:rsidRPr="0022074E" w:rsidRDefault="0022074E" w:rsidP="0022074E">
      <w:pPr>
        <w:pStyle w:val="aDefpara"/>
        <w:keepNext/>
        <w:rPr>
          <w:color w:val="000000"/>
        </w:rPr>
      </w:pPr>
      <w:r w:rsidRPr="0022074E">
        <w:rPr>
          <w:color w:val="000000"/>
        </w:rPr>
        <w:tab/>
        <w:t>(e)</w:t>
      </w:r>
      <w:r w:rsidRPr="0022074E">
        <w:rPr>
          <w:color w:val="000000"/>
        </w:rPr>
        <w:tab/>
      </w:r>
      <w:r w:rsidR="00387148" w:rsidRPr="0022074E">
        <w:rPr>
          <w:color w:val="000000"/>
        </w:rPr>
        <w:t>indoor recreation facility;</w:t>
      </w:r>
    </w:p>
    <w:p w14:paraId="5797644F" w14:textId="26079A68" w:rsidR="00387148" w:rsidRPr="0022074E" w:rsidRDefault="0022074E" w:rsidP="0022074E">
      <w:pPr>
        <w:pStyle w:val="aDefpara"/>
        <w:keepNext/>
        <w:rPr>
          <w:color w:val="000000"/>
        </w:rPr>
      </w:pPr>
      <w:r w:rsidRPr="0022074E">
        <w:rPr>
          <w:color w:val="000000"/>
        </w:rPr>
        <w:tab/>
        <w:t>(f)</w:t>
      </w:r>
      <w:r w:rsidRPr="0022074E">
        <w:rPr>
          <w:color w:val="000000"/>
        </w:rPr>
        <w:tab/>
      </w:r>
      <w:r w:rsidR="00387148" w:rsidRPr="0022074E">
        <w:rPr>
          <w:color w:val="000000"/>
        </w:rPr>
        <w:t>outdoor education establishment;</w:t>
      </w:r>
    </w:p>
    <w:p w14:paraId="65F020C9" w14:textId="0CBB4B38" w:rsidR="00387148" w:rsidRPr="0022074E" w:rsidRDefault="0022074E" w:rsidP="0022074E">
      <w:pPr>
        <w:pStyle w:val="aDefpara"/>
        <w:keepNext/>
        <w:rPr>
          <w:color w:val="000000"/>
        </w:rPr>
      </w:pPr>
      <w:r w:rsidRPr="0022074E">
        <w:rPr>
          <w:color w:val="000000"/>
        </w:rPr>
        <w:tab/>
        <w:t>(g)</w:t>
      </w:r>
      <w:r w:rsidRPr="0022074E">
        <w:rPr>
          <w:color w:val="000000"/>
        </w:rPr>
        <w:tab/>
      </w:r>
      <w:r w:rsidR="00387148" w:rsidRPr="0022074E">
        <w:rPr>
          <w:color w:val="000000"/>
        </w:rPr>
        <w:t>outdoor recreation facility;</w:t>
      </w:r>
    </w:p>
    <w:p w14:paraId="4826A30C" w14:textId="0841691B" w:rsidR="00387148" w:rsidRPr="0022074E" w:rsidRDefault="0022074E" w:rsidP="0022074E">
      <w:pPr>
        <w:pStyle w:val="aDefpara"/>
        <w:keepNext/>
        <w:rPr>
          <w:color w:val="000000"/>
        </w:rPr>
      </w:pPr>
      <w:r w:rsidRPr="0022074E">
        <w:rPr>
          <w:color w:val="000000"/>
        </w:rPr>
        <w:tab/>
        <w:t>(h)</w:t>
      </w:r>
      <w:r w:rsidRPr="0022074E">
        <w:rPr>
          <w:color w:val="000000"/>
        </w:rPr>
        <w:tab/>
      </w:r>
      <w:r w:rsidR="00387148" w:rsidRPr="0022074E">
        <w:rPr>
          <w:color w:val="000000"/>
        </w:rPr>
        <w:t>place of worship;</w:t>
      </w:r>
    </w:p>
    <w:p w14:paraId="0D49F002" w14:textId="5069E868" w:rsidR="00387148" w:rsidRPr="0022074E" w:rsidRDefault="0022074E" w:rsidP="0022074E">
      <w:pPr>
        <w:pStyle w:val="aDefpara"/>
        <w:keepNext/>
        <w:rPr>
          <w:color w:val="000000"/>
        </w:rPr>
      </w:pPr>
      <w:r w:rsidRPr="0022074E">
        <w:rPr>
          <w:color w:val="000000"/>
        </w:rPr>
        <w:tab/>
        <w:t>(i)</w:t>
      </w:r>
      <w:r w:rsidRPr="0022074E">
        <w:rPr>
          <w:color w:val="000000"/>
        </w:rPr>
        <w:tab/>
      </w:r>
      <w:r w:rsidR="00387148" w:rsidRPr="0022074E">
        <w:rPr>
          <w:color w:val="000000"/>
        </w:rPr>
        <w:t>playing field;</w:t>
      </w:r>
    </w:p>
    <w:p w14:paraId="68893EBC" w14:textId="0A05AF15" w:rsidR="00387148" w:rsidRPr="0022074E" w:rsidRDefault="0022074E" w:rsidP="0022074E">
      <w:pPr>
        <w:pStyle w:val="aDefpara"/>
        <w:keepNext/>
        <w:rPr>
          <w:color w:val="000000"/>
        </w:rPr>
      </w:pPr>
      <w:r w:rsidRPr="0022074E">
        <w:rPr>
          <w:color w:val="000000"/>
        </w:rPr>
        <w:tab/>
        <w:t>(j)</w:t>
      </w:r>
      <w:r w:rsidRPr="0022074E">
        <w:rPr>
          <w:color w:val="000000"/>
        </w:rPr>
        <w:tab/>
      </w:r>
      <w:r w:rsidR="00387148" w:rsidRPr="0022074E">
        <w:rPr>
          <w:color w:val="000000"/>
        </w:rPr>
        <w:t>religious associated use;</w:t>
      </w:r>
    </w:p>
    <w:p w14:paraId="7438B378" w14:textId="171A6F2E" w:rsidR="00387148" w:rsidRPr="0022074E" w:rsidRDefault="0022074E" w:rsidP="0022074E">
      <w:pPr>
        <w:pStyle w:val="aDefpara"/>
        <w:rPr>
          <w:color w:val="000000"/>
        </w:rPr>
      </w:pPr>
      <w:r w:rsidRPr="0022074E">
        <w:rPr>
          <w:color w:val="000000"/>
        </w:rPr>
        <w:tab/>
        <w:t>(k)</w:t>
      </w:r>
      <w:r w:rsidRPr="0022074E">
        <w:rPr>
          <w:color w:val="000000"/>
        </w:rPr>
        <w:tab/>
      </w:r>
      <w:r w:rsidR="00387148" w:rsidRPr="0022074E">
        <w:rPr>
          <w:color w:val="000000"/>
        </w:rPr>
        <w:t>a community use prescribed by regulation.</w:t>
      </w:r>
    </w:p>
    <w:p w14:paraId="3E4A087E" w14:textId="53F66DAE" w:rsidR="00387148" w:rsidRPr="00E60084" w:rsidRDefault="0022074E" w:rsidP="0022074E">
      <w:pPr>
        <w:pStyle w:val="Amain"/>
      </w:pPr>
      <w:r>
        <w:tab/>
      </w:r>
      <w:r w:rsidRPr="00E60084">
        <w:t>(2)</w:t>
      </w:r>
      <w:r w:rsidRPr="00E60084">
        <w:tab/>
      </w:r>
      <w:r w:rsidR="00387148" w:rsidRPr="00E60084">
        <w:t xml:space="preserve">A term used in subsection (1) has the same meaning as it has in the </w:t>
      </w:r>
      <w:hyperlink r:id="rId292" w:tooltip="NI2023-540" w:history="1">
        <w:r w:rsidR="00DC56B7" w:rsidRPr="00DC56B7">
          <w:rPr>
            <w:rStyle w:val="charCitHyperlinkAbbrev"/>
          </w:rPr>
          <w:t>territory plan</w:t>
        </w:r>
      </w:hyperlink>
      <w:r w:rsidR="00387148" w:rsidRPr="00E60084">
        <w:t>.</w:t>
      </w:r>
    </w:p>
    <w:p w14:paraId="39349407" w14:textId="2520C08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311FAA9C" w14:textId="77777777" w:rsidR="00387148" w:rsidRPr="00E60084" w:rsidRDefault="00387148" w:rsidP="0022074E">
      <w:pPr>
        <w:pStyle w:val="aDef"/>
        <w:rPr>
          <w:color w:val="000000"/>
        </w:rPr>
      </w:pPr>
      <w:r w:rsidRPr="00E60084">
        <w:rPr>
          <w:rStyle w:val="charBoldItals"/>
          <w:color w:val="000000"/>
        </w:rPr>
        <w:t xml:space="preserve">community use </w:t>
      </w:r>
      <w:r w:rsidRPr="00E60084">
        <w:rPr>
          <w:color w:val="000000"/>
        </w:rPr>
        <w:t>includes a minor use incidental to the community use.</w:t>
      </w:r>
    </w:p>
    <w:p w14:paraId="26E0E2E3" w14:textId="0BFC3991" w:rsidR="00387148" w:rsidRPr="00E60084" w:rsidRDefault="0022074E" w:rsidP="00DC56B7">
      <w:pPr>
        <w:pStyle w:val="AH5Sec"/>
      </w:pPr>
      <w:bookmarkStart w:id="389" w:name="_Toc229560714"/>
      <w:r w:rsidRPr="00BC7B9A">
        <w:rPr>
          <w:rStyle w:val="CharSectNo"/>
        </w:rPr>
        <w:lastRenderedPageBreak/>
        <w:t>292</w:t>
      </w:r>
      <w:r w:rsidRPr="00E60084">
        <w:tab/>
      </w:r>
      <w:r w:rsidR="00387148" w:rsidRPr="00E60084">
        <w:t xml:space="preserve">Meaning of </w:t>
      </w:r>
      <w:r w:rsidR="00387148" w:rsidRPr="00E60084">
        <w:rPr>
          <w:rStyle w:val="charItals"/>
          <w:color w:val="000000"/>
        </w:rPr>
        <w:t>community lease provisions</w:t>
      </w:r>
      <w:bookmarkEnd w:id="389"/>
    </w:p>
    <w:p w14:paraId="1C6CEB7E" w14:textId="77777777" w:rsidR="00387148" w:rsidRPr="00E60084" w:rsidRDefault="00387148" w:rsidP="0035228A">
      <w:pPr>
        <w:pStyle w:val="Amainreturn"/>
        <w:keepNext/>
        <w:rPr>
          <w:color w:val="000000"/>
        </w:rPr>
      </w:pPr>
      <w:r w:rsidRPr="00E60084">
        <w:rPr>
          <w:color w:val="000000"/>
        </w:rPr>
        <w:t>In this Act:</w:t>
      </w:r>
    </w:p>
    <w:p w14:paraId="19931020" w14:textId="77777777" w:rsidR="00387148" w:rsidRPr="00E60084" w:rsidRDefault="00387148" w:rsidP="0022074E">
      <w:pPr>
        <w:pStyle w:val="aDef"/>
        <w:keepNext/>
        <w:rPr>
          <w:color w:val="000000"/>
        </w:rPr>
      </w:pPr>
      <w:r w:rsidRPr="00E60084">
        <w:rPr>
          <w:rStyle w:val="charBoldItals"/>
          <w:color w:val="000000"/>
        </w:rPr>
        <w:t>community lease provisions</w:t>
      </w:r>
      <w:r w:rsidRPr="00E60084">
        <w:rPr>
          <w:color w:val="000000"/>
        </w:rPr>
        <w:t>, for a community lease, means the following:</w:t>
      </w:r>
    </w:p>
    <w:p w14:paraId="39DE5CD0" w14:textId="6C27F42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provision requiring the lease to be held by a sole lessee;</w:t>
      </w:r>
    </w:p>
    <w:p w14:paraId="229B7274" w14:textId="53CF5297"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a provision stating the restrictions applying to the lease under section 30</w:t>
      </w:r>
      <w:r w:rsidR="000F1B22" w:rsidRPr="0022074E">
        <w:rPr>
          <w:color w:val="000000"/>
        </w:rPr>
        <w:t>7</w:t>
      </w:r>
      <w:r w:rsidR="00387148" w:rsidRPr="0022074E">
        <w:rPr>
          <w:color w:val="000000"/>
        </w:rPr>
        <w:t xml:space="preserve"> (Approval of dealings with concessional leases) when the lease is granted;</w:t>
      </w:r>
    </w:p>
    <w:p w14:paraId="40828C48" w14:textId="53A04897"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if the lease includes a building and development provision—a provision stating that the provisions mentioned in paragraphs</w:t>
      </w:r>
      <w:r w:rsidR="003470FC" w:rsidRPr="0022074E">
        <w:rPr>
          <w:color w:val="000000"/>
        </w:rPr>
        <w:t> </w:t>
      </w:r>
      <w:r w:rsidR="00387148" w:rsidRPr="0022074E">
        <w:rPr>
          <w:color w:val="000000"/>
        </w:rPr>
        <w:t>(d)</w:t>
      </w:r>
      <w:r w:rsidR="003470FC" w:rsidRPr="0022074E">
        <w:rPr>
          <w:color w:val="000000"/>
        </w:rPr>
        <w:t> </w:t>
      </w:r>
      <w:r w:rsidR="00387148" w:rsidRPr="0022074E">
        <w:rPr>
          <w:color w:val="000000"/>
        </w:rPr>
        <w:t>to (f) commence on the issue of a certificate of occupancy stating that the building and development provision has been complied with;</w:t>
      </w:r>
    </w:p>
    <w:p w14:paraId="27836315" w14:textId="77777777" w:rsidR="00DC56B7" w:rsidRPr="00DC56B7" w:rsidRDefault="00DC56B7" w:rsidP="00DC56B7">
      <w:pPr>
        <w:pStyle w:val="aDefpara"/>
        <w:rPr>
          <w:color w:val="000000"/>
        </w:rPr>
      </w:pPr>
      <w:r w:rsidRPr="00DC56B7">
        <w:rPr>
          <w:color w:val="000000"/>
        </w:rPr>
        <w:tab/>
        <w:t>(d)</w:t>
      </w:r>
      <w:r w:rsidRPr="00DC56B7">
        <w:rPr>
          <w:color w:val="000000"/>
        </w:rPr>
        <w:tab/>
      </w:r>
      <w:r w:rsidRPr="006F27A9">
        <w:rPr>
          <w:color w:val="000000"/>
        </w:rPr>
        <w:t>if the community lease use for which the land described in the lease must be used involves a non</w:t>
      </w:r>
      <w:r w:rsidRPr="006F27A9">
        <w:rPr>
          <w:color w:val="000000"/>
        </w:rPr>
        <w:noBreakHyphen/>
        <w:t>continuous service being provided on the land—a provision stating the minimum requirements for how frequently, and for how long, the service must be provided;</w:t>
      </w:r>
    </w:p>
    <w:p w14:paraId="767CE0BC" w14:textId="77777777" w:rsidR="00DC56B7" w:rsidRPr="00DC56B7" w:rsidRDefault="00DC56B7" w:rsidP="00DC56B7">
      <w:pPr>
        <w:pStyle w:val="aDefpara"/>
        <w:rPr>
          <w:color w:val="000000"/>
        </w:rPr>
      </w:pPr>
      <w:r w:rsidRPr="00DC56B7">
        <w:rPr>
          <w:color w:val="000000"/>
        </w:rPr>
        <w:tab/>
        <w:t>(e)</w:t>
      </w:r>
      <w:r w:rsidRPr="00DC56B7">
        <w:rPr>
          <w:color w:val="000000"/>
        </w:rPr>
        <w:tab/>
        <w:t>a provision requiring the lessee to give the territory planning authority prescribed information about the use of the land described in the lease;</w:t>
      </w:r>
    </w:p>
    <w:p w14:paraId="2FC690C5" w14:textId="77777777" w:rsidR="00DC56B7" w:rsidRPr="00DC56B7" w:rsidRDefault="00DC56B7" w:rsidP="00DC56B7">
      <w:pPr>
        <w:pStyle w:val="aDefpara"/>
        <w:rPr>
          <w:color w:val="000000"/>
        </w:rPr>
      </w:pPr>
      <w:r w:rsidRPr="00DC56B7">
        <w:rPr>
          <w:color w:val="000000"/>
        </w:rPr>
        <w:tab/>
        <w:t>(f)</w:t>
      </w:r>
      <w:r w:rsidRPr="00DC56B7">
        <w:rPr>
          <w:color w:val="000000"/>
        </w:rPr>
        <w:tab/>
        <w:t>a provision requiring the lessee to give the territory planning authority reports about the use of the land described in the lease;</w:t>
      </w:r>
    </w:p>
    <w:p w14:paraId="3F2AFDDE" w14:textId="59BBC134" w:rsidR="00387148" w:rsidRPr="0022074E" w:rsidRDefault="0022074E" w:rsidP="0022074E">
      <w:pPr>
        <w:pStyle w:val="aDefpara"/>
        <w:rPr>
          <w:color w:val="000000"/>
        </w:rPr>
      </w:pPr>
      <w:r w:rsidRPr="0022074E">
        <w:rPr>
          <w:color w:val="000000"/>
        </w:rPr>
        <w:tab/>
        <w:t>(g)</w:t>
      </w:r>
      <w:r w:rsidRPr="0022074E">
        <w:rPr>
          <w:color w:val="000000"/>
        </w:rPr>
        <w:tab/>
      </w:r>
      <w:r w:rsidR="00387148" w:rsidRPr="0022074E">
        <w:rPr>
          <w:color w:val="000000"/>
        </w:rPr>
        <w:t>any other provision prescribed by regulation.</w:t>
      </w:r>
    </w:p>
    <w:p w14:paraId="6F5A011E" w14:textId="77777777" w:rsidR="00387148" w:rsidRPr="00E60084" w:rsidRDefault="00387148" w:rsidP="00387148">
      <w:pPr>
        <w:pStyle w:val="aExamHdgss"/>
        <w:rPr>
          <w:color w:val="000000"/>
        </w:rPr>
      </w:pPr>
      <w:r w:rsidRPr="00E60084">
        <w:rPr>
          <w:color w:val="000000"/>
        </w:rPr>
        <w:t>Example—par (d)</w:t>
      </w:r>
    </w:p>
    <w:p w14:paraId="6AE9C313" w14:textId="77777777" w:rsidR="00387148" w:rsidRPr="00E60084" w:rsidRDefault="00387148" w:rsidP="00387148">
      <w:pPr>
        <w:pStyle w:val="aExamss"/>
        <w:rPr>
          <w:color w:val="000000"/>
        </w:rPr>
      </w:pPr>
      <w:r w:rsidRPr="00E60084">
        <w:rPr>
          <w:color w:val="000000"/>
        </w:rPr>
        <w:t>the lessee must provide a place of worship that is open on weekends, and on 3 working days, for at least 8 months per year</w:t>
      </w:r>
    </w:p>
    <w:p w14:paraId="24ED8E64" w14:textId="2B2A90EB" w:rsidR="00387148" w:rsidRPr="00E60084" w:rsidRDefault="0022074E" w:rsidP="00DC56B7">
      <w:pPr>
        <w:pStyle w:val="AH5Sec"/>
      </w:pPr>
      <w:bookmarkStart w:id="390" w:name="_Toc229560715"/>
      <w:r w:rsidRPr="00BC7B9A">
        <w:rPr>
          <w:rStyle w:val="CharSectNo"/>
        </w:rPr>
        <w:lastRenderedPageBreak/>
        <w:t>293</w:t>
      </w:r>
      <w:r w:rsidRPr="00E60084">
        <w:tab/>
      </w:r>
      <w:r w:rsidR="00387148" w:rsidRPr="00E60084">
        <w:t>Grant of community lease by direct sale</w:t>
      </w:r>
      <w:bookmarkEnd w:id="390"/>
    </w:p>
    <w:p w14:paraId="487C47C0" w14:textId="7486E849" w:rsidR="00387148" w:rsidRPr="0022074E" w:rsidRDefault="0022074E" w:rsidP="0035228A">
      <w:pPr>
        <w:pStyle w:val="Amain"/>
        <w:keepNext/>
        <w:rPr>
          <w:color w:val="000000"/>
        </w:rPr>
      </w:pPr>
      <w:r w:rsidRPr="0022074E">
        <w:rPr>
          <w:color w:val="000000"/>
        </w:rPr>
        <w:tab/>
        <w:t>(1)</w:t>
      </w:r>
      <w:r w:rsidRPr="0022074E">
        <w:rPr>
          <w:color w:val="000000"/>
        </w:rPr>
        <w:tab/>
      </w:r>
      <w:r w:rsidR="00387148" w:rsidRPr="0022074E">
        <w:rPr>
          <w:color w:val="000000"/>
        </w:rPr>
        <w:t>The Executive may approve the grant by direct sale of a community lease if satisfied that—</w:t>
      </w:r>
    </w:p>
    <w:p w14:paraId="62D97E25" w14:textId="6E368C1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grant will achieve the objective of delivering a service that provides ongoing benefits to the community; and</w:t>
      </w:r>
    </w:p>
    <w:p w14:paraId="4CC932C6" w14:textId="3DA9810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grant by a means other than direct sale is unlikely to meet that objective to the same extent as the grant by direct sale of the lease.</w:t>
      </w:r>
    </w:p>
    <w:p w14:paraId="5DADADE5" w14:textId="768A324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Executive approves the grant of a community lease under subsection (1), the approval must—</w:t>
      </w:r>
    </w:p>
    <w:p w14:paraId="6AF50D78" w14:textId="2AC8FE8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reasons why the grant is not to be made by tender under section 29</w:t>
      </w:r>
      <w:r w:rsidR="000F1B22" w:rsidRPr="0022074E">
        <w:rPr>
          <w:color w:val="000000"/>
        </w:rPr>
        <w:t>5</w:t>
      </w:r>
      <w:r w:rsidR="00387148" w:rsidRPr="0022074E">
        <w:rPr>
          <w:color w:val="000000"/>
        </w:rPr>
        <w:t>; and</w:t>
      </w:r>
    </w:p>
    <w:p w14:paraId="5612A848" w14:textId="7BD9785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state the community lease use for which the land must be used.</w:t>
      </w:r>
    </w:p>
    <w:p w14:paraId="24CEBD61" w14:textId="2EB7AE1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statement of reasons under subsection (2) must be published on the authority website.</w:t>
      </w:r>
    </w:p>
    <w:p w14:paraId="2A44094E" w14:textId="579DF87A" w:rsidR="00387148" w:rsidRPr="00E60084" w:rsidRDefault="0022074E" w:rsidP="0022074E">
      <w:pPr>
        <w:pStyle w:val="Amain"/>
      </w:pPr>
      <w:r>
        <w:tab/>
      </w:r>
      <w:r w:rsidRPr="00E60084">
        <w:t>(4)</w:t>
      </w:r>
      <w:r w:rsidRPr="00E60084">
        <w:tab/>
      </w:r>
      <w:r w:rsidR="00387148" w:rsidRPr="00E60084">
        <w:t>If the territory planning authority grants a community lease by direct sale, the lease must include—</w:t>
      </w:r>
    </w:p>
    <w:p w14:paraId="0F25D1BA" w14:textId="60EA0EF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community lease use for which the land must be used; and</w:t>
      </w:r>
    </w:p>
    <w:p w14:paraId="38EB7EA0" w14:textId="0E4C516E"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community lease provisions.</w:t>
      </w:r>
    </w:p>
    <w:p w14:paraId="3D65807D" w14:textId="5CD9D3DC" w:rsidR="00387148" w:rsidRPr="00E60084" w:rsidRDefault="00387148" w:rsidP="0022074E">
      <w:pPr>
        <w:pStyle w:val="aNote"/>
        <w:keepNext/>
      </w:pPr>
      <w:r w:rsidRPr="00E60084">
        <w:rPr>
          <w:rStyle w:val="charItals"/>
          <w:color w:val="000000"/>
        </w:rPr>
        <w:t>Note 1</w:t>
      </w:r>
      <w:r w:rsidRPr="00E60084">
        <w:rPr>
          <w:rStyle w:val="charItals"/>
          <w:color w:val="000000"/>
        </w:rPr>
        <w:tab/>
      </w:r>
      <w:r w:rsidRPr="00E60084">
        <w:t>The territory planning authority may only grant a community lease if the Executive approves the grant under s (1) (see s 26</w:t>
      </w:r>
      <w:r w:rsidR="00F36855" w:rsidRPr="00E60084">
        <w:t>6</w:t>
      </w:r>
      <w:r w:rsidRPr="00E60084">
        <w:t xml:space="preserve"> (1) (d)).</w:t>
      </w:r>
    </w:p>
    <w:p w14:paraId="79FF165F" w14:textId="66F78D8C" w:rsidR="00387148" w:rsidRPr="00E60084" w:rsidRDefault="00387148" w:rsidP="00387148">
      <w:pPr>
        <w:pStyle w:val="aNote"/>
        <w:rPr>
          <w:color w:val="000000"/>
        </w:rPr>
      </w:pPr>
      <w:r w:rsidRPr="00E60084">
        <w:rPr>
          <w:rStyle w:val="charItals"/>
          <w:color w:val="000000"/>
        </w:rPr>
        <w:t>Note 2</w:t>
      </w:r>
      <w:r w:rsidRPr="00E60084">
        <w:rPr>
          <w:rStyle w:val="charItals"/>
          <w:color w:val="000000"/>
        </w:rPr>
        <w:tab/>
      </w:r>
      <w:r w:rsidRPr="00E60084">
        <w:rPr>
          <w:color w:val="000000"/>
        </w:rPr>
        <w:t>The lease must also include a statement that the lease is a concessional lease (see s 2</w:t>
      </w:r>
      <w:r w:rsidR="00F36855" w:rsidRPr="00E60084">
        <w:rPr>
          <w:color w:val="000000"/>
        </w:rPr>
        <w:t>63</w:t>
      </w:r>
      <w:r w:rsidRPr="00E60084">
        <w:rPr>
          <w:color w:val="000000"/>
        </w:rPr>
        <w:t xml:space="preserve"> (2) (a) (i)).</w:t>
      </w:r>
    </w:p>
    <w:p w14:paraId="4A0A27FB" w14:textId="1462BE54" w:rsidR="00387148" w:rsidRPr="00E60084" w:rsidRDefault="0022074E" w:rsidP="00DC56B7">
      <w:pPr>
        <w:pStyle w:val="AH5Sec"/>
      </w:pPr>
      <w:bookmarkStart w:id="391" w:name="_Toc229560716"/>
      <w:r w:rsidRPr="00BC7B9A">
        <w:rPr>
          <w:rStyle w:val="CharSectNo"/>
        </w:rPr>
        <w:t>294</w:t>
      </w:r>
      <w:r w:rsidRPr="00E60084">
        <w:tab/>
      </w:r>
      <w:r w:rsidR="00387148" w:rsidRPr="00E60084">
        <w:t>Statement of future community land for stated districts</w:t>
      </w:r>
      <w:bookmarkEnd w:id="391"/>
    </w:p>
    <w:p w14:paraId="02ACB090" w14:textId="62523789" w:rsidR="00387148" w:rsidRPr="00E60084" w:rsidRDefault="0022074E" w:rsidP="0022074E">
      <w:pPr>
        <w:pStyle w:val="Amain"/>
      </w:pPr>
      <w:r>
        <w:tab/>
      </w:r>
      <w:r w:rsidRPr="00E60084">
        <w:t>(1)</w:t>
      </w:r>
      <w:r w:rsidRPr="00E60084">
        <w:tab/>
      </w:r>
      <w:r w:rsidR="00387148" w:rsidRPr="00E60084">
        <w:t>The territory planning authority may, for a stated district, make a statement setting out the government’s priorities in relation to community use of land in the district.</w:t>
      </w:r>
    </w:p>
    <w:p w14:paraId="35FE38C3" w14:textId="07296D19" w:rsidR="00387148" w:rsidRPr="0022074E" w:rsidRDefault="0022074E" w:rsidP="0035228A">
      <w:pPr>
        <w:pStyle w:val="Amain"/>
        <w:keepNext/>
        <w:rPr>
          <w:color w:val="000000"/>
        </w:rPr>
      </w:pPr>
      <w:r w:rsidRPr="0022074E">
        <w:rPr>
          <w:color w:val="000000"/>
        </w:rPr>
        <w:lastRenderedPageBreak/>
        <w:tab/>
        <w:t>(2)</w:t>
      </w:r>
      <w:r w:rsidRPr="0022074E">
        <w:rPr>
          <w:color w:val="000000"/>
        </w:rPr>
        <w:tab/>
      </w:r>
      <w:r w:rsidR="00387148" w:rsidRPr="0022074E">
        <w:rPr>
          <w:color w:val="000000"/>
        </w:rPr>
        <w:t>The statement—</w:t>
      </w:r>
    </w:p>
    <w:p w14:paraId="74D4705F" w14:textId="20DC919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identify 1 or more areas of land that may be leased for community lease uses; and</w:t>
      </w:r>
    </w:p>
    <w:p w14:paraId="14E7F40F" w14:textId="48C9791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each identified area—must propose the community lease use; and</w:t>
      </w:r>
    </w:p>
    <w:p w14:paraId="218AAD8E" w14:textId="743816A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may state that the identified land is to be used only for the proposed community lease use.</w:t>
      </w:r>
    </w:p>
    <w:p w14:paraId="6030ECB6" w14:textId="5B4B01E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statement is a notifiable instrument.</w:t>
      </w:r>
    </w:p>
    <w:p w14:paraId="4FF5F0EF" w14:textId="227A1C95" w:rsidR="00387148" w:rsidRPr="00E60084" w:rsidRDefault="0022074E" w:rsidP="00DC56B7">
      <w:pPr>
        <w:pStyle w:val="AH5Sec"/>
      </w:pPr>
      <w:bookmarkStart w:id="392" w:name="_Toc229560717"/>
      <w:r w:rsidRPr="00BC7B9A">
        <w:rPr>
          <w:rStyle w:val="CharSectNo"/>
        </w:rPr>
        <w:t>295</w:t>
      </w:r>
      <w:r w:rsidRPr="00E60084">
        <w:tab/>
      </w:r>
      <w:r w:rsidR="00387148" w:rsidRPr="00E60084">
        <w:t>Grant of community lease by tender</w:t>
      </w:r>
      <w:bookmarkEnd w:id="392"/>
    </w:p>
    <w:p w14:paraId="2928F377" w14:textId="67946F4D" w:rsidR="00387148" w:rsidRPr="00E60084" w:rsidRDefault="0022074E" w:rsidP="0022074E">
      <w:pPr>
        <w:pStyle w:val="Amain"/>
      </w:pPr>
      <w:r>
        <w:tab/>
      </w:r>
      <w:r w:rsidRPr="00E60084">
        <w:t>(1)</w:t>
      </w:r>
      <w:r w:rsidRPr="00E60084">
        <w:tab/>
      </w:r>
      <w:r w:rsidR="00387148" w:rsidRPr="00E60084">
        <w:t>The territory planning authority may grant a community lease by tender only if—</w:t>
      </w:r>
    </w:p>
    <w:p w14:paraId="2310F2A0" w14:textId="26CA5C6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land described in the lease is in an area of land identified under section 29</w:t>
      </w:r>
      <w:r w:rsidR="000F1B22" w:rsidRPr="0022074E">
        <w:rPr>
          <w:color w:val="000000"/>
        </w:rPr>
        <w:t>4</w:t>
      </w:r>
      <w:r w:rsidR="00387148" w:rsidRPr="0022074E">
        <w:rPr>
          <w:color w:val="000000"/>
        </w:rPr>
        <w:t xml:space="preserve"> (2) (a); and</w:t>
      </w:r>
    </w:p>
    <w:p w14:paraId="5C38A829" w14:textId="3C4719B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land is to be used only for the community lease use proposed under section 29</w:t>
      </w:r>
      <w:r w:rsidR="000F1B22" w:rsidRPr="0022074E">
        <w:rPr>
          <w:color w:val="000000"/>
        </w:rPr>
        <w:t>4</w:t>
      </w:r>
      <w:r w:rsidR="00387148" w:rsidRPr="0022074E">
        <w:rPr>
          <w:color w:val="000000"/>
        </w:rPr>
        <w:t xml:space="preserve"> (2) (b); and</w:t>
      </w:r>
    </w:p>
    <w:p w14:paraId="0498040A" w14:textId="0EB2032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authority has given notice—</w:t>
      </w:r>
    </w:p>
    <w:p w14:paraId="56DFB0A0" w14:textId="4F42F18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identifying the land by the block, section number and division; and</w:t>
      </w:r>
    </w:p>
    <w:p w14:paraId="5E87BE6B" w14:textId="5637F2B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stating the community lease use for which the land must be used; and</w:t>
      </w:r>
    </w:p>
    <w:p w14:paraId="18A0F5FA" w14:textId="5E2EE2AD"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tender process is undertaken in the way prescribed by regulation; and</w:t>
      </w:r>
    </w:p>
    <w:p w14:paraId="720928E5" w14:textId="47BAF0F2"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authority is satisfied that the person to whom the lease is granted meets the criteria prescribed by regulation; and</w:t>
      </w:r>
    </w:p>
    <w:p w14:paraId="6472D86B" w14:textId="69BA558B"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the lease includes—</w:t>
      </w:r>
    </w:p>
    <w:p w14:paraId="24E56B32" w14:textId="3B669B2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community lease use for which the land must be used; and</w:t>
      </w:r>
    </w:p>
    <w:p w14:paraId="104E2D57" w14:textId="6A5A6CF2" w:rsidR="00387148" w:rsidRPr="0022074E" w:rsidRDefault="0022074E" w:rsidP="0022074E">
      <w:pPr>
        <w:pStyle w:val="Asubpara"/>
        <w:rPr>
          <w:color w:val="000000"/>
        </w:rPr>
      </w:pPr>
      <w:r w:rsidRPr="0022074E">
        <w:rPr>
          <w:color w:val="000000"/>
        </w:rPr>
        <w:lastRenderedPageBreak/>
        <w:tab/>
        <w:t>(ii)</w:t>
      </w:r>
      <w:r w:rsidRPr="0022074E">
        <w:rPr>
          <w:color w:val="000000"/>
        </w:rPr>
        <w:tab/>
      </w:r>
      <w:r w:rsidR="00387148" w:rsidRPr="0022074E">
        <w:rPr>
          <w:color w:val="000000"/>
        </w:rPr>
        <w:t>the community lease provisions.</w:t>
      </w:r>
    </w:p>
    <w:p w14:paraId="222E23B8" w14:textId="2ABADD0A" w:rsidR="00387148" w:rsidRPr="00E60084" w:rsidRDefault="00387148" w:rsidP="00387148">
      <w:pPr>
        <w:pStyle w:val="aNotepar"/>
        <w:rPr>
          <w:color w:val="000000"/>
        </w:rPr>
      </w:pPr>
      <w:r w:rsidRPr="00E60084">
        <w:rPr>
          <w:rStyle w:val="charItals"/>
          <w:color w:val="000000"/>
        </w:rPr>
        <w:t>Note</w:t>
      </w:r>
      <w:r w:rsidRPr="00E60084">
        <w:rPr>
          <w:rStyle w:val="charItals"/>
          <w:color w:val="000000"/>
        </w:rPr>
        <w:tab/>
      </w:r>
      <w:r w:rsidRPr="00E60084">
        <w:rPr>
          <w:color w:val="000000"/>
        </w:rPr>
        <w:t>The lease must also include a statement that the lease is a concessional lease (see s 2</w:t>
      </w:r>
      <w:r w:rsidR="00F36855" w:rsidRPr="00E60084">
        <w:rPr>
          <w:color w:val="000000"/>
        </w:rPr>
        <w:t>63</w:t>
      </w:r>
      <w:r w:rsidRPr="00E60084">
        <w:rPr>
          <w:color w:val="000000"/>
        </w:rPr>
        <w:t xml:space="preserve"> (2) (a) (i)).</w:t>
      </w:r>
    </w:p>
    <w:p w14:paraId="5F1D1DC3" w14:textId="447ED74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notice under subsection (1) (c) is a notifiable instrument.</w:t>
      </w:r>
    </w:p>
    <w:p w14:paraId="7B0BAC76" w14:textId="5114C33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0E4FE627" w14:textId="704C5040" w:rsidR="00387148" w:rsidRPr="00E60084" w:rsidRDefault="00387148" w:rsidP="0022074E">
      <w:pPr>
        <w:pStyle w:val="aDef"/>
        <w:rPr>
          <w:color w:val="000000"/>
        </w:rPr>
      </w:pPr>
      <w:r w:rsidRPr="00E60084">
        <w:rPr>
          <w:rStyle w:val="charBoldItals"/>
          <w:color w:val="000000"/>
        </w:rPr>
        <w:t>section</w:t>
      </w:r>
      <w:r w:rsidR="00C87BCA" w:rsidRPr="00E60084">
        <w:rPr>
          <w:bCs/>
          <w:iCs/>
        </w:rPr>
        <w:t>, in relation to land</w:t>
      </w:r>
      <w:r w:rsidRPr="00E60084">
        <w:rPr>
          <w:color w:val="000000"/>
        </w:rPr>
        <w:t xml:space="preserve">—see the </w:t>
      </w:r>
      <w:hyperlink r:id="rId293" w:tooltip="A2002-39" w:history="1">
        <w:r w:rsidR="002054AD" w:rsidRPr="00E60084">
          <w:rPr>
            <w:rStyle w:val="charCitHyperlinkItal"/>
          </w:rPr>
          <w:t>Districts Act 2002</w:t>
        </w:r>
      </w:hyperlink>
      <w:r w:rsidRPr="00E60084">
        <w:rPr>
          <w:color w:val="000000"/>
        </w:rPr>
        <w:t>, dictionary.</w:t>
      </w:r>
    </w:p>
    <w:p w14:paraId="2A3D2329" w14:textId="3503FBDD" w:rsidR="00387148" w:rsidRPr="00E60084" w:rsidRDefault="0022074E" w:rsidP="00DC56B7">
      <w:pPr>
        <w:pStyle w:val="AH5Sec"/>
      </w:pPr>
      <w:bookmarkStart w:id="393" w:name="_Toc229560718"/>
      <w:r w:rsidRPr="00BC7B9A">
        <w:rPr>
          <w:rStyle w:val="CharSectNo"/>
        </w:rPr>
        <w:t>296</w:t>
      </w:r>
      <w:r w:rsidRPr="00E60084">
        <w:tab/>
      </w:r>
      <w:r w:rsidR="00387148" w:rsidRPr="00E60084">
        <w:t>Community use reports</w:t>
      </w:r>
      <w:bookmarkEnd w:id="393"/>
    </w:p>
    <w:p w14:paraId="067AB031" w14:textId="2492C0D8" w:rsidR="00387148" w:rsidRPr="00E60084" w:rsidRDefault="0022074E" w:rsidP="0022074E">
      <w:pPr>
        <w:pStyle w:val="Amain"/>
      </w:pPr>
      <w:r>
        <w:tab/>
      </w:r>
      <w:r w:rsidRPr="00E60084">
        <w:t>(1)</w:t>
      </w:r>
      <w:r w:rsidRPr="00E60084">
        <w:tab/>
      </w:r>
      <w:r w:rsidR="00387148" w:rsidRPr="00E60084">
        <w:t>This section applies if the lessee of a community lease is required under the lease to give the territory planning authority reports about the use of the land described in the lease.</w:t>
      </w:r>
    </w:p>
    <w:p w14:paraId="2BC6088A" w14:textId="2CFCF57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lessee must, for each financial year, prepare a report about how the lessee’s use of the land has benefitted the broader community during the financial year.</w:t>
      </w:r>
    </w:p>
    <w:p w14:paraId="67426D92" w14:textId="7F61854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report must—</w:t>
      </w:r>
    </w:p>
    <w:p w14:paraId="7A727944" w14:textId="2C70A95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include any matter prescribed by regulation; and</w:t>
      </w:r>
    </w:p>
    <w:p w14:paraId="14A30FE1" w14:textId="791D1B09" w:rsidR="00387148" w:rsidRPr="00E60084" w:rsidRDefault="0022074E" w:rsidP="0022074E">
      <w:pPr>
        <w:pStyle w:val="Apara"/>
      </w:pPr>
      <w:r>
        <w:tab/>
      </w:r>
      <w:r w:rsidRPr="00E60084">
        <w:t>(b)</w:t>
      </w:r>
      <w:r w:rsidRPr="00E60084">
        <w:tab/>
      </w:r>
      <w:r w:rsidR="00387148" w:rsidRPr="00E60084">
        <w:t>be given to the territory planning authority within—</w:t>
      </w:r>
    </w:p>
    <w:p w14:paraId="4EA4ED0D" w14:textId="2A127AF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3 months after the end of the financial year; or</w:t>
      </w:r>
    </w:p>
    <w:p w14:paraId="2826DC0C" w14:textId="2203797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any longer period allowed by the authority.</w:t>
      </w:r>
    </w:p>
    <w:p w14:paraId="75D48768" w14:textId="5B431E0E" w:rsidR="00387148" w:rsidRPr="00E60084" w:rsidRDefault="0022074E" w:rsidP="0022074E">
      <w:pPr>
        <w:pStyle w:val="Amain"/>
      </w:pPr>
      <w:r>
        <w:tab/>
      </w:r>
      <w:r w:rsidRPr="00E60084">
        <w:t>(4)</w:t>
      </w:r>
      <w:r w:rsidRPr="00E60084">
        <w:tab/>
      </w:r>
      <w:r w:rsidR="00387148" w:rsidRPr="00E60084">
        <w:t>The territory planning authority may ask the lessee for additional information for the report.</w:t>
      </w:r>
    </w:p>
    <w:p w14:paraId="755B92D2" w14:textId="47ADA06E" w:rsidR="00387148" w:rsidRPr="00E60084" w:rsidRDefault="0022074E" w:rsidP="00DC56B7">
      <w:pPr>
        <w:pStyle w:val="AH5Sec"/>
      </w:pPr>
      <w:bookmarkStart w:id="394" w:name="_Toc229560719"/>
      <w:r w:rsidRPr="00BC7B9A">
        <w:rPr>
          <w:rStyle w:val="CharSectNo"/>
        </w:rPr>
        <w:t>297</w:t>
      </w:r>
      <w:r w:rsidRPr="00E60084">
        <w:tab/>
      </w:r>
      <w:r w:rsidR="00387148" w:rsidRPr="00E60084">
        <w:t>Audit of use of community lease land</w:t>
      </w:r>
      <w:bookmarkEnd w:id="394"/>
    </w:p>
    <w:p w14:paraId="551C6DCF" w14:textId="38E4E583" w:rsidR="00387148" w:rsidRPr="00E60084" w:rsidRDefault="0022074E" w:rsidP="0022074E">
      <w:pPr>
        <w:pStyle w:val="Amain"/>
      </w:pPr>
      <w:r>
        <w:tab/>
      </w:r>
      <w:r w:rsidRPr="00E60084">
        <w:t>(1)</w:t>
      </w:r>
      <w:r w:rsidRPr="00E60084">
        <w:tab/>
      </w:r>
      <w:r w:rsidR="00387148" w:rsidRPr="00E60084">
        <w:t>The territory planning authority may require the lessee of a community lease to commission an audit of the lessee’s use of the land described in the lease.</w:t>
      </w:r>
    </w:p>
    <w:p w14:paraId="3EAD9137" w14:textId="4045B80B" w:rsidR="00387148" w:rsidRPr="0022074E" w:rsidRDefault="0022074E" w:rsidP="0035228A">
      <w:pPr>
        <w:pStyle w:val="Amain"/>
        <w:keepNext/>
        <w:rPr>
          <w:color w:val="000000"/>
        </w:rPr>
      </w:pPr>
      <w:r w:rsidRPr="0022074E">
        <w:rPr>
          <w:color w:val="000000"/>
        </w:rPr>
        <w:lastRenderedPageBreak/>
        <w:tab/>
        <w:t>(2)</w:t>
      </w:r>
      <w:r w:rsidRPr="0022074E">
        <w:rPr>
          <w:color w:val="000000"/>
        </w:rPr>
        <w:tab/>
      </w:r>
      <w:r w:rsidR="00387148" w:rsidRPr="0022074E">
        <w:rPr>
          <w:color w:val="000000"/>
        </w:rPr>
        <w:t>The audit must be—</w:t>
      </w:r>
    </w:p>
    <w:p w14:paraId="23A8BDDA" w14:textId="6CA31D74" w:rsidR="00387148" w:rsidRPr="0022074E" w:rsidRDefault="0022074E" w:rsidP="0035228A">
      <w:pPr>
        <w:pStyle w:val="Apara"/>
        <w:keepNext/>
        <w:rPr>
          <w:color w:val="000000"/>
        </w:rPr>
      </w:pPr>
      <w:r w:rsidRPr="0022074E">
        <w:rPr>
          <w:color w:val="000000"/>
        </w:rPr>
        <w:tab/>
        <w:t>(a)</w:t>
      </w:r>
      <w:r w:rsidRPr="0022074E">
        <w:rPr>
          <w:color w:val="000000"/>
        </w:rPr>
        <w:tab/>
      </w:r>
      <w:r w:rsidR="00387148" w:rsidRPr="0022074E">
        <w:rPr>
          <w:color w:val="000000"/>
        </w:rPr>
        <w:t>paid for by the lessee; and</w:t>
      </w:r>
    </w:p>
    <w:p w14:paraId="1B8829FE" w14:textId="48ADEEA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undertaken by—</w:t>
      </w:r>
    </w:p>
    <w:p w14:paraId="51BFA7ED" w14:textId="7A58BFF8" w:rsidR="00387148" w:rsidRPr="00E60084" w:rsidRDefault="0022074E" w:rsidP="0022074E">
      <w:pPr>
        <w:pStyle w:val="Asubpara"/>
      </w:pPr>
      <w:r>
        <w:tab/>
      </w:r>
      <w:r w:rsidRPr="00E60084">
        <w:t>(i)</w:t>
      </w:r>
      <w:r w:rsidRPr="00E60084">
        <w:tab/>
      </w:r>
      <w:r w:rsidR="00387148" w:rsidRPr="00E60084">
        <w:t>an auditor appointed by the territory planning authority; or</w:t>
      </w:r>
    </w:p>
    <w:p w14:paraId="409A00D8" w14:textId="39C98E32"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authority decides not to appoint an auditor—an auditor that is independent of the lessee; and</w:t>
      </w:r>
    </w:p>
    <w:p w14:paraId="6F1F3ED3" w14:textId="53A8DB06" w:rsidR="00387148" w:rsidRPr="00E60084" w:rsidRDefault="0022074E" w:rsidP="0022074E">
      <w:pPr>
        <w:pStyle w:val="Apara"/>
      </w:pPr>
      <w:r>
        <w:tab/>
      </w:r>
      <w:r w:rsidRPr="00E60084">
        <w:t>(c)</w:t>
      </w:r>
      <w:r w:rsidRPr="00E60084">
        <w:tab/>
      </w:r>
      <w:r w:rsidR="00387148" w:rsidRPr="00E60084">
        <w:t>undertaken in accordance with procedures decided by the territory planning authority following consultation with the lessee.</w:t>
      </w:r>
    </w:p>
    <w:p w14:paraId="1CBA151F" w14:textId="4DB2559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lessee must make all records relating to the lessee’s use of the land available to the auditor for examination within a reasonable time after the auditor asks for the records.</w:t>
      </w:r>
    </w:p>
    <w:p w14:paraId="29C91277" w14:textId="4D8A424B" w:rsidR="00387148" w:rsidRPr="00E60084" w:rsidRDefault="0022074E" w:rsidP="0022074E">
      <w:pPr>
        <w:pStyle w:val="Amain"/>
      </w:pPr>
      <w:r>
        <w:tab/>
      </w:r>
      <w:r w:rsidRPr="00E60084">
        <w:t>(4)</w:t>
      </w:r>
      <w:r w:rsidRPr="00E60084">
        <w:tab/>
      </w:r>
      <w:r w:rsidR="00387148" w:rsidRPr="00E60084">
        <w:t>The territory planning authority must not require a lessee to commission more than 1 audit in any 6</w:t>
      </w:r>
      <w:r w:rsidR="00387148" w:rsidRPr="00E60084">
        <w:noBreakHyphen/>
        <w:t>month period.</w:t>
      </w:r>
    </w:p>
    <w:p w14:paraId="21D62EA8" w14:textId="77777777" w:rsidR="00387148" w:rsidRPr="00E60084" w:rsidRDefault="00387148" w:rsidP="00387148">
      <w:pPr>
        <w:pStyle w:val="PageBreak"/>
        <w:rPr>
          <w:color w:val="000000"/>
        </w:rPr>
      </w:pPr>
      <w:r w:rsidRPr="00E60084">
        <w:rPr>
          <w:color w:val="000000"/>
        </w:rPr>
        <w:br w:type="page"/>
      </w:r>
    </w:p>
    <w:p w14:paraId="30C8AB30" w14:textId="06EF2F7F" w:rsidR="00387148" w:rsidRPr="00BC7B9A" w:rsidRDefault="0022074E" w:rsidP="00DC56B7">
      <w:pPr>
        <w:pStyle w:val="AH2Part"/>
      </w:pPr>
      <w:bookmarkStart w:id="395" w:name="_Toc229560720"/>
      <w:r w:rsidRPr="00BC7B9A">
        <w:rPr>
          <w:rStyle w:val="CharPartNo"/>
        </w:rPr>
        <w:lastRenderedPageBreak/>
        <w:t>Part 10.5</w:t>
      </w:r>
      <w:r w:rsidRPr="00E60084">
        <w:tab/>
      </w:r>
      <w:r w:rsidR="00387148" w:rsidRPr="00BC7B9A">
        <w:rPr>
          <w:rStyle w:val="CharPartText"/>
          <w:color w:val="000000"/>
        </w:rPr>
        <w:t>Concessional leases</w:t>
      </w:r>
      <w:bookmarkEnd w:id="395"/>
    </w:p>
    <w:p w14:paraId="1D5C2735" w14:textId="100173D1" w:rsidR="00387148" w:rsidRPr="00BC7B9A" w:rsidRDefault="0022074E" w:rsidP="00DC56B7">
      <w:pPr>
        <w:pStyle w:val="AH3Div"/>
      </w:pPr>
      <w:bookmarkStart w:id="396" w:name="_Toc229560721"/>
      <w:r w:rsidRPr="00BC7B9A">
        <w:rPr>
          <w:rStyle w:val="CharDivNo"/>
        </w:rPr>
        <w:t>Division 10.5.1</w:t>
      </w:r>
      <w:r w:rsidRPr="00E60084">
        <w:tab/>
      </w:r>
      <w:r w:rsidR="00387148" w:rsidRPr="00BC7B9A">
        <w:rPr>
          <w:rStyle w:val="CharDivText"/>
          <w:color w:val="000000"/>
        </w:rPr>
        <w:t>Deciding whether leases concessional</w:t>
      </w:r>
      <w:bookmarkEnd w:id="396"/>
    </w:p>
    <w:p w14:paraId="7358DCC4" w14:textId="5767970F" w:rsidR="00387148" w:rsidRPr="00E60084" w:rsidRDefault="0022074E" w:rsidP="00DC56B7">
      <w:pPr>
        <w:pStyle w:val="AH5Sec"/>
      </w:pPr>
      <w:bookmarkStart w:id="397" w:name="_Toc229560722"/>
      <w:r w:rsidRPr="00BC7B9A">
        <w:rPr>
          <w:rStyle w:val="CharSectNo"/>
        </w:rPr>
        <w:t>298</w:t>
      </w:r>
      <w:r w:rsidRPr="00E60084">
        <w:tab/>
      </w:r>
      <w:r w:rsidR="00387148" w:rsidRPr="00E60084">
        <w:t>Application for decision about whether lease concessional</w:t>
      </w:r>
      <w:bookmarkEnd w:id="397"/>
    </w:p>
    <w:p w14:paraId="331A341B" w14:textId="77777777" w:rsidR="00387148" w:rsidRPr="00E60084" w:rsidRDefault="00387148" w:rsidP="00387148">
      <w:pPr>
        <w:pStyle w:val="Amainreturn"/>
        <w:rPr>
          <w:color w:val="000000"/>
        </w:rPr>
      </w:pPr>
      <w:r w:rsidRPr="00E60084">
        <w:rPr>
          <w:color w:val="000000"/>
        </w:rPr>
        <w:t xml:space="preserve">A lessee may apply to the </w:t>
      </w:r>
      <w:r w:rsidRPr="00E60084">
        <w:t>territory planning</w:t>
      </w:r>
      <w:r w:rsidRPr="00E60084">
        <w:rPr>
          <w:color w:val="000000"/>
        </w:rPr>
        <w:t xml:space="preserve"> authority for a decision about whether a lease is a concessional lease.</w:t>
      </w:r>
    </w:p>
    <w:p w14:paraId="0F4DAEAD" w14:textId="4BB6D563" w:rsidR="00387148" w:rsidRPr="00E60084" w:rsidRDefault="0022074E" w:rsidP="00DC56B7">
      <w:pPr>
        <w:pStyle w:val="AH5Sec"/>
      </w:pPr>
      <w:bookmarkStart w:id="398" w:name="_Toc229560723"/>
      <w:r w:rsidRPr="00BC7B9A">
        <w:rPr>
          <w:rStyle w:val="CharSectNo"/>
        </w:rPr>
        <w:t>299</w:t>
      </w:r>
      <w:r w:rsidRPr="00E60084">
        <w:tab/>
      </w:r>
      <w:r w:rsidR="00387148" w:rsidRPr="00E60084">
        <w:t>Decision about whether lease concessional</w:t>
      </w:r>
      <w:bookmarkEnd w:id="398"/>
    </w:p>
    <w:p w14:paraId="3232E589" w14:textId="4C1E192D" w:rsidR="00387148" w:rsidRPr="00E60084" w:rsidRDefault="0022074E" w:rsidP="0022074E">
      <w:pPr>
        <w:pStyle w:val="Amain"/>
      </w:pPr>
      <w:r>
        <w:tab/>
      </w:r>
      <w:r w:rsidRPr="00E60084">
        <w:t>(1)</w:t>
      </w:r>
      <w:r w:rsidRPr="00E60084">
        <w:tab/>
      </w:r>
      <w:r w:rsidR="00387148" w:rsidRPr="00E60084">
        <w:t>On application under section 29</w:t>
      </w:r>
      <w:r w:rsidR="000F1B22" w:rsidRPr="00E60084">
        <w:t>8</w:t>
      </w:r>
      <w:r w:rsidR="00387148" w:rsidRPr="00E60084">
        <w:t>, the territory planning authority must decide if the lease is a concessional lease.</w:t>
      </w:r>
    </w:p>
    <w:p w14:paraId="659C8592" w14:textId="39B8BCB3" w:rsidR="00387148" w:rsidRPr="00E60084" w:rsidRDefault="0022074E" w:rsidP="0022074E">
      <w:pPr>
        <w:pStyle w:val="Amain"/>
      </w:pPr>
      <w:r>
        <w:tab/>
      </w:r>
      <w:r w:rsidRPr="00E60084">
        <w:t>(2)</w:t>
      </w:r>
      <w:r w:rsidRPr="00E60084">
        <w:tab/>
      </w:r>
      <w:r w:rsidR="00387148" w:rsidRPr="00E60084">
        <w:t>However, if a person other than the lessee has a registered interest in the lease, the territory planning authority must not make a decision under subsection (1) unless the authority has—</w:t>
      </w:r>
    </w:p>
    <w:p w14:paraId="40BD12D9" w14:textId="0FE7600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given written notice of the application to the person; and</w:t>
      </w:r>
    </w:p>
    <w:p w14:paraId="3088DC62" w14:textId="3A5BC72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the notice, invited the person to give written representations about the application to the authority at a stated address by not later than the end of a stated period of at least 15 working days after the day the notice is given to the person; and</w:t>
      </w:r>
    </w:p>
    <w:p w14:paraId="0D7B755E" w14:textId="6DF32DF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considered any representations made in the time given in the notice.</w:t>
      </w:r>
    </w:p>
    <w:p w14:paraId="545261DA" w14:textId="7F2BE156" w:rsidR="00387148" w:rsidRPr="00E60084" w:rsidRDefault="0022074E" w:rsidP="0022074E">
      <w:pPr>
        <w:pStyle w:val="Amain"/>
      </w:pPr>
      <w:r>
        <w:tab/>
      </w:r>
      <w:r w:rsidRPr="00E60084">
        <w:t>(3)</w:t>
      </w:r>
      <w:r w:rsidRPr="00E60084">
        <w:tab/>
      </w:r>
      <w:r w:rsidR="00387148" w:rsidRPr="00E60084">
        <w:t>If the territory planning authority is not satisfied that the lease is a concessional lease—</w:t>
      </w:r>
    </w:p>
    <w:p w14:paraId="7780C5B4" w14:textId="2537CCB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must decide that the lease is not concessional; and</w:t>
      </w:r>
    </w:p>
    <w:p w14:paraId="222D7E9B" w14:textId="68B5CD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lease is taken to be a market value lease.</w:t>
      </w:r>
    </w:p>
    <w:p w14:paraId="465ECFA8" w14:textId="517096EE" w:rsidR="00387148" w:rsidRPr="00E60084" w:rsidRDefault="0022074E" w:rsidP="006116AE">
      <w:pPr>
        <w:pStyle w:val="Amain"/>
        <w:keepNext/>
        <w:keepLines/>
      </w:pPr>
      <w:r>
        <w:lastRenderedPageBreak/>
        <w:tab/>
      </w:r>
      <w:r w:rsidRPr="00E60084">
        <w:t>(4)</w:t>
      </w:r>
      <w:r w:rsidRPr="00E60084">
        <w:tab/>
      </w:r>
      <w:r w:rsidR="00387148" w:rsidRPr="00E60084">
        <w:t>However, the territory planning authority is taken to have decided that the lease is a concessional lease if the authority has not made a decision on the application at the end of the period of 15 working days after—</w:t>
      </w:r>
    </w:p>
    <w:p w14:paraId="3E514795" w14:textId="219DFC4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day the application is made; or</w:t>
      </w:r>
    </w:p>
    <w:p w14:paraId="4F33FA04" w14:textId="44E39CB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 person other than the lessee has a registered interest in the lease—the day the period for making representations given in the notice ends.</w:t>
      </w:r>
    </w:p>
    <w:p w14:paraId="180B51F5" w14:textId="675AF782" w:rsidR="00387148" w:rsidRPr="00E60084" w:rsidRDefault="0022074E" w:rsidP="0022074E">
      <w:pPr>
        <w:pStyle w:val="Amain"/>
        <w:keepNext/>
      </w:pPr>
      <w:r>
        <w:tab/>
      </w:r>
      <w:r w:rsidRPr="00E60084">
        <w:t>(5)</w:t>
      </w:r>
      <w:r w:rsidRPr="00E60084">
        <w:tab/>
      </w:r>
      <w:r w:rsidR="00387148" w:rsidRPr="00E60084">
        <w:t>Despite subsection (4), the territory planning authority may, within 20 working days after the decision under subsection (4) is taken to have been made, decide that the lease is not a concessional lease.</w:t>
      </w:r>
    </w:p>
    <w:p w14:paraId="0553EA11" w14:textId="7D95B775"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Because a decision of the ACAT on review is taken to have been a decision of the original decision-maker, the </w:t>
      </w:r>
      <w:r w:rsidRPr="00E60084">
        <w:t>territory planning</w:t>
      </w:r>
      <w:r w:rsidRPr="00E60084">
        <w:rPr>
          <w:color w:val="000000"/>
        </w:rPr>
        <w:t xml:space="preserve"> authority will not be able to make a decision under s (5) if the ACAT has decided an application for review of the deemed decision under s (4) (see </w:t>
      </w:r>
      <w:hyperlink r:id="rId294" w:tooltip="A2008-35" w:history="1">
        <w:r w:rsidR="002054AD" w:rsidRPr="00E60084">
          <w:rPr>
            <w:rStyle w:val="charCitHyperlinkItal"/>
          </w:rPr>
          <w:t>ACT Civil and Administrative Tribunal Act 2008</w:t>
        </w:r>
      </w:hyperlink>
      <w:r w:rsidRPr="00E60084">
        <w:rPr>
          <w:color w:val="000000"/>
        </w:rPr>
        <w:t>, s 69).</w:t>
      </w:r>
    </w:p>
    <w:p w14:paraId="7F473B47" w14:textId="27D62845" w:rsidR="00387148" w:rsidRPr="00E60084" w:rsidRDefault="0022074E" w:rsidP="0022074E">
      <w:pPr>
        <w:pStyle w:val="Amain"/>
      </w:pPr>
      <w:r>
        <w:tab/>
      </w:r>
      <w:r w:rsidRPr="00E60084">
        <w:t>(6)</w:t>
      </w:r>
      <w:r w:rsidRPr="00E60084">
        <w:tab/>
      </w:r>
      <w:r w:rsidR="00387148" w:rsidRPr="00E60084">
        <w:t>The territory planning authority must give written notice of the decision under subsection (1) to the applicant and anyone else with a registered interest in the lease to which the decision relates.</w:t>
      </w:r>
    </w:p>
    <w:p w14:paraId="6ABA2055" w14:textId="26AD043C" w:rsidR="00387148" w:rsidRPr="00E60084" w:rsidRDefault="0022074E" w:rsidP="0022074E">
      <w:pPr>
        <w:pStyle w:val="Amain"/>
      </w:pPr>
      <w:r>
        <w:tab/>
      </w:r>
      <w:r w:rsidRPr="00E60084">
        <w:t>(7)</w:t>
      </w:r>
      <w:r w:rsidRPr="00E60084">
        <w:tab/>
      </w:r>
      <w:r w:rsidR="00387148" w:rsidRPr="00E60084">
        <w:t xml:space="preserve">The </w:t>
      </w:r>
      <w:hyperlink r:id="rId295" w:tooltip="A2008-35" w:history="1">
        <w:r w:rsidR="002054AD" w:rsidRPr="00E60084">
          <w:rPr>
            <w:rStyle w:val="charCitHyperlinkItal"/>
          </w:rPr>
          <w:t>ACT Civil and Administrative Tribunal Act 2008</w:t>
        </w:r>
      </w:hyperlink>
      <w:r w:rsidR="00387148" w:rsidRPr="00E60084">
        <w:t>, section 12 (When no action taken to be decision) does not apply to this section.</w:t>
      </w:r>
    </w:p>
    <w:p w14:paraId="01773B5E" w14:textId="0AA0937D" w:rsidR="00387148" w:rsidRPr="00E60084" w:rsidRDefault="0022074E" w:rsidP="00DC56B7">
      <w:pPr>
        <w:pStyle w:val="AH5Sec"/>
      </w:pPr>
      <w:bookmarkStart w:id="399" w:name="_Toc229560724"/>
      <w:r w:rsidRPr="00BC7B9A">
        <w:rPr>
          <w:rStyle w:val="CharSectNo"/>
        </w:rPr>
        <w:t>300</w:t>
      </w:r>
      <w:r w:rsidRPr="00E60084">
        <w:tab/>
      </w:r>
      <w:r w:rsidR="00387148" w:rsidRPr="00E60084">
        <w:t>Authority may decide if lease concessional on own initiative</w:t>
      </w:r>
      <w:bookmarkEnd w:id="399"/>
    </w:p>
    <w:p w14:paraId="562D3A7F" w14:textId="1B4A51E9" w:rsidR="00387148" w:rsidRPr="00E60084" w:rsidRDefault="0022074E" w:rsidP="0022074E">
      <w:pPr>
        <w:pStyle w:val="Amain"/>
      </w:pPr>
      <w:r>
        <w:tab/>
      </w:r>
      <w:r w:rsidRPr="00E60084">
        <w:t>(1)</w:t>
      </w:r>
      <w:r w:rsidRPr="00E60084">
        <w:tab/>
      </w:r>
      <w:r w:rsidR="00387148" w:rsidRPr="00E60084">
        <w:t>The territory planning authority may on its own initiative decide if a lease is concessional.</w:t>
      </w:r>
    </w:p>
    <w:p w14:paraId="202A0091" w14:textId="0D35056E" w:rsidR="00387148" w:rsidRPr="00E60084" w:rsidRDefault="0022074E" w:rsidP="0022074E">
      <w:pPr>
        <w:pStyle w:val="Amain"/>
      </w:pPr>
      <w:r>
        <w:tab/>
      </w:r>
      <w:r w:rsidRPr="00E60084">
        <w:t>(2)</w:t>
      </w:r>
      <w:r w:rsidRPr="00E60084">
        <w:tab/>
      </w:r>
      <w:r w:rsidR="00387148" w:rsidRPr="00E60084">
        <w:t>However, the territory planning authority must not make a decision under subsection (1) unless the authority has—</w:t>
      </w:r>
    </w:p>
    <w:p w14:paraId="0664853C" w14:textId="6AFED99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given written notice of the authority’s intention to make the decision to each person with a registered interest in the lease; and</w:t>
      </w:r>
    </w:p>
    <w:p w14:paraId="5957F802" w14:textId="4DED4A0B"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in the notice, invited the person to give written representations about the proposed decision to the authority at a stated address by not later than the end of a stated period of at least 15 working days after the day the notice is given to the person; and</w:t>
      </w:r>
    </w:p>
    <w:p w14:paraId="1ED23AD2" w14:textId="233E750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considered any representations made in the time given in the notice.</w:t>
      </w:r>
    </w:p>
    <w:p w14:paraId="022758D1" w14:textId="461DFFC3" w:rsidR="00387148" w:rsidRPr="00E60084" w:rsidRDefault="0022074E" w:rsidP="0022074E">
      <w:pPr>
        <w:pStyle w:val="Amain"/>
      </w:pPr>
      <w:r>
        <w:tab/>
      </w:r>
      <w:r w:rsidRPr="00E60084">
        <w:t>(3)</w:t>
      </w:r>
      <w:r w:rsidRPr="00E60084">
        <w:tab/>
      </w:r>
      <w:r w:rsidR="00387148" w:rsidRPr="00E60084">
        <w:t>If the territory planning authority gives a notice under subsection (2), the authority must make a decision under subsection (1) in relation to the lease not later than 15 working days after the day the period for making representations given in the notice ends.</w:t>
      </w:r>
    </w:p>
    <w:p w14:paraId="3A870B30" w14:textId="07E9BB87" w:rsidR="00387148" w:rsidRPr="00E60084" w:rsidRDefault="0022074E" w:rsidP="0022074E">
      <w:pPr>
        <w:pStyle w:val="Amain"/>
      </w:pPr>
      <w:r>
        <w:tab/>
      </w:r>
      <w:r w:rsidRPr="00E60084">
        <w:t>(4)</w:t>
      </w:r>
      <w:r w:rsidRPr="00E60084">
        <w:tab/>
      </w:r>
      <w:r w:rsidR="00387148" w:rsidRPr="00E60084">
        <w:t>If the territory planning authority is not satisfied that the lease is a concessional lease—</w:t>
      </w:r>
    </w:p>
    <w:p w14:paraId="69C5124B" w14:textId="2E1BFF4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must decide that the lease is not concessional; and</w:t>
      </w:r>
    </w:p>
    <w:p w14:paraId="485BC0A1" w14:textId="031E3FE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lease is taken to be a market value lease.</w:t>
      </w:r>
    </w:p>
    <w:p w14:paraId="02F9C439" w14:textId="2CCBDBCC" w:rsidR="00387148" w:rsidRPr="00E60084" w:rsidRDefault="0022074E" w:rsidP="0022074E">
      <w:pPr>
        <w:pStyle w:val="Amain"/>
      </w:pPr>
      <w:r>
        <w:tab/>
      </w:r>
      <w:r w:rsidRPr="00E60084">
        <w:t>(5)</w:t>
      </w:r>
      <w:r w:rsidRPr="00E60084">
        <w:tab/>
      </w:r>
      <w:r w:rsidR="00387148" w:rsidRPr="00E60084">
        <w:t>The territory planning authority must give written notice of the decision under subsection (1) to each person with a registered interest in the lease to which the decision relates.</w:t>
      </w:r>
    </w:p>
    <w:p w14:paraId="42E9691E" w14:textId="3BB44071" w:rsidR="00387148" w:rsidRPr="00E60084" w:rsidRDefault="0022074E" w:rsidP="00DC56B7">
      <w:pPr>
        <w:pStyle w:val="AH5Sec"/>
      </w:pPr>
      <w:bookmarkStart w:id="400" w:name="_Toc229560725"/>
      <w:r w:rsidRPr="00BC7B9A">
        <w:rPr>
          <w:rStyle w:val="CharSectNo"/>
        </w:rPr>
        <w:t>301</w:t>
      </w:r>
      <w:r w:rsidRPr="00E60084">
        <w:tab/>
      </w:r>
      <w:r w:rsidR="00387148" w:rsidRPr="00E60084">
        <w:t>Review of certain decisions about concessional status of lease</w:t>
      </w:r>
      <w:bookmarkEnd w:id="400"/>
    </w:p>
    <w:p w14:paraId="0F727666" w14:textId="23BBEBF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if—</w:t>
      </w:r>
    </w:p>
    <w:p w14:paraId="3534F103" w14:textId="3A8688B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lease was granted before 31 March 2008; and</w:t>
      </w:r>
    </w:p>
    <w:p w14:paraId="4B0EBE48" w14:textId="5636A6D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lease does not state in the lease that the lease is a concessional lease; and</w:t>
      </w:r>
    </w:p>
    <w:p w14:paraId="6DD0DA58" w14:textId="77777777" w:rsidR="000901DA" w:rsidRDefault="0022074E" w:rsidP="0022074E">
      <w:pPr>
        <w:pStyle w:val="Apara"/>
      </w:pPr>
      <w:r>
        <w:tab/>
      </w:r>
      <w:r w:rsidRPr="00E60084">
        <w:t>(c)</w:t>
      </w:r>
      <w:r w:rsidRPr="00E60084">
        <w:tab/>
      </w:r>
      <w:r w:rsidR="00387148" w:rsidRPr="00E60084">
        <w:t xml:space="preserve">the territory planning authority made a decision that the lease is concessional (the </w:t>
      </w:r>
      <w:r w:rsidR="00387148" w:rsidRPr="00E60084">
        <w:rPr>
          <w:rStyle w:val="charBoldItals"/>
          <w:color w:val="000000"/>
        </w:rPr>
        <w:t>original decision</w:t>
      </w:r>
      <w:r w:rsidR="00387148" w:rsidRPr="00E60084">
        <w:t>), whether before or after 31 March 2008; and</w:t>
      </w:r>
    </w:p>
    <w:p w14:paraId="0675BD17" w14:textId="48833D3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original decision is stated in a memorial to the lease.</w:t>
      </w:r>
    </w:p>
    <w:p w14:paraId="6DE3D26D" w14:textId="7B5827D0" w:rsidR="00387148" w:rsidRPr="00E60084" w:rsidRDefault="0022074E" w:rsidP="0022074E">
      <w:pPr>
        <w:pStyle w:val="Amain"/>
      </w:pPr>
      <w:r>
        <w:lastRenderedPageBreak/>
        <w:tab/>
      </w:r>
      <w:r w:rsidRPr="00E60084">
        <w:t>(2)</w:t>
      </w:r>
      <w:r w:rsidRPr="00E60084">
        <w:tab/>
      </w:r>
      <w:r w:rsidR="00387148" w:rsidRPr="00E60084">
        <w:t>The lessee of the lease may apply to the territory planning authority for a review of the original decision.</w:t>
      </w:r>
    </w:p>
    <w:p w14:paraId="580C8CD8" w14:textId="7FFC4288" w:rsidR="00387148" w:rsidRPr="00E60084" w:rsidRDefault="0022074E" w:rsidP="0022074E">
      <w:pPr>
        <w:pStyle w:val="Amain"/>
      </w:pPr>
      <w:r>
        <w:tab/>
      </w:r>
      <w:r w:rsidRPr="00E60084">
        <w:t>(3)</w:t>
      </w:r>
      <w:r w:rsidRPr="00E60084">
        <w:tab/>
      </w:r>
      <w:r w:rsidR="00387148" w:rsidRPr="00E60084">
        <w:t>The territory planning authority must decide the application if satisfied that—</w:t>
      </w:r>
    </w:p>
    <w:p w14:paraId="74840E03" w14:textId="7D5D26B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there is additional relevant information about the concessional status of the lease; or</w:t>
      </w:r>
    </w:p>
    <w:p w14:paraId="091A773D" w14:textId="79A2D68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there is information to indicate that the authority made a formal error when it made the original decision.</w:t>
      </w:r>
    </w:p>
    <w:p w14:paraId="575D133C" w14:textId="0B9151DF"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subsection (3) applies, the application is taken to be an application under section 29</w:t>
      </w:r>
      <w:r w:rsidR="000F1B22" w:rsidRPr="0022074E">
        <w:rPr>
          <w:color w:val="000000"/>
        </w:rPr>
        <w:t>8</w:t>
      </w:r>
      <w:r w:rsidR="00387148" w:rsidRPr="0022074E">
        <w:rPr>
          <w:color w:val="000000"/>
        </w:rPr>
        <w:t>.</w:t>
      </w:r>
    </w:p>
    <w:p w14:paraId="28B7C7DB" w14:textId="60FE923B" w:rsidR="00387148" w:rsidRPr="00E60084" w:rsidRDefault="0022074E" w:rsidP="0022074E">
      <w:pPr>
        <w:pStyle w:val="Amain"/>
      </w:pPr>
      <w:r>
        <w:tab/>
      </w:r>
      <w:r w:rsidRPr="00E60084">
        <w:t>(5)</w:t>
      </w:r>
      <w:r w:rsidRPr="00E60084">
        <w:tab/>
      </w:r>
      <w:r w:rsidR="00387148" w:rsidRPr="00E60084">
        <w:t xml:space="preserve">Also, if the territory planning authority is satisfied of the matters mentioned in subsection (3), it may on its own initiative, review the original decision in accordance with section </w:t>
      </w:r>
      <w:r w:rsidR="000F1B22" w:rsidRPr="00E60084">
        <w:t>300</w:t>
      </w:r>
      <w:r w:rsidR="00387148" w:rsidRPr="00E60084">
        <w:t>.</w:t>
      </w:r>
    </w:p>
    <w:p w14:paraId="2D7AD4FB" w14:textId="63CC1179" w:rsidR="00387148" w:rsidRPr="00E60084" w:rsidRDefault="0022074E" w:rsidP="00DC56B7">
      <w:pPr>
        <w:pStyle w:val="AH5Sec"/>
      </w:pPr>
      <w:bookmarkStart w:id="401" w:name="_Toc229560726"/>
      <w:r w:rsidRPr="00BC7B9A">
        <w:rPr>
          <w:rStyle w:val="CharSectNo"/>
        </w:rPr>
        <w:t>302</w:t>
      </w:r>
      <w:r w:rsidRPr="00E60084">
        <w:tab/>
      </w:r>
      <w:r w:rsidR="00387148" w:rsidRPr="00E60084">
        <w:t>Lodging notice of decision about concessional status of lease</w:t>
      </w:r>
      <w:bookmarkEnd w:id="401"/>
    </w:p>
    <w:p w14:paraId="5C497268" w14:textId="213CC072" w:rsidR="00387148" w:rsidRPr="00E60084" w:rsidRDefault="0022074E" w:rsidP="0022074E">
      <w:pPr>
        <w:pStyle w:val="Amain"/>
      </w:pPr>
      <w:r>
        <w:tab/>
      </w:r>
      <w:r w:rsidRPr="00E60084">
        <w:t>(1)</w:t>
      </w:r>
      <w:r w:rsidRPr="00E60084">
        <w:tab/>
      </w:r>
      <w:r w:rsidR="00387148" w:rsidRPr="00E60084">
        <w:t>This section applies if the territory planning authority decides, or is taken to have decided, under this division that a lease—</w:t>
      </w:r>
    </w:p>
    <w:p w14:paraId="08B6D5BA" w14:textId="770BEA4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not a concessional lease; or</w:t>
      </w:r>
    </w:p>
    <w:p w14:paraId="69320128" w14:textId="1F288B4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a concessional lease and—</w:t>
      </w:r>
    </w:p>
    <w:p w14:paraId="3E634B66" w14:textId="0460ECC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no application is made to the ACAT for review of the decision within the time allowed for applications; or</w:t>
      </w:r>
    </w:p>
    <w:p w14:paraId="0250692A" w14:textId="1569701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 application for review of the decision is made and the ACAT—</w:t>
      </w:r>
    </w:p>
    <w:p w14:paraId="61DF3351" w14:textId="61052A67"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confirms the lease is a concessional lease; or</w:t>
      </w:r>
    </w:p>
    <w:p w14:paraId="4AC09A12" w14:textId="1E38918E" w:rsidR="00387148" w:rsidRPr="00E60084" w:rsidRDefault="0022074E" w:rsidP="0022074E">
      <w:pPr>
        <w:pStyle w:val="Asubsubpara"/>
      </w:pPr>
      <w:r>
        <w:tab/>
      </w:r>
      <w:r w:rsidRPr="00E60084">
        <w:t>(B)</w:t>
      </w:r>
      <w:r w:rsidRPr="00E60084">
        <w:tab/>
      </w:r>
      <w:r w:rsidR="00387148" w:rsidRPr="00E60084">
        <w:t>remits the matter for reconsideration by the territory planning authority and the authority decides that the lease is a concessional lease.</w:t>
      </w:r>
    </w:p>
    <w:p w14:paraId="59E387BE" w14:textId="40893A69" w:rsidR="00387148" w:rsidRPr="00E60084" w:rsidRDefault="0022074E" w:rsidP="0035228A">
      <w:pPr>
        <w:pStyle w:val="Amain"/>
        <w:keepNext/>
      </w:pPr>
      <w:r>
        <w:lastRenderedPageBreak/>
        <w:tab/>
      </w:r>
      <w:r w:rsidRPr="00E60084">
        <w:t>(2)</w:t>
      </w:r>
      <w:r w:rsidRPr="00E60084">
        <w:tab/>
      </w:r>
      <w:r w:rsidR="00387148" w:rsidRPr="00E60084">
        <w:t>The territory planning authority must lodge a notice with the registrar</w:t>
      </w:r>
      <w:r w:rsidR="00387148" w:rsidRPr="00E60084">
        <w:noBreakHyphen/>
        <w:t xml:space="preserve">general for registration under the </w:t>
      </w:r>
      <w:hyperlink r:id="rId296" w:tooltip="A1925-1" w:history="1">
        <w:r w:rsidR="002054AD" w:rsidRPr="00E60084">
          <w:rPr>
            <w:rStyle w:val="charCitHyperlinkItal"/>
          </w:rPr>
          <w:t>Land Titles Act 1925</w:t>
        </w:r>
      </w:hyperlink>
      <w:r w:rsidR="00387148" w:rsidRPr="00E60084">
        <w:t xml:space="preserve"> that—</w:t>
      </w:r>
    </w:p>
    <w:p w14:paraId="08DB70C0" w14:textId="7173EDA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authority decides that the lease is a concessional lease—the lease is concessional; or</w:t>
      </w:r>
    </w:p>
    <w:p w14:paraId="6581185D" w14:textId="0770BE64"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if the authority decides that the lease is not a concessional lease—the lease is a market value lease.</w:t>
      </w:r>
    </w:p>
    <w:p w14:paraId="2490A4D8" w14:textId="75C46EE3"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registrar-general must register an instrument lodged in registrable form (see </w:t>
      </w:r>
      <w:hyperlink r:id="rId297" w:tooltip="A1925-1" w:history="1">
        <w:r w:rsidR="002054AD" w:rsidRPr="00E60084">
          <w:rPr>
            <w:rStyle w:val="charCitHyperlinkItal"/>
          </w:rPr>
          <w:t>Land Titles Act 1925</w:t>
        </w:r>
      </w:hyperlink>
      <w:r w:rsidRPr="00E60084">
        <w:rPr>
          <w:color w:val="000000"/>
        </w:rPr>
        <w:t>, s 48 (1)).</w:t>
      </w:r>
    </w:p>
    <w:p w14:paraId="5C10AC03" w14:textId="218F77FA" w:rsidR="00387148" w:rsidRPr="00E60084" w:rsidRDefault="0022074E" w:rsidP="00DC56B7">
      <w:pPr>
        <w:pStyle w:val="AH5Sec"/>
      </w:pPr>
      <w:bookmarkStart w:id="402" w:name="_Toc229560727"/>
      <w:r w:rsidRPr="00BC7B9A">
        <w:rPr>
          <w:rStyle w:val="CharSectNo"/>
        </w:rPr>
        <w:t>303</w:t>
      </w:r>
      <w:r w:rsidRPr="00E60084">
        <w:tab/>
      </w:r>
      <w:r w:rsidR="00387148" w:rsidRPr="00E60084">
        <w:t>Concessional status of leases</w:t>
      </w:r>
      <w:bookmarkEnd w:id="402"/>
    </w:p>
    <w:p w14:paraId="06A3DC1D" w14:textId="14FACF4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if—</w:t>
      </w:r>
    </w:p>
    <w:p w14:paraId="57400306" w14:textId="0B44C81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lease states, in the lease or a memorial to the lease, that the lease is a concessional lease; or</w:t>
      </w:r>
    </w:p>
    <w:p w14:paraId="4DC0E9C0" w14:textId="01ED5EC6" w:rsidR="00387148" w:rsidRPr="00E60084" w:rsidRDefault="0022074E" w:rsidP="0022074E">
      <w:pPr>
        <w:pStyle w:val="Apara"/>
      </w:pPr>
      <w:r>
        <w:tab/>
      </w:r>
      <w:r w:rsidRPr="00E60084">
        <w:t>(b)</w:t>
      </w:r>
      <w:r w:rsidRPr="00E60084">
        <w:tab/>
      </w:r>
      <w:r w:rsidR="00387148" w:rsidRPr="00E60084">
        <w:t>the territory planning authority has lodged a notice that the lease is a concessional lease with the registrar</w:t>
      </w:r>
      <w:r w:rsidR="00387148" w:rsidRPr="00E60084">
        <w:noBreakHyphen/>
        <w:t xml:space="preserve">general for registration under the </w:t>
      </w:r>
      <w:hyperlink r:id="rId298" w:tooltip="A1925-1" w:history="1">
        <w:r w:rsidR="002054AD" w:rsidRPr="00E60084">
          <w:rPr>
            <w:rStyle w:val="charCitHyperlinkItal"/>
          </w:rPr>
          <w:t>Land Titles Act 1925</w:t>
        </w:r>
      </w:hyperlink>
      <w:r w:rsidR="00387148" w:rsidRPr="00E60084">
        <w:t>.</w:t>
      </w:r>
    </w:p>
    <w:p w14:paraId="7CD44C27" w14:textId="77777777" w:rsidR="00387148" w:rsidRPr="00E60084" w:rsidRDefault="00387148" w:rsidP="00387148">
      <w:pPr>
        <w:pStyle w:val="aExamHdgss"/>
        <w:rPr>
          <w:color w:val="000000"/>
        </w:rPr>
      </w:pPr>
      <w:r w:rsidRPr="00E60084">
        <w:rPr>
          <w:color w:val="000000"/>
        </w:rPr>
        <w:t>Examples—par (a)</w:t>
      </w:r>
    </w:p>
    <w:p w14:paraId="777A7976" w14:textId="77777777" w:rsidR="00387148" w:rsidRPr="00E60084" w:rsidRDefault="00387148" w:rsidP="00387148">
      <w:pPr>
        <w:pStyle w:val="aExamss"/>
        <w:rPr>
          <w:color w:val="000000"/>
        </w:rPr>
      </w:pPr>
      <w:r w:rsidRPr="00E60084">
        <w:rPr>
          <w:color w:val="000000"/>
        </w:rPr>
        <w:t>a condition of the lease or a notation or stamp on the lease</w:t>
      </w:r>
    </w:p>
    <w:p w14:paraId="3092A977" w14:textId="74EF31F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may rely on the statement and deal with the lease as a concessional lease.</w:t>
      </w:r>
    </w:p>
    <w:p w14:paraId="057C0EFA" w14:textId="175C694F" w:rsidR="00387148" w:rsidRPr="00E60084" w:rsidRDefault="0022074E" w:rsidP="0022074E">
      <w:pPr>
        <w:pStyle w:val="Amain"/>
      </w:pPr>
      <w:r>
        <w:tab/>
      </w:r>
      <w:r w:rsidRPr="00E60084">
        <w:t>(3)</w:t>
      </w:r>
      <w:r w:rsidRPr="00E60084">
        <w:tab/>
      </w:r>
      <w:r w:rsidR="00387148" w:rsidRPr="00E60084">
        <w:t>The territory planning authority must not make a decision that would change the lease’s status as a concessional lease.</w:t>
      </w:r>
    </w:p>
    <w:p w14:paraId="03575102" w14:textId="4F40C55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This section is subject to the following:</w:t>
      </w:r>
    </w:p>
    <w:p w14:paraId="47CB7871" w14:textId="3AEDFD6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a review of a decision about the concessional status of a lease under section </w:t>
      </w:r>
      <w:r w:rsidR="000F1B22" w:rsidRPr="0022074E">
        <w:rPr>
          <w:color w:val="000000"/>
        </w:rPr>
        <w:t>30</w:t>
      </w:r>
      <w:r w:rsidR="00E10425">
        <w:rPr>
          <w:color w:val="000000"/>
        </w:rPr>
        <w:t>1</w:t>
      </w:r>
      <w:r w:rsidR="00387148" w:rsidRPr="0022074E">
        <w:rPr>
          <w:color w:val="000000"/>
        </w:rPr>
        <w:t>;</w:t>
      </w:r>
    </w:p>
    <w:p w14:paraId="63D86229" w14:textId="62142A1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variation of the lease to remove the concessional status of the lease under division 10.5.3;</w:t>
      </w:r>
    </w:p>
    <w:p w14:paraId="7F3ABA4C" w14:textId="3A9FE3E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an order of a court or tribunal.</w:t>
      </w:r>
    </w:p>
    <w:p w14:paraId="0B09FC09" w14:textId="38A3AF20" w:rsidR="00387148" w:rsidRPr="00E60084" w:rsidRDefault="0022074E" w:rsidP="00DC56B7">
      <w:pPr>
        <w:pStyle w:val="AH5Sec"/>
      </w:pPr>
      <w:bookmarkStart w:id="403" w:name="_Toc229560728"/>
      <w:r w:rsidRPr="00BC7B9A">
        <w:rPr>
          <w:rStyle w:val="CharSectNo"/>
        </w:rPr>
        <w:lastRenderedPageBreak/>
        <w:t>304</w:t>
      </w:r>
      <w:r w:rsidRPr="00E60084">
        <w:tab/>
      </w:r>
      <w:r w:rsidR="00387148" w:rsidRPr="00E60084">
        <w:t>Non</w:t>
      </w:r>
      <w:r w:rsidR="00387148" w:rsidRPr="00E60084">
        <w:noBreakHyphen/>
        <w:t>concessional status of leases</w:t>
      </w:r>
      <w:bookmarkEnd w:id="403"/>
    </w:p>
    <w:p w14:paraId="191693A7" w14:textId="02DFFCB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if—</w:t>
      </w:r>
    </w:p>
    <w:p w14:paraId="122B31DB" w14:textId="22F751E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lease includes a statement, in the lease or a memorial to the lease, to the effect that the lease is a market value lease; or</w:t>
      </w:r>
    </w:p>
    <w:p w14:paraId="1E245D47" w14:textId="2493F8A9" w:rsidR="00387148" w:rsidRPr="00E60084" w:rsidRDefault="0022074E" w:rsidP="0022074E">
      <w:pPr>
        <w:pStyle w:val="Apara"/>
      </w:pPr>
      <w:r>
        <w:tab/>
      </w:r>
      <w:r w:rsidRPr="00E60084">
        <w:t>(b)</w:t>
      </w:r>
      <w:r w:rsidRPr="00E60084">
        <w:tab/>
      </w:r>
      <w:r w:rsidR="00387148" w:rsidRPr="00E60084">
        <w:t>the territory planning authority has lodged a notice that the lease is a market value lease with the registrar</w:t>
      </w:r>
      <w:r w:rsidR="00387148" w:rsidRPr="00E60084">
        <w:noBreakHyphen/>
        <w:t xml:space="preserve">general for registration under the </w:t>
      </w:r>
      <w:hyperlink r:id="rId299" w:tooltip="A1925-1" w:history="1">
        <w:r w:rsidR="002054AD" w:rsidRPr="00E60084">
          <w:rPr>
            <w:rStyle w:val="charCitHyperlinkItal"/>
          </w:rPr>
          <w:t>Land Titles Act 1925</w:t>
        </w:r>
      </w:hyperlink>
      <w:r w:rsidR="00387148" w:rsidRPr="00E60084">
        <w:t>.</w:t>
      </w:r>
    </w:p>
    <w:p w14:paraId="741B218A" w14:textId="77777777" w:rsidR="00387148" w:rsidRPr="00E60084" w:rsidRDefault="00387148" w:rsidP="00387148">
      <w:pPr>
        <w:pStyle w:val="aExamHdgss"/>
        <w:rPr>
          <w:color w:val="000000"/>
        </w:rPr>
      </w:pPr>
      <w:r w:rsidRPr="00E60084">
        <w:rPr>
          <w:color w:val="000000"/>
        </w:rPr>
        <w:t>Examples—par (a)</w:t>
      </w:r>
    </w:p>
    <w:p w14:paraId="4FE2A68A" w14:textId="77777777" w:rsidR="00387148" w:rsidRPr="00E60084" w:rsidRDefault="00387148" w:rsidP="00387148">
      <w:pPr>
        <w:pStyle w:val="aExamINumss"/>
        <w:rPr>
          <w:color w:val="000000"/>
        </w:rPr>
      </w:pPr>
      <w:r w:rsidRPr="00E60084">
        <w:rPr>
          <w:color w:val="000000"/>
        </w:rPr>
        <w:t>1</w:t>
      </w:r>
      <w:r w:rsidRPr="00E60084">
        <w:rPr>
          <w:color w:val="000000"/>
        </w:rPr>
        <w:tab/>
        <w:t>a condition of the lease or a notation or stamp on the lease that it is a market value lease</w:t>
      </w:r>
    </w:p>
    <w:p w14:paraId="451BDC44" w14:textId="77777777" w:rsidR="00387148" w:rsidRPr="00E60084" w:rsidRDefault="00387148" w:rsidP="00387148">
      <w:pPr>
        <w:pStyle w:val="aExamINumss"/>
        <w:rPr>
          <w:color w:val="000000"/>
        </w:rPr>
      </w:pPr>
      <w:r w:rsidRPr="00E60084">
        <w:rPr>
          <w:color w:val="000000"/>
        </w:rPr>
        <w:t>2</w:t>
      </w:r>
      <w:r w:rsidRPr="00E60084">
        <w:rPr>
          <w:color w:val="000000"/>
        </w:rPr>
        <w:tab/>
        <w:t>a statement that the lease is not concessional</w:t>
      </w:r>
    </w:p>
    <w:p w14:paraId="58DDF844" w14:textId="65EFBFD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may rely on the statement and deal with the lease as a market value lease.</w:t>
      </w:r>
    </w:p>
    <w:p w14:paraId="568A2131" w14:textId="399F8B80" w:rsidR="00387148" w:rsidRPr="00E60084" w:rsidRDefault="0022074E" w:rsidP="0022074E">
      <w:pPr>
        <w:pStyle w:val="Amain"/>
      </w:pPr>
      <w:r>
        <w:tab/>
      </w:r>
      <w:r w:rsidRPr="00E60084">
        <w:t>(3)</w:t>
      </w:r>
      <w:r w:rsidRPr="00E60084">
        <w:tab/>
      </w:r>
      <w:r w:rsidR="00387148" w:rsidRPr="00E60084">
        <w:t>The territory planning authority must not make a decision that would change the lease’s status as a market value lease.</w:t>
      </w:r>
    </w:p>
    <w:p w14:paraId="0C284280" w14:textId="38B789A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This section is subject to an order of a court or tribunal.</w:t>
      </w:r>
    </w:p>
    <w:p w14:paraId="7F8BD8FA" w14:textId="555CDB4E" w:rsidR="00387148" w:rsidRPr="00E60084" w:rsidRDefault="0022074E" w:rsidP="00DC56B7">
      <w:pPr>
        <w:pStyle w:val="AH5Sec"/>
      </w:pPr>
      <w:bookmarkStart w:id="404" w:name="_Toc229560729"/>
      <w:r w:rsidRPr="00BC7B9A">
        <w:rPr>
          <w:rStyle w:val="CharSectNo"/>
        </w:rPr>
        <w:t>305</w:t>
      </w:r>
      <w:r w:rsidRPr="00E60084">
        <w:tab/>
      </w:r>
      <w:r w:rsidR="00387148" w:rsidRPr="00E60084">
        <w:t>Concessional status guidelines</w:t>
      </w:r>
      <w:bookmarkEnd w:id="404"/>
    </w:p>
    <w:p w14:paraId="330FDCAB" w14:textId="74290244" w:rsidR="00387148" w:rsidRPr="00E60084" w:rsidRDefault="0022074E" w:rsidP="0022074E">
      <w:pPr>
        <w:pStyle w:val="Amain"/>
      </w:pPr>
      <w:r>
        <w:tab/>
      </w:r>
      <w:r w:rsidRPr="00E60084">
        <w:t>(1)</w:t>
      </w:r>
      <w:r w:rsidRPr="00E60084">
        <w:tab/>
      </w:r>
      <w:r w:rsidR="00387148" w:rsidRPr="00E60084">
        <w:t>The territory planning authority may make guidelines setting out information to assist people to decide whether a lease is a concessional lease, market value lease or possibly concessional.</w:t>
      </w:r>
    </w:p>
    <w:p w14:paraId="02914AB1" w14:textId="6448DDC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who is deciding whether a lease is a concessional lease, market value lease or possibly concessional may take into account the concessional lease guidelines but is not bound by the guidelines.</w:t>
      </w:r>
    </w:p>
    <w:p w14:paraId="1AEB0F1E" w14:textId="5A718E9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concessional lease guideline is a notifiable instrument.</w:t>
      </w:r>
    </w:p>
    <w:p w14:paraId="46AFA8D3" w14:textId="0A6923B9" w:rsidR="00387148" w:rsidRPr="00BC7B9A" w:rsidRDefault="0022074E" w:rsidP="00DC56B7">
      <w:pPr>
        <w:pStyle w:val="AH3Div"/>
      </w:pPr>
      <w:bookmarkStart w:id="405" w:name="_Toc229560730"/>
      <w:r w:rsidRPr="00BC7B9A">
        <w:rPr>
          <w:rStyle w:val="CharDivNo"/>
        </w:rPr>
        <w:lastRenderedPageBreak/>
        <w:t>Division 10.5.2</w:t>
      </w:r>
      <w:r w:rsidRPr="00E60084">
        <w:tab/>
      </w:r>
      <w:r w:rsidR="00387148" w:rsidRPr="00BC7B9A">
        <w:rPr>
          <w:rStyle w:val="CharDivText"/>
          <w:color w:val="000000"/>
        </w:rPr>
        <w:t>Restrictions on dealings with concessional leases</w:t>
      </w:r>
      <w:bookmarkEnd w:id="405"/>
    </w:p>
    <w:p w14:paraId="5BEC7699" w14:textId="6BC04ECE" w:rsidR="00387148" w:rsidRPr="00E60084" w:rsidRDefault="0022074E" w:rsidP="00DC56B7">
      <w:pPr>
        <w:pStyle w:val="AH5Sec"/>
      </w:pPr>
      <w:bookmarkStart w:id="406" w:name="_Toc229560731"/>
      <w:r w:rsidRPr="00BC7B9A">
        <w:rPr>
          <w:rStyle w:val="CharSectNo"/>
        </w:rPr>
        <w:t>306</w:t>
      </w:r>
      <w:r w:rsidRPr="00E60084">
        <w:tab/>
      </w:r>
      <w:r w:rsidR="00387148" w:rsidRPr="00E60084">
        <w:t>Restrictions on dealings with concessional leases</w:t>
      </w:r>
      <w:bookmarkEnd w:id="406"/>
    </w:p>
    <w:p w14:paraId="198EC485" w14:textId="5177E22A" w:rsidR="00387148" w:rsidRPr="00E60084" w:rsidRDefault="0022074E" w:rsidP="0022074E">
      <w:pPr>
        <w:pStyle w:val="Amain"/>
      </w:pPr>
      <w:r>
        <w:tab/>
      </w:r>
      <w:r w:rsidRPr="00E60084">
        <w:t>(1)</w:t>
      </w:r>
      <w:r w:rsidRPr="00E60084">
        <w:tab/>
      </w:r>
      <w:r w:rsidR="00387148" w:rsidRPr="00E60084">
        <w:t>The lessee, or anyone else with an interest in a concessional lease, must not, during the term of the lease, deal with the lease without the written approval of the territory planning authority.</w:t>
      </w:r>
    </w:p>
    <w:p w14:paraId="1515DC3D" w14:textId="7F2C3EA5" w:rsidR="00387148" w:rsidRPr="00E60084" w:rsidRDefault="0022074E" w:rsidP="0022074E">
      <w:pPr>
        <w:pStyle w:val="Amain"/>
      </w:pPr>
      <w:r>
        <w:tab/>
      </w:r>
      <w:r w:rsidRPr="00E60084">
        <w:t>(2)</w:t>
      </w:r>
      <w:r w:rsidRPr="00E60084">
        <w:tab/>
      </w:r>
      <w:r w:rsidR="00387148" w:rsidRPr="00E60084">
        <w:t>A dealing in relation to a lease to which this section applies that is made or entered into without the territory planning authority’s approval has no effect.</w:t>
      </w:r>
    </w:p>
    <w:p w14:paraId="02AED34D" w14:textId="5F6C348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subsection (2) does not apply to a dealing—</w:t>
      </w:r>
    </w:p>
    <w:p w14:paraId="07ECDADC" w14:textId="1D163078" w:rsidR="00387148" w:rsidRPr="00E60084" w:rsidRDefault="0022074E" w:rsidP="0022074E">
      <w:pPr>
        <w:pStyle w:val="Apara"/>
        <w:rPr>
          <w:color w:val="000000"/>
        </w:rPr>
      </w:pPr>
      <w:r>
        <w:rPr>
          <w:color w:val="000000"/>
        </w:rPr>
        <w:tab/>
      </w:r>
      <w:r w:rsidRPr="00E60084">
        <w:rPr>
          <w:color w:val="000000"/>
        </w:rPr>
        <w:t>(a)</w:t>
      </w:r>
      <w:r w:rsidRPr="00E60084">
        <w:rPr>
          <w:color w:val="000000"/>
        </w:rPr>
        <w:tab/>
      </w:r>
      <w:r w:rsidR="00387148" w:rsidRPr="00E60084">
        <w:rPr>
          <w:color w:val="000000"/>
        </w:rPr>
        <w:t xml:space="preserve">registered under the </w:t>
      </w:r>
      <w:hyperlink r:id="rId300" w:tooltip="A1925-1" w:history="1">
        <w:r w:rsidR="002054AD" w:rsidRPr="00E60084">
          <w:rPr>
            <w:rStyle w:val="charCitHyperlinkItal"/>
          </w:rPr>
          <w:t>Land Titles Act 1925</w:t>
        </w:r>
      </w:hyperlink>
      <w:r w:rsidR="00387148" w:rsidRPr="00E60084">
        <w:rPr>
          <w:color w:val="000000"/>
        </w:rPr>
        <w:t>; or</w:t>
      </w:r>
    </w:p>
    <w:p w14:paraId="2494F202" w14:textId="5CCFF1A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made under any of the following orders:</w:t>
      </w:r>
    </w:p>
    <w:p w14:paraId="036B1866" w14:textId="0B52A3FB" w:rsidR="000F089A" w:rsidRPr="00096C9A" w:rsidRDefault="000F089A" w:rsidP="000F089A">
      <w:pPr>
        <w:pStyle w:val="Asubpara"/>
      </w:pPr>
      <w:r w:rsidRPr="00096C9A">
        <w:tab/>
        <w:t>(i)</w:t>
      </w:r>
      <w:r w:rsidRPr="00096C9A">
        <w:tab/>
        <w:t xml:space="preserve">an order of a court having jurisdiction under the </w:t>
      </w:r>
      <w:hyperlink r:id="rId301" w:tooltip="Act 1975 No 53 (Cwlth)" w:history="1">
        <w:r w:rsidRPr="00F27FBD">
          <w:rPr>
            <w:rStyle w:val="charCitHyperlinkItal"/>
          </w:rPr>
          <w:t>Family Law Act 1975</w:t>
        </w:r>
      </w:hyperlink>
      <w:r w:rsidRPr="00096C9A">
        <w:t xml:space="preserve"> (Cwlth);</w:t>
      </w:r>
    </w:p>
    <w:p w14:paraId="58C1F189" w14:textId="79469BE3" w:rsidR="00387148" w:rsidRPr="00E60084" w:rsidRDefault="0022074E" w:rsidP="0022074E">
      <w:pPr>
        <w:pStyle w:val="Asubpara"/>
      </w:pPr>
      <w:r>
        <w:tab/>
      </w:r>
      <w:r w:rsidRPr="00E60084">
        <w:t>(ii)</w:t>
      </w:r>
      <w:r w:rsidRPr="00E60084">
        <w:tab/>
      </w:r>
      <w:r w:rsidR="00387148" w:rsidRPr="00E60084">
        <w:t xml:space="preserve">an order under the </w:t>
      </w:r>
      <w:hyperlink r:id="rId302" w:tooltip="A1994-28" w:history="1">
        <w:r w:rsidR="002054AD" w:rsidRPr="00E60084">
          <w:rPr>
            <w:rStyle w:val="charCitHyperlinkItal"/>
          </w:rPr>
          <w:t>Domestic Relationships Act 1994</w:t>
        </w:r>
      </w:hyperlink>
      <w:r w:rsidR="00387148" w:rsidRPr="00E60084">
        <w:t>, division 3.2 (Adjustment of property interests) adjusting the property interests of parties in a domestic relationship; or</w:t>
      </w:r>
    </w:p>
    <w:p w14:paraId="235BF069" w14:textId="30764E4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that happens by operation of, or under, bankruptcy or insolvency; or</w:t>
      </w:r>
    </w:p>
    <w:p w14:paraId="1922A53E" w14:textId="45A53BD4"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in any circumstances prescribed by regulation.</w:t>
      </w:r>
    </w:p>
    <w:p w14:paraId="6129FEBB" w14:textId="3BBC7850"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registration of an interest in land under the </w:t>
      </w:r>
      <w:hyperlink r:id="rId303" w:tooltip="A1925-1" w:history="1">
        <w:r w:rsidR="002054AD" w:rsidRPr="00E60084">
          <w:rPr>
            <w:rStyle w:val="charCitHyperlinkItal"/>
          </w:rPr>
          <w:t>Land Titles Act 1925</w:t>
        </w:r>
      </w:hyperlink>
      <w:r w:rsidRPr="00E60084">
        <w:t xml:space="preserve"> </w:t>
      </w:r>
      <w:r w:rsidRPr="00E60084">
        <w:rPr>
          <w:color w:val="000000"/>
        </w:rPr>
        <w:t xml:space="preserve">takes priority over any other interest in the land, subject to some exceptions (see that </w:t>
      </w:r>
      <w:hyperlink r:id="rId304" w:tooltip="Land Titles Act 1925" w:history="1">
        <w:r w:rsidR="002332D9" w:rsidRPr="00E60084">
          <w:rPr>
            <w:rStyle w:val="charCitHyperlinkAbbrev"/>
          </w:rPr>
          <w:t>Act</w:t>
        </w:r>
      </w:hyperlink>
      <w:r w:rsidRPr="00E60084">
        <w:rPr>
          <w:color w:val="000000"/>
        </w:rPr>
        <w:t>, s 58).</w:t>
      </w:r>
    </w:p>
    <w:p w14:paraId="231E4984" w14:textId="26219A82" w:rsidR="00387148" w:rsidRPr="00E60084" w:rsidRDefault="0022074E" w:rsidP="00DC56B7">
      <w:pPr>
        <w:pStyle w:val="AH5Sec"/>
      </w:pPr>
      <w:bookmarkStart w:id="407" w:name="_Toc229560732"/>
      <w:r w:rsidRPr="00BC7B9A">
        <w:rPr>
          <w:rStyle w:val="CharSectNo"/>
        </w:rPr>
        <w:lastRenderedPageBreak/>
        <w:t>307</w:t>
      </w:r>
      <w:r w:rsidRPr="00E60084">
        <w:tab/>
      </w:r>
      <w:r w:rsidR="00387148" w:rsidRPr="00E60084">
        <w:t>Approval of dealings with concessional leases</w:t>
      </w:r>
      <w:bookmarkEnd w:id="407"/>
    </w:p>
    <w:p w14:paraId="5BF710E9" w14:textId="55281128" w:rsidR="00387148" w:rsidRPr="00E60084" w:rsidRDefault="0022074E" w:rsidP="0035228A">
      <w:pPr>
        <w:pStyle w:val="Amain"/>
        <w:keepNext/>
      </w:pPr>
      <w:r>
        <w:tab/>
      </w:r>
      <w:r w:rsidRPr="00E60084">
        <w:t>(1)</w:t>
      </w:r>
      <w:r w:rsidRPr="00E60084">
        <w:tab/>
      </w:r>
      <w:r w:rsidR="00387148" w:rsidRPr="00E60084">
        <w:t>The territory planning authority must not approve a dealing under section 30</w:t>
      </w:r>
      <w:r w:rsidR="000F1B22" w:rsidRPr="00E60084">
        <w:t>6</w:t>
      </w:r>
      <w:r w:rsidR="00387148" w:rsidRPr="00E60084">
        <w:t xml:space="preserve"> in relation to a lease unless—</w:t>
      </w:r>
    </w:p>
    <w:p w14:paraId="3050B12F" w14:textId="6EF5058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satisfied that the person to whom it is proposed that the lease be assigned or transferred, the person to whom it is proposed that a sublease should be granted or the person to whom it is proposed that possession of the land should be given—</w:t>
      </w:r>
    </w:p>
    <w:p w14:paraId="22AA1930" w14:textId="192AD96E" w:rsidR="00387148" w:rsidRPr="00E60084" w:rsidRDefault="0022074E" w:rsidP="0022074E">
      <w:pPr>
        <w:pStyle w:val="Asubpara"/>
      </w:pPr>
      <w:r>
        <w:tab/>
      </w:r>
      <w:r w:rsidRPr="00E60084">
        <w:t>(i)</w:t>
      </w:r>
      <w:r w:rsidRPr="00E60084">
        <w:tab/>
      </w:r>
      <w:r w:rsidR="00387148" w:rsidRPr="00E60084">
        <w:t xml:space="preserve">is a person (an </w:t>
      </w:r>
      <w:r w:rsidR="00387148" w:rsidRPr="00E60084">
        <w:rPr>
          <w:rStyle w:val="charBoldItals"/>
          <w:color w:val="000000"/>
        </w:rPr>
        <w:t>eligible person</w:t>
      </w:r>
      <w:r w:rsidR="00387148" w:rsidRPr="00E60084">
        <w:t>) who could be granted the concessional lease; or</w:t>
      </w:r>
    </w:p>
    <w:p w14:paraId="72951A5B" w14:textId="1BE413E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for a dealing with a community lease—</w:t>
      </w:r>
    </w:p>
    <w:p w14:paraId="5D20FFAE" w14:textId="7B34A9C8"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is a community organisation; and</w:t>
      </w:r>
    </w:p>
    <w:p w14:paraId="55FDA255" w14:textId="2E625C83"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satisfies the criteria prescribed under section 29</w:t>
      </w:r>
      <w:r w:rsidR="000F1B22" w:rsidRPr="0022074E">
        <w:rPr>
          <w:color w:val="000000"/>
        </w:rPr>
        <w:t>5</w:t>
      </w:r>
      <w:r w:rsidR="00387148" w:rsidRPr="0022074E">
        <w:rPr>
          <w:color w:val="000000"/>
        </w:rPr>
        <w:t xml:space="preserve"> (Grant of community lease by tender); or</w:t>
      </w:r>
    </w:p>
    <w:p w14:paraId="7E4974D6" w14:textId="48E24A9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sublease—satisfied that the lessee, or an eligible person, continues to be the main user of the lease.</w:t>
      </w:r>
    </w:p>
    <w:p w14:paraId="63142D67" w14:textId="7D271DDE" w:rsidR="00387148" w:rsidRPr="00E60084" w:rsidRDefault="0022074E" w:rsidP="0022074E">
      <w:pPr>
        <w:pStyle w:val="Amain"/>
      </w:pPr>
      <w:r>
        <w:tab/>
      </w:r>
      <w:r w:rsidRPr="00E60084">
        <w:t>(2)</w:t>
      </w:r>
      <w:r w:rsidRPr="00E60084">
        <w:tab/>
      </w:r>
      <w:r w:rsidR="00387148" w:rsidRPr="00E60084">
        <w:t>In deciding whether the lessee proposing to grant a sublease, or an eligible person, continues to be the main user of the lease, the territory planning authority must consider the following:</w:t>
      </w:r>
    </w:p>
    <w:p w14:paraId="181EA568" w14:textId="2C54330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proposed area of the sublease;</w:t>
      </w:r>
    </w:p>
    <w:p w14:paraId="6ABC4A37" w14:textId="3536B23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extent to which the lessee or eligible person continues to provide most of the goods, services or both to be provided from the area leased;</w:t>
      </w:r>
    </w:p>
    <w:p w14:paraId="54780C1A" w14:textId="0E60C36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extent to which the use of the area proposed to be subleased will be ancillary to the permitted uses of the area that is not proposed to be subleased;</w:t>
      </w:r>
    </w:p>
    <w:p w14:paraId="1C751F68" w14:textId="3135EA57"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extent to which the use of the area proposed to be subleased will be complementary to the use of the area that is not proposed to be subleased.</w:t>
      </w:r>
    </w:p>
    <w:p w14:paraId="5442AA14" w14:textId="60B1D4E4" w:rsidR="00387148" w:rsidRPr="00E60084" w:rsidRDefault="0022074E" w:rsidP="0022074E">
      <w:pPr>
        <w:pStyle w:val="Amain"/>
      </w:pPr>
      <w:r>
        <w:lastRenderedPageBreak/>
        <w:tab/>
      </w:r>
      <w:r w:rsidRPr="00E60084">
        <w:t>(3)</w:t>
      </w:r>
      <w:r w:rsidRPr="00E60084">
        <w:tab/>
      </w:r>
      <w:r w:rsidR="00387148" w:rsidRPr="00E60084">
        <w:t>The validity of a dealing made or entered into with the territory planning authority’s approval is not affected—</w:t>
      </w:r>
    </w:p>
    <w:p w14:paraId="1C839E2E" w14:textId="7C6BD8D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by a defect or irregularity in relation to the giving of the approval; or</w:t>
      </w:r>
    </w:p>
    <w:p w14:paraId="0058072F" w14:textId="506B2DD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a ground, or all grounds, for the approval had not arisen.</w:t>
      </w:r>
    </w:p>
    <w:p w14:paraId="4C183997" w14:textId="74803C6C" w:rsidR="00387148" w:rsidRPr="00BC7B9A" w:rsidRDefault="0022074E" w:rsidP="00DC56B7">
      <w:pPr>
        <w:pStyle w:val="AH3Div"/>
      </w:pPr>
      <w:bookmarkStart w:id="408" w:name="_Toc229560733"/>
      <w:r w:rsidRPr="00BC7B9A">
        <w:rPr>
          <w:rStyle w:val="CharDivNo"/>
        </w:rPr>
        <w:t>Division 10.5.3</w:t>
      </w:r>
      <w:r w:rsidRPr="00E60084">
        <w:tab/>
      </w:r>
      <w:r w:rsidR="00387148" w:rsidRPr="00BC7B9A">
        <w:rPr>
          <w:rStyle w:val="CharDivText"/>
          <w:color w:val="000000"/>
        </w:rPr>
        <w:t>Varying concessional leases to remove concessional status</w:t>
      </w:r>
      <w:bookmarkEnd w:id="408"/>
    </w:p>
    <w:p w14:paraId="58663371" w14:textId="398E19AC" w:rsidR="00387148" w:rsidRPr="00E60084" w:rsidRDefault="0022074E" w:rsidP="00DC56B7">
      <w:pPr>
        <w:pStyle w:val="AH5Sec"/>
      </w:pPr>
      <w:bookmarkStart w:id="409" w:name="_Toc229560734"/>
      <w:r w:rsidRPr="00BC7B9A">
        <w:rPr>
          <w:rStyle w:val="CharSectNo"/>
        </w:rPr>
        <w:t>308</w:t>
      </w:r>
      <w:r w:rsidRPr="00E60084">
        <w:tab/>
      </w:r>
      <w:r w:rsidR="00387148" w:rsidRPr="00E60084">
        <w:t>Removal of concessional status by variation of lease</w:t>
      </w:r>
      <w:bookmarkEnd w:id="409"/>
    </w:p>
    <w:p w14:paraId="63D05941" w14:textId="214129C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concessional status of a lease may only be removed by a variation of the lease.</w:t>
      </w:r>
    </w:p>
    <w:p w14:paraId="4AFCFF55" w14:textId="5BECE0A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 xml:space="preserve">Subsection (1) does not apply to a review of a decision about the concessional status of a lease under section </w:t>
      </w:r>
      <w:r w:rsidR="00B143EB" w:rsidRPr="0022074E">
        <w:rPr>
          <w:color w:val="000000"/>
        </w:rPr>
        <w:t>301</w:t>
      </w:r>
      <w:r w:rsidR="00387148" w:rsidRPr="0022074E">
        <w:rPr>
          <w:color w:val="000000"/>
        </w:rPr>
        <w:t>.</w:t>
      </w:r>
    </w:p>
    <w:p w14:paraId="66DC4F38" w14:textId="6B634F18" w:rsidR="00387148" w:rsidRPr="00E60084" w:rsidRDefault="0022074E" w:rsidP="00DC56B7">
      <w:pPr>
        <w:pStyle w:val="AH5Sec"/>
      </w:pPr>
      <w:bookmarkStart w:id="410" w:name="_Toc229560735"/>
      <w:r w:rsidRPr="00BC7B9A">
        <w:rPr>
          <w:rStyle w:val="CharSectNo"/>
        </w:rPr>
        <w:t>309</w:t>
      </w:r>
      <w:r w:rsidRPr="00E60084">
        <w:tab/>
      </w:r>
      <w:r w:rsidR="00387148" w:rsidRPr="00E60084">
        <w:t>Development application to remove concessional status of lease</w:t>
      </w:r>
      <w:bookmarkEnd w:id="410"/>
    </w:p>
    <w:p w14:paraId="2CD81467" w14:textId="29726DC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development application to vary a concessional lease to remove its concessional status.</w:t>
      </w:r>
    </w:p>
    <w:p w14:paraId="78936CF6" w14:textId="25EB7891" w:rsidR="00387148" w:rsidRPr="00E60084" w:rsidRDefault="0022074E" w:rsidP="0022074E">
      <w:pPr>
        <w:pStyle w:val="Amain"/>
      </w:pPr>
      <w:r>
        <w:tab/>
      </w:r>
      <w:r w:rsidRPr="00E60084">
        <w:t>(2)</w:t>
      </w:r>
      <w:r w:rsidRPr="00E60084">
        <w:tab/>
      </w:r>
      <w:r w:rsidR="00387148" w:rsidRPr="00E60084">
        <w:t>The territory planning authority must refer the development application to the Minister for decision under section 18</w:t>
      </w:r>
      <w:r w:rsidR="00B143EB" w:rsidRPr="00E60084">
        <w:t>5</w:t>
      </w:r>
      <w:r w:rsidR="00387148" w:rsidRPr="00E60084">
        <w:t xml:space="preserve"> (Deciding development applications).</w:t>
      </w:r>
    </w:p>
    <w:p w14:paraId="4AC80663" w14:textId="557D086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deciding the development application under section 18</w:t>
      </w:r>
      <w:r w:rsidR="00B143EB" w:rsidRPr="0022074E">
        <w:rPr>
          <w:color w:val="000000"/>
        </w:rPr>
        <w:t>5</w:t>
      </w:r>
      <w:r w:rsidR="00387148" w:rsidRPr="0022074E">
        <w:rPr>
          <w:color w:val="000000"/>
        </w:rPr>
        <w:t>, the Minister must also consider the following:</w:t>
      </w:r>
    </w:p>
    <w:p w14:paraId="76A9E8E4" w14:textId="3AC95FE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information or documents required to accompany the application under section 16</w:t>
      </w:r>
      <w:r w:rsidR="00B143EB" w:rsidRPr="0022074E">
        <w:rPr>
          <w:color w:val="000000"/>
        </w:rPr>
        <w:t>6</w:t>
      </w:r>
      <w:r w:rsidR="00387148" w:rsidRPr="0022074E">
        <w:rPr>
          <w:color w:val="000000"/>
        </w:rPr>
        <w:t xml:space="preserve"> (2) (d);</w:t>
      </w:r>
    </w:p>
    <w:p w14:paraId="6F58665D" w14:textId="5A70E48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whether the Territory wishes to continue to monitor the use and operation of the concessional lease by requiring approval before the lease is dealt with;</w:t>
      </w:r>
    </w:p>
    <w:p w14:paraId="2D5C0196" w14:textId="37FAFC8F"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 xml:space="preserve">whether approving the application would cause any disadvantage to the </w:t>
      </w:r>
      <w:r w:rsidR="00C87BCA" w:rsidRPr="0022074E">
        <w:rPr>
          <w:color w:val="000000"/>
        </w:rPr>
        <w:t>public</w:t>
      </w:r>
      <w:r w:rsidR="00387148" w:rsidRPr="0022074E">
        <w:rPr>
          <w:color w:val="000000"/>
        </w:rPr>
        <w:t>, taking into account potential uses of the leased land—</w:t>
      </w:r>
    </w:p>
    <w:p w14:paraId="3DB59E73" w14:textId="17DB33B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mentioned in a statement under section 29</w:t>
      </w:r>
      <w:r w:rsidR="00B143EB" w:rsidRPr="0022074E">
        <w:rPr>
          <w:color w:val="000000"/>
        </w:rPr>
        <w:t>4</w:t>
      </w:r>
      <w:r w:rsidR="00387148" w:rsidRPr="0022074E">
        <w:rPr>
          <w:color w:val="000000"/>
        </w:rPr>
        <w:t xml:space="preserve"> (Statement of future community land for stated districts); or</w:t>
      </w:r>
    </w:p>
    <w:p w14:paraId="7B8C7C23" w14:textId="367D063D" w:rsidR="00387148" w:rsidRPr="00E60084" w:rsidRDefault="0022074E" w:rsidP="0022074E">
      <w:pPr>
        <w:pStyle w:val="Asubpara"/>
      </w:pPr>
      <w:r>
        <w:tab/>
      </w:r>
      <w:r w:rsidRPr="00E60084">
        <w:t>(ii)</w:t>
      </w:r>
      <w:r w:rsidRPr="00E60084">
        <w:tab/>
      </w:r>
      <w:r w:rsidR="00387148" w:rsidRPr="00E60084">
        <w:t xml:space="preserve">that are consistent with the </w:t>
      </w:r>
      <w:hyperlink r:id="rId305" w:tooltip="NI2023-540" w:history="1">
        <w:r w:rsidR="00DC56B7" w:rsidRPr="00DC56B7">
          <w:rPr>
            <w:rStyle w:val="charCitHyperlinkAbbrev"/>
          </w:rPr>
          <w:t>territory plan</w:t>
        </w:r>
      </w:hyperlink>
      <w:r w:rsidR="00387148" w:rsidRPr="00E60084">
        <w:t>, whether or not those uses are authorised by the lease;</w:t>
      </w:r>
    </w:p>
    <w:p w14:paraId="57834D2A" w14:textId="32B7CFA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whether the Territory should buy back, or otherwise acquire, the lease;</w:t>
      </w:r>
    </w:p>
    <w:p w14:paraId="6334273C" w14:textId="4476CC28"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whether the Territory wishes to encourage the continued use of the</w:t>
      </w:r>
      <w:r w:rsidR="00DC56B7">
        <w:rPr>
          <w:color w:val="000000"/>
        </w:rPr>
        <w:t xml:space="preserve"> </w:t>
      </w:r>
      <w:r w:rsidR="00DC56B7" w:rsidRPr="006F27A9">
        <w:t>leased</w:t>
      </w:r>
      <w:r w:rsidR="00387148" w:rsidRPr="0022074E">
        <w:rPr>
          <w:color w:val="000000"/>
        </w:rPr>
        <w:t xml:space="preserve"> land for an authorised use under the lease by retaining the concessional status of the lease;</w:t>
      </w:r>
    </w:p>
    <w:p w14:paraId="62D226F9" w14:textId="241B387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whether varying the lease to remove its concessional status would be consistent with any statement under section 29</w:t>
      </w:r>
      <w:r w:rsidR="00B143EB" w:rsidRPr="0022074E">
        <w:rPr>
          <w:color w:val="000000"/>
        </w:rPr>
        <w:t>4</w:t>
      </w:r>
      <w:r w:rsidR="00387148" w:rsidRPr="0022074E">
        <w:rPr>
          <w:color w:val="000000"/>
        </w:rPr>
        <w:t xml:space="preserve"> or notice under section 29</w:t>
      </w:r>
      <w:r w:rsidR="00B143EB" w:rsidRPr="0022074E">
        <w:rPr>
          <w:color w:val="000000"/>
        </w:rPr>
        <w:t>5</w:t>
      </w:r>
      <w:r w:rsidR="00387148" w:rsidRPr="0022074E">
        <w:rPr>
          <w:color w:val="000000"/>
        </w:rPr>
        <w:t xml:space="preserve"> (1) (c) (Grant of community lease by tender) that applies to the lease;</w:t>
      </w:r>
    </w:p>
    <w:p w14:paraId="332E1A2A" w14:textId="4352F365" w:rsidR="00387148" w:rsidRPr="00E60084" w:rsidRDefault="0022074E" w:rsidP="0022074E">
      <w:pPr>
        <w:pStyle w:val="Apara"/>
      </w:pPr>
      <w:r>
        <w:tab/>
      </w:r>
      <w:r w:rsidRPr="00E60084">
        <w:t>(g)</w:t>
      </w:r>
      <w:r w:rsidRPr="00E60084">
        <w:tab/>
      </w:r>
      <w:r w:rsidR="00387148" w:rsidRPr="00E60084">
        <w:t>any representation about the application received by the territory planning authority and not withdrawn;</w:t>
      </w:r>
    </w:p>
    <w:p w14:paraId="0AAE92D4" w14:textId="60503751"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the availability and leased purpose of any land to which concessional leases or community uses apply in the surrounding area.</w:t>
      </w:r>
    </w:p>
    <w:p w14:paraId="66439320" w14:textId="38B813F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development application must be for approval to vary the lease to remove its concessional status only.</w:t>
      </w:r>
    </w:p>
    <w:p w14:paraId="497010BC" w14:textId="08E29538"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following provisions do not apply to the development application:</w:t>
      </w:r>
    </w:p>
    <w:p w14:paraId="6B3EDB87" w14:textId="0066FF2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section 1</w:t>
      </w:r>
      <w:r w:rsidR="00B143EB" w:rsidRPr="0022074E">
        <w:rPr>
          <w:color w:val="000000"/>
        </w:rPr>
        <w:t>70</w:t>
      </w:r>
      <w:r w:rsidR="00387148" w:rsidRPr="0022074E">
        <w:rPr>
          <w:color w:val="000000"/>
        </w:rPr>
        <w:t xml:space="preserve"> (When authority must refer development application);</w:t>
      </w:r>
    </w:p>
    <w:p w14:paraId="6578C513" w14:textId="0A578E7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section 18</w:t>
      </w:r>
      <w:r w:rsidR="00B143EB" w:rsidRPr="0022074E">
        <w:rPr>
          <w:color w:val="000000"/>
        </w:rPr>
        <w:t>6</w:t>
      </w:r>
      <w:r w:rsidR="00387148" w:rsidRPr="0022074E">
        <w:rPr>
          <w:color w:val="000000"/>
        </w:rPr>
        <w:t xml:space="preserve"> (Considerations when deciding development applications);</w:t>
      </w:r>
    </w:p>
    <w:p w14:paraId="652D4DA1" w14:textId="5C01BC35"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section 18</w:t>
      </w:r>
      <w:r w:rsidR="00B143EB" w:rsidRPr="0022074E">
        <w:rPr>
          <w:color w:val="000000"/>
        </w:rPr>
        <w:t>7</w:t>
      </w:r>
      <w:r w:rsidR="00387148" w:rsidRPr="0022074E">
        <w:rPr>
          <w:color w:val="000000"/>
        </w:rPr>
        <w:t xml:space="preserve"> (Conditional approvals);</w:t>
      </w:r>
    </w:p>
    <w:p w14:paraId="160810A1" w14:textId="499E15F6"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section 18</w:t>
      </w:r>
      <w:r w:rsidR="00B143EB" w:rsidRPr="0022074E">
        <w:rPr>
          <w:color w:val="000000"/>
        </w:rPr>
        <w:t>9</w:t>
      </w:r>
      <w:r w:rsidR="00387148" w:rsidRPr="0022074E">
        <w:rPr>
          <w:color w:val="000000"/>
        </w:rPr>
        <w:t xml:space="preserve"> (Restrictions on development approval);</w:t>
      </w:r>
    </w:p>
    <w:p w14:paraId="4E729C9F" w14:textId="50BD4B51"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section 1</w:t>
      </w:r>
      <w:r w:rsidR="00B143EB" w:rsidRPr="0022074E">
        <w:rPr>
          <w:color w:val="000000"/>
        </w:rPr>
        <w:t>90</w:t>
      </w:r>
      <w:r w:rsidR="00387148" w:rsidRPr="0022074E">
        <w:rPr>
          <w:color w:val="000000"/>
        </w:rPr>
        <w:t xml:space="preserve"> (Development approval contrary to entity advice);</w:t>
      </w:r>
    </w:p>
    <w:p w14:paraId="1DEF5914" w14:textId="08FF512C"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section 1</w:t>
      </w:r>
      <w:r w:rsidR="00B143EB" w:rsidRPr="0022074E">
        <w:rPr>
          <w:color w:val="000000"/>
        </w:rPr>
        <w:t>91</w:t>
      </w:r>
      <w:r w:rsidR="00387148" w:rsidRPr="0022074E">
        <w:rPr>
          <w:color w:val="000000"/>
        </w:rPr>
        <w:t xml:space="preserve"> (Referral of matter protected by the Commonwealth).</w:t>
      </w:r>
    </w:p>
    <w:p w14:paraId="02391B87" w14:textId="77833871"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Minister must not approve the development application without the approval of the Executive.</w:t>
      </w:r>
    </w:p>
    <w:p w14:paraId="63E1B38D" w14:textId="4F632936" w:rsidR="00387148" w:rsidRPr="00E60084" w:rsidRDefault="0022074E" w:rsidP="00DC56B7">
      <w:pPr>
        <w:pStyle w:val="AH5Sec"/>
      </w:pPr>
      <w:bookmarkStart w:id="411" w:name="_Toc229560736"/>
      <w:r w:rsidRPr="00BC7B9A">
        <w:rPr>
          <w:rStyle w:val="CharSectNo"/>
        </w:rPr>
        <w:t>310</w:t>
      </w:r>
      <w:r w:rsidRPr="00E60084">
        <w:tab/>
      </w:r>
      <w:r w:rsidR="00387148" w:rsidRPr="00E60084">
        <w:t>Development approval to remove concessional status subject to condition</w:t>
      </w:r>
      <w:bookmarkEnd w:id="411"/>
    </w:p>
    <w:p w14:paraId="64B21A30" w14:textId="0019429D" w:rsidR="00387148" w:rsidRPr="0022074E" w:rsidRDefault="0022074E" w:rsidP="0022074E">
      <w:pPr>
        <w:pStyle w:val="Amain"/>
        <w:keepNext/>
        <w:rPr>
          <w:color w:val="000000"/>
        </w:rPr>
      </w:pPr>
      <w:r w:rsidRPr="0022074E">
        <w:rPr>
          <w:color w:val="000000"/>
        </w:rPr>
        <w:tab/>
        <w:t>(1)</w:t>
      </w:r>
      <w:r w:rsidRPr="0022074E">
        <w:rPr>
          <w:color w:val="000000"/>
        </w:rPr>
        <w:tab/>
      </w:r>
      <w:r w:rsidR="00387148" w:rsidRPr="0022074E">
        <w:rPr>
          <w:color w:val="000000"/>
        </w:rPr>
        <w:t>If the Minister approves a development application under section 18</w:t>
      </w:r>
      <w:r w:rsidR="00B143EB" w:rsidRPr="0022074E">
        <w:rPr>
          <w:color w:val="000000"/>
        </w:rPr>
        <w:t>5</w:t>
      </w:r>
      <w:r w:rsidR="00387148" w:rsidRPr="0022074E">
        <w:rPr>
          <w:color w:val="000000"/>
        </w:rPr>
        <w:t xml:space="preserve"> to vary a concessional lease to remove its concessional status, the approval is subject to the condition that the lessee pays the Territory or a territory entity the amount worked out under section 3</w:t>
      </w:r>
      <w:r w:rsidR="00B143EB" w:rsidRPr="0022074E">
        <w:rPr>
          <w:color w:val="000000"/>
        </w:rPr>
        <w:t>11</w:t>
      </w:r>
      <w:r w:rsidR="00387148" w:rsidRPr="0022074E">
        <w:rPr>
          <w:color w:val="000000"/>
        </w:rPr>
        <w:t>.</w:t>
      </w:r>
    </w:p>
    <w:p w14:paraId="1FA39ED9" w14:textId="7777777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If the variation of the lease is not solely for the purpose of removing the lease’s concessional status, a person may also be required to pay a lease variation charge under div 10.7.3.</w:t>
      </w:r>
    </w:p>
    <w:p w14:paraId="6311A486" w14:textId="429B4D19" w:rsidR="00387148" w:rsidRPr="00E60084" w:rsidRDefault="0022074E" w:rsidP="0022074E">
      <w:pPr>
        <w:pStyle w:val="Amain"/>
      </w:pPr>
      <w:r>
        <w:tab/>
      </w:r>
      <w:r w:rsidRPr="00E60084">
        <w:t>(2)</w:t>
      </w:r>
      <w:r w:rsidRPr="00E60084">
        <w:tab/>
      </w:r>
      <w:r w:rsidR="00387148" w:rsidRPr="00E60084">
        <w:t xml:space="preserve">The amount payable is taken to be paid to the Territory or a territory entity if the amount is waived by the Treasurer under the </w:t>
      </w:r>
      <w:hyperlink r:id="rId306" w:tooltip="A1996-22" w:history="1">
        <w:r w:rsidR="002054AD" w:rsidRPr="00E60084">
          <w:rPr>
            <w:rStyle w:val="charCitHyperlinkItal"/>
          </w:rPr>
          <w:t>Financial Management Act 1996</w:t>
        </w:r>
      </w:hyperlink>
      <w:r w:rsidR="00387148" w:rsidRPr="00E60084">
        <w:t>, section 131, or part of the amount is waived and the rest of the amount is paid.</w:t>
      </w:r>
    </w:p>
    <w:p w14:paraId="36E1A3A3" w14:textId="521DA370" w:rsidR="00387148" w:rsidRPr="00E60084" w:rsidRDefault="0022074E" w:rsidP="00DC56B7">
      <w:pPr>
        <w:pStyle w:val="AH5Sec"/>
      </w:pPr>
      <w:bookmarkStart w:id="412" w:name="_Toc229560737"/>
      <w:r w:rsidRPr="00BC7B9A">
        <w:rPr>
          <w:rStyle w:val="CharSectNo"/>
        </w:rPr>
        <w:t>311</w:t>
      </w:r>
      <w:r w:rsidRPr="00E60084">
        <w:tab/>
      </w:r>
      <w:r w:rsidR="00387148" w:rsidRPr="00E60084">
        <w:t>Working out amount payable to remove concessional status</w:t>
      </w:r>
      <w:bookmarkEnd w:id="412"/>
    </w:p>
    <w:p w14:paraId="094F80D4" w14:textId="4CBCB68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development application in relation to a lease is subject to a condition under section 3</w:t>
      </w:r>
      <w:r w:rsidR="00B143EB" w:rsidRPr="0022074E">
        <w:rPr>
          <w:color w:val="000000"/>
        </w:rPr>
        <w:t>10</w:t>
      </w:r>
      <w:r w:rsidR="00387148" w:rsidRPr="0022074E">
        <w:rPr>
          <w:color w:val="000000"/>
        </w:rPr>
        <w:t>.</w:t>
      </w:r>
    </w:p>
    <w:p w14:paraId="4A0E0BF9" w14:textId="7EB472D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amount payable is worked out as follows:</w:t>
      </w:r>
    </w:p>
    <w:p w14:paraId="17EE29D3" w14:textId="77777777" w:rsidR="00387148" w:rsidRPr="00E60084" w:rsidRDefault="00387148" w:rsidP="00387148">
      <w:pPr>
        <w:pStyle w:val="Formula"/>
        <w:rPr>
          <w:color w:val="000000"/>
        </w:rPr>
      </w:pPr>
      <w:r w:rsidRPr="00E60084">
        <w:rPr>
          <w:noProof/>
          <w:color w:val="000000"/>
          <w:position w:val="-28"/>
          <w:lang w:eastAsia="en-AU"/>
        </w:rPr>
        <w:drawing>
          <wp:inline distT="0" distB="0" distL="0" distR="0" wp14:anchorId="7809E75D" wp14:editId="2EFDC02A">
            <wp:extent cx="1211580" cy="42672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211580" cy="426720"/>
                    </a:xfrm>
                    <a:prstGeom prst="rect">
                      <a:avLst/>
                    </a:prstGeom>
                    <a:noFill/>
                    <a:ln>
                      <a:noFill/>
                    </a:ln>
                  </pic:spPr>
                </pic:pic>
              </a:graphicData>
            </a:graphic>
          </wp:inline>
        </w:drawing>
      </w:r>
    </w:p>
    <w:p w14:paraId="26C73961" w14:textId="77777777" w:rsidR="00387148" w:rsidRPr="00E60084" w:rsidRDefault="00387148" w:rsidP="0022074E">
      <w:pPr>
        <w:pStyle w:val="aDef"/>
        <w:rPr>
          <w:color w:val="000000"/>
        </w:rPr>
      </w:pPr>
      <w:r w:rsidRPr="00E60084">
        <w:rPr>
          <w:rStyle w:val="charBoldItals"/>
          <w:color w:val="000000"/>
        </w:rPr>
        <w:t>AP</w:t>
      </w:r>
      <w:r w:rsidRPr="00E60084">
        <w:rPr>
          <w:color w:val="000000"/>
        </w:rPr>
        <w:t>, for a lease, means the amount (if any) paid for the lease at grant.</w:t>
      </w:r>
    </w:p>
    <w:p w14:paraId="43F0FAC8" w14:textId="77777777" w:rsidR="00387148" w:rsidRPr="00E60084" w:rsidRDefault="00387148" w:rsidP="0022074E">
      <w:pPr>
        <w:pStyle w:val="aDef"/>
        <w:rPr>
          <w:color w:val="000000"/>
        </w:rPr>
      </w:pPr>
      <w:r w:rsidRPr="00E60084">
        <w:rPr>
          <w:rStyle w:val="charBoldItals"/>
          <w:color w:val="000000"/>
        </w:rPr>
        <w:lastRenderedPageBreak/>
        <w:t>MV</w:t>
      </w:r>
      <w:r w:rsidRPr="00E60084">
        <w:rPr>
          <w:color w:val="000000"/>
        </w:rPr>
        <w:t>, for a lease, means the market value of the lease if it were a market value lease.</w:t>
      </w:r>
    </w:p>
    <w:p w14:paraId="0ED19B82" w14:textId="77777777" w:rsidR="00387148" w:rsidRPr="00E60084" w:rsidRDefault="00387148" w:rsidP="0022074E">
      <w:pPr>
        <w:pStyle w:val="aDef"/>
        <w:rPr>
          <w:color w:val="000000"/>
        </w:rPr>
      </w:pPr>
      <w:r w:rsidRPr="00E60084">
        <w:rPr>
          <w:rStyle w:val="charBoldItals"/>
          <w:color w:val="000000"/>
        </w:rPr>
        <w:t>OV</w:t>
      </w:r>
      <w:r w:rsidRPr="00E60084">
        <w:rPr>
          <w:color w:val="000000"/>
        </w:rPr>
        <w:t>, for a lease, means the market value of the lease at grant if it had been a market value lease.</w:t>
      </w:r>
    </w:p>
    <w:p w14:paraId="1A477D55" w14:textId="6BA5F18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To remove any doubt, an amount paid as rent under a lease is not an amount paid for the lease.</w:t>
      </w:r>
    </w:p>
    <w:p w14:paraId="439FD4B6" w14:textId="27353043" w:rsidR="00387148" w:rsidRPr="00E60084" w:rsidRDefault="0022074E" w:rsidP="00DC56B7">
      <w:pPr>
        <w:pStyle w:val="AH5Sec"/>
      </w:pPr>
      <w:bookmarkStart w:id="413" w:name="_Toc229560738"/>
      <w:r w:rsidRPr="00BC7B9A">
        <w:rPr>
          <w:rStyle w:val="CharSectNo"/>
        </w:rPr>
        <w:t>312</w:t>
      </w:r>
      <w:r w:rsidRPr="00E60084">
        <w:tab/>
      </w:r>
      <w:r w:rsidR="00387148" w:rsidRPr="00E60084">
        <w:t>Uses under leases varied by surrender and regrant to remove concessional status</w:t>
      </w:r>
      <w:bookmarkEnd w:id="413"/>
    </w:p>
    <w:p w14:paraId="65B011BF" w14:textId="5830937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varied only to remove the concessional status of the lease by surrender and regrant of the lease.</w:t>
      </w:r>
    </w:p>
    <w:p w14:paraId="2EA5BF1A" w14:textId="5A958BE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regranted lease authorises each use of the land, and any building or other structure on the land, authorised under the lease before the lease was varied to remove its concessional status.</w:t>
      </w:r>
    </w:p>
    <w:p w14:paraId="27A125CF" w14:textId="4E19D633" w:rsidR="00387148" w:rsidRPr="00E60084" w:rsidRDefault="0022074E" w:rsidP="0022074E">
      <w:pPr>
        <w:pStyle w:val="Amain"/>
      </w:pPr>
      <w:r>
        <w:tab/>
      </w:r>
      <w:r w:rsidRPr="00E60084">
        <w:t>(3)</w:t>
      </w:r>
      <w:r w:rsidRPr="00E60084">
        <w:tab/>
      </w:r>
      <w:r w:rsidR="00387148" w:rsidRPr="00E60084">
        <w:t xml:space="preserve">Subsection (2) applies despite anything to the contrary in the </w:t>
      </w:r>
      <w:hyperlink r:id="rId308" w:tooltip="NI2023-540" w:history="1">
        <w:r w:rsidR="00DC56B7" w:rsidRPr="00DC56B7">
          <w:rPr>
            <w:rStyle w:val="charCitHyperlinkAbbrev"/>
          </w:rPr>
          <w:t>territory plan</w:t>
        </w:r>
      </w:hyperlink>
      <w:r w:rsidR="00387148" w:rsidRPr="00E60084">
        <w:t>.</w:t>
      </w:r>
    </w:p>
    <w:p w14:paraId="6C34361C" w14:textId="77777777" w:rsidR="00387148" w:rsidRPr="00E60084" w:rsidRDefault="00387148" w:rsidP="00387148">
      <w:pPr>
        <w:pStyle w:val="PageBreak"/>
        <w:rPr>
          <w:color w:val="000000"/>
        </w:rPr>
      </w:pPr>
      <w:r w:rsidRPr="00E60084">
        <w:rPr>
          <w:color w:val="000000"/>
        </w:rPr>
        <w:br w:type="page"/>
      </w:r>
    </w:p>
    <w:p w14:paraId="2A0CCE0E" w14:textId="7DDB60E2" w:rsidR="00387148" w:rsidRPr="00BC7B9A" w:rsidRDefault="0022074E" w:rsidP="00DC56B7">
      <w:pPr>
        <w:pStyle w:val="AH2Part"/>
      </w:pPr>
      <w:bookmarkStart w:id="414" w:name="_Toc229560739"/>
      <w:r w:rsidRPr="00BC7B9A">
        <w:rPr>
          <w:rStyle w:val="CharPartNo"/>
        </w:rPr>
        <w:lastRenderedPageBreak/>
        <w:t>Part 10.6</w:t>
      </w:r>
      <w:r w:rsidRPr="00E60084">
        <w:tab/>
      </w:r>
      <w:r w:rsidR="00387148" w:rsidRPr="00BC7B9A">
        <w:rPr>
          <w:rStyle w:val="CharPartText"/>
          <w:color w:val="000000"/>
        </w:rPr>
        <w:t>Rent variations and relief from provisions of leases</w:t>
      </w:r>
      <w:bookmarkEnd w:id="414"/>
    </w:p>
    <w:p w14:paraId="667605CC" w14:textId="77777777" w:rsidR="000901DA" w:rsidRPr="00A101D5" w:rsidRDefault="00387148" w:rsidP="00387148">
      <w:pPr>
        <w:pStyle w:val="Placeholder"/>
      </w:pPr>
      <w:r w:rsidRPr="00E60084">
        <w:rPr>
          <w:rStyle w:val="CharDivNo"/>
          <w:color w:val="000000"/>
        </w:rPr>
        <w:t xml:space="preserve">  </w:t>
      </w:r>
      <w:r w:rsidRPr="00E60084">
        <w:rPr>
          <w:rStyle w:val="CharDivText"/>
          <w:color w:val="000000"/>
        </w:rPr>
        <w:t xml:space="preserve"> </w:t>
      </w:r>
    </w:p>
    <w:p w14:paraId="4CD435A3" w14:textId="55C56656" w:rsidR="00387148" w:rsidRPr="00E60084" w:rsidRDefault="0022074E" w:rsidP="00DC56B7">
      <w:pPr>
        <w:pStyle w:val="AH5Sec"/>
      </w:pPr>
      <w:bookmarkStart w:id="415" w:name="_Toc229560740"/>
      <w:r w:rsidRPr="00BC7B9A">
        <w:rPr>
          <w:rStyle w:val="CharSectNo"/>
        </w:rPr>
        <w:t>313</w:t>
      </w:r>
      <w:r w:rsidRPr="00E60084">
        <w:tab/>
      </w:r>
      <w:r w:rsidR="00387148" w:rsidRPr="00E60084">
        <w:t>Application to land rent—pt 10.6</w:t>
      </w:r>
      <w:bookmarkEnd w:id="415"/>
    </w:p>
    <w:p w14:paraId="041A9732" w14:textId="77777777" w:rsidR="00387148" w:rsidRPr="00E60084" w:rsidRDefault="00387148" w:rsidP="00387148">
      <w:pPr>
        <w:pStyle w:val="Amainreturn"/>
        <w:rPr>
          <w:color w:val="000000"/>
        </w:rPr>
      </w:pPr>
      <w:r w:rsidRPr="00E60084">
        <w:rPr>
          <w:color w:val="000000"/>
        </w:rPr>
        <w:t>This part does not apply to a variation of land rent in accordance with the provisions of a land rent lease.</w:t>
      </w:r>
    </w:p>
    <w:p w14:paraId="0B26F8A3" w14:textId="0430EEC5" w:rsidR="00387148" w:rsidRPr="00E60084" w:rsidRDefault="0022074E" w:rsidP="00DC56B7">
      <w:pPr>
        <w:pStyle w:val="AH5Sec"/>
      </w:pPr>
      <w:bookmarkStart w:id="416" w:name="_Toc229560741"/>
      <w:r w:rsidRPr="00BC7B9A">
        <w:rPr>
          <w:rStyle w:val="CharSectNo"/>
        </w:rPr>
        <w:t>314</w:t>
      </w:r>
      <w:r w:rsidRPr="00E60084">
        <w:tab/>
      </w:r>
      <w:r w:rsidR="00387148" w:rsidRPr="00E60084">
        <w:t>Variations of rent</w:t>
      </w:r>
      <w:bookmarkEnd w:id="416"/>
    </w:p>
    <w:p w14:paraId="711D43C7" w14:textId="42326CA0" w:rsidR="00387148" w:rsidRPr="00E60084" w:rsidRDefault="0022074E" w:rsidP="0022074E">
      <w:pPr>
        <w:pStyle w:val="Amain"/>
      </w:pPr>
      <w:r>
        <w:tab/>
      </w:r>
      <w:r w:rsidRPr="00E60084">
        <w:t>(1)</w:t>
      </w:r>
      <w:r w:rsidRPr="00E60084">
        <w:tab/>
      </w:r>
      <w:r w:rsidR="00387148" w:rsidRPr="00E60084">
        <w:t>If the rent payable under a lease is varied in accordance with the provisions of the lease, the territory planning authority must give the lessee written notice of the variation.</w:t>
      </w:r>
    </w:p>
    <w:p w14:paraId="0ABE1CD6" w14:textId="237E040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variation of rent mentioned in the notice comes into operation on—</w:t>
      </w:r>
    </w:p>
    <w:p w14:paraId="3A64F4D1" w14:textId="45D9CA4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day 20 working days after the day the notice is given; or</w:t>
      </w:r>
    </w:p>
    <w:p w14:paraId="4E10BCCF" w14:textId="4F3279C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lease under which the variation is made provides that the variation comes into operation on a later day—the later day.</w:t>
      </w:r>
    </w:p>
    <w:p w14:paraId="73282497" w14:textId="11645363" w:rsidR="00387148" w:rsidRPr="00E60084" w:rsidRDefault="0022074E" w:rsidP="00DC56B7">
      <w:pPr>
        <w:pStyle w:val="AH5Sec"/>
      </w:pPr>
      <w:bookmarkStart w:id="417" w:name="_Toc229560742"/>
      <w:r w:rsidRPr="00BC7B9A">
        <w:rPr>
          <w:rStyle w:val="CharSectNo"/>
        </w:rPr>
        <w:t>315</w:t>
      </w:r>
      <w:r w:rsidRPr="00E60084">
        <w:tab/>
      </w:r>
      <w:r w:rsidR="00387148" w:rsidRPr="00E60084">
        <w:t>Review of variations of rent</w:t>
      </w:r>
      <w:bookmarkEnd w:id="417"/>
    </w:p>
    <w:p w14:paraId="6610BB6D" w14:textId="346E3CF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AF32721" w14:textId="5E75F18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rent payable under a lease is varied in accordance with the provisions of the lease; and</w:t>
      </w:r>
    </w:p>
    <w:p w14:paraId="4D30F15B" w14:textId="6DBE962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lease does not provide for the submission to arbitration of differences between the parties to the lease about variation of the rent.</w:t>
      </w:r>
    </w:p>
    <w:p w14:paraId="69A81E20" w14:textId="0425AC32" w:rsidR="00387148" w:rsidRPr="00E60084" w:rsidRDefault="0022074E" w:rsidP="0022074E">
      <w:pPr>
        <w:pStyle w:val="Amain"/>
      </w:pPr>
      <w:r>
        <w:tab/>
      </w:r>
      <w:r w:rsidRPr="00E60084">
        <w:t>(2)</w:t>
      </w:r>
      <w:r w:rsidRPr="00E60084">
        <w:tab/>
      </w:r>
      <w:r w:rsidR="00387148" w:rsidRPr="00E60084">
        <w:t>The lessee may, not later than 20 working days after receiving the notice under section 31</w:t>
      </w:r>
      <w:r w:rsidR="00FE7BD1" w:rsidRPr="00E60084">
        <w:t>4</w:t>
      </w:r>
      <w:r w:rsidR="00387148" w:rsidRPr="00E60084">
        <w:t xml:space="preserve"> (1) about the variation, ask the territory planning authority in writing to review the variation.</w:t>
      </w:r>
    </w:p>
    <w:p w14:paraId="7198AB4E" w14:textId="344BB32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making of the request does not affect the operation of the variation to which the request relates or prevent the taking of action to implement the variation.</w:t>
      </w:r>
    </w:p>
    <w:p w14:paraId="08F0CEF1" w14:textId="5725F4AE" w:rsidR="00387148" w:rsidRPr="00E60084" w:rsidRDefault="0022074E" w:rsidP="0022074E">
      <w:pPr>
        <w:pStyle w:val="Amain"/>
      </w:pPr>
      <w:r>
        <w:lastRenderedPageBreak/>
        <w:tab/>
      </w:r>
      <w:r w:rsidRPr="00E60084">
        <w:t>(4)</w:t>
      </w:r>
      <w:r w:rsidRPr="00E60084">
        <w:tab/>
      </w:r>
      <w:r w:rsidR="00387148" w:rsidRPr="00E60084">
        <w:t>If the request is made in relation to a variation, the territory planning authority must review the variation and may—</w:t>
      </w:r>
    </w:p>
    <w:p w14:paraId="193FB3EB" w14:textId="43939AD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confirm the variation; or</w:t>
      </w:r>
    </w:p>
    <w:p w14:paraId="3BE5F2F9" w14:textId="10A8960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set the variation aside and substitute any other variation the authority considers appropriate.</w:t>
      </w:r>
    </w:p>
    <w:p w14:paraId="7FA7018F" w14:textId="093544EE" w:rsidR="00387148" w:rsidRPr="00E60084" w:rsidRDefault="0022074E" w:rsidP="00DC56B7">
      <w:pPr>
        <w:pStyle w:val="AH5Sec"/>
      </w:pPr>
      <w:bookmarkStart w:id="418" w:name="_Toc229560743"/>
      <w:r w:rsidRPr="00BC7B9A">
        <w:rPr>
          <w:rStyle w:val="CharSectNo"/>
        </w:rPr>
        <w:t>316</w:t>
      </w:r>
      <w:r w:rsidRPr="00E60084">
        <w:tab/>
      </w:r>
      <w:r w:rsidR="00387148" w:rsidRPr="00E60084">
        <w:t>Reduction of rent and relief from provisions of lease</w:t>
      </w:r>
      <w:bookmarkEnd w:id="418"/>
    </w:p>
    <w:p w14:paraId="44F3D99D" w14:textId="6628928C" w:rsidR="00387148" w:rsidRPr="00E60084" w:rsidRDefault="0022074E" w:rsidP="0022074E">
      <w:pPr>
        <w:pStyle w:val="Amain"/>
      </w:pPr>
      <w:r>
        <w:tab/>
      </w:r>
      <w:r w:rsidRPr="00E60084">
        <w:t>(1)</w:t>
      </w:r>
      <w:r w:rsidRPr="00E60084">
        <w:tab/>
      </w:r>
      <w:r w:rsidR="00387148" w:rsidRPr="00E60084">
        <w:t>The territory planning authority may approve—</w:t>
      </w:r>
    </w:p>
    <w:p w14:paraId="59F02FE1" w14:textId="2E91706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reduction of the rent payable under a lease, or of an amount payable, in relation to any occupation of land; or</w:t>
      </w:r>
    </w:p>
    <w:p w14:paraId="6E69AE64" w14:textId="1C91E6A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grant of relief, to a lessee or occupier of land, from compliance, completely or partly, with any provision to which the person’s lease or occupation is subject.</w:t>
      </w:r>
    </w:p>
    <w:p w14:paraId="6754227E" w14:textId="3D8AEEC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reduction or grant of relief may be for a maximum period of 3 years, and may include a period before the approval.</w:t>
      </w:r>
    </w:p>
    <w:p w14:paraId="21BC38D5" w14:textId="15F84EE6" w:rsidR="00387148" w:rsidRPr="00E60084" w:rsidRDefault="0022074E" w:rsidP="0022074E">
      <w:pPr>
        <w:pStyle w:val="Amain"/>
      </w:pPr>
      <w:r>
        <w:tab/>
      </w:r>
      <w:r w:rsidRPr="00E60084">
        <w:t>(3)</w:t>
      </w:r>
      <w:r w:rsidRPr="00E60084">
        <w:tab/>
      </w:r>
      <w:r w:rsidR="00387148" w:rsidRPr="00E60084">
        <w:t>If the territory planning authority gives an approval under subsection (1), the liability or obligation of the lessee or occupier under the lease, or in relation to the person’s occupation, is discharged for the period approved, to the extent of the reduction or grant of relief approved.</w:t>
      </w:r>
    </w:p>
    <w:p w14:paraId="4CDCFCEC" w14:textId="71F77CE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An approval under subsection (1) may be conditional.</w:t>
      </w:r>
    </w:p>
    <w:p w14:paraId="54DFD6C1" w14:textId="3E7FC8B1" w:rsidR="00387148" w:rsidRPr="00E60084" w:rsidRDefault="0022074E" w:rsidP="0022074E">
      <w:pPr>
        <w:pStyle w:val="Amain"/>
      </w:pPr>
      <w:r>
        <w:tab/>
      </w:r>
      <w:r w:rsidRPr="00E60084">
        <w:t>(5)</w:t>
      </w:r>
      <w:r w:rsidRPr="00E60084">
        <w:tab/>
      </w:r>
      <w:r w:rsidR="00387148" w:rsidRPr="00E60084">
        <w:t>If the territory planning authority approves a grant of relief to a lessee or occupier under subsection (1), the authority must give the lessee or occupier written notice of the reduction of rent or amount payable or other grant of relief approved.</w:t>
      </w:r>
    </w:p>
    <w:p w14:paraId="2A3E8EF8" w14:textId="77777777" w:rsidR="00387148" w:rsidRPr="00E60084" w:rsidRDefault="00387148" w:rsidP="00387148">
      <w:pPr>
        <w:pStyle w:val="PageBreak"/>
        <w:rPr>
          <w:color w:val="000000"/>
        </w:rPr>
      </w:pPr>
      <w:r w:rsidRPr="00E60084">
        <w:rPr>
          <w:color w:val="000000"/>
        </w:rPr>
        <w:br w:type="page"/>
      </w:r>
    </w:p>
    <w:p w14:paraId="3CFF864D" w14:textId="46A080E6" w:rsidR="00387148" w:rsidRPr="00BC7B9A" w:rsidRDefault="0022074E" w:rsidP="00DC56B7">
      <w:pPr>
        <w:pStyle w:val="AH2Part"/>
      </w:pPr>
      <w:bookmarkStart w:id="419" w:name="_Toc229560744"/>
      <w:r w:rsidRPr="00BC7B9A">
        <w:rPr>
          <w:rStyle w:val="CharPartNo"/>
        </w:rPr>
        <w:lastRenderedPageBreak/>
        <w:t>Part 10.7</w:t>
      </w:r>
      <w:r w:rsidRPr="00E60084">
        <w:tab/>
      </w:r>
      <w:r w:rsidR="00387148" w:rsidRPr="00BC7B9A">
        <w:rPr>
          <w:rStyle w:val="CharPartText"/>
          <w:color w:val="000000"/>
        </w:rPr>
        <w:t>Lease variations</w:t>
      </w:r>
      <w:bookmarkEnd w:id="419"/>
    </w:p>
    <w:p w14:paraId="31D01961" w14:textId="3310CBFD" w:rsidR="00387148" w:rsidRPr="00BC7B9A" w:rsidRDefault="0022074E" w:rsidP="00DC56B7">
      <w:pPr>
        <w:pStyle w:val="AH3Div"/>
      </w:pPr>
      <w:bookmarkStart w:id="420" w:name="_Toc229560745"/>
      <w:r w:rsidRPr="00BC7B9A">
        <w:rPr>
          <w:rStyle w:val="CharDivNo"/>
        </w:rPr>
        <w:t>Division 10.7.1</w:t>
      </w:r>
      <w:r w:rsidRPr="00E60084">
        <w:tab/>
      </w:r>
      <w:r w:rsidR="00387148" w:rsidRPr="00BC7B9A">
        <w:rPr>
          <w:rStyle w:val="CharDivText"/>
          <w:color w:val="000000"/>
        </w:rPr>
        <w:t>Lease variations—general</w:t>
      </w:r>
      <w:bookmarkEnd w:id="420"/>
    </w:p>
    <w:p w14:paraId="176A7D2D" w14:textId="23869F88" w:rsidR="00387148" w:rsidRPr="00E60084" w:rsidRDefault="0022074E" w:rsidP="00DC56B7">
      <w:pPr>
        <w:pStyle w:val="AH5Sec"/>
      </w:pPr>
      <w:bookmarkStart w:id="421" w:name="_Toc229560746"/>
      <w:r w:rsidRPr="00BC7B9A">
        <w:rPr>
          <w:rStyle w:val="CharSectNo"/>
        </w:rPr>
        <w:t>317</w:t>
      </w:r>
      <w:r w:rsidRPr="00E60084">
        <w:tab/>
      </w:r>
      <w:r w:rsidR="00387148" w:rsidRPr="00E60084">
        <w:t>Effect subject to pt 10.8</w:t>
      </w:r>
      <w:bookmarkEnd w:id="421"/>
    </w:p>
    <w:p w14:paraId="6B50E024" w14:textId="77777777" w:rsidR="00387148" w:rsidRPr="00E60084" w:rsidRDefault="00387148" w:rsidP="00387148">
      <w:pPr>
        <w:pStyle w:val="Amainreturn"/>
        <w:rPr>
          <w:color w:val="000000"/>
        </w:rPr>
      </w:pPr>
      <w:r w:rsidRPr="00E60084">
        <w:rPr>
          <w:color w:val="000000"/>
        </w:rPr>
        <w:t>This part has effect subject to part 10.8 (Rural leases).</w:t>
      </w:r>
    </w:p>
    <w:p w14:paraId="18B3B925" w14:textId="60E44DD8" w:rsidR="00387148" w:rsidRPr="00BC7B9A" w:rsidRDefault="0022074E" w:rsidP="00DC56B7">
      <w:pPr>
        <w:pStyle w:val="AH3Div"/>
      </w:pPr>
      <w:bookmarkStart w:id="422" w:name="_Toc229560747"/>
      <w:r w:rsidRPr="00BC7B9A">
        <w:rPr>
          <w:rStyle w:val="CharDivNo"/>
        </w:rPr>
        <w:t>Division 10.7.2</w:t>
      </w:r>
      <w:r w:rsidRPr="00E60084">
        <w:tab/>
      </w:r>
      <w:r w:rsidR="00387148" w:rsidRPr="00BC7B9A">
        <w:rPr>
          <w:rStyle w:val="CharDivText"/>
          <w:color w:val="000000"/>
        </w:rPr>
        <w:t>Variation of rental leases</w:t>
      </w:r>
      <w:bookmarkEnd w:id="422"/>
    </w:p>
    <w:p w14:paraId="41D281DB" w14:textId="38036968" w:rsidR="00387148" w:rsidRPr="00E60084" w:rsidRDefault="0022074E" w:rsidP="00DC56B7">
      <w:pPr>
        <w:pStyle w:val="AH5Sec"/>
      </w:pPr>
      <w:bookmarkStart w:id="423" w:name="_Toc229560748"/>
      <w:r w:rsidRPr="00BC7B9A">
        <w:rPr>
          <w:rStyle w:val="CharSectNo"/>
        </w:rPr>
        <w:t>318</w:t>
      </w:r>
      <w:r w:rsidRPr="00E60084">
        <w:tab/>
      </w:r>
      <w:r w:rsidR="00387148" w:rsidRPr="00E60084">
        <w:t>Variation of rental leases</w:t>
      </w:r>
      <w:bookmarkEnd w:id="423"/>
    </w:p>
    <w:p w14:paraId="43CC77FD" w14:textId="4743043E" w:rsidR="00387148" w:rsidRPr="00E60084" w:rsidRDefault="0022074E" w:rsidP="0022074E">
      <w:pPr>
        <w:pStyle w:val="Amain"/>
      </w:pPr>
      <w:r>
        <w:tab/>
      </w:r>
      <w:r w:rsidRPr="00E60084">
        <w:t>(1)</w:t>
      </w:r>
      <w:r w:rsidRPr="00E60084">
        <w:tab/>
      </w:r>
      <w:r w:rsidR="00387148" w:rsidRPr="00E60084">
        <w:t>The territory planning authority must not execute a variation of a rental lease unless any rent, including additional rent, payable under the lease up to the day the variation is executed has been paid.</w:t>
      </w:r>
    </w:p>
    <w:p w14:paraId="1623FF0D" w14:textId="7106A579" w:rsidR="00387148" w:rsidRPr="00E60084" w:rsidRDefault="0022074E" w:rsidP="0022074E">
      <w:pPr>
        <w:pStyle w:val="Amain"/>
      </w:pPr>
      <w:r>
        <w:tab/>
      </w:r>
      <w:r w:rsidRPr="00E60084">
        <w:t>(2)</w:t>
      </w:r>
      <w:r w:rsidRPr="00E60084">
        <w:tab/>
      </w:r>
      <w:r w:rsidR="00387148" w:rsidRPr="00E60084">
        <w:t>If the territory planning authority executes a variation of a rental lease—</w:t>
      </w:r>
    </w:p>
    <w:p w14:paraId="7DFC5CE7" w14:textId="244B4AB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must reassess the rent payable under the lease, following (as far as possible) the method provided by the rental provisions of the lease; and</w:t>
      </w:r>
    </w:p>
    <w:p w14:paraId="5584F92F" w14:textId="777E66C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rent payable under the lease must be adjusted in accordance with the reassessment with effect from the day the variation is executed.</w:t>
      </w:r>
    </w:p>
    <w:p w14:paraId="6958763C" w14:textId="270702D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Subsection (2) does not apply to a variation of—</w:t>
      </w:r>
    </w:p>
    <w:p w14:paraId="01BCC6CC" w14:textId="473AF79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rental lease—</w:t>
      </w:r>
    </w:p>
    <w:p w14:paraId="42234245" w14:textId="14D15B8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to reduce the rent payable to a nominal rent; or</w:t>
      </w:r>
    </w:p>
    <w:p w14:paraId="5DB239D1" w14:textId="3EB24C2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otherwise affecting the rental provisions of the lease; or</w:t>
      </w:r>
    </w:p>
    <w:p w14:paraId="1960F539" w14:textId="3C39B81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land rent lease.</w:t>
      </w:r>
    </w:p>
    <w:p w14:paraId="37AC4D92" w14:textId="3A45B83A" w:rsidR="00387148" w:rsidRPr="00E60084" w:rsidRDefault="0022074E" w:rsidP="00DC56B7">
      <w:pPr>
        <w:pStyle w:val="AH5Sec"/>
      </w:pPr>
      <w:bookmarkStart w:id="424" w:name="_Toc229560749"/>
      <w:r w:rsidRPr="00BC7B9A">
        <w:rPr>
          <w:rStyle w:val="CharSectNo"/>
        </w:rPr>
        <w:lastRenderedPageBreak/>
        <w:t>319</w:t>
      </w:r>
      <w:r w:rsidRPr="00E60084">
        <w:tab/>
      </w:r>
      <w:r w:rsidR="00387148" w:rsidRPr="00E60084">
        <w:t>Advice of rent payable on variation of lease</w:t>
      </w:r>
      <w:bookmarkEnd w:id="424"/>
    </w:p>
    <w:p w14:paraId="6828A6EA" w14:textId="530439D5" w:rsidR="00387148" w:rsidRPr="0022074E" w:rsidRDefault="0022074E" w:rsidP="0035228A">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7A9846C8" w14:textId="0D575E50" w:rsidR="00387148" w:rsidRPr="00E60084" w:rsidRDefault="0022074E" w:rsidP="0022074E">
      <w:pPr>
        <w:pStyle w:val="Apara"/>
      </w:pPr>
      <w:r>
        <w:tab/>
      </w:r>
      <w:r w:rsidRPr="00E60084">
        <w:t>(a)</w:t>
      </w:r>
      <w:r w:rsidRPr="00E60084">
        <w:tab/>
      </w:r>
      <w:r w:rsidR="00387148" w:rsidRPr="00E60084">
        <w:t>the territory planning authority approves a variation of a lease; and</w:t>
      </w:r>
    </w:p>
    <w:p w14:paraId="3EE05673" w14:textId="6BC9D96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lease is a lease (other than a land rent lease) under which rent or additional rent is payable.</w:t>
      </w:r>
    </w:p>
    <w:p w14:paraId="3F6153EB" w14:textId="642B90C5" w:rsidR="00387148" w:rsidRPr="00E60084" w:rsidRDefault="0022074E" w:rsidP="0022074E">
      <w:pPr>
        <w:pStyle w:val="Amain"/>
      </w:pPr>
      <w:r>
        <w:tab/>
      </w:r>
      <w:r w:rsidRPr="00E60084">
        <w:t>(2)</w:t>
      </w:r>
      <w:r w:rsidRPr="00E60084">
        <w:tab/>
      </w:r>
      <w:r w:rsidR="00387148" w:rsidRPr="00E60084">
        <w:t>The territory planning authority must—</w:t>
      </w:r>
    </w:p>
    <w:p w14:paraId="13DD258E" w14:textId="39A578E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work out the amount that would be payable under the lease for rent, including additional rent, up to the day when the authority expects the variation will be executed; and</w:t>
      </w:r>
    </w:p>
    <w:p w14:paraId="25F6817E" w14:textId="1C1B991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lessee written notice of—</w:t>
      </w:r>
    </w:p>
    <w:p w14:paraId="7CD28E7E" w14:textId="5920276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amount worked out for rent, including additional rent, under paragraph (a); and</w:t>
      </w:r>
    </w:p>
    <w:p w14:paraId="34B1822B" w14:textId="4195170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day up to which the amount payable for rent and additional rent has been worked out; and</w:t>
      </w:r>
    </w:p>
    <w:p w14:paraId="18DB71FB" w14:textId="0FA040C2"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day by which the authority requires payment of the amount stated under subparagraph (i) to allow the variation of the lease to be executed on the day stated under subparagraph (ii).</w:t>
      </w:r>
    </w:p>
    <w:p w14:paraId="35B0732A" w14:textId="0570442F" w:rsidR="00387148" w:rsidRPr="00E60084" w:rsidRDefault="0022074E" w:rsidP="00DC56B7">
      <w:pPr>
        <w:pStyle w:val="AH5Sec"/>
      </w:pPr>
      <w:bookmarkStart w:id="425" w:name="_Toc229560750"/>
      <w:r w:rsidRPr="00BC7B9A">
        <w:rPr>
          <w:rStyle w:val="CharSectNo"/>
        </w:rPr>
        <w:t>320</w:t>
      </w:r>
      <w:r w:rsidRPr="00E60084">
        <w:tab/>
      </w:r>
      <w:r w:rsidR="00387148" w:rsidRPr="00E60084">
        <w:t>Application for rent payout lease variation</w:t>
      </w:r>
      <w:bookmarkEnd w:id="425"/>
    </w:p>
    <w:p w14:paraId="4D3EE8F3" w14:textId="765DC11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the following leases:</w:t>
      </w:r>
    </w:p>
    <w:p w14:paraId="1EF84766"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land rent lease;</w:t>
      </w:r>
    </w:p>
    <w:p w14:paraId="7CA40217" w14:textId="351FC5E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lease that is included in a class of leases prescribed by regulation.</w:t>
      </w:r>
    </w:p>
    <w:p w14:paraId="3AF13793" w14:textId="05C55BF0" w:rsidR="00387148" w:rsidRPr="00E60084" w:rsidRDefault="0022074E" w:rsidP="0022074E">
      <w:pPr>
        <w:pStyle w:val="Amain"/>
      </w:pPr>
      <w:r>
        <w:tab/>
      </w:r>
      <w:r w:rsidRPr="00E60084">
        <w:t>(2)</w:t>
      </w:r>
      <w:r w:rsidRPr="00E60084">
        <w:tab/>
      </w:r>
      <w:r w:rsidR="00387148" w:rsidRPr="00E60084">
        <w:t>The lessee may apply to the territory planning authority for a variation of the lease to reduce the rent payable to a nominal rent.</w:t>
      </w:r>
    </w:p>
    <w:p w14:paraId="52EDD426" w14:textId="2751006B" w:rsidR="00387148" w:rsidRPr="00E60084" w:rsidRDefault="0022074E" w:rsidP="00DC56B7">
      <w:pPr>
        <w:pStyle w:val="AH5Sec"/>
      </w:pPr>
      <w:bookmarkStart w:id="426" w:name="_Toc229560751"/>
      <w:r w:rsidRPr="00BC7B9A">
        <w:rPr>
          <w:rStyle w:val="CharSectNo"/>
        </w:rPr>
        <w:lastRenderedPageBreak/>
        <w:t>321</w:t>
      </w:r>
      <w:r w:rsidRPr="00E60084">
        <w:tab/>
      </w:r>
      <w:r w:rsidR="00387148" w:rsidRPr="00E60084">
        <w:t>Decision on rent payout lease variation application</w:t>
      </w:r>
      <w:bookmarkEnd w:id="426"/>
    </w:p>
    <w:p w14:paraId="08F0962B" w14:textId="7F64ABDF" w:rsidR="00387148" w:rsidRPr="00E60084" w:rsidRDefault="0022074E" w:rsidP="0022074E">
      <w:pPr>
        <w:pStyle w:val="Amain"/>
      </w:pPr>
      <w:r>
        <w:tab/>
      </w:r>
      <w:r w:rsidRPr="00E60084">
        <w:t>(1)</w:t>
      </w:r>
      <w:r w:rsidRPr="00E60084">
        <w:tab/>
      </w:r>
      <w:r w:rsidR="00387148" w:rsidRPr="00E60084">
        <w:t>Within the period prescribed by regulation after the day the territory planning authority receives an application by a lessee under section 3</w:t>
      </w:r>
      <w:r w:rsidR="00FE7BD1" w:rsidRPr="00E60084">
        <w:t>20</w:t>
      </w:r>
      <w:r w:rsidR="00387148" w:rsidRPr="00E60084">
        <w:t xml:space="preserve"> (2), the authority must—</w:t>
      </w:r>
    </w:p>
    <w:p w14:paraId="10BD935D" w14:textId="7BBED93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decide to vary the lease to reduce the rent payable to a nominal rent; or</w:t>
      </w:r>
    </w:p>
    <w:p w14:paraId="53CB22E9" w14:textId="639FA19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subsection (2) stops the authority from varying the lease—refuse to vary the lease.</w:t>
      </w:r>
    </w:p>
    <w:p w14:paraId="33073377" w14:textId="5422983A" w:rsidR="00387148" w:rsidRPr="00E60084" w:rsidRDefault="0022074E" w:rsidP="0022074E">
      <w:pPr>
        <w:pStyle w:val="Amain"/>
      </w:pPr>
      <w:r>
        <w:tab/>
      </w:r>
      <w:r w:rsidRPr="00E60084">
        <w:t>(2)</w:t>
      </w:r>
      <w:r w:rsidRPr="00E60084">
        <w:tab/>
      </w:r>
      <w:r w:rsidR="00387148" w:rsidRPr="00E60084">
        <w:t>The territory planning authority must not vary the lease to reduce the rent payable to a nominal rent unless—</w:t>
      </w:r>
    </w:p>
    <w:p w14:paraId="364E2882" w14:textId="7E0707E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all amounts payable to the Territory up to the day of variation of the lease for tax levied in relation to the land described in the lease have been paid; and</w:t>
      </w:r>
    </w:p>
    <w:p w14:paraId="6F74D99E" w14:textId="0A907EF2" w:rsidR="00387148" w:rsidRPr="00E60084" w:rsidRDefault="0022074E" w:rsidP="0022074E">
      <w:pPr>
        <w:pStyle w:val="Apara"/>
      </w:pPr>
      <w:r>
        <w:tab/>
      </w:r>
      <w:r w:rsidRPr="00E60084">
        <w:t>(b)</w:t>
      </w:r>
      <w:r w:rsidRPr="00E60084">
        <w:tab/>
      </w:r>
      <w:r w:rsidR="00387148" w:rsidRPr="00E60084">
        <w:t xml:space="preserve">for a land rent lease, all rent and other amounts payable to the commissioner for revenue under the </w:t>
      </w:r>
      <w:hyperlink r:id="rId309" w:tooltip="A2008-16" w:history="1">
        <w:r w:rsidR="002054AD" w:rsidRPr="00E60084">
          <w:rPr>
            <w:rStyle w:val="charCitHyperlinkItal"/>
          </w:rPr>
          <w:t>Land Rent Act 2008</w:t>
        </w:r>
      </w:hyperlink>
      <w:r w:rsidR="00387148" w:rsidRPr="00E60084">
        <w:t xml:space="preserve"> up to the day the variation is executed in relation to the land have been paid; and</w:t>
      </w:r>
    </w:p>
    <w:p w14:paraId="35BA73CA" w14:textId="77777777" w:rsidR="000901DA"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provisions of the lease requiring the lessee to develop the land have been complied with up to the day the variation is executed; and</w:t>
      </w:r>
    </w:p>
    <w:p w14:paraId="13D3A541" w14:textId="35D7E008"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lessee has paid the Territory an amount decided by the authority under any policy direction made under section 3</w:t>
      </w:r>
      <w:r w:rsidR="00FE7BD1" w:rsidRPr="0022074E">
        <w:rPr>
          <w:color w:val="000000"/>
        </w:rPr>
        <w:t>22</w:t>
      </w:r>
      <w:r w:rsidR="00387148" w:rsidRPr="0022074E">
        <w:rPr>
          <w:color w:val="000000"/>
        </w:rPr>
        <w:t>.</w:t>
      </w:r>
    </w:p>
    <w:p w14:paraId="39776BAE" w14:textId="4E36B99E" w:rsidR="00387148" w:rsidRPr="00E60084" w:rsidRDefault="0022074E" w:rsidP="0022074E">
      <w:pPr>
        <w:pStyle w:val="Amain"/>
      </w:pPr>
      <w:r>
        <w:tab/>
      </w:r>
      <w:r w:rsidRPr="00E60084">
        <w:t>(3)</w:t>
      </w:r>
      <w:r w:rsidRPr="00E60084">
        <w:tab/>
      </w:r>
      <w:r w:rsidR="00387148" w:rsidRPr="00E60084">
        <w:t>The territory planning authority must give written notice of the decision on the application to the applicant.</w:t>
      </w:r>
    </w:p>
    <w:p w14:paraId="356ACD79" w14:textId="247BC65B" w:rsidR="00387148" w:rsidRPr="00E60084" w:rsidRDefault="0022074E" w:rsidP="0022074E">
      <w:pPr>
        <w:pStyle w:val="Amain"/>
      </w:pPr>
      <w:r>
        <w:tab/>
      </w:r>
      <w:r w:rsidRPr="00E60084">
        <w:t>(4)</w:t>
      </w:r>
      <w:r w:rsidRPr="00E60084">
        <w:tab/>
      </w:r>
      <w:r w:rsidR="00387148" w:rsidRPr="00E60084">
        <w:t>If the amount mentioned in subsection (2) (d) has not been paid within 12 months from the day the notice under subsection (3) is given, the territory planning authority’s decision to vary the lease is revoked.</w:t>
      </w:r>
    </w:p>
    <w:p w14:paraId="5D597DF0" w14:textId="3B755060" w:rsidR="00387148" w:rsidRPr="0022074E" w:rsidRDefault="0022074E" w:rsidP="0035228A">
      <w:pPr>
        <w:pStyle w:val="Amain"/>
        <w:keepNext/>
        <w:rPr>
          <w:color w:val="000000"/>
        </w:rPr>
      </w:pPr>
      <w:r w:rsidRPr="0022074E">
        <w:rPr>
          <w:color w:val="000000"/>
        </w:rPr>
        <w:lastRenderedPageBreak/>
        <w:tab/>
        <w:t>(5)</w:t>
      </w:r>
      <w:r w:rsidRPr="0022074E">
        <w:rPr>
          <w:color w:val="000000"/>
        </w:rPr>
        <w:tab/>
      </w:r>
      <w:r w:rsidR="00387148" w:rsidRPr="0022074E">
        <w:rPr>
          <w:color w:val="000000"/>
        </w:rPr>
        <w:t>In this section:</w:t>
      </w:r>
    </w:p>
    <w:p w14:paraId="4D413801" w14:textId="77777777" w:rsidR="00387148" w:rsidRPr="00E60084" w:rsidRDefault="00387148" w:rsidP="0022074E">
      <w:pPr>
        <w:pStyle w:val="aDef"/>
        <w:keepNext/>
        <w:rPr>
          <w:color w:val="000000"/>
        </w:rPr>
      </w:pPr>
      <w:r w:rsidRPr="00E60084">
        <w:rPr>
          <w:rStyle w:val="charBoldItals"/>
          <w:color w:val="000000"/>
        </w:rPr>
        <w:t>tax</w:t>
      </w:r>
      <w:r w:rsidRPr="00E60084">
        <w:rPr>
          <w:color w:val="000000"/>
        </w:rPr>
        <w:t xml:space="preserve"> means a tax under the following tax laws:</w:t>
      </w:r>
    </w:p>
    <w:p w14:paraId="5A0E53B5" w14:textId="12EFDCE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division 10.7.3 (Variation of nominal rent leases);</w:t>
      </w:r>
    </w:p>
    <w:p w14:paraId="72AE1C52" w14:textId="3C55E800" w:rsidR="00387148" w:rsidRPr="00E60084" w:rsidRDefault="0022074E" w:rsidP="0022074E">
      <w:pPr>
        <w:pStyle w:val="aDefpara"/>
        <w:keepNext/>
        <w:rPr>
          <w:color w:val="000000"/>
        </w:rPr>
      </w:pPr>
      <w:r>
        <w:rPr>
          <w:color w:val="000000"/>
        </w:rPr>
        <w:tab/>
      </w:r>
      <w:r w:rsidRPr="00E60084">
        <w:rPr>
          <w:color w:val="000000"/>
        </w:rPr>
        <w:t>(b)</w:t>
      </w:r>
      <w:r w:rsidRPr="00E60084">
        <w:rPr>
          <w:color w:val="000000"/>
        </w:rPr>
        <w:tab/>
      </w:r>
      <w:r w:rsidR="00387148" w:rsidRPr="00E60084">
        <w:rPr>
          <w:color w:val="000000"/>
        </w:rPr>
        <w:t xml:space="preserve">the </w:t>
      </w:r>
      <w:hyperlink r:id="rId310" w:tooltip="A1999-7" w:history="1">
        <w:r w:rsidR="002054AD" w:rsidRPr="00E60084">
          <w:rPr>
            <w:rStyle w:val="charCitHyperlinkItal"/>
          </w:rPr>
          <w:t>Duties Act 1999</w:t>
        </w:r>
      </w:hyperlink>
      <w:r w:rsidR="00387148" w:rsidRPr="00E60084">
        <w:rPr>
          <w:color w:val="000000"/>
        </w:rPr>
        <w:t>;</w:t>
      </w:r>
    </w:p>
    <w:p w14:paraId="1C816044" w14:textId="38116613" w:rsidR="00387148" w:rsidRPr="00E60084" w:rsidRDefault="0022074E" w:rsidP="0022074E">
      <w:pPr>
        <w:pStyle w:val="aDefpara"/>
        <w:keepNext/>
        <w:rPr>
          <w:color w:val="000000"/>
        </w:rPr>
      </w:pPr>
      <w:r>
        <w:rPr>
          <w:color w:val="000000"/>
        </w:rPr>
        <w:tab/>
      </w:r>
      <w:r w:rsidRPr="00E60084">
        <w:rPr>
          <w:color w:val="000000"/>
        </w:rPr>
        <w:t>(c)</w:t>
      </w:r>
      <w:r w:rsidRPr="00E60084">
        <w:rPr>
          <w:color w:val="000000"/>
        </w:rPr>
        <w:tab/>
      </w:r>
      <w:r w:rsidR="00387148" w:rsidRPr="00E60084">
        <w:rPr>
          <w:color w:val="000000"/>
        </w:rPr>
        <w:t xml:space="preserve">the </w:t>
      </w:r>
      <w:hyperlink r:id="rId311" w:tooltip="A2004-4" w:history="1">
        <w:r w:rsidR="002054AD" w:rsidRPr="00E60084">
          <w:rPr>
            <w:rStyle w:val="charCitHyperlinkItal"/>
          </w:rPr>
          <w:t>Land Tax Act 2004</w:t>
        </w:r>
      </w:hyperlink>
      <w:r w:rsidR="00387148" w:rsidRPr="00E60084">
        <w:rPr>
          <w:color w:val="000000"/>
        </w:rPr>
        <w:t>;</w:t>
      </w:r>
    </w:p>
    <w:p w14:paraId="2A56C887" w14:textId="3C290BBB" w:rsidR="00387148" w:rsidRPr="00E60084" w:rsidRDefault="0022074E" w:rsidP="0022074E">
      <w:pPr>
        <w:pStyle w:val="aDefpara"/>
        <w:rPr>
          <w:color w:val="000000"/>
        </w:rPr>
      </w:pPr>
      <w:r>
        <w:rPr>
          <w:color w:val="000000"/>
        </w:rPr>
        <w:tab/>
      </w:r>
      <w:r w:rsidRPr="00E60084">
        <w:rPr>
          <w:color w:val="000000"/>
        </w:rPr>
        <w:t>(d)</w:t>
      </w:r>
      <w:r w:rsidRPr="00E60084">
        <w:rPr>
          <w:color w:val="000000"/>
        </w:rPr>
        <w:tab/>
      </w:r>
      <w:r w:rsidR="00387148" w:rsidRPr="00E60084">
        <w:rPr>
          <w:color w:val="000000"/>
        </w:rPr>
        <w:t xml:space="preserve">the </w:t>
      </w:r>
      <w:hyperlink r:id="rId312" w:tooltip="A2004-3" w:history="1">
        <w:r w:rsidR="002054AD" w:rsidRPr="00E60084">
          <w:rPr>
            <w:rStyle w:val="charCitHyperlinkItal"/>
          </w:rPr>
          <w:t>Rates Act 2004</w:t>
        </w:r>
      </w:hyperlink>
      <w:r w:rsidR="00387148" w:rsidRPr="00E60084">
        <w:rPr>
          <w:color w:val="000000"/>
        </w:rPr>
        <w:t>.</w:t>
      </w:r>
    </w:p>
    <w:p w14:paraId="5E57A2E1" w14:textId="52E74FDD" w:rsidR="00387148" w:rsidRPr="00E60084" w:rsidRDefault="0022074E" w:rsidP="00DC56B7">
      <w:pPr>
        <w:pStyle w:val="AH5Sec"/>
      </w:pPr>
      <w:bookmarkStart w:id="427" w:name="_Toc229560752"/>
      <w:r w:rsidRPr="00BC7B9A">
        <w:rPr>
          <w:rStyle w:val="CharSectNo"/>
        </w:rPr>
        <w:t>322</w:t>
      </w:r>
      <w:r w:rsidRPr="00E60084">
        <w:tab/>
      </w:r>
      <w:r w:rsidR="00387148" w:rsidRPr="00E60084">
        <w:t>Policy directions for paying out rent</w:t>
      </w:r>
      <w:bookmarkEnd w:id="427"/>
    </w:p>
    <w:p w14:paraId="631088A6" w14:textId="1E99390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make policy directions for section 3</w:t>
      </w:r>
      <w:r w:rsidR="005220BF" w:rsidRPr="0022074E">
        <w:rPr>
          <w:color w:val="000000"/>
        </w:rPr>
        <w:t>21</w:t>
      </w:r>
      <w:r w:rsidR="00387148" w:rsidRPr="0022074E">
        <w:rPr>
          <w:color w:val="000000"/>
        </w:rPr>
        <w:t xml:space="preserve"> (2) (d).</w:t>
      </w:r>
    </w:p>
    <w:p w14:paraId="0C572C43" w14:textId="772CDC2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policy direction is a disallowable instrument.</w:t>
      </w:r>
    </w:p>
    <w:p w14:paraId="0749C5A8" w14:textId="34A5286C" w:rsidR="00387148" w:rsidRPr="00E60084" w:rsidRDefault="0022074E" w:rsidP="00DC56B7">
      <w:pPr>
        <w:pStyle w:val="AH5Sec"/>
      </w:pPr>
      <w:bookmarkStart w:id="428" w:name="_Toc229560753"/>
      <w:r w:rsidRPr="00BC7B9A">
        <w:rPr>
          <w:rStyle w:val="CharSectNo"/>
        </w:rPr>
        <w:t>323</w:t>
      </w:r>
      <w:r w:rsidRPr="00E60084">
        <w:tab/>
      </w:r>
      <w:r w:rsidR="00387148" w:rsidRPr="00E60084">
        <w:t>Power to decide rent payout applications deemed refused</w:t>
      </w:r>
      <w:bookmarkEnd w:id="428"/>
    </w:p>
    <w:p w14:paraId="3430842A" w14:textId="0F071A5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444B19B2" w14:textId="4532906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application has been made under section 3</w:t>
      </w:r>
      <w:r w:rsidR="005220BF" w:rsidRPr="0022074E">
        <w:rPr>
          <w:color w:val="000000"/>
        </w:rPr>
        <w:t>20</w:t>
      </w:r>
      <w:r w:rsidR="00387148" w:rsidRPr="0022074E">
        <w:rPr>
          <w:color w:val="000000"/>
        </w:rPr>
        <w:t>; and</w:t>
      </w:r>
    </w:p>
    <w:p w14:paraId="1025A4B9" w14:textId="3FD97AE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time for deciding the application has ended; and</w:t>
      </w:r>
    </w:p>
    <w:p w14:paraId="0F2D05A2" w14:textId="154BF8EF" w:rsidR="00387148" w:rsidRPr="00E60084" w:rsidRDefault="0022074E" w:rsidP="0022074E">
      <w:pPr>
        <w:pStyle w:val="Apara"/>
      </w:pPr>
      <w:r>
        <w:tab/>
      </w:r>
      <w:r w:rsidRPr="00E60084">
        <w:t>(c)</w:t>
      </w:r>
      <w:r w:rsidRPr="00E60084">
        <w:tab/>
      </w:r>
      <w:r w:rsidR="00387148" w:rsidRPr="00E60084">
        <w:t>the territory planning authority has not decided the application under section 3</w:t>
      </w:r>
      <w:r w:rsidR="005220BF" w:rsidRPr="00E60084">
        <w:t>21</w:t>
      </w:r>
      <w:r w:rsidR="00387148" w:rsidRPr="00E60084">
        <w:t>.</w:t>
      </w:r>
    </w:p>
    <w:p w14:paraId="4D3DC2B6" w14:textId="1E894E00" w:rsidR="00387148" w:rsidRPr="00E60084" w:rsidRDefault="0022074E" w:rsidP="0022074E">
      <w:pPr>
        <w:pStyle w:val="Amain"/>
      </w:pPr>
      <w:r>
        <w:tab/>
      </w:r>
      <w:r w:rsidRPr="00E60084">
        <w:t>(2)</w:t>
      </w:r>
      <w:r w:rsidRPr="00E60084">
        <w:tab/>
      </w:r>
      <w:r w:rsidR="00387148" w:rsidRPr="00E60084">
        <w:t>The territory planning authority is taken to have refused the application.</w:t>
      </w:r>
    </w:p>
    <w:p w14:paraId="5563960F" w14:textId="14820ECC" w:rsidR="00387148" w:rsidRPr="00E60084" w:rsidRDefault="0022074E" w:rsidP="0022074E">
      <w:pPr>
        <w:pStyle w:val="Amain"/>
        <w:keepNext/>
      </w:pPr>
      <w:r>
        <w:tab/>
      </w:r>
      <w:r w:rsidRPr="00E60084">
        <w:t>(3)</w:t>
      </w:r>
      <w:r w:rsidRPr="00E60084">
        <w:tab/>
      </w:r>
      <w:r w:rsidR="00387148" w:rsidRPr="00E60084">
        <w:t>However, the territory planning authority may decide to vary the lease to reduce the rent payable to a nominal rent under section 3</w:t>
      </w:r>
      <w:r w:rsidR="005220BF" w:rsidRPr="00E60084">
        <w:t>21</w:t>
      </w:r>
      <w:r w:rsidR="00387148" w:rsidRPr="00E60084">
        <w:t xml:space="preserve"> despite subsection (2).</w:t>
      </w:r>
    </w:p>
    <w:p w14:paraId="6880A466" w14:textId="4795EDB0"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Because a decision of the ACAT on review is taken to have been a decision of the original decision-maker, the </w:t>
      </w:r>
      <w:r w:rsidRPr="00E60084">
        <w:t>territory planning</w:t>
      </w:r>
      <w:r w:rsidRPr="00E60084">
        <w:rPr>
          <w:color w:val="000000"/>
        </w:rPr>
        <w:t xml:space="preserve"> authority will not be able to make a decision under s (3) if the ACAT has decided an application for review of the deemed decision under s (2) (see </w:t>
      </w:r>
      <w:hyperlink r:id="rId313" w:tooltip="A2008-35" w:history="1">
        <w:r w:rsidR="002054AD" w:rsidRPr="00E60084">
          <w:rPr>
            <w:rStyle w:val="charCitHyperlinkItal"/>
          </w:rPr>
          <w:t>ACT Civil and Administrative Tribunal Act 2008</w:t>
        </w:r>
      </w:hyperlink>
      <w:r w:rsidRPr="00E60084">
        <w:rPr>
          <w:color w:val="000000"/>
        </w:rPr>
        <w:t>, s 69).</w:t>
      </w:r>
    </w:p>
    <w:p w14:paraId="2A2FCCED" w14:textId="75777BD8" w:rsidR="00387148" w:rsidRPr="00E60084" w:rsidRDefault="0022074E" w:rsidP="00DC56B7">
      <w:pPr>
        <w:pStyle w:val="AH5Sec"/>
      </w:pPr>
      <w:bookmarkStart w:id="429" w:name="_Toc229560754"/>
      <w:r w:rsidRPr="00BC7B9A">
        <w:rPr>
          <w:rStyle w:val="CharSectNo"/>
        </w:rPr>
        <w:lastRenderedPageBreak/>
        <w:t>324</w:t>
      </w:r>
      <w:r w:rsidRPr="00E60084">
        <w:tab/>
      </w:r>
      <w:r w:rsidR="00387148" w:rsidRPr="00E60084">
        <w:t>Lease to be varied to pay out rent</w:t>
      </w:r>
      <w:bookmarkEnd w:id="429"/>
    </w:p>
    <w:p w14:paraId="06D55AD8" w14:textId="5C7E75CF" w:rsidR="00387148" w:rsidRPr="00E60084" w:rsidRDefault="0022074E" w:rsidP="0022074E">
      <w:pPr>
        <w:pStyle w:val="Amain"/>
      </w:pPr>
      <w:r>
        <w:tab/>
      </w:r>
      <w:r w:rsidRPr="00E60084">
        <w:t>(1)</w:t>
      </w:r>
      <w:r w:rsidRPr="00E60084">
        <w:tab/>
      </w:r>
      <w:r w:rsidR="00387148" w:rsidRPr="00E60084">
        <w:t>This section applies if the territory planning authority decides to vary a lease under section 3</w:t>
      </w:r>
      <w:r w:rsidR="005220BF" w:rsidRPr="00E60084">
        <w:t>21</w:t>
      </w:r>
      <w:r w:rsidR="00387148" w:rsidRPr="00E60084">
        <w:t xml:space="preserve"> to reduce the rent payable to a nominal rent.</w:t>
      </w:r>
    </w:p>
    <w:p w14:paraId="420AD388" w14:textId="7A7A6DE6" w:rsidR="00387148" w:rsidRPr="00E60084" w:rsidRDefault="0022074E" w:rsidP="0022074E">
      <w:pPr>
        <w:pStyle w:val="Amain"/>
      </w:pPr>
      <w:r>
        <w:tab/>
      </w:r>
      <w:r w:rsidRPr="00E60084">
        <w:t>(2)</w:t>
      </w:r>
      <w:r w:rsidRPr="00E60084">
        <w:tab/>
      </w:r>
      <w:r w:rsidR="00387148" w:rsidRPr="00E60084">
        <w:t>The territory planning authority must vary the lease in accordance with the decision.</w:t>
      </w:r>
    </w:p>
    <w:p w14:paraId="3461D1B0" w14:textId="45D6F96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lease as varied must provide that the lessee is to pay a nominal rent if and when that rent is demanded.</w:t>
      </w:r>
    </w:p>
    <w:p w14:paraId="27B61924" w14:textId="2C90B82E" w:rsidR="00387148" w:rsidRPr="00E60084" w:rsidRDefault="0022074E" w:rsidP="00DC56B7">
      <w:pPr>
        <w:pStyle w:val="AH5Sec"/>
      </w:pPr>
      <w:bookmarkStart w:id="430" w:name="_Toc229560755"/>
      <w:r w:rsidRPr="00BC7B9A">
        <w:rPr>
          <w:rStyle w:val="CharSectNo"/>
        </w:rPr>
        <w:t>325</w:t>
      </w:r>
      <w:r w:rsidRPr="00E60084">
        <w:tab/>
      </w:r>
      <w:r w:rsidR="00387148" w:rsidRPr="00E60084">
        <w:t>No variations to extend term</w:t>
      </w:r>
      <w:bookmarkEnd w:id="430"/>
    </w:p>
    <w:p w14:paraId="0FEF4981"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not execute a variation of a lease to extend the term of the lease.</w:t>
      </w:r>
    </w:p>
    <w:p w14:paraId="69E3A204" w14:textId="7C1F8DD9" w:rsidR="00387148" w:rsidRPr="00E60084" w:rsidRDefault="0022074E" w:rsidP="00DC56B7">
      <w:pPr>
        <w:pStyle w:val="AH5Sec"/>
      </w:pPr>
      <w:bookmarkStart w:id="431" w:name="_Toc229560756"/>
      <w:r w:rsidRPr="00BC7B9A">
        <w:rPr>
          <w:rStyle w:val="CharSectNo"/>
        </w:rPr>
        <w:t>326</w:t>
      </w:r>
      <w:r w:rsidRPr="00E60084">
        <w:tab/>
      </w:r>
      <w:r w:rsidR="00387148" w:rsidRPr="00E60084">
        <w:t>No variation of certain leases for 5 years</w:t>
      </w:r>
      <w:bookmarkEnd w:id="431"/>
    </w:p>
    <w:p w14:paraId="5CCB7095" w14:textId="6329DC9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the following leases:</w:t>
      </w:r>
    </w:p>
    <w:p w14:paraId="03AAEB02" w14:textId="1E99B19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lease granted in accordance with section 26</w:t>
      </w:r>
      <w:r w:rsidR="005220BF" w:rsidRPr="0022074E">
        <w:rPr>
          <w:color w:val="000000"/>
        </w:rPr>
        <w:t>7</w:t>
      </w:r>
      <w:r w:rsidR="00387148" w:rsidRPr="0022074E">
        <w:rPr>
          <w:color w:val="000000"/>
        </w:rPr>
        <w:t xml:space="preserve"> (Direct sale if single person in restricted class);</w:t>
      </w:r>
    </w:p>
    <w:p w14:paraId="4F066E43" w14:textId="093E62E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lease to which section 2</w:t>
      </w:r>
      <w:r w:rsidR="005220BF" w:rsidRPr="0022074E">
        <w:rPr>
          <w:color w:val="000000"/>
        </w:rPr>
        <w:t>80</w:t>
      </w:r>
      <w:r w:rsidR="00387148" w:rsidRPr="0022074E">
        <w:rPr>
          <w:color w:val="000000"/>
        </w:rPr>
        <w:t xml:space="preserve"> (Restriction on transfer, assignment and parting with possession) applies.</w:t>
      </w:r>
    </w:p>
    <w:p w14:paraId="44C0E591" w14:textId="57FFC12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this section does not apply to a lease exempted by regulation.</w:t>
      </w:r>
    </w:p>
    <w:p w14:paraId="3733D4BA" w14:textId="09A2CA05" w:rsidR="00387148" w:rsidRPr="00E60084" w:rsidRDefault="0022074E" w:rsidP="0022074E">
      <w:pPr>
        <w:pStyle w:val="Amain"/>
      </w:pPr>
      <w:r>
        <w:tab/>
      </w:r>
      <w:r w:rsidRPr="00E60084">
        <w:t>(3)</w:t>
      </w:r>
      <w:r w:rsidRPr="00E60084">
        <w:tab/>
      </w:r>
      <w:r w:rsidR="00387148" w:rsidRPr="00E60084">
        <w:t>The territory planning authority must not approve a variation of the lease earlier than 5 years after the day the lease is granted.</w:t>
      </w:r>
    </w:p>
    <w:p w14:paraId="5A74B05F" w14:textId="5C5DB330" w:rsidR="00387148" w:rsidRPr="00E60084" w:rsidRDefault="0022074E" w:rsidP="0022074E">
      <w:pPr>
        <w:pStyle w:val="Amain"/>
      </w:pPr>
      <w:r>
        <w:tab/>
      </w:r>
      <w:r w:rsidRPr="00E60084">
        <w:t>(4)</w:t>
      </w:r>
      <w:r w:rsidRPr="00E60084">
        <w:tab/>
      </w:r>
      <w:r w:rsidR="00387148" w:rsidRPr="00E60084">
        <w:t>However, the territory planning authority may approve a variation of the lease if it does not limit, add or remove an authorised use of the land</w:t>
      </w:r>
      <w:r w:rsidR="00DC56B7">
        <w:t xml:space="preserve"> </w:t>
      </w:r>
      <w:r w:rsidR="00DC56B7" w:rsidRPr="006F27A9">
        <w:t>described in the lease</w:t>
      </w:r>
      <w:r w:rsidR="00387148" w:rsidRPr="00E60084">
        <w:t>.</w:t>
      </w:r>
    </w:p>
    <w:p w14:paraId="499F0D52" w14:textId="65A03D2A" w:rsidR="00387148" w:rsidRPr="0022074E" w:rsidRDefault="0022074E" w:rsidP="0035228A">
      <w:pPr>
        <w:pStyle w:val="Amain"/>
        <w:rPr>
          <w:color w:val="000000"/>
        </w:rPr>
      </w:pPr>
      <w:r w:rsidRPr="0022074E">
        <w:rPr>
          <w:color w:val="000000"/>
        </w:rPr>
        <w:tab/>
        <w:t>(5)</w:t>
      </w:r>
      <w:r w:rsidRPr="0022074E">
        <w:rPr>
          <w:color w:val="000000"/>
        </w:rPr>
        <w:tab/>
      </w:r>
      <w:r w:rsidR="00387148" w:rsidRPr="0022074E">
        <w:rPr>
          <w:color w:val="000000"/>
        </w:rPr>
        <w:t>In this section:</w:t>
      </w:r>
    </w:p>
    <w:p w14:paraId="75CED056" w14:textId="77777777" w:rsidR="00387148" w:rsidRPr="00E60084" w:rsidRDefault="00387148" w:rsidP="0035228A">
      <w:pPr>
        <w:pStyle w:val="aDef"/>
        <w:rPr>
          <w:color w:val="000000"/>
        </w:rPr>
      </w:pPr>
      <w:r w:rsidRPr="00E60084">
        <w:rPr>
          <w:rStyle w:val="charBoldItals"/>
          <w:color w:val="000000"/>
        </w:rPr>
        <w:t>authorised use</w:t>
      </w:r>
      <w:r w:rsidRPr="00E60084">
        <w:rPr>
          <w:color w:val="000000"/>
        </w:rPr>
        <w:t>, of land—</w:t>
      </w:r>
    </w:p>
    <w:p w14:paraId="1A1B735F" w14:textId="0FF51851" w:rsidR="00387148" w:rsidRPr="0022074E" w:rsidRDefault="0022074E" w:rsidP="0035228A">
      <w:pPr>
        <w:pStyle w:val="aDefpara"/>
        <w:rPr>
          <w:color w:val="000000"/>
        </w:rPr>
      </w:pPr>
      <w:r w:rsidRPr="0022074E">
        <w:rPr>
          <w:color w:val="000000"/>
        </w:rPr>
        <w:tab/>
        <w:t>(a)</w:t>
      </w:r>
      <w:r w:rsidRPr="0022074E">
        <w:rPr>
          <w:color w:val="000000"/>
        </w:rPr>
        <w:tab/>
      </w:r>
      <w:r w:rsidR="00387148" w:rsidRPr="0022074E">
        <w:rPr>
          <w:color w:val="000000"/>
        </w:rPr>
        <w:t>means a use authorised (whether expressly or by implication) by a lease; and</w:t>
      </w:r>
    </w:p>
    <w:p w14:paraId="2A25CE5E" w14:textId="48B2822A" w:rsidR="00387148" w:rsidRPr="0022074E" w:rsidRDefault="0022074E" w:rsidP="0022074E">
      <w:pPr>
        <w:pStyle w:val="aDefpara"/>
        <w:rPr>
          <w:color w:val="000000"/>
        </w:rPr>
      </w:pPr>
      <w:r w:rsidRPr="0022074E">
        <w:rPr>
          <w:color w:val="000000"/>
        </w:rPr>
        <w:lastRenderedPageBreak/>
        <w:tab/>
        <w:t>(b)</w:t>
      </w:r>
      <w:r w:rsidRPr="0022074E">
        <w:rPr>
          <w:color w:val="000000"/>
        </w:rPr>
        <w:tab/>
      </w:r>
      <w:r w:rsidR="00387148" w:rsidRPr="0022074E">
        <w:rPr>
          <w:color w:val="000000"/>
        </w:rPr>
        <w:t>includes a use authorised by a lease that expired not more than 6 months before the use if the lease is renewed within 6 months after the expiry.</w:t>
      </w:r>
    </w:p>
    <w:p w14:paraId="076AB13C" w14:textId="53156C0F" w:rsidR="00387148" w:rsidRPr="00BC7B9A" w:rsidRDefault="0022074E" w:rsidP="00DC56B7">
      <w:pPr>
        <w:pStyle w:val="AH3Div"/>
      </w:pPr>
      <w:bookmarkStart w:id="432" w:name="_Toc229560757"/>
      <w:r w:rsidRPr="00BC7B9A">
        <w:rPr>
          <w:rStyle w:val="CharDivNo"/>
        </w:rPr>
        <w:t>Division 10.7.3</w:t>
      </w:r>
      <w:r w:rsidRPr="00E60084">
        <w:tab/>
      </w:r>
      <w:r w:rsidR="00387148" w:rsidRPr="00BC7B9A">
        <w:rPr>
          <w:rStyle w:val="CharDivText"/>
          <w:color w:val="000000"/>
        </w:rPr>
        <w:t>Variation of nominal rent leases</w:t>
      </w:r>
      <w:bookmarkEnd w:id="432"/>
    </w:p>
    <w:p w14:paraId="231E1068" w14:textId="04ACD5A8" w:rsidR="00387148" w:rsidRPr="00E60084" w:rsidRDefault="00387148" w:rsidP="00387148">
      <w:pPr>
        <w:pStyle w:val="aNote"/>
        <w:ind w:left="1899" w:hanging="799"/>
        <w:rPr>
          <w:color w:val="000000"/>
        </w:rPr>
      </w:pPr>
      <w:r w:rsidRPr="00E60084">
        <w:rPr>
          <w:rStyle w:val="charItals"/>
          <w:color w:val="000000"/>
        </w:rPr>
        <w:t xml:space="preserve">Note </w:t>
      </w:r>
      <w:r w:rsidRPr="00E60084">
        <w:rPr>
          <w:rStyle w:val="charItals"/>
          <w:color w:val="000000"/>
        </w:rPr>
        <w:tab/>
      </w:r>
      <w:r w:rsidRPr="00E60084">
        <w:rPr>
          <w:color w:val="000000"/>
        </w:rPr>
        <w:t>This division is a tax law under the</w:t>
      </w:r>
      <w:r w:rsidRPr="00E60084">
        <w:t xml:space="preserve"> </w:t>
      </w:r>
      <w:hyperlink r:id="rId314" w:tooltip="A1999-4" w:history="1">
        <w:r w:rsidR="002054AD" w:rsidRPr="00E60084">
          <w:rPr>
            <w:rStyle w:val="charCitHyperlinkItal"/>
          </w:rPr>
          <w:t>Taxation Administration Act 1999</w:t>
        </w:r>
      </w:hyperlink>
      <w:r w:rsidRPr="00E60084">
        <w:rPr>
          <w:rStyle w:val="charItals"/>
        </w:rPr>
        <w:t>.</w:t>
      </w:r>
      <w:r w:rsidRPr="00E60084">
        <w:rPr>
          <w:color w:val="000000"/>
        </w:rPr>
        <w:t xml:space="preserve"> As a tax law, this division is subject to provisions of that </w:t>
      </w:r>
      <w:r w:rsidR="00166BF5" w:rsidRPr="00E60084">
        <w:t>Act</w:t>
      </w:r>
      <w:r w:rsidRPr="00E60084">
        <w:rPr>
          <w:color w:val="000000"/>
        </w:rPr>
        <w:t xml:space="preserve"> about the administration and enforcement of tax laws generally.</w:t>
      </w:r>
    </w:p>
    <w:p w14:paraId="536835CE" w14:textId="1F69CB33" w:rsidR="00387148" w:rsidRPr="00E60084" w:rsidRDefault="0022074E" w:rsidP="00DC56B7">
      <w:pPr>
        <w:pStyle w:val="AH4SubDiv"/>
      </w:pPr>
      <w:bookmarkStart w:id="433" w:name="_Toc229560758"/>
      <w:r w:rsidRPr="00E60084">
        <w:t>Subdivision 10.7.3.1</w:t>
      </w:r>
      <w:r w:rsidRPr="00E60084">
        <w:tab/>
      </w:r>
      <w:r w:rsidR="00387148" w:rsidRPr="00E60084">
        <w:t>Preliminary</w:t>
      </w:r>
      <w:bookmarkEnd w:id="433"/>
    </w:p>
    <w:p w14:paraId="5FE4F960" w14:textId="24D076B7" w:rsidR="00387148" w:rsidRPr="00E60084" w:rsidRDefault="0022074E" w:rsidP="00DC56B7">
      <w:pPr>
        <w:pStyle w:val="AH5Sec"/>
      </w:pPr>
      <w:bookmarkStart w:id="434" w:name="_Toc229560759"/>
      <w:r w:rsidRPr="00BC7B9A">
        <w:rPr>
          <w:rStyle w:val="CharSectNo"/>
        </w:rPr>
        <w:t>327</w:t>
      </w:r>
      <w:r w:rsidRPr="00E60084">
        <w:tab/>
      </w:r>
      <w:r w:rsidR="00387148" w:rsidRPr="00E60084">
        <w:t>Definitions—div 10.7.3</w:t>
      </w:r>
      <w:bookmarkEnd w:id="434"/>
    </w:p>
    <w:p w14:paraId="6E3FB409" w14:textId="77777777" w:rsidR="00387148" w:rsidRPr="00E60084" w:rsidRDefault="00387148" w:rsidP="00387148">
      <w:pPr>
        <w:pStyle w:val="Amainreturn"/>
        <w:rPr>
          <w:color w:val="000000"/>
        </w:rPr>
      </w:pPr>
      <w:r w:rsidRPr="00E60084">
        <w:rPr>
          <w:color w:val="000000"/>
        </w:rPr>
        <w:t>In this division:</w:t>
      </w:r>
    </w:p>
    <w:p w14:paraId="1CEAA725" w14:textId="77777777" w:rsidR="00387148" w:rsidRPr="00E60084" w:rsidRDefault="00387148" w:rsidP="0022074E">
      <w:pPr>
        <w:pStyle w:val="aDef"/>
        <w:keepNext/>
        <w:rPr>
          <w:color w:val="000000"/>
        </w:rPr>
      </w:pPr>
      <w:r w:rsidRPr="00E60084">
        <w:rPr>
          <w:rStyle w:val="charBoldItals"/>
          <w:color w:val="000000"/>
        </w:rPr>
        <w:t>chargeable variation</w:t>
      </w:r>
      <w:r w:rsidRPr="00E60084">
        <w:rPr>
          <w:color w:val="000000"/>
        </w:rPr>
        <w:t>, of a nominal rent lease, means a variation of the lease other than—</w:t>
      </w:r>
    </w:p>
    <w:p w14:paraId="711B033E" w14:textId="03385B94"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a variation, if—</w:t>
      </w:r>
    </w:p>
    <w:p w14:paraId="34584255" w14:textId="74E39C8E"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only effect of the variation is to alter a common boundary between 2 or more adjoining leases; and</w:t>
      </w:r>
    </w:p>
    <w:p w14:paraId="38F5846E" w14:textId="5AF9EB9F"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authorised use of the land described in each adjoining lease (however described) is the same; and</w:t>
      </w:r>
    </w:p>
    <w:p w14:paraId="3DE649BA" w14:textId="40D10C4D"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none of the adjoining leases is a rural lease; or</w:t>
      </w:r>
    </w:p>
    <w:p w14:paraId="02D8D391" w14:textId="77777777" w:rsidR="000901DA"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a variation if the only effect of the variation is to remove the lease’s concessional status; or</w:t>
      </w:r>
    </w:p>
    <w:p w14:paraId="16CD6DF1" w14:textId="4CF8E0E7"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variation prescribed by regulation.</w:t>
      </w:r>
    </w:p>
    <w:p w14:paraId="61FF8466" w14:textId="45E6379B" w:rsidR="00387148" w:rsidRPr="00E60084" w:rsidRDefault="00387148" w:rsidP="0022074E">
      <w:pPr>
        <w:pStyle w:val="aDef"/>
        <w:rPr>
          <w:color w:val="000000"/>
        </w:rPr>
      </w:pPr>
      <w:r w:rsidRPr="00E60084">
        <w:rPr>
          <w:rStyle w:val="charBoldItals"/>
          <w:color w:val="000000"/>
        </w:rPr>
        <w:t>gross floor area</w:t>
      </w:r>
      <w:r w:rsidRPr="00E60084">
        <w:rPr>
          <w:color w:val="000000"/>
          <w:lang w:eastAsia="en-AU"/>
        </w:rPr>
        <w:t xml:space="preserve">—see the </w:t>
      </w:r>
      <w:hyperlink r:id="rId315" w:tooltip="NI2023-540" w:history="1">
        <w:r w:rsidR="00DC56B7" w:rsidRPr="00DC56B7">
          <w:rPr>
            <w:rStyle w:val="charCitHyperlinkAbbrev"/>
          </w:rPr>
          <w:t>territory plan</w:t>
        </w:r>
      </w:hyperlink>
      <w:r w:rsidRPr="00E60084">
        <w:rPr>
          <w:color w:val="000000"/>
          <w:lang w:eastAsia="en-AU"/>
        </w:rPr>
        <w:t>.</w:t>
      </w:r>
    </w:p>
    <w:p w14:paraId="228732B2" w14:textId="77777777" w:rsidR="00387148" w:rsidRPr="00E60084" w:rsidRDefault="00387148" w:rsidP="0022074E">
      <w:pPr>
        <w:pStyle w:val="aDef"/>
        <w:keepNext/>
        <w:rPr>
          <w:color w:val="000000"/>
        </w:rPr>
      </w:pPr>
      <w:r w:rsidRPr="00E60084">
        <w:rPr>
          <w:rStyle w:val="charBoldItals"/>
          <w:color w:val="000000"/>
        </w:rPr>
        <w:lastRenderedPageBreak/>
        <w:t>non</w:t>
      </w:r>
      <w:r w:rsidRPr="00E60084">
        <w:rPr>
          <w:rStyle w:val="charBoldItals"/>
          <w:color w:val="000000"/>
        </w:rPr>
        <w:noBreakHyphen/>
        <w:t>standard chargeable variation</w:t>
      </w:r>
      <w:r w:rsidRPr="00E60084">
        <w:rPr>
          <w:color w:val="000000"/>
        </w:rPr>
        <w:t>, of a nominal rent lease, means—</w:t>
      </w:r>
    </w:p>
    <w:p w14:paraId="37B090E2" w14:textId="632AFC8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chargeable variation that is not a standard chargeable variation; or</w:t>
      </w:r>
    </w:p>
    <w:p w14:paraId="0BB30D1D" w14:textId="0327EF11"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standard chargeable variation if no lease variation charge is determined for the variation under section 3</w:t>
      </w:r>
      <w:r w:rsidR="005220BF" w:rsidRPr="0022074E">
        <w:rPr>
          <w:color w:val="000000"/>
        </w:rPr>
        <w:t>31</w:t>
      </w:r>
      <w:r w:rsidR="00387148" w:rsidRPr="0022074E">
        <w:rPr>
          <w:color w:val="000000"/>
        </w:rPr>
        <w:t>.</w:t>
      </w:r>
    </w:p>
    <w:p w14:paraId="6F0AD14C" w14:textId="76F3D8DC" w:rsidR="00387148" w:rsidRPr="00E60084" w:rsidRDefault="00387148" w:rsidP="0022074E">
      <w:pPr>
        <w:pStyle w:val="aDef"/>
        <w:rPr>
          <w:color w:val="000000"/>
        </w:rPr>
      </w:pPr>
      <w:r w:rsidRPr="00E60084">
        <w:rPr>
          <w:rStyle w:val="charBoldItals"/>
          <w:color w:val="000000"/>
        </w:rPr>
        <w:t>original decision</w:t>
      </w:r>
      <w:r w:rsidRPr="00E60084">
        <w:rPr>
          <w:color w:val="000000"/>
        </w:rPr>
        <w:t>—see section 33</w:t>
      </w:r>
      <w:r w:rsidR="005220BF" w:rsidRPr="00E60084">
        <w:rPr>
          <w:color w:val="000000"/>
        </w:rPr>
        <w:t>4</w:t>
      </w:r>
      <w:r w:rsidRPr="00E60084">
        <w:rPr>
          <w:color w:val="000000"/>
        </w:rPr>
        <w:t xml:space="preserve"> (1) (b).</w:t>
      </w:r>
    </w:p>
    <w:p w14:paraId="0D0C408E" w14:textId="5F454708" w:rsidR="00387148" w:rsidRPr="00E60084" w:rsidRDefault="00387148" w:rsidP="0022074E">
      <w:pPr>
        <w:pStyle w:val="aDef"/>
        <w:rPr>
          <w:color w:val="000000"/>
        </w:rPr>
      </w:pPr>
      <w:r w:rsidRPr="00E60084">
        <w:rPr>
          <w:rStyle w:val="charBoldItals"/>
          <w:color w:val="000000"/>
        </w:rPr>
        <w:t>reconsideration application</w:t>
      </w:r>
      <w:r w:rsidRPr="00E60084">
        <w:rPr>
          <w:color w:val="000000"/>
        </w:rPr>
        <w:t>—see section 33</w:t>
      </w:r>
      <w:r w:rsidR="005220BF" w:rsidRPr="00E60084">
        <w:rPr>
          <w:color w:val="000000"/>
        </w:rPr>
        <w:t>5</w:t>
      </w:r>
      <w:r w:rsidRPr="00E60084">
        <w:rPr>
          <w:color w:val="000000"/>
        </w:rPr>
        <w:t xml:space="preserve"> (5).</w:t>
      </w:r>
    </w:p>
    <w:p w14:paraId="2A154973" w14:textId="77777777" w:rsidR="00387148" w:rsidRPr="00E60084" w:rsidRDefault="00387148" w:rsidP="0022074E">
      <w:pPr>
        <w:pStyle w:val="aDef"/>
        <w:rPr>
          <w:color w:val="000000"/>
        </w:rPr>
      </w:pPr>
      <w:r w:rsidRPr="00E60084">
        <w:rPr>
          <w:rStyle w:val="charBoldItals"/>
          <w:color w:val="000000"/>
        </w:rPr>
        <w:t>standard chargeable variation</w:t>
      </w:r>
      <w:r w:rsidRPr="00E60084">
        <w:rPr>
          <w:color w:val="000000"/>
        </w:rPr>
        <w:t>, of a nominal rent lease, means a chargeable variation prescribed by regulation.</w:t>
      </w:r>
    </w:p>
    <w:p w14:paraId="0DAF8DA8" w14:textId="72F513DF" w:rsidR="00387148" w:rsidRPr="00E60084" w:rsidRDefault="00387148" w:rsidP="0022074E">
      <w:pPr>
        <w:pStyle w:val="aDef"/>
        <w:rPr>
          <w:color w:val="000000"/>
        </w:rPr>
      </w:pPr>
      <w:r w:rsidRPr="00E60084">
        <w:rPr>
          <w:rStyle w:val="charBoldItals"/>
          <w:color w:val="000000"/>
        </w:rPr>
        <w:t>working out statement</w:t>
      </w:r>
      <w:r w:rsidRPr="00E60084">
        <w:rPr>
          <w:color w:val="000000"/>
        </w:rPr>
        <w:t>—see section 33</w:t>
      </w:r>
      <w:r w:rsidR="005220BF" w:rsidRPr="00E60084">
        <w:rPr>
          <w:color w:val="000000"/>
        </w:rPr>
        <w:t>4</w:t>
      </w:r>
      <w:r w:rsidRPr="00E60084">
        <w:rPr>
          <w:color w:val="000000"/>
        </w:rPr>
        <w:t xml:space="preserve"> (2).</w:t>
      </w:r>
    </w:p>
    <w:p w14:paraId="22DA2772" w14:textId="44AF7F94" w:rsidR="00387148" w:rsidRPr="00E60084" w:rsidRDefault="0022074E" w:rsidP="00DC56B7">
      <w:pPr>
        <w:pStyle w:val="AH4SubDiv"/>
      </w:pPr>
      <w:bookmarkStart w:id="435" w:name="_Toc229560760"/>
      <w:r w:rsidRPr="00E60084">
        <w:t>Subdivision 10.7.3.2</w:t>
      </w:r>
      <w:r w:rsidRPr="00E60084">
        <w:tab/>
      </w:r>
      <w:r w:rsidR="00387148" w:rsidRPr="00E60084">
        <w:t>Chargeable variations of nominal rent leases</w:t>
      </w:r>
      <w:bookmarkEnd w:id="435"/>
    </w:p>
    <w:p w14:paraId="262809D8" w14:textId="3E77D71F" w:rsidR="00387148" w:rsidRPr="00E60084" w:rsidRDefault="0022074E" w:rsidP="00DC56B7">
      <w:pPr>
        <w:pStyle w:val="AH5Sec"/>
      </w:pPr>
      <w:bookmarkStart w:id="436" w:name="_Toc229560761"/>
      <w:r w:rsidRPr="00BC7B9A">
        <w:rPr>
          <w:rStyle w:val="CharSectNo"/>
        </w:rPr>
        <w:t>328</w:t>
      </w:r>
      <w:r w:rsidRPr="00E60084">
        <w:tab/>
      </w:r>
      <w:r w:rsidR="00387148" w:rsidRPr="00E60084">
        <w:t>Lease variation charge payable for chargeable variation</w:t>
      </w:r>
      <w:bookmarkEnd w:id="436"/>
    </w:p>
    <w:p w14:paraId="690E7D9B" w14:textId="4F575DE8" w:rsidR="00387148" w:rsidRPr="00E60084" w:rsidRDefault="0022074E" w:rsidP="0022074E">
      <w:pPr>
        <w:pStyle w:val="Amain"/>
      </w:pPr>
      <w:r>
        <w:tab/>
      </w:r>
      <w:r w:rsidRPr="00E60084">
        <w:t>(1)</w:t>
      </w:r>
      <w:r w:rsidRPr="00E60084">
        <w:tab/>
      </w:r>
      <w:r w:rsidR="00387148" w:rsidRPr="00E60084">
        <w:t>The territory planning authority must not execute a chargeable variation of a nominal rent lease unless—</w:t>
      </w:r>
    </w:p>
    <w:p w14:paraId="6BF590DA" w14:textId="3965974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total lease variation charge for the variation has been paid to the Territory; or</w:t>
      </w:r>
    </w:p>
    <w:p w14:paraId="46C2EA77" w14:textId="09696AB2"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a deferral arrangement in relation to the total lease variation charge has been entered into.</w:t>
      </w:r>
    </w:p>
    <w:p w14:paraId="3EA9A708" w14:textId="35A9DDA6" w:rsidR="00387148" w:rsidRPr="00E60084" w:rsidRDefault="00387148" w:rsidP="00387148">
      <w:pPr>
        <w:pStyle w:val="aNote"/>
        <w:ind w:left="1899" w:hanging="799"/>
        <w:rPr>
          <w:color w:val="000000"/>
        </w:rPr>
      </w:pPr>
      <w:r w:rsidRPr="00E60084">
        <w:rPr>
          <w:rStyle w:val="charItals"/>
          <w:color w:val="000000"/>
        </w:rPr>
        <w:t>Note</w:t>
      </w:r>
      <w:r w:rsidRPr="00E60084">
        <w:rPr>
          <w:rStyle w:val="charItals"/>
          <w:color w:val="000000"/>
        </w:rPr>
        <w:tab/>
      </w:r>
      <w:r w:rsidRPr="00E60084">
        <w:rPr>
          <w:color w:val="000000"/>
        </w:rPr>
        <w:t xml:space="preserve">If the </w:t>
      </w:r>
      <w:r w:rsidRPr="00E60084">
        <w:t>territory planning</w:t>
      </w:r>
      <w:r w:rsidRPr="00E60084">
        <w:rPr>
          <w:color w:val="000000"/>
        </w:rPr>
        <w:t xml:space="preserve"> authority has executed a variation of a nominal rent lease, the authority must lodge a copy of the variation with the registrar</w:t>
      </w:r>
      <w:r w:rsidRPr="00E60084">
        <w:rPr>
          <w:color w:val="000000"/>
        </w:rPr>
        <w:noBreakHyphen/>
        <w:t xml:space="preserve">general for registration. A lease variation takes effect on registration (see </w:t>
      </w:r>
      <w:hyperlink r:id="rId316" w:tooltip="A1925-1" w:history="1">
        <w:r w:rsidR="002054AD" w:rsidRPr="00E60084">
          <w:rPr>
            <w:rStyle w:val="charCitHyperlinkItal"/>
          </w:rPr>
          <w:t>Land Titles Act 1925</w:t>
        </w:r>
      </w:hyperlink>
      <w:r w:rsidRPr="00E60084">
        <w:rPr>
          <w:color w:val="000000"/>
        </w:rPr>
        <w:t>, s 72A).</w:t>
      </w:r>
    </w:p>
    <w:p w14:paraId="0D79A28B" w14:textId="65BA6B7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lease variation charge is taken to be paid to the Territory if—</w:t>
      </w:r>
    </w:p>
    <w:p w14:paraId="0E5D70A9" w14:textId="7B415E45" w:rsidR="00387148" w:rsidRPr="00E60084" w:rsidRDefault="0022074E" w:rsidP="0022074E">
      <w:pPr>
        <w:pStyle w:val="Apara"/>
      </w:pPr>
      <w:r>
        <w:tab/>
      </w:r>
      <w:r w:rsidRPr="00E60084">
        <w:t>(a)</w:t>
      </w:r>
      <w:r w:rsidRPr="00E60084">
        <w:tab/>
      </w:r>
      <w:r w:rsidR="00387148" w:rsidRPr="00E60084">
        <w:t xml:space="preserve">the amount of the charge is waived by the Treasurer under the </w:t>
      </w:r>
      <w:hyperlink r:id="rId317" w:tooltip="A1996-22" w:history="1">
        <w:r w:rsidR="002054AD" w:rsidRPr="00E60084">
          <w:rPr>
            <w:rStyle w:val="charCitHyperlinkItal"/>
          </w:rPr>
          <w:t>Financial Management Act 1996</w:t>
        </w:r>
      </w:hyperlink>
      <w:r w:rsidR="00387148" w:rsidRPr="00E60084">
        <w:t>, section 131 (Waiver of debts etc); or</w:t>
      </w:r>
    </w:p>
    <w:p w14:paraId="31B7C5C8" w14:textId="1B226DB9"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part of the amount is waived and the rest of the amount is paid.</w:t>
      </w:r>
    </w:p>
    <w:p w14:paraId="722B60F2" w14:textId="3BB99A6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Payment of the lease variation charge, or entering into a deferral arrangement in relation to the lease variation charge, does not affect any right a person may have to apply for reconsideration under section 33</w:t>
      </w:r>
      <w:r w:rsidR="005220BF" w:rsidRPr="0022074E">
        <w:rPr>
          <w:color w:val="000000"/>
        </w:rPr>
        <w:t>5</w:t>
      </w:r>
      <w:r w:rsidR="00387148" w:rsidRPr="0022074E">
        <w:rPr>
          <w:color w:val="000000"/>
        </w:rPr>
        <w:t>.</w:t>
      </w:r>
    </w:p>
    <w:p w14:paraId="05331536" w14:textId="5A6664DF" w:rsidR="00387148" w:rsidRPr="0022074E" w:rsidRDefault="0022074E" w:rsidP="0035228A">
      <w:pPr>
        <w:pStyle w:val="Amain"/>
        <w:keepNext/>
        <w:rPr>
          <w:color w:val="000000"/>
        </w:rPr>
      </w:pPr>
      <w:r w:rsidRPr="0022074E">
        <w:rPr>
          <w:color w:val="000000"/>
        </w:rPr>
        <w:tab/>
        <w:t>(4)</w:t>
      </w:r>
      <w:r w:rsidRPr="0022074E">
        <w:rPr>
          <w:color w:val="000000"/>
        </w:rPr>
        <w:tab/>
      </w:r>
      <w:r w:rsidR="00387148" w:rsidRPr="0022074E">
        <w:rPr>
          <w:color w:val="000000"/>
        </w:rPr>
        <w:t>In this section:</w:t>
      </w:r>
    </w:p>
    <w:p w14:paraId="13C15E4F" w14:textId="77777777" w:rsidR="00387148" w:rsidRPr="00E60084" w:rsidRDefault="00387148" w:rsidP="0022074E">
      <w:pPr>
        <w:pStyle w:val="aDef"/>
        <w:rPr>
          <w:color w:val="000000"/>
        </w:rPr>
      </w:pPr>
      <w:r w:rsidRPr="00E60084">
        <w:rPr>
          <w:rStyle w:val="charBoldItals"/>
        </w:rPr>
        <w:t>total lease variation charge</w:t>
      </w:r>
      <w:r w:rsidRPr="00E60084">
        <w:rPr>
          <w:bCs/>
          <w:iCs/>
          <w:color w:val="000000"/>
        </w:rPr>
        <w:t>, in relation to a chargeable variation of a nominal rent lease, means the following:</w:t>
      </w:r>
    </w:p>
    <w:p w14:paraId="7C4BBE2F" w14:textId="12D807A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standard or non</w:t>
      </w:r>
      <w:r w:rsidR="00387148" w:rsidRPr="0022074E">
        <w:rPr>
          <w:color w:val="000000"/>
        </w:rPr>
        <w:noBreakHyphen/>
        <w:t>standard lease variation charge applying to the variation;</w:t>
      </w:r>
    </w:p>
    <w:p w14:paraId="00CC07D7" w14:textId="04A998E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less any reduction under section 33</w:t>
      </w:r>
      <w:r w:rsidR="005220BF" w:rsidRPr="0022074E">
        <w:rPr>
          <w:color w:val="000000"/>
        </w:rPr>
        <w:t>8</w:t>
      </w:r>
      <w:r w:rsidR="00387148" w:rsidRPr="0022074E">
        <w:rPr>
          <w:color w:val="000000"/>
        </w:rPr>
        <w:t>;</w:t>
      </w:r>
    </w:p>
    <w:p w14:paraId="2E5572D6" w14:textId="795AF76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plus any increase under section 33</w:t>
      </w:r>
      <w:r w:rsidR="005220BF" w:rsidRPr="0022074E">
        <w:rPr>
          <w:color w:val="000000"/>
        </w:rPr>
        <w:t>9</w:t>
      </w:r>
      <w:r w:rsidR="00387148" w:rsidRPr="0022074E">
        <w:rPr>
          <w:color w:val="000000"/>
        </w:rPr>
        <w:t>.</w:t>
      </w:r>
    </w:p>
    <w:p w14:paraId="1F234A45" w14:textId="339EA5FB" w:rsidR="00387148" w:rsidRPr="00E60084" w:rsidRDefault="0022074E" w:rsidP="00DC56B7">
      <w:pPr>
        <w:pStyle w:val="AH5Sec"/>
      </w:pPr>
      <w:bookmarkStart w:id="437" w:name="_Toc229560762"/>
      <w:r w:rsidRPr="00BC7B9A">
        <w:rPr>
          <w:rStyle w:val="CharSectNo"/>
        </w:rPr>
        <w:t>329</w:t>
      </w:r>
      <w:r w:rsidRPr="00E60084">
        <w:tab/>
      </w:r>
      <w:r w:rsidR="00387148" w:rsidRPr="00E60084">
        <w:t>Notice of assessment</w:t>
      </w:r>
      <w:bookmarkEnd w:id="437"/>
    </w:p>
    <w:p w14:paraId="27E505D5" w14:textId="2538A2F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On approval of a development application for a chargeable variation of a nominal rent lease, the commissioner for revenue must give—</w:t>
      </w:r>
    </w:p>
    <w:p w14:paraId="181D8686" w14:textId="31D3354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notice of assessment of the lease variation charge to the lessee; and</w:t>
      </w:r>
    </w:p>
    <w:p w14:paraId="3FBE7F1C" w14:textId="0EB03B5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development application is made by someone other than the lessee—a copy of the notice to the applicant.</w:t>
      </w:r>
    </w:p>
    <w:p w14:paraId="0A1F2EC1" w14:textId="08D0C36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lease variation charge is taken to be worked out—</w:t>
      </w:r>
    </w:p>
    <w:p w14:paraId="6951482D" w14:textId="19E0475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on the day the development application for the chargeable variation is approved; or</w:t>
      </w:r>
    </w:p>
    <w:p w14:paraId="6E4ACAAD" w14:textId="4C1D1E2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another day is prescribed by regulation—on that day.</w:t>
      </w:r>
    </w:p>
    <w:p w14:paraId="464E3101" w14:textId="1D840E7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notice of assessment lapses on the earliest of the following</w:t>
      </w:r>
      <w:r w:rsidR="00A1157D">
        <w:rPr>
          <w:color w:val="000000"/>
        </w:rPr>
        <w:t>:</w:t>
      </w:r>
    </w:p>
    <w:p w14:paraId="40BACB68" w14:textId="1419D62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day the lease variation charge is paid;</w:t>
      </w:r>
    </w:p>
    <w:p w14:paraId="591A18AA" w14:textId="3E3A04F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day the development approval of the chargeable variation lapses.</w:t>
      </w:r>
    </w:p>
    <w:p w14:paraId="59312153" w14:textId="1440114D" w:rsidR="00387148" w:rsidRPr="00E60084" w:rsidRDefault="0022074E" w:rsidP="0022074E">
      <w:pPr>
        <w:pStyle w:val="Amain"/>
        <w:keepNext/>
      </w:pPr>
      <w:r>
        <w:lastRenderedPageBreak/>
        <w:tab/>
      </w:r>
      <w:r w:rsidRPr="00E60084">
        <w:t>(4)</w:t>
      </w:r>
      <w:r w:rsidRPr="00E60084">
        <w:tab/>
      </w:r>
      <w:r w:rsidR="00387148" w:rsidRPr="00E60084">
        <w:t xml:space="preserve">For the </w:t>
      </w:r>
      <w:hyperlink r:id="rId318" w:tooltip="A1999-4" w:history="1">
        <w:r w:rsidR="002054AD" w:rsidRPr="00E60084">
          <w:rPr>
            <w:rStyle w:val="charCitHyperlinkItal"/>
          </w:rPr>
          <w:t>Taxation Administration Act 1999</w:t>
        </w:r>
      </w:hyperlink>
      <w:r w:rsidR="00387148" w:rsidRPr="00E60084">
        <w:t>, an assessment of a lease variation charge is a tax liability that only becomes payable if the territory planning authority executes the variation of the lease.</w:t>
      </w:r>
    </w:p>
    <w:p w14:paraId="4CD858C0" w14:textId="7218F3E8"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w:t>
      </w:r>
      <w:r w:rsidRPr="00E60084">
        <w:t>territory planning</w:t>
      </w:r>
      <w:r w:rsidRPr="00E60084">
        <w:rPr>
          <w:color w:val="000000"/>
        </w:rPr>
        <w:t xml:space="preserve"> authority must not execute a variation of the lease unless the lessee has paid the assessed lease variation charge or the amount has been deferred (see s 32</w:t>
      </w:r>
      <w:r w:rsidR="00F36855" w:rsidRPr="00E60084">
        <w:rPr>
          <w:color w:val="000000"/>
        </w:rPr>
        <w:t>8</w:t>
      </w:r>
      <w:r w:rsidRPr="00E60084">
        <w:rPr>
          <w:color w:val="000000"/>
        </w:rPr>
        <w:t xml:space="preserve"> (1)).</w:t>
      </w:r>
    </w:p>
    <w:p w14:paraId="22D1914C" w14:textId="7528B7DD" w:rsidR="00387148" w:rsidRPr="00E60084" w:rsidRDefault="0022074E" w:rsidP="00DC56B7">
      <w:pPr>
        <w:pStyle w:val="AH5Sec"/>
      </w:pPr>
      <w:bookmarkStart w:id="438" w:name="_Toc229560763"/>
      <w:r w:rsidRPr="00BC7B9A">
        <w:rPr>
          <w:rStyle w:val="CharSectNo"/>
        </w:rPr>
        <w:t>330</w:t>
      </w:r>
      <w:r w:rsidRPr="00E60084">
        <w:tab/>
      </w:r>
      <w:r w:rsidR="00387148" w:rsidRPr="00E60084">
        <w:t>More than 1 chargeable variation</w:t>
      </w:r>
      <w:bookmarkEnd w:id="438"/>
    </w:p>
    <w:p w14:paraId="5CBFD864" w14:textId="77777777" w:rsidR="00387148" w:rsidRPr="00E60084" w:rsidRDefault="00387148" w:rsidP="00387148">
      <w:pPr>
        <w:pStyle w:val="Amainreturn"/>
        <w:rPr>
          <w:color w:val="000000"/>
        </w:rPr>
      </w:pPr>
      <w:r w:rsidRPr="00E60084">
        <w:rPr>
          <w:color w:val="000000"/>
        </w:rPr>
        <w:t>If a development approval relates to more than 1 chargeable variation of a nominal rent lease, the lease variation charge is worked out as follows:</w:t>
      </w:r>
    </w:p>
    <w:p w14:paraId="4DB70452"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all the chargeable variations are standard chargeable variations for which a charge is determined under section 3</w:t>
      </w:r>
      <w:r w:rsidR="005220BF" w:rsidRPr="0022074E">
        <w:rPr>
          <w:color w:val="000000"/>
        </w:rPr>
        <w:t>31</w:t>
      </w:r>
      <w:r w:rsidR="00387148" w:rsidRPr="0022074E">
        <w:rPr>
          <w:color w:val="000000"/>
        </w:rPr>
        <w:t>—in accordance with section 3</w:t>
      </w:r>
      <w:r w:rsidR="005220BF" w:rsidRPr="0022074E">
        <w:rPr>
          <w:color w:val="000000"/>
        </w:rPr>
        <w:t>31</w:t>
      </w:r>
      <w:r w:rsidR="00387148" w:rsidRPr="0022074E">
        <w:rPr>
          <w:color w:val="000000"/>
        </w:rPr>
        <w:t>;</w:t>
      </w:r>
    </w:p>
    <w:p w14:paraId="4BAEDDB7" w14:textId="77777777" w:rsidR="000901DA"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all the chargeable variations are non</w:t>
      </w:r>
      <w:r w:rsidR="00387148" w:rsidRPr="0022074E">
        <w:rPr>
          <w:color w:val="000000"/>
        </w:rPr>
        <w:noBreakHyphen/>
        <w:t>standard chargeable variations—in accordance with section 3</w:t>
      </w:r>
      <w:r w:rsidR="005220BF" w:rsidRPr="0022074E">
        <w:rPr>
          <w:color w:val="000000"/>
        </w:rPr>
        <w:t>32</w:t>
      </w:r>
      <w:r w:rsidR="00387148" w:rsidRPr="0022074E">
        <w:rPr>
          <w:color w:val="000000"/>
        </w:rPr>
        <w:t>;</w:t>
      </w:r>
    </w:p>
    <w:p w14:paraId="1B0826FB" w14:textId="012D8E0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chargeable variations are made up of standard and non</w:t>
      </w:r>
      <w:r w:rsidR="00387148" w:rsidRPr="0022074E">
        <w:rPr>
          <w:color w:val="000000"/>
        </w:rPr>
        <w:noBreakHyphen/>
        <w:t>standard chargeable variations—as prescribed by regulation.</w:t>
      </w:r>
    </w:p>
    <w:p w14:paraId="22CC3BA9" w14:textId="4DB94D1F" w:rsidR="00387148" w:rsidRPr="00E60084" w:rsidRDefault="0022074E" w:rsidP="00DC56B7">
      <w:pPr>
        <w:pStyle w:val="AH5Sec"/>
      </w:pPr>
      <w:bookmarkStart w:id="439" w:name="_Toc229560764"/>
      <w:r w:rsidRPr="00BC7B9A">
        <w:rPr>
          <w:rStyle w:val="CharSectNo"/>
        </w:rPr>
        <w:t>331</w:t>
      </w:r>
      <w:r w:rsidRPr="00E60084">
        <w:tab/>
      </w:r>
      <w:r w:rsidR="00387148" w:rsidRPr="00E60084">
        <w:t>Standard chargeable variations</w:t>
      </w:r>
      <w:bookmarkEnd w:id="439"/>
    </w:p>
    <w:p w14:paraId="10197905" w14:textId="401A617D"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lease variation charge for a standard chargeable variation of a nominal rent lease is the amount determined under this section.</w:t>
      </w:r>
    </w:p>
    <w:p w14:paraId="3C447841" w14:textId="4F1AD73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Treasurer may, after consulting with the Minister, determine a lease variation charge for a standard chargeable variation of a nominal rent lease.</w:t>
      </w:r>
    </w:p>
    <w:p w14:paraId="5A11EB41" w14:textId="77777777" w:rsidR="000901DA" w:rsidRDefault="0022074E" w:rsidP="0022074E">
      <w:pPr>
        <w:pStyle w:val="Amain"/>
        <w:rPr>
          <w:color w:val="000000"/>
        </w:rPr>
      </w:pPr>
      <w:r w:rsidRPr="0022074E">
        <w:rPr>
          <w:color w:val="000000"/>
        </w:rPr>
        <w:tab/>
        <w:t>(3)</w:t>
      </w:r>
      <w:r w:rsidRPr="0022074E">
        <w:rPr>
          <w:color w:val="000000"/>
        </w:rPr>
        <w:tab/>
      </w:r>
      <w:r w:rsidR="00387148" w:rsidRPr="0022074E">
        <w:rPr>
          <w:color w:val="000000"/>
        </w:rPr>
        <w:t xml:space="preserve">In considering whether to determine a lease variation charge under this section, the Treasurer must— </w:t>
      </w:r>
    </w:p>
    <w:p w14:paraId="3014E979" w14:textId="0E7C85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obtain advice from an accredited valuer at least once every 3 years; and</w:t>
      </w:r>
    </w:p>
    <w:p w14:paraId="2D4D9841" w14:textId="0445B0F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take into account the advice; and</w:t>
      </w:r>
    </w:p>
    <w:p w14:paraId="14D6D287" w14:textId="00A1AB60"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comply with any other requirement prescribed by regulation.</w:t>
      </w:r>
    </w:p>
    <w:p w14:paraId="10574183" w14:textId="4B042DE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determination must—</w:t>
      </w:r>
    </w:p>
    <w:p w14:paraId="7E790877" w14:textId="5538409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as far as is practicable, represent the average market value in relation to the standard chargeable variation; and</w:t>
      </w:r>
    </w:p>
    <w:p w14:paraId="0446C12F" w14:textId="6A12BBF8"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rPr>
        <w:t xml:space="preserve">if a standard chargeable variation increases </w:t>
      </w:r>
      <w:r w:rsidR="00387148" w:rsidRPr="0022074E">
        <w:rPr>
          <w:color w:val="000000"/>
          <w:lang w:eastAsia="en-AU"/>
        </w:rPr>
        <w:t>the number of dwellings permitted on the land under the lease—</w:t>
      </w:r>
      <w:r w:rsidR="00387148" w:rsidRPr="0022074E">
        <w:rPr>
          <w:color w:val="000000"/>
        </w:rPr>
        <w:t xml:space="preserve">state </w:t>
      </w:r>
      <w:r w:rsidR="00387148" w:rsidRPr="0022074E">
        <w:rPr>
          <w:color w:val="000000"/>
          <w:lang w:eastAsia="en-AU"/>
        </w:rPr>
        <w:t>an amount for each additional dwelling permitted on the land under the lease; and</w:t>
      </w:r>
    </w:p>
    <w:p w14:paraId="296DD69B" w14:textId="6BC1F99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if a standard chargeable variation increases, or has the effect of increasing, </w:t>
      </w:r>
      <w:r w:rsidR="00387148" w:rsidRPr="0022074E">
        <w:rPr>
          <w:color w:val="000000"/>
          <w:lang w:eastAsia="en-AU"/>
        </w:rPr>
        <w:t>the maximum gross floor area of any building or other structure permitted for non</w:t>
      </w:r>
      <w:r w:rsidR="00387148" w:rsidRPr="0022074E">
        <w:rPr>
          <w:color w:val="000000"/>
          <w:lang w:eastAsia="en-AU"/>
        </w:rPr>
        <w:noBreakHyphen/>
        <w:t>residential use on the land under the lease</w:t>
      </w:r>
      <w:r w:rsidR="00387148" w:rsidRPr="0022074E">
        <w:rPr>
          <w:color w:val="000000"/>
          <w:szCs w:val="24"/>
          <w:lang w:eastAsia="en-AU"/>
        </w:rPr>
        <w:t>—state an amount for each additional square metre of gross floor area permitted on the land under the lease.</w:t>
      </w:r>
    </w:p>
    <w:p w14:paraId="75CECA6D" w14:textId="7A62043B"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determination must state—</w:t>
      </w:r>
    </w:p>
    <w:p w14:paraId="1938BACD" w14:textId="0B9160F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reasons for determining the lease variation charge; and</w:t>
      </w:r>
    </w:p>
    <w:p w14:paraId="3063000C" w14:textId="63428DD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how the charge was determined.</w:t>
      </w:r>
    </w:p>
    <w:p w14:paraId="6105A154" w14:textId="1D493B4E"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determination under subsection (2) is a disallowable instrument.</w:t>
      </w:r>
    </w:p>
    <w:p w14:paraId="300AEC9B" w14:textId="3F517410" w:rsidR="00387148" w:rsidRPr="00E60084" w:rsidRDefault="0022074E" w:rsidP="00DC56B7">
      <w:pPr>
        <w:pStyle w:val="AH5Sec"/>
      </w:pPr>
      <w:bookmarkStart w:id="440" w:name="_Toc229560765"/>
      <w:r w:rsidRPr="00BC7B9A">
        <w:rPr>
          <w:rStyle w:val="CharSectNo"/>
        </w:rPr>
        <w:t>332</w:t>
      </w:r>
      <w:r w:rsidRPr="00E60084">
        <w:tab/>
      </w:r>
      <w:r w:rsidR="00387148" w:rsidRPr="00E60084">
        <w:t>Non</w:t>
      </w:r>
      <w:r w:rsidR="00387148" w:rsidRPr="00E60084">
        <w:noBreakHyphen/>
        <w:t>standard chargeable variations</w:t>
      </w:r>
      <w:bookmarkEnd w:id="440"/>
    </w:p>
    <w:p w14:paraId="2E23CF06" w14:textId="1D74DA2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lease variation charge for a non</w:t>
      </w:r>
      <w:r w:rsidR="00387148" w:rsidRPr="0022074E">
        <w:rPr>
          <w:color w:val="000000"/>
        </w:rPr>
        <w:noBreakHyphen/>
        <w:t>standard chargeable variation of a nominal rent lease is the amount worked out under this section.</w:t>
      </w:r>
    </w:p>
    <w:p w14:paraId="2EC9F56B" w14:textId="26E1FA9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commissioner for revenue works out the lease variation charge for a non</w:t>
      </w:r>
      <w:r w:rsidR="00387148" w:rsidRPr="0022074E">
        <w:rPr>
          <w:color w:val="000000"/>
        </w:rPr>
        <w:noBreakHyphen/>
        <w:t>standard chargeable variation of a nominal rent lease as follows:</w:t>
      </w:r>
    </w:p>
    <w:p w14:paraId="154D664E" w14:textId="77777777" w:rsidR="000901DA" w:rsidRDefault="00387148" w:rsidP="00387148">
      <w:pPr>
        <w:pStyle w:val="Formula"/>
        <w:rPr>
          <w:color w:val="000000"/>
        </w:rPr>
      </w:pPr>
      <m:oMathPara>
        <m:oMath>
          <m:r>
            <m:rPr>
              <m:nor/>
            </m:rPr>
            <w:rPr>
              <w:color w:val="000000"/>
            </w:rPr>
            <m:t>LVC = (V</m:t>
          </m:r>
          <m:r>
            <m:rPr>
              <m:nor/>
            </m:rPr>
            <w:rPr>
              <w:color w:val="000000"/>
              <w:vertAlign w:val="subscript"/>
            </w:rPr>
            <m:t>1</m:t>
          </m:r>
          <m:r>
            <m:rPr>
              <m:nor/>
            </m:rPr>
            <w:rPr>
              <w:color w:val="000000"/>
            </w:rPr>
            <m:t xml:space="preserve"> </m:t>
          </m:r>
          <m:r>
            <m:rPr>
              <m:sty m:val="p"/>
            </m:rPr>
            <w:rPr>
              <w:rFonts w:ascii="Cambria Math" w:hAnsi="Cambria Math"/>
              <w:color w:val="000000"/>
            </w:rPr>
            <m:t>-</m:t>
          </m:r>
          <m:r>
            <m:rPr>
              <m:nor/>
            </m:rPr>
            <w:rPr>
              <w:color w:val="000000"/>
            </w:rPr>
            <m:t>V</m:t>
          </m:r>
          <m:r>
            <m:rPr>
              <m:nor/>
            </m:rPr>
            <w:rPr>
              <w:color w:val="000000"/>
              <w:vertAlign w:val="subscript"/>
            </w:rPr>
            <m:t>2</m:t>
          </m:r>
          <m:r>
            <m:rPr>
              <m:nor/>
            </m:rPr>
            <w:rPr>
              <w:color w:val="000000"/>
            </w:rPr>
            <m:t xml:space="preserve">) </m:t>
          </m:r>
          <m:r>
            <m:rPr>
              <m:nor/>
            </m:rPr>
            <w:rPr>
              <w:rFonts w:ascii="Cambria Math" w:hAnsi="Cambria Math"/>
              <w:color w:val="000000"/>
            </w:rPr>
            <m:t>×</m:t>
          </m:r>
          <m:r>
            <m:rPr>
              <m:nor/>
            </m:rPr>
            <w:rPr>
              <w:color w:val="000000"/>
            </w:rPr>
            <m:t xml:space="preserve"> 75%</m:t>
          </m:r>
        </m:oMath>
      </m:oMathPara>
    </w:p>
    <w:p w14:paraId="5D57494D" w14:textId="7C7AFD1E" w:rsidR="00387148" w:rsidRPr="00E60084" w:rsidRDefault="00387148" w:rsidP="0022074E">
      <w:pPr>
        <w:pStyle w:val="aDef"/>
        <w:rPr>
          <w:color w:val="000000"/>
        </w:rPr>
      </w:pPr>
      <w:r w:rsidRPr="00E60084">
        <w:rPr>
          <w:rStyle w:val="charBoldItals"/>
          <w:color w:val="000000"/>
        </w:rPr>
        <w:t xml:space="preserve">LVC </w:t>
      </w:r>
      <w:r w:rsidRPr="00E60084">
        <w:rPr>
          <w:color w:val="000000"/>
        </w:rPr>
        <w:t>means the lease variation charge payable for the non</w:t>
      </w:r>
      <w:r w:rsidRPr="00E60084">
        <w:rPr>
          <w:color w:val="000000"/>
        </w:rPr>
        <w:noBreakHyphen/>
        <w:t>standard chargeable variation of the lease.</w:t>
      </w:r>
    </w:p>
    <w:p w14:paraId="78A3E92F" w14:textId="77777777" w:rsidR="00387148" w:rsidRPr="00E60084" w:rsidRDefault="00387148" w:rsidP="0022074E">
      <w:pPr>
        <w:pStyle w:val="aDef"/>
        <w:keepNext/>
        <w:rPr>
          <w:color w:val="000000"/>
        </w:rPr>
      </w:pPr>
      <w:r w:rsidRPr="00E60084">
        <w:rPr>
          <w:rStyle w:val="charBoldItals"/>
          <w:color w:val="000000"/>
        </w:rPr>
        <w:lastRenderedPageBreak/>
        <w:t>V</w:t>
      </w:r>
      <w:r w:rsidRPr="00E60084">
        <w:rPr>
          <w:rStyle w:val="charBoldItals"/>
          <w:color w:val="000000"/>
          <w:vertAlign w:val="subscript"/>
        </w:rPr>
        <w:t>1</w:t>
      </w:r>
      <w:r w:rsidRPr="00E60084">
        <w:rPr>
          <w:color w:val="000000"/>
        </w:rPr>
        <w:t>—</w:t>
      </w:r>
    </w:p>
    <w:p w14:paraId="4335A496" w14:textId="2E0B0EFB"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for a chargeable variation other than a consolidation or subdivision—means the capital sum that the lease might be expected to realise if—</w:t>
      </w:r>
    </w:p>
    <w:p w14:paraId="7BF7F9B6" w14:textId="2ED1C223"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lease were varied as proposed; and</w:t>
      </w:r>
    </w:p>
    <w:p w14:paraId="7333B88B" w14:textId="40117C3A"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lease were genuinely offered for sale immediately after the variation on the reasonable terms and conditions that a genuine seller would require; and</w:t>
      </w:r>
    </w:p>
    <w:p w14:paraId="223BAF66" w14:textId="79D789CB"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either—</w:t>
      </w:r>
    </w:p>
    <w:p w14:paraId="66C49C1E" w14:textId="0E83D500"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rent payable throughout the term of the lease were a nominal rent; or</w:t>
      </w:r>
    </w:p>
    <w:p w14:paraId="1FA6105B" w14:textId="728F1872" w:rsidR="00387148" w:rsidRPr="0022074E" w:rsidRDefault="0022074E" w:rsidP="0022074E">
      <w:pPr>
        <w:pStyle w:val="Asubsubpara"/>
        <w:keepNext/>
        <w:rPr>
          <w:color w:val="000000"/>
        </w:rPr>
      </w:pPr>
      <w:r w:rsidRPr="0022074E">
        <w:rPr>
          <w:color w:val="000000"/>
        </w:rPr>
        <w:tab/>
        <w:t>(B)</w:t>
      </w:r>
      <w:r w:rsidRPr="0022074E">
        <w:rPr>
          <w:color w:val="000000"/>
        </w:rPr>
        <w:tab/>
      </w:r>
      <w:r w:rsidR="00387148" w:rsidRPr="0022074E">
        <w:rPr>
          <w:color w:val="000000"/>
        </w:rPr>
        <w:t>for a variation that involves the surrender of a lease and issue of a new lease—the rent payable for the term of the new lease were a nominal rent; or</w:t>
      </w:r>
    </w:p>
    <w:p w14:paraId="40CE2449" w14:textId="794A88AD"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 chargeable variation that is a consolidation or subdivision—means the capital sum that the new lease or leases to be granted under the consolidation or subdivision might be expected to realise if—</w:t>
      </w:r>
    </w:p>
    <w:p w14:paraId="3F52EB52" w14:textId="5CCE30F2"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consolidation or subdivision were to take place as proposed; and</w:t>
      </w:r>
    </w:p>
    <w:p w14:paraId="6B1A8AB8" w14:textId="6D38AC06"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new lease or leases were genuinely offered for sale immediately after the variation on the reasonable terms and conditions that a genuine seller would require; and</w:t>
      </w:r>
    </w:p>
    <w:p w14:paraId="74489E31" w14:textId="322C428A"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the rent payable throughout the term of the new lease or leases were a nominal rent.</w:t>
      </w:r>
    </w:p>
    <w:p w14:paraId="20E9A6A1" w14:textId="77777777" w:rsidR="00387148" w:rsidRPr="00E60084" w:rsidRDefault="00387148" w:rsidP="0022074E">
      <w:pPr>
        <w:pStyle w:val="aDef"/>
        <w:keepNext/>
        <w:rPr>
          <w:color w:val="000000"/>
        </w:rPr>
      </w:pPr>
      <w:r w:rsidRPr="00E60084">
        <w:rPr>
          <w:rStyle w:val="charBoldItals"/>
          <w:color w:val="000000"/>
        </w:rPr>
        <w:lastRenderedPageBreak/>
        <w:t>V</w:t>
      </w:r>
      <w:r w:rsidRPr="00E60084">
        <w:rPr>
          <w:rStyle w:val="charBoldItals"/>
          <w:color w:val="000000"/>
          <w:vertAlign w:val="subscript"/>
        </w:rPr>
        <w:t>2</w:t>
      </w:r>
      <w:r w:rsidRPr="00E60084">
        <w:rPr>
          <w:color w:val="000000"/>
        </w:rPr>
        <w:t>—</w:t>
      </w:r>
    </w:p>
    <w:p w14:paraId="3EAA2676" w14:textId="3B6A4F5B" w:rsidR="00387148" w:rsidRPr="0022074E" w:rsidRDefault="0022074E" w:rsidP="006116AE">
      <w:pPr>
        <w:pStyle w:val="aDefpara"/>
        <w:keepNext/>
        <w:rPr>
          <w:color w:val="000000"/>
        </w:rPr>
      </w:pPr>
      <w:r w:rsidRPr="0022074E">
        <w:rPr>
          <w:color w:val="000000"/>
        </w:rPr>
        <w:tab/>
        <w:t>(a)</w:t>
      </w:r>
      <w:r w:rsidRPr="0022074E">
        <w:rPr>
          <w:color w:val="000000"/>
        </w:rPr>
        <w:tab/>
      </w:r>
      <w:r w:rsidR="00387148" w:rsidRPr="0022074E">
        <w:rPr>
          <w:color w:val="000000"/>
        </w:rPr>
        <w:t>for a chargeable variation other than a consolidation or subdivision—means the capital sum that the lease might be expected to realise if—</w:t>
      </w:r>
    </w:p>
    <w:p w14:paraId="20924AA5" w14:textId="67017262"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lease were not varied during the remainder of its term; and</w:t>
      </w:r>
    </w:p>
    <w:p w14:paraId="27466440" w14:textId="3D8E1A07"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lease were genuinely offered for sale immediately before the variation on the reasonable terms and conditions that a genuine seller would require; and</w:t>
      </w:r>
    </w:p>
    <w:p w14:paraId="5280A997" w14:textId="0F896520" w:rsidR="00387148" w:rsidRPr="0022074E" w:rsidRDefault="0022074E" w:rsidP="0022074E">
      <w:pPr>
        <w:pStyle w:val="aDefsubpara"/>
        <w:keepNext/>
        <w:rPr>
          <w:color w:val="000000"/>
        </w:rPr>
      </w:pPr>
      <w:r w:rsidRPr="0022074E">
        <w:rPr>
          <w:color w:val="000000"/>
        </w:rPr>
        <w:tab/>
        <w:t>(iii)</w:t>
      </w:r>
      <w:r w:rsidRPr="0022074E">
        <w:rPr>
          <w:color w:val="000000"/>
        </w:rPr>
        <w:tab/>
      </w:r>
      <w:r w:rsidR="00387148" w:rsidRPr="0022074E">
        <w:rPr>
          <w:color w:val="000000"/>
        </w:rPr>
        <w:t>the rent payable throughout the term of the lease, or lease to be surrendered, were a nominal rent; or</w:t>
      </w:r>
    </w:p>
    <w:p w14:paraId="2CF6E47E" w14:textId="78732F4C"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 chargeable variation that is a consolidation or subdivision—means the capital sum that the lease or leases to be surrendered under the consolidation or subdivision might be expected to realise if—</w:t>
      </w:r>
    </w:p>
    <w:p w14:paraId="16A87910" w14:textId="24F9234A"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no consolidation or subdivision were to take place during the remainder of the term of the surrendered lease or leases; and</w:t>
      </w:r>
    </w:p>
    <w:p w14:paraId="583912A2" w14:textId="04CB9D3C"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lease or leases were genuinely offered for sale immediately before the consolidation or subdivision on the reasonable terms and conditions that a genuine seller would require; and</w:t>
      </w:r>
    </w:p>
    <w:p w14:paraId="208CB70E" w14:textId="125BC7FD"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the rent payable throughout the term of the lease, or leases to be surrendered, were a nominal rent.</w:t>
      </w:r>
    </w:p>
    <w:p w14:paraId="515764A2" w14:textId="46562B79" w:rsidR="00387148" w:rsidRPr="00E60084" w:rsidRDefault="0022074E" w:rsidP="0022074E">
      <w:pPr>
        <w:pStyle w:val="Amain"/>
      </w:pPr>
      <w:r>
        <w:tab/>
      </w:r>
      <w:r w:rsidRPr="00E60084">
        <w:t>(3)</w:t>
      </w:r>
      <w:r w:rsidRPr="00E60084">
        <w:tab/>
      </w:r>
      <w:r w:rsidR="00387148" w:rsidRPr="00E60084">
        <w:t xml:space="preserve">If the amount worked out as </w:t>
      </w:r>
      <w:r w:rsidR="00387148" w:rsidRPr="00E60084">
        <w:rPr>
          <w:rStyle w:val="charBoldItals"/>
          <w:color w:val="000000"/>
        </w:rPr>
        <w:t>V</w:t>
      </w:r>
      <w:r w:rsidR="00387148" w:rsidRPr="00E60084">
        <w:rPr>
          <w:rStyle w:val="charBoldItals"/>
          <w:color w:val="000000"/>
          <w:vertAlign w:val="subscript"/>
        </w:rPr>
        <w:t>1</w:t>
      </w:r>
      <w:r w:rsidR="00387148" w:rsidRPr="00E60084">
        <w:t xml:space="preserve"> is equal to or less than the amount worked out as </w:t>
      </w:r>
      <w:r w:rsidR="00387148" w:rsidRPr="00E60084">
        <w:rPr>
          <w:rStyle w:val="charBoldItals"/>
          <w:color w:val="000000"/>
        </w:rPr>
        <w:t>V</w:t>
      </w:r>
      <w:r w:rsidR="00387148" w:rsidRPr="00E60084">
        <w:rPr>
          <w:rStyle w:val="charBoldItals"/>
          <w:color w:val="000000"/>
          <w:vertAlign w:val="subscript"/>
        </w:rPr>
        <w:t>2</w:t>
      </w:r>
      <w:r w:rsidR="00387148" w:rsidRPr="00E60084">
        <w:t>, no lease variation charge is payable.</w:t>
      </w:r>
    </w:p>
    <w:p w14:paraId="0C456DC9" w14:textId="77777777" w:rsidR="000901DA" w:rsidRDefault="0022074E" w:rsidP="0022074E">
      <w:pPr>
        <w:pStyle w:val="Amain"/>
      </w:pPr>
      <w:r>
        <w:tab/>
      </w:r>
      <w:r w:rsidRPr="00E60084">
        <w:t>(4)</w:t>
      </w:r>
      <w:r w:rsidRPr="00E60084">
        <w:tab/>
      </w:r>
      <w:r w:rsidR="00387148" w:rsidRPr="00E60084">
        <w:t>If the development approval for the relevant development application relates to 2 or more non</w:t>
      </w:r>
      <w:r w:rsidR="00387148" w:rsidRPr="00E60084">
        <w:noBreakHyphen/>
        <w:t xml:space="preserve">standard chargeable variations, </w:t>
      </w:r>
      <w:r w:rsidR="00387148" w:rsidRPr="00E60084">
        <w:rPr>
          <w:rStyle w:val="charBoldItals"/>
          <w:color w:val="000000"/>
        </w:rPr>
        <w:t>V</w:t>
      </w:r>
      <w:r w:rsidR="00387148" w:rsidRPr="00E60084">
        <w:rPr>
          <w:rStyle w:val="charBoldItals"/>
          <w:color w:val="000000"/>
          <w:vertAlign w:val="subscript"/>
        </w:rPr>
        <w:t>1</w:t>
      </w:r>
      <w:r w:rsidR="00387148" w:rsidRPr="00E60084">
        <w:rPr>
          <w:rStyle w:val="charBoldItals"/>
          <w:color w:val="000000"/>
        </w:rPr>
        <w:t xml:space="preserve"> </w:t>
      </w:r>
      <w:r w:rsidR="00387148" w:rsidRPr="00E60084">
        <w:t xml:space="preserve">and </w:t>
      </w:r>
      <w:r w:rsidR="00387148" w:rsidRPr="00E60084">
        <w:rPr>
          <w:rStyle w:val="charBoldItals"/>
          <w:color w:val="000000"/>
        </w:rPr>
        <w:t xml:space="preserve">LVC </w:t>
      </w:r>
      <w:r w:rsidR="00387148" w:rsidRPr="00E60084">
        <w:t>are worked out as if the non</w:t>
      </w:r>
      <w:r w:rsidR="00387148" w:rsidRPr="00E60084">
        <w:noBreakHyphen/>
        <w:t>standard chargeable variations were a single non</w:t>
      </w:r>
      <w:r w:rsidR="00387148" w:rsidRPr="00E60084">
        <w:noBreakHyphen/>
        <w:t>standard chargeable variation of the lease.</w:t>
      </w:r>
    </w:p>
    <w:p w14:paraId="7A598A83" w14:textId="2E5494DA" w:rsidR="00387148" w:rsidRPr="00E60084" w:rsidRDefault="0022074E" w:rsidP="00DC56B7">
      <w:pPr>
        <w:pStyle w:val="AH5Sec"/>
      </w:pPr>
      <w:bookmarkStart w:id="441" w:name="_Toc229560766"/>
      <w:r w:rsidRPr="00BC7B9A">
        <w:rPr>
          <w:rStyle w:val="CharSectNo"/>
        </w:rPr>
        <w:lastRenderedPageBreak/>
        <w:t>333</w:t>
      </w:r>
      <w:r w:rsidRPr="00E60084">
        <w:tab/>
      </w:r>
      <w:r w:rsidR="00387148" w:rsidRPr="00E60084">
        <w:t>Non</w:t>
      </w:r>
      <w:r w:rsidR="00387148" w:rsidRPr="00E60084">
        <w:noBreakHyphen/>
        <w:t>standard chargeable variations—improvements</w:t>
      </w:r>
      <w:bookmarkEnd w:id="441"/>
    </w:p>
    <w:p w14:paraId="5823B016" w14:textId="79188CAB" w:rsidR="00387148" w:rsidRPr="00E60084" w:rsidRDefault="0022074E" w:rsidP="0022074E">
      <w:pPr>
        <w:pStyle w:val="Amain"/>
      </w:pPr>
      <w:r>
        <w:tab/>
      </w:r>
      <w:r w:rsidRPr="00E60084">
        <w:t>(1)</w:t>
      </w:r>
      <w:r w:rsidRPr="00E60084">
        <w:tab/>
      </w:r>
      <w:r w:rsidR="00387148" w:rsidRPr="00E60084">
        <w:t xml:space="preserve">In working out </w:t>
      </w:r>
      <w:r w:rsidR="00387148" w:rsidRPr="00E60084">
        <w:rPr>
          <w:rStyle w:val="charBoldItals"/>
          <w:color w:val="000000"/>
        </w:rPr>
        <w:t>V</w:t>
      </w:r>
      <w:r w:rsidR="00387148" w:rsidRPr="00E60084">
        <w:rPr>
          <w:rStyle w:val="charBoldItals"/>
          <w:color w:val="000000"/>
          <w:vertAlign w:val="subscript"/>
        </w:rPr>
        <w:t>1</w:t>
      </w:r>
      <w:r w:rsidR="00387148" w:rsidRPr="00E60084">
        <w:t xml:space="preserve"> and </w:t>
      </w:r>
      <w:r w:rsidR="00387148" w:rsidRPr="00E60084">
        <w:rPr>
          <w:rStyle w:val="charBoldItals"/>
          <w:color w:val="000000"/>
        </w:rPr>
        <w:t>V</w:t>
      </w:r>
      <w:r w:rsidR="00387148" w:rsidRPr="00E60084">
        <w:rPr>
          <w:rStyle w:val="charBoldItals"/>
          <w:color w:val="000000"/>
          <w:vertAlign w:val="subscript"/>
        </w:rPr>
        <w:t>2</w:t>
      </w:r>
      <w:r w:rsidR="00387148" w:rsidRPr="00E60084">
        <w:t xml:space="preserve"> under section 3</w:t>
      </w:r>
      <w:r w:rsidR="005220BF" w:rsidRPr="00E60084">
        <w:t>32</w:t>
      </w:r>
      <w:r w:rsidR="00387148" w:rsidRPr="00E60084">
        <w:t>, an improvement in relation to the land described in the lease must not be taken into account.</w:t>
      </w:r>
    </w:p>
    <w:p w14:paraId="6C27166E" w14:textId="3DD97C7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an existing improvement by way of clearing, filling, grading, draining, levelling or excavating the land may be taken into account.</w:t>
      </w:r>
    </w:p>
    <w:p w14:paraId="32945D04" w14:textId="5B890DA4" w:rsidR="00387148" w:rsidRPr="0022074E" w:rsidRDefault="0022074E" w:rsidP="0035228A">
      <w:pPr>
        <w:pStyle w:val="Amain"/>
        <w:keepNext/>
        <w:rPr>
          <w:color w:val="000000"/>
        </w:rPr>
      </w:pPr>
      <w:r w:rsidRPr="0022074E">
        <w:rPr>
          <w:color w:val="000000"/>
        </w:rPr>
        <w:tab/>
        <w:t>(3)</w:t>
      </w:r>
      <w:r w:rsidRPr="0022074E">
        <w:rPr>
          <w:color w:val="000000"/>
        </w:rPr>
        <w:tab/>
      </w:r>
      <w:r w:rsidR="00387148" w:rsidRPr="0022074E">
        <w:rPr>
          <w:color w:val="000000"/>
        </w:rPr>
        <w:t>In this section:</w:t>
      </w:r>
    </w:p>
    <w:p w14:paraId="00C14164" w14:textId="77777777" w:rsidR="00387148" w:rsidRPr="00E60084" w:rsidRDefault="00387148" w:rsidP="0022074E">
      <w:pPr>
        <w:pStyle w:val="aDef"/>
        <w:keepNext/>
        <w:rPr>
          <w:color w:val="000000"/>
        </w:rPr>
      </w:pPr>
      <w:r w:rsidRPr="00E60084">
        <w:rPr>
          <w:rStyle w:val="charBoldItals"/>
          <w:color w:val="000000"/>
        </w:rPr>
        <w:t>improvement</w:t>
      </w:r>
      <w:r w:rsidRPr="00E60084">
        <w:rPr>
          <w:color w:val="000000"/>
        </w:rPr>
        <w:t>, in relation to land, means an existing or proposed improvement and includes any of the following:</w:t>
      </w:r>
    </w:p>
    <w:p w14:paraId="7CF34E8C" w14:textId="77777777" w:rsidR="000901DA"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building or other structure on or under the land;</w:t>
      </w:r>
    </w:p>
    <w:p w14:paraId="6FAF1FE7" w14:textId="77777777" w:rsidR="000901DA"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an alteration or demolition of an existing building or other structure on or under the land;</w:t>
      </w:r>
    </w:p>
    <w:p w14:paraId="24320241" w14:textId="77777777" w:rsidR="000901DA"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the remediation of the land;</w:t>
      </w:r>
    </w:p>
    <w:p w14:paraId="1FC2D49A" w14:textId="77777777" w:rsidR="000901DA" w:rsidRDefault="0022074E" w:rsidP="0022074E">
      <w:pPr>
        <w:pStyle w:val="aDefpara"/>
        <w:keepNext/>
        <w:rPr>
          <w:color w:val="000000"/>
        </w:rPr>
      </w:pPr>
      <w:r w:rsidRPr="0022074E">
        <w:rPr>
          <w:color w:val="000000"/>
        </w:rPr>
        <w:tab/>
        <w:t>(d)</w:t>
      </w:r>
      <w:r w:rsidRPr="0022074E">
        <w:rPr>
          <w:color w:val="000000"/>
        </w:rPr>
        <w:tab/>
      </w:r>
      <w:r w:rsidR="00387148" w:rsidRPr="0022074E">
        <w:rPr>
          <w:color w:val="000000"/>
        </w:rPr>
        <w:t>earthworks, planting or other work that affects the landscape of the land;</w:t>
      </w:r>
    </w:p>
    <w:p w14:paraId="58E2AE5B" w14:textId="2D8D45FD" w:rsidR="00387148" w:rsidRPr="0022074E" w:rsidRDefault="0022074E" w:rsidP="0022074E">
      <w:pPr>
        <w:pStyle w:val="aDefpara"/>
        <w:rPr>
          <w:color w:val="000000"/>
        </w:rPr>
      </w:pPr>
      <w:r w:rsidRPr="0022074E">
        <w:rPr>
          <w:color w:val="000000"/>
        </w:rPr>
        <w:tab/>
        <w:t>(e)</w:t>
      </w:r>
      <w:r w:rsidRPr="0022074E">
        <w:rPr>
          <w:color w:val="000000"/>
        </w:rPr>
        <w:tab/>
      </w:r>
      <w:r w:rsidR="00387148" w:rsidRPr="0022074E">
        <w:rPr>
          <w:color w:val="000000"/>
        </w:rPr>
        <w:t>anything mentioned in paragraphs (a) to (d) that is required—</w:t>
      </w:r>
    </w:p>
    <w:p w14:paraId="0B47C855" w14:textId="6613E96F"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as a condition of a development approval; or</w:t>
      </w:r>
    </w:p>
    <w:p w14:paraId="5BDD0E3D" w14:textId="24EF2DD4" w:rsidR="00387148" w:rsidRPr="0022074E" w:rsidRDefault="0022074E" w:rsidP="0022074E">
      <w:pPr>
        <w:pStyle w:val="aDef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by a statutory approval obtained or required for a development proposal; or</w:t>
      </w:r>
    </w:p>
    <w:p w14:paraId="4A781E30" w14:textId="06BDE414" w:rsidR="00387148" w:rsidRPr="0022074E" w:rsidRDefault="0022074E" w:rsidP="0022074E">
      <w:pPr>
        <w:pStyle w:val="aDefsubpara"/>
        <w:rPr>
          <w:color w:val="000000"/>
        </w:rPr>
      </w:pPr>
      <w:r w:rsidRPr="0022074E">
        <w:rPr>
          <w:color w:val="000000"/>
        </w:rPr>
        <w:tab/>
        <w:t>(iii)</w:t>
      </w:r>
      <w:r w:rsidRPr="0022074E">
        <w:rPr>
          <w:color w:val="000000"/>
        </w:rPr>
        <w:tab/>
      </w:r>
      <w:r w:rsidR="00387148" w:rsidRPr="0022074E">
        <w:rPr>
          <w:color w:val="000000"/>
        </w:rPr>
        <w:t>under an agreement between the Territory or a territory entity and—</w:t>
      </w:r>
    </w:p>
    <w:p w14:paraId="7D2B0415" w14:textId="76A9B723"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lessee; or</w:t>
      </w:r>
    </w:p>
    <w:p w14:paraId="76488200" w14:textId="67E39EF1" w:rsidR="00387148" w:rsidRPr="0022074E" w:rsidRDefault="0022074E" w:rsidP="006116AE">
      <w:pPr>
        <w:pStyle w:val="Asubsubpara"/>
        <w:rPr>
          <w:color w:val="000000"/>
        </w:rPr>
      </w:pPr>
      <w:r w:rsidRPr="0022074E">
        <w:rPr>
          <w:color w:val="000000"/>
        </w:rPr>
        <w:tab/>
        <w:t>(B)</w:t>
      </w:r>
      <w:r w:rsidRPr="0022074E">
        <w:rPr>
          <w:color w:val="000000"/>
        </w:rPr>
        <w:tab/>
      </w:r>
      <w:r w:rsidR="00387148" w:rsidRPr="0022074E">
        <w:rPr>
          <w:color w:val="000000"/>
        </w:rPr>
        <w:t>if the lessee is not the applicant for the development approval—the applicant;</w:t>
      </w:r>
    </w:p>
    <w:p w14:paraId="56B03B40" w14:textId="6863937C" w:rsidR="00387148" w:rsidRPr="0022074E" w:rsidRDefault="0022074E" w:rsidP="006116AE">
      <w:pPr>
        <w:pStyle w:val="aDefpara"/>
        <w:keepLines/>
        <w:rPr>
          <w:color w:val="000000"/>
        </w:rPr>
      </w:pPr>
      <w:r w:rsidRPr="0022074E">
        <w:rPr>
          <w:color w:val="000000"/>
        </w:rPr>
        <w:lastRenderedPageBreak/>
        <w:tab/>
        <w:t>(f)</w:t>
      </w:r>
      <w:r w:rsidRPr="0022074E">
        <w:rPr>
          <w:color w:val="000000"/>
        </w:rPr>
        <w:tab/>
      </w:r>
      <w:r w:rsidR="00387148" w:rsidRPr="0022074E">
        <w:rPr>
          <w:color w:val="000000"/>
        </w:rPr>
        <w:t>anything mentioned in paragraphs (a) to (d) proposed in a development application in relation to a chargeable variation of a nominal rent lease to be undertaken on land outside of the land under the lease.</w:t>
      </w:r>
    </w:p>
    <w:p w14:paraId="41DDECD4" w14:textId="6C5640A6" w:rsidR="00387148" w:rsidRPr="00E60084" w:rsidRDefault="00387148" w:rsidP="0022074E">
      <w:pPr>
        <w:pStyle w:val="aDef"/>
        <w:rPr>
          <w:color w:val="000000"/>
        </w:rPr>
      </w:pPr>
      <w:r w:rsidRPr="00E60084">
        <w:rPr>
          <w:rStyle w:val="charBoldItals"/>
          <w:color w:val="000000"/>
        </w:rPr>
        <w:t>remediation</w:t>
      </w:r>
      <w:r w:rsidRPr="00E60084">
        <w:rPr>
          <w:color w:val="000000"/>
        </w:rPr>
        <w:t xml:space="preserve">—see the </w:t>
      </w:r>
      <w:hyperlink r:id="rId319" w:tooltip="A1997-92" w:history="1">
        <w:r w:rsidR="002054AD" w:rsidRPr="00E60084">
          <w:rPr>
            <w:rStyle w:val="charCitHyperlinkItal"/>
          </w:rPr>
          <w:t>Environment Protection Act 1997</w:t>
        </w:r>
      </w:hyperlink>
      <w:r w:rsidRPr="00E60084">
        <w:rPr>
          <w:color w:val="000000"/>
        </w:rPr>
        <w:t>, dictionary.</w:t>
      </w:r>
    </w:p>
    <w:p w14:paraId="79D34E0A" w14:textId="0093AF58" w:rsidR="00387148" w:rsidRPr="00E60084" w:rsidRDefault="0022074E" w:rsidP="00DC56B7">
      <w:pPr>
        <w:pStyle w:val="AH5Sec"/>
      </w:pPr>
      <w:bookmarkStart w:id="442" w:name="_Toc229560767"/>
      <w:r w:rsidRPr="00BC7B9A">
        <w:rPr>
          <w:rStyle w:val="CharSectNo"/>
        </w:rPr>
        <w:t>334</w:t>
      </w:r>
      <w:r w:rsidRPr="00E60084">
        <w:tab/>
      </w:r>
      <w:r w:rsidR="00387148" w:rsidRPr="00E60084">
        <w:t>Non</w:t>
      </w:r>
      <w:r w:rsidR="00387148" w:rsidRPr="00E60084">
        <w:noBreakHyphen/>
        <w:t>standard chargeable variations—working out statement</w:t>
      </w:r>
      <w:bookmarkEnd w:id="442"/>
    </w:p>
    <w:p w14:paraId="3A65CB59" w14:textId="33DD24B2" w:rsidR="00387148" w:rsidRPr="0022074E" w:rsidRDefault="0022074E" w:rsidP="0035228A">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6E36D698" w14:textId="0B49743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application in relation to a non-standard chargeable variation of a nominal rent lease is approved; and</w:t>
      </w:r>
    </w:p>
    <w:p w14:paraId="48D36713" w14:textId="1BFB168D" w:rsidR="00387148" w:rsidRPr="00E60084" w:rsidRDefault="0022074E" w:rsidP="0022074E">
      <w:pPr>
        <w:pStyle w:val="Apara"/>
      </w:pPr>
      <w:r>
        <w:tab/>
      </w:r>
      <w:r w:rsidRPr="00E60084">
        <w:t>(b)</w:t>
      </w:r>
      <w:r w:rsidRPr="00E60084">
        <w:tab/>
      </w:r>
      <w:r w:rsidR="00387148" w:rsidRPr="00E60084">
        <w:t>the lease variation charge in relation to the variation has been worked out in accordance with section 3</w:t>
      </w:r>
      <w:r w:rsidR="005220BF" w:rsidRPr="00E60084">
        <w:t>32</w:t>
      </w:r>
      <w:r w:rsidR="00387148" w:rsidRPr="00E60084">
        <w:t xml:space="preserve"> (the </w:t>
      </w:r>
      <w:r w:rsidR="00387148" w:rsidRPr="00E60084">
        <w:rPr>
          <w:rStyle w:val="charBoldItals"/>
          <w:color w:val="000000"/>
        </w:rPr>
        <w:t>original decision</w:t>
      </w:r>
      <w:r w:rsidR="00387148" w:rsidRPr="00E60084">
        <w:t>); and</w:t>
      </w:r>
    </w:p>
    <w:p w14:paraId="7126266E" w14:textId="0A9CF32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commissioner for revenue gives a notice of assessment of a lease variation charge under section 32</w:t>
      </w:r>
      <w:r w:rsidR="005220BF" w:rsidRPr="0022074E">
        <w:rPr>
          <w:color w:val="000000"/>
        </w:rPr>
        <w:t>9</w:t>
      </w:r>
      <w:r w:rsidR="00387148" w:rsidRPr="0022074E">
        <w:rPr>
          <w:color w:val="000000"/>
        </w:rPr>
        <w:t xml:space="preserve"> (1); and</w:t>
      </w:r>
    </w:p>
    <w:p w14:paraId="5F9D44B1" w14:textId="422896B4"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an application has not previously been made under section 33</w:t>
      </w:r>
      <w:r w:rsidR="005220BF" w:rsidRPr="0022074E">
        <w:rPr>
          <w:color w:val="000000"/>
        </w:rPr>
        <w:t>5</w:t>
      </w:r>
      <w:r w:rsidR="00387148" w:rsidRPr="0022074E">
        <w:rPr>
          <w:color w:val="000000"/>
        </w:rPr>
        <w:t xml:space="preserve"> for reconsideration of the original decision.</w:t>
      </w:r>
    </w:p>
    <w:p w14:paraId="2F612886" w14:textId="45D58B84" w:rsidR="00387148" w:rsidRPr="00E60084" w:rsidRDefault="0022074E" w:rsidP="0022074E">
      <w:pPr>
        <w:pStyle w:val="Amain"/>
      </w:pPr>
      <w:r>
        <w:tab/>
      </w:r>
      <w:r w:rsidRPr="00E60084">
        <w:t>(2)</w:t>
      </w:r>
      <w:r w:rsidRPr="00E60084">
        <w:tab/>
      </w:r>
      <w:r w:rsidR="00387148" w:rsidRPr="00E60084">
        <w:t xml:space="preserve">The applicant for the development application may ask the commissioner for revenue for a statement (a </w:t>
      </w:r>
      <w:r w:rsidR="00387148" w:rsidRPr="00E60084">
        <w:rPr>
          <w:rStyle w:val="charBoldItals"/>
          <w:color w:val="000000"/>
        </w:rPr>
        <w:t>working out statement</w:t>
      </w:r>
      <w:r w:rsidR="00387148" w:rsidRPr="00E60084">
        <w:t>) explaining the commissioner’s working out of the original decision.</w:t>
      </w:r>
    </w:p>
    <w:p w14:paraId="3D5C5793" w14:textId="2C56326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commissioner for revenue must give the applicant a working out statement within 20 working days after the day the applicant asks for the statement unless—</w:t>
      </w:r>
    </w:p>
    <w:p w14:paraId="1A987367" w14:textId="2A2A3D1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notice of assessment contains the matters that the working out statement would contain; or</w:t>
      </w:r>
    </w:p>
    <w:p w14:paraId="658FF774" w14:textId="3175D8E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document that contains the matters that a working out statement would contain has already been given to the applicant.</w:t>
      </w:r>
    </w:p>
    <w:p w14:paraId="5F151074" w14:textId="2D85B897" w:rsidR="00387148" w:rsidRPr="00E60084" w:rsidRDefault="0022074E" w:rsidP="00DC56B7">
      <w:pPr>
        <w:pStyle w:val="AH5Sec"/>
      </w:pPr>
      <w:bookmarkStart w:id="443" w:name="_Toc229560768"/>
      <w:r w:rsidRPr="00BC7B9A">
        <w:rPr>
          <w:rStyle w:val="CharSectNo"/>
        </w:rPr>
        <w:lastRenderedPageBreak/>
        <w:t>335</w:t>
      </w:r>
      <w:r w:rsidRPr="00E60084">
        <w:tab/>
      </w:r>
      <w:r w:rsidR="00387148" w:rsidRPr="00E60084">
        <w:t>Non</w:t>
      </w:r>
      <w:r w:rsidR="00387148" w:rsidRPr="00E60084">
        <w:noBreakHyphen/>
        <w:t>standard chargeable variations—application for reconsideration</w:t>
      </w:r>
      <w:bookmarkEnd w:id="443"/>
    </w:p>
    <w:p w14:paraId="462520E2" w14:textId="01D85F0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applicant for a development application in relation to a non</w:t>
      </w:r>
      <w:r w:rsidR="00387148" w:rsidRPr="0022074E">
        <w:rPr>
          <w:color w:val="000000"/>
        </w:rPr>
        <w:noBreakHyphen/>
        <w:t>standard chargeable variation of a nominal rent lease may apply for reconsideration of an original decision on the earliest of the following:</w:t>
      </w:r>
    </w:p>
    <w:p w14:paraId="196B69C7" w14:textId="110E9E9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day the applicant receives the working out statement;</w:t>
      </w:r>
    </w:p>
    <w:p w14:paraId="48C5AB71" w14:textId="78E7A33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end of the 20</w:t>
      </w:r>
      <w:r w:rsidR="00387148" w:rsidRPr="0022074E">
        <w:rPr>
          <w:color w:val="000000"/>
        </w:rPr>
        <w:noBreakHyphen/>
        <w:t>working day period mentioned in section 33</w:t>
      </w:r>
      <w:r w:rsidR="005220BF" w:rsidRPr="0022074E">
        <w:rPr>
          <w:color w:val="000000"/>
        </w:rPr>
        <w:t>4</w:t>
      </w:r>
      <w:r w:rsidR="00387148" w:rsidRPr="0022074E">
        <w:rPr>
          <w:color w:val="000000"/>
        </w:rPr>
        <w:t> (3).</w:t>
      </w:r>
    </w:p>
    <w:p w14:paraId="624EF813" w14:textId="64C25F91"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If a development approval of a development application relates to more than 1 chargeable variation of a nominal rent lease, this section only applies to the part of the lease variation charge that is worked out for a non</w:t>
      </w:r>
      <w:r w:rsidR="00387148" w:rsidRPr="0022074E">
        <w:rPr>
          <w:color w:val="000000"/>
        </w:rPr>
        <w:noBreakHyphen/>
        <w:t>standard chargeable variation.</w:t>
      </w:r>
    </w:p>
    <w:p w14:paraId="0A8FCB92" w14:textId="0570489D"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The total lease variation charge for a development application that relates to more than 1 chargeable variation is worked out in accordance with s</w:t>
      </w:r>
      <w:r w:rsidR="00127638" w:rsidRPr="00E60084">
        <w:rPr>
          <w:color w:val="000000"/>
        </w:rPr>
        <w:t> </w:t>
      </w:r>
      <w:r w:rsidRPr="00E60084">
        <w:rPr>
          <w:color w:val="000000"/>
        </w:rPr>
        <w:t>3</w:t>
      </w:r>
      <w:r w:rsidR="00F36855" w:rsidRPr="00E60084">
        <w:rPr>
          <w:color w:val="000000"/>
        </w:rPr>
        <w:t>30</w:t>
      </w:r>
      <w:r w:rsidRPr="00E60084">
        <w:rPr>
          <w:color w:val="000000"/>
        </w:rPr>
        <w:t>.</w:t>
      </w:r>
    </w:p>
    <w:p w14:paraId="49814B46" w14:textId="0FD9173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This section does not apply to a reassessment of a lease variation charge under section 3</w:t>
      </w:r>
      <w:r w:rsidR="005220BF" w:rsidRPr="0022074E">
        <w:rPr>
          <w:color w:val="000000"/>
        </w:rPr>
        <w:t>40</w:t>
      </w:r>
      <w:r w:rsidR="00387148" w:rsidRPr="0022074E">
        <w:rPr>
          <w:color w:val="000000"/>
        </w:rPr>
        <w:t>.</w:t>
      </w:r>
    </w:p>
    <w:p w14:paraId="00318EDB" w14:textId="165C8C2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applicant for the development application is not the lessee, the lessee may apply for reconsideration under this section instead of the applicant.</w:t>
      </w:r>
    </w:p>
    <w:p w14:paraId="0842138C" w14:textId="7779483F" w:rsidR="00387148" w:rsidRPr="00E60084" w:rsidRDefault="0022074E" w:rsidP="0022074E">
      <w:pPr>
        <w:pStyle w:val="Amain"/>
      </w:pPr>
      <w:r>
        <w:tab/>
      </w:r>
      <w:r w:rsidRPr="00E60084">
        <w:t>(5)</w:t>
      </w:r>
      <w:r w:rsidRPr="00E60084">
        <w:tab/>
      </w:r>
      <w:r w:rsidR="00387148" w:rsidRPr="00E60084">
        <w:t>An application for reconsideration of the original decision (the</w:t>
      </w:r>
      <w:r w:rsidR="005F3724" w:rsidRPr="00E60084">
        <w:t> </w:t>
      </w:r>
      <w:r w:rsidR="00387148" w:rsidRPr="00E60084">
        <w:rPr>
          <w:rStyle w:val="charBoldItals"/>
          <w:color w:val="000000"/>
        </w:rPr>
        <w:t>reconsideration application</w:t>
      </w:r>
      <w:r w:rsidR="00387148" w:rsidRPr="00E60084">
        <w:t>) must be made not later than—</w:t>
      </w:r>
    </w:p>
    <w:p w14:paraId="69F486E0" w14:textId="696D0E9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latest of—</w:t>
      </w:r>
    </w:p>
    <w:p w14:paraId="64E71D40" w14:textId="11E0F93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80 working days after the day the notice of assessment under section 32</w:t>
      </w:r>
      <w:r w:rsidR="005220BF" w:rsidRPr="0022074E">
        <w:rPr>
          <w:color w:val="000000"/>
        </w:rPr>
        <w:t>9</w:t>
      </w:r>
      <w:r w:rsidR="00387148" w:rsidRPr="0022074E">
        <w:rPr>
          <w:color w:val="000000"/>
        </w:rPr>
        <w:t xml:space="preserve"> (1) is given; and</w:t>
      </w:r>
    </w:p>
    <w:p w14:paraId="115A01A9" w14:textId="7EC5894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a later day is prescribed by regulation—that day; or</w:t>
      </w:r>
    </w:p>
    <w:p w14:paraId="44FE68F7" w14:textId="17D62EF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longer period allowed by the commissioner for revenue.</w:t>
      </w:r>
    </w:p>
    <w:p w14:paraId="6F0DAAE3" w14:textId="1DF8E708" w:rsidR="00387148" w:rsidRPr="00E60084" w:rsidRDefault="0022074E" w:rsidP="00DC56B7">
      <w:pPr>
        <w:pStyle w:val="AH5Sec"/>
      </w:pPr>
      <w:bookmarkStart w:id="444" w:name="_Toc229560769"/>
      <w:r w:rsidRPr="00BC7B9A">
        <w:rPr>
          <w:rStyle w:val="CharSectNo"/>
        </w:rPr>
        <w:lastRenderedPageBreak/>
        <w:t>336</w:t>
      </w:r>
      <w:r w:rsidRPr="00E60084">
        <w:tab/>
      </w:r>
      <w:r w:rsidR="00387148" w:rsidRPr="00E60084">
        <w:t>Non</w:t>
      </w:r>
      <w:r w:rsidR="00387148" w:rsidRPr="00E60084">
        <w:noBreakHyphen/>
        <w:t>standard chargeable variations—requirements for reconsideration application</w:t>
      </w:r>
      <w:bookmarkEnd w:id="444"/>
    </w:p>
    <w:p w14:paraId="7A61BA87" w14:textId="02D58CC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reconsideration application must be in writing and signed by—</w:t>
      </w:r>
    </w:p>
    <w:p w14:paraId="123DB4D2" w14:textId="0ED3BD3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 and</w:t>
      </w:r>
    </w:p>
    <w:p w14:paraId="644EA5CB" w14:textId="6C0E2BB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application is made by the applicant for the development application who is not the lessee—the applicant.</w:t>
      </w:r>
    </w:p>
    <w:p w14:paraId="383B3DDB" w14:textId="55876E50" w:rsidR="00387148" w:rsidRPr="0022074E" w:rsidRDefault="0022074E" w:rsidP="0035228A">
      <w:pPr>
        <w:pStyle w:val="Amain"/>
        <w:keepNext/>
        <w:rPr>
          <w:color w:val="000000"/>
        </w:rPr>
      </w:pPr>
      <w:r w:rsidRPr="0022074E">
        <w:rPr>
          <w:color w:val="000000"/>
        </w:rPr>
        <w:tab/>
        <w:t>(2)</w:t>
      </w:r>
      <w:r w:rsidRPr="0022074E">
        <w:rPr>
          <w:color w:val="000000"/>
        </w:rPr>
        <w:tab/>
      </w:r>
      <w:r w:rsidR="00387148" w:rsidRPr="0022074E">
        <w:rPr>
          <w:color w:val="000000"/>
        </w:rPr>
        <w:t>Also, the reconsideration application must—</w:t>
      </w:r>
    </w:p>
    <w:p w14:paraId="53C0BD9E" w14:textId="76AFCB5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set out the grounds on which the reconsideration is sought; and</w:t>
      </w:r>
    </w:p>
    <w:p w14:paraId="2437460B" w14:textId="5117D956" w:rsidR="00387148" w:rsidRPr="00E60084" w:rsidRDefault="0022074E" w:rsidP="0022074E">
      <w:pPr>
        <w:pStyle w:val="Apara"/>
      </w:pPr>
      <w:r>
        <w:tab/>
      </w:r>
      <w:r w:rsidRPr="00E60084">
        <w:t>(b)</w:t>
      </w:r>
      <w:r w:rsidRPr="00E60084">
        <w:tab/>
      </w:r>
      <w:r w:rsidR="00387148" w:rsidRPr="00E60084">
        <w:t xml:space="preserve">include an independent valuation that works out the amounts represented by </w:t>
      </w:r>
      <w:r w:rsidR="00387148" w:rsidRPr="00E60084">
        <w:rPr>
          <w:rStyle w:val="charBoldItals"/>
          <w:color w:val="000000"/>
        </w:rPr>
        <w:t>V</w:t>
      </w:r>
      <w:r w:rsidR="00387148" w:rsidRPr="00E60084">
        <w:rPr>
          <w:rStyle w:val="charBoldItals"/>
          <w:color w:val="000000"/>
          <w:vertAlign w:val="subscript"/>
        </w:rPr>
        <w:t>1</w:t>
      </w:r>
      <w:r w:rsidR="00387148" w:rsidRPr="00E60084">
        <w:t xml:space="preserve"> and </w:t>
      </w:r>
      <w:r w:rsidR="00387148" w:rsidRPr="00E60084">
        <w:rPr>
          <w:rStyle w:val="charBoldItals"/>
          <w:color w:val="000000"/>
        </w:rPr>
        <w:t>V</w:t>
      </w:r>
      <w:r w:rsidR="00387148" w:rsidRPr="00E60084">
        <w:rPr>
          <w:rStyle w:val="charBoldItals"/>
          <w:color w:val="000000"/>
          <w:vertAlign w:val="subscript"/>
        </w:rPr>
        <w:t>2</w:t>
      </w:r>
      <w:r w:rsidR="00387148" w:rsidRPr="00E60084">
        <w:t xml:space="preserve"> in section 3</w:t>
      </w:r>
      <w:r w:rsidR="005220BF" w:rsidRPr="00E60084">
        <w:t>32</w:t>
      </w:r>
      <w:r w:rsidR="00387148" w:rsidRPr="00E60084">
        <w:t>; and</w:t>
      </w:r>
    </w:p>
    <w:p w14:paraId="7786E032" w14:textId="1AF99C4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applicant is given a working out statement in accordance with section 33</w:t>
      </w:r>
      <w:r w:rsidR="005220BF" w:rsidRPr="0022074E">
        <w:rPr>
          <w:color w:val="000000"/>
        </w:rPr>
        <w:t>4</w:t>
      </w:r>
      <w:r w:rsidR="00387148" w:rsidRPr="0022074E">
        <w:rPr>
          <w:color w:val="000000"/>
        </w:rPr>
        <w:t>—include the statement.</w:t>
      </w:r>
    </w:p>
    <w:p w14:paraId="0C53D3F4" w14:textId="479FC4B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subsection (2) (c) applies, the applicant for the reconsideration must give the valuer for the independent valuation the commissioner for revenue’s working out statement.</w:t>
      </w:r>
    </w:p>
    <w:p w14:paraId="06F6FFCD" w14:textId="574B50B0"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independent valuation must be prepared by an accredited valuer who—</w:t>
      </w:r>
    </w:p>
    <w:p w14:paraId="4CC00BE0" w14:textId="74ECEFB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was not involved in working out or advising on the original decision; and</w:t>
      </w:r>
    </w:p>
    <w:p w14:paraId="7E947740" w14:textId="40B5017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w:t>
      </w:r>
    </w:p>
    <w:p w14:paraId="20AFBB27" w14:textId="7B310C0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agreed to by the applicant for the reconsideration and the commissioner for revenue; or</w:t>
      </w:r>
    </w:p>
    <w:p w14:paraId="10AB8609" w14:textId="23A7B6F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applicant and the commissioner cannot agree—appointed in writing by a person prescribed by regulation; and</w:t>
      </w:r>
    </w:p>
    <w:p w14:paraId="1F41C9F5" w14:textId="7B0719A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satisfies any requirement prescribed by regulation.</w:t>
      </w:r>
    </w:p>
    <w:p w14:paraId="39ED88CE" w14:textId="7F635B75"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applicant for the reconsideration is responsible for the cost of the independent valuation.</w:t>
      </w:r>
    </w:p>
    <w:p w14:paraId="68A627A4" w14:textId="2113FDD9" w:rsidR="00387148" w:rsidRPr="00E60084" w:rsidRDefault="0022074E" w:rsidP="00DC56B7">
      <w:pPr>
        <w:pStyle w:val="AH5Sec"/>
      </w:pPr>
      <w:bookmarkStart w:id="445" w:name="_Toc229560770"/>
      <w:r w:rsidRPr="00BC7B9A">
        <w:rPr>
          <w:rStyle w:val="CharSectNo"/>
        </w:rPr>
        <w:lastRenderedPageBreak/>
        <w:t>337</w:t>
      </w:r>
      <w:r w:rsidRPr="00E60084">
        <w:tab/>
      </w:r>
      <w:r w:rsidR="00387148" w:rsidRPr="00E60084">
        <w:t>Non</w:t>
      </w:r>
      <w:r w:rsidR="00387148" w:rsidRPr="00E60084">
        <w:noBreakHyphen/>
        <w:t>standard chargeable variations—reconsideration</w:t>
      </w:r>
      <w:bookmarkEnd w:id="445"/>
    </w:p>
    <w:p w14:paraId="494BB27E" w14:textId="21B88A7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Within 20 working days after receiving a reconsideration application, the commissioner for revenue must—</w:t>
      </w:r>
    </w:p>
    <w:p w14:paraId="780B6589" w14:textId="5A704EE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reconsider the original decision; and</w:t>
      </w:r>
    </w:p>
    <w:p w14:paraId="684329D6" w14:textId="218F939D" w:rsidR="00387148" w:rsidRPr="0022074E" w:rsidRDefault="0022074E" w:rsidP="0035228A">
      <w:pPr>
        <w:pStyle w:val="Apara"/>
        <w:keepNext/>
        <w:rPr>
          <w:color w:val="000000"/>
        </w:rPr>
      </w:pPr>
      <w:r w:rsidRPr="0022074E">
        <w:rPr>
          <w:color w:val="000000"/>
        </w:rPr>
        <w:tab/>
        <w:t>(b)</w:t>
      </w:r>
      <w:r w:rsidRPr="0022074E">
        <w:rPr>
          <w:color w:val="000000"/>
        </w:rPr>
        <w:tab/>
      </w:r>
      <w:r w:rsidR="00387148" w:rsidRPr="0022074E">
        <w:rPr>
          <w:color w:val="000000"/>
        </w:rPr>
        <w:t>either—</w:t>
      </w:r>
    </w:p>
    <w:p w14:paraId="73A8D453" w14:textId="7423321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make a decision in substitution for the original decision that the commissioner could have made; or</w:t>
      </w:r>
    </w:p>
    <w:p w14:paraId="2EE66F56" w14:textId="0546839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confirm the original decision.</w:t>
      </w:r>
    </w:p>
    <w:p w14:paraId="594A0165" w14:textId="3FA4037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20</w:t>
      </w:r>
      <w:r w:rsidR="00387148" w:rsidRPr="0022074E">
        <w:rPr>
          <w:color w:val="000000"/>
        </w:rPr>
        <w:noBreakHyphen/>
        <w:t>working day period mentioned in subsection (1) may be extended for a stated period by agreement between the commissioner for revenue and the applicant for the reconsideration.</w:t>
      </w:r>
    </w:p>
    <w:p w14:paraId="072460A7" w14:textId="1225D41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reconsidering the original decision, the commissioner for revenue—</w:t>
      </w:r>
    </w:p>
    <w:p w14:paraId="199C9BCB" w14:textId="1C1EC18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consider the independent valuation required under section 33</w:t>
      </w:r>
      <w:r w:rsidR="005220BF" w:rsidRPr="0022074E">
        <w:rPr>
          <w:color w:val="000000"/>
        </w:rPr>
        <w:t>6</w:t>
      </w:r>
      <w:r w:rsidR="00387148" w:rsidRPr="0022074E">
        <w:rPr>
          <w:color w:val="000000"/>
        </w:rPr>
        <w:t xml:space="preserve"> (2) (b) and any other information given in the reconsideration application; and</w:t>
      </w:r>
    </w:p>
    <w:p w14:paraId="28118C45" w14:textId="62F2590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consider any other relevant information.</w:t>
      </w:r>
    </w:p>
    <w:p w14:paraId="443EFE85" w14:textId="5045FA07" w:rsidR="00387148" w:rsidRPr="00E60084" w:rsidRDefault="0022074E" w:rsidP="0022074E">
      <w:pPr>
        <w:pStyle w:val="Amain"/>
      </w:pPr>
      <w:r>
        <w:tab/>
      </w:r>
      <w:r w:rsidRPr="00E60084">
        <w:t>(4)</w:t>
      </w:r>
      <w:r w:rsidRPr="00E60084">
        <w:tab/>
      </w:r>
      <w:r w:rsidR="00387148" w:rsidRPr="00E60084">
        <w:t xml:space="preserve">The commissioner for revenue must ensure that, if the original decision is made by the commissioner or a person on the commissioner’s behalf (the </w:t>
      </w:r>
      <w:r w:rsidR="00387148" w:rsidRPr="00E60084">
        <w:rPr>
          <w:rStyle w:val="charBoldItals"/>
          <w:color w:val="000000"/>
        </w:rPr>
        <w:t>original decision</w:t>
      </w:r>
      <w:r w:rsidR="00387148" w:rsidRPr="00E60084">
        <w:rPr>
          <w:rStyle w:val="charBoldItals"/>
          <w:color w:val="000000"/>
        </w:rPr>
        <w:noBreakHyphen/>
        <w:t>maker</w:t>
      </w:r>
      <w:r w:rsidR="00387148" w:rsidRPr="00E60084">
        <w:t>), someone other than the original decision</w:t>
      </w:r>
      <w:r w:rsidR="00387148" w:rsidRPr="00E60084">
        <w:noBreakHyphen/>
        <w:t>maker reconsiders the decision.</w:t>
      </w:r>
    </w:p>
    <w:p w14:paraId="3FB70AC9" w14:textId="2795B490"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the commissioner for revenue does not make a substitute decision, or confirm the original decision, by the end of the 20</w:t>
      </w:r>
      <w:r w:rsidR="00387148" w:rsidRPr="0022074E">
        <w:rPr>
          <w:color w:val="000000"/>
        </w:rPr>
        <w:noBreakHyphen/>
        <w:t>working day period mentioned in subsection (1), or the period as extended by agreement under subsection (2), the commissioner is taken to have confirmed the original decision.</w:t>
      </w:r>
    </w:p>
    <w:p w14:paraId="6C258C05" w14:textId="353CBFDF"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commissioner for revenue must give written notice of the decision on the reconsideration to—</w:t>
      </w:r>
    </w:p>
    <w:p w14:paraId="77799532" w14:textId="064EB30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 and</w:t>
      </w:r>
    </w:p>
    <w:p w14:paraId="0E5DA943" w14:textId="143781BE"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if the application is made by the applicant for the development application who is not the lessee—the applicant.</w:t>
      </w:r>
    </w:p>
    <w:p w14:paraId="3A3319D3" w14:textId="066B4DE4" w:rsidR="00387148" w:rsidRPr="00E60084" w:rsidRDefault="0022074E" w:rsidP="00DC56B7">
      <w:pPr>
        <w:pStyle w:val="AH5Sec"/>
      </w:pPr>
      <w:bookmarkStart w:id="446" w:name="_Toc229560771"/>
      <w:r w:rsidRPr="00BC7B9A">
        <w:rPr>
          <w:rStyle w:val="CharSectNo"/>
        </w:rPr>
        <w:t>338</w:t>
      </w:r>
      <w:r w:rsidRPr="00E60084">
        <w:tab/>
      </w:r>
      <w:r w:rsidR="00387148" w:rsidRPr="00E60084">
        <w:t>Reduction of lease variation charges</w:t>
      </w:r>
      <w:bookmarkEnd w:id="446"/>
    </w:p>
    <w:p w14:paraId="55728D1E" w14:textId="7699936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determine circumstances in which the amount of lease variation charge applying under this part to a chargeable variation of a nominal rent lease must be reduced.</w:t>
      </w:r>
    </w:p>
    <w:p w14:paraId="269C8D18" w14:textId="7CB86B2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For each circumstance determined under subsection (1), the Treasurer must determine the amount by which the lease variation charge must be reduced.</w:t>
      </w:r>
    </w:p>
    <w:p w14:paraId="5EDD9959" w14:textId="49F45CF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amount must be expressed as a percentage of the lease variation charge.</w:t>
      </w:r>
    </w:p>
    <w:p w14:paraId="7650DE0B" w14:textId="3E9F2B73"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determination is a disallowable instrument.</w:t>
      </w:r>
    </w:p>
    <w:p w14:paraId="17634FB9" w14:textId="6E3074FB" w:rsidR="00387148" w:rsidRPr="00E60084" w:rsidRDefault="0022074E" w:rsidP="00DC56B7">
      <w:pPr>
        <w:pStyle w:val="AH5Sec"/>
      </w:pPr>
      <w:bookmarkStart w:id="447" w:name="_Toc229560772"/>
      <w:r w:rsidRPr="00BC7B9A">
        <w:rPr>
          <w:rStyle w:val="CharSectNo"/>
        </w:rPr>
        <w:t>339</w:t>
      </w:r>
      <w:r w:rsidRPr="00E60084">
        <w:tab/>
      </w:r>
      <w:r w:rsidR="00387148" w:rsidRPr="00E60084">
        <w:t>Increase of lease variation charge</w:t>
      </w:r>
      <w:bookmarkEnd w:id="447"/>
    </w:p>
    <w:p w14:paraId="57F62C45" w14:textId="7B52ABB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amount of lease variation charge applying under this part to a chargeable variation of a nominal rent lease must be increased in the circumstances, and for the amount, prescribed by regulation.</w:t>
      </w:r>
    </w:p>
    <w:p w14:paraId="1A0D3886" w14:textId="0FF35CD4" w:rsidR="00387148" w:rsidRPr="00E60084" w:rsidRDefault="0022074E" w:rsidP="0022074E">
      <w:pPr>
        <w:pStyle w:val="Amain"/>
      </w:pPr>
      <w:r>
        <w:tab/>
      </w:r>
      <w:r w:rsidRPr="00E60084">
        <w:t>(2)</w:t>
      </w:r>
      <w:r w:rsidRPr="00E60084">
        <w:tab/>
      </w:r>
      <w:r w:rsidR="00387148" w:rsidRPr="00E60084">
        <w:t xml:space="preserve">Subject to any disallowance or amendment under the </w:t>
      </w:r>
      <w:hyperlink r:id="rId320" w:tooltip="A2001-14" w:history="1">
        <w:r w:rsidR="002054AD" w:rsidRPr="00E60084">
          <w:rPr>
            <w:rStyle w:val="charCitHyperlinkAbbrev"/>
          </w:rPr>
          <w:t>Legislation Act</w:t>
        </w:r>
      </w:hyperlink>
      <w:r w:rsidR="00387148" w:rsidRPr="00E60084">
        <w:t>, chapter 7, the regulation commences—</w:t>
      </w:r>
    </w:p>
    <w:p w14:paraId="083E1DE9" w14:textId="30791A3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there is a motion to disallow the regulation and the motion is negatived by the Legislative Assembly—the day after the day the disallowance motion is negatived; or</w:t>
      </w:r>
    </w:p>
    <w:p w14:paraId="520E3415" w14:textId="30EF485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day after the 6th sitting day after the day it is presented to the Legislative Assembly under that chapter; or</w:t>
      </w:r>
    </w:p>
    <w:p w14:paraId="05F0EB90" w14:textId="66B6BFF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regulation provides for a later date or time of commencement—on that date or at that time.</w:t>
      </w:r>
    </w:p>
    <w:p w14:paraId="0689B64D" w14:textId="1A2B4AEE" w:rsidR="00387148" w:rsidRPr="00E60084" w:rsidRDefault="0022074E" w:rsidP="00DC56B7">
      <w:pPr>
        <w:pStyle w:val="AH5Sec"/>
      </w:pPr>
      <w:bookmarkStart w:id="448" w:name="_Toc229560773"/>
      <w:r w:rsidRPr="00BC7B9A">
        <w:rPr>
          <w:rStyle w:val="CharSectNo"/>
        </w:rPr>
        <w:lastRenderedPageBreak/>
        <w:t>340</w:t>
      </w:r>
      <w:r w:rsidRPr="00E60084">
        <w:tab/>
      </w:r>
      <w:r w:rsidR="00387148" w:rsidRPr="00E60084">
        <w:t>Lease variation charge—reassessment</w:t>
      </w:r>
      <w:bookmarkEnd w:id="448"/>
    </w:p>
    <w:p w14:paraId="6C236A48" w14:textId="4E43CA04" w:rsidR="00387148" w:rsidRPr="0022074E" w:rsidRDefault="0022074E" w:rsidP="006116AE">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25B142D8" w14:textId="0BF0485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application for approval of a chargeable variation of a nominal rent lease is approved; and</w:t>
      </w:r>
    </w:p>
    <w:p w14:paraId="1C5E2785" w14:textId="1C132B7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commissioner for revenue gives a notice of assessment of a lease variation charge under section 32</w:t>
      </w:r>
      <w:r w:rsidR="005220BF" w:rsidRPr="0022074E">
        <w:rPr>
          <w:color w:val="000000"/>
        </w:rPr>
        <w:t>9</w:t>
      </w:r>
      <w:r w:rsidR="00387148" w:rsidRPr="0022074E">
        <w:rPr>
          <w:color w:val="000000"/>
        </w:rPr>
        <w:t xml:space="preserve"> (1); and</w:t>
      </w:r>
    </w:p>
    <w:p w14:paraId="631EE4FE" w14:textId="267808A5" w:rsidR="00387148" w:rsidRPr="00E60084" w:rsidRDefault="0022074E" w:rsidP="0022074E">
      <w:pPr>
        <w:pStyle w:val="Apara"/>
      </w:pPr>
      <w:r>
        <w:tab/>
      </w:r>
      <w:r w:rsidRPr="00E60084">
        <w:t>(c)</w:t>
      </w:r>
      <w:r w:rsidRPr="00E60084">
        <w:tab/>
      </w:r>
      <w:r w:rsidR="00387148" w:rsidRPr="00E60084">
        <w:t>the territory planning authority executes a variation of the lease to which the lease variation charge relates.</w:t>
      </w:r>
    </w:p>
    <w:p w14:paraId="3343CFA6" w14:textId="689AED01" w:rsidR="00387148" w:rsidRPr="00E60084" w:rsidRDefault="0022074E" w:rsidP="0022074E">
      <w:pPr>
        <w:pStyle w:val="Amain"/>
      </w:pPr>
      <w:r>
        <w:tab/>
      </w:r>
      <w:r w:rsidRPr="00E60084">
        <w:t>(2)</w:t>
      </w:r>
      <w:r w:rsidRPr="00E60084">
        <w:tab/>
      </w:r>
      <w:r w:rsidR="00387148" w:rsidRPr="00E60084">
        <w:t xml:space="preserve">The commissioner for revenue may reassess the lease variation charge under the </w:t>
      </w:r>
      <w:hyperlink r:id="rId321" w:tooltip="A1999-4" w:history="1">
        <w:r w:rsidR="002054AD" w:rsidRPr="00E60084">
          <w:rPr>
            <w:rStyle w:val="charCitHyperlinkItal"/>
          </w:rPr>
          <w:t>Taxation Administration Act 1999</w:t>
        </w:r>
      </w:hyperlink>
      <w:r w:rsidR="00387148" w:rsidRPr="00E60084">
        <w:t>, section 9 (Reassessment).</w:t>
      </w:r>
    </w:p>
    <w:p w14:paraId="4B81D1F2" w14:textId="21C7A2A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commissioner for revenue must give—</w:t>
      </w:r>
    </w:p>
    <w:p w14:paraId="4E60050F" w14:textId="65F0583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notice of assessment of the lease variation charge to the lessee; and</w:t>
      </w:r>
    </w:p>
    <w:p w14:paraId="54AEE99D" w14:textId="507416C2"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if the development application in relation to the chargeable variation is made by someone other than the lessee—a copy of the notice to the applicant.</w:t>
      </w:r>
    </w:p>
    <w:p w14:paraId="55450BB8" w14:textId="35E8A958" w:rsidR="00387148" w:rsidRPr="00E60084" w:rsidRDefault="00387148" w:rsidP="00387148">
      <w:pPr>
        <w:pStyle w:val="aNote"/>
        <w:rPr>
          <w:color w:val="000000"/>
        </w:rPr>
      </w:pPr>
      <w:r w:rsidRPr="00E60084">
        <w:rPr>
          <w:rStyle w:val="charItals"/>
          <w:color w:val="000000"/>
        </w:rPr>
        <w:t xml:space="preserve">Note </w:t>
      </w:r>
      <w:r w:rsidRPr="00E60084">
        <w:rPr>
          <w:rStyle w:val="charItals"/>
          <w:color w:val="000000"/>
        </w:rPr>
        <w:tab/>
      </w:r>
      <w:r w:rsidRPr="00E60084">
        <w:rPr>
          <w:color w:val="000000"/>
        </w:rPr>
        <w:t xml:space="preserve">The assessment notice must show the amount of the reassessment and the amount by which the assessment has been increased or decreased (see </w:t>
      </w:r>
      <w:hyperlink r:id="rId322" w:tooltip="A1999-4" w:history="1">
        <w:r w:rsidR="002054AD" w:rsidRPr="00E60084">
          <w:rPr>
            <w:rStyle w:val="charCitHyperlinkItal"/>
          </w:rPr>
          <w:t>Taxation Administration Act 1999</w:t>
        </w:r>
      </w:hyperlink>
      <w:r w:rsidRPr="00E60084">
        <w:rPr>
          <w:color w:val="000000"/>
        </w:rPr>
        <w:t>, s 14 (3)).</w:t>
      </w:r>
    </w:p>
    <w:p w14:paraId="54DF69F5" w14:textId="7DFEC8AC" w:rsidR="00387148" w:rsidRPr="00E60084" w:rsidRDefault="0022074E" w:rsidP="0022074E">
      <w:pPr>
        <w:pStyle w:val="Amain"/>
      </w:pPr>
      <w:r>
        <w:tab/>
      </w:r>
      <w:r w:rsidRPr="00E60084">
        <w:t>(4)</w:t>
      </w:r>
      <w:r w:rsidRPr="00E60084">
        <w:tab/>
      </w:r>
      <w:r w:rsidR="00387148" w:rsidRPr="00E60084">
        <w:t xml:space="preserve">For this division, the </w:t>
      </w:r>
      <w:hyperlink r:id="rId323" w:tooltip="A1999-4" w:history="1">
        <w:r w:rsidR="002054AD" w:rsidRPr="00E60084">
          <w:rPr>
            <w:rStyle w:val="charCitHyperlinkItal"/>
          </w:rPr>
          <w:t>Taxation Administration Act 1999</w:t>
        </w:r>
      </w:hyperlink>
      <w:r w:rsidR="00387148" w:rsidRPr="00E60084">
        <w:t>, part 10 (Objections and reviews) applies only to a reassessment of a lease variation charge under this section.</w:t>
      </w:r>
    </w:p>
    <w:p w14:paraId="19F0CD39" w14:textId="2BBD74EA" w:rsidR="00387148" w:rsidRPr="00E60084" w:rsidRDefault="0022074E" w:rsidP="00DC56B7">
      <w:pPr>
        <w:pStyle w:val="AH5Sec"/>
      </w:pPr>
      <w:bookmarkStart w:id="449" w:name="_Toc229560774"/>
      <w:r w:rsidRPr="00BC7B9A">
        <w:rPr>
          <w:rStyle w:val="CharSectNo"/>
        </w:rPr>
        <w:t>341</w:t>
      </w:r>
      <w:r w:rsidRPr="00E60084">
        <w:tab/>
      </w:r>
      <w:r w:rsidR="00387148" w:rsidRPr="00E60084">
        <w:t>Taxation Administration Act—disclosure of information</w:t>
      </w:r>
      <w:bookmarkEnd w:id="449"/>
    </w:p>
    <w:p w14:paraId="45FDC8CA" w14:textId="78CFC232" w:rsidR="00387148" w:rsidRPr="00E60084" w:rsidRDefault="00387148" w:rsidP="00387148">
      <w:pPr>
        <w:pStyle w:val="Amainreturn"/>
        <w:rPr>
          <w:color w:val="000000"/>
        </w:rPr>
      </w:pPr>
      <w:r w:rsidRPr="00E60084">
        <w:rPr>
          <w:color w:val="000000"/>
        </w:rPr>
        <w:t xml:space="preserve">For the </w:t>
      </w:r>
      <w:hyperlink r:id="rId324" w:tooltip="A1999-4" w:history="1">
        <w:r w:rsidR="002054AD" w:rsidRPr="00E60084">
          <w:rPr>
            <w:rStyle w:val="charCitHyperlinkItal"/>
          </w:rPr>
          <w:t>Taxation Administration Act 1999</w:t>
        </w:r>
      </w:hyperlink>
      <w:r w:rsidRPr="00E60084">
        <w:rPr>
          <w:color w:val="000000"/>
        </w:rPr>
        <w:t xml:space="preserve">, division 9.4 (Secrecy), a tax officer under that </w:t>
      </w:r>
      <w:r w:rsidR="00166BF5" w:rsidRPr="00E60084">
        <w:t>Act</w:t>
      </w:r>
      <w:r w:rsidRPr="00E60084">
        <w:t xml:space="preserve"> </w:t>
      </w:r>
      <w:r w:rsidRPr="00E60084">
        <w:rPr>
          <w:color w:val="000000"/>
        </w:rPr>
        <w:t xml:space="preserve">may disclose information obtained under or in relation to the administration of this division to the </w:t>
      </w:r>
      <w:r w:rsidRPr="00E60084">
        <w:t>territory planning</w:t>
      </w:r>
      <w:r w:rsidRPr="00E60084">
        <w:rPr>
          <w:color w:val="000000"/>
        </w:rPr>
        <w:t xml:space="preserve"> authority or a person authorised by the authority to receive the information.</w:t>
      </w:r>
    </w:p>
    <w:p w14:paraId="340CD95B" w14:textId="0915542D" w:rsidR="00387148" w:rsidRPr="00E60084" w:rsidRDefault="0022074E" w:rsidP="00DC56B7">
      <w:pPr>
        <w:pStyle w:val="AH4SubDiv"/>
      </w:pPr>
      <w:bookmarkStart w:id="450" w:name="_Toc229560775"/>
      <w:r w:rsidRPr="00E60084">
        <w:lastRenderedPageBreak/>
        <w:t>Subdivision 10.7.3.3</w:t>
      </w:r>
      <w:r w:rsidRPr="00E60084">
        <w:tab/>
      </w:r>
      <w:r w:rsidR="00387148" w:rsidRPr="00E60084">
        <w:t>Deferring lease variation charges</w:t>
      </w:r>
      <w:bookmarkEnd w:id="450"/>
    </w:p>
    <w:p w14:paraId="6BFB4814" w14:textId="15E3931A" w:rsidR="00387148" w:rsidRPr="00E60084" w:rsidRDefault="0022074E" w:rsidP="00DC56B7">
      <w:pPr>
        <w:pStyle w:val="AH5Sec"/>
      </w:pPr>
      <w:bookmarkStart w:id="451" w:name="_Toc229560776"/>
      <w:r w:rsidRPr="00BC7B9A">
        <w:rPr>
          <w:rStyle w:val="CharSectNo"/>
        </w:rPr>
        <w:t>342</w:t>
      </w:r>
      <w:r w:rsidRPr="00E60084">
        <w:tab/>
      </w:r>
      <w:r w:rsidR="00387148" w:rsidRPr="00E60084">
        <w:t>Application to defer payment of lease variation charges</w:t>
      </w:r>
      <w:bookmarkEnd w:id="451"/>
    </w:p>
    <w:p w14:paraId="2209272C" w14:textId="77B890A9" w:rsidR="00387148" w:rsidRPr="0022074E" w:rsidRDefault="0022074E" w:rsidP="0035228A">
      <w:pPr>
        <w:pStyle w:val="Amain"/>
        <w:keepNext/>
        <w:keepLines/>
        <w:rPr>
          <w:color w:val="000000"/>
        </w:rPr>
      </w:pPr>
      <w:r w:rsidRPr="0022074E">
        <w:rPr>
          <w:color w:val="000000"/>
        </w:rPr>
        <w:tab/>
        <w:t>(1)</w:t>
      </w:r>
      <w:r w:rsidRPr="0022074E">
        <w:rPr>
          <w:color w:val="000000"/>
        </w:rPr>
        <w:tab/>
      </w:r>
      <w:r w:rsidR="00387148" w:rsidRPr="0022074E">
        <w:rPr>
          <w:color w:val="000000"/>
        </w:rPr>
        <w:t>An applicant for a development application for a chargeable variation of a nominal rent lease may apply to the commissioner for revenue to defer the time for payment of the lease variation charge payable under section 32</w:t>
      </w:r>
      <w:r w:rsidR="00C632A4" w:rsidRPr="0022074E">
        <w:rPr>
          <w:color w:val="000000"/>
        </w:rPr>
        <w:t>8</w:t>
      </w:r>
      <w:r w:rsidR="00387148" w:rsidRPr="0022074E">
        <w:rPr>
          <w:color w:val="000000"/>
        </w:rPr>
        <w:t xml:space="preserve"> in relation to the charge.</w:t>
      </w:r>
    </w:p>
    <w:p w14:paraId="543078DB" w14:textId="38B7BE76"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Unless payment of the lease variation charge is deferred, it must be paid before the </w:t>
      </w:r>
      <w:r w:rsidRPr="00E60084">
        <w:t>territory planning</w:t>
      </w:r>
      <w:r w:rsidRPr="00E60084">
        <w:rPr>
          <w:color w:val="000000"/>
        </w:rPr>
        <w:t xml:space="preserve"> authority executes the chargeable variation (see s 32</w:t>
      </w:r>
      <w:r w:rsidR="00F36855" w:rsidRPr="00E60084">
        <w:rPr>
          <w:color w:val="000000"/>
        </w:rPr>
        <w:t>8</w:t>
      </w:r>
      <w:r w:rsidRPr="00E60084">
        <w:rPr>
          <w:color w:val="000000"/>
        </w:rPr>
        <w:t>).</w:t>
      </w:r>
    </w:p>
    <w:p w14:paraId="62995A66" w14:textId="7E92A16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applicant must give the commissioner for revenue any information the commissioner considers necessary to decide the application.</w:t>
      </w:r>
    </w:p>
    <w:p w14:paraId="302DEA06" w14:textId="5A47B11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applicant for the development application is not the lessee, the lessee—</w:t>
      </w:r>
    </w:p>
    <w:p w14:paraId="6C77C264" w14:textId="1099EAD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apply for the deferral instead of the applicant; or</w:t>
      </w:r>
    </w:p>
    <w:p w14:paraId="49696AD7" w14:textId="7BD316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sign the deferral application.</w:t>
      </w:r>
    </w:p>
    <w:p w14:paraId="6C34A553" w14:textId="56995AEF" w:rsidR="00387148" w:rsidRPr="00E60084" w:rsidRDefault="0022074E" w:rsidP="00DC56B7">
      <w:pPr>
        <w:pStyle w:val="AH5Sec"/>
      </w:pPr>
      <w:bookmarkStart w:id="452" w:name="_Toc229560777"/>
      <w:r w:rsidRPr="00BC7B9A">
        <w:rPr>
          <w:rStyle w:val="CharSectNo"/>
        </w:rPr>
        <w:t>343</w:t>
      </w:r>
      <w:r w:rsidRPr="00E60084">
        <w:tab/>
      </w:r>
      <w:r w:rsidR="00387148" w:rsidRPr="00E60084">
        <w:t>Approval to defer payment of lease variation charges</w:t>
      </w:r>
      <w:bookmarkEnd w:id="452"/>
    </w:p>
    <w:p w14:paraId="3AB75E95" w14:textId="0B614E6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commissioner for revenue must approve an application to defer payment of a lease variation charge under section 3</w:t>
      </w:r>
      <w:r w:rsidR="00C632A4" w:rsidRPr="0022074E">
        <w:rPr>
          <w:color w:val="000000"/>
        </w:rPr>
        <w:t>42</w:t>
      </w:r>
      <w:r w:rsidR="00387148" w:rsidRPr="0022074E">
        <w:rPr>
          <w:color w:val="000000"/>
        </w:rPr>
        <w:t xml:space="preserve"> if—</w:t>
      </w:r>
    </w:p>
    <w:p w14:paraId="27B456AB" w14:textId="6C0738B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total lease variation charge to be deferred is at least the amount determined by the Treasurer; and</w:t>
      </w:r>
    </w:p>
    <w:p w14:paraId="4C6D9E1C" w14:textId="6C17489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applicant satisfies any other criteria determined by the Treasurer; and</w:t>
      </w:r>
    </w:p>
    <w:p w14:paraId="245776A9" w14:textId="761031AF" w:rsidR="00387148" w:rsidRPr="00E60084" w:rsidRDefault="0022074E" w:rsidP="00E60662">
      <w:pPr>
        <w:pStyle w:val="Apara"/>
        <w:keepNext/>
        <w:keepLines/>
      </w:pPr>
      <w:r>
        <w:lastRenderedPageBreak/>
        <w:tab/>
      </w:r>
      <w:r w:rsidRPr="00E60084">
        <w:t>(c)</w:t>
      </w:r>
      <w:r w:rsidRPr="00E60084">
        <w:tab/>
      </w:r>
      <w:r w:rsidR="00387148" w:rsidRPr="00E60084">
        <w:t xml:space="preserve">the applicant enters into an arrangement under the </w:t>
      </w:r>
      <w:hyperlink r:id="rId325" w:tooltip="A1999-4" w:history="1">
        <w:r w:rsidR="002054AD" w:rsidRPr="00E60084">
          <w:rPr>
            <w:rStyle w:val="charCitHyperlinkItal"/>
          </w:rPr>
          <w:t>Taxation Administration Act 1999</w:t>
        </w:r>
      </w:hyperlink>
      <w:r w:rsidR="00387148" w:rsidRPr="00E60084">
        <w:t xml:space="preserve">, section 52 (Arrangements for payment of tax) about payment of the amount of the deferred lease variation charge (a </w:t>
      </w:r>
      <w:r w:rsidR="00387148" w:rsidRPr="00E60084">
        <w:rPr>
          <w:rStyle w:val="charBoldItals"/>
          <w:color w:val="000000"/>
        </w:rPr>
        <w:t>deferral arrangement</w:t>
      </w:r>
      <w:r w:rsidR="00387148" w:rsidRPr="00E60084">
        <w:t>).</w:t>
      </w:r>
    </w:p>
    <w:p w14:paraId="4A6FE6BE" w14:textId="01286D98" w:rsidR="00387148" w:rsidRPr="00E60084" w:rsidRDefault="00387148" w:rsidP="0035228A">
      <w:pPr>
        <w:pStyle w:val="aNote"/>
        <w:rPr>
          <w:color w:val="000000"/>
        </w:rPr>
      </w:pPr>
      <w:r w:rsidRPr="00E60084">
        <w:rPr>
          <w:rStyle w:val="charItals"/>
          <w:color w:val="000000"/>
        </w:rPr>
        <w:t>Note 1</w:t>
      </w:r>
      <w:r w:rsidRPr="00E60084">
        <w:rPr>
          <w:rStyle w:val="charItals"/>
          <w:color w:val="000000"/>
        </w:rPr>
        <w:tab/>
      </w:r>
      <w:r w:rsidRPr="00E60084">
        <w:rPr>
          <w:color w:val="000000"/>
        </w:rPr>
        <w:t xml:space="preserve">An amount payable under a deferral arrangement is a debt owing to the Territory and is a charge on the land (see </w:t>
      </w:r>
      <w:hyperlink r:id="rId326" w:tooltip="A1999-4" w:history="1">
        <w:r w:rsidR="002054AD" w:rsidRPr="00E60084">
          <w:rPr>
            <w:rStyle w:val="charCitHyperlinkItal"/>
          </w:rPr>
          <w:t>Taxation Administration Act 1999</w:t>
        </w:r>
      </w:hyperlink>
      <w:r w:rsidRPr="00E60084">
        <w:rPr>
          <w:color w:val="000000"/>
        </w:rPr>
        <w:t>, s 56H).</w:t>
      </w:r>
    </w:p>
    <w:p w14:paraId="0F05C26A" w14:textId="4D04A05E" w:rsidR="00DC56B7" w:rsidRPr="006F27A9" w:rsidRDefault="00DC56B7" w:rsidP="00DC56B7">
      <w:pPr>
        <w:pStyle w:val="aNote"/>
        <w:rPr>
          <w:iCs/>
        </w:rPr>
      </w:pPr>
      <w:r w:rsidRPr="000B1155">
        <w:rPr>
          <w:rStyle w:val="charItals"/>
        </w:rPr>
        <w:t>Note 2</w:t>
      </w:r>
      <w:r w:rsidRPr="000B1155">
        <w:rPr>
          <w:rStyle w:val="charItals"/>
        </w:rPr>
        <w:tab/>
      </w:r>
      <w:r w:rsidRPr="006F27A9">
        <w:rPr>
          <w:iCs/>
        </w:rPr>
        <w:t>A decision in relation to an application, the conditions of a deferral arrangement under s</w:t>
      </w:r>
      <w:r>
        <w:rPr>
          <w:iCs/>
        </w:rPr>
        <w:t xml:space="preserve"> </w:t>
      </w:r>
      <w:r w:rsidRPr="006F27A9">
        <w:rPr>
          <w:iCs/>
        </w:rPr>
        <w:t>344 or the variation of a deferral arrangement under s</w:t>
      </w:r>
      <w:r>
        <w:rPr>
          <w:iCs/>
        </w:rPr>
        <w:t xml:space="preserve"> </w:t>
      </w:r>
      <w:r w:rsidRPr="006F27A9">
        <w:rPr>
          <w:iCs/>
        </w:rPr>
        <w:t xml:space="preserve">345 are reviewable decisions (see </w:t>
      </w:r>
      <w:hyperlink r:id="rId327" w:tooltip="A1999-4" w:history="1">
        <w:r w:rsidRPr="000B1155">
          <w:rPr>
            <w:rStyle w:val="charCitHyperlinkItal"/>
          </w:rPr>
          <w:t>Taxation Administration Act</w:t>
        </w:r>
        <w:r>
          <w:rPr>
            <w:rStyle w:val="charCitHyperlinkItal"/>
          </w:rPr>
          <w:t> </w:t>
        </w:r>
        <w:r w:rsidRPr="000B1155">
          <w:rPr>
            <w:rStyle w:val="charCitHyperlinkItal"/>
          </w:rPr>
          <w:t>1999</w:t>
        </w:r>
      </w:hyperlink>
      <w:r w:rsidRPr="006F27A9">
        <w:rPr>
          <w:iCs/>
        </w:rPr>
        <w:t>, sch</w:t>
      </w:r>
      <w:r>
        <w:rPr>
          <w:iCs/>
        </w:rPr>
        <w:t xml:space="preserve"> </w:t>
      </w:r>
      <w:r w:rsidRPr="006F27A9">
        <w:rPr>
          <w:iCs/>
        </w:rPr>
        <w:t>1).</w:t>
      </w:r>
    </w:p>
    <w:p w14:paraId="45E93A3B" w14:textId="2F0A25E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determination under subsection (1) (b) is a disallowable instrument.</w:t>
      </w:r>
    </w:p>
    <w:p w14:paraId="1F6BC107" w14:textId="335CF04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applicant for deferral is not the lessee, the lessee—</w:t>
      </w:r>
    </w:p>
    <w:p w14:paraId="03D8E9FC" w14:textId="12CA12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enter into the deferral arrangement instead of the applicant; or</w:t>
      </w:r>
    </w:p>
    <w:p w14:paraId="3395241E" w14:textId="6D2C44F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sign the deferral arrangement.</w:t>
      </w:r>
    </w:p>
    <w:p w14:paraId="7B9755E2" w14:textId="0F799F3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77C6A7C6" w14:textId="201989B8" w:rsidR="00387148" w:rsidRPr="00E60084" w:rsidRDefault="00387148" w:rsidP="0022074E">
      <w:pPr>
        <w:pStyle w:val="aDef"/>
        <w:rPr>
          <w:color w:val="000000"/>
        </w:rPr>
      </w:pPr>
      <w:r w:rsidRPr="00E60084">
        <w:rPr>
          <w:rStyle w:val="charBoldItals"/>
        </w:rPr>
        <w:t>total lease variation charge</w:t>
      </w:r>
      <w:r w:rsidRPr="00E60084">
        <w:rPr>
          <w:color w:val="000000"/>
        </w:rPr>
        <w:t>—see section 32</w:t>
      </w:r>
      <w:r w:rsidR="00C632A4" w:rsidRPr="00E60084">
        <w:rPr>
          <w:color w:val="000000"/>
        </w:rPr>
        <w:t>8</w:t>
      </w:r>
      <w:r w:rsidRPr="00E60084">
        <w:rPr>
          <w:color w:val="000000"/>
        </w:rPr>
        <w:t xml:space="preserve"> (4).</w:t>
      </w:r>
    </w:p>
    <w:p w14:paraId="1B1F4DB2" w14:textId="4DBBA422" w:rsidR="00387148" w:rsidRPr="00E60084" w:rsidRDefault="0022074E" w:rsidP="00DC56B7">
      <w:pPr>
        <w:pStyle w:val="AH5Sec"/>
      </w:pPr>
      <w:bookmarkStart w:id="453" w:name="_Toc229560778"/>
      <w:r w:rsidRPr="00BC7B9A">
        <w:rPr>
          <w:rStyle w:val="CharSectNo"/>
        </w:rPr>
        <w:t>344</w:t>
      </w:r>
      <w:r w:rsidRPr="00E60084">
        <w:tab/>
      </w:r>
      <w:r w:rsidR="00387148" w:rsidRPr="00E60084">
        <w:t>Conditions of deferral arrangement</w:t>
      </w:r>
      <w:bookmarkEnd w:id="453"/>
    </w:p>
    <w:p w14:paraId="1AF45565" w14:textId="47DDE44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deferral arrangement under section 3</w:t>
      </w:r>
      <w:r w:rsidR="00C632A4" w:rsidRPr="0022074E">
        <w:rPr>
          <w:color w:val="000000"/>
        </w:rPr>
        <w:t>43</w:t>
      </w:r>
      <w:r w:rsidR="00387148" w:rsidRPr="0022074E">
        <w:rPr>
          <w:color w:val="000000"/>
        </w:rPr>
        <w:t xml:space="preserve"> must—</w:t>
      </w:r>
    </w:p>
    <w:p w14:paraId="2A7CD238" w14:textId="565FD99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 the amount of lease variation charge that is being deferred; and</w:t>
      </w:r>
    </w:p>
    <w:p w14:paraId="11996F9C" w14:textId="362BE99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state that the deferred amount, and any accrued interest, must be paid to the commissioner for revenue not later than the earliest of the following—</w:t>
      </w:r>
    </w:p>
    <w:p w14:paraId="465B6F2A" w14:textId="7D31FD0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stated in the deferral arrangement—the date a certificate of occupancy is issued for part of the building work for the development to which the chargeable variation relates;</w:t>
      </w:r>
    </w:p>
    <w:p w14:paraId="3CC480A4" w14:textId="01C608D0" w:rsidR="00387148" w:rsidRPr="0022074E" w:rsidRDefault="0022074E" w:rsidP="0022074E">
      <w:pPr>
        <w:pStyle w:val="Asubpara"/>
        <w:rPr>
          <w:color w:val="000000"/>
        </w:rPr>
      </w:pPr>
      <w:r w:rsidRPr="0022074E">
        <w:rPr>
          <w:color w:val="000000"/>
        </w:rPr>
        <w:lastRenderedPageBreak/>
        <w:tab/>
        <w:t>(ii)</w:t>
      </w:r>
      <w:r w:rsidRPr="0022074E">
        <w:rPr>
          <w:color w:val="000000"/>
        </w:rPr>
        <w:tab/>
      </w:r>
      <w:r w:rsidR="00387148" w:rsidRPr="0022074E">
        <w:rPr>
          <w:color w:val="000000"/>
        </w:rPr>
        <w:t>the date a certificate of occupancy is issued for all of the building work for the development to which the chargeable variation relates;</w:t>
      </w:r>
    </w:p>
    <w:p w14:paraId="5987DA02" w14:textId="254CB775"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4 years from the day the chargeable variation is executed; and</w:t>
      </w:r>
    </w:p>
    <w:p w14:paraId="4BC3750A" w14:textId="4DAD67B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include any other condition determined under subsection (2).</w:t>
      </w:r>
    </w:p>
    <w:p w14:paraId="246DD335" w14:textId="268AABAB"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The Treasurer may determine other conditions to which a deferral arrangement is subject, including the rate of interest charged on the amount payable under the arrangement.</w:t>
      </w:r>
    </w:p>
    <w:p w14:paraId="244C522D" w14:textId="34B76FD0" w:rsidR="00387148" w:rsidRPr="00E60084" w:rsidRDefault="00387148" w:rsidP="00387148">
      <w:pPr>
        <w:pStyle w:val="aNote"/>
        <w:rPr>
          <w:color w:val="000000"/>
        </w:rPr>
      </w:pPr>
      <w:r w:rsidRPr="00E60084">
        <w:rPr>
          <w:rStyle w:val="charItals"/>
          <w:color w:val="000000"/>
        </w:rPr>
        <w:t xml:space="preserve">Note </w:t>
      </w:r>
      <w:r w:rsidRPr="00E60084">
        <w:rPr>
          <w:rStyle w:val="charItals"/>
          <w:color w:val="000000"/>
        </w:rPr>
        <w:tab/>
      </w:r>
      <w:r w:rsidRPr="00E60084">
        <w:rPr>
          <w:color w:val="000000"/>
        </w:rPr>
        <w:t xml:space="preserve">There may be additional interest and penalty tax payable under the </w:t>
      </w:r>
      <w:hyperlink r:id="rId328" w:tooltip="A1999-4" w:history="1">
        <w:r w:rsidR="002054AD" w:rsidRPr="00E60084">
          <w:rPr>
            <w:rStyle w:val="charCitHyperlinkItal"/>
          </w:rPr>
          <w:t>Taxation Administration Act 1999</w:t>
        </w:r>
      </w:hyperlink>
      <w:r w:rsidRPr="00E60084">
        <w:rPr>
          <w:rStyle w:val="charItals"/>
        </w:rPr>
        <w:t>.</w:t>
      </w:r>
    </w:p>
    <w:p w14:paraId="1EF94B7C" w14:textId="30E883F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determination is a disallowable instrument.</w:t>
      </w:r>
    </w:p>
    <w:p w14:paraId="5CD1A44B" w14:textId="20702B87" w:rsidR="00387148" w:rsidRPr="00E60084" w:rsidRDefault="0022074E" w:rsidP="0022074E">
      <w:pPr>
        <w:pStyle w:val="Amain"/>
      </w:pPr>
      <w:r>
        <w:tab/>
      </w:r>
      <w:r w:rsidRPr="00E60084">
        <w:t>(4)</w:t>
      </w:r>
      <w:r w:rsidRPr="00E60084">
        <w:tab/>
      </w:r>
      <w:r w:rsidR="00387148" w:rsidRPr="00E60084">
        <w:t xml:space="preserve">This section does not limit the </w:t>
      </w:r>
      <w:hyperlink r:id="rId329" w:tooltip="A1999-4" w:history="1">
        <w:r w:rsidR="002054AD" w:rsidRPr="00E60084">
          <w:rPr>
            <w:rStyle w:val="charCitHyperlinkItal"/>
          </w:rPr>
          <w:t>Taxation Administration Act 1999</w:t>
        </w:r>
      </w:hyperlink>
      <w:r w:rsidR="00387148" w:rsidRPr="00E60084">
        <w:t>, section 52, but any arrangement under that section about payment of a deferred lease variation charge under this subdivision must not be inconsistent with the conditions under subsection (1).</w:t>
      </w:r>
    </w:p>
    <w:p w14:paraId="7198BFB0" w14:textId="51311C33" w:rsidR="00387148" w:rsidRPr="00E60084" w:rsidRDefault="0022074E" w:rsidP="00DC56B7">
      <w:pPr>
        <w:pStyle w:val="AH5Sec"/>
      </w:pPr>
      <w:bookmarkStart w:id="454" w:name="_Toc229560779"/>
      <w:r w:rsidRPr="00BC7B9A">
        <w:rPr>
          <w:rStyle w:val="CharSectNo"/>
        </w:rPr>
        <w:t>345</w:t>
      </w:r>
      <w:r w:rsidRPr="00E60084">
        <w:tab/>
      </w:r>
      <w:r w:rsidR="00387148" w:rsidRPr="00E60084">
        <w:t>Lease variation charge changed after reconsideration etc</w:t>
      </w:r>
      <w:bookmarkEnd w:id="454"/>
    </w:p>
    <w:p w14:paraId="0BFEB91A" w14:textId="45E872A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460FDF28" w14:textId="1070250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enters into a deferral arrangement in relation to a lease variation charge for the chargeable variation; and</w:t>
      </w:r>
    </w:p>
    <w:p w14:paraId="69F0CAA9" w14:textId="3B4F3E89" w:rsidR="00387148" w:rsidRPr="00E60084" w:rsidRDefault="0022074E" w:rsidP="0022074E">
      <w:pPr>
        <w:pStyle w:val="Apara"/>
      </w:pPr>
      <w:r>
        <w:tab/>
      </w:r>
      <w:r w:rsidRPr="00E60084">
        <w:t>(b)</w:t>
      </w:r>
      <w:r w:rsidRPr="00E60084">
        <w:tab/>
      </w:r>
      <w:r w:rsidR="00387148" w:rsidRPr="00E60084">
        <w:t>after the arrangement is entered into, the amount of lease variation charge payable for the chargeable variation (the</w:t>
      </w:r>
      <w:r w:rsidR="005F3724" w:rsidRPr="00E60084">
        <w:t> </w:t>
      </w:r>
      <w:r w:rsidR="00387148" w:rsidRPr="00E60084">
        <w:rPr>
          <w:rStyle w:val="charBoldItals"/>
        </w:rPr>
        <w:t>new</w:t>
      </w:r>
      <w:r w:rsidR="005F3724" w:rsidRPr="00E60084">
        <w:rPr>
          <w:rStyle w:val="charBoldItals"/>
        </w:rPr>
        <w:t> </w:t>
      </w:r>
      <w:r w:rsidR="00387148" w:rsidRPr="00E60084">
        <w:rPr>
          <w:rStyle w:val="charBoldItals"/>
        </w:rPr>
        <w:t>amount</w:t>
      </w:r>
      <w:r w:rsidR="00387148" w:rsidRPr="00E60084">
        <w:t>) is different to the amount of lease variation charge payable at the time the arrangement was entered into (the</w:t>
      </w:r>
      <w:r w:rsidR="005F3724" w:rsidRPr="00E60084">
        <w:t> </w:t>
      </w:r>
      <w:r w:rsidR="00387148" w:rsidRPr="00E60084">
        <w:rPr>
          <w:rStyle w:val="charBoldItals"/>
        </w:rPr>
        <w:t>deferred amount</w:t>
      </w:r>
      <w:r w:rsidR="00387148" w:rsidRPr="00E60084">
        <w:t xml:space="preserve">) because of a reconsideration, reassessment or review under this Act or the </w:t>
      </w:r>
      <w:hyperlink r:id="rId330" w:tooltip="A1999-4" w:history="1">
        <w:r w:rsidR="002054AD" w:rsidRPr="00E60084">
          <w:rPr>
            <w:rStyle w:val="charCitHyperlinkItal"/>
          </w:rPr>
          <w:t>Taxation Administration Act 1999</w:t>
        </w:r>
      </w:hyperlink>
      <w:r w:rsidR="00387148" w:rsidRPr="00E60084">
        <w:t>.</w:t>
      </w:r>
    </w:p>
    <w:p w14:paraId="559B9A06" w14:textId="0182AFA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deferral arrangement applies to the new amount.</w:t>
      </w:r>
    </w:p>
    <w:p w14:paraId="4D70AFD8" w14:textId="0D989A38"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If the new amount is more than the deferred amount, the commissioner for revenue may, on application by the other party to the deferral arrangement, vary the conditions of the deferral arrangement.</w:t>
      </w:r>
    </w:p>
    <w:p w14:paraId="3B9283D8" w14:textId="77777777" w:rsidR="000901DA"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applicant for reconsideration is not the lessee—</w:t>
      </w:r>
    </w:p>
    <w:p w14:paraId="437F04F8" w14:textId="1062DBA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w:t>
      </w:r>
    </w:p>
    <w:p w14:paraId="7AEE87D0" w14:textId="0B26B73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may apply for the variation instead of the applicant; or</w:t>
      </w:r>
    </w:p>
    <w:p w14:paraId="2BDD4215" w14:textId="674F437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must sign the application; and</w:t>
      </w:r>
    </w:p>
    <w:p w14:paraId="623CDB7F" w14:textId="137446A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application is approved, the lessee must sign the variation.</w:t>
      </w:r>
    </w:p>
    <w:p w14:paraId="53BD75FF" w14:textId="67CA46EF" w:rsidR="00387148" w:rsidRPr="00E60084" w:rsidRDefault="0022074E" w:rsidP="00DC56B7">
      <w:pPr>
        <w:pStyle w:val="AH5Sec"/>
      </w:pPr>
      <w:bookmarkStart w:id="455" w:name="_Toc229560780"/>
      <w:r w:rsidRPr="00BC7B9A">
        <w:rPr>
          <w:rStyle w:val="CharSectNo"/>
        </w:rPr>
        <w:t>346</w:t>
      </w:r>
      <w:r w:rsidRPr="00E60084">
        <w:tab/>
      </w:r>
      <w:r w:rsidR="00387148" w:rsidRPr="00E60084">
        <w:t>Certificate of lease variation charge and other amounts</w:t>
      </w:r>
      <w:bookmarkEnd w:id="455"/>
    </w:p>
    <w:p w14:paraId="26648FD4" w14:textId="3B6682D9" w:rsidR="00387148" w:rsidRPr="00E60084" w:rsidRDefault="0022074E" w:rsidP="0022074E">
      <w:pPr>
        <w:pStyle w:val="Amain"/>
      </w:pPr>
      <w:r>
        <w:tab/>
      </w:r>
      <w:r w:rsidRPr="00E60084">
        <w:t>(1)</w:t>
      </w:r>
      <w:r w:rsidRPr="00E60084">
        <w:tab/>
      </w:r>
      <w:r w:rsidR="00387148" w:rsidRPr="00E60084">
        <w:t xml:space="preserve">This section applies if there is a charge on land under the </w:t>
      </w:r>
      <w:hyperlink r:id="rId331" w:tooltip="A1999-4" w:history="1">
        <w:r w:rsidR="002054AD" w:rsidRPr="00E60084">
          <w:rPr>
            <w:rStyle w:val="charCitHyperlinkItal"/>
          </w:rPr>
          <w:t>Taxation Administration Act 1999</w:t>
        </w:r>
      </w:hyperlink>
      <w:r w:rsidR="00387148" w:rsidRPr="00E60084">
        <w:t>, section 56H in relation to a lease variation charge.</w:t>
      </w:r>
    </w:p>
    <w:p w14:paraId="7AEE89D6" w14:textId="6DCCBD4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relevant person in relation to the land to which the lease variation charge applies may apply to the commissioner for revenue for a certificate that sets out the amount of—</w:t>
      </w:r>
    </w:p>
    <w:p w14:paraId="2C2ABE12" w14:textId="6EC62DE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lease variation charge that remains unpaid at the date of the certificate; and</w:t>
      </w:r>
    </w:p>
    <w:p w14:paraId="7ECA7E98" w14:textId="06DAC6D9" w:rsidR="00387148" w:rsidRPr="00E60084" w:rsidRDefault="0022074E" w:rsidP="0022074E">
      <w:pPr>
        <w:pStyle w:val="Apara"/>
      </w:pPr>
      <w:r>
        <w:tab/>
      </w:r>
      <w:r w:rsidRPr="00E60084">
        <w:t>(b)</w:t>
      </w:r>
      <w:r w:rsidRPr="00E60084">
        <w:tab/>
      </w:r>
      <w:r w:rsidR="00387148" w:rsidRPr="00E60084">
        <w:t xml:space="preserve">any interest and penalty tax payable under this division, a deferral arrangement or the </w:t>
      </w:r>
      <w:hyperlink r:id="rId332" w:tooltip="A1999-4" w:history="1">
        <w:r w:rsidR="002054AD" w:rsidRPr="00E60084">
          <w:rPr>
            <w:rStyle w:val="charCitHyperlinkItal"/>
          </w:rPr>
          <w:t>Taxation Administration Act 1999</w:t>
        </w:r>
      </w:hyperlink>
      <w:r w:rsidR="00387148" w:rsidRPr="00E60084">
        <w:t>.</w:t>
      </w:r>
    </w:p>
    <w:p w14:paraId="3967870E" w14:textId="6285ADE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commissioner must give the applicant the certificate.</w:t>
      </w:r>
    </w:p>
    <w:p w14:paraId="53B4E50C" w14:textId="3D6E16D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certificate is conclusive proof for an honest buyer for value of the matters certified.</w:t>
      </w:r>
    </w:p>
    <w:p w14:paraId="5DC3E9B4" w14:textId="43701E36"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For this section, the lease variation charge and other amounts payable are taken to be payable immediately even though any necessary time after a date or event, or the service of a notice, has not ended.</w:t>
      </w:r>
    </w:p>
    <w:p w14:paraId="3FE99142" w14:textId="3F43D61C" w:rsidR="00387148" w:rsidRPr="0022074E" w:rsidRDefault="0022074E" w:rsidP="00E60662">
      <w:pPr>
        <w:pStyle w:val="Amain"/>
        <w:keepNext/>
        <w:rPr>
          <w:color w:val="000000"/>
        </w:rPr>
      </w:pPr>
      <w:r w:rsidRPr="0022074E">
        <w:rPr>
          <w:color w:val="000000"/>
        </w:rPr>
        <w:lastRenderedPageBreak/>
        <w:tab/>
        <w:t>(6)</w:t>
      </w:r>
      <w:r w:rsidRPr="0022074E">
        <w:rPr>
          <w:color w:val="000000"/>
        </w:rPr>
        <w:tab/>
      </w:r>
      <w:r w:rsidR="00387148" w:rsidRPr="0022074E">
        <w:rPr>
          <w:color w:val="000000"/>
        </w:rPr>
        <w:t>In this section:</w:t>
      </w:r>
    </w:p>
    <w:p w14:paraId="7E7655E8" w14:textId="77777777" w:rsidR="00387148" w:rsidRPr="00E60084" w:rsidRDefault="00387148" w:rsidP="0022074E">
      <w:pPr>
        <w:pStyle w:val="aDef"/>
        <w:keepNext/>
        <w:rPr>
          <w:color w:val="000000"/>
        </w:rPr>
      </w:pPr>
      <w:r w:rsidRPr="00E60084">
        <w:rPr>
          <w:rStyle w:val="charBoldItals"/>
          <w:color w:val="000000"/>
        </w:rPr>
        <w:t>relevant person</w:t>
      </w:r>
      <w:r w:rsidRPr="00E60084">
        <w:rPr>
          <w:color w:val="000000"/>
        </w:rPr>
        <w:t>, in relation to land to which a lease variation charge applies, means—</w:t>
      </w:r>
    </w:p>
    <w:p w14:paraId="1CCAA9AF" w14:textId="4F1DEAF1"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lessee, buyer or mortgagee of the land; or</w:t>
      </w:r>
    </w:p>
    <w:p w14:paraId="25DC508E" w14:textId="49CAF2CC"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an applicant for a development application in relation to the land, if the applicant is not the lessee.</w:t>
      </w:r>
    </w:p>
    <w:p w14:paraId="100B10FC" w14:textId="77777777" w:rsidR="00387148" w:rsidRPr="00E60084" w:rsidRDefault="00387148" w:rsidP="00387148">
      <w:pPr>
        <w:pStyle w:val="PageBreak"/>
        <w:rPr>
          <w:color w:val="000000"/>
        </w:rPr>
      </w:pPr>
      <w:r w:rsidRPr="00E60084">
        <w:rPr>
          <w:color w:val="000000"/>
        </w:rPr>
        <w:br w:type="page"/>
      </w:r>
    </w:p>
    <w:p w14:paraId="13974C45" w14:textId="5817588E" w:rsidR="00387148" w:rsidRPr="00BC7B9A" w:rsidRDefault="0022074E" w:rsidP="00DC56B7">
      <w:pPr>
        <w:pStyle w:val="AH2Part"/>
      </w:pPr>
      <w:bookmarkStart w:id="456" w:name="_Toc229560781"/>
      <w:r w:rsidRPr="00BC7B9A">
        <w:rPr>
          <w:rStyle w:val="CharPartNo"/>
        </w:rPr>
        <w:lastRenderedPageBreak/>
        <w:t>Part 10.8</w:t>
      </w:r>
      <w:r w:rsidRPr="00E60084">
        <w:rPr>
          <w:color w:val="000000"/>
        </w:rPr>
        <w:tab/>
      </w:r>
      <w:r w:rsidR="00387148" w:rsidRPr="00BC7B9A">
        <w:rPr>
          <w:rStyle w:val="CharPartText"/>
          <w:color w:val="000000"/>
        </w:rPr>
        <w:t>Rural leases</w:t>
      </w:r>
      <w:bookmarkEnd w:id="456"/>
    </w:p>
    <w:p w14:paraId="2E55B9CD" w14:textId="47177C6E" w:rsidR="00387148" w:rsidRPr="00BC7B9A" w:rsidRDefault="0022074E" w:rsidP="00DC56B7">
      <w:pPr>
        <w:pStyle w:val="AH3Div"/>
      </w:pPr>
      <w:bookmarkStart w:id="457" w:name="_Toc229560782"/>
      <w:r w:rsidRPr="00BC7B9A">
        <w:rPr>
          <w:rStyle w:val="CharDivNo"/>
        </w:rPr>
        <w:t>Division 10.8.1</w:t>
      </w:r>
      <w:r w:rsidRPr="00E60084">
        <w:tab/>
      </w:r>
      <w:r w:rsidR="00387148" w:rsidRPr="00BC7B9A">
        <w:rPr>
          <w:rStyle w:val="CharDivText"/>
          <w:color w:val="000000"/>
        </w:rPr>
        <w:t>Further rural leases</w:t>
      </w:r>
      <w:bookmarkEnd w:id="457"/>
    </w:p>
    <w:p w14:paraId="29C5B2EF" w14:textId="574F4AB2" w:rsidR="00387148" w:rsidRPr="00E60084" w:rsidRDefault="0022074E" w:rsidP="00DC56B7">
      <w:pPr>
        <w:pStyle w:val="AH5Sec"/>
      </w:pPr>
      <w:bookmarkStart w:id="458" w:name="_Toc229560783"/>
      <w:r w:rsidRPr="00BC7B9A">
        <w:rPr>
          <w:rStyle w:val="CharSectNo"/>
        </w:rPr>
        <w:t>347</w:t>
      </w:r>
      <w:r w:rsidRPr="00E60084">
        <w:tab/>
      </w:r>
      <w:r w:rsidR="00387148" w:rsidRPr="00E60084">
        <w:t>Amount payable for further leases—rural land</w:t>
      </w:r>
      <w:bookmarkEnd w:id="458"/>
    </w:p>
    <w:p w14:paraId="206E3CEA" w14:textId="2879B78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make a determination for section 28</w:t>
      </w:r>
      <w:r w:rsidR="00C632A4" w:rsidRPr="0022074E">
        <w:rPr>
          <w:color w:val="000000"/>
        </w:rPr>
        <w:t>9</w:t>
      </w:r>
      <w:r w:rsidR="00387148" w:rsidRPr="0022074E">
        <w:rPr>
          <w:color w:val="000000"/>
        </w:rPr>
        <w:t xml:space="preserve"> (1) (e) (i) or (ii) (Grant of further leases).</w:t>
      </w:r>
    </w:p>
    <w:p w14:paraId="4023986D" w14:textId="6081A6B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determination for section 28</w:t>
      </w:r>
      <w:r w:rsidR="00C632A4" w:rsidRPr="0022074E">
        <w:rPr>
          <w:color w:val="000000"/>
        </w:rPr>
        <w:t>9</w:t>
      </w:r>
      <w:r w:rsidR="00387148" w:rsidRPr="0022074E">
        <w:rPr>
          <w:color w:val="000000"/>
        </w:rPr>
        <w:t xml:space="preserve"> (1) (e) (ii) may provide that the amount payable for the grant of the lease is payable in stated instalments.</w:t>
      </w:r>
    </w:p>
    <w:p w14:paraId="309B6903" w14:textId="68E5353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Minister has not made a determination under subsection (1), the amount that is taken to have been determined for a rural lease is the market value of the lease, payable as a lump sum.</w:t>
      </w:r>
    </w:p>
    <w:p w14:paraId="551862A4" w14:textId="3C382393"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determination is a disallowable instrument.</w:t>
      </w:r>
    </w:p>
    <w:p w14:paraId="238D2384" w14:textId="2DBE31D5" w:rsidR="00387148" w:rsidRPr="00E60084" w:rsidRDefault="0022074E" w:rsidP="00DC56B7">
      <w:pPr>
        <w:pStyle w:val="AH5Sec"/>
      </w:pPr>
      <w:bookmarkStart w:id="459" w:name="_Toc229560784"/>
      <w:r w:rsidRPr="00BC7B9A">
        <w:rPr>
          <w:rStyle w:val="CharSectNo"/>
        </w:rPr>
        <w:t>348</w:t>
      </w:r>
      <w:r w:rsidRPr="00E60084">
        <w:tab/>
      </w:r>
      <w:r w:rsidR="00387148" w:rsidRPr="00E60084">
        <w:t>Term of further leases—rural land</w:t>
      </w:r>
      <w:bookmarkEnd w:id="459"/>
    </w:p>
    <w:p w14:paraId="7898550B" w14:textId="50B9A40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make a determination for section 28</w:t>
      </w:r>
      <w:r w:rsidR="00C632A4" w:rsidRPr="0022074E">
        <w:rPr>
          <w:color w:val="000000"/>
        </w:rPr>
        <w:t>9</w:t>
      </w:r>
      <w:r w:rsidR="00387148" w:rsidRPr="0022074E">
        <w:rPr>
          <w:color w:val="000000"/>
        </w:rPr>
        <w:t xml:space="preserve"> (3) (b).</w:t>
      </w:r>
    </w:p>
    <w:p w14:paraId="07037BE3" w14:textId="7CD59FE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if the national capital authority has set a maximum term for a rural lease of land in a designated area, the Minister must not determine a period under subsection (1) for a further rural lease of the land in a designated area that is longer than the maximum term set by the authority.</w:t>
      </w:r>
    </w:p>
    <w:p w14:paraId="2BB474BB" w14:textId="2A63CC6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determination is a disallowable instrument.</w:t>
      </w:r>
    </w:p>
    <w:p w14:paraId="44EEE56D" w14:textId="00453B25" w:rsidR="00387148" w:rsidRPr="00BC7B9A" w:rsidRDefault="0022074E" w:rsidP="00DC56B7">
      <w:pPr>
        <w:pStyle w:val="AH3Div"/>
      </w:pPr>
      <w:bookmarkStart w:id="460" w:name="_Toc229560785"/>
      <w:r w:rsidRPr="00BC7B9A">
        <w:rPr>
          <w:rStyle w:val="CharDivNo"/>
        </w:rPr>
        <w:lastRenderedPageBreak/>
        <w:t>Division 10.8.2</w:t>
      </w:r>
      <w:r w:rsidRPr="00E60084">
        <w:tab/>
      </w:r>
      <w:r w:rsidR="00387148" w:rsidRPr="00BC7B9A">
        <w:rPr>
          <w:rStyle w:val="CharDivText"/>
          <w:color w:val="000000"/>
        </w:rPr>
        <w:t>Exceptions for rural leases</w:t>
      </w:r>
      <w:bookmarkEnd w:id="460"/>
    </w:p>
    <w:p w14:paraId="1BE468FB" w14:textId="0BA16D9E" w:rsidR="00387148" w:rsidRPr="00E60084" w:rsidRDefault="0022074E" w:rsidP="00DC56B7">
      <w:pPr>
        <w:pStyle w:val="AH5Sec"/>
      </w:pPr>
      <w:bookmarkStart w:id="461" w:name="_Toc229560786"/>
      <w:r w:rsidRPr="00BC7B9A">
        <w:rPr>
          <w:rStyle w:val="CharSectNo"/>
        </w:rPr>
        <w:t>349</w:t>
      </w:r>
      <w:r w:rsidRPr="00E60084">
        <w:tab/>
      </w:r>
      <w:r w:rsidR="00387148" w:rsidRPr="00E60084">
        <w:t>Definitions—div 10.8.2</w:t>
      </w:r>
      <w:bookmarkEnd w:id="461"/>
    </w:p>
    <w:p w14:paraId="249C2B9E" w14:textId="77777777" w:rsidR="00387148" w:rsidRPr="00E60084" w:rsidRDefault="00387148" w:rsidP="00E60662">
      <w:pPr>
        <w:pStyle w:val="Amainreturn"/>
        <w:keepNext/>
        <w:rPr>
          <w:color w:val="000000"/>
        </w:rPr>
      </w:pPr>
      <w:r w:rsidRPr="00E60084">
        <w:rPr>
          <w:color w:val="000000"/>
        </w:rPr>
        <w:t>In this division:</w:t>
      </w:r>
    </w:p>
    <w:p w14:paraId="16421C5A" w14:textId="77777777" w:rsidR="00387148" w:rsidRPr="00E60084" w:rsidRDefault="00387148" w:rsidP="00E60662">
      <w:pPr>
        <w:pStyle w:val="aDef"/>
        <w:keepNext/>
        <w:rPr>
          <w:color w:val="000000"/>
        </w:rPr>
      </w:pPr>
      <w:r w:rsidRPr="00E60084">
        <w:rPr>
          <w:rStyle w:val="charBoldItals"/>
          <w:color w:val="000000"/>
        </w:rPr>
        <w:t>discharge amount</w:t>
      </w:r>
      <w:r w:rsidRPr="00E60084">
        <w:t xml:space="preserve">, for a rural lease, </w:t>
      </w:r>
      <w:r w:rsidRPr="00E60084">
        <w:rPr>
          <w:color w:val="000000"/>
        </w:rPr>
        <w:t>means the discharge amount worked out as prescribed by regulation.</w:t>
      </w:r>
    </w:p>
    <w:p w14:paraId="014654E8" w14:textId="77777777" w:rsidR="00387148" w:rsidRPr="00E60084" w:rsidRDefault="00387148" w:rsidP="0022074E">
      <w:pPr>
        <w:pStyle w:val="aDef"/>
        <w:keepNext/>
        <w:rPr>
          <w:color w:val="000000"/>
        </w:rPr>
      </w:pPr>
      <w:r w:rsidRPr="00E60084">
        <w:rPr>
          <w:rStyle w:val="charBoldItals"/>
          <w:color w:val="000000"/>
        </w:rPr>
        <w:t>holding period</w:t>
      </w:r>
      <w:r w:rsidRPr="00E60084">
        <w:rPr>
          <w:color w:val="000000"/>
        </w:rPr>
        <w:t>, for a rural lease, is a period ending—</w:t>
      </w:r>
    </w:p>
    <w:p w14:paraId="02340234" w14:textId="09D14E62"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if the discharge amount is paid—when the discharge amount is paid; or</w:t>
      </w:r>
    </w:p>
    <w:p w14:paraId="20454808" w14:textId="3DB8CA03"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in relation to a lease for a term of 21 years or longer—10 years after the lease commences; or</w:t>
      </w:r>
    </w:p>
    <w:p w14:paraId="1CE9104B" w14:textId="752AA8B5"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 xml:space="preserve">in relation to a lease for a term shorter than 21 years—at the end of </w:t>
      </w:r>
      <w:r w:rsidR="00387148" w:rsidRPr="0022074E">
        <w:rPr>
          <w:color w:val="000000"/>
          <w:position w:val="6"/>
          <w:sz w:val="18"/>
          <w:szCs w:val="18"/>
        </w:rPr>
        <w:t>1</w:t>
      </w:r>
      <w:r w:rsidR="00387148" w:rsidRPr="0022074E">
        <w:rPr>
          <w:color w:val="000000"/>
        </w:rPr>
        <w:t>/</w:t>
      </w:r>
      <w:r w:rsidR="00387148" w:rsidRPr="0022074E">
        <w:rPr>
          <w:color w:val="000000"/>
          <w:sz w:val="18"/>
          <w:szCs w:val="18"/>
        </w:rPr>
        <w:t>3</w:t>
      </w:r>
      <w:r w:rsidR="00387148" w:rsidRPr="0022074E">
        <w:rPr>
          <w:color w:val="000000"/>
        </w:rPr>
        <w:t xml:space="preserve"> of the term of the lease.</w:t>
      </w:r>
    </w:p>
    <w:p w14:paraId="3422CCF9" w14:textId="237096CF" w:rsidR="00387148" w:rsidRPr="00E60084" w:rsidRDefault="0022074E" w:rsidP="00DC56B7">
      <w:pPr>
        <w:pStyle w:val="AH5Sec"/>
      </w:pPr>
      <w:bookmarkStart w:id="462" w:name="_Toc229560787"/>
      <w:r w:rsidRPr="00BC7B9A">
        <w:rPr>
          <w:rStyle w:val="CharSectNo"/>
        </w:rPr>
        <w:t>350</w:t>
      </w:r>
      <w:r w:rsidRPr="00E60084">
        <w:tab/>
      </w:r>
      <w:r w:rsidR="00387148" w:rsidRPr="00E60084">
        <w:t>Land management agreements</w:t>
      </w:r>
      <w:bookmarkEnd w:id="462"/>
    </w:p>
    <w:p w14:paraId="361E45BC" w14:textId="51A4D4C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the following:</w:t>
      </w:r>
    </w:p>
    <w:p w14:paraId="42661440" w14:textId="46C3D84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grant of a rural lease;</w:t>
      </w:r>
    </w:p>
    <w:p w14:paraId="6123C067" w14:textId="624C46D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grant of a further rural lease;</w:t>
      </w:r>
    </w:p>
    <w:p w14:paraId="33991180" w14:textId="2345E73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variation of a rural lease;</w:t>
      </w:r>
    </w:p>
    <w:p w14:paraId="12412C6D" w14:textId="4BC50027"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approval of an assignment or transfer of a rural lease.</w:t>
      </w:r>
    </w:p>
    <w:p w14:paraId="69520BAA" w14:textId="3B845FFD" w:rsidR="00387148" w:rsidRPr="00E60084" w:rsidRDefault="0022074E" w:rsidP="0022074E">
      <w:pPr>
        <w:pStyle w:val="Amain"/>
      </w:pPr>
      <w:r>
        <w:tab/>
      </w:r>
      <w:r w:rsidRPr="00E60084">
        <w:t>(2)</w:t>
      </w:r>
      <w:r w:rsidRPr="00E60084">
        <w:tab/>
      </w:r>
      <w:r w:rsidR="00387148" w:rsidRPr="00E60084">
        <w:t>The territory planning authority may do the things mentioned in subsection (1) only if—</w:t>
      </w:r>
    </w:p>
    <w:p w14:paraId="0B967032" w14:textId="5FA3AEB5" w:rsidR="00387148" w:rsidRPr="00E60084" w:rsidRDefault="0022074E" w:rsidP="0022074E">
      <w:pPr>
        <w:pStyle w:val="Apara"/>
      </w:pPr>
      <w:r>
        <w:tab/>
      </w:r>
      <w:r w:rsidRPr="00E60084">
        <w:t>(a)</w:t>
      </w:r>
      <w:r w:rsidRPr="00E60084">
        <w:tab/>
      </w:r>
      <w:r w:rsidR="00387148" w:rsidRPr="00E60084">
        <w:t xml:space="preserve">the person to whom the lease is to be granted, assigned or transferred, or the person whose lease is to be varied, has entered into an agreement with the Territory about managing the rural land described in the lease (a </w:t>
      </w:r>
      <w:r w:rsidR="00387148" w:rsidRPr="00E60084">
        <w:rPr>
          <w:rStyle w:val="charBoldItals"/>
          <w:color w:val="000000"/>
        </w:rPr>
        <w:t>land management agreement</w:t>
      </w:r>
      <w:r w:rsidR="00387148" w:rsidRPr="00E60084">
        <w:t>); and</w:t>
      </w:r>
    </w:p>
    <w:p w14:paraId="255AF62C" w14:textId="25724E17"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the agreement is signed by the conservator of flora and fauna and the person mentioned in paragraph (a).</w:t>
      </w:r>
    </w:p>
    <w:p w14:paraId="2DA2BED1" w14:textId="60634A7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land management agreement may contain a provision allowing the agreement to be varied other than by agreement between the parties.</w:t>
      </w:r>
    </w:p>
    <w:p w14:paraId="577F20AE" w14:textId="5C2DBEF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conservator of flora and fauna may make guidelines setting out the requirements for land management agreements.</w:t>
      </w:r>
    </w:p>
    <w:p w14:paraId="43159B5D" w14:textId="62038828" w:rsidR="00387148" w:rsidRPr="00E60084" w:rsidRDefault="0022074E" w:rsidP="0022074E">
      <w:pPr>
        <w:pStyle w:val="Amain"/>
      </w:pPr>
      <w:r>
        <w:tab/>
      </w:r>
      <w:r w:rsidRPr="00E60084">
        <w:t>(5)</w:t>
      </w:r>
      <w:r w:rsidRPr="00E60084">
        <w:tab/>
      </w:r>
      <w:r w:rsidR="00387148" w:rsidRPr="00E60084">
        <w:t>In preparing a guideline, the conservator of flora and fauna must consult the territory planning authority.</w:t>
      </w:r>
    </w:p>
    <w:p w14:paraId="2EF604B2" w14:textId="3C8B477D"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guideline is a notifiable instrument.</w:t>
      </w:r>
    </w:p>
    <w:p w14:paraId="2F1EE633" w14:textId="29B76DDE" w:rsidR="00387148" w:rsidRPr="00E60084" w:rsidRDefault="0022074E" w:rsidP="00DC56B7">
      <w:pPr>
        <w:pStyle w:val="AH5Sec"/>
      </w:pPr>
      <w:bookmarkStart w:id="463" w:name="_Toc229560788"/>
      <w:r w:rsidRPr="00BC7B9A">
        <w:rPr>
          <w:rStyle w:val="CharSectNo"/>
        </w:rPr>
        <w:t>351</w:t>
      </w:r>
      <w:r w:rsidRPr="00E60084">
        <w:tab/>
      </w:r>
      <w:r w:rsidR="00387148" w:rsidRPr="00E60084">
        <w:t>Dealings with rural leases</w:t>
      </w:r>
      <w:bookmarkEnd w:id="463"/>
    </w:p>
    <w:p w14:paraId="4F71FB95" w14:textId="464261E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w:t>
      </w:r>
    </w:p>
    <w:p w14:paraId="62CD60CA" w14:textId="2D2A974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rural lease granted under section 2</w:t>
      </w:r>
      <w:r w:rsidR="00C632A4" w:rsidRPr="0022074E">
        <w:rPr>
          <w:color w:val="000000"/>
        </w:rPr>
        <w:t>63</w:t>
      </w:r>
      <w:r w:rsidR="00387148" w:rsidRPr="0022074E">
        <w:rPr>
          <w:color w:val="000000"/>
        </w:rPr>
        <w:t xml:space="preserve"> (Granting leases); and</w:t>
      </w:r>
    </w:p>
    <w:p w14:paraId="7C07012B" w14:textId="55F97CB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grant of a further rural lease.</w:t>
      </w:r>
    </w:p>
    <w:p w14:paraId="33C4BC04" w14:textId="7BB28613" w:rsidR="00387148" w:rsidRPr="00E60084" w:rsidRDefault="0022074E" w:rsidP="0022074E">
      <w:pPr>
        <w:pStyle w:val="Amain"/>
      </w:pPr>
      <w:r>
        <w:tab/>
      </w:r>
      <w:r w:rsidRPr="00E60084">
        <w:t>(2)</w:t>
      </w:r>
      <w:r w:rsidRPr="00E60084">
        <w:tab/>
      </w:r>
      <w:r w:rsidR="00387148" w:rsidRPr="00E60084">
        <w:t>A lessee, or anyone else with an interest in the rural lease, must not deal with the lease without the written approval of the territory planning authority.</w:t>
      </w:r>
    </w:p>
    <w:p w14:paraId="1D6DC6CA" w14:textId="0ACE78B9" w:rsidR="00387148" w:rsidRPr="00E60084" w:rsidRDefault="0022074E" w:rsidP="0022074E">
      <w:pPr>
        <w:pStyle w:val="Amain"/>
      </w:pPr>
      <w:r>
        <w:tab/>
      </w:r>
      <w:r w:rsidRPr="00E60084">
        <w:t>(3)</w:t>
      </w:r>
      <w:r w:rsidRPr="00E60084">
        <w:tab/>
      </w:r>
      <w:r w:rsidR="00387148" w:rsidRPr="00E60084">
        <w:t>A dealing in relation to a rural lease made or entered into without the territory planning authority’s approval has no effect.</w:t>
      </w:r>
    </w:p>
    <w:p w14:paraId="176FE4FD" w14:textId="2DFA0163" w:rsidR="00387148" w:rsidRPr="00E60084" w:rsidRDefault="0022074E" w:rsidP="0022074E">
      <w:pPr>
        <w:pStyle w:val="Amain"/>
      </w:pPr>
      <w:r>
        <w:tab/>
      </w:r>
      <w:r w:rsidRPr="00E60084">
        <w:t>(4)</w:t>
      </w:r>
      <w:r w:rsidRPr="00E60084">
        <w:tab/>
      </w:r>
      <w:r w:rsidR="00387148" w:rsidRPr="00E60084">
        <w:t>The territory planning authority must approve a dealing in relation to a rural lease if—</w:t>
      </w:r>
    </w:p>
    <w:p w14:paraId="3AB07AD4" w14:textId="5F326C1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either—</w:t>
      </w:r>
    </w:p>
    <w:p w14:paraId="1F64E458" w14:textId="66DC3CE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lessee’s domestic partner or child is the person to whom—</w:t>
      </w:r>
    </w:p>
    <w:p w14:paraId="7C98C8D3" w14:textId="22556CAD"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the lease is being assigned or transferred; or</w:t>
      </w:r>
    </w:p>
    <w:p w14:paraId="0C5D4416" w14:textId="4236FC9E"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the land described in the lease, or part of it, is sublet; or</w:t>
      </w:r>
    </w:p>
    <w:p w14:paraId="7109B62A" w14:textId="52861615" w:rsidR="00387148" w:rsidRPr="0022074E" w:rsidRDefault="0022074E" w:rsidP="0022074E">
      <w:pPr>
        <w:pStyle w:val="Asubsubpara"/>
        <w:rPr>
          <w:color w:val="000000"/>
        </w:rPr>
      </w:pPr>
      <w:r w:rsidRPr="0022074E">
        <w:rPr>
          <w:color w:val="000000"/>
        </w:rPr>
        <w:lastRenderedPageBreak/>
        <w:tab/>
        <w:t>(C)</w:t>
      </w:r>
      <w:r w:rsidRPr="0022074E">
        <w:rPr>
          <w:color w:val="000000"/>
        </w:rPr>
        <w:tab/>
      </w:r>
      <w:r w:rsidR="00387148" w:rsidRPr="0022074E">
        <w:rPr>
          <w:color w:val="000000"/>
        </w:rPr>
        <w:t>possession of the land described in the lease, or part of it, is being given; or</w:t>
      </w:r>
    </w:p>
    <w:p w14:paraId="1C9E4F9D" w14:textId="2A19D38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holding period for the lease has ended; and</w:t>
      </w:r>
    </w:p>
    <w:p w14:paraId="0060F24F" w14:textId="2C69B8F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an assignment or transfer of the rural lease—the person to whom the lease is to be transferred or assigned has entered into a land management agreement in accordance with section 3</w:t>
      </w:r>
      <w:r w:rsidR="00C632A4" w:rsidRPr="0022074E">
        <w:rPr>
          <w:color w:val="000000"/>
        </w:rPr>
        <w:t>50</w:t>
      </w:r>
      <w:r w:rsidR="00387148" w:rsidRPr="0022074E">
        <w:rPr>
          <w:color w:val="000000"/>
        </w:rPr>
        <w:t>.</w:t>
      </w:r>
    </w:p>
    <w:p w14:paraId="223C83FD" w14:textId="6B1404EF" w:rsidR="00387148" w:rsidRPr="00E60084" w:rsidRDefault="0022074E" w:rsidP="0022074E">
      <w:pPr>
        <w:pStyle w:val="Amain"/>
      </w:pPr>
      <w:r>
        <w:tab/>
      </w:r>
      <w:r w:rsidRPr="00E60084">
        <w:t>(5)</w:t>
      </w:r>
      <w:r w:rsidRPr="00E60084">
        <w:tab/>
      </w:r>
      <w:r w:rsidR="00387148" w:rsidRPr="00E60084">
        <w:t>The validity of a dealing made or entered into with the consent of the territory planning authority is not affected—</w:t>
      </w:r>
    </w:p>
    <w:p w14:paraId="06A038BD" w14:textId="6EEA03A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by a defect or irregularity in relation to the giving of the consent; or</w:t>
      </w:r>
    </w:p>
    <w:p w14:paraId="4BAD5286" w14:textId="229AACF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a ground, or all grounds, for the consent had not arisen.</w:t>
      </w:r>
    </w:p>
    <w:p w14:paraId="5343AA6E" w14:textId="7A0E3A15"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To remove any doubt, a person is not required to pay a discharge amount more than once under this section in relation to a rural lease.</w:t>
      </w:r>
    </w:p>
    <w:p w14:paraId="65EE304D" w14:textId="0ED7422D"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In this section:</w:t>
      </w:r>
    </w:p>
    <w:p w14:paraId="7DBFDADA" w14:textId="77777777" w:rsidR="00387148" w:rsidRPr="00E60084" w:rsidRDefault="00387148" w:rsidP="0022074E">
      <w:pPr>
        <w:pStyle w:val="aDef"/>
        <w:rPr>
          <w:color w:val="000000"/>
        </w:rPr>
      </w:pPr>
      <w:r w:rsidRPr="00E60084">
        <w:rPr>
          <w:rStyle w:val="charBoldItals"/>
          <w:color w:val="000000"/>
        </w:rPr>
        <w:t>child</w:t>
      </w:r>
      <w:r w:rsidRPr="00E60084">
        <w:rPr>
          <w:color w:val="000000"/>
        </w:rPr>
        <w:t>, of a lessee, includes a child of the lessee’s domestic partner.</w:t>
      </w:r>
    </w:p>
    <w:p w14:paraId="443BD814" w14:textId="64DD24D1" w:rsidR="00387148" w:rsidRPr="00E60084" w:rsidRDefault="0022074E" w:rsidP="00DC56B7">
      <w:pPr>
        <w:pStyle w:val="AH5Sec"/>
      </w:pPr>
      <w:bookmarkStart w:id="464" w:name="_Toc229560789"/>
      <w:r w:rsidRPr="00BC7B9A">
        <w:rPr>
          <w:rStyle w:val="CharSectNo"/>
        </w:rPr>
        <w:t>352</w:t>
      </w:r>
      <w:r w:rsidRPr="00E60084">
        <w:tab/>
      </w:r>
      <w:r w:rsidR="00387148" w:rsidRPr="00E60084">
        <w:t>Exceptions to s 3</w:t>
      </w:r>
      <w:r w:rsidR="00F36855" w:rsidRPr="00E60084">
        <w:t>50</w:t>
      </w:r>
      <w:r w:rsidR="00387148" w:rsidRPr="00E60084">
        <w:t xml:space="preserve"> and s 3</w:t>
      </w:r>
      <w:r w:rsidR="00F36855" w:rsidRPr="00E60084">
        <w:t>51</w:t>
      </w:r>
      <w:bookmarkEnd w:id="464"/>
    </w:p>
    <w:p w14:paraId="46DD4CE9" w14:textId="44F90189" w:rsidR="00387148" w:rsidRPr="00E60084" w:rsidRDefault="00387148" w:rsidP="00387148">
      <w:pPr>
        <w:pStyle w:val="Amainreturn"/>
        <w:rPr>
          <w:color w:val="000000"/>
        </w:rPr>
      </w:pPr>
      <w:r w:rsidRPr="00E60084">
        <w:rPr>
          <w:color w:val="000000"/>
        </w:rPr>
        <w:t>Section 3</w:t>
      </w:r>
      <w:r w:rsidR="00C632A4" w:rsidRPr="00E60084">
        <w:rPr>
          <w:color w:val="000000"/>
        </w:rPr>
        <w:t>50</w:t>
      </w:r>
      <w:r w:rsidRPr="00E60084">
        <w:rPr>
          <w:color w:val="000000"/>
        </w:rPr>
        <w:t xml:space="preserve"> and section 3</w:t>
      </w:r>
      <w:r w:rsidR="00C632A4" w:rsidRPr="00E60084">
        <w:rPr>
          <w:color w:val="000000"/>
        </w:rPr>
        <w:t>51</w:t>
      </w:r>
      <w:r w:rsidRPr="00E60084">
        <w:rPr>
          <w:color w:val="000000"/>
        </w:rPr>
        <w:t xml:space="preserve"> do not apply to the transfer or assignment of a lease, or an interest in the lease, if—</w:t>
      </w:r>
    </w:p>
    <w:p w14:paraId="32DC51B9" w14:textId="22E9E89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 has died; or</w:t>
      </w:r>
    </w:p>
    <w:p w14:paraId="49380032" w14:textId="028C4AB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transfer or assignment is made under any of the following orders:</w:t>
      </w:r>
    </w:p>
    <w:p w14:paraId="7FA34825" w14:textId="523F258F" w:rsidR="000F089A" w:rsidRPr="00096C9A" w:rsidRDefault="000F089A" w:rsidP="000F089A">
      <w:pPr>
        <w:pStyle w:val="Asubpara"/>
      </w:pPr>
      <w:r w:rsidRPr="00096C9A">
        <w:tab/>
        <w:t>(i)</w:t>
      </w:r>
      <w:r w:rsidRPr="00096C9A">
        <w:tab/>
        <w:t xml:space="preserve">an order of a court having jurisdiction under the </w:t>
      </w:r>
      <w:hyperlink r:id="rId333" w:tooltip="Act 1975 No 53 (Cwlth)" w:history="1">
        <w:r w:rsidRPr="00F27FBD">
          <w:rPr>
            <w:rStyle w:val="charCitHyperlinkItal"/>
          </w:rPr>
          <w:t>Family Law Act 1975</w:t>
        </w:r>
      </w:hyperlink>
      <w:r w:rsidRPr="00096C9A">
        <w:t xml:space="preserve"> (Cwlth);</w:t>
      </w:r>
    </w:p>
    <w:p w14:paraId="24CB3C3E" w14:textId="5A306D80" w:rsidR="00387148" w:rsidRPr="00E60084" w:rsidRDefault="0022074E" w:rsidP="0022074E">
      <w:pPr>
        <w:pStyle w:val="Asubpara"/>
      </w:pPr>
      <w:r>
        <w:tab/>
      </w:r>
      <w:r w:rsidRPr="00E60084">
        <w:t>(ii)</w:t>
      </w:r>
      <w:r w:rsidRPr="00E60084">
        <w:tab/>
      </w:r>
      <w:r w:rsidR="00387148" w:rsidRPr="00E60084">
        <w:t xml:space="preserve">an order under the </w:t>
      </w:r>
      <w:hyperlink r:id="rId334" w:tooltip="A1994-28" w:history="1">
        <w:r w:rsidR="002054AD" w:rsidRPr="00E60084">
          <w:rPr>
            <w:rStyle w:val="charCitHyperlinkItal"/>
          </w:rPr>
          <w:t>Domestic Relationships Act 1994</w:t>
        </w:r>
      </w:hyperlink>
      <w:r w:rsidR="00387148" w:rsidRPr="00E60084">
        <w:rPr>
          <w:rStyle w:val="charItals"/>
        </w:rPr>
        <w:t xml:space="preserve">, </w:t>
      </w:r>
      <w:r w:rsidR="00387148" w:rsidRPr="00E60084">
        <w:t>division 3.2 adjusting the property interests of the parties in a domestic relationship; or</w:t>
      </w:r>
    </w:p>
    <w:p w14:paraId="23D2DB3C" w14:textId="5B1BE763"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the transfer or assignment happens by operation of, or under, bankruptcy or insolvency.</w:t>
      </w:r>
    </w:p>
    <w:p w14:paraId="6B3155ED" w14:textId="3C7F393C" w:rsidR="00387148" w:rsidRPr="00E60084" w:rsidRDefault="0022074E" w:rsidP="00DC56B7">
      <w:pPr>
        <w:pStyle w:val="AH5Sec"/>
      </w:pPr>
      <w:bookmarkStart w:id="465" w:name="_Toc229560790"/>
      <w:r w:rsidRPr="00BC7B9A">
        <w:rPr>
          <w:rStyle w:val="CharSectNo"/>
        </w:rPr>
        <w:t>353</w:t>
      </w:r>
      <w:r w:rsidRPr="00E60084">
        <w:tab/>
      </w:r>
      <w:r w:rsidR="00387148" w:rsidRPr="00E60084">
        <w:t>Delayed requirement to enter into land management agreement</w:t>
      </w:r>
      <w:bookmarkEnd w:id="465"/>
    </w:p>
    <w:p w14:paraId="5EBA49BA" w14:textId="73126647" w:rsidR="00387148" w:rsidRPr="00E60084" w:rsidRDefault="0022074E" w:rsidP="0022074E">
      <w:pPr>
        <w:pStyle w:val="Amain"/>
      </w:pPr>
      <w:r>
        <w:tab/>
      </w:r>
      <w:r w:rsidRPr="00E60084">
        <w:t>(1)</w:t>
      </w:r>
      <w:r w:rsidRPr="00E60084">
        <w:tab/>
      </w:r>
      <w:r w:rsidR="00387148" w:rsidRPr="00E60084">
        <w:t>This section applies if a lease, part of the lease or an interest in the lease, to which section 3</w:t>
      </w:r>
      <w:r w:rsidR="00C632A4" w:rsidRPr="00E60084">
        <w:t>50</w:t>
      </w:r>
      <w:r w:rsidR="00387148" w:rsidRPr="00E60084">
        <w:t xml:space="preserve"> or section 3</w:t>
      </w:r>
      <w:r w:rsidR="00C632A4" w:rsidRPr="00E60084">
        <w:t>51</w:t>
      </w:r>
      <w:r w:rsidR="00387148" w:rsidRPr="00E60084">
        <w:t xml:space="preserve"> applies has been transferred or assigned to someone (the </w:t>
      </w:r>
      <w:r w:rsidR="00387148" w:rsidRPr="00E60084">
        <w:rPr>
          <w:rStyle w:val="charBoldItals"/>
          <w:color w:val="000000"/>
        </w:rPr>
        <w:t>interest holder</w:t>
      </w:r>
      <w:r w:rsidR="00387148" w:rsidRPr="00E60084">
        <w:t>) who has not entered into a land management agreement for the rural land described in the lease, or part of the lease, or to which the interest relates.</w:t>
      </w:r>
    </w:p>
    <w:p w14:paraId="2BAB3C50" w14:textId="23EA98E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interest holder must enter into a land management agreement for the land not later than 6 months (or any extended period) after the day the lease, part of the lease or interest, is transferred or assigned to the interest holder.</w:t>
      </w:r>
    </w:p>
    <w:p w14:paraId="63359770" w14:textId="79F860A1" w:rsidR="00387148" w:rsidRPr="00E60084" w:rsidRDefault="0022074E" w:rsidP="0022074E">
      <w:pPr>
        <w:pStyle w:val="Amain"/>
      </w:pPr>
      <w:r>
        <w:tab/>
      </w:r>
      <w:r w:rsidRPr="00E60084">
        <w:t>(3)</w:t>
      </w:r>
      <w:r w:rsidRPr="00E60084">
        <w:tab/>
      </w:r>
      <w:r w:rsidR="00387148" w:rsidRPr="00E60084">
        <w:t>The territory planning authority may, in writing, extend the period under subsection (2) for entering into a land management agreement.</w:t>
      </w:r>
    </w:p>
    <w:p w14:paraId="19FF7D61" w14:textId="36D89810" w:rsidR="00387148" w:rsidRPr="00E60084" w:rsidRDefault="0022074E" w:rsidP="00DC56B7">
      <w:pPr>
        <w:pStyle w:val="AH5Sec"/>
      </w:pPr>
      <w:bookmarkStart w:id="466" w:name="_Toc229560791"/>
      <w:r w:rsidRPr="00BC7B9A">
        <w:rPr>
          <w:rStyle w:val="CharSectNo"/>
        </w:rPr>
        <w:t>354</w:t>
      </w:r>
      <w:r w:rsidRPr="00E60084">
        <w:tab/>
      </w:r>
      <w:r w:rsidR="00387148" w:rsidRPr="00E60084">
        <w:t>Certain dealings in holding period</w:t>
      </w:r>
      <w:bookmarkEnd w:id="466"/>
    </w:p>
    <w:p w14:paraId="7979B5F8"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w:t>
      </w:r>
    </w:p>
    <w:p w14:paraId="4D46F317" w14:textId="588899A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not approve the subdivision of a rural lease to which section 3</w:t>
      </w:r>
      <w:r w:rsidR="00C632A4" w:rsidRPr="0022074E">
        <w:rPr>
          <w:color w:val="000000"/>
        </w:rPr>
        <w:t>51</w:t>
      </w:r>
      <w:r w:rsidR="00387148" w:rsidRPr="0022074E">
        <w:rPr>
          <w:color w:val="000000"/>
        </w:rPr>
        <w:t xml:space="preserve"> applies during the holding period; and</w:t>
      </w:r>
    </w:p>
    <w:p w14:paraId="35E886E8" w14:textId="0B7C9B7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approve the consolidation of a lease to which section 3</w:t>
      </w:r>
      <w:r w:rsidR="00C632A4" w:rsidRPr="0022074E">
        <w:rPr>
          <w:color w:val="000000"/>
        </w:rPr>
        <w:t>51</w:t>
      </w:r>
      <w:r w:rsidR="00387148" w:rsidRPr="0022074E">
        <w:rPr>
          <w:color w:val="000000"/>
        </w:rPr>
        <w:t xml:space="preserve"> applies during the holding period.</w:t>
      </w:r>
    </w:p>
    <w:p w14:paraId="348C4C0C" w14:textId="77777777" w:rsidR="00387148" w:rsidRPr="00E60084" w:rsidRDefault="00387148" w:rsidP="00387148">
      <w:pPr>
        <w:pStyle w:val="PageBreak"/>
        <w:rPr>
          <w:color w:val="000000"/>
        </w:rPr>
      </w:pPr>
      <w:r w:rsidRPr="00E60084">
        <w:rPr>
          <w:color w:val="000000"/>
        </w:rPr>
        <w:br w:type="page"/>
      </w:r>
    </w:p>
    <w:p w14:paraId="054E3311" w14:textId="5B676E0B" w:rsidR="00387148" w:rsidRPr="00BC7B9A" w:rsidRDefault="0022074E" w:rsidP="00DC56B7">
      <w:pPr>
        <w:pStyle w:val="AH2Part"/>
      </w:pPr>
      <w:bookmarkStart w:id="467" w:name="_Toc229560792"/>
      <w:r w:rsidRPr="00BC7B9A">
        <w:rPr>
          <w:rStyle w:val="CharPartNo"/>
        </w:rPr>
        <w:lastRenderedPageBreak/>
        <w:t>Part 10.9</w:t>
      </w:r>
      <w:r w:rsidRPr="00E60084">
        <w:tab/>
      </w:r>
      <w:r w:rsidR="00387148" w:rsidRPr="00BC7B9A">
        <w:rPr>
          <w:rStyle w:val="CharPartText"/>
          <w:color w:val="000000"/>
        </w:rPr>
        <w:t>Leases—improvements</w:t>
      </w:r>
      <w:bookmarkEnd w:id="467"/>
    </w:p>
    <w:p w14:paraId="5CBB90B5" w14:textId="77777777" w:rsidR="000901DA" w:rsidRPr="00A101D5" w:rsidRDefault="00387148" w:rsidP="00387148">
      <w:pPr>
        <w:pStyle w:val="Placeholder"/>
      </w:pPr>
      <w:r w:rsidRPr="00E60084">
        <w:rPr>
          <w:rStyle w:val="CharDivNo"/>
          <w:color w:val="000000"/>
        </w:rPr>
        <w:t xml:space="preserve">  </w:t>
      </w:r>
      <w:r w:rsidRPr="00E60084">
        <w:rPr>
          <w:rStyle w:val="CharDivText"/>
          <w:color w:val="000000"/>
        </w:rPr>
        <w:t xml:space="preserve"> </w:t>
      </w:r>
    </w:p>
    <w:p w14:paraId="26A3A001" w14:textId="52BB2718" w:rsidR="00387148" w:rsidRPr="00E60084" w:rsidRDefault="0022074E" w:rsidP="00DC56B7">
      <w:pPr>
        <w:pStyle w:val="AH5Sec"/>
      </w:pPr>
      <w:bookmarkStart w:id="468" w:name="_Toc229560793"/>
      <w:r w:rsidRPr="00BC7B9A">
        <w:rPr>
          <w:rStyle w:val="CharSectNo"/>
        </w:rPr>
        <w:t>355</w:t>
      </w:r>
      <w:r w:rsidRPr="00E60084">
        <w:tab/>
      </w:r>
      <w:r w:rsidR="00387148" w:rsidRPr="00E60084">
        <w:t>Application—pt 10.9</w:t>
      </w:r>
      <w:bookmarkEnd w:id="468"/>
    </w:p>
    <w:p w14:paraId="6E3E15A3" w14:textId="77777777" w:rsidR="00387148" w:rsidRPr="00E60084" w:rsidRDefault="00387148" w:rsidP="00387148">
      <w:pPr>
        <w:pStyle w:val="Amainreturn"/>
        <w:rPr>
          <w:color w:val="000000"/>
        </w:rPr>
      </w:pPr>
      <w:r w:rsidRPr="00E60084">
        <w:rPr>
          <w:color w:val="000000"/>
        </w:rPr>
        <w:t>This part applies to an improvement—</w:t>
      </w:r>
    </w:p>
    <w:p w14:paraId="5ED0EECC" w14:textId="4664728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undertaken in a way consistent with territory law, and with any lease over the land; or</w:t>
      </w:r>
    </w:p>
    <w:p w14:paraId="1065E732" w14:textId="168B7B0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improvement was undertaken or acquired by the Territory or Commonwealth—for which the Territory or Commonwealth has been, or is entitled to be, paid.</w:t>
      </w:r>
    </w:p>
    <w:p w14:paraId="30632FE6" w14:textId="3D6D9C21" w:rsidR="00387148" w:rsidRPr="00E60084" w:rsidRDefault="0022074E" w:rsidP="00DC56B7">
      <w:pPr>
        <w:pStyle w:val="AH5Sec"/>
      </w:pPr>
      <w:bookmarkStart w:id="469" w:name="_Toc229560794"/>
      <w:r w:rsidRPr="00BC7B9A">
        <w:rPr>
          <w:rStyle w:val="CharSectNo"/>
        </w:rPr>
        <w:t>356</w:t>
      </w:r>
      <w:r w:rsidRPr="00E60084">
        <w:tab/>
      </w:r>
      <w:r w:rsidR="00387148" w:rsidRPr="00E60084">
        <w:t>Definitions—pt 10.9</w:t>
      </w:r>
      <w:bookmarkEnd w:id="469"/>
    </w:p>
    <w:p w14:paraId="68315003" w14:textId="77777777" w:rsidR="00387148" w:rsidRPr="00E60084" w:rsidRDefault="00387148" w:rsidP="00387148">
      <w:pPr>
        <w:pStyle w:val="Amainreturn"/>
        <w:rPr>
          <w:color w:val="000000"/>
        </w:rPr>
      </w:pPr>
      <w:r w:rsidRPr="00E60084">
        <w:rPr>
          <w:color w:val="000000"/>
        </w:rPr>
        <w:t>In this part:</w:t>
      </w:r>
    </w:p>
    <w:p w14:paraId="46D76B8A" w14:textId="77777777" w:rsidR="00387148" w:rsidRPr="00E60084" w:rsidRDefault="00387148" w:rsidP="0022074E">
      <w:pPr>
        <w:pStyle w:val="aDef"/>
        <w:keepNext/>
        <w:rPr>
          <w:color w:val="000000"/>
        </w:rPr>
      </w:pPr>
      <w:r w:rsidRPr="00E60084">
        <w:rPr>
          <w:rStyle w:val="charBoldItals"/>
          <w:color w:val="000000"/>
        </w:rPr>
        <w:t>improvement</w:t>
      </w:r>
      <w:r w:rsidRPr="00E60084">
        <w:rPr>
          <w:color w:val="000000"/>
        </w:rPr>
        <w:t>, in relation to land, means—</w:t>
      </w:r>
    </w:p>
    <w:p w14:paraId="51456EEA" w14:textId="00971CD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building or other structure on or under the land; or</w:t>
      </w:r>
    </w:p>
    <w:p w14:paraId="6FBCE26B" w14:textId="403B46E4"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land described in a rural lease—</w:t>
      </w:r>
    </w:p>
    <w:p w14:paraId="3C4713CA" w14:textId="3DE3805F"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building or other structure on or under the land; or</w:t>
      </w:r>
    </w:p>
    <w:p w14:paraId="0DCEFC09" w14:textId="5BC0A3B0"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any earthworks, planting or other work that affects the landscape of the land that is reasonably undertaken for rural purposes.</w:t>
      </w:r>
    </w:p>
    <w:p w14:paraId="58A79BF7" w14:textId="77777777" w:rsidR="00387148" w:rsidRPr="00E60084" w:rsidRDefault="00387148" w:rsidP="0022074E">
      <w:pPr>
        <w:pStyle w:val="aDef"/>
        <w:rPr>
          <w:color w:val="000000"/>
        </w:rPr>
      </w:pPr>
      <w:r w:rsidRPr="00E60084">
        <w:rPr>
          <w:rStyle w:val="charBoldItals"/>
          <w:color w:val="000000"/>
        </w:rPr>
        <w:t>lessee</w:t>
      </w:r>
      <w:r w:rsidRPr="00E60084">
        <w:rPr>
          <w:color w:val="000000"/>
        </w:rPr>
        <w:t>, for a lease that has ended, whether by termination, surrender, end of term or otherwise, means the person who was the lessee under the lease when the lease ended.</w:t>
      </w:r>
    </w:p>
    <w:p w14:paraId="31174380" w14:textId="77777777" w:rsidR="00387148" w:rsidRPr="00E60084" w:rsidRDefault="00387148" w:rsidP="0022074E">
      <w:pPr>
        <w:pStyle w:val="aDef"/>
        <w:rPr>
          <w:color w:val="000000"/>
        </w:rPr>
      </w:pPr>
      <w:r w:rsidRPr="00E60084">
        <w:rPr>
          <w:rStyle w:val="charBoldItals"/>
          <w:color w:val="000000"/>
        </w:rPr>
        <w:t>undertaken</w:t>
      </w:r>
      <w:r w:rsidRPr="00E60084">
        <w:rPr>
          <w:color w:val="000000"/>
        </w:rPr>
        <w:t>, in relation to an improvement that is a building or other structure, means the construction of the building or other structure.</w:t>
      </w:r>
    </w:p>
    <w:p w14:paraId="64854723" w14:textId="5E660B8F" w:rsidR="00387148" w:rsidRPr="00E60084" w:rsidRDefault="0022074E" w:rsidP="00DC56B7">
      <w:pPr>
        <w:pStyle w:val="AH5Sec"/>
      </w:pPr>
      <w:bookmarkStart w:id="470" w:name="_Toc229560795"/>
      <w:r w:rsidRPr="00BC7B9A">
        <w:rPr>
          <w:rStyle w:val="CharSectNo"/>
        </w:rPr>
        <w:lastRenderedPageBreak/>
        <w:t>357</w:t>
      </w:r>
      <w:r w:rsidRPr="00E60084">
        <w:tab/>
      </w:r>
      <w:r w:rsidR="00387148" w:rsidRPr="00E60084">
        <w:t>Renewing lessee not liable to pay for improvements</w:t>
      </w:r>
      <w:bookmarkEnd w:id="470"/>
    </w:p>
    <w:p w14:paraId="6806E80C" w14:textId="489FFFB7" w:rsidR="00387148" w:rsidRPr="0022074E" w:rsidRDefault="0022074E" w:rsidP="00E60662">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6C01087F" w14:textId="7FFB2297" w:rsidR="00387148" w:rsidRPr="0022074E" w:rsidRDefault="0022074E" w:rsidP="00E60662">
      <w:pPr>
        <w:pStyle w:val="Apara"/>
        <w:keepNext/>
        <w:rPr>
          <w:color w:val="000000"/>
        </w:rPr>
      </w:pPr>
      <w:r w:rsidRPr="0022074E">
        <w:rPr>
          <w:color w:val="000000"/>
        </w:rPr>
        <w:tab/>
        <w:t>(a)</w:t>
      </w:r>
      <w:r w:rsidRPr="0022074E">
        <w:rPr>
          <w:color w:val="000000"/>
        </w:rPr>
        <w:tab/>
      </w:r>
      <w:r w:rsidR="00387148" w:rsidRPr="0022074E">
        <w:rPr>
          <w:color w:val="000000"/>
        </w:rPr>
        <w:t>the term of a lease expires; and</w:t>
      </w:r>
    </w:p>
    <w:p w14:paraId="7EAFDECD" w14:textId="606AE86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there are improvements on the land described in the lease; and</w:t>
      </w:r>
    </w:p>
    <w:p w14:paraId="3C03699D" w14:textId="0062807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lessee is granted a further lease of the land or part of it.</w:t>
      </w:r>
    </w:p>
    <w:p w14:paraId="69F791B6" w14:textId="3D21F9CE" w:rsidR="00387148" w:rsidRPr="00E60084" w:rsidRDefault="0022074E" w:rsidP="0022074E">
      <w:pPr>
        <w:pStyle w:val="Amain"/>
      </w:pPr>
      <w:r>
        <w:tab/>
      </w:r>
      <w:r w:rsidRPr="00E60084">
        <w:t>(2)</w:t>
      </w:r>
      <w:r w:rsidRPr="00E60084">
        <w:tab/>
      </w:r>
      <w:r w:rsidR="00387148" w:rsidRPr="00E60084">
        <w:t>The lessee is not liable to pay the territory planning authority for the improvements on the land.</w:t>
      </w:r>
    </w:p>
    <w:p w14:paraId="599DDF9D" w14:textId="71DD689D" w:rsidR="00387148" w:rsidRPr="00E60084" w:rsidRDefault="0022074E" w:rsidP="00DC56B7">
      <w:pPr>
        <w:pStyle w:val="AH5Sec"/>
      </w:pPr>
      <w:bookmarkStart w:id="471" w:name="_Toc229560796"/>
      <w:r w:rsidRPr="00BC7B9A">
        <w:rPr>
          <w:rStyle w:val="CharSectNo"/>
        </w:rPr>
        <w:t>358</w:t>
      </w:r>
      <w:r w:rsidRPr="00E60084">
        <w:tab/>
      </w:r>
      <w:r w:rsidR="00387148" w:rsidRPr="00E60084">
        <w:t>Authority must pay for certain improvements</w:t>
      </w:r>
      <w:bookmarkEnd w:id="471"/>
    </w:p>
    <w:p w14:paraId="1898647A" w14:textId="5B79240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9535904" w14:textId="5DE77F9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term of a lease expires; and</w:t>
      </w:r>
    </w:p>
    <w:p w14:paraId="7D8AA6DF" w14:textId="1517AC3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there are improvements on the land described in the lease; and</w:t>
      </w:r>
    </w:p>
    <w:p w14:paraId="4B30B099" w14:textId="483582D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there is no provision in the lease that excludes or limits the right of the lessee to payment in relation to the improvements; and</w:t>
      </w:r>
    </w:p>
    <w:p w14:paraId="25F3B387" w14:textId="47E9E818"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lessee is not granted a further lease of the land, or is granted a lease of only part of the land.</w:t>
      </w:r>
    </w:p>
    <w:p w14:paraId="113B02A2" w14:textId="51674834" w:rsidR="00387148" w:rsidRPr="00E60084" w:rsidRDefault="0022074E" w:rsidP="0022074E">
      <w:pPr>
        <w:pStyle w:val="Amain"/>
      </w:pPr>
      <w:r>
        <w:tab/>
      </w:r>
      <w:r w:rsidRPr="00E60084">
        <w:t>(2)</w:t>
      </w:r>
      <w:r w:rsidRPr="00E60084">
        <w:tab/>
      </w:r>
      <w:r w:rsidR="00387148" w:rsidRPr="00E60084">
        <w:t>The territory planning authority must pay the lessee—</w:t>
      </w:r>
    </w:p>
    <w:p w14:paraId="1FE0CA5C" w14:textId="7379C71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no further lease of the land is granted to the lessee—the amount decided by the authority to be the value of the improvements on the land; or</w:t>
      </w:r>
    </w:p>
    <w:p w14:paraId="0DBFE62B" w14:textId="21D6DC0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 further lease of only part of the land is granted to the lessee—the amount decided by the authority to be the value of the improvements on the part of the land not leased.</w:t>
      </w:r>
    </w:p>
    <w:p w14:paraId="15EDC2AF" w14:textId="729A4956" w:rsidR="00387148" w:rsidRPr="00E60084" w:rsidRDefault="0022074E" w:rsidP="00DC56B7">
      <w:pPr>
        <w:pStyle w:val="AH5Sec"/>
      </w:pPr>
      <w:bookmarkStart w:id="472" w:name="_Toc229560797"/>
      <w:r w:rsidRPr="00BC7B9A">
        <w:rPr>
          <w:rStyle w:val="CharSectNo"/>
        </w:rPr>
        <w:lastRenderedPageBreak/>
        <w:t>359</w:t>
      </w:r>
      <w:r w:rsidRPr="00E60084">
        <w:tab/>
      </w:r>
      <w:r w:rsidR="00387148" w:rsidRPr="00E60084">
        <w:t>Land declared available for further lease</w:t>
      </w:r>
      <w:bookmarkEnd w:id="472"/>
    </w:p>
    <w:p w14:paraId="5D527CDA" w14:textId="0249C6D0" w:rsidR="00387148" w:rsidRPr="0022074E" w:rsidRDefault="0022074E" w:rsidP="00E60662">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408CA9C3" w14:textId="4AC3ADF7" w:rsidR="00387148" w:rsidRPr="00E60084" w:rsidRDefault="0022074E" w:rsidP="00E60662">
      <w:pPr>
        <w:pStyle w:val="Apara"/>
        <w:keepNext/>
      </w:pPr>
      <w:r>
        <w:tab/>
      </w:r>
      <w:r w:rsidRPr="00E60084">
        <w:t>(a)</w:t>
      </w:r>
      <w:r w:rsidRPr="00E60084">
        <w:tab/>
      </w:r>
      <w:r w:rsidR="00387148" w:rsidRPr="00E60084">
        <w:t>the territory planning authority must pay a lessee an amount under section 35</w:t>
      </w:r>
      <w:r w:rsidR="00C632A4" w:rsidRPr="00E60084">
        <w:t>8</w:t>
      </w:r>
      <w:r w:rsidR="00387148" w:rsidRPr="00E60084">
        <w:t>; and</w:t>
      </w:r>
    </w:p>
    <w:p w14:paraId="6F596D43" w14:textId="4FF5CA20" w:rsidR="00387148" w:rsidRPr="00E60084" w:rsidRDefault="0022074E" w:rsidP="0022074E">
      <w:pPr>
        <w:pStyle w:val="Apara"/>
      </w:pPr>
      <w:r>
        <w:tab/>
      </w:r>
      <w:r w:rsidRPr="00E60084">
        <w:t>(b)</w:t>
      </w:r>
      <w:r w:rsidRPr="00E60084">
        <w:tab/>
      </w:r>
      <w:r w:rsidR="00387148" w:rsidRPr="00E60084">
        <w:t>before the expiry of the term of the lease, the territory planning authority declares that the land described in the lease, or part of the land, is available for a further lease; and</w:t>
      </w:r>
    </w:p>
    <w:p w14:paraId="54C191DC" w14:textId="23580EF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lessee does not elect to take a further lease of the declared land within 6 months after the expiry of the term of the lease.</w:t>
      </w:r>
    </w:p>
    <w:p w14:paraId="21057BC4" w14:textId="635CDDD2" w:rsidR="00387148" w:rsidRPr="00E60084" w:rsidRDefault="0022074E" w:rsidP="0022074E">
      <w:pPr>
        <w:pStyle w:val="Amain"/>
      </w:pPr>
      <w:r>
        <w:tab/>
      </w:r>
      <w:r w:rsidRPr="00E60084">
        <w:t>(2)</w:t>
      </w:r>
      <w:r w:rsidRPr="00E60084">
        <w:tab/>
      </w:r>
      <w:r w:rsidR="00387148" w:rsidRPr="00E60084">
        <w:t>The amount of any expenditure reasonably incurred by the Territory, the territory planning authority or both, in relation to the grant of a lease of the land, or part of the land, to anyone else must be deducted from the amount payable to the lessee under section 35</w:t>
      </w:r>
      <w:r w:rsidR="00C632A4" w:rsidRPr="00E60084">
        <w:t>8</w:t>
      </w:r>
      <w:r w:rsidR="00387148" w:rsidRPr="00E60084">
        <w:t>.</w:t>
      </w:r>
    </w:p>
    <w:p w14:paraId="6A69D5AF" w14:textId="0C047A16" w:rsidR="00387148" w:rsidRPr="00E60084" w:rsidRDefault="0022074E" w:rsidP="00DC56B7">
      <w:pPr>
        <w:pStyle w:val="AH5Sec"/>
      </w:pPr>
      <w:bookmarkStart w:id="473" w:name="_Toc229560798"/>
      <w:r w:rsidRPr="00BC7B9A">
        <w:rPr>
          <w:rStyle w:val="CharSectNo"/>
        </w:rPr>
        <w:t>360</w:t>
      </w:r>
      <w:r w:rsidRPr="00E60084">
        <w:tab/>
      </w:r>
      <w:r w:rsidR="00387148" w:rsidRPr="00E60084">
        <w:t>Lease surrendered or terminated</w:t>
      </w:r>
      <w:bookmarkEnd w:id="473"/>
    </w:p>
    <w:p w14:paraId="79377F59" w14:textId="7CB6AD5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11D854C" w14:textId="0442A4F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lease is surrendered or terminated; and</w:t>
      </w:r>
    </w:p>
    <w:p w14:paraId="448F9A23" w14:textId="0BBFA16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lessee has fully complied with any provisions of the lease relating to the construction of a building on the land described in the lease; and</w:t>
      </w:r>
    </w:p>
    <w:p w14:paraId="54190F46" w14:textId="519EAD3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there is no provision in the lease that excludes or limits the right of the lessee to payment in relation to improvements on the land.</w:t>
      </w:r>
    </w:p>
    <w:p w14:paraId="606BD31C" w14:textId="0724AA3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Section 35</w:t>
      </w:r>
      <w:r w:rsidR="00C632A4" w:rsidRPr="0022074E">
        <w:rPr>
          <w:color w:val="000000"/>
        </w:rPr>
        <w:t>8</w:t>
      </w:r>
      <w:r w:rsidR="00387148" w:rsidRPr="0022074E">
        <w:rPr>
          <w:color w:val="000000"/>
        </w:rPr>
        <w:t xml:space="preserve"> and section 35</w:t>
      </w:r>
      <w:r w:rsidR="00C632A4" w:rsidRPr="0022074E">
        <w:rPr>
          <w:color w:val="000000"/>
        </w:rPr>
        <w:t>9</w:t>
      </w:r>
      <w:r w:rsidR="00387148" w:rsidRPr="0022074E">
        <w:rPr>
          <w:color w:val="000000"/>
        </w:rPr>
        <w:t xml:space="preserve"> apply in relation to the lease (so far as applicable) as if the term of the lease had expired on the day the lease was surrendered or terminated.</w:t>
      </w:r>
    </w:p>
    <w:p w14:paraId="238EBB7B" w14:textId="24A3B28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amount worked out under subsection (4) must be deducted from any amount payable under section 35</w:t>
      </w:r>
      <w:r w:rsidR="00C632A4" w:rsidRPr="0022074E">
        <w:rPr>
          <w:color w:val="000000"/>
        </w:rPr>
        <w:t>8</w:t>
      </w:r>
      <w:r w:rsidR="00387148" w:rsidRPr="0022074E">
        <w:rPr>
          <w:color w:val="000000"/>
        </w:rPr>
        <w:t xml:space="preserve"> to the lessee of the surrendered or terminated lease.</w:t>
      </w:r>
    </w:p>
    <w:p w14:paraId="35BB1D26" w14:textId="370428F4" w:rsidR="00387148" w:rsidRPr="00E60084" w:rsidRDefault="0022074E" w:rsidP="0022074E">
      <w:pPr>
        <w:pStyle w:val="Amain"/>
      </w:pPr>
      <w:r>
        <w:lastRenderedPageBreak/>
        <w:tab/>
      </w:r>
      <w:r w:rsidRPr="00E60084">
        <w:t>(4)</w:t>
      </w:r>
      <w:r w:rsidRPr="00E60084">
        <w:tab/>
      </w:r>
      <w:r w:rsidR="00387148" w:rsidRPr="00E60084">
        <w:t>The territory planning authority may work out the amount of the expenditure reasonably incurred by the Territory, the authority or both, in relation to the surrender or termination of the lease.</w:t>
      </w:r>
    </w:p>
    <w:p w14:paraId="665A0EDF" w14:textId="26A2C849" w:rsidR="00387148" w:rsidRPr="00E60084" w:rsidRDefault="0022074E" w:rsidP="00DC56B7">
      <w:pPr>
        <w:pStyle w:val="AH5Sec"/>
      </w:pPr>
      <w:bookmarkStart w:id="474" w:name="_Toc229560799"/>
      <w:r w:rsidRPr="00BC7B9A">
        <w:rPr>
          <w:rStyle w:val="CharSectNo"/>
        </w:rPr>
        <w:t>361</w:t>
      </w:r>
      <w:r w:rsidRPr="00E60084">
        <w:tab/>
      </w:r>
      <w:r w:rsidR="00387148" w:rsidRPr="00E60084">
        <w:t>Withdrawal of lease or part before end</w:t>
      </w:r>
      <w:bookmarkEnd w:id="474"/>
    </w:p>
    <w:p w14:paraId="27F97993" w14:textId="35A3D88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8B9B9D8" w14:textId="4F6768C0" w:rsidR="00387148" w:rsidRPr="00E60084" w:rsidRDefault="0022074E" w:rsidP="0022074E">
      <w:pPr>
        <w:pStyle w:val="Apara"/>
      </w:pPr>
      <w:r>
        <w:tab/>
      </w:r>
      <w:r w:rsidRPr="00E60084">
        <w:t>(a)</w:t>
      </w:r>
      <w:r w:rsidRPr="00E60084">
        <w:tab/>
      </w:r>
      <w:r w:rsidR="00387148" w:rsidRPr="00E60084">
        <w:t>before the end of the term of a lease, the territory planning authority withdraws all or part of the leased land from the lease under a provision of the lease; and</w:t>
      </w:r>
    </w:p>
    <w:p w14:paraId="781B6B35" w14:textId="4D2A64D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lessee has fully complied with any provisions of the lease relating to the construction of a building on the land; and</w:t>
      </w:r>
    </w:p>
    <w:p w14:paraId="4EECC4FE" w14:textId="6E6A824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there is no provision in the lease that excludes or limits the right of the lessee to payment in relation to improvements on the land.</w:t>
      </w:r>
    </w:p>
    <w:p w14:paraId="6C4E1E1C" w14:textId="69B7971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Section 35</w:t>
      </w:r>
      <w:r w:rsidR="00C632A4" w:rsidRPr="0022074E">
        <w:rPr>
          <w:color w:val="000000"/>
        </w:rPr>
        <w:t>8</w:t>
      </w:r>
      <w:r w:rsidR="00387148" w:rsidRPr="0022074E">
        <w:rPr>
          <w:color w:val="000000"/>
        </w:rPr>
        <w:t xml:space="preserve"> and section 35</w:t>
      </w:r>
      <w:r w:rsidR="00C632A4" w:rsidRPr="0022074E">
        <w:rPr>
          <w:color w:val="000000"/>
        </w:rPr>
        <w:t>9</w:t>
      </w:r>
      <w:r w:rsidR="00387148" w:rsidRPr="0022074E">
        <w:rPr>
          <w:color w:val="000000"/>
        </w:rPr>
        <w:t xml:space="preserve"> apply in relation to the lease for the withdrawn land, as if the term of the lease had ended on the day the land is withdrawn.</w:t>
      </w:r>
    </w:p>
    <w:p w14:paraId="0BE61036" w14:textId="030BBAFF" w:rsidR="00387148" w:rsidRPr="00E60084" w:rsidRDefault="0022074E" w:rsidP="00DC56B7">
      <w:pPr>
        <w:pStyle w:val="AH5Sec"/>
      </w:pPr>
      <w:bookmarkStart w:id="475" w:name="_Toc229560800"/>
      <w:r w:rsidRPr="00BC7B9A">
        <w:rPr>
          <w:rStyle w:val="CharSectNo"/>
        </w:rPr>
        <w:t>362</w:t>
      </w:r>
      <w:r w:rsidRPr="00E60084">
        <w:tab/>
      </w:r>
      <w:r w:rsidR="00387148" w:rsidRPr="00E60084">
        <w:t>Deciding value of improvements</w:t>
      </w:r>
      <w:bookmarkEnd w:id="475"/>
    </w:p>
    <w:p w14:paraId="14089ACC" w14:textId="432CA047" w:rsidR="00387148" w:rsidRPr="00E60084" w:rsidRDefault="0022074E" w:rsidP="0022074E">
      <w:pPr>
        <w:pStyle w:val="Amain"/>
      </w:pPr>
      <w:r>
        <w:tab/>
      </w:r>
      <w:r w:rsidRPr="00E60084">
        <w:t>(1)</w:t>
      </w:r>
      <w:r w:rsidRPr="00E60084">
        <w:tab/>
      </w:r>
      <w:r w:rsidR="00387148" w:rsidRPr="00E60084">
        <w:t>If compensation is payable under this part in relation to improvements, the territory planning authority must—</w:t>
      </w:r>
    </w:p>
    <w:p w14:paraId="292739E9" w14:textId="07160F7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as soon as practicable after the assessment day decide, in writing, the market value of the improvements on the land as at the assessment day; and</w:t>
      </w:r>
    </w:p>
    <w:p w14:paraId="60E56327" w14:textId="745CA20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valuing the improvements, assume that—</w:t>
      </w:r>
    </w:p>
    <w:p w14:paraId="5B19C242" w14:textId="0F4B6E8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for section 35</w:t>
      </w:r>
      <w:r w:rsidR="00757791">
        <w:rPr>
          <w:color w:val="000000"/>
        </w:rPr>
        <w:t>8</w:t>
      </w:r>
      <w:r w:rsidR="00387148" w:rsidRPr="0022074E">
        <w:rPr>
          <w:color w:val="000000"/>
        </w:rPr>
        <w:t>—a further lease of the land had been granted subject to the same provisions, and for the same term, as the lease the term of which has expired; and</w:t>
      </w:r>
    </w:p>
    <w:p w14:paraId="063E37D2" w14:textId="6AEDB11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for section 3</w:t>
      </w:r>
      <w:r w:rsidR="003B194B" w:rsidRPr="0022074E">
        <w:rPr>
          <w:color w:val="000000"/>
        </w:rPr>
        <w:t>60</w:t>
      </w:r>
      <w:r w:rsidR="00387148" w:rsidRPr="0022074E">
        <w:rPr>
          <w:color w:val="000000"/>
        </w:rPr>
        <w:t>—the lease of the land had not been terminated or surrendered; and</w:t>
      </w:r>
    </w:p>
    <w:p w14:paraId="1BF01E9A" w14:textId="3BAEAE98" w:rsidR="00387148" w:rsidRPr="0022074E" w:rsidRDefault="0022074E" w:rsidP="0022074E">
      <w:pPr>
        <w:pStyle w:val="Asubpara"/>
        <w:rPr>
          <w:color w:val="000000"/>
        </w:rPr>
      </w:pPr>
      <w:r w:rsidRPr="0022074E">
        <w:rPr>
          <w:color w:val="000000"/>
        </w:rPr>
        <w:lastRenderedPageBreak/>
        <w:tab/>
        <w:t>(iii)</w:t>
      </w:r>
      <w:r w:rsidRPr="0022074E">
        <w:rPr>
          <w:color w:val="000000"/>
        </w:rPr>
        <w:tab/>
      </w:r>
      <w:r w:rsidR="00387148" w:rsidRPr="0022074E">
        <w:rPr>
          <w:color w:val="000000"/>
        </w:rPr>
        <w:t>for section 3</w:t>
      </w:r>
      <w:r w:rsidR="003B194B" w:rsidRPr="0022074E">
        <w:rPr>
          <w:color w:val="000000"/>
        </w:rPr>
        <w:t>61</w:t>
      </w:r>
      <w:r w:rsidR="00387148" w:rsidRPr="0022074E">
        <w:rPr>
          <w:color w:val="000000"/>
        </w:rPr>
        <w:t>—the leased land had not been withdrawn from the lease.</w:t>
      </w:r>
    </w:p>
    <w:p w14:paraId="65D2ACF8" w14:textId="220DA9D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5E429AAE" w14:textId="77777777" w:rsidR="00387148" w:rsidRPr="00E60084" w:rsidRDefault="00387148" w:rsidP="0022074E">
      <w:pPr>
        <w:pStyle w:val="aDef"/>
        <w:keepNext/>
        <w:rPr>
          <w:color w:val="000000"/>
        </w:rPr>
      </w:pPr>
      <w:r w:rsidRPr="00E60084">
        <w:rPr>
          <w:rStyle w:val="charBoldItals"/>
          <w:color w:val="000000"/>
        </w:rPr>
        <w:t>assessment day</w:t>
      </w:r>
      <w:r w:rsidRPr="00E60084">
        <w:rPr>
          <w:color w:val="000000"/>
        </w:rPr>
        <w:t xml:space="preserve"> means—</w:t>
      </w:r>
    </w:p>
    <w:p w14:paraId="3C34F754" w14:textId="3D1B754B"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in relation to land if the term of the lease has expired—the day the term expired; or</w:t>
      </w:r>
    </w:p>
    <w:p w14:paraId="57011D7E" w14:textId="616F82BB"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in relation to land a lease of which has been terminated or surrendered—the day the lease was terminated or surrendered; or</w:t>
      </w:r>
    </w:p>
    <w:p w14:paraId="60D54BA7" w14:textId="0DF71A86"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in relation to land that has been withdrawn from a lease—the day the land was withdrawn.</w:t>
      </w:r>
    </w:p>
    <w:p w14:paraId="71C4408C" w14:textId="77777777" w:rsidR="00387148" w:rsidRPr="00E60084" w:rsidRDefault="00387148" w:rsidP="0022074E">
      <w:pPr>
        <w:pStyle w:val="aDef"/>
        <w:rPr>
          <w:color w:val="000000"/>
        </w:rPr>
      </w:pPr>
      <w:r w:rsidRPr="00E60084">
        <w:rPr>
          <w:rStyle w:val="charBoldItals"/>
          <w:color w:val="000000"/>
        </w:rPr>
        <w:t>market value</w:t>
      </w:r>
      <w:r w:rsidRPr="00E60084">
        <w:rPr>
          <w:color w:val="000000"/>
        </w:rPr>
        <w:t>, in relation to improvements on land, means the amount by which the improvements increase the value of the lease of the land, assuming that the lease, together with the improvements, were offered for sale on the open market on the day before the assessment day on the reasonable terms and conditions that a genuine seller might require.</w:t>
      </w:r>
    </w:p>
    <w:p w14:paraId="10ED36DE" w14:textId="77777777" w:rsidR="00387148" w:rsidRPr="00E60084" w:rsidRDefault="00387148" w:rsidP="00387148">
      <w:pPr>
        <w:pStyle w:val="PageBreak"/>
        <w:rPr>
          <w:color w:val="000000"/>
        </w:rPr>
      </w:pPr>
      <w:r w:rsidRPr="00E60084">
        <w:rPr>
          <w:color w:val="000000"/>
        </w:rPr>
        <w:br w:type="page"/>
      </w:r>
    </w:p>
    <w:p w14:paraId="775EADCC" w14:textId="57304A23" w:rsidR="00387148" w:rsidRPr="00BC7B9A" w:rsidRDefault="0022074E" w:rsidP="00DC56B7">
      <w:pPr>
        <w:pStyle w:val="AH2Part"/>
      </w:pPr>
      <w:bookmarkStart w:id="476" w:name="_Toc229560801"/>
      <w:r w:rsidRPr="00BC7B9A">
        <w:rPr>
          <w:rStyle w:val="CharPartNo"/>
        </w:rPr>
        <w:lastRenderedPageBreak/>
        <w:t>Part 10.10</w:t>
      </w:r>
      <w:r w:rsidRPr="00E60084">
        <w:tab/>
      </w:r>
      <w:r w:rsidR="00387148" w:rsidRPr="00BC7B9A">
        <w:rPr>
          <w:rStyle w:val="CharPartText"/>
          <w:color w:val="000000"/>
        </w:rPr>
        <w:t>Surrendering and termination of leases</w:t>
      </w:r>
      <w:bookmarkEnd w:id="476"/>
    </w:p>
    <w:p w14:paraId="063E726F" w14:textId="06B0CE7E" w:rsidR="00387148" w:rsidRPr="00E60084" w:rsidRDefault="0022074E" w:rsidP="00DC56B7">
      <w:pPr>
        <w:pStyle w:val="AH5Sec"/>
      </w:pPr>
      <w:bookmarkStart w:id="477" w:name="_Toc229560802"/>
      <w:r w:rsidRPr="00BC7B9A">
        <w:rPr>
          <w:rStyle w:val="CharSectNo"/>
        </w:rPr>
        <w:t>363</w:t>
      </w:r>
      <w:r w:rsidRPr="00E60084">
        <w:tab/>
      </w:r>
      <w:r w:rsidR="00387148" w:rsidRPr="00E60084">
        <w:t>Lessee may surrender lease</w:t>
      </w:r>
      <w:bookmarkEnd w:id="477"/>
    </w:p>
    <w:p w14:paraId="24B8C19A" w14:textId="0139AC73" w:rsidR="00387148" w:rsidRPr="00E60084" w:rsidRDefault="0022074E" w:rsidP="0022074E">
      <w:pPr>
        <w:pStyle w:val="Amain"/>
      </w:pPr>
      <w:r>
        <w:tab/>
      </w:r>
      <w:r w:rsidRPr="00E60084">
        <w:t>(1)</w:t>
      </w:r>
      <w:r w:rsidRPr="00E60084">
        <w:tab/>
      </w:r>
      <w:r w:rsidR="00387148" w:rsidRPr="00E60084">
        <w:t>A lessee under a lease may, at any time, with the approval of the territory planning authority, surrender the lease or part of the land described in the lease.</w:t>
      </w:r>
    </w:p>
    <w:p w14:paraId="5EE7EA0A" w14:textId="1C995740" w:rsidR="00387148" w:rsidRPr="00E60084" w:rsidRDefault="0022074E" w:rsidP="0022074E">
      <w:pPr>
        <w:pStyle w:val="Amain"/>
      </w:pPr>
      <w:r>
        <w:tab/>
      </w:r>
      <w:r w:rsidRPr="00E60084">
        <w:t>(2)</w:t>
      </w:r>
      <w:r w:rsidRPr="00E60084">
        <w:tab/>
      </w:r>
      <w:r w:rsidR="00387148" w:rsidRPr="00E60084">
        <w:t>The territory planning authority may accept the surrendered lease or land unconditionally or subject to any condition the authority considers appropriate.</w:t>
      </w:r>
    </w:p>
    <w:p w14:paraId="020A6B36" w14:textId="41B4F0D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surrender of the lease or land does not entitle the lessee to a refund or reduction of any rent paid or owing.</w:t>
      </w:r>
    </w:p>
    <w:p w14:paraId="64BFA778" w14:textId="224B4106" w:rsidR="00387148" w:rsidRPr="00E60084" w:rsidRDefault="0022074E" w:rsidP="00DC56B7">
      <w:pPr>
        <w:pStyle w:val="AH5Sec"/>
      </w:pPr>
      <w:bookmarkStart w:id="478" w:name="_Toc229560803"/>
      <w:r w:rsidRPr="00BC7B9A">
        <w:rPr>
          <w:rStyle w:val="CharSectNo"/>
        </w:rPr>
        <w:t>364</w:t>
      </w:r>
      <w:r w:rsidRPr="00E60084">
        <w:tab/>
      </w:r>
      <w:r w:rsidR="00387148" w:rsidRPr="00E60084">
        <w:t>Refund on lease surrender or termination</w:t>
      </w:r>
      <w:bookmarkEnd w:id="478"/>
    </w:p>
    <w:p w14:paraId="278890EC" w14:textId="55875A9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lease is surrendered or terminated under this Act.</w:t>
      </w:r>
    </w:p>
    <w:p w14:paraId="3D2C6E8C" w14:textId="44ABB1D8" w:rsidR="00387148" w:rsidRPr="00E60084" w:rsidRDefault="0022074E" w:rsidP="0022074E">
      <w:pPr>
        <w:pStyle w:val="Amain"/>
      </w:pPr>
      <w:r>
        <w:tab/>
      </w:r>
      <w:r w:rsidRPr="00E60084">
        <w:t>(2)</w:t>
      </w:r>
      <w:r w:rsidRPr="00E60084">
        <w:tab/>
      </w:r>
      <w:r w:rsidR="00387148" w:rsidRPr="00E60084">
        <w:t>On application by the person whose lease has been surrendered or terminated, the territory planning authority may pay the person the amount prescribed by regulation.</w:t>
      </w:r>
    </w:p>
    <w:p w14:paraId="6C99CF44" w14:textId="09D27487" w:rsidR="00387148" w:rsidRPr="00E60084" w:rsidRDefault="0022074E" w:rsidP="0022074E">
      <w:pPr>
        <w:pStyle w:val="Amain"/>
      </w:pPr>
      <w:r>
        <w:tab/>
      </w:r>
      <w:r w:rsidRPr="00E60084">
        <w:t>(3)</w:t>
      </w:r>
      <w:r w:rsidRPr="00E60084">
        <w:tab/>
      </w:r>
      <w:r w:rsidR="00387148" w:rsidRPr="00E60084">
        <w:t>A regulation may prescribe when the territory planning authority may make a payment under this section.</w:t>
      </w:r>
    </w:p>
    <w:p w14:paraId="63B15ECF" w14:textId="77777777" w:rsidR="00387148" w:rsidRPr="00E60084" w:rsidRDefault="00387148" w:rsidP="00387148">
      <w:pPr>
        <w:pStyle w:val="PageBreak"/>
        <w:rPr>
          <w:rStyle w:val="CharPartText"/>
          <w:color w:val="000000"/>
        </w:rPr>
      </w:pPr>
      <w:r w:rsidRPr="00E60084">
        <w:rPr>
          <w:color w:val="000000"/>
        </w:rPr>
        <w:br w:type="page"/>
      </w:r>
    </w:p>
    <w:p w14:paraId="268F15D3" w14:textId="1F13F446" w:rsidR="00387148" w:rsidRPr="00BC7B9A" w:rsidRDefault="0022074E" w:rsidP="00DC56B7">
      <w:pPr>
        <w:pStyle w:val="AH2Part"/>
      </w:pPr>
      <w:bookmarkStart w:id="479" w:name="_Toc229560804"/>
      <w:r w:rsidRPr="00BC7B9A">
        <w:rPr>
          <w:rStyle w:val="CharPartNo"/>
        </w:rPr>
        <w:lastRenderedPageBreak/>
        <w:t>Part 10.11</w:t>
      </w:r>
      <w:r w:rsidRPr="00E60084">
        <w:tab/>
      </w:r>
      <w:r w:rsidR="00387148" w:rsidRPr="00BC7B9A">
        <w:rPr>
          <w:rStyle w:val="CharPartText"/>
          <w:color w:val="000000"/>
        </w:rPr>
        <w:t>Declared subleases of land</w:t>
      </w:r>
      <w:bookmarkEnd w:id="479"/>
    </w:p>
    <w:p w14:paraId="5A450556" w14:textId="75756568" w:rsidR="00387148" w:rsidRPr="00E60084" w:rsidRDefault="0022074E" w:rsidP="00DC56B7">
      <w:pPr>
        <w:pStyle w:val="AH5Sec"/>
      </w:pPr>
      <w:bookmarkStart w:id="480" w:name="_Toc229560805"/>
      <w:r w:rsidRPr="00BC7B9A">
        <w:rPr>
          <w:rStyle w:val="CharSectNo"/>
        </w:rPr>
        <w:t>365</w:t>
      </w:r>
      <w:r w:rsidRPr="00E60084">
        <w:tab/>
      </w:r>
      <w:r w:rsidR="00387148" w:rsidRPr="00E60084">
        <w:t xml:space="preserve">Meaning of </w:t>
      </w:r>
      <w:r w:rsidR="00387148" w:rsidRPr="00E60084">
        <w:rPr>
          <w:rStyle w:val="charItals"/>
          <w:color w:val="000000"/>
        </w:rPr>
        <w:t>declared land sublease</w:t>
      </w:r>
      <w:bookmarkEnd w:id="480"/>
    </w:p>
    <w:p w14:paraId="24EA8B3C" w14:textId="69CD165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54EC5237" w14:textId="77777777" w:rsidR="00387148" w:rsidRPr="00E60084" w:rsidRDefault="00387148" w:rsidP="0022074E">
      <w:pPr>
        <w:pStyle w:val="aDef"/>
        <w:keepNext/>
        <w:rPr>
          <w:color w:val="000000"/>
        </w:rPr>
      </w:pPr>
      <w:r w:rsidRPr="00E60084">
        <w:rPr>
          <w:rStyle w:val="charBoldItals"/>
          <w:color w:val="000000"/>
        </w:rPr>
        <w:t>declared land sublease</w:t>
      </w:r>
      <w:r w:rsidRPr="00E60084">
        <w:rPr>
          <w:color w:val="000000"/>
        </w:rPr>
        <w:t>—</w:t>
      </w:r>
    </w:p>
    <w:p w14:paraId="091AE485" w14:textId="5BC1514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means a land sublease under a declared lease; and</w:t>
      </w:r>
    </w:p>
    <w:p w14:paraId="67BD824E" w14:textId="22591A3E"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includes any new land sublease granted by the lessee to the sublessee over the land under a surrendered or expired declared land sublease.</w:t>
      </w:r>
    </w:p>
    <w:p w14:paraId="6C3CC8D1" w14:textId="7BDEE36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72F0FC00" w14:textId="12EAC9DD" w:rsidR="00387148" w:rsidRPr="00E60084" w:rsidRDefault="00387148" w:rsidP="0022074E">
      <w:pPr>
        <w:pStyle w:val="aDef"/>
        <w:rPr>
          <w:color w:val="000000"/>
        </w:rPr>
      </w:pPr>
      <w:r w:rsidRPr="00E60084">
        <w:rPr>
          <w:rStyle w:val="charBoldItals"/>
          <w:color w:val="000000"/>
        </w:rPr>
        <w:t>declared lease</w:t>
      </w:r>
      <w:r w:rsidRPr="00E60084">
        <w:rPr>
          <w:color w:val="000000"/>
        </w:rPr>
        <w:t>—see section 36</w:t>
      </w:r>
      <w:r w:rsidR="003B194B" w:rsidRPr="00E60084">
        <w:rPr>
          <w:color w:val="000000"/>
        </w:rPr>
        <w:t>6</w:t>
      </w:r>
      <w:r w:rsidRPr="00E60084">
        <w:rPr>
          <w:color w:val="000000"/>
        </w:rPr>
        <w:t xml:space="preserve"> (1).</w:t>
      </w:r>
    </w:p>
    <w:p w14:paraId="2200726E" w14:textId="05C86F8E" w:rsidR="00387148" w:rsidRPr="00E60084" w:rsidRDefault="0022074E" w:rsidP="00DC56B7">
      <w:pPr>
        <w:pStyle w:val="AH5Sec"/>
      </w:pPr>
      <w:bookmarkStart w:id="481" w:name="_Toc229560806"/>
      <w:r w:rsidRPr="00BC7B9A">
        <w:rPr>
          <w:rStyle w:val="CharSectNo"/>
        </w:rPr>
        <w:t>366</w:t>
      </w:r>
      <w:r w:rsidRPr="00E60084">
        <w:tab/>
      </w:r>
      <w:r w:rsidR="00387148" w:rsidRPr="00E60084">
        <w:t>Declared leases</w:t>
      </w:r>
      <w:bookmarkEnd w:id="481"/>
    </w:p>
    <w:p w14:paraId="0632A521" w14:textId="30C660BA" w:rsidR="00387148" w:rsidRPr="00E60084" w:rsidRDefault="0022074E" w:rsidP="0022074E">
      <w:pPr>
        <w:pStyle w:val="Amain"/>
      </w:pPr>
      <w:r>
        <w:tab/>
      </w:r>
      <w:r w:rsidRPr="00E60084">
        <w:t>(1)</w:t>
      </w:r>
      <w:r w:rsidRPr="00E60084">
        <w:tab/>
      </w:r>
      <w:r w:rsidR="00387148" w:rsidRPr="00E60084">
        <w:t xml:space="preserve">The Minister and another Minister may together declare a prescribed lease to be a </w:t>
      </w:r>
      <w:r w:rsidR="00387148" w:rsidRPr="00E60084">
        <w:rPr>
          <w:rStyle w:val="charBoldItals"/>
          <w:color w:val="000000"/>
        </w:rPr>
        <w:t>declared lease</w:t>
      </w:r>
      <w:r w:rsidR="00387148" w:rsidRPr="00E60084">
        <w:t xml:space="preserve"> if satisfied it is in the public interest.</w:t>
      </w:r>
    </w:p>
    <w:p w14:paraId="5FF59B2F" w14:textId="45797A8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deciding whether it is in the public interest to make a declaration, the Ministers must consider the following:</w:t>
      </w:r>
    </w:p>
    <w:p w14:paraId="6C4F3CC1" w14:textId="20C1815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whether making the declaration is likely to encourage development of the land under the declared lease that has a substantial benefit to the </w:t>
      </w:r>
      <w:r w:rsidR="00C87BCA" w:rsidRPr="0022074E">
        <w:rPr>
          <w:color w:val="000000"/>
        </w:rPr>
        <w:t>public</w:t>
      </w:r>
      <w:r w:rsidR="00387148" w:rsidRPr="0022074E">
        <w:rPr>
          <w:color w:val="000000"/>
        </w:rPr>
        <w:t>;</w:t>
      </w:r>
    </w:p>
    <w:p w14:paraId="5F7E5E7B" w14:textId="1E7069FB" w:rsidR="000901DA" w:rsidRDefault="0022074E" w:rsidP="0022074E">
      <w:pPr>
        <w:pStyle w:val="Apara"/>
      </w:pPr>
      <w:r>
        <w:tab/>
      </w:r>
      <w:r w:rsidRPr="00E60084">
        <w:t>(b)</w:t>
      </w:r>
      <w:r w:rsidRPr="00E60084">
        <w:tab/>
      </w:r>
      <w:r w:rsidR="00387148" w:rsidRPr="00E60084">
        <w:t xml:space="preserve">whether making the declaration would cause any disadvantage to the </w:t>
      </w:r>
      <w:r w:rsidR="00245578" w:rsidRPr="00E60084">
        <w:t>public</w:t>
      </w:r>
      <w:r w:rsidR="00387148" w:rsidRPr="00E60084">
        <w:t xml:space="preserve"> taking into account potential uses of the land under the declared lease that are consistent with the </w:t>
      </w:r>
      <w:hyperlink r:id="rId335" w:tooltip="NI2023-540" w:history="1">
        <w:r w:rsidR="00DC56B7" w:rsidRPr="00DC56B7">
          <w:rPr>
            <w:rStyle w:val="charCitHyperlinkAbbrev"/>
          </w:rPr>
          <w:t>territory plan</w:t>
        </w:r>
      </w:hyperlink>
      <w:r w:rsidR="00387148" w:rsidRPr="00E60084">
        <w:t>, whether or not those uses are authorised by the lease;</w:t>
      </w:r>
    </w:p>
    <w:p w14:paraId="7B62E0B2" w14:textId="11BB74D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whether any development of part of the land under the declared lease is likely to be part of a larger development and, if so, what that development will involve;</w:t>
      </w:r>
    </w:p>
    <w:p w14:paraId="1B530719" w14:textId="322282E4" w:rsidR="00387148" w:rsidRPr="00E60084" w:rsidRDefault="0022074E" w:rsidP="00E60662">
      <w:pPr>
        <w:pStyle w:val="Apara"/>
        <w:keepLines/>
      </w:pPr>
      <w:r>
        <w:lastRenderedPageBreak/>
        <w:tab/>
      </w:r>
      <w:r w:rsidRPr="00E60084">
        <w:t>(d)</w:t>
      </w:r>
      <w:r w:rsidRPr="00E60084">
        <w:tab/>
      </w:r>
      <w:r w:rsidR="00387148" w:rsidRPr="00E60084">
        <w:t xml:space="preserve">whether making the declaration is likely to encourage development of the land under the declared lease that is likely to substantially facilitate the achievement or development of the object of the </w:t>
      </w:r>
      <w:hyperlink r:id="rId336" w:tooltip="NI2023-540" w:history="1">
        <w:r w:rsidR="00DC56B7" w:rsidRPr="00DC56B7">
          <w:rPr>
            <w:rStyle w:val="charCitHyperlinkAbbrev"/>
          </w:rPr>
          <w:t>territory plan</w:t>
        </w:r>
      </w:hyperlink>
      <w:r w:rsidR="00387148" w:rsidRPr="00E60084">
        <w:t xml:space="preserve"> as set out in the planning strategy and any relevant district strategy that applies to the land under the declared lease;</w:t>
      </w:r>
    </w:p>
    <w:p w14:paraId="5B441C6D" w14:textId="0AC7BC47"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whether making the declaration raises a major policy issue.</w:t>
      </w:r>
    </w:p>
    <w:p w14:paraId="5F037356" w14:textId="605ED819"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declaration is a notifiable instrument.</w:t>
      </w:r>
    </w:p>
    <w:p w14:paraId="226CA01B" w14:textId="31951A5D"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declaration—</w:t>
      </w:r>
    </w:p>
    <w:p w14:paraId="3C46FAEF" w14:textId="2B8EB28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only be amended or revoked to correct an error and if a declaration is amended, or revoked and a new declaration made, the amendment or new declaration may commence retrospectively; and</w:t>
      </w:r>
    </w:p>
    <w:p w14:paraId="0A157579" w14:textId="1C64C55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continues to apply in relation to the lease that was a prescribed lease when the declaration was made even if the lease stops being a prescribed lease.</w:t>
      </w:r>
    </w:p>
    <w:p w14:paraId="744863D8" w14:textId="40212F1D" w:rsidR="00387148" w:rsidRPr="00E60084" w:rsidRDefault="0022074E" w:rsidP="0022074E">
      <w:pPr>
        <w:pStyle w:val="Amain"/>
      </w:pPr>
      <w:r>
        <w:tab/>
      </w:r>
      <w:r w:rsidRPr="00E60084">
        <w:t>(5)</w:t>
      </w:r>
      <w:r w:rsidRPr="00E60084">
        <w:tab/>
      </w:r>
      <w:r w:rsidR="00387148" w:rsidRPr="00E60084">
        <w:t>The territory planning authority must give the registrar</w:t>
      </w:r>
      <w:r w:rsidR="00387148" w:rsidRPr="00E60084">
        <w:noBreakHyphen/>
        <w:t>general a copy of the declaration.</w:t>
      </w:r>
    </w:p>
    <w:p w14:paraId="182B3AD9" w14:textId="54193065"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In this section:</w:t>
      </w:r>
    </w:p>
    <w:p w14:paraId="4D7D6788" w14:textId="77777777" w:rsidR="00387148" w:rsidRPr="00E60084" w:rsidRDefault="00387148" w:rsidP="0022074E">
      <w:pPr>
        <w:pStyle w:val="aDef"/>
        <w:keepNext/>
        <w:rPr>
          <w:color w:val="000000"/>
        </w:rPr>
      </w:pPr>
      <w:r w:rsidRPr="00E60084">
        <w:rPr>
          <w:rStyle w:val="charBoldItals"/>
          <w:color w:val="000000"/>
        </w:rPr>
        <w:t>prescribed lease</w:t>
      </w:r>
      <w:r w:rsidRPr="00E60084">
        <w:rPr>
          <w:color w:val="000000"/>
        </w:rPr>
        <w:t xml:space="preserve"> means—</w:t>
      </w:r>
    </w:p>
    <w:p w14:paraId="5EF997EF" w14:textId="4F508E7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perpetual Crown lease held by the University of Canberra; or</w:t>
      </w:r>
    </w:p>
    <w:p w14:paraId="28468943" w14:textId="60776D09"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perpetual Crown lease held by the Australian National University prescribed by regulation.</w:t>
      </w:r>
    </w:p>
    <w:p w14:paraId="350C9639" w14:textId="77777777" w:rsidR="00387148" w:rsidRPr="00E60084" w:rsidRDefault="00387148" w:rsidP="00387148">
      <w:pPr>
        <w:pStyle w:val="PageBreak"/>
        <w:rPr>
          <w:color w:val="000000"/>
        </w:rPr>
      </w:pPr>
      <w:r w:rsidRPr="00E60084">
        <w:rPr>
          <w:color w:val="000000"/>
        </w:rPr>
        <w:br w:type="page"/>
      </w:r>
    </w:p>
    <w:p w14:paraId="3EEBDC1A" w14:textId="5FA63C78" w:rsidR="00387148" w:rsidRPr="00BC7B9A" w:rsidRDefault="0022074E" w:rsidP="00DC56B7">
      <w:pPr>
        <w:pStyle w:val="AH2Part"/>
      </w:pPr>
      <w:bookmarkStart w:id="482" w:name="_Toc229560807"/>
      <w:r w:rsidRPr="00BC7B9A">
        <w:rPr>
          <w:rStyle w:val="CharPartNo"/>
        </w:rPr>
        <w:lastRenderedPageBreak/>
        <w:t>Part 10.12</w:t>
      </w:r>
      <w:r w:rsidRPr="00E60084">
        <w:tab/>
      </w:r>
      <w:r w:rsidR="00387148" w:rsidRPr="00BC7B9A">
        <w:rPr>
          <w:rStyle w:val="CharPartText"/>
          <w:color w:val="000000"/>
        </w:rPr>
        <w:t>Leases—building and development provisions</w:t>
      </w:r>
      <w:bookmarkEnd w:id="482"/>
    </w:p>
    <w:p w14:paraId="7967B1A6" w14:textId="647D6B05" w:rsidR="00387148" w:rsidRPr="00BC7B9A" w:rsidRDefault="0022074E" w:rsidP="00DC56B7">
      <w:pPr>
        <w:pStyle w:val="AH3Div"/>
      </w:pPr>
      <w:bookmarkStart w:id="483" w:name="_Toc229560808"/>
      <w:r w:rsidRPr="00BC7B9A">
        <w:rPr>
          <w:rStyle w:val="CharDivNo"/>
        </w:rPr>
        <w:t>Division 10.12.1</w:t>
      </w:r>
      <w:r w:rsidRPr="00E60084">
        <w:rPr>
          <w:color w:val="000000"/>
        </w:rPr>
        <w:tab/>
      </w:r>
      <w:r w:rsidR="00387148" w:rsidRPr="00BC7B9A">
        <w:rPr>
          <w:rStyle w:val="CharDivText"/>
          <w:color w:val="000000"/>
        </w:rPr>
        <w:t>Preliminary</w:t>
      </w:r>
      <w:bookmarkEnd w:id="483"/>
    </w:p>
    <w:p w14:paraId="1A173634" w14:textId="4CBD7AA8" w:rsidR="00387148" w:rsidRPr="00E60084" w:rsidRDefault="0022074E" w:rsidP="00DC56B7">
      <w:pPr>
        <w:pStyle w:val="AH5Sec"/>
      </w:pPr>
      <w:bookmarkStart w:id="484" w:name="_Toc229560809"/>
      <w:r w:rsidRPr="00BC7B9A">
        <w:rPr>
          <w:rStyle w:val="CharSectNo"/>
        </w:rPr>
        <w:t>367</w:t>
      </w:r>
      <w:r w:rsidRPr="00E60084">
        <w:tab/>
      </w:r>
      <w:r w:rsidR="00387148" w:rsidRPr="00E60084">
        <w:t>Definitions—pt 10.12</w:t>
      </w:r>
      <w:bookmarkEnd w:id="484"/>
    </w:p>
    <w:p w14:paraId="078716FA" w14:textId="77777777" w:rsidR="00387148" w:rsidRPr="00E60084" w:rsidRDefault="00387148" w:rsidP="00387148">
      <w:pPr>
        <w:pStyle w:val="Amainreturn"/>
        <w:rPr>
          <w:color w:val="000000"/>
        </w:rPr>
      </w:pPr>
      <w:r w:rsidRPr="00E60084">
        <w:rPr>
          <w:color w:val="000000"/>
        </w:rPr>
        <w:t>In this part:</w:t>
      </w:r>
    </w:p>
    <w:p w14:paraId="64891D21" w14:textId="77777777" w:rsidR="00387148" w:rsidRPr="00E60084" w:rsidRDefault="00387148" w:rsidP="0022074E">
      <w:pPr>
        <w:pStyle w:val="aDef"/>
        <w:rPr>
          <w:color w:val="000000"/>
        </w:rPr>
      </w:pPr>
      <w:r w:rsidRPr="00E60084">
        <w:rPr>
          <w:rStyle w:val="charBoldItals"/>
        </w:rPr>
        <w:t>lease</w:t>
      </w:r>
      <w:r w:rsidRPr="00E60084">
        <w:rPr>
          <w:bCs/>
          <w:iCs/>
          <w:color w:val="000000"/>
        </w:rPr>
        <w:t xml:space="preserve"> includes an interest in the lease.</w:t>
      </w:r>
    </w:p>
    <w:p w14:paraId="7B2F708C" w14:textId="77777777" w:rsidR="00387148" w:rsidRPr="00E60084" w:rsidRDefault="00387148" w:rsidP="0022074E">
      <w:pPr>
        <w:pStyle w:val="aDef"/>
        <w:rPr>
          <w:color w:val="000000"/>
        </w:rPr>
      </w:pPr>
      <w:r w:rsidRPr="00E60084">
        <w:rPr>
          <w:rStyle w:val="charBoldItals"/>
        </w:rPr>
        <w:t>transfer</w:t>
      </w:r>
      <w:r w:rsidRPr="00E60084">
        <w:rPr>
          <w:bCs/>
          <w:iCs/>
          <w:color w:val="000000"/>
        </w:rPr>
        <w:t xml:space="preserve">, of a lease, means the transfer or </w:t>
      </w:r>
      <w:r w:rsidRPr="00E60084">
        <w:rPr>
          <w:color w:val="000000"/>
        </w:rPr>
        <w:t>assignment of the lease at law or in equity.</w:t>
      </w:r>
    </w:p>
    <w:p w14:paraId="65FDAAD6" w14:textId="2288AB4C" w:rsidR="00387148" w:rsidRPr="00BC7B9A" w:rsidRDefault="0022074E" w:rsidP="00DC56B7">
      <w:pPr>
        <w:pStyle w:val="AH3Div"/>
      </w:pPr>
      <w:bookmarkStart w:id="485" w:name="_Toc229560810"/>
      <w:r w:rsidRPr="00BC7B9A">
        <w:rPr>
          <w:rStyle w:val="CharDivNo"/>
        </w:rPr>
        <w:t>Division 10.12.2</w:t>
      </w:r>
      <w:r w:rsidRPr="00E60084">
        <w:tab/>
      </w:r>
      <w:r w:rsidR="00387148" w:rsidRPr="00BC7B9A">
        <w:rPr>
          <w:rStyle w:val="CharDivText"/>
          <w:color w:val="000000"/>
        </w:rPr>
        <w:t>Certificates of compliance</w:t>
      </w:r>
      <w:bookmarkEnd w:id="485"/>
    </w:p>
    <w:p w14:paraId="4F8FB6DF" w14:textId="64BDAAC2" w:rsidR="00387148" w:rsidRPr="00E60084" w:rsidRDefault="0022074E" w:rsidP="00DC56B7">
      <w:pPr>
        <w:pStyle w:val="AH5Sec"/>
      </w:pPr>
      <w:bookmarkStart w:id="486" w:name="_Toc229560811"/>
      <w:r w:rsidRPr="00BC7B9A">
        <w:rPr>
          <w:rStyle w:val="CharSectNo"/>
        </w:rPr>
        <w:t>368</w:t>
      </w:r>
      <w:r w:rsidRPr="00E60084">
        <w:tab/>
      </w:r>
      <w:r w:rsidR="00387148" w:rsidRPr="00E60084">
        <w:t>Certificates of compliance</w:t>
      </w:r>
      <w:bookmarkEnd w:id="486"/>
    </w:p>
    <w:p w14:paraId="57676EC3" w14:textId="656269C2" w:rsidR="00387148" w:rsidRPr="00E60084" w:rsidRDefault="0022074E" w:rsidP="0022074E">
      <w:pPr>
        <w:pStyle w:val="Amain"/>
      </w:pPr>
      <w:r>
        <w:tab/>
      </w:r>
      <w:r w:rsidRPr="00E60084">
        <w:t>(1)</w:t>
      </w:r>
      <w:r w:rsidRPr="00E60084">
        <w:tab/>
      </w:r>
      <w:r w:rsidR="00387148" w:rsidRPr="00E60084">
        <w:t>If a building and development provision of a lease has been fully complied with, the territory planning authority must, on its own initiative or on application by the lessee, issue a certificate of compliance stating that the provision has been complied with.</w:t>
      </w:r>
    </w:p>
    <w:p w14:paraId="3611224E" w14:textId="0B8013DE" w:rsidR="00387148" w:rsidRPr="00E60084" w:rsidRDefault="0022074E" w:rsidP="0022074E">
      <w:pPr>
        <w:pStyle w:val="Amain"/>
      </w:pPr>
      <w:r>
        <w:tab/>
      </w:r>
      <w:r w:rsidRPr="00E60084">
        <w:t>(2)</w:t>
      </w:r>
      <w:r w:rsidRPr="00E60084">
        <w:tab/>
      </w:r>
      <w:r w:rsidR="00387148" w:rsidRPr="00E60084">
        <w:t>If a building and development provision of a lease has been partly complied with, the territory planning authority may issue a certificate of compliance stating that the provision has been partly complied with.</w:t>
      </w:r>
    </w:p>
    <w:p w14:paraId="4A5DE0A7" w14:textId="4B86DDB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certificate of compliance issued under subsection (2) may be subject to a condition that the lessee provide security in a stated form against failure to complete stated outstanding works.</w:t>
      </w:r>
    </w:p>
    <w:p w14:paraId="0E804A1A" w14:textId="17990567" w:rsidR="00387148" w:rsidRPr="00E60084" w:rsidRDefault="0022074E" w:rsidP="00DC56B7">
      <w:pPr>
        <w:pStyle w:val="AH5Sec"/>
      </w:pPr>
      <w:bookmarkStart w:id="487" w:name="_Toc229560812"/>
      <w:r w:rsidRPr="00BC7B9A">
        <w:rPr>
          <w:rStyle w:val="CharSectNo"/>
        </w:rPr>
        <w:t>369</w:t>
      </w:r>
      <w:r w:rsidRPr="00E60084">
        <w:tab/>
      </w:r>
      <w:r w:rsidR="00387148" w:rsidRPr="00E60084">
        <w:t>Certificates of compliance—Unit Titles Act leases</w:t>
      </w:r>
      <w:bookmarkEnd w:id="487"/>
    </w:p>
    <w:p w14:paraId="6AA77C58" w14:textId="4991C70E" w:rsidR="00387148" w:rsidRPr="00E60084" w:rsidRDefault="0022074E" w:rsidP="0022074E">
      <w:pPr>
        <w:pStyle w:val="Amain"/>
      </w:pPr>
      <w:r>
        <w:tab/>
      </w:r>
      <w:r w:rsidRPr="00E60084">
        <w:t>(1)</w:t>
      </w:r>
      <w:r w:rsidRPr="00E60084">
        <w:tab/>
      </w:r>
      <w:r w:rsidR="00387148" w:rsidRPr="00E60084">
        <w:t>The territory planning authority must not issue a certificate of compliance under section 36</w:t>
      </w:r>
      <w:r w:rsidR="003B194B" w:rsidRPr="00E60084">
        <w:t>8</w:t>
      </w:r>
      <w:r w:rsidR="00387148" w:rsidRPr="00E60084">
        <w:t xml:space="preserve"> in relation to a building and development provision that a lease under the </w:t>
      </w:r>
      <w:hyperlink r:id="rId337" w:tooltip="A2001-16" w:history="1">
        <w:r w:rsidR="002054AD" w:rsidRPr="00E60084">
          <w:rPr>
            <w:rStyle w:val="charCitHyperlinkItal"/>
          </w:rPr>
          <w:t>Unit Titles Act 2001</w:t>
        </w:r>
      </w:hyperlink>
      <w:r w:rsidR="00387148" w:rsidRPr="00E60084">
        <w:t xml:space="preserve"> is subject to unless satisfied under subsection (2).</w:t>
      </w:r>
    </w:p>
    <w:p w14:paraId="365A1EF3" w14:textId="1F1A8114" w:rsidR="00387148" w:rsidRPr="00E60084" w:rsidRDefault="0022074E" w:rsidP="0022074E">
      <w:pPr>
        <w:pStyle w:val="Amain"/>
      </w:pPr>
      <w:r>
        <w:lastRenderedPageBreak/>
        <w:tab/>
      </w:r>
      <w:r w:rsidRPr="00E60084">
        <w:t>(2)</w:t>
      </w:r>
      <w:r w:rsidRPr="00E60084">
        <w:tab/>
      </w:r>
      <w:r w:rsidR="00387148" w:rsidRPr="00E60084">
        <w:t>The territory planning authority must be satisfied—</w:t>
      </w:r>
    </w:p>
    <w:p w14:paraId="3A622818" w14:textId="01FC1505" w:rsidR="00387148" w:rsidRPr="00E60084" w:rsidRDefault="0022074E" w:rsidP="0022074E">
      <w:pPr>
        <w:pStyle w:val="Apara"/>
      </w:pPr>
      <w:r>
        <w:tab/>
      </w:r>
      <w:r w:rsidRPr="00E60084">
        <w:t>(a)</w:t>
      </w:r>
      <w:r w:rsidRPr="00E60084">
        <w:tab/>
      </w:r>
      <w:r w:rsidR="00387148" w:rsidRPr="00E60084">
        <w:t xml:space="preserve">for every other lease in relation to the same subdivision under the </w:t>
      </w:r>
      <w:hyperlink r:id="rId338" w:tooltip="A2001-16" w:history="1">
        <w:r w:rsidR="002054AD" w:rsidRPr="00E60084">
          <w:rPr>
            <w:rStyle w:val="charCitHyperlinkItal"/>
          </w:rPr>
          <w:t>Unit Titles Act 2001</w:t>
        </w:r>
      </w:hyperlink>
      <w:r w:rsidR="00387148" w:rsidRPr="00E60084">
        <w:t xml:space="preserve"> that is subject to a building and development provision—that the provision has been complied with, or a certificate of compliance has been issued under section 36</w:t>
      </w:r>
      <w:r w:rsidR="003B194B" w:rsidRPr="00E60084">
        <w:t>8</w:t>
      </w:r>
      <w:r w:rsidR="00387148" w:rsidRPr="00E60084">
        <w:t xml:space="preserve"> in relation to the provision; or</w:t>
      </w:r>
    </w:p>
    <w:p w14:paraId="62A8F60F" w14:textId="406C7619" w:rsidR="00387148" w:rsidRPr="00E60084" w:rsidRDefault="0022074E" w:rsidP="0022074E">
      <w:pPr>
        <w:pStyle w:val="Apara"/>
      </w:pPr>
      <w:r>
        <w:tab/>
      </w:r>
      <w:r w:rsidRPr="00E60084">
        <w:t>(b)</w:t>
      </w:r>
      <w:r w:rsidRPr="00E60084">
        <w:tab/>
      </w:r>
      <w:r w:rsidR="00387148" w:rsidRPr="00E60084">
        <w:t xml:space="preserve">that the occupier of the unit that is held under the lease will not, as occupier, be substantially inconvenienced by works being undertaken, or that are to be undertaken, in compliance with a building and development provision to which the lease of the common property or another unit contained in the same subdivision under the </w:t>
      </w:r>
      <w:hyperlink r:id="rId339" w:tooltip="A2001-16" w:history="1">
        <w:r w:rsidR="002054AD" w:rsidRPr="00E60084">
          <w:rPr>
            <w:rStyle w:val="charCitHyperlinkItal"/>
          </w:rPr>
          <w:t>Unit Titles Act 2001</w:t>
        </w:r>
      </w:hyperlink>
      <w:r w:rsidR="00387148" w:rsidRPr="00E60084">
        <w:t xml:space="preserve"> is subject.</w:t>
      </w:r>
    </w:p>
    <w:p w14:paraId="06F49962" w14:textId="56D6A35F" w:rsidR="00387148" w:rsidRPr="00E60084" w:rsidRDefault="0022074E" w:rsidP="0022074E">
      <w:pPr>
        <w:pStyle w:val="Amain"/>
      </w:pPr>
      <w:r>
        <w:tab/>
      </w:r>
      <w:r w:rsidRPr="00E60084">
        <w:t>(3)</w:t>
      </w:r>
      <w:r w:rsidRPr="00E60084">
        <w:tab/>
      </w:r>
      <w:r w:rsidR="00387148" w:rsidRPr="00E60084">
        <w:t xml:space="preserve">For subsection (2) (b), an occupier is </w:t>
      </w:r>
      <w:r w:rsidR="00387148" w:rsidRPr="00E60084">
        <w:rPr>
          <w:rStyle w:val="charBoldItals"/>
          <w:color w:val="000000"/>
        </w:rPr>
        <w:t xml:space="preserve">substantially inconvenienced </w:t>
      </w:r>
      <w:r w:rsidR="00387148" w:rsidRPr="00E60084">
        <w:t>by works being undertaken, or that are to be undertaken, if the works are being, or are to be, undertaken to the common property, or another unit, in the same stage of the development as the occupier’s unit.</w:t>
      </w:r>
    </w:p>
    <w:p w14:paraId="70AD08B5" w14:textId="52233D3D" w:rsidR="00387148" w:rsidRPr="00BC7B9A" w:rsidRDefault="0022074E" w:rsidP="00DC56B7">
      <w:pPr>
        <w:pStyle w:val="AH3Div"/>
      </w:pPr>
      <w:bookmarkStart w:id="488" w:name="_Toc229560813"/>
      <w:r w:rsidRPr="00BC7B9A">
        <w:rPr>
          <w:rStyle w:val="CharDivNo"/>
        </w:rPr>
        <w:t>Division 10.12.3</w:t>
      </w:r>
      <w:r w:rsidRPr="00E60084">
        <w:tab/>
      </w:r>
      <w:r w:rsidR="00387148" w:rsidRPr="00BC7B9A">
        <w:rPr>
          <w:rStyle w:val="CharDivText"/>
          <w:color w:val="000000"/>
        </w:rPr>
        <w:t>Building and development provisions—transfer of land</w:t>
      </w:r>
      <w:bookmarkEnd w:id="488"/>
    </w:p>
    <w:p w14:paraId="39340C3A" w14:textId="72D9B1A5" w:rsidR="00387148" w:rsidRPr="00E60084" w:rsidRDefault="0022074E" w:rsidP="00DC56B7">
      <w:pPr>
        <w:pStyle w:val="AH5Sec"/>
      </w:pPr>
      <w:bookmarkStart w:id="489" w:name="_Toc229560814"/>
      <w:r w:rsidRPr="00BC7B9A">
        <w:rPr>
          <w:rStyle w:val="CharSectNo"/>
        </w:rPr>
        <w:t>370</w:t>
      </w:r>
      <w:r w:rsidRPr="00E60084">
        <w:tab/>
      </w:r>
      <w:r w:rsidR="00387148" w:rsidRPr="00E60084">
        <w:t>Transfer of land subject to building and development provision</w:t>
      </w:r>
      <w:bookmarkEnd w:id="489"/>
    </w:p>
    <w:p w14:paraId="1CC5EC4F" w14:textId="77777777" w:rsidR="00387148" w:rsidRPr="00E60084" w:rsidRDefault="00387148" w:rsidP="00387148">
      <w:pPr>
        <w:pStyle w:val="Amainreturn"/>
        <w:rPr>
          <w:color w:val="000000"/>
        </w:rPr>
      </w:pPr>
      <w:r w:rsidRPr="00E60084">
        <w:rPr>
          <w:color w:val="000000"/>
        </w:rPr>
        <w:t>A lease that includes a building and development provision cannot be transferred unless—</w:t>
      </w:r>
    </w:p>
    <w:p w14:paraId="70074101" w14:textId="5EC3FC4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 has died; or</w:t>
      </w:r>
    </w:p>
    <w:p w14:paraId="6155A6F1" w14:textId="1FB318C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transfer is made under—</w:t>
      </w:r>
    </w:p>
    <w:p w14:paraId="686BBF1A" w14:textId="17F17A36" w:rsidR="002564DB" w:rsidRPr="00096C9A" w:rsidRDefault="002564DB" w:rsidP="002564DB">
      <w:pPr>
        <w:pStyle w:val="Asubpara"/>
      </w:pPr>
      <w:r w:rsidRPr="00096C9A">
        <w:tab/>
        <w:t>(i)</w:t>
      </w:r>
      <w:r w:rsidRPr="00096C9A">
        <w:tab/>
        <w:t xml:space="preserve">an order of a court having jurisdiction under the </w:t>
      </w:r>
      <w:hyperlink r:id="rId340" w:tooltip="Act 1975 No 53 (Cwlth)" w:history="1">
        <w:r w:rsidRPr="00F27FBD">
          <w:rPr>
            <w:rStyle w:val="charCitHyperlinkItal"/>
          </w:rPr>
          <w:t>Family Law Act 1975</w:t>
        </w:r>
      </w:hyperlink>
      <w:r w:rsidRPr="00096C9A">
        <w:t xml:space="preserve"> (Cwlth); or</w:t>
      </w:r>
    </w:p>
    <w:p w14:paraId="3C8D11DE" w14:textId="24FFEA23" w:rsidR="00387148" w:rsidRPr="00E60084" w:rsidRDefault="0022074E" w:rsidP="0022074E">
      <w:pPr>
        <w:pStyle w:val="Asubpara"/>
      </w:pPr>
      <w:r>
        <w:tab/>
      </w:r>
      <w:r w:rsidRPr="00E60084">
        <w:t>(ii)</w:t>
      </w:r>
      <w:r w:rsidRPr="00E60084">
        <w:tab/>
      </w:r>
      <w:r w:rsidR="00387148" w:rsidRPr="00E60084">
        <w:t xml:space="preserve">an order under the </w:t>
      </w:r>
      <w:hyperlink r:id="rId341" w:tooltip="A1994-28" w:history="1">
        <w:r w:rsidR="002054AD" w:rsidRPr="00E60084">
          <w:rPr>
            <w:rStyle w:val="charCitHyperlinkItal"/>
          </w:rPr>
          <w:t>Domestic Relationships Act 1994</w:t>
        </w:r>
      </w:hyperlink>
      <w:r w:rsidR="00387148" w:rsidRPr="00E60084">
        <w:t>, division 3.2 adjusting the property interests of the parties in a domestic relationship; or</w:t>
      </w:r>
    </w:p>
    <w:p w14:paraId="0AF34054" w14:textId="34CB297E"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the transfer happens by operation of, or under, bankruptcy or insolvency; or</w:t>
      </w:r>
    </w:p>
    <w:p w14:paraId="30F77F5A" w14:textId="7103A960"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lessee has a certificate of compliance under section 36</w:t>
      </w:r>
      <w:r w:rsidR="003B194B" w:rsidRPr="0022074E">
        <w:rPr>
          <w:color w:val="000000"/>
        </w:rPr>
        <w:t>8</w:t>
      </w:r>
      <w:r w:rsidR="00387148" w:rsidRPr="0022074E">
        <w:rPr>
          <w:color w:val="000000"/>
        </w:rPr>
        <w:t>; or</w:t>
      </w:r>
    </w:p>
    <w:p w14:paraId="21DD7950" w14:textId="3485C994" w:rsidR="00387148" w:rsidRPr="00E60084" w:rsidRDefault="0022074E" w:rsidP="0022074E">
      <w:pPr>
        <w:pStyle w:val="Apara"/>
      </w:pPr>
      <w:r>
        <w:tab/>
      </w:r>
      <w:r w:rsidRPr="00E60084">
        <w:t>(e)</w:t>
      </w:r>
      <w:r w:rsidRPr="00E60084">
        <w:tab/>
      </w:r>
      <w:r w:rsidR="00387148" w:rsidRPr="00E60084">
        <w:t>the territory planning authority has approved the transfer under section 3</w:t>
      </w:r>
      <w:r w:rsidR="003B194B" w:rsidRPr="00E60084">
        <w:t>71</w:t>
      </w:r>
      <w:r w:rsidR="00387148" w:rsidRPr="00E60084">
        <w:t xml:space="preserve"> or section 3</w:t>
      </w:r>
      <w:r w:rsidR="003B194B" w:rsidRPr="00E60084">
        <w:t>72</w:t>
      </w:r>
      <w:r w:rsidR="00387148" w:rsidRPr="00E60084">
        <w:t>.</w:t>
      </w:r>
    </w:p>
    <w:p w14:paraId="4883AED4" w14:textId="652A4991" w:rsidR="00387148" w:rsidRPr="00E60084" w:rsidRDefault="0022074E" w:rsidP="00DC56B7">
      <w:pPr>
        <w:pStyle w:val="AH5Sec"/>
      </w:pPr>
      <w:bookmarkStart w:id="490" w:name="_Toc229560815"/>
      <w:r w:rsidRPr="00BC7B9A">
        <w:rPr>
          <w:rStyle w:val="CharSectNo"/>
        </w:rPr>
        <w:t>371</w:t>
      </w:r>
      <w:r w:rsidRPr="00E60084">
        <w:tab/>
      </w:r>
      <w:r w:rsidR="00387148" w:rsidRPr="00E60084">
        <w:t>Transfer of land subject to building and development provision—approval generally</w:t>
      </w:r>
      <w:bookmarkEnd w:id="490"/>
    </w:p>
    <w:p w14:paraId="7ED6E0C4" w14:textId="03465BD1" w:rsidR="00387148" w:rsidRPr="00E60084" w:rsidRDefault="0022074E" w:rsidP="0022074E">
      <w:pPr>
        <w:pStyle w:val="Amain"/>
      </w:pPr>
      <w:r>
        <w:tab/>
      </w:r>
      <w:r w:rsidRPr="00E60084">
        <w:t>(1)</w:t>
      </w:r>
      <w:r w:rsidRPr="00E60084">
        <w:tab/>
      </w:r>
      <w:r w:rsidR="00387148" w:rsidRPr="00E60084">
        <w:t>The territory planning authority may, in writing, approve a transfer of a lease that includes a building and development provision if—</w:t>
      </w:r>
    </w:p>
    <w:p w14:paraId="1479B2AC" w14:textId="0B92F66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is satisfied that the proposed transferee intends to comply with the provision; and</w:t>
      </w:r>
    </w:p>
    <w:p w14:paraId="1BC82084" w14:textId="20048E4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proposed transferee has given any security required by the authority for compliance with the provision; and</w:t>
      </w:r>
    </w:p>
    <w:p w14:paraId="67942BFC" w14:textId="69D271E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either—</w:t>
      </w:r>
    </w:p>
    <w:p w14:paraId="3A68600D" w14:textId="5F696E3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proposed transferee has entered into a contract with the proposed transferor under which the proposed transferor is to build a home on the land described in the lease; or</w:t>
      </w:r>
    </w:p>
    <w:p w14:paraId="021C58BC" w14:textId="77777777" w:rsidR="000901DA" w:rsidRDefault="0022074E" w:rsidP="0022074E">
      <w:pPr>
        <w:pStyle w:val="Asubpara"/>
      </w:pPr>
      <w:r>
        <w:tab/>
      </w:r>
      <w:r w:rsidRPr="00E60084">
        <w:t>(ii)</w:t>
      </w:r>
      <w:r w:rsidRPr="00E60084">
        <w:tab/>
      </w:r>
      <w:r w:rsidR="00387148" w:rsidRPr="00E60084">
        <w:t xml:space="preserve">the authority is satisfied that 1 or more of the matters mentioned in subsection (2) (a </w:t>
      </w:r>
      <w:r w:rsidR="00387148" w:rsidRPr="00E60084">
        <w:rPr>
          <w:rStyle w:val="charBoldItals"/>
        </w:rPr>
        <w:t>special circumstance</w:t>
      </w:r>
      <w:r w:rsidR="00387148" w:rsidRPr="00E60084">
        <w:t>) applies.</w:t>
      </w:r>
    </w:p>
    <w:p w14:paraId="2E0AF190" w14:textId="0DFB70A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Each of the following is a special circumstance:</w:t>
      </w:r>
    </w:p>
    <w:p w14:paraId="74E1E20C" w14:textId="4969D69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 cannot, for personal reasons prescribed by regulation, comply with the building and development provision;</w:t>
      </w:r>
    </w:p>
    <w:p w14:paraId="18A9E42B" w14:textId="7C5AF10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lessee cannot comply with the building and development provision for financial reasons connected with the lease;</w:t>
      </w:r>
    </w:p>
    <w:p w14:paraId="48A2F833" w14:textId="47DD1832" w:rsidR="00387148" w:rsidRPr="0022074E" w:rsidRDefault="0022074E" w:rsidP="00AB1048">
      <w:pPr>
        <w:pStyle w:val="Apara"/>
        <w:keepLines/>
        <w:rPr>
          <w:color w:val="000000"/>
        </w:rPr>
      </w:pPr>
      <w:r w:rsidRPr="0022074E">
        <w:rPr>
          <w:color w:val="000000"/>
        </w:rPr>
        <w:lastRenderedPageBreak/>
        <w:tab/>
        <w:t>(c)</w:t>
      </w:r>
      <w:r w:rsidRPr="0022074E">
        <w:rPr>
          <w:color w:val="000000"/>
        </w:rPr>
        <w:tab/>
      </w:r>
      <w:r w:rsidR="00387148" w:rsidRPr="0022074E">
        <w:rPr>
          <w:color w:val="000000"/>
        </w:rPr>
        <w:t>an unforeseen major event outside the lessee’s control happened after the lessee was granted the lease, and the event has had a demonstrable effect on the lessee’s ability to develop the land described in the lease;</w:t>
      </w:r>
    </w:p>
    <w:p w14:paraId="2F18874F" w14:textId="07F605D1"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transfer of the lease is—</w:t>
      </w:r>
    </w:p>
    <w:p w14:paraId="5B0B9FD0" w14:textId="44A17A86" w:rsidR="00387148" w:rsidRPr="00E60084" w:rsidRDefault="0022074E" w:rsidP="0022074E">
      <w:pPr>
        <w:pStyle w:val="Asubpara"/>
      </w:pPr>
      <w:r>
        <w:tab/>
      </w:r>
      <w:r w:rsidRPr="00E60084">
        <w:t>(i)</w:t>
      </w:r>
      <w:r w:rsidRPr="00E60084">
        <w:tab/>
      </w:r>
      <w:r w:rsidR="00387148" w:rsidRPr="00E60084">
        <w:t xml:space="preserve">by the Territory, a territory entity, the Commonwealth or a Commonwealth entity (an </w:t>
      </w:r>
      <w:r w:rsidR="00387148" w:rsidRPr="00E60084">
        <w:rPr>
          <w:rStyle w:val="charBoldItals"/>
        </w:rPr>
        <w:t>entity</w:t>
      </w:r>
      <w:r w:rsidR="00387148" w:rsidRPr="00E60084">
        <w:t>); and</w:t>
      </w:r>
    </w:p>
    <w:p w14:paraId="67FEDEA7" w14:textId="01E63E4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within the entity’s functions; and</w:t>
      </w:r>
    </w:p>
    <w:p w14:paraId="37B0A2AE" w14:textId="78EFC3DD"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necessary because of a change in a policy of the Territory, the Commonwealth or the entity that affects at least 1 other transfer.</w:t>
      </w:r>
    </w:p>
    <w:p w14:paraId="0E5DCA46" w14:textId="77777777" w:rsidR="00387148" w:rsidRPr="00E60084" w:rsidRDefault="00387148" w:rsidP="00387148">
      <w:pPr>
        <w:pStyle w:val="aExamHdgss"/>
        <w:rPr>
          <w:b w:val="0"/>
          <w:color w:val="000000"/>
        </w:rPr>
      </w:pPr>
      <w:r w:rsidRPr="00E60084">
        <w:rPr>
          <w:color w:val="000000"/>
        </w:rPr>
        <w:t>Examples—unforeseen major events—par (c)</w:t>
      </w:r>
    </w:p>
    <w:p w14:paraId="3F25A9D5" w14:textId="77777777" w:rsidR="00387148" w:rsidRPr="00E60084" w:rsidRDefault="00387148" w:rsidP="00387148">
      <w:pPr>
        <w:pStyle w:val="aExamINumss"/>
        <w:rPr>
          <w:color w:val="000000"/>
        </w:rPr>
      </w:pPr>
      <w:r w:rsidRPr="00E60084">
        <w:rPr>
          <w:color w:val="000000"/>
        </w:rPr>
        <w:t>1</w:t>
      </w:r>
      <w:r w:rsidRPr="00E60084">
        <w:rPr>
          <w:color w:val="000000"/>
        </w:rPr>
        <w:tab/>
        <w:t>a bushfire</w:t>
      </w:r>
    </w:p>
    <w:p w14:paraId="22F13862" w14:textId="77777777" w:rsidR="00387148" w:rsidRPr="00E60084" w:rsidRDefault="00387148" w:rsidP="00387148">
      <w:pPr>
        <w:pStyle w:val="aExamINumss"/>
        <w:rPr>
          <w:color w:val="000000"/>
        </w:rPr>
      </w:pPr>
      <w:r w:rsidRPr="00E60084">
        <w:rPr>
          <w:color w:val="000000"/>
        </w:rPr>
        <w:t>2</w:t>
      </w:r>
      <w:r w:rsidRPr="00E60084">
        <w:rPr>
          <w:color w:val="000000"/>
        </w:rPr>
        <w:tab/>
        <w:t>a large increase in interest rates</w:t>
      </w:r>
    </w:p>
    <w:p w14:paraId="1B0CBF93" w14:textId="6A5E8F7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For subsection (2) (b), a financial reason is connected with the lease unless—</w:t>
      </w:r>
    </w:p>
    <w:p w14:paraId="531E382D" w14:textId="0449D9A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reason is that the lessee has borrowed an amount, using the land as security, for a purpose other than the grant of the lease or the development of the land; and</w:t>
      </w:r>
    </w:p>
    <w:p w14:paraId="495E0504" w14:textId="202E998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amount is used for a purpose other than to meet an expense arising from a personal reason prescribed by regulation for subsection (2) (a).</w:t>
      </w:r>
    </w:p>
    <w:p w14:paraId="36F34F28" w14:textId="77777777" w:rsidR="00387148" w:rsidRPr="00E60084" w:rsidRDefault="00387148" w:rsidP="00387148">
      <w:pPr>
        <w:pStyle w:val="aExamHdgss"/>
        <w:rPr>
          <w:b w:val="0"/>
          <w:color w:val="000000"/>
        </w:rPr>
      </w:pPr>
      <w:r w:rsidRPr="00E60084">
        <w:rPr>
          <w:color w:val="000000"/>
        </w:rPr>
        <w:t>Examples—financial reasons not connected with lease</w:t>
      </w:r>
    </w:p>
    <w:p w14:paraId="2F30902B" w14:textId="77777777" w:rsidR="00387148" w:rsidRPr="00E60084" w:rsidRDefault="00387148" w:rsidP="00387148">
      <w:pPr>
        <w:pStyle w:val="aExamINumss"/>
        <w:rPr>
          <w:color w:val="000000"/>
        </w:rPr>
      </w:pPr>
      <w:r w:rsidRPr="00E60084">
        <w:rPr>
          <w:color w:val="000000"/>
        </w:rPr>
        <w:t>1</w:t>
      </w:r>
      <w:r w:rsidRPr="00E60084">
        <w:rPr>
          <w:color w:val="000000"/>
        </w:rPr>
        <w:tab/>
        <w:t>expenditure on purchase of other land</w:t>
      </w:r>
    </w:p>
    <w:p w14:paraId="751784E7" w14:textId="77777777" w:rsidR="00387148" w:rsidRPr="00E60084" w:rsidRDefault="00387148" w:rsidP="00387148">
      <w:pPr>
        <w:pStyle w:val="aExamINumss"/>
        <w:rPr>
          <w:color w:val="000000"/>
        </w:rPr>
      </w:pPr>
      <w:r w:rsidRPr="00E60084">
        <w:rPr>
          <w:color w:val="000000"/>
        </w:rPr>
        <w:t>2</w:t>
      </w:r>
      <w:r w:rsidRPr="00E60084">
        <w:rPr>
          <w:color w:val="000000"/>
        </w:rPr>
        <w:tab/>
        <w:t>purchase of luxury car</w:t>
      </w:r>
    </w:p>
    <w:p w14:paraId="22529678" w14:textId="77777777" w:rsidR="00387148" w:rsidRPr="00E60084" w:rsidRDefault="00387148" w:rsidP="00387148">
      <w:pPr>
        <w:pStyle w:val="aExamINumss"/>
        <w:rPr>
          <w:color w:val="000000"/>
        </w:rPr>
      </w:pPr>
      <w:r w:rsidRPr="00E60084">
        <w:rPr>
          <w:color w:val="000000"/>
        </w:rPr>
        <w:t>3</w:t>
      </w:r>
      <w:r w:rsidRPr="00E60084">
        <w:rPr>
          <w:color w:val="000000"/>
        </w:rPr>
        <w:tab/>
        <w:t>expenditure on extended overseas holiday</w:t>
      </w:r>
    </w:p>
    <w:p w14:paraId="4739D9E6" w14:textId="5ED1ABB0" w:rsidR="000901DA" w:rsidRDefault="0022074E" w:rsidP="00DC56B7">
      <w:pPr>
        <w:pStyle w:val="AH5Sec"/>
      </w:pPr>
      <w:bookmarkStart w:id="491" w:name="_Toc229560816"/>
      <w:r w:rsidRPr="00BC7B9A">
        <w:rPr>
          <w:rStyle w:val="CharSectNo"/>
        </w:rPr>
        <w:lastRenderedPageBreak/>
        <w:t>372</w:t>
      </w:r>
      <w:r w:rsidRPr="00E60084">
        <w:tab/>
      </w:r>
      <w:r w:rsidR="00387148" w:rsidRPr="00E60084">
        <w:t>Transfer of land subject to building and development provision—approval for first sale</w:t>
      </w:r>
      <w:bookmarkEnd w:id="491"/>
    </w:p>
    <w:p w14:paraId="5AA207BE" w14:textId="1484D707" w:rsidR="00387148" w:rsidRPr="00E60084" w:rsidRDefault="00387148" w:rsidP="00E60662">
      <w:pPr>
        <w:pStyle w:val="Amainreturn"/>
        <w:keepLines/>
        <w:rPr>
          <w:color w:val="000000"/>
        </w:rPr>
      </w:pPr>
      <w:r w:rsidRPr="00E60084">
        <w:rPr>
          <w:color w:val="000000"/>
        </w:rPr>
        <w:t xml:space="preserve">The </w:t>
      </w:r>
      <w:r w:rsidRPr="00E60084">
        <w:t>territory planning</w:t>
      </w:r>
      <w:r w:rsidRPr="00E60084">
        <w:rPr>
          <w:color w:val="000000"/>
        </w:rPr>
        <w:t xml:space="preserve"> authority may, in writing, approve a transfer of a lease that includes a building and development provision if the proposed transfer is the first sale of the land by the person who provided infrastructure on the land.</w:t>
      </w:r>
    </w:p>
    <w:p w14:paraId="080178BE" w14:textId="49DA6D40" w:rsidR="000901DA" w:rsidRDefault="0022074E" w:rsidP="00DC56B7">
      <w:pPr>
        <w:pStyle w:val="AH5Sec"/>
      </w:pPr>
      <w:bookmarkStart w:id="492" w:name="_Toc229560817"/>
      <w:r w:rsidRPr="00BC7B9A">
        <w:rPr>
          <w:rStyle w:val="CharSectNo"/>
        </w:rPr>
        <w:t>373</w:t>
      </w:r>
      <w:r w:rsidRPr="00E60084">
        <w:tab/>
      </w:r>
      <w:r w:rsidR="00387148" w:rsidRPr="00E60084">
        <w:t>Transfer of land subject to building and development provision—considerations for approval</w:t>
      </w:r>
      <w:bookmarkEnd w:id="492"/>
    </w:p>
    <w:p w14:paraId="1DA52E9D" w14:textId="1169196F" w:rsidR="00387148" w:rsidRPr="00E60084" w:rsidRDefault="00387148" w:rsidP="00387148">
      <w:pPr>
        <w:pStyle w:val="Amainreturn"/>
        <w:rPr>
          <w:color w:val="000000"/>
        </w:rPr>
      </w:pPr>
      <w:r w:rsidRPr="00E60084">
        <w:rPr>
          <w:color w:val="000000"/>
        </w:rPr>
        <w:t>In deciding whether to approve a transfer under section 3</w:t>
      </w:r>
      <w:r w:rsidR="003B194B" w:rsidRPr="00E60084">
        <w:rPr>
          <w:color w:val="000000"/>
        </w:rPr>
        <w:t>71</w:t>
      </w:r>
      <w:r w:rsidRPr="00E60084">
        <w:rPr>
          <w:color w:val="000000"/>
        </w:rPr>
        <w:t xml:space="preserve"> or section 3</w:t>
      </w:r>
      <w:r w:rsidR="003B194B" w:rsidRPr="00E60084">
        <w:rPr>
          <w:color w:val="000000"/>
        </w:rPr>
        <w:t>72</w:t>
      </w:r>
      <w:r w:rsidRPr="00E60084">
        <w:rPr>
          <w:color w:val="000000"/>
        </w:rPr>
        <w:t>, the territory planning authority must take into consideration any matter prescribed by regulation.</w:t>
      </w:r>
    </w:p>
    <w:p w14:paraId="64F9FFA5" w14:textId="0619D484" w:rsidR="00387148" w:rsidRPr="00BC7B9A" w:rsidRDefault="0022074E" w:rsidP="00DC56B7">
      <w:pPr>
        <w:pStyle w:val="AH3Div"/>
      </w:pPr>
      <w:bookmarkStart w:id="493" w:name="_Toc229560818"/>
      <w:r w:rsidRPr="00BC7B9A">
        <w:rPr>
          <w:rStyle w:val="CharDivNo"/>
        </w:rPr>
        <w:t>Division 10.12.4</w:t>
      </w:r>
      <w:r w:rsidRPr="00E60084">
        <w:tab/>
      </w:r>
      <w:r w:rsidR="00387148" w:rsidRPr="00BC7B9A">
        <w:rPr>
          <w:rStyle w:val="CharDivText"/>
          <w:color w:val="000000"/>
        </w:rPr>
        <w:t>Noncompliance with building and development provisions</w:t>
      </w:r>
      <w:bookmarkEnd w:id="493"/>
    </w:p>
    <w:p w14:paraId="65D14923" w14:textId="1DE79615" w:rsidR="00387148" w:rsidRPr="00E60084" w:rsidRDefault="0022074E" w:rsidP="00DC56B7">
      <w:pPr>
        <w:pStyle w:val="AH5Sec"/>
      </w:pPr>
      <w:bookmarkStart w:id="494" w:name="_Toc229560819"/>
      <w:r w:rsidRPr="00BC7B9A">
        <w:rPr>
          <w:rStyle w:val="CharSectNo"/>
        </w:rPr>
        <w:t>374</w:t>
      </w:r>
      <w:r w:rsidRPr="00E60084">
        <w:tab/>
      </w:r>
      <w:r w:rsidR="00387148" w:rsidRPr="00E60084">
        <w:t>Fee for noncompliance with building and development provision</w:t>
      </w:r>
      <w:bookmarkEnd w:id="494"/>
    </w:p>
    <w:p w14:paraId="28EFA8A5" w14:textId="48B19C7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D258F1F" w14:textId="36C4B80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lease includes a building and development provision requiring works to be completed within a stated time; and</w:t>
      </w:r>
    </w:p>
    <w:p w14:paraId="74F04F2E" w14:textId="33D55C5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certificate of occupancy has not been issued for the works; and</w:t>
      </w:r>
    </w:p>
    <w:p w14:paraId="421A9D62" w14:textId="1B43F6A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works have not been completed within the stated time.</w:t>
      </w:r>
    </w:p>
    <w:p w14:paraId="1214943E" w14:textId="60CD81B0" w:rsidR="00387148" w:rsidRPr="00E60084" w:rsidRDefault="0022074E" w:rsidP="0022074E">
      <w:pPr>
        <w:pStyle w:val="Amain"/>
      </w:pPr>
      <w:r>
        <w:tab/>
      </w:r>
      <w:r w:rsidRPr="00E60084">
        <w:t>(2)</w:t>
      </w:r>
      <w:r w:rsidRPr="00E60084">
        <w:tab/>
      </w:r>
      <w:r w:rsidR="00387148" w:rsidRPr="00E60084">
        <w:t xml:space="preserve">The lessee must pay the territory planning authority an amount prescribed by regulation (a </w:t>
      </w:r>
      <w:r w:rsidR="00387148" w:rsidRPr="00E60084">
        <w:rPr>
          <w:rStyle w:val="charBoldItals"/>
        </w:rPr>
        <w:t>noncompliance fee</w:t>
      </w:r>
      <w:r w:rsidR="00387148" w:rsidRPr="00E60084">
        <w:rPr>
          <w:bCs/>
          <w:iCs/>
        </w:rPr>
        <w:t>)</w:t>
      </w:r>
      <w:r w:rsidR="00387148" w:rsidRPr="00E60084">
        <w:t xml:space="preserve"> for each period during which the works are incomplete.</w:t>
      </w:r>
    </w:p>
    <w:p w14:paraId="3A87C79F" w14:textId="46F516B4" w:rsidR="00387148" w:rsidRPr="00E60084" w:rsidRDefault="0022074E" w:rsidP="0022074E">
      <w:pPr>
        <w:pStyle w:val="Amain"/>
      </w:pPr>
      <w:r>
        <w:tab/>
      </w:r>
      <w:r w:rsidRPr="00E60084">
        <w:t>(3)</w:t>
      </w:r>
      <w:r w:rsidRPr="00E60084">
        <w:tab/>
      </w:r>
      <w:r w:rsidR="00387148" w:rsidRPr="00E60084">
        <w:t>The territory planning authority must, at the end of each period during which the works are incomplete, give the lessee written notice of the noncompliance fee payable for the period.</w:t>
      </w:r>
    </w:p>
    <w:p w14:paraId="0601E1FA" w14:textId="4374C21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regulation may prescribe circumstances in which a lessee may apply for a reduction or waiver of a noncompliance fee.</w:t>
      </w:r>
    </w:p>
    <w:p w14:paraId="1146E4AD" w14:textId="315A7DC1" w:rsidR="00387148" w:rsidRPr="00E60084" w:rsidRDefault="0022074E" w:rsidP="0022074E">
      <w:pPr>
        <w:pStyle w:val="Amain"/>
        <w:keepNext/>
      </w:pPr>
      <w:r>
        <w:lastRenderedPageBreak/>
        <w:tab/>
      </w:r>
      <w:r w:rsidRPr="00E60084">
        <w:t>(5)</w:t>
      </w:r>
      <w:r w:rsidRPr="00E60084">
        <w:tab/>
      </w:r>
      <w:r w:rsidR="00387148" w:rsidRPr="00E60084">
        <w:t xml:space="preserve">A lessee is taken to comply with the building and development provision if the lessee pays the noncompliance fee when it is required to be paid (unless the fee is waived under the </w:t>
      </w:r>
      <w:hyperlink r:id="rId342" w:tooltip="A1996-22" w:history="1">
        <w:r w:rsidR="002054AD" w:rsidRPr="00E60084">
          <w:rPr>
            <w:rStyle w:val="charCitHyperlinkItal"/>
          </w:rPr>
          <w:t>Financial Management Act 1996</w:t>
        </w:r>
      </w:hyperlink>
      <w:r w:rsidR="00387148" w:rsidRPr="00E60084">
        <w:rPr>
          <w:iCs/>
        </w:rPr>
        <w:t>, section 131).</w:t>
      </w:r>
    </w:p>
    <w:p w14:paraId="67BF84CE" w14:textId="7FD1C08C"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If a lessee fails to pay a noncompliance fee or complete works within a new compliance time under s 37</w:t>
      </w:r>
      <w:r w:rsidR="00F36855" w:rsidRPr="00E60084">
        <w:rPr>
          <w:color w:val="000000"/>
        </w:rPr>
        <w:t>5</w:t>
      </w:r>
      <w:r w:rsidRPr="00E60084">
        <w:rPr>
          <w:color w:val="000000"/>
        </w:rPr>
        <w:t xml:space="preserve">, the </w:t>
      </w:r>
      <w:r w:rsidRPr="00E60084">
        <w:t>territory planning</w:t>
      </w:r>
      <w:r w:rsidRPr="00E60084">
        <w:rPr>
          <w:color w:val="000000"/>
        </w:rPr>
        <w:t xml:space="preserve"> authority may terminate the lease (see s 45</w:t>
      </w:r>
      <w:r w:rsidR="00F36855" w:rsidRPr="00E60084">
        <w:rPr>
          <w:color w:val="000000"/>
        </w:rPr>
        <w:t>7</w:t>
      </w:r>
      <w:r w:rsidRPr="00E60084">
        <w:rPr>
          <w:color w:val="000000"/>
        </w:rPr>
        <w:t>).</w:t>
      </w:r>
    </w:p>
    <w:p w14:paraId="79E6B07E" w14:textId="6CA93042" w:rsidR="000901DA" w:rsidRDefault="0022074E" w:rsidP="00DC56B7">
      <w:pPr>
        <w:pStyle w:val="AH5Sec"/>
      </w:pPr>
      <w:bookmarkStart w:id="495" w:name="_Toc229560820"/>
      <w:r w:rsidRPr="00BC7B9A">
        <w:rPr>
          <w:rStyle w:val="CharSectNo"/>
        </w:rPr>
        <w:t>375</w:t>
      </w:r>
      <w:r w:rsidRPr="00E60084">
        <w:tab/>
      </w:r>
      <w:r w:rsidR="00387148" w:rsidRPr="00E60084">
        <w:t>Authority may give notice of new compliance time</w:t>
      </w:r>
      <w:bookmarkEnd w:id="495"/>
    </w:p>
    <w:p w14:paraId="517828FD" w14:textId="3B81B417" w:rsidR="00387148" w:rsidRPr="00E60084" w:rsidRDefault="0022074E" w:rsidP="0022074E">
      <w:pPr>
        <w:pStyle w:val="Amain"/>
      </w:pPr>
      <w:r>
        <w:tab/>
      </w:r>
      <w:r w:rsidRPr="00E60084">
        <w:t>(1)</w:t>
      </w:r>
      <w:r w:rsidRPr="00E60084">
        <w:tab/>
      </w:r>
      <w:r w:rsidR="00387148" w:rsidRPr="00E60084">
        <w:t>The territory planning authority may, at any time, give written notice to a lessee to whom section 37</w:t>
      </w:r>
      <w:r w:rsidR="003B194B" w:rsidRPr="00E60084">
        <w:t>4</w:t>
      </w:r>
      <w:r w:rsidR="00387148" w:rsidRPr="00E60084">
        <w:t xml:space="preserve"> applies that the works must be completed within a reasonable stated time (a </w:t>
      </w:r>
      <w:r w:rsidR="00387148" w:rsidRPr="00E60084">
        <w:rPr>
          <w:rStyle w:val="charBoldItals"/>
        </w:rPr>
        <w:t>new compliance time</w:t>
      </w:r>
      <w:r w:rsidR="00387148" w:rsidRPr="00E60084">
        <w:t>).</w:t>
      </w:r>
    </w:p>
    <w:p w14:paraId="09C945D5" w14:textId="085520DF" w:rsidR="00387148" w:rsidRPr="00E60084" w:rsidRDefault="0022074E" w:rsidP="0022074E">
      <w:pPr>
        <w:pStyle w:val="Amain"/>
      </w:pPr>
      <w:r>
        <w:tab/>
      </w:r>
      <w:r w:rsidRPr="00E60084">
        <w:t>(2)</w:t>
      </w:r>
      <w:r w:rsidRPr="00E60084">
        <w:tab/>
      </w:r>
      <w:r w:rsidR="00387148" w:rsidRPr="00E60084">
        <w:t>A regulation may prescribe requirements for how the territory planning authority decides a new compliance time.</w:t>
      </w:r>
    </w:p>
    <w:p w14:paraId="0988C0A4" w14:textId="77777777" w:rsidR="00387148" w:rsidRPr="00E60084" w:rsidRDefault="00387148" w:rsidP="00387148">
      <w:pPr>
        <w:pStyle w:val="PageBreak"/>
        <w:rPr>
          <w:color w:val="000000"/>
        </w:rPr>
      </w:pPr>
      <w:r w:rsidRPr="00E60084">
        <w:rPr>
          <w:color w:val="000000"/>
        </w:rPr>
        <w:br w:type="page"/>
      </w:r>
    </w:p>
    <w:p w14:paraId="5E531943" w14:textId="7CB1CEAB" w:rsidR="00387148" w:rsidRPr="00BC7B9A" w:rsidRDefault="0022074E" w:rsidP="00DC56B7">
      <w:pPr>
        <w:pStyle w:val="AH2Part"/>
      </w:pPr>
      <w:bookmarkStart w:id="496" w:name="_Toc229560821"/>
      <w:r w:rsidRPr="00BC7B9A">
        <w:rPr>
          <w:rStyle w:val="CharPartNo"/>
        </w:rPr>
        <w:lastRenderedPageBreak/>
        <w:t>Part 10.13</w:t>
      </w:r>
      <w:r w:rsidRPr="00E60084">
        <w:tab/>
      </w:r>
      <w:r w:rsidR="00387148" w:rsidRPr="00BC7B9A">
        <w:rPr>
          <w:rStyle w:val="CharPartText"/>
          <w:color w:val="000000"/>
        </w:rPr>
        <w:t>Licences for unleased land</w:t>
      </w:r>
      <w:bookmarkEnd w:id="496"/>
    </w:p>
    <w:p w14:paraId="047175D9" w14:textId="77777777" w:rsidR="000901DA" w:rsidRPr="00915EBB"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6782F04C" w14:textId="056828F0" w:rsidR="00387148" w:rsidRPr="00E60084" w:rsidRDefault="0022074E" w:rsidP="00DC56B7">
      <w:pPr>
        <w:pStyle w:val="AH5Sec"/>
      </w:pPr>
      <w:bookmarkStart w:id="497" w:name="_Toc229560822"/>
      <w:r w:rsidRPr="00BC7B9A">
        <w:rPr>
          <w:rStyle w:val="CharSectNo"/>
        </w:rPr>
        <w:t>376</w:t>
      </w:r>
      <w:r w:rsidRPr="00E60084">
        <w:tab/>
      </w:r>
      <w:r w:rsidR="00387148" w:rsidRPr="00E60084">
        <w:t>Criteria for granting licences for unleased land</w:t>
      </w:r>
      <w:bookmarkEnd w:id="497"/>
    </w:p>
    <w:p w14:paraId="25497026" w14:textId="44DACC3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Executive may determine criteria for the granting of licences to occupy or use unleased land.</w:t>
      </w:r>
    </w:p>
    <w:p w14:paraId="0D6021CC" w14:textId="18D89B6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determination is a disallowable instrument.</w:t>
      </w:r>
    </w:p>
    <w:p w14:paraId="3BFD473B" w14:textId="4B91177B" w:rsidR="00387148" w:rsidRPr="00E60084" w:rsidRDefault="0022074E" w:rsidP="00DC56B7">
      <w:pPr>
        <w:pStyle w:val="AH5Sec"/>
      </w:pPr>
      <w:bookmarkStart w:id="498" w:name="_Toc229560823"/>
      <w:r w:rsidRPr="00BC7B9A">
        <w:rPr>
          <w:rStyle w:val="CharSectNo"/>
        </w:rPr>
        <w:t>377</w:t>
      </w:r>
      <w:r w:rsidRPr="00E60084">
        <w:tab/>
      </w:r>
      <w:r w:rsidR="00387148" w:rsidRPr="00E60084">
        <w:t>Applications for licences for unleased land</w:t>
      </w:r>
      <w:bookmarkEnd w:id="498"/>
    </w:p>
    <w:p w14:paraId="7EA27E24" w14:textId="48CF1802" w:rsidR="00387148" w:rsidRPr="00E60084" w:rsidRDefault="0022074E" w:rsidP="0022074E">
      <w:pPr>
        <w:pStyle w:val="Amain"/>
      </w:pPr>
      <w:r>
        <w:tab/>
      </w:r>
      <w:r w:rsidRPr="00E60084">
        <w:t>(1)</w:t>
      </w:r>
      <w:r w:rsidRPr="00E60084">
        <w:tab/>
      </w:r>
      <w:r w:rsidR="00387148" w:rsidRPr="00E60084">
        <w:t>A person may apply to the territory planning authority for a licence to occupy or use an area of unleased land.</w:t>
      </w:r>
    </w:p>
    <w:p w14:paraId="3ACE37DE" w14:textId="4BD8F12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application must—</w:t>
      </w:r>
    </w:p>
    <w:p w14:paraId="1442252E" w14:textId="195A535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state—</w:t>
      </w:r>
    </w:p>
    <w:p w14:paraId="48990DE8" w14:textId="2139FD9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land in relation to which the licence is sought; and</w:t>
      </w:r>
    </w:p>
    <w:p w14:paraId="32B75FF7" w14:textId="48C2171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period for which the licence is sought; and</w:t>
      </w:r>
    </w:p>
    <w:p w14:paraId="3FE942AC" w14:textId="58FDB981"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purposes for which it is proposed that the land should be used under the licence; and</w:t>
      </w:r>
    </w:p>
    <w:p w14:paraId="72AFA64F" w14:textId="393BEEF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 accompanied by the written approval of the custodian of the land to the grant of the licence.</w:t>
      </w:r>
    </w:p>
    <w:p w14:paraId="578C1F22" w14:textId="564A3FAA" w:rsidR="00387148" w:rsidRPr="00E60084" w:rsidRDefault="0022074E" w:rsidP="00DC56B7">
      <w:pPr>
        <w:pStyle w:val="AH5Sec"/>
      </w:pPr>
      <w:bookmarkStart w:id="499" w:name="_Toc229560824"/>
      <w:r w:rsidRPr="00BC7B9A">
        <w:rPr>
          <w:rStyle w:val="CharSectNo"/>
        </w:rPr>
        <w:t>378</w:t>
      </w:r>
      <w:r w:rsidRPr="00E60084">
        <w:tab/>
      </w:r>
      <w:r w:rsidR="00387148" w:rsidRPr="00E60084">
        <w:t>Decision on licence applications for unleased land</w:t>
      </w:r>
      <w:bookmarkEnd w:id="499"/>
    </w:p>
    <w:p w14:paraId="35932DB3" w14:textId="5CA81246" w:rsidR="00387148" w:rsidRPr="00E60084" w:rsidRDefault="0022074E" w:rsidP="0022074E">
      <w:pPr>
        <w:pStyle w:val="Amain"/>
      </w:pPr>
      <w:r>
        <w:tab/>
      </w:r>
      <w:r w:rsidRPr="00E60084">
        <w:t>(1)</w:t>
      </w:r>
      <w:r w:rsidRPr="00E60084">
        <w:tab/>
      </w:r>
      <w:r w:rsidR="00387148" w:rsidRPr="00E60084">
        <w:t>On receiving an application under section 37</w:t>
      </w:r>
      <w:r w:rsidR="003B194B" w:rsidRPr="00E60084">
        <w:t>7</w:t>
      </w:r>
      <w:r w:rsidR="00387148" w:rsidRPr="00E60084">
        <w:t>, the territory planning authority may grant the applicant a licence to occupy or use the land, and any building or other structure on the land, stated in the application for the purposes and period stated in the application.</w:t>
      </w:r>
    </w:p>
    <w:p w14:paraId="6A4CF767" w14:textId="36D1EE9B" w:rsidR="00387148" w:rsidRPr="00E60084" w:rsidRDefault="0022074E" w:rsidP="0022074E">
      <w:pPr>
        <w:pStyle w:val="Amain"/>
      </w:pPr>
      <w:r>
        <w:tab/>
      </w:r>
      <w:r w:rsidRPr="00E60084">
        <w:t>(2)</w:t>
      </w:r>
      <w:r w:rsidRPr="00E60084">
        <w:tab/>
      </w:r>
      <w:r w:rsidR="00387148" w:rsidRPr="00E60084">
        <w:t>However, the territory planning authority must not grant the licence in relation to public land unless the conservator of flora and fauna agrees in writing.</w:t>
      </w:r>
    </w:p>
    <w:p w14:paraId="25BC2048" w14:textId="27B525D8" w:rsidR="00387148" w:rsidRPr="00E60084" w:rsidRDefault="0022074E" w:rsidP="00DC56B7">
      <w:pPr>
        <w:pStyle w:val="AH5Sec"/>
      </w:pPr>
      <w:bookmarkStart w:id="500" w:name="_Toc229560825"/>
      <w:r w:rsidRPr="00BC7B9A">
        <w:rPr>
          <w:rStyle w:val="CharSectNo"/>
        </w:rPr>
        <w:lastRenderedPageBreak/>
        <w:t>379</w:t>
      </w:r>
      <w:r w:rsidRPr="00E60084">
        <w:tab/>
      </w:r>
      <w:r w:rsidR="00387148" w:rsidRPr="00E60084">
        <w:t>Licences—form etc</w:t>
      </w:r>
      <w:bookmarkEnd w:id="500"/>
    </w:p>
    <w:p w14:paraId="3D2F3948" w14:textId="14B30DD9" w:rsidR="00387148" w:rsidRPr="00E60084" w:rsidRDefault="00387148" w:rsidP="00387148">
      <w:pPr>
        <w:pStyle w:val="Amainreturn"/>
        <w:rPr>
          <w:color w:val="000000"/>
        </w:rPr>
      </w:pPr>
      <w:r w:rsidRPr="00E60084">
        <w:rPr>
          <w:color w:val="000000"/>
        </w:rPr>
        <w:t>A licence granted under section 37</w:t>
      </w:r>
      <w:r w:rsidR="003B194B" w:rsidRPr="00E60084">
        <w:rPr>
          <w:color w:val="000000"/>
        </w:rPr>
        <w:t>8</w:t>
      </w:r>
      <w:r w:rsidRPr="00E60084">
        <w:rPr>
          <w:color w:val="000000"/>
        </w:rPr>
        <w:t>—</w:t>
      </w:r>
    </w:p>
    <w:p w14:paraId="63C8DB5E" w14:textId="77777777" w:rsidR="000901DA"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be in writing; and</w:t>
      </w:r>
    </w:p>
    <w:p w14:paraId="62100CB9" w14:textId="6247490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must state the period for which it is granted; and</w:t>
      </w:r>
    </w:p>
    <w:p w14:paraId="1CC4FA96" w14:textId="1611856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applies to the person to whom it is granted; and</w:t>
      </w:r>
    </w:p>
    <w:p w14:paraId="4BCE1D1D" w14:textId="3937F35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is subject to any conditions stated in the licence.</w:t>
      </w:r>
    </w:p>
    <w:p w14:paraId="3D3FCC75" w14:textId="57B65725" w:rsidR="00387148" w:rsidRPr="00E60084" w:rsidRDefault="0022074E" w:rsidP="00DC56B7">
      <w:pPr>
        <w:pStyle w:val="AH5Sec"/>
      </w:pPr>
      <w:bookmarkStart w:id="501" w:name="_Toc229560826"/>
      <w:r w:rsidRPr="00BC7B9A">
        <w:rPr>
          <w:rStyle w:val="CharSectNo"/>
        </w:rPr>
        <w:t>380</w:t>
      </w:r>
      <w:r w:rsidRPr="00E60084">
        <w:tab/>
      </w:r>
      <w:r w:rsidR="00387148" w:rsidRPr="00E60084">
        <w:t>Licences—when not needed</w:t>
      </w:r>
      <w:bookmarkEnd w:id="501"/>
    </w:p>
    <w:p w14:paraId="5393860F" w14:textId="58964C3F" w:rsidR="00387148" w:rsidRPr="00E60084" w:rsidRDefault="00387148" w:rsidP="00387148">
      <w:pPr>
        <w:pStyle w:val="Amainreturn"/>
        <w:rPr>
          <w:color w:val="000000"/>
        </w:rPr>
      </w:pPr>
      <w:r w:rsidRPr="00E60084">
        <w:rPr>
          <w:color w:val="000000"/>
        </w:rPr>
        <w:t>A person need not hold a licence granted under section 37</w:t>
      </w:r>
      <w:r w:rsidR="003B194B" w:rsidRPr="00E60084">
        <w:rPr>
          <w:color w:val="000000"/>
        </w:rPr>
        <w:t>8</w:t>
      </w:r>
      <w:r w:rsidRPr="00E60084">
        <w:rPr>
          <w:color w:val="000000"/>
        </w:rPr>
        <w:t xml:space="preserve"> to occupy or use an area of unleased land if—</w:t>
      </w:r>
    </w:p>
    <w:p w14:paraId="5D8ADA52" w14:textId="7A33E360" w:rsidR="00387148" w:rsidRPr="00E60084" w:rsidRDefault="0022074E" w:rsidP="0022074E">
      <w:pPr>
        <w:pStyle w:val="Apara"/>
      </w:pPr>
      <w:r>
        <w:tab/>
      </w:r>
      <w:r w:rsidRPr="00E60084">
        <w:t>(a)</w:t>
      </w:r>
      <w:r w:rsidRPr="00E60084">
        <w:tab/>
      </w:r>
      <w:r w:rsidR="00387148" w:rsidRPr="00E60084">
        <w:t xml:space="preserve">the person holds a sign approval, work approval, or public unleased land permit, </w:t>
      </w:r>
      <w:r w:rsidR="00387148" w:rsidRPr="00E60084">
        <w:rPr>
          <w:iCs/>
        </w:rPr>
        <w:t xml:space="preserve">to use the area </w:t>
      </w:r>
      <w:r w:rsidR="00387148" w:rsidRPr="00E60084">
        <w:t xml:space="preserve">under the </w:t>
      </w:r>
      <w:hyperlink r:id="rId343" w:tooltip="A2013-3" w:history="1">
        <w:r w:rsidR="002054AD" w:rsidRPr="00E60084">
          <w:rPr>
            <w:rStyle w:val="charCitHyperlinkItal"/>
          </w:rPr>
          <w:t>Public Unleased Land Act 2013</w:t>
        </w:r>
      </w:hyperlink>
      <w:r w:rsidR="00387148" w:rsidRPr="00E60084">
        <w:rPr>
          <w:iCs/>
        </w:rPr>
        <w:t>; and</w:t>
      </w:r>
    </w:p>
    <w:p w14:paraId="32E652B5" w14:textId="5DA734B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person uses the area in accordance with the approval or permit; and</w:t>
      </w:r>
    </w:p>
    <w:p w14:paraId="48FFB834" w14:textId="729D4FF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for an occupation or use that requires development approval—</w:t>
      </w:r>
    </w:p>
    <w:p w14:paraId="7EB834F6" w14:textId="77777777" w:rsidR="000901DA"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occupation or use has development approval; and</w:t>
      </w:r>
    </w:p>
    <w:p w14:paraId="66A577D6" w14:textId="2B9498D7"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occupation or use has development approval subject to a condition—the person is complying with the condition.</w:t>
      </w:r>
    </w:p>
    <w:p w14:paraId="74F32EBF" w14:textId="77777777" w:rsidR="00387148" w:rsidRPr="00E60084" w:rsidRDefault="00387148" w:rsidP="00387148">
      <w:pPr>
        <w:pStyle w:val="PageBreak"/>
        <w:rPr>
          <w:color w:val="000000"/>
        </w:rPr>
      </w:pPr>
      <w:r w:rsidRPr="00E60084">
        <w:rPr>
          <w:color w:val="000000"/>
        </w:rPr>
        <w:br w:type="page"/>
      </w:r>
    </w:p>
    <w:p w14:paraId="305545B5" w14:textId="0E2BB90C" w:rsidR="00387148" w:rsidRPr="00BC7B9A" w:rsidRDefault="0022074E" w:rsidP="00DC56B7">
      <w:pPr>
        <w:pStyle w:val="AH2Part"/>
      </w:pPr>
      <w:bookmarkStart w:id="502" w:name="_Toc229560827"/>
      <w:r w:rsidRPr="00BC7B9A">
        <w:rPr>
          <w:rStyle w:val="CharPartNo"/>
        </w:rPr>
        <w:lastRenderedPageBreak/>
        <w:t>Part 10.14</w:t>
      </w:r>
      <w:r w:rsidRPr="00E60084">
        <w:tab/>
      </w:r>
      <w:r w:rsidR="00387148" w:rsidRPr="00BC7B9A">
        <w:rPr>
          <w:rStyle w:val="CharPartText"/>
          <w:color w:val="000000"/>
        </w:rPr>
        <w:t>Leases and licences—miscellaneous</w:t>
      </w:r>
      <w:bookmarkEnd w:id="502"/>
    </w:p>
    <w:p w14:paraId="525FEF05" w14:textId="3B352C11" w:rsidR="00387148" w:rsidRPr="00E60084" w:rsidRDefault="0022074E" w:rsidP="00DC56B7">
      <w:pPr>
        <w:pStyle w:val="AH5Sec"/>
      </w:pPr>
      <w:bookmarkStart w:id="503" w:name="_Toc229560828"/>
      <w:r w:rsidRPr="00BC7B9A">
        <w:rPr>
          <w:rStyle w:val="CharSectNo"/>
        </w:rPr>
        <w:t>381</w:t>
      </w:r>
      <w:r w:rsidRPr="00E60084">
        <w:tab/>
      </w:r>
      <w:r w:rsidR="00387148" w:rsidRPr="00E60084">
        <w:t>Reservation of minerals</w:t>
      </w:r>
      <w:bookmarkEnd w:id="503"/>
    </w:p>
    <w:p w14:paraId="45616A7C" w14:textId="1B1553AA" w:rsidR="00387148" w:rsidRPr="00E60084" w:rsidRDefault="00387148" w:rsidP="00387148">
      <w:pPr>
        <w:pStyle w:val="Amainreturn"/>
        <w:rPr>
          <w:color w:val="000000"/>
        </w:rPr>
      </w:pPr>
      <w:r w:rsidRPr="00E60084">
        <w:rPr>
          <w:color w:val="000000"/>
        </w:rPr>
        <w:t>A reservation of minerals contained in a lease must be read as a reservation of all minerals and mineral substances in or on the land</w:t>
      </w:r>
      <w:r w:rsidR="00DC56B7">
        <w:rPr>
          <w:color w:val="000000"/>
        </w:rPr>
        <w:t xml:space="preserve"> </w:t>
      </w:r>
      <w:r w:rsidR="00DC56B7" w:rsidRPr="006F27A9">
        <w:t>described in the lease</w:t>
      </w:r>
      <w:r w:rsidRPr="00E60084">
        <w:rPr>
          <w:color w:val="000000"/>
        </w:rPr>
        <w:t>, including gold, silver, copper, tin, other metals, ores and substances containing metals, gems, precious stones, coal, limestone, shale, mineral oils, valuable earths and substances, stone, clay, gravel and sand.</w:t>
      </w:r>
    </w:p>
    <w:p w14:paraId="453EDE74" w14:textId="0F583ABE" w:rsidR="00387148" w:rsidRPr="00E60084" w:rsidRDefault="0022074E" w:rsidP="00DC56B7">
      <w:pPr>
        <w:pStyle w:val="AH5Sec"/>
      </w:pPr>
      <w:bookmarkStart w:id="504" w:name="_Toc229560829"/>
      <w:r w:rsidRPr="00BC7B9A">
        <w:rPr>
          <w:rStyle w:val="CharSectNo"/>
        </w:rPr>
        <w:t>382</w:t>
      </w:r>
      <w:r w:rsidRPr="00E60084">
        <w:tab/>
      </w:r>
      <w:r w:rsidR="00387148" w:rsidRPr="00E60084">
        <w:t>How land may be recovered if former lessee or licensee in possession</w:t>
      </w:r>
      <w:bookmarkEnd w:id="504"/>
    </w:p>
    <w:p w14:paraId="17E8E5F4" w14:textId="2EBB8EB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5CCA8500" w14:textId="1812165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who has been a lessee remains in possession of the land after—</w:t>
      </w:r>
    </w:p>
    <w:p w14:paraId="605D3627" w14:textId="464885E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term of the lease has ended; or</w:t>
      </w:r>
    </w:p>
    <w:p w14:paraId="72F3583F" w14:textId="6745DE7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lease has been surrendered or ended; or</w:t>
      </w:r>
    </w:p>
    <w:p w14:paraId="7C8D602B" w14:textId="08EEFBD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person who has been a licensee remains in possession of the land after—</w:t>
      </w:r>
    </w:p>
    <w:p w14:paraId="56AF586B" w14:textId="7E7526A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term of the licence has ended; or</w:t>
      </w:r>
    </w:p>
    <w:p w14:paraId="1FDFD205" w14:textId="6F585B7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licence has been surrendered or ended.</w:t>
      </w:r>
    </w:p>
    <w:p w14:paraId="6888D8CA" w14:textId="6C5EFD96" w:rsidR="00387148" w:rsidRPr="00E60084" w:rsidRDefault="0022074E" w:rsidP="0022074E">
      <w:pPr>
        <w:pStyle w:val="Amain"/>
      </w:pPr>
      <w:r>
        <w:tab/>
      </w:r>
      <w:r w:rsidRPr="00E60084">
        <w:t>(2)</w:t>
      </w:r>
      <w:r w:rsidRPr="00E60084">
        <w:tab/>
      </w:r>
      <w:r w:rsidR="00387148" w:rsidRPr="00E60084">
        <w:t xml:space="preserve">The territory planning authority may, by written notice to the person (the </w:t>
      </w:r>
      <w:r w:rsidR="00387148" w:rsidRPr="00E60084">
        <w:rPr>
          <w:rStyle w:val="charBoldItals"/>
          <w:color w:val="000000"/>
        </w:rPr>
        <w:t>unlawful occupier</w:t>
      </w:r>
      <w:r w:rsidR="00387148" w:rsidRPr="00E60084">
        <w:t>), demand that the unlawful occupier give possession of the land to the authority within the reasonable period stated in the demand.</w:t>
      </w:r>
    </w:p>
    <w:p w14:paraId="64F1A874" w14:textId="13334E0B" w:rsidR="00387148" w:rsidRPr="0022074E" w:rsidRDefault="0022074E" w:rsidP="006116AE">
      <w:pPr>
        <w:pStyle w:val="Amain"/>
        <w:keepNext/>
        <w:rPr>
          <w:color w:val="000000"/>
        </w:rPr>
      </w:pPr>
      <w:r w:rsidRPr="0022074E">
        <w:rPr>
          <w:color w:val="000000"/>
        </w:rPr>
        <w:lastRenderedPageBreak/>
        <w:tab/>
        <w:t>(3)</w:t>
      </w:r>
      <w:r w:rsidRPr="0022074E">
        <w:rPr>
          <w:color w:val="000000"/>
        </w:rPr>
        <w:tab/>
      </w:r>
      <w:r w:rsidR="00387148" w:rsidRPr="0022074E">
        <w:rPr>
          <w:color w:val="000000"/>
        </w:rPr>
        <w:t>If the demand is not complied with—</w:t>
      </w:r>
    </w:p>
    <w:p w14:paraId="25D859A3" w14:textId="53413057" w:rsidR="00387148" w:rsidRPr="00E60084" w:rsidRDefault="0022074E" w:rsidP="0022074E">
      <w:pPr>
        <w:pStyle w:val="Apara"/>
      </w:pPr>
      <w:r>
        <w:tab/>
      </w:r>
      <w:r w:rsidRPr="00E60084">
        <w:t>(a)</w:t>
      </w:r>
      <w:r w:rsidRPr="00E60084">
        <w:tab/>
      </w:r>
      <w:r w:rsidR="00387148" w:rsidRPr="00E60084">
        <w:t>the territory planning authority may apply to the Magistrates Court for an order that possession of the land be given to the authority; and</w:t>
      </w:r>
    </w:p>
    <w:p w14:paraId="77F3807A" w14:textId="06E8586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court may issue a warrant authorising a police officer, within 20 working days after the day the warrant is issued, to enter the land with any reasonable assistance or force required to give possession of the land to the authority.</w:t>
      </w:r>
    </w:p>
    <w:p w14:paraId="5394C659" w14:textId="3245BADD"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0D8A3241" w14:textId="77777777" w:rsidR="00387148" w:rsidRPr="00E60084" w:rsidRDefault="00387148" w:rsidP="0022074E">
      <w:pPr>
        <w:pStyle w:val="aDef"/>
        <w:rPr>
          <w:color w:val="000000"/>
        </w:rPr>
      </w:pPr>
      <w:r w:rsidRPr="00E60084">
        <w:rPr>
          <w:rStyle w:val="charBoldItals"/>
          <w:color w:val="000000"/>
        </w:rPr>
        <w:t>licence</w:t>
      </w:r>
      <w:r w:rsidRPr="00E60084">
        <w:rPr>
          <w:color w:val="000000"/>
        </w:rPr>
        <w:t xml:space="preserve"> means a licence granted by the Territory, the Commonwealth or the </w:t>
      </w:r>
      <w:r w:rsidRPr="00E60084">
        <w:t>territory planning</w:t>
      </w:r>
      <w:r w:rsidRPr="00E60084">
        <w:rPr>
          <w:color w:val="000000"/>
        </w:rPr>
        <w:t xml:space="preserve"> authority.</w:t>
      </w:r>
    </w:p>
    <w:p w14:paraId="09B6AD00" w14:textId="32632E6F" w:rsidR="00387148" w:rsidRPr="00E60084" w:rsidRDefault="0022074E" w:rsidP="00DC56B7">
      <w:pPr>
        <w:pStyle w:val="AH5Sec"/>
      </w:pPr>
      <w:bookmarkStart w:id="505" w:name="_Toc229560830"/>
      <w:r w:rsidRPr="00BC7B9A">
        <w:rPr>
          <w:rStyle w:val="CharSectNo"/>
        </w:rPr>
        <w:t>383</w:t>
      </w:r>
      <w:r w:rsidRPr="00E60084">
        <w:tab/>
      </w:r>
      <w:r w:rsidR="00387148" w:rsidRPr="00E60084">
        <w:t>Conversion of Commonwealth leases</w:t>
      </w:r>
      <w:bookmarkEnd w:id="505"/>
    </w:p>
    <w:p w14:paraId="4017941E" w14:textId="381E72F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BA874A6" w14:textId="21AA52CB" w:rsidR="000901DA" w:rsidRDefault="0022074E" w:rsidP="0022074E">
      <w:pPr>
        <w:pStyle w:val="Apara"/>
      </w:pPr>
      <w:r>
        <w:tab/>
      </w:r>
      <w:r w:rsidRPr="00E60084">
        <w:t>(a)</w:t>
      </w:r>
      <w:r w:rsidRPr="00E60084">
        <w:tab/>
      </w:r>
      <w:r w:rsidR="00387148" w:rsidRPr="00E60084">
        <w:t xml:space="preserve">a declaration under the </w:t>
      </w:r>
      <w:hyperlink r:id="rId344" w:tooltip="Act 1988 No 108 (Cwlth)" w:history="1">
        <w:r w:rsidR="003216F4" w:rsidRPr="00E60084">
          <w:rPr>
            <w:rStyle w:val="charCitHyperlinkItal"/>
          </w:rPr>
          <w:t>Australian Capital Territory (Planning and Land Management) Act 1988</w:t>
        </w:r>
      </w:hyperlink>
      <w:r w:rsidR="00387148" w:rsidRPr="00E60084">
        <w:t xml:space="preserve"> (Cwlth), section 27 (1), that specified land in the Territory is national land, is amended or repealed; and</w:t>
      </w:r>
    </w:p>
    <w:p w14:paraId="2C1C1B83" w14:textId="7BD4BEC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of the amendment or repeal of the declaration, the land stops being national land; and</w:t>
      </w:r>
    </w:p>
    <w:p w14:paraId="4D583EAA" w14:textId="728A9A3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lease granted under a prescribed law, or over all or part of the land, is in force immediately before the amendment or repeal of the declaration.</w:t>
      </w:r>
    </w:p>
    <w:p w14:paraId="4D68E3F0" w14:textId="032D874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lease is taken to be granted under this Act on the amendment or repeal of the declaration.</w:t>
      </w:r>
    </w:p>
    <w:p w14:paraId="4BFD4268" w14:textId="04AACFCA"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4DE96FEA" w14:textId="77777777" w:rsidR="00387148" w:rsidRPr="00E60084" w:rsidRDefault="00387148" w:rsidP="0022074E">
      <w:pPr>
        <w:pStyle w:val="aDef"/>
        <w:keepNext/>
        <w:rPr>
          <w:color w:val="000000"/>
        </w:rPr>
      </w:pPr>
      <w:r w:rsidRPr="00E60084">
        <w:rPr>
          <w:rStyle w:val="charBoldItals"/>
          <w:color w:val="000000"/>
        </w:rPr>
        <w:t>prescribed law</w:t>
      </w:r>
      <w:r w:rsidRPr="00E60084">
        <w:rPr>
          <w:color w:val="000000"/>
        </w:rPr>
        <w:t xml:space="preserve"> means—</w:t>
      </w:r>
    </w:p>
    <w:p w14:paraId="0F773F93" w14:textId="609ED65F"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any of the following laws in effect before the law was repealed:</w:t>
      </w:r>
    </w:p>
    <w:p w14:paraId="6CCE9C87" w14:textId="3D334F25" w:rsidR="00387148" w:rsidRPr="00E60084" w:rsidRDefault="0022074E" w:rsidP="0022074E">
      <w:pPr>
        <w:pStyle w:val="aDefsubpara"/>
        <w:rPr>
          <w:color w:val="000000"/>
        </w:rPr>
      </w:pPr>
      <w:r>
        <w:rPr>
          <w:color w:val="000000"/>
        </w:rPr>
        <w:tab/>
      </w:r>
      <w:r w:rsidRPr="00E60084">
        <w:rPr>
          <w:color w:val="000000"/>
        </w:rPr>
        <w:t>(i)</w:t>
      </w:r>
      <w:r w:rsidRPr="00E60084">
        <w:rPr>
          <w:color w:val="000000"/>
        </w:rPr>
        <w:tab/>
      </w:r>
      <w:r w:rsidR="00387148" w:rsidRPr="00E60084">
        <w:rPr>
          <w:color w:val="000000"/>
        </w:rPr>
        <w:t xml:space="preserve">the </w:t>
      </w:r>
      <w:hyperlink r:id="rId345" w:tooltip="A1918-2" w:history="1">
        <w:r w:rsidR="00166BF5" w:rsidRPr="00E60084">
          <w:rPr>
            <w:rStyle w:val="charCitHyperlinkItal"/>
          </w:rPr>
          <w:t>Leases Ordinance 1918</w:t>
        </w:r>
      </w:hyperlink>
      <w:r w:rsidR="00387148" w:rsidRPr="00E60084">
        <w:rPr>
          <w:color w:val="000000"/>
        </w:rPr>
        <w:t>;</w:t>
      </w:r>
    </w:p>
    <w:p w14:paraId="4D57D4BD" w14:textId="0A777E4F" w:rsidR="00387148" w:rsidRPr="00E60084" w:rsidRDefault="0022074E" w:rsidP="0022074E">
      <w:pPr>
        <w:pStyle w:val="aDefsubpara"/>
        <w:keepNext/>
        <w:rPr>
          <w:color w:val="000000"/>
        </w:rPr>
      </w:pPr>
      <w:r>
        <w:rPr>
          <w:color w:val="000000"/>
        </w:rPr>
        <w:lastRenderedPageBreak/>
        <w:tab/>
      </w:r>
      <w:r w:rsidRPr="00E60084">
        <w:rPr>
          <w:color w:val="000000"/>
        </w:rPr>
        <w:t>(ii)</w:t>
      </w:r>
      <w:r w:rsidRPr="00E60084">
        <w:rPr>
          <w:color w:val="000000"/>
        </w:rPr>
        <w:tab/>
      </w:r>
      <w:r w:rsidR="00387148" w:rsidRPr="00E60084">
        <w:rPr>
          <w:color w:val="000000"/>
        </w:rPr>
        <w:t xml:space="preserve">the </w:t>
      </w:r>
      <w:hyperlink r:id="rId346" w:tooltip="A1936-31" w:history="1">
        <w:r w:rsidR="00166BF5" w:rsidRPr="00E60084">
          <w:rPr>
            <w:rStyle w:val="charCitHyperlinkItal"/>
          </w:rPr>
          <w:t>City Area Leases Ordinance 1936</w:t>
        </w:r>
      </w:hyperlink>
      <w:r w:rsidR="00387148" w:rsidRPr="00E60084">
        <w:rPr>
          <w:color w:val="000000"/>
        </w:rPr>
        <w:t>; or</w:t>
      </w:r>
    </w:p>
    <w:p w14:paraId="3D892D81" w14:textId="078B7475" w:rsidR="00387148" w:rsidRPr="00E60084" w:rsidRDefault="0022074E" w:rsidP="0022074E">
      <w:pPr>
        <w:pStyle w:val="aDefpara"/>
        <w:rPr>
          <w:color w:val="000000"/>
        </w:rPr>
      </w:pPr>
      <w:r>
        <w:rPr>
          <w:color w:val="000000"/>
        </w:rPr>
        <w:tab/>
      </w:r>
      <w:r w:rsidRPr="00E60084">
        <w:rPr>
          <w:color w:val="000000"/>
        </w:rPr>
        <w:t>(b)</w:t>
      </w:r>
      <w:r w:rsidRPr="00E60084">
        <w:rPr>
          <w:color w:val="000000"/>
        </w:rPr>
        <w:tab/>
      </w:r>
      <w:r w:rsidR="00387148" w:rsidRPr="00E60084">
        <w:rPr>
          <w:color w:val="000000"/>
        </w:rPr>
        <w:t xml:space="preserve">a law mentioned in paragraph (a) as in effect under the </w:t>
      </w:r>
      <w:hyperlink r:id="rId347" w:tooltip="F2022L00470" w:history="1">
        <w:r w:rsidR="00166BF5" w:rsidRPr="00E60084">
          <w:rPr>
            <w:rStyle w:val="charCitHyperlinkItal"/>
          </w:rPr>
          <w:t>Australian Capital Territory National Land (Leased) Ordinance 2022</w:t>
        </w:r>
      </w:hyperlink>
      <w:r w:rsidR="00387148" w:rsidRPr="00E60084">
        <w:rPr>
          <w:color w:val="000000"/>
        </w:rPr>
        <w:t xml:space="preserve"> (Cwlth).</w:t>
      </w:r>
    </w:p>
    <w:p w14:paraId="52A37558" w14:textId="77777777" w:rsidR="00387148" w:rsidRPr="00E60084" w:rsidRDefault="00387148" w:rsidP="00387148">
      <w:pPr>
        <w:pStyle w:val="PageBreak"/>
        <w:rPr>
          <w:color w:val="000000"/>
        </w:rPr>
      </w:pPr>
      <w:r w:rsidRPr="00E60084">
        <w:rPr>
          <w:color w:val="000000"/>
        </w:rPr>
        <w:br w:type="page"/>
      </w:r>
    </w:p>
    <w:p w14:paraId="63D995BF" w14:textId="57F1C807" w:rsidR="00387148" w:rsidRPr="00BC7B9A" w:rsidRDefault="0022074E" w:rsidP="00DC56B7">
      <w:pPr>
        <w:pStyle w:val="AH1Chapter"/>
      </w:pPr>
      <w:bookmarkStart w:id="506" w:name="_Toc229560831"/>
      <w:r w:rsidRPr="00BC7B9A">
        <w:rPr>
          <w:rStyle w:val="CharChapNo"/>
        </w:rPr>
        <w:lastRenderedPageBreak/>
        <w:t>Chapter 11</w:t>
      </w:r>
      <w:r w:rsidRPr="00E60084">
        <w:rPr>
          <w:color w:val="000000"/>
        </w:rPr>
        <w:tab/>
      </w:r>
      <w:r w:rsidR="00387148" w:rsidRPr="00BC7B9A">
        <w:rPr>
          <w:rStyle w:val="CharChapText"/>
          <w:color w:val="000000"/>
        </w:rPr>
        <w:t>Public land</w:t>
      </w:r>
      <w:bookmarkEnd w:id="506"/>
    </w:p>
    <w:p w14:paraId="2D52A5FE" w14:textId="74788599" w:rsidR="00387148" w:rsidRPr="00BC7B9A" w:rsidRDefault="0022074E" w:rsidP="00DC56B7">
      <w:pPr>
        <w:pStyle w:val="AH2Part"/>
      </w:pPr>
      <w:bookmarkStart w:id="507" w:name="_Toc229560832"/>
      <w:r w:rsidRPr="00BC7B9A">
        <w:rPr>
          <w:rStyle w:val="CharPartNo"/>
        </w:rPr>
        <w:t>Part 11.1</w:t>
      </w:r>
      <w:r w:rsidRPr="00E60084">
        <w:tab/>
      </w:r>
      <w:r w:rsidR="00387148" w:rsidRPr="00BC7B9A">
        <w:rPr>
          <w:rStyle w:val="CharPartText"/>
          <w:color w:val="000000"/>
        </w:rPr>
        <w:t>Management of public land</w:t>
      </w:r>
      <w:bookmarkEnd w:id="507"/>
    </w:p>
    <w:p w14:paraId="56B6C070" w14:textId="18F5034A" w:rsidR="00387148" w:rsidRPr="00E60084" w:rsidRDefault="0022074E" w:rsidP="00DC56B7">
      <w:pPr>
        <w:pStyle w:val="AH5Sec"/>
      </w:pPr>
      <w:bookmarkStart w:id="508" w:name="_Toc229560833"/>
      <w:r w:rsidRPr="00BC7B9A">
        <w:rPr>
          <w:rStyle w:val="CharSectNo"/>
        </w:rPr>
        <w:t>384</w:t>
      </w:r>
      <w:r w:rsidRPr="00E60084">
        <w:tab/>
      </w:r>
      <w:r w:rsidR="00387148" w:rsidRPr="00E60084">
        <w:t>Recommendations to authority about public land</w:t>
      </w:r>
      <w:bookmarkEnd w:id="508"/>
    </w:p>
    <w:p w14:paraId="3C01673F" w14:textId="27F21F9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an area of unleased land.</w:t>
      </w:r>
    </w:p>
    <w:p w14:paraId="1CE2BE92" w14:textId="5ED87471" w:rsidR="00387148" w:rsidRPr="00E60084" w:rsidRDefault="0022074E" w:rsidP="0022074E">
      <w:pPr>
        <w:pStyle w:val="Amain"/>
      </w:pPr>
      <w:r>
        <w:tab/>
      </w:r>
      <w:r w:rsidRPr="00E60084">
        <w:t>(2)</w:t>
      </w:r>
      <w:r w:rsidRPr="00E60084">
        <w:tab/>
      </w:r>
      <w:r w:rsidR="00387148" w:rsidRPr="00E60084">
        <w:t xml:space="preserve">The custodian of the area, or the conservator of flora and fauna, may, in writing, recommend to the territory planning authority that the </w:t>
      </w:r>
      <w:hyperlink r:id="rId348" w:tooltip="NI2023-540" w:history="1">
        <w:r w:rsidR="00DC56B7" w:rsidRPr="00DC56B7">
          <w:rPr>
            <w:rStyle w:val="charCitHyperlinkAbbrev"/>
          </w:rPr>
          <w:t>territory plan</w:t>
        </w:r>
      </w:hyperlink>
      <w:r w:rsidR="00387148" w:rsidRPr="00E60084">
        <w:t xml:space="preserve"> be amended to—</w:t>
      </w:r>
    </w:p>
    <w:p w14:paraId="41B5A2FB" w14:textId="4A4AD31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designate the area as public land and reserve it for a purpose mentioned in section 38</w:t>
      </w:r>
      <w:r w:rsidR="003B194B" w:rsidRPr="0022074E">
        <w:rPr>
          <w:color w:val="000000"/>
        </w:rPr>
        <w:t>5</w:t>
      </w:r>
      <w:r w:rsidR="00387148" w:rsidRPr="0022074E">
        <w:rPr>
          <w:color w:val="000000"/>
        </w:rPr>
        <w:t>; or</w:t>
      </w:r>
    </w:p>
    <w:p w14:paraId="703A5D02" w14:textId="33922D7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relation to an area already designated in the plan as public land—</w:t>
      </w:r>
    </w:p>
    <w:p w14:paraId="0A0F102A" w14:textId="2BBA924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vary the boundaries of the area; or</w:t>
      </w:r>
    </w:p>
    <w:p w14:paraId="7EEBC73D" w14:textId="2F8A1C0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vary the purpose for which the area is reserved; or</w:t>
      </w:r>
    </w:p>
    <w:p w14:paraId="364760E7" w14:textId="60625D3C"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provide that the area is no longer public land.</w:t>
      </w:r>
    </w:p>
    <w:p w14:paraId="6B5D4D90" w14:textId="54944E2C" w:rsidR="00387148" w:rsidRPr="00E60084" w:rsidRDefault="0022074E" w:rsidP="00DC56B7">
      <w:pPr>
        <w:pStyle w:val="AH5Sec"/>
      </w:pPr>
      <w:bookmarkStart w:id="509" w:name="_Toc229560834"/>
      <w:r w:rsidRPr="00BC7B9A">
        <w:rPr>
          <w:rStyle w:val="CharSectNo"/>
        </w:rPr>
        <w:t>385</w:t>
      </w:r>
      <w:r w:rsidRPr="00E60084">
        <w:tab/>
      </w:r>
      <w:r w:rsidR="00387148" w:rsidRPr="00E60084">
        <w:t>Reserved areas of public land</w:t>
      </w:r>
      <w:bookmarkEnd w:id="509"/>
    </w:p>
    <w:p w14:paraId="757590BC" w14:textId="3310EF73" w:rsidR="00387148" w:rsidRPr="00E60084" w:rsidRDefault="00387148" w:rsidP="00387148">
      <w:pPr>
        <w:pStyle w:val="Amainreturn"/>
        <w:rPr>
          <w:color w:val="000000"/>
        </w:rPr>
      </w:pPr>
      <w:r w:rsidRPr="00E60084">
        <w:rPr>
          <w:color w:val="000000"/>
        </w:rPr>
        <w:t xml:space="preserve">Public land may be reserved in the </w:t>
      </w:r>
      <w:hyperlink r:id="rId349" w:tooltip="NI2023-540" w:history="1">
        <w:r w:rsidR="00DC56B7" w:rsidRPr="00DC56B7">
          <w:rPr>
            <w:rStyle w:val="charCitHyperlinkAbbrev"/>
          </w:rPr>
          <w:t>territory plan</w:t>
        </w:r>
      </w:hyperlink>
      <w:r w:rsidRPr="00E60084">
        <w:rPr>
          <w:color w:val="000000"/>
        </w:rPr>
        <w:t>, whether in the map or elsewhere in the plan, for any of the following purposes:</w:t>
      </w:r>
    </w:p>
    <w:p w14:paraId="3A3E6D37" w14:textId="09E6387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wilderness area;</w:t>
      </w:r>
    </w:p>
    <w:p w14:paraId="07F0A6A2" w14:textId="6010329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national park;</w:t>
      </w:r>
    </w:p>
    <w:p w14:paraId="36354B8D" w14:textId="6870FDFA"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nature reserve;</w:t>
      </w:r>
    </w:p>
    <w:p w14:paraId="35A02AA1" w14:textId="51CC5216"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 special purpose reserve;</w:t>
      </w:r>
    </w:p>
    <w:p w14:paraId="5C902420" w14:textId="2675EFE8"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 urban open space;</w:t>
      </w:r>
    </w:p>
    <w:p w14:paraId="20C6BDF6" w14:textId="15816FED"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a cemetery or burial ground;</w:t>
      </w:r>
    </w:p>
    <w:p w14:paraId="03725426" w14:textId="21AF8601"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the protection of water supply;</w:t>
      </w:r>
    </w:p>
    <w:p w14:paraId="5412D7BF" w14:textId="65B4A2F6" w:rsidR="00387148" w:rsidRPr="0022074E" w:rsidRDefault="0022074E" w:rsidP="0022074E">
      <w:pPr>
        <w:pStyle w:val="Apara"/>
        <w:rPr>
          <w:color w:val="000000"/>
        </w:rPr>
      </w:pPr>
      <w:r w:rsidRPr="0022074E">
        <w:rPr>
          <w:color w:val="000000"/>
        </w:rPr>
        <w:lastRenderedPageBreak/>
        <w:tab/>
        <w:t>(h)</w:t>
      </w:r>
      <w:r w:rsidRPr="0022074E">
        <w:rPr>
          <w:color w:val="000000"/>
        </w:rPr>
        <w:tab/>
      </w:r>
      <w:r w:rsidR="00387148" w:rsidRPr="0022074E">
        <w:rPr>
          <w:color w:val="000000"/>
        </w:rPr>
        <w:t>a lake;</w:t>
      </w:r>
    </w:p>
    <w:p w14:paraId="71EB9F16" w14:textId="5DDCA5F6"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a sport and recreation reserve;</w:t>
      </w:r>
    </w:p>
    <w:p w14:paraId="774313FD" w14:textId="74D7AC19"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a heritage area.</w:t>
      </w:r>
    </w:p>
    <w:p w14:paraId="6362BAA2" w14:textId="11448FD0" w:rsidR="00387148" w:rsidRPr="00E60084" w:rsidRDefault="0022074E" w:rsidP="00DC56B7">
      <w:pPr>
        <w:pStyle w:val="AH5Sec"/>
      </w:pPr>
      <w:bookmarkStart w:id="510" w:name="_Toc229560835"/>
      <w:r w:rsidRPr="00BC7B9A">
        <w:rPr>
          <w:rStyle w:val="CharSectNo"/>
        </w:rPr>
        <w:t>386</w:t>
      </w:r>
      <w:r w:rsidRPr="00E60084">
        <w:tab/>
      </w:r>
      <w:r w:rsidR="00387148" w:rsidRPr="00E60084">
        <w:t>Management of public land</w:t>
      </w:r>
      <w:bookmarkEnd w:id="510"/>
    </w:p>
    <w:p w14:paraId="5D9EBE14" w14:textId="77777777" w:rsidR="00387148" w:rsidRPr="00E60084" w:rsidRDefault="00387148" w:rsidP="00387148">
      <w:pPr>
        <w:pStyle w:val="Amainreturn"/>
        <w:rPr>
          <w:color w:val="000000"/>
        </w:rPr>
      </w:pPr>
      <w:r w:rsidRPr="00E60084">
        <w:rPr>
          <w:color w:val="000000"/>
        </w:rPr>
        <w:t>The custodian of an area of public land must manage the land in accordance with—</w:t>
      </w:r>
    </w:p>
    <w:p w14:paraId="2DEEEE51" w14:textId="10F2443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management objectives applying to the area; and</w:t>
      </w:r>
    </w:p>
    <w:p w14:paraId="4239663A" w14:textId="392F41F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public land management plan for the area.</w:t>
      </w:r>
    </w:p>
    <w:p w14:paraId="2F139FE1" w14:textId="5CC243C9" w:rsidR="00387148" w:rsidRPr="00E60084" w:rsidRDefault="0022074E" w:rsidP="00DC56B7">
      <w:pPr>
        <w:pStyle w:val="AH5Sec"/>
      </w:pPr>
      <w:bookmarkStart w:id="511" w:name="_Toc229560836"/>
      <w:r w:rsidRPr="00BC7B9A">
        <w:rPr>
          <w:rStyle w:val="CharSectNo"/>
        </w:rPr>
        <w:t>387</w:t>
      </w:r>
      <w:r w:rsidRPr="00E60084">
        <w:tab/>
      </w:r>
      <w:r w:rsidR="00387148" w:rsidRPr="00E60084">
        <w:t>Management objectives for public land</w:t>
      </w:r>
      <w:bookmarkEnd w:id="511"/>
    </w:p>
    <w:p w14:paraId="1EE9484B" w14:textId="60D4AEDC" w:rsidR="00387148" w:rsidRPr="00E60084" w:rsidRDefault="0022074E" w:rsidP="0022074E">
      <w:pPr>
        <w:pStyle w:val="Amain"/>
      </w:pPr>
      <w:r>
        <w:tab/>
      </w:r>
      <w:r w:rsidRPr="00E60084">
        <w:t>(1)</w:t>
      </w:r>
      <w:r w:rsidRPr="00E60084">
        <w:tab/>
      </w:r>
      <w:r w:rsidR="00387148" w:rsidRPr="00E60084">
        <w:t xml:space="preserve">The </w:t>
      </w:r>
      <w:r w:rsidR="00387148" w:rsidRPr="00E60084">
        <w:rPr>
          <w:rStyle w:val="charBoldItals"/>
        </w:rPr>
        <w:t>management objectives</w:t>
      </w:r>
      <w:r w:rsidR="00387148" w:rsidRPr="00E60084">
        <w:t xml:space="preserve"> for an area of public land reserved for a particular purpose are—</w:t>
      </w:r>
    </w:p>
    <w:p w14:paraId="768718A5" w14:textId="6501F6E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management objectives stated in schedule </w:t>
      </w:r>
      <w:r w:rsidR="00343D70" w:rsidRPr="0022074E">
        <w:rPr>
          <w:color w:val="000000"/>
        </w:rPr>
        <w:t>3</w:t>
      </w:r>
      <w:r w:rsidR="00387148" w:rsidRPr="0022074E">
        <w:rPr>
          <w:color w:val="000000"/>
        </w:rPr>
        <w:t xml:space="preserve">, part </w:t>
      </w:r>
      <w:r w:rsidR="00343D70" w:rsidRPr="0022074E">
        <w:rPr>
          <w:color w:val="000000"/>
        </w:rPr>
        <w:t>3</w:t>
      </w:r>
      <w:r w:rsidR="00387148" w:rsidRPr="0022074E">
        <w:rPr>
          <w:color w:val="000000"/>
        </w:rPr>
        <w:t>.2, column 3 for areas of land reserved for the purpose; and</w:t>
      </w:r>
    </w:p>
    <w:p w14:paraId="37C96302" w14:textId="176A87F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management objectives determined by the conservator of flora and fauna under subsection (2).</w:t>
      </w:r>
    </w:p>
    <w:p w14:paraId="43E82150" w14:textId="5A4520D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 xml:space="preserve">The conservator of flora and fauna may determine management objectives for an area of public land reserved for a purpose mentioned in schedule </w:t>
      </w:r>
      <w:r w:rsidR="00A230D8" w:rsidRPr="0022074E">
        <w:rPr>
          <w:color w:val="000000"/>
        </w:rPr>
        <w:t>3</w:t>
      </w:r>
      <w:r w:rsidR="00387148" w:rsidRPr="0022074E">
        <w:rPr>
          <w:color w:val="000000"/>
        </w:rPr>
        <w:t xml:space="preserve">, part </w:t>
      </w:r>
      <w:r w:rsidR="00A230D8" w:rsidRPr="0022074E">
        <w:rPr>
          <w:color w:val="000000"/>
        </w:rPr>
        <w:t>3</w:t>
      </w:r>
      <w:r w:rsidR="00387148" w:rsidRPr="0022074E">
        <w:rPr>
          <w:color w:val="000000"/>
        </w:rPr>
        <w:t>.2, column 2.</w:t>
      </w:r>
    </w:p>
    <w:p w14:paraId="3B52CEE2" w14:textId="29091A3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shd w:val="clear" w:color="auto" w:fill="FFFFFF"/>
        </w:rPr>
        <w:t>A management objectives determination is a disallowable instrument.</w:t>
      </w:r>
    </w:p>
    <w:p w14:paraId="72D77F40" w14:textId="5D3F887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shd w:val="clear" w:color="auto" w:fill="FFFFFF"/>
        </w:rPr>
        <w:t xml:space="preserve">If there is an inconsistency between 2 management objectives stated in </w:t>
      </w:r>
      <w:r w:rsidR="00387148" w:rsidRPr="0022074E">
        <w:rPr>
          <w:color w:val="000000"/>
        </w:rPr>
        <w:t xml:space="preserve">schedule </w:t>
      </w:r>
      <w:r w:rsidR="00A230D8" w:rsidRPr="0022074E">
        <w:rPr>
          <w:color w:val="000000"/>
        </w:rPr>
        <w:t>3</w:t>
      </w:r>
      <w:r w:rsidR="00387148" w:rsidRPr="0022074E">
        <w:rPr>
          <w:color w:val="000000"/>
        </w:rPr>
        <w:t xml:space="preserve">, part </w:t>
      </w:r>
      <w:r w:rsidR="00A230D8" w:rsidRPr="0022074E">
        <w:rPr>
          <w:color w:val="000000"/>
        </w:rPr>
        <w:t>3</w:t>
      </w:r>
      <w:r w:rsidR="00387148" w:rsidRPr="0022074E">
        <w:rPr>
          <w:color w:val="000000"/>
        </w:rPr>
        <w:t xml:space="preserve">.2 </w:t>
      </w:r>
      <w:r w:rsidR="00387148" w:rsidRPr="0022074E">
        <w:rPr>
          <w:color w:val="000000"/>
          <w:shd w:val="clear" w:color="auto" w:fill="FFFFFF"/>
        </w:rPr>
        <w:t>in relation to an area of public land, the objective appearing earlier in the schedule prevails to the extent of the inconsistency.</w:t>
      </w:r>
    </w:p>
    <w:p w14:paraId="5039C192" w14:textId="69635149"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shd w:val="clear" w:color="auto" w:fill="FFFFFF"/>
        </w:rPr>
        <w:t xml:space="preserve">If there is an inconsistency between a management objective stated in </w:t>
      </w:r>
      <w:r w:rsidR="00387148" w:rsidRPr="0022074E">
        <w:rPr>
          <w:color w:val="000000"/>
        </w:rPr>
        <w:t xml:space="preserve">schedule </w:t>
      </w:r>
      <w:r w:rsidR="00A230D8" w:rsidRPr="0022074E">
        <w:rPr>
          <w:color w:val="000000"/>
        </w:rPr>
        <w:t>3</w:t>
      </w:r>
      <w:r w:rsidR="00387148" w:rsidRPr="0022074E">
        <w:rPr>
          <w:color w:val="000000"/>
        </w:rPr>
        <w:t xml:space="preserve">, part </w:t>
      </w:r>
      <w:r w:rsidR="00A230D8" w:rsidRPr="0022074E">
        <w:rPr>
          <w:color w:val="000000"/>
        </w:rPr>
        <w:t>3</w:t>
      </w:r>
      <w:r w:rsidR="00387148" w:rsidRPr="0022074E">
        <w:rPr>
          <w:color w:val="000000"/>
        </w:rPr>
        <w:t xml:space="preserve">.2, </w:t>
      </w:r>
      <w:r w:rsidR="00387148" w:rsidRPr="0022074E">
        <w:rPr>
          <w:color w:val="000000"/>
          <w:shd w:val="clear" w:color="auto" w:fill="FFFFFF"/>
        </w:rPr>
        <w:t>and a management objective determined by the conservator of flora and fauna in relation to an area of public land, the objective in the schedule prevails to the extent of the inconsistency.</w:t>
      </w:r>
    </w:p>
    <w:p w14:paraId="52C3D9AD" w14:textId="77777777" w:rsidR="00387148" w:rsidRPr="00E60084" w:rsidRDefault="00387148" w:rsidP="00387148">
      <w:pPr>
        <w:pStyle w:val="PageBreak"/>
        <w:rPr>
          <w:color w:val="000000"/>
        </w:rPr>
      </w:pPr>
      <w:r w:rsidRPr="00E60084">
        <w:rPr>
          <w:color w:val="000000"/>
        </w:rPr>
        <w:br w:type="page"/>
      </w:r>
    </w:p>
    <w:p w14:paraId="3E82A14F" w14:textId="23436EE2" w:rsidR="00387148" w:rsidRPr="00BC7B9A" w:rsidRDefault="0022074E" w:rsidP="00DC56B7">
      <w:pPr>
        <w:pStyle w:val="AH2Part"/>
      </w:pPr>
      <w:bookmarkStart w:id="512" w:name="_Toc229560837"/>
      <w:r w:rsidRPr="00BC7B9A">
        <w:rPr>
          <w:rStyle w:val="CharPartNo"/>
        </w:rPr>
        <w:lastRenderedPageBreak/>
        <w:t>Part 11.2</w:t>
      </w:r>
      <w:r w:rsidRPr="00E60084">
        <w:tab/>
      </w:r>
      <w:r w:rsidR="00387148" w:rsidRPr="00BC7B9A">
        <w:rPr>
          <w:rStyle w:val="CharPartText"/>
          <w:color w:val="000000"/>
        </w:rPr>
        <w:t>Management plans for public land</w:t>
      </w:r>
      <w:bookmarkEnd w:id="512"/>
    </w:p>
    <w:p w14:paraId="347316E9" w14:textId="27852A60" w:rsidR="00387148" w:rsidRPr="00BC7B9A" w:rsidRDefault="0022074E" w:rsidP="00DC56B7">
      <w:pPr>
        <w:pStyle w:val="AH3Div"/>
      </w:pPr>
      <w:bookmarkStart w:id="513" w:name="_Toc229560838"/>
      <w:r w:rsidRPr="00BC7B9A">
        <w:rPr>
          <w:rStyle w:val="CharDivNo"/>
        </w:rPr>
        <w:t>Division 11.2.1</w:t>
      </w:r>
      <w:r w:rsidRPr="00E60084">
        <w:tab/>
      </w:r>
      <w:r w:rsidR="00387148" w:rsidRPr="00BC7B9A">
        <w:rPr>
          <w:rStyle w:val="CharDivText"/>
          <w:color w:val="000000"/>
        </w:rPr>
        <w:t>Public land management plans</w:t>
      </w:r>
      <w:bookmarkEnd w:id="513"/>
    </w:p>
    <w:p w14:paraId="3E42BFDD" w14:textId="472ED1CE" w:rsidR="00387148" w:rsidRPr="00E60084" w:rsidRDefault="0022074E" w:rsidP="00DC56B7">
      <w:pPr>
        <w:pStyle w:val="AH5Sec"/>
        <w:rPr>
          <w:rStyle w:val="charItals"/>
        </w:rPr>
      </w:pPr>
      <w:bookmarkStart w:id="514" w:name="_Toc229560839"/>
      <w:r w:rsidRPr="00BC7B9A">
        <w:rPr>
          <w:rStyle w:val="CharSectNo"/>
        </w:rPr>
        <w:t>388</w:t>
      </w:r>
      <w:r w:rsidRPr="00E60084">
        <w:rPr>
          <w:rStyle w:val="charItals"/>
          <w:i w:val="0"/>
        </w:rPr>
        <w:tab/>
      </w:r>
      <w:r w:rsidR="00387148" w:rsidRPr="00E60084">
        <w:rPr>
          <w:color w:val="000000"/>
        </w:rPr>
        <w:t xml:space="preserve">Meaning of </w:t>
      </w:r>
      <w:r w:rsidR="00387148" w:rsidRPr="00E60084">
        <w:rPr>
          <w:rStyle w:val="charItals"/>
        </w:rPr>
        <w:t>public land management plan</w:t>
      </w:r>
      <w:bookmarkEnd w:id="514"/>
    </w:p>
    <w:p w14:paraId="21C7453F" w14:textId="22325AB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this Act:</w:t>
      </w:r>
    </w:p>
    <w:p w14:paraId="74B8520F" w14:textId="77777777" w:rsidR="00387148" w:rsidRPr="00E60084" w:rsidRDefault="00387148" w:rsidP="0022074E">
      <w:pPr>
        <w:pStyle w:val="aDef"/>
        <w:keepNext/>
        <w:rPr>
          <w:color w:val="000000"/>
        </w:rPr>
      </w:pPr>
      <w:r w:rsidRPr="00E60084">
        <w:rPr>
          <w:rStyle w:val="charBoldItals"/>
        </w:rPr>
        <w:t>public land management plan</w:t>
      </w:r>
      <w:r w:rsidRPr="00E60084">
        <w:rPr>
          <w:bCs/>
          <w:iCs/>
          <w:color w:val="000000"/>
        </w:rPr>
        <w:t>, for an area of public land, means—</w:t>
      </w:r>
    </w:p>
    <w:p w14:paraId="5E30F0EC" w14:textId="47C625E1"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if the area is a reserve—a reserve management plan for the area; or</w:t>
      </w:r>
    </w:p>
    <w:p w14:paraId="16978818" w14:textId="17A803EE"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if the area is not a reserve—a land management plan for the area.</w:t>
      </w:r>
    </w:p>
    <w:p w14:paraId="4E4CCBF2" w14:textId="77777777" w:rsidR="00387148" w:rsidRPr="00E60084" w:rsidRDefault="00387148" w:rsidP="0022074E">
      <w:pPr>
        <w:pStyle w:val="aNote"/>
        <w:keepNext/>
        <w:rPr>
          <w:color w:val="000000"/>
        </w:rPr>
      </w:pPr>
      <w:r w:rsidRPr="00E60084">
        <w:rPr>
          <w:rStyle w:val="charItals"/>
        </w:rPr>
        <w:t>Note 1</w:t>
      </w:r>
      <w:r w:rsidRPr="00E60084">
        <w:rPr>
          <w:rStyle w:val="charItals"/>
        </w:rPr>
        <w:tab/>
      </w:r>
      <w:r w:rsidRPr="00E60084">
        <w:rPr>
          <w:color w:val="000000"/>
        </w:rPr>
        <w:t>Reserves include wilderness areas, national parks, nature reserves, catchment areas and other prescribed areas of public land.</w:t>
      </w:r>
    </w:p>
    <w:p w14:paraId="7338EAD6" w14:textId="77777777" w:rsidR="00387148" w:rsidRPr="00E60084" w:rsidRDefault="00387148" w:rsidP="00387148">
      <w:pPr>
        <w:pStyle w:val="aNote"/>
        <w:rPr>
          <w:color w:val="000000"/>
        </w:rPr>
      </w:pPr>
      <w:r w:rsidRPr="00E60084">
        <w:rPr>
          <w:rStyle w:val="charItals"/>
        </w:rPr>
        <w:t>Note 2</w:t>
      </w:r>
      <w:r w:rsidRPr="00E60084">
        <w:rPr>
          <w:color w:val="000000"/>
        </w:rPr>
        <w:tab/>
        <w:t>Public land that is not a reserve may include special purpose reserves, urban open spaces, cemeteries, lakes, sport and recreation reserves and heritage areas.</w:t>
      </w:r>
    </w:p>
    <w:p w14:paraId="69961178" w14:textId="00CF590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3D292101" w14:textId="52E0EA3F" w:rsidR="00387148" w:rsidRPr="00E60084" w:rsidRDefault="00387148" w:rsidP="0022074E">
      <w:pPr>
        <w:pStyle w:val="aDef"/>
        <w:rPr>
          <w:color w:val="000000"/>
        </w:rPr>
      </w:pPr>
      <w:r w:rsidRPr="00E60084">
        <w:rPr>
          <w:rStyle w:val="charBoldItals"/>
        </w:rPr>
        <w:t>reserve</w:t>
      </w:r>
      <w:r w:rsidRPr="00E60084">
        <w:rPr>
          <w:bCs/>
          <w:iCs/>
          <w:color w:val="000000"/>
        </w:rPr>
        <w:t xml:space="preserve">—see the </w:t>
      </w:r>
      <w:hyperlink r:id="rId350" w:tooltip="A2014-59" w:history="1">
        <w:r w:rsidR="002054AD" w:rsidRPr="00E60084">
          <w:rPr>
            <w:rStyle w:val="charCitHyperlinkItal"/>
          </w:rPr>
          <w:t>Nature Conservation Act 2014</w:t>
        </w:r>
      </w:hyperlink>
      <w:r w:rsidRPr="00E60084">
        <w:rPr>
          <w:bCs/>
          <w:iCs/>
          <w:color w:val="000000"/>
        </w:rPr>
        <w:t>, section 169.</w:t>
      </w:r>
    </w:p>
    <w:p w14:paraId="6DE3F93B" w14:textId="77C7FF88" w:rsidR="00387148" w:rsidRPr="00E60084" w:rsidRDefault="00387148" w:rsidP="0022074E">
      <w:pPr>
        <w:pStyle w:val="aDef"/>
        <w:keepNext/>
        <w:rPr>
          <w:color w:val="000000"/>
        </w:rPr>
      </w:pPr>
      <w:r w:rsidRPr="00E60084">
        <w:rPr>
          <w:rStyle w:val="charBoldItals"/>
        </w:rPr>
        <w:t>reserve management plan</w:t>
      </w:r>
      <w:r w:rsidRPr="00E60084">
        <w:rPr>
          <w:bCs/>
          <w:iCs/>
          <w:color w:val="000000"/>
        </w:rPr>
        <w:t xml:space="preserve">, for a reserve—see the </w:t>
      </w:r>
      <w:hyperlink r:id="rId351" w:tooltip="A2014-59" w:history="1">
        <w:r w:rsidR="002054AD" w:rsidRPr="00E60084">
          <w:rPr>
            <w:rStyle w:val="charCitHyperlinkItal"/>
          </w:rPr>
          <w:t>Nature Conservation Act 2014</w:t>
        </w:r>
      </w:hyperlink>
      <w:r w:rsidRPr="00E60084">
        <w:rPr>
          <w:bCs/>
          <w:iCs/>
          <w:color w:val="000000"/>
        </w:rPr>
        <w:t>, section 175.</w:t>
      </w:r>
    </w:p>
    <w:p w14:paraId="5DDD2C6A" w14:textId="5CAA40CD" w:rsidR="00387148" w:rsidRPr="00E60084" w:rsidRDefault="00387148" w:rsidP="00387148">
      <w:pPr>
        <w:pStyle w:val="aNote"/>
        <w:rPr>
          <w:color w:val="000000"/>
        </w:rPr>
      </w:pPr>
      <w:r w:rsidRPr="00E60084">
        <w:rPr>
          <w:rStyle w:val="charItals"/>
        </w:rPr>
        <w:t>Note</w:t>
      </w:r>
      <w:r w:rsidRPr="00E60084">
        <w:rPr>
          <w:rStyle w:val="charItals"/>
        </w:rPr>
        <w:tab/>
      </w:r>
      <w:r w:rsidRPr="00E60084">
        <w:rPr>
          <w:iCs/>
          <w:color w:val="000000"/>
        </w:rPr>
        <w:t xml:space="preserve">Under the </w:t>
      </w:r>
      <w:hyperlink r:id="rId352" w:tooltip="A2014-59" w:history="1">
        <w:r w:rsidR="002054AD" w:rsidRPr="00E60084">
          <w:rPr>
            <w:rStyle w:val="charCitHyperlinkItal"/>
          </w:rPr>
          <w:t>Nature Conservation Act 2014</w:t>
        </w:r>
      </w:hyperlink>
      <w:r w:rsidRPr="00E60084">
        <w:rPr>
          <w:iCs/>
          <w:color w:val="000000"/>
        </w:rPr>
        <w:t xml:space="preserve">, s 177, the custodian of a reserve must follow the process in that </w:t>
      </w:r>
      <w:r w:rsidR="00166BF5" w:rsidRPr="00E60084">
        <w:t>Act</w:t>
      </w:r>
      <w:r w:rsidRPr="00E60084">
        <w:t xml:space="preserve"> </w:t>
      </w:r>
      <w:r w:rsidRPr="00E60084">
        <w:rPr>
          <w:iCs/>
          <w:color w:val="000000"/>
        </w:rPr>
        <w:t>for preparing a draft reserve management plan for the reserve.</w:t>
      </w:r>
    </w:p>
    <w:p w14:paraId="08FDD293" w14:textId="64EF62E6" w:rsidR="00387148" w:rsidRPr="00BC7B9A" w:rsidRDefault="0022074E" w:rsidP="00DC56B7">
      <w:pPr>
        <w:pStyle w:val="AH3Div"/>
      </w:pPr>
      <w:bookmarkStart w:id="515" w:name="_Toc229560840"/>
      <w:r w:rsidRPr="00BC7B9A">
        <w:rPr>
          <w:rStyle w:val="CharDivNo"/>
        </w:rPr>
        <w:lastRenderedPageBreak/>
        <w:t>Division 11.2.2</w:t>
      </w:r>
      <w:r w:rsidRPr="00E60084">
        <w:tab/>
      </w:r>
      <w:r w:rsidR="00387148" w:rsidRPr="00BC7B9A">
        <w:rPr>
          <w:rStyle w:val="CharDivText"/>
          <w:color w:val="000000"/>
        </w:rPr>
        <w:t>Land management plans</w:t>
      </w:r>
      <w:bookmarkEnd w:id="515"/>
    </w:p>
    <w:p w14:paraId="0C8412BE" w14:textId="3C565428" w:rsidR="00387148" w:rsidRPr="00E60084" w:rsidRDefault="0022074E" w:rsidP="00DC56B7">
      <w:pPr>
        <w:pStyle w:val="AH5Sec"/>
      </w:pPr>
      <w:bookmarkStart w:id="516" w:name="_Toc229560841"/>
      <w:r w:rsidRPr="00BC7B9A">
        <w:rPr>
          <w:rStyle w:val="CharSectNo"/>
        </w:rPr>
        <w:t>389</w:t>
      </w:r>
      <w:r w:rsidRPr="00E60084">
        <w:tab/>
      </w:r>
      <w:r w:rsidR="00387148" w:rsidRPr="00E60084">
        <w:t>Draft land management plan—custodian to prepare</w:t>
      </w:r>
      <w:bookmarkEnd w:id="516"/>
    </w:p>
    <w:p w14:paraId="41CFC57C" w14:textId="2D982C81" w:rsidR="00387148" w:rsidRPr="00E60084" w:rsidRDefault="0022074E" w:rsidP="00E60662">
      <w:pPr>
        <w:pStyle w:val="Amain"/>
        <w:keepNext/>
      </w:pPr>
      <w:r>
        <w:tab/>
      </w:r>
      <w:r w:rsidRPr="00E60084">
        <w:t>(1)</w:t>
      </w:r>
      <w:r w:rsidRPr="00E60084">
        <w:tab/>
      </w:r>
      <w:r w:rsidR="00387148" w:rsidRPr="00E60084">
        <w:t>The custodian of an area of public land must prepare a document (a </w:t>
      </w:r>
      <w:r w:rsidR="00387148" w:rsidRPr="00E60084">
        <w:rPr>
          <w:rStyle w:val="charBoldItals"/>
        </w:rPr>
        <w:t>draft land management plan</w:t>
      </w:r>
      <w:r w:rsidR="00387148" w:rsidRPr="00E60084">
        <w:t>) for the area that—</w:t>
      </w:r>
    </w:p>
    <w:p w14:paraId="5AD8044E" w14:textId="6CEDD19C" w:rsidR="00387148" w:rsidRPr="0022074E" w:rsidRDefault="0022074E" w:rsidP="00E60662">
      <w:pPr>
        <w:pStyle w:val="Apara"/>
        <w:keepNext/>
        <w:rPr>
          <w:color w:val="000000"/>
        </w:rPr>
      </w:pPr>
      <w:r w:rsidRPr="0022074E">
        <w:rPr>
          <w:color w:val="000000"/>
        </w:rPr>
        <w:tab/>
        <w:t>(a)</w:t>
      </w:r>
      <w:r w:rsidRPr="0022074E">
        <w:rPr>
          <w:color w:val="000000"/>
        </w:rPr>
        <w:tab/>
      </w:r>
      <w:r w:rsidR="00387148" w:rsidRPr="0022074E">
        <w:rPr>
          <w:color w:val="000000"/>
        </w:rPr>
        <w:t>identifies the area; and</w:t>
      </w:r>
    </w:p>
    <w:p w14:paraId="2C2A1182" w14:textId="7A8F3C3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describes how the management objectives for the area are to be implemented or promoted in the area.</w:t>
      </w:r>
    </w:p>
    <w:p w14:paraId="64EE74A7" w14:textId="41F0101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preparing a draft land management plan, the custodian must consult—</w:t>
      </w:r>
    </w:p>
    <w:p w14:paraId="2AFE0F00" w14:textId="6404FAA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conservator of flora and fauna; and</w:t>
      </w:r>
    </w:p>
    <w:p w14:paraId="6F922ECA" w14:textId="2E105380" w:rsidR="00387148" w:rsidRPr="00E60084" w:rsidRDefault="0022074E" w:rsidP="0022074E">
      <w:pPr>
        <w:pStyle w:val="Apara"/>
      </w:pPr>
      <w:r>
        <w:tab/>
      </w:r>
      <w:r w:rsidRPr="00E60084">
        <w:t>(b)</w:t>
      </w:r>
      <w:r w:rsidRPr="00E60084">
        <w:tab/>
      </w:r>
      <w:r w:rsidR="00387148" w:rsidRPr="00E60084">
        <w:t>the territory planning authority; and</w:t>
      </w:r>
    </w:p>
    <w:p w14:paraId="5619F9A3" w14:textId="43601AE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environment protection authority.</w:t>
      </w:r>
    </w:p>
    <w:p w14:paraId="3D8ABE9A" w14:textId="06CAB545" w:rsidR="00387148" w:rsidRPr="00E60084" w:rsidRDefault="0022074E" w:rsidP="00DC56B7">
      <w:pPr>
        <w:pStyle w:val="AH5Sec"/>
      </w:pPr>
      <w:bookmarkStart w:id="517" w:name="_Toc229560842"/>
      <w:r w:rsidRPr="00BC7B9A">
        <w:rPr>
          <w:rStyle w:val="CharSectNo"/>
        </w:rPr>
        <w:t>390</w:t>
      </w:r>
      <w:r w:rsidRPr="00E60084">
        <w:tab/>
      </w:r>
      <w:r w:rsidR="00387148" w:rsidRPr="00E60084">
        <w:t>Draft land management plan—public consultation</w:t>
      </w:r>
      <w:bookmarkEnd w:id="517"/>
    </w:p>
    <w:p w14:paraId="0EBEF25D" w14:textId="31A6A67A" w:rsidR="00387148" w:rsidRPr="00E60084" w:rsidRDefault="0022074E" w:rsidP="0022074E">
      <w:pPr>
        <w:pStyle w:val="Amain"/>
      </w:pPr>
      <w:r>
        <w:tab/>
      </w:r>
      <w:r w:rsidRPr="00E60084">
        <w:t>(1)</w:t>
      </w:r>
      <w:r w:rsidRPr="00E60084">
        <w:tab/>
      </w:r>
      <w:r w:rsidR="00387148" w:rsidRPr="00E60084">
        <w:t xml:space="preserve">If the custodian of an area of public land prepares a draft land management plan for the area, the custodian must also prepare a notice (a </w:t>
      </w:r>
      <w:r w:rsidR="00387148" w:rsidRPr="00E60084">
        <w:rPr>
          <w:rStyle w:val="charBoldItals"/>
        </w:rPr>
        <w:t>consultation notice</w:t>
      </w:r>
      <w:r w:rsidR="00387148" w:rsidRPr="00E60084">
        <w:t>) about the draft plan.</w:t>
      </w:r>
    </w:p>
    <w:p w14:paraId="4E649A26" w14:textId="614D5D3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custodian publishes a consultation notice about the draft plan—</w:t>
      </w:r>
    </w:p>
    <w:p w14:paraId="047A7EC6" w14:textId="58F4319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anyone may make a written submission to the custodian about the draft plan; and</w:t>
      </w:r>
    </w:p>
    <w:p w14:paraId="6A5E12AC" w14:textId="2B1F0708" w:rsidR="00387148" w:rsidRPr="00E60084" w:rsidRDefault="0022074E" w:rsidP="0022074E">
      <w:pPr>
        <w:pStyle w:val="Apara"/>
      </w:pPr>
      <w:r>
        <w:tab/>
      </w:r>
      <w:r w:rsidRPr="00E60084">
        <w:t>(b)</w:t>
      </w:r>
      <w:r w:rsidRPr="00E60084">
        <w:tab/>
      </w:r>
      <w:r w:rsidR="00387148" w:rsidRPr="00E60084">
        <w:t xml:space="preserve">submissions may be made to the custodian within 6 weeks after the day the consultation notice is published on the authority website (the </w:t>
      </w:r>
      <w:r w:rsidR="00387148" w:rsidRPr="00E60084">
        <w:rPr>
          <w:rStyle w:val="charBoldItals"/>
        </w:rPr>
        <w:t>consultation period</w:t>
      </w:r>
      <w:r w:rsidR="00387148" w:rsidRPr="00E60084">
        <w:t>); and</w:t>
      </w:r>
    </w:p>
    <w:p w14:paraId="35FF38C9" w14:textId="605D98F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person making a submission may, in writing, withdraw the submission at any time.</w:t>
      </w:r>
    </w:p>
    <w:p w14:paraId="1B324ADE" w14:textId="6FFD6749" w:rsidR="00387148" w:rsidRPr="0022074E" w:rsidRDefault="0022074E" w:rsidP="00E60662">
      <w:pPr>
        <w:pStyle w:val="Amain"/>
        <w:keepNext/>
        <w:rPr>
          <w:color w:val="000000"/>
        </w:rPr>
      </w:pPr>
      <w:r w:rsidRPr="0022074E">
        <w:rPr>
          <w:color w:val="000000"/>
        </w:rPr>
        <w:lastRenderedPageBreak/>
        <w:tab/>
        <w:t>(3)</w:t>
      </w:r>
      <w:r w:rsidRPr="0022074E">
        <w:rPr>
          <w:color w:val="000000"/>
        </w:rPr>
        <w:tab/>
      </w:r>
      <w:r w:rsidR="00387148" w:rsidRPr="0022074E">
        <w:rPr>
          <w:color w:val="000000"/>
        </w:rPr>
        <w:t>A consultation notice must—</w:t>
      </w:r>
    </w:p>
    <w:p w14:paraId="736EE3F0" w14:textId="01C149FE" w:rsidR="00387148" w:rsidRPr="0022074E" w:rsidRDefault="0022074E" w:rsidP="00E60662">
      <w:pPr>
        <w:pStyle w:val="Apara"/>
        <w:keepNext/>
        <w:rPr>
          <w:color w:val="000000"/>
        </w:rPr>
      </w:pPr>
      <w:r w:rsidRPr="0022074E">
        <w:rPr>
          <w:color w:val="000000"/>
        </w:rPr>
        <w:tab/>
        <w:t>(a)</w:t>
      </w:r>
      <w:r w:rsidRPr="0022074E">
        <w:rPr>
          <w:color w:val="000000"/>
        </w:rPr>
        <w:tab/>
      </w:r>
      <w:r w:rsidR="00387148" w:rsidRPr="0022074E">
        <w:rPr>
          <w:color w:val="000000"/>
        </w:rPr>
        <w:t>state the matters mentioned in subsection (2); and</w:t>
      </w:r>
    </w:p>
    <w:p w14:paraId="002B5E5C" w14:textId="6F40531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include the draft plan; and</w:t>
      </w:r>
    </w:p>
    <w:p w14:paraId="1ACF9FC1" w14:textId="11C06D9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be published on the authority website.</w:t>
      </w:r>
    </w:p>
    <w:p w14:paraId="2A3068A9" w14:textId="67703BB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If the custodian receives a submission about the draft plan, the custodian must make a copy of the submission available on the authority website until—</w:t>
      </w:r>
    </w:p>
    <w:p w14:paraId="1E2BF071" w14:textId="1E38979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Minister approves or rejects the draft land management plan; or</w:t>
      </w:r>
    </w:p>
    <w:p w14:paraId="16B3D8C0" w14:textId="7C1D3B7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submission or draft land management plan is withdrawn.</w:t>
      </w:r>
    </w:p>
    <w:p w14:paraId="0C8EEBFC" w14:textId="707A90F2" w:rsidR="00387148" w:rsidRPr="00E60084" w:rsidRDefault="0022074E" w:rsidP="00DC56B7">
      <w:pPr>
        <w:pStyle w:val="AH5Sec"/>
      </w:pPr>
      <w:bookmarkStart w:id="518" w:name="_Toc229560843"/>
      <w:r w:rsidRPr="00BC7B9A">
        <w:rPr>
          <w:rStyle w:val="CharSectNo"/>
        </w:rPr>
        <w:t>391</w:t>
      </w:r>
      <w:r w:rsidRPr="00E60084">
        <w:tab/>
      </w:r>
      <w:r w:rsidR="00387148" w:rsidRPr="00E60084">
        <w:t>Draft land management plan—revision and submission to Minister</w:t>
      </w:r>
      <w:bookmarkEnd w:id="518"/>
    </w:p>
    <w:p w14:paraId="61FFD8CB" w14:textId="57B0311A"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rPr>
        <w:t>If the consultation period for a draft land management plan has ended, the custodian of the area of public land must—</w:t>
      </w:r>
    </w:p>
    <w:p w14:paraId="2F2CD111" w14:textId="088072B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consider any submissions received during the consultation period; and</w:t>
      </w:r>
    </w:p>
    <w:p w14:paraId="655D538A" w14:textId="42BCDE5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make any revisions to the draft plan that the custodian considers appropriate.</w:t>
      </w:r>
    </w:p>
    <w:p w14:paraId="485AB138" w14:textId="1D5886D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custodian must then submit the draft plan to the Minister for approval.</w:t>
      </w:r>
    </w:p>
    <w:p w14:paraId="5A4D943F" w14:textId="6838C7A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draft plan must be accompanied by—</w:t>
      </w:r>
    </w:p>
    <w:p w14:paraId="6D3D2C18" w14:textId="62ABB5D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copies of all submissions received during the consultation period; and</w:t>
      </w:r>
    </w:p>
    <w:p w14:paraId="5ED1948B" w14:textId="706B859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report—</w:t>
      </w:r>
    </w:p>
    <w:p w14:paraId="293C9434" w14:textId="389FAA1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setting out the issues raised in any submissions given to the custodian during the consultation period for the draft plan; and</w:t>
      </w:r>
    </w:p>
    <w:p w14:paraId="140E6476" w14:textId="604C8E97" w:rsidR="00387148" w:rsidRPr="00E60084" w:rsidRDefault="0022074E" w:rsidP="0022074E">
      <w:pPr>
        <w:pStyle w:val="Asubpara"/>
      </w:pPr>
      <w:r>
        <w:lastRenderedPageBreak/>
        <w:tab/>
      </w:r>
      <w:r w:rsidRPr="00E60084">
        <w:t>(ii)</w:t>
      </w:r>
      <w:r w:rsidRPr="00E60084">
        <w:tab/>
      </w:r>
      <w:r w:rsidR="00387148" w:rsidRPr="00E60084">
        <w:t>if the conservator of flora and fauna or the territory planning authority made a submission during the consultation period recommending a change to the draft plan and the custodian did not revise the draft plan to incorporate the change—explaining why the custodian did not make the recommended change.</w:t>
      </w:r>
    </w:p>
    <w:p w14:paraId="0730C6FB" w14:textId="23F3CA12" w:rsidR="00387148" w:rsidRPr="00E60084" w:rsidRDefault="0022074E" w:rsidP="00DC56B7">
      <w:pPr>
        <w:pStyle w:val="AH5Sec"/>
      </w:pPr>
      <w:bookmarkStart w:id="519" w:name="_Toc229560844"/>
      <w:r w:rsidRPr="00BC7B9A">
        <w:rPr>
          <w:rStyle w:val="CharSectNo"/>
        </w:rPr>
        <w:t>392</w:t>
      </w:r>
      <w:r w:rsidRPr="00E60084">
        <w:tab/>
      </w:r>
      <w:r w:rsidR="00387148" w:rsidRPr="00E60084">
        <w:t>Draft land management plan—referral to Legislative Assembly committee</w:t>
      </w:r>
      <w:bookmarkEnd w:id="519"/>
    </w:p>
    <w:p w14:paraId="754E42ED" w14:textId="654F652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custodian of an area of public land submits a draft land management plan to the Minister for approval.</w:t>
      </w:r>
    </w:p>
    <w:p w14:paraId="566A83B2" w14:textId="31E9223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Minister must, not later than 5 working days after the day the Minister receives the draft plan, refer the following to the relevant Assembly committee:</w:t>
      </w:r>
    </w:p>
    <w:p w14:paraId="4F4B1868" w14:textId="67F1E50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draft plan;</w:t>
      </w:r>
    </w:p>
    <w:p w14:paraId="0EF43855" w14:textId="45ECF7D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accompanying documents mentioned in section 3</w:t>
      </w:r>
      <w:r w:rsidR="003B194B" w:rsidRPr="0022074E">
        <w:rPr>
          <w:color w:val="000000"/>
        </w:rPr>
        <w:t>91</w:t>
      </w:r>
      <w:r w:rsidR="00387148" w:rsidRPr="0022074E">
        <w:rPr>
          <w:color w:val="000000"/>
        </w:rPr>
        <w:t xml:space="preserve"> (3).</w:t>
      </w:r>
    </w:p>
    <w:p w14:paraId="4A21D398" w14:textId="57D2CB5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committee must consider the draft plan and accompanying documents and either—</w:t>
      </w:r>
    </w:p>
    <w:p w14:paraId="0EBF4956" w14:textId="2EEDD8D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recommend that the Minister approves the draft plan; or</w:t>
      </w:r>
    </w:p>
    <w:p w14:paraId="5B6D16EC" w14:textId="75A3833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make another recommendation about the draft plan.</w:t>
      </w:r>
    </w:p>
    <w:p w14:paraId="03153BCC" w14:textId="4CD05C6B"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committee must tell the Minister about the recommendation and refer the draft plan back to the Minister.</w:t>
      </w:r>
    </w:p>
    <w:p w14:paraId="60A3AF57" w14:textId="455C312E" w:rsidR="00387148" w:rsidRPr="00E60084" w:rsidRDefault="0022074E" w:rsidP="00DC56B7">
      <w:pPr>
        <w:pStyle w:val="AH5Sec"/>
      </w:pPr>
      <w:bookmarkStart w:id="520" w:name="_Toc229560845"/>
      <w:r w:rsidRPr="00BC7B9A">
        <w:rPr>
          <w:rStyle w:val="CharSectNo"/>
        </w:rPr>
        <w:t>393</w:t>
      </w:r>
      <w:r w:rsidRPr="00E60084">
        <w:tab/>
      </w:r>
      <w:r w:rsidR="00387148" w:rsidRPr="00E60084">
        <w:t>Draft land management plan—committee to report</w:t>
      </w:r>
      <w:bookmarkEnd w:id="520"/>
    </w:p>
    <w:p w14:paraId="028A7939" w14:textId="7076401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Minister has referred a draft land management plan to the relevant Assembly committee under section 3</w:t>
      </w:r>
      <w:r w:rsidR="003B194B" w:rsidRPr="0022074E">
        <w:rPr>
          <w:color w:val="000000"/>
        </w:rPr>
        <w:t>92</w:t>
      </w:r>
      <w:r w:rsidR="00387148" w:rsidRPr="0022074E">
        <w:rPr>
          <w:color w:val="000000"/>
        </w:rPr>
        <w:t>.</w:t>
      </w:r>
    </w:p>
    <w:p w14:paraId="1559374F" w14:textId="0385E70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After the committee refers the draft plan back to the Minister, the Minister must take action under section 39</w:t>
      </w:r>
      <w:r w:rsidR="003B194B" w:rsidRPr="0022074E">
        <w:rPr>
          <w:color w:val="000000"/>
        </w:rPr>
        <w:t>4</w:t>
      </w:r>
      <w:r w:rsidR="00387148" w:rsidRPr="0022074E">
        <w:rPr>
          <w:color w:val="000000"/>
        </w:rPr>
        <w:t xml:space="preserve"> in relation to the draft plan.</w:t>
      </w:r>
    </w:p>
    <w:p w14:paraId="1AAB7CA3" w14:textId="42FC0F2B"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If the committee has not referred the draft plan back to the Minister within 6 months after the day the draft plan was given to the committee, the Minister may take action under section 39</w:t>
      </w:r>
      <w:r w:rsidR="003B194B" w:rsidRPr="0022074E">
        <w:rPr>
          <w:color w:val="000000"/>
        </w:rPr>
        <w:t>4</w:t>
      </w:r>
      <w:r w:rsidR="00387148" w:rsidRPr="0022074E">
        <w:rPr>
          <w:color w:val="000000"/>
        </w:rPr>
        <w:t xml:space="preserve"> in relation to the draft plan.</w:t>
      </w:r>
    </w:p>
    <w:p w14:paraId="3FD946C4" w14:textId="5DD4C466" w:rsidR="00387148" w:rsidRPr="00E60084" w:rsidRDefault="0022074E" w:rsidP="00DC56B7">
      <w:pPr>
        <w:pStyle w:val="AH5Sec"/>
      </w:pPr>
      <w:bookmarkStart w:id="521" w:name="_Toc229560846"/>
      <w:r w:rsidRPr="00BC7B9A">
        <w:rPr>
          <w:rStyle w:val="CharSectNo"/>
        </w:rPr>
        <w:t>394</w:t>
      </w:r>
      <w:r w:rsidRPr="00E60084">
        <w:tab/>
      </w:r>
      <w:r w:rsidR="00387148" w:rsidRPr="00E60084">
        <w:t>Draft land management plan—Minister to approve, return or reject</w:t>
      </w:r>
      <w:bookmarkEnd w:id="521"/>
    </w:p>
    <w:p w14:paraId="0D7CA6F8" w14:textId="5ADEBD7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21E42CD" w14:textId="1CEEE00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relevant Assembly committee refers a draft land management plan back to the Minister under section 3</w:t>
      </w:r>
      <w:r w:rsidR="003B194B" w:rsidRPr="0022074E">
        <w:rPr>
          <w:color w:val="000000"/>
        </w:rPr>
        <w:t>92</w:t>
      </w:r>
      <w:r w:rsidR="00387148" w:rsidRPr="0022074E">
        <w:rPr>
          <w:color w:val="000000"/>
        </w:rPr>
        <w:t xml:space="preserve"> (4); or</w:t>
      </w:r>
    </w:p>
    <w:p w14:paraId="5DF5699E" w14:textId="1314513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Minister decides, under section 3</w:t>
      </w:r>
      <w:r w:rsidR="003B194B" w:rsidRPr="0022074E">
        <w:rPr>
          <w:color w:val="000000"/>
        </w:rPr>
        <w:t>93</w:t>
      </w:r>
      <w:r w:rsidR="00387148" w:rsidRPr="0022074E">
        <w:rPr>
          <w:color w:val="000000"/>
        </w:rPr>
        <w:t xml:space="preserve"> (3), to take action under this section.</w:t>
      </w:r>
    </w:p>
    <w:p w14:paraId="2AE1C69E" w14:textId="2E18283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the committee has made a recommendation about the draft plan, the Minister must consider the recommendation.</w:t>
      </w:r>
    </w:p>
    <w:p w14:paraId="328D5B50" w14:textId="6FCBD4F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Minister must, not later than the required time—</w:t>
      </w:r>
    </w:p>
    <w:p w14:paraId="73F4E393" w14:textId="0D7C966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approve the draft plan; or</w:t>
      </w:r>
    </w:p>
    <w:p w14:paraId="14CB849A" w14:textId="7FA3BF9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return the draft plan to the custodian and direct the custodian to take 1 or more of the following actions in relation to it:</w:t>
      </w:r>
    </w:p>
    <w:p w14:paraId="5EAAC7B5" w14:textId="7407221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committee has made a recommendation about the draft plan—consider the recommendation;</w:t>
      </w:r>
    </w:p>
    <w:p w14:paraId="58BC5AB2" w14:textId="50B33055"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undertake stated further consultation;</w:t>
      </w:r>
    </w:p>
    <w:p w14:paraId="4CF046BD" w14:textId="0552096B"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consider a revision suggested by the Minister;</w:t>
      </w:r>
    </w:p>
    <w:p w14:paraId="38D6A5F7" w14:textId="37400DDC"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revise the draft plan in a stated way; or</w:t>
      </w:r>
    </w:p>
    <w:p w14:paraId="1DA9BE63" w14:textId="47F9141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reject the draft plan.</w:t>
      </w:r>
    </w:p>
    <w:p w14:paraId="13F9A4A6" w14:textId="79B5114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6B2E2F1F" w14:textId="77777777" w:rsidR="00387148" w:rsidRPr="00E60084" w:rsidRDefault="00387148" w:rsidP="0022074E">
      <w:pPr>
        <w:pStyle w:val="aDef"/>
        <w:rPr>
          <w:color w:val="000000"/>
        </w:rPr>
      </w:pPr>
      <w:r w:rsidRPr="00E60084">
        <w:rPr>
          <w:rStyle w:val="charBoldItals"/>
        </w:rPr>
        <w:t>required time</w:t>
      </w:r>
      <w:r w:rsidRPr="00E60084">
        <w:rPr>
          <w:bCs/>
          <w:iCs/>
          <w:color w:val="000000"/>
        </w:rPr>
        <w:t xml:space="preserve"> means 45 working days after</w:t>
      </w:r>
      <w:r w:rsidRPr="00E60084">
        <w:rPr>
          <w:color w:val="000000"/>
        </w:rPr>
        <w:t>—</w:t>
      </w:r>
    </w:p>
    <w:p w14:paraId="65D2A8A7" w14:textId="3983835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subsection (1) (a) applies—the day the committee tells the Minister about the recommendation under section 3</w:t>
      </w:r>
      <w:r w:rsidR="002F287F" w:rsidRPr="0022074E">
        <w:rPr>
          <w:color w:val="000000"/>
        </w:rPr>
        <w:t>92</w:t>
      </w:r>
      <w:r w:rsidR="00387148" w:rsidRPr="0022074E">
        <w:rPr>
          <w:color w:val="000000"/>
        </w:rPr>
        <w:t xml:space="preserve"> (4); or</w:t>
      </w:r>
    </w:p>
    <w:p w14:paraId="5D9CFA30" w14:textId="0552EFDC"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if subsection (1) (b) applies—the end of the 6 month period mentioned in section 3</w:t>
      </w:r>
      <w:r w:rsidR="002F287F" w:rsidRPr="0022074E">
        <w:rPr>
          <w:color w:val="000000"/>
        </w:rPr>
        <w:t>93</w:t>
      </w:r>
      <w:r w:rsidR="00387148" w:rsidRPr="0022074E">
        <w:rPr>
          <w:color w:val="000000"/>
        </w:rPr>
        <w:t xml:space="preserve"> (3); or</w:t>
      </w:r>
    </w:p>
    <w:p w14:paraId="6A36F660" w14:textId="59C88E6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section 39</w:t>
      </w:r>
      <w:r w:rsidR="002F287F" w:rsidRPr="0022074E">
        <w:rPr>
          <w:color w:val="000000"/>
        </w:rPr>
        <w:t>6</w:t>
      </w:r>
      <w:r w:rsidR="00387148" w:rsidRPr="0022074E">
        <w:rPr>
          <w:color w:val="000000"/>
        </w:rPr>
        <w:t xml:space="preserve"> applies—the day the custodian resubmits the plan to the Minister.</w:t>
      </w:r>
    </w:p>
    <w:p w14:paraId="5996B324" w14:textId="2812CC06" w:rsidR="00387148" w:rsidRPr="00E60084" w:rsidRDefault="0022074E" w:rsidP="00DC56B7">
      <w:pPr>
        <w:pStyle w:val="AH5Sec"/>
      </w:pPr>
      <w:bookmarkStart w:id="522" w:name="_Toc229560847"/>
      <w:r w:rsidRPr="00BC7B9A">
        <w:rPr>
          <w:rStyle w:val="CharSectNo"/>
        </w:rPr>
        <w:t>395</w:t>
      </w:r>
      <w:r w:rsidRPr="00E60084">
        <w:tab/>
      </w:r>
      <w:r w:rsidR="00387148" w:rsidRPr="00E60084">
        <w:t>Land management plan—effect of Minister’s approval</w:t>
      </w:r>
      <w:bookmarkEnd w:id="522"/>
    </w:p>
    <w:p w14:paraId="056345FF" w14:textId="32645750" w:rsidR="00387148" w:rsidRPr="00E60084" w:rsidRDefault="0022074E" w:rsidP="0022074E">
      <w:pPr>
        <w:pStyle w:val="Amain"/>
      </w:pPr>
      <w:r>
        <w:tab/>
      </w:r>
      <w:r w:rsidRPr="00E60084">
        <w:t>(1)</w:t>
      </w:r>
      <w:r w:rsidRPr="00E60084">
        <w:tab/>
      </w:r>
      <w:r w:rsidR="00387148" w:rsidRPr="00E60084">
        <w:t>A draft land management plan approved by the Minister under section</w:t>
      </w:r>
      <w:r w:rsidR="0091778D" w:rsidRPr="00E60084">
        <w:t> </w:t>
      </w:r>
      <w:r w:rsidR="00387148" w:rsidRPr="00E60084">
        <w:t>39</w:t>
      </w:r>
      <w:r w:rsidR="002F287F" w:rsidRPr="00E60084">
        <w:t>4</w:t>
      </w:r>
      <w:r w:rsidR="00387148" w:rsidRPr="00E60084">
        <w:t xml:space="preserve"> (3) (a) or section 39</w:t>
      </w:r>
      <w:r w:rsidR="002F287F" w:rsidRPr="00E60084">
        <w:t>8</w:t>
      </w:r>
      <w:r w:rsidR="00387148" w:rsidRPr="00E60084">
        <w:t xml:space="preserve"> (3) (a) is a </w:t>
      </w:r>
      <w:r w:rsidR="00387148" w:rsidRPr="00E60084">
        <w:rPr>
          <w:rStyle w:val="charBoldItals"/>
        </w:rPr>
        <w:t>land management plan</w:t>
      </w:r>
      <w:r w:rsidR="00387148" w:rsidRPr="00E60084">
        <w:t>.</w:t>
      </w:r>
    </w:p>
    <w:p w14:paraId="4C80F9EA" w14:textId="4E766A68"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land management plan is a disallowable instrument.</w:t>
      </w:r>
    </w:p>
    <w:p w14:paraId="0B005B48" w14:textId="25ABDE89" w:rsidR="00387148" w:rsidRPr="00E60084" w:rsidRDefault="0022074E" w:rsidP="00DC56B7">
      <w:pPr>
        <w:pStyle w:val="AH5Sec"/>
      </w:pPr>
      <w:bookmarkStart w:id="523" w:name="_Toc229560848"/>
      <w:r w:rsidRPr="00BC7B9A">
        <w:rPr>
          <w:rStyle w:val="CharSectNo"/>
        </w:rPr>
        <w:t>396</w:t>
      </w:r>
      <w:r w:rsidRPr="00E60084">
        <w:tab/>
      </w:r>
      <w:r w:rsidR="00387148" w:rsidRPr="00E60084">
        <w:t>Draft land management plan—return to custodian</w:t>
      </w:r>
      <w:bookmarkEnd w:id="523"/>
    </w:p>
    <w:p w14:paraId="27BA8165" w14:textId="2FDD098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the Minister returns a draft plan to a custodian with a direction under section 39</w:t>
      </w:r>
      <w:r w:rsidR="002F287F" w:rsidRPr="0022074E">
        <w:rPr>
          <w:color w:val="000000"/>
        </w:rPr>
        <w:t>4</w:t>
      </w:r>
      <w:r w:rsidR="00387148" w:rsidRPr="0022074E">
        <w:rPr>
          <w:color w:val="000000"/>
        </w:rPr>
        <w:t xml:space="preserve"> (3) (b).</w:t>
      </w:r>
    </w:p>
    <w:p w14:paraId="3902C7EC" w14:textId="4DC3292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custodian must—</w:t>
      </w:r>
    </w:p>
    <w:p w14:paraId="3ABC8678" w14:textId="7E0D050C"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give effect to the direction; and</w:t>
      </w:r>
    </w:p>
    <w:p w14:paraId="6D7F8C59" w14:textId="54879D9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resubmit the draft plan to the Minister for approval.</w:t>
      </w:r>
    </w:p>
    <w:p w14:paraId="51381B9B" w14:textId="530F98D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Minister must make a decision about the draft plan in accordance with section 39</w:t>
      </w:r>
      <w:r w:rsidR="002F287F" w:rsidRPr="0022074E">
        <w:rPr>
          <w:color w:val="000000"/>
        </w:rPr>
        <w:t>4</w:t>
      </w:r>
      <w:r w:rsidR="00387148" w:rsidRPr="0022074E">
        <w:rPr>
          <w:color w:val="000000"/>
        </w:rPr>
        <w:t xml:space="preserve"> (3).</w:t>
      </w:r>
    </w:p>
    <w:p w14:paraId="7087EB16" w14:textId="547B04AE" w:rsidR="00387148" w:rsidRPr="00E60084" w:rsidRDefault="0022074E" w:rsidP="00DC56B7">
      <w:pPr>
        <w:pStyle w:val="AH5Sec"/>
      </w:pPr>
      <w:bookmarkStart w:id="524" w:name="_Toc229560849"/>
      <w:r w:rsidRPr="00BC7B9A">
        <w:rPr>
          <w:rStyle w:val="CharSectNo"/>
        </w:rPr>
        <w:t>397</w:t>
      </w:r>
      <w:r w:rsidRPr="00E60084">
        <w:tab/>
      </w:r>
      <w:r w:rsidR="00387148" w:rsidRPr="00E60084">
        <w:t>Draft land management plan—rejection by Minister</w:t>
      </w:r>
      <w:bookmarkEnd w:id="524"/>
    </w:p>
    <w:p w14:paraId="2952ACC5" w14:textId="18671C64" w:rsidR="00387148" w:rsidRPr="00E60084" w:rsidRDefault="0022074E" w:rsidP="0022074E">
      <w:pPr>
        <w:pStyle w:val="Amain"/>
      </w:pPr>
      <w:r>
        <w:tab/>
      </w:r>
      <w:r w:rsidRPr="00E60084">
        <w:t>(1)</w:t>
      </w:r>
      <w:r w:rsidRPr="00E60084">
        <w:tab/>
      </w:r>
      <w:r w:rsidR="00387148" w:rsidRPr="00E60084">
        <w:t>If the Minister rejects a draft land management plan under section 39</w:t>
      </w:r>
      <w:r w:rsidR="002F287F" w:rsidRPr="00E60084">
        <w:t>4</w:t>
      </w:r>
      <w:r w:rsidR="0091778D" w:rsidRPr="00E60084">
        <w:t> </w:t>
      </w:r>
      <w:r w:rsidR="00387148" w:rsidRPr="00E60084">
        <w:t xml:space="preserve">(3) (c), the Minister must prepare a notice stating that the draft plan is rejected (a </w:t>
      </w:r>
      <w:r w:rsidR="00387148" w:rsidRPr="00E60084">
        <w:rPr>
          <w:rStyle w:val="charBoldItals"/>
        </w:rPr>
        <w:t>rejection notice</w:t>
      </w:r>
      <w:r w:rsidR="00387148" w:rsidRPr="00E60084">
        <w:t>).</w:t>
      </w:r>
    </w:p>
    <w:p w14:paraId="63BACC1E" w14:textId="46B8E93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rejection notice must be published on the authority website.</w:t>
      </w:r>
    </w:p>
    <w:p w14:paraId="103590D7" w14:textId="75555159" w:rsidR="00387148" w:rsidRPr="00E60084" w:rsidRDefault="0022074E" w:rsidP="00DC56B7">
      <w:pPr>
        <w:pStyle w:val="AH5Sec"/>
      </w:pPr>
      <w:bookmarkStart w:id="525" w:name="_Toc229560850"/>
      <w:r w:rsidRPr="00BC7B9A">
        <w:rPr>
          <w:rStyle w:val="CharSectNo"/>
        </w:rPr>
        <w:lastRenderedPageBreak/>
        <w:t>398</w:t>
      </w:r>
      <w:r w:rsidRPr="00E60084">
        <w:tab/>
      </w:r>
      <w:r w:rsidR="00387148" w:rsidRPr="00E60084">
        <w:t>Land management plan—minor amendments</w:t>
      </w:r>
      <w:bookmarkEnd w:id="525"/>
    </w:p>
    <w:p w14:paraId="720237D5" w14:textId="3ED7C85C" w:rsidR="00387148" w:rsidRPr="0022074E" w:rsidRDefault="0022074E" w:rsidP="00E60662">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5A24DB44" w14:textId="71B46F0E" w:rsidR="00387148" w:rsidRPr="00E60084" w:rsidRDefault="0022074E" w:rsidP="00E60662">
      <w:pPr>
        <w:pStyle w:val="Apara"/>
        <w:keepNext/>
        <w:rPr>
          <w:lang w:eastAsia="en-AU"/>
        </w:rPr>
      </w:pPr>
      <w:r>
        <w:rPr>
          <w:lang w:eastAsia="en-AU"/>
        </w:rPr>
        <w:tab/>
      </w:r>
      <w:r w:rsidRPr="00E60084">
        <w:rPr>
          <w:lang w:eastAsia="en-AU"/>
        </w:rPr>
        <w:t>(a)</w:t>
      </w:r>
      <w:r w:rsidRPr="00E60084">
        <w:rPr>
          <w:lang w:eastAsia="en-AU"/>
        </w:rPr>
        <w:tab/>
      </w:r>
      <w:r w:rsidR="00387148" w:rsidRPr="00E60084">
        <w:t xml:space="preserve">a land management plan for an area of public land is in force (the </w:t>
      </w:r>
      <w:r w:rsidR="00387148" w:rsidRPr="00E60084">
        <w:rPr>
          <w:rStyle w:val="charBoldItals"/>
        </w:rPr>
        <w:t>existing plan</w:t>
      </w:r>
      <w:r w:rsidR="00387148" w:rsidRPr="00E60084">
        <w:t>); and</w:t>
      </w:r>
    </w:p>
    <w:p w14:paraId="52FCA754" w14:textId="321572C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custodian of the land considers that minor amendments to the existing plan are appropriate.</w:t>
      </w:r>
    </w:p>
    <w:p w14:paraId="41AC235F" w14:textId="772E420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custodian—</w:t>
      </w:r>
    </w:p>
    <w:p w14:paraId="03D5D5E6" w14:textId="7BE2397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prepare a new draft land management plan for the area, incorporating the minor amendments into the existing plan; and</w:t>
      </w:r>
    </w:p>
    <w:p w14:paraId="3D7B78A0" w14:textId="30C2F13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need not comply with the requirements in this part; and</w:t>
      </w:r>
    </w:p>
    <w:p w14:paraId="44CF6213" w14:textId="41AC3E9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may submit the new draft plan to the Minister for approval.</w:t>
      </w:r>
    </w:p>
    <w:p w14:paraId="62F24579" w14:textId="44A88AE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custodian submits a new draft land management plan to the Minister for approval, the Minister must—</w:t>
      </w:r>
    </w:p>
    <w:p w14:paraId="0360133E" w14:textId="07EB0E5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approve the new draft plan; or</w:t>
      </w:r>
    </w:p>
    <w:p w14:paraId="17CEF4A9" w14:textId="5F92CCE4"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reject the new draft plan.</w:t>
      </w:r>
    </w:p>
    <w:p w14:paraId="798CC7A4" w14:textId="75B2023B"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An amended land management plan is a land management plan for the purposes of s 39</w:t>
      </w:r>
      <w:r w:rsidR="00F36855" w:rsidRPr="00E60084">
        <w:rPr>
          <w:color w:val="000000"/>
        </w:rPr>
        <w:t>5</w:t>
      </w:r>
      <w:r w:rsidRPr="00E60084">
        <w:rPr>
          <w:color w:val="000000"/>
        </w:rPr>
        <w:t>.</w:t>
      </w:r>
    </w:p>
    <w:p w14:paraId="28D3CD06" w14:textId="10E63B0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606D2F20" w14:textId="77777777" w:rsidR="00387148" w:rsidRPr="00E60084" w:rsidRDefault="00387148" w:rsidP="0022074E">
      <w:pPr>
        <w:pStyle w:val="aDef"/>
        <w:rPr>
          <w:color w:val="000000"/>
        </w:rPr>
      </w:pPr>
      <w:r w:rsidRPr="00E60084">
        <w:rPr>
          <w:rStyle w:val="charBoldItals"/>
        </w:rPr>
        <w:t>minor amendment</w:t>
      </w:r>
      <w:r w:rsidRPr="00E60084">
        <w:rPr>
          <w:bCs/>
          <w:iCs/>
          <w:color w:val="000000"/>
        </w:rPr>
        <w:t>,</w:t>
      </w:r>
      <w:r w:rsidRPr="00E60084">
        <w:rPr>
          <w:color w:val="000000"/>
        </w:rPr>
        <w:t xml:space="preserve"> of a land management plan for an area of public land, means an amendment that will improve the effectiveness or technical efficiency of the plan without changing the substance of the plan.</w:t>
      </w:r>
    </w:p>
    <w:p w14:paraId="57B5D78F" w14:textId="77777777" w:rsidR="00387148" w:rsidRPr="00E60084" w:rsidRDefault="00387148" w:rsidP="00387148">
      <w:pPr>
        <w:pStyle w:val="aExamHdgss"/>
        <w:rPr>
          <w:color w:val="000000"/>
        </w:rPr>
      </w:pPr>
      <w:r w:rsidRPr="00E60084">
        <w:rPr>
          <w:color w:val="000000"/>
        </w:rPr>
        <w:t>Examples</w:t>
      </w:r>
    </w:p>
    <w:p w14:paraId="761B693B" w14:textId="77777777" w:rsidR="00387148" w:rsidRPr="00E60084" w:rsidRDefault="00387148" w:rsidP="00387148">
      <w:pPr>
        <w:pStyle w:val="aExamINumss"/>
        <w:rPr>
          <w:color w:val="000000"/>
        </w:rPr>
      </w:pPr>
      <w:r w:rsidRPr="00E60084">
        <w:rPr>
          <w:color w:val="000000"/>
        </w:rPr>
        <w:t>1</w:t>
      </w:r>
      <w:r w:rsidRPr="00E60084">
        <w:rPr>
          <w:color w:val="000000"/>
        </w:rPr>
        <w:tab/>
        <w:t>minor correction to improve effectiveness</w:t>
      </w:r>
    </w:p>
    <w:p w14:paraId="14A0E5F0" w14:textId="77777777" w:rsidR="00387148" w:rsidRPr="00E60084" w:rsidRDefault="00387148" w:rsidP="00387148">
      <w:pPr>
        <w:pStyle w:val="aExamINumss"/>
        <w:rPr>
          <w:color w:val="000000"/>
        </w:rPr>
      </w:pPr>
      <w:r w:rsidRPr="00E60084">
        <w:rPr>
          <w:color w:val="000000"/>
        </w:rPr>
        <w:t>2</w:t>
      </w:r>
      <w:r w:rsidRPr="00E60084">
        <w:rPr>
          <w:color w:val="000000"/>
        </w:rPr>
        <w:tab/>
        <w:t>omission of something redundant</w:t>
      </w:r>
    </w:p>
    <w:p w14:paraId="7BA1D212" w14:textId="77777777" w:rsidR="00387148" w:rsidRPr="00E60084" w:rsidRDefault="00387148" w:rsidP="00387148">
      <w:pPr>
        <w:pStyle w:val="aExamINumss"/>
        <w:rPr>
          <w:color w:val="000000"/>
        </w:rPr>
      </w:pPr>
      <w:r w:rsidRPr="00E60084">
        <w:rPr>
          <w:color w:val="000000"/>
        </w:rPr>
        <w:t>3</w:t>
      </w:r>
      <w:r w:rsidRPr="00E60084">
        <w:rPr>
          <w:color w:val="000000"/>
        </w:rPr>
        <w:tab/>
        <w:t>technical adjustment to improve efficiency</w:t>
      </w:r>
    </w:p>
    <w:p w14:paraId="0A04EAFD" w14:textId="586A3FE6" w:rsidR="00387148" w:rsidRPr="00E60084" w:rsidRDefault="0022074E" w:rsidP="00DC56B7">
      <w:pPr>
        <w:pStyle w:val="AH5Sec"/>
      </w:pPr>
      <w:bookmarkStart w:id="526" w:name="_Toc229560851"/>
      <w:r w:rsidRPr="00BC7B9A">
        <w:rPr>
          <w:rStyle w:val="CharSectNo"/>
        </w:rPr>
        <w:lastRenderedPageBreak/>
        <w:t>399</w:t>
      </w:r>
      <w:r w:rsidRPr="00E60084">
        <w:tab/>
      </w:r>
      <w:r w:rsidR="00387148" w:rsidRPr="00E60084">
        <w:t>Land management plan—custodian to implement</w:t>
      </w:r>
      <w:bookmarkEnd w:id="526"/>
    </w:p>
    <w:p w14:paraId="79B7957E" w14:textId="77777777" w:rsidR="00387148" w:rsidRPr="00E60084" w:rsidRDefault="00387148" w:rsidP="00387148">
      <w:pPr>
        <w:pStyle w:val="Amainreturn"/>
      </w:pPr>
      <w:r w:rsidRPr="00E60084">
        <w:t>If a land management plan is in force for an area of public land, the custodian of the land must take reasonable steps to implement the plan.</w:t>
      </w:r>
    </w:p>
    <w:p w14:paraId="12EEFBB6" w14:textId="4ED6BA46" w:rsidR="00387148" w:rsidRPr="00E60084" w:rsidRDefault="0022074E" w:rsidP="00DC56B7">
      <w:pPr>
        <w:pStyle w:val="AH5Sec"/>
      </w:pPr>
      <w:bookmarkStart w:id="527" w:name="_Toc229560852"/>
      <w:r w:rsidRPr="00BC7B9A">
        <w:rPr>
          <w:rStyle w:val="CharSectNo"/>
        </w:rPr>
        <w:t>400</w:t>
      </w:r>
      <w:r w:rsidRPr="00E60084">
        <w:tab/>
      </w:r>
      <w:r w:rsidR="00387148" w:rsidRPr="00E60084">
        <w:t>Land management plan—review</w:t>
      </w:r>
      <w:bookmarkEnd w:id="527"/>
    </w:p>
    <w:p w14:paraId="753B2F2F" w14:textId="6B7262D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land management plan is in force for an area of public land.</w:t>
      </w:r>
    </w:p>
    <w:p w14:paraId="7A8E1582" w14:textId="1E46A4E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custodian of the land must report to the Minister about the implementation of the plan at least once every 5 years.</w:t>
      </w:r>
    </w:p>
    <w:p w14:paraId="37DC0ABF" w14:textId="173100D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custodian of the land must review the plan—</w:t>
      </w:r>
    </w:p>
    <w:p w14:paraId="0F95183B" w14:textId="1DCB2F21"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every 10 years after the plan commences; and</w:t>
      </w:r>
    </w:p>
    <w:p w14:paraId="65CF56EA" w14:textId="16DBD8D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at any other time requested by the Minister.</w:t>
      </w:r>
    </w:p>
    <w:p w14:paraId="5E4633C9" w14:textId="4DF93608"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rPr>
        <w:t xml:space="preserve">However, the Minister may extend the time for conducting a review </w:t>
      </w:r>
      <w:r w:rsidR="00387148" w:rsidRPr="0022074E">
        <w:rPr>
          <w:color w:val="000000"/>
          <w:szCs w:val="24"/>
        </w:rPr>
        <w:t>under</w:t>
      </w:r>
      <w:r w:rsidR="00387148" w:rsidRPr="0022074E">
        <w:rPr>
          <w:color w:val="000000"/>
        </w:rPr>
        <w:t xml:space="preserve"> subsection (3) (a).</w:t>
      </w:r>
    </w:p>
    <w:p w14:paraId="463D8B9F" w14:textId="6C9A9E28"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undertaking a review, the custodian must consult the conservator of flora and fauna.</w:t>
      </w:r>
    </w:p>
    <w:p w14:paraId="4222384A" w14:textId="77777777" w:rsidR="00387148" w:rsidRPr="00E60084" w:rsidRDefault="00387148" w:rsidP="00387148">
      <w:pPr>
        <w:pStyle w:val="PageBreak"/>
        <w:rPr>
          <w:color w:val="000000"/>
        </w:rPr>
      </w:pPr>
      <w:r w:rsidRPr="00E60084">
        <w:rPr>
          <w:color w:val="000000"/>
        </w:rPr>
        <w:br w:type="page"/>
      </w:r>
    </w:p>
    <w:p w14:paraId="35D64D71" w14:textId="48317C58" w:rsidR="00387148" w:rsidRPr="00BC7B9A" w:rsidRDefault="0022074E" w:rsidP="00DC56B7">
      <w:pPr>
        <w:pStyle w:val="AH2Part"/>
      </w:pPr>
      <w:bookmarkStart w:id="528" w:name="_Toc229560853"/>
      <w:r w:rsidRPr="00BC7B9A">
        <w:rPr>
          <w:rStyle w:val="CharPartNo"/>
        </w:rPr>
        <w:lastRenderedPageBreak/>
        <w:t>Part 11.3</w:t>
      </w:r>
      <w:r w:rsidRPr="00E60084">
        <w:tab/>
      </w:r>
      <w:r w:rsidR="00387148" w:rsidRPr="00BC7B9A">
        <w:rPr>
          <w:rStyle w:val="CharPartText"/>
          <w:color w:val="000000"/>
        </w:rPr>
        <w:t>Public land—leases and miners’ rights</w:t>
      </w:r>
      <w:bookmarkEnd w:id="528"/>
    </w:p>
    <w:p w14:paraId="3E6D2F9A" w14:textId="77777777" w:rsidR="000901DA" w:rsidRPr="00A101D5" w:rsidRDefault="00387148" w:rsidP="00387148">
      <w:pPr>
        <w:pStyle w:val="Placeholder"/>
        <w:suppressLineNumbers/>
      </w:pPr>
      <w:r w:rsidRPr="00E60084">
        <w:rPr>
          <w:rStyle w:val="CharDivNo"/>
        </w:rPr>
        <w:t xml:space="preserve">  </w:t>
      </w:r>
      <w:r w:rsidRPr="00E60084">
        <w:rPr>
          <w:rStyle w:val="CharDivText"/>
        </w:rPr>
        <w:t xml:space="preserve"> </w:t>
      </w:r>
    </w:p>
    <w:p w14:paraId="511F4A3D" w14:textId="2E185ED6" w:rsidR="00387148" w:rsidRPr="00E60084" w:rsidRDefault="0022074E" w:rsidP="00DC56B7">
      <w:pPr>
        <w:pStyle w:val="AH5Sec"/>
      </w:pPr>
      <w:bookmarkStart w:id="529" w:name="_Toc229560854"/>
      <w:r w:rsidRPr="00BC7B9A">
        <w:rPr>
          <w:rStyle w:val="CharSectNo"/>
        </w:rPr>
        <w:t>401</w:t>
      </w:r>
      <w:r w:rsidRPr="00E60084">
        <w:tab/>
      </w:r>
      <w:r w:rsidR="00387148" w:rsidRPr="00E60084">
        <w:t>Leases of public land</w:t>
      </w:r>
      <w:bookmarkEnd w:id="529"/>
    </w:p>
    <w:p w14:paraId="386FEBFD" w14:textId="02B248C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w:t>
      </w:r>
    </w:p>
    <w:p w14:paraId="38BD1CFB" w14:textId="0B1A470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public land; and</w:t>
      </w:r>
    </w:p>
    <w:p w14:paraId="4A0D9B61" w14:textId="0A23EE1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future public land during the defined period.</w:t>
      </w:r>
    </w:p>
    <w:p w14:paraId="070EBC0C" w14:textId="0C9F225C" w:rsidR="00387148" w:rsidRPr="00E60084" w:rsidRDefault="0022074E" w:rsidP="0022074E">
      <w:pPr>
        <w:pStyle w:val="Amain"/>
      </w:pPr>
      <w:r>
        <w:tab/>
      </w:r>
      <w:r w:rsidRPr="00E60084">
        <w:t>(2)</w:t>
      </w:r>
      <w:r w:rsidRPr="00E60084">
        <w:tab/>
      </w:r>
      <w:r w:rsidR="00387148" w:rsidRPr="00E60084">
        <w:t>The territory planning authority may grant a lease of an area of public land only if—</w:t>
      </w:r>
    </w:p>
    <w:p w14:paraId="5B50C9BC" w14:textId="1F71258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lease is recommended, in writing, by the conservator of flora and fauna and the custodian of the land; and</w:t>
      </w:r>
    </w:p>
    <w:p w14:paraId="45582609" w14:textId="52B9384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area is not reserved under the plan as a wilderness area.</w:t>
      </w:r>
    </w:p>
    <w:p w14:paraId="61B800F5" w14:textId="4FF5E702" w:rsidR="00387148" w:rsidRPr="00E60084" w:rsidRDefault="0022074E" w:rsidP="0022074E">
      <w:pPr>
        <w:pStyle w:val="Amain"/>
      </w:pPr>
      <w:r>
        <w:tab/>
      </w:r>
      <w:r w:rsidRPr="00E60084">
        <w:t>(3)</w:t>
      </w:r>
      <w:r w:rsidRPr="00E60084">
        <w:tab/>
      </w:r>
      <w:r w:rsidR="00387148" w:rsidRPr="00E60084">
        <w:t>The territory planning authority may, during the defined period, grant a lease of an area of future public land only if—</w:t>
      </w:r>
    </w:p>
    <w:p w14:paraId="6B09A11A" w14:textId="26B006C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lease is recommended, in writing, by the conservator of flora and fauna and the custodian of the land; and</w:t>
      </w:r>
    </w:p>
    <w:p w14:paraId="6B764413" w14:textId="49FFFE9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the area is not proposed to be reserved as a wilderness area in a </w:t>
      </w:r>
      <w:r w:rsidR="00387148" w:rsidRPr="0022074E">
        <w:rPr>
          <w:color w:val="000000"/>
          <w:shd w:val="clear" w:color="auto" w:fill="FFFFFF"/>
        </w:rPr>
        <w:t xml:space="preserve">draft major plan amendment designating </w:t>
      </w:r>
      <w:r w:rsidR="00387148" w:rsidRPr="0022074E">
        <w:rPr>
          <w:color w:val="000000"/>
        </w:rPr>
        <w:t>the land to become public land.</w:t>
      </w:r>
    </w:p>
    <w:p w14:paraId="331E80D1" w14:textId="27AC226B"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3440ABC4" w14:textId="387B197C" w:rsidR="00387148" w:rsidRPr="00E60084" w:rsidRDefault="00387148" w:rsidP="0022074E">
      <w:pPr>
        <w:pStyle w:val="aDef"/>
        <w:rPr>
          <w:color w:val="000000"/>
        </w:rPr>
      </w:pPr>
      <w:r w:rsidRPr="00E60084">
        <w:rPr>
          <w:rStyle w:val="charBoldItals"/>
        </w:rPr>
        <w:t>defined period</w:t>
      </w:r>
      <w:r w:rsidRPr="00E60084">
        <w:rPr>
          <w:bCs/>
          <w:iCs/>
          <w:color w:val="000000"/>
        </w:rPr>
        <w:t xml:space="preserve">, </w:t>
      </w:r>
      <w:r w:rsidRPr="00E60084">
        <w:rPr>
          <w:color w:val="000000"/>
          <w:shd w:val="clear" w:color="auto" w:fill="FFFFFF"/>
        </w:rPr>
        <w:t>in relation to future public land, means the period of interim effect under section 6</w:t>
      </w:r>
      <w:r w:rsidR="002F287F" w:rsidRPr="00E60084">
        <w:rPr>
          <w:color w:val="000000"/>
          <w:shd w:val="clear" w:color="auto" w:fill="FFFFFF"/>
        </w:rPr>
        <w:t>4</w:t>
      </w:r>
      <w:r w:rsidRPr="00E60084">
        <w:rPr>
          <w:color w:val="000000"/>
          <w:shd w:val="clear" w:color="auto" w:fill="FFFFFF"/>
        </w:rPr>
        <w:t xml:space="preserve"> of a draft major plan amendment designating the land to become public land.</w:t>
      </w:r>
    </w:p>
    <w:p w14:paraId="651043D2" w14:textId="0D320D83" w:rsidR="00DC56B7" w:rsidRPr="006F27A9" w:rsidRDefault="00DC56B7" w:rsidP="00DC56B7">
      <w:pPr>
        <w:pStyle w:val="aDef"/>
      </w:pPr>
      <w:r w:rsidRPr="000B1155">
        <w:rPr>
          <w:rStyle w:val="charBoldItals"/>
        </w:rPr>
        <w:t>future public land</w:t>
      </w:r>
      <w:r w:rsidRPr="006F27A9">
        <w:t xml:space="preserve"> means land designated, in a draft major plan amendment publicly notified under section</w:t>
      </w:r>
      <w:r>
        <w:t xml:space="preserve"> </w:t>
      </w:r>
      <w:r w:rsidRPr="006F27A9">
        <w:t>63, to become public land.</w:t>
      </w:r>
    </w:p>
    <w:p w14:paraId="16A71DC4" w14:textId="3FC86414" w:rsidR="00387148" w:rsidRPr="00E60084" w:rsidRDefault="0022074E" w:rsidP="00DC56B7">
      <w:pPr>
        <w:pStyle w:val="AH5Sec"/>
      </w:pPr>
      <w:bookmarkStart w:id="530" w:name="_Toc229560855"/>
      <w:r w:rsidRPr="00BC7B9A">
        <w:rPr>
          <w:rStyle w:val="CharSectNo"/>
        </w:rPr>
        <w:t>402</w:t>
      </w:r>
      <w:r w:rsidRPr="00E60084">
        <w:tab/>
      </w:r>
      <w:r w:rsidR="00387148" w:rsidRPr="00E60084">
        <w:t>Miners’ rights in relation to public land</w:t>
      </w:r>
      <w:bookmarkEnd w:id="530"/>
    </w:p>
    <w:p w14:paraId="242DB66E" w14:textId="77777777" w:rsidR="00387148" w:rsidRPr="00E60084" w:rsidRDefault="00387148" w:rsidP="006116AE">
      <w:pPr>
        <w:pStyle w:val="Amainreturn"/>
        <w:keepNext/>
      </w:pPr>
      <w:r w:rsidRPr="00E60084">
        <w:t>A miner’s right must not be granted in relation to public land.</w:t>
      </w:r>
    </w:p>
    <w:p w14:paraId="08BC65B8" w14:textId="77777777" w:rsidR="00387148" w:rsidRPr="00E60084" w:rsidRDefault="00387148" w:rsidP="00387148">
      <w:pPr>
        <w:pStyle w:val="PageBreak"/>
        <w:rPr>
          <w:color w:val="000000"/>
        </w:rPr>
      </w:pPr>
      <w:r w:rsidRPr="00E60084">
        <w:rPr>
          <w:color w:val="000000"/>
        </w:rPr>
        <w:br w:type="page"/>
      </w:r>
    </w:p>
    <w:p w14:paraId="3E96E975" w14:textId="5A57D373" w:rsidR="00387148" w:rsidRPr="00BC7B9A" w:rsidRDefault="0022074E" w:rsidP="00DC56B7">
      <w:pPr>
        <w:pStyle w:val="AH1Chapter"/>
      </w:pPr>
      <w:bookmarkStart w:id="531" w:name="_Toc229560856"/>
      <w:r w:rsidRPr="00BC7B9A">
        <w:rPr>
          <w:rStyle w:val="CharChapNo"/>
        </w:rPr>
        <w:lastRenderedPageBreak/>
        <w:t>Chapter 12</w:t>
      </w:r>
      <w:r w:rsidRPr="00E60084">
        <w:tab/>
      </w:r>
      <w:r w:rsidR="00387148" w:rsidRPr="00BC7B9A">
        <w:rPr>
          <w:rStyle w:val="CharChapText"/>
          <w:color w:val="000000"/>
        </w:rPr>
        <w:t>Development offences and controlled activities</w:t>
      </w:r>
      <w:bookmarkEnd w:id="531"/>
    </w:p>
    <w:p w14:paraId="3E870E63" w14:textId="31803AA6" w:rsidR="00387148" w:rsidRPr="00BC7B9A" w:rsidRDefault="0022074E" w:rsidP="00DC56B7">
      <w:pPr>
        <w:pStyle w:val="AH2Part"/>
      </w:pPr>
      <w:bookmarkStart w:id="532" w:name="_Toc229560857"/>
      <w:r w:rsidRPr="00BC7B9A">
        <w:rPr>
          <w:rStyle w:val="CharPartNo"/>
        </w:rPr>
        <w:t>Part 12.1</w:t>
      </w:r>
      <w:r w:rsidRPr="00E60084">
        <w:tab/>
      </w:r>
      <w:r w:rsidR="00387148" w:rsidRPr="00BC7B9A">
        <w:rPr>
          <w:rStyle w:val="CharPartText"/>
          <w:color w:val="000000"/>
        </w:rPr>
        <w:t>Development offences</w:t>
      </w:r>
      <w:bookmarkEnd w:id="532"/>
    </w:p>
    <w:p w14:paraId="5E3FC07C" w14:textId="0EE8B876" w:rsidR="00387148" w:rsidRPr="00E60084" w:rsidRDefault="0022074E" w:rsidP="00DC56B7">
      <w:pPr>
        <w:pStyle w:val="AH5Sec"/>
      </w:pPr>
      <w:bookmarkStart w:id="533" w:name="_Toc229560858"/>
      <w:r w:rsidRPr="00BC7B9A">
        <w:rPr>
          <w:rStyle w:val="CharSectNo"/>
        </w:rPr>
        <w:t>403</w:t>
      </w:r>
      <w:r w:rsidRPr="00E60084">
        <w:tab/>
      </w:r>
      <w:r w:rsidR="00387148" w:rsidRPr="00E60084">
        <w:t>Offence to develop without approval</w:t>
      </w:r>
      <w:bookmarkEnd w:id="533"/>
    </w:p>
    <w:p w14:paraId="4EC82AB0" w14:textId="11B1203E"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rPr>
        <w:t>A person commits an offence if—</w:t>
      </w:r>
    </w:p>
    <w:p w14:paraId="701A9360" w14:textId="7CD6D6F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without development approval; and</w:t>
      </w:r>
    </w:p>
    <w:p w14:paraId="4694CA3A" w14:textId="5900F7E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requires development approval; and</w:t>
      </w:r>
    </w:p>
    <w:p w14:paraId="551EF2C1" w14:textId="15341C3D"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person knows that the development requires development approval.</w:t>
      </w:r>
    </w:p>
    <w:p w14:paraId="1F53AE3B" w14:textId="77777777" w:rsidR="00387148" w:rsidRPr="00E60084" w:rsidRDefault="00387148" w:rsidP="00387148">
      <w:pPr>
        <w:pStyle w:val="Penalty"/>
        <w:rPr>
          <w:color w:val="000000"/>
        </w:rPr>
      </w:pPr>
      <w:r w:rsidRPr="00E60084">
        <w:rPr>
          <w:color w:val="000000"/>
        </w:rPr>
        <w:t>Maximum penalty:</w:t>
      </w:r>
    </w:p>
    <w:p w14:paraId="684FD849" w14:textId="77777777" w:rsidR="00387148" w:rsidRPr="00E60084" w:rsidRDefault="00387148" w:rsidP="00387148">
      <w:pPr>
        <w:pStyle w:val="PenaltyPara"/>
        <w:rPr>
          <w:color w:val="000000"/>
        </w:rPr>
      </w:pPr>
      <w:r w:rsidRPr="00E60084">
        <w:rPr>
          <w:color w:val="000000"/>
        </w:rPr>
        <w:tab/>
        <w:t>(a)</w:t>
      </w:r>
      <w:r w:rsidRPr="00E60084">
        <w:rPr>
          <w:color w:val="000000"/>
        </w:rPr>
        <w:tab/>
        <w:t>for an individual—2 000 penalty units; or</w:t>
      </w:r>
    </w:p>
    <w:p w14:paraId="5A2953F7" w14:textId="77777777" w:rsidR="00387148" w:rsidRPr="00E60084" w:rsidRDefault="00387148" w:rsidP="00387148">
      <w:pPr>
        <w:pStyle w:val="PenaltyPara"/>
        <w:rPr>
          <w:color w:val="000000"/>
        </w:rPr>
      </w:pPr>
      <w:r w:rsidRPr="00E60084">
        <w:rPr>
          <w:color w:val="000000"/>
        </w:rPr>
        <w:tab/>
        <w:t>(b)</w:t>
      </w:r>
      <w:r w:rsidRPr="00E60084">
        <w:rPr>
          <w:color w:val="000000"/>
        </w:rPr>
        <w:tab/>
        <w:t>for a corporation—2 500 penalty units.</w:t>
      </w:r>
    </w:p>
    <w:p w14:paraId="7E8716B3" w14:textId="532E94E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commits an offence if—</w:t>
      </w:r>
    </w:p>
    <w:p w14:paraId="1F7EC76B" w14:textId="0B2BFB2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without development approval; and</w:t>
      </w:r>
    </w:p>
    <w:p w14:paraId="5DB5070C" w14:textId="314F848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requires development approval; and</w:t>
      </w:r>
    </w:p>
    <w:p w14:paraId="04DC3386" w14:textId="529B0135"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person is reckless about whether the development requires development approval.</w:t>
      </w:r>
    </w:p>
    <w:p w14:paraId="0EB15F32" w14:textId="77777777" w:rsidR="00387148" w:rsidRPr="00E60084" w:rsidRDefault="00387148" w:rsidP="00387148">
      <w:pPr>
        <w:pStyle w:val="Penalty"/>
        <w:rPr>
          <w:color w:val="000000"/>
        </w:rPr>
      </w:pPr>
      <w:r w:rsidRPr="00E60084">
        <w:rPr>
          <w:color w:val="000000"/>
        </w:rPr>
        <w:t>Maximum penalty:  1 000 penalty units.</w:t>
      </w:r>
    </w:p>
    <w:p w14:paraId="459DA787" w14:textId="3D14675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person commits an offence if—</w:t>
      </w:r>
    </w:p>
    <w:p w14:paraId="4C30BFE2" w14:textId="1F8A3EE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without development approval; and</w:t>
      </w:r>
    </w:p>
    <w:p w14:paraId="053E12C7" w14:textId="159ACB1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szCs w:val="24"/>
        </w:rPr>
        <w:t xml:space="preserve">the </w:t>
      </w:r>
      <w:r w:rsidR="00387148" w:rsidRPr="0022074E">
        <w:rPr>
          <w:color w:val="000000"/>
        </w:rPr>
        <w:t>development requires development approval; and</w:t>
      </w:r>
    </w:p>
    <w:p w14:paraId="39630F52" w14:textId="6E6D7E7A" w:rsidR="00387148" w:rsidRPr="0022074E" w:rsidRDefault="0022074E" w:rsidP="0022074E">
      <w:pPr>
        <w:pStyle w:val="Apara"/>
        <w:keepNext/>
        <w:rPr>
          <w:color w:val="000000"/>
        </w:rPr>
      </w:pPr>
      <w:r w:rsidRPr="0022074E">
        <w:rPr>
          <w:color w:val="000000"/>
        </w:rPr>
        <w:lastRenderedPageBreak/>
        <w:tab/>
        <w:t>(c)</w:t>
      </w:r>
      <w:r w:rsidRPr="0022074E">
        <w:rPr>
          <w:color w:val="000000"/>
        </w:rPr>
        <w:tab/>
      </w:r>
      <w:r w:rsidR="00387148" w:rsidRPr="0022074E">
        <w:rPr>
          <w:color w:val="000000"/>
        </w:rPr>
        <w:t>the person is negligent about whether the development requires development approval.</w:t>
      </w:r>
    </w:p>
    <w:p w14:paraId="284F8B04" w14:textId="77777777" w:rsidR="00387148" w:rsidRPr="00E60084" w:rsidRDefault="00387148" w:rsidP="00387148">
      <w:pPr>
        <w:pStyle w:val="Penalty"/>
        <w:rPr>
          <w:color w:val="000000"/>
        </w:rPr>
      </w:pPr>
      <w:r w:rsidRPr="00E60084">
        <w:rPr>
          <w:color w:val="000000"/>
        </w:rPr>
        <w:t>Maximum penalty:  500 penalty units.</w:t>
      </w:r>
    </w:p>
    <w:p w14:paraId="0E94E435" w14:textId="52CC8E1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person commits an offence if—</w:t>
      </w:r>
    </w:p>
    <w:p w14:paraId="0103913C" w14:textId="799A01B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without development approval; and</w:t>
      </w:r>
    </w:p>
    <w:p w14:paraId="00E76552" w14:textId="24407278"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development requires development approval.</w:t>
      </w:r>
    </w:p>
    <w:p w14:paraId="4826A8F2" w14:textId="77777777" w:rsidR="00387148" w:rsidRPr="00E60084" w:rsidRDefault="00387148" w:rsidP="00387148">
      <w:pPr>
        <w:pStyle w:val="Penalty"/>
        <w:rPr>
          <w:color w:val="000000"/>
        </w:rPr>
      </w:pPr>
      <w:r w:rsidRPr="00E60084">
        <w:rPr>
          <w:color w:val="000000"/>
        </w:rPr>
        <w:t>Maximum penalty:  60 penalty units.</w:t>
      </w:r>
    </w:p>
    <w:p w14:paraId="0E2C2D0F" w14:textId="0C746912"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An offence against subsection (4) is a strict liability offence.</w:t>
      </w:r>
    </w:p>
    <w:p w14:paraId="4FC95B36" w14:textId="68EF810C"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It is a defence to a prosecution for an offence against subsection (4) if the defendant proves—</w:t>
      </w:r>
    </w:p>
    <w:p w14:paraId="7ABCFA62" w14:textId="577426D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that before undertaking the development the defendant took reasonable steps to find out whether the development required development approval; or</w:t>
      </w:r>
    </w:p>
    <w:p w14:paraId="3EDE84A7" w14:textId="1E03816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that—</w:t>
      </w:r>
    </w:p>
    <w:p w14:paraId="7993C8AA" w14:textId="2F608F68"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rPr>
        <w:t>an exemption assessment D notice was issued before, but not more than 3 months before, the day the defendant started to undertake the development, stating that the development was an exempt development under section 14</w:t>
      </w:r>
      <w:r w:rsidR="002F287F" w:rsidRPr="0022074E">
        <w:rPr>
          <w:color w:val="000000"/>
        </w:rPr>
        <w:t>5</w:t>
      </w:r>
      <w:r w:rsidR="00387148" w:rsidRPr="0022074E">
        <w:rPr>
          <w:color w:val="000000"/>
        </w:rPr>
        <w:t>; and</w:t>
      </w:r>
    </w:p>
    <w:p w14:paraId="35862555" w14:textId="266A647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defendant was not aware, and could not reasonably have been aware, that the notice was incorrect; or</w:t>
      </w:r>
    </w:p>
    <w:p w14:paraId="76530637" w14:textId="0788A1E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that—</w:t>
      </w:r>
    </w:p>
    <w:p w14:paraId="6A22721A" w14:textId="2500B32D" w:rsidR="00387148" w:rsidRPr="00E60084" w:rsidRDefault="0022074E" w:rsidP="0022074E">
      <w:pPr>
        <w:pStyle w:val="Asubpara"/>
      </w:pPr>
      <w:r>
        <w:tab/>
      </w:r>
      <w:r w:rsidRPr="00E60084">
        <w:t>(i)</w:t>
      </w:r>
      <w:r w:rsidRPr="00E60084">
        <w:tab/>
      </w:r>
      <w:r w:rsidR="00387148" w:rsidRPr="00E60084">
        <w:t xml:space="preserve">before the day the defendant started to undertake the development, a building approval or approval of amended building work plans under the </w:t>
      </w:r>
      <w:hyperlink r:id="rId353" w:tooltip="A2004-11" w:history="1">
        <w:r w:rsidR="002054AD" w:rsidRPr="00E60084">
          <w:rPr>
            <w:rStyle w:val="charCitHyperlinkItal"/>
          </w:rPr>
          <w:t>Building Act 2004</w:t>
        </w:r>
      </w:hyperlink>
      <w:r w:rsidR="00387148" w:rsidRPr="00E60084">
        <w:t xml:space="preserve"> for which development approval was required was issued; and</w:t>
      </w:r>
    </w:p>
    <w:p w14:paraId="46802EAE" w14:textId="7EACB5FA" w:rsidR="00387148" w:rsidRPr="0022074E" w:rsidRDefault="0022074E" w:rsidP="0022074E">
      <w:pPr>
        <w:pStyle w:val="Asubpara"/>
        <w:rPr>
          <w:color w:val="000000"/>
        </w:rPr>
      </w:pPr>
      <w:r w:rsidRPr="0022074E">
        <w:rPr>
          <w:color w:val="000000"/>
        </w:rPr>
        <w:lastRenderedPageBreak/>
        <w:tab/>
        <w:t>(ii)</w:t>
      </w:r>
      <w:r w:rsidRPr="0022074E">
        <w:rPr>
          <w:color w:val="000000"/>
        </w:rPr>
        <w:tab/>
      </w:r>
      <w:r w:rsidR="00387148" w:rsidRPr="0022074E">
        <w:rPr>
          <w:color w:val="000000"/>
          <w:shd w:val="clear" w:color="auto" w:fill="FFFFFF"/>
        </w:rPr>
        <w:t>the building work was undertaken when the building approval, or the approval for the amended plans, was in force; and</w:t>
      </w:r>
    </w:p>
    <w:p w14:paraId="3E8B9DE1" w14:textId="42CE35C6" w:rsidR="00387148" w:rsidRPr="0022074E" w:rsidRDefault="0022074E" w:rsidP="0022074E">
      <w:pPr>
        <w:pStyle w:val="Asubpara"/>
        <w:keepNext/>
        <w:rPr>
          <w:color w:val="000000"/>
        </w:rPr>
      </w:pPr>
      <w:r w:rsidRPr="0022074E">
        <w:rPr>
          <w:color w:val="000000"/>
        </w:rPr>
        <w:tab/>
        <w:t>(iii)</w:t>
      </w:r>
      <w:r w:rsidRPr="0022074E">
        <w:rPr>
          <w:color w:val="000000"/>
        </w:rPr>
        <w:tab/>
      </w:r>
      <w:r w:rsidR="00387148" w:rsidRPr="0022074E">
        <w:rPr>
          <w:color w:val="000000"/>
          <w:shd w:val="clear" w:color="auto" w:fill="FFFFFF"/>
        </w:rPr>
        <w:t>the defendant was not aware, and could not reasonably have been aware, that the building approval, or the approval of the amended plans, should not have been issued without development approval.</w:t>
      </w:r>
    </w:p>
    <w:p w14:paraId="0D34A452" w14:textId="74D54FE1"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See the </w:t>
      </w:r>
      <w:hyperlink r:id="rId354" w:tooltip="A2004-11" w:history="1">
        <w:r w:rsidR="002054AD" w:rsidRPr="00E60084">
          <w:rPr>
            <w:rStyle w:val="charCitHyperlinkItal"/>
          </w:rPr>
          <w:t>Building Act 2004</w:t>
        </w:r>
      </w:hyperlink>
      <w:r w:rsidRPr="00E60084">
        <w:rPr>
          <w:color w:val="000000"/>
        </w:rPr>
        <w:t>, s 28 (for issuing of building approvals) and s 32 (for amendment of approved plans).</w:t>
      </w:r>
    </w:p>
    <w:p w14:paraId="3790A0A0" w14:textId="47369B53" w:rsidR="00387148" w:rsidRPr="00E60084" w:rsidRDefault="0022074E" w:rsidP="0022074E">
      <w:pPr>
        <w:pStyle w:val="Amain"/>
      </w:pPr>
      <w:r>
        <w:tab/>
      </w:r>
      <w:r w:rsidRPr="00E60084">
        <w:t>(7)</w:t>
      </w:r>
      <w:r w:rsidRPr="00E60084">
        <w:tab/>
      </w:r>
      <w:r w:rsidR="00387148" w:rsidRPr="00E60084">
        <w:t>A proceeding under this part is not affected by the making of an application under section 21</w:t>
      </w:r>
      <w:r w:rsidR="002F287F" w:rsidRPr="00E60084">
        <w:t>5</w:t>
      </w:r>
      <w:r w:rsidR="00387148" w:rsidRPr="00E60084">
        <w:t xml:space="preserve"> (Development applications for development undertaken without approval), or the approval of the application, whether or not the proceeding starts before the application is made or approved.</w:t>
      </w:r>
    </w:p>
    <w:p w14:paraId="426EF4DD" w14:textId="14F1A38F" w:rsidR="00387148" w:rsidRPr="0022074E" w:rsidRDefault="0022074E" w:rsidP="0022074E">
      <w:pPr>
        <w:pStyle w:val="Amain"/>
        <w:keepNext/>
        <w:rPr>
          <w:color w:val="000000"/>
        </w:rPr>
      </w:pPr>
      <w:r w:rsidRPr="0022074E">
        <w:rPr>
          <w:color w:val="000000"/>
        </w:rPr>
        <w:tab/>
        <w:t>(8)</w:t>
      </w:r>
      <w:r w:rsidRPr="0022074E">
        <w:rPr>
          <w:color w:val="000000"/>
        </w:rPr>
        <w:tab/>
      </w:r>
      <w:r w:rsidR="00387148" w:rsidRPr="0022074E">
        <w:rPr>
          <w:color w:val="000000"/>
        </w:rPr>
        <w:t>To remove any doubt, this section does not apply to development that is lawful because of section 40</w:t>
      </w:r>
      <w:r w:rsidR="002F287F" w:rsidRPr="0022074E">
        <w:rPr>
          <w:color w:val="000000"/>
        </w:rPr>
        <w:t>7</w:t>
      </w:r>
      <w:r w:rsidR="00387148" w:rsidRPr="0022074E">
        <w:rPr>
          <w:color w:val="000000"/>
        </w:rPr>
        <w:t xml:space="preserve"> or section 40</w:t>
      </w:r>
      <w:r w:rsidR="002F287F" w:rsidRPr="0022074E">
        <w:rPr>
          <w:color w:val="000000"/>
        </w:rPr>
        <w:t>8</w:t>
      </w:r>
      <w:r w:rsidR="00387148" w:rsidRPr="0022074E">
        <w:rPr>
          <w:color w:val="000000"/>
        </w:rPr>
        <w:t>.</w:t>
      </w:r>
    </w:p>
    <w:p w14:paraId="35B49ADA" w14:textId="1052A632"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 xml:space="preserve">A person also commits an offence if the person occupies or uses, or allows someone else to occupy or use, a building, or part of a building, if a certificate of occupancy has not been issued for the building or part of the building (see </w:t>
      </w:r>
      <w:hyperlink r:id="rId355" w:tooltip="A2004-11" w:history="1">
        <w:r w:rsidR="002054AD" w:rsidRPr="00E60084">
          <w:rPr>
            <w:rStyle w:val="charCitHyperlinkItal"/>
          </w:rPr>
          <w:t>Building Act 2004</w:t>
        </w:r>
      </w:hyperlink>
      <w:r w:rsidRPr="00E60084">
        <w:rPr>
          <w:iCs/>
          <w:color w:val="000000"/>
        </w:rPr>
        <w:t>, s 76 (1)).</w:t>
      </w:r>
    </w:p>
    <w:p w14:paraId="6CA56B7E" w14:textId="5AF52EAA" w:rsidR="00387148" w:rsidRPr="00E60084" w:rsidRDefault="0022074E" w:rsidP="00DC56B7">
      <w:pPr>
        <w:pStyle w:val="AH5Sec"/>
      </w:pPr>
      <w:bookmarkStart w:id="534" w:name="_Toc229560859"/>
      <w:r w:rsidRPr="00BC7B9A">
        <w:rPr>
          <w:rStyle w:val="CharSectNo"/>
        </w:rPr>
        <w:t>404</w:t>
      </w:r>
      <w:r w:rsidRPr="00E60084">
        <w:tab/>
      </w:r>
      <w:r w:rsidR="00387148" w:rsidRPr="00E60084">
        <w:t>Offence to undertake prohibited development</w:t>
      </w:r>
      <w:bookmarkEnd w:id="534"/>
    </w:p>
    <w:p w14:paraId="2119B9DC" w14:textId="151C67B7"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rPr>
        <w:t>A person commits an offence if—</w:t>
      </w:r>
    </w:p>
    <w:p w14:paraId="72FBF4C6" w14:textId="1FB76E4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and</w:t>
      </w:r>
    </w:p>
    <w:p w14:paraId="46EA578D" w14:textId="5B0DD04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is prohibited; and</w:t>
      </w:r>
    </w:p>
    <w:p w14:paraId="272D8D5F" w14:textId="3BFC7974"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person knows that the development is prohibited.</w:t>
      </w:r>
    </w:p>
    <w:p w14:paraId="1995447D" w14:textId="77777777" w:rsidR="00387148" w:rsidRPr="00E60084" w:rsidRDefault="00387148" w:rsidP="00387148">
      <w:pPr>
        <w:pStyle w:val="Penalty"/>
        <w:rPr>
          <w:color w:val="000000"/>
        </w:rPr>
      </w:pPr>
      <w:r w:rsidRPr="00E60084">
        <w:rPr>
          <w:color w:val="000000"/>
        </w:rPr>
        <w:t>Maximum penalty:</w:t>
      </w:r>
    </w:p>
    <w:p w14:paraId="0E71341F" w14:textId="77777777" w:rsidR="00387148" w:rsidRPr="00E60084" w:rsidRDefault="00387148" w:rsidP="00387148">
      <w:pPr>
        <w:pStyle w:val="PenaltyPara"/>
        <w:rPr>
          <w:color w:val="000000"/>
        </w:rPr>
      </w:pPr>
      <w:r w:rsidRPr="00E60084">
        <w:rPr>
          <w:color w:val="000000"/>
        </w:rPr>
        <w:tab/>
        <w:t>(a)</w:t>
      </w:r>
      <w:r w:rsidRPr="00E60084">
        <w:rPr>
          <w:color w:val="000000"/>
        </w:rPr>
        <w:tab/>
        <w:t>for an individual—2 000 penalty units; or</w:t>
      </w:r>
    </w:p>
    <w:p w14:paraId="27E95265" w14:textId="77777777" w:rsidR="00387148" w:rsidRPr="00E60084" w:rsidRDefault="00387148" w:rsidP="00387148">
      <w:pPr>
        <w:pStyle w:val="PenaltyPara"/>
        <w:rPr>
          <w:color w:val="000000"/>
        </w:rPr>
      </w:pPr>
      <w:r w:rsidRPr="00E60084">
        <w:rPr>
          <w:color w:val="000000"/>
        </w:rPr>
        <w:tab/>
        <w:t>(b)</w:t>
      </w:r>
      <w:r w:rsidRPr="00E60084">
        <w:rPr>
          <w:color w:val="000000"/>
        </w:rPr>
        <w:tab/>
        <w:t>for a corporation—2 500 penalty units.</w:t>
      </w:r>
    </w:p>
    <w:p w14:paraId="3D0AAAF5" w14:textId="7DC384E2" w:rsidR="00387148" w:rsidRPr="0022074E" w:rsidRDefault="0022074E" w:rsidP="00E60662">
      <w:pPr>
        <w:pStyle w:val="Amain"/>
        <w:keepNext/>
        <w:rPr>
          <w:color w:val="000000"/>
        </w:rPr>
      </w:pPr>
      <w:r w:rsidRPr="0022074E">
        <w:rPr>
          <w:color w:val="000000"/>
        </w:rPr>
        <w:lastRenderedPageBreak/>
        <w:tab/>
        <w:t>(2)</w:t>
      </w:r>
      <w:r w:rsidRPr="0022074E">
        <w:rPr>
          <w:color w:val="000000"/>
        </w:rPr>
        <w:tab/>
      </w:r>
      <w:r w:rsidR="00387148" w:rsidRPr="0022074E">
        <w:rPr>
          <w:color w:val="000000"/>
        </w:rPr>
        <w:t>A person commits an offence if—</w:t>
      </w:r>
    </w:p>
    <w:p w14:paraId="5D4D50AB" w14:textId="5FCC376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and</w:t>
      </w:r>
    </w:p>
    <w:p w14:paraId="7A1C9DE3" w14:textId="387713B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is prohibited; and</w:t>
      </w:r>
    </w:p>
    <w:p w14:paraId="36E211A4" w14:textId="4B3CE38B"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person is reckless about whether the development is prohibited.</w:t>
      </w:r>
    </w:p>
    <w:p w14:paraId="19CB83F1" w14:textId="77777777" w:rsidR="00387148" w:rsidRPr="00E60084" w:rsidRDefault="00387148" w:rsidP="00387148">
      <w:pPr>
        <w:pStyle w:val="Penalty"/>
        <w:rPr>
          <w:color w:val="000000"/>
        </w:rPr>
      </w:pPr>
      <w:r w:rsidRPr="00E60084">
        <w:rPr>
          <w:color w:val="000000"/>
        </w:rPr>
        <w:t>Maximum penalty:  1 000 penalty units.</w:t>
      </w:r>
    </w:p>
    <w:p w14:paraId="2F917358" w14:textId="50CDD52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person commits an offence if—</w:t>
      </w:r>
    </w:p>
    <w:p w14:paraId="7A02B2AF" w14:textId="79F239F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and</w:t>
      </w:r>
    </w:p>
    <w:p w14:paraId="548DDADC" w14:textId="5CA5A25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is prohibited; and</w:t>
      </w:r>
    </w:p>
    <w:p w14:paraId="61120A5A" w14:textId="59521B67"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person is negligent about whether the development is prohibited.</w:t>
      </w:r>
    </w:p>
    <w:p w14:paraId="0C241622" w14:textId="77777777" w:rsidR="00387148" w:rsidRPr="00E60084" w:rsidRDefault="00387148" w:rsidP="00387148">
      <w:pPr>
        <w:pStyle w:val="Penalty"/>
        <w:rPr>
          <w:color w:val="000000"/>
        </w:rPr>
      </w:pPr>
      <w:r w:rsidRPr="00E60084">
        <w:rPr>
          <w:color w:val="000000"/>
        </w:rPr>
        <w:t>Maximum penalty:  500 penalty units.</w:t>
      </w:r>
    </w:p>
    <w:p w14:paraId="5F71DE5B" w14:textId="0377072C"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person commits an offence if—</w:t>
      </w:r>
    </w:p>
    <w:p w14:paraId="2E6C3841" w14:textId="3DF22DE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undertakes development; and</w:t>
      </w:r>
    </w:p>
    <w:p w14:paraId="08B6DE5F" w14:textId="0ED82847"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development is prohibited.</w:t>
      </w:r>
    </w:p>
    <w:p w14:paraId="6A7DA44C" w14:textId="77777777" w:rsidR="00387148" w:rsidRPr="00E60084" w:rsidRDefault="00387148" w:rsidP="0022074E">
      <w:pPr>
        <w:pStyle w:val="Penalty"/>
        <w:keepNext/>
        <w:rPr>
          <w:color w:val="000000"/>
        </w:rPr>
      </w:pPr>
      <w:r w:rsidRPr="00E60084">
        <w:rPr>
          <w:color w:val="000000"/>
        </w:rPr>
        <w:t>Maximum penalty:  60 penalty units.</w:t>
      </w:r>
    </w:p>
    <w:p w14:paraId="7114E3E1" w14:textId="59E351CC"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Section 15</w:t>
      </w:r>
      <w:r w:rsidR="002F287F" w:rsidRPr="00E60084">
        <w:rPr>
          <w:color w:val="000000"/>
        </w:rPr>
        <w:t>6</w:t>
      </w:r>
      <w:r w:rsidRPr="00E60084">
        <w:rPr>
          <w:color w:val="000000"/>
        </w:rPr>
        <w:t xml:space="preserve"> and s 40</w:t>
      </w:r>
      <w:r w:rsidR="00F3048A" w:rsidRPr="00E60084">
        <w:rPr>
          <w:color w:val="000000"/>
        </w:rPr>
        <w:t>5</w:t>
      </w:r>
      <w:r w:rsidRPr="00E60084">
        <w:rPr>
          <w:color w:val="000000"/>
        </w:rPr>
        <w:t xml:space="preserve"> disapply s (1) to (4) in certain cases.</w:t>
      </w:r>
    </w:p>
    <w:p w14:paraId="49771AA3" w14:textId="085AD9D6" w:rsidR="00387148" w:rsidRPr="0022074E" w:rsidRDefault="0022074E" w:rsidP="0022074E">
      <w:pPr>
        <w:pStyle w:val="Amain"/>
        <w:rPr>
          <w:color w:val="000000"/>
          <w:szCs w:val="24"/>
        </w:rPr>
      </w:pPr>
      <w:r w:rsidRPr="0022074E">
        <w:rPr>
          <w:color w:val="000000"/>
          <w:szCs w:val="24"/>
        </w:rPr>
        <w:tab/>
        <w:t>(5)</w:t>
      </w:r>
      <w:r w:rsidRPr="0022074E">
        <w:rPr>
          <w:color w:val="000000"/>
          <w:szCs w:val="24"/>
        </w:rPr>
        <w:tab/>
      </w:r>
      <w:r w:rsidR="00387148" w:rsidRPr="0022074E">
        <w:rPr>
          <w:color w:val="000000"/>
        </w:rPr>
        <w:t>An offence against subsection (4) is a strict liability offence.</w:t>
      </w:r>
    </w:p>
    <w:p w14:paraId="7945A844" w14:textId="206398B9"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To remove any doubt, this section does not apply to development that is lawful—</w:t>
      </w:r>
    </w:p>
    <w:p w14:paraId="00553CBB" w14:textId="158DDD1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because of section 40</w:t>
      </w:r>
      <w:r w:rsidR="002F287F" w:rsidRPr="0022074E">
        <w:rPr>
          <w:color w:val="000000"/>
        </w:rPr>
        <w:t>5</w:t>
      </w:r>
      <w:r w:rsidR="00387148" w:rsidRPr="0022074E">
        <w:rPr>
          <w:color w:val="000000"/>
        </w:rPr>
        <w:t>, section 40</w:t>
      </w:r>
      <w:r w:rsidR="002F287F" w:rsidRPr="0022074E">
        <w:rPr>
          <w:color w:val="000000"/>
        </w:rPr>
        <w:t>7</w:t>
      </w:r>
      <w:r w:rsidR="00387148" w:rsidRPr="0022074E">
        <w:rPr>
          <w:color w:val="000000"/>
        </w:rPr>
        <w:t xml:space="preserve"> or section 40</w:t>
      </w:r>
      <w:r w:rsidR="002F287F" w:rsidRPr="0022074E">
        <w:rPr>
          <w:color w:val="000000"/>
        </w:rPr>
        <w:t>8</w:t>
      </w:r>
      <w:r w:rsidR="00387148" w:rsidRPr="0022074E">
        <w:rPr>
          <w:color w:val="000000"/>
        </w:rPr>
        <w:t>; or</w:t>
      </w:r>
    </w:p>
    <w:p w14:paraId="61078781" w14:textId="7E67CF7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because it is in accordance with a development approval granted on an application mentioned in section 15</w:t>
      </w:r>
      <w:r w:rsidR="002F287F" w:rsidRPr="0022074E">
        <w:rPr>
          <w:color w:val="000000"/>
        </w:rPr>
        <w:t>6</w:t>
      </w:r>
      <w:r w:rsidR="00387148" w:rsidRPr="0022074E">
        <w:rPr>
          <w:color w:val="000000"/>
        </w:rPr>
        <w:t xml:space="preserve"> (2).</w:t>
      </w:r>
    </w:p>
    <w:p w14:paraId="78E65B32" w14:textId="65CDA366" w:rsidR="00387148" w:rsidRPr="00E60084" w:rsidRDefault="0022074E" w:rsidP="00DC56B7">
      <w:pPr>
        <w:pStyle w:val="AH5Sec"/>
      </w:pPr>
      <w:bookmarkStart w:id="535" w:name="_Toc229560860"/>
      <w:r w:rsidRPr="00BC7B9A">
        <w:rPr>
          <w:rStyle w:val="CharSectNo"/>
        </w:rPr>
        <w:lastRenderedPageBreak/>
        <w:t>405</w:t>
      </w:r>
      <w:r w:rsidRPr="00E60084">
        <w:tab/>
      </w:r>
      <w:r w:rsidR="00387148" w:rsidRPr="00E60084">
        <w:t>Development authorised by approval before prohibition</w:t>
      </w:r>
      <w:bookmarkEnd w:id="535"/>
    </w:p>
    <w:p w14:paraId="384574A4" w14:textId="27E6AA9B" w:rsidR="00387148" w:rsidRPr="0022074E" w:rsidRDefault="0022074E" w:rsidP="00E60662">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5B988B92" w14:textId="6F8FCC38"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a person undertakes development; and</w:t>
      </w:r>
    </w:p>
    <w:p w14:paraId="062F51A2" w14:textId="7A9A6A1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is in accordance with a development approval given in relation to the development; and</w:t>
      </w:r>
    </w:p>
    <w:p w14:paraId="605B756A" w14:textId="10E3F36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development becomes prohibited.</w:t>
      </w:r>
    </w:p>
    <w:p w14:paraId="2FB43AE0" w14:textId="572BB507"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Section 40</w:t>
      </w:r>
      <w:r w:rsidR="002F287F" w:rsidRPr="0022074E">
        <w:rPr>
          <w:color w:val="000000"/>
        </w:rPr>
        <w:t>4</w:t>
      </w:r>
      <w:r w:rsidR="00387148" w:rsidRPr="0022074E">
        <w:rPr>
          <w:color w:val="000000"/>
        </w:rPr>
        <w:t xml:space="preserve"> (1) to (4) does not apply to the development if it is undertaken in accordance with the development approval, despite any other provision of this Act.</w:t>
      </w:r>
    </w:p>
    <w:p w14:paraId="30437546" w14:textId="23EAFD72" w:rsidR="00387148" w:rsidRPr="00E60084" w:rsidRDefault="00387148" w:rsidP="00387148">
      <w:pPr>
        <w:pStyle w:val="aNote"/>
        <w:rPr>
          <w:rStyle w:val="charItals"/>
        </w:rPr>
      </w:pPr>
      <w:r w:rsidRPr="00E60084">
        <w:rPr>
          <w:rStyle w:val="charItals"/>
        </w:rPr>
        <w:t>Note</w:t>
      </w:r>
      <w:r w:rsidRPr="00E60084">
        <w:rPr>
          <w:rStyle w:val="charItals"/>
        </w:rPr>
        <w:tab/>
      </w:r>
      <w:r w:rsidRPr="00E60084">
        <w:rPr>
          <w:iCs/>
          <w:color w:val="000000"/>
        </w:rPr>
        <w:t>The development may still need building approval, or further building approval, under the</w:t>
      </w:r>
      <w:r w:rsidRPr="00E60084">
        <w:t xml:space="preserve"> </w:t>
      </w:r>
      <w:hyperlink r:id="rId356" w:tooltip="A2004-11" w:history="1">
        <w:r w:rsidR="002054AD" w:rsidRPr="00E60084">
          <w:rPr>
            <w:rStyle w:val="charCitHyperlinkItal"/>
          </w:rPr>
          <w:t>Building Act 2004</w:t>
        </w:r>
      </w:hyperlink>
      <w:r w:rsidRPr="00E60084">
        <w:rPr>
          <w:rStyle w:val="charItals"/>
        </w:rPr>
        <w:t>.</w:t>
      </w:r>
    </w:p>
    <w:p w14:paraId="26F6C65D" w14:textId="55DB4796" w:rsidR="00387148" w:rsidRPr="00E60084" w:rsidRDefault="0022074E" w:rsidP="00DC56B7">
      <w:pPr>
        <w:pStyle w:val="AH5Sec"/>
      </w:pPr>
      <w:bookmarkStart w:id="536" w:name="_Toc229560861"/>
      <w:r w:rsidRPr="00BC7B9A">
        <w:rPr>
          <w:rStyle w:val="CharSectNo"/>
        </w:rPr>
        <w:t>406</w:t>
      </w:r>
      <w:r w:rsidRPr="00E60084">
        <w:tab/>
      </w:r>
      <w:r w:rsidR="00387148" w:rsidRPr="00E60084">
        <w:t>Offence to develop other than in accordance with approval</w:t>
      </w:r>
      <w:bookmarkEnd w:id="536"/>
    </w:p>
    <w:p w14:paraId="64249FA5" w14:textId="42CCBAA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person commits an offence if—</w:t>
      </w:r>
    </w:p>
    <w:p w14:paraId="6C0D702E" w14:textId="13FD9F8C"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rPr>
        <w:t>the person undertakes development; and</w:t>
      </w:r>
    </w:p>
    <w:p w14:paraId="5A957C7C" w14:textId="03DE6B45"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development contravenes the development approval for the development.</w:t>
      </w:r>
    </w:p>
    <w:p w14:paraId="33D590EA" w14:textId="77777777" w:rsidR="00387148" w:rsidRPr="00E60084" w:rsidRDefault="00387148" w:rsidP="00387148">
      <w:pPr>
        <w:pStyle w:val="Penalty"/>
        <w:rPr>
          <w:color w:val="000000"/>
        </w:rPr>
      </w:pPr>
      <w:r w:rsidRPr="00E60084">
        <w:rPr>
          <w:color w:val="000000"/>
        </w:rPr>
        <w:t>Maximum penalty:  60 penalty units.</w:t>
      </w:r>
    </w:p>
    <w:p w14:paraId="2325421E" w14:textId="4320EB09"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An offence against subsection (1) is a strict liability offence.</w:t>
      </w:r>
    </w:p>
    <w:p w14:paraId="67663BF5"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 person contravenes an approval if the person contravenes a condition of the approval.</w:t>
      </w:r>
    </w:p>
    <w:p w14:paraId="581715A5" w14:textId="2699D4FD" w:rsidR="00387148" w:rsidRPr="00E60084" w:rsidRDefault="0022074E" w:rsidP="00DC56B7">
      <w:pPr>
        <w:pStyle w:val="AH5Sec"/>
      </w:pPr>
      <w:bookmarkStart w:id="537" w:name="_Toc229560862"/>
      <w:r w:rsidRPr="00BC7B9A">
        <w:rPr>
          <w:rStyle w:val="CharSectNo"/>
        </w:rPr>
        <w:t>407</w:t>
      </w:r>
      <w:r w:rsidRPr="00E60084">
        <w:tab/>
      </w:r>
      <w:r w:rsidR="00387148" w:rsidRPr="00E60084">
        <w:t>Development previously exempt—non</w:t>
      </w:r>
      <w:r w:rsidR="00387148" w:rsidRPr="00E60084">
        <w:noBreakHyphen/>
        <w:t>use</w:t>
      </w:r>
      <w:bookmarkEnd w:id="537"/>
    </w:p>
    <w:p w14:paraId="08A64D83" w14:textId="60E5A0B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EF843A6" w14:textId="06C5EC6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other than a development that is a use, is exempt from requiring development approval under a regulation; and</w:t>
      </w:r>
    </w:p>
    <w:p w14:paraId="454825D3" w14:textId="720A864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person undertakes, or begins, the development; and</w:t>
      </w:r>
    </w:p>
    <w:p w14:paraId="7BDFE67E" w14:textId="18CD41DC"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after the person undertakes or begins the development, the development stops being exempt because of an amendment of this Act.</w:t>
      </w:r>
    </w:p>
    <w:p w14:paraId="579A5D9E" w14:textId="645394A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is lawful despite any other provision of this Act.</w:t>
      </w:r>
    </w:p>
    <w:p w14:paraId="58065B53" w14:textId="7CBC1257" w:rsidR="00387148" w:rsidRPr="00E60084" w:rsidRDefault="0022074E" w:rsidP="00DC56B7">
      <w:pPr>
        <w:pStyle w:val="AH5Sec"/>
      </w:pPr>
      <w:bookmarkStart w:id="538" w:name="_Toc229560863"/>
      <w:r w:rsidRPr="00BC7B9A">
        <w:rPr>
          <w:rStyle w:val="CharSectNo"/>
        </w:rPr>
        <w:t>408</w:t>
      </w:r>
      <w:r w:rsidRPr="00E60084">
        <w:tab/>
      </w:r>
      <w:r w:rsidR="00387148" w:rsidRPr="00E60084">
        <w:t>Development previously exempt—use</w:t>
      </w:r>
      <w:bookmarkEnd w:id="538"/>
    </w:p>
    <w:p w14:paraId="06EA72B2" w14:textId="7579998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use of land, or of a building or other structure on land, if the use—</w:t>
      </w:r>
    </w:p>
    <w:p w14:paraId="6B3ECD96" w14:textId="15644B1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was an exempt development when it began; and</w:t>
      </w:r>
    </w:p>
    <w:p w14:paraId="6361D2CD" w14:textId="43A1BE1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authorised by—</w:t>
      </w:r>
    </w:p>
    <w:p w14:paraId="3AE0DE1C" w14:textId="7BF1D3CE" w:rsidR="00387148" w:rsidRPr="00E60084" w:rsidRDefault="0022074E" w:rsidP="0022074E">
      <w:pPr>
        <w:pStyle w:val="Asubpara"/>
      </w:pPr>
      <w:r>
        <w:tab/>
      </w:r>
      <w:r w:rsidRPr="00E60084">
        <w:t>(i)</w:t>
      </w:r>
      <w:r w:rsidRPr="00E60084">
        <w:tab/>
      </w:r>
      <w:r w:rsidR="00387148" w:rsidRPr="00E60084">
        <w:t xml:space="preserve">a lease for the land (the </w:t>
      </w:r>
      <w:r w:rsidR="00387148" w:rsidRPr="00E60084">
        <w:rPr>
          <w:rStyle w:val="charBoldItals"/>
        </w:rPr>
        <w:t>affected lease</w:t>
      </w:r>
      <w:r w:rsidR="00387148" w:rsidRPr="00E60084">
        <w:t>); or</w:t>
      </w:r>
    </w:p>
    <w:p w14:paraId="5FB5B7A1" w14:textId="07576EBD"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licence under this Act; or</w:t>
      </w:r>
    </w:p>
    <w:p w14:paraId="59528510" w14:textId="56758CEB" w:rsidR="00387148" w:rsidRPr="00E60084" w:rsidRDefault="0022074E" w:rsidP="0022074E">
      <w:pPr>
        <w:pStyle w:val="Asubpara"/>
        <w:rPr>
          <w:color w:val="000000"/>
        </w:rPr>
      </w:pPr>
      <w:r>
        <w:rPr>
          <w:color w:val="000000"/>
        </w:rPr>
        <w:tab/>
      </w:r>
      <w:r w:rsidRPr="00E60084">
        <w:rPr>
          <w:color w:val="000000"/>
        </w:rPr>
        <w:t>(iii)</w:t>
      </w:r>
      <w:r w:rsidRPr="00E60084">
        <w:rPr>
          <w:color w:val="000000"/>
        </w:rPr>
        <w:tab/>
      </w:r>
      <w:r w:rsidR="00387148" w:rsidRPr="00E60084">
        <w:rPr>
          <w:color w:val="000000"/>
        </w:rPr>
        <w:t xml:space="preserve">a public unleased land permit under the </w:t>
      </w:r>
      <w:hyperlink r:id="rId357" w:tooltip="A2013-3" w:history="1">
        <w:r w:rsidR="002054AD" w:rsidRPr="00E60084">
          <w:rPr>
            <w:rStyle w:val="charCitHyperlinkItal"/>
          </w:rPr>
          <w:t>Public Unleased Land Act 2013</w:t>
        </w:r>
      </w:hyperlink>
      <w:r w:rsidR="00387148" w:rsidRPr="00E60084">
        <w:rPr>
          <w:color w:val="000000"/>
        </w:rPr>
        <w:t>; or</w:t>
      </w:r>
    </w:p>
    <w:p w14:paraId="4DC78E07" w14:textId="3E2511DD" w:rsidR="00387148" w:rsidRPr="00E60084" w:rsidRDefault="0022074E" w:rsidP="0022074E">
      <w:pPr>
        <w:pStyle w:val="Asubpara"/>
        <w:rPr>
          <w:color w:val="000000"/>
        </w:rPr>
      </w:pPr>
      <w:r>
        <w:rPr>
          <w:color w:val="000000"/>
        </w:rPr>
        <w:tab/>
      </w:r>
      <w:r w:rsidRPr="00E60084">
        <w:rPr>
          <w:color w:val="000000"/>
        </w:rPr>
        <w:t>(iv)</w:t>
      </w:r>
      <w:r w:rsidRPr="00E60084">
        <w:rPr>
          <w:color w:val="000000"/>
        </w:rPr>
        <w:tab/>
      </w:r>
      <w:r w:rsidR="00387148" w:rsidRPr="00E60084">
        <w:rPr>
          <w:color w:val="000000"/>
        </w:rPr>
        <w:t xml:space="preserve">a sign approval or work approval under the </w:t>
      </w:r>
      <w:hyperlink r:id="rId358" w:tooltip="A2013-3" w:history="1">
        <w:r w:rsidR="002054AD" w:rsidRPr="00E60084">
          <w:rPr>
            <w:rStyle w:val="charCitHyperlinkItal"/>
          </w:rPr>
          <w:t>Public Unleased Land Act 2013</w:t>
        </w:r>
      </w:hyperlink>
      <w:r w:rsidR="00387148" w:rsidRPr="00E60084">
        <w:rPr>
          <w:color w:val="000000"/>
        </w:rPr>
        <w:t>; or</w:t>
      </w:r>
    </w:p>
    <w:p w14:paraId="7BA08CDD" w14:textId="4C233ABC"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section 27</w:t>
      </w:r>
      <w:r w:rsidR="002F287F" w:rsidRPr="0022074E">
        <w:rPr>
          <w:color w:val="000000"/>
        </w:rPr>
        <w:t>6</w:t>
      </w:r>
      <w:r w:rsidR="00387148" w:rsidRPr="0022074E">
        <w:rPr>
          <w:color w:val="000000"/>
        </w:rPr>
        <w:t xml:space="preserve"> (Use of land for leased purpose); and</w:t>
      </w:r>
    </w:p>
    <w:p w14:paraId="5948F0D2" w14:textId="2F05970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shd w:val="clear" w:color="auto" w:fill="FFFFFF"/>
        </w:rPr>
        <w:t>stops being exempt because of an amendment of this Act.</w:t>
      </w:r>
    </w:p>
    <w:p w14:paraId="5E4B8FEA" w14:textId="55040DA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Also, this section applies in relation to a use of land, or of a building or other structure on land, even if 1 or more of the following apply in relation to the use:</w:t>
      </w:r>
    </w:p>
    <w:p w14:paraId="13DCE5DE" w14:textId="047F9CE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use is not continuous;</w:t>
      </w:r>
    </w:p>
    <w:p w14:paraId="1C6B31AB" w14:textId="2EB2BD4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someone deals with the affected lease;</w:t>
      </w:r>
    </w:p>
    <w:p w14:paraId="575D338D" w14:textId="1A134C12"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a further lease is granted for the affected lease on application under section 28</w:t>
      </w:r>
      <w:r w:rsidR="002F287F" w:rsidRPr="0022074E">
        <w:rPr>
          <w:color w:val="000000"/>
        </w:rPr>
        <w:t>9</w:t>
      </w:r>
      <w:r w:rsidR="00387148" w:rsidRPr="0022074E">
        <w:rPr>
          <w:color w:val="000000"/>
        </w:rPr>
        <w:t xml:space="preserve"> (Grant of further leases), whether the grant happens immediately after the expiry of the affected lease or otherwise.</w:t>
      </w:r>
    </w:p>
    <w:p w14:paraId="2D8F9E89" w14:textId="77777777" w:rsidR="00387148" w:rsidRPr="00E60084" w:rsidRDefault="00387148" w:rsidP="00387148">
      <w:pPr>
        <w:pStyle w:val="aNote"/>
        <w:rPr>
          <w:color w:val="000000"/>
        </w:rPr>
      </w:pPr>
      <w:r w:rsidRPr="00E60084">
        <w:rPr>
          <w:rStyle w:val="charItals"/>
        </w:rPr>
        <w:t>Note</w:t>
      </w:r>
      <w:r w:rsidRPr="00E60084">
        <w:rPr>
          <w:rStyle w:val="charItals"/>
        </w:rPr>
        <w:tab/>
      </w:r>
      <w:r w:rsidRPr="00E60084">
        <w:rPr>
          <w:rStyle w:val="charBoldItals"/>
        </w:rPr>
        <w:t>Deal</w:t>
      </w:r>
      <w:r w:rsidRPr="00E60084">
        <w:rPr>
          <w:color w:val="000000"/>
        </w:rPr>
        <w:t>, with a lease—see the dictionary.</w:t>
      </w:r>
    </w:p>
    <w:p w14:paraId="79C1C056" w14:textId="178DE897" w:rsidR="00387148" w:rsidRPr="0022074E"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shd w:val="clear" w:color="auto" w:fill="FFFFFF"/>
        </w:rPr>
        <w:t>However, this section does not apply in relation to the use of land, or of a building or other structure on land, if—</w:t>
      </w:r>
    </w:p>
    <w:p w14:paraId="18FCA9E4" w14:textId="7159FFC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affected lease is surrendered (other than under section 28</w:t>
      </w:r>
      <w:r w:rsidR="002F287F" w:rsidRPr="0022074E">
        <w:rPr>
          <w:color w:val="000000"/>
        </w:rPr>
        <w:t>9</w:t>
      </w:r>
      <w:r w:rsidR="00387148" w:rsidRPr="0022074E">
        <w:rPr>
          <w:color w:val="000000"/>
        </w:rPr>
        <w:t>) or terminated; or</w:t>
      </w:r>
    </w:p>
    <w:p w14:paraId="300E530A" w14:textId="24B5E90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use is authorised by a relevant authorisation and the relevant authorisation ends—</w:t>
      </w:r>
    </w:p>
    <w:p w14:paraId="30947DDA" w14:textId="7E911F2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whether on expiry or otherwise; and</w:t>
      </w:r>
    </w:p>
    <w:p w14:paraId="4BACD828" w14:textId="2065FC3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even if renewed; or</w:t>
      </w:r>
    </w:p>
    <w:p w14:paraId="40ED46B4" w14:textId="71B8AD4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affected lease expires and no application is made under section 28</w:t>
      </w:r>
      <w:r w:rsidR="002F287F" w:rsidRPr="0022074E">
        <w:rPr>
          <w:color w:val="000000"/>
        </w:rPr>
        <w:t>9</w:t>
      </w:r>
      <w:r w:rsidR="00387148" w:rsidRPr="0022074E">
        <w:rPr>
          <w:color w:val="000000"/>
        </w:rPr>
        <w:t xml:space="preserve"> for a further lease.</w:t>
      </w:r>
    </w:p>
    <w:p w14:paraId="69BE4EDD" w14:textId="4229280D" w:rsidR="00387148" w:rsidRPr="00E60084" w:rsidRDefault="00387148" w:rsidP="00387148">
      <w:pPr>
        <w:pStyle w:val="aNotepar"/>
        <w:rPr>
          <w:iCs/>
          <w:color w:val="000000"/>
        </w:rPr>
      </w:pPr>
      <w:r w:rsidRPr="00E60084">
        <w:rPr>
          <w:rStyle w:val="charItals"/>
        </w:rPr>
        <w:t>Note</w:t>
      </w:r>
      <w:r w:rsidRPr="00E60084">
        <w:rPr>
          <w:rStyle w:val="charItals"/>
        </w:rPr>
        <w:tab/>
      </w:r>
      <w:r w:rsidRPr="00E60084">
        <w:rPr>
          <w:iCs/>
          <w:color w:val="000000"/>
        </w:rPr>
        <w:t>A person may apply for the grant of a further lease not later than 6</w:t>
      </w:r>
      <w:r w:rsidR="005F3724" w:rsidRPr="00E60084">
        <w:rPr>
          <w:iCs/>
          <w:color w:val="000000"/>
        </w:rPr>
        <w:t> </w:t>
      </w:r>
      <w:r w:rsidRPr="00E60084">
        <w:rPr>
          <w:iCs/>
          <w:color w:val="000000"/>
        </w:rPr>
        <w:t xml:space="preserve">months after the expiry of the affected lease (see s </w:t>
      </w:r>
      <w:r w:rsidRPr="00E60084">
        <w:rPr>
          <w:color w:val="000000"/>
        </w:rPr>
        <w:t>28</w:t>
      </w:r>
      <w:r w:rsidR="00F3048A" w:rsidRPr="00E60084">
        <w:rPr>
          <w:color w:val="000000"/>
        </w:rPr>
        <w:t>9</w:t>
      </w:r>
      <w:r w:rsidRPr="00E60084">
        <w:rPr>
          <w:color w:val="000000"/>
        </w:rPr>
        <w:t xml:space="preserve"> </w:t>
      </w:r>
      <w:r w:rsidRPr="00E60084">
        <w:rPr>
          <w:iCs/>
          <w:color w:val="000000"/>
        </w:rPr>
        <w:t>(1) (c)).</w:t>
      </w:r>
    </w:p>
    <w:p w14:paraId="44E46E91" w14:textId="3A209F8E"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use of the land, building or other structure is lawful while authorised by the lease, licence, permit, approval or section 27</w:t>
      </w:r>
      <w:r w:rsidR="00D8252F" w:rsidRPr="0022074E">
        <w:rPr>
          <w:color w:val="000000"/>
        </w:rPr>
        <w:t>6</w:t>
      </w:r>
      <w:r w:rsidR="00387148" w:rsidRPr="0022074E">
        <w:rPr>
          <w:color w:val="000000"/>
        </w:rPr>
        <w:t>, despite any other provision of this Act.</w:t>
      </w:r>
    </w:p>
    <w:p w14:paraId="0A729B4D" w14:textId="1095D4FE"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In this section:</w:t>
      </w:r>
    </w:p>
    <w:p w14:paraId="69BC9EA7" w14:textId="77777777" w:rsidR="00387148" w:rsidRPr="00E60084" w:rsidRDefault="00387148" w:rsidP="0022074E">
      <w:pPr>
        <w:pStyle w:val="aDef"/>
        <w:keepNext/>
        <w:rPr>
          <w:color w:val="000000"/>
        </w:rPr>
      </w:pPr>
      <w:r w:rsidRPr="00E60084">
        <w:rPr>
          <w:rStyle w:val="charBoldItals"/>
        </w:rPr>
        <w:t>relevant authorisation</w:t>
      </w:r>
      <w:r w:rsidRPr="00E60084">
        <w:rPr>
          <w:color w:val="000000"/>
        </w:rPr>
        <w:t xml:space="preserve"> means—</w:t>
      </w:r>
    </w:p>
    <w:p w14:paraId="041F6A07" w14:textId="23AB771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licence under this Act; or</w:t>
      </w:r>
    </w:p>
    <w:p w14:paraId="44333D99" w14:textId="273BB747" w:rsidR="00387148" w:rsidRPr="00E60084" w:rsidRDefault="0022074E" w:rsidP="0022074E">
      <w:pPr>
        <w:pStyle w:val="aDefpara"/>
        <w:keepNext/>
        <w:rPr>
          <w:color w:val="000000"/>
        </w:rPr>
      </w:pPr>
      <w:r>
        <w:rPr>
          <w:color w:val="000000"/>
        </w:rPr>
        <w:tab/>
      </w:r>
      <w:r w:rsidRPr="00E60084">
        <w:rPr>
          <w:color w:val="000000"/>
        </w:rPr>
        <w:t>(b)</w:t>
      </w:r>
      <w:r w:rsidRPr="00E60084">
        <w:rPr>
          <w:color w:val="000000"/>
        </w:rPr>
        <w:tab/>
      </w:r>
      <w:r w:rsidR="00387148" w:rsidRPr="00E60084">
        <w:rPr>
          <w:color w:val="000000"/>
        </w:rPr>
        <w:t xml:space="preserve">a public unleased land permit under the </w:t>
      </w:r>
      <w:hyperlink r:id="rId359" w:tooltip="A2013-3" w:history="1">
        <w:r w:rsidR="002054AD" w:rsidRPr="00E60084">
          <w:rPr>
            <w:rStyle w:val="charCitHyperlinkItal"/>
          </w:rPr>
          <w:t>Public Unleased Land Act 2013</w:t>
        </w:r>
      </w:hyperlink>
      <w:r w:rsidR="00387148" w:rsidRPr="00E60084">
        <w:rPr>
          <w:color w:val="000000"/>
        </w:rPr>
        <w:t>; or</w:t>
      </w:r>
    </w:p>
    <w:p w14:paraId="7CCEF31D" w14:textId="5B75B951" w:rsidR="00387148" w:rsidRPr="00E60084" w:rsidRDefault="0022074E" w:rsidP="0022074E">
      <w:pPr>
        <w:pStyle w:val="aDefpara"/>
        <w:rPr>
          <w:color w:val="000000"/>
        </w:rPr>
      </w:pPr>
      <w:r>
        <w:rPr>
          <w:color w:val="000000"/>
        </w:rPr>
        <w:tab/>
      </w:r>
      <w:r w:rsidRPr="00E60084">
        <w:rPr>
          <w:color w:val="000000"/>
        </w:rPr>
        <w:t>(c)</w:t>
      </w:r>
      <w:r w:rsidRPr="00E60084">
        <w:rPr>
          <w:color w:val="000000"/>
        </w:rPr>
        <w:tab/>
      </w:r>
      <w:r w:rsidR="00387148" w:rsidRPr="00E60084">
        <w:rPr>
          <w:color w:val="000000"/>
        </w:rPr>
        <w:t xml:space="preserve">a sign approval or work approval under the </w:t>
      </w:r>
      <w:hyperlink r:id="rId360" w:tooltip="A2013-3" w:history="1">
        <w:r w:rsidR="002054AD" w:rsidRPr="00E60084">
          <w:rPr>
            <w:rStyle w:val="charCitHyperlinkItal"/>
          </w:rPr>
          <w:t>Public Unleased Land Act 2013</w:t>
        </w:r>
      </w:hyperlink>
      <w:r w:rsidR="00387148" w:rsidRPr="00E60084">
        <w:rPr>
          <w:color w:val="000000"/>
        </w:rPr>
        <w:t>.</w:t>
      </w:r>
    </w:p>
    <w:p w14:paraId="2A51AC41" w14:textId="6752BEAD" w:rsidR="00387148" w:rsidRPr="00E60084" w:rsidRDefault="0022074E" w:rsidP="00DC56B7">
      <w:pPr>
        <w:pStyle w:val="AH5Sec"/>
      </w:pPr>
      <w:bookmarkStart w:id="539" w:name="_Toc229560864"/>
      <w:r w:rsidRPr="00BC7B9A">
        <w:rPr>
          <w:rStyle w:val="CharSectNo"/>
        </w:rPr>
        <w:t>409</w:t>
      </w:r>
      <w:r w:rsidRPr="00E60084">
        <w:tab/>
      </w:r>
      <w:r w:rsidR="00387148" w:rsidRPr="00E60084">
        <w:t>Development that becomes exempt</w:t>
      </w:r>
      <w:bookmarkEnd w:id="539"/>
    </w:p>
    <w:p w14:paraId="1A49F1E3" w14:textId="5F18D5E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21D154C1" w14:textId="54DCFF9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has been undertaken; and</w:t>
      </w:r>
    </w:p>
    <w:p w14:paraId="76AD27EF" w14:textId="3D46530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development approval was required for the development; and</w:t>
      </w:r>
    </w:p>
    <w:p w14:paraId="6BE1E206" w14:textId="4DECAB4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there was no development approval for the development.</w:t>
      </w:r>
    </w:p>
    <w:p w14:paraId="53A8F717" w14:textId="56D329FA" w:rsidR="00387148" w:rsidRPr="00E60084" w:rsidRDefault="0022074E" w:rsidP="0022074E">
      <w:pPr>
        <w:pStyle w:val="Amain"/>
      </w:pPr>
      <w:r>
        <w:lastRenderedPageBreak/>
        <w:tab/>
      </w:r>
      <w:r w:rsidRPr="00E60084">
        <w:t>(2)</w:t>
      </w:r>
      <w:r w:rsidRPr="00E60084">
        <w:tab/>
      </w:r>
      <w:r w:rsidR="00387148" w:rsidRPr="00E60084">
        <w:t>If the development becomes an exempt development, the development is taken to have been an exempt development since the start of the development.</w:t>
      </w:r>
    </w:p>
    <w:p w14:paraId="141C1163" w14:textId="7DFE4FF5" w:rsidR="00387148" w:rsidRPr="00E60084" w:rsidRDefault="0022074E" w:rsidP="0022074E">
      <w:pPr>
        <w:pStyle w:val="Amain"/>
      </w:pPr>
      <w:r>
        <w:tab/>
      </w:r>
      <w:r w:rsidRPr="00E60084">
        <w:t>(3)</w:t>
      </w:r>
      <w:r w:rsidRPr="00E60084">
        <w:tab/>
      </w:r>
      <w:r w:rsidR="00387148" w:rsidRPr="00E60084">
        <w:t>A proceeding under this part is not affected by subsection (2), whether or not the proceeding starts before the development becomes exempt.</w:t>
      </w:r>
    </w:p>
    <w:p w14:paraId="13D3C940" w14:textId="47C98DC9" w:rsidR="00387148" w:rsidRPr="00E60084" w:rsidRDefault="0022074E" w:rsidP="00DC56B7">
      <w:pPr>
        <w:pStyle w:val="AH5Sec"/>
      </w:pPr>
      <w:bookmarkStart w:id="540" w:name="_Toc229560865"/>
      <w:r w:rsidRPr="00BC7B9A">
        <w:rPr>
          <w:rStyle w:val="CharSectNo"/>
        </w:rPr>
        <w:t>410</w:t>
      </w:r>
      <w:r w:rsidRPr="00E60084">
        <w:tab/>
      </w:r>
      <w:r w:rsidR="00387148" w:rsidRPr="00E60084">
        <w:t>Victimisation</w:t>
      </w:r>
      <w:bookmarkEnd w:id="540"/>
    </w:p>
    <w:p w14:paraId="3EDC5E43" w14:textId="204E58AD" w:rsidR="00387148" w:rsidRPr="00E60084" w:rsidRDefault="0022074E" w:rsidP="0022074E">
      <w:pPr>
        <w:pStyle w:val="Amain"/>
      </w:pPr>
      <w:r>
        <w:tab/>
      </w:r>
      <w:r w:rsidRPr="00E60084">
        <w:t>(1)</w:t>
      </w:r>
      <w:r w:rsidRPr="00E60084">
        <w:tab/>
      </w:r>
      <w:r w:rsidR="00387148" w:rsidRPr="00E60084">
        <w:t xml:space="preserve">A person (the </w:t>
      </w:r>
      <w:r w:rsidR="00387148" w:rsidRPr="00E60084">
        <w:rPr>
          <w:rStyle w:val="charBoldItals"/>
        </w:rPr>
        <w:t>first person</w:t>
      </w:r>
      <w:r w:rsidR="00387148" w:rsidRPr="00E60084">
        <w:t xml:space="preserve">) commits an offence if the first person causes or threatens to cause a detriment to someone else (the </w:t>
      </w:r>
      <w:r w:rsidR="00387148" w:rsidRPr="00E60084">
        <w:rPr>
          <w:rStyle w:val="charBoldItals"/>
        </w:rPr>
        <w:t>other person</w:t>
      </w:r>
      <w:r w:rsidR="00387148" w:rsidRPr="00E60084">
        <w:t>) because—</w:t>
      </w:r>
    </w:p>
    <w:p w14:paraId="27190B28" w14:textId="0B72C9C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the other person has made a complaint under part 12.2 </w:t>
      </w:r>
      <w:r w:rsidR="00387148" w:rsidRPr="0022074E">
        <w:rPr>
          <w:color w:val="000000"/>
          <w:szCs w:val="24"/>
        </w:rPr>
        <w:t>(Complaints about c</w:t>
      </w:r>
      <w:r w:rsidR="00387148" w:rsidRPr="0022074E">
        <w:rPr>
          <w:color w:val="000000"/>
        </w:rPr>
        <w:t>ontrolled activities); or</w:t>
      </w:r>
    </w:p>
    <w:p w14:paraId="06CDB6B5" w14:textId="4DB3F072"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first person believes that the other person has made, or intends to make, a complaint under part 12.2.</w:t>
      </w:r>
    </w:p>
    <w:p w14:paraId="1CE6E192" w14:textId="77777777" w:rsidR="00387148" w:rsidRPr="00E60084" w:rsidRDefault="00387148" w:rsidP="00387148">
      <w:pPr>
        <w:pStyle w:val="Penalty"/>
        <w:rPr>
          <w:color w:val="000000"/>
        </w:rPr>
      </w:pPr>
      <w:r w:rsidRPr="00E60084">
        <w:rPr>
          <w:color w:val="000000"/>
        </w:rPr>
        <w:t>Maximum penalty:  50 penalty units, imprisonment for 6 months or both.</w:t>
      </w:r>
    </w:p>
    <w:p w14:paraId="60687122" w14:textId="78ACA34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person commits an offence if the person threatens or intimidates someone else with the intention of causing the other person—</w:t>
      </w:r>
    </w:p>
    <w:p w14:paraId="21C9100D" w14:textId="0B1C29B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not to make a complaint under part 12.2; or</w:t>
      </w:r>
    </w:p>
    <w:p w14:paraId="39798F60" w14:textId="527A402E"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shd w:val="clear" w:color="auto" w:fill="FFFFFF"/>
        </w:rPr>
        <w:t>to withdraw a complaint made under p</w:t>
      </w:r>
      <w:r w:rsidR="00387148" w:rsidRPr="0022074E">
        <w:rPr>
          <w:color w:val="000000"/>
        </w:rPr>
        <w:t>art 12.2</w:t>
      </w:r>
      <w:r w:rsidR="00387148" w:rsidRPr="0022074E">
        <w:rPr>
          <w:color w:val="000000"/>
          <w:shd w:val="clear" w:color="auto" w:fill="FFFFFF"/>
        </w:rPr>
        <w:t>.</w:t>
      </w:r>
    </w:p>
    <w:p w14:paraId="077E28C0" w14:textId="77777777" w:rsidR="00387148" w:rsidRPr="00E60084" w:rsidRDefault="00387148" w:rsidP="00387148">
      <w:pPr>
        <w:pStyle w:val="Penalty"/>
        <w:rPr>
          <w:color w:val="000000"/>
        </w:rPr>
      </w:pPr>
      <w:r w:rsidRPr="00E60084">
        <w:rPr>
          <w:color w:val="000000"/>
        </w:rPr>
        <w:t>Maximum penalty:  50 penalty units, imprisonment for 6 months or both.</w:t>
      </w:r>
    </w:p>
    <w:p w14:paraId="0DEDFD2F" w14:textId="77777777" w:rsidR="00387148" w:rsidRPr="00E60084" w:rsidRDefault="00387148" w:rsidP="00387148">
      <w:pPr>
        <w:pStyle w:val="PageBreak"/>
        <w:rPr>
          <w:color w:val="000000"/>
        </w:rPr>
      </w:pPr>
      <w:r w:rsidRPr="00E60084">
        <w:rPr>
          <w:color w:val="000000"/>
        </w:rPr>
        <w:br w:type="page"/>
      </w:r>
    </w:p>
    <w:p w14:paraId="7E16A6B9" w14:textId="6C5CFF28" w:rsidR="00387148" w:rsidRPr="00BC7B9A" w:rsidRDefault="0022074E" w:rsidP="00DC56B7">
      <w:pPr>
        <w:pStyle w:val="AH2Part"/>
      </w:pPr>
      <w:bookmarkStart w:id="541" w:name="_Toc229560866"/>
      <w:r w:rsidRPr="00BC7B9A">
        <w:rPr>
          <w:rStyle w:val="CharPartNo"/>
        </w:rPr>
        <w:lastRenderedPageBreak/>
        <w:t>Part 12.2</w:t>
      </w:r>
      <w:r w:rsidRPr="00E60084">
        <w:tab/>
      </w:r>
      <w:r w:rsidR="00387148" w:rsidRPr="00BC7B9A">
        <w:rPr>
          <w:rStyle w:val="CharPartText"/>
          <w:color w:val="000000"/>
        </w:rPr>
        <w:t>Complaints about controlled activities</w:t>
      </w:r>
      <w:bookmarkEnd w:id="541"/>
    </w:p>
    <w:p w14:paraId="4606FF51" w14:textId="63D1B30A" w:rsidR="00387148" w:rsidRPr="00E60084" w:rsidRDefault="0022074E" w:rsidP="00DC56B7">
      <w:pPr>
        <w:pStyle w:val="AH5Sec"/>
      </w:pPr>
      <w:bookmarkStart w:id="542" w:name="_Toc229560867"/>
      <w:r w:rsidRPr="00BC7B9A">
        <w:rPr>
          <w:rStyle w:val="CharSectNo"/>
        </w:rPr>
        <w:t>411</w:t>
      </w:r>
      <w:r w:rsidRPr="00E60084">
        <w:tab/>
      </w:r>
      <w:r w:rsidR="00387148" w:rsidRPr="00E60084">
        <w:t xml:space="preserve">Meaning of </w:t>
      </w:r>
      <w:r w:rsidR="00387148" w:rsidRPr="00E60084">
        <w:rPr>
          <w:rStyle w:val="charItals"/>
        </w:rPr>
        <w:t>complainant</w:t>
      </w:r>
      <w:r w:rsidR="00387148" w:rsidRPr="00E60084">
        <w:t>—pt 12.2</w:t>
      </w:r>
      <w:bookmarkEnd w:id="542"/>
    </w:p>
    <w:p w14:paraId="157DA6DD" w14:textId="77777777" w:rsidR="00387148" w:rsidRPr="00E60084" w:rsidRDefault="00387148" w:rsidP="00387148">
      <w:pPr>
        <w:pStyle w:val="Amainreturn"/>
        <w:rPr>
          <w:color w:val="000000"/>
        </w:rPr>
      </w:pPr>
      <w:r w:rsidRPr="00E60084">
        <w:rPr>
          <w:color w:val="000000"/>
        </w:rPr>
        <w:t>In this part:</w:t>
      </w:r>
    </w:p>
    <w:p w14:paraId="107716FF" w14:textId="13FEC7D2" w:rsidR="00387148" w:rsidRPr="00E60084" w:rsidRDefault="00387148" w:rsidP="0022074E">
      <w:pPr>
        <w:pStyle w:val="aDef"/>
        <w:rPr>
          <w:color w:val="000000"/>
        </w:rPr>
      </w:pPr>
      <w:r w:rsidRPr="00E60084">
        <w:rPr>
          <w:rStyle w:val="charBoldItals"/>
        </w:rPr>
        <w:t>complainant</w:t>
      </w:r>
      <w:r w:rsidRPr="00E60084">
        <w:rPr>
          <w:bCs/>
          <w:iCs/>
          <w:color w:val="000000"/>
        </w:rPr>
        <w:t xml:space="preserve">—see section </w:t>
      </w:r>
      <w:r w:rsidRPr="00E60084">
        <w:t>41</w:t>
      </w:r>
      <w:r w:rsidR="00D8252F" w:rsidRPr="00E60084">
        <w:t>4</w:t>
      </w:r>
      <w:r w:rsidRPr="00E60084">
        <w:t xml:space="preserve"> (1) (b).</w:t>
      </w:r>
    </w:p>
    <w:p w14:paraId="43B9FCA5" w14:textId="31EC0049" w:rsidR="00387148" w:rsidRPr="00E60084" w:rsidRDefault="0022074E" w:rsidP="00DC56B7">
      <w:pPr>
        <w:pStyle w:val="AH5Sec"/>
        <w:rPr>
          <w:rStyle w:val="charItals"/>
        </w:rPr>
      </w:pPr>
      <w:bookmarkStart w:id="543" w:name="_Toc229560868"/>
      <w:r w:rsidRPr="00BC7B9A">
        <w:rPr>
          <w:rStyle w:val="CharSectNo"/>
        </w:rPr>
        <w:t>412</w:t>
      </w:r>
      <w:r w:rsidRPr="00E60084">
        <w:rPr>
          <w:rStyle w:val="charItals"/>
          <w:i w:val="0"/>
        </w:rPr>
        <w:tab/>
      </w:r>
      <w:r w:rsidR="00387148" w:rsidRPr="00E60084">
        <w:rPr>
          <w:color w:val="000000"/>
        </w:rPr>
        <w:t xml:space="preserve">Meaning of </w:t>
      </w:r>
      <w:r w:rsidR="00387148" w:rsidRPr="00E60084">
        <w:rPr>
          <w:rStyle w:val="charItals"/>
        </w:rPr>
        <w:t>controlled activity</w:t>
      </w:r>
      <w:bookmarkEnd w:id="543"/>
    </w:p>
    <w:p w14:paraId="511E0EC5" w14:textId="77777777" w:rsidR="00387148" w:rsidRPr="00E60084" w:rsidRDefault="00387148" w:rsidP="00387148">
      <w:pPr>
        <w:pStyle w:val="Amainreturn"/>
        <w:rPr>
          <w:color w:val="000000"/>
        </w:rPr>
      </w:pPr>
      <w:r w:rsidRPr="00E60084">
        <w:rPr>
          <w:color w:val="000000"/>
        </w:rPr>
        <w:t>In this Act:</w:t>
      </w:r>
    </w:p>
    <w:p w14:paraId="09298AB0" w14:textId="77777777" w:rsidR="00387148" w:rsidRPr="00E60084" w:rsidRDefault="00387148" w:rsidP="0022074E">
      <w:pPr>
        <w:pStyle w:val="aDef"/>
        <w:rPr>
          <w:color w:val="000000"/>
        </w:rPr>
      </w:pPr>
      <w:r w:rsidRPr="00E60084">
        <w:rPr>
          <w:rStyle w:val="charBoldItals"/>
        </w:rPr>
        <w:t>controlled activity</w:t>
      </w:r>
      <w:r w:rsidRPr="00E60084">
        <w:rPr>
          <w:color w:val="000000"/>
        </w:rPr>
        <w:t xml:space="preserve"> means—</w:t>
      </w:r>
    </w:p>
    <w:p w14:paraId="19BA43BA" w14:textId="36FCFC9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an activity mentioned in schedule </w:t>
      </w:r>
      <w:r w:rsidR="00A230D8" w:rsidRPr="0022074E">
        <w:rPr>
          <w:color w:val="000000"/>
        </w:rPr>
        <w:t>4</w:t>
      </w:r>
      <w:r w:rsidR="00387148" w:rsidRPr="0022074E">
        <w:rPr>
          <w:color w:val="000000"/>
        </w:rPr>
        <w:t>; or</w:t>
      </w:r>
    </w:p>
    <w:p w14:paraId="19C4FC7B" w14:textId="22737C4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activity, including an activity under another Act, prescribed by regulation.</w:t>
      </w:r>
    </w:p>
    <w:p w14:paraId="3516C038" w14:textId="7D491B17" w:rsidR="00387148" w:rsidRPr="00E60084" w:rsidRDefault="0022074E" w:rsidP="00DC56B7">
      <w:pPr>
        <w:pStyle w:val="AH5Sec"/>
      </w:pPr>
      <w:bookmarkStart w:id="544" w:name="_Toc229560869"/>
      <w:r w:rsidRPr="00BC7B9A">
        <w:rPr>
          <w:rStyle w:val="CharSectNo"/>
        </w:rPr>
        <w:t>413</w:t>
      </w:r>
      <w:r w:rsidRPr="00E60084">
        <w:tab/>
      </w:r>
      <w:r w:rsidR="00387148" w:rsidRPr="00E60084">
        <w:t>Complaints about controlled activities</w:t>
      </w:r>
      <w:bookmarkEnd w:id="544"/>
    </w:p>
    <w:p w14:paraId="44D8ED66" w14:textId="120026F2" w:rsidR="00387148" w:rsidRPr="00E60084" w:rsidRDefault="0022074E" w:rsidP="0022074E">
      <w:pPr>
        <w:pStyle w:val="Amain"/>
      </w:pPr>
      <w:r>
        <w:tab/>
      </w:r>
      <w:r w:rsidRPr="00E60084">
        <w:t>(1)</w:t>
      </w:r>
      <w:r w:rsidRPr="00E60084">
        <w:tab/>
      </w:r>
      <w:r w:rsidR="00387148" w:rsidRPr="00E60084">
        <w:t>Anyone who believes a person was, is or will be undertaking a controlled activity may complain to the territory planning authority.</w:t>
      </w:r>
    </w:p>
    <w:p w14:paraId="51183FB7" w14:textId="2AE2D11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following are taken to be complaints made under this section:</w:t>
      </w:r>
    </w:p>
    <w:p w14:paraId="5D4916A3" w14:textId="6A6B58F9" w:rsidR="00DC56B7" w:rsidRPr="006F27A9" w:rsidRDefault="00DC56B7" w:rsidP="00DC56B7">
      <w:pPr>
        <w:pStyle w:val="Apara"/>
      </w:pPr>
      <w:r w:rsidRPr="006F27A9">
        <w:tab/>
        <w:t>(a)</w:t>
      </w:r>
      <w:r w:rsidRPr="006F27A9">
        <w:tab/>
        <w:t xml:space="preserve">notice of a suspicion of noncompliant site work given under the </w:t>
      </w:r>
      <w:hyperlink r:id="rId361" w:tooltip="A2004-11" w:history="1">
        <w:r w:rsidRPr="000B1155">
          <w:rPr>
            <w:rStyle w:val="charCitHyperlinkItal"/>
          </w:rPr>
          <w:t>Building Act</w:t>
        </w:r>
        <w:r>
          <w:rPr>
            <w:rStyle w:val="charCitHyperlinkItal"/>
          </w:rPr>
          <w:t xml:space="preserve"> </w:t>
        </w:r>
        <w:r w:rsidRPr="000B1155">
          <w:rPr>
            <w:rStyle w:val="charCitHyperlinkItal"/>
          </w:rPr>
          <w:t>2004</w:t>
        </w:r>
      </w:hyperlink>
      <w:r w:rsidRPr="006F27A9">
        <w:t>, section</w:t>
      </w:r>
      <w:r>
        <w:t xml:space="preserve"> </w:t>
      </w:r>
      <w:r w:rsidRPr="006F27A9">
        <w:t>50A;</w:t>
      </w:r>
    </w:p>
    <w:p w14:paraId="06F5BD1A" w14:textId="69D55557" w:rsidR="00387148" w:rsidRPr="00E60084" w:rsidRDefault="0022074E" w:rsidP="0022074E">
      <w:pPr>
        <w:pStyle w:val="Apara"/>
      </w:pPr>
      <w:r>
        <w:tab/>
      </w:r>
      <w:r w:rsidRPr="00E60084">
        <w:t>(b)</w:t>
      </w:r>
      <w:r w:rsidRPr="00E60084">
        <w:tab/>
      </w:r>
      <w:r w:rsidR="00387148" w:rsidRPr="00E60084">
        <w:t xml:space="preserve">a complaint referred to the territory planning authority under the </w:t>
      </w:r>
      <w:hyperlink r:id="rId362" w:tooltip="A2004-12" w:history="1">
        <w:r w:rsidR="002054AD" w:rsidRPr="00E60084">
          <w:rPr>
            <w:rStyle w:val="charCitHyperlinkItal"/>
          </w:rPr>
          <w:t>Construction Occupations (Licensing) Act 2004</w:t>
        </w:r>
      </w:hyperlink>
      <w:r w:rsidR="00387148" w:rsidRPr="00E60084">
        <w:t>, section 123 (Action after investigating complaint).</w:t>
      </w:r>
    </w:p>
    <w:p w14:paraId="1C64496B" w14:textId="7F8D1BF9" w:rsidR="00387148" w:rsidRPr="00E60084" w:rsidRDefault="0022074E" w:rsidP="00DC56B7">
      <w:pPr>
        <w:pStyle w:val="AH5Sec"/>
      </w:pPr>
      <w:bookmarkStart w:id="545" w:name="_Toc229560870"/>
      <w:r w:rsidRPr="00BC7B9A">
        <w:rPr>
          <w:rStyle w:val="CharSectNo"/>
        </w:rPr>
        <w:lastRenderedPageBreak/>
        <w:t>414</w:t>
      </w:r>
      <w:r w:rsidRPr="00E60084">
        <w:tab/>
      </w:r>
      <w:r w:rsidR="00387148" w:rsidRPr="00E60084">
        <w:t>Form of complaints</w:t>
      </w:r>
      <w:bookmarkEnd w:id="545"/>
    </w:p>
    <w:p w14:paraId="4E613F79" w14:textId="5A7BCAD3" w:rsidR="00387148" w:rsidRPr="0022074E" w:rsidRDefault="0022074E" w:rsidP="008112D0">
      <w:pPr>
        <w:pStyle w:val="Amain"/>
        <w:keepNext/>
        <w:rPr>
          <w:color w:val="000000"/>
        </w:rPr>
      </w:pPr>
      <w:r w:rsidRPr="0022074E">
        <w:rPr>
          <w:color w:val="000000"/>
        </w:rPr>
        <w:tab/>
        <w:t>(1)</w:t>
      </w:r>
      <w:r w:rsidRPr="0022074E">
        <w:rPr>
          <w:color w:val="000000"/>
        </w:rPr>
        <w:tab/>
      </w:r>
      <w:r w:rsidR="00387148" w:rsidRPr="0022074E">
        <w:rPr>
          <w:color w:val="000000"/>
        </w:rPr>
        <w:t>A complaint must—</w:t>
      </w:r>
    </w:p>
    <w:p w14:paraId="03CCE83E" w14:textId="7314FB37" w:rsidR="00387148" w:rsidRPr="0022074E" w:rsidRDefault="0022074E" w:rsidP="008112D0">
      <w:pPr>
        <w:pStyle w:val="Apara"/>
        <w:keepNext/>
        <w:rPr>
          <w:color w:val="000000"/>
        </w:rPr>
      </w:pPr>
      <w:r w:rsidRPr="0022074E">
        <w:rPr>
          <w:color w:val="000000"/>
        </w:rPr>
        <w:tab/>
        <w:t>(a)</w:t>
      </w:r>
      <w:r w:rsidRPr="0022074E">
        <w:rPr>
          <w:color w:val="000000"/>
        </w:rPr>
        <w:tab/>
      </w:r>
      <w:r w:rsidR="00387148" w:rsidRPr="0022074E">
        <w:rPr>
          <w:color w:val="000000"/>
        </w:rPr>
        <w:t>be in writing; and</w:t>
      </w:r>
    </w:p>
    <w:p w14:paraId="66F6397C" w14:textId="06F65DFA" w:rsidR="00387148" w:rsidRPr="00E60084" w:rsidRDefault="0022074E" w:rsidP="0022074E">
      <w:pPr>
        <w:pStyle w:val="Apara"/>
      </w:pPr>
      <w:r>
        <w:tab/>
      </w:r>
      <w:r w:rsidRPr="00E60084">
        <w:t>(b)</w:t>
      </w:r>
      <w:r w:rsidRPr="00E60084">
        <w:tab/>
      </w:r>
      <w:r w:rsidR="00387148" w:rsidRPr="00E60084">
        <w:t xml:space="preserve">include the name and address of the person making the complaint (the </w:t>
      </w:r>
      <w:r w:rsidR="00387148" w:rsidRPr="00E60084">
        <w:rPr>
          <w:rStyle w:val="charBoldItals"/>
        </w:rPr>
        <w:t>complainant</w:t>
      </w:r>
      <w:r w:rsidR="00387148" w:rsidRPr="00E60084">
        <w:t>); and</w:t>
      </w:r>
    </w:p>
    <w:p w14:paraId="0F083546" w14:textId="347FF00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identify the conduct complained about.</w:t>
      </w:r>
    </w:p>
    <w:p w14:paraId="48F06F22" w14:textId="5A20E355" w:rsidR="00387148" w:rsidRPr="00E60084" w:rsidRDefault="0022074E" w:rsidP="0022074E">
      <w:pPr>
        <w:pStyle w:val="Amain"/>
      </w:pPr>
      <w:r>
        <w:tab/>
      </w:r>
      <w:r w:rsidRPr="00E60084">
        <w:t>(2)</w:t>
      </w:r>
      <w:r w:rsidRPr="00E60084">
        <w:tab/>
      </w:r>
      <w:r w:rsidR="00387148" w:rsidRPr="00E60084">
        <w:t>However, the territory planning authority—</w:t>
      </w:r>
    </w:p>
    <w:p w14:paraId="4AE447BD" w14:textId="2B2701F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may accept a complaint for consideration even if it does not comply with subsection (1); and</w:t>
      </w:r>
    </w:p>
    <w:p w14:paraId="32A0F614" w14:textId="536EA1EC" w:rsidR="00387148" w:rsidRPr="00E60084" w:rsidRDefault="0022074E" w:rsidP="0022074E">
      <w:pPr>
        <w:pStyle w:val="Apara"/>
      </w:pPr>
      <w:r>
        <w:tab/>
      </w:r>
      <w:r w:rsidRPr="00E60084">
        <w:t>(b)</w:t>
      </w:r>
      <w:r w:rsidRPr="00E60084">
        <w:tab/>
      </w:r>
      <w:r w:rsidR="00387148" w:rsidRPr="00E60084">
        <w:t xml:space="preserve">must accept a complaint for consideration even if it does not comply with subsection (1) if the complaint is notice given under the </w:t>
      </w:r>
      <w:hyperlink r:id="rId363" w:tooltip="A2004-11" w:history="1">
        <w:r w:rsidR="002054AD" w:rsidRPr="00E60084">
          <w:rPr>
            <w:rStyle w:val="charCitHyperlinkItal"/>
          </w:rPr>
          <w:t>Building Act 2004</w:t>
        </w:r>
      </w:hyperlink>
      <w:r w:rsidR="00387148" w:rsidRPr="00E60084">
        <w:t>, section 50A (Notification by certifier of possible noncompliant site work).</w:t>
      </w:r>
    </w:p>
    <w:p w14:paraId="640D1DA1" w14:textId="3ABE162F" w:rsidR="00387148" w:rsidRPr="00E60084" w:rsidRDefault="0022074E" w:rsidP="0022074E">
      <w:pPr>
        <w:pStyle w:val="Amain"/>
      </w:pPr>
      <w:r>
        <w:tab/>
      </w:r>
      <w:r w:rsidRPr="00E60084">
        <w:t>(3)</w:t>
      </w:r>
      <w:r w:rsidRPr="00E60084">
        <w:tab/>
      </w:r>
      <w:r w:rsidR="00387148" w:rsidRPr="00E60084">
        <w:t xml:space="preserve">If the territory planning authority </w:t>
      </w:r>
      <w:r w:rsidR="00387148" w:rsidRPr="00E60084">
        <w:rPr>
          <w:shd w:val="clear" w:color="auto" w:fill="FFFFFF"/>
        </w:rPr>
        <w:t>accepts a complaint that is not in writing, the authority must ask the complainant to put the complaint in writing unless there is a good reason for not doing so.</w:t>
      </w:r>
    </w:p>
    <w:p w14:paraId="66368473" w14:textId="4EDEEE7A" w:rsidR="00387148" w:rsidRPr="00E60084" w:rsidRDefault="0022074E" w:rsidP="00DC56B7">
      <w:pPr>
        <w:pStyle w:val="AH5Sec"/>
      </w:pPr>
      <w:bookmarkStart w:id="546" w:name="_Toc229560871"/>
      <w:r w:rsidRPr="00BC7B9A">
        <w:rPr>
          <w:rStyle w:val="CharSectNo"/>
        </w:rPr>
        <w:t>415</w:t>
      </w:r>
      <w:r w:rsidRPr="00E60084">
        <w:tab/>
      </w:r>
      <w:r w:rsidR="00387148" w:rsidRPr="00E60084">
        <w:t>Withdrawal of complaints</w:t>
      </w:r>
      <w:bookmarkEnd w:id="546"/>
    </w:p>
    <w:p w14:paraId="54841D3F" w14:textId="2965EEE7" w:rsidR="00387148" w:rsidRPr="00E60084" w:rsidRDefault="0022074E" w:rsidP="0022074E">
      <w:pPr>
        <w:pStyle w:val="Amain"/>
      </w:pPr>
      <w:r>
        <w:tab/>
      </w:r>
      <w:r w:rsidRPr="00E60084">
        <w:t>(1)</w:t>
      </w:r>
      <w:r w:rsidRPr="00E60084">
        <w:tab/>
      </w:r>
      <w:r w:rsidR="00387148" w:rsidRPr="00E60084">
        <w:t>A complainant may withdraw their complaint at any time by written notice to the territory planning authority.</w:t>
      </w:r>
    </w:p>
    <w:p w14:paraId="6B62E22F" w14:textId="468AE7FD" w:rsidR="00387148" w:rsidRPr="00E60084" w:rsidRDefault="0022074E" w:rsidP="0022074E">
      <w:pPr>
        <w:pStyle w:val="Amain"/>
      </w:pPr>
      <w:r>
        <w:tab/>
      </w:r>
      <w:r w:rsidRPr="00E60084">
        <w:t>(2)</w:t>
      </w:r>
      <w:r w:rsidRPr="00E60084">
        <w:tab/>
      </w:r>
      <w:r w:rsidR="00387148" w:rsidRPr="00E60084">
        <w:t>If the complainant withdraws the complaint, the territory planning authority—</w:t>
      </w:r>
    </w:p>
    <w:p w14:paraId="4B8C1F48" w14:textId="5946932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need take no further action on the complaint; but</w:t>
      </w:r>
    </w:p>
    <w:p w14:paraId="5998F0E2" w14:textId="03887F8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continue to act on the complaint if the authority considers it appropriate to do so.</w:t>
      </w:r>
    </w:p>
    <w:p w14:paraId="5B5E053C" w14:textId="59F2A71B" w:rsidR="00387148" w:rsidRPr="00E60084" w:rsidRDefault="0022074E" w:rsidP="0022074E">
      <w:pPr>
        <w:pStyle w:val="Amain"/>
      </w:pPr>
      <w:r>
        <w:tab/>
      </w:r>
      <w:r w:rsidRPr="00E60084">
        <w:t>(3)</w:t>
      </w:r>
      <w:r w:rsidRPr="00E60084">
        <w:tab/>
      </w:r>
      <w:r w:rsidR="00387148" w:rsidRPr="00E60084">
        <w:t>Also, if the complainant withdraws the complaint, the territory planning authority need not report to the complainant under section 41</w:t>
      </w:r>
      <w:r w:rsidR="00D8252F" w:rsidRPr="00E60084">
        <w:t>9</w:t>
      </w:r>
      <w:r w:rsidR="00387148" w:rsidRPr="00E60084">
        <w:t xml:space="preserve"> (Action after investigating complaints).</w:t>
      </w:r>
    </w:p>
    <w:p w14:paraId="40FBC7A8" w14:textId="11FB4EB3" w:rsidR="00387148" w:rsidRPr="00E60084" w:rsidRDefault="0022074E" w:rsidP="00DC56B7">
      <w:pPr>
        <w:pStyle w:val="AH5Sec"/>
      </w:pPr>
      <w:bookmarkStart w:id="547" w:name="_Toc229560872"/>
      <w:r w:rsidRPr="00BC7B9A">
        <w:rPr>
          <w:rStyle w:val="CharSectNo"/>
        </w:rPr>
        <w:lastRenderedPageBreak/>
        <w:t>416</w:t>
      </w:r>
      <w:r w:rsidRPr="00E60084">
        <w:tab/>
      </w:r>
      <w:r w:rsidR="00387148" w:rsidRPr="00E60084">
        <w:t>Additional information about complaints</w:t>
      </w:r>
      <w:bookmarkEnd w:id="547"/>
    </w:p>
    <w:p w14:paraId="16275159" w14:textId="4D019A9D" w:rsidR="00387148" w:rsidRPr="00E60084" w:rsidRDefault="0022074E" w:rsidP="0022074E">
      <w:pPr>
        <w:pStyle w:val="Amain"/>
      </w:pPr>
      <w:r>
        <w:tab/>
      </w:r>
      <w:r w:rsidRPr="00E60084">
        <w:t>(1)</w:t>
      </w:r>
      <w:r w:rsidRPr="00E60084">
        <w:tab/>
      </w:r>
      <w:r w:rsidR="00387148" w:rsidRPr="00E60084">
        <w:t xml:space="preserve">The territory planning authority may </w:t>
      </w:r>
      <w:r w:rsidR="00387148" w:rsidRPr="00E60084">
        <w:rPr>
          <w:shd w:val="clear" w:color="auto" w:fill="FFFFFF"/>
        </w:rPr>
        <w:t>require a complainant to give the authority additional information about the complaint at any time.</w:t>
      </w:r>
    </w:p>
    <w:p w14:paraId="7D688A96" w14:textId="77777777" w:rsidR="00387148" w:rsidRPr="00E60084" w:rsidRDefault="00387148" w:rsidP="00387148">
      <w:pPr>
        <w:pStyle w:val="aExamHdgss"/>
        <w:rPr>
          <w:color w:val="000000"/>
        </w:rPr>
      </w:pPr>
      <w:r w:rsidRPr="00E60084">
        <w:rPr>
          <w:color w:val="000000"/>
        </w:rPr>
        <w:t>Examples</w:t>
      </w:r>
    </w:p>
    <w:p w14:paraId="2E9992BB" w14:textId="77777777" w:rsidR="00387148" w:rsidRPr="00E60084" w:rsidRDefault="00387148" w:rsidP="00387148">
      <w:pPr>
        <w:pStyle w:val="aExamINumss"/>
        <w:rPr>
          <w:color w:val="000000"/>
        </w:rPr>
      </w:pPr>
      <w:r w:rsidRPr="00E60084">
        <w:rPr>
          <w:color w:val="000000"/>
        </w:rPr>
        <w:t>1</w:t>
      </w:r>
      <w:r w:rsidRPr="00E60084">
        <w:rPr>
          <w:color w:val="000000"/>
        </w:rPr>
        <w:tab/>
        <w:t>whether a complaint is about controlled activity that was, or is being, undertaken</w:t>
      </w:r>
    </w:p>
    <w:p w14:paraId="549EDBAF" w14:textId="77777777" w:rsidR="00387148" w:rsidRPr="00E60084" w:rsidRDefault="00387148" w:rsidP="00387148">
      <w:pPr>
        <w:pStyle w:val="aExamINumss"/>
        <w:rPr>
          <w:color w:val="000000"/>
        </w:rPr>
      </w:pPr>
      <w:r w:rsidRPr="00E60084">
        <w:rPr>
          <w:color w:val="000000"/>
        </w:rPr>
        <w:t>2</w:t>
      </w:r>
      <w:r w:rsidRPr="00E60084">
        <w:rPr>
          <w:color w:val="000000"/>
        </w:rPr>
        <w:tab/>
        <w:t>the grounds on which the complainant alleges a controlled activity has happened or is happening</w:t>
      </w:r>
    </w:p>
    <w:p w14:paraId="6D5EBAEA" w14:textId="519550C7" w:rsidR="00387148" w:rsidRPr="00E60084" w:rsidRDefault="0022074E" w:rsidP="0022074E">
      <w:pPr>
        <w:pStyle w:val="Amain"/>
      </w:pPr>
      <w:r>
        <w:tab/>
      </w:r>
      <w:r w:rsidRPr="00E60084">
        <w:t>(2)</w:t>
      </w:r>
      <w:r w:rsidRPr="00E60084">
        <w:tab/>
      </w:r>
      <w:r w:rsidR="00387148" w:rsidRPr="00E60084">
        <w:t>The territory planning authority must give the complainant a reasonable period of time within which the requirement is to be satisfied and may extend that period.</w:t>
      </w:r>
    </w:p>
    <w:p w14:paraId="663583E3" w14:textId="027155B9" w:rsidR="00387148" w:rsidRPr="00E60084" w:rsidRDefault="0022074E" w:rsidP="0022074E">
      <w:pPr>
        <w:pStyle w:val="Amain"/>
      </w:pPr>
      <w:r>
        <w:tab/>
      </w:r>
      <w:r w:rsidRPr="00E60084">
        <w:t>(3)</w:t>
      </w:r>
      <w:r w:rsidRPr="00E60084">
        <w:tab/>
      </w:r>
      <w:r w:rsidR="00387148" w:rsidRPr="00E60084">
        <w:rPr>
          <w:shd w:val="clear" w:color="auto" w:fill="FFFFFF"/>
        </w:rPr>
        <w:t xml:space="preserve">If the complainant does not comply with the requirement, the </w:t>
      </w:r>
      <w:r w:rsidR="00387148" w:rsidRPr="00E60084">
        <w:t>territory planning authority</w:t>
      </w:r>
      <w:r w:rsidR="00387148" w:rsidRPr="00E60084">
        <w:rPr>
          <w:shd w:val="clear" w:color="auto" w:fill="FFFFFF"/>
        </w:rPr>
        <w:t xml:space="preserve"> may take </w:t>
      </w:r>
      <w:r w:rsidR="00DC56B7" w:rsidRPr="006F27A9">
        <w:t>no further</w:t>
      </w:r>
      <w:r w:rsidR="00DC56B7" w:rsidRPr="00E60084">
        <w:rPr>
          <w:shd w:val="clear" w:color="auto" w:fill="FFFFFF"/>
        </w:rPr>
        <w:t xml:space="preserve"> </w:t>
      </w:r>
      <w:r w:rsidR="00387148" w:rsidRPr="00E60084">
        <w:rPr>
          <w:shd w:val="clear" w:color="auto" w:fill="FFFFFF"/>
        </w:rPr>
        <w:t>action in relation to the complaint.</w:t>
      </w:r>
    </w:p>
    <w:p w14:paraId="2E11966C" w14:textId="5BD31D4E" w:rsidR="00387148" w:rsidRPr="00E60084" w:rsidRDefault="0022074E" w:rsidP="00DC56B7">
      <w:pPr>
        <w:pStyle w:val="AH5Sec"/>
      </w:pPr>
      <w:bookmarkStart w:id="548" w:name="_Toc229560873"/>
      <w:r w:rsidRPr="00BC7B9A">
        <w:rPr>
          <w:rStyle w:val="CharSectNo"/>
        </w:rPr>
        <w:t>417</w:t>
      </w:r>
      <w:r w:rsidRPr="00E60084">
        <w:tab/>
      </w:r>
      <w:r w:rsidR="00387148" w:rsidRPr="00E60084">
        <w:t>Investigation of complaints</w:t>
      </w:r>
      <w:bookmarkEnd w:id="548"/>
    </w:p>
    <w:p w14:paraId="73C489D8" w14:textId="34A6725A" w:rsidR="00387148" w:rsidRPr="00E60084" w:rsidRDefault="00387148" w:rsidP="0022074E">
      <w:pPr>
        <w:pStyle w:val="Amainreturn"/>
        <w:keepNext/>
        <w:rPr>
          <w:color w:val="000000"/>
        </w:rPr>
      </w:pPr>
      <w:r w:rsidRPr="00E60084">
        <w:rPr>
          <w:color w:val="000000"/>
        </w:rPr>
        <w:t xml:space="preserve">The </w:t>
      </w:r>
      <w:r w:rsidRPr="00E60084">
        <w:t>territory planning</w:t>
      </w:r>
      <w:r w:rsidRPr="00E60084">
        <w:rPr>
          <w:color w:val="000000"/>
        </w:rPr>
        <w:t xml:space="preserve"> authority must take reasonable steps to investigate each complaint made in accordance with section 41</w:t>
      </w:r>
      <w:r w:rsidR="00D8252F" w:rsidRPr="00E60084">
        <w:rPr>
          <w:color w:val="000000"/>
        </w:rPr>
        <w:t>4</w:t>
      </w:r>
      <w:r w:rsidRPr="00E60084">
        <w:rPr>
          <w:color w:val="000000"/>
        </w:rPr>
        <w:t xml:space="preserve"> (Form of complaints).</w:t>
      </w:r>
    </w:p>
    <w:p w14:paraId="55E910CA" w14:textId="4F3E2E77"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A person may be required to give information to the authority for the administration or enforcement of this Act (see s 47</w:t>
      </w:r>
      <w:r w:rsidR="00F3048A" w:rsidRPr="00E60084">
        <w:rPr>
          <w:iCs/>
          <w:color w:val="000000"/>
        </w:rPr>
        <w:t>4</w:t>
      </w:r>
      <w:r w:rsidRPr="00E60084">
        <w:rPr>
          <w:iCs/>
          <w:color w:val="000000"/>
        </w:rPr>
        <w:t>).</w:t>
      </w:r>
    </w:p>
    <w:p w14:paraId="6935EFD2" w14:textId="1BE6B964" w:rsidR="00387148" w:rsidRPr="00E60084" w:rsidRDefault="0022074E" w:rsidP="00DC56B7">
      <w:pPr>
        <w:pStyle w:val="AH5Sec"/>
      </w:pPr>
      <w:bookmarkStart w:id="549" w:name="_Toc229560874"/>
      <w:r w:rsidRPr="00BC7B9A">
        <w:rPr>
          <w:rStyle w:val="CharSectNo"/>
        </w:rPr>
        <w:t>418</w:t>
      </w:r>
      <w:r w:rsidRPr="00E60084">
        <w:tab/>
      </w:r>
      <w:r w:rsidR="00387148" w:rsidRPr="00E60084">
        <w:t>Use of information relating to complaints</w:t>
      </w:r>
      <w:bookmarkEnd w:id="549"/>
    </w:p>
    <w:p w14:paraId="553E2E58" w14:textId="77777777" w:rsidR="00387148" w:rsidRPr="00E60084" w:rsidRDefault="00387148" w:rsidP="0022074E">
      <w:pPr>
        <w:pStyle w:val="Amainreturn"/>
        <w:keepNext/>
        <w:rPr>
          <w:color w:val="000000"/>
        </w:rPr>
      </w:pPr>
      <w:r w:rsidRPr="00E60084">
        <w:rPr>
          <w:color w:val="000000"/>
        </w:rPr>
        <w:t xml:space="preserve">The </w:t>
      </w:r>
      <w:r w:rsidRPr="00E60084">
        <w:t>territory planning</w:t>
      </w:r>
      <w:r w:rsidRPr="00E60084">
        <w:rPr>
          <w:color w:val="000000"/>
        </w:rPr>
        <w:t xml:space="preserve"> authority may use information in a complaint, or information found during the investigation of a complaint, in deciding whether to take any action under this chapter.</w:t>
      </w:r>
    </w:p>
    <w:p w14:paraId="4D84C4C1" w14:textId="74D796A1"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color w:val="000000"/>
        </w:rPr>
        <w:t xml:space="preserve">The </w:t>
      </w:r>
      <w:r w:rsidRPr="00E60084">
        <w:t>territory planning</w:t>
      </w:r>
      <w:r w:rsidRPr="00E60084">
        <w:rPr>
          <w:color w:val="000000"/>
        </w:rPr>
        <w:t xml:space="preserve"> authority must notify a complainant about the </w:t>
      </w:r>
      <w:r w:rsidRPr="00E60084">
        <w:rPr>
          <w:color w:val="000000"/>
          <w:szCs w:val="24"/>
        </w:rPr>
        <w:t>action</w:t>
      </w:r>
      <w:r w:rsidRPr="00E60084">
        <w:rPr>
          <w:color w:val="000000"/>
        </w:rPr>
        <w:t xml:space="preserve"> it decides to take (see s 41</w:t>
      </w:r>
      <w:r w:rsidR="00F3048A" w:rsidRPr="00E60084">
        <w:rPr>
          <w:color w:val="000000"/>
        </w:rPr>
        <w:t>9</w:t>
      </w:r>
      <w:r w:rsidRPr="00E60084">
        <w:rPr>
          <w:color w:val="000000"/>
        </w:rPr>
        <w:t xml:space="preserve"> (2) (b)).</w:t>
      </w:r>
    </w:p>
    <w:p w14:paraId="797CF155" w14:textId="12FE1594" w:rsidR="00387148" w:rsidRPr="00E60084" w:rsidRDefault="0022074E" w:rsidP="00DC56B7">
      <w:pPr>
        <w:pStyle w:val="AH5Sec"/>
      </w:pPr>
      <w:bookmarkStart w:id="550" w:name="_Toc229560875"/>
      <w:r w:rsidRPr="00BC7B9A">
        <w:rPr>
          <w:rStyle w:val="CharSectNo"/>
        </w:rPr>
        <w:lastRenderedPageBreak/>
        <w:t>419</w:t>
      </w:r>
      <w:r w:rsidRPr="00E60084">
        <w:tab/>
      </w:r>
      <w:r w:rsidR="00387148" w:rsidRPr="00E60084">
        <w:t>Action after investigating complaints</w:t>
      </w:r>
      <w:bookmarkEnd w:id="550"/>
    </w:p>
    <w:p w14:paraId="4943462F" w14:textId="47AE69CF" w:rsidR="00387148" w:rsidRPr="00E60084" w:rsidRDefault="0022074E" w:rsidP="008112D0">
      <w:pPr>
        <w:pStyle w:val="Amain"/>
        <w:keepNext/>
      </w:pPr>
      <w:r>
        <w:tab/>
      </w:r>
      <w:r w:rsidRPr="00E60084">
        <w:t>(1)</w:t>
      </w:r>
      <w:r w:rsidRPr="00E60084">
        <w:tab/>
      </w:r>
      <w:r w:rsidR="00387148" w:rsidRPr="00E60084">
        <w:t>After investigating a complaint made under this part, the territory planning authority must do 1 or more of the following:</w:t>
      </w:r>
    </w:p>
    <w:p w14:paraId="34E8601A" w14:textId="2690827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satisfied that no further action is necessary in relation to the complaint—give the complainant notice under subsection (2) (b) and take no further action in relation to the complaint;</w:t>
      </w:r>
    </w:p>
    <w:p w14:paraId="51BB95EB" w14:textId="10EA83E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satisfied that the complaint can be more appropriately dealt with by another entity—refer the complaint to the other entity under section 4</w:t>
      </w:r>
      <w:r w:rsidR="00D8252F" w:rsidRPr="0022074E">
        <w:rPr>
          <w:color w:val="000000"/>
        </w:rPr>
        <w:t>22</w:t>
      </w:r>
      <w:r w:rsidR="00387148" w:rsidRPr="0022074E">
        <w:rPr>
          <w:color w:val="000000"/>
        </w:rPr>
        <w:t>;</w:t>
      </w:r>
    </w:p>
    <w:p w14:paraId="2473355C" w14:textId="77777777" w:rsidR="00387148" w:rsidRPr="00E60084" w:rsidRDefault="00387148" w:rsidP="00387148">
      <w:pPr>
        <w:pStyle w:val="aExamHdgpar"/>
        <w:rPr>
          <w:color w:val="000000"/>
        </w:rPr>
      </w:pPr>
      <w:r w:rsidRPr="00E60084">
        <w:rPr>
          <w:color w:val="000000"/>
        </w:rPr>
        <w:t>Examples</w:t>
      </w:r>
    </w:p>
    <w:p w14:paraId="72D2CDDB" w14:textId="77777777" w:rsidR="00387148" w:rsidRPr="00E60084" w:rsidRDefault="00387148" w:rsidP="00387148">
      <w:pPr>
        <w:pStyle w:val="aExamINumpar"/>
        <w:rPr>
          <w:color w:val="000000"/>
        </w:rPr>
      </w:pPr>
      <w:r w:rsidRPr="00E60084">
        <w:rPr>
          <w:color w:val="000000"/>
        </w:rPr>
        <w:t>1</w:t>
      </w:r>
      <w:r w:rsidRPr="00E60084">
        <w:rPr>
          <w:color w:val="000000"/>
        </w:rPr>
        <w:tab/>
        <w:t>the complaint is about a potential fire hazard and would be better dealt with by the emergency service</w:t>
      </w:r>
    </w:p>
    <w:p w14:paraId="1C3036AF" w14:textId="77777777" w:rsidR="00387148" w:rsidRPr="00E60084" w:rsidRDefault="00387148" w:rsidP="00387148">
      <w:pPr>
        <w:pStyle w:val="aExamINumpar"/>
        <w:rPr>
          <w:color w:val="000000"/>
        </w:rPr>
      </w:pPr>
      <w:r w:rsidRPr="00E60084">
        <w:rPr>
          <w:color w:val="000000"/>
        </w:rPr>
        <w:t>2</w:t>
      </w:r>
      <w:r w:rsidRPr="00E60084">
        <w:rPr>
          <w:color w:val="000000"/>
        </w:rPr>
        <w:tab/>
        <w:t>the complaint is about a leasehold that is unclean because leftover chemicals are stored on it and would be better dealt with by the environment protection authority</w:t>
      </w:r>
    </w:p>
    <w:p w14:paraId="00AE8F40" w14:textId="74759B72" w:rsidR="00387148" w:rsidRPr="00E60084" w:rsidRDefault="00387148" w:rsidP="00387148">
      <w:pPr>
        <w:pStyle w:val="aExamINumpar"/>
        <w:rPr>
          <w:color w:val="000000"/>
        </w:rPr>
      </w:pPr>
      <w:r w:rsidRPr="00E60084">
        <w:rPr>
          <w:color w:val="000000"/>
        </w:rPr>
        <w:t>3</w:t>
      </w:r>
      <w:r w:rsidRPr="00E60084">
        <w:rPr>
          <w:color w:val="000000"/>
        </w:rPr>
        <w:tab/>
        <w:t xml:space="preserve">the complaint is about an amenity impact caused by litter at an open private place and would be better dealt with by the administrative unit responsible for administering the </w:t>
      </w:r>
      <w:hyperlink r:id="rId364" w:tooltip="A2004-47" w:history="1">
        <w:r w:rsidR="002054AD" w:rsidRPr="00E60084">
          <w:rPr>
            <w:rStyle w:val="charCitHyperlinkItal"/>
          </w:rPr>
          <w:t>Litter Act 2004</w:t>
        </w:r>
      </w:hyperlink>
    </w:p>
    <w:p w14:paraId="43BA3C27" w14:textId="0FD1DE0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satisfied that the complaint contains evidence that suggests that a ground for occupational discipline exists in relation to a construction occupations licensee—refer the complaint to the construction occupations registrar;</w:t>
      </w:r>
    </w:p>
    <w:p w14:paraId="5AA27CF5" w14:textId="013F681F"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 xml:space="preserve">if the authority requires information under section </w:t>
      </w:r>
      <w:r w:rsidR="00387148" w:rsidRPr="0022074E">
        <w:rPr>
          <w:iCs/>
          <w:color w:val="000000"/>
        </w:rPr>
        <w:t>47</w:t>
      </w:r>
      <w:r w:rsidR="00D8252F" w:rsidRPr="0022074E">
        <w:rPr>
          <w:iCs/>
          <w:color w:val="000000"/>
        </w:rPr>
        <w:t>4</w:t>
      </w:r>
      <w:r w:rsidR="00387148" w:rsidRPr="0022074E">
        <w:rPr>
          <w:color w:val="000000"/>
        </w:rPr>
        <w:t>—give someone an information requirement notice;</w:t>
      </w:r>
    </w:p>
    <w:p w14:paraId="26A0B1AD" w14:textId="788A1BDD"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take action under part 12.3 (Controlled activity orders) in relation to the conduct complained about;</w:t>
      </w:r>
    </w:p>
    <w:p w14:paraId="7DCCF82F" w14:textId="655BECBD"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if grounds exist under a regulation to issue an infringement notice in relation to the conduct complained about—issue an infringement notice in relation to the conduct;</w:t>
      </w:r>
    </w:p>
    <w:p w14:paraId="3B5A2813" w14:textId="1295F2FE" w:rsidR="00387148" w:rsidRPr="0022074E" w:rsidRDefault="0022074E" w:rsidP="008112D0">
      <w:pPr>
        <w:pStyle w:val="Apara"/>
        <w:keepLines/>
        <w:rPr>
          <w:color w:val="000000"/>
        </w:rPr>
      </w:pPr>
      <w:r w:rsidRPr="0022074E">
        <w:rPr>
          <w:color w:val="000000"/>
        </w:rPr>
        <w:lastRenderedPageBreak/>
        <w:tab/>
        <w:t>(g)</w:t>
      </w:r>
      <w:r w:rsidRPr="0022074E">
        <w:rPr>
          <w:color w:val="000000"/>
        </w:rPr>
        <w:tab/>
      </w:r>
      <w:r w:rsidR="00387148" w:rsidRPr="0022074E">
        <w:rPr>
          <w:color w:val="000000"/>
        </w:rPr>
        <w:t>if satisfied that it would be appropriate for rectification work to be done—direct a person to undertake rectification work under part 12.4 (Rectification work) in relation to the conduct complained about;</w:t>
      </w:r>
    </w:p>
    <w:p w14:paraId="0CC02444" w14:textId="1D97B612"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if satisfied that it would be appropriate to give a prohibition notice in relation to the conduct complained about—give a prohibition notice under part 12.5 (Prohibition notices) in relation to the conduct;</w:t>
      </w:r>
    </w:p>
    <w:p w14:paraId="423C037E" w14:textId="60308211"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if satisfied that there are grounds for issuing an injunction in relation to the conduct complained about—apply to the Supreme Court for an injunction under part 12.6 (Injunctions and termination of leases and licences) in relation to the conduct;</w:t>
      </w:r>
    </w:p>
    <w:p w14:paraId="135EDADC" w14:textId="3FFAA27D"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take action under part 12.6 to terminate a lease or licence;</w:t>
      </w:r>
    </w:p>
    <w:p w14:paraId="38FED47B" w14:textId="0D3866DC"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take any other action the authority considers appropriate.</w:t>
      </w:r>
    </w:p>
    <w:p w14:paraId="232A531E" w14:textId="091E144D" w:rsidR="00387148" w:rsidRPr="00E60084" w:rsidRDefault="0022074E" w:rsidP="0022074E">
      <w:pPr>
        <w:pStyle w:val="Amain"/>
      </w:pPr>
      <w:r>
        <w:tab/>
      </w:r>
      <w:r w:rsidRPr="00E60084">
        <w:t>(2)</w:t>
      </w:r>
      <w:r w:rsidRPr="00E60084">
        <w:tab/>
      </w:r>
      <w:r w:rsidR="00387148" w:rsidRPr="00E60084">
        <w:t>The territory planning authority must—</w:t>
      </w:r>
    </w:p>
    <w:p w14:paraId="29C376F9" w14:textId="47CECA6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consider any guidelines under section 4</w:t>
      </w:r>
      <w:r w:rsidR="00D8252F" w:rsidRPr="0022074E">
        <w:rPr>
          <w:color w:val="000000"/>
        </w:rPr>
        <w:t>20</w:t>
      </w:r>
      <w:r w:rsidR="00387148" w:rsidRPr="0022074E">
        <w:rPr>
          <w:color w:val="000000"/>
        </w:rPr>
        <w:t xml:space="preserve"> when taking action under this section; and</w:t>
      </w:r>
    </w:p>
    <w:p w14:paraId="4AB7F676" w14:textId="6337D25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complainant written notice about what the authority proposes to do under subsection (1).</w:t>
      </w:r>
    </w:p>
    <w:p w14:paraId="0E76FC10" w14:textId="61FD893D" w:rsidR="00387148" w:rsidRPr="00E60084" w:rsidRDefault="0022074E" w:rsidP="0022074E">
      <w:pPr>
        <w:pStyle w:val="Amain"/>
      </w:pPr>
      <w:r>
        <w:tab/>
      </w:r>
      <w:r w:rsidRPr="00E60084">
        <w:t>(3)</w:t>
      </w:r>
      <w:r w:rsidRPr="00E60084">
        <w:tab/>
      </w:r>
      <w:r w:rsidR="00387148" w:rsidRPr="00E60084">
        <w:rPr>
          <w:shd w:val="clear" w:color="auto" w:fill="FFFFFF"/>
        </w:rPr>
        <w:t xml:space="preserve">The </w:t>
      </w:r>
      <w:r w:rsidR="00387148" w:rsidRPr="00E60084">
        <w:t>territory planning</w:t>
      </w:r>
      <w:r w:rsidR="00387148" w:rsidRPr="00E60084">
        <w:rPr>
          <w:shd w:val="clear" w:color="auto" w:fill="FFFFFF"/>
        </w:rPr>
        <w:t xml:space="preserve"> authority may take action under subsection (1) (c) to (k) even if—</w:t>
      </w:r>
    </w:p>
    <w:p w14:paraId="05B0BA92" w14:textId="6F8E512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authority is not acting on a complaint; or</w:t>
      </w:r>
    </w:p>
    <w:p w14:paraId="67F234D3" w14:textId="41CBA89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w:t>
      </w:r>
      <w:r w:rsidR="00387148" w:rsidRPr="0022074E">
        <w:rPr>
          <w:color w:val="000000"/>
          <w:shd w:val="clear" w:color="auto" w:fill="FFFFFF"/>
        </w:rPr>
        <w:t>he complaint is withdrawn.</w:t>
      </w:r>
    </w:p>
    <w:p w14:paraId="51E16EEC" w14:textId="5686DD00" w:rsidR="00387148" w:rsidRPr="0022074E" w:rsidRDefault="0022074E" w:rsidP="004529A2">
      <w:pPr>
        <w:pStyle w:val="Amain"/>
        <w:keepNext/>
        <w:rPr>
          <w:color w:val="000000"/>
        </w:rPr>
      </w:pPr>
      <w:r w:rsidRPr="0022074E">
        <w:rPr>
          <w:color w:val="000000"/>
        </w:rPr>
        <w:lastRenderedPageBreak/>
        <w:tab/>
        <w:t>(4)</w:t>
      </w:r>
      <w:r w:rsidRPr="0022074E">
        <w:rPr>
          <w:color w:val="000000"/>
        </w:rPr>
        <w:tab/>
      </w:r>
      <w:r w:rsidR="00387148" w:rsidRPr="0022074E">
        <w:rPr>
          <w:color w:val="000000"/>
        </w:rPr>
        <w:t>In this section:</w:t>
      </w:r>
    </w:p>
    <w:p w14:paraId="50693FA1" w14:textId="77777777" w:rsidR="00387148" w:rsidRPr="00E60084" w:rsidRDefault="00387148" w:rsidP="0022074E">
      <w:pPr>
        <w:pStyle w:val="aDef"/>
        <w:keepNext/>
        <w:rPr>
          <w:color w:val="000000"/>
        </w:rPr>
      </w:pPr>
      <w:r w:rsidRPr="00E60084">
        <w:rPr>
          <w:rStyle w:val="charBoldItals"/>
        </w:rPr>
        <w:t>construction occupations licensee</w:t>
      </w:r>
      <w:r w:rsidRPr="00E60084">
        <w:rPr>
          <w:color w:val="000000"/>
        </w:rPr>
        <w:t>—</w:t>
      </w:r>
    </w:p>
    <w:p w14:paraId="70BAF2E7" w14:textId="554C0F44" w:rsidR="00387148" w:rsidRPr="00E60084" w:rsidRDefault="0022074E" w:rsidP="0022074E">
      <w:pPr>
        <w:pStyle w:val="aDefpara"/>
        <w:keepNext/>
        <w:rPr>
          <w:color w:val="000000"/>
        </w:rPr>
      </w:pPr>
      <w:r>
        <w:rPr>
          <w:color w:val="000000"/>
        </w:rPr>
        <w:tab/>
      </w:r>
      <w:r w:rsidRPr="00E60084">
        <w:rPr>
          <w:color w:val="000000"/>
        </w:rPr>
        <w:t>(a)</w:t>
      </w:r>
      <w:r w:rsidRPr="00E60084">
        <w:rPr>
          <w:color w:val="000000"/>
        </w:rPr>
        <w:tab/>
      </w:r>
      <w:r w:rsidR="00387148" w:rsidRPr="00E60084">
        <w:rPr>
          <w:color w:val="000000"/>
        </w:rPr>
        <w:t xml:space="preserve">means a person licensed under the </w:t>
      </w:r>
      <w:hyperlink r:id="rId365" w:tooltip="A2004-12" w:history="1">
        <w:r w:rsidR="002054AD" w:rsidRPr="00E60084">
          <w:rPr>
            <w:rStyle w:val="charCitHyperlinkItal"/>
          </w:rPr>
          <w:t>Construction Occupations (Licensing) Act 2004</w:t>
        </w:r>
      </w:hyperlink>
      <w:r w:rsidR="00387148" w:rsidRPr="00E60084">
        <w:rPr>
          <w:color w:val="000000"/>
        </w:rPr>
        <w:t>; and</w:t>
      </w:r>
    </w:p>
    <w:p w14:paraId="4F058BF1" w14:textId="1193BC57" w:rsidR="00387148" w:rsidRPr="00E60084" w:rsidRDefault="0022074E" w:rsidP="0022074E">
      <w:pPr>
        <w:pStyle w:val="aDefpara"/>
      </w:pPr>
      <w:r>
        <w:tab/>
      </w:r>
      <w:r w:rsidRPr="00E60084">
        <w:t>(b)</w:t>
      </w:r>
      <w:r w:rsidRPr="00E60084">
        <w:tab/>
      </w:r>
      <w:r w:rsidR="00387148" w:rsidRPr="00E60084">
        <w:t xml:space="preserve">in relation to conduct, includes a person licensed under that </w:t>
      </w:r>
      <w:r w:rsidR="00166BF5" w:rsidRPr="00E60084">
        <w:t>Act</w:t>
      </w:r>
      <w:r w:rsidR="00387148" w:rsidRPr="00E60084">
        <w:t xml:space="preserve"> when the conduct happened.</w:t>
      </w:r>
    </w:p>
    <w:p w14:paraId="22D6787D" w14:textId="2E7972A9" w:rsidR="00387148" w:rsidRPr="00E60084" w:rsidRDefault="00387148" w:rsidP="0022074E">
      <w:pPr>
        <w:pStyle w:val="aDef"/>
      </w:pPr>
      <w:r w:rsidRPr="00E60084">
        <w:rPr>
          <w:rStyle w:val="charBoldItals"/>
        </w:rPr>
        <w:t>ground for occupational discipline</w:t>
      </w:r>
      <w:r w:rsidRPr="00E60084">
        <w:rPr>
          <w:rStyle w:val="charbolditals0"/>
          <w:color w:val="000000"/>
        </w:rPr>
        <w:t xml:space="preserve">, in relation to a construction occupations licensee—see the </w:t>
      </w:r>
      <w:hyperlink r:id="rId366" w:tooltip="A2004-12" w:history="1">
        <w:r w:rsidR="002054AD" w:rsidRPr="00E60084">
          <w:rPr>
            <w:rStyle w:val="charCitHyperlinkItal"/>
          </w:rPr>
          <w:t>Construction Occupations (Licensing) Act 2004</w:t>
        </w:r>
      </w:hyperlink>
      <w:r w:rsidRPr="00E60084">
        <w:rPr>
          <w:rStyle w:val="charbolditals0"/>
          <w:color w:val="000000"/>
        </w:rPr>
        <w:t>, section 55.</w:t>
      </w:r>
    </w:p>
    <w:p w14:paraId="18D92862" w14:textId="3F7D42A5" w:rsidR="00387148" w:rsidRPr="00E60084" w:rsidRDefault="00387148" w:rsidP="0022074E">
      <w:pPr>
        <w:pStyle w:val="aDef"/>
        <w:rPr>
          <w:rStyle w:val="charbolditals0"/>
          <w:color w:val="000000"/>
        </w:rPr>
      </w:pPr>
      <w:r w:rsidRPr="00E60084">
        <w:rPr>
          <w:rStyle w:val="charBoldItals"/>
        </w:rPr>
        <w:t>rectification work</w:t>
      </w:r>
      <w:r w:rsidRPr="00E60084">
        <w:rPr>
          <w:rStyle w:val="charbolditals0"/>
          <w:color w:val="000000"/>
        </w:rPr>
        <w:t>—see section 43</w:t>
      </w:r>
      <w:r w:rsidR="00D8252F" w:rsidRPr="00E60084">
        <w:rPr>
          <w:rStyle w:val="charbolditals0"/>
          <w:color w:val="000000"/>
        </w:rPr>
        <w:t>6</w:t>
      </w:r>
      <w:r w:rsidRPr="00E60084">
        <w:rPr>
          <w:rStyle w:val="charbolditals0"/>
          <w:color w:val="000000"/>
        </w:rPr>
        <w:t>.</w:t>
      </w:r>
    </w:p>
    <w:p w14:paraId="5DEEEA54" w14:textId="78FA303C" w:rsidR="00387148" w:rsidRPr="00E60084" w:rsidRDefault="0022074E" w:rsidP="00DC56B7">
      <w:pPr>
        <w:pStyle w:val="AH5Sec"/>
      </w:pPr>
      <w:bookmarkStart w:id="551" w:name="_Toc229560876"/>
      <w:r w:rsidRPr="00BC7B9A">
        <w:rPr>
          <w:rStyle w:val="CharSectNo"/>
        </w:rPr>
        <w:t>420</w:t>
      </w:r>
      <w:r w:rsidRPr="00E60084">
        <w:tab/>
      </w:r>
      <w:r w:rsidR="00387148" w:rsidRPr="00E60084">
        <w:t>Guidelines for taking action on complaints</w:t>
      </w:r>
      <w:bookmarkEnd w:id="551"/>
    </w:p>
    <w:p w14:paraId="31A0713B" w14:textId="77777777" w:rsidR="00387148" w:rsidRPr="00E60084" w:rsidRDefault="00387148" w:rsidP="00245578">
      <w:pPr>
        <w:pStyle w:val="Amainreturn"/>
      </w:pPr>
      <w:r w:rsidRPr="00E60084">
        <w:t>The territory planning authority may make guidelines about the action that may be taken in relation to complaints under this part and the circumstances in which the action may be taken.</w:t>
      </w:r>
    </w:p>
    <w:p w14:paraId="640050F6" w14:textId="7E1D5B0D" w:rsidR="00387148" w:rsidRPr="00E60084" w:rsidRDefault="0022074E" w:rsidP="00DC56B7">
      <w:pPr>
        <w:pStyle w:val="AH5Sec"/>
      </w:pPr>
      <w:bookmarkStart w:id="552" w:name="_Toc229560877"/>
      <w:r w:rsidRPr="00BC7B9A">
        <w:rPr>
          <w:rStyle w:val="CharSectNo"/>
        </w:rPr>
        <w:t>421</w:t>
      </w:r>
      <w:r w:rsidRPr="00E60084">
        <w:tab/>
      </w:r>
      <w:r w:rsidR="00387148" w:rsidRPr="00E60084">
        <w:t>No further action on complaints under s 41</w:t>
      </w:r>
      <w:r w:rsidR="00F3048A" w:rsidRPr="00E60084">
        <w:t>9</w:t>
      </w:r>
      <w:r w:rsidR="00387148" w:rsidRPr="00E60084">
        <w:t xml:space="preserve"> (1) (a)</w:t>
      </w:r>
      <w:bookmarkEnd w:id="552"/>
    </w:p>
    <w:p w14:paraId="7B2EDC7C" w14:textId="77777777" w:rsidR="00387148" w:rsidRPr="00E60084" w:rsidRDefault="00387148" w:rsidP="00387148">
      <w:pPr>
        <w:pStyle w:val="Amainreturn"/>
        <w:rPr>
          <w:lang w:eastAsia="en-AU"/>
        </w:rPr>
      </w:pPr>
      <w:r w:rsidRPr="00E60084">
        <w:t>In considering whether no further action is necessary in relation to a complaint, the territory planning authority must consider whether the complaint—</w:t>
      </w:r>
    </w:p>
    <w:p w14:paraId="4FCD6932" w14:textId="3D10ADC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lacks substance; or</w:t>
      </w:r>
    </w:p>
    <w:p w14:paraId="16498F97" w14:textId="43E8B41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frivolous, vexatious or dishonest; or</w:t>
      </w:r>
    </w:p>
    <w:p w14:paraId="1F1640F7" w14:textId="5150D028" w:rsidR="00387148" w:rsidRPr="0022074E" w:rsidRDefault="0022074E" w:rsidP="004529A2">
      <w:pPr>
        <w:pStyle w:val="Apara"/>
        <w:keepNext/>
        <w:rPr>
          <w:color w:val="000000"/>
        </w:rPr>
      </w:pPr>
      <w:r w:rsidRPr="0022074E">
        <w:rPr>
          <w:color w:val="000000"/>
        </w:rPr>
        <w:lastRenderedPageBreak/>
        <w:tab/>
        <w:t>(c)</w:t>
      </w:r>
      <w:r w:rsidRPr="0022074E">
        <w:rPr>
          <w:color w:val="000000"/>
        </w:rPr>
        <w:tab/>
      </w:r>
      <w:r w:rsidR="00387148" w:rsidRPr="0022074E">
        <w:rPr>
          <w:color w:val="000000"/>
        </w:rPr>
        <w:t>has been adequately dealt with.</w:t>
      </w:r>
    </w:p>
    <w:p w14:paraId="33C7048B" w14:textId="77777777" w:rsidR="00387148" w:rsidRPr="00E60084" w:rsidRDefault="00387148" w:rsidP="00387148">
      <w:pPr>
        <w:pStyle w:val="aExamHdgss"/>
        <w:rPr>
          <w:color w:val="000000"/>
        </w:rPr>
      </w:pPr>
      <w:r w:rsidRPr="00E60084">
        <w:rPr>
          <w:color w:val="000000"/>
        </w:rPr>
        <w:t>Examples—par (a)</w:t>
      </w:r>
    </w:p>
    <w:p w14:paraId="750626E7" w14:textId="77777777" w:rsidR="00387148" w:rsidRPr="00E60084" w:rsidRDefault="00387148" w:rsidP="004529A2">
      <w:pPr>
        <w:pStyle w:val="aExamINumss"/>
        <w:keepNext/>
        <w:rPr>
          <w:color w:val="000000"/>
        </w:rPr>
      </w:pPr>
      <w:r w:rsidRPr="00E60084">
        <w:rPr>
          <w:color w:val="000000"/>
        </w:rPr>
        <w:t>1</w:t>
      </w:r>
      <w:r w:rsidRPr="00E60084">
        <w:rPr>
          <w:color w:val="000000"/>
        </w:rPr>
        <w:tab/>
        <w:t>the conduct complained about is not a controlled activity</w:t>
      </w:r>
    </w:p>
    <w:p w14:paraId="080F6707" w14:textId="77777777" w:rsidR="00387148" w:rsidRPr="00E60084" w:rsidRDefault="00387148" w:rsidP="004529A2">
      <w:pPr>
        <w:pStyle w:val="aExamINumss"/>
        <w:keepNext/>
        <w:rPr>
          <w:color w:val="000000"/>
        </w:rPr>
      </w:pPr>
      <w:r w:rsidRPr="00E60084">
        <w:rPr>
          <w:color w:val="000000"/>
        </w:rPr>
        <w:t>2</w:t>
      </w:r>
      <w:r w:rsidRPr="00E60084">
        <w:rPr>
          <w:color w:val="000000"/>
        </w:rPr>
        <w:tab/>
        <w:t>the conduct complained about has development approval</w:t>
      </w:r>
    </w:p>
    <w:p w14:paraId="51F03BCD" w14:textId="77777777" w:rsidR="00387148" w:rsidRPr="00E60084" w:rsidRDefault="00387148" w:rsidP="004529A2">
      <w:pPr>
        <w:pStyle w:val="aExamINumss"/>
        <w:keepNext/>
        <w:rPr>
          <w:color w:val="000000"/>
        </w:rPr>
      </w:pPr>
      <w:r w:rsidRPr="00E60084">
        <w:rPr>
          <w:color w:val="000000"/>
        </w:rPr>
        <w:t>3</w:t>
      </w:r>
      <w:r w:rsidRPr="00E60084">
        <w:rPr>
          <w:color w:val="000000"/>
        </w:rPr>
        <w:tab/>
        <w:t>the conduct complained about did not happen</w:t>
      </w:r>
    </w:p>
    <w:p w14:paraId="08331386" w14:textId="538A8243" w:rsidR="00387148" w:rsidRPr="00E60084" w:rsidRDefault="00387148" w:rsidP="004529A2">
      <w:pPr>
        <w:pStyle w:val="aNote"/>
        <w:keepNext/>
        <w:keepLines/>
        <w:rPr>
          <w:color w:val="000000"/>
        </w:rPr>
      </w:pPr>
      <w:r w:rsidRPr="00E60084">
        <w:rPr>
          <w:rStyle w:val="charItals"/>
        </w:rPr>
        <w:t>Note</w:t>
      </w:r>
      <w:r w:rsidRPr="00E60084">
        <w:rPr>
          <w:rStyle w:val="charItals"/>
        </w:rPr>
        <w:tab/>
      </w:r>
      <w:r w:rsidRPr="00E60084">
        <w:rPr>
          <w:color w:val="000000"/>
        </w:rPr>
        <w:t>The authority may take no further action on a complaint for other reasons, eg if the complainant has not complied with a requirement made under s</w:t>
      </w:r>
      <w:r w:rsidR="0091778D" w:rsidRPr="00E60084">
        <w:rPr>
          <w:color w:val="000000"/>
        </w:rPr>
        <w:t> </w:t>
      </w:r>
      <w:r w:rsidRPr="00E60084">
        <w:rPr>
          <w:color w:val="000000"/>
        </w:rPr>
        <w:t>41</w:t>
      </w:r>
      <w:r w:rsidR="00F3048A" w:rsidRPr="00E60084">
        <w:rPr>
          <w:color w:val="000000"/>
        </w:rPr>
        <w:t>6</w:t>
      </w:r>
      <w:r w:rsidRPr="00E60084">
        <w:rPr>
          <w:color w:val="000000"/>
        </w:rPr>
        <w:t xml:space="preserve"> (see s 41</w:t>
      </w:r>
      <w:r w:rsidR="00F3048A" w:rsidRPr="00E60084">
        <w:rPr>
          <w:color w:val="000000"/>
        </w:rPr>
        <w:t>6</w:t>
      </w:r>
      <w:r w:rsidRPr="00E60084">
        <w:rPr>
          <w:color w:val="000000"/>
        </w:rPr>
        <w:t xml:space="preserve"> (3)) or if the authority considers it is appropriate after considering the guidelines under s 4</w:t>
      </w:r>
      <w:r w:rsidR="00F3048A" w:rsidRPr="00E60084">
        <w:rPr>
          <w:color w:val="000000"/>
        </w:rPr>
        <w:t>20</w:t>
      </w:r>
      <w:r w:rsidRPr="00E60084">
        <w:rPr>
          <w:color w:val="000000"/>
        </w:rPr>
        <w:t>.</w:t>
      </w:r>
    </w:p>
    <w:p w14:paraId="2A80AC4F" w14:textId="4AF6A55B" w:rsidR="00387148" w:rsidRPr="00E60084" w:rsidRDefault="0022074E" w:rsidP="00DC56B7">
      <w:pPr>
        <w:pStyle w:val="AH5Sec"/>
      </w:pPr>
      <w:bookmarkStart w:id="553" w:name="_Toc229560878"/>
      <w:r w:rsidRPr="00BC7B9A">
        <w:rPr>
          <w:rStyle w:val="CharSectNo"/>
        </w:rPr>
        <w:t>422</w:t>
      </w:r>
      <w:r w:rsidRPr="00E60084">
        <w:tab/>
      </w:r>
      <w:r w:rsidR="00387148" w:rsidRPr="00E60084">
        <w:t>Referral of complaints under s 41</w:t>
      </w:r>
      <w:r w:rsidR="00F3048A" w:rsidRPr="00E60084">
        <w:t>9</w:t>
      </w:r>
      <w:r w:rsidR="00387148" w:rsidRPr="00E60084">
        <w:t xml:space="preserve"> (1) (b)</w:t>
      </w:r>
      <w:bookmarkEnd w:id="553"/>
    </w:p>
    <w:p w14:paraId="255F281F" w14:textId="77777777" w:rsidR="00387148" w:rsidRPr="00E60084" w:rsidRDefault="00387148" w:rsidP="008112D0">
      <w:pPr>
        <w:pStyle w:val="Amainreturn"/>
        <w:keepNext/>
        <w:rPr>
          <w:color w:val="000000"/>
        </w:rPr>
      </w:pPr>
      <w:r w:rsidRPr="00E60084">
        <w:rPr>
          <w:color w:val="000000"/>
        </w:rPr>
        <w:t xml:space="preserve">The </w:t>
      </w:r>
      <w:r w:rsidRPr="00E60084">
        <w:t>territory planning</w:t>
      </w:r>
      <w:r w:rsidRPr="00E60084">
        <w:rPr>
          <w:color w:val="000000"/>
        </w:rPr>
        <w:t xml:space="preserve"> authority refers a complaint to another entity by giving the other entity—</w:t>
      </w:r>
    </w:p>
    <w:p w14:paraId="4E92E36F" w14:textId="244E8286" w:rsidR="00387148" w:rsidRPr="0022074E" w:rsidRDefault="0022074E" w:rsidP="008112D0">
      <w:pPr>
        <w:pStyle w:val="Apara"/>
        <w:keepNext/>
        <w:rPr>
          <w:color w:val="000000"/>
        </w:rPr>
      </w:pPr>
      <w:r w:rsidRPr="0022074E">
        <w:rPr>
          <w:color w:val="000000"/>
        </w:rPr>
        <w:tab/>
        <w:t>(a)</w:t>
      </w:r>
      <w:r w:rsidRPr="0022074E">
        <w:rPr>
          <w:color w:val="000000"/>
        </w:rPr>
        <w:tab/>
      </w:r>
      <w:r w:rsidR="00387148" w:rsidRPr="0022074E">
        <w:rPr>
          <w:color w:val="000000"/>
        </w:rPr>
        <w:t>a copy of the complaint or a summary of the information provided in the complaint; and</w:t>
      </w:r>
    </w:p>
    <w:p w14:paraId="742BFFAC" w14:textId="72F2090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information relating to the complaint that the authority considers may be helpful to the entity; and</w:t>
      </w:r>
    </w:p>
    <w:p w14:paraId="56FC6E55" w14:textId="4A51FE4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statement about why the authority considers that the entity is more appropriate to deal with the complaint than the authority.</w:t>
      </w:r>
    </w:p>
    <w:p w14:paraId="2D218EAB" w14:textId="77777777" w:rsidR="00387148" w:rsidRPr="00E60084" w:rsidRDefault="00387148" w:rsidP="00387148">
      <w:pPr>
        <w:pStyle w:val="PageBreak"/>
        <w:rPr>
          <w:color w:val="000000"/>
        </w:rPr>
      </w:pPr>
      <w:r w:rsidRPr="00E60084">
        <w:rPr>
          <w:color w:val="000000"/>
        </w:rPr>
        <w:br w:type="page"/>
      </w:r>
    </w:p>
    <w:p w14:paraId="7B6AFD26" w14:textId="17F53E3C" w:rsidR="00387148" w:rsidRPr="00BC7B9A" w:rsidRDefault="0022074E" w:rsidP="00DC56B7">
      <w:pPr>
        <w:pStyle w:val="AH2Part"/>
      </w:pPr>
      <w:bookmarkStart w:id="554" w:name="_Toc229560879"/>
      <w:r w:rsidRPr="00BC7B9A">
        <w:rPr>
          <w:rStyle w:val="CharPartNo"/>
        </w:rPr>
        <w:lastRenderedPageBreak/>
        <w:t>Part 12.3</w:t>
      </w:r>
      <w:r w:rsidRPr="00E60084">
        <w:tab/>
      </w:r>
      <w:r w:rsidR="00387148" w:rsidRPr="00BC7B9A">
        <w:rPr>
          <w:rStyle w:val="CharPartText"/>
          <w:color w:val="000000"/>
        </w:rPr>
        <w:t>Controlled activity orders</w:t>
      </w:r>
      <w:bookmarkEnd w:id="554"/>
    </w:p>
    <w:p w14:paraId="527EA280" w14:textId="35CCA577" w:rsidR="00387148" w:rsidRPr="00E60084" w:rsidRDefault="0022074E" w:rsidP="00DC56B7">
      <w:pPr>
        <w:pStyle w:val="AH5Sec"/>
      </w:pPr>
      <w:bookmarkStart w:id="555" w:name="_Toc229560880"/>
      <w:r w:rsidRPr="00BC7B9A">
        <w:rPr>
          <w:rStyle w:val="CharSectNo"/>
        </w:rPr>
        <w:t>423</w:t>
      </w:r>
      <w:r w:rsidRPr="00E60084">
        <w:tab/>
      </w:r>
      <w:r w:rsidR="00387148" w:rsidRPr="00E60084">
        <w:t>Definitions—pt 12.3</w:t>
      </w:r>
      <w:bookmarkEnd w:id="555"/>
    </w:p>
    <w:p w14:paraId="5F2CE08A" w14:textId="77777777" w:rsidR="00387148" w:rsidRPr="00E60084" w:rsidRDefault="00387148" w:rsidP="00387148">
      <w:pPr>
        <w:pStyle w:val="Amainreturn"/>
        <w:rPr>
          <w:color w:val="000000"/>
        </w:rPr>
      </w:pPr>
      <w:r w:rsidRPr="00E60084">
        <w:rPr>
          <w:color w:val="000000"/>
        </w:rPr>
        <w:t>In this part:</w:t>
      </w:r>
    </w:p>
    <w:p w14:paraId="57AEF861" w14:textId="1A885C6B" w:rsidR="00387148" w:rsidRPr="00E60084" w:rsidRDefault="00387148" w:rsidP="0022074E">
      <w:pPr>
        <w:pStyle w:val="aDef"/>
        <w:rPr>
          <w:color w:val="000000"/>
        </w:rPr>
      </w:pPr>
      <w:r w:rsidRPr="00E60084">
        <w:rPr>
          <w:rStyle w:val="charBoldItals"/>
        </w:rPr>
        <w:t>complainant</w:t>
      </w:r>
      <w:r w:rsidRPr="00E60084">
        <w:rPr>
          <w:color w:val="000000"/>
        </w:rPr>
        <w:t>—see section 41</w:t>
      </w:r>
      <w:r w:rsidR="00D8252F" w:rsidRPr="00E60084">
        <w:rPr>
          <w:color w:val="000000"/>
        </w:rPr>
        <w:t>4</w:t>
      </w:r>
      <w:r w:rsidRPr="00E60084">
        <w:rPr>
          <w:color w:val="000000"/>
        </w:rPr>
        <w:t xml:space="preserve"> (1) (b).</w:t>
      </w:r>
    </w:p>
    <w:p w14:paraId="6E7B90CE" w14:textId="6231792B" w:rsidR="00387148" w:rsidRPr="00E60084" w:rsidRDefault="00387148" w:rsidP="0022074E">
      <w:pPr>
        <w:pStyle w:val="aDef"/>
        <w:rPr>
          <w:color w:val="000000"/>
        </w:rPr>
      </w:pPr>
      <w:r w:rsidRPr="00E60084">
        <w:rPr>
          <w:rStyle w:val="charBoldItals"/>
        </w:rPr>
        <w:t>ongoing controlled activity order</w:t>
      </w:r>
      <w:r w:rsidRPr="00E60084">
        <w:rPr>
          <w:color w:val="000000"/>
        </w:rPr>
        <w:t>—see section 42</w:t>
      </w:r>
      <w:r w:rsidR="00D8252F" w:rsidRPr="00E60084">
        <w:rPr>
          <w:color w:val="000000"/>
        </w:rPr>
        <w:t>8</w:t>
      </w:r>
      <w:r w:rsidRPr="00E60084">
        <w:rPr>
          <w:color w:val="000000"/>
        </w:rPr>
        <w:t xml:space="preserve"> (1).</w:t>
      </w:r>
    </w:p>
    <w:p w14:paraId="6255E7DE" w14:textId="5B12B714" w:rsidR="00387148" w:rsidRPr="00E60084" w:rsidRDefault="0022074E" w:rsidP="00DC56B7">
      <w:pPr>
        <w:pStyle w:val="AH5Sec"/>
      </w:pPr>
      <w:bookmarkStart w:id="556" w:name="_Toc229560881"/>
      <w:r w:rsidRPr="00BC7B9A">
        <w:rPr>
          <w:rStyle w:val="CharSectNo"/>
        </w:rPr>
        <w:t>424</w:t>
      </w:r>
      <w:r w:rsidRPr="00E60084">
        <w:tab/>
      </w:r>
      <w:r w:rsidR="00387148" w:rsidRPr="00E60084">
        <w:t>Controlled activity orders</w:t>
      </w:r>
      <w:bookmarkEnd w:id="556"/>
    </w:p>
    <w:p w14:paraId="4D1EDFA6" w14:textId="0ED91BCD" w:rsidR="00245578" w:rsidRPr="00E60084" w:rsidRDefault="0022074E" w:rsidP="0022074E">
      <w:pPr>
        <w:pStyle w:val="Amain"/>
      </w:pPr>
      <w:r>
        <w:tab/>
      </w:r>
      <w:r w:rsidRPr="00E60084">
        <w:t>(1)</w:t>
      </w:r>
      <w:r w:rsidRPr="00E60084">
        <w:tab/>
      </w:r>
      <w:r w:rsidR="00245578" w:rsidRPr="00E60084">
        <w:t xml:space="preserve">The territory planning authority may, on its own initiative or on application by a person, make an order directed to 1 or more of the following (a </w:t>
      </w:r>
      <w:r w:rsidR="00245578" w:rsidRPr="00E60084">
        <w:rPr>
          <w:b/>
          <w:bCs/>
          <w:i/>
          <w:iCs/>
        </w:rPr>
        <w:t>controlled activity order</w:t>
      </w:r>
      <w:r w:rsidR="00245578" w:rsidRPr="00E60084">
        <w:t>):</w:t>
      </w:r>
    </w:p>
    <w:p w14:paraId="3476CEFA" w14:textId="4695D45F" w:rsidR="00245578" w:rsidRPr="00E60084" w:rsidRDefault="0022074E" w:rsidP="0022074E">
      <w:pPr>
        <w:pStyle w:val="Apara"/>
      </w:pPr>
      <w:r>
        <w:tab/>
      </w:r>
      <w:r w:rsidRPr="00E60084">
        <w:t>(a)</w:t>
      </w:r>
      <w:r w:rsidRPr="00E60084">
        <w:tab/>
      </w:r>
      <w:r w:rsidR="00245578" w:rsidRPr="00E60084">
        <w:t>the lessee or occupier of premises where a controlled activity was, is being, or will be, undertaken;</w:t>
      </w:r>
    </w:p>
    <w:p w14:paraId="4CEF2755" w14:textId="7D0118C6" w:rsidR="00245578" w:rsidRPr="00E60084" w:rsidRDefault="0022074E" w:rsidP="0022074E">
      <w:pPr>
        <w:pStyle w:val="Apara"/>
      </w:pPr>
      <w:r>
        <w:tab/>
      </w:r>
      <w:r w:rsidRPr="00E60084">
        <w:t>(b)</w:t>
      </w:r>
      <w:r w:rsidRPr="00E60084">
        <w:tab/>
      </w:r>
      <w:r w:rsidR="00245578" w:rsidRPr="00E60084">
        <w:t>anyone by whom or on whose behalf a controlled activity was, is being, or will be, undertaken.</w:t>
      </w:r>
    </w:p>
    <w:p w14:paraId="0DC4D1E8" w14:textId="3A0C2FEF" w:rsidR="00245578" w:rsidRPr="00E60084" w:rsidRDefault="0022074E" w:rsidP="0022074E">
      <w:pPr>
        <w:pStyle w:val="Amain"/>
      </w:pPr>
      <w:r>
        <w:tab/>
      </w:r>
      <w:r w:rsidRPr="00E60084">
        <w:t>(2)</w:t>
      </w:r>
      <w:r w:rsidRPr="00E60084">
        <w:tab/>
      </w:r>
      <w:r w:rsidR="00245578" w:rsidRPr="00E60084">
        <w:t>An application for a controlled activity order must be in writing and state the following:</w:t>
      </w:r>
    </w:p>
    <w:p w14:paraId="52B56595" w14:textId="2E206316" w:rsidR="00245578" w:rsidRPr="00E60084" w:rsidRDefault="0022074E" w:rsidP="0022074E">
      <w:pPr>
        <w:pStyle w:val="Apara"/>
      </w:pPr>
      <w:r>
        <w:tab/>
      </w:r>
      <w:r w:rsidRPr="00E60084">
        <w:t>(a)</w:t>
      </w:r>
      <w:r w:rsidRPr="00E60084">
        <w:tab/>
      </w:r>
      <w:r w:rsidR="00245578" w:rsidRPr="00E60084">
        <w:t>the applicant’s name and contact address;</w:t>
      </w:r>
    </w:p>
    <w:p w14:paraId="1406D6BB" w14:textId="2B85FFE9" w:rsidR="00245578" w:rsidRPr="00E60084" w:rsidRDefault="0022074E" w:rsidP="0022074E">
      <w:pPr>
        <w:pStyle w:val="Apara"/>
      </w:pPr>
      <w:r>
        <w:tab/>
      </w:r>
      <w:r w:rsidRPr="00E60084">
        <w:t>(b)</w:t>
      </w:r>
      <w:r w:rsidRPr="00E60084">
        <w:tab/>
      </w:r>
      <w:r w:rsidR="00245578" w:rsidRPr="00E60084">
        <w:t>a description of the matter about which the order is sought;</w:t>
      </w:r>
    </w:p>
    <w:p w14:paraId="65686FFD" w14:textId="4EB75AF8" w:rsidR="00245578" w:rsidRPr="00E60084" w:rsidRDefault="0022074E" w:rsidP="0022074E">
      <w:pPr>
        <w:pStyle w:val="Apara"/>
      </w:pPr>
      <w:r>
        <w:tab/>
      </w:r>
      <w:r w:rsidRPr="00E60084">
        <w:t>(c)</w:t>
      </w:r>
      <w:r w:rsidRPr="00E60084">
        <w:tab/>
      </w:r>
      <w:r w:rsidR="00245578" w:rsidRPr="00E60084">
        <w:t>whether the applicant has complained to the territory planning authority under part 12.2 about the matter;</w:t>
      </w:r>
    </w:p>
    <w:p w14:paraId="729D359E" w14:textId="6B29C750" w:rsidR="00245578" w:rsidRPr="00E60084" w:rsidRDefault="0022074E" w:rsidP="0022074E">
      <w:pPr>
        <w:pStyle w:val="Apara"/>
      </w:pPr>
      <w:r>
        <w:tab/>
      </w:r>
      <w:r w:rsidRPr="00E60084">
        <w:t>(d)</w:t>
      </w:r>
      <w:r w:rsidRPr="00E60084">
        <w:tab/>
      </w:r>
      <w:r w:rsidR="00245578" w:rsidRPr="00E60084">
        <w:t>the kind of order sought by the applicant;</w:t>
      </w:r>
    </w:p>
    <w:p w14:paraId="141EE025" w14:textId="3CD0457E" w:rsidR="00245578" w:rsidRPr="00E60084" w:rsidRDefault="0022074E" w:rsidP="0022074E">
      <w:pPr>
        <w:pStyle w:val="Apara"/>
      </w:pPr>
      <w:r>
        <w:tab/>
      </w:r>
      <w:r w:rsidRPr="00E60084">
        <w:t>(e)</w:t>
      </w:r>
      <w:r w:rsidRPr="00E60084">
        <w:tab/>
      </w:r>
      <w:r w:rsidR="00245578" w:rsidRPr="00E60084">
        <w:t>each person to whom the order sought is to be directed;</w:t>
      </w:r>
    </w:p>
    <w:p w14:paraId="7F8994B9" w14:textId="1D06CF50" w:rsidR="00245578" w:rsidRPr="00E60084" w:rsidRDefault="0022074E" w:rsidP="0022074E">
      <w:pPr>
        <w:pStyle w:val="Apara"/>
      </w:pPr>
      <w:r>
        <w:tab/>
      </w:r>
      <w:r w:rsidRPr="00E60084">
        <w:t>(f)</w:t>
      </w:r>
      <w:r w:rsidRPr="00E60084">
        <w:tab/>
      </w:r>
      <w:r w:rsidR="00245578" w:rsidRPr="00E60084">
        <w:t>the premises in relation to which the order is sought;</w:t>
      </w:r>
    </w:p>
    <w:p w14:paraId="5C1B80A1" w14:textId="294BF00E" w:rsidR="00245578" w:rsidRPr="00E60084" w:rsidRDefault="0022074E" w:rsidP="0022074E">
      <w:pPr>
        <w:pStyle w:val="Apara"/>
      </w:pPr>
      <w:r>
        <w:tab/>
      </w:r>
      <w:r w:rsidRPr="00E60084">
        <w:t>(g)</w:t>
      </w:r>
      <w:r w:rsidRPr="00E60084">
        <w:tab/>
      </w:r>
      <w:r w:rsidR="00245578" w:rsidRPr="00E60084">
        <w:t>the grounds on which the order is sought.</w:t>
      </w:r>
    </w:p>
    <w:p w14:paraId="18C7F9FE" w14:textId="1B71C65B" w:rsidR="00387148" w:rsidRPr="00E60084" w:rsidRDefault="0022074E" w:rsidP="00DC56B7">
      <w:pPr>
        <w:pStyle w:val="AH5Sec"/>
      </w:pPr>
      <w:bookmarkStart w:id="557" w:name="_Toc229560882"/>
      <w:r w:rsidRPr="00BC7B9A">
        <w:rPr>
          <w:rStyle w:val="CharSectNo"/>
        </w:rPr>
        <w:lastRenderedPageBreak/>
        <w:t>425</w:t>
      </w:r>
      <w:r w:rsidRPr="00E60084">
        <w:rPr>
          <w:color w:val="000000"/>
        </w:rPr>
        <w:tab/>
      </w:r>
      <w:r w:rsidR="00245578" w:rsidRPr="00E60084">
        <w:t>Show cause notices</w:t>
      </w:r>
      <w:bookmarkEnd w:id="557"/>
    </w:p>
    <w:p w14:paraId="0EEFA619" w14:textId="0097C0F7" w:rsidR="00245578" w:rsidRPr="00E60084" w:rsidRDefault="0022074E" w:rsidP="0022074E">
      <w:pPr>
        <w:pStyle w:val="Amain"/>
      </w:pPr>
      <w:r>
        <w:tab/>
      </w:r>
      <w:r w:rsidRPr="00E60084">
        <w:t>(1)</w:t>
      </w:r>
      <w:r w:rsidRPr="00E60084">
        <w:tab/>
      </w:r>
      <w:r w:rsidR="00245578" w:rsidRPr="00E60084">
        <w:t>This section applies if the territory planning authority intends to make a controlled activity order on its own initiative, or receives an application to make an order, under section 42</w:t>
      </w:r>
      <w:r w:rsidR="00D8252F" w:rsidRPr="00E60084">
        <w:t>4</w:t>
      </w:r>
      <w:r w:rsidR="00245578" w:rsidRPr="00E60084">
        <w:t> (1).</w:t>
      </w:r>
    </w:p>
    <w:p w14:paraId="1AC3D34B" w14:textId="58D26EBD" w:rsidR="00245578" w:rsidRPr="00E60084" w:rsidRDefault="0022074E" w:rsidP="0022074E">
      <w:pPr>
        <w:pStyle w:val="Amain"/>
      </w:pPr>
      <w:r>
        <w:tab/>
      </w:r>
      <w:r w:rsidRPr="00E60084">
        <w:t>(2)</w:t>
      </w:r>
      <w:r w:rsidRPr="00E60084">
        <w:tab/>
      </w:r>
      <w:r w:rsidR="00245578" w:rsidRPr="00E60084">
        <w:t xml:space="preserve">The territory planning authority must give written notice of its intention or the application (a </w:t>
      </w:r>
      <w:r w:rsidR="00245578" w:rsidRPr="00E60084">
        <w:rPr>
          <w:b/>
          <w:bCs/>
          <w:i/>
          <w:iCs/>
        </w:rPr>
        <w:t>show cause notice</w:t>
      </w:r>
      <w:r w:rsidR="00245578" w:rsidRPr="00E60084">
        <w:t>) to—</w:t>
      </w:r>
    </w:p>
    <w:p w14:paraId="658D9F4A" w14:textId="61450135" w:rsidR="00245578" w:rsidRPr="00E60084" w:rsidRDefault="0022074E" w:rsidP="0022074E">
      <w:pPr>
        <w:pStyle w:val="Apara"/>
      </w:pPr>
      <w:r>
        <w:tab/>
      </w:r>
      <w:r w:rsidRPr="00E60084">
        <w:t>(a)</w:t>
      </w:r>
      <w:r w:rsidRPr="00E60084">
        <w:tab/>
      </w:r>
      <w:r w:rsidR="00245578" w:rsidRPr="00E60084">
        <w:t>each person to whom the authority intends to direct the order, or to whom the order is sought to be directed; and</w:t>
      </w:r>
    </w:p>
    <w:p w14:paraId="0524B8D2" w14:textId="2F4C29F8" w:rsidR="00245578" w:rsidRPr="00E60084" w:rsidRDefault="0022074E" w:rsidP="0022074E">
      <w:pPr>
        <w:pStyle w:val="Apara"/>
      </w:pPr>
      <w:r>
        <w:tab/>
      </w:r>
      <w:r w:rsidRPr="00E60084">
        <w:t>(b)</w:t>
      </w:r>
      <w:r w:rsidRPr="00E60084">
        <w:tab/>
      </w:r>
      <w:r w:rsidR="00245578" w:rsidRPr="00E60084">
        <w:t>if not included in paragraph (a)—the lessee or occupier of the premises in relation to which the order is to apply.</w:t>
      </w:r>
    </w:p>
    <w:p w14:paraId="6CD30915" w14:textId="1BEF2C8B" w:rsidR="00245578" w:rsidRPr="00E60084" w:rsidRDefault="0022074E" w:rsidP="0022074E">
      <w:pPr>
        <w:pStyle w:val="Amain"/>
      </w:pPr>
      <w:r>
        <w:tab/>
      </w:r>
      <w:r w:rsidRPr="00E60084">
        <w:t>(3)</w:t>
      </w:r>
      <w:r w:rsidRPr="00E60084">
        <w:tab/>
      </w:r>
      <w:r w:rsidR="00245578" w:rsidRPr="00E60084">
        <w:t>A show cause notice must—</w:t>
      </w:r>
    </w:p>
    <w:p w14:paraId="77105EB1" w14:textId="17F2CF29" w:rsidR="00245578" w:rsidRPr="00E60084" w:rsidRDefault="0022074E" w:rsidP="0022074E">
      <w:pPr>
        <w:pStyle w:val="Apara"/>
      </w:pPr>
      <w:r>
        <w:tab/>
      </w:r>
      <w:r w:rsidRPr="00E60084">
        <w:t>(a)</w:t>
      </w:r>
      <w:r w:rsidRPr="00E60084">
        <w:tab/>
      </w:r>
      <w:r w:rsidR="00245578" w:rsidRPr="00E60084">
        <w:t>state that a recipient of the notice may, not later than 10 working days after the day the territory planning authority gives the notice, give the authority written reasons explaining why the order should not be made; and</w:t>
      </w:r>
    </w:p>
    <w:p w14:paraId="4A0D9414" w14:textId="590216FC" w:rsidR="00245578" w:rsidRPr="00E60084" w:rsidRDefault="0022074E" w:rsidP="0022074E">
      <w:pPr>
        <w:pStyle w:val="Apara"/>
      </w:pPr>
      <w:r>
        <w:tab/>
      </w:r>
      <w:r w:rsidRPr="00E60084">
        <w:t>(b)</w:t>
      </w:r>
      <w:r w:rsidRPr="00E60084">
        <w:tab/>
      </w:r>
      <w:r w:rsidR="00245578" w:rsidRPr="00E60084">
        <w:t>for an order the authority intends to make by its own initiative—</w:t>
      </w:r>
    </w:p>
    <w:p w14:paraId="05F68CC6" w14:textId="038A3915" w:rsidR="00245578" w:rsidRPr="00E60084" w:rsidRDefault="0022074E" w:rsidP="0022074E">
      <w:pPr>
        <w:pStyle w:val="Asubpara"/>
      </w:pPr>
      <w:r>
        <w:tab/>
      </w:r>
      <w:r w:rsidRPr="00E60084">
        <w:t>(i)</w:t>
      </w:r>
      <w:r w:rsidRPr="00E60084">
        <w:tab/>
      </w:r>
      <w:r w:rsidR="00245578" w:rsidRPr="00E60084">
        <w:t>describe the controlled activity to which the notice relates; and</w:t>
      </w:r>
    </w:p>
    <w:p w14:paraId="5E8342AC" w14:textId="68BC7F57" w:rsidR="00245578" w:rsidRPr="00E60084" w:rsidRDefault="0022074E" w:rsidP="0022074E">
      <w:pPr>
        <w:pStyle w:val="Asubpara"/>
      </w:pPr>
      <w:r>
        <w:tab/>
      </w:r>
      <w:r w:rsidRPr="00E60084">
        <w:t>(ii)</w:t>
      </w:r>
      <w:r w:rsidRPr="00E60084">
        <w:tab/>
      </w:r>
      <w:r w:rsidR="00245578" w:rsidRPr="00E60084">
        <w:t>name each person to whom the authority intends to direct the order; and</w:t>
      </w:r>
    </w:p>
    <w:p w14:paraId="6CA1A9E8" w14:textId="226E2CF6" w:rsidR="00245578" w:rsidRPr="00E60084" w:rsidRDefault="0022074E" w:rsidP="0022074E">
      <w:pPr>
        <w:pStyle w:val="Asubpara"/>
      </w:pPr>
      <w:r>
        <w:tab/>
      </w:r>
      <w:r w:rsidRPr="00E60084">
        <w:t>(iii)</w:t>
      </w:r>
      <w:r w:rsidRPr="00E60084">
        <w:tab/>
      </w:r>
      <w:r w:rsidR="00245578" w:rsidRPr="00E60084">
        <w:t>if the controlled activity is the subject of a complaint made under part 12.2—attach a copy of the complaint; and</w:t>
      </w:r>
    </w:p>
    <w:p w14:paraId="110018ED" w14:textId="40389923" w:rsidR="00245578" w:rsidRPr="00E60084" w:rsidRDefault="0022074E" w:rsidP="0022074E">
      <w:pPr>
        <w:pStyle w:val="Apara"/>
      </w:pPr>
      <w:r>
        <w:tab/>
      </w:r>
      <w:r w:rsidRPr="00E60084">
        <w:t>(c)</w:t>
      </w:r>
      <w:r w:rsidRPr="00E60084">
        <w:tab/>
      </w:r>
      <w:r w:rsidR="00245578" w:rsidRPr="00E60084">
        <w:t>for an order sought on application—be accompanied by a copy of the application.</w:t>
      </w:r>
    </w:p>
    <w:p w14:paraId="4BC90873" w14:textId="418C944E" w:rsidR="00245578" w:rsidRPr="00E60084" w:rsidRDefault="0022074E" w:rsidP="0022074E">
      <w:pPr>
        <w:pStyle w:val="Amain"/>
      </w:pPr>
      <w:r>
        <w:tab/>
      </w:r>
      <w:r w:rsidRPr="00E60084">
        <w:t>(4)</w:t>
      </w:r>
      <w:r w:rsidRPr="00E60084">
        <w:tab/>
      </w:r>
      <w:r w:rsidR="00245578" w:rsidRPr="00E60084">
        <w:t>A show cause notice may include any other information that the territory planning authority considers appropriate.</w:t>
      </w:r>
    </w:p>
    <w:p w14:paraId="7A560122" w14:textId="49225CF0" w:rsidR="00245578" w:rsidRPr="00E60084" w:rsidRDefault="0022074E" w:rsidP="008112D0">
      <w:pPr>
        <w:pStyle w:val="Amain"/>
        <w:keepLines/>
      </w:pPr>
      <w:r>
        <w:lastRenderedPageBreak/>
        <w:tab/>
      </w:r>
      <w:r w:rsidRPr="00E60084">
        <w:t>(5)</w:t>
      </w:r>
      <w:r w:rsidRPr="00E60084">
        <w:tab/>
      </w:r>
      <w:r w:rsidR="00245578" w:rsidRPr="00E60084">
        <w:t>The territory planning authority may, on application by a recipient of a show cause notice, extend the time mentioned in subsection (3) (a) if satisfied that it would be appropriate taking into account the reasons given in the application.</w:t>
      </w:r>
    </w:p>
    <w:p w14:paraId="6C706322" w14:textId="2341D1C2" w:rsidR="00387148" w:rsidRPr="00E60084" w:rsidRDefault="0022074E" w:rsidP="00DC56B7">
      <w:pPr>
        <w:pStyle w:val="AH5Sec"/>
      </w:pPr>
      <w:bookmarkStart w:id="558" w:name="_Toc229560883"/>
      <w:r w:rsidRPr="00BC7B9A">
        <w:rPr>
          <w:rStyle w:val="CharSectNo"/>
        </w:rPr>
        <w:t>426</w:t>
      </w:r>
      <w:r w:rsidRPr="00E60084">
        <w:tab/>
      </w:r>
      <w:r w:rsidR="00387148" w:rsidRPr="00E60084">
        <w:t>Time for making controlled activity order</w:t>
      </w:r>
      <w:bookmarkEnd w:id="558"/>
    </w:p>
    <w:p w14:paraId="2E97F1CF" w14:textId="46542C8B" w:rsidR="00387148" w:rsidRPr="00E60084" w:rsidRDefault="0022074E" w:rsidP="0022074E">
      <w:pPr>
        <w:pStyle w:val="Amain"/>
      </w:pPr>
      <w:r>
        <w:tab/>
      </w:r>
      <w:r w:rsidRPr="00E60084">
        <w:t>(1)</w:t>
      </w:r>
      <w:r w:rsidRPr="00E60084">
        <w:tab/>
      </w:r>
      <w:r w:rsidR="00387148" w:rsidRPr="00E60084">
        <w:t>If the territory planning authority gives a show cause notice and does not make the controlled activity order within the time prescribed by regulation, the authority must give a new show cause notice before making the order.</w:t>
      </w:r>
    </w:p>
    <w:p w14:paraId="16245FC1" w14:textId="263DA3A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the chief planner may extend the time for making a controlled activity order.</w:t>
      </w:r>
    </w:p>
    <w:p w14:paraId="09537C1D" w14:textId="6DDCB880" w:rsidR="00245578" w:rsidRPr="00E60084" w:rsidRDefault="0022074E" w:rsidP="0022074E">
      <w:pPr>
        <w:pStyle w:val="Amain"/>
        <w:rPr>
          <w:color w:val="000000"/>
        </w:rPr>
      </w:pPr>
      <w:r>
        <w:rPr>
          <w:color w:val="000000"/>
        </w:rPr>
        <w:tab/>
      </w:r>
      <w:r w:rsidRPr="00E60084">
        <w:rPr>
          <w:color w:val="000000"/>
        </w:rPr>
        <w:t>(</w:t>
      </w:r>
      <w:r w:rsidR="002564DB">
        <w:rPr>
          <w:color w:val="000000"/>
        </w:rPr>
        <w:t>3</w:t>
      </w:r>
      <w:r w:rsidRPr="00E60084">
        <w:rPr>
          <w:color w:val="000000"/>
        </w:rPr>
        <w:t>)</w:t>
      </w:r>
      <w:r w:rsidRPr="00E60084">
        <w:rPr>
          <w:color w:val="000000"/>
        </w:rPr>
        <w:tab/>
      </w:r>
      <w:r w:rsidR="00245578" w:rsidRPr="00E60084">
        <w:t>For a controlled activity order sought on application, the territory planning authority is taken to have decided not to make the order if the authority fails to decide the application before the end of the period prescribed by regulation.</w:t>
      </w:r>
    </w:p>
    <w:p w14:paraId="448AECA8" w14:textId="2E2F566C" w:rsidR="00387148" w:rsidRPr="00E60084" w:rsidRDefault="0022074E" w:rsidP="00DC56B7">
      <w:pPr>
        <w:pStyle w:val="AH5Sec"/>
      </w:pPr>
      <w:bookmarkStart w:id="559" w:name="_Toc229560884"/>
      <w:r w:rsidRPr="00BC7B9A">
        <w:rPr>
          <w:rStyle w:val="CharSectNo"/>
        </w:rPr>
        <w:t>427</w:t>
      </w:r>
      <w:r w:rsidRPr="00E60084">
        <w:tab/>
      </w:r>
      <w:r w:rsidR="00387148" w:rsidRPr="00E60084">
        <w:t>Decision on proposed controlled activity order</w:t>
      </w:r>
      <w:bookmarkEnd w:id="559"/>
    </w:p>
    <w:p w14:paraId="5B3C2A34" w14:textId="09CEDD3D" w:rsidR="00245578" w:rsidRPr="00E60084" w:rsidRDefault="0022074E" w:rsidP="0022074E">
      <w:pPr>
        <w:pStyle w:val="Amain"/>
      </w:pPr>
      <w:r>
        <w:tab/>
      </w:r>
      <w:r w:rsidRPr="00E60084">
        <w:t>(1)</w:t>
      </w:r>
      <w:r w:rsidRPr="00E60084">
        <w:tab/>
      </w:r>
      <w:r w:rsidR="00245578" w:rsidRPr="00E60084">
        <w:t>In deciding whether to make a controlled activity order, the territory planning authority must consider any reasons given in response to the show cause notice for the order.</w:t>
      </w:r>
    </w:p>
    <w:p w14:paraId="2E2C02D4" w14:textId="600A1911" w:rsidR="00245578" w:rsidRPr="00E60084" w:rsidRDefault="0022074E" w:rsidP="0022074E">
      <w:pPr>
        <w:pStyle w:val="Amain"/>
      </w:pPr>
      <w:r>
        <w:tab/>
      </w:r>
      <w:r w:rsidRPr="00E60084">
        <w:t>(2)</w:t>
      </w:r>
      <w:r w:rsidRPr="00E60084">
        <w:tab/>
      </w:r>
      <w:r w:rsidR="00245578" w:rsidRPr="00E60084">
        <w:t>The territory planning authority may direct a controlled activity order to 1 or more of the following:</w:t>
      </w:r>
    </w:p>
    <w:p w14:paraId="6975551B" w14:textId="5657BA84" w:rsidR="00245578" w:rsidRPr="00E60084" w:rsidRDefault="0022074E" w:rsidP="0022074E">
      <w:pPr>
        <w:pStyle w:val="Apara"/>
      </w:pPr>
      <w:r>
        <w:tab/>
      </w:r>
      <w:r w:rsidRPr="00E60084">
        <w:t>(a)</w:t>
      </w:r>
      <w:r w:rsidRPr="00E60084">
        <w:tab/>
      </w:r>
      <w:r w:rsidR="00245578" w:rsidRPr="00E60084">
        <w:t>the person to whom the authority intends to direct the order, or to whom the order is sought to be directed, according to the show cause notice;</w:t>
      </w:r>
    </w:p>
    <w:p w14:paraId="554EE1B2" w14:textId="7E9B3BE2" w:rsidR="00245578" w:rsidRPr="00E60084" w:rsidRDefault="0022074E" w:rsidP="0022074E">
      <w:pPr>
        <w:pStyle w:val="Apara"/>
      </w:pPr>
      <w:r>
        <w:tab/>
      </w:r>
      <w:r w:rsidRPr="00E60084">
        <w:t>(b)</w:t>
      </w:r>
      <w:r w:rsidRPr="00E60084">
        <w:tab/>
      </w:r>
      <w:r w:rsidR="00245578" w:rsidRPr="00E60084">
        <w:t>if not included in paragraph (a) and the authority considers it would be more appropriate—the lessee or occupier of the premises in relation to which the order applies.</w:t>
      </w:r>
    </w:p>
    <w:p w14:paraId="4E35514A" w14:textId="7E708BF2" w:rsidR="00245578" w:rsidRPr="00E60084" w:rsidRDefault="0022074E" w:rsidP="00920891">
      <w:pPr>
        <w:pStyle w:val="Amain"/>
        <w:keepNext/>
      </w:pPr>
      <w:r>
        <w:lastRenderedPageBreak/>
        <w:tab/>
      </w:r>
      <w:r w:rsidRPr="00E60084">
        <w:t>(3)</w:t>
      </w:r>
      <w:r w:rsidRPr="00E60084">
        <w:tab/>
      </w:r>
      <w:r w:rsidR="00245578" w:rsidRPr="00E60084">
        <w:t>If the controlled activity order is directed to the lessee or occupier under subsection (3) (b), the territory planning authority—</w:t>
      </w:r>
    </w:p>
    <w:p w14:paraId="6E7C65BD" w14:textId="24553674" w:rsidR="00245578" w:rsidRPr="00E60084" w:rsidRDefault="0022074E" w:rsidP="0022074E">
      <w:pPr>
        <w:pStyle w:val="Apara"/>
      </w:pPr>
      <w:r>
        <w:tab/>
      </w:r>
      <w:r w:rsidRPr="00E60084">
        <w:t>(a)</w:t>
      </w:r>
      <w:r w:rsidRPr="00E60084">
        <w:tab/>
      </w:r>
      <w:r w:rsidR="00245578" w:rsidRPr="00E60084">
        <w:t>must give a new show cause notice to that person; and</w:t>
      </w:r>
    </w:p>
    <w:p w14:paraId="3557E60B" w14:textId="7416C299" w:rsidR="00245578" w:rsidRPr="00E60084" w:rsidRDefault="0022074E" w:rsidP="0022074E">
      <w:pPr>
        <w:pStyle w:val="Apara"/>
      </w:pPr>
      <w:r>
        <w:tab/>
      </w:r>
      <w:r w:rsidRPr="00E60084">
        <w:t>(b)</w:t>
      </w:r>
      <w:r w:rsidRPr="00E60084">
        <w:tab/>
      </w:r>
      <w:r w:rsidR="00245578" w:rsidRPr="00E60084">
        <w:t>may consider any reasons given in response to the earlier show cause notice when deciding whether to make an order directed to that person.</w:t>
      </w:r>
    </w:p>
    <w:p w14:paraId="0820FA82" w14:textId="3EB5BCE6" w:rsidR="00245578" w:rsidRPr="00E60084" w:rsidRDefault="0022074E" w:rsidP="0022074E">
      <w:pPr>
        <w:pStyle w:val="Amain"/>
      </w:pPr>
      <w:r>
        <w:tab/>
      </w:r>
      <w:r w:rsidRPr="00E60084">
        <w:t>(4)</w:t>
      </w:r>
      <w:r w:rsidRPr="00E60084">
        <w:tab/>
      </w:r>
      <w:r w:rsidR="00245578" w:rsidRPr="00E60084">
        <w:t>For a controlled activity order sought on application, the territory planning authority may decide—</w:t>
      </w:r>
    </w:p>
    <w:p w14:paraId="7436FDC7" w14:textId="28346C35" w:rsidR="00245578" w:rsidRPr="00E60084" w:rsidRDefault="0022074E" w:rsidP="0022074E">
      <w:pPr>
        <w:pStyle w:val="Apara"/>
      </w:pPr>
      <w:r>
        <w:tab/>
      </w:r>
      <w:r w:rsidRPr="00E60084">
        <w:t>(a)</w:t>
      </w:r>
      <w:r w:rsidRPr="00E60084">
        <w:tab/>
      </w:r>
      <w:r w:rsidR="00245578" w:rsidRPr="00E60084">
        <w:t>to make the order; or</w:t>
      </w:r>
    </w:p>
    <w:p w14:paraId="7CB2B01A" w14:textId="7E27F435" w:rsidR="00245578" w:rsidRPr="00E60084" w:rsidRDefault="0022074E" w:rsidP="0022074E">
      <w:pPr>
        <w:pStyle w:val="Apara"/>
      </w:pPr>
      <w:r>
        <w:tab/>
      </w:r>
      <w:r w:rsidRPr="00E60084">
        <w:t>(b)</w:t>
      </w:r>
      <w:r w:rsidRPr="00E60084">
        <w:tab/>
      </w:r>
      <w:r w:rsidR="00245578" w:rsidRPr="00E60084">
        <w:t>to make a different order that is not more burdensome than the order sought; or</w:t>
      </w:r>
    </w:p>
    <w:p w14:paraId="6E1ADC8A" w14:textId="5DD095FB" w:rsidR="00245578" w:rsidRPr="00E60084" w:rsidRDefault="0022074E" w:rsidP="0022074E">
      <w:pPr>
        <w:pStyle w:val="Apara"/>
      </w:pPr>
      <w:r>
        <w:tab/>
      </w:r>
      <w:r w:rsidRPr="00E60084">
        <w:t>(c)</w:t>
      </w:r>
      <w:r w:rsidRPr="00E60084">
        <w:tab/>
      </w:r>
      <w:r w:rsidR="00245578" w:rsidRPr="00E60084">
        <w:t>not to make an order.</w:t>
      </w:r>
    </w:p>
    <w:p w14:paraId="178B8728" w14:textId="77777777" w:rsidR="00245578" w:rsidRPr="00E60084" w:rsidRDefault="00245578" w:rsidP="00245578">
      <w:pPr>
        <w:pStyle w:val="aExamHdgss"/>
      </w:pPr>
      <w:r w:rsidRPr="00E60084">
        <w:t>Example—par (b)</w:t>
      </w:r>
    </w:p>
    <w:p w14:paraId="5ECCC818" w14:textId="77777777" w:rsidR="00245578" w:rsidRPr="00E60084" w:rsidRDefault="00245578" w:rsidP="00245578">
      <w:pPr>
        <w:pStyle w:val="aExamss"/>
      </w:pPr>
      <w:r w:rsidRPr="00E60084">
        <w:t>Steve applies for an order for the demolition of an unapproved structure. Instead, the authority makes an order that the structure is to be demolished if a development approval for the structure is not obtained within a stated period.</w:t>
      </w:r>
    </w:p>
    <w:p w14:paraId="4011EFDF" w14:textId="40A8D882" w:rsidR="00387148" w:rsidRPr="00E60084" w:rsidRDefault="0022074E" w:rsidP="00DC56B7">
      <w:pPr>
        <w:pStyle w:val="AH5Sec"/>
      </w:pPr>
      <w:bookmarkStart w:id="560" w:name="_Toc229560885"/>
      <w:r w:rsidRPr="00BC7B9A">
        <w:rPr>
          <w:rStyle w:val="CharSectNo"/>
        </w:rPr>
        <w:t>428</w:t>
      </w:r>
      <w:r w:rsidRPr="00E60084">
        <w:tab/>
      </w:r>
      <w:r w:rsidR="00387148" w:rsidRPr="00E60084">
        <w:t>Ongoing controlled activity orders</w:t>
      </w:r>
      <w:bookmarkEnd w:id="560"/>
    </w:p>
    <w:p w14:paraId="0B2C07AB" w14:textId="5D1C924E" w:rsidR="00387148" w:rsidRPr="00E60084" w:rsidRDefault="0022074E" w:rsidP="0022074E">
      <w:pPr>
        <w:pStyle w:val="Amain"/>
      </w:pPr>
      <w:r>
        <w:tab/>
      </w:r>
      <w:r w:rsidRPr="00E60084">
        <w:t>(1)</w:t>
      </w:r>
      <w:r w:rsidRPr="00E60084">
        <w:tab/>
      </w:r>
      <w:r w:rsidR="00387148" w:rsidRPr="00E60084">
        <w:t xml:space="preserve">The territory planning authority may make a controlled activity order (an </w:t>
      </w:r>
      <w:r w:rsidR="00387148" w:rsidRPr="00E60084">
        <w:rPr>
          <w:rStyle w:val="charBoldItals"/>
        </w:rPr>
        <w:t>ongoing controlled activity order</w:t>
      </w:r>
      <w:r w:rsidR="00387148" w:rsidRPr="00E60084">
        <w:t>) that—</w:t>
      </w:r>
    </w:p>
    <w:p w14:paraId="332EF3CD" w14:textId="26169A6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remains in force for a stated period of 2 or more years, but not longer than 5 years; and</w:t>
      </w:r>
    </w:p>
    <w:p w14:paraId="2B4BE0A8" w14:textId="4C2EEBB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shd w:val="clear" w:color="auto" w:fill="FFFFFF"/>
        </w:rPr>
        <w:t>cannot be revoked on application by the person to whom the order is directed.</w:t>
      </w:r>
    </w:p>
    <w:p w14:paraId="18F65710" w14:textId="2C259081" w:rsidR="00387148" w:rsidRPr="00E60084" w:rsidRDefault="0022074E" w:rsidP="0022074E">
      <w:pPr>
        <w:pStyle w:val="Amain"/>
      </w:pPr>
      <w:r>
        <w:tab/>
      </w:r>
      <w:r w:rsidRPr="00E60084">
        <w:t>(2)</w:t>
      </w:r>
      <w:r w:rsidRPr="00E60084">
        <w:tab/>
      </w:r>
      <w:r w:rsidR="00387148" w:rsidRPr="00E60084">
        <w:t>However, the territory planning authority must not make an ongoing controlled activity order unless—</w:t>
      </w:r>
    </w:p>
    <w:p w14:paraId="3D76C5F9" w14:textId="3F15941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controlled activity to which the order relates is failing to keep a leasehold clean; and</w:t>
      </w:r>
    </w:p>
    <w:p w14:paraId="1095AE09" w14:textId="39DEEA3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order is directed to a named person; and</w:t>
      </w:r>
    </w:p>
    <w:p w14:paraId="59425B2C" w14:textId="37CBC168"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each person to whom the order is directed has contravened 2 or more controlled activity orders relating to failing to keep the leasehold clean; and</w:t>
      </w:r>
    </w:p>
    <w:p w14:paraId="61B080E6" w14:textId="1EC77791"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at least 2 of the contraventions by each person happened in the period of 5 years ending on the day the ongoing controlled activity order is made.</w:t>
      </w:r>
    </w:p>
    <w:p w14:paraId="4B4DD032" w14:textId="77777777" w:rsidR="00387148" w:rsidRPr="00E60084" w:rsidRDefault="00387148" w:rsidP="00387148">
      <w:pPr>
        <w:pStyle w:val="aExamHdgss"/>
        <w:rPr>
          <w:color w:val="000000"/>
        </w:rPr>
      </w:pPr>
      <w:r w:rsidRPr="00E60084">
        <w:rPr>
          <w:color w:val="000000"/>
        </w:rPr>
        <w:t>Example—order not directed to named person</w:t>
      </w:r>
    </w:p>
    <w:p w14:paraId="0338E370" w14:textId="77777777" w:rsidR="00387148" w:rsidRPr="00E60084" w:rsidRDefault="00387148" w:rsidP="00387148">
      <w:pPr>
        <w:pStyle w:val="aExamss"/>
        <w:rPr>
          <w:color w:val="000000"/>
        </w:rPr>
      </w:pPr>
      <w:r w:rsidRPr="00E60084">
        <w:rPr>
          <w:color w:val="000000"/>
        </w:rPr>
        <w:t>an order directed to the occupier of the premises at 123 Licorice Street</w:t>
      </w:r>
    </w:p>
    <w:p w14:paraId="3879E7ED" w14:textId="372B18C4" w:rsidR="00387148" w:rsidRPr="00E60084" w:rsidRDefault="0022074E" w:rsidP="00DC56B7">
      <w:pPr>
        <w:pStyle w:val="AH5Sec"/>
      </w:pPr>
      <w:bookmarkStart w:id="561" w:name="_Toc229560886"/>
      <w:r w:rsidRPr="00BC7B9A">
        <w:rPr>
          <w:rStyle w:val="CharSectNo"/>
        </w:rPr>
        <w:t>429</w:t>
      </w:r>
      <w:r w:rsidRPr="00E60084">
        <w:tab/>
      </w:r>
      <w:r w:rsidR="00387148" w:rsidRPr="00E60084">
        <w:t>Content of controlled activity orders</w:t>
      </w:r>
      <w:bookmarkEnd w:id="561"/>
    </w:p>
    <w:p w14:paraId="37C33755" w14:textId="38257A5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controlled activity order must state the following:</w:t>
      </w:r>
    </w:p>
    <w:p w14:paraId="572E8641" w14:textId="6542C5C6" w:rsidR="00387148" w:rsidRPr="00E60084" w:rsidRDefault="0022074E" w:rsidP="0022074E">
      <w:pPr>
        <w:pStyle w:val="Apara"/>
      </w:pPr>
      <w:r>
        <w:tab/>
      </w:r>
      <w:r w:rsidRPr="00E60084">
        <w:t>(a)</w:t>
      </w:r>
      <w:r w:rsidRPr="00E60084">
        <w:tab/>
      </w:r>
      <w:r w:rsidR="00387148" w:rsidRPr="00E60084">
        <w:t>that it is a controlled activity order under this Act made by the territory planning authority;</w:t>
      </w:r>
    </w:p>
    <w:p w14:paraId="2EE1454E" w14:textId="4DAA1D7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name of each person to whom the order is directed;</w:t>
      </w:r>
    </w:p>
    <w:p w14:paraId="132C8513" w14:textId="123829B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terms of the order and the address of the premises in relation to which the order applies;</w:t>
      </w:r>
    </w:p>
    <w:p w14:paraId="2DF9E52C" w14:textId="0FA5AED2"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grounds on which the order is made;</w:t>
      </w:r>
    </w:p>
    <w:p w14:paraId="66D99675" w14:textId="6230777E"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when the order takes effect;</w:t>
      </w:r>
    </w:p>
    <w:p w14:paraId="446DFFAA" w14:textId="7865085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for an order other than an ongoing controlled activity order—</w:t>
      </w:r>
    </w:p>
    <w:p w14:paraId="4AF5EB95" w14:textId="77BF929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period for compliance with the order; and</w:t>
      </w:r>
    </w:p>
    <w:p w14:paraId="575B9044" w14:textId="0B68623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when the order ends (including, for example, on the happening of an event stated in the order);</w:t>
      </w:r>
    </w:p>
    <w:p w14:paraId="6EBA5213" w14:textId="56FEF80E"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for an ongoing controlled activity order—</w:t>
      </w:r>
    </w:p>
    <w:p w14:paraId="7CEB86C7" w14:textId="3E8B7420"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when the order ends; and</w:t>
      </w:r>
    </w:p>
    <w:p w14:paraId="729E8570" w14:textId="06F2BB4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that the order cannot be revoked on application;</w:t>
      </w:r>
    </w:p>
    <w:p w14:paraId="46721159" w14:textId="0E7F1F4F"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that contravention of a controlled activity order is an offence under this Act.</w:t>
      </w:r>
    </w:p>
    <w:p w14:paraId="21106052" w14:textId="10D3D891"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A controlled activity order must also state that the order operates until it is revoked or ends in accordance with the order.</w:t>
      </w:r>
    </w:p>
    <w:p w14:paraId="0C4BED3A" w14:textId="2A27EE8C"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controlled activity order may direct anyone to whom it is directed to do 1 or more of the following:</w:t>
      </w:r>
    </w:p>
    <w:p w14:paraId="57D88FD4" w14:textId="3DE0D49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not begin a development without development approval;</w:t>
      </w:r>
    </w:p>
    <w:p w14:paraId="2A1295FA" w14:textId="75489C3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not undertake a development without development approval;</w:t>
      </w:r>
    </w:p>
    <w:p w14:paraId="2610691F" w14:textId="7D9DD161"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comply with a lease provision or development agreement;</w:t>
      </w:r>
    </w:p>
    <w:p w14:paraId="5E9D80CF" w14:textId="6ECB595A"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 xml:space="preserve">restore any land, or a building or other </w:t>
      </w:r>
      <w:r w:rsidR="00DC56B7" w:rsidRPr="006F27A9">
        <w:t>structure on land</w:t>
      </w:r>
      <w:r w:rsidR="00387148" w:rsidRPr="0022074E">
        <w:rPr>
          <w:color w:val="000000"/>
        </w:rPr>
        <w:t>,</w:t>
      </w:r>
      <w:r w:rsidR="00DC56B7">
        <w:rPr>
          <w:color w:val="000000"/>
        </w:rPr>
        <w:t xml:space="preserve"> </w:t>
      </w:r>
      <w:r w:rsidR="00387148" w:rsidRPr="0022074E">
        <w:rPr>
          <w:color w:val="000000"/>
        </w:rPr>
        <w:t>that has been altered, damaged or fallen into disrepair in breach of a lease provision or development agreement;</w:t>
      </w:r>
    </w:p>
    <w:p w14:paraId="5B636807" w14:textId="1BBC350B"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comply with the terms of a development approval to undertake a development;</w:t>
      </w:r>
    </w:p>
    <w:p w14:paraId="0F9AC4CA" w14:textId="1E4BB347"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undertake a development in accordance with a condition under the development approval for the development;</w:t>
      </w:r>
    </w:p>
    <w:p w14:paraId="3F7C309B" w14:textId="59295AD2"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demolish a building or other structure, or a part of a building or other structure, that has been constructed without development approval or permission required under a territory law;</w:t>
      </w:r>
    </w:p>
    <w:p w14:paraId="1A617F21" w14:textId="228E14B0"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demolish a building or other structure, or a part of a building or other structure, that encroaches onto, over or under unleased land without approval granted under a territory law;</w:t>
      </w:r>
    </w:p>
    <w:p w14:paraId="2956E025" w14:textId="3FBC7B14"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restore any land, building or other structure that has been altered without development approval or permission required under a territory law;</w:t>
      </w:r>
    </w:p>
    <w:p w14:paraId="04E1A60A" w14:textId="3CCA919F"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replace with an identical building or other structure any building or other structure that has been demolished without development approval or permission required under a territory law;</w:t>
      </w:r>
    </w:p>
    <w:p w14:paraId="5FAB82C1" w14:textId="4241550E"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apply for development approval for a building or other structure, or part of a building or other structure, that has been constructed without development approval;</w:t>
      </w:r>
    </w:p>
    <w:p w14:paraId="51C41DFF" w14:textId="5F68E130" w:rsidR="00387148" w:rsidRPr="0022074E" w:rsidRDefault="0022074E" w:rsidP="0022074E">
      <w:pPr>
        <w:pStyle w:val="Apara"/>
        <w:rPr>
          <w:color w:val="000000"/>
        </w:rPr>
      </w:pPr>
      <w:r w:rsidRPr="0022074E">
        <w:rPr>
          <w:color w:val="000000"/>
        </w:rPr>
        <w:lastRenderedPageBreak/>
        <w:tab/>
        <w:t>(l)</w:t>
      </w:r>
      <w:r w:rsidRPr="0022074E">
        <w:rPr>
          <w:color w:val="000000"/>
        </w:rPr>
        <w:tab/>
      </w:r>
      <w:r w:rsidR="00387148" w:rsidRPr="0022074E">
        <w:rPr>
          <w:color w:val="000000"/>
        </w:rPr>
        <w:t>clean up a leasehold and keep it clean;</w:t>
      </w:r>
    </w:p>
    <w:p w14:paraId="6BBFB173" w14:textId="5593C5E1" w:rsidR="00387148" w:rsidRPr="0022074E" w:rsidRDefault="0022074E" w:rsidP="0022074E">
      <w:pPr>
        <w:pStyle w:val="Apara"/>
        <w:rPr>
          <w:color w:val="000000"/>
        </w:rPr>
      </w:pPr>
      <w:r w:rsidRPr="0022074E">
        <w:rPr>
          <w:color w:val="000000"/>
        </w:rPr>
        <w:tab/>
        <w:t>(m)</w:t>
      </w:r>
      <w:r w:rsidRPr="0022074E">
        <w:rPr>
          <w:color w:val="000000"/>
        </w:rPr>
        <w:tab/>
      </w:r>
      <w:r w:rsidR="00387148" w:rsidRPr="0022074E">
        <w:rPr>
          <w:color w:val="000000"/>
        </w:rPr>
        <w:t>if the person to whom the order is directed is bound by a land management agreement—comply with the land management agreement;</w:t>
      </w:r>
    </w:p>
    <w:p w14:paraId="3407859C" w14:textId="211B219B" w:rsidR="00387148" w:rsidRPr="0022074E" w:rsidRDefault="0022074E" w:rsidP="0022074E">
      <w:pPr>
        <w:pStyle w:val="Apara"/>
        <w:rPr>
          <w:color w:val="000000"/>
        </w:rPr>
      </w:pPr>
      <w:r w:rsidRPr="0022074E">
        <w:rPr>
          <w:color w:val="000000"/>
        </w:rPr>
        <w:tab/>
        <w:t>(n)</w:t>
      </w:r>
      <w:r w:rsidRPr="0022074E">
        <w:rPr>
          <w:color w:val="000000"/>
        </w:rPr>
        <w:tab/>
      </w:r>
      <w:r w:rsidR="00387148" w:rsidRPr="0022074E">
        <w:rPr>
          <w:color w:val="000000"/>
        </w:rPr>
        <w:t>keep from doing anything that is a controlled activity whether or not a controlled activity order has been, or could be, made under paragraphs (a) to (m).</w:t>
      </w:r>
    </w:p>
    <w:p w14:paraId="1F9D7CD4" w14:textId="762D872F" w:rsidR="00387148" w:rsidRPr="00E60084" w:rsidRDefault="0022074E" w:rsidP="00DC56B7">
      <w:pPr>
        <w:pStyle w:val="AH5Sec"/>
      </w:pPr>
      <w:bookmarkStart w:id="562" w:name="_Toc229560887"/>
      <w:r w:rsidRPr="00BC7B9A">
        <w:rPr>
          <w:rStyle w:val="CharSectNo"/>
        </w:rPr>
        <w:t>430</w:t>
      </w:r>
      <w:r w:rsidRPr="00E60084">
        <w:tab/>
      </w:r>
      <w:r w:rsidR="00387148" w:rsidRPr="00E60084">
        <w:t>Notice of making of controlled activity orders</w:t>
      </w:r>
      <w:bookmarkEnd w:id="562"/>
    </w:p>
    <w:p w14:paraId="77CA8B9B" w14:textId="58F7295B" w:rsidR="00387148" w:rsidRPr="00E60084" w:rsidRDefault="0022074E" w:rsidP="0022074E">
      <w:pPr>
        <w:pStyle w:val="Amain"/>
      </w:pPr>
      <w:r>
        <w:tab/>
      </w:r>
      <w:r w:rsidRPr="00E60084">
        <w:t>(1)</w:t>
      </w:r>
      <w:r w:rsidRPr="00E60084">
        <w:tab/>
      </w:r>
      <w:r w:rsidR="00387148" w:rsidRPr="00E60084">
        <w:t>If the territory planning authority makes a controlled activity order, the authority must give notice of the making of the order to the following:</w:t>
      </w:r>
    </w:p>
    <w:p w14:paraId="305ABB29" w14:textId="28E4FB1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each person to whom the order is directed;</w:t>
      </w:r>
    </w:p>
    <w:p w14:paraId="23CAE57E" w14:textId="7382967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order is made in response to a complaint under part 12.2—the complainant;</w:t>
      </w:r>
    </w:p>
    <w:p w14:paraId="640B54F6" w14:textId="73D475DA" w:rsidR="00140F53" w:rsidRPr="00E60084" w:rsidRDefault="0022074E" w:rsidP="0022074E">
      <w:pPr>
        <w:pStyle w:val="Apara"/>
        <w:rPr>
          <w:color w:val="000000"/>
        </w:rPr>
      </w:pPr>
      <w:r>
        <w:rPr>
          <w:color w:val="000000"/>
        </w:rPr>
        <w:tab/>
      </w:r>
      <w:r w:rsidRPr="00E60084">
        <w:rPr>
          <w:color w:val="000000"/>
        </w:rPr>
        <w:t>(c)</w:t>
      </w:r>
      <w:r w:rsidRPr="00E60084">
        <w:rPr>
          <w:color w:val="000000"/>
        </w:rPr>
        <w:tab/>
      </w:r>
      <w:r w:rsidR="00140F53" w:rsidRPr="00E60084">
        <w:t>if the order is made on application under section 42</w:t>
      </w:r>
      <w:r w:rsidR="00D8252F" w:rsidRPr="00E60084">
        <w:t>4</w:t>
      </w:r>
      <w:r w:rsidR="00140F53" w:rsidRPr="00E60084">
        <w:t> —the applicant;</w:t>
      </w:r>
    </w:p>
    <w:p w14:paraId="39D2E532" w14:textId="38BA25CE"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lessee or occupier of the premises in relation to which the order applies;</w:t>
      </w:r>
    </w:p>
    <w:p w14:paraId="6AAF8182" w14:textId="5849222E"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registrar</w:t>
      </w:r>
      <w:r w:rsidR="00387148" w:rsidRPr="0022074E">
        <w:rPr>
          <w:color w:val="000000"/>
        </w:rPr>
        <w:noBreakHyphen/>
        <w:t>general;</w:t>
      </w:r>
    </w:p>
    <w:p w14:paraId="6A0849F7" w14:textId="5682D1D7" w:rsidR="00387148" w:rsidRPr="0022074E" w:rsidRDefault="0022074E" w:rsidP="0022074E">
      <w:pPr>
        <w:pStyle w:val="Apara"/>
        <w:rPr>
          <w:color w:val="000000"/>
        </w:rPr>
      </w:pPr>
      <w:r w:rsidRPr="0022074E">
        <w:rPr>
          <w:color w:val="000000"/>
        </w:rPr>
        <w:tab/>
        <w:t>(f)</w:t>
      </w:r>
      <w:r w:rsidRPr="0022074E">
        <w:rPr>
          <w:color w:val="000000"/>
        </w:rPr>
        <w:tab/>
      </w:r>
      <w:r w:rsidR="0089584B">
        <w:t xml:space="preserve">if the order relates to the pruning of a protected tree—the decision-maker under the </w:t>
      </w:r>
      <w:hyperlink r:id="rId367" w:tooltip="A2023-14" w:history="1">
        <w:r w:rsidR="0089584B" w:rsidRPr="00DD0DB3">
          <w:rPr>
            <w:rStyle w:val="charCitHyperlinkItal"/>
          </w:rPr>
          <w:t>Urban Forest Act 2023</w:t>
        </w:r>
      </w:hyperlink>
      <w:r w:rsidR="0089584B">
        <w:t>;</w:t>
      </w:r>
    </w:p>
    <w:p w14:paraId="5B0A7E97" w14:textId="1BBD3438" w:rsidR="00387148" w:rsidRPr="00E60084" w:rsidRDefault="00387148" w:rsidP="00387148">
      <w:pPr>
        <w:pStyle w:val="aNotepar"/>
        <w:rPr>
          <w:color w:val="000000"/>
        </w:rPr>
      </w:pPr>
      <w:r w:rsidRPr="00E60084">
        <w:rPr>
          <w:rStyle w:val="charItals"/>
        </w:rPr>
        <w:t>Note</w:t>
      </w:r>
      <w:r w:rsidRPr="00E60084">
        <w:rPr>
          <w:rStyle w:val="charItals"/>
        </w:rPr>
        <w:tab/>
      </w:r>
      <w:r w:rsidR="0089584B" w:rsidRPr="00E462D2">
        <w:t xml:space="preserve">Pruning of a protected tree may be restricted under the </w:t>
      </w:r>
      <w:hyperlink r:id="rId368" w:tooltip="A2023-14" w:history="1">
        <w:r w:rsidR="0089584B" w:rsidRPr="00DD0DB3">
          <w:rPr>
            <w:rStyle w:val="charCitHyperlinkItal"/>
          </w:rPr>
          <w:t>Urban Forest Act 2023</w:t>
        </w:r>
      </w:hyperlink>
      <w:r w:rsidR="0089584B" w:rsidRPr="00E462D2">
        <w:t>, pt 3</w:t>
      </w:r>
      <w:r w:rsidR="0089584B">
        <w:t>.</w:t>
      </w:r>
    </w:p>
    <w:p w14:paraId="3CA75C58" w14:textId="109CA1A5"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anyone else whose interests the authority believes are adversely affected by the order.</w:t>
      </w:r>
    </w:p>
    <w:p w14:paraId="7B8E6E9D" w14:textId="1CFA604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a person is given a notice under section 50</w:t>
      </w:r>
      <w:r w:rsidR="00D8252F" w:rsidRPr="0022074E">
        <w:rPr>
          <w:color w:val="000000"/>
        </w:rPr>
        <w:t>5</w:t>
      </w:r>
      <w:r w:rsidR="00387148" w:rsidRPr="0022074E">
        <w:rPr>
          <w:color w:val="000000"/>
        </w:rPr>
        <w:t xml:space="preserve"> (Reviewable decision notices) in relation to the making of a controlled activity order, the person need not be given a separate notice under this section in relation to the making of the order.</w:t>
      </w:r>
    </w:p>
    <w:p w14:paraId="1D03ECEC" w14:textId="597DB101" w:rsidR="00387148" w:rsidRPr="00E60084" w:rsidRDefault="0022074E" w:rsidP="00DC56B7">
      <w:pPr>
        <w:pStyle w:val="AH5Sec"/>
      </w:pPr>
      <w:bookmarkStart w:id="563" w:name="_Toc229560888"/>
      <w:r w:rsidRPr="00BC7B9A">
        <w:rPr>
          <w:rStyle w:val="CharSectNo"/>
        </w:rPr>
        <w:lastRenderedPageBreak/>
        <w:t>431</w:t>
      </w:r>
      <w:r w:rsidRPr="00E60084">
        <w:tab/>
      </w:r>
      <w:r w:rsidR="00387148" w:rsidRPr="00E60084">
        <w:t>Who is bound by a controlled activity order</w:t>
      </w:r>
      <w:bookmarkEnd w:id="563"/>
    </w:p>
    <w:p w14:paraId="3AA4D60D" w14:textId="7F3F1EDD"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controlled activity order binds each person to whom it is directed.</w:t>
      </w:r>
    </w:p>
    <w:p w14:paraId="60B49307" w14:textId="338FF0A2" w:rsidR="00387148" w:rsidRPr="00E60084" w:rsidRDefault="0022074E" w:rsidP="0022074E">
      <w:pPr>
        <w:pStyle w:val="Amain"/>
      </w:pPr>
      <w:r>
        <w:tab/>
      </w:r>
      <w:r w:rsidRPr="00E60084">
        <w:t>(2)</w:t>
      </w:r>
      <w:r w:rsidRPr="00E60084">
        <w:tab/>
      </w:r>
      <w:r w:rsidR="00387148" w:rsidRPr="00E60084">
        <w:t xml:space="preserve">If a controlled activity order binds the lessee of the premises </w:t>
      </w:r>
      <w:r w:rsidR="00D339AD" w:rsidRPr="00E60084">
        <w:t xml:space="preserve">in relation </w:t>
      </w:r>
      <w:r w:rsidR="00387148" w:rsidRPr="00E60084">
        <w:t>to which the order applies, unless the order otherwise provides, the order also binds anyone who becomes the lessee of the premises after the order is made to the same extent as if the order had been directed to that person.</w:t>
      </w:r>
    </w:p>
    <w:p w14:paraId="0A795960" w14:textId="340F4381" w:rsidR="00387148" w:rsidRPr="00E60084" w:rsidRDefault="0022074E" w:rsidP="0022074E">
      <w:pPr>
        <w:pStyle w:val="Amain"/>
      </w:pPr>
      <w:r>
        <w:tab/>
      </w:r>
      <w:r w:rsidRPr="00E60084">
        <w:t>(3)</w:t>
      </w:r>
      <w:r w:rsidRPr="00E60084">
        <w:tab/>
      </w:r>
      <w:r w:rsidR="00387148" w:rsidRPr="00E60084">
        <w:t xml:space="preserve">If a controlled activity order binds the occupier of the premises </w:t>
      </w:r>
      <w:r w:rsidR="00D339AD" w:rsidRPr="00E60084">
        <w:t xml:space="preserve">in relation </w:t>
      </w:r>
      <w:r w:rsidR="00387148" w:rsidRPr="00E60084">
        <w:t>to which the order applies, unless the order otherwise provides, the order also binds anyone who becomes an occupier of the premises after the order is made to the same extent as if the order had been directed to that person.</w:t>
      </w:r>
    </w:p>
    <w:p w14:paraId="6C666594" w14:textId="0C132A9D" w:rsidR="00387148" w:rsidRPr="00E60084" w:rsidRDefault="0022074E" w:rsidP="00DC56B7">
      <w:pPr>
        <w:pStyle w:val="AH5Sec"/>
      </w:pPr>
      <w:bookmarkStart w:id="564" w:name="_Toc229560889"/>
      <w:r w:rsidRPr="00BC7B9A">
        <w:rPr>
          <w:rStyle w:val="CharSectNo"/>
        </w:rPr>
        <w:t>432</w:t>
      </w:r>
      <w:r w:rsidRPr="00E60084">
        <w:tab/>
      </w:r>
      <w:r w:rsidR="00387148" w:rsidRPr="00E60084">
        <w:t>Contravention of controlled activity orders</w:t>
      </w:r>
      <w:bookmarkEnd w:id="564"/>
    </w:p>
    <w:p w14:paraId="2F53D754" w14:textId="489D7EB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person commits an offence if—</w:t>
      </w:r>
    </w:p>
    <w:p w14:paraId="3E786F08" w14:textId="63F1DFB3" w:rsidR="00387148" w:rsidRPr="00E60084" w:rsidRDefault="0022074E" w:rsidP="0022074E">
      <w:pPr>
        <w:pStyle w:val="Apara"/>
      </w:pPr>
      <w:r>
        <w:tab/>
      </w:r>
      <w:r w:rsidRPr="00E60084">
        <w:t>(a)</w:t>
      </w:r>
      <w:r w:rsidRPr="00E60084">
        <w:tab/>
      </w:r>
      <w:r w:rsidR="00387148" w:rsidRPr="00E60084">
        <w:t>the territory planning authority makes a controlled activity order directed to the person; and</w:t>
      </w:r>
    </w:p>
    <w:p w14:paraId="2D48649E" w14:textId="511FCF0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order requires the person to do, or not do, something stated in the order; and</w:t>
      </w:r>
    </w:p>
    <w:p w14:paraId="4D48CBA7" w14:textId="4C56738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person is given notice of the making of the order (whether by being given a copy of the order or otherwise); and</w:t>
      </w:r>
    </w:p>
    <w:p w14:paraId="7CB99FBA" w14:textId="2B9A9AB2"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the person contravenes the order.</w:t>
      </w:r>
    </w:p>
    <w:p w14:paraId="7831AF82" w14:textId="06676302" w:rsidR="00387148" w:rsidRPr="00E60084" w:rsidRDefault="00387148" w:rsidP="00387148">
      <w:pPr>
        <w:pStyle w:val="Penalty"/>
        <w:rPr>
          <w:color w:val="000000"/>
        </w:rPr>
      </w:pPr>
      <w:r w:rsidRPr="00E60084">
        <w:rPr>
          <w:color w:val="000000"/>
        </w:rPr>
        <w:t xml:space="preserve">Maximum penalty:  the amount stated in schedule </w:t>
      </w:r>
      <w:r w:rsidR="00A230D8" w:rsidRPr="00E60084">
        <w:rPr>
          <w:color w:val="000000"/>
        </w:rPr>
        <w:t>4</w:t>
      </w:r>
      <w:r w:rsidRPr="00E60084">
        <w:rPr>
          <w:color w:val="000000"/>
        </w:rPr>
        <w:t>, column 3 in relation to the activity for which the order was made.</w:t>
      </w:r>
    </w:p>
    <w:p w14:paraId="252701B1" w14:textId="5D13C81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offence against this section is a strict liability offence.</w:t>
      </w:r>
    </w:p>
    <w:p w14:paraId="6478B9B1" w14:textId="79CF5F1C" w:rsidR="00387148" w:rsidRPr="00E60084" w:rsidRDefault="0022074E" w:rsidP="00DC56B7">
      <w:pPr>
        <w:pStyle w:val="AH5Sec"/>
      </w:pPr>
      <w:bookmarkStart w:id="565" w:name="_Toc229560890"/>
      <w:r w:rsidRPr="00BC7B9A">
        <w:rPr>
          <w:rStyle w:val="CharSectNo"/>
        </w:rPr>
        <w:t>433</w:t>
      </w:r>
      <w:r w:rsidRPr="00E60084">
        <w:tab/>
      </w:r>
      <w:r w:rsidR="00387148" w:rsidRPr="00E60084">
        <w:t>Notice of appeal against controlled activity orders</w:t>
      </w:r>
      <w:bookmarkEnd w:id="565"/>
    </w:p>
    <w:p w14:paraId="0678A5B4" w14:textId="5AEFF35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5D799B2B" w14:textId="652D6F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complains about conduct under part 12.2; and</w:t>
      </w:r>
    </w:p>
    <w:p w14:paraId="1D42A3FA" w14:textId="1B132E72" w:rsidR="00387148" w:rsidRPr="00E60084" w:rsidRDefault="0022074E" w:rsidP="0022074E">
      <w:pPr>
        <w:pStyle w:val="Apara"/>
      </w:pPr>
      <w:r>
        <w:lastRenderedPageBreak/>
        <w:tab/>
      </w:r>
      <w:r w:rsidRPr="00E60084">
        <w:t>(b)</w:t>
      </w:r>
      <w:r w:rsidRPr="00E60084">
        <w:tab/>
      </w:r>
      <w:r w:rsidR="00387148" w:rsidRPr="00E60084">
        <w:t xml:space="preserve">because of the complaint, or investigations arising from the complaint, the territory planning authority makes a controlled activity order directed to a person (the </w:t>
      </w:r>
      <w:r w:rsidR="00387148" w:rsidRPr="00E60084">
        <w:rPr>
          <w:rStyle w:val="charBoldItals"/>
        </w:rPr>
        <w:t>directed person</w:t>
      </w:r>
      <w:r w:rsidR="00387148" w:rsidRPr="00E60084">
        <w:t>); and</w:t>
      </w:r>
    </w:p>
    <w:p w14:paraId="2099821E" w14:textId="49E9869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directed person appeals to the ACAT for review of the decision to make the order.</w:t>
      </w:r>
    </w:p>
    <w:p w14:paraId="3C2179A3" w14:textId="42585542" w:rsidR="00387148" w:rsidRPr="00E60084" w:rsidRDefault="0022074E" w:rsidP="0022074E">
      <w:pPr>
        <w:pStyle w:val="Amain"/>
      </w:pPr>
      <w:r>
        <w:tab/>
      </w:r>
      <w:r w:rsidRPr="00E60084">
        <w:t>(2)</w:t>
      </w:r>
      <w:r w:rsidRPr="00E60084">
        <w:tab/>
      </w:r>
      <w:r w:rsidR="00387148" w:rsidRPr="00E60084">
        <w:t>The territory planning authority must tell the complainant in writing about the appeal.</w:t>
      </w:r>
    </w:p>
    <w:p w14:paraId="6B4439A7" w14:textId="492FE213" w:rsidR="00387148" w:rsidRPr="00E60084" w:rsidRDefault="0022074E" w:rsidP="00DC56B7">
      <w:pPr>
        <w:pStyle w:val="AH5Sec"/>
      </w:pPr>
      <w:bookmarkStart w:id="566" w:name="_Toc229560891"/>
      <w:r w:rsidRPr="00BC7B9A">
        <w:rPr>
          <w:rStyle w:val="CharSectNo"/>
        </w:rPr>
        <w:t>434</w:t>
      </w:r>
      <w:r w:rsidRPr="00E60084">
        <w:tab/>
      </w:r>
      <w:r w:rsidR="00387148" w:rsidRPr="00E60084">
        <w:t>Ending controlled activity orders</w:t>
      </w:r>
      <w:bookmarkEnd w:id="566"/>
    </w:p>
    <w:p w14:paraId="3364BAE6" w14:textId="51CBA55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controlled activity order operates until it is revoked or ends in accordance with the order.</w:t>
      </w:r>
    </w:p>
    <w:p w14:paraId="3A62CD84" w14:textId="0C929E5A" w:rsidR="00387148" w:rsidRPr="00E60084" w:rsidRDefault="0022074E" w:rsidP="0022074E">
      <w:pPr>
        <w:pStyle w:val="Amain"/>
      </w:pPr>
      <w:r>
        <w:tab/>
      </w:r>
      <w:r w:rsidRPr="00E60084">
        <w:t>(2)</w:t>
      </w:r>
      <w:r w:rsidRPr="00E60084">
        <w:tab/>
      </w:r>
      <w:r w:rsidR="00387148" w:rsidRPr="00E60084">
        <w:t>A person bound by a controlled activity order (other than an ongoing controlled activity order) may apply in writing to the territory planning authority for the revocation of the order.</w:t>
      </w:r>
    </w:p>
    <w:p w14:paraId="7B731120" w14:textId="6FD1887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application must state the grounds on which the revocation of the controlled activity order is sought.</w:t>
      </w:r>
    </w:p>
    <w:p w14:paraId="0864E01B" w14:textId="546CDF52" w:rsidR="00387148" w:rsidRPr="00E60084" w:rsidRDefault="0022074E" w:rsidP="0022074E">
      <w:pPr>
        <w:pStyle w:val="Amain"/>
      </w:pPr>
      <w:r>
        <w:tab/>
      </w:r>
      <w:r w:rsidRPr="00E60084">
        <w:t>(4)</w:t>
      </w:r>
      <w:r w:rsidRPr="00E60084">
        <w:tab/>
      </w:r>
      <w:r w:rsidR="00387148" w:rsidRPr="00E60084">
        <w:t>The territory planning authority may revoke the controlled activity order if satisfied on reasonable grounds that the order is no longer necessary or appropriate.</w:t>
      </w:r>
    </w:p>
    <w:p w14:paraId="20F61971" w14:textId="686A7F24" w:rsidR="00387148" w:rsidRPr="00E60084" w:rsidRDefault="0022074E" w:rsidP="00DC56B7">
      <w:pPr>
        <w:pStyle w:val="AH5Sec"/>
      </w:pPr>
      <w:bookmarkStart w:id="567" w:name="_Toc229560892"/>
      <w:r w:rsidRPr="00BC7B9A">
        <w:rPr>
          <w:rStyle w:val="CharSectNo"/>
        </w:rPr>
        <w:t>435</w:t>
      </w:r>
      <w:r w:rsidRPr="00E60084">
        <w:tab/>
      </w:r>
      <w:r w:rsidR="00387148" w:rsidRPr="00E60084">
        <w:t>Notice ending controlled activity orders</w:t>
      </w:r>
      <w:bookmarkEnd w:id="567"/>
    </w:p>
    <w:p w14:paraId="1C3ACF48" w14:textId="6FC03F80"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t xml:space="preserve">If a controlled activity order ends other than by being revoked, the territory planning authority must give written notice of the ending of </w:t>
      </w:r>
      <w:r w:rsidR="00387148" w:rsidRPr="00E60084">
        <w:rPr>
          <w:szCs w:val="24"/>
        </w:rPr>
        <w:t>the o</w:t>
      </w:r>
      <w:r w:rsidR="00387148" w:rsidRPr="00E60084">
        <w:t>rder to the registrar</w:t>
      </w:r>
      <w:r w:rsidR="00387148" w:rsidRPr="00E60084">
        <w:noBreakHyphen/>
        <w:t>general.</w:t>
      </w:r>
    </w:p>
    <w:p w14:paraId="172EBEB9" w14:textId="3D511539"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t>If the territory planning authority revokes a controlled activity order, the authority must give written notice of the revocation to each person given notice of the making of the order under section 4</w:t>
      </w:r>
      <w:r w:rsidR="00D8252F" w:rsidRPr="00E60084">
        <w:t>30</w:t>
      </w:r>
      <w:r w:rsidR="00387148" w:rsidRPr="00E60084">
        <w:t>.</w:t>
      </w:r>
    </w:p>
    <w:p w14:paraId="77577035" w14:textId="77777777" w:rsidR="00387148" w:rsidRPr="00E60084" w:rsidRDefault="00387148" w:rsidP="00387148">
      <w:pPr>
        <w:pStyle w:val="PageBreak"/>
        <w:rPr>
          <w:color w:val="000000"/>
        </w:rPr>
      </w:pPr>
      <w:r w:rsidRPr="00E60084">
        <w:rPr>
          <w:color w:val="000000"/>
        </w:rPr>
        <w:br w:type="page"/>
      </w:r>
    </w:p>
    <w:p w14:paraId="70789983" w14:textId="1D78F7D1" w:rsidR="00387148" w:rsidRPr="00BC7B9A" w:rsidRDefault="0022074E" w:rsidP="00DC56B7">
      <w:pPr>
        <w:pStyle w:val="AH2Part"/>
      </w:pPr>
      <w:bookmarkStart w:id="568" w:name="_Toc229560893"/>
      <w:r w:rsidRPr="00BC7B9A">
        <w:rPr>
          <w:rStyle w:val="CharPartNo"/>
        </w:rPr>
        <w:lastRenderedPageBreak/>
        <w:t>Part 12.4</w:t>
      </w:r>
      <w:r w:rsidRPr="00E60084">
        <w:rPr>
          <w:lang w:eastAsia="en-AU"/>
        </w:rPr>
        <w:tab/>
      </w:r>
      <w:r w:rsidR="00387148" w:rsidRPr="00BC7B9A">
        <w:rPr>
          <w:rStyle w:val="CharPartText"/>
          <w:color w:val="000000"/>
          <w:lang w:eastAsia="en-AU"/>
        </w:rPr>
        <w:t>Rectification work</w:t>
      </w:r>
      <w:bookmarkEnd w:id="568"/>
    </w:p>
    <w:p w14:paraId="5DA624F5" w14:textId="1645F7D2" w:rsidR="00387148" w:rsidRPr="00BC7B9A" w:rsidRDefault="0022074E" w:rsidP="00DC56B7">
      <w:pPr>
        <w:pStyle w:val="AH3Div"/>
      </w:pPr>
      <w:bookmarkStart w:id="569" w:name="_Toc229560894"/>
      <w:r w:rsidRPr="00BC7B9A">
        <w:rPr>
          <w:rStyle w:val="CharDivNo"/>
        </w:rPr>
        <w:t>Division 12.4.1</w:t>
      </w:r>
      <w:r w:rsidRPr="00E60084">
        <w:rPr>
          <w:color w:val="000000"/>
          <w:lang w:eastAsia="en-AU"/>
        </w:rPr>
        <w:tab/>
      </w:r>
      <w:r w:rsidR="00387148" w:rsidRPr="00BC7B9A">
        <w:rPr>
          <w:rStyle w:val="CharDivText"/>
          <w:color w:val="000000"/>
          <w:lang w:eastAsia="en-AU"/>
        </w:rPr>
        <w:t>Preliminary</w:t>
      </w:r>
      <w:bookmarkEnd w:id="569"/>
    </w:p>
    <w:p w14:paraId="49E4BA46" w14:textId="23AA4F08" w:rsidR="00387148" w:rsidRPr="00E60084" w:rsidRDefault="0022074E" w:rsidP="00DC56B7">
      <w:pPr>
        <w:pStyle w:val="AH5Sec"/>
        <w:rPr>
          <w:rStyle w:val="charItals"/>
        </w:rPr>
      </w:pPr>
      <w:bookmarkStart w:id="570" w:name="_Toc229560895"/>
      <w:r w:rsidRPr="00BC7B9A">
        <w:rPr>
          <w:rStyle w:val="CharSectNo"/>
        </w:rPr>
        <w:t>436</w:t>
      </w:r>
      <w:r w:rsidRPr="00E60084">
        <w:rPr>
          <w:rStyle w:val="charItals"/>
          <w:i w:val="0"/>
        </w:rPr>
        <w:tab/>
      </w:r>
      <w:r w:rsidR="00387148" w:rsidRPr="00E60084">
        <w:rPr>
          <w:color w:val="000000"/>
          <w:lang w:eastAsia="en-AU"/>
        </w:rPr>
        <w:t xml:space="preserve">Meaning of </w:t>
      </w:r>
      <w:r w:rsidR="00387148" w:rsidRPr="00E60084">
        <w:rPr>
          <w:rStyle w:val="charItals"/>
        </w:rPr>
        <w:t>rectification work</w:t>
      </w:r>
      <w:bookmarkEnd w:id="570"/>
    </w:p>
    <w:p w14:paraId="66CADF27" w14:textId="77777777" w:rsidR="00387148" w:rsidRPr="00E60084" w:rsidRDefault="00387148" w:rsidP="00387148">
      <w:pPr>
        <w:pStyle w:val="Amainreturn"/>
        <w:rPr>
          <w:color w:val="000000"/>
          <w:lang w:eastAsia="en-AU"/>
        </w:rPr>
      </w:pPr>
      <w:r w:rsidRPr="00E60084">
        <w:rPr>
          <w:color w:val="000000"/>
          <w:lang w:eastAsia="en-AU"/>
        </w:rPr>
        <w:t>In this Act:</w:t>
      </w:r>
    </w:p>
    <w:p w14:paraId="0FDFBF33" w14:textId="77777777" w:rsidR="00387148" w:rsidRPr="00E60084" w:rsidRDefault="00387148" w:rsidP="0022074E">
      <w:pPr>
        <w:pStyle w:val="aDef"/>
        <w:keepNext/>
        <w:rPr>
          <w:color w:val="000000"/>
          <w:lang w:eastAsia="en-AU"/>
        </w:rPr>
      </w:pPr>
      <w:r w:rsidRPr="00E60084">
        <w:rPr>
          <w:rStyle w:val="charBoldItals"/>
        </w:rPr>
        <w:t>rectification work</w:t>
      </w:r>
      <w:r w:rsidRPr="00E60084">
        <w:rPr>
          <w:bCs/>
          <w:iCs/>
          <w:color w:val="000000"/>
          <w:lang w:eastAsia="en-AU"/>
        </w:rPr>
        <w:t>—</w:t>
      </w:r>
    </w:p>
    <w:p w14:paraId="15B6CDD0" w14:textId="6BAD0B7A" w:rsidR="00387148" w:rsidRPr="0022074E" w:rsidRDefault="0022074E" w:rsidP="0022074E">
      <w:pPr>
        <w:pStyle w:val="aDef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means—</w:t>
      </w:r>
    </w:p>
    <w:p w14:paraId="21026694" w14:textId="05A43F74" w:rsidR="00387148" w:rsidRPr="0022074E" w:rsidRDefault="0022074E" w:rsidP="0022074E">
      <w:pPr>
        <w:pStyle w:val="aDef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work in relation to premises where a controlled activity is being undertaken to ensure compliance with the development approval for the activity; or</w:t>
      </w:r>
    </w:p>
    <w:p w14:paraId="7425F036" w14:textId="092303DC" w:rsidR="00387148" w:rsidRPr="0022074E" w:rsidRDefault="0022074E" w:rsidP="0022074E">
      <w:pPr>
        <w:pStyle w:val="aDefsubpara"/>
        <w:keepNext/>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the undertaking of an activity required under a controlled activity order that was not undertaken within the period stated in the order; and</w:t>
      </w:r>
    </w:p>
    <w:p w14:paraId="6E7D4D83" w14:textId="689E3829" w:rsidR="00387148" w:rsidRPr="0022074E" w:rsidRDefault="0022074E" w:rsidP="0022074E">
      <w:pPr>
        <w:pStyle w:val="aDef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in relation to an authorised person—means the rectification work the authorised person is authorised to undertake.</w:t>
      </w:r>
    </w:p>
    <w:p w14:paraId="58138B35" w14:textId="261A2AE4" w:rsidR="00387148" w:rsidRPr="00BC7B9A" w:rsidRDefault="0022074E" w:rsidP="00DC56B7">
      <w:pPr>
        <w:pStyle w:val="AH3Div"/>
      </w:pPr>
      <w:bookmarkStart w:id="571" w:name="_Toc229560896"/>
      <w:r w:rsidRPr="00BC7B9A">
        <w:rPr>
          <w:rStyle w:val="CharDivNo"/>
        </w:rPr>
        <w:t>Division 12.4.2</w:t>
      </w:r>
      <w:r w:rsidRPr="00E60084">
        <w:rPr>
          <w:lang w:eastAsia="en-AU"/>
        </w:rPr>
        <w:tab/>
      </w:r>
      <w:r w:rsidR="00387148" w:rsidRPr="00BC7B9A">
        <w:rPr>
          <w:rStyle w:val="CharDivText"/>
          <w:color w:val="000000"/>
          <w:lang w:eastAsia="en-AU"/>
        </w:rPr>
        <w:t>Directions for rectification work</w:t>
      </w:r>
      <w:bookmarkEnd w:id="571"/>
    </w:p>
    <w:p w14:paraId="00D04A66" w14:textId="5F5AC963" w:rsidR="00387148" w:rsidRPr="00E60084" w:rsidRDefault="0022074E" w:rsidP="00DC56B7">
      <w:pPr>
        <w:pStyle w:val="AH5Sec"/>
        <w:rPr>
          <w:lang w:eastAsia="en-AU"/>
        </w:rPr>
      </w:pPr>
      <w:bookmarkStart w:id="572" w:name="_Toc229560897"/>
      <w:r w:rsidRPr="00BC7B9A">
        <w:rPr>
          <w:rStyle w:val="CharSectNo"/>
        </w:rPr>
        <w:t>437</w:t>
      </w:r>
      <w:r w:rsidRPr="00E60084">
        <w:rPr>
          <w:lang w:eastAsia="en-AU"/>
        </w:rPr>
        <w:tab/>
      </w:r>
      <w:r w:rsidR="00387148" w:rsidRPr="00E60084">
        <w:rPr>
          <w:lang w:eastAsia="en-AU"/>
        </w:rPr>
        <w:t>Direction to undertake rectification work</w:t>
      </w:r>
      <w:bookmarkEnd w:id="572"/>
    </w:p>
    <w:p w14:paraId="51C2CBDF" w14:textId="6AA81222"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direct 1 or more of the following to undertake rectification work in relation to a controlled activity:</w:t>
      </w:r>
    </w:p>
    <w:p w14:paraId="39141948" w14:textId="1EDDD52F"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 xml:space="preserve">the lessee or occupier of premises where the activity was or is being </w:t>
      </w:r>
      <w:r w:rsidR="00387148" w:rsidRPr="0022074E">
        <w:rPr>
          <w:color w:val="000000"/>
        </w:rPr>
        <w:t>undertaken</w:t>
      </w:r>
      <w:r w:rsidR="00387148" w:rsidRPr="0022074E">
        <w:rPr>
          <w:color w:val="000000"/>
          <w:lang w:eastAsia="en-AU"/>
        </w:rPr>
        <w:t>;</w:t>
      </w:r>
    </w:p>
    <w:p w14:paraId="531ABA58" w14:textId="3F481CA1"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 xml:space="preserve">anyone by whom or on whose behalf the activity was or is being </w:t>
      </w:r>
      <w:r w:rsidR="00387148" w:rsidRPr="0022074E">
        <w:rPr>
          <w:color w:val="000000"/>
        </w:rPr>
        <w:t>undertaken</w:t>
      </w:r>
      <w:r w:rsidR="00387148" w:rsidRPr="0022074E">
        <w:rPr>
          <w:color w:val="000000"/>
          <w:lang w:eastAsia="en-AU"/>
        </w:rPr>
        <w:t>.</w:t>
      </w:r>
    </w:p>
    <w:p w14:paraId="436B9DFB" w14:textId="4CCC87CE"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give notice of the direction to—</w:t>
      </w:r>
    </w:p>
    <w:p w14:paraId="12988220" w14:textId="4C7F1AF0"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person required to comply with the direction; and</w:t>
      </w:r>
    </w:p>
    <w:p w14:paraId="7FC4B43A" w14:textId="433949D8" w:rsidR="00387148" w:rsidRPr="0022074E" w:rsidRDefault="0022074E" w:rsidP="0022074E">
      <w:pPr>
        <w:pStyle w:val="Apara"/>
        <w:rPr>
          <w:color w:val="000000"/>
          <w:lang w:eastAsia="en-AU"/>
        </w:rPr>
      </w:pPr>
      <w:r w:rsidRPr="0022074E">
        <w:rPr>
          <w:color w:val="000000"/>
          <w:lang w:eastAsia="en-AU"/>
        </w:rPr>
        <w:lastRenderedPageBreak/>
        <w:tab/>
        <w:t>(b)</w:t>
      </w:r>
      <w:r w:rsidRPr="0022074E">
        <w:rPr>
          <w:color w:val="000000"/>
          <w:lang w:eastAsia="en-AU"/>
        </w:rPr>
        <w:tab/>
      </w:r>
      <w:r w:rsidR="00387148" w:rsidRPr="0022074E">
        <w:rPr>
          <w:color w:val="000000"/>
          <w:lang w:eastAsia="en-AU"/>
        </w:rPr>
        <w:t>if different from the person mentioned in paragraph (a)—the lessee or occupier of the premises to which the direction applies.</w:t>
      </w:r>
    </w:p>
    <w:p w14:paraId="38431486" w14:textId="5D82C16D"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The notice must state the following:</w:t>
      </w:r>
    </w:p>
    <w:p w14:paraId="00773179" w14:textId="07D2C973"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that it is a direction under this Act made by the </w:t>
      </w:r>
      <w:r w:rsidR="00387148" w:rsidRPr="00E60084">
        <w:t>territory planning</w:t>
      </w:r>
      <w:r w:rsidR="00387148" w:rsidRPr="00E60084">
        <w:rPr>
          <w:lang w:eastAsia="en-AU"/>
        </w:rPr>
        <w:t xml:space="preserve"> authority;</w:t>
      </w:r>
    </w:p>
    <w:p w14:paraId="77B1ABCC" w14:textId="3C86FC6C"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name of the person required to comply with the direction;</w:t>
      </w:r>
    </w:p>
    <w:p w14:paraId="76189DD4" w14:textId="218E8531"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the address of the premises in relation to which the direction applies;</w:t>
      </w:r>
    </w:p>
    <w:p w14:paraId="296BC8FA" w14:textId="739866FD"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the rectification work required;</w:t>
      </w:r>
    </w:p>
    <w:p w14:paraId="2709D525" w14:textId="38B3EEF9"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the grounds on which the direction is given;</w:t>
      </w:r>
    </w:p>
    <w:p w14:paraId="3F42BA5E" w14:textId="69E3920F" w:rsidR="00387148" w:rsidRPr="0022074E" w:rsidRDefault="0022074E" w:rsidP="0022074E">
      <w:pPr>
        <w:pStyle w:val="Apara"/>
        <w:rPr>
          <w:color w:val="000000"/>
          <w:lang w:eastAsia="en-AU"/>
        </w:rPr>
      </w:pPr>
      <w:r w:rsidRPr="0022074E">
        <w:rPr>
          <w:color w:val="000000"/>
          <w:lang w:eastAsia="en-AU"/>
        </w:rPr>
        <w:tab/>
        <w:t>(f)</w:t>
      </w:r>
      <w:r w:rsidRPr="0022074E">
        <w:rPr>
          <w:color w:val="000000"/>
          <w:lang w:eastAsia="en-AU"/>
        </w:rPr>
        <w:tab/>
      </w:r>
      <w:r w:rsidR="00387148" w:rsidRPr="0022074E">
        <w:rPr>
          <w:color w:val="000000"/>
          <w:lang w:eastAsia="en-AU"/>
        </w:rPr>
        <w:t>that the rectification work must be completed not later than 5 working days after the day the notice is given to the person or any longer period stated in the notice.</w:t>
      </w:r>
    </w:p>
    <w:p w14:paraId="7DF47E63" w14:textId="7C435965"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The notice must also state that, if the rectification work is not completed by the end of the period required by the notice—</w:t>
      </w:r>
    </w:p>
    <w:p w14:paraId="27A19ECB" w14:textId="5A672DDA"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authorise someone else to undertake the work; and</w:t>
      </w:r>
    </w:p>
    <w:p w14:paraId="7E558AEA" w14:textId="4356ED52"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reasonable cost of undertaking the work is a debt to the Territory by the person required to comply with the direction.</w:t>
      </w:r>
    </w:p>
    <w:p w14:paraId="32BF238D" w14:textId="3EC97FFD" w:rsidR="00387148" w:rsidRPr="00E60084" w:rsidRDefault="0022074E" w:rsidP="0022074E">
      <w:pPr>
        <w:pStyle w:val="Amain"/>
        <w:rPr>
          <w:lang w:eastAsia="en-AU"/>
        </w:rPr>
      </w:pPr>
      <w:r>
        <w:rPr>
          <w:lang w:eastAsia="en-AU"/>
        </w:rPr>
        <w:tab/>
      </w:r>
      <w:r w:rsidRPr="00E60084">
        <w:rPr>
          <w:lang w:eastAsia="en-AU"/>
        </w:rPr>
        <w:t>(5)</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is not required to give notice of its intention to make a direction.</w:t>
      </w:r>
    </w:p>
    <w:p w14:paraId="69C3AB77" w14:textId="533FCFF8" w:rsidR="00387148" w:rsidRPr="0022074E" w:rsidRDefault="0022074E" w:rsidP="0022074E">
      <w:pPr>
        <w:pStyle w:val="Amain"/>
        <w:rPr>
          <w:color w:val="000000"/>
          <w:lang w:eastAsia="en-AU"/>
        </w:rPr>
      </w:pPr>
      <w:r w:rsidRPr="0022074E">
        <w:rPr>
          <w:color w:val="000000"/>
          <w:lang w:eastAsia="en-AU"/>
        </w:rPr>
        <w:tab/>
        <w:t>(6)</w:t>
      </w:r>
      <w:r w:rsidRPr="0022074E">
        <w:rPr>
          <w:color w:val="000000"/>
          <w:lang w:eastAsia="en-AU"/>
        </w:rPr>
        <w:tab/>
      </w:r>
      <w:r w:rsidR="00387148" w:rsidRPr="0022074E">
        <w:rPr>
          <w:color w:val="000000"/>
          <w:lang w:eastAsia="en-AU"/>
        </w:rPr>
        <w:t>This section applies whether or not a proceeding for an offence against this chapter has begun or is about to begin.</w:t>
      </w:r>
    </w:p>
    <w:p w14:paraId="1295ECDE" w14:textId="6BD121E6" w:rsidR="00387148" w:rsidRPr="00E60084" w:rsidRDefault="0022074E" w:rsidP="00DC56B7">
      <w:pPr>
        <w:pStyle w:val="AH5Sec"/>
        <w:rPr>
          <w:lang w:eastAsia="en-AU"/>
        </w:rPr>
      </w:pPr>
      <w:bookmarkStart w:id="573" w:name="_Toc229560898"/>
      <w:r w:rsidRPr="00BC7B9A">
        <w:rPr>
          <w:rStyle w:val="CharSectNo"/>
        </w:rPr>
        <w:lastRenderedPageBreak/>
        <w:t>438</w:t>
      </w:r>
      <w:r w:rsidRPr="00E60084">
        <w:rPr>
          <w:lang w:eastAsia="en-AU"/>
        </w:rPr>
        <w:tab/>
      </w:r>
      <w:r w:rsidR="00387148" w:rsidRPr="00E60084">
        <w:rPr>
          <w:lang w:eastAsia="en-AU"/>
        </w:rPr>
        <w:t>Contravention of direction to undertake rectification work</w:t>
      </w:r>
      <w:bookmarkEnd w:id="573"/>
    </w:p>
    <w:p w14:paraId="1CACC50F" w14:textId="521A4CBC" w:rsidR="00387148" w:rsidRPr="0022074E" w:rsidRDefault="0022074E" w:rsidP="008112D0">
      <w:pPr>
        <w:pStyle w:val="Amain"/>
        <w:keepNext/>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A person commits an offence if—</w:t>
      </w:r>
    </w:p>
    <w:p w14:paraId="2B10A412" w14:textId="78DB368E" w:rsidR="00387148" w:rsidRPr="00E60084" w:rsidRDefault="0022074E" w:rsidP="008112D0">
      <w:pPr>
        <w:pStyle w:val="Apara"/>
        <w:keepNext/>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directs the person to undertake rectification work in relation to a controlled activity; and</w:t>
      </w:r>
    </w:p>
    <w:p w14:paraId="3873154A" w14:textId="0CC8E8A4"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person is given notice of the direction; and</w:t>
      </w:r>
    </w:p>
    <w:p w14:paraId="32048E0D" w14:textId="12918338" w:rsidR="00387148" w:rsidRPr="0022074E" w:rsidRDefault="0022074E" w:rsidP="0022074E">
      <w:pPr>
        <w:pStyle w:val="Apara"/>
        <w:keepNext/>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the person contravenes the direction.</w:t>
      </w:r>
    </w:p>
    <w:p w14:paraId="73CA5E37" w14:textId="77777777" w:rsidR="00387148" w:rsidRPr="00E60084" w:rsidRDefault="00387148" w:rsidP="00387148">
      <w:pPr>
        <w:pStyle w:val="Penalty"/>
        <w:rPr>
          <w:color w:val="000000"/>
          <w:lang w:eastAsia="en-AU"/>
        </w:rPr>
      </w:pPr>
      <w:r w:rsidRPr="00E60084">
        <w:rPr>
          <w:color w:val="000000"/>
          <w:lang w:eastAsia="en-AU"/>
        </w:rPr>
        <w:t>Maximum penalty:  60 penalty units.</w:t>
      </w:r>
    </w:p>
    <w:p w14:paraId="358D477C" w14:textId="55FEBADC"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An offence against this section is a strict liability offence.</w:t>
      </w:r>
    </w:p>
    <w:p w14:paraId="07FC4248" w14:textId="3CB9864F" w:rsidR="00387148" w:rsidRPr="00BC7B9A" w:rsidRDefault="0022074E" w:rsidP="00DC56B7">
      <w:pPr>
        <w:pStyle w:val="AH3Div"/>
      </w:pPr>
      <w:bookmarkStart w:id="574" w:name="_Toc229560899"/>
      <w:r w:rsidRPr="00BC7B9A">
        <w:rPr>
          <w:rStyle w:val="CharDivNo"/>
        </w:rPr>
        <w:t>Division 12.4.3</w:t>
      </w:r>
      <w:r w:rsidRPr="00E60084">
        <w:rPr>
          <w:lang w:eastAsia="en-AU"/>
        </w:rPr>
        <w:tab/>
      </w:r>
      <w:r w:rsidR="00387148" w:rsidRPr="00BC7B9A">
        <w:rPr>
          <w:rStyle w:val="CharDivText"/>
          <w:color w:val="000000"/>
          <w:lang w:eastAsia="en-AU"/>
        </w:rPr>
        <w:t>Authorisations for rectification work</w:t>
      </w:r>
      <w:bookmarkEnd w:id="574"/>
    </w:p>
    <w:p w14:paraId="73877CA6" w14:textId="63AB5C71" w:rsidR="00387148" w:rsidRPr="00E60084" w:rsidRDefault="0022074E" w:rsidP="00DC56B7">
      <w:pPr>
        <w:pStyle w:val="AH5Sec"/>
        <w:rPr>
          <w:lang w:eastAsia="en-AU"/>
        </w:rPr>
      </w:pPr>
      <w:bookmarkStart w:id="575" w:name="_Toc229560900"/>
      <w:r w:rsidRPr="00BC7B9A">
        <w:rPr>
          <w:rStyle w:val="CharSectNo"/>
        </w:rPr>
        <w:t>439</w:t>
      </w:r>
      <w:r w:rsidRPr="00E60084">
        <w:rPr>
          <w:lang w:eastAsia="en-AU"/>
        </w:rPr>
        <w:tab/>
      </w:r>
      <w:r w:rsidR="00387148" w:rsidRPr="00E60084">
        <w:rPr>
          <w:lang w:eastAsia="en-AU"/>
        </w:rPr>
        <w:t>Authorisation to undertake rectification work</w:t>
      </w:r>
      <w:bookmarkEnd w:id="575"/>
    </w:p>
    <w:p w14:paraId="2FC5EADC" w14:textId="28537FB6"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authorise a person (an </w:t>
      </w:r>
      <w:r w:rsidR="00387148" w:rsidRPr="00E60084">
        <w:rPr>
          <w:rStyle w:val="charBoldItals"/>
        </w:rPr>
        <w:t>authorised person</w:t>
      </w:r>
      <w:r w:rsidR="00387148" w:rsidRPr="00E60084">
        <w:rPr>
          <w:lang w:eastAsia="en-AU"/>
        </w:rPr>
        <w:t>) to enter the premises to which a direction under section 43</w:t>
      </w:r>
      <w:r w:rsidR="00D8252F" w:rsidRPr="00E60084">
        <w:rPr>
          <w:lang w:eastAsia="en-AU"/>
        </w:rPr>
        <w:t>7</w:t>
      </w:r>
      <w:r w:rsidR="00387148" w:rsidRPr="00E60084">
        <w:rPr>
          <w:lang w:eastAsia="en-AU"/>
        </w:rPr>
        <w:t xml:space="preserve"> (Direction to undertake rectification work) applies to undertake the rectification work required by the notice under that section if the work is not completed by the end of the period stated in the notice.</w:t>
      </w:r>
    </w:p>
    <w:p w14:paraId="56CFCBD1" w14:textId="26573146"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However, the </w:t>
      </w:r>
      <w:r w:rsidR="00387148" w:rsidRPr="00E60084">
        <w:t>territory planning</w:t>
      </w:r>
      <w:r w:rsidR="00387148" w:rsidRPr="00E60084">
        <w:rPr>
          <w:lang w:eastAsia="en-AU"/>
        </w:rPr>
        <w:t xml:space="preserve"> authority must not give the authorisation—</w:t>
      </w:r>
    </w:p>
    <w:p w14:paraId="7CCAFF38" w14:textId="7363B230"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until the end of the period for making an application to the ACAT for the review of the decision to make the controlled activity order to which the rectification work relates (the </w:t>
      </w:r>
      <w:r w:rsidR="00387148" w:rsidRPr="00E60084">
        <w:rPr>
          <w:rStyle w:val="charBoldItals"/>
        </w:rPr>
        <w:t>relevant order</w:t>
      </w:r>
      <w:r w:rsidR="00387148" w:rsidRPr="00E60084">
        <w:rPr>
          <w:lang w:eastAsia="en-AU"/>
        </w:rPr>
        <w:t>); or</w:t>
      </w:r>
    </w:p>
    <w:p w14:paraId="12ADEF92" w14:textId="52B7DA24"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an application is made to the ACAT for review of the decision to make the relevant order—unless the decision is upheld or the application is withdrawn or dismissed.</w:t>
      </w:r>
    </w:p>
    <w:p w14:paraId="35CC80FE" w14:textId="7A0A2132"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is not required to give notice of its intention to authorise a person under subsection (1).</w:t>
      </w:r>
    </w:p>
    <w:p w14:paraId="017D58A9" w14:textId="3B4992F0" w:rsidR="00387148" w:rsidRPr="00E60084" w:rsidRDefault="0022074E" w:rsidP="00DC56B7">
      <w:pPr>
        <w:pStyle w:val="AH5Sec"/>
        <w:rPr>
          <w:lang w:eastAsia="en-AU"/>
        </w:rPr>
      </w:pPr>
      <w:bookmarkStart w:id="576" w:name="_Toc229560901"/>
      <w:r w:rsidRPr="00BC7B9A">
        <w:rPr>
          <w:rStyle w:val="CharSectNo"/>
        </w:rPr>
        <w:lastRenderedPageBreak/>
        <w:t>440</w:t>
      </w:r>
      <w:r w:rsidRPr="00E60084">
        <w:rPr>
          <w:lang w:eastAsia="en-AU"/>
        </w:rPr>
        <w:tab/>
      </w:r>
      <w:r w:rsidR="00387148" w:rsidRPr="00E60084">
        <w:rPr>
          <w:lang w:eastAsia="en-AU"/>
        </w:rPr>
        <w:t>Obligation and powers of authorised people</w:t>
      </w:r>
      <w:bookmarkEnd w:id="576"/>
    </w:p>
    <w:p w14:paraId="40BEEA57" w14:textId="71A8620A"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An authorised person must undertake rectification work in accordance with the directions of an inspector.</w:t>
      </w:r>
    </w:p>
    <w:p w14:paraId="7730E61E" w14:textId="63C6029B"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The authorised person may do anything required to undertake the rectification work including, for example, the following:</w:t>
      </w:r>
    </w:p>
    <w:p w14:paraId="29F90263" w14:textId="723876E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construction work;</w:t>
      </w:r>
    </w:p>
    <w:p w14:paraId="50DD629C" w14:textId="7B36AEB2"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alteration;</w:t>
      </w:r>
    </w:p>
    <w:p w14:paraId="581CE1EC" w14:textId="7BD8CBC9"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demolition;</w:t>
      </w:r>
    </w:p>
    <w:p w14:paraId="6714001C" w14:textId="470ED83A"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remove earth, fixtures and construction material;</w:t>
      </w:r>
    </w:p>
    <w:p w14:paraId="05552929" w14:textId="1F8A0CCD"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remove car bodies, vegetation, machinery or anything else that has to be removed to clean up a leasehold.</w:t>
      </w:r>
    </w:p>
    <w:p w14:paraId="2F18CE75" w14:textId="3E5EE095"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Anything removed from premises to undertake rectification work is not required to be returned and may be disposed of.</w:t>
      </w:r>
    </w:p>
    <w:p w14:paraId="65B519B2" w14:textId="2BB36A8F" w:rsidR="00387148" w:rsidRPr="00E60084" w:rsidRDefault="0022074E" w:rsidP="00DC56B7">
      <w:pPr>
        <w:pStyle w:val="AH5Sec"/>
        <w:rPr>
          <w:lang w:eastAsia="en-AU"/>
        </w:rPr>
      </w:pPr>
      <w:bookmarkStart w:id="577" w:name="_Toc229560902"/>
      <w:r w:rsidRPr="00BC7B9A">
        <w:rPr>
          <w:rStyle w:val="CharSectNo"/>
        </w:rPr>
        <w:t>441</w:t>
      </w:r>
      <w:r w:rsidRPr="00E60084">
        <w:rPr>
          <w:lang w:eastAsia="en-AU"/>
        </w:rPr>
        <w:tab/>
      </w:r>
      <w:r w:rsidR="00387148" w:rsidRPr="00E60084">
        <w:rPr>
          <w:lang w:eastAsia="en-AU"/>
        </w:rPr>
        <w:t>Entry to premises by authorised people</w:t>
      </w:r>
      <w:bookmarkEnd w:id="577"/>
    </w:p>
    <w:p w14:paraId="6FA7AE88" w14:textId="58DA79A9"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An authorised person may enter premises to undertake rectification work at the premises—</w:t>
      </w:r>
    </w:p>
    <w:p w14:paraId="0EDF94B1" w14:textId="0E19E540"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during business hours with the consent of an occupier; or</w:t>
      </w:r>
    </w:p>
    <w:p w14:paraId="3257F263" w14:textId="127C7463" w:rsidR="00387148" w:rsidRPr="0022074E" w:rsidRDefault="0022074E" w:rsidP="0022074E">
      <w:pPr>
        <w:pStyle w:val="Apara"/>
        <w:keepNext/>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in accordance with a rectification work order.</w:t>
      </w:r>
    </w:p>
    <w:p w14:paraId="72FAA09F" w14:textId="74D667BB" w:rsidR="00387148" w:rsidRPr="00E60084" w:rsidRDefault="00387148" w:rsidP="00387148">
      <w:pPr>
        <w:pStyle w:val="aNote"/>
        <w:rPr>
          <w:color w:val="000000"/>
          <w:lang w:eastAsia="en-AU"/>
        </w:rPr>
      </w:pPr>
      <w:r w:rsidRPr="00E60084">
        <w:rPr>
          <w:rStyle w:val="charItals"/>
        </w:rPr>
        <w:t>Note</w:t>
      </w:r>
      <w:r w:rsidRPr="00E60084">
        <w:rPr>
          <w:rStyle w:val="charItals"/>
        </w:rPr>
        <w:tab/>
      </w:r>
      <w:r w:rsidRPr="00E60084">
        <w:rPr>
          <w:color w:val="000000"/>
          <w:lang w:eastAsia="en-AU"/>
        </w:rPr>
        <w:t>An occupier may consent on being asked for consent by an inspector, or after being given an intention to enter notice under s 46</w:t>
      </w:r>
      <w:r w:rsidR="00F3048A" w:rsidRPr="00E60084">
        <w:rPr>
          <w:color w:val="000000"/>
          <w:lang w:eastAsia="en-AU"/>
        </w:rPr>
        <w:t>7</w:t>
      </w:r>
      <w:r w:rsidRPr="00E60084">
        <w:rPr>
          <w:color w:val="000000"/>
          <w:lang w:eastAsia="en-AU"/>
        </w:rPr>
        <w:t>.</w:t>
      </w:r>
    </w:p>
    <w:p w14:paraId="13F0D9BE" w14:textId="507A37D0" w:rsidR="00387148" w:rsidRPr="0022074E" w:rsidRDefault="0022074E" w:rsidP="0022074E">
      <w:pPr>
        <w:pStyle w:val="Amain"/>
        <w:keepNext/>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An authorised person who enters premises may remain at, and re</w:t>
      </w:r>
      <w:r w:rsidR="00387148" w:rsidRPr="0022074E">
        <w:rPr>
          <w:color w:val="000000"/>
          <w:lang w:eastAsia="en-AU"/>
        </w:rPr>
        <w:noBreakHyphen/>
        <w:t>enter, the premises to undertake the rectification work during business hours, or at another time authorised by a rectification work order, whether or not the inspector remains at the premises.</w:t>
      </w:r>
    </w:p>
    <w:p w14:paraId="19DE09BE" w14:textId="6DCF2E03" w:rsidR="00387148" w:rsidRPr="00E60084" w:rsidRDefault="00387148" w:rsidP="00387148">
      <w:pPr>
        <w:pStyle w:val="aNote"/>
        <w:rPr>
          <w:color w:val="000000"/>
          <w:lang w:eastAsia="en-AU"/>
        </w:rPr>
      </w:pPr>
      <w:r w:rsidRPr="00E60084">
        <w:rPr>
          <w:rStyle w:val="charItals"/>
        </w:rPr>
        <w:t>Note</w:t>
      </w:r>
      <w:r w:rsidRPr="00E60084">
        <w:rPr>
          <w:rStyle w:val="charItals"/>
        </w:rPr>
        <w:tab/>
      </w:r>
      <w:r w:rsidRPr="00E60084">
        <w:rPr>
          <w:color w:val="000000"/>
          <w:lang w:eastAsia="en-AU"/>
        </w:rPr>
        <w:t>If entry is made under a rectification work order, see s 44</w:t>
      </w:r>
      <w:r w:rsidR="00F3048A" w:rsidRPr="00E60084">
        <w:rPr>
          <w:color w:val="000000"/>
          <w:lang w:eastAsia="en-AU"/>
        </w:rPr>
        <w:t>5</w:t>
      </w:r>
      <w:r w:rsidRPr="00E60084">
        <w:rPr>
          <w:color w:val="000000"/>
          <w:lang w:eastAsia="en-AU"/>
        </w:rPr>
        <w:t xml:space="preserve"> for re</w:t>
      </w:r>
      <w:r w:rsidRPr="00E60084">
        <w:rPr>
          <w:color w:val="000000"/>
          <w:lang w:eastAsia="en-AU"/>
        </w:rPr>
        <w:noBreakHyphen/>
        <w:t>entry to the premises.</w:t>
      </w:r>
    </w:p>
    <w:p w14:paraId="76288EF1" w14:textId="7BBC0438" w:rsidR="00387148" w:rsidRPr="0022074E" w:rsidRDefault="0022074E" w:rsidP="008112D0">
      <w:pPr>
        <w:pStyle w:val="Amain"/>
        <w:keepNext/>
        <w:rPr>
          <w:color w:val="000000"/>
          <w:lang w:eastAsia="en-AU"/>
        </w:rPr>
      </w:pPr>
      <w:r w:rsidRPr="0022074E">
        <w:rPr>
          <w:color w:val="000000"/>
          <w:lang w:eastAsia="en-AU"/>
        </w:rPr>
        <w:lastRenderedPageBreak/>
        <w:tab/>
        <w:t>(3)</w:t>
      </w:r>
      <w:r w:rsidRPr="0022074E">
        <w:rPr>
          <w:color w:val="000000"/>
          <w:lang w:eastAsia="en-AU"/>
        </w:rPr>
        <w:tab/>
      </w:r>
      <w:r w:rsidR="00387148" w:rsidRPr="0022074E">
        <w:rPr>
          <w:color w:val="000000"/>
          <w:lang w:eastAsia="en-AU"/>
        </w:rPr>
        <w:t>However—</w:t>
      </w:r>
    </w:p>
    <w:p w14:paraId="0D00BA5A" w14:textId="4B89ACE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an authorised person must not enter premises for the first time unless accompanied by an inspector; and</w:t>
      </w:r>
    </w:p>
    <w:p w14:paraId="6FF9B97A" w14:textId="7BBB7AA0"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the authorised person enters or re</w:t>
      </w:r>
      <w:r w:rsidR="00387148" w:rsidRPr="0022074E">
        <w:rPr>
          <w:color w:val="000000"/>
          <w:lang w:eastAsia="en-AU"/>
        </w:rPr>
        <w:noBreakHyphen/>
        <w:t>enters the premises with consent under subsection (1) (a), the person must leave the premises if an occupier withdraws consent to t</w:t>
      </w:r>
      <w:r w:rsidR="00387148" w:rsidRPr="0022074E">
        <w:rPr>
          <w:color w:val="000000"/>
          <w:szCs w:val="24"/>
          <w:lang w:eastAsia="en-AU"/>
        </w:rPr>
        <w:t xml:space="preserve">he person being </w:t>
      </w:r>
      <w:r w:rsidR="00387148" w:rsidRPr="0022074E">
        <w:rPr>
          <w:color w:val="000000"/>
          <w:szCs w:val="24"/>
        </w:rPr>
        <w:t>on</w:t>
      </w:r>
      <w:r w:rsidR="00387148" w:rsidRPr="0022074E">
        <w:rPr>
          <w:color w:val="000000"/>
          <w:szCs w:val="24"/>
          <w:lang w:eastAsia="en-AU"/>
        </w:rPr>
        <w:t xml:space="preserve"> </w:t>
      </w:r>
      <w:r w:rsidR="00387148" w:rsidRPr="0022074E">
        <w:rPr>
          <w:color w:val="000000"/>
          <w:lang w:eastAsia="en-AU"/>
        </w:rPr>
        <w:t>the premises.</w:t>
      </w:r>
    </w:p>
    <w:p w14:paraId="5A4D72A8" w14:textId="7FA2A45A" w:rsidR="00387148" w:rsidRPr="00BC7B9A" w:rsidRDefault="0022074E" w:rsidP="00DC56B7">
      <w:pPr>
        <w:pStyle w:val="AH3Div"/>
      </w:pPr>
      <w:bookmarkStart w:id="578" w:name="_Toc229560903"/>
      <w:r w:rsidRPr="00BC7B9A">
        <w:rPr>
          <w:rStyle w:val="CharDivNo"/>
        </w:rPr>
        <w:t>Division 12.4.4</w:t>
      </w:r>
      <w:r w:rsidRPr="00E60084">
        <w:rPr>
          <w:lang w:eastAsia="en-AU"/>
        </w:rPr>
        <w:tab/>
      </w:r>
      <w:r w:rsidR="00387148" w:rsidRPr="00BC7B9A">
        <w:rPr>
          <w:rStyle w:val="CharDivText"/>
          <w:color w:val="000000"/>
          <w:lang w:eastAsia="en-AU"/>
        </w:rPr>
        <w:t>Rectification work orders</w:t>
      </w:r>
      <w:bookmarkEnd w:id="578"/>
    </w:p>
    <w:p w14:paraId="68348240" w14:textId="3CE857BE" w:rsidR="00387148" w:rsidRPr="00E60084" w:rsidRDefault="0022074E" w:rsidP="00DC56B7">
      <w:pPr>
        <w:pStyle w:val="AH5Sec"/>
        <w:rPr>
          <w:lang w:eastAsia="en-AU"/>
        </w:rPr>
      </w:pPr>
      <w:bookmarkStart w:id="579" w:name="_Toc229560904"/>
      <w:r w:rsidRPr="00BC7B9A">
        <w:rPr>
          <w:rStyle w:val="CharSectNo"/>
        </w:rPr>
        <w:t>442</w:t>
      </w:r>
      <w:r w:rsidRPr="00E60084">
        <w:rPr>
          <w:lang w:eastAsia="en-AU"/>
        </w:rPr>
        <w:tab/>
      </w:r>
      <w:r w:rsidR="00387148" w:rsidRPr="00E60084">
        <w:rPr>
          <w:lang w:eastAsia="en-AU"/>
        </w:rPr>
        <w:t>Application for rectification work order</w:t>
      </w:r>
      <w:bookmarkEnd w:id="579"/>
    </w:p>
    <w:p w14:paraId="4175CEAE" w14:textId="76FADA7E"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An inspector may apply to a magistrate for an order authorising entry to premises to undertake rectification work (a </w:t>
      </w:r>
      <w:r w:rsidR="00387148" w:rsidRPr="00E60084">
        <w:rPr>
          <w:rStyle w:val="charBoldItals"/>
        </w:rPr>
        <w:t>rectification work order</w:t>
      </w:r>
      <w:r w:rsidR="00387148" w:rsidRPr="00E60084">
        <w:rPr>
          <w:lang w:eastAsia="en-AU"/>
        </w:rPr>
        <w:t>) if—</w:t>
      </w:r>
    </w:p>
    <w:p w14:paraId="5F86C599" w14:textId="625C425C"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gives a direction for rectification work to be done at the premises; and</w:t>
      </w:r>
    </w:p>
    <w:p w14:paraId="505756FF" w14:textId="086AB58B"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notice of the direction is given under section 43</w:t>
      </w:r>
      <w:r w:rsidR="00D8252F" w:rsidRPr="0022074E">
        <w:rPr>
          <w:color w:val="000000"/>
          <w:lang w:eastAsia="en-AU"/>
        </w:rPr>
        <w:t>7</w:t>
      </w:r>
      <w:r w:rsidR="00387148" w:rsidRPr="0022074E">
        <w:rPr>
          <w:color w:val="000000"/>
          <w:lang w:eastAsia="en-AU"/>
        </w:rPr>
        <w:t>; and</w:t>
      </w:r>
    </w:p>
    <w:p w14:paraId="41B15B5D" w14:textId="00C33B1D"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the rectification work is not undertaken in accordance with the notice; and</w:t>
      </w:r>
    </w:p>
    <w:p w14:paraId="4C0AD9BF" w14:textId="5CBF820D"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a person is authorised to undertake the rectification work; and</w:t>
      </w:r>
    </w:p>
    <w:p w14:paraId="575061DB" w14:textId="39ED279B"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1 or more of the following circumstances apply in relation to the premises:</w:t>
      </w:r>
    </w:p>
    <w:p w14:paraId="41C6F6DC" w14:textId="29086459"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the proposed rectification work cannot reasonably be undertaken, or consent to entry cannot be obtained, during business hours;</w:t>
      </w:r>
    </w:p>
    <w:p w14:paraId="08F929C5" w14:textId="41FE68F9"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an inspector, or an accompanying authorised person, is refused entry in accordance with an intention to enter notice given under section 46</w:t>
      </w:r>
      <w:r w:rsidR="00D8252F" w:rsidRPr="0022074E">
        <w:rPr>
          <w:color w:val="000000"/>
          <w:lang w:eastAsia="en-AU"/>
        </w:rPr>
        <w:t>7</w:t>
      </w:r>
      <w:r w:rsidR="00387148" w:rsidRPr="0022074E">
        <w:rPr>
          <w:color w:val="000000"/>
          <w:lang w:eastAsia="en-AU"/>
        </w:rPr>
        <w:t>;</w:t>
      </w:r>
    </w:p>
    <w:p w14:paraId="59C427DB" w14:textId="580DEC9A" w:rsidR="00387148" w:rsidRPr="0022074E" w:rsidRDefault="0022074E" w:rsidP="0022074E">
      <w:pPr>
        <w:pStyle w:val="Asubpara"/>
        <w:rPr>
          <w:color w:val="000000"/>
          <w:lang w:eastAsia="en-AU"/>
        </w:rPr>
      </w:pPr>
      <w:r w:rsidRPr="0022074E">
        <w:rPr>
          <w:color w:val="000000"/>
          <w:lang w:eastAsia="en-AU"/>
        </w:rPr>
        <w:lastRenderedPageBreak/>
        <w:tab/>
        <w:t>(iii)</w:t>
      </w:r>
      <w:r w:rsidRPr="0022074E">
        <w:rPr>
          <w:color w:val="000000"/>
          <w:lang w:eastAsia="en-AU"/>
        </w:rPr>
        <w:tab/>
      </w:r>
      <w:r w:rsidR="00387148" w:rsidRPr="0022074E">
        <w:rPr>
          <w:color w:val="000000"/>
          <w:lang w:eastAsia="en-AU"/>
        </w:rPr>
        <w:t>consent to the entry of an inspector or an accompanying authorised person to undertake the rectification work is withdrawn;</w:t>
      </w:r>
    </w:p>
    <w:p w14:paraId="5539ECBA" w14:textId="293AA91D" w:rsidR="00387148" w:rsidRPr="0022074E" w:rsidRDefault="0022074E" w:rsidP="0022074E">
      <w:pPr>
        <w:pStyle w:val="Asubpara"/>
        <w:rPr>
          <w:color w:val="000000"/>
          <w:lang w:eastAsia="en-AU"/>
        </w:rPr>
      </w:pPr>
      <w:r w:rsidRPr="0022074E">
        <w:rPr>
          <w:color w:val="000000"/>
          <w:lang w:eastAsia="en-AU"/>
        </w:rPr>
        <w:tab/>
        <w:t>(iv)</w:t>
      </w:r>
      <w:r w:rsidRPr="0022074E">
        <w:rPr>
          <w:color w:val="000000"/>
          <w:lang w:eastAsia="en-AU"/>
        </w:rPr>
        <w:tab/>
      </w:r>
      <w:r w:rsidR="00387148" w:rsidRPr="0022074E">
        <w:rPr>
          <w:color w:val="000000"/>
          <w:lang w:eastAsia="en-AU"/>
        </w:rPr>
        <w:t>consent to the entry or re</w:t>
      </w:r>
      <w:r w:rsidR="00387148" w:rsidRPr="0022074E">
        <w:rPr>
          <w:color w:val="000000"/>
          <w:lang w:eastAsia="en-AU"/>
        </w:rPr>
        <w:noBreakHyphen/>
        <w:t>entry of an authorised person to undertake or complete the rectification work is withdrawn.</w:t>
      </w:r>
    </w:p>
    <w:p w14:paraId="2A3B7230" w14:textId="109D013F"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An application for a rectification work order must be sworn and state the following:</w:t>
      </w:r>
    </w:p>
    <w:p w14:paraId="45987461" w14:textId="5A15466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grounds for making the application;</w:t>
      </w:r>
    </w:p>
    <w:p w14:paraId="04B57805" w14:textId="7D3B39EE"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why the order is sought;</w:t>
      </w:r>
    </w:p>
    <w:p w14:paraId="40CA15EF" w14:textId="642A4F1A"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if the order sought is for undertaking rectification work at stated times outside business hours—why the work needs to be undertaken at the stated times;</w:t>
      </w:r>
    </w:p>
    <w:p w14:paraId="23B83B8E" w14:textId="46298B29"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whether police assistance, or any other assistance, is likely to be needed to execute the order;</w:t>
      </w:r>
    </w:p>
    <w:p w14:paraId="6DD1863B" w14:textId="42CC8141"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if the application is made remotely under section 44</w:t>
      </w:r>
      <w:r w:rsidR="00D8252F" w:rsidRPr="0022074E">
        <w:rPr>
          <w:color w:val="000000"/>
          <w:lang w:eastAsia="en-AU"/>
        </w:rPr>
        <w:t>6</w:t>
      </w:r>
      <w:r w:rsidR="00387148" w:rsidRPr="0022074E">
        <w:rPr>
          <w:color w:val="000000"/>
          <w:lang w:eastAsia="en-AU"/>
        </w:rPr>
        <w:t>—why the application is being made remotely.</w:t>
      </w:r>
    </w:p>
    <w:p w14:paraId="1A1788DC" w14:textId="04090D64" w:rsidR="00387148" w:rsidRPr="00E60084" w:rsidRDefault="0022074E" w:rsidP="00DC56B7">
      <w:pPr>
        <w:pStyle w:val="AH5Sec"/>
        <w:rPr>
          <w:shd w:val="clear" w:color="auto" w:fill="FFFFFF"/>
        </w:rPr>
      </w:pPr>
      <w:bookmarkStart w:id="580" w:name="_Toc229560905"/>
      <w:r w:rsidRPr="00BC7B9A">
        <w:rPr>
          <w:rStyle w:val="CharSectNo"/>
        </w:rPr>
        <w:t>443</w:t>
      </w:r>
      <w:r w:rsidRPr="00E60084">
        <w:tab/>
      </w:r>
      <w:r w:rsidR="00387148" w:rsidRPr="00E60084">
        <w:rPr>
          <w:shd w:val="clear" w:color="auto" w:fill="FFFFFF"/>
        </w:rPr>
        <w:t>Decision on application</w:t>
      </w:r>
      <w:r w:rsidR="00387148" w:rsidRPr="00E60084">
        <w:t xml:space="preserve"> for rectification work order</w:t>
      </w:r>
      <w:bookmarkEnd w:id="580"/>
    </w:p>
    <w:p w14:paraId="13EA2A7B" w14:textId="72458FE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magistrate may refuse to consider an application for a rectification work order until the inspector gives the magistrate any additional information the magistrate requires for subsection (2).</w:t>
      </w:r>
    </w:p>
    <w:p w14:paraId="196C59E6" w14:textId="71AE455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magistrate must not make the rectification work order unless satisfied that—</w:t>
      </w:r>
    </w:p>
    <w:p w14:paraId="6CC17C48" w14:textId="3A8780E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there are grounds for making the application; and</w:t>
      </w:r>
    </w:p>
    <w:p w14:paraId="55C9CB0B" w14:textId="7B68825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order is for undertaking rectification work at stated times outside business hours—it is reasonably necessary to undertake the work at the stated times; and</w:t>
      </w:r>
    </w:p>
    <w:p w14:paraId="397F4C9F" w14:textId="735D49CD"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if the application states that assistance is likely to be necessary to execute the order—the assistance mentioned in the application is reasonably necessary to execute the order; and</w:t>
      </w:r>
    </w:p>
    <w:p w14:paraId="63AB519E" w14:textId="5CE52399"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 xml:space="preserve">if the application is made remotely under section </w:t>
      </w:r>
      <w:r w:rsidR="00387148" w:rsidRPr="0022074E">
        <w:rPr>
          <w:color w:val="000000"/>
          <w:lang w:eastAsia="en-AU"/>
        </w:rPr>
        <w:t>44</w:t>
      </w:r>
      <w:r w:rsidR="00D8252F" w:rsidRPr="0022074E">
        <w:rPr>
          <w:color w:val="000000"/>
          <w:lang w:eastAsia="en-AU"/>
        </w:rPr>
        <w:t>6</w:t>
      </w:r>
      <w:r w:rsidR="00387148" w:rsidRPr="0022074E">
        <w:rPr>
          <w:color w:val="000000"/>
        </w:rPr>
        <w:t>—the application has been made in accordance with that section.</w:t>
      </w:r>
    </w:p>
    <w:p w14:paraId="3E66FCC8" w14:textId="45A806A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rectification work order may not be made in relation to an inspector other than the applicant.</w:t>
      </w:r>
    </w:p>
    <w:p w14:paraId="0FFC4B18" w14:textId="5A1531D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a rectification work order may authorise another inspector to accompany the applicant to execute the order.</w:t>
      </w:r>
    </w:p>
    <w:p w14:paraId="5CD9814D" w14:textId="6A5C4890" w:rsidR="00387148" w:rsidRPr="00E60084" w:rsidRDefault="0022074E" w:rsidP="00DC56B7">
      <w:pPr>
        <w:pStyle w:val="AH5Sec"/>
      </w:pPr>
      <w:bookmarkStart w:id="581" w:name="_Toc229560906"/>
      <w:r w:rsidRPr="00BC7B9A">
        <w:rPr>
          <w:rStyle w:val="CharSectNo"/>
        </w:rPr>
        <w:t>444</w:t>
      </w:r>
      <w:r w:rsidRPr="00E60084">
        <w:tab/>
      </w:r>
      <w:r w:rsidR="00387148" w:rsidRPr="00E60084">
        <w:t>Content of rectification work order</w:t>
      </w:r>
      <w:bookmarkEnd w:id="581"/>
    </w:p>
    <w:p w14:paraId="1F425FE9" w14:textId="77777777" w:rsidR="00387148" w:rsidRPr="00E60084" w:rsidRDefault="00387148" w:rsidP="00387148">
      <w:pPr>
        <w:pStyle w:val="Amainreturn"/>
        <w:rPr>
          <w:color w:val="000000"/>
        </w:rPr>
      </w:pPr>
      <w:r w:rsidRPr="00E60084">
        <w:rPr>
          <w:color w:val="000000"/>
        </w:rPr>
        <w:t>A rectification work order must state the following:</w:t>
      </w:r>
    </w:p>
    <w:p w14:paraId="50662790" w14:textId="5D93949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address of the premises to which the order relates;</w:t>
      </w:r>
    </w:p>
    <w:p w14:paraId="7A08A8CF" w14:textId="01B8A0A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name of the inspector authorised to enter the premises;</w:t>
      </w:r>
    </w:p>
    <w:p w14:paraId="394103D0" w14:textId="22F6FB4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name of the authorised person authorised to enter the premises with the inspector;</w:t>
      </w:r>
    </w:p>
    <w:p w14:paraId="0E3C0AB9" w14:textId="7813CFBA"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that the inspector and authorised person may use reasonable force to enter the premises;</w:t>
      </w:r>
    </w:p>
    <w:p w14:paraId="30740B9D" w14:textId="2B151519"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if the order authorises using assistance in executing the order—the assistance that may be used in executing the order;</w:t>
      </w:r>
    </w:p>
    <w:p w14:paraId="6EEE468C" w14:textId="62D723BE"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that entry is authorised during business hours or, if authorised outside business hours, at stated times outside business hours;</w:t>
      </w:r>
    </w:p>
    <w:p w14:paraId="461551C2" w14:textId="72830AAF"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the date, not later than 4 working days after the day the order is made, when the rectification work must begin.</w:t>
      </w:r>
    </w:p>
    <w:p w14:paraId="3AEE64B5" w14:textId="5B357B3A" w:rsidR="00387148" w:rsidRPr="00E60084" w:rsidRDefault="0022074E" w:rsidP="00DC56B7">
      <w:pPr>
        <w:pStyle w:val="AH5Sec"/>
      </w:pPr>
      <w:bookmarkStart w:id="582" w:name="_Toc229560907"/>
      <w:r w:rsidRPr="00BC7B9A">
        <w:rPr>
          <w:rStyle w:val="CharSectNo"/>
        </w:rPr>
        <w:t>445</w:t>
      </w:r>
      <w:r w:rsidRPr="00E60084">
        <w:tab/>
      </w:r>
      <w:r w:rsidR="00387148" w:rsidRPr="00E60084">
        <w:t>Authorisation by rectification work order</w:t>
      </w:r>
      <w:bookmarkEnd w:id="582"/>
    </w:p>
    <w:p w14:paraId="669A3670" w14:textId="77777777" w:rsidR="00387148" w:rsidRPr="00E60084" w:rsidRDefault="00387148" w:rsidP="00387148">
      <w:pPr>
        <w:pStyle w:val="Amainreturn"/>
        <w:rPr>
          <w:color w:val="000000"/>
        </w:rPr>
      </w:pPr>
      <w:r w:rsidRPr="00E60084">
        <w:rPr>
          <w:color w:val="000000"/>
        </w:rPr>
        <w:t>A rectification work order authorises the following:</w:t>
      </w:r>
    </w:p>
    <w:p w14:paraId="452759DA" w14:textId="283DD38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undertaking of the rectification work to which the order applies;</w:t>
      </w:r>
    </w:p>
    <w:p w14:paraId="11AEE101" w14:textId="66E90143"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the stated inspector to enter premises in accordance with the order;</w:t>
      </w:r>
    </w:p>
    <w:p w14:paraId="7CFAB0E9" w14:textId="13E2670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stated authorised person to enter premises in accordance with the order if accompanied by the inspector;</w:t>
      </w:r>
    </w:p>
    <w:p w14:paraId="3861DAC6" w14:textId="6F96F212"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order authorises assistance—the inspector and authorised person to enter with assistance in accordance with the order;</w:t>
      </w:r>
    </w:p>
    <w:p w14:paraId="1D12A8C9" w14:textId="0CD192C8"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inspector to remain on the premises, or to re</w:t>
      </w:r>
      <w:r w:rsidR="00387148" w:rsidRPr="0022074E">
        <w:rPr>
          <w:color w:val="000000"/>
        </w:rPr>
        <w:noBreakHyphen/>
        <w:t>enter the premises, to give directions to the authorised person;</w:t>
      </w:r>
    </w:p>
    <w:p w14:paraId="6FE1EC1A" w14:textId="5EF8A80B"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the authorised person—</w:t>
      </w:r>
    </w:p>
    <w:p w14:paraId="492B8D6B" w14:textId="4A7676DB"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to remain on the premises to undertake the rectification work, whether or not the inspector remains on the premises; and</w:t>
      </w:r>
    </w:p>
    <w:p w14:paraId="26DD11F9" w14:textId="3DBA87AD" w:rsidR="00387148" w:rsidRPr="0022074E" w:rsidRDefault="0022074E" w:rsidP="0022074E">
      <w:pPr>
        <w:pStyle w:val="Asubpara"/>
        <w:keepNext/>
        <w:rPr>
          <w:color w:val="000000"/>
        </w:rPr>
      </w:pPr>
      <w:r w:rsidRPr="0022074E">
        <w:rPr>
          <w:color w:val="000000"/>
        </w:rPr>
        <w:tab/>
        <w:t>(ii)</w:t>
      </w:r>
      <w:r w:rsidRPr="0022074E">
        <w:rPr>
          <w:color w:val="000000"/>
        </w:rPr>
        <w:tab/>
      </w:r>
      <w:r w:rsidR="00387148" w:rsidRPr="0022074E">
        <w:rPr>
          <w:color w:val="000000"/>
        </w:rPr>
        <w:t>to re</w:t>
      </w:r>
      <w:r w:rsidR="00387148" w:rsidRPr="0022074E">
        <w:rPr>
          <w:color w:val="000000"/>
        </w:rPr>
        <w:noBreakHyphen/>
        <w:t>enter the premises to complete the rectification work.</w:t>
      </w:r>
    </w:p>
    <w:p w14:paraId="0A07379B" w14:textId="014E9DB0"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Also, an inspector may require a person’s name and address for a believed contravention of this Act (see s 4</w:t>
      </w:r>
      <w:r w:rsidR="00F3048A" w:rsidRPr="00E60084">
        <w:rPr>
          <w:color w:val="000000"/>
        </w:rPr>
        <w:t>73</w:t>
      </w:r>
      <w:r w:rsidRPr="00E60084">
        <w:rPr>
          <w:color w:val="000000"/>
        </w:rPr>
        <w:t>).</w:t>
      </w:r>
    </w:p>
    <w:p w14:paraId="51ECE6FC" w14:textId="53CC3844" w:rsidR="00387148" w:rsidRPr="00E60084" w:rsidRDefault="0022074E" w:rsidP="00DC56B7">
      <w:pPr>
        <w:pStyle w:val="AH5Sec"/>
      </w:pPr>
      <w:bookmarkStart w:id="583" w:name="_Toc229560908"/>
      <w:r w:rsidRPr="00BC7B9A">
        <w:rPr>
          <w:rStyle w:val="CharSectNo"/>
        </w:rPr>
        <w:t>446</w:t>
      </w:r>
      <w:r w:rsidRPr="00E60084">
        <w:tab/>
      </w:r>
      <w:r w:rsidR="00387148" w:rsidRPr="00E60084">
        <w:t>Remote application for rectification work order</w:t>
      </w:r>
      <w:bookmarkEnd w:id="583"/>
    </w:p>
    <w:p w14:paraId="08663BCD" w14:textId="7A256C14" w:rsidR="00387148" w:rsidRPr="00E60084" w:rsidRDefault="0022074E" w:rsidP="0022074E">
      <w:pPr>
        <w:pStyle w:val="Amain"/>
      </w:pPr>
      <w:r>
        <w:tab/>
      </w:r>
      <w:r w:rsidRPr="00E60084">
        <w:t>(1)</w:t>
      </w:r>
      <w:r w:rsidRPr="00E60084">
        <w:tab/>
      </w:r>
      <w:r w:rsidR="00387148" w:rsidRPr="00E60084">
        <w:t xml:space="preserve">An inspector may apply for a rectification work order in relation to premises by phone, email or other form of communication (a </w:t>
      </w:r>
      <w:r w:rsidR="00387148" w:rsidRPr="00E60084">
        <w:rPr>
          <w:rStyle w:val="charBoldItals"/>
        </w:rPr>
        <w:t>remote application</w:t>
      </w:r>
      <w:r w:rsidR="00387148" w:rsidRPr="00E60084">
        <w:t>) if the inspector considers it necessary because consent to the inspector’s entry to the premises has been withdrawn while the inspector was on the premises.</w:t>
      </w:r>
    </w:p>
    <w:p w14:paraId="5510CA50" w14:textId="08B021D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Before applying for the order, the inspector must prepare an application in accordance with section 4</w:t>
      </w:r>
      <w:r w:rsidR="00D8252F" w:rsidRPr="0022074E">
        <w:rPr>
          <w:color w:val="000000"/>
        </w:rPr>
        <w:t>42</w:t>
      </w:r>
      <w:r w:rsidR="00387148" w:rsidRPr="0022074E">
        <w:rPr>
          <w:color w:val="000000"/>
        </w:rPr>
        <w:t xml:space="preserve"> (2).</w:t>
      </w:r>
    </w:p>
    <w:p w14:paraId="002E4AAA" w14:textId="680F289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inspector may apply for the order before the application is sworn.</w:t>
      </w:r>
    </w:p>
    <w:p w14:paraId="0AF308F1" w14:textId="10A2FE2A" w:rsidR="00387148" w:rsidRPr="00E60084" w:rsidRDefault="0022074E" w:rsidP="00DC56B7">
      <w:pPr>
        <w:pStyle w:val="AH5Sec"/>
      </w:pPr>
      <w:bookmarkStart w:id="584" w:name="_Toc229560909"/>
      <w:r w:rsidRPr="00BC7B9A">
        <w:rPr>
          <w:rStyle w:val="CharSectNo"/>
        </w:rPr>
        <w:lastRenderedPageBreak/>
        <w:t>447</w:t>
      </w:r>
      <w:r w:rsidRPr="00E60084">
        <w:tab/>
      </w:r>
      <w:r w:rsidR="00387148" w:rsidRPr="00E60084">
        <w:t>Documents given after order made on remote application</w:t>
      </w:r>
      <w:bookmarkEnd w:id="584"/>
    </w:p>
    <w:p w14:paraId="28AACD56" w14:textId="28943F5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After making a rectification work order on a remote application, the magistrate must immediately give a written copy to the inspector who made the application if it is practicable to do so.</w:t>
      </w:r>
    </w:p>
    <w:p w14:paraId="3B941E8C" w14:textId="5A4F697D" w:rsidR="00387148" w:rsidRPr="0022074E" w:rsidRDefault="0022074E" w:rsidP="008112D0">
      <w:pPr>
        <w:pStyle w:val="Amain"/>
        <w:keepNext/>
        <w:rPr>
          <w:color w:val="000000"/>
        </w:rPr>
      </w:pPr>
      <w:r w:rsidRPr="0022074E">
        <w:rPr>
          <w:color w:val="000000"/>
        </w:rPr>
        <w:tab/>
        <w:t>(2)</w:t>
      </w:r>
      <w:r w:rsidRPr="0022074E">
        <w:rPr>
          <w:color w:val="000000"/>
        </w:rPr>
        <w:tab/>
      </w:r>
      <w:r w:rsidR="00387148" w:rsidRPr="0022074E">
        <w:rPr>
          <w:color w:val="000000"/>
        </w:rPr>
        <w:t>If it is not practicable to provide a written copy of the rectification work order to the inspector—</w:t>
      </w:r>
    </w:p>
    <w:p w14:paraId="3C64A1EF" w14:textId="0453A05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magistrate must tell the inspector—</w:t>
      </w:r>
    </w:p>
    <w:p w14:paraId="7BA5317A" w14:textId="37F3C2B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order’s terms; and</w:t>
      </w:r>
    </w:p>
    <w:p w14:paraId="0B68057E" w14:textId="1D81387A"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order was issued; and</w:t>
      </w:r>
    </w:p>
    <w:p w14:paraId="30A7631A" w14:textId="173AE421" w:rsidR="00387148" w:rsidRPr="00E60084" w:rsidRDefault="0022074E" w:rsidP="0022074E">
      <w:pPr>
        <w:pStyle w:val="Apara"/>
      </w:pPr>
      <w:r>
        <w:tab/>
      </w:r>
      <w:r w:rsidRPr="00E60084">
        <w:t>(b)</w:t>
      </w:r>
      <w:r w:rsidRPr="00E60084">
        <w:tab/>
      </w:r>
      <w:r w:rsidR="00387148" w:rsidRPr="00E60084">
        <w:t xml:space="preserve">the inspector must complete a form of order (the </w:t>
      </w:r>
      <w:r w:rsidR="00387148" w:rsidRPr="00E60084">
        <w:rPr>
          <w:rStyle w:val="charBoldItals"/>
        </w:rPr>
        <w:t>rectification work order form</w:t>
      </w:r>
      <w:r w:rsidR="00387148" w:rsidRPr="00E60084">
        <w:t>) and write on it—</w:t>
      </w:r>
    </w:p>
    <w:p w14:paraId="2091BC5B" w14:textId="016065E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magistrate’s name; and</w:t>
      </w:r>
    </w:p>
    <w:p w14:paraId="11F3B5B8" w14:textId="6A332B7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magistrate issued the order; and</w:t>
      </w:r>
    </w:p>
    <w:p w14:paraId="4D8F1255" w14:textId="48180D96"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order’s terms.</w:t>
      </w:r>
    </w:p>
    <w:p w14:paraId="04BF3374" w14:textId="338EBBA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inspector must, at the first reasonable opportunity, send to the magistrate—</w:t>
      </w:r>
    </w:p>
    <w:p w14:paraId="3625A42F" w14:textId="494E742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sworn application mentioned in section 44</w:t>
      </w:r>
      <w:r w:rsidR="00D8252F" w:rsidRPr="0022074E">
        <w:rPr>
          <w:color w:val="000000"/>
        </w:rPr>
        <w:t>6</w:t>
      </w:r>
      <w:r w:rsidR="00387148" w:rsidRPr="0022074E">
        <w:rPr>
          <w:color w:val="000000"/>
        </w:rPr>
        <w:t xml:space="preserve"> (2); and</w:t>
      </w:r>
    </w:p>
    <w:p w14:paraId="5D187E02" w14:textId="61CA851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inspector completed a rectification work order form—the completed form.</w:t>
      </w:r>
    </w:p>
    <w:p w14:paraId="0FA6F1E4" w14:textId="05C2987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On receiving the documents mentioned in subsection (3), the magistrate must attach them to the rectification work order.</w:t>
      </w:r>
    </w:p>
    <w:p w14:paraId="129A5F2B" w14:textId="155FE50D"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court must find that a power exercised by an inspector was not authorised by a rectification work order made on a remote application if—</w:t>
      </w:r>
    </w:p>
    <w:p w14:paraId="4741B5F5" w14:textId="3160681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question arises in a proceeding in the court whether the exercise of power was authorised by a rectification work order; and</w:t>
      </w:r>
    </w:p>
    <w:p w14:paraId="3EEE60D4" w14:textId="5A855487"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the order is not produced in evidence; and</w:t>
      </w:r>
    </w:p>
    <w:p w14:paraId="5A058346" w14:textId="48089EA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it is not proved that the exercise of power was authorised by a rectification work order made on a remote application.</w:t>
      </w:r>
    </w:p>
    <w:p w14:paraId="208A019A" w14:textId="1AE2D2B5" w:rsidR="00387148" w:rsidRPr="0022074E" w:rsidRDefault="0022074E" w:rsidP="008112D0">
      <w:pPr>
        <w:pStyle w:val="Amain"/>
        <w:keepNext/>
        <w:rPr>
          <w:color w:val="000000"/>
        </w:rPr>
      </w:pPr>
      <w:r w:rsidRPr="0022074E">
        <w:rPr>
          <w:color w:val="000000"/>
        </w:rPr>
        <w:tab/>
        <w:t>(6)</w:t>
      </w:r>
      <w:r w:rsidRPr="0022074E">
        <w:rPr>
          <w:color w:val="000000"/>
        </w:rPr>
        <w:tab/>
      </w:r>
      <w:r w:rsidR="00387148" w:rsidRPr="0022074E">
        <w:rPr>
          <w:color w:val="000000"/>
        </w:rPr>
        <w:t>In this section:</w:t>
      </w:r>
    </w:p>
    <w:p w14:paraId="696C3D5F" w14:textId="72992646" w:rsidR="00387148" w:rsidRPr="00E60084" w:rsidRDefault="00387148" w:rsidP="0022074E">
      <w:pPr>
        <w:pStyle w:val="aDef"/>
        <w:rPr>
          <w:color w:val="000000"/>
        </w:rPr>
      </w:pPr>
      <w:r w:rsidRPr="00E60084">
        <w:rPr>
          <w:rStyle w:val="charBoldItals"/>
        </w:rPr>
        <w:t>remote application</w:t>
      </w:r>
      <w:r w:rsidRPr="00E60084">
        <w:rPr>
          <w:color w:val="000000"/>
          <w:lang w:eastAsia="en-AU"/>
        </w:rPr>
        <w:t>—see section 44</w:t>
      </w:r>
      <w:r w:rsidR="00D8252F" w:rsidRPr="00E60084">
        <w:rPr>
          <w:color w:val="000000"/>
          <w:lang w:eastAsia="en-AU"/>
        </w:rPr>
        <w:t>6</w:t>
      </w:r>
      <w:r w:rsidRPr="00E60084">
        <w:rPr>
          <w:color w:val="000000"/>
          <w:lang w:eastAsia="en-AU"/>
        </w:rPr>
        <w:t xml:space="preserve"> (1).</w:t>
      </w:r>
    </w:p>
    <w:p w14:paraId="787B49D6" w14:textId="22D6E323" w:rsidR="00387148" w:rsidRPr="00E60084" w:rsidRDefault="0022074E" w:rsidP="00DC56B7">
      <w:pPr>
        <w:pStyle w:val="AH5Sec"/>
      </w:pPr>
      <w:bookmarkStart w:id="585" w:name="_Toc229560910"/>
      <w:r w:rsidRPr="00BC7B9A">
        <w:rPr>
          <w:rStyle w:val="CharSectNo"/>
        </w:rPr>
        <w:t>448</w:t>
      </w:r>
      <w:r w:rsidRPr="00E60084">
        <w:tab/>
      </w:r>
      <w:r w:rsidR="00387148" w:rsidRPr="00E60084">
        <w:t>Entry under rectification work order—no occupier present</w:t>
      </w:r>
      <w:bookmarkEnd w:id="585"/>
    </w:p>
    <w:p w14:paraId="2CCC9F43" w14:textId="0ABA18F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4106A561" w14:textId="0DBB3DD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inspector proposes to enter premises as authorised by a rectification work order; and</w:t>
      </w:r>
    </w:p>
    <w:p w14:paraId="3703647D" w14:textId="633F49E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inspector believes on reasonable grounds that no occupier is present at the premises.</w:t>
      </w:r>
    </w:p>
    <w:p w14:paraId="1832D89E" w14:textId="205C597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and anyone authorised under the order to provide assistance, may enter the premises using reasonable force in accordance with the order.</w:t>
      </w:r>
    </w:p>
    <w:p w14:paraId="71ACEAA1" w14:textId="11E17B6F"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only a police officer may use force against a person.</w:t>
      </w:r>
    </w:p>
    <w:p w14:paraId="11B21C66" w14:textId="5F8FA196" w:rsidR="00387148" w:rsidRPr="00E60084" w:rsidRDefault="0022074E" w:rsidP="00DC56B7">
      <w:pPr>
        <w:pStyle w:val="AH5Sec"/>
      </w:pPr>
      <w:bookmarkStart w:id="586" w:name="_Toc229560911"/>
      <w:r w:rsidRPr="00BC7B9A">
        <w:rPr>
          <w:rStyle w:val="CharSectNo"/>
        </w:rPr>
        <w:t>449</w:t>
      </w:r>
      <w:r w:rsidRPr="00E60084">
        <w:tab/>
      </w:r>
      <w:r w:rsidR="00387148" w:rsidRPr="00E60084">
        <w:t>Entry under rectification work order—occupier present</w:t>
      </w:r>
      <w:bookmarkEnd w:id="586"/>
    </w:p>
    <w:p w14:paraId="78F83CE8" w14:textId="12490A3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64597E6" w14:textId="0E02E7A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inspector proposes to enter premises as authorised by a rectification work order; and</w:t>
      </w:r>
    </w:p>
    <w:p w14:paraId="16E14A11" w14:textId="207CD49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occupier is present at the premises.</w:t>
      </w:r>
    </w:p>
    <w:p w14:paraId="5BE33D26" w14:textId="1718F4D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must—</w:t>
      </w:r>
    </w:p>
    <w:p w14:paraId="37ADC5E1" w14:textId="6FF5960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produce the inspector’s identity card to the occupier; and</w:t>
      </w:r>
    </w:p>
    <w:p w14:paraId="208D11DF" w14:textId="3B89623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occupier a copy of the rectification work order; and</w:t>
      </w:r>
    </w:p>
    <w:p w14:paraId="5EF35647" w14:textId="2089792D" w:rsidR="00387148" w:rsidRPr="0022074E" w:rsidRDefault="0022074E" w:rsidP="006116AE">
      <w:pPr>
        <w:pStyle w:val="Apara"/>
        <w:keepNext/>
        <w:rPr>
          <w:color w:val="000000"/>
        </w:rPr>
      </w:pPr>
      <w:r w:rsidRPr="0022074E">
        <w:rPr>
          <w:color w:val="000000"/>
        </w:rPr>
        <w:lastRenderedPageBreak/>
        <w:tab/>
        <w:t>(c)</w:t>
      </w:r>
      <w:r w:rsidRPr="0022074E">
        <w:rPr>
          <w:color w:val="000000"/>
        </w:rPr>
        <w:tab/>
      </w:r>
      <w:r w:rsidR="00387148" w:rsidRPr="0022074E">
        <w:rPr>
          <w:color w:val="000000"/>
        </w:rPr>
        <w:t>tell the occupier that, under the order—</w:t>
      </w:r>
    </w:p>
    <w:p w14:paraId="3841B976" w14:textId="5DCE1B1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authorised person accompanying the inspector is authorised to undertake rectification work under the order; and</w:t>
      </w:r>
    </w:p>
    <w:p w14:paraId="4C74AB46" w14:textId="46F32FC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inspector may, but need not, remain on the premises to give directions to the authorised person; and</w:t>
      </w:r>
    </w:p>
    <w:p w14:paraId="32DB7A3E" w14:textId="54FA78BB"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tell the occupier that—</w:t>
      </w:r>
    </w:p>
    <w:p w14:paraId="28ED5FE3" w14:textId="7A7BE17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hindering the inspector or authorised person may be an offence; and</w:t>
      </w:r>
    </w:p>
    <w:p w14:paraId="35844641" w14:textId="7D868B9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inspector and anyone authorised under the order to provide assistance may use reasonable force to enter if entry is refused.</w:t>
      </w:r>
    </w:p>
    <w:p w14:paraId="2E880DB2" w14:textId="337572F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inspector, and anyone authorised under the order to provide assistance, may enter the premises using reasonable force in accordance with the order.</w:t>
      </w:r>
    </w:p>
    <w:p w14:paraId="34823696" w14:textId="3BC80A3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only a police officer may use force against a person.</w:t>
      </w:r>
    </w:p>
    <w:p w14:paraId="0274F8EE" w14:textId="5F0D55C0" w:rsidR="00387148" w:rsidRPr="00BC7B9A" w:rsidRDefault="0022074E" w:rsidP="00DC56B7">
      <w:pPr>
        <w:pStyle w:val="AH3Div"/>
      </w:pPr>
      <w:bookmarkStart w:id="587" w:name="_Toc229560912"/>
      <w:r w:rsidRPr="00BC7B9A">
        <w:rPr>
          <w:rStyle w:val="CharDivNo"/>
        </w:rPr>
        <w:t>Division 12.4.5</w:t>
      </w:r>
      <w:r w:rsidRPr="00E60084">
        <w:rPr>
          <w:lang w:eastAsia="en-AU"/>
        </w:rPr>
        <w:tab/>
      </w:r>
      <w:r w:rsidR="00387148" w:rsidRPr="00BC7B9A">
        <w:rPr>
          <w:rStyle w:val="CharDivText"/>
          <w:color w:val="000000"/>
          <w:lang w:eastAsia="en-AU"/>
        </w:rPr>
        <w:t>Liability for rectification work</w:t>
      </w:r>
      <w:bookmarkEnd w:id="587"/>
    </w:p>
    <w:p w14:paraId="5C7E6D2B" w14:textId="45A1E602" w:rsidR="00387148" w:rsidRPr="00E60084" w:rsidRDefault="0022074E" w:rsidP="00DC56B7">
      <w:pPr>
        <w:pStyle w:val="AH5Sec"/>
        <w:rPr>
          <w:lang w:eastAsia="en-AU"/>
        </w:rPr>
      </w:pPr>
      <w:bookmarkStart w:id="588" w:name="_Toc229560913"/>
      <w:r w:rsidRPr="00BC7B9A">
        <w:rPr>
          <w:rStyle w:val="CharSectNo"/>
        </w:rPr>
        <w:t>450</w:t>
      </w:r>
      <w:r w:rsidRPr="00E60084">
        <w:rPr>
          <w:lang w:eastAsia="en-AU"/>
        </w:rPr>
        <w:tab/>
      </w:r>
      <w:r w:rsidR="00387148" w:rsidRPr="00E60084">
        <w:rPr>
          <w:lang w:eastAsia="en-AU"/>
        </w:rPr>
        <w:t>Liability for cost of rectification work</w:t>
      </w:r>
      <w:bookmarkEnd w:id="588"/>
    </w:p>
    <w:p w14:paraId="792EF8FD" w14:textId="545499ED" w:rsidR="00387148" w:rsidRPr="00E60084" w:rsidRDefault="00387148" w:rsidP="0022074E">
      <w:pPr>
        <w:pStyle w:val="Amainreturn"/>
        <w:keepNext/>
        <w:rPr>
          <w:color w:val="000000"/>
          <w:shd w:val="clear" w:color="auto" w:fill="FFFFFF"/>
        </w:rPr>
      </w:pPr>
      <w:r w:rsidRPr="00E60084">
        <w:rPr>
          <w:color w:val="000000"/>
          <w:shd w:val="clear" w:color="auto" w:fill="FFFFFF"/>
        </w:rPr>
        <w:t xml:space="preserve">A person required to comply with a direction under </w:t>
      </w:r>
      <w:r w:rsidRPr="00E60084">
        <w:rPr>
          <w:color w:val="000000"/>
          <w:lang w:eastAsia="en-AU"/>
        </w:rPr>
        <w:t>section 43</w:t>
      </w:r>
      <w:r w:rsidR="00D8252F" w:rsidRPr="00E60084">
        <w:rPr>
          <w:color w:val="000000"/>
          <w:lang w:eastAsia="en-AU"/>
        </w:rPr>
        <w:t>7</w:t>
      </w:r>
      <w:r w:rsidRPr="00E60084">
        <w:rPr>
          <w:color w:val="000000"/>
          <w:shd w:val="clear" w:color="auto" w:fill="FFFFFF"/>
        </w:rPr>
        <w:t xml:space="preserve"> (Direction to undertake rectification work) must pay to the Territory the reasonable cost of any rectification work undertaken by an authorised person to which the direction related.</w:t>
      </w:r>
    </w:p>
    <w:p w14:paraId="1A13081C" w14:textId="556E01C1" w:rsidR="00387148" w:rsidRPr="00E60084" w:rsidRDefault="00387148" w:rsidP="00387148">
      <w:pPr>
        <w:pStyle w:val="aNote"/>
        <w:rPr>
          <w:color w:val="000000"/>
          <w:lang w:eastAsia="en-AU"/>
        </w:rPr>
      </w:pPr>
      <w:r w:rsidRPr="00E60084">
        <w:rPr>
          <w:rStyle w:val="charItals"/>
        </w:rPr>
        <w:t>Note</w:t>
      </w:r>
      <w:r w:rsidRPr="00E60084">
        <w:rPr>
          <w:rStyle w:val="charItals"/>
        </w:rPr>
        <w:tab/>
      </w:r>
      <w:r w:rsidRPr="00E60084">
        <w:rPr>
          <w:color w:val="000000"/>
          <w:lang w:eastAsia="en-AU"/>
        </w:rPr>
        <w:t>An amount owing under a law may be recovered as a debt in a court of competent jurisdiction or the ACAT (see</w:t>
      </w:r>
      <w:r w:rsidRPr="00E60084">
        <w:rPr>
          <w:color w:val="000000"/>
        </w:rPr>
        <w:t xml:space="preserve"> </w:t>
      </w:r>
      <w:hyperlink r:id="rId369" w:tooltip="A2001-14" w:history="1">
        <w:r w:rsidR="002054AD" w:rsidRPr="00E60084">
          <w:rPr>
            <w:rStyle w:val="charCitHyperlinkAbbrev"/>
          </w:rPr>
          <w:t>Legislation Act</w:t>
        </w:r>
      </w:hyperlink>
      <w:r w:rsidRPr="00E60084">
        <w:rPr>
          <w:color w:val="000000"/>
        </w:rPr>
        <w:t>,</w:t>
      </w:r>
      <w:r w:rsidRPr="00E60084">
        <w:rPr>
          <w:color w:val="000000"/>
          <w:lang w:eastAsia="en-AU"/>
        </w:rPr>
        <w:t xml:space="preserve"> s 177).</w:t>
      </w:r>
    </w:p>
    <w:p w14:paraId="672AD9EF" w14:textId="3DB79092" w:rsidR="00387148" w:rsidRPr="00E60084" w:rsidRDefault="0022074E" w:rsidP="00DC56B7">
      <w:pPr>
        <w:pStyle w:val="AH5Sec"/>
        <w:rPr>
          <w:lang w:eastAsia="en-AU"/>
        </w:rPr>
      </w:pPr>
      <w:bookmarkStart w:id="589" w:name="_Toc229560914"/>
      <w:r w:rsidRPr="00BC7B9A">
        <w:rPr>
          <w:rStyle w:val="CharSectNo"/>
        </w:rPr>
        <w:lastRenderedPageBreak/>
        <w:t>451</w:t>
      </w:r>
      <w:r w:rsidRPr="00E60084">
        <w:rPr>
          <w:lang w:eastAsia="en-AU"/>
        </w:rPr>
        <w:tab/>
      </w:r>
      <w:r w:rsidR="00387148" w:rsidRPr="00E60084">
        <w:rPr>
          <w:lang w:eastAsia="en-AU"/>
        </w:rPr>
        <w:t>Protection of authorised people from liability</w:t>
      </w:r>
      <w:bookmarkEnd w:id="589"/>
    </w:p>
    <w:p w14:paraId="71F795C4" w14:textId="043C47A2" w:rsidR="00387148" w:rsidRPr="0022074E" w:rsidRDefault="0022074E" w:rsidP="006116AE">
      <w:pPr>
        <w:pStyle w:val="Amain"/>
        <w:keepNext/>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An authorised person does not incur civil liability for rectification work undertaken in accordance with the directions of an inspector.</w:t>
      </w:r>
    </w:p>
    <w:p w14:paraId="42396847" w14:textId="1794C40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civil liability that would, apart from this section, attach to the authorised person attaches instead to the Territory.</w:t>
      </w:r>
    </w:p>
    <w:p w14:paraId="2F62512C" w14:textId="77777777" w:rsidR="00387148" w:rsidRPr="00E60084" w:rsidRDefault="00387148" w:rsidP="00387148">
      <w:pPr>
        <w:pStyle w:val="PageBreak"/>
        <w:rPr>
          <w:color w:val="000000"/>
        </w:rPr>
      </w:pPr>
      <w:r w:rsidRPr="00E60084">
        <w:rPr>
          <w:color w:val="000000"/>
        </w:rPr>
        <w:br w:type="page"/>
      </w:r>
    </w:p>
    <w:p w14:paraId="69D0D59B" w14:textId="46D743B3" w:rsidR="00387148" w:rsidRPr="00BC7B9A" w:rsidRDefault="0022074E" w:rsidP="00DC56B7">
      <w:pPr>
        <w:pStyle w:val="AH2Part"/>
      </w:pPr>
      <w:bookmarkStart w:id="590" w:name="_Toc229560915"/>
      <w:r w:rsidRPr="00BC7B9A">
        <w:rPr>
          <w:rStyle w:val="CharPartNo"/>
        </w:rPr>
        <w:lastRenderedPageBreak/>
        <w:t>Part 12.5</w:t>
      </w:r>
      <w:r w:rsidRPr="00E60084">
        <w:rPr>
          <w:lang w:eastAsia="en-AU"/>
        </w:rPr>
        <w:tab/>
      </w:r>
      <w:r w:rsidR="00387148" w:rsidRPr="00BC7B9A">
        <w:rPr>
          <w:rStyle w:val="CharPartText"/>
          <w:color w:val="000000"/>
          <w:lang w:eastAsia="en-AU"/>
        </w:rPr>
        <w:t>Prohibition notices</w:t>
      </w:r>
      <w:bookmarkEnd w:id="590"/>
    </w:p>
    <w:p w14:paraId="4B660401" w14:textId="77777777" w:rsidR="000901DA" w:rsidRPr="00A101D5" w:rsidRDefault="00387148" w:rsidP="00387148">
      <w:pPr>
        <w:pStyle w:val="Placeholder"/>
        <w:suppressLineNumbers/>
      </w:pPr>
      <w:r w:rsidRPr="00E60084">
        <w:rPr>
          <w:rStyle w:val="CharDivNo"/>
          <w:color w:val="000000"/>
        </w:rPr>
        <w:t xml:space="preserve">  </w:t>
      </w:r>
      <w:r w:rsidRPr="00E60084">
        <w:rPr>
          <w:rStyle w:val="CharDivText"/>
          <w:color w:val="000000"/>
        </w:rPr>
        <w:t xml:space="preserve"> </w:t>
      </w:r>
    </w:p>
    <w:p w14:paraId="01ED66FF" w14:textId="38E43AFF" w:rsidR="00387148" w:rsidRPr="00E60084" w:rsidRDefault="0022074E" w:rsidP="00DC56B7">
      <w:pPr>
        <w:pStyle w:val="AH5Sec"/>
        <w:rPr>
          <w:lang w:eastAsia="en-AU"/>
        </w:rPr>
      </w:pPr>
      <w:bookmarkStart w:id="591" w:name="_Toc229560916"/>
      <w:r w:rsidRPr="00BC7B9A">
        <w:rPr>
          <w:rStyle w:val="CharSectNo"/>
        </w:rPr>
        <w:t>452</w:t>
      </w:r>
      <w:r w:rsidRPr="00E60084">
        <w:rPr>
          <w:lang w:eastAsia="en-AU"/>
        </w:rPr>
        <w:tab/>
      </w:r>
      <w:r w:rsidR="00387148" w:rsidRPr="00E60084">
        <w:rPr>
          <w:lang w:eastAsia="en-AU"/>
        </w:rPr>
        <w:t>Giving prohibition notices</w:t>
      </w:r>
      <w:bookmarkEnd w:id="591"/>
    </w:p>
    <w:p w14:paraId="0B94E4C9" w14:textId="41321B63"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This section applies if the </w:t>
      </w:r>
      <w:r w:rsidR="00387148" w:rsidRPr="00E60084">
        <w:t>territory planning</w:t>
      </w:r>
      <w:r w:rsidR="00387148" w:rsidRPr="00E60084">
        <w:rPr>
          <w:lang w:eastAsia="en-AU"/>
        </w:rPr>
        <w:t xml:space="preserve"> authority believes on reasonable grounds that the giving of a notice under this section (a </w:t>
      </w:r>
      <w:r w:rsidR="00387148" w:rsidRPr="00E60084">
        <w:rPr>
          <w:rStyle w:val="charBoldItals"/>
        </w:rPr>
        <w:t>prohibition notice</w:t>
      </w:r>
      <w:r w:rsidR="00387148" w:rsidRPr="00E60084">
        <w:rPr>
          <w:lang w:eastAsia="en-AU"/>
        </w:rPr>
        <w:t>) is necessary—</w:t>
      </w:r>
    </w:p>
    <w:p w14:paraId="6A19A393" w14:textId="27F67F6B"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to prevent an entity starting, or continuing, to undertake prohibited development; or</w:t>
      </w:r>
    </w:p>
    <w:p w14:paraId="74A523D8" w14:textId="3682EB69"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to prevent an entity from continuing to undertake development if—</w:t>
      </w:r>
    </w:p>
    <w:p w14:paraId="7E5D0422" w14:textId="2DA52FFD"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the entity has started to undertake the development; and</w:t>
      </w:r>
    </w:p>
    <w:p w14:paraId="5174977E" w14:textId="352ECF8F"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the development requires development approval; and</w:t>
      </w:r>
    </w:p>
    <w:p w14:paraId="00E4A275" w14:textId="5FDD61D6"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there is no development approval for the development; or</w:t>
      </w:r>
    </w:p>
    <w:p w14:paraId="5E390246" w14:textId="578DF62E"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to prevent an entity from continuing to undertake development other than in accordance with the conditions of a development approval if—</w:t>
      </w:r>
    </w:p>
    <w:p w14:paraId="4C1911DE" w14:textId="4AFF341F"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the entity has started to undertake a development; and</w:t>
      </w:r>
    </w:p>
    <w:p w14:paraId="78CF602A" w14:textId="3B7F59E3"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there is development approval for the development; and</w:t>
      </w:r>
    </w:p>
    <w:p w14:paraId="46A92863" w14:textId="1FA81E07"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the development undertaken is not in accordance with the conditions of the development approval.</w:t>
      </w:r>
    </w:p>
    <w:p w14:paraId="627F44FD" w14:textId="3A5177B0"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Also, this section applies to an activity under subsection (1) whether or not—</w:t>
      </w:r>
    </w:p>
    <w:p w14:paraId="478694BF" w14:textId="7C2A3725"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controlled activity order is made, or is proposed to be made, in relation to the activity; or</w:t>
      </w:r>
    </w:p>
    <w:p w14:paraId="11054060" w14:textId="7A9290FB"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 proceeding for an offence against this chapter in relation to the activity has begun or is about to begin.</w:t>
      </w:r>
    </w:p>
    <w:p w14:paraId="11836650" w14:textId="626962CB" w:rsidR="00387148" w:rsidRPr="00E60084" w:rsidRDefault="0022074E" w:rsidP="008112D0">
      <w:pPr>
        <w:pStyle w:val="Amain"/>
        <w:keepNext/>
        <w:rPr>
          <w:lang w:eastAsia="en-AU"/>
        </w:rPr>
      </w:pPr>
      <w:r>
        <w:rPr>
          <w:lang w:eastAsia="en-AU"/>
        </w:rPr>
        <w:lastRenderedPageBreak/>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give a prohibition notice to either or both of the following:</w:t>
      </w:r>
    </w:p>
    <w:p w14:paraId="78F8D0D1" w14:textId="63D0E7D7"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lessee or occupier of premises to which the activity mentioned in subsection (1) relates;</w:t>
      </w:r>
    </w:p>
    <w:p w14:paraId="7C6FE63F" w14:textId="605B0A48"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an entity by which or on behalf of which the activity—</w:t>
      </w:r>
    </w:p>
    <w:p w14:paraId="6BE0F6B2" w14:textId="0F94ADBD"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 xml:space="preserve">was, is, or will be, </w:t>
      </w:r>
      <w:r w:rsidR="00387148" w:rsidRPr="0022074E">
        <w:rPr>
          <w:color w:val="000000"/>
        </w:rPr>
        <w:t>undertaken</w:t>
      </w:r>
      <w:r w:rsidR="00387148" w:rsidRPr="0022074E">
        <w:rPr>
          <w:color w:val="000000"/>
          <w:lang w:eastAsia="en-AU"/>
        </w:rPr>
        <w:t>; or</w:t>
      </w:r>
    </w:p>
    <w:p w14:paraId="3064F597" w14:textId="55D9F22B"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 xml:space="preserve">is likely to be </w:t>
      </w:r>
      <w:r w:rsidR="00387148" w:rsidRPr="0022074E">
        <w:rPr>
          <w:color w:val="000000"/>
        </w:rPr>
        <w:t>undertaken</w:t>
      </w:r>
      <w:r w:rsidR="00387148" w:rsidRPr="0022074E">
        <w:rPr>
          <w:color w:val="000000"/>
          <w:lang w:eastAsia="en-AU"/>
        </w:rPr>
        <w:t>.</w:t>
      </w:r>
    </w:p>
    <w:p w14:paraId="2C2E5D20" w14:textId="7FFFE700"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The prohibition notice must state the following:</w:t>
      </w:r>
    </w:p>
    <w:p w14:paraId="09B7621B" w14:textId="1FA64A91"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that it is a prohibition notice under this Act;</w:t>
      </w:r>
    </w:p>
    <w:p w14:paraId="5B3B523D" w14:textId="4987716B"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name of each entity to which it is directed;</w:t>
      </w:r>
    </w:p>
    <w:p w14:paraId="0DCEE35A" w14:textId="6C17006B"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that the notice takes effect when it is given to an entity to which it is directed;</w:t>
      </w:r>
    </w:p>
    <w:p w14:paraId="54F4AA78" w14:textId="4977EDF3"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the grounds on which the notice is given;</w:t>
      </w:r>
    </w:p>
    <w:p w14:paraId="493C8EF7" w14:textId="18F05E78"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the activity, and the address of the premises, in relation to which the notice applies;</w:t>
      </w:r>
    </w:p>
    <w:p w14:paraId="33457D9C" w14:textId="5864D73E" w:rsidR="00387148" w:rsidRPr="0022074E" w:rsidRDefault="0022074E" w:rsidP="0022074E">
      <w:pPr>
        <w:pStyle w:val="Apara"/>
        <w:rPr>
          <w:color w:val="000000"/>
          <w:lang w:eastAsia="en-AU"/>
        </w:rPr>
      </w:pPr>
      <w:r w:rsidRPr="0022074E">
        <w:rPr>
          <w:color w:val="000000"/>
          <w:lang w:eastAsia="en-AU"/>
        </w:rPr>
        <w:tab/>
        <w:t>(f)</w:t>
      </w:r>
      <w:r w:rsidRPr="0022074E">
        <w:rPr>
          <w:color w:val="000000"/>
          <w:lang w:eastAsia="en-AU"/>
        </w:rPr>
        <w:tab/>
      </w:r>
      <w:r w:rsidR="00387148" w:rsidRPr="0022074E">
        <w:rPr>
          <w:color w:val="000000"/>
          <w:lang w:eastAsia="en-AU"/>
        </w:rPr>
        <w:t>that the activity—</w:t>
      </w:r>
    </w:p>
    <w:p w14:paraId="0BF0A862" w14:textId="252C328A"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must not be carried on by the entity; or</w:t>
      </w:r>
    </w:p>
    <w:p w14:paraId="2A7881DB" w14:textId="2B9BA696"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must not be carried on by the entity except in accordance with the notice;</w:t>
      </w:r>
    </w:p>
    <w:p w14:paraId="6C1A889F" w14:textId="2FA24176" w:rsidR="00387148" w:rsidRPr="0022074E" w:rsidRDefault="0022074E" w:rsidP="0022074E">
      <w:pPr>
        <w:pStyle w:val="Apara"/>
        <w:rPr>
          <w:color w:val="000000"/>
          <w:lang w:eastAsia="en-AU"/>
        </w:rPr>
      </w:pPr>
      <w:r w:rsidRPr="0022074E">
        <w:rPr>
          <w:color w:val="000000"/>
          <w:lang w:eastAsia="en-AU"/>
        </w:rPr>
        <w:tab/>
        <w:t>(g)</w:t>
      </w:r>
      <w:r w:rsidRPr="0022074E">
        <w:rPr>
          <w:color w:val="000000"/>
          <w:lang w:eastAsia="en-AU"/>
        </w:rPr>
        <w:tab/>
      </w:r>
      <w:r w:rsidR="00387148" w:rsidRPr="0022074E">
        <w:rPr>
          <w:color w:val="000000"/>
          <w:lang w:eastAsia="en-AU"/>
        </w:rPr>
        <w:t>when the notice ends.</w:t>
      </w:r>
    </w:p>
    <w:p w14:paraId="50F82256" w14:textId="77777777" w:rsidR="00387148" w:rsidRPr="00E60084" w:rsidRDefault="00387148" w:rsidP="00387148">
      <w:pPr>
        <w:pStyle w:val="aExamHdgss"/>
        <w:rPr>
          <w:color w:val="000000"/>
        </w:rPr>
      </w:pPr>
      <w:r w:rsidRPr="00E60084">
        <w:rPr>
          <w:color w:val="000000"/>
        </w:rPr>
        <w:t>Example—par (g)</w:t>
      </w:r>
    </w:p>
    <w:p w14:paraId="5A4A30B5" w14:textId="77777777" w:rsidR="00387148" w:rsidRPr="00E60084" w:rsidRDefault="00387148" w:rsidP="00387148">
      <w:pPr>
        <w:pStyle w:val="aExamss"/>
        <w:rPr>
          <w:color w:val="000000"/>
        </w:rPr>
      </w:pPr>
      <w:r w:rsidRPr="00E60084">
        <w:rPr>
          <w:color w:val="000000"/>
          <w:lang w:eastAsia="en-AU"/>
        </w:rPr>
        <w:t>on the happening of an event stated in the notice</w:t>
      </w:r>
    </w:p>
    <w:p w14:paraId="6B3B6612" w14:textId="174DE25D" w:rsidR="00387148" w:rsidRPr="0022074E" w:rsidRDefault="0022074E" w:rsidP="0022074E">
      <w:pPr>
        <w:pStyle w:val="Amain"/>
        <w:rPr>
          <w:color w:val="000000"/>
          <w:lang w:eastAsia="en-AU"/>
        </w:rPr>
      </w:pPr>
      <w:r w:rsidRPr="0022074E">
        <w:rPr>
          <w:color w:val="000000"/>
          <w:lang w:eastAsia="en-AU"/>
        </w:rPr>
        <w:tab/>
        <w:t>(5)</w:t>
      </w:r>
      <w:r w:rsidRPr="0022074E">
        <w:rPr>
          <w:color w:val="000000"/>
          <w:lang w:eastAsia="en-AU"/>
        </w:rPr>
        <w:tab/>
      </w:r>
      <w:r w:rsidR="00387148" w:rsidRPr="0022074E">
        <w:rPr>
          <w:color w:val="000000"/>
          <w:lang w:eastAsia="en-AU"/>
        </w:rPr>
        <w:t>A prohibition notice takes effect when it is given to an entity to which it is directed.</w:t>
      </w:r>
    </w:p>
    <w:p w14:paraId="60C7A3F8" w14:textId="21F1CAE6" w:rsidR="00387148" w:rsidRPr="00E60084" w:rsidRDefault="0022074E" w:rsidP="0022074E">
      <w:pPr>
        <w:pStyle w:val="Amain"/>
        <w:rPr>
          <w:lang w:eastAsia="en-AU"/>
        </w:rPr>
      </w:pPr>
      <w:r>
        <w:rPr>
          <w:lang w:eastAsia="en-AU"/>
        </w:rPr>
        <w:tab/>
      </w:r>
      <w:r w:rsidRPr="00E60084">
        <w:rPr>
          <w:lang w:eastAsia="en-AU"/>
        </w:rPr>
        <w:t>(6)</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is not required to give notice of its intention to give a prohibition notice.</w:t>
      </w:r>
    </w:p>
    <w:p w14:paraId="65EA3C6E" w14:textId="62F185AB" w:rsidR="00387148" w:rsidRPr="00E60084" w:rsidRDefault="0022074E" w:rsidP="00DC56B7">
      <w:pPr>
        <w:pStyle w:val="AH5Sec"/>
        <w:rPr>
          <w:lang w:eastAsia="en-AU"/>
        </w:rPr>
      </w:pPr>
      <w:bookmarkStart w:id="592" w:name="_Toc229560917"/>
      <w:r w:rsidRPr="00BC7B9A">
        <w:rPr>
          <w:rStyle w:val="CharSectNo"/>
        </w:rPr>
        <w:lastRenderedPageBreak/>
        <w:t>453</w:t>
      </w:r>
      <w:r w:rsidRPr="00E60084">
        <w:rPr>
          <w:lang w:eastAsia="en-AU"/>
        </w:rPr>
        <w:tab/>
      </w:r>
      <w:r w:rsidR="00387148" w:rsidRPr="00E60084">
        <w:rPr>
          <w:lang w:eastAsia="en-AU"/>
        </w:rPr>
        <w:t>Contravention of prohibition notices</w:t>
      </w:r>
      <w:bookmarkEnd w:id="592"/>
    </w:p>
    <w:p w14:paraId="661D31E8" w14:textId="5401AD79"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A person commits an offence if—</w:t>
      </w:r>
    </w:p>
    <w:p w14:paraId="09108B58" w14:textId="7EB620D5"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gives a prohibition notice to the person; and</w:t>
      </w:r>
    </w:p>
    <w:p w14:paraId="5ABE5E52" w14:textId="2C168AD5"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notice is directed to the person; and</w:t>
      </w:r>
    </w:p>
    <w:p w14:paraId="54356833" w14:textId="77D8E62A"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the notice states that an activity must not be carried on by the person in relation to premises; and</w:t>
      </w:r>
    </w:p>
    <w:p w14:paraId="1FEB4266" w14:textId="5702E2D3" w:rsidR="00387148" w:rsidRPr="0022074E" w:rsidRDefault="0022074E" w:rsidP="0022074E">
      <w:pPr>
        <w:pStyle w:val="Apara"/>
        <w:keepNext/>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the person carries on the activity in relation to the premises.</w:t>
      </w:r>
    </w:p>
    <w:p w14:paraId="1F5EFCAD" w14:textId="77777777" w:rsidR="00387148" w:rsidRPr="00E60084" w:rsidRDefault="00387148" w:rsidP="00387148">
      <w:pPr>
        <w:pStyle w:val="Penalty"/>
        <w:rPr>
          <w:color w:val="000000"/>
          <w:lang w:eastAsia="en-AU"/>
        </w:rPr>
      </w:pPr>
      <w:r w:rsidRPr="00E60084">
        <w:rPr>
          <w:color w:val="000000"/>
          <w:lang w:eastAsia="en-AU"/>
        </w:rPr>
        <w:t>Maximum penalty:  60 penalty units.</w:t>
      </w:r>
    </w:p>
    <w:p w14:paraId="1A10467A" w14:textId="5F68E594"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A person commits an offence if—</w:t>
      </w:r>
    </w:p>
    <w:p w14:paraId="7D6C70B0" w14:textId="24C4A560" w:rsidR="00387148" w:rsidRPr="00E60084" w:rsidRDefault="0022074E" w:rsidP="0022074E">
      <w:pPr>
        <w:pStyle w:val="Apara"/>
        <w:rPr>
          <w:lang w:eastAsia="en-AU"/>
        </w:rPr>
      </w:pPr>
      <w:r>
        <w:rPr>
          <w:lang w:eastAsia="en-AU"/>
        </w:rPr>
        <w:tab/>
      </w:r>
      <w:r w:rsidRPr="00E60084">
        <w:rPr>
          <w:lang w:eastAsia="en-AU"/>
        </w:rPr>
        <w:t>(a)</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gives a prohibition notice to the person; and</w:t>
      </w:r>
    </w:p>
    <w:p w14:paraId="442BFCE2" w14:textId="27091CDB"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notice is directed to the person; and</w:t>
      </w:r>
    </w:p>
    <w:p w14:paraId="66914822" w14:textId="23A4D441"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the notice states that an activity must not be carried on by the person in relation to premises except in accordance with the notice; and</w:t>
      </w:r>
    </w:p>
    <w:p w14:paraId="6E893EFA" w14:textId="056F7B2A" w:rsidR="00387148" w:rsidRPr="0022074E" w:rsidRDefault="0022074E" w:rsidP="0022074E">
      <w:pPr>
        <w:pStyle w:val="Apara"/>
        <w:keepNext/>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the person carries on the activity in relation to the premises otherwise than in accordance with the notice.</w:t>
      </w:r>
    </w:p>
    <w:p w14:paraId="2241FBFA" w14:textId="77777777" w:rsidR="00387148" w:rsidRPr="00E60084" w:rsidRDefault="00387148" w:rsidP="00387148">
      <w:pPr>
        <w:pStyle w:val="Penalty"/>
        <w:rPr>
          <w:color w:val="000000"/>
          <w:lang w:eastAsia="en-AU"/>
        </w:rPr>
      </w:pPr>
      <w:r w:rsidRPr="00E60084">
        <w:rPr>
          <w:color w:val="000000"/>
          <w:lang w:eastAsia="en-AU"/>
        </w:rPr>
        <w:t>Maximum penalty:  60 penalty units.</w:t>
      </w:r>
    </w:p>
    <w:p w14:paraId="586C62BC" w14:textId="563C4AD0"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An offence against this section is a strict liability offence.</w:t>
      </w:r>
    </w:p>
    <w:p w14:paraId="5114B9FC" w14:textId="59F3BDD7" w:rsidR="00387148" w:rsidRPr="00E60084" w:rsidRDefault="0022074E" w:rsidP="00DC56B7">
      <w:pPr>
        <w:pStyle w:val="AH5Sec"/>
        <w:rPr>
          <w:lang w:eastAsia="en-AU"/>
        </w:rPr>
      </w:pPr>
      <w:bookmarkStart w:id="593" w:name="_Toc229560918"/>
      <w:r w:rsidRPr="00BC7B9A">
        <w:rPr>
          <w:rStyle w:val="CharSectNo"/>
        </w:rPr>
        <w:t>454</w:t>
      </w:r>
      <w:r w:rsidRPr="00E60084">
        <w:rPr>
          <w:lang w:eastAsia="en-AU"/>
        </w:rPr>
        <w:tab/>
      </w:r>
      <w:r w:rsidR="00387148" w:rsidRPr="00E60084">
        <w:rPr>
          <w:lang w:eastAsia="en-AU"/>
        </w:rPr>
        <w:t>Ending prohibition notices</w:t>
      </w:r>
      <w:bookmarkEnd w:id="593"/>
    </w:p>
    <w:p w14:paraId="232FE3C5" w14:textId="77777777" w:rsidR="00387148" w:rsidRPr="00E60084" w:rsidRDefault="00387148" w:rsidP="00387148">
      <w:pPr>
        <w:pStyle w:val="Amainreturn"/>
        <w:rPr>
          <w:color w:val="000000"/>
          <w:lang w:eastAsia="en-AU"/>
        </w:rPr>
      </w:pPr>
      <w:r w:rsidRPr="00E60084">
        <w:rPr>
          <w:color w:val="000000"/>
          <w:lang w:eastAsia="en-AU"/>
        </w:rPr>
        <w:t>A prohibition notice remains in force until the earliest of the following:</w:t>
      </w:r>
    </w:p>
    <w:p w14:paraId="7F41D3A1" w14:textId="20D49A8E"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date the notice ends in accordance with the notice;</w:t>
      </w:r>
    </w:p>
    <w:p w14:paraId="1B60CA3E" w14:textId="1739F814"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date the notice is revoked.</w:t>
      </w:r>
    </w:p>
    <w:p w14:paraId="6B3B5EA6" w14:textId="768430F9" w:rsidR="00387148" w:rsidRPr="00E60084" w:rsidRDefault="0022074E" w:rsidP="00DC56B7">
      <w:pPr>
        <w:pStyle w:val="AH5Sec"/>
        <w:rPr>
          <w:lang w:eastAsia="en-AU"/>
        </w:rPr>
      </w:pPr>
      <w:bookmarkStart w:id="594" w:name="_Toc229560919"/>
      <w:r w:rsidRPr="00BC7B9A">
        <w:rPr>
          <w:rStyle w:val="CharSectNo"/>
        </w:rPr>
        <w:lastRenderedPageBreak/>
        <w:t>455</w:t>
      </w:r>
      <w:r w:rsidRPr="00E60084">
        <w:rPr>
          <w:lang w:eastAsia="en-AU"/>
        </w:rPr>
        <w:tab/>
      </w:r>
      <w:r w:rsidR="00387148" w:rsidRPr="00E60084">
        <w:rPr>
          <w:lang w:eastAsia="en-AU"/>
        </w:rPr>
        <w:t>Application for revocation of prohibition notices</w:t>
      </w:r>
      <w:bookmarkEnd w:id="594"/>
    </w:p>
    <w:p w14:paraId="5FAAF400" w14:textId="620EE48D"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A person to whom a prohibition notice is directed may, in writing, apply to the </w:t>
      </w:r>
      <w:r w:rsidR="00387148" w:rsidRPr="00E60084">
        <w:t>territory planning</w:t>
      </w:r>
      <w:r w:rsidR="00387148" w:rsidRPr="00E60084">
        <w:rPr>
          <w:lang w:eastAsia="en-AU"/>
        </w:rPr>
        <w:t xml:space="preserve"> authority for the revocation of the notice.</w:t>
      </w:r>
    </w:p>
    <w:p w14:paraId="3C5F7AD8" w14:textId="7062F100"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The application must state the grounds on which the revocation is sought.</w:t>
      </w:r>
    </w:p>
    <w:p w14:paraId="35F877F4" w14:textId="1EC48FE7"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revoke the prohibition notice if satisfied on reasonable grounds that the notice is no longer necessary or appropriate.</w:t>
      </w:r>
    </w:p>
    <w:p w14:paraId="181E8A0F" w14:textId="77777777" w:rsidR="00387148" w:rsidRPr="00E60084" w:rsidRDefault="00387148" w:rsidP="00387148">
      <w:pPr>
        <w:pStyle w:val="PageBreak"/>
        <w:rPr>
          <w:color w:val="000000"/>
        </w:rPr>
      </w:pPr>
      <w:r w:rsidRPr="00E60084">
        <w:rPr>
          <w:color w:val="000000"/>
        </w:rPr>
        <w:br w:type="page"/>
      </w:r>
    </w:p>
    <w:p w14:paraId="66A320B0" w14:textId="6F97E328" w:rsidR="00387148" w:rsidRPr="00BC7B9A" w:rsidRDefault="0022074E" w:rsidP="00DC56B7">
      <w:pPr>
        <w:pStyle w:val="AH2Part"/>
      </w:pPr>
      <w:bookmarkStart w:id="595" w:name="_Toc229560920"/>
      <w:r w:rsidRPr="00BC7B9A">
        <w:rPr>
          <w:rStyle w:val="CharPartNo"/>
        </w:rPr>
        <w:lastRenderedPageBreak/>
        <w:t>Part 12.6</w:t>
      </w:r>
      <w:r w:rsidRPr="00E60084">
        <w:rPr>
          <w:lang w:eastAsia="en-AU"/>
        </w:rPr>
        <w:tab/>
      </w:r>
      <w:r w:rsidR="00387148" w:rsidRPr="00BC7B9A">
        <w:rPr>
          <w:rStyle w:val="CharPartText"/>
          <w:color w:val="000000"/>
          <w:lang w:eastAsia="en-AU"/>
        </w:rPr>
        <w:t>Injunctions and termination of leases and licences</w:t>
      </w:r>
      <w:bookmarkEnd w:id="595"/>
    </w:p>
    <w:p w14:paraId="1B29E578" w14:textId="15BB5CA1" w:rsidR="00387148" w:rsidRPr="00E60084" w:rsidRDefault="0022074E" w:rsidP="00DC56B7">
      <w:pPr>
        <w:pStyle w:val="AH5Sec"/>
        <w:rPr>
          <w:lang w:eastAsia="en-AU"/>
        </w:rPr>
      </w:pPr>
      <w:bookmarkStart w:id="596" w:name="_Toc229560921"/>
      <w:r w:rsidRPr="00BC7B9A">
        <w:rPr>
          <w:rStyle w:val="CharSectNo"/>
        </w:rPr>
        <w:t>456</w:t>
      </w:r>
      <w:r w:rsidRPr="00E60084">
        <w:rPr>
          <w:lang w:eastAsia="en-AU"/>
        </w:rPr>
        <w:tab/>
      </w:r>
      <w:r w:rsidR="00387148" w:rsidRPr="00E60084">
        <w:rPr>
          <w:lang w:eastAsia="en-AU"/>
        </w:rPr>
        <w:t>Injunctions to restrain contravention of controlled activity orders and prohibition notices</w:t>
      </w:r>
      <w:bookmarkEnd w:id="596"/>
    </w:p>
    <w:p w14:paraId="3154E4CB" w14:textId="75D150FB"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This section applies if a person (the </w:t>
      </w:r>
      <w:r w:rsidR="00387148" w:rsidRPr="00E60084">
        <w:rPr>
          <w:rStyle w:val="charBoldItals"/>
        </w:rPr>
        <w:t>relevant person</w:t>
      </w:r>
      <w:r w:rsidR="00387148" w:rsidRPr="00E60084">
        <w:rPr>
          <w:lang w:eastAsia="en-AU"/>
        </w:rPr>
        <w:t>) has engaged, is engaging, or proposes to engage, in conduct contravening a controlled activity order or prohibition notice.</w:t>
      </w:r>
    </w:p>
    <w:p w14:paraId="20D9FC11" w14:textId="7A1C92A2"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or anyone else may apply to the Supreme Court for an injunction.</w:t>
      </w:r>
    </w:p>
    <w:p w14:paraId="65A7D41E" w14:textId="35324EF5"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On application under subsection (2), the Supreme Court may grant an injunction—</w:t>
      </w:r>
    </w:p>
    <w:p w14:paraId="728168B9" w14:textId="25EEDD7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restraining the relevant person from engaging in the conduct; and</w:t>
      </w:r>
    </w:p>
    <w:p w14:paraId="699B7BA3" w14:textId="57B34C5D"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satisfied that it is desirable to do so—requiring the relevant person to do anything.</w:t>
      </w:r>
    </w:p>
    <w:p w14:paraId="0CE314EE" w14:textId="660BDB74"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The Supreme Court may grant an injunction restraining a relevant person from engaging in conduct of a particular kind—</w:t>
      </w:r>
    </w:p>
    <w:p w14:paraId="7EA69379" w14:textId="14856AB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if satisfied that the person has engaged in conduct of that kind, whether or not it appears to the court that the person intends to engage again, or to continue to engage, in conduct of that kind; or</w:t>
      </w:r>
    </w:p>
    <w:p w14:paraId="57747ED1" w14:textId="5D5BF400"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it appears to the court that, if an injunction is not granted, it is likely the person will engage in conduct of that kind, whether or not the person has previously engaged in conduct of that kind and whether or not there is an imminent danger of substantial damage to someone else if the person engages in conduct of that kind.</w:t>
      </w:r>
    </w:p>
    <w:p w14:paraId="2B320D7D" w14:textId="6FEED1CC" w:rsidR="00387148" w:rsidRPr="0022074E" w:rsidRDefault="0022074E" w:rsidP="0022074E">
      <w:pPr>
        <w:pStyle w:val="Amain"/>
        <w:rPr>
          <w:color w:val="000000"/>
          <w:lang w:eastAsia="en-AU"/>
        </w:rPr>
      </w:pPr>
      <w:r w:rsidRPr="0022074E">
        <w:rPr>
          <w:color w:val="000000"/>
          <w:lang w:eastAsia="en-AU"/>
        </w:rPr>
        <w:tab/>
        <w:t>(5)</w:t>
      </w:r>
      <w:r w:rsidRPr="0022074E">
        <w:rPr>
          <w:color w:val="000000"/>
          <w:lang w:eastAsia="en-AU"/>
        </w:rPr>
        <w:tab/>
      </w:r>
      <w:r w:rsidR="00387148" w:rsidRPr="0022074E">
        <w:rPr>
          <w:color w:val="000000"/>
          <w:lang w:eastAsia="en-AU"/>
        </w:rPr>
        <w:t>This section applies whether or not a proceeding for an offence against this chapter has begun or is about to begin.</w:t>
      </w:r>
    </w:p>
    <w:p w14:paraId="3A3C4E06" w14:textId="22731C2E" w:rsidR="00387148" w:rsidRPr="00E60084" w:rsidRDefault="0022074E" w:rsidP="00DC56B7">
      <w:pPr>
        <w:pStyle w:val="AH5Sec"/>
        <w:rPr>
          <w:lang w:eastAsia="en-AU"/>
        </w:rPr>
      </w:pPr>
      <w:bookmarkStart w:id="597" w:name="_Toc229560922"/>
      <w:r w:rsidRPr="00BC7B9A">
        <w:rPr>
          <w:rStyle w:val="CharSectNo"/>
        </w:rPr>
        <w:lastRenderedPageBreak/>
        <w:t>457</w:t>
      </w:r>
      <w:r w:rsidRPr="00E60084">
        <w:rPr>
          <w:lang w:eastAsia="en-AU"/>
        </w:rPr>
        <w:tab/>
      </w:r>
      <w:r w:rsidR="00387148" w:rsidRPr="00E60084">
        <w:rPr>
          <w:lang w:eastAsia="en-AU"/>
        </w:rPr>
        <w:t>Termination of leases</w:t>
      </w:r>
      <w:bookmarkEnd w:id="597"/>
    </w:p>
    <w:p w14:paraId="368A1F50" w14:textId="37F36516"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This section applies if—</w:t>
      </w:r>
    </w:p>
    <w:p w14:paraId="6BDFFF73" w14:textId="2BAC9811"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lessee—</w:t>
      </w:r>
    </w:p>
    <w:p w14:paraId="0B57D23F" w14:textId="0D5282CA"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contravenes this chapter or the lease; or</w:t>
      </w:r>
    </w:p>
    <w:p w14:paraId="43296AEA" w14:textId="31703F00"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fails to pay a noncompliance fee or complete works within a new compliance time ; or</w:t>
      </w:r>
    </w:p>
    <w:p w14:paraId="26F77D68" w14:textId="3A2D9EA5"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receives a compliance reminder notice and fails to comply with the notice; and</w:t>
      </w:r>
    </w:p>
    <w:p w14:paraId="7F92D5EB" w14:textId="17528584" w:rsidR="00387148" w:rsidRPr="00E60084" w:rsidRDefault="0022074E" w:rsidP="0022074E">
      <w:pPr>
        <w:pStyle w:val="Apara"/>
        <w:rPr>
          <w:lang w:eastAsia="en-AU"/>
        </w:rPr>
      </w:pPr>
      <w:r>
        <w:rPr>
          <w:lang w:eastAsia="en-AU"/>
        </w:rPr>
        <w:tab/>
      </w:r>
      <w:r w:rsidRPr="00E60084">
        <w:rPr>
          <w:lang w:eastAsia="en-AU"/>
        </w:rPr>
        <w:t>(b)</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has complied with section 45</w:t>
      </w:r>
      <w:r w:rsidR="00D8252F" w:rsidRPr="00E60084">
        <w:rPr>
          <w:lang w:eastAsia="en-AU"/>
        </w:rPr>
        <w:t>9</w:t>
      </w:r>
      <w:r w:rsidR="00387148" w:rsidRPr="00E60084">
        <w:rPr>
          <w:lang w:eastAsia="en-AU"/>
        </w:rPr>
        <w:t xml:space="preserve"> (Notice of termination) in relation to the lessee.</w:t>
      </w:r>
    </w:p>
    <w:p w14:paraId="3F25A217" w14:textId="0F79DF14"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by written notice (a </w:t>
      </w:r>
      <w:r w:rsidR="00387148" w:rsidRPr="00E60084">
        <w:rPr>
          <w:rStyle w:val="charBoldItals"/>
        </w:rPr>
        <w:t>termination notice</w:t>
      </w:r>
      <w:r w:rsidR="00387148" w:rsidRPr="00E60084">
        <w:rPr>
          <w:lang w:eastAsia="en-AU"/>
        </w:rPr>
        <w:t>) given to the lessee, terminate the lease.</w:t>
      </w:r>
    </w:p>
    <w:p w14:paraId="21C820CD" w14:textId="516FACD3"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A termination notice takes effect 10 working days after the day the notice is given.</w:t>
      </w:r>
    </w:p>
    <w:p w14:paraId="159F2726" w14:textId="4445FB16" w:rsidR="00387148" w:rsidRPr="00E60084" w:rsidRDefault="0022074E" w:rsidP="0022074E">
      <w:pPr>
        <w:pStyle w:val="Amain"/>
        <w:rPr>
          <w:lang w:eastAsia="en-AU"/>
        </w:rPr>
      </w:pPr>
      <w:r>
        <w:rPr>
          <w:lang w:eastAsia="en-AU"/>
        </w:rPr>
        <w:tab/>
      </w:r>
      <w:r w:rsidRPr="00E60084">
        <w:rPr>
          <w:lang w:eastAsia="en-AU"/>
        </w:rPr>
        <w:t>(4)</w:t>
      </w:r>
      <w:r w:rsidRPr="00E60084">
        <w:rPr>
          <w:lang w:eastAsia="en-AU"/>
        </w:rPr>
        <w:tab/>
      </w:r>
      <w:r w:rsidR="00387148" w:rsidRPr="00E60084">
        <w:rPr>
          <w:lang w:eastAsia="en-AU"/>
        </w:rPr>
        <w:t xml:space="preserve">At the same time as, or as soon as practicable after, the termination notice is given to the lessee, the </w:t>
      </w:r>
      <w:r w:rsidR="00387148" w:rsidRPr="00E60084">
        <w:t>territory planning</w:t>
      </w:r>
      <w:r w:rsidR="00387148" w:rsidRPr="00E60084">
        <w:rPr>
          <w:lang w:eastAsia="en-AU"/>
        </w:rPr>
        <w:t xml:space="preserve"> authority must give a copy of the termination notice to—</w:t>
      </w:r>
    </w:p>
    <w:p w14:paraId="15ADAC02" w14:textId="53D8DB6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registrar</w:t>
      </w:r>
      <w:r w:rsidR="00387148" w:rsidRPr="0022074E">
        <w:rPr>
          <w:color w:val="000000"/>
          <w:lang w:eastAsia="en-AU"/>
        </w:rPr>
        <w:noBreakHyphen/>
        <w:t>general; and</w:t>
      </w:r>
    </w:p>
    <w:p w14:paraId="42AC7BFA" w14:textId="3766E8EA" w:rsidR="00387148" w:rsidRPr="00E60084" w:rsidRDefault="0022074E" w:rsidP="0022074E">
      <w:pPr>
        <w:pStyle w:val="Apara"/>
        <w:rPr>
          <w:lang w:eastAsia="en-AU"/>
        </w:rPr>
      </w:pPr>
      <w:r>
        <w:rPr>
          <w:lang w:eastAsia="en-AU"/>
        </w:rPr>
        <w:tab/>
      </w:r>
      <w:r w:rsidRPr="00E60084">
        <w:rPr>
          <w:lang w:eastAsia="en-AU"/>
        </w:rPr>
        <w:t>(b)</w:t>
      </w:r>
      <w:r w:rsidRPr="00E60084">
        <w:rPr>
          <w:lang w:eastAsia="en-AU"/>
        </w:rPr>
        <w:tab/>
      </w:r>
      <w:r w:rsidR="00387148" w:rsidRPr="00E60084">
        <w:rPr>
          <w:lang w:eastAsia="en-AU"/>
        </w:rPr>
        <w:t xml:space="preserve">any person having an interest in the land described in the lease that is registered under the </w:t>
      </w:r>
      <w:hyperlink r:id="rId370" w:tooltip="A1925-1" w:history="1">
        <w:r w:rsidR="002054AD" w:rsidRPr="00E60084">
          <w:rPr>
            <w:rStyle w:val="charCitHyperlinkItal"/>
          </w:rPr>
          <w:t>Land Titles Act 1925</w:t>
        </w:r>
      </w:hyperlink>
      <w:r w:rsidR="00387148" w:rsidRPr="00E60084">
        <w:rPr>
          <w:lang w:eastAsia="en-AU"/>
        </w:rPr>
        <w:t>.</w:t>
      </w:r>
    </w:p>
    <w:p w14:paraId="6E1D08F3" w14:textId="4BBE4C10" w:rsidR="00387148" w:rsidRPr="0022074E" w:rsidRDefault="0022074E" w:rsidP="0022074E">
      <w:pPr>
        <w:pStyle w:val="Amain"/>
        <w:rPr>
          <w:color w:val="000000"/>
          <w:lang w:eastAsia="en-AU"/>
        </w:rPr>
      </w:pPr>
      <w:r w:rsidRPr="0022074E">
        <w:rPr>
          <w:color w:val="000000"/>
          <w:lang w:eastAsia="en-AU"/>
        </w:rPr>
        <w:tab/>
        <w:t>(5)</w:t>
      </w:r>
      <w:r w:rsidRPr="0022074E">
        <w:rPr>
          <w:color w:val="000000"/>
          <w:lang w:eastAsia="en-AU"/>
        </w:rPr>
        <w:tab/>
      </w:r>
      <w:r w:rsidR="00387148" w:rsidRPr="0022074E">
        <w:rPr>
          <w:color w:val="000000"/>
          <w:lang w:eastAsia="en-AU"/>
        </w:rPr>
        <w:t>The validity of the termination of a lease is not affected by a failure to comply with subsection (4).</w:t>
      </w:r>
    </w:p>
    <w:p w14:paraId="6AED3807" w14:textId="5E78F02E" w:rsidR="00387148" w:rsidRPr="0022074E" w:rsidRDefault="0022074E" w:rsidP="008112D0">
      <w:pPr>
        <w:pStyle w:val="Amain"/>
        <w:keepNext/>
        <w:rPr>
          <w:color w:val="000000"/>
          <w:lang w:eastAsia="en-AU"/>
        </w:rPr>
      </w:pPr>
      <w:r w:rsidRPr="0022074E">
        <w:rPr>
          <w:color w:val="000000"/>
          <w:lang w:eastAsia="en-AU"/>
        </w:rPr>
        <w:lastRenderedPageBreak/>
        <w:tab/>
        <w:t>(6)</w:t>
      </w:r>
      <w:r w:rsidRPr="0022074E">
        <w:rPr>
          <w:color w:val="000000"/>
          <w:lang w:eastAsia="en-AU"/>
        </w:rPr>
        <w:tab/>
      </w:r>
      <w:r w:rsidR="00387148" w:rsidRPr="0022074E">
        <w:rPr>
          <w:color w:val="000000"/>
          <w:lang w:eastAsia="en-AU"/>
        </w:rPr>
        <w:t>In this section:</w:t>
      </w:r>
    </w:p>
    <w:p w14:paraId="298B5829" w14:textId="77777777" w:rsidR="00387148" w:rsidRPr="00E60084" w:rsidRDefault="00387148" w:rsidP="008112D0">
      <w:pPr>
        <w:pStyle w:val="aDef"/>
        <w:keepNext/>
        <w:rPr>
          <w:color w:val="000000"/>
          <w:lang w:eastAsia="en-AU"/>
        </w:rPr>
      </w:pPr>
      <w:r w:rsidRPr="00E60084">
        <w:rPr>
          <w:rStyle w:val="charBoldItals"/>
        </w:rPr>
        <w:t>compliance reminder notice</w:t>
      </w:r>
      <w:r w:rsidRPr="00E60084">
        <w:rPr>
          <w:color w:val="000000"/>
          <w:lang w:eastAsia="en-AU"/>
        </w:rPr>
        <w:t xml:space="preserve"> means a notice by the </w:t>
      </w:r>
      <w:r w:rsidRPr="00E60084">
        <w:t>territory planning</w:t>
      </w:r>
      <w:r w:rsidRPr="00E60084">
        <w:rPr>
          <w:color w:val="000000"/>
          <w:lang w:eastAsia="en-AU"/>
        </w:rPr>
        <w:t xml:space="preserve"> authority to the lessee of a community lease stating that—</w:t>
      </w:r>
    </w:p>
    <w:p w14:paraId="61C1DADC" w14:textId="0D0EFF61" w:rsidR="00387148" w:rsidRPr="0022074E" w:rsidRDefault="0022074E" w:rsidP="008112D0">
      <w:pPr>
        <w:pStyle w:val="Apara"/>
        <w:keepNext/>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lessee must, within 15 days after the day the lessee receives the notice—</w:t>
      </w:r>
    </w:p>
    <w:p w14:paraId="64F60C13" w14:textId="032BE9E6"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if the lessee has failed to give the authority a community use report for a financial year—give the authority the community use report; or</w:t>
      </w:r>
    </w:p>
    <w:p w14:paraId="4E3A3328" w14:textId="46B8DABF"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if the lessee has failed to give the authority additional information requested under section 29</w:t>
      </w:r>
      <w:r w:rsidR="0063611F" w:rsidRPr="0022074E">
        <w:rPr>
          <w:color w:val="000000"/>
          <w:lang w:eastAsia="en-AU"/>
        </w:rPr>
        <w:t>6</w:t>
      </w:r>
      <w:r w:rsidR="00387148" w:rsidRPr="0022074E">
        <w:rPr>
          <w:color w:val="000000"/>
          <w:lang w:eastAsia="en-AU"/>
        </w:rPr>
        <w:t xml:space="preserve"> (4) in relation to a community use report—give the authority the additional information; or</w:t>
      </w:r>
    </w:p>
    <w:p w14:paraId="29C961D8" w14:textId="3CACA216"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if the lessee has failed to commission an audit as required by the authority under section 29</w:t>
      </w:r>
      <w:r w:rsidR="0063611F" w:rsidRPr="0022074E">
        <w:rPr>
          <w:color w:val="000000"/>
          <w:lang w:eastAsia="en-AU"/>
        </w:rPr>
        <w:t>7</w:t>
      </w:r>
      <w:r w:rsidR="00387148" w:rsidRPr="0022074E">
        <w:rPr>
          <w:color w:val="000000"/>
          <w:lang w:eastAsia="en-AU"/>
        </w:rPr>
        <w:t xml:space="preserve"> (1)—commission the audit; and</w:t>
      </w:r>
    </w:p>
    <w:p w14:paraId="2DBB6CEB" w14:textId="1367D24E"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the lessee fails to comply with the notice within the stated time, the lessee’s lease may be terminated.</w:t>
      </w:r>
    </w:p>
    <w:p w14:paraId="0A4E37DC" w14:textId="7DC6CC4A" w:rsidR="00387148" w:rsidRPr="00E60084" w:rsidRDefault="0022074E" w:rsidP="00DC56B7">
      <w:pPr>
        <w:pStyle w:val="AH5Sec"/>
        <w:rPr>
          <w:lang w:eastAsia="en-AU"/>
        </w:rPr>
      </w:pPr>
      <w:bookmarkStart w:id="598" w:name="_Toc229560923"/>
      <w:r w:rsidRPr="00BC7B9A">
        <w:rPr>
          <w:rStyle w:val="CharSectNo"/>
        </w:rPr>
        <w:t>458</w:t>
      </w:r>
      <w:r w:rsidRPr="00E60084">
        <w:rPr>
          <w:lang w:eastAsia="en-AU"/>
        </w:rPr>
        <w:tab/>
      </w:r>
      <w:r w:rsidR="00387148" w:rsidRPr="00E60084">
        <w:rPr>
          <w:lang w:eastAsia="en-AU"/>
        </w:rPr>
        <w:t>Termination of licences</w:t>
      </w:r>
      <w:bookmarkEnd w:id="598"/>
    </w:p>
    <w:p w14:paraId="75C1A725" w14:textId="60A303E7"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This section applies if—</w:t>
      </w:r>
    </w:p>
    <w:p w14:paraId="2136276F" w14:textId="10FBB84E"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person who occupies land under a licence from the Commonwealth or the Territory contravenes this chapter or the licence; and</w:t>
      </w:r>
    </w:p>
    <w:p w14:paraId="3593A3DE" w14:textId="23DA4421" w:rsidR="00387148" w:rsidRPr="00E60084" w:rsidRDefault="0022074E" w:rsidP="0022074E">
      <w:pPr>
        <w:pStyle w:val="Apara"/>
        <w:rPr>
          <w:lang w:eastAsia="en-AU"/>
        </w:rPr>
      </w:pPr>
      <w:r>
        <w:rPr>
          <w:lang w:eastAsia="en-AU"/>
        </w:rPr>
        <w:tab/>
      </w:r>
      <w:r w:rsidRPr="00E60084">
        <w:rPr>
          <w:lang w:eastAsia="en-AU"/>
        </w:rPr>
        <w:t>(b)</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has complied with section 45</w:t>
      </w:r>
      <w:r w:rsidR="0063611F" w:rsidRPr="00E60084">
        <w:rPr>
          <w:lang w:eastAsia="en-AU"/>
        </w:rPr>
        <w:t>9</w:t>
      </w:r>
      <w:r w:rsidR="00387148" w:rsidRPr="00E60084">
        <w:rPr>
          <w:lang w:eastAsia="en-AU"/>
        </w:rPr>
        <w:t xml:space="preserve"> (Notice of termination) in relation to the licensee.</w:t>
      </w:r>
    </w:p>
    <w:p w14:paraId="7C024D9E" w14:textId="68D9A409"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terminate the licence by written notice given to the licensee.</w:t>
      </w:r>
    </w:p>
    <w:p w14:paraId="7F689BA8" w14:textId="0076D56D"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A notice under subsection (2) takes effect 5 working days after the day the notice is given to the licensee.</w:t>
      </w:r>
    </w:p>
    <w:p w14:paraId="6B288692" w14:textId="5EB60E70" w:rsidR="00387148" w:rsidRPr="00E60084" w:rsidRDefault="0022074E" w:rsidP="00DC56B7">
      <w:pPr>
        <w:pStyle w:val="AH5Sec"/>
        <w:rPr>
          <w:lang w:eastAsia="en-AU"/>
        </w:rPr>
      </w:pPr>
      <w:bookmarkStart w:id="599" w:name="_Toc229560924"/>
      <w:r w:rsidRPr="00BC7B9A">
        <w:rPr>
          <w:rStyle w:val="CharSectNo"/>
        </w:rPr>
        <w:lastRenderedPageBreak/>
        <w:t>459</w:t>
      </w:r>
      <w:r w:rsidRPr="00E60084">
        <w:rPr>
          <w:lang w:eastAsia="en-AU"/>
        </w:rPr>
        <w:tab/>
      </w:r>
      <w:r w:rsidR="00387148" w:rsidRPr="00E60084">
        <w:rPr>
          <w:lang w:eastAsia="en-AU"/>
        </w:rPr>
        <w:t>Notice of termination</w:t>
      </w:r>
      <w:bookmarkEnd w:id="599"/>
    </w:p>
    <w:p w14:paraId="0CBF89B3" w14:textId="69E65624" w:rsidR="00387148" w:rsidRPr="00E60084" w:rsidRDefault="0022074E" w:rsidP="008112D0">
      <w:pPr>
        <w:pStyle w:val="Amain"/>
        <w:keepNext/>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not terminate a lease or a licence under this part unless it has—</w:t>
      </w:r>
    </w:p>
    <w:p w14:paraId="2B1258D8" w14:textId="07747DE2" w:rsidR="00387148" w:rsidRPr="0022074E" w:rsidRDefault="0022074E" w:rsidP="008112D0">
      <w:pPr>
        <w:pStyle w:val="Apara"/>
        <w:keepNext/>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by written notice given to the lessee or licensee—</w:t>
      </w:r>
    </w:p>
    <w:p w14:paraId="79E70E83" w14:textId="45D30886"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told the lessee or licensee that it is considering terminating the lease or licence; and</w:t>
      </w:r>
    </w:p>
    <w:p w14:paraId="3024B2B3" w14:textId="4BFAD10C"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stated the grounds on which it is considering taking that action; and</w:t>
      </w:r>
    </w:p>
    <w:p w14:paraId="0AE8414A" w14:textId="7032A76D"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invited the lessee or licensee to tell the authority in writing, not later than 15 working days after the day the lessee or licensee receives the notice, why the lessee or licensee considers that the lease or licence should not be terminated; and</w:t>
      </w:r>
    </w:p>
    <w:p w14:paraId="0B1D7992" w14:textId="1B0DFD0D"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for the termination of a lease—given a copy of the notice under paragraph (a) to each person with a registered interest in the lease; and</w:t>
      </w:r>
    </w:p>
    <w:p w14:paraId="04CD86AC" w14:textId="02B1AD2C"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taken into account any reasons for not terminating the lease or licence given to the authority by the lessee or licensee in accordance with the notice served on the lessee or licensee under paragraph (a).</w:t>
      </w:r>
    </w:p>
    <w:p w14:paraId="5BB4238A" w14:textId="44838EFA" w:rsidR="00387148" w:rsidRPr="00E60084" w:rsidRDefault="0022074E" w:rsidP="0022074E">
      <w:pPr>
        <w:pStyle w:val="Amain"/>
        <w:rPr>
          <w:lang w:eastAsia="en-AU"/>
        </w:rPr>
      </w:pPr>
      <w:r>
        <w:rPr>
          <w:lang w:eastAsia="en-AU"/>
        </w:rPr>
        <w:tab/>
      </w:r>
      <w:r w:rsidRPr="00E60084">
        <w:rPr>
          <w:lang w:eastAsia="en-AU"/>
        </w:rPr>
        <w:t>(2)</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may extend the time for responding to the notice under subsection (1) (a) (iii).</w:t>
      </w:r>
    </w:p>
    <w:p w14:paraId="28C441AC" w14:textId="77777777" w:rsidR="00387148" w:rsidRPr="00E60084" w:rsidRDefault="00387148" w:rsidP="00387148">
      <w:pPr>
        <w:pStyle w:val="PageBreak"/>
        <w:rPr>
          <w:color w:val="000000"/>
        </w:rPr>
      </w:pPr>
      <w:r w:rsidRPr="00E60084">
        <w:rPr>
          <w:color w:val="000000"/>
        </w:rPr>
        <w:br w:type="page"/>
      </w:r>
    </w:p>
    <w:p w14:paraId="0C18237A" w14:textId="718E8296" w:rsidR="00387148" w:rsidRPr="00BC7B9A" w:rsidRDefault="0022074E" w:rsidP="00DC56B7">
      <w:pPr>
        <w:pStyle w:val="AH1Chapter"/>
      </w:pPr>
      <w:bookmarkStart w:id="600" w:name="_Toc229560925"/>
      <w:r w:rsidRPr="00BC7B9A">
        <w:rPr>
          <w:rStyle w:val="CharChapNo"/>
        </w:rPr>
        <w:lastRenderedPageBreak/>
        <w:t>Chapter 13</w:t>
      </w:r>
      <w:r w:rsidRPr="00E60084">
        <w:rPr>
          <w:color w:val="000000"/>
          <w:lang w:eastAsia="en-AU"/>
        </w:rPr>
        <w:tab/>
      </w:r>
      <w:r w:rsidR="00387148" w:rsidRPr="00BC7B9A">
        <w:rPr>
          <w:rStyle w:val="CharChapText"/>
          <w:color w:val="000000"/>
          <w:lang w:eastAsia="en-AU"/>
        </w:rPr>
        <w:t>Enforcement</w:t>
      </w:r>
      <w:bookmarkEnd w:id="600"/>
    </w:p>
    <w:p w14:paraId="1515B772" w14:textId="671184EC" w:rsidR="00387148" w:rsidRPr="00BC7B9A" w:rsidRDefault="0022074E" w:rsidP="00DC56B7">
      <w:pPr>
        <w:pStyle w:val="AH2Part"/>
      </w:pPr>
      <w:bookmarkStart w:id="601" w:name="_Toc229560926"/>
      <w:r w:rsidRPr="00BC7B9A">
        <w:rPr>
          <w:rStyle w:val="CharPartNo"/>
        </w:rPr>
        <w:t>Part 13.1</w:t>
      </w:r>
      <w:r w:rsidRPr="00E60084">
        <w:rPr>
          <w:color w:val="000000"/>
          <w:lang w:eastAsia="en-AU"/>
        </w:rPr>
        <w:tab/>
      </w:r>
      <w:r w:rsidR="00387148" w:rsidRPr="00BC7B9A">
        <w:rPr>
          <w:rStyle w:val="CharPartText"/>
          <w:color w:val="000000"/>
          <w:lang w:eastAsia="en-AU"/>
        </w:rPr>
        <w:t>Preliminary</w:t>
      </w:r>
      <w:bookmarkEnd w:id="601"/>
    </w:p>
    <w:p w14:paraId="7D2B45C2" w14:textId="6E89526E" w:rsidR="00387148" w:rsidRPr="00E60084" w:rsidRDefault="0022074E" w:rsidP="00DC56B7">
      <w:pPr>
        <w:pStyle w:val="AH5Sec"/>
        <w:rPr>
          <w:lang w:eastAsia="en-AU"/>
        </w:rPr>
      </w:pPr>
      <w:bookmarkStart w:id="602" w:name="_Toc229560927"/>
      <w:r w:rsidRPr="00BC7B9A">
        <w:rPr>
          <w:rStyle w:val="CharSectNo"/>
        </w:rPr>
        <w:t>460</w:t>
      </w:r>
      <w:r w:rsidRPr="00E60084">
        <w:rPr>
          <w:lang w:eastAsia="en-AU"/>
        </w:rPr>
        <w:tab/>
      </w:r>
      <w:r w:rsidR="00387148" w:rsidRPr="00E60084">
        <w:rPr>
          <w:lang w:eastAsia="en-AU"/>
        </w:rPr>
        <w:t>Definitions—ch 13</w:t>
      </w:r>
      <w:bookmarkEnd w:id="602"/>
    </w:p>
    <w:p w14:paraId="00203045" w14:textId="77777777" w:rsidR="00387148" w:rsidRPr="00E60084" w:rsidRDefault="00387148" w:rsidP="00387148">
      <w:pPr>
        <w:pStyle w:val="Amainreturn"/>
        <w:rPr>
          <w:color w:val="000000"/>
          <w:lang w:eastAsia="en-AU"/>
        </w:rPr>
      </w:pPr>
      <w:r w:rsidRPr="00E60084">
        <w:rPr>
          <w:color w:val="000000"/>
          <w:lang w:eastAsia="en-AU"/>
        </w:rPr>
        <w:t>In this chapter:</w:t>
      </w:r>
    </w:p>
    <w:p w14:paraId="6DE8863A" w14:textId="77777777" w:rsidR="00387148" w:rsidRPr="00E60084" w:rsidRDefault="00387148" w:rsidP="0022074E">
      <w:pPr>
        <w:pStyle w:val="aDef"/>
        <w:keepNext/>
        <w:rPr>
          <w:color w:val="000000"/>
          <w:lang w:eastAsia="en-AU"/>
        </w:rPr>
      </w:pPr>
      <w:r w:rsidRPr="00E60084">
        <w:rPr>
          <w:rStyle w:val="charBoldItals"/>
        </w:rPr>
        <w:t>connected</w:t>
      </w:r>
      <w:r w:rsidRPr="00E60084">
        <w:rPr>
          <w:color w:val="000000"/>
          <w:lang w:eastAsia="en-AU"/>
        </w:rPr>
        <w:t xml:space="preserve">—a thing is </w:t>
      </w:r>
      <w:r w:rsidRPr="00E60084">
        <w:rPr>
          <w:rStyle w:val="charBoldItals"/>
        </w:rPr>
        <w:t>connected</w:t>
      </w:r>
      <w:r w:rsidRPr="00E60084">
        <w:rPr>
          <w:color w:val="000000"/>
          <w:lang w:eastAsia="en-AU"/>
        </w:rPr>
        <w:t xml:space="preserve"> with an offence if—</w:t>
      </w:r>
    </w:p>
    <w:p w14:paraId="0C7263FF" w14:textId="18DD6C04" w:rsidR="00387148" w:rsidRPr="0022074E" w:rsidRDefault="0022074E" w:rsidP="0022074E">
      <w:pPr>
        <w:pStyle w:val="aDefpara"/>
        <w:keepNext/>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offence has been committed in relation to it; or</w:t>
      </w:r>
    </w:p>
    <w:p w14:paraId="1B72F858" w14:textId="0185973F" w:rsidR="00387148" w:rsidRPr="0022074E" w:rsidRDefault="0022074E" w:rsidP="0022074E">
      <w:pPr>
        <w:pStyle w:val="aDefpara"/>
        <w:keepNext/>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it will provide evidence of the commission of the offence; or</w:t>
      </w:r>
    </w:p>
    <w:p w14:paraId="24ADFF1E" w14:textId="7D07EB6E" w:rsidR="00387148" w:rsidRPr="0022074E" w:rsidRDefault="0022074E" w:rsidP="0022074E">
      <w:pPr>
        <w:pStyle w:val="aDef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it was used, is being used, or is intended to be used, to commit the offence.</w:t>
      </w:r>
    </w:p>
    <w:p w14:paraId="4220EFC0" w14:textId="77777777" w:rsidR="00387148" w:rsidRPr="00E60084" w:rsidRDefault="00387148" w:rsidP="0022074E">
      <w:pPr>
        <w:pStyle w:val="aDef"/>
        <w:keepNext/>
        <w:rPr>
          <w:color w:val="000000"/>
          <w:lang w:eastAsia="en-AU"/>
        </w:rPr>
      </w:pPr>
      <w:r w:rsidRPr="00E60084">
        <w:rPr>
          <w:rStyle w:val="charBoldItals"/>
        </w:rPr>
        <w:t>occupier</w:t>
      </w:r>
      <w:r w:rsidRPr="00E60084">
        <w:rPr>
          <w:color w:val="000000"/>
          <w:lang w:eastAsia="en-AU"/>
        </w:rPr>
        <w:t>, of premises, includes—</w:t>
      </w:r>
    </w:p>
    <w:p w14:paraId="049A6807" w14:textId="33DFC6DC" w:rsidR="00387148" w:rsidRPr="0022074E" w:rsidRDefault="0022074E" w:rsidP="0022074E">
      <w:pPr>
        <w:pStyle w:val="aDefpara"/>
        <w:keepNext/>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person believed on reasonable grounds to be an occupier of the premises; and</w:t>
      </w:r>
    </w:p>
    <w:p w14:paraId="32958EC3" w14:textId="2ADCBA84" w:rsidR="00387148" w:rsidRPr="0022074E" w:rsidRDefault="0022074E" w:rsidP="0022074E">
      <w:pPr>
        <w:pStyle w:val="aDef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 person apparently in charge of the premises.</w:t>
      </w:r>
    </w:p>
    <w:p w14:paraId="2E92ADDA" w14:textId="77777777" w:rsidR="00387148" w:rsidRPr="00E60084" w:rsidRDefault="00387148" w:rsidP="0022074E">
      <w:pPr>
        <w:pStyle w:val="aDef"/>
        <w:rPr>
          <w:color w:val="000000"/>
          <w:lang w:eastAsia="en-AU"/>
        </w:rPr>
      </w:pPr>
      <w:r w:rsidRPr="00E60084">
        <w:rPr>
          <w:rStyle w:val="charBoldItals"/>
        </w:rPr>
        <w:t>offence</w:t>
      </w:r>
      <w:r w:rsidRPr="00E60084">
        <w:rPr>
          <w:color w:val="000000"/>
          <w:lang w:eastAsia="en-AU"/>
        </w:rPr>
        <w:t xml:space="preserve"> includes an offence for which there are reasonable grounds for believing it has been, is being, or will be, committed.</w:t>
      </w:r>
    </w:p>
    <w:p w14:paraId="4C2443F5" w14:textId="77777777" w:rsidR="00387148" w:rsidRPr="00E60084" w:rsidRDefault="00387148" w:rsidP="00387148">
      <w:pPr>
        <w:pStyle w:val="PageBreak"/>
        <w:rPr>
          <w:color w:val="000000"/>
        </w:rPr>
      </w:pPr>
      <w:r w:rsidRPr="00E60084">
        <w:rPr>
          <w:color w:val="000000"/>
        </w:rPr>
        <w:br w:type="page"/>
      </w:r>
    </w:p>
    <w:p w14:paraId="264FFDF3" w14:textId="16096529" w:rsidR="00387148" w:rsidRPr="00BC7B9A" w:rsidRDefault="0022074E" w:rsidP="00DC56B7">
      <w:pPr>
        <w:pStyle w:val="AH2Part"/>
      </w:pPr>
      <w:bookmarkStart w:id="603" w:name="_Toc229560928"/>
      <w:r w:rsidRPr="00BC7B9A">
        <w:rPr>
          <w:rStyle w:val="CharPartNo"/>
        </w:rPr>
        <w:lastRenderedPageBreak/>
        <w:t>Part 13.2</w:t>
      </w:r>
      <w:r w:rsidRPr="00E60084">
        <w:rPr>
          <w:color w:val="000000"/>
          <w:lang w:eastAsia="en-AU"/>
        </w:rPr>
        <w:tab/>
      </w:r>
      <w:r w:rsidR="00387148" w:rsidRPr="00BC7B9A">
        <w:rPr>
          <w:rStyle w:val="CharPartText"/>
          <w:color w:val="000000"/>
          <w:lang w:eastAsia="en-AU"/>
        </w:rPr>
        <w:t>Inspectors</w:t>
      </w:r>
      <w:bookmarkEnd w:id="603"/>
    </w:p>
    <w:p w14:paraId="65CE14FD" w14:textId="70E2D39E" w:rsidR="00387148" w:rsidRPr="00E60084" w:rsidRDefault="0022074E" w:rsidP="00DC56B7">
      <w:pPr>
        <w:pStyle w:val="AH5Sec"/>
        <w:rPr>
          <w:lang w:eastAsia="en-AU"/>
        </w:rPr>
      </w:pPr>
      <w:bookmarkStart w:id="604" w:name="_Toc229560929"/>
      <w:r w:rsidRPr="00BC7B9A">
        <w:rPr>
          <w:rStyle w:val="CharSectNo"/>
        </w:rPr>
        <w:t>461</w:t>
      </w:r>
      <w:r w:rsidRPr="00E60084">
        <w:rPr>
          <w:lang w:eastAsia="en-AU"/>
        </w:rPr>
        <w:tab/>
      </w:r>
      <w:r w:rsidR="00387148" w:rsidRPr="00E60084">
        <w:rPr>
          <w:lang w:eastAsia="en-AU"/>
        </w:rPr>
        <w:t>Appointment of inspectors</w:t>
      </w:r>
      <w:bookmarkEnd w:id="604"/>
    </w:p>
    <w:p w14:paraId="2E081337" w14:textId="77777777" w:rsidR="00387148" w:rsidRPr="00E60084" w:rsidRDefault="00387148" w:rsidP="0022074E">
      <w:pPr>
        <w:pStyle w:val="Amainreturn"/>
        <w:keepNext/>
        <w:rPr>
          <w:color w:val="000000"/>
          <w:lang w:eastAsia="en-AU"/>
        </w:rPr>
      </w:pPr>
      <w:r w:rsidRPr="00E60084">
        <w:rPr>
          <w:color w:val="000000"/>
          <w:lang w:eastAsia="en-AU"/>
        </w:rPr>
        <w:t xml:space="preserve">The </w:t>
      </w:r>
      <w:r w:rsidRPr="00E60084">
        <w:t>territory planning</w:t>
      </w:r>
      <w:r w:rsidRPr="00E60084">
        <w:rPr>
          <w:color w:val="000000"/>
          <w:lang w:eastAsia="en-AU"/>
        </w:rPr>
        <w:t xml:space="preserve"> authority may appoint a public servant as an inspector for this Act.</w:t>
      </w:r>
    </w:p>
    <w:p w14:paraId="06D5EEA4" w14:textId="28AD88C8" w:rsidR="00387148" w:rsidRPr="00E60084" w:rsidRDefault="00387148" w:rsidP="00387148">
      <w:pPr>
        <w:pStyle w:val="aNote"/>
        <w:rPr>
          <w:iCs/>
          <w:color w:val="000000"/>
          <w:lang w:eastAsia="en-AU"/>
        </w:rPr>
      </w:pPr>
      <w:r w:rsidRPr="00E60084">
        <w:rPr>
          <w:rStyle w:val="charItals"/>
        </w:rPr>
        <w:t>Note</w:t>
      </w:r>
      <w:r w:rsidRPr="00E60084">
        <w:rPr>
          <w:rStyle w:val="charItals"/>
        </w:rPr>
        <w:tab/>
      </w:r>
      <w:r w:rsidRPr="00E60084">
        <w:rPr>
          <w:iCs/>
          <w:color w:val="000000"/>
          <w:lang w:eastAsia="en-AU"/>
        </w:rPr>
        <w:t xml:space="preserve">For laws about appointments, see the </w:t>
      </w:r>
      <w:hyperlink r:id="rId371" w:tooltip="A2001-14" w:history="1">
        <w:r w:rsidR="002054AD" w:rsidRPr="00E60084">
          <w:rPr>
            <w:rStyle w:val="charCitHyperlinkAbbrev"/>
          </w:rPr>
          <w:t>Legislation Act</w:t>
        </w:r>
      </w:hyperlink>
      <w:r w:rsidRPr="00E60084">
        <w:rPr>
          <w:iCs/>
          <w:color w:val="000000"/>
          <w:lang w:eastAsia="en-AU"/>
        </w:rPr>
        <w:t>, pt 19.3.</w:t>
      </w:r>
    </w:p>
    <w:p w14:paraId="5830ABE5" w14:textId="5F2B20A6" w:rsidR="00387148" w:rsidRPr="00E60084" w:rsidRDefault="0022074E" w:rsidP="00DC56B7">
      <w:pPr>
        <w:pStyle w:val="AH5Sec"/>
        <w:rPr>
          <w:lang w:eastAsia="en-AU"/>
        </w:rPr>
      </w:pPr>
      <w:bookmarkStart w:id="605" w:name="_Toc229560930"/>
      <w:r w:rsidRPr="00BC7B9A">
        <w:rPr>
          <w:rStyle w:val="CharSectNo"/>
        </w:rPr>
        <w:t>462</w:t>
      </w:r>
      <w:r w:rsidRPr="00E60084">
        <w:rPr>
          <w:lang w:eastAsia="en-AU"/>
        </w:rPr>
        <w:tab/>
      </w:r>
      <w:r w:rsidR="00387148" w:rsidRPr="00E60084">
        <w:rPr>
          <w:lang w:eastAsia="en-AU"/>
        </w:rPr>
        <w:t>Identity cards</w:t>
      </w:r>
      <w:bookmarkEnd w:id="605"/>
    </w:p>
    <w:p w14:paraId="5E3F515F" w14:textId="0610E158" w:rsidR="00387148" w:rsidRPr="00E60084" w:rsidRDefault="0022074E" w:rsidP="0022074E">
      <w:pPr>
        <w:pStyle w:val="Amain"/>
        <w:rPr>
          <w:lang w:eastAsia="en-AU"/>
        </w:rPr>
      </w:pPr>
      <w:r>
        <w:rPr>
          <w:lang w:eastAsia="en-AU"/>
        </w:rPr>
        <w:tab/>
      </w:r>
      <w:r w:rsidRPr="00E60084">
        <w:rPr>
          <w:lang w:eastAsia="en-AU"/>
        </w:rPr>
        <w:t>(1)</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must give a person appointed as an inspector an identity card stating the person’s name and that the person is an inspector.</w:t>
      </w:r>
    </w:p>
    <w:p w14:paraId="3E2199E8" w14:textId="50A19C3F"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The identity card must show—</w:t>
      </w:r>
    </w:p>
    <w:p w14:paraId="2A1A1E71" w14:textId="754D3577"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recent photograph of the person; and</w:t>
      </w:r>
    </w:p>
    <w:p w14:paraId="470EA1A1" w14:textId="2E091730"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the card’s date of issue and expiry; and</w:t>
      </w:r>
    </w:p>
    <w:p w14:paraId="175B6965" w14:textId="2DCB47B5"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anything else prescribed by regulation.</w:t>
      </w:r>
    </w:p>
    <w:p w14:paraId="28E6FB3E" w14:textId="62F40E54"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A person commits an offence if—</w:t>
      </w:r>
    </w:p>
    <w:p w14:paraId="4041522A" w14:textId="6A8AB83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person stops being an inspector; and</w:t>
      </w:r>
    </w:p>
    <w:p w14:paraId="24F9EA87" w14:textId="66CA823A" w:rsidR="00387148" w:rsidRPr="00E60084" w:rsidRDefault="0022074E" w:rsidP="0022074E">
      <w:pPr>
        <w:pStyle w:val="Apara"/>
        <w:keepNext/>
        <w:rPr>
          <w:lang w:eastAsia="en-AU"/>
        </w:rPr>
      </w:pPr>
      <w:r>
        <w:rPr>
          <w:lang w:eastAsia="en-AU"/>
        </w:rPr>
        <w:tab/>
      </w:r>
      <w:r w:rsidRPr="00E60084">
        <w:rPr>
          <w:lang w:eastAsia="en-AU"/>
        </w:rPr>
        <w:t>(b)</w:t>
      </w:r>
      <w:r w:rsidRPr="00E60084">
        <w:rPr>
          <w:lang w:eastAsia="en-AU"/>
        </w:rPr>
        <w:tab/>
      </w:r>
      <w:r w:rsidR="00387148" w:rsidRPr="00E60084">
        <w:rPr>
          <w:lang w:eastAsia="en-AU"/>
        </w:rPr>
        <w:t xml:space="preserve">the person does not return the person’s identity card to the </w:t>
      </w:r>
      <w:r w:rsidR="00387148" w:rsidRPr="00E60084">
        <w:t>territory planning</w:t>
      </w:r>
      <w:r w:rsidR="00387148" w:rsidRPr="00E60084">
        <w:rPr>
          <w:lang w:eastAsia="en-AU"/>
        </w:rPr>
        <w:t xml:space="preserve"> authority as soon as practicable, but not later than 5 working days after the day the person stops being an inspector.</w:t>
      </w:r>
    </w:p>
    <w:p w14:paraId="22A70BA5" w14:textId="77777777" w:rsidR="00387148" w:rsidRPr="00E60084" w:rsidRDefault="00387148" w:rsidP="00387148">
      <w:pPr>
        <w:pStyle w:val="Penalty"/>
        <w:rPr>
          <w:color w:val="000000"/>
          <w:lang w:eastAsia="en-AU"/>
        </w:rPr>
      </w:pPr>
      <w:r w:rsidRPr="00E60084">
        <w:rPr>
          <w:color w:val="000000"/>
          <w:lang w:eastAsia="en-AU"/>
        </w:rPr>
        <w:t>Maximum penalty:  1 penalty unit.</w:t>
      </w:r>
    </w:p>
    <w:p w14:paraId="7D76812B" w14:textId="47D68681"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An offence against this section is a strict liability offence.</w:t>
      </w:r>
    </w:p>
    <w:p w14:paraId="464652B8" w14:textId="77777777" w:rsidR="00387148" w:rsidRPr="00E60084" w:rsidRDefault="00387148" w:rsidP="00387148">
      <w:pPr>
        <w:pStyle w:val="PageBreak"/>
        <w:rPr>
          <w:color w:val="000000"/>
        </w:rPr>
      </w:pPr>
      <w:r w:rsidRPr="00E60084">
        <w:rPr>
          <w:color w:val="000000"/>
        </w:rPr>
        <w:br w:type="page"/>
      </w:r>
    </w:p>
    <w:p w14:paraId="12E03FAD" w14:textId="0D8BDCB1" w:rsidR="00387148" w:rsidRPr="00BC7B9A" w:rsidRDefault="0022074E" w:rsidP="00DC56B7">
      <w:pPr>
        <w:pStyle w:val="AH2Part"/>
      </w:pPr>
      <w:bookmarkStart w:id="606" w:name="_Toc229560931"/>
      <w:r w:rsidRPr="00BC7B9A">
        <w:rPr>
          <w:rStyle w:val="CharPartNo"/>
        </w:rPr>
        <w:lastRenderedPageBreak/>
        <w:t>Part 13.3</w:t>
      </w:r>
      <w:r w:rsidRPr="00E60084">
        <w:rPr>
          <w:lang w:eastAsia="en-AU"/>
        </w:rPr>
        <w:tab/>
      </w:r>
      <w:r w:rsidR="00387148" w:rsidRPr="00BC7B9A">
        <w:rPr>
          <w:rStyle w:val="CharPartText"/>
          <w:color w:val="000000"/>
          <w:lang w:eastAsia="en-AU"/>
        </w:rPr>
        <w:t>Powers of inspectors</w:t>
      </w:r>
      <w:bookmarkEnd w:id="606"/>
    </w:p>
    <w:p w14:paraId="3FF799BA" w14:textId="2658C2D5" w:rsidR="00387148" w:rsidRPr="00E60084" w:rsidRDefault="0022074E" w:rsidP="00DC56B7">
      <w:pPr>
        <w:pStyle w:val="AH5Sec"/>
        <w:rPr>
          <w:lang w:eastAsia="en-AU"/>
        </w:rPr>
      </w:pPr>
      <w:bookmarkStart w:id="607" w:name="_Toc229560932"/>
      <w:r w:rsidRPr="00BC7B9A">
        <w:rPr>
          <w:rStyle w:val="CharSectNo"/>
        </w:rPr>
        <w:t>463</w:t>
      </w:r>
      <w:r w:rsidRPr="00E60084">
        <w:rPr>
          <w:lang w:eastAsia="en-AU"/>
        </w:rPr>
        <w:tab/>
      </w:r>
      <w:r w:rsidR="00387148" w:rsidRPr="00E60084">
        <w:rPr>
          <w:lang w:eastAsia="en-AU"/>
        </w:rPr>
        <w:t>Entry to premises</w:t>
      </w:r>
      <w:bookmarkEnd w:id="607"/>
    </w:p>
    <w:p w14:paraId="18D15229" w14:textId="0BF2E27A"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For this Act, an inspector may—</w:t>
      </w:r>
    </w:p>
    <w:p w14:paraId="31499D5A" w14:textId="01F2E043"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at any reasonable time, enter premises that the public is entitled to use or that are open to the public (whether or not on payment); or</w:t>
      </w:r>
    </w:p>
    <w:p w14:paraId="702650D9" w14:textId="5D92211C"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if entering without an authorised person—at any time, enter premises with the occupier’s consent; or</w:t>
      </w:r>
    </w:p>
    <w:p w14:paraId="08F875CB" w14:textId="4A0D26E9"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if entering with an authorised person—during business hours, enter the premises with the occupier’s consent; or</w:t>
      </w:r>
    </w:p>
    <w:p w14:paraId="3ECBA205" w14:textId="777E0ECB" w:rsidR="00387148" w:rsidRPr="00E60084" w:rsidRDefault="00387148" w:rsidP="00387148">
      <w:pPr>
        <w:pStyle w:val="aNotepar"/>
        <w:rPr>
          <w:color w:val="000000"/>
          <w:lang w:eastAsia="en-AU"/>
        </w:rPr>
      </w:pPr>
      <w:r w:rsidRPr="00E60084">
        <w:rPr>
          <w:rStyle w:val="charItals"/>
        </w:rPr>
        <w:t>Note</w:t>
      </w:r>
      <w:r w:rsidRPr="00E60084">
        <w:rPr>
          <w:rStyle w:val="charItals"/>
        </w:rPr>
        <w:tab/>
      </w:r>
      <w:r w:rsidRPr="00E60084">
        <w:rPr>
          <w:color w:val="000000"/>
          <w:lang w:eastAsia="en-AU"/>
        </w:rPr>
        <w:t xml:space="preserve">An occupier may consent on being asked for consent by an inspector, or after being given an intention to enter notice under </w:t>
      </w:r>
      <w:r w:rsidRPr="00E60084">
        <w:rPr>
          <w:iCs/>
          <w:color w:val="000000"/>
        </w:rPr>
        <w:t>s </w:t>
      </w:r>
      <w:r w:rsidRPr="00E60084">
        <w:rPr>
          <w:color w:val="000000"/>
          <w:lang w:eastAsia="en-AU"/>
        </w:rPr>
        <w:t>46</w:t>
      </w:r>
      <w:r w:rsidR="00F3048A" w:rsidRPr="00E60084">
        <w:rPr>
          <w:color w:val="000000"/>
          <w:lang w:eastAsia="en-AU"/>
        </w:rPr>
        <w:t>7</w:t>
      </w:r>
      <w:r w:rsidRPr="00E60084">
        <w:rPr>
          <w:color w:val="000000"/>
          <w:lang w:eastAsia="en-AU"/>
        </w:rPr>
        <w:t>.</w:t>
      </w:r>
    </w:p>
    <w:p w14:paraId="25137947" w14:textId="759A8D29"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enter premises with an authorised person in accordance with a rectification work order; or</w:t>
      </w:r>
    </w:p>
    <w:p w14:paraId="77205C00" w14:textId="452659E7" w:rsidR="00387148" w:rsidRPr="0022074E" w:rsidRDefault="0022074E" w:rsidP="0022074E">
      <w:pPr>
        <w:pStyle w:val="Apara"/>
        <w:rPr>
          <w:color w:val="000000"/>
          <w:lang w:eastAsia="en-AU"/>
        </w:rPr>
      </w:pPr>
      <w:r w:rsidRPr="0022074E">
        <w:rPr>
          <w:color w:val="000000"/>
          <w:lang w:eastAsia="en-AU"/>
        </w:rPr>
        <w:tab/>
        <w:t>(e)</w:t>
      </w:r>
      <w:r w:rsidRPr="0022074E">
        <w:rPr>
          <w:color w:val="000000"/>
          <w:lang w:eastAsia="en-AU"/>
        </w:rPr>
        <w:tab/>
      </w:r>
      <w:r w:rsidR="00387148" w:rsidRPr="0022074E">
        <w:rPr>
          <w:color w:val="000000"/>
          <w:lang w:eastAsia="en-AU"/>
        </w:rPr>
        <w:t>enter premises in accordance with a search warrant or monitoring warrant.</w:t>
      </w:r>
    </w:p>
    <w:p w14:paraId="2F766995" w14:textId="7FE70D1A"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However, subsection (1) (a) does not authorise entry into a part of the premises that is being used only for residential purposes.</w:t>
      </w:r>
    </w:p>
    <w:p w14:paraId="6CBD3D16" w14:textId="5DEE93C8" w:rsidR="00387148" w:rsidRPr="0022074E" w:rsidRDefault="0022074E" w:rsidP="0022074E">
      <w:pPr>
        <w:pStyle w:val="Amain"/>
        <w:rPr>
          <w:color w:val="000000"/>
          <w:lang w:eastAsia="en-AU"/>
        </w:rPr>
      </w:pPr>
      <w:r w:rsidRPr="0022074E">
        <w:rPr>
          <w:color w:val="000000"/>
          <w:lang w:eastAsia="en-AU"/>
        </w:rPr>
        <w:tab/>
        <w:t>(3)</w:t>
      </w:r>
      <w:r w:rsidRPr="0022074E">
        <w:rPr>
          <w:color w:val="000000"/>
          <w:lang w:eastAsia="en-AU"/>
        </w:rPr>
        <w:tab/>
      </w:r>
      <w:r w:rsidR="00387148" w:rsidRPr="0022074E">
        <w:rPr>
          <w:color w:val="000000"/>
          <w:lang w:eastAsia="en-AU"/>
        </w:rPr>
        <w:t>If an inspector wants to ask for consent to enter a building or other structure on premises, the inspector may, without the occupier’s consent, enter any land that forms part of the premises to—</w:t>
      </w:r>
    </w:p>
    <w:p w14:paraId="32DD6B88" w14:textId="6B53BE12"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ask for the consent; or</w:t>
      </w:r>
    </w:p>
    <w:p w14:paraId="737301AA" w14:textId="06AF9980"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give an intention to enter notice under section 46</w:t>
      </w:r>
      <w:r w:rsidR="0063611F" w:rsidRPr="0022074E">
        <w:rPr>
          <w:color w:val="000000"/>
          <w:lang w:eastAsia="en-AU"/>
        </w:rPr>
        <w:t>7</w:t>
      </w:r>
      <w:r w:rsidR="00387148" w:rsidRPr="0022074E">
        <w:rPr>
          <w:color w:val="000000"/>
          <w:lang w:eastAsia="en-AU"/>
        </w:rPr>
        <w:t>.</w:t>
      </w:r>
    </w:p>
    <w:p w14:paraId="1E13DEFB" w14:textId="24A84AE1"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To remove any doubt—</w:t>
      </w:r>
    </w:p>
    <w:p w14:paraId="7B5DFF59" w14:textId="19A078C7"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an inspector may enter premises under subsection (1) without payment of an entry fee or other charge; and</w:t>
      </w:r>
    </w:p>
    <w:p w14:paraId="6019F410" w14:textId="3C462364" w:rsidR="00387148" w:rsidRPr="0022074E" w:rsidRDefault="0022074E" w:rsidP="0022074E">
      <w:pPr>
        <w:pStyle w:val="Apara"/>
        <w:rPr>
          <w:color w:val="000000"/>
          <w:lang w:eastAsia="en-AU"/>
        </w:rPr>
      </w:pPr>
      <w:r w:rsidRPr="0022074E">
        <w:rPr>
          <w:color w:val="000000"/>
          <w:lang w:eastAsia="en-AU"/>
        </w:rPr>
        <w:lastRenderedPageBreak/>
        <w:tab/>
        <w:t>(b)</w:t>
      </w:r>
      <w:r w:rsidRPr="0022074E">
        <w:rPr>
          <w:color w:val="000000"/>
          <w:lang w:eastAsia="en-AU"/>
        </w:rPr>
        <w:tab/>
      </w:r>
      <w:r w:rsidR="00387148" w:rsidRPr="0022074E">
        <w:rPr>
          <w:color w:val="000000"/>
          <w:lang w:eastAsia="en-AU"/>
        </w:rPr>
        <w:t>for subsection (3), it does not matter whether someone is on the premises or not when the inspector enters.</w:t>
      </w:r>
    </w:p>
    <w:p w14:paraId="5EB4F808" w14:textId="004A034D" w:rsidR="00387148" w:rsidRPr="00E60084" w:rsidRDefault="0022074E" w:rsidP="00DC56B7">
      <w:pPr>
        <w:pStyle w:val="AH5Sec"/>
        <w:rPr>
          <w:lang w:eastAsia="en-AU"/>
        </w:rPr>
      </w:pPr>
      <w:bookmarkStart w:id="608" w:name="_Toc229560933"/>
      <w:r w:rsidRPr="00BC7B9A">
        <w:rPr>
          <w:rStyle w:val="CharSectNo"/>
        </w:rPr>
        <w:t>464</w:t>
      </w:r>
      <w:r w:rsidRPr="00E60084">
        <w:rPr>
          <w:lang w:eastAsia="en-AU"/>
        </w:rPr>
        <w:tab/>
      </w:r>
      <w:r w:rsidR="00387148" w:rsidRPr="00E60084">
        <w:rPr>
          <w:lang w:eastAsia="en-AU"/>
        </w:rPr>
        <w:t>Remaining at premises</w:t>
      </w:r>
      <w:bookmarkEnd w:id="608"/>
    </w:p>
    <w:p w14:paraId="5F9C2C29" w14:textId="77777777" w:rsidR="00387148" w:rsidRPr="00E60084" w:rsidRDefault="00387148" w:rsidP="00387148">
      <w:pPr>
        <w:pStyle w:val="Amainreturn"/>
        <w:rPr>
          <w:color w:val="000000"/>
          <w:lang w:eastAsia="en-AU"/>
        </w:rPr>
      </w:pPr>
      <w:r w:rsidRPr="00E60084">
        <w:rPr>
          <w:color w:val="000000"/>
          <w:lang w:eastAsia="en-AU"/>
        </w:rPr>
        <w:t>An inspector must not remain at premises entered under this part if the inspector does not show their identity card when asked by the occupier.</w:t>
      </w:r>
    </w:p>
    <w:p w14:paraId="05571842" w14:textId="01E7A6BC" w:rsidR="00387148" w:rsidRPr="00E60084" w:rsidRDefault="0022074E" w:rsidP="00DC56B7">
      <w:pPr>
        <w:pStyle w:val="AH5Sec"/>
        <w:rPr>
          <w:lang w:eastAsia="en-AU"/>
        </w:rPr>
      </w:pPr>
      <w:bookmarkStart w:id="609" w:name="_Toc229560934"/>
      <w:r w:rsidRPr="00BC7B9A">
        <w:rPr>
          <w:rStyle w:val="CharSectNo"/>
        </w:rPr>
        <w:t>465</w:t>
      </w:r>
      <w:r w:rsidRPr="00E60084">
        <w:rPr>
          <w:lang w:eastAsia="en-AU"/>
        </w:rPr>
        <w:tab/>
      </w:r>
      <w:r w:rsidR="00387148" w:rsidRPr="00E60084">
        <w:rPr>
          <w:lang w:eastAsia="en-AU"/>
        </w:rPr>
        <w:t>Consent to entry without authorised person</w:t>
      </w:r>
      <w:bookmarkEnd w:id="609"/>
    </w:p>
    <w:p w14:paraId="794A5D03" w14:textId="674D70CE"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This section applies if an inspector intends to ask the occupier of the premises to consent to the inspector entering the premises under section 4</w:t>
      </w:r>
      <w:r w:rsidR="0063611F" w:rsidRPr="0022074E">
        <w:rPr>
          <w:color w:val="000000"/>
          <w:lang w:eastAsia="en-AU"/>
        </w:rPr>
        <w:t>63</w:t>
      </w:r>
      <w:r w:rsidR="00387148" w:rsidRPr="0022074E">
        <w:rPr>
          <w:color w:val="000000"/>
          <w:lang w:eastAsia="en-AU"/>
        </w:rPr>
        <w:t xml:space="preserve"> (1) (b).</w:t>
      </w:r>
    </w:p>
    <w:p w14:paraId="34DF2F68" w14:textId="20ED6B3A"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Before asking for consent, the inspector must—</w:t>
      </w:r>
    </w:p>
    <w:p w14:paraId="712A713C" w14:textId="69C8768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show their identity card; and</w:t>
      </w:r>
    </w:p>
    <w:p w14:paraId="0446FD71" w14:textId="4A786359"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tell the occupier—</w:t>
      </w:r>
    </w:p>
    <w:p w14:paraId="3275883B" w14:textId="624DFA48" w:rsidR="00387148" w:rsidRPr="0022074E" w:rsidRDefault="0022074E" w:rsidP="0022074E">
      <w:pPr>
        <w:pStyle w:val="Asubpara"/>
        <w:rPr>
          <w:color w:val="000000"/>
          <w:lang w:eastAsia="en-AU"/>
        </w:rPr>
      </w:pPr>
      <w:r w:rsidRPr="0022074E">
        <w:rPr>
          <w:color w:val="000000"/>
          <w:lang w:eastAsia="en-AU"/>
        </w:rPr>
        <w:tab/>
        <w:t>(i)</w:t>
      </w:r>
      <w:r w:rsidRPr="0022074E">
        <w:rPr>
          <w:color w:val="000000"/>
          <w:lang w:eastAsia="en-AU"/>
        </w:rPr>
        <w:tab/>
      </w:r>
      <w:r w:rsidR="00387148" w:rsidRPr="0022074E">
        <w:rPr>
          <w:color w:val="000000"/>
          <w:lang w:eastAsia="en-AU"/>
        </w:rPr>
        <w:t>the purpose of the entry; and</w:t>
      </w:r>
    </w:p>
    <w:p w14:paraId="61F81167" w14:textId="64877565"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that the occupier may refuse consent to enter the premises; and</w:t>
      </w:r>
    </w:p>
    <w:p w14:paraId="04C091AF" w14:textId="3BAF8A58"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that the inspector may exercise certain powers under section 46</w:t>
      </w:r>
      <w:r w:rsidR="0063611F" w:rsidRPr="0022074E">
        <w:rPr>
          <w:color w:val="000000"/>
          <w:lang w:eastAsia="en-AU"/>
        </w:rPr>
        <w:t>8</w:t>
      </w:r>
      <w:r w:rsidR="00387148" w:rsidRPr="0022074E">
        <w:rPr>
          <w:color w:val="000000"/>
          <w:lang w:eastAsia="en-AU"/>
        </w:rPr>
        <w:t xml:space="preserve"> (General powers on entry to premises); and</w:t>
      </w:r>
    </w:p>
    <w:p w14:paraId="6AA1A450" w14:textId="585B25F6" w:rsidR="00387148" w:rsidRPr="0022074E" w:rsidRDefault="0022074E" w:rsidP="0022074E">
      <w:pPr>
        <w:pStyle w:val="Asubpara"/>
        <w:rPr>
          <w:color w:val="000000"/>
          <w:lang w:eastAsia="en-AU"/>
        </w:rPr>
      </w:pPr>
      <w:r w:rsidRPr="0022074E">
        <w:rPr>
          <w:color w:val="000000"/>
          <w:lang w:eastAsia="en-AU"/>
        </w:rPr>
        <w:tab/>
        <w:t>(iv)</w:t>
      </w:r>
      <w:r w:rsidRPr="0022074E">
        <w:rPr>
          <w:color w:val="000000"/>
          <w:lang w:eastAsia="en-AU"/>
        </w:rPr>
        <w:tab/>
      </w:r>
      <w:r w:rsidR="00387148" w:rsidRPr="0022074E">
        <w:rPr>
          <w:color w:val="000000"/>
          <w:lang w:eastAsia="en-AU"/>
        </w:rPr>
        <w:t>that the occupier may withdraw consent to remain at the premises.</w:t>
      </w:r>
    </w:p>
    <w:p w14:paraId="562984AD" w14:textId="4F37421F"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If the occupier consents, the inspector must ask the occupier to sign a written acknowledgment (an </w:t>
      </w:r>
      <w:r w:rsidR="00387148" w:rsidRPr="00E60084">
        <w:rPr>
          <w:rStyle w:val="charBoldItals"/>
        </w:rPr>
        <w:t>acknowledgment of consen</w:t>
      </w:r>
      <w:r w:rsidR="00387148" w:rsidRPr="00E60084">
        <w:rPr>
          <w:lang w:eastAsia="en-AU"/>
        </w:rPr>
        <w:t>t) stating the following:</w:t>
      </w:r>
    </w:p>
    <w:p w14:paraId="11D3C51B" w14:textId="078837A9"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matters mentioned in subsection (2) (b);</w:t>
      </w:r>
    </w:p>
    <w:p w14:paraId="043D51A3" w14:textId="0FCBF835"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that the occupier was told of those matters;</w:t>
      </w:r>
    </w:p>
    <w:p w14:paraId="3F718FDD" w14:textId="1EFDCA5E"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that the occupier consented to the entry;</w:t>
      </w:r>
    </w:p>
    <w:p w14:paraId="02A8ED3A" w14:textId="09494C12" w:rsidR="00387148" w:rsidRPr="0022074E" w:rsidRDefault="0022074E" w:rsidP="0022074E">
      <w:pPr>
        <w:pStyle w:val="Apara"/>
        <w:rPr>
          <w:color w:val="000000"/>
          <w:lang w:eastAsia="en-AU"/>
        </w:rPr>
      </w:pPr>
      <w:r w:rsidRPr="0022074E">
        <w:rPr>
          <w:color w:val="000000"/>
          <w:lang w:eastAsia="en-AU"/>
        </w:rPr>
        <w:lastRenderedPageBreak/>
        <w:tab/>
        <w:t>(d)</w:t>
      </w:r>
      <w:r w:rsidRPr="0022074E">
        <w:rPr>
          <w:color w:val="000000"/>
          <w:lang w:eastAsia="en-AU"/>
        </w:rPr>
        <w:tab/>
      </w:r>
      <w:r w:rsidR="00387148" w:rsidRPr="0022074E">
        <w:rPr>
          <w:color w:val="000000"/>
          <w:lang w:eastAsia="en-AU"/>
        </w:rPr>
        <w:t>the date and time that consent was given.</w:t>
      </w:r>
    </w:p>
    <w:p w14:paraId="25A178AD" w14:textId="15F085FE"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lang w:eastAsia="en-AU"/>
        </w:rPr>
        <w:t>If the occupier signs an acknowledgment of consent, the inspector must immediately give a copy to the occupier.</w:t>
      </w:r>
    </w:p>
    <w:p w14:paraId="3E9F5DF1" w14:textId="475115DF" w:rsidR="00387148" w:rsidRPr="0022074E" w:rsidRDefault="0022074E" w:rsidP="0022074E">
      <w:pPr>
        <w:pStyle w:val="Amain"/>
        <w:rPr>
          <w:color w:val="000000"/>
          <w:lang w:eastAsia="en-AU"/>
        </w:rPr>
      </w:pPr>
      <w:r w:rsidRPr="0022074E">
        <w:rPr>
          <w:color w:val="000000"/>
          <w:lang w:eastAsia="en-AU"/>
        </w:rPr>
        <w:tab/>
        <w:t>(5)</w:t>
      </w:r>
      <w:r w:rsidRPr="0022074E">
        <w:rPr>
          <w:color w:val="000000"/>
          <w:lang w:eastAsia="en-AU"/>
        </w:rPr>
        <w:tab/>
      </w:r>
      <w:r w:rsidR="00387148" w:rsidRPr="0022074E">
        <w:rPr>
          <w:color w:val="000000"/>
          <w:lang w:eastAsia="en-AU"/>
        </w:rPr>
        <w:t>A court must find that the occupier did not consent to the inspector entering or remaining at the premises under this part if—</w:t>
      </w:r>
    </w:p>
    <w:p w14:paraId="02E3AFE9" w14:textId="5BF812CC"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a question arises in a proceeding in the court whether the occupier consented; and</w:t>
      </w:r>
    </w:p>
    <w:p w14:paraId="73E02A73" w14:textId="56F60828"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an acknowledgment of consent is not produced in evidence; and</w:t>
      </w:r>
    </w:p>
    <w:p w14:paraId="79C96F71" w14:textId="37A3BD86"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it is not proved that the occupier consented.</w:t>
      </w:r>
    </w:p>
    <w:p w14:paraId="3FC547F3" w14:textId="5ABDB33A" w:rsidR="00387148" w:rsidRPr="00E60084" w:rsidRDefault="0022074E" w:rsidP="00DC56B7">
      <w:pPr>
        <w:pStyle w:val="AH5Sec"/>
        <w:rPr>
          <w:lang w:eastAsia="en-AU"/>
        </w:rPr>
      </w:pPr>
      <w:bookmarkStart w:id="610" w:name="_Toc229560935"/>
      <w:r w:rsidRPr="00BC7B9A">
        <w:rPr>
          <w:rStyle w:val="CharSectNo"/>
        </w:rPr>
        <w:t>466</w:t>
      </w:r>
      <w:r w:rsidRPr="00E60084">
        <w:rPr>
          <w:lang w:eastAsia="en-AU"/>
        </w:rPr>
        <w:tab/>
      </w:r>
      <w:r w:rsidR="00387148" w:rsidRPr="00E60084">
        <w:rPr>
          <w:lang w:eastAsia="en-AU"/>
        </w:rPr>
        <w:t>Consent to entry with authorised person</w:t>
      </w:r>
      <w:bookmarkEnd w:id="610"/>
    </w:p>
    <w:p w14:paraId="0E65FF89" w14:textId="0CC0F97C" w:rsidR="00387148" w:rsidRPr="0022074E" w:rsidRDefault="0022074E" w:rsidP="0022074E">
      <w:pPr>
        <w:pStyle w:val="Amain"/>
        <w:rPr>
          <w:color w:val="000000"/>
          <w:lang w:eastAsia="en-AU"/>
        </w:rPr>
      </w:pPr>
      <w:r w:rsidRPr="0022074E">
        <w:rPr>
          <w:color w:val="000000"/>
          <w:lang w:eastAsia="en-AU"/>
        </w:rPr>
        <w:tab/>
        <w:t>(1)</w:t>
      </w:r>
      <w:r w:rsidRPr="0022074E">
        <w:rPr>
          <w:color w:val="000000"/>
          <w:lang w:eastAsia="en-AU"/>
        </w:rPr>
        <w:tab/>
      </w:r>
      <w:r w:rsidR="00387148" w:rsidRPr="0022074E">
        <w:rPr>
          <w:color w:val="000000"/>
          <w:lang w:eastAsia="en-AU"/>
        </w:rPr>
        <w:t>This section applies if an inspector intends to ask the occupier of the premises to consent to the inspector and an authorised person entering the premises under section 4</w:t>
      </w:r>
      <w:r w:rsidR="0063611F" w:rsidRPr="0022074E">
        <w:rPr>
          <w:color w:val="000000"/>
          <w:lang w:eastAsia="en-AU"/>
        </w:rPr>
        <w:t>63</w:t>
      </w:r>
      <w:r w:rsidR="00387148" w:rsidRPr="0022074E">
        <w:rPr>
          <w:color w:val="000000"/>
          <w:lang w:eastAsia="en-AU"/>
        </w:rPr>
        <w:t xml:space="preserve"> (1) (c).</w:t>
      </w:r>
    </w:p>
    <w:p w14:paraId="7A08DE78" w14:textId="622FCBFB" w:rsidR="00387148" w:rsidRPr="0022074E" w:rsidRDefault="0022074E" w:rsidP="0022074E">
      <w:pPr>
        <w:pStyle w:val="Amain"/>
        <w:rPr>
          <w:color w:val="000000"/>
          <w:lang w:eastAsia="en-AU"/>
        </w:rPr>
      </w:pPr>
      <w:r w:rsidRPr="0022074E">
        <w:rPr>
          <w:color w:val="000000"/>
          <w:lang w:eastAsia="en-AU"/>
        </w:rPr>
        <w:tab/>
        <w:t>(2)</w:t>
      </w:r>
      <w:r w:rsidRPr="0022074E">
        <w:rPr>
          <w:color w:val="000000"/>
          <w:lang w:eastAsia="en-AU"/>
        </w:rPr>
        <w:tab/>
      </w:r>
      <w:r w:rsidR="00387148" w:rsidRPr="0022074E">
        <w:rPr>
          <w:color w:val="000000"/>
          <w:lang w:eastAsia="en-AU"/>
        </w:rPr>
        <w:t>The inspector must, during business hours—</w:t>
      </w:r>
    </w:p>
    <w:p w14:paraId="414B882C" w14:textId="1FAA931A"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show their identity card; and</w:t>
      </w:r>
    </w:p>
    <w:p w14:paraId="09B3CD17" w14:textId="6DDA029E"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tell the occupier that—</w:t>
      </w:r>
    </w:p>
    <w:p w14:paraId="51CF9B4F" w14:textId="3BCC3FF6" w:rsidR="00387148" w:rsidRPr="00E60084" w:rsidRDefault="0022074E" w:rsidP="0022074E">
      <w:pPr>
        <w:pStyle w:val="Asubpara"/>
        <w:rPr>
          <w:lang w:eastAsia="en-AU"/>
        </w:rPr>
      </w:pPr>
      <w:r>
        <w:rPr>
          <w:lang w:eastAsia="en-AU"/>
        </w:rPr>
        <w:tab/>
      </w:r>
      <w:r w:rsidRPr="00E60084">
        <w:rPr>
          <w:lang w:eastAsia="en-AU"/>
        </w:rPr>
        <w:t>(i)</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gave a direction for rectification work to be done at the premises; and</w:t>
      </w:r>
    </w:p>
    <w:p w14:paraId="24860922" w14:textId="25BE81EE"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notice of the direction was given under section 43</w:t>
      </w:r>
      <w:r w:rsidR="0063611F" w:rsidRPr="0022074E">
        <w:rPr>
          <w:color w:val="000000"/>
          <w:lang w:eastAsia="en-AU"/>
        </w:rPr>
        <w:t>7</w:t>
      </w:r>
      <w:r w:rsidR="00387148" w:rsidRPr="0022074E">
        <w:rPr>
          <w:color w:val="000000"/>
          <w:lang w:eastAsia="en-AU"/>
        </w:rPr>
        <w:t>; and</w:t>
      </w:r>
    </w:p>
    <w:p w14:paraId="45191240" w14:textId="188B5ED4"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the rectification work was not undertaken in accordance with the notice; and</w:t>
      </w:r>
    </w:p>
    <w:p w14:paraId="6DDE043A" w14:textId="35C1BCEA" w:rsidR="00387148" w:rsidRPr="0022074E" w:rsidRDefault="0022074E" w:rsidP="0022074E">
      <w:pPr>
        <w:pStyle w:val="Asubpara"/>
        <w:rPr>
          <w:color w:val="000000"/>
          <w:lang w:eastAsia="en-AU"/>
        </w:rPr>
      </w:pPr>
      <w:r w:rsidRPr="0022074E">
        <w:rPr>
          <w:color w:val="000000"/>
          <w:lang w:eastAsia="en-AU"/>
        </w:rPr>
        <w:tab/>
        <w:t>(iv)</w:t>
      </w:r>
      <w:r w:rsidRPr="0022074E">
        <w:rPr>
          <w:color w:val="000000"/>
          <w:lang w:eastAsia="en-AU"/>
        </w:rPr>
        <w:tab/>
      </w:r>
      <w:r w:rsidR="00387148" w:rsidRPr="0022074E">
        <w:rPr>
          <w:color w:val="000000"/>
          <w:lang w:eastAsia="en-AU"/>
        </w:rPr>
        <w:t>a person has been authorised to undertake the rectification work; and</w:t>
      </w:r>
    </w:p>
    <w:p w14:paraId="7955233F" w14:textId="647924F0" w:rsidR="00387148" w:rsidRPr="0022074E" w:rsidRDefault="0022074E" w:rsidP="0022074E">
      <w:pPr>
        <w:pStyle w:val="Asubpara"/>
        <w:rPr>
          <w:color w:val="000000"/>
          <w:lang w:eastAsia="en-AU"/>
        </w:rPr>
      </w:pPr>
      <w:r w:rsidRPr="0022074E">
        <w:rPr>
          <w:color w:val="000000"/>
          <w:lang w:eastAsia="en-AU"/>
        </w:rPr>
        <w:tab/>
        <w:t>(v)</w:t>
      </w:r>
      <w:r w:rsidRPr="0022074E">
        <w:rPr>
          <w:color w:val="000000"/>
          <w:lang w:eastAsia="en-AU"/>
        </w:rPr>
        <w:tab/>
      </w:r>
      <w:r w:rsidR="00387148" w:rsidRPr="0022074E">
        <w:rPr>
          <w:color w:val="000000"/>
          <w:lang w:eastAsia="en-AU"/>
        </w:rPr>
        <w:t>entry is sought to allow the authorised person to undertake the rectification work; and</w:t>
      </w:r>
    </w:p>
    <w:p w14:paraId="52362398" w14:textId="168AF36A" w:rsidR="00387148" w:rsidRPr="0022074E" w:rsidRDefault="0022074E" w:rsidP="0022074E">
      <w:pPr>
        <w:pStyle w:val="Asubpara"/>
        <w:rPr>
          <w:color w:val="000000"/>
          <w:lang w:eastAsia="en-AU"/>
        </w:rPr>
      </w:pPr>
      <w:r w:rsidRPr="0022074E">
        <w:rPr>
          <w:color w:val="000000"/>
          <w:lang w:eastAsia="en-AU"/>
        </w:rPr>
        <w:tab/>
        <w:t>(vi)</w:t>
      </w:r>
      <w:r w:rsidRPr="0022074E">
        <w:rPr>
          <w:color w:val="000000"/>
          <w:lang w:eastAsia="en-AU"/>
        </w:rPr>
        <w:tab/>
      </w:r>
      <w:r w:rsidR="00387148" w:rsidRPr="0022074E">
        <w:rPr>
          <w:color w:val="000000"/>
          <w:lang w:eastAsia="en-AU"/>
        </w:rPr>
        <w:t>the authorised person is accompanying the inspector; and</w:t>
      </w:r>
    </w:p>
    <w:p w14:paraId="020053DE" w14:textId="6BA8F662" w:rsidR="00387148" w:rsidRPr="0022074E" w:rsidRDefault="0022074E" w:rsidP="0022074E">
      <w:pPr>
        <w:pStyle w:val="Asubpara"/>
        <w:rPr>
          <w:color w:val="000000"/>
          <w:lang w:eastAsia="en-AU"/>
        </w:rPr>
      </w:pPr>
      <w:r w:rsidRPr="0022074E">
        <w:rPr>
          <w:color w:val="000000"/>
          <w:lang w:eastAsia="en-AU"/>
        </w:rPr>
        <w:lastRenderedPageBreak/>
        <w:tab/>
        <w:t>(vii)</w:t>
      </w:r>
      <w:r w:rsidRPr="0022074E">
        <w:rPr>
          <w:color w:val="000000"/>
          <w:lang w:eastAsia="en-AU"/>
        </w:rPr>
        <w:tab/>
      </w:r>
      <w:r w:rsidR="00387148" w:rsidRPr="0022074E">
        <w:rPr>
          <w:color w:val="000000"/>
          <w:lang w:eastAsia="en-AU"/>
        </w:rPr>
        <w:t>the inspector may, but need not, remain at the premises to give directions to the authorised person; and</w:t>
      </w:r>
    </w:p>
    <w:p w14:paraId="619E105D" w14:textId="4C00F560" w:rsidR="00387148" w:rsidRPr="0022074E" w:rsidRDefault="0022074E" w:rsidP="0022074E">
      <w:pPr>
        <w:pStyle w:val="Asubpara"/>
        <w:rPr>
          <w:color w:val="000000"/>
          <w:lang w:eastAsia="en-AU"/>
        </w:rPr>
      </w:pPr>
      <w:r w:rsidRPr="0022074E">
        <w:rPr>
          <w:color w:val="000000"/>
          <w:lang w:eastAsia="en-AU"/>
        </w:rPr>
        <w:tab/>
        <w:t>(viii)</w:t>
      </w:r>
      <w:r w:rsidRPr="0022074E">
        <w:rPr>
          <w:color w:val="000000"/>
          <w:lang w:eastAsia="en-AU"/>
        </w:rPr>
        <w:tab/>
      </w:r>
      <w:r w:rsidR="00387148" w:rsidRPr="0022074E">
        <w:rPr>
          <w:color w:val="000000"/>
          <w:lang w:eastAsia="en-AU"/>
        </w:rPr>
        <w:t>the authorised person may return during business hours as required to complete the work; and</w:t>
      </w:r>
    </w:p>
    <w:p w14:paraId="07E699C8" w14:textId="5BD253BE" w:rsidR="00387148" w:rsidRPr="0022074E" w:rsidRDefault="0022074E" w:rsidP="0022074E">
      <w:pPr>
        <w:pStyle w:val="Asubpara"/>
        <w:rPr>
          <w:color w:val="000000"/>
          <w:lang w:eastAsia="en-AU"/>
        </w:rPr>
      </w:pPr>
      <w:r w:rsidRPr="0022074E">
        <w:rPr>
          <w:color w:val="000000"/>
          <w:lang w:eastAsia="en-AU"/>
        </w:rPr>
        <w:tab/>
        <w:t>(ix)</w:t>
      </w:r>
      <w:r w:rsidRPr="0022074E">
        <w:rPr>
          <w:color w:val="000000"/>
          <w:lang w:eastAsia="en-AU"/>
        </w:rPr>
        <w:tab/>
      </w:r>
      <w:r w:rsidR="00387148" w:rsidRPr="0022074E">
        <w:rPr>
          <w:color w:val="000000"/>
          <w:lang w:eastAsia="en-AU"/>
        </w:rPr>
        <w:t>the occupier may refuse consent to enter the premises; and</w:t>
      </w:r>
    </w:p>
    <w:p w14:paraId="34A6378B" w14:textId="2EE38122" w:rsidR="00387148" w:rsidRPr="0022074E" w:rsidRDefault="0022074E" w:rsidP="0022074E">
      <w:pPr>
        <w:pStyle w:val="Asubpara"/>
        <w:rPr>
          <w:color w:val="000000"/>
          <w:lang w:eastAsia="en-AU"/>
        </w:rPr>
      </w:pPr>
      <w:r w:rsidRPr="0022074E">
        <w:rPr>
          <w:color w:val="000000"/>
          <w:lang w:eastAsia="en-AU"/>
        </w:rPr>
        <w:tab/>
        <w:t>(x)</w:t>
      </w:r>
      <w:r w:rsidRPr="0022074E">
        <w:rPr>
          <w:color w:val="000000"/>
          <w:lang w:eastAsia="en-AU"/>
        </w:rPr>
        <w:tab/>
      </w:r>
      <w:r w:rsidR="00387148" w:rsidRPr="0022074E">
        <w:rPr>
          <w:color w:val="000000"/>
          <w:lang w:eastAsia="en-AU"/>
        </w:rPr>
        <w:t>the occupier may withdraw consent to remain at the premises.</w:t>
      </w:r>
    </w:p>
    <w:p w14:paraId="67AD9793" w14:textId="5EB15664" w:rsidR="00387148" w:rsidRPr="00E60084" w:rsidRDefault="0022074E" w:rsidP="0022074E">
      <w:pPr>
        <w:pStyle w:val="Amain"/>
        <w:rPr>
          <w:lang w:eastAsia="en-AU"/>
        </w:rPr>
      </w:pPr>
      <w:r>
        <w:rPr>
          <w:lang w:eastAsia="en-AU"/>
        </w:rPr>
        <w:tab/>
      </w:r>
      <w:r w:rsidRPr="00E60084">
        <w:rPr>
          <w:lang w:eastAsia="en-AU"/>
        </w:rPr>
        <w:t>(3)</w:t>
      </w:r>
      <w:r w:rsidRPr="00E60084">
        <w:rPr>
          <w:lang w:eastAsia="en-AU"/>
        </w:rPr>
        <w:tab/>
      </w:r>
      <w:r w:rsidR="00387148" w:rsidRPr="00E60084">
        <w:rPr>
          <w:lang w:eastAsia="en-AU"/>
        </w:rPr>
        <w:t xml:space="preserve">If the occupier consents, the inspector must ask the occupier to sign a written acknowledgment (an </w:t>
      </w:r>
      <w:r w:rsidR="00387148" w:rsidRPr="00E60084">
        <w:rPr>
          <w:rStyle w:val="charBoldItals"/>
        </w:rPr>
        <w:t>acknowledgment of consent</w:t>
      </w:r>
      <w:r w:rsidR="00387148" w:rsidRPr="00E60084">
        <w:rPr>
          <w:lang w:eastAsia="en-AU"/>
        </w:rPr>
        <w:t>) stating the following:</w:t>
      </w:r>
    </w:p>
    <w:p w14:paraId="099CD891" w14:textId="5FA34DC0" w:rsidR="00387148" w:rsidRPr="0022074E" w:rsidRDefault="0022074E" w:rsidP="0022074E">
      <w:pPr>
        <w:pStyle w:val="Apara"/>
        <w:rPr>
          <w:color w:val="000000"/>
          <w:lang w:eastAsia="en-AU"/>
        </w:rPr>
      </w:pPr>
      <w:r w:rsidRPr="0022074E">
        <w:rPr>
          <w:color w:val="000000"/>
          <w:lang w:eastAsia="en-AU"/>
        </w:rPr>
        <w:tab/>
        <w:t>(a)</w:t>
      </w:r>
      <w:r w:rsidRPr="0022074E">
        <w:rPr>
          <w:color w:val="000000"/>
          <w:lang w:eastAsia="en-AU"/>
        </w:rPr>
        <w:tab/>
      </w:r>
      <w:r w:rsidR="00387148" w:rsidRPr="0022074E">
        <w:rPr>
          <w:color w:val="000000"/>
          <w:lang w:eastAsia="en-AU"/>
        </w:rPr>
        <w:t>the matters mentioned in subsection (2) (b);</w:t>
      </w:r>
    </w:p>
    <w:p w14:paraId="612CF74F" w14:textId="16EA9D63" w:rsidR="00387148" w:rsidRPr="0022074E" w:rsidRDefault="0022074E" w:rsidP="0022074E">
      <w:pPr>
        <w:pStyle w:val="Apara"/>
        <w:rPr>
          <w:color w:val="000000"/>
          <w:lang w:eastAsia="en-AU"/>
        </w:rPr>
      </w:pPr>
      <w:r w:rsidRPr="0022074E">
        <w:rPr>
          <w:color w:val="000000"/>
          <w:lang w:eastAsia="en-AU"/>
        </w:rPr>
        <w:tab/>
        <w:t>(b)</w:t>
      </w:r>
      <w:r w:rsidRPr="0022074E">
        <w:rPr>
          <w:color w:val="000000"/>
          <w:lang w:eastAsia="en-AU"/>
        </w:rPr>
        <w:tab/>
      </w:r>
      <w:r w:rsidR="00387148" w:rsidRPr="0022074E">
        <w:rPr>
          <w:color w:val="000000"/>
          <w:lang w:eastAsia="en-AU"/>
        </w:rPr>
        <w:t>that the occupier was told of those matters;</w:t>
      </w:r>
    </w:p>
    <w:p w14:paraId="15187A3A" w14:textId="41A4A240" w:rsidR="00387148" w:rsidRPr="0022074E" w:rsidRDefault="0022074E" w:rsidP="0022074E">
      <w:pPr>
        <w:pStyle w:val="Apara"/>
        <w:rPr>
          <w:color w:val="000000"/>
          <w:lang w:eastAsia="en-AU"/>
        </w:rPr>
      </w:pPr>
      <w:r w:rsidRPr="0022074E">
        <w:rPr>
          <w:color w:val="000000"/>
          <w:lang w:eastAsia="en-AU"/>
        </w:rPr>
        <w:tab/>
        <w:t>(c)</w:t>
      </w:r>
      <w:r w:rsidRPr="0022074E">
        <w:rPr>
          <w:color w:val="000000"/>
          <w:lang w:eastAsia="en-AU"/>
        </w:rPr>
        <w:tab/>
      </w:r>
      <w:r w:rsidR="00387148" w:rsidRPr="0022074E">
        <w:rPr>
          <w:color w:val="000000"/>
          <w:lang w:eastAsia="en-AU"/>
        </w:rPr>
        <w:t>that the occupier consented to the entry;</w:t>
      </w:r>
    </w:p>
    <w:p w14:paraId="6715C574" w14:textId="63F14F6F" w:rsidR="00387148" w:rsidRPr="0022074E" w:rsidRDefault="0022074E" w:rsidP="0022074E">
      <w:pPr>
        <w:pStyle w:val="Apara"/>
        <w:rPr>
          <w:color w:val="000000"/>
          <w:lang w:eastAsia="en-AU"/>
        </w:rPr>
      </w:pPr>
      <w:r w:rsidRPr="0022074E">
        <w:rPr>
          <w:color w:val="000000"/>
          <w:lang w:eastAsia="en-AU"/>
        </w:rPr>
        <w:tab/>
        <w:t>(d)</w:t>
      </w:r>
      <w:r w:rsidRPr="0022074E">
        <w:rPr>
          <w:color w:val="000000"/>
          <w:lang w:eastAsia="en-AU"/>
        </w:rPr>
        <w:tab/>
      </w:r>
      <w:r w:rsidR="00387148" w:rsidRPr="0022074E">
        <w:rPr>
          <w:color w:val="000000"/>
          <w:lang w:eastAsia="en-AU"/>
        </w:rPr>
        <w:t>the date and time that consent was given.</w:t>
      </w:r>
    </w:p>
    <w:p w14:paraId="4944F0CC" w14:textId="544C1DFB" w:rsidR="00387148" w:rsidRPr="0022074E" w:rsidRDefault="0022074E" w:rsidP="0022074E">
      <w:pPr>
        <w:pStyle w:val="Amain"/>
        <w:rPr>
          <w:color w:val="000000"/>
          <w:lang w:eastAsia="en-AU"/>
        </w:rPr>
      </w:pPr>
      <w:r w:rsidRPr="0022074E">
        <w:rPr>
          <w:color w:val="000000"/>
          <w:lang w:eastAsia="en-AU"/>
        </w:rPr>
        <w:tab/>
        <w:t>(4)</w:t>
      </w:r>
      <w:r w:rsidRPr="0022074E">
        <w:rPr>
          <w:color w:val="000000"/>
          <w:lang w:eastAsia="en-AU"/>
        </w:rPr>
        <w:tab/>
      </w:r>
      <w:r w:rsidR="00387148" w:rsidRPr="0022074E">
        <w:rPr>
          <w:color w:val="000000"/>
        </w:rPr>
        <w:t>If the occupier signs an acknowledgment of consent, the inspector must immediately give a copy to the occupier.</w:t>
      </w:r>
    </w:p>
    <w:p w14:paraId="74D68D09" w14:textId="0727165B"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court must find that the occupier did not consent to the inspector entering or remaining at the premises under this part if—</w:t>
      </w:r>
    </w:p>
    <w:p w14:paraId="65ED84AF" w14:textId="3B813B8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question arises in a proceeding in the court whether the occupier consented; and</w:t>
      </w:r>
    </w:p>
    <w:p w14:paraId="6408157F" w14:textId="67D57A9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acknowledgment of consent is not produced in evidence; and</w:t>
      </w:r>
    </w:p>
    <w:p w14:paraId="252DA6DE" w14:textId="03CCD6D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it is not proved that the occupier consented.</w:t>
      </w:r>
    </w:p>
    <w:p w14:paraId="6367648B" w14:textId="2CF57474" w:rsidR="00387148" w:rsidRPr="00E60084" w:rsidRDefault="0022074E" w:rsidP="00DC56B7">
      <w:pPr>
        <w:pStyle w:val="AH5Sec"/>
      </w:pPr>
      <w:bookmarkStart w:id="611" w:name="_Toc229560936"/>
      <w:r w:rsidRPr="00BC7B9A">
        <w:rPr>
          <w:rStyle w:val="CharSectNo"/>
        </w:rPr>
        <w:t>467</w:t>
      </w:r>
      <w:r w:rsidRPr="00E60084">
        <w:rPr>
          <w:bCs/>
        </w:rPr>
        <w:tab/>
      </w:r>
      <w:r w:rsidR="00387148" w:rsidRPr="00E60084">
        <w:t>Entry on notice for rectification work and monitoring</w:t>
      </w:r>
      <w:bookmarkEnd w:id="611"/>
    </w:p>
    <w:p w14:paraId="108916CB" w14:textId="0191515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an inspector proposing to enter premises—</w:t>
      </w:r>
    </w:p>
    <w:p w14:paraId="763C2B9B" w14:textId="6459A8E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 xml:space="preserve">under section </w:t>
      </w:r>
      <w:r w:rsidR="00387148" w:rsidRPr="0022074E">
        <w:rPr>
          <w:color w:val="000000"/>
          <w:lang w:eastAsia="en-AU"/>
        </w:rPr>
        <w:t>4</w:t>
      </w:r>
      <w:r w:rsidR="0063611F" w:rsidRPr="0022074E">
        <w:rPr>
          <w:color w:val="000000"/>
          <w:lang w:eastAsia="en-AU"/>
        </w:rPr>
        <w:t>63</w:t>
      </w:r>
      <w:r w:rsidR="00387148" w:rsidRPr="0022074E">
        <w:rPr>
          <w:color w:val="000000"/>
          <w:lang w:eastAsia="en-AU"/>
        </w:rPr>
        <w:t xml:space="preserve"> </w:t>
      </w:r>
      <w:r w:rsidR="00387148" w:rsidRPr="0022074E">
        <w:rPr>
          <w:color w:val="000000"/>
        </w:rPr>
        <w:t>(1) (b) to check whether a controlled activity has happened, or is happening, in relation to the premises; or</w:t>
      </w:r>
    </w:p>
    <w:p w14:paraId="7D61CC8B" w14:textId="5EB085DF"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 xml:space="preserve">under section </w:t>
      </w:r>
      <w:r w:rsidR="00387148" w:rsidRPr="0022074E">
        <w:rPr>
          <w:color w:val="000000"/>
          <w:lang w:eastAsia="en-AU"/>
        </w:rPr>
        <w:t>4</w:t>
      </w:r>
      <w:r w:rsidR="0063611F" w:rsidRPr="0022074E">
        <w:rPr>
          <w:color w:val="000000"/>
          <w:lang w:eastAsia="en-AU"/>
        </w:rPr>
        <w:t>63</w:t>
      </w:r>
      <w:r w:rsidR="00387148" w:rsidRPr="0022074E">
        <w:rPr>
          <w:color w:val="000000"/>
          <w:lang w:eastAsia="en-AU"/>
        </w:rPr>
        <w:t xml:space="preserve"> </w:t>
      </w:r>
      <w:r w:rsidR="00387148" w:rsidRPr="0022074E">
        <w:rPr>
          <w:color w:val="000000"/>
        </w:rPr>
        <w:t xml:space="preserve">(1) (b) </w:t>
      </w:r>
      <w:r w:rsidR="00387148" w:rsidRPr="0022074E">
        <w:rPr>
          <w:color w:val="000000"/>
          <w:shd w:val="clear" w:color="auto" w:fill="FFFFFF"/>
        </w:rPr>
        <w:t>to check whether 1 or more of the following in relation to the premises is being complied with:</w:t>
      </w:r>
    </w:p>
    <w:p w14:paraId="2BF0FEC9" w14:textId="68DDB869"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controlled activity order;</w:t>
      </w:r>
    </w:p>
    <w:p w14:paraId="576B3C76" w14:textId="1CF883CA"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direction under section 43</w:t>
      </w:r>
      <w:r w:rsidR="0063611F" w:rsidRPr="0022074E">
        <w:rPr>
          <w:color w:val="000000"/>
        </w:rPr>
        <w:t>7</w:t>
      </w:r>
      <w:r w:rsidR="00387148" w:rsidRPr="0022074E">
        <w:rPr>
          <w:color w:val="000000"/>
        </w:rPr>
        <w:t xml:space="preserve"> to undertake rectification work;</w:t>
      </w:r>
    </w:p>
    <w:p w14:paraId="47FB53BB" w14:textId="04E4A897"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a prohibition notice;</w:t>
      </w:r>
    </w:p>
    <w:p w14:paraId="0FC8171C" w14:textId="532451EA"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an injunction under section 45</w:t>
      </w:r>
      <w:r w:rsidR="0063611F" w:rsidRPr="0022074E">
        <w:rPr>
          <w:color w:val="000000"/>
        </w:rPr>
        <w:t>6</w:t>
      </w:r>
      <w:r w:rsidR="00387148" w:rsidRPr="0022074E">
        <w:rPr>
          <w:color w:val="000000"/>
        </w:rPr>
        <w:t>; or</w:t>
      </w:r>
    </w:p>
    <w:p w14:paraId="0A2B4F69" w14:textId="350C967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shd w:val="clear" w:color="auto" w:fill="FFFFFF"/>
        </w:rPr>
        <w:t>with an authorised person under section</w:t>
      </w:r>
      <w:r w:rsidR="00387148" w:rsidRPr="0022074E">
        <w:rPr>
          <w:color w:val="000000"/>
        </w:rPr>
        <w:t xml:space="preserve"> </w:t>
      </w:r>
      <w:r w:rsidR="00387148" w:rsidRPr="0022074E">
        <w:rPr>
          <w:color w:val="000000"/>
          <w:lang w:eastAsia="en-AU"/>
        </w:rPr>
        <w:t>4</w:t>
      </w:r>
      <w:r w:rsidR="0063611F" w:rsidRPr="0022074E">
        <w:rPr>
          <w:color w:val="000000"/>
          <w:lang w:eastAsia="en-AU"/>
        </w:rPr>
        <w:t>63</w:t>
      </w:r>
      <w:r w:rsidR="00387148" w:rsidRPr="0022074E">
        <w:rPr>
          <w:color w:val="000000"/>
          <w:lang w:eastAsia="en-AU"/>
        </w:rPr>
        <w:t xml:space="preserve"> </w:t>
      </w:r>
      <w:r w:rsidR="00387148" w:rsidRPr="0022074E">
        <w:rPr>
          <w:color w:val="000000"/>
        </w:rPr>
        <w:t>(1) (c).</w:t>
      </w:r>
    </w:p>
    <w:p w14:paraId="3A923880" w14:textId="3EE94301" w:rsidR="00387148" w:rsidRPr="00E60084" w:rsidRDefault="0022074E" w:rsidP="0022074E">
      <w:pPr>
        <w:pStyle w:val="Amain"/>
      </w:pPr>
      <w:r>
        <w:tab/>
      </w:r>
      <w:r w:rsidRPr="00E60084">
        <w:t>(2)</w:t>
      </w:r>
      <w:r w:rsidRPr="00E60084">
        <w:tab/>
      </w:r>
      <w:r w:rsidR="00387148" w:rsidRPr="00E60084">
        <w:t>The territory planning authority may give an occupier of the premises written notice of the inspector’s intention to enter the premises (an </w:t>
      </w:r>
      <w:r w:rsidR="00387148" w:rsidRPr="00E60084">
        <w:rPr>
          <w:rStyle w:val="charBoldItals"/>
        </w:rPr>
        <w:t>intention to enter notice</w:t>
      </w:r>
      <w:r w:rsidR="00387148" w:rsidRPr="00E60084">
        <w:t>).</w:t>
      </w:r>
    </w:p>
    <w:p w14:paraId="168E59AC" w14:textId="15BC482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An intention to enter notice—</w:t>
      </w:r>
    </w:p>
    <w:p w14:paraId="6E12E6C9" w14:textId="3EF49CD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must be given to the occupier at least 2 working days before the proposed entry; and</w:t>
      </w:r>
    </w:p>
    <w:p w14:paraId="662C9BE9" w14:textId="4931762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be given to the occupier without first asking for the occupier’s consent to enter the premises.</w:t>
      </w:r>
    </w:p>
    <w:p w14:paraId="58663341" w14:textId="73287D05"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For a proposed entry mentioned in subsection (1) (a) or (b), an intention to enter notice must state—</w:t>
      </w:r>
    </w:p>
    <w:p w14:paraId="63C916E2" w14:textId="098EFA7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reason for the proposed entry; and</w:t>
      </w:r>
    </w:p>
    <w:p w14:paraId="347FC6E0" w14:textId="4D2C16A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when the inspector proposes to enter the premises; and</w:t>
      </w:r>
    </w:p>
    <w:p w14:paraId="24FD52FF" w14:textId="2F6CDF1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that the occupier may refuse consent for the inspector or authorised person to enter the premises; and</w:t>
      </w:r>
    </w:p>
    <w:p w14:paraId="2565CF63" w14:textId="7EB6CBC4"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that the occupier may withdraw consent for the inspector or authorised person to remain at the premises.</w:t>
      </w:r>
    </w:p>
    <w:p w14:paraId="4DD1DF22" w14:textId="735110E4" w:rsidR="00387148" w:rsidRPr="0022074E" w:rsidRDefault="0022074E" w:rsidP="006116AE">
      <w:pPr>
        <w:pStyle w:val="Amain"/>
        <w:keepNext/>
        <w:rPr>
          <w:color w:val="000000"/>
        </w:rPr>
      </w:pPr>
      <w:r w:rsidRPr="0022074E">
        <w:rPr>
          <w:color w:val="000000"/>
        </w:rPr>
        <w:lastRenderedPageBreak/>
        <w:tab/>
        <w:t>(5)</w:t>
      </w:r>
      <w:r w:rsidRPr="0022074E">
        <w:rPr>
          <w:color w:val="000000"/>
        </w:rPr>
        <w:tab/>
      </w:r>
      <w:r w:rsidR="00387148" w:rsidRPr="0022074E">
        <w:rPr>
          <w:color w:val="000000"/>
        </w:rPr>
        <w:t>For a proposed entry mentioned in subsection (1) (c), an intention to enter notice must state—</w:t>
      </w:r>
    </w:p>
    <w:p w14:paraId="0769F0D9" w14:textId="45B425AC" w:rsidR="00387148" w:rsidRPr="0022074E" w:rsidRDefault="0022074E" w:rsidP="006116AE">
      <w:pPr>
        <w:pStyle w:val="Apara"/>
        <w:keepNext/>
        <w:rPr>
          <w:color w:val="000000"/>
        </w:rPr>
      </w:pPr>
      <w:r w:rsidRPr="0022074E">
        <w:rPr>
          <w:color w:val="000000"/>
        </w:rPr>
        <w:tab/>
        <w:t>(a)</w:t>
      </w:r>
      <w:r w:rsidRPr="0022074E">
        <w:rPr>
          <w:color w:val="000000"/>
        </w:rPr>
        <w:tab/>
      </w:r>
      <w:r w:rsidR="00387148" w:rsidRPr="0022074E">
        <w:rPr>
          <w:color w:val="000000"/>
        </w:rPr>
        <w:t>that—</w:t>
      </w:r>
    </w:p>
    <w:p w14:paraId="064971FA" w14:textId="33676C87" w:rsidR="00387148" w:rsidRPr="00E60084" w:rsidRDefault="0022074E" w:rsidP="0022074E">
      <w:pPr>
        <w:pStyle w:val="Asubpara"/>
        <w:rPr>
          <w:lang w:eastAsia="en-AU"/>
        </w:rPr>
      </w:pPr>
      <w:r>
        <w:rPr>
          <w:lang w:eastAsia="en-AU"/>
        </w:rPr>
        <w:tab/>
      </w:r>
      <w:r w:rsidRPr="00E60084">
        <w:rPr>
          <w:lang w:eastAsia="en-AU"/>
        </w:rPr>
        <w:t>(i)</w:t>
      </w:r>
      <w:r w:rsidRPr="00E60084">
        <w:rPr>
          <w:lang w:eastAsia="en-AU"/>
        </w:rPr>
        <w:tab/>
      </w:r>
      <w:r w:rsidR="00387148" w:rsidRPr="00E60084">
        <w:rPr>
          <w:lang w:eastAsia="en-AU"/>
        </w:rPr>
        <w:t xml:space="preserve">the </w:t>
      </w:r>
      <w:r w:rsidR="00387148" w:rsidRPr="00E60084">
        <w:t>territory planning</w:t>
      </w:r>
      <w:r w:rsidR="00387148" w:rsidRPr="00E60084">
        <w:rPr>
          <w:lang w:eastAsia="en-AU"/>
        </w:rPr>
        <w:t xml:space="preserve"> authority gave a direction for rectification work to be done at the premises; and</w:t>
      </w:r>
    </w:p>
    <w:p w14:paraId="4AA63FB0" w14:textId="21BB4DD0" w:rsidR="00387148" w:rsidRPr="0022074E" w:rsidRDefault="0022074E" w:rsidP="0022074E">
      <w:pPr>
        <w:pStyle w:val="Asubpara"/>
        <w:rPr>
          <w:color w:val="000000"/>
          <w:lang w:eastAsia="en-AU"/>
        </w:rPr>
      </w:pPr>
      <w:r w:rsidRPr="0022074E">
        <w:rPr>
          <w:color w:val="000000"/>
          <w:lang w:eastAsia="en-AU"/>
        </w:rPr>
        <w:tab/>
        <w:t>(ii)</w:t>
      </w:r>
      <w:r w:rsidRPr="0022074E">
        <w:rPr>
          <w:color w:val="000000"/>
          <w:lang w:eastAsia="en-AU"/>
        </w:rPr>
        <w:tab/>
      </w:r>
      <w:r w:rsidR="00387148" w:rsidRPr="0022074E">
        <w:rPr>
          <w:color w:val="000000"/>
          <w:lang w:eastAsia="en-AU"/>
        </w:rPr>
        <w:t>notice of the direction was given under section 43</w:t>
      </w:r>
      <w:r w:rsidR="0063611F" w:rsidRPr="0022074E">
        <w:rPr>
          <w:color w:val="000000"/>
          <w:lang w:eastAsia="en-AU"/>
        </w:rPr>
        <w:t>7</w:t>
      </w:r>
      <w:r w:rsidR="00387148" w:rsidRPr="0022074E">
        <w:rPr>
          <w:color w:val="000000"/>
          <w:lang w:eastAsia="en-AU"/>
        </w:rPr>
        <w:t>; and</w:t>
      </w:r>
    </w:p>
    <w:p w14:paraId="66E621CB" w14:textId="29A4E514" w:rsidR="00387148" w:rsidRPr="0022074E" w:rsidRDefault="0022074E" w:rsidP="0022074E">
      <w:pPr>
        <w:pStyle w:val="Asubpara"/>
        <w:rPr>
          <w:color w:val="000000"/>
          <w:lang w:eastAsia="en-AU"/>
        </w:rPr>
      </w:pPr>
      <w:r w:rsidRPr="0022074E">
        <w:rPr>
          <w:color w:val="000000"/>
          <w:lang w:eastAsia="en-AU"/>
        </w:rPr>
        <w:tab/>
        <w:t>(iii)</w:t>
      </w:r>
      <w:r w:rsidRPr="0022074E">
        <w:rPr>
          <w:color w:val="000000"/>
          <w:lang w:eastAsia="en-AU"/>
        </w:rPr>
        <w:tab/>
      </w:r>
      <w:r w:rsidR="00387148" w:rsidRPr="0022074E">
        <w:rPr>
          <w:color w:val="000000"/>
          <w:lang w:eastAsia="en-AU"/>
        </w:rPr>
        <w:t>the rectification work was not undertaken in accordance with the notice; and</w:t>
      </w:r>
    </w:p>
    <w:p w14:paraId="25AB674D" w14:textId="35F4F2CE"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lang w:eastAsia="en-AU"/>
        </w:rPr>
        <w:t>a person has been authorised to undertake the rectification work; and</w:t>
      </w:r>
    </w:p>
    <w:p w14:paraId="3BA6C6CC" w14:textId="111387B4"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the inspector proposes to enter the premises with an authorised person to allow the authorised person to undertake the rectification work; and</w:t>
      </w:r>
    </w:p>
    <w:p w14:paraId="08254113" w14:textId="3549C714" w:rsidR="00387148" w:rsidRPr="0022074E" w:rsidRDefault="0022074E" w:rsidP="0022074E">
      <w:pPr>
        <w:pStyle w:val="Asubpara"/>
        <w:rPr>
          <w:color w:val="000000"/>
        </w:rPr>
      </w:pPr>
      <w:r w:rsidRPr="0022074E">
        <w:rPr>
          <w:color w:val="000000"/>
        </w:rPr>
        <w:tab/>
        <w:t>(vi)</w:t>
      </w:r>
      <w:r w:rsidRPr="0022074E">
        <w:rPr>
          <w:color w:val="000000"/>
        </w:rPr>
        <w:tab/>
      </w:r>
      <w:r w:rsidR="00387148" w:rsidRPr="0022074E">
        <w:rPr>
          <w:color w:val="000000"/>
        </w:rPr>
        <w:t>the inspector may, but need not, remain at the premises to give directions to the authorised person; and</w:t>
      </w:r>
    </w:p>
    <w:p w14:paraId="183E3BE3" w14:textId="6A671711" w:rsidR="00387148" w:rsidRPr="0022074E" w:rsidRDefault="0022074E" w:rsidP="0022074E">
      <w:pPr>
        <w:pStyle w:val="Asubpara"/>
        <w:rPr>
          <w:color w:val="000000"/>
        </w:rPr>
      </w:pPr>
      <w:r w:rsidRPr="0022074E">
        <w:rPr>
          <w:color w:val="000000"/>
        </w:rPr>
        <w:tab/>
        <w:t>(vii)</w:t>
      </w:r>
      <w:r w:rsidRPr="0022074E">
        <w:rPr>
          <w:color w:val="000000"/>
        </w:rPr>
        <w:tab/>
      </w:r>
      <w:r w:rsidR="00387148" w:rsidRPr="0022074E">
        <w:rPr>
          <w:color w:val="000000"/>
        </w:rPr>
        <w:t>the occupier may refuse consent for the inspector or authorised person to enter the premises; and</w:t>
      </w:r>
    </w:p>
    <w:p w14:paraId="268C3FF8" w14:textId="0FECC7FD" w:rsidR="00387148" w:rsidRPr="0022074E" w:rsidRDefault="0022074E" w:rsidP="0022074E">
      <w:pPr>
        <w:pStyle w:val="Asubpara"/>
        <w:rPr>
          <w:color w:val="000000"/>
        </w:rPr>
      </w:pPr>
      <w:r w:rsidRPr="0022074E">
        <w:rPr>
          <w:color w:val="000000"/>
        </w:rPr>
        <w:tab/>
        <w:t>(viii)</w:t>
      </w:r>
      <w:r w:rsidRPr="0022074E">
        <w:rPr>
          <w:color w:val="000000"/>
        </w:rPr>
        <w:tab/>
      </w:r>
      <w:r w:rsidR="00387148" w:rsidRPr="0022074E">
        <w:rPr>
          <w:color w:val="000000"/>
        </w:rPr>
        <w:t>the occupier may withdraw consent for the inspector or authorised person to remain at the premises; and</w:t>
      </w:r>
    </w:p>
    <w:p w14:paraId="6D7ED206" w14:textId="2B1620E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shd w:val="clear" w:color="auto" w:fill="FFFFFF"/>
        </w:rPr>
        <w:t>when, during business hours, the work is proposed to be undertaken.</w:t>
      </w:r>
    </w:p>
    <w:p w14:paraId="354C3494" w14:textId="0801E03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Before an inspector enters the premises in accordance with the intention to enter notice, the inspector must—</w:t>
      </w:r>
    </w:p>
    <w:p w14:paraId="4789EA1B" w14:textId="0AF953E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tell the occupier that—</w:t>
      </w:r>
    </w:p>
    <w:p w14:paraId="10E6ED92" w14:textId="09C0DC1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inspector proposes to enter the premises with an authorised person to allow the authorised person to undertake the rectification work to which the notice relates; or</w:t>
      </w:r>
    </w:p>
    <w:p w14:paraId="0634B2C3" w14:textId="46C884D9" w:rsidR="00387148" w:rsidRPr="0022074E" w:rsidRDefault="0022074E" w:rsidP="0022074E">
      <w:pPr>
        <w:pStyle w:val="Asubpara"/>
        <w:rPr>
          <w:color w:val="000000"/>
        </w:rPr>
      </w:pPr>
      <w:r w:rsidRPr="0022074E">
        <w:rPr>
          <w:color w:val="000000"/>
        </w:rPr>
        <w:lastRenderedPageBreak/>
        <w:tab/>
        <w:t>(ii)</w:t>
      </w:r>
      <w:r w:rsidRPr="0022074E">
        <w:rPr>
          <w:color w:val="000000"/>
        </w:rPr>
        <w:tab/>
      </w:r>
      <w:r w:rsidR="00387148" w:rsidRPr="0022074E">
        <w:rPr>
          <w:color w:val="000000"/>
        </w:rPr>
        <w:t>the inspector proposes to enter the premises to check whether a controlled activity has happened, or is happening; or</w:t>
      </w:r>
    </w:p>
    <w:p w14:paraId="2EBAA993" w14:textId="159D438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inspector intends to enter the premises to check compliance in accordance with the notice; and</w:t>
      </w:r>
    </w:p>
    <w:p w14:paraId="4A0831DC" w14:textId="1A15774D" w:rsidR="00387148" w:rsidRPr="0022074E" w:rsidRDefault="0022074E" w:rsidP="008112D0">
      <w:pPr>
        <w:pStyle w:val="Apara"/>
        <w:keepLines/>
        <w:rPr>
          <w:color w:val="000000"/>
        </w:rPr>
      </w:pPr>
      <w:r w:rsidRPr="0022074E">
        <w:rPr>
          <w:color w:val="000000"/>
        </w:rPr>
        <w:tab/>
        <w:t>(b)</w:t>
      </w:r>
      <w:r w:rsidRPr="0022074E">
        <w:rPr>
          <w:color w:val="000000"/>
        </w:rPr>
        <w:tab/>
      </w:r>
      <w:r w:rsidR="00387148" w:rsidRPr="0022074E">
        <w:rPr>
          <w:color w:val="000000"/>
        </w:rPr>
        <w:t>tell the occupier that, if the occupier does not consent to the inspector or authorised person entering, or remaining at, the premises, an application may be made to a court for a rectification work order or a monitoring warrant; and</w:t>
      </w:r>
    </w:p>
    <w:p w14:paraId="376DAD5F" w14:textId="448E946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give the occupier a copy of the notice.</w:t>
      </w:r>
    </w:p>
    <w:p w14:paraId="05A0F74C" w14:textId="4B0321F4"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If an inspector gives the occupier an intention to enter notice, the inspector must ask the occupier to sign a written acknowledgment that the occupier was told that—</w:t>
      </w:r>
    </w:p>
    <w:p w14:paraId="0B3BD3AA" w14:textId="2CDFD53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inspector—</w:t>
      </w:r>
    </w:p>
    <w:p w14:paraId="1133C4F4" w14:textId="4D34BC4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proposes to enter the premises with an authorised person to allow the authorised person to undertake the rectification work to which the notice relates; or</w:t>
      </w:r>
    </w:p>
    <w:p w14:paraId="0A176DDB" w14:textId="7B27E40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proposes to enter the premises to check whether a controlled activity has happened, or is happening; or</w:t>
      </w:r>
    </w:p>
    <w:p w14:paraId="3FDE1A4A" w14:textId="4462F000"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intends to enter the premises to check compliance in accordance with the notice; and</w:t>
      </w:r>
    </w:p>
    <w:p w14:paraId="46A35768" w14:textId="22034F6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occupier does not consent to the inspector or authorised person entering or remaining at the premises—an application may be made to a court for a rectification work order or a monitoring warrant.</w:t>
      </w:r>
    </w:p>
    <w:p w14:paraId="035D1869" w14:textId="523A592B" w:rsidR="00387148" w:rsidRPr="0022074E" w:rsidRDefault="0022074E" w:rsidP="0022074E">
      <w:pPr>
        <w:pStyle w:val="Amain"/>
        <w:rPr>
          <w:color w:val="000000"/>
        </w:rPr>
      </w:pPr>
      <w:r w:rsidRPr="0022074E">
        <w:rPr>
          <w:color w:val="000000"/>
        </w:rPr>
        <w:tab/>
        <w:t>(8)</w:t>
      </w:r>
      <w:r w:rsidRPr="0022074E">
        <w:rPr>
          <w:color w:val="000000"/>
        </w:rPr>
        <w:tab/>
      </w:r>
      <w:r w:rsidR="00387148" w:rsidRPr="0022074E">
        <w:rPr>
          <w:color w:val="000000"/>
        </w:rPr>
        <w:t>If the occupier signs an acknowledgment under subsection (7), the inspector must immediately give a copy to the occupier.</w:t>
      </w:r>
    </w:p>
    <w:p w14:paraId="257E2FA4" w14:textId="57A353E2" w:rsidR="00387148" w:rsidRPr="00E60084" w:rsidRDefault="0022074E" w:rsidP="00DC56B7">
      <w:pPr>
        <w:pStyle w:val="AH5Sec"/>
      </w:pPr>
      <w:bookmarkStart w:id="612" w:name="_Toc229560937"/>
      <w:r w:rsidRPr="00BC7B9A">
        <w:rPr>
          <w:rStyle w:val="CharSectNo"/>
        </w:rPr>
        <w:lastRenderedPageBreak/>
        <w:t>468</w:t>
      </w:r>
      <w:r w:rsidRPr="00E60084">
        <w:rPr>
          <w:bCs/>
        </w:rPr>
        <w:tab/>
      </w:r>
      <w:r w:rsidR="00387148" w:rsidRPr="00E60084">
        <w:t>General powers on entry to premises</w:t>
      </w:r>
      <w:bookmarkEnd w:id="612"/>
    </w:p>
    <w:p w14:paraId="74F66298" w14:textId="237BA40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For this Act, an inspector who enters premises under this chapter may do 1 or more of the following in relation to the premises or anything at the premises:</w:t>
      </w:r>
    </w:p>
    <w:p w14:paraId="2B314E04" w14:textId="7409497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inspect or examine anything;</w:t>
      </w:r>
    </w:p>
    <w:p w14:paraId="1D8ABF67" w14:textId="2354B63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take measurements or conduct tests;</w:t>
      </w:r>
    </w:p>
    <w:p w14:paraId="6EDDA4FD" w14:textId="03DF679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take photographs or audio, video or other recordings, or make sketches;</w:t>
      </w:r>
    </w:p>
    <w:p w14:paraId="480F5E31" w14:textId="2C953517"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ask the occupier, or anyone else at the premises—</w:t>
      </w:r>
    </w:p>
    <w:p w14:paraId="109D6761" w14:textId="229E10BC"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to give information to the inspector; or</w:t>
      </w:r>
    </w:p>
    <w:p w14:paraId="0193A518" w14:textId="24F4C2E2" w:rsidR="00387148" w:rsidRPr="0022074E" w:rsidRDefault="0022074E" w:rsidP="0022074E">
      <w:pPr>
        <w:pStyle w:val="Asubpara"/>
        <w:keepNext/>
        <w:rPr>
          <w:color w:val="000000"/>
        </w:rPr>
      </w:pPr>
      <w:r w:rsidRPr="0022074E">
        <w:rPr>
          <w:color w:val="000000"/>
        </w:rPr>
        <w:tab/>
        <w:t>(ii)</w:t>
      </w:r>
      <w:r w:rsidRPr="0022074E">
        <w:rPr>
          <w:color w:val="000000"/>
        </w:rPr>
        <w:tab/>
      </w:r>
      <w:r w:rsidR="00387148" w:rsidRPr="0022074E">
        <w:rPr>
          <w:color w:val="000000"/>
        </w:rPr>
        <w:t>to produce documents to the inspector.</w:t>
      </w:r>
    </w:p>
    <w:p w14:paraId="18314DAE" w14:textId="795BDCBB"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An inspector who enters premises under a search warrant may also exercise power under s 4</w:t>
      </w:r>
      <w:r w:rsidR="00F3048A" w:rsidRPr="00E60084">
        <w:rPr>
          <w:iCs/>
          <w:color w:val="000000"/>
        </w:rPr>
        <w:t>70</w:t>
      </w:r>
      <w:r w:rsidRPr="00E60084">
        <w:rPr>
          <w:iCs/>
          <w:color w:val="000000"/>
        </w:rPr>
        <w:t>, s 4</w:t>
      </w:r>
      <w:r w:rsidR="00F3048A" w:rsidRPr="00E60084">
        <w:rPr>
          <w:iCs/>
          <w:color w:val="000000"/>
        </w:rPr>
        <w:t>71</w:t>
      </w:r>
      <w:r w:rsidRPr="00E60084">
        <w:rPr>
          <w:iCs/>
          <w:color w:val="000000"/>
        </w:rPr>
        <w:t xml:space="preserve"> and s </w:t>
      </w:r>
      <w:r w:rsidRPr="00E60084">
        <w:rPr>
          <w:color w:val="000000"/>
        </w:rPr>
        <w:t>4</w:t>
      </w:r>
      <w:r w:rsidR="00F3048A" w:rsidRPr="00E60084">
        <w:rPr>
          <w:color w:val="000000"/>
        </w:rPr>
        <w:t>72</w:t>
      </w:r>
      <w:r w:rsidRPr="00E60084">
        <w:rPr>
          <w:iCs/>
          <w:color w:val="000000"/>
        </w:rPr>
        <w:t>. An inspector who enters premises under a monitoring warrant may also exercise powers under s 4</w:t>
      </w:r>
      <w:r w:rsidR="00F3048A" w:rsidRPr="00E60084">
        <w:rPr>
          <w:iCs/>
          <w:color w:val="000000"/>
        </w:rPr>
        <w:t>70</w:t>
      </w:r>
      <w:r w:rsidRPr="00E60084">
        <w:rPr>
          <w:iCs/>
          <w:color w:val="000000"/>
        </w:rPr>
        <w:t xml:space="preserve"> and s </w:t>
      </w:r>
      <w:r w:rsidRPr="00E60084">
        <w:rPr>
          <w:color w:val="000000"/>
        </w:rPr>
        <w:t>4</w:t>
      </w:r>
      <w:r w:rsidR="00F3048A" w:rsidRPr="00E60084">
        <w:rPr>
          <w:color w:val="000000"/>
        </w:rPr>
        <w:t>72</w:t>
      </w:r>
      <w:r w:rsidRPr="00E60084">
        <w:rPr>
          <w:iCs/>
          <w:color w:val="000000"/>
        </w:rPr>
        <w:t>. See also s (3) in relation to the exercise of power under warrants.</w:t>
      </w:r>
    </w:p>
    <w:p w14:paraId="367DDC63" w14:textId="59519A5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An inspector must not exercise a power under subsection (1) unless the inspector believes on reasonable grounds that the exercise relates to 1 or more of the following:</w:t>
      </w:r>
    </w:p>
    <w:p w14:paraId="157C8E95" w14:textId="7322802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controlled activity or possible controlled activity;</w:t>
      </w:r>
    </w:p>
    <w:p w14:paraId="6676A65F" w14:textId="0D9B5F5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prohibition notice;</w:t>
      </w:r>
    </w:p>
    <w:p w14:paraId="70D965D9" w14:textId="1CA55A2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direction under section 43</w:t>
      </w:r>
      <w:r w:rsidR="0063611F" w:rsidRPr="0022074E">
        <w:rPr>
          <w:color w:val="000000"/>
        </w:rPr>
        <w:t>7</w:t>
      </w:r>
      <w:r w:rsidR="00387148" w:rsidRPr="0022074E">
        <w:rPr>
          <w:color w:val="000000"/>
        </w:rPr>
        <w:t xml:space="preserve"> to undertake rectification work;</w:t>
      </w:r>
    </w:p>
    <w:p w14:paraId="5F251FC7" w14:textId="0E808A4C"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an injunction under section 45</w:t>
      </w:r>
      <w:r w:rsidR="0063611F" w:rsidRPr="0022074E">
        <w:rPr>
          <w:color w:val="000000"/>
        </w:rPr>
        <w:t>6</w:t>
      </w:r>
      <w:r w:rsidR="00387148" w:rsidRPr="0022074E">
        <w:rPr>
          <w:color w:val="000000"/>
        </w:rPr>
        <w:t>;</w:t>
      </w:r>
    </w:p>
    <w:p w14:paraId="2E410F81" w14:textId="7446504F"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 offence or possible offence, or a thing or activity connected with an offence or possible offence, against this Act.</w:t>
      </w:r>
    </w:p>
    <w:p w14:paraId="10FC8528" w14:textId="2A9A8247" w:rsidR="00387148" w:rsidRPr="0022074E" w:rsidRDefault="0022074E" w:rsidP="006116AE">
      <w:pPr>
        <w:pStyle w:val="Amain"/>
        <w:keepLines/>
        <w:rPr>
          <w:color w:val="000000"/>
        </w:rPr>
      </w:pPr>
      <w:r w:rsidRPr="0022074E">
        <w:rPr>
          <w:color w:val="000000"/>
        </w:rPr>
        <w:lastRenderedPageBreak/>
        <w:tab/>
        <w:t>(3)</w:t>
      </w:r>
      <w:r w:rsidRPr="0022074E">
        <w:rPr>
          <w:color w:val="000000"/>
        </w:rPr>
        <w:tab/>
      </w:r>
      <w:r w:rsidR="00387148" w:rsidRPr="0022074E">
        <w:rPr>
          <w:color w:val="000000"/>
        </w:rPr>
        <w:t>If the inspector enters the premises under a search warrant or monitoring warrant, the inspector may only exercise a power under subsection (1) in relation to a matter mentioned in subsection (2) if the warrant relates to the matter.</w:t>
      </w:r>
    </w:p>
    <w:p w14:paraId="428D1956" w14:textId="048497A4"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 xml:space="preserve">This section does not apply to an inspector who enters premises under section </w:t>
      </w:r>
      <w:r w:rsidR="00387148" w:rsidRPr="0022074E">
        <w:rPr>
          <w:color w:val="000000"/>
          <w:lang w:eastAsia="en-AU"/>
        </w:rPr>
        <w:t>4</w:t>
      </w:r>
      <w:r w:rsidR="0063611F" w:rsidRPr="0022074E">
        <w:rPr>
          <w:color w:val="000000"/>
          <w:lang w:eastAsia="en-AU"/>
        </w:rPr>
        <w:t>63</w:t>
      </w:r>
      <w:r w:rsidR="00387148" w:rsidRPr="0022074E">
        <w:rPr>
          <w:color w:val="000000"/>
          <w:lang w:eastAsia="en-AU"/>
        </w:rPr>
        <w:t xml:space="preserve"> </w:t>
      </w:r>
      <w:r w:rsidR="00387148" w:rsidRPr="0022074E">
        <w:rPr>
          <w:color w:val="000000"/>
        </w:rPr>
        <w:t>(1) (c) or (d).</w:t>
      </w:r>
    </w:p>
    <w:p w14:paraId="3A11CEDC" w14:textId="158E87F6" w:rsidR="00387148" w:rsidRPr="00E60084" w:rsidRDefault="0022074E" w:rsidP="00DC56B7">
      <w:pPr>
        <w:pStyle w:val="AH5Sec"/>
      </w:pPr>
      <w:bookmarkStart w:id="613" w:name="_Toc229560938"/>
      <w:r w:rsidRPr="00BC7B9A">
        <w:rPr>
          <w:rStyle w:val="CharSectNo"/>
        </w:rPr>
        <w:t>469</w:t>
      </w:r>
      <w:r w:rsidRPr="00E60084">
        <w:tab/>
      </w:r>
      <w:r w:rsidR="00387148" w:rsidRPr="00E60084">
        <w:t>Power on entry for rectification work</w:t>
      </w:r>
      <w:bookmarkEnd w:id="613"/>
    </w:p>
    <w:p w14:paraId="5839A6DC" w14:textId="253FECDF" w:rsidR="00387148" w:rsidRPr="00E60084" w:rsidRDefault="00387148" w:rsidP="008112D0">
      <w:pPr>
        <w:pStyle w:val="Amainreturn"/>
        <w:keepLines/>
        <w:rPr>
          <w:color w:val="000000"/>
        </w:rPr>
      </w:pPr>
      <w:r w:rsidRPr="00E60084">
        <w:rPr>
          <w:color w:val="000000"/>
        </w:rPr>
        <w:t>For this Act, an inspector who enters premises under section </w:t>
      </w:r>
      <w:r w:rsidRPr="00E60084">
        <w:rPr>
          <w:color w:val="000000"/>
          <w:lang w:eastAsia="en-AU"/>
        </w:rPr>
        <w:t>4</w:t>
      </w:r>
      <w:r w:rsidR="0063611F" w:rsidRPr="00E60084">
        <w:rPr>
          <w:color w:val="000000"/>
          <w:lang w:eastAsia="en-AU"/>
        </w:rPr>
        <w:t>63</w:t>
      </w:r>
      <w:r w:rsidRPr="00E60084">
        <w:rPr>
          <w:color w:val="000000"/>
          <w:lang w:eastAsia="en-AU"/>
        </w:rPr>
        <w:t> </w:t>
      </w:r>
      <w:r w:rsidRPr="00E60084">
        <w:rPr>
          <w:color w:val="000000"/>
        </w:rPr>
        <w:t>(1) (c) or (d) may give directions to the authorised person undertaking rectification work about how the work is to be undertaken.</w:t>
      </w:r>
    </w:p>
    <w:p w14:paraId="36C33711" w14:textId="73B75003" w:rsidR="00387148" w:rsidRPr="00E60084" w:rsidRDefault="0022074E" w:rsidP="00DC56B7">
      <w:pPr>
        <w:pStyle w:val="AH5Sec"/>
      </w:pPr>
      <w:bookmarkStart w:id="614" w:name="_Toc229560939"/>
      <w:r w:rsidRPr="00BC7B9A">
        <w:rPr>
          <w:rStyle w:val="CharSectNo"/>
        </w:rPr>
        <w:t>470</w:t>
      </w:r>
      <w:r w:rsidRPr="00E60084">
        <w:rPr>
          <w:bCs/>
        </w:rPr>
        <w:tab/>
      </w:r>
      <w:r w:rsidR="00387148" w:rsidRPr="00E60084">
        <w:t>Power to require help on entry under warrant</w:t>
      </w:r>
      <w:bookmarkEnd w:id="614"/>
    </w:p>
    <w:p w14:paraId="7A24454A" w14:textId="6DBA2AB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inspector who enters premises under a search warrant or monitoring warrant may require the occupier, or anyone at the premises, to give the inspector reasonable help to exercise a power under this chapter.</w:t>
      </w:r>
    </w:p>
    <w:p w14:paraId="5C8317F9" w14:textId="1A06B5C2"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A person commits an offence if the person fails to take all reasonable steps to comply with a requirement made of the person under subsection (1).</w:t>
      </w:r>
    </w:p>
    <w:p w14:paraId="2C3BA178" w14:textId="77777777" w:rsidR="00387148" w:rsidRPr="00E60084" w:rsidRDefault="00387148" w:rsidP="00387148">
      <w:pPr>
        <w:pStyle w:val="Penalty"/>
        <w:rPr>
          <w:color w:val="000000"/>
        </w:rPr>
      </w:pPr>
      <w:r w:rsidRPr="00E60084">
        <w:rPr>
          <w:color w:val="000000"/>
        </w:rPr>
        <w:t>Maximum penalty:  50 penalty units.</w:t>
      </w:r>
    </w:p>
    <w:p w14:paraId="06AE55A9" w14:textId="5D0C6D4F" w:rsidR="00387148" w:rsidRPr="00E60084" w:rsidRDefault="0022074E" w:rsidP="00DC56B7">
      <w:pPr>
        <w:pStyle w:val="AH5Sec"/>
      </w:pPr>
      <w:bookmarkStart w:id="615" w:name="_Toc229560940"/>
      <w:r w:rsidRPr="00BC7B9A">
        <w:rPr>
          <w:rStyle w:val="CharSectNo"/>
        </w:rPr>
        <w:t>471</w:t>
      </w:r>
      <w:r w:rsidRPr="00E60084">
        <w:tab/>
      </w:r>
      <w:r w:rsidR="00387148" w:rsidRPr="00E60084">
        <w:t>Power to take samples on entry under warrant</w:t>
      </w:r>
      <w:bookmarkEnd w:id="615"/>
    </w:p>
    <w:p w14:paraId="6918D86F" w14:textId="0E779B5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inspector who enters premises under a search warrant or monitoring warrant may take samples of anything the inspector believes on reasonable grounds is connected with the matter to which the warrant relates.</w:t>
      </w:r>
    </w:p>
    <w:p w14:paraId="79340252" w14:textId="1D8EED2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must—</w:t>
      </w:r>
    </w:p>
    <w:p w14:paraId="5B4A087C" w14:textId="4883EA9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give a receipt for the sample to the occupier of the place from where the sample was taken; and</w:t>
      </w:r>
    </w:p>
    <w:p w14:paraId="42347143" w14:textId="07CAD742" w:rsidR="00387148" w:rsidRPr="0022074E" w:rsidRDefault="0022074E" w:rsidP="0022074E">
      <w:pPr>
        <w:pStyle w:val="Apara"/>
        <w:rPr>
          <w:color w:val="000000"/>
        </w:rPr>
      </w:pPr>
      <w:r w:rsidRPr="0022074E">
        <w:rPr>
          <w:color w:val="000000"/>
        </w:rPr>
        <w:lastRenderedPageBreak/>
        <w:tab/>
        <w:t>(b)</w:t>
      </w:r>
      <w:r w:rsidRPr="0022074E">
        <w:rPr>
          <w:color w:val="000000"/>
        </w:rPr>
        <w:tab/>
      </w:r>
      <w:r w:rsidR="00387148" w:rsidRPr="0022074E">
        <w:rPr>
          <w:color w:val="000000"/>
        </w:rPr>
        <w:t>divide the sample into 2 parts as nearly as practicable identical in size and composition to each other; and</w:t>
      </w:r>
    </w:p>
    <w:p w14:paraId="70E9E69C" w14:textId="0BB0A7E4"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ensure that each part is suitable for the purpose of analysis; and</w:t>
      </w:r>
    </w:p>
    <w:p w14:paraId="5840F59E" w14:textId="1325900D"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place each part in a separate container and seal the containers; and</w:t>
      </w:r>
    </w:p>
    <w:p w14:paraId="4F1B8D7B" w14:textId="2313FB5F"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attach to each container a label that is signed by the inspector and states the date and time when, and the place where, the sample was taken; and</w:t>
      </w:r>
    </w:p>
    <w:p w14:paraId="6F0F94C7" w14:textId="509F2B46"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give 1 of the containers to the occupier.</w:t>
      </w:r>
    </w:p>
    <w:p w14:paraId="43CB821D" w14:textId="1E1561A6" w:rsidR="00387148" w:rsidRPr="00E60084" w:rsidRDefault="0022074E" w:rsidP="00DC56B7">
      <w:pPr>
        <w:pStyle w:val="AH5Sec"/>
      </w:pPr>
      <w:bookmarkStart w:id="616" w:name="_Toc229560941"/>
      <w:r w:rsidRPr="00BC7B9A">
        <w:rPr>
          <w:rStyle w:val="CharSectNo"/>
        </w:rPr>
        <w:t>472</w:t>
      </w:r>
      <w:r w:rsidRPr="00E60084">
        <w:rPr>
          <w:bCs/>
        </w:rPr>
        <w:tab/>
      </w:r>
      <w:r w:rsidR="00387148" w:rsidRPr="00E60084">
        <w:t>Power to seize things on entry under search warrant</w:t>
      </w:r>
      <w:bookmarkEnd w:id="616"/>
    </w:p>
    <w:p w14:paraId="714B7B0F" w14:textId="77777777" w:rsidR="00387148" w:rsidRPr="00E60084" w:rsidRDefault="00387148" w:rsidP="00387148">
      <w:pPr>
        <w:pStyle w:val="Amainreturn"/>
        <w:rPr>
          <w:color w:val="000000"/>
          <w:shd w:val="clear" w:color="auto" w:fill="FFFFFF"/>
        </w:rPr>
      </w:pPr>
      <w:r w:rsidRPr="00E60084">
        <w:rPr>
          <w:color w:val="000000"/>
          <w:shd w:val="clear" w:color="auto" w:fill="FFFFFF"/>
        </w:rPr>
        <w:t>An inspector who enters premises under a search warrant may seize anything at the premises that the inspector is authorised to seize under the warrant.</w:t>
      </w:r>
    </w:p>
    <w:p w14:paraId="77BCD732" w14:textId="669AB7E7" w:rsidR="00387148" w:rsidRPr="00E60084" w:rsidRDefault="0022074E" w:rsidP="00DC56B7">
      <w:pPr>
        <w:pStyle w:val="AH5Sec"/>
      </w:pPr>
      <w:bookmarkStart w:id="617" w:name="_Toc229560942"/>
      <w:r w:rsidRPr="00BC7B9A">
        <w:rPr>
          <w:rStyle w:val="CharSectNo"/>
        </w:rPr>
        <w:t>473</w:t>
      </w:r>
      <w:r w:rsidRPr="00E60084">
        <w:rPr>
          <w:bCs/>
        </w:rPr>
        <w:tab/>
      </w:r>
      <w:r w:rsidR="00387148" w:rsidRPr="00E60084">
        <w:t>Power to require name and address</w:t>
      </w:r>
      <w:bookmarkEnd w:id="617"/>
    </w:p>
    <w:p w14:paraId="229896F9" w14:textId="0F2C28B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inspector may require a person to state the person’s name and home address if the inspector believes on reasonable grounds that the person is committing or has just committed an offence against this Act.</w:t>
      </w:r>
    </w:p>
    <w:p w14:paraId="52E48108" w14:textId="2C22B58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must tell the person the reason for the requirement and, as soon as practicable, record the reason.</w:t>
      </w:r>
    </w:p>
    <w:p w14:paraId="2337010D" w14:textId="4A9A7C4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person may ask the inspector to show their ide</w:t>
      </w:r>
      <w:r w:rsidR="00387148" w:rsidRPr="0022074E">
        <w:rPr>
          <w:color w:val="000000"/>
          <w:szCs w:val="24"/>
        </w:rPr>
        <w:t>ntity card</w:t>
      </w:r>
      <w:r w:rsidR="00387148" w:rsidRPr="0022074E">
        <w:rPr>
          <w:color w:val="000000"/>
        </w:rPr>
        <w:t xml:space="preserve"> for inspection by the person.</w:t>
      </w:r>
    </w:p>
    <w:p w14:paraId="10300DD7" w14:textId="239E2B73"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person must comply with a requirement made of the person under subsection (1) if the inspector—</w:t>
      </w:r>
    </w:p>
    <w:p w14:paraId="1E8FBAD6" w14:textId="054C0C6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tells the person the reason for the requirement; and</w:t>
      </w:r>
    </w:p>
    <w:p w14:paraId="0AFF7365" w14:textId="51838096" w:rsidR="00387148" w:rsidRPr="0022074E" w:rsidRDefault="0022074E" w:rsidP="0022074E">
      <w:pPr>
        <w:pStyle w:val="Apara"/>
        <w:keepNext/>
        <w:rPr>
          <w:color w:val="000000"/>
        </w:rPr>
      </w:pPr>
      <w:r w:rsidRPr="0022074E">
        <w:rPr>
          <w:color w:val="000000"/>
        </w:rPr>
        <w:lastRenderedPageBreak/>
        <w:tab/>
        <w:t>(b)</w:t>
      </w:r>
      <w:r w:rsidRPr="0022074E">
        <w:rPr>
          <w:color w:val="000000"/>
        </w:rPr>
        <w:tab/>
      </w:r>
      <w:r w:rsidR="00387148" w:rsidRPr="0022074E">
        <w:rPr>
          <w:color w:val="000000"/>
        </w:rPr>
        <w:t>complies with any request made by the person under subsection</w:t>
      </w:r>
      <w:r w:rsidR="0091778D" w:rsidRPr="0022074E">
        <w:rPr>
          <w:color w:val="000000"/>
        </w:rPr>
        <w:t> </w:t>
      </w:r>
      <w:r w:rsidR="00387148" w:rsidRPr="0022074E">
        <w:rPr>
          <w:color w:val="000000"/>
        </w:rPr>
        <w:t>(3).</w:t>
      </w:r>
    </w:p>
    <w:p w14:paraId="04FAA065" w14:textId="77777777" w:rsidR="00387148" w:rsidRPr="00E60084" w:rsidRDefault="00387148" w:rsidP="00387148">
      <w:pPr>
        <w:pStyle w:val="Penalty"/>
        <w:rPr>
          <w:color w:val="000000"/>
        </w:rPr>
      </w:pPr>
      <w:r w:rsidRPr="00E60084">
        <w:rPr>
          <w:color w:val="000000"/>
        </w:rPr>
        <w:t>Maximum penalty:  10 penalty units.</w:t>
      </w:r>
    </w:p>
    <w:p w14:paraId="1DE7E6BC" w14:textId="05F5A017"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An offence against this section is a strict liability offence.</w:t>
      </w:r>
    </w:p>
    <w:p w14:paraId="648B7BEF" w14:textId="77777777" w:rsidR="00387148" w:rsidRPr="00E60084" w:rsidRDefault="00387148" w:rsidP="00387148">
      <w:pPr>
        <w:pStyle w:val="PageBreak"/>
        <w:rPr>
          <w:color w:val="000000"/>
        </w:rPr>
      </w:pPr>
      <w:r w:rsidRPr="00E60084">
        <w:rPr>
          <w:color w:val="000000"/>
        </w:rPr>
        <w:br w:type="page"/>
      </w:r>
    </w:p>
    <w:p w14:paraId="561E5E28" w14:textId="2CDFDA17" w:rsidR="00387148" w:rsidRPr="00BC7B9A" w:rsidRDefault="0022074E" w:rsidP="00DC56B7">
      <w:pPr>
        <w:pStyle w:val="AH2Part"/>
      </w:pPr>
      <w:bookmarkStart w:id="618" w:name="_Toc229560943"/>
      <w:r w:rsidRPr="00BC7B9A">
        <w:rPr>
          <w:rStyle w:val="CharPartNo"/>
        </w:rPr>
        <w:lastRenderedPageBreak/>
        <w:t>Part 13.4</w:t>
      </w:r>
      <w:r w:rsidRPr="00E60084">
        <w:tab/>
      </w:r>
      <w:r w:rsidR="00387148" w:rsidRPr="00BC7B9A">
        <w:rPr>
          <w:rStyle w:val="CharPartText"/>
          <w:color w:val="000000"/>
        </w:rPr>
        <w:t>Information requirements</w:t>
      </w:r>
      <w:bookmarkEnd w:id="618"/>
    </w:p>
    <w:p w14:paraId="660F18AB" w14:textId="623BE373" w:rsidR="00387148" w:rsidRPr="00E60084" w:rsidRDefault="0022074E" w:rsidP="00DC56B7">
      <w:pPr>
        <w:pStyle w:val="AH5Sec"/>
      </w:pPr>
      <w:bookmarkStart w:id="619" w:name="_Toc229560944"/>
      <w:r w:rsidRPr="00BC7B9A">
        <w:rPr>
          <w:rStyle w:val="CharSectNo"/>
        </w:rPr>
        <w:t>474</w:t>
      </w:r>
      <w:r w:rsidRPr="00E60084">
        <w:tab/>
      </w:r>
      <w:r w:rsidR="00387148" w:rsidRPr="00E60084">
        <w:t>Information requirements</w:t>
      </w:r>
      <w:bookmarkEnd w:id="619"/>
    </w:p>
    <w:p w14:paraId="6C3246CA" w14:textId="3B0B4682" w:rsidR="00387148" w:rsidRPr="00E60084" w:rsidRDefault="0022074E" w:rsidP="0022074E">
      <w:pPr>
        <w:pStyle w:val="Amain"/>
      </w:pPr>
      <w:r>
        <w:tab/>
      </w:r>
      <w:r w:rsidRPr="00E60084">
        <w:t>(1)</w:t>
      </w:r>
      <w:r w:rsidRPr="00E60084">
        <w:tab/>
      </w:r>
      <w:r w:rsidR="00387148" w:rsidRPr="00E60084">
        <w:t>This section applies if the territory planning authority suspects on reasonable grounds that a person—</w:t>
      </w:r>
    </w:p>
    <w:p w14:paraId="5FD29816" w14:textId="3CE8DFC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has information reasonably required by the authority for the administration or enforcement of this Act; or</w:t>
      </w:r>
    </w:p>
    <w:p w14:paraId="2D2162A1" w14:textId="4CDE5EC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has possession or control of a document containing that information.</w:t>
      </w:r>
    </w:p>
    <w:p w14:paraId="74D17DC5" w14:textId="3A9CACE3" w:rsidR="00387148" w:rsidRPr="00E60084" w:rsidRDefault="0022074E" w:rsidP="0022074E">
      <w:pPr>
        <w:pStyle w:val="Amain"/>
      </w:pPr>
      <w:r>
        <w:tab/>
      </w:r>
      <w:r w:rsidRPr="00E60084">
        <w:t>(2)</w:t>
      </w:r>
      <w:r w:rsidRPr="00E60084">
        <w:tab/>
      </w:r>
      <w:r w:rsidR="00387148" w:rsidRPr="00E60084">
        <w:t xml:space="preserve">The territory planning authority may give the person a written notice requiring the person to give the information or produce the document to the authority (an </w:t>
      </w:r>
      <w:r w:rsidR="00387148" w:rsidRPr="00E60084">
        <w:rPr>
          <w:rStyle w:val="charBoldItals"/>
        </w:rPr>
        <w:t>information requirement notice</w:t>
      </w:r>
      <w:r w:rsidR="00387148" w:rsidRPr="00E60084">
        <w:t>).</w:t>
      </w:r>
    </w:p>
    <w:p w14:paraId="23D2F31E" w14:textId="27A15B2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notice must include details of the following:</w:t>
      </w:r>
    </w:p>
    <w:p w14:paraId="6EC585CF" w14:textId="09E64DE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identity of the person to whom it is given;</w:t>
      </w:r>
    </w:p>
    <w:p w14:paraId="2AAB5415" w14:textId="6346B84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why the information is required;</w:t>
      </w:r>
    </w:p>
    <w:p w14:paraId="09C5631A" w14:textId="2B18928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time by which the notice must be complied with;</w:t>
      </w:r>
    </w:p>
    <w:p w14:paraId="74779C22" w14:textId="68BAF061"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operation of subsection (4).</w:t>
      </w:r>
    </w:p>
    <w:p w14:paraId="2BADAD54" w14:textId="7431D295" w:rsidR="00387148" w:rsidRPr="0022074E" w:rsidRDefault="0022074E" w:rsidP="0022074E">
      <w:pPr>
        <w:pStyle w:val="Amain"/>
        <w:keepNext/>
        <w:rPr>
          <w:color w:val="000000"/>
        </w:rPr>
      </w:pPr>
      <w:r w:rsidRPr="0022074E">
        <w:rPr>
          <w:color w:val="000000"/>
        </w:rPr>
        <w:tab/>
        <w:t>(4)</w:t>
      </w:r>
      <w:r w:rsidRPr="0022074E">
        <w:rPr>
          <w:color w:val="000000"/>
        </w:rPr>
        <w:tab/>
      </w:r>
      <w:r w:rsidR="00387148" w:rsidRPr="0022074E">
        <w:rPr>
          <w:color w:val="000000"/>
        </w:rPr>
        <w:t>A person commits an offence if the person intentionally contravenes an information requirement notice.</w:t>
      </w:r>
    </w:p>
    <w:p w14:paraId="40DF356D" w14:textId="77777777" w:rsidR="00387148" w:rsidRPr="00E60084" w:rsidRDefault="00387148" w:rsidP="00387148">
      <w:pPr>
        <w:pStyle w:val="Penalty"/>
        <w:rPr>
          <w:color w:val="000000"/>
        </w:rPr>
      </w:pPr>
      <w:r w:rsidRPr="00E60084">
        <w:rPr>
          <w:color w:val="000000"/>
        </w:rPr>
        <w:t>Maximum penalty:  100 penalty units.</w:t>
      </w:r>
    </w:p>
    <w:p w14:paraId="4E115C21" w14:textId="366896EA" w:rsidR="00387148" w:rsidRPr="00E60084" w:rsidRDefault="0022074E" w:rsidP="0022074E">
      <w:pPr>
        <w:pStyle w:val="Amain"/>
      </w:pPr>
      <w:r>
        <w:tab/>
      </w:r>
      <w:r w:rsidRPr="00E60084">
        <w:t>(5)</w:t>
      </w:r>
      <w:r w:rsidRPr="00E60084">
        <w:tab/>
      </w:r>
      <w:r w:rsidR="00387148" w:rsidRPr="00E60084">
        <w:t>A person does not incur any civil or criminal liability only because the person gives information or a document to the territory planning authority in accordance with an information requirement notice.</w:t>
      </w:r>
    </w:p>
    <w:p w14:paraId="0B084D69" w14:textId="1B075E52" w:rsidR="00387148" w:rsidRPr="00E60084" w:rsidRDefault="0022074E" w:rsidP="00DC56B7">
      <w:pPr>
        <w:pStyle w:val="AH5Sec"/>
      </w:pPr>
      <w:bookmarkStart w:id="620" w:name="_Toc229560945"/>
      <w:r w:rsidRPr="00BC7B9A">
        <w:rPr>
          <w:rStyle w:val="CharSectNo"/>
        </w:rPr>
        <w:lastRenderedPageBreak/>
        <w:t>475</w:t>
      </w:r>
      <w:r w:rsidRPr="00E60084">
        <w:tab/>
      </w:r>
      <w:r w:rsidR="00387148" w:rsidRPr="00E60084">
        <w:t>Treatment of documents provided under information requirement</w:t>
      </w:r>
      <w:bookmarkEnd w:id="620"/>
    </w:p>
    <w:p w14:paraId="588E6C71" w14:textId="6572615A" w:rsidR="00387148" w:rsidRPr="00E60084" w:rsidRDefault="0022074E" w:rsidP="008112D0">
      <w:pPr>
        <w:pStyle w:val="Amain"/>
        <w:keepNext/>
      </w:pPr>
      <w:r>
        <w:tab/>
      </w:r>
      <w:r w:rsidRPr="00E60084">
        <w:t>(1)</w:t>
      </w:r>
      <w:r w:rsidRPr="00E60084">
        <w:tab/>
      </w:r>
      <w:r w:rsidR="00387148" w:rsidRPr="00E60084">
        <w:t>The territory planning authority must return a document produced in accordance with an information requirement notice to the person who produced the document as soon as practicable.</w:t>
      </w:r>
    </w:p>
    <w:p w14:paraId="6AE306D6" w14:textId="700DAB6F" w:rsidR="00387148" w:rsidRPr="00E60084" w:rsidRDefault="0022074E" w:rsidP="0022074E">
      <w:pPr>
        <w:pStyle w:val="Amain"/>
      </w:pPr>
      <w:r>
        <w:tab/>
      </w:r>
      <w:r w:rsidRPr="00E60084">
        <w:t>(2)</w:t>
      </w:r>
      <w:r w:rsidRPr="00E60084">
        <w:tab/>
      </w:r>
      <w:r w:rsidR="00387148" w:rsidRPr="00E60084">
        <w:t>The territory planning authority may make copies of, or take extracts from, the document.</w:t>
      </w:r>
    </w:p>
    <w:p w14:paraId="228A2D24" w14:textId="71BDCD1A" w:rsidR="00387148" w:rsidRPr="00E60084" w:rsidRDefault="0022074E" w:rsidP="00DC56B7">
      <w:pPr>
        <w:pStyle w:val="AH5Sec"/>
      </w:pPr>
      <w:bookmarkStart w:id="621" w:name="_Toc229560946"/>
      <w:r w:rsidRPr="00BC7B9A">
        <w:rPr>
          <w:rStyle w:val="CharSectNo"/>
        </w:rPr>
        <w:t>476</w:t>
      </w:r>
      <w:r w:rsidRPr="00E60084">
        <w:rPr>
          <w:bCs/>
        </w:rPr>
        <w:tab/>
      </w:r>
      <w:r w:rsidR="00387148" w:rsidRPr="00E60084">
        <w:t>When authority may ask for information from commissioner for revenue</w:t>
      </w:r>
      <w:bookmarkEnd w:id="621"/>
    </w:p>
    <w:p w14:paraId="29F2790C" w14:textId="5776B72F" w:rsidR="00387148" w:rsidRPr="00E60084" w:rsidRDefault="0022074E" w:rsidP="0022074E">
      <w:pPr>
        <w:pStyle w:val="Amain"/>
      </w:pPr>
      <w:r>
        <w:tab/>
      </w:r>
      <w:r w:rsidRPr="00E60084">
        <w:t>(1)</w:t>
      </w:r>
      <w:r w:rsidRPr="00E60084">
        <w:tab/>
      </w:r>
      <w:r w:rsidR="00387148" w:rsidRPr="00E60084">
        <w:t>This section applies if the territory planning authority may or must notify, or intends to take action under this Act in relation to, an uncontactable person or a person the authority reasonably believes is an uncontactable person.</w:t>
      </w:r>
    </w:p>
    <w:p w14:paraId="561A9953" w14:textId="77777777" w:rsidR="00387148" w:rsidRPr="00E60084" w:rsidRDefault="00387148" w:rsidP="00387148">
      <w:pPr>
        <w:pStyle w:val="aExamHdgss"/>
        <w:rPr>
          <w:color w:val="000000"/>
        </w:rPr>
      </w:pPr>
      <w:r w:rsidRPr="00E60084">
        <w:rPr>
          <w:color w:val="000000"/>
        </w:rPr>
        <w:t>Examples</w:t>
      </w:r>
    </w:p>
    <w:p w14:paraId="5578E86E" w14:textId="77777777" w:rsidR="00387148" w:rsidRPr="00E60084" w:rsidRDefault="00387148" w:rsidP="00387148">
      <w:pPr>
        <w:pStyle w:val="aExamINumss"/>
        <w:rPr>
          <w:color w:val="000000"/>
        </w:rPr>
      </w:pPr>
      <w:r w:rsidRPr="00E60084">
        <w:rPr>
          <w:color w:val="000000"/>
        </w:rPr>
        <w:t>1</w:t>
      </w:r>
      <w:r w:rsidRPr="00E60084">
        <w:rPr>
          <w:color w:val="000000"/>
        </w:rPr>
        <w:tab/>
        <w:t>giving a person notice of the making of a development application under div 7.5.4 (Public notification of development applications)</w:t>
      </w:r>
    </w:p>
    <w:p w14:paraId="1A79B7A7" w14:textId="77777777" w:rsidR="00387148" w:rsidRPr="00E60084" w:rsidRDefault="00387148" w:rsidP="00387148">
      <w:pPr>
        <w:pStyle w:val="aExamINumss"/>
        <w:rPr>
          <w:color w:val="000000"/>
        </w:rPr>
      </w:pPr>
      <w:r w:rsidRPr="00E60084">
        <w:rPr>
          <w:color w:val="000000"/>
        </w:rPr>
        <w:t>2</w:t>
      </w:r>
      <w:r w:rsidRPr="00E60084">
        <w:rPr>
          <w:color w:val="000000"/>
        </w:rPr>
        <w:tab/>
        <w:t>giving a person who made a representation about a development application notice of the approval of the application</w:t>
      </w:r>
    </w:p>
    <w:p w14:paraId="4A874687" w14:textId="7FB41A7E" w:rsidR="00387148" w:rsidRPr="00E60084" w:rsidRDefault="00387148" w:rsidP="00387148">
      <w:pPr>
        <w:pStyle w:val="aExamINumss"/>
        <w:rPr>
          <w:color w:val="000000"/>
        </w:rPr>
      </w:pPr>
      <w:r w:rsidRPr="00E60084">
        <w:rPr>
          <w:color w:val="000000"/>
        </w:rPr>
        <w:t>3</w:t>
      </w:r>
      <w:r w:rsidRPr="00E60084">
        <w:rPr>
          <w:color w:val="000000"/>
        </w:rPr>
        <w:tab/>
        <w:t>action under s 3</w:t>
      </w:r>
      <w:r w:rsidR="00F3048A" w:rsidRPr="00E60084">
        <w:rPr>
          <w:color w:val="000000"/>
        </w:rPr>
        <w:t>82</w:t>
      </w:r>
      <w:r w:rsidRPr="00E60084">
        <w:rPr>
          <w:color w:val="000000"/>
        </w:rPr>
        <w:t xml:space="preserve"> (How land may be recovered if former lessee or licensee in possession) or this chapter.</w:t>
      </w:r>
    </w:p>
    <w:p w14:paraId="42A9801C" w14:textId="005E7BA4" w:rsidR="00387148" w:rsidRPr="00E60084" w:rsidRDefault="0022074E" w:rsidP="0022074E">
      <w:pPr>
        <w:pStyle w:val="Amain"/>
      </w:pPr>
      <w:r>
        <w:tab/>
      </w:r>
      <w:r w:rsidRPr="00E60084">
        <w:t>(2)</w:t>
      </w:r>
      <w:r w:rsidRPr="00E60084">
        <w:tab/>
      </w:r>
      <w:r w:rsidR="00387148" w:rsidRPr="00E60084">
        <w:t>The territory planning authority may, in writing, ask the commissioner for revenue to provide the person’s name or the person’s home address or other contact address.</w:t>
      </w:r>
    </w:p>
    <w:p w14:paraId="7BA48E8E" w14:textId="43B9F5D4" w:rsidR="00387148" w:rsidRPr="0022074E" w:rsidRDefault="0022074E" w:rsidP="0022074E">
      <w:pPr>
        <w:pStyle w:val="Amain"/>
        <w:keepNext/>
        <w:rPr>
          <w:color w:val="000000"/>
        </w:rPr>
      </w:pPr>
      <w:r w:rsidRPr="0022074E">
        <w:rPr>
          <w:color w:val="000000"/>
        </w:rPr>
        <w:tab/>
        <w:t>(3)</w:t>
      </w:r>
      <w:r w:rsidRPr="0022074E">
        <w:rPr>
          <w:color w:val="000000"/>
        </w:rPr>
        <w:tab/>
      </w:r>
      <w:r w:rsidR="00387148" w:rsidRPr="0022074E">
        <w:rPr>
          <w:color w:val="000000"/>
        </w:rPr>
        <w:t>The commissioner for revenue must disclose the information required in a request made in accordance with subsection (2).</w:t>
      </w:r>
    </w:p>
    <w:p w14:paraId="72FDDC5D" w14:textId="59B8CBDD"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 xml:space="preserve">See also the </w:t>
      </w:r>
      <w:hyperlink r:id="rId372" w:tooltip="A1999-4" w:history="1">
        <w:r w:rsidR="002054AD" w:rsidRPr="00E60084">
          <w:rPr>
            <w:rStyle w:val="charCitHyperlinkItal"/>
          </w:rPr>
          <w:t>Taxation Administration Act 1999</w:t>
        </w:r>
      </w:hyperlink>
      <w:r w:rsidRPr="00E60084">
        <w:rPr>
          <w:iCs/>
          <w:color w:val="000000"/>
        </w:rPr>
        <w:t>, s 97 (1) (d) for power to disclose the information.</w:t>
      </w:r>
    </w:p>
    <w:p w14:paraId="0FFBC284" w14:textId="5018A92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4861F6A1" w14:textId="77777777" w:rsidR="00387148" w:rsidRPr="00E60084" w:rsidRDefault="00387148" w:rsidP="0022074E">
      <w:pPr>
        <w:pStyle w:val="aDef"/>
        <w:rPr>
          <w:color w:val="000000"/>
        </w:rPr>
      </w:pPr>
      <w:r w:rsidRPr="00E60084">
        <w:rPr>
          <w:rStyle w:val="charBoldItals"/>
        </w:rPr>
        <w:t>uncontactable person</w:t>
      </w:r>
      <w:r w:rsidRPr="00E60084">
        <w:rPr>
          <w:bCs/>
          <w:iCs/>
          <w:color w:val="000000"/>
        </w:rPr>
        <w:t xml:space="preserve">—a person is an </w:t>
      </w:r>
      <w:r w:rsidRPr="00E60084">
        <w:rPr>
          <w:rStyle w:val="charBoldItals"/>
        </w:rPr>
        <w:t>uncontactable person</w:t>
      </w:r>
      <w:r w:rsidRPr="00E60084">
        <w:rPr>
          <w:bCs/>
          <w:iCs/>
          <w:color w:val="000000"/>
        </w:rPr>
        <w:t xml:space="preserve"> if the </w:t>
      </w:r>
      <w:r w:rsidRPr="00E60084">
        <w:t>territory planning</w:t>
      </w:r>
      <w:r w:rsidRPr="00E60084">
        <w:rPr>
          <w:bCs/>
          <w:iCs/>
          <w:color w:val="000000"/>
        </w:rPr>
        <w:t xml:space="preserve"> authority does not have complete or up</w:t>
      </w:r>
      <w:r w:rsidRPr="00E60084">
        <w:rPr>
          <w:bCs/>
          <w:iCs/>
          <w:color w:val="000000"/>
        </w:rPr>
        <w:noBreakHyphen/>
        <w:t>to</w:t>
      </w:r>
      <w:r w:rsidRPr="00E60084">
        <w:rPr>
          <w:bCs/>
          <w:iCs/>
          <w:color w:val="000000"/>
        </w:rPr>
        <w:noBreakHyphen/>
        <w:t>date information about the person’s name or the person’s contact address.</w:t>
      </w:r>
    </w:p>
    <w:p w14:paraId="713F4C90" w14:textId="3BC574F5" w:rsidR="00387148" w:rsidRPr="00E60084" w:rsidRDefault="0022074E" w:rsidP="00DC56B7">
      <w:pPr>
        <w:pStyle w:val="AH5Sec"/>
      </w:pPr>
      <w:bookmarkStart w:id="622" w:name="_Toc229560947"/>
      <w:r w:rsidRPr="00BC7B9A">
        <w:rPr>
          <w:rStyle w:val="CharSectNo"/>
        </w:rPr>
        <w:lastRenderedPageBreak/>
        <w:t>477</w:t>
      </w:r>
      <w:r w:rsidRPr="00E60084">
        <w:rPr>
          <w:bCs/>
        </w:rPr>
        <w:tab/>
      </w:r>
      <w:r w:rsidR="00387148" w:rsidRPr="00E60084">
        <w:t>When authority may ask for information about leases from commissioner for revenue</w:t>
      </w:r>
      <w:bookmarkEnd w:id="622"/>
    </w:p>
    <w:p w14:paraId="2469147E" w14:textId="5D1DE494" w:rsidR="00387148" w:rsidRPr="00E60084" w:rsidRDefault="0022074E" w:rsidP="0022074E">
      <w:pPr>
        <w:pStyle w:val="Amain"/>
      </w:pPr>
      <w:r>
        <w:tab/>
      </w:r>
      <w:r w:rsidRPr="00E60084">
        <w:t>(1)</w:t>
      </w:r>
      <w:r w:rsidRPr="00E60084">
        <w:tab/>
      </w:r>
      <w:r w:rsidR="00387148" w:rsidRPr="00E60084">
        <w:t>The territory planning authority may, in writing, ask the commissioner for revenue for the following information in relation to a lease:</w:t>
      </w:r>
    </w:p>
    <w:p w14:paraId="6E43FA11" w14:textId="66A4AC2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lessee’s name;</w:t>
      </w:r>
    </w:p>
    <w:p w14:paraId="40DD4547" w14:textId="566E2C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lessee’s home address or other contact address.</w:t>
      </w:r>
    </w:p>
    <w:p w14:paraId="03B78C3D" w14:textId="5ED6F06F" w:rsidR="00387148" w:rsidRPr="0022074E" w:rsidRDefault="0022074E" w:rsidP="0022074E">
      <w:pPr>
        <w:pStyle w:val="Amain"/>
        <w:keepNext/>
        <w:rPr>
          <w:color w:val="000000"/>
        </w:rPr>
      </w:pPr>
      <w:r w:rsidRPr="0022074E">
        <w:rPr>
          <w:color w:val="000000"/>
        </w:rPr>
        <w:tab/>
        <w:t>(2)</w:t>
      </w:r>
      <w:r w:rsidRPr="0022074E">
        <w:rPr>
          <w:color w:val="000000"/>
        </w:rPr>
        <w:tab/>
      </w:r>
      <w:r w:rsidR="00387148" w:rsidRPr="0022074E">
        <w:rPr>
          <w:color w:val="000000"/>
        </w:rPr>
        <w:t>The commissioner for revenue must disclose the information required in a request made in accordance with subsection (1).</w:t>
      </w:r>
    </w:p>
    <w:p w14:paraId="338BB2AA" w14:textId="241AA653"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See also the </w:t>
      </w:r>
      <w:hyperlink r:id="rId373" w:tooltip="A1999-4" w:history="1">
        <w:r w:rsidR="002054AD" w:rsidRPr="00E60084">
          <w:rPr>
            <w:rStyle w:val="charCitHyperlinkItal"/>
          </w:rPr>
          <w:t>Taxation Administration Act 1999</w:t>
        </w:r>
      </w:hyperlink>
      <w:r w:rsidRPr="00E60084">
        <w:rPr>
          <w:color w:val="000000"/>
        </w:rPr>
        <w:t>, s 97 (1) (d) for power to disclose the information.</w:t>
      </w:r>
    </w:p>
    <w:p w14:paraId="1151E792" w14:textId="76D2B706" w:rsidR="00387148" w:rsidRPr="00E60084" w:rsidRDefault="0022074E" w:rsidP="0022074E">
      <w:pPr>
        <w:pStyle w:val="Amain"/>
      </w:pPr>
      <w:r>
        <w:tab/>
      </w:r>
      <w:r w:rsidRPr="00E60084">
        <w:t>(3)</w:t>
      </w:r>
      <w:r w:rsidRPr="00E60084">
        <w:tab/>
      </w:r>
      <w:r w:rsidR="00387148" w:rsidRPr="00E60084">
        <w:t>The territory planning authority must not make a request under subsection (1) in relation to a lease more often than—</w:t>
      </w:r>
    </w:p>
    <w:p w14:paraId="0E2D8E47" w14:textId="5BB25CF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once every month; or</w:t>
      </w:r>
    </w:p>
    <w:p w14:paraId="04B80327" w14:textId="64A4AEE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a regulation prescribes a longer period—once each period.</w:t>
      </w:r>
    </w:p>
    <w:p w14:paraId="225D9BFA" w14:textId="0CC4662E" w:rsidR="00387148" w:rsidRPr="00E60084" w:rsidRDefault="0022074E" w:rsidP="0022074E">
      <w:pPr>
        <w:pStyle w:val="Amain"/>
      </w:pPr>
      <w:r>
        <w:tab/>
      </w:r>
      <w:r w:rsidRPr="00E60084">
        <w:t>(4)</w:t>
      </w:r>
      <w:r w:rsidRPr="00E60084">
        <w:tab/>
      </w:r>
      <w:r w:rsidR="00387148" w:rsidRPr="00E60084">
        <w:t>Nothing in this section prevents the territory planning authority from asking for information under section 47</w:t>
      </w:r>
      <w:r w:rsidR="0063611F" w:rsidRPr="00E60084">
        <w:t>6</w:t>
      </w:r>
      <w:r w:rsidR="00387148" w:rsidRPr="00E60084">
        <w:t>.</w:t>
      </w:r>
    </w:p>
    <w:p w14:paraId="7C35911F" w14:textId="77777777" w:rsidR="00387148" w:rsidRPr="00E60084" w:rsidRDefault="00387148" w:rsidP="00387148">
      <w:pPr>
        <w:pStyle w:val="PageBreak"/>
        <w:rPr>
          <w:color w:val="000000"/>
        </w:rPr>
      </w:pPr>
      <w:r w:rsidRPr="00E60084">
        <w:rPr>
          <w:color w:val="000000"/>
        </w:rPr>
        <w:br w:type="page"/>
      </w:r>
    </w:p>
    <w:p w14:paraId="2E0D4128" w14:textId="4192F6D0" w:rsidR="00387148" w:rsidRPr="00BC7B9A" w:rsidRDefault="0022074E" w:rsidP="00DC56B7">
      <w:pPr>
        <w:pStyle w:val="AH2Part"/>
      </w:pPr>
      <w:bookmarkStart w:id="623" w:name="_Toc229560948"/>
      <w:r w:rsidRPr="00BC7B9A">
        <w:rPr>
          <w:rStyle w:val="CharPartNo"/>
        </w:rPr>
        <w:lastRenderedPageBreak/>
        <w:t>Part 13.5</w:t>
      </w:r>
      <w:r w:rsidRPr="00E60084">
        <w:tab/>
      </w:r>
      <w:r w:rsidR="00387148" w:rsidRPr="00BC7B9A">
        <w:rPr>
          <w:rStyle w:val="CharPartText"/>
          <w:color w:val="000000"/>
        </w:rPr>
        <w:t>Search warrants</w:t>
      </w:r>
      <w:bookmarkEnd w:id="623"/>
    </w:p>
    <w:p w14:paraId="4D896EC7" w14:textId="0FEC4C6D" w:rsidR="00387148" w:rsidRPr="00E60084" w:rsidRDefault="0022074E" w:rsidP="00DC56B7">
      <w:pPr>
        <w:pStyle w:val="AH5Sec"/>
      </w:pPr>
      <w:bookmarkStart w:id="624" w:name="_Toc229560949"/>
      <w:r w:rsidRPr="00BC7B9A">
        <w:rPr>
          <w:rStyle w:val="CharSectNo"/>
        </w:rPr>
        <w:t>478</w:t>
      </w:r>
      <w:r w:rsidRPr="00E60084">
        <w:rPr>
          <w:bCs/>
        </w:rPr>
        <w:tab/>
      </w:r>
      <w:r w:rsidR="00387148" w:rsidRPr="00E60084">
        <w:t>Application for search warrant</w:t>
      </w:r>
      <w:bookmarkEnd w:id="624"/>
    </w:p>
    <w:p w14:paraId="2C6B9A91" w14:textId="6590B612" w:rsidR="00387148" w:rsidRPr="00E60084" w:rsidRDefault="0022074E" w:rsidP="0022074E">
      <w:pPr>
        <w:pStyle w:val="Amain"/>
      </w:pPr>
      <w:r>
        <w:tab/>
      </w:r>
      <w:r w:rsidRPr="00E60084">
        <w:t>(1)</w:t>
      </w:r>
      <w:r w:rsidRPr="00E60084">
        <w:tab/>
      </w:r>
      <w:r w:rsidR="00387148" w:rsidRPr="00E60084">
        <w:t xml:space="preserve">An inspector may apply to a magistrate for a warrant to enter premises (a </w:t>
      </w:r>
      <w:r w:rsidR="00387148" w:rsidRPr="00E60084">
        <w:rPr>
          <w:rStyle w:val="charBoldItals"/>
        </w:rPr>
        <w:t>search warrant</w:t>
      </w:r>
      <w:r w:rsidR="00387148" w:rsidRPr="00E60084">
        <w:t>).</w:t>
      </w:r>
    </w:p>
    <w:p w14:paraId="37157116" w14:textId="7BA5B5B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application must be sworn and state the grounds on which the search warrant is sought.</w:t>
      </w:r>
    </w:p>
    <w:p w14:paraId="4CA02C9D" w14:textId="1F38296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magistrate may refuse to consider the application until the inspector gives the magistrate all the information the magistrate requires about the application in the way the magistrate requires.</w:t>
      </w:r>
    </w:p>
    <w:p w14:paraId="37DC51C9" w14:textId="48986599"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magistrate may issue a search warrant only if satisfied there are reasonable grounds for suspecting—</w:t>
      </w:r>
    </w:p>
    <w:p w14:paraId="1A3A6231" w14:textId="1CD742A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there is a particular thing or activity connected with an offence against this Act; and</w:t>
      </w:r>
    </w:p>
    <w:p w14:paraId="4CD5A0EE" w14:textId="09245C2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thing or activity—</w:t>
      </w:r>
    </w:p>
    <w:p w14:paraId="3A8BADF7" w14:textId="5CE50F9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or is being engaged in, at the premises; or</w:t>
      </w:r>
    </w:p>
    <w:p w14:paraId="1B9DBEF7" w14:textId="5A953774"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may be, or may be engaged in, at the premises within the next 14 days.</w:t>
      </w:r>
    </w:p>
    <w:p w14:paraId="0DB3C23B" w14:textId="197E85FC"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search warrant must state the following:</w:t>
      </w:r>
    </w:p>
    <w:p w14:paraId="442F0343" w14:textId="52F118F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that an inspector may, with any necessary assistance and force, enter the premises and exercise the inspector’s powers under this chapter;</w:t>
      </w:r>
    </w:p>
    <w:p w14:paraId="5A9CF329" w14:textId="0656B34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offence for which the warrant is issued;</w:t>
      </w:r>
    </w:p>
    <w:p w14:paraId="52295338" w14:textId="4728DA4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things that may be seized under the warrant;</w:t>
      </w:r>
    </w:p>
    <w:p w14:paraId="166A77B1" w14:textId="054A98B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hours when the premises may be entered;</w:t>
      </w:r>
    </w:p>
    <w:p w14:paraId="0D7E8DCE" w14:textId="19D1131A"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the date, within 14 days after the day of the warrant’s issue, the warrant ends.</w:t>
      </w:r>
    </w:p>
    <w:p w14:paraId="4B12DCC5" w14:textId="6F359643" w:rsidR="00387148" w:rsidRPr="00E60084" w:rsidRDefault="0022074E" w:rsidP="00DC56B7">
      <w:pPr>
        <w:pStyle w:val="AH5Sec"/>
      </w:pPr>
      <w:bookmarkStart w:id="625" w:name="_Toc229560950"/>
      <w:r w:rsidRPr="00BC7B9A">
        <w:rPr>
          <w:rStyle w:val="CharSectNo"/>
        </w:rPr>
        <w:lastRenderedPageBreak/>
        <w:t>479</w:t>
      </w:r>
      <w:r w:rsidRPr="00E60084">
        <w:rPr>
          <w:bCs/>
        </w:rPr>
        <w:tab/>
      </w:r>
      <w:r w:rsidR="00387148" w:rsidRPr="00E60084">
        <w:t>Remote application for search warrant</w:t>
      </w:r>
      <w:bookmarkEnd w:id="625"/>
    </w:p>
    <w:p w14:paraId="2DAC4F9A" w14:textId="25E6E180" w:rsidR="00387148" w:rsidRPr="00E60084" w:rsidRDefault="0022074E" w:rsidP="0022074E">
      <w:pPr>
        <w:pStyle w:val="Amain"/>
      </w:pPr>
      <w:r>
        <w:tab/>
      </w:r>
      <w:r w:rsidRPr="00E60084">
        <w:t>(1)</w:t>
      </w:r>
      <w:r w:rsidRPr="00E60084">
        <w:tab/>
      </w:r>
      <w:r w:rsidR="00387148" w:rsidRPr="00E60084">
        <w:t xml:space="preserve">An inspector may apply for a search warrant by phone, email or other form of communication (a </w:t>
      </w:r>
      <w:r w:rsidR="00387148" w:rsidRPr="00E60084">
        <w:rPr>
          <w:rStyle w:val="charBoldItals"/>
        </w:rPr>
        <w:t>remote application</w:t>
      </w:r>
      <w:r w:rsidR="00387148" w:rsidRPr="00E60084">
        <w:t>) if the inspector considers it necessary because of urgent or other special circumstances.</w:t>
      </w:r>
    </w:p>
    <w:p w14:paraId="46769F36" w14:textId="2565B3E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Before applying for the warrant, the inspector must prepare an application stating the grounds on which the warrant is sought.</w:t>
      </w:r>
    </w:p>
    <w:p w14:paraId="4FC6B368" w14:textId="49B2AA69"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inspector may apply for the warrant before the application is sworn.</w:t>
      </w:r>
    </w:p>
    <w:p w14:paraId="14DD7FFD" w14:textId="5F8F2505" w:rsidR="00387148" w:rsidRPr="00E60084" w:rsidRDefault="0022074E" w:rsidP="00DC56B7">
      <w:pPr>
        <w:pStyle w:val="AH5Sec"/>
      </w:pPr>
      <w:bookmarkStart w:id="626" w:name="_Toc229560951"/>
      <w:r w:rsidRPr="00BC7B9A">
        <w:rPr>
          <w:rStyle w:val="CharSectNo"/>
        </w:rPr>
        <w:t>480</w:t>
      </w:r>
      <w:r w:rsidRPr="00E60084">
        <w:tab/>
      </w:r>
      <w:r w:rsidR="00387148" w:rsidRPr="00E60084">
        <w:t>Documents given after warrant issued on remote application</w:t>
      </w:r>
      <w:bookmarkEnd w:id="626"/>
    </w:p>
    <w:p w14:paraId="1083D345" w14:textId="664058A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After issuing a search warrant on a remote application, the magistrate must immediately give a written copy to the inspector who made the application if it is practicable to do so.</w:t>
      </w:r>
    </w:p>
    <w:p w14:paraId="2C4CC70C" w14:textId="4D960F0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it is not practicable to give a written copy to the inspector—</w:t>
      </w:r>
    </w:p>
    <w:p w14:paraId="187CEE0E" w14:textId="04D67A8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magistrate must tell the inspector—</w:t>
      </w:r>
    </w:p>
    <w:p w14:paraId="0BC548A2" w14:textId="297D3E2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warrant’s terms; and</w:t>
      </w:r>
    </w:p>
    <w:p w14:paraId="2A803583" w14:textId="44C7007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warrant was issued; and</w:t>
      </w:r>
    </w:p>
    <w:p w14:paraId="1391A115" w14:textId="33275BB8" w:rsidR="00387148" w:rsidRPr="00E60084" w:rsidRDefault="0022074E" w:rsidP="0022074E">
      <w:pPr>
        <w:pStyle w:val="Apara"/>
      </w:pPr>
      <w:r>
        <w:tab/>
      </w:r>
      <w:r w:rsidRPr="00E60084">
        <w:t>(b)</w:t>
      </w:r>
      <w:r w:rsidRPr="00E60084">
        <w:tab/>
      </w:r>
      <w:r w:rsidR="00387148" w:rsidRPr="00E60084">
        <w:t xml:space="preserve">the inspector must complete a form of warrant (the </w:t>
      </w:r>
      <w:r w:rsidR="00387148" w:rsidRPr="00E60084">
        <w:rPr>
          <w:rStyle w:val="charBoldItals"/>
        </w:rPr>
        <w:t>warrant form</w:t>
      </w:r>
      <w:r w:rsidR="00387148" w:rsidRPr="00E60084">
        <w:t>) and write on it—</w:t>
      </w:r>
    </w:p>
    <w:p w14:paraId="54DD68D6" w14:textId="2168BC7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magistrate’s name; and</w:t>
      </w:r>
    </w:p>
    <w:p w14:paraId="4D0BBB26" w14:textId="4A1279F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magistrate issued the warrant; and</w:t>
      </w:r>
    </w:p>
    <w:p w14:paraId="56177FBD" w14:textId="41DDF20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warrant’s terms.</w:t>
      </w:r>
    </w:p>
    <w:p w14:paraId="5E8C54D1" w14:textId="10CC66C1"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written copy of the search warrant, or the warrant form properly completed by the inspector, authorises the entry and the exercise of the inspector’s powers under this chapter.</w:t>
      </w:r>
    </w:p>
    <w:p w14:paraId="489EC9FD" w14:textId="0C8EA55A" w:rsidR="00387148" w:rsidRPr="0022074E" w:rsidRDefault="0022074E" w:rsidP="008112D0">
      <w:pPr>
        <w:pStyle w:val="Amain"/>
        <w:keepNext/>
        <w:rPr>
          <w:color w:val="000000"/>
        </w:rPr>
      </w:pPr>
      <w:r w:rsidRPr="0022074E">
        <w:rPr>
          <w:color w:val="000000"/>
        </w:rPr>
        <w:lastRenderedPageBreak/>
        <w:tab/>
        <w:t>(4)</w:t>
      </w:r>
      <w:r w:rsidRPr="0022074E">
        <w:rPr>
          <w:color w:val="000000"/>
        </w:rPr>
        <w:tab/>
      </w:r>
      <w:r w:rsidR="00387148" w:rsidRPr="0022074E">
        <w:rPr>
          <w:color w:val="000000"/>
        </w:rPr>
        <w:t>The inspector must, at the first reasonable opportunity, send to the magistrate—</w:t>
      </w:r>
    </w:p>
    <w:p w14:paraId="0EB7D69D" w14:textId="07F6710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sworn application mentioned in section 47</w:t>
      </w:r>
      <w:r w:rsidR="0063611F" w:rsidRPr="0022074E">
        <w:rPr>
          <w:color w:val="000000"/>
        </w:rPr>
        <w:t>9</w:t>
      </w:r>
      <w:r w:rsidR="00387148" w:rsidRPr="0022074E">
        <w:rPr>
          <w:color w:val="000000"/>
        </w:rPr>
        <w:t xml:space="preserve"> (2); and</w:t>
      </w:r>
    </w:p>
    <w:p w14:paraId="3DB1077F" w14:textId="145B8C9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inspector completed a warrant form—the completed warrant form.</w:t>
      </w:r>
    </w:p>
    <w:p w14:paraId="4B797165" w14:textId="576A19C1"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On receiving the documents mentioned in subsection (4), the magistrate must attach them to the search warrant.</w:t>
      </w:r>
    </w:p>
    <w:p w14:paraId="0D001CDE" w14:textId="1C6AD376"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A court must find that a power exercised by an inspector was not authorised by a search warrant issued on a remote application if—</w:t>
      </w:r>
    </w:p>
    <w:p w14:paraId="586016B6" w14:textId="172E1FC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question arises in a proceeding in the court whether the exercise of power was authorised by a search warrant; and</w:t>
      </w:r>
    </w:p>
    <w:p w14:paraId="79542871" w14:textId="5F86E13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warrant is not produced in evidence; and</w:t>
      </w:r>
    </w:p>
    <w:p w14:paraId="2CA07F92" w14:textId="547B3B2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it is not proved that the exercise of power was authorised by a search warrant issued on a remote application.</w:t>
      </w:r>
    </w:p>
    <w:p w14:paraId="244ADC15" w14:textId="493F213F" w:rsidR="00387148" w:rsidRPr="0022074E" w:rsidRDefault="0022074E" w:rsidP="0022074E">
      <w:pPr>
        <w:pStyle w:val="Amain"/>
        <w:rPr>
          <w:color w:val="000000"/>
        </w:rPr>
      </w:pPr>
      <w:r w:rsidRPr="0022074E">
        <w:rPr>
          <w:color w:val="000000"/>
        </w:rPr>
        <w:tab/>
        <w:t>(7)</w:t>
      </w:r>
      <w:r w:rsidRPr="0022074E">
        <w:rPr>
          <w:color w:val="000000"/>
        </w:rPr>
        <w:tab/>
      </w:r>
      <w:r w:rsidR="00387148" w:rsidRPr="0022074E">
        <w:rPr>
          <w:color w:val="000000"/>
        </w:rPr>
        <w:t>In this section:</w:t>
      </w:r>
    </w:p>
    <w:p w14:paraId="66E9D583" w14:textId="4CAFDD74" w:rsidR="00387148" w:rsidRPr="00E60084" w:rsidRDefault="00387148" w:rsidP="0022074E">
      <w:pPr>
        <w:pStyle w:val="aDef"/>
        <w:rPr>
          <w:color w:val="000000"/>
        </w:rPr>
      </w:pPr>
      <w:r w:rsidRPr="00E60084">
        <w:rPr>
          <w:rStyle w:val="charBoldItals"/>
        </w:rPr>
        <w:t>remote application</w:t>
      </w:r>
      <w:r w:rsidRPr="00E60084">
        <w:rPr>
          <w:bCs/>
          <w:iCs/>
          <w:color w:val="000000"/>
        </w:rPr>
        <w:t>—see section 47</w:t>
      </w:r>
      <w:r w:rsidR="0063611F" w:rsidRPr="00E60084">
        <w:rPr>
          <w:bCs/>
          <w:iCs/>
          <w:color w:val="000000"/>
        </w:rPr>
        <w:t>9</w:t>
      </w:r>
      <w:r w:rsidRPr="00E60084">
        <w:rPr>
          <w:bCs/>
          <w:iCs/>
          <w:color w:val="000000"/>
        </w:rPr>
        <w:t xml:space="preserve"> (1).</w:t>
      </w:r>
    </w:p>
    <w:p w14:paraId="33B0F229" w14:textId="5F5301E4" w:rsidR="00387148" w:rsidRPr="00E60084" w:rsidRDefault="0022074E" w:rsidP="00DC56B7">
      <w:pPr>
        <w:pStyle w:val="AH5Sec"/>
      </w:pPr>
      <w:bookmarkStart w:id="627" w:name="_Toc229560952"/>
      <w:r w:rsidRPr="00BC7B9A">
        <w:rPr>
          <w:rStyle w:val="CharSectNo"/>
        </w:rPr>
        <w:t>481</w:t>
      </w:r>
      <w:r w:rsidRPr="00E60084">
        <w:tab/>
      </w:r>
      <w:r w:rsidR="00387148" w:rsidRPr="00E60084">
        <w:t>Search warrants—announcement before entry</w:t>
      </w:r>
      <w:bookmarkEnd w:id="627"/>
    </w:p>
    <w:p w14:paraId="2646D421" w14:textId="15EB3D6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Before anyone enters premises under a search warrant, an inspector must—</w:t>
      </w:r>
    </w:p>
    <w:p w14:paraId="0644C98A" w14:textId="1699DD4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announce that the inspector is authorised to enter the premises; and</w:t>
      </w:r>
    </w:p>
    <w:p w14:paraId="17F4548E" w14:textId="27CBB66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anyone at the premises an opportunity to allow entry to the premises; and</w:t>
      </w:r>
    </w:p>
    <w:p w14:paraId="135C7F84" w14:textId="4D2168A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the occupier of the premises, or someone else who apparently represents the occupier, is present at the premises—identify themself to the person.</w:t>
      </w:r>
    </w:p>
    <w:p w14:paraId="5E9499B5" w14:textId="7C9ECE16"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The inspector is not required to comply with subsection (1) if the inspector believes on reasonable grounds that immediate entry to the premises is required to ensure—</w:t>
      </w:r>
    </w:p>
    <w:p w14:paraId="05D99BC9" w14:textId="15B9BE3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safety of anyone (including the inspector or any person assisting); or</w:t>
      </w:r>
    </w:p>
    <w:p w14:paraId="083A1822" w14:textId="11C2359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szCs w:val="24"/>
        </w:rPr>
        <w:t>that the effec</w:t>
      </w:r>
      <w:r w:rsidR="00387148" w:rsidRPr="0022074E">
        <w:rPr>
          <w:color w:val="000000"/>
        </w:rPr>
        <w:t>tive execution of the warrant is not frustrated.</w:t>
      </w:r>
    </w:p>
    <w:p w14:paraId="37BC86FA" w14:textId="2B2FA9A5" w:rsidR="00387148" w:rsidRPr="00E60084" w:rsidRDefault="0022074E" w:rsidP="00DC56B7">
      <w:pPr>
        <w:pStyle w:val="AH5Sec"/>
      </w:pPr>
      <w:bookmarkStart w:id="628" w:name="_Toc229560953"/>
      <w:r w:rsidRPr="00BC7B9A">
        <w:rPr>
          <w:rStyle w:val="CharSectNo"/>
        </w:rPr>
        <w:t>482</w:t>
      </w:r>
      <w:r w:rsidRPr="00E60084">
        <w:rPr>
          <w:bCs/>
        </w:rPr>
        <w:tab/>
      </w:r>
      <w:r w:rsidR="00387148" w:rsidRPr="00E60084">
        <w:t>Details of search warrant must be given to occupier</w:t>
      </w:r>
      <w:bookmarkEnd w:id="628"/>
    </w:p>
    <w:p w14:paraId="5692E841" w14:textId="77777777" w:rsidR="00387148" w:rsidRPr="00E60084" w:rsidRDefault="00387148" w:rsidP="00387148">
      <w:pPr>
        <w:pStyle w:val="Amainreturn"/>
        <w:rPr>
          <w:color w:val="000000"/>
        </w:rPr>
      </w:pPr>
      <w:r w:rsidRPr="00E60084">
        <w:rPr>
          <w:color w:val="000000"/>
        </w:rPr>
        <w:t>If the occupier of premises, or someone else who apparently represents the occupier, is present at the premises while a search warrant is being executed, the inspector or a person assisting must make available to the person—</w:t>
      </w:r>
    </w:p>
    <w:p w14:paraId="5CE4F1BC" w14:textId="628FC3B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copy of the warrant; and</w:t>
      </w:r>
    </w:p>
    <w:p w14:paraId="561A9742" w14:textId="4055259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document setting out the rights and obligations of the person.</w:t>
      </w:r>
    </w:p>
    <w:p w14:paraId="55299046" w14:textId="2B5FC558" w:rsidR="00387148" w:rsidRPr="00E60084" w:rsidRDefault="0022074E" w:rsidP="00DC56B7">
      <w:pPr>
        <w:pStyle w:val="AH5Sec"/>
      </w:pPr>
      <w:bookmarkStart w:id="629" w:name="_Toc229560954"/>
      <w:r w:rsidRPr="00BC7B9A">
        <w:rPr>
          <w:rStyle w:val="CharSectNo"/>
        </w:rPr>
        <w:t>483</w:t>
      </w:r>
      <w:r w:rsidRPr="00E60084">
        <w:rPr>
          <w:bCs/>
        </w:rPr>
        <w:tab/>
      </w:r>
      <w:r w:rsidR="00387148" w:rsidRPr="00E60084">
        <w:t>Occupier may be present during search</w:t>
      </w:r>
      <w:bookmarkEnd w:id="629"/>
    </w:p>
    <w:p w14:paraId="3690AA57" w14:textId="73551B0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If the occupier of premises, or someone else who apparently represents the occupier, is present at the premises while a search warrant is being executed, the person is entitled to observe the search being conducted.</w:t>
      </w:r>
    </w:p>
    <w:p w14:paraId="66E3AE6F" w14:textId="22F9B65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However, the person is not entitled to observe the search if—</w:t>
      </w:r>
    </w:p>
    <w:p w14:paraId="47A7C891" w14:textId="1D8FFC5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to do so would impede the search; or</w:t>
      </w:r>
    </w:p>
    <w:p w14:paraId="0AC64044" w14:textId="37D000A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person is under arrest, and allowing the person to observe the search being conducted would interfere with the objectives of the search.</w:t>
      </w:r>
    </w:p>
    <w:p w14:paraId="729C1F28" w14:textId="60D47A92"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This section does not prevent 2 or more areas of the premises being searched at the same time.</w:t>
      </w:r>
    </w:p>
    <w:p w14:paraId="6A64330C" w14:textId="77777777" w:rsidR="00387148" w:rsidRPr="00E60084" w:rsidRDefault="00387148" w:rsidP="00387148">
      <w:pPr>
        <w:pStyle w:val="PageBreak"/>
        <w:rPr>
          <w:color w:val="000000"/>
        </w:rPr>
      </w:pPr>
      <w:r w:rsidRPr="00E60084">
        <w:rPr>
          <w:color w:val="000000"/>
        </w:rPr>
        <w:br w:type="page"/>
      </w:r>
    </w:p>
    <w:p w14:paraId="21073465" w14:textId="602F189E" w:rsidR="00387148" w:rsidRPr="00BC7B9A" w:rsidRDefault="0022074E" w:rsidP="00DC56B7">
      <w:pPr>
        <w:pStyle w:val="AH2Part"/>
      </w:pPr>
      <w:bookmarkStart w:id="630" w:name="_Toc229560955"/>
      <w:r w:rsidRPr="00BC7B9A">
        <w:rPr>
          <w:rStyle w:val="CharPartNo"/>
        </w:rPr>
        <w:lastRenderedPageBreak/>
        <w:t>Part 13.6</w:t>
      </w:r>
      <w:r w:rsidRPr="00E60084">
        <w:tab/>
      </w:r>
      <w:r w:rsidR="00387148" w:rsidRPr="00BC7B9A">
        <w:rPr>
          <w:rStyle w:val="CharPartText"/>
          <w:color w:val="000000"/>
        </w:rPr>
        <w:t>Monitoring warrants</w:t>
      </w:r>
      <w:bookmarkEnd w:id="630"/>
    </w:p>
    <w:p w14:paraId="2C71C2C9" w14:textId="21FAC4D5" w:rsidR="00387148" w:rsidRPr="00E60084" w:rsidRDefault="0022074E" w:rsidP="00DC56B7">
      <w:pPr>
        <w:pStyle w:val="AH5Sec"/>
      </w:pPr>
      <w:bookmarkStart w:id="631" w:name="_Toc229560956"/>
      <w:r w:rsidRPr="00BC7B9A">
        <w:rPr>
          <w:rStyle w:val="CharSectNo"/>
        </w:rPr>
        <w:t>484</w:t>
      </w:r>
      <w:r w:rsidRPr="00E60084">
        <w:rPr>
          <w:bCs/>
        </w:rPr>
        <w:tab/>
      </w:r>
      <w:r w:rsidR="00387148" w:rsidRPr="00E60084">
        <w:t>Application for monitoring warrant</w:t>
      </w:r>
      <w:bookmarkEnd w:id="631"/>
    </w:p>
    <w:p w14:paraId="234A666C" w14:textId="526F2CDF" w:rsidR="00387148" w:rsidRPr="00E60084" w:rsidRDefault="0022074E" w:rsidP="0022074E">
      <w:pPr>
        <w:pStyle w:val="Amain"/>
      </w:pPr>
      <w:r>
        <w:tab/>
      </w:r>
      <w:r w:rsidRPr="00E60084">
        <w:t>(1)</w:t>
      </w:r>
      <w:r w:rsidRPr="00E60084">
        <w:tab/>
      </w:r>
      <w:r w:rsidR="00387148" w:rsidRPr="00E60084">
        <w:t>An inspector may apply for a warrant in relation to premises (a </w:t>
      </w:r>
      <w:r w:rsidR="00387148" w:rsidRPr="00E60084">
        <w:rPr>
          <w:rStyle w:val="charBoldItals"/>
        </w:rPr>
        <w:t>monitoring warrant</w:t>
      </w:r>
      <w:r w:rsidR="00387148" w:rsidRPr="00E60084">
        <w:rPr>
          <w:bCs/>
          <w:iCs/>
        </w:rPr>
        <w:t>)</w:t>
      </w:r>
      <w:r w:rsidR="00387148" w:rsidRPr="00E60084">
        <w:t xml:space="preserve"> if—</w:t>
      </w:r>
    </w:p>
    <w:p w14:paraId="7848090F" w14:textId="41B4D95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of the following apply:</w:t>
      </w:r>
    </w:p>
    <w:p w14:paraId="7E907DC1" w14:textId="7A9B4664"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inspector believes on reasonable grounds that a controlled activity has happened, or is happening, at the premises;</w:t>
      </w:r>
    </w:p>
    <w:p w14:paraId="08355851" w14:textId="31E86596"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there is a controlled activity order in relation to a controlled activity at the premises;</w:t>
      </w:r>
    </w:p>
    <w:p w14:paraId="0189D101" w14:textId="3B8DFDB0"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there is a prohibition notice in relation to the premises;</w:t>
      </w:r>
    </w:p>
    <w:p w14:paraId="1F23C1F9" w14:textId="514A2CBE"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a direction was given under section 43</w:t>
      </w:r>
      <w:r w:rsidR="0063611F" w:rsidRPr="0022074E">
        <w:rPr>
          <w:color w:val="000000"/>
        </w:rPr>
        <w:t>7</w:t>
      </w:r>
      <w:r w:rsidR="00387148" w:rsidRPr="0022074E">
        <w:rPr>
          <w:color w:val="000000"/>
        </w:rPr>
        <w:t xml:space="preserve"> to undertake rectification work at the premises;</w:t>
      </w:r>
    </w:p>
    <w:p w14:paraId="39D5202F" w14:textId="25A34CC4"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an injunction under section 45</w:t>
      </w:r>
      <w:r w:rsidR="0063611F" w:rsidRPr="0022074E">
        <w:rPr>
          <w:color w:val="000000"/>
        </w:rPr>
        <w:t>6</w:t>
      </w:r>
      <w:r w:rsidR="00387148" w:rsidRPr="0022074E">
        <w:rPr>
          <w:color w:val="000000"/>
        </w:rPr>
        <w:t xml:space="preserve"> is in force in relation to the premises; and</w:t>
      </w:r>
    </w:p>
    <w:p w14:paraId="40408F4B" w14:textId="5203731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any of the following apply:</w:t>
      </w:r>
    </w:p>
    <w:p w14:paraId="07C5F4BC" w14:textId="04C4C99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an inspector has been refused entry in accordance with an intention to enter notice given under section 46</w:t>
      </w:r>
      <w:r w:rsidR="0063611F" w:rsidRPr="0022074E">
        <w:rPr>
          <w:color w:val="000000"/>
        </w:rPr>
        <w:t>7</w:t>
      </w:r>
      <w:r w:rsidR="00387148" w:rsidRPr="0022074E">
        <w:rPr>
          <w:color w:val="000000"/>
        </w:rPr>
        <w:t>;</w:t>
      </w:r>
    </w:p>
    <w:p w14:paraId="504A8485" w14:textId="0C760C75"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occupier—</w:t>
      </w:r>
    </w:p>
    <w:p w14:paraId="55CAD34F" w14:textId="7D0A17EA"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is given an intention to enter notice under section 46</w:t>
      </w:r>
      <w:r w:rsidR="0063611F" w:rsidRPr="0022074E">
        <w:rPr>
          <w:color w:val="000000"/>
        </w:rPr>
        <w:t>7</w:t>
      </w:r>
      <w:r w:rsidR="00387148" w:rsidRPr="0022074E">
        <w:rPr>
          <w:color w:val="000000"/>
        </w:rPr>
        <w:t>; and</w:t>
      </w:r>
    </w:p>
    <w:p w14:paraId="6119543D" w14:textId="0744689E"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consents to the entry of an inspector in accordance with the notice; and</w:t>
      </w:r>
    </w:p>
    <w:p w14:paraId="23C1A07F" w14:textId="666E2B92" w:rsidR="00387148" w:rsidRPr="0022074E" w:rsidRDefault="0022074E" w:rsidP="0022074E">
      <w:pPr>
        <w:pStyle w:val="Asubsubpara"/>
        <w:rPr>
          <w:color w:val="000000"/>
        </w:rPr>
      </w:pPr>
      <w:r w:rsidRPr="0022074E">
        <w:rPr>
          <w:color w:val="000000"/>
        </w:rPr>
        <w:tab/>
        <w:t>(C)</w:t>
      </w:r>
      <w:r w:rsidRPr="0022074E">
        <w:rPr>
          <w:color w:val="000000"/>
        </w:rPr>
        <w:tab/>
      </w:r>
      <w:r w:rsidR="00387148" w:rsidRPr="0022074E">
        <w:rPr>
          <w:color w:val="000000"/>
        </w:rPr>
        <w:t>withdraws the consent.</w:t>
      </w:r>
    </w:p>
    <w:p w14:paraId="5636F709" w14:textId="0E194E31" w:rsidR="00387148" w:rsidRPr="0022074E" w:rsidRDefault="0022074E" w:rsidP="00C63257">
      <w:pPr>
        <w:pStyle w:val="Amain"/>
        <w:keepNext/>
        <w:rPr>
          <w:color w:val="000000"/>
        </w:rPr>
      </w:pPr>
      <w:r w:rsidRPr="0022074E">
        <w:rPr>
          <w:color w:val="000000"/>
        </w:rPr>
        <w:lastRenderedPageBreak/>
        <w:tab/>
        <w:t>(2)</w:t>
      </w:r>
      <w:r w:rsidRPr="0022074E">
        <w:rPr>
          <w:color w:val="000000"/>
        </w:rPr>
        <w:tab/>
      </w:r>
      <w:r w:rsidR="00387148" w:rsidRPr="0022074E">
        <w:rPr>
          <w:color w:val="000000"/>
        </w:rPr>
        <w:t>An application for a monitoring warrant must be sworn and state—</w:t>
      </w:r>
    </w:p>
    <w:p w14:paraId="15AFF860" w14:textId="69631CEF" w:rsidR="00387148" w:rsidRPr="0022074E" w:rsidRDefault="0022074E" w:rsidP="00C63257">
      <w:pPr>
        <w:pStyle w:val="Apara"/>
        <w:keepNext/>
        <w:rPr>
          <w:color w:val="000000"/>
        </w:rPr>
      </w:pPr>
      <w:r w:rsidRPr="0022074E">
        <w:rPr>
          <w:color w:val="000000"/>
        </w:rPr>
        <w:tab/>
        <w:t>(a)</w:t>
      </w:r>
      <w:r w:rsidRPr="0022074E">
        <w:rPr>
          <w:color w:val="000000"/>
        </w:rPr>
        <w:tab/>
      </w:r>
      <w:r w:rsidR="00387148" w:rsidRPr="0022074E">
        <w:rPr>
          <w:color w:val="000000"/>
        </w:rPr>
        <w:t>the grounds on which the applicant relies to make the application; and</w:t>
      </w:r>
    </w:p>
    <w:p w14:paraId="1AD84821" w14:textId="1A59E60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why the warrant is sought; and</w:t>
      </w:r>
    </w:p>
    <w:p w14:paraId="7653D7E0" w14:textId="05DA4EEC"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whether police assistance, or any other assistance, is likely to be needed to execute the warrant; and</w:t>
      </w:r>
    </w:p>
    <w:p w14:paraId="098DADEE" w14:textId="231265F0"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lang w:eastAsia="en-AU"/>
        </w:rPr>
        <w:t>if the application is made remotely under section 48</w:t>
      </w:r>
      <w:r w:rsidR="00342FFE" w:rsidRPr="0022074E">
        <w:rPr>
          <w:color w:val="000000"/>
          <w:lang w:eastAsia="en-AU"/>
        </w:rPr>
        <w:t>8</w:t>
      </w:r>
      <w:r w:rsidR="00387148" w:rsidRPr="0022074E">
        <w:rPr>
          <w:color w:val="000000"/>
          <w:lang w:eastAsia="en-AU"/>
        </w:rPr>
        <w:t>—why the application is being made remotely.</w:t>
      </w:r>
    </w:p>
    <w:p w14:paraId="1B563930" w14:textId="7CA9FD02" w:rsidR="00387148" w:rsidRPr="00E60084" w:rsidRDefault="0022074E" w:rsidP="00DC56B7">
      <w:pPr>
        <w:pStyle w:val="AH5Sec"/>
      </w:pPr>
      <w:bookmarkStart w:id="632" w:name="_Toc229560957"/>
      <w:r w:rsidRPr="00BC7B9A">
        <w:rPr>
          <w:rStyle w:val="CharSectNo"/>
        </w:rPr>
        <w:t>485</w:t>
      </w:r>
      <w:r w:rsidRPr="00E60084">
        <w:rPr>
          <w:bCs/>
        </w:rPr>
        <w:tab/>
      </w:r>
      <w:r w:rsidR="00387148" w:rsidRPr="00E60084">
        <w:t>Decision on application for monitoring warrant</w:t>
      </w:r>
      <w:bookmarkEnd w:id="632"/>
    </w:p>
    <w:p w14:paraId="55DCA2FB" w14:textId="7BD965D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magistrate may refuse to consider an application for a monitoring warrant until the inspector gives the magistrate any additional information the magistrate requires for subsection (2).</w:t>
      </w:r>
    </w:p>
    <w:p w14:paraId="0C654809" w14:textId="5E250A9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magistrate must not issue the monitoring warrant unless satisfied that—</w:t>
      </w:r>
    </w:p>
    <w:p w14:paraId="2489345F" w14:textId="13DD767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there are grounds for making the application; and</w:t>
      </w:r>
    </w:p>
    <w:p w14:paraId="3EAAF5B5" w14:textId="32176C2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application states that assistance is likely to be necessary to execute the warrant—that the assistance mentioned in the application is reasonably necessary to execute the warrant; and</w:t>
      </w:r>
    </w:p>
    <w:p w14:paraId="3FA0E863" w14:textId="479C1C3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if the application is made remotely under section </w:t>
      </w:r>
      <w:r w:rsidR="00387148" w:rsidRPr="0022074E">
        <w:rPr>
          <w:color w:val="000000"/>
          <w:lang w:eastAsia="en-AU"/>
        </w:rPr>
        <w:t>48</w:t>
      </w:r>
      <w:r w:rsidR="00342FFE" w:rsidRPr="0022074E">
        <w:rPr>
          <w:color w:val="000000"/>
          <w:lang w:eastAsia="en-AU"/>
        </w:rPr>
        <w:t>8</w:t>
      </w:r>
      <w:r w:rsidR="00387148" w:rsidRPr="0022074E">
        <w:rPr>
          <w:color w:val="000000"/>
        </w:rPr>
        <w:t>—the application has been made in accordance with that section.</w:t>
      </w:r>
    </w:p>
    <w:p w14:paraId="1AFFEA52" w14:textId="4E13940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monitoring warrant may not be issued in relation to an inspector other than the applicant.</w:t>
      </w:r>
    </w:p>
    <w:p w14:paraId="66CD02C9" w14:textId="6022963A"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a monitoring warrant may authorise another inspector to accompany the applicant to execute the warrant.</w:t>
      </w:r>
    </w:p>
    <w:p w14:paraId="61F0BF4B" w14:textId="347E7DA3" w:rsidR="00387148" w:rsidRPr="00E60084" w:rsidRDefault="0022074E" w:rsidP="00DC56B7">
      <w:pPr>
        <w:pStyle w:val="AH5Sec"/>
      </w:pPr>
      <w:bookmarkStart w:id="633" w:name="_Toc229560958"/>
      <w:r w:rsidRPr="00BC7B9A">
        <w:rPr>
          <w:rStyle w:val="CharSectNo"/>
        </w:rPr>
        <w:lastRenderedPageBreak/>
        <w:t>486</w:t>
      </w:r>
      <w:r w:rsidRPr="00E60084">
        <w:rPr>
          <w:bCs/>
        </w:rPr>
        <w:tab/>
      </w:r>
      <w:r w:rsidR="00387148" w:rsidRPr="00E60084">
        <w:t>Content of monitoring warrant</w:t>
      </w:r>
      <w:bookmarkEnd w:id="633"/>
    </w:p>
    <w:p w14:paraId="6BE79E20" w14:textId="77777777" w:rsidR="00387148" w:rsidRPr="00E60084" w:rsidRDefault="00387148" w:rsidP="00C63257">
      <w:pPr>
        <w:pStyle w:val="Amainreturn"/>
        <w:keepNext/>
        <w:rPr>
          <w:color w:val="000000"/>
        </w:rPr>
      </w:pPr>
      <w:r w:rsidRPr="00E60084">
        <w:rPr>
          <w:color w:val="000000"/>
        </w:rPr>
        <w:t>A monitoring warrant must state the following:</w:t>
      </w:r>
    </w:p>
    <w:p w14:paraId="2FAA1176" w14:textId="4AF2FE83" w:rsidR="00387148" w:rsidRPr="0022074E" w:rsidRDefault="0022074E" w:rsidP="00C63257">
      <w:pPr>
        <w:pStyle w:val="Apara"/>
        <w:keepNext/>
        <w:rPr>
          <w:color w:val="000000"/>
        </w:rPr>
      </w:pPr>
      <w:r w:rsidRPr="0022074E">
        <w:rPr>
          <w:color w:val="000000"/>
        </w:rPr>
        <w:tab/>
        <w:t>(a)</w:t>
      </w:r>
      <w:r w:rsidRPr="0022074E">
        <w:rPr>
          <w:color w:val="000000"/>
        </w:rPr>
        <w:tab/>
      </w:r>
      <w:r w:rsidR="00387148" w:rsidRPr="0022074E">
        <w:rPr>
          <w:color w:val="000000"/>
        </w:rPr>
        <w:t>the address of the premises to which the warrant relates;</w:t>
      </w:r>
    </w:p>
    <w:p w14:paraId="2A6C9BA2" w14:textId="671AB89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name of the inspector authorised to enter the premises;</w:t>
      </w:r>
    </w:p>
    <w:p w14:paraId="239B5F6F" w14:textId="072839E6"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that the inspector may use reasonable force to enter the premises;</w:t>
      </w:r>
    </w:p>
    <w:p w14:paraId="1AA8E70A" w14:textId="2D41D325"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warrant authorises using assistance in executing the warrant—the assistance that may be used in executing the warrant;</w:t>
      </w:r>
    </w:p>
    <w:p w14:paraId="5CB42992" w14:textId="514DFAD2"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that the warrant ends—</w:t>
      </w:r>
    </w:p>
    <w:p w14:paraId="06ABB610" w14:textId="27C8A83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if the ground for applying for the warrant is a circumstance mentioned in section 48</w:t>
      </w:r>
      <w:r w:rsidR="00342FFE" w:rsidRPr="0022074E">
        <w:rPr>
          <w:color w:val="000000"/>
        </w:rPr>
        <w:t>4</w:t>
      </w:r>
      <w:r w:rsidR="00387148" w:rsidRPr="0022074E">
        <w:rPr>
          <w:color w:val="000000"/>
        </w:rPr>
        <w:t xml:space="preserve"> (1) (a) (i)—5 working days after the day the warrant is issued; or</w:t>
      </w:r>
    </w:p>
    <w:p w14:paraId="04742622" w14:textId="57EB0DCA"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the ground for applying for the warrant is a circumstance mentioned in section 48</w:t>
      </w:r>
      <w:r w:rsidR="00342FFE" w:rsidRPr="0022074E">
        <w:rPr>
          <w:color w:val="000000"/>
        </w:rPr>
        <w:t>4</w:t>
      </w:r>
      <w:r w:rsidR="00387148" w:rsidRPr="0022074E">
        <w:rPr>
          <w:color w:val="000000"/>
        </w:rPr>
        <w:t xml:space="preserve"> (1) (a) (ii) to (v)—on the earliest of the following:</w:t>
      </w:r>
    </w:p>
    <w:p w14:paraId="76E7A12B" w14:textId="2B8A6665" w:rsidR="00387148" w:rsidRPr="0022074E" w:rsidRDefault="0022074E" w:rsidP="0022074E">
      <w:pPr>
        <w:pStyle w:val="Asubsubpara"/>
        <w:rPr>
          <w:color w:val="000000"/>
        </w:rPr>
      </w:pPr>
      <w:r w:rsidRPr="0022074E">
        <w:rPr>
          <w:color w:val="000000"/>
        </w:rPr>
        <w:tab/>
        <w:t>(A)</w:t>
      </w:r>
      <w:r w:rsidRPr="0022074E">
        <w:rPr>
          <w:color w:val="000000"/>
        </w:rPr>
        <w:tab/>
      </w:r>
      <w:r w:rsidR="00387148" w:rsidRPr="0022074E">
        <w:rPr>
          <w:color w:val="000000"/>
        </w:rPr>
        <w:t>when the circumstance no longer applies;</w:t>
      </w:r>
    </w:p>
    <w:p w14:paraId="2F1EDF04" w14:textId="7786E8CF" w:rsidR="00387148" w:rsidRPr="0022074E" w:rsidRDefault="0022074E" w:rsidP="0022074E">
      <w:pPr>
        <w:pStyle w:val="Asubsubpara"/>
        <w:rPr>
          <w:color w:val="000000"/>
        </w:rPr>
      </w:pPr>
      <w:r w:rsidRPr="0022074E">
        <w:rPr>
          <w:color w:val="000000"/>
        </w:rPr>
        <w:tab/>
        <w:t>(B)</w:t>
      </w:r>
      <w:r w:rsidRPr="0022074E">
        <w:rPr>
          <w:color w:val="000000"/>
        </w:rPr>
        <w:tab/>
      </w:r>
      <w:r w:rsidR="00387148" w:rsidRPr="0022074E">
        <w:rPr>
          <w:color w:val="000000"/>
        </w:rPr>
        <w:t>3 months after the day the warrant is issued.</w:t>
      </w:r>
    </w:p>
    <w:p w14:paraId="4E5E619D" w14:textId="020FA743" w:rsidR="00387148" w:rsidRPr="00E60084" w:rsidRDefault="0022074E" w:rsidP="00DC56B7">
      <w:pPr>
        <w:pStyle w:val="AH5Sec"/>
      </w:pPr>
      <w:bookmarkStart w:id="634" w:name="_Toc229560959"/>
      <w:r w:rsidRPr="00BC7B9A">
        <w:rPr>
          <w:rStyle w:val="CharSectNo"/>
        </w:rPr>
        <w:t>487</w:t>
      </w:r>
      <w:r w:rsidRPr="00E60084">
        <w:rPr>
          <w:bCs/>
        </w:rPr>
        <w:tab/>
      </w:r>
      <w:r w:rsidR="00387148" w:rsidRPr="00E60084">
        <w:t>Authorisation by monitoring warrant</w:t>
      </w:r>
      <w:bookmarkEnd w:id="634"/>
    </w:p>
    <w:p w14:paraId="15D3909D" w14:textId="77777777" w:rsidR="00387148" w:rsidRPr="00E60084" w:rsidRDefault="00387148" w:rsidP="0022074E">
      <w:pPr>
        <w:pStyle w:val="Amainreturn"/>
        <w:keepNext/>
        <w:rPr>
          <w:color w:val="000000"/>
        </w:rPr>
      </w:pPr>
      <w:r w:rsidRPr="00E60084">
        <w:rPr>
          <w:color w:val="000000"/>
        </w:rPr>
        <w:t>The monitoring warrant authorises the stated inspector, and anyone authorised by the warrant to provide assistance, to enter premises in accordance with the warrant.</w:t>
      </w:r>
    </w:p>
    <w:p w14:paraId="705FA2EF" w14:textId="52DE6E88" w:rsidR="00387148" w:rsidRPr="00E60084" w:rsidRDefault="00387148" w:rsidP="0022074E">
      <w:pPr>
        <w:pStyle w:val="aNote"/>
        <w:keepNext/>
        <w:rPr>
          <w:iCs/>
          <w:color w:val="000000"/>
        </w:rPr>
      </w:pPr>
      <w:r w:rsidRPr="00E60084">
        <w:rPr>
          <w:rStyle w:val="charItals"/>
        </w:rPr>
        <w:t>Note 1</w:t>
      </w:r>
      <w:r w:rsidRPr="00E60084">
        <w:rPr>
          <w:rStyle w:val="charItals"/>
        </w:rPr>
        <w:tab/>
      </w:r>
      <w:r w:rsidRPr="00E60084">
        <w:rPr>
          <w:iCs/>
          <w:color w:val="000000"/>
        </w:rPr>
        <w:t>While on the premises, the inspector may exercise power under s 46</w:t>
      </w:r>
      <w:r w:rsidR="00F3048A" w:rsidRPr="00E60084">
        <w:rPr>
          <w:iCs/>
          <w:color w:val="000000"/>
        </w:rPr>
        <w:t>8</w:t>
      </w:r>
      <w:r w:rsidRPr="00E60084">
        <w:rPr>
          <w:iCs/>
          <w:color w:val="000000"/>
        </w:rPr>
        <w:t>.</w:t>
      </w:r>
    </w:p>
    <w:p w14:paraId="1FFAAB1B" w14:textId="0F493A13" w:rsidR="00387148" w:rsidRPr="00E60084" w:rsidRDefault="00387148" w:rsidP="00387148">
      <w:pPr>
        <w:pStyle w:val="aNote"/>
        <w:rPr>
          <w:iCs/>
          <w:color w:val="000000"/>
        </w:rPr>
      </w:pPr>
      <w:r w:rsidRPr="00E60084">
        <w:rPr>
          <w:rStyle w:val="charItals"/>
        </w:rPr>
        <w:t>Note 2</w:t>
      </w:r>
      <w:r w:rsidRPr="00E60084">
        <w:rPr>
          <w:rStyle w:val="charItals"/>
        </w:rPr>
        <w:tab/>
      </w:r>
      <w:r w:rsidRPr="00E60084">
        <w:rPr>
          <w:iCs/>
          <w:color w:val="000000"/>
        </w:rPr>
        <w:t xml:space="preserve">For when an inspector may require a person to state the person’s name and address, see s </w:t>
      </w:r>
      <w:r w:rsidRPr="00E60084">
        <w:rPr>
          <w:color w:val="000000"/>
        </w:rPr>
        <w:t>4</w:t>
      </w:r>
      <w:r w:rsidR="00F3048A" w:rsidRPr="00E60084">
        <w:rPr>
          <w:color w:val="000000"/>
        </w:rPr>
        <w:t>73</w:t>
      </w:r>
      <w:r w:rsidRPr="00E60084">
        <w:rPr>
          <w:iCs/>
          <w:color w:val="000000"/>
        </w:rPr>
        <w:t>.</w:t>
      </w:r>
    </w:p>
    <w:p w14:paraId="6E82DD15" w14:textId="56DDEEF7" w:rsidR="00387148" w:rsidRPr="00E60084" w:rsidRDefault="0022074E" w:rsidP="00DC56B7">
      <w:pPr>
        <w:pStyle w:val="AH5Sec"/>
      </w:pPr>
      <w:bookmarkStart w:id="635" w:name="_Toc229560960"/>
      <w:r w:rsidRPr="00BC7B9A">
        <w:rPr>
          <w:rStyle w:val="CharSectNo"/>
        </w:rPr>
        <w:lastRenderedPageBreak/>
        <w:t>488</w:t>
      </w:r>
      <w:r w:rsidRPr="00E60084">
        <w:rPr>
          <w:bCs/>
        </w:rPr>
        <w:tab/>
      </w:r>
      <w:r w:rsidR="00387148" w:rsidRPr="00E60084">
        <w:t>Remote application for monitoring warrant</w:t>
      </w:r>
      <w:bookmarkEnd w:id="635"/>
    </w:p>
    <w:p w14:paraId="2D686A43" w14:textId="29EA0610" w:rsidR="00387148" w:rsidRPr="00E60084" w:rsidRDefault="0022074E" w:rsidP="0022074E">
      <w:pPr>
        <w:pStyle w:val="Amain"/>
      </w:pPr>
      <w:r>
        <w:tab/>
      </w:r>
      <w:r w:rsidRPr="00E60084">
        <w:t>(1)</w:t>
      </w:r>
      <w:r w:rsidRPr="00E60084">
        <w:tab/>
      </w:r>
      <w:r w:rsidR="00387148" w:rsidRPr="00E60084">
        <w:t xml:space="preserve">An inspector may apply for a monitoring warrant in relation to premises by phone, email or other form of communication (a </w:t>
      </w:r>
      <w:r w:rsidR="00387148" w:rsidRPr="00E60084">
        <w:rPr>
          <w:rStyle w:val="charBoldItals"/>
        </w:rPr>
        <w:t>remote application</w:t>
      </w:r>
      <w:r w:rsidR="00387148" w:rsidRPr="00E60084">
        <w:rPr>
          <w:bCs/>
          <w:iCs/>
        </w:rPr>
        <w:t xml:space="preserve">) </w:t>
      </w:r>
      <w:r w:rsidR="00387148" w:rsidRPr="00E60084">
        <w:t>if the inspector considers it necessary because consent to the inspector’s entry to the premises has been withdrawn while the inspector was on the premises.</w:t>
      </w:r>
    </w:p>
    <w:p w14:paraId="19C15B18" w14:textId="11F7693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Before applying for the warrant, the inspector must prepare an application in accordance with section 48</w:t>
      </w:r>
      <w:r w:rsidR="00342FFE" w:rsidRPr="0022074E">
        <w:rPr>
          <w:color w:val="000000"/>
        </w:rPr>
        <w:t>4</w:t>
      </w:r>
      <w:r w:rsidR="00387148" w:rsidRPr="0022074E">
        <w:rPr>
          <w:color w:val="000000"/>
        </w:rPr>
        <w:t xml:space="preserve"> (2).</w:t>
      </w:r>
    </w:p>
    <w:p w14:paraId="29D05786" w14:textId="5B8CD8F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inspector may apply for the warrant before the application is sworn.</w:t>
      </w:r>
    </w:p>
    <w:p w14:paraId="38BA852C" w14:textId="1DB27CA0" w:rsidR="00387148" w:rsidRPr="00E60084" w:rsidRDefault="0022074E" w:rsidP="00DC56B7">
      <w:pPr>
        <w:pStyle w:val="AH5Sec"/>
      </w:pPr>
      <w:bookmarkStart w:id="636" w:name="_Toc229560961"/>
      <w:r w:rsidRPr="00BC7B9A">
        <w:rPr>
          <w:rStyle w:val="CharSectNo"/>
        </w:rPr>
        <w:t>489</w:t>
      </w:r>
      <w:r w:rsidRPr="00E60084">
        <w:rPr>
          <w:bCs/>
        </w:rPr>
        <w:tab/>
      </w:r>
      <w:r w:rsidR="00387148" w:rsidRPr="00E60084">
        <w:t>Documents given after warrant issued on remote application</w:t>
      </w:r>
      <w:bookmarkEnd w:id="636"/>
    </w:p>
    <w:p w14:paraId="6693CC7D" w14:textId="456C887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After issuing a monitoring warrant on a remote application, the magistrate must immediately give a written copy to the inspector who made the application if it is practicable to do so.</w:t>
      </w:r>
    </w:p>
    <w:p w14:paraId="4F18B9A4" w14:textId="6FBB5BE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it is not practicable to provide a written copy of the monitoring warrant to the inspector—</w:t>
      </w:r>
    </w:p>
    <w:p w14:paraId="0296A771" w14:textId="379C35F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magistrate must tell the inspector—</w:t>
      </w:r>
    </w:p>
    <w:p w14:paraId="68A24BE0" w14:textId="6F7CF238"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warrant’s terms; and</w:t>
      </w:r>
    </w:p>
    <w:p w14:paraId="3545C890" w14:textId="2765478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warrant was issued; and</w:t>
      </w:r>
    </w:p>
    <w:p w14:paraId="512C1447" w14:textId="7ECEF8E1" w:rsidR="00387148" w:rsidRPr="00E60084" w:rsidRDefault="0022074E" w:rsidP="0022074E">
      <w:pPr>
        <w:pStyle w:val="Apara"/>
      </w:pPr>
      <w:r>
        <w:tab/>
      </w:r>
      <w:r w:rsidRPr="00E60084">
        <w:t>(b)</w:t>
      </w:r>
      <w:r w:rsidRPr="00E60084">
        <w:tab/>
      </w:r>
      <w:r w:rsidR="00387148" w:rsidRPr="00E60084">
        <w:t>the inspector must complete a form of warrant (the</w:t>
      </w:r>
      <w:r w:rsidR="00387148" w:rsidRPr="00E60084">
        <w:rPr>
          <w:rStyle w:val="charBoldItals"/>
        </w:rPr>
        <w:t xml:space="preserve"> warrant form</w:t>
      </w:r>
      <w:r w:rsidR="00387148" w:rsidRPr="00E60084">
        <w:t>) and write on it—</w:t>
      </w:r>
    </w:p>
    <w:p w14:paraId="2312CB13" w14:textId="7374EEC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magistrate’s name; and</w:t>
      </w:r>
    </w:p>
    <w:p w14:paraId="2305653B" w14:textId="67F892F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date and time the magistrate issued the warrant; and</w:t>
      </w:r>
    </w:p>
    <w:p w14:paraId="21094D4B" w14:textId="462A1B2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warrant’s terms.</w:t>
      </w:r>
    </w:p>
    <w:p w14:paraId="7CE70D4F" w14:textId="01C16245" w:rsidR="00387148" w:rsidRPr="0022074E" w:rsidRDefault="0022074E" w:rsidP="00C63257">
      <w:pPr>
        <w:pStyle w:val="Amain"/>
        <w:keepNext/>
        <w:rPr>
          <w:color w:val="000000"/>
        </w:rPr>
      </w:pPr>
      <w:r w:rsidRPr="0022074E">
        <w:rPr>
          <w:color w:val="000000"/>
        </w:rPr>
        <w:lastRenderedPageBreak/>
        <w:tab/>
        <w:t>(3)</w:t>
      </w:r>
      <w:r w:rsidRPr="0022074E">
        <w:rPr>
          <w:color w:val="000000"/>
        </w:rPr>
        <w:tab/>
      </w:r>
      <w:r w:rsidR="00387148" w:rsidRPr="0022074E">
        <w:rPr>
          <w:color w:val="000000"/>
        </w:rPr>
        <w:t>The inspector must, at the first reasonable opportunity, send to the magistrate—</w:t>
      </w:r>
    </w:p>
    <w:p w14:paraId="46F69273" w14:textId="652EB9C3" w:rsidR="00387148" w:rsidRPr="0022074E" w:rsidRDefault="0022074E" w:rsidP="00C63257">
      <w:pPr>
        <w:pStyle w:val="Apara"/>
        <w:keepNext/>
        <w:rPr>
          <w:color w:val="000000"/>
        </w:rPr>
      </w:pPr>
      <w:r w:rsidRPr="0022074E">
        <w:rPr>
          <w:color w:val="000000"/>
        </w:rPr>
        <w:tab/>
        <w:t>(a)</w:t>
      </w:r>
      <w:r w:rsidRPr="0022074E">
        <w:rPr>
          <w:color w:val="000000"/>
        </w:rPr>
        <w:tab/>
      </w:r>
      <w:r w:rsidR="00387148" w:rsidRPr="0022074E">
        <w:rPr>
          <w:color w:val="000000"/>
        </w:rPr>
        <w:t>the sworn application mentioned in section 48</w:t>
      </w:r>
      <w:r w:rsidR="00342FFE" w:rsidRPr="0022074E">
        <w:rPr>
          <w:color w:val="000000"/>
        </w:rPr>
        <w:t>8</w:t>
      </w:r>
      <w:r w:rsidR="00387148" w:rsidRPr="0022074E">
        <w:rPr>
          <w:color w:val="000000"/>
        </w:rPr>
        <w:t xml:space="preserve"> (2); and</w:t>
      </w:r>
    </w:p>
    <w:p w14:paraId="7C5D1E44" w14:textId="4C99489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inspector completed a warrant form—the completed warrant form.</w:t>
      </w:r>
    </w:p>
    <w:p w14:paraId="1B5F0467" w14:textId="72E3B12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On receiving the documents mentioned in subsection (3), the magistrate must attach them to the monitoring warrant.</w:t>
      </w:r>
    </w:p>
    <w:p w14:paraId="273893E6" w14:textId="240F2472"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court must find that a power exercised by an inspector was not authorised by a monitoring warrant issued on a remote application if—</w:t>
      </w:r>
    </w:p>
    <w:p w14:paraId="408EA609" w14:textId="2F822E5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question arises in a proceeding in the court whether the exercise of power was authorised by a monitoring warrant; and</w:t>
      </w:r>
    </w:p>
    <w:p w14:paraId="3B848C0C" w14:textId="3038412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warrant is not produced in evidence; and</w:t>
      </w:r>
    </w:p>
    <w:p w14:paraId="66FD8DF6" w14:textId="7929546E"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it is not proved that the exercise of power was authorised by a monitoring warrant issued on a remote application.</w:t>
      </w:r>
    </w:p>
    <w:p w14:paraId="283BFBE6" w14:textId="73F5F1B8"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In this section:</w:t>
      </w:r>
    </w:p>
    <w:p w14:paraId="203B5EC1" w14:textId="102DE1EF" w:rsidR="00387148" w:rsidRPr="00E60084" w:rsidRDefault="00387148" w:rsidP="0022074E">
      <w:pPr>
        <w:pStyle w:val="aDef"/>
        <w:rPr>
          <w:color w:val="000000"/>
        </w:rPr>
      </w:pPr>
      <w:r w:rsidRPr="00E60084">
        <w:rPr>
          <w:rStyle w:val="charBoldItals"/>
        </w:rPr>
        <w:t>remote application</w:t>
      </w:r>
      <w:r w:rsidRPr="00E60084">
        <w:rPr>
          <w:bCs/>
          <w:iCs/>
          <w:color w:val="000000"/>
        </w:rPr>
        <w:t>—see section 48</w:t>
      </w:r>
      <w:r w:rsidR="00342FFE" w:rsidRPr="00E60084">
        <w:rPr>
          <w:bCs/>
          <w:iCs/>
          <w:color w:val="000000"/>
        </w:rPr>
        <w:t>8</w:t>
      </w:r>
      <w:r w:rsidRPr="00E60084">
        <w:rPr>
          <w:bCs/>
          <w:iCs/>
          <w:color w:val="000000"/>
        </w:rPr>
        <w:t xml:space="preserve"> (1).</w:t>
      </w:r>
    </w:p>
    <w:p w14:paraId="20AECE6F" w14:textId="3240BC4A" w:rsidR="00387148" w:rsidRPr="00E60084" w:rsidRDefault="0022074E" w:rsidP="00DC56B7">
      <w:pPr>
        <w:pStyle w:val="AH5Sec"/>
      </w:pPr>
      <w:bookmarkStart w:id="637" w:name="_Toc229560962"/>
      <w:r w:rsidRPr="00BC7B9A">
        <w:rPr>
          <w:rStyle w:val="CharSectNo"/>
        </w:rPr>
        <w:t>490</w:t>
      </w:r>
      <w:r w:rsidRPr="00E60084">
        <w:rPr>
          <w:bCs/>
        </w:rPr>
        <w:tab/>
      </w:r>
      <w:r w:rsidR="00387148" w:rsidRPr="00E60084">
        <w:t>Entry under monitoring warrant—no occupier present</w:t>
      </w:r>
      <w:bookmarkEnd w:id="637"/>
    </w:p>
    <w:p w14:paraId="6D323444" w14:textId="3D47048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3A0BFA88" w14:textId="4198EE2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inspector proposes to enter premises as authorised by a monitoring warrant; and</w:t>
      </w:r>
    </w:p>
    <w:p w14:paraId="7897078C" w14:textId="22F63C0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inspector believes on reasonable grounds that no occupier is present at the premises.</w:t>
      </w:r>
    </w:p>
    <w:p w14:paraId="55098563" w14:textId="68864D7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and anyone authorised by the warrant to provide assistance, may enter the premises using reasonable force in accordance with the warrant.</w:t>
      </w:r>
    </w:p>
    <w:p w14:paraId="694F06CC" w14:textId="0357C46D"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only a police officer may use force against a person.</w:t>
      </w:r>
    </w:p>
    <w:p w14:paraId="17C4A62A" w14:textId="50DF83A5" w:rsidR="00387148" w:rsidRPr="00E60084" w:rsidRDefault="0022074E" w:rsidP="00DC56B7">
      <w:pPr>
        <w:pStyle w:val="AH5Sec"/>
      </w:pPr>
      <w:bookmarkStart w:id="638" w:name="_Toc229560963"/>
      <w:r w:rsidRPr="00BC7B9A">
        <w:rPr>
          <w:rStyle w:val="CharSectNo"/>
        </w:rPr>
        <w:lastRenderedPageBreak/>
        <w:t>491</w:t>
      </w:r>
      <w:r w:rsidRPr="00E60084">
        <w:rPr>
          <w:bCs/>
        </w:rPr>
        <w:tab/>
      </w:r>
      <w:r w:rsidR="00387148" w:rsidRPr="00E60084">
        <w:t>Entry under monitoring warrant—occupier present</w:t>
      </w:r>
      <w:bookmarkEnd w:id="638"/>
    </w:p>
    <w:p w14:paraId="6E275BDE" w14:textId="5917416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76FC3FD8" w14:textId="5B6A49F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inspector proposes to enter premises as authorised by a monitoring warrant; and</w:t>
      </w:r>
    </w:p>
    <w:p w14:paraId="462A2666" w14:textId="17A445A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occupier is present at the premises.</w:t>
      </w:r>
    </w:p>
    <w:p w14:paraId="5A0FE44E" w14:textId="6C358C1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inspector must—</w:t>
      </w:r>
    </w:p>
    <w:p w14:paraId="2EB66897" w14:textId="1410BEA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show the inspector’s identity card to the occupier; and</w:t>
      </w:r>
    </w:p>
    <w:p w14:paraId="26D7440C" w14:textId="616E11B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give the occupier a copy of the monitoring warrant; and</w:t>
      </w:r>
    </w:p>
    <w:p w14:paraId="2B5A3602" w14:textId="56AA4A2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tell the occupier that—</w:t>
      </w:r>
    </w:p>
    <w:p w14:paraId="3ED6C6AA" w14:textId="5860FE8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hindering the inspector may be an offence; and</w:t>
      </w:r>
    </w:p>
    <w:p w14:paraId="50903CBA" w14:textId="1C10C2C8"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inspector may use reasonable force to enter if entry is refused.</w:t>
      </w:r>
    </w:p>
    <w:p w14:paraId="487684A9" w14:textId="5D4B857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inspector, and anyone authorised by the warrant to provide assistance, may enter the premises using reasonable for</w:t>
      </w:r>
      <w:r w:rsidR="00387148" w:rsidRPr="0022074E">
        <w:rPr>
          <w:color w:val="000000"/>
          <w:szCs w:val="24"/>
        </w:rPr>
        <w:t>ce in acc</w:t>
      </w:r>
      <w:r w:rsidR="00387148" w:rsidRPr="0022074E">
        <w:rPr>
          <w:color w:val="000000"/>
        </w:rPr>
        <w:t>ordance with the warrant.</w:t>
      </w:r>
    </w:p>
    <w:p w14:paraId="05CC201D" w14:textId="354B70CF"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only a police officer may use force against a person.</w:t>
      </w:r>
    </w:p>
    <w:p w14:paraId="02F8AE6A" w14:textId="77777777" w:rsidR="00387148" w:rsidRPr="00E60084" w:rsidRDefault="00387148" w:rsidP="00387148">
      <w:pPr>
        <w:pStyle w:val="PageBreak"/>
        <w:rPr>
          <w:color w:val="000000"/>
        </w:rPr>
      </w:pPr>
      <w:r w:rsidRPr="00E60084">
        <w:rPr>
          <w:color w:val="000000"/>
        </w:rPr>
        <w:br w:type="page"/>
      </w:r>
    </w:p>
    <w:p w14:paraId="1947BCA0" w14:textId="3A4DD129" w:rsidR="00387148" w:rsidRPr="00BC7B9A" w:rsidRDefault="0022074E" w:rsidP="00DC56B7">
      <w:pPr>
        <w:pStyle w:val="AH2Part"/>
      </w:pPr>
      <w:bookmarkStart w:id="639" w:name="_Toc229560964"/>
      <w:r w:rsidRPr="00BC7B9A">
        <w:rPr>
          <w:rStyle w:val="CharPartNo"/>
        </w:rPr>
        <w:lastRenderedPageBreak/>
        <w:t>Part 13.7</w:t>
      </w:r>
      <w:r w:rsidRPr="00E60084">
        <w:tab/>
      </w:r>
      <w:r w:rsidR="00387148" w:rsidRPr="00BC7B9A">
        <w:rPr>
          <w:rStyle w:val="CharPartText"/>
          <w:color w:val="000000"/>
        </w:rPr>
        <w:t>Return and forfeiture of things seized</w:t>
      </w:r>
      <w:bookmarkEnd w:id="639"/>
    </w:p>
    <w:p w14:paraId="701C0EBB" w14:textId="46A8C211" w:rsidR="00387148" w:rsidRPr="00E60084" w:rsidRDefault="0022074E" w:rsidP="00DC56B7">
      <w:pPr>
        <w:pStyle w:val="AH5Sec"/>
      </w:pPr>
      <w:bookmarkStart w:id="640" w:name="_Toc229560965"/>
      <w:r w:rsidRPr="00BC7B9A">
        <w:rPr>
          <w:rStyle w:val="CharSectNo"/>
        </w:rPr>
        <w:t>492</w:t>
      </w:r>
      <w:r w:rsidRPr="00E60084">
        <w:rPr>
          <w:bCs/>
        </w:rPr>
        <w:tab/>
      </w:r>
      <w:r w:rsidR="00387148" w:rsidRPr="00E60084">
        <w:t>Receipt for thing seized</w:t>
      </w:r>
      <w:bookmarkEnd w:id="640"/>
    </w:p>
    <w:p w14:paraId="7F6E0D26" w14:textId="2A337B7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As soon as practicable after an inspector seizes a thing under this chapter, the inspector must give a receipt for it to the person from whom it was seized.</w:t>
      </w:r>
    </w:p>
    <w:p w14:paraId="3BFB5654" w14:textId="1415061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for any reason, it is not practicable to comply with subsection (1), the inspector must leave the receipt, secured conspicuously, at the place of seizure under section 4</w:t>
      </w:r>
      <w:r w:rsidR="00342FFE" w:rsidRPr="0022074E">
        <w:rPr>
          <w:color w:val="000000"/>
        </w:rPr>
        <w:t>72</w:t>
      </w:r>
      <w:r w:rsidR="00387148" w:rsidRPr="0022074E">
        <w:rPr>
          <w:color w:val="000000"/>
        </w:rPr>
        <w:t xml:space="preserve"> (Power to seize things on entry under search warrant).</w:t>
      </w:r>
    </w:p>
    <w:p w14:paraId="342BA12B" w14:textId="0596484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receipt under this section must include the following:</w:t>
      </w:r>
    </w:p>
    <w:p w14:paraId="08D2C17F" w14:textId="5DECC97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description of the thing seized;</w:t>
      </w:r>
    </w:p>
    <w:p w14:paraId="1855D492" w14:textId="5FF98C4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explanation of why the thing was seized;</w:t>
      </w:r>
    </w:p>
    <w:p w14:paraId="2FC897B1" w14:textId="03878CE3"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inspector’s name, and how to contact the inspector;</w:t>
      </w:r>
    </w:p>
    <w:p w14:paraId="3D70330C" w14:textId="02349512"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thing is moved from the premises where it is seized—where the thing is to be taken.</w:t>
      </w:r>
    </w:p>
    <w:p w14:paraId="146333B8" w14:textId="7E14EFA3" w:rsidR="00387148" w:rsidRPr="00E60084" w:rsidRDefault="0022074E" w:rsidP="00DC56B7">
      <w:pPr>
        <w:pStyle w:val="AH5Sec"/>
      </w:pPr>
      <w:bookmarkStart w:id="641" w:name="_Toc229560966"/>
      <w:r w:rsidRPr="00BC7B9A">
        <w:rPr>
          <w:rStyle w:val="CharSectNo"/>
        </w:rPr>
        <w:t>493</w:t>
      </w:r>
      <w:r w:rsidRPr="00E60084">
        <w:rPr>
          <w:bCs/>
        </w:rPr>
        <w:tab/>
      </w:r>
      <w:r w:rsidR="00387148" w:rsidRPr="00E60084">
        <w:t>Moving thing to another place for examination or processing under search warrant</w:t>
      </w:r>
      <w:bookmarkEnd w:id="641"/>
    </w:p>
    <w:p w14:paraId="3CC3E3F3" w14:textId="715F11D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thing found at premises entered under a search warrant may be moved to another place for examination or processing to decide whether it may be seized under the warrant if—</w:t>
      </w:r>
    </w:p>
    <w:p w14:paraId="420CAD68" w14:textId="364774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both of the following apply:</w:t>
      </w:r>
    </w:p>
    <w:p w14:paraId="7B65373C" w14:textId="4A0D284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there are reasonable grounds for believing that the thing is, or contains, something to which the warrant relates;</w:t>
      </w:r>
    </w:p>
    <w:p w14:paraId="7504EB6F" w14:textId="75D01445" w:rsidR="00387148" w:rsidRPr="0022074E" w:rsidRDefault="0022074E" w:rsidP="00C63257">
      <w:pPr>
        <w:pStyle w:val="Asubpara"/>
        <w:keepNext/>
        <w:keepLines/>
        <w:rPr>
          <w:color w:val="000000"/>
        </w:rPr>
      </w:pPr>
      <w:r w:rsidRPr="0022074E">
        <w:rPr>
          <w:color w:val="000000"/>
        </w:rPr>
        <w:lastRenderedPageBreak/>
        <w:tab/>
        <w:t>(ii)</w:t>
      </w:r>
      <w:r w:rsidRPr="0022074E">
        <w:rPr>
          <w:color w:val="000000"/>
        </w:rPr>
        <w:tab/>
      </w:r>
      <w:r w:rsidR="00387148" w:rsidRPr="0022074E">
        <w:rPr>
          <w:color w:val="000000"/>
        </w:rPr>
        <w:t>it is significantly more practicable to move the thing taking into account the timeliness and cost of examining or processing the thing at another place and the availability of expert assistance; or</w:t>
      </w:r>
    </w:p>
    <w:p w14:paraId="58C8FE3A" w14:textId="6E44D67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occupier of the premises agrees in writing.</w:t>
      </w:r>
    </w:p>
    <w:p w14:paraId="31CDEF7B" w14:textId="673D888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thing may be moved to another place for examination or processing for not longer than 72 hours.</w:t>
      </w:r>
    </w:p>
    <w:p w14:paraId="4469178D" w14:textId="3EAC82D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An inspector may apply to a magistrate for an extension of time if the inspector believes on reasonable grounds that the thing cannot be examined or processed within 72 hours.</w:t>
      </w:r>
    </w:p>
    <w:p w14:paraId="0EB95C36" w14:textId="7B23F7A6"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The inspector must give notice of the application to the occupier of the premises, and the occupier is entitled to be heard on the application.</w:t>
      </w:r>
    </w:p>
    <w:p w14:paraId="78132AE0" w14:textId="2DE08614"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If a thing is moved to another place under this section, the inspector must, if practicable—</w:t>
      </w:r>
    </w:p>
    <w:p w14:paraId="1260DA79" w14:textId="61E4315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tell the occupier of the premises the address of the place where, and time when, the examination or processing will be undertaken; and</w:t>
      </w:r>
    </w:p>
    <w:p w14:paraId="28AA1A9E" w14:textId="0A46247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allow the occupier or the occupier’s representative to be present during the examination or processing.</w:t>
      </w:r>
    </w:p>
    <w:p w14:paraId="20CBDDE4" w14:textId="198480F7"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The provisions of this chapter relating to the issue of search warrants apply, with any necessary changes, to the giving of an extension under this section.</w:t>
      </w:r>
    </w:p>
    <w:p w14:paraId="480C3A09" w14:textId="3255BCF7" w:rsidR="00387148" w:rsidRPr="00E60084" w:rsidRDefault="0022074E" w:rsidP="00DC56B7">
      <w:pPr>
        <w:pStyle w:val="AH5Sec"/>
      </w:pPr>
      <w:bookmarkStart w:id="642" w:name="_Toc229560967"/>
      <w:r w:rsidRPr="00BC7B9A">
        <w:rPr>
          <w:rStyle w:val="CharSectNo"/>
        </w:rPr>
        <w:t>494</w:t>
      </w:r>
      <w:r w:rsidRPr="00E60084">
        <w:tab/>
      </w:r>
      <w:r w:rsidR="00387148" w:rsidRPr="00E60084">
        <w:t>Action in relation to seized thing</w:t>
      </w:r>
      <w:bookmarkEnd w:id="642"/>
    </w:p>
    <w:p w14:paraId="181B4CAE" w14:textId="0B543317"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inspector who seizes a thing under section 4</w:t>
      </w:r>
      <w:r w:rsidR="00342FFE" w:rsidRPr="0022074E">
        <w:rPr>
          <w:color w:val="000000"/>
        </w:rPr>
        <w:t>72</w:t>
      </w:r>
      <w:r w:rsidR="00387148" w:rsidRPr="0022074E">
        <w:rPr>
          <w:color w:val="000000"/>
        </w:rPr>
        <w:t xml:space="preserve"> (Power to seize things on entry under search warrant) may—</w:t>
      </w:r>
    </w:p>
    <w:p w14:paraId="6A5967C8" w14:textId="3FF08EE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remove the thing from the premises where it was seized to another place; or</w:t>
      </w:r>
    </w:p>
    <w:p w14:paraId="02EF42D2" w14:textId="0AA68F22"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leave the thing at the premises but restrict access to it.</w:t>
      </w:r>
    </w:p>
    <w:p w14:paraId="2FE319A1" w14:textId="3838A50A" w:rsidR="00387148" w:rsidRPr="0022074E" w:rsidRDefault="0022074E" w:rsidP="0022074E">
      <w:pPr>
        <w:pStyle w:val="Amain"/>
        <w:rPr>
          <w:color w:val="000000"/>
        </w:rPr>
      </w:pPr>
      <w:r w:rsidRPr="0022074E">
        <w:rPr>
          <w:color w:val="000000"/>
        </w:rPr>
        <w:lastRenderedPageBreak/>
        <w:tab/>
        <w:t>(2)</w:t>
      </w:r>
      <w:r w:rsidRPr="0022074E">
        <w:rPr>
          <w:color w:val="000000"/>
        </w:rPr>
        <w:tab/>
      </w:r>
      <w:r w:rsidR="00387148" w:rsidRPr="0022074E">
        <w:rPr>
          <w:color w:val="000000"/>
        </w:rPr>
        <w:t>A person commits an offence if—</w:t>
      </w:r>
    </w:p>
    <w:p w14:paraId="365AF6D4" w14:textId="32CDB7B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person interferes with a seized thing, or anything containing a seized thing, to which access has been restricted under subsection (1) (b); and</w:t>
      </w:r>
    </w:p>
    <w:p w14:paraId="5ABBFC7B" w14:textId="190D88FA" w:rsidR="00387148" w:rsidRPr="0022074E" w:rsidRDefault="0022074E" w:rsidP="0022074E">
      <w:pPr>
        <w:pStyle w:val="Apara"/>
        <w:keepNext/>
        <w:rPr>
          <w:color w:val="000000"/>
        </w:rPr>
      </w:pPr>
      <w:r w:rsidRPr="0022074E">
        <w:rPr>
          <w:color w:val="000000"/>
        </w:rPr>
        <w:tab/>
        <w:t>(b)</w:t>
      </w:r>
      <w:r w:rsidRPr="0022074E">
        <w:rPr>
          <w:color w:val="000000"/>
        </w:rPr>
        <w:tab/>
      </w:r>
      <w:r w:rsidR="00387148" w:rsidRPr="0022074E">
        <w:rPr>
          <w:color w:val="000000"/>
        </w:rPr>
        <w:t>the person does not have an inspector’s approval to interfere with the thing.</w:t>
      </w:r>
    </w:p>
    <w:p w14:paraId="78D1CFE0" w14:textId="77777777" w:rsidR="00387148" w:rsidRPr="00E60084" w:rsidRDefault="00387148" w:rsidP="00387148">
      <w:pPr>
        <w:pStyle w:val="Penalty"/>
        <w:rPr>
          <w:color w:val="000000"/>
        </w:rPr>
      </w:pPr>
      <w:r w:rsidRPr="00E60084">
        <w:rPr>
          <w:color w:val="000000"/>
        </w:rPr>
        <w:t>Maximum penalty:  50 penalty units, imprisonment for 6 months or both.</w:t>
      </w:r>
    </w:p>
    <w:p w14:paraId="2420B25F" w14:textId="3C4BEEDB" w:rsidR="00387148" w:rsidRPr="00E60084" w:rsidRDefault="0022074E" w:rsidP="00DC56B7">
      <w:pPr>
        <w:pStyle w:val="AH5Sec"/>
      </w:pPr>
      <w:bookmarkStart w:id="643" w:name="_Toc229560968"/>
      <w:r w:rsidRPr="00BC7B9A">
        <w:rPr>
          <w:rStyle w:val="CharSectNo"/>
        </w:rPr>
        <w:t>495</w:t>
      </w:r>
      <w:r w:rsidRPr="00E60084">
        <w:rPr>
          <w:bCs/>
        </w:rPr>
        <w:tab/>
      </w:r>
      <w:r w:rsidR="00387148" w:rsidRPr="00E60084">
        <w:t>Access to thing seized</w:t>
      </w:r>
      <w:bookmarkEnd w:id="643"/>
    </w:p>
    <w:p w14:paraId="1567B2DE" w14:textId="77777777" w:rsidR="00387148" w:rsidRPr="00E60084" w:rsidRDefault="00387148" w:rsidP="00387148">
      <w:pPr>
        <w:pStyle w:val="Amainreturn"/>
        <w:rPr>
          <w:color w:val="000000"/>
        </w:rPr>
      </w:pPr>
      <w:r w:rsidRPr="00E60084">
        <w:rPr>
          <w:color w:val="000000"/>
        </w:rPr>
        <w:t>A person who would, apart from the seizure, be entitled to inspect a thing seized under this chapter may—</w:t>
      </w:r>
    </w:p>
    <w:p w14:paraId="4645A5A5" w14:textId="374C99B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inspect it; and</w:t>
      </w:r>
    </w:p>
    <w:p w14:paraId="78F09137" w14:textId="10B1D27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it is a document—take extracts from it or make copies of it.</w:t>
      </w:r>
    </w:p>
    <w:p w14:paraId="3FFFE8DC" w14:textId="4DD55E82" w:rsidR="00387148" w:rsidRPr="00E60084" w:rsidRDefault="0022074E" w:rsidP="00DC56B7">
      <w:pPr>
        <w:pStyle w:val="AH5Sec"/>
      </w:pPr>
      <w:bookmarkStart w:id="644" w:name="_Toc229560969"/>
      <w:r w:rsidRPr="00BC7B9A">
        <w:rPr>
          <w:rStyle w:val="CharSectNo"/>
        </w:rPr>
        <w:t>496</w:t>
      </w:r>
      <w:r w:rsidRPr="00E60084">
        <w:rPr>
          <w:bCs/>
        </w:rPr>
        <w:tab/>
      </w:r>
      <w:r w:rsidR="00387148" w:rsidRPr="00E60084">
        <w:t>Return of thing seized</w:t>
      </w:r>
      <w:bookmarkEnd w:id="644"/>
    </w:p>
    <w:p w14:paraId="57951FC1" w14:textId="7020467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thing seized under this chapter must be returned to its owner, or reasonable compensation must be paid by the Territory to the owner for the loss of the thing, if—</w:t>
      </w:r>
    </w:p>
    <w:p w14:paraId="0EF0152B" w14:textId="10E479B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infringement notice for an offence relating to the thing is not served on the owner within 1 year after the day of the seizure and—</w:t>
      </w:r>
    </w:p>
    <w:p w14:paraId="2B68D53C" w14:textId="4AA6966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prosecution for an offence relating to the thing is not begun within the 1</w:t>
      </w:r>
      <w:r w:rsidR="00387148" w:rsidRPr="0022074E">
        <w:rPr>
          <w:color w:val="000000"/>
        </w:rPr>
        <w:noBreakHyphen/>
        <w:t>year period; or</w:t>
      </w:r>
    </w:p>
    <w:p w14:paraId="6FC924A1" w14:textId="73E4A04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prosecution for an offence relating to the thing is begun within the 1</w:t>
      </w:r>
      <w:r w:rsidR="00387148" w:rsidRPr="0022074E">
        <w:rPr>
          <w:color w:val="000000"/>
        </w:rPr>
        <w:noBreakHyphen/>
        <w:t>year period but the court does not find the offence proved; or</w:t>
      </w:r>
    </w:p>
    <w:p w14:paraId="128F196B" w14:textId="281E7B29" w:rsidR="00387148" w:rsidRPr="0022074E" w:rsidRDefault="0022074E" w:rsidP="00C63257">
      <w:pPr>
        <w:pStyle w:val="Apara"/>
        <w:keepNext/>
        <w:rPr>
          <w:color w:val="000000"/>
        </w:rPr>
      </w:pPr>
      <w:r w:rsidRPr="0022074E">
        <w:rPr>
          <w:color w:val="000000"/>
        </w:rPr>
        <w:lastRenderedPageBreak/>
        <w:tab/>
        <w:t>(b)</w:t>
      </w:r>
      <w:r w:rsidRPr="0022074E">
        <w:rPr>
          <w:color w:val="000000"/>
        </w:rPr>
        <w:tab/>
      </w:r>
      <w:r w:rsidR="00387148" w:rsidRPr="0022074E">
        <w:rPr>
          <w:color w:val="000000"/>
        </w:rPr>
        <w:t>an infringement notice for an offence relating to the thing is served on the owner within 1 year after the day of the seizure, the infringement notice is withdrawn and—</w:t>
      </w:r>
    </w:p>
    <w:p w14:paraId="16CEEB20" w14:textId="24E643E6"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prosecution for an offence relating to the thing is not begun within the 1</w:t>
      </w:r>
      <w:r w:rsidR="00387148" w:rsidRPr="0022074E">
        <w:rPr>
          <w:color w:val="000000"/>
        </w:rPr>
        <w:noBreakHyphen/>
        <w:t>year period; or</w:t>
      </w:r>
    </w:p>
    <w:p w14:paraId="1B1EE885" w14:textId="30C7A2B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prosecution for an offence relating to the thing is so begun but the court does not find the offence proved; or</w:t>
      </w:r>
    </w:p>
    <w:p w14:paraId="0BCAEB25" w14:textId="0E465B6A" w:rsidR="00387148" w:rsidRPr="00E60084" w:rsidRDefault="0022074E" w:rsidP="0022074E">
      <w:pPr>
        <w:pStyle w:val="Apara"/>
      </w:pPr>
      <w:r>
        <w:tab/>
      </w:r>
      <w:r w:rsidRPr="00E60084">
        <w:t>(c)</w:t>
      </w:r>
      <w:r w:rsidRPr="00E60084">
        <w:tab/>
      </w:r>
      <w:r w:rsidR="00387148" w:rsidRPr="00E60084">
        <w:t xml:space="preserve">an infringement notice for an offence relating to the thing is served on the owner and not withdrawn within 1 year after the day of the seizure, liability for the offence is disputed in accordance with the </w:t>
      </w:r>
      <w:hyperlink r:id="rId374" w:tooltip="A1930-21" w:history="1">
        <w:r w:rsidR="002054AD" w:rsidRPr="00E60084">
          <w:rPr>
            <w:rStyle w:val="charCitHyperlinkItal"/>
          </w:rPr>
          <w:t>Magistrates Court Act 1930</w:t>
        </w:r>
      </w:hyperlink>
      <w:r w:rsidR="00387148" w:rsidRPr="00E60084">
        <w:t>, section 132 and—</w:t>
      </w:r>
    </w:p>
    <w:p w14:paraId="02ABA018" w14:textId="75B98630"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an information is not laid in the Magistrates Court against the person for the offence within 60 days after the day notice is given under that section that liability is disputed; or</w:t>
      </w:r>
    </w:p>
    <w:p w14:paraId="0D296E4C" w14:textId="695DE57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an information is laid in the Magistrates Court against the person for the offence within the 60</w:t>
      </w:r>
      <w:r w:rsidR="00387148" w:rsidRPr="0022074E">
        <w:rPr>
          <w:color w:val="000000"/>
        </w:rPr>
        <w:noBreakHyphen/>
        <w:t>day period, but the Magistrates Court does not find the offence proved.</w:t>
      </w:r>
    </w:p>
    <w:p w14:paraId="09790839" w14:textId="213D7C7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If anything seized under this chapter is not required to be returned or reasonable compensation is not required to be paid under subsection</w:t>
      </w:r>
      <w:r w:rsidR="0068537A" w:rsidRPr="0022074E">
        <w:rPr>
          <w:color w:val="000000"/>
        </w:rPr>
        <w:t> </w:t>
      </w:r>
      <w:r w:rsidR="00387148" w:rsidRPr="0022074E">
        <w:rPr>
          <w:color w:val="000000"/>
        </w:rPr>
        <w:t>(1), the thing—</w:t>
      </w:r>
    </w:p>
    <w:p w14:paraId="033D1611" w14:textId="05E3151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forfeited to the Territory; and</w:t>
      </w:r>
    </w:p>
    <w:p w14:paraId="59844A91" w14:textId="73AD60F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may be sold, destroyed or otherwise disposed of as the chief planner directs.</w:t>
      </w:r>
    </w:p>
    <w:p w14:paraId="432D7F0D" w14:textId="77777777" w:rsidR="00387148" w:rsidRPr="00E60084" w:rsidRDefault="00387148" w:rsidP="00387148">
      <w:pPr>
        <w:pStyle w:val="PageBreak"/>
        <w:rPr>
          <w:color w:val="000000"/>
        </w:rPr>
      </w:pPr>
      <w:r w:rsidRPr="00E60084">
        <w:rPr>
          <w:color w:val="000000"/>
        </w:rPr>
        <w:br w:type="page"/>
      </w:r>
    </w:p>
    <w:p w14:paraId="436FE3DF" w14:textId="52663200" w:rsidR="00387148" w:rsidRPr="00BC7B9A" w:rsidRDefault="0022074E" w:rsidP="00DC56B7">
      <w:pPr>
        <w:pStyle w:val="AH1Chapter"/>
      </w:pPr>
      <w:bookmarkStart w:id="645" w:name="_Toc229560970"/>
      <w:r w:rsidRPr="00BC7B9A">
        <w:rPr>
          <w:rStyle w:val="CharChapNo"/>
        </w:rPr>
        <w:lastRenderedPageBreak/>
        <w:t>Chapter 14</w:t>
      </w:r>
      <w:r w:rsidRPr="00E60084">
        <w:tab/>
      </w:r>
      <w:r w:rsidR="00387148" w:rsidRPr="00BC7B9A">
        <w:rPr>
          <w:rStyle w:val="CharChapText"/>
          <w:color w:val="000000"/>
        </w:rPr>
        <w:t>Access to information</w:t>
      </w:r>
      <w:bookmarkEnd w:id="645"/>
    </w:p>
    <w:p w14:paraId="3685CD29" w14:textId="2C8F2D76" w:rsidR="00387148" w:rsidRPr="00BC7B9A" w:rsidRDefault="0022074E" w:rsidP="00DC56B7">
      <w:pPr>
        <w:pStyle w:val="AH2Part"/>
      </w:pPr>
      <w:bookmarkStart w:id="646" w:name="_Toc229560971"/>
      <w:r w:rsidRPr="00BC7B9A">
        <w:rPr>
          <w:rStyle w:val="CharPartNo"/>
        </w:rPr>
        <w:t>Part 14.1</w:t>
      </w:r>
      <w:r w:rsidRPr="00E60084">
        <w:tab/>
      </w:r>
      <w:r w:rsidR="00387148" w:rsidRPr="00BC7B9A">
        <w:rPr>
          <w:rStyle w:val="CharPartText"/>
          <w:color w:val="000000"/>
        </w:rPr>
        <w:t>Public register</w:t>
      </w:r>
      <w:bookmarkEnd w:id="646"/>
    </w:p>
    <w:p w14:paraId="461C6DFE" w14:textId="6BA378D5" w:rsidR="00387148" w:rsidRPr="00E60084" w:rsidRDefault="0022074E" w:rsidP="00DC56B7">
      <w:pPr>
        <w:pStyle w:val="AH5Sec"/>
      </w:pPr>
      <w:bookmarkStart w:id="647" w:name="_Toc229560972"/>
      <w:r w:rsidRPr="00BC7B9A">
        <w:rPr>
          <w:rStyle w:val="CharSectNo"/>
        </w:rPr>
        <w:t>497</w:t>
      </w:r>
      <w:r w:rsidRPr="00E60084">
        <w:tab/>
      </w:r>
      <w:r w:rsidR="00387148" w:rsidRPr="00E60084">
        <w:t>Authority to keep public register</w:t>
      </w:r>
      <w:bookmarkEnd w:id="647"/>
    </w:p>
    <w:p w14:paraId="4BB489C8" w14:textId="4EDD6EBF" w:rsidR="00387148" w:rsidRPr="00E60084" w:rsidRDefault="0022074E" w:rsidP="0022074E">
      <w:pPr>
        <w:pStyle w:val="Amain"/>
      </w:pPr>
      <w:r>
        <w:tab/>
      </w:r>
      <w:r w:rsidRPr="00E60084">
        <w:t>(1)</w:t>
      </w:r>
      <w:r w:rsidRPr="00E60084">
        <w:tab/>
      </w:r>
      <w:r w:rsidR="00387148" w:rsidRPr="00E60084">
        <w:t xml:space="preserve">The territory planning authority must keep a register (the </w:t>
      </w:r>
      <w:r w:rsidR="00387148" w:rsidRPr="00E60084">
        <w:rPr>
          <w:rStyle w:val="charBoldItals"/>
        </w:rPr>
        <w:t>public register</w:t>
      </w:r>
      <w:r w:rsidR="00387148" w:rsidRPr="00E60084">
        <w:t>).</w:t>
      </w:r>
    </w:p>
    <w:p w14:paraId="681695B2" w14:textId="1FEE7D17" w:rsidR="00387148" w:rsidRPr="00E60084" w:rsidRDefault="0022074E" w:rsidP="0022074E">
      <w:pPr>
        <w:pStyle w:val="Amain"/>
      </w:pPr>
      <w:r>
        <w:tab/>
      </w:r>
      <w:r w:rsidRPr="00E60084">
        <w:t>(2)</w:t>
      </w:r>
      <w:r w:rsidRPr="00E60084">
        <w:tab/>
      </w:r>
      <w:r w:rsidR="00387148" w:rsidRPr="00E60084">
        <w:t>The territory planning authority may keep the public register in any form the authority considers appropriate.</w:t>
      </w:r>
    </w:p>
    <w:p w14:paraId="4579B7EA" w14:textId="1F8C5C10" w:rsidR="00387148" w:rsidRPr="00E60084" w:rsidRDefault="0022074E" w:rsidP="00DC56B7">
      <w:pPr>
        <w:pStyle w:val="AH5Sec"/>
      </w:pPr>
      <w:bookmarkStart w:id="648" w:name="_Toc229560973"/>
      <w:r w:rsidRPr="00BC7B9A">
        <w:rPr>
          <w:rStyle w:val="CharSectNo"/>
        </w:rPr>
        <w:t>498</w:t>
      </w:r>
      <w:r w:rsidRPr="00E60084">
        <w:tab/>
      </w:r>
      <w:r w:rsidR="00387148" w:rsidRPr="00E60084">
        <w:t>Contents of public register</w:t>
      </w:r>
      <w:bookmarkEnd w:id="648"/>
    </w:p>
    <w:p w14:paraId="69915536" w14:textId="1B419DD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public register must contain the following:</w:t>
      </w:r>
    </w:p>
    <w:p w14:paraId="077EE438" w14:textId="5D6D8107"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a person applies for a declaration under section 15</w:t>
      </w:r>
      <w:r w:rsidR="00342FFE" w:rsidRPr="0022074E">
        <w:rPr>
          <w:color w:val="000000"/>
        </w:rPr>
        <w:t>8</w:t>
      </w:r>
      <w:r w:rsidR="00387148" w:rsidRPr="0022074E">
        <w:rPr>
          <w:color w:val="000000"/>
        </w:rPr>
        <w:t xml:space="preserve"> (Declaration for development encroaching on adjoining land if development prohibited)—the decision on the declaration;</w:t>
      </w:r>
    </w:p>
    <w:p w14:paraId="2A05E587" w14:textId="4CFBC44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each development application (unless withdrawn)—</w:t>
      </w:r>
    </w:p>
    <w:p w14:paraId="3F4333D3" w14:textId="52399E3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date the application was submitted; and</w:t>
      </w:r>
    </w:p>
    <w:p w14:paraId="1027FFF2" w14:textId="07785BFC"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lessee’s name and, if a person is authorised to act on their behalf, that person’s name; and</w:t>
      </w:r>
    </w:p>
    <w:p w14:paraId="699295AB" w14:textId="2F6D9383"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location of the proposed development; and</w:t>
      </w:r>
    </w:p>
    <w:p w14:paraId="3784A826" w14:textId="19C0CE93" w:rsidR="00387148" w:rsidRPr="00E60084" w:rsidRDefault="0022074E" w:rsidP="0022074E">
      <w:pPr>
        <w:pStyle w:val="Asubpara"/>
      </w:pPr>
      <w:r>
        <w:tab/>
      </w:r>
      <w:r w:rsidRPr="00E60084">
        <w:t>(iv)</w:t>
      </w:r>
      <w:r w:rsidRPr="00E60084">
        <w:tab/>
      </w:r>
      <w:r w:rsidR="00387148" w:rsidRPr="00E60084">
        <w:t>a summary by the territory planning authority of the proposed development; and</w:t>
      </w:r>
    </w:p>
    <w:p w14:paraId="77338A46" w14:textId="14C1A9E8"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if the application was, or is being, publicly notified under division 7.5.4; and</w:t>
      </w:r>
    </w:p>
    <w:p w14:paraId="0F4CA2C8" w14:textId="649FEE37" w:rsidR="00387148" w:rsidRPr="0022074E" w:rsidRDefault="0022074E" w:rsidP="0022074E">
      <w:pPr>
        <w:pStyle w:val="Asubpara"/>
        <w:rPr>
          <w:color w:val="000000"/>
        </w:rPr>
      </w:pPr>
      <w:r w:rsidRPr="0022074E">
        <w:rPr>
          <w:color w:val="000000"/>
        </w:rPr>
        <w:tab/>
        <w:t>(vi)</w:t>
      </w:r>
      <w:r w:rsidRPr="0022074E">
        <w:rPr>
          <w:color w:val="000000"/>
        </w:rPr>
        <w:tab/>
      </w:r>
      <w:r w:rsidR="00387148" w:rsidRPr="0022074E">
        <w:rPr>
          <w:color w:val="000000"/>
        </w:rPr>
        <w:t>whether the application was amended under section 16</w:t>
      </w:r>
      <w:r w:rsidR="00342FFE" w:rsidRPr="0022074E">
        <w:rPr>
          <w:color w:val="000000"/>
        </w:rPr>
        <w:t>8</w:t>
      </w:r>
      <w:r w:rsidR="00387148" w:rsidRPr="0022074E">
        <w:rPr>
          <w:color w:val="000000"/>
        </w:rPr>
        <w:t>; and</w:t>
      </w:r>
    </w:p>
    <w:p w14:paraId="0A0D962C" w14:textId="66829203" w:rsidR="00387148" w:rsidRPr="0022074E" w:rsidRDefault="0022074E" w:rsidP="00C63257">
      <w:pPr>
        <w:pStyle w:val="Asubpara"/>
        <w:keepNext/>
        <w:rPr>
          <w:color w:val="000000"/>
        </w:rPr>
      </w:pPr>
      <w:r w:rsidRPr="0022074E">
        <w:rPr>
          <w:color w:val="000000"/>
        </w:rPr>
        <w:lastRenderedPageBreak/>
        <w:tab/>
        <w:t>(vii)</w:t>
      </w:r>
      <w:r w:rsidRPr="0022074E">
        <w:rPr>
          <w:color w:val="000000"/>
        </w:rPr>
        <w:tab/>
      </w:r>
      <w:r w:rsidR="00387148" w:rsidRPr="0022074E">
        <w:rPr>
          <w:color w:val="000000"/>
        </w:rPr>
        <w:t>if representations under section 1</w:t>
      </w:r>
      <w:r w:rsidR="00342FFE" w:rsidRPr="0022074E">
        <w:rPr>
          <w:color w:val="000000"/>
        </w:rPr>
        <w:t>80</w:t>
      </w:r>
      <w:r w:rsidR="00387148" w:rsidRPr="0022074E">
        <w:rPr>
          <w:color w:val="000000"/>
        </w:rPr>
        <w:t xml:space="preserve"> (other than representations that are withdrawn) have been made on the application; and</w:t>
      </w:r>
    </w:p>
    <w:p w14:paraId="4646BC59" w14:textId="0749A367" w:rsidR="00387148" w:rsidRPr="00E60084" w:rsidRDefault="00387148" w:rsidP="00387148">
      <w:pPr>
        <w:pStyle w:val="aNotesubpar"/>
        <w:rPr>
          <w:color w:val="000000"/>
        </w:rPr>
      </w:pPr>
      <w:r w:rsidRPr="00E60084">
        <w:rPr>
          <w:rStyle w:val="charItals"/>
        </w:rPr>
        <w:t>Note</w:t>
      </w:r>
      <w:r w:rsidRPr="00E60084">
        <w:rPr>
          <w:rStyle w:val="charItals"/>
        </w:rPr>
        <w:tab/>
      </w:r>
      <w:r w:rsidRPr="00E60084">
        <w:rPr>
          <w:color w:val="000000"/>
        </w:rPr>
        <w:t>A person who makes a representation may apply to have the representation excluded from the public register (see s </w:t>
      </w:r>
      <w:r w:rsidR="00735FA3" w:rsidRPr="00E60084">
        <w:rPr>
          <w:color w:val="000000"/>
        </w:rPr>
        <w:t>502</w:t>
      </w:r>
      <w:r w:rsidRPr="00E60084">
        <w:rPr>
          <w:color w:val="000000"/>
        </w:rPr>
        <w:t>).</w:t>
      </w:r>
    </w:p>
    <w:p w14:paraId="22B47C2C" w14:textId="3A287BB8" w:rsidR="00387148" w:rsidRPr="0022074E" w:rsidRDefault="0022074E" w:rsidP="0022074E">
      <w:pPr>
        <w:pStyle w:val="Asubpara"/>
        <w:rPr>
          <w:color w:val="000000"/>
        </w:rPr>
      </w:pPr>
      <w:r w:rsidRPr="0022074E">
        <w:rPr>
          <w:color w:val="000000"/>
        </w:rPr>
        <w:tab/>
        <w:t>(viii)</w:t>
      </w:r>
      <w:r w:rsidRPr="0022074E">
        <w:rPr>
          <w:color w:val="000000"/>
        </w:rPr>
        <w:tab/>
      </w:r>
      <w:r w:rsidR="00387148" w:rsidRPr="0022074E">
        <w:rPr>
          <w:color w:val="000000"/>
        </w:rPr>
        <w:t>whether the Minister has decided to establish an inquiry panel to inquire about an EIS for the development proposal to which the application relates;</w:t>
      </w:r>
    </w:p>
    <w:p w14:paraId="010C75A9" w14:textId="71A5D6B8"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if a development application is decided under section 18</w:t>
      </w:r>
      <w:r w:rsidR="00342FFE" w:rsidRPr="0022074E">
        <w:rPr>
          <w:color w:val="000000"/>
        </w:rPr>
        <w:t>5</w:t>
      </w:r>
      <w:r w:rsidR="00387148" w:rsidRPr="0022074E">
        <w:rPr>
          <w:color w:val="000000"/>
        </w:rPr>
        <w:t>—</w:t>
      </w:r>
    </w:p>
    <w:p w14:paraId="560A876B" w14:textId="3E1F1AA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date the application was decided; and</w:t>
      </w:r>
    </w:p>
    <w:p w14:paraId="6CFA0875" w14:textId="4A4D9C0E"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whether the application was approved, approved subject to a condition or refused; and</w:t>
      </w:r>
    </w:p>
    <w:p w14:paraId="4F236E15" w14:textId="1E68B1CF"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whether the decision on the application was reconsidered under section 19</w:t>
      </w:r>
      <w:r w:rsidR="00342FFE" w:rsidRPr="0022074E">
        <w:rPr>
          <w:color w:val="000000"/>
        </w:rPr>
        <w:t>9</w:t>
      </w:r>
      <w:r w:rsidR="00387148" w:rsidRPr="0022074E">
        <w:rPr>
          <w:color w:val="000000"/>
        </w:rPr>
        <w:t>; and</w:t>
      </w:r>
    </w:p>
    <w:p w14:paraId="1D4305F4" w14:textId="317A1B2E"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for an approved application—whether the approval was corrected under section 20</w:t>
      </w:r>
      <w:r w:rsidR="00342FFE" w:rsidRPr="0022074E">
        <w:rPr>
          <w:color w:val="000000"/>
        </w:rPr>
        <w:t>3</w:t>
      </w:r>
      <w:r w:rsidR="00387148" w:rsidRPr="0022074E">
        <w:rPr>
          <w:color w:val="000000"/>
        </w:rPr>
        <w:t xml:space="preserve"> or amended under section 20</w:t>
      </w:r>
      <w:r w:rsidR="00342FFE" w:rsidRPr="0022074E">
        <w:rPr>
          <w:color w:val="000000"/>
        </w:rPr>
        <w:t>6</w:t>
      </w:r>
      <w:r w:rsidR="00387148" w:rsidRPr="0022074E">
        <w:rPr>
          <w:color w:val="000000"/>
        </w:rPr>
        <w:t>; and</w:t>
      </w:r>
    </w:p>
    <w:p w14:paraId="2F4831D1" w14:textId="34718A67"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for a decision reviewed by the ACAT—whether the ACAT confirmed or varied the decision;</w:t>
      </w:r>
    </w:p>
    <w:p w14:paraId="7FABE009" w14:textId="022B4583"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the offsets register;</w:t>
      </w:r>
    </w:p>
    <w:p w14:paraId="7FBEB38D" w14:textId="51165F06" w:rsidR="00387148" w:rsidRPr="00E60084" w:rsidRDefault="0022074E" w:rsidP="0022074E">
      <w:pPr>
        <w:pStyle w:val="Apara"/>
      </w:pPr>
      <w:r>
        <w:tab/>
      </w:r>
      <w:r w:rsidRPr="00E60084">
        <w:t>(e)</w:t>
      </w:r>
      <w:r w:rsidRPr="00E60084">
        <w:tab/>
      </w:r>
      <w:r w:rsidR="00387148" w:rsidRPr="00E60084">
        <w:t>for each lease variation charge for a non</w:t>
      </w:r>
      <w:r w:rsidR="00387148" w:rsidRPr="00E60084">
        <w:noBreakHyphen/>
        <w:t xml:space="preserve">standard chargeable variation—the amounts represented by </w:t>
      </w:r>
      <w:r w:rsidR="00387148" w:rsidRPr="00E60084">
        <w:rPr>
          <w:rStyle w:val="charBoldItals"/>
        </w:rPr>
        <w:t>V</w:t>
      </w:r>
      <w:r w:rsidR="00387148" w:rsidRPr="00E60084">
        <w:rPr>
          <w:rStyle w:val="charBoldItals"/>
          <w:vertAlign w:val="subscript"/>
        </w:rPr>
        <w:t>1</w:t>
      </w:r>
      <w:r w:rsidR="00387148" w:rsidRPr="00E60084">
        <w:t xml:space="preserve"> and </w:t>
      </w:r>
      <w:r w:rsidR="00387148" w:rsidRPr="00E60084">
        <w:rPr>
          <w:rStyle w:val="charBoldItals"/>
        </w:rPr>
        <w:t>V</w:t>
      </w:r>
      <w:r w:rsidR="00387148" w:rsidRPr="00E60084">
        <w:rPr>
          <w:rStyle w:val="charBoldItals"/>
          <w:vertAlign w:val="subscript"/>
        </w:rPr>
        <w:t>2</w:t>
      </w:r>
      <w:r w:rsidR="00387148" w:rsidRPr="00E60084">
        <w:t xml:space="preserve"> in section 3</w:t>
      </w:r>
      <w:r w:rsidR="00342FFE" w:rsidRPr="00E60084">
        <w:t>32</w:t>
      </w:r>
      <w:r w:rsidR="00387148" w:rsidRPr="00E60084">
        <w:t xml:space="preserve"> for the charge;</w:t>
      </w:r>
    </w:p>
    <w:p w14:paraId="51FB12D8" w14:textId="62483801"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for each reduction of an amount of a lease variation charge for a chargeable variation of a nominal rent lease under section 33</w:t>
      </w:r>
      <w:r w:rsidR="00342FFE" w:rsidRPr="0022074E">
        <w:rPr>
          <w:color w:val="000000"/>
        </w:rPr>
        <w:t>8</w:t>
      </w:r>
      <w:r w:rsidR="00387148" w:rsidRPr="0022074E">
        <w:rPr>
          <w:color w:val="000000"/>
        </w:rPr>
        <w:t> (Reduction of lease variation charges)—</w:t>
      </w:r>
    </w:p>
    <w:p w14:paraId="280ED498" w14:textId="02D77155"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description of the chargeable variation; and</w:t>
      </w:r>
    </w:p>
    <w:p w14:paraId="5BFE82D0" w14:textId="1E236A2D"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lease variation charge; and</w:t>
      </w:r>
    </w:p>
    <w:p w14:paraId="4DED5D39" w14:textId="4FACFED7" w:rsidR="00387148" w:rsidRPr="0022074E" w:rsidRDefault="0022074E" w:rsidP="0022074E">
      <w:pPr>
        <w:pStyle w:val="Asubpara"/>
        <w:rPr>
          <w:color w:val="000000"/>
        </w:rPr>
      </w:pPr>
      <w:r w:rsidRPr="0022074E">
        <w:rPr>
          <w:color w:val="000000"/>
        </w:rPr>
        <w:lastRenderedPageBreak/>
        <w:tab/>
        <w:t>(iii)</w:t>
      </w:r>
      <w:r w:rsidRPr="0022074E">
        <w:rPr>
          <w:color w:val="000000"/>
        </w:rPr>
        <w:tab/>
      </w:r>
      <w:r w:rsidR="00387148" w:rsidRPr="0022074E">
        <w:rPr>
          <w:color w:val="000000"/>
        </w:rPr>
        <w:t>the amount of the lease variation charge reduced;</w:t>
      </w:r>
    </w:p>
    <w:p w14:paraId="261E309F" w14:textId="07997282"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for each deferral arrangement under section 3</w:t>
      </w:r>
      <w:r w:rsidR="00342FFE" w:rsidRPr="0022074E">
        <w:rPr>
          <w:color w:val="000000"/>
        </w:rPr>
        <w:t>43</w:t>
      </w:r>
      <w:r w:rsidR="00387148" w:rsidRPr="0022074E">
        <w:rPr>
          <w:color w:val="000000"/>
        </w:rPr>
        <w:t xml:space="preserve"> (Approval to defer payment of lease variation charges)—</w:t>
      </w:r>
    </w:p>
    <w:p w14:paraId="6F3C003A" w14:textId="3AB95B5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date the arrangement was entered into; and</w:t>
      </w:r>
    </w:p>
    <w:p w14:paraId="6BE1A150" w14:textId="73F10AC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amount of the lease variation charge deferred under the arrangement at the date the arrangement was entered into;</w:t>
      </w:r>
    </w:p>
    <w:p w14:paraId="49F657CC" w14:textId="24CA872C" w:rsidR="00387148" w:rsidRPr="0022074E" w:rsidRDefault="0022074E" w:rsidP="0022074E">
      <w:pPr>
        <w:pStyle w:val="Apara"/>
        <w:rPr>
          <w:color w:val="000000"/>
        </w:rPr>
      </w:pPr>
      <w:r w:rsidRPr="0022074E">
        <w:rPr>
          <w:color w:val="000000"/>
        </w:rPr>
        <w:tab/>
        <w:t>(h)</w:t>
      </w:r>
      <w:r w:rsidRPr="0022074E">
        <w:rPr>
          <w:color w:val="000000"/>
        </w:rPr>
        <w:tab/>
      </w:r>
      <w:r w:rsidR="00387148" w:rsidRPr="0022074E">
        <w:rPr>
          <w:color w:val="000000"/>
        </w:rPr>
        <w:t>for each controlled activity order while the order is in force—</w:t>
      </w:r>
    </w:p>
    <w:p w14:paraId="0A930FF2" w14:textId="0136E0F7"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premises to which the order relates; and</w:t>
      </w:r>
    </w:p>
    <w:p w14:paraId="46D75A6E" w14:textId="31611C9A"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directions in the order (see section 42</w:t>
      </w:r>
      <w:r w:rsidR="00342FFE" w:rsidRPr="0022074E">
        <w:rPr>
          <w:color w:val="000000"/>
        </w:rPr>
        <w:t>9</w:t>
      </w:r>
      <w:r w:rsidR="00387148" w:rsidRPr="0022074E">
        <w:rPr>
          <w:color w:val="000000"/>
        </w:rPr>
        <w:t xml:space="preserve"> (3)); and</w:t>
      </w:r>
    </w:p>
    <w:p w14:paraId="4EB50B8C" w14:textId="7593149D"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person to whom the order is directed;</w:t>
      </w:r>
    </w:p>
    <w:p w14:paraId="1288CEAE" w14:textId="08B06154"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for each direction under section 43</w:t>
      </w:r>
      <w:r w:rsidR="00342FFE" w:rsidRPr="0022074E">
        <w:rPr>
          <w:color w:val="000000"/>
        </w:rPr>
        <w:t>7</w:t>
      </w:r>
      <w:r w:rsidR="00387148" w:rsidRPr="0022074E">
        <w:rPr>
          <w:color w:val="000000"/>
        </w:rPr>
        <w:t xml:space="preserve"> to undertake rectification work while the direction is in force—</w:t>
      </w:r>
    </w:p>
    <w:p w14:paraId="256DB45E" w14:textId="268ABA1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premises where the work is to be undertaken; and</w:t>
      </w:r>
    </w:p>
    <w:p w14:paraId="7CAD34BD" w14:textId="3312E27F"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person directed to undertake the work;</w:t>
      </w:r>
    </w:p>
    <w:p w14:paraId="1BCD3883" w14:textId="71928BC9" w:rsidR="00387148" w:rsidRPr="0022074E" w:rsidRDefault="0022074E" w:rsidP="0022074E">
      <w:pPr>
        <w:pStyle w:val="Apara"/>
        <w:rPr>
          <w:color w:val="000000"/>
        </w:rPr>
      </w:pPr>
      <w:r w:rsidRPr="0022074E">
        <w:rPr>
          <w:color w:val="000000"/>
        </w:rPr>
        <w:tab/>
        <w:t>(j)</w:t>
      </w:r>
      <w:r w:rsidRPr="0022074E">
        <w:rPr>
          <w:color w:val="000000"/>
        </w:rPr>
        <w:tab/>
      </w:r>
      <w:r w:rsidR="00387148" w:rsidRPr="0022074E">
        <w:rPr>
          <w:color w:val="000000"/>
        </w:rPr>
        <w:t>for each prohibition notice given under section 4</w:t>
      </w:r>
      <w:r w:rsidR="00342FFE" w:rsidRPr="0022074E">
        <w:rPr>
          <w:color w:val="000000"/>
        </w:rPr>
        <w:t>52</w:t>
      </w:r>
      <w:r w:rsidR="00387148" w:rsidRPr="0022074E">
        <w:rPr>
          <w:color w:val="000000"/>
        </w:rPr>
        <w:t xml:space="preserve"> while the notice is in force—</w:t>
      </w:r>
    </w:p>
    <w:p w14:paraId="2AFDCB30" w14:textId="7687F48E"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premises to which the notice relates; and</w:t>
      </w:r>
    </w:p>
    <w:p w14:paraId="6568C2DB" w14:textId="58BDE44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the person to whom the notice is given.</w:t>
      </w:r>
    </w:p>
    <w:p w14:paraId="7F084444" w14:textId="3F503930" w:rsidR="00387148" w:rsidRPr="00E60084" w:rsidRDefault="0022074E" w:rsidP="0022074E">
      <w:pPr>
        <w:pStyle w:val="Amain"/>
      </w:pPr>
      <w:r>
        <w:tab/>
      </w:r>
      <w:r w:rsidRPr="00E60084">
        <w:t>(2)</w:t>
      </w:r>
      <w:r w:rsidRPr="00E60084">
        <w:tab/>
      </w:r>
      <w:r w:rsidR="00387148" w:rsidRPr="00E60084">
        <w:t>The public register may contain any other information that the territory planning authority considers appropriate.</w:t>
      </w:r>
    </w:p>
    <w:p w14:paraId="7B2FD671" w14:textId="03AEAD4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public register must not contain—</w:t>
      </w:r>
    </w:p>
    <w:p w14:paraId="7542A30F" w14:textId="1E0987A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associated documents for development applications, development approvals or leases; or</w:t>
      </w:r>
    </w:p>
    <w:p w14:paraId="187679F3" w14:textId="6EA68974" w:rsidR="00387148" w:rsidRPr="0022074E" w:rsidRDefault="0022074E" w:rsidP="0022074E">
      <w:pPr>
        <w:pStyle w:val="Apara"/>
        <w:keepNext/>
        <w:rPr>
          <w:color w:val="000000"/>
        </w:rPr>
      </w:pPr>
      <w:r w:rsidRPr="0022074E">
        <w:rPr>
          <w:color w:val="000000"/>
        </w:rPr>
        <w:lastRenderedPageBreak/>
        <w:tab/>
        <w:t>(b)</w:t>
      </w:r>
      <w:r w:rsidRPr="0022074E">
        <w:rPr>
          <w:color w:val="000000"/>
        </w:rPr>
        <w:tab/>
      </w:r>
      <w:r w:rsidR="00387148" w:rsidRPr="0022074E">
        <w:rPr>
          <w:color w:val="000000"/>
        </w:rPr>
        <w:t>the name of a complainant under section 41</w:t>
      </w:r>
      <w:r w:rsidR="00342FFE" w:rsidRPr="0022074E">
        <w:rPr>
          <w:color w:val="000000"/>
        </w:rPr>
        <w:t>4</w:t>
      </w:r>
      <w:r w:rsidR="00387148" w:rsidRPr="0022074E">
        <w:rPr>
          <w:color w:val="000000"/>
        </w:rPr>
        <w:t>.</w:t>
      </w:r>
    </w:p>
    <w:p w14:paraId="143130BA" w14:textId="0C817E83" w:rsidR="00387148" w:rsidRPr="00E60084" w:rsidRDefault="00387148" w:rsidP="006116AE">
      <w:pPr>
        <w:pStyle w:val="aNote"/>
        <w:keepLines/>
        <w:rPr>
          <w:iCs/>
          <w:color w:val="000000"/>
        </w:rPr>
      </w:pPr>
      <w:r w:rsidRPr="00E60084">
        <w:rPr>
          <w:rStyle w:val="charItals"/>
        </w:rPr>
        <w:t>Note</w:t>
      </w:r>
      <w:r w:rsidRPr="00E60084">
        <w:rPr>
          <w:rStyle w:val="charItals"/>
        </w:rPr>
        <w:tab/>
      </w:r>
      <w:r w:rsidRPr="00E60084">
        <w:rPr>
          <w:iCs/>
          <w:color w:val="000000"/>
        </w:rPr>
        <w:t xml:space="preserve">Part of a document otherwise required to be included in the register may be excluded under </w:t>
      </w:r>
      <w:r w:rsidRPr="00E60084">
        <w:rPr>
          <w:color w:val="000000"/>
        </w:rPr>
        <w:t>pt 14.2 (Restrictions on availability of information). A</w:t>
      </w:r>
      <w:r w:rsidR="00FB06E4" w:rsidRPr="00E60084">
        <w:rPr>
          <w:color w:val="000000"/>
        </w:rPr>
        <w:t> </w:t>
      </w:r>
      <w:r w:rsidRPr="00E60084">
        <w:rPr>
          <w:color w:val="000000"/>
        </w:rPr>
        <w:t xml:space="preserve">note about the exclusion is included in the register (see s </w:t>
      </w:r>
      <w:r w:rsidR="00735FA3" w:rsidRPr="00E60084">
        <w:rPr>
          <w:color w:val="000000"/>
        </w:rPr>
        <w:t>50</w:t>
      </w:r>
      <w:r w:rsidR="00147E25">
        <w:rPr>
          <w:color w:val="000000"/>
        </w:rPr>
        <w:t>2</w:t>
      </w:r>
      <w:r w:rsidRPr="00E60084">
        <w:rPr>
          <w:color w:val="000000"/>
        </w:rPr>
        <w:t xml:space="preserve"> (6) or s </w:t>
      </w:r>
      <w:r w:rsidR="00735FA3" w:rsidRPr="00E60084">
        <w:rPr>
          <w:color w:val="000000"/>
        </w:rPr>
        <w:t>50</w:t>
      </w:r>
      <w:r w:rsidR="00147E25">
        <w:rPr>
          <w:color w:val="000000"/>
        </w:rPr>
        <w:t>3</w:t>
      </w:r>
      <w:r w:rsidRPr="00E60084">
        <w:rPr>
          <w:color w:val="000000"/>
        </w:rPr>
        <w:t xml:space="preserve"> (3).</w:t>
      </w:r>
    </w:p>
    <w:p w14:paraId="3E27140E" w14:textId="34018806" w:rsidR="00387148" w:rsidRPr="00E60084" w:rsidRDefault="0022074E" w:rsidP="00DC56B7">
      <w:pPr>
        <w:pStyle w:val="AH5Sec"/>
      </w:pPr>
      <w:bookmarkStart w:id="649" w:name="_Toc229560974"/>
      <w:r w:rsidRPr="00BC7B9A">
        <w:rPr>
          <w:rStyle w:val="CharSectNo"/>
        </w:rPr>
        <w:t>499</w:t>
      </w:r>
      <w:r w:rsidRPr="00E60084">
        <w:tab/>
      </w:r>
      <w:r w:rsidR="00387148" w:rsidRPr="00E60084">
        <w:t>Inspection of public register and associated documents</w:t>
      </w:r>
      <w:bookmarkEnd w:id="649"/>
    </w:p>
    <w:p w14:paraId="7C3937AC" w14:textId="5F391650" w:rsidR="00387148" w:rsidRPr="00E60084" w:rsidRDefault="0022074E" w:rsidP="0022074E">
      <w:pPr>
        <w:pStyle w:val="Amain"/>
      </w:pPr>
      <w:r>
        <w:tab/>
      </w:r>
      <w:r w:rsidRPr="00E60084">
        <w:t>(1)</w:t>
      </w:r>
      <w:r w:rsidRPr="00E60084">
        <w:tab/>
      </w:r>
      <w:r w:rsidR="00387148" w:rsidRPr="00E60084">
        <w:t xml:space="preserve">The territory planning authority </w:t>
      </w:r>
      <w:r w:rsidR="00387148" w:rsidRPr="00E60084">
        <w:rPr>
          <w:shd w:val="clear" w:color="auto" w:fill="FFFFFF"/>
        </w:rPr>
        <w:t>must ensure that the public register and associated documents are available for public inspection during business hours.</w:t>
      </w:r>
    </w:p>
    <w:p w14:paraId="3A19B27A" w14:textId="2C19DF65" w:rsidR="00387148" w:rsidRPr="00E60084" w:rsidRDefault="0022074E" w:rsidP="0022074E">
      <w:pPr>
        <w:pStyle w:val="Amain"/>
      </w:pPr>
      <w:r>
        <w:tab/>
      </w:r>
      <w:r w:rsidRPr="00E60084">
        <w:t>(2)</w:t>
      </w:r>
      <w:r w:rsidRPr="00E60084">
        <w:tab/>
      </w:r>
      <w:r w:rsidR="00387148" w:rsidRPr="00E60084">
        <w:rPr>
          <w:shd w:val="clear" w:color="auto" w:fill="FFFFFF"/>
        </w:rPr>
        <w:t xml:space="preserve">The </w:t>
      </w:r>
      <w:r w:rsidR="00387148" w:rsidRPr="00E60084">
        <w:t>territory planning</w:t>
      </w:r>
      <w:r w:rsidR="00387148" w:rsidRPr="00E60084">
        <w:rPr>
          <w:shd w:val="clear" w:color="auto" w:fill="FFFFFF"/>
        </w:rPr>
        <w:t xml:space="preserve"> authority must allow people inspecting the public register and associated documents to make copies of, or take extracts from, the register and associated documents.</w:t>
      </w:r>
    </w:p>
    <w:p w14:paraId="06E0C8DE" w14:textId="6FE206F9" w:rsidR="00387148" w:rsidRPr="00E60084" w:rsidRDefault="0022074E" w:rsidP="00DC56B7">
      <w:pPr>
        <w:pStyle w:val="AH5Sec"/>
      </w:pPr>
      <w:bookmarkStart w:id="650" w:name="_Toc229560975"/>
      <w:r w:rsidRPr="00BC7B9A">
        <w:rPr>
          <w:rStyle w:val="CharSectNo"/>
        </w:rPr>
        <w:t>500</w:t>
      </w:r>
      <w:r w:rsidRPr="00E60084">
        <w:tab/>
      </w:r>
      <w:r w:rsidR="00387148" w:rsidRPr="00E60084">
        <w:t>Contents of public register on authority website</w:t>
      </w:r>
      <w:bookmarkEnd w:id="650"/>
    </w:p>
    <w:p w14:paraId="78869841" w14:textId="77777777" w:rsidR="00387148" w:rsidRPr="00E60084" w:rsidRDefault="00387148" w:rsidP="00387148">
      <w:pPr>
        <w:pStyle w:val="Amainreturn"/>
        <w:rPr>
          <w:color w:val="000000"/>
        </w:rPr>
      </w:pPr>
      <w:r w:rsidRPr="00E60084">
        <w:rPr>
          <w:color w:val="000000"/>
        </w:rPr>
        <w:t xml:space="preserve">The </w:t>
      </w:r>
      <w:r w:rsidRPr="00E60084">
        <w:t>territory planning</w:t>
      </w:r>
      <w:r w:rsidRPr="00E60084">
        <w:rPr>
          <w:color w:val="000000"/>
        </w:rPr>
        <w:t xml:space="preserve"> authority must publish the following on the authority website:</w:t>
      </w:r>
    </w:p>
    <w:p w14:paraId="5E8BEAE0" w14:textId="05F41B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information mentioned in section 49</w:t>
      </w:r>
      <w:r w:rsidR="00342FFE" w:rsidRPr="0022074E">
        <w:rPr>
          <w:color w:val="000000"/>
        </w:rPr>
        <w:t>8</w:t>
      </w:r>
      <w:r w:rsidR="00387148" w:rsidRPr="0022074E">
        <w:rPr>
          <w:color w:val="000000"/>
        </w:rPr>
        <w:t xml:space="preserve"> (1) (a) to (d)—indefinitely;</w:t>
      </w:r>
    </w:p>
    <w:p w14:paraId="38BE778E" w14:textId="00C7619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 xml:space="preserve">the associated documents for a development application mentioned in section </w:t>
      </w:r>
      <w:r w:rsidR="00B50DC8" w:rsidRPr="0022074E">
        <w:rPr>
          <w:color w:val="000000"/>
        </w:rPr>
        <w:t>501</w:t>
      </w:r>
      <w:r w:rsidR="00387148" w:rsidRPr="0022074E">
        <w:rPr>
          <w:color w:val="000000"/>
        </w:rPr>
        <w:t xml:space="preserve"> (1) (a) and (k) (i)—for 5 years after the day the development application is publicly notified under division 7.5.4;</w:t>
      </w:r>
    </w:p>
    <w:p w14:paraId="7DFD56CD" w14:textId="7BF8904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the associated documents for a development application mentioned in section </w:t>
      </w:r>
      <w:r w:rsidR="00B50DC8" w:rsidRPr="0022074E">
        <w:rPr>
          <w:color w:val="000000"/>
        </w:rPr>
        <w:t>501</w:t>
      </w:r>
      <w:r w:rsidR="00387148" w:rsidRPr="0022074E">
        <w:rPr>
          <w:color w:val="000000"/>
        </w:rPr>
        <w:t xml:space="preserve"> (1) (h), (j) and (k) (ii)—for 5 years after the day notice of the decision on the development application is given under section 19</w:t>
      </w:r>
      <w:r w:rsidR="00B50DC8" w:rsidRPr="0022074E">
        <w:rPr>
          <w:color w:val="000000"/>
        </w:rPr>
        <w:t>6</w:t>
      </w:r>
      <w:r w:rsidR="00387148" w:rsidRPr="0022074E">
        <w:rPr>
          <w:color w:val="000000"/>
        </w:rPr>
        <w:t>.</w:t>
      </w:r>
    </w:p>
    <w:p w14:paraId="7AF7FCF7" w14:textId="1D55D172" w:rsidR="00387148" w:rsidRPr="00E60084" w:rsidRDefault="0022074E" w:rsidP="00DC56B7">
      <w:pPr>
        <w:pStyle w:val="AH5Sec"/>
      </w:pPr>
      <w:bookmarkStart w:id="651" w:name="_Toc229560976"/>
      <w:r w:rsidRPr="00BC7B9A">
        <w:rPr>
          <w:rStyle w:val="CharSectNo"/>
        </w:rPr>
        <w:lastRenderedPageBreak/>
        <w:t>501</w:t>
      </w:r>
      <w:r w:rsidRPr="00E60084">
        <w:rPr>
          <w:color w:val="000000"/>
        </w:rPr>
        <w:tab/>
      </w:r>
      <w:r w:rsidR="00387148" w:rsidRPr="00E60084">
        <w:rPr>
          <w:color w:val="000000"/>
        </w:rPr>
        <w:t xml:space="preserve">Meaning of </w:t>
      </w:r>
      <w:r w:rsidR="00387148" w:rsidRPr="00E60084">
        <w:rPr>
          <w:rStyle w:val="charItals"/>
        </w:rPr>
        <w:t>associated document</w:t>
      </w:r>
      <w:r w:rsidR="00387148" w:rsidRPr="00E60084">
        <w:rPr>
          <w:color w:val="000000"/>
        </w:rPr>
        <w:t>—pt 14.1</w:t>
      </w:r>
      <w:bookmarkEnd w:id="651"/>
    </w:p>
    <w:p w14:paraId="16B091BC" w14:textId="779BE17B" w:rsidR="00387148" w:rsidRPr="00E60084" w:rsidRDefault="0022074E" w:rsidP="006116AE">
      <w:pPr>
        <w:pStyle w:val="Amain"/>
        <w:keepNext/>
      </w:pPr>
      <w:r>
        <w:tab/>
      </w:r>
      <w:r w:rsidRPr="00E60084">
        <w:t>(1)</w:t>
      </w:r>
      <w:r w:rsidRPr="00E60084">
        <w:tab/>
      </w:r>
      <w:r w:rsidR="00387148" w:rsidRPr="00E60084">
        <w:t xml:space="preserve">For this part, each of the following is an </w:t>
      </w:r>
      <w:r w:rsidR="00387148" w:rsidRPr="00E60084">
        <w:rPr>
          <w:rStyle w:val="charBoldItals"/>
        </w:rPr>
        <w:t>associated document</w:t>
      </w:r>
      <w:r w:rsidR="00387148" w:rsidRPr="00E60084">
        <w:t xml:space="preserve"> for a development application (other than an application that is withdrawn):</w:t>
      </w:r>
    </w:p>
    <w:p w14:paraId="0ED39278" w14:textId="09C5237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information and documents required to accompany an application under the following provisions:</w:t>
      </w:r>
    </w:p>
    <w:p w14:paraId="65A6CFC5" w14:textId="07EC0311"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section 16</w:t>
      </w:r>
      <w:r w:rsidR="00B50DC8" w:rsidRPr="0022074E">
        <w:rPr>
          <w:color w:val="000000"/>
        </w:rPr>
        <w:t>6</w:t>
      </w:r>
      <w:r w:rsidR="00387148" w:rsidRPr="0022074E">
        <w:rPr>
          <w:color w:val="000000"/>
        </w:rPr>
        <w:t xml:space="preserve"> (2) (c);</w:t>
      </w:r>
    </w:p>
    <w:p w14:paraId="4B7DB206" w14:textId="043E5349"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 xml:space="preserve">schedule </w:t>
      </w:r>
      <w:r w:rsidR="00495AAF" w:rsidRPr="0022074E">
        <w:rPr>
          <w:color w:val="000000"/>
        </w:rPr>
        <w:t>1</w:t>
      </w:r>
      <w:r w:rsidR="00387148" w:rsidRPr="0022074E">
        <w:rPr>
          <w:color w:val="000000"/>
        </w:rPr>
        <w:t xml:space="preserve">, part </w:t>
      </w:r>
      <w:r w:rsidR="00495AAF" w:rsidRPr="0022074E">
        <w:rPr>
          <w:color w:val="000000"/>
        </w:rPr>
        <w:t>1</w:t>
      </w:r>
      <w:r w:rsidR="00387148" w:rsidRPr="0022074E">
        <w:rPr>
          <w:color w:val="000000"/>
        </w:rPr>
        <w:t>.2, item 1;</w:t>
      </w:r>
    </w:p>
    <w:p w14:paraId="30237AE1" w14:textId="660DBC28"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 xml:space="preserve">schedule </w:t>
      </w:r>
      <w:r w:rsidR="00495AAF" w:rsidRPr="0022074E">
        <w:rPr>
          <w:color w:val="000000"/>
        </w:rPr>
        <w:t>1</w:t>
      </w:r>
      <w:r w:rsidR="00387148" w:rsidRPr="0022074E">
        <w:rPr>
          <w:color w:val="000000"/>
        </w:rPr>
        <w:t xml:space="preserve">, part </w:t>
      </w:r>
      <w:r w:rsidR="00495AAF" w:rsidRPr="0022074E">
        <w:rPr>
          <w:color w:val="000000"/>
        </w:rPr>
        <w:t>1</w:t>
      </w:r>
      <w:r w:rsidR="00387148" w:rsidRPr="0022074E">
        <w:rPr>
          <w:color w:val="000000"/>
        </w:rPr>
        <w:t>.2, item</w:t>
      </w:r>
      <w:r w:rsidR="00567357" w:rsidRPr="0022074E">
        <w:rPr>
          <w:color w:val="000000"/>
        </w:rPr>
        <w:t xml:space="preserve"> </w:t>
      </w:r>
      <w:r w:rsidR="00387148" w:rsidRPr="0022074E">
        <w:rPr>
          <w:color w:val="000000"/>
        </w:rPr>
        <w:t>2;</w:t>
      </w:r>
    </w:p>
    <w:p w14:paraId="5C2DD663" w14:textId="37F843EA" w:rsidR="00387148" w:rsidRPr="0022074E" w:rsidRDefault="0022074E" w:rsidP="0022074E">
      <w:pPr>
        <w:pStyle w:val="Asubpara"/>
        <w:rPr>
          <w:color w:val="000000"/>
        </w:rPr>
      </w:pPr>
      <w:r w:rsidRPr="0022074E">
        <w:rPr>
          <w:color w:val="000000"/>
        </w:rPr>
        <w:tab/>
        <w:t>(iv)</w:t>
      </w:r>
      <w:r w:rsidRPr="0022074E">
        <w:rPr>
          <w:color w:val="000000"/>
        </w:rPr>
        <w:tab/>
      </w:r>
      <w:r w:rsidR="00387148" w:rsidRPr="0022074E">
        <w:rPr>
          <w:color w:val="000000"/>
        </w:rPr>
        <w:t xml:space="preserve">schedule </w:t>
      </w:r>
      <w:r w:rsidR="00495AAF" w:rsidRPr="0022074E">
        <w:rPr>
          <w:color w:val="000000"/>
        </w:rPr>
        <w:t>1</w:t>
      </w:r>
      <w:r w:rsidR="00387148" w:rsidRPr="0022074E">
        <w:rPr>
          <w:color w:val="000000"/>
        </w:rPr>
        <w:t xml:space="preserve">, part </w:t>
      </w:r>
      <w:r w:rsidR="00495AAF" w:rsidRPr="0022074E">
        <w:rPr>
          <w:color w:val="000000"/>
        </w:rPr>
        <w:t>1</w:t>
      </w:r>
      <w:r w:rsidR="00387148" w:rsidRPr="0022074E">
        <w:rPr>
          <w:color w:val="000000"/>
        </w:rPr>
        <w:t>.2, item 3;</w:t>
      </w:r>
    </w:p>
    <w:p w14:paraId="65868D32" w14:textId="4A524BBD" w:rsidR="00387148" w:rsidRPr="0022074E" w:rsidRDefault="0022074E" w:rsidP="0022074E">
      <w:pPr>
        <w:pStyle w:val="Asubpara"/>
        <w:rPr>
          <w:color w:val="000000"/>
        </w:rPr>
      </w:pPr>
      <w:r w:rsidRPr="0022074E">
        <w:rPr>
          <w:color w:val="000000"/>
        </w:rPr>
        <w:tab/>
        <w:t>(v)</w:t>
      </w:r>
      <w:r w:rsidRPr="0022074E">
        <w:rPr>
          <w:color w:val="000000"/>
        </w:rPr>
        <w:tab/>
      </w:r>
      <w:r w:rsidR="00387148" w:rsidRPr="0022074E">
        <w:rPr>
          <w:color w:val="000000"/>
        </w:rPr>
        <w:t xml:space="preserve">schedule </w:t>
      </w:r>
      <w:r w:rsidR="00495AAF" w:rsidRPr="0022074E">
        <w:rPr>
          <w:color w:val="000000"/>
        </w:rPr>
        <w:t>1</w:t>
      </w:r>
      <w:r w:rsidR="00387148" w:rsidRPr="0022074E">
        <w:rPr>
          <w:color w:val="000000"/>
        </w:rPr>
        <w:t xml:space="preserve">, part </w:t>
      </w:r>
      <w:r w:rsidR="00495AAF" w:rsidRPr="0022074E">
        <w:rPr>
          <w:color w:val="000000"/>
        </w:rPr>
        <w:t>1</w:t>
      </w:r>
      <w:r w:rsidR="00387148" w:rsidRPr="0022074E">
        <w:rPr>
          <w:color w:val="000000"/>
        </w:rPr>
        <w:t>.2, item 4;</w:t>
      </w:r>
    </w:p>
    <w:p w14:paraId="75E3B351" w14:textId="5230626F" w:rsidR="00387148" w:rsidRPr="0022074E" w:rsidRDefault="0022074E" w:rsidP="0022074E">
      <w:pPr>
        <w:pStyle w:val="Asubpara"/>
        <w:rPr>
          <w:color w:val="000000"/>
        </w:rPr>
      </w:pPr>
      <w:r w:rsidRPr="0022074E">
        <w:rPr>
          <w:color w:val="000000"/>
        </w:rPr>
        <w:tab/>
        <w:t>(vi)</w:t>
      </w:r>
      <w:r w:rsidRPr="0022074E">
        <w:rPr>
          <w:color w:val="000000"/>
        </w:rPr>
        <w:tab/>
      </w:r>
      <w:r w:rsidR="00387148" w:rsidRPr="0022074E">
        <w:rPr>
          <w:color w:val="000000"/>
        </w:rPr>
        <w:t xml:space="preserve">schedule </w:t>
      </w:r>
      <w:r w:rsidR="00495AAF" w:rsidRPr="0022074E">
        <w:rPr>
          <w:color w:val="000000"/>
        </w:rPr>
        <w:t>1</w:t>
      </w:r>
      <w:r w:rsidR="00387148" w:rsidRPr="0022074E">
        <w:rPr>
          <w:color w:val="000000"/>
        </w:rPr>
        <w:t xml:space="preserve">, part </w:t>
      </w:r>
      <w:r w:rsidR="00495AAF" w:rsidRPr="0022074E">
        <w:rPr>
          <w:color w:val="000000"/>
        </w:rPr>
        <w:t>1</w:t>
      </w:r>
      <w:r w:rsidR="00387148" w:rsidRPr="0022074E">
        <w:rPr>
          <w:color w:val="000000"/>
        </w:rPr>
        <w:t>.2, item 5;</w:t>
      </w:r>
    </w:p>
    <w:p w14:paraId="3B6329CE" w14:textId="6AEE0F26" w:rsidR="00387148" w:rsidRPr="00E60084" w:rsidRDefault="0022074E" w:rsidP="0022074E">
      <w:pPr>
        <w:pStyle w:val="Apara"/>
      </w:pPr>
      <w:r>
        <w:tab/>
      </w:r>
      <w:r w:rsidRPr="00E60084">
        <w:t>(b)</w:t>
      </w:r>
      <w:r w:rsidRPr="00E60084">
        <w:tab/>
      </w:r>
      <w:r w:rsidR="00387148" w:rsidRPr="00E60084">
        <w:t>if the territory planning authority asks for more information under section 16</w:t>
      </w:r>
      <w:r w:rsidR="00B50DC8" w:rsidRPr="00E60084">
        <w:t>7</w:t>
      </w:r>
      <w:r w:rsidR="00387148" w:rsidRPr="00E60084">
        <w:t>—the information given to the authority;</w:t>
      </w:r>
    </w:p>
    <w:p w14:paraId="66479595" w14:textId="49C8283B" w:rsidR="00387148" w:rsidRPr="00E60084" w:rsidRDefault="0022074E" w:rsidP="0022074E">
      <w:pPr>
        <w:pStyle w:val="Apara"/>
      </w:pPr>
      <w:r>
        <w:tab/>
      </w:r>
      <w:r w:rsidRPr="00E60084">
        <w:t>(c)</w:t>
      </w:r>
      <w:r w:rsidRPr="00E60084">
        <w:tab/>
      </w:r>
      <w:r w:rsidR="00387148" w:rsidRPr="00E60084">
        <w:t>if the territory planning authority amends an application under section 16</w:t>
      </w:r>
      <w:r w:rsidR="00B50DC8" w:rsidRPr="00E60084">
        <w:t>8</w:t>
      </w:r>
      <w:r w:rsidR="00387148" w:rsidRPr="00E60084">
        <w:t>—the information and documents submitted under section 16</w:t>
      </w:r>
      <w:r w:rsidR="00B50DC8" w:rsidRPr="00E60084">
        <w:t>6</w:t>
      </w:r>
      <w:r w:rsidR="00387148" w:rsidRPr="00E60084">
        <w:t xml:space="preserve"> (2);</w:t>
      </w:r>
    </w:p>
    <w:p w14:paraId="6342557C" w14:textId="1EBC29FD" w:rsidR="00387148" w:rsidRPr="00E60084" w:rsidRDefault="0022074E" w:rsidP="0022074E">
      <w:pPr>
        <w:pStyle w:val="Apara"/>
      </w:pPr>
      <w:r>
        <w:tab/>
      </w:r>
      <w:r w:rsidRPr="00E60084">
        <w:t>(d)</w:t>
      </w:r>
      <w:r w:rsidRPr="00E60084">
        <w:tab/>
      </w:r>
      <w:r w:rsidR="00387148" w:rsidRPr="00E60084">
        <w:t>if the territory planning authority corrects an application under section 16</w:t>
      </w:r>
      <w:r w:rsidR="00B50DC8" w:rsidRPr="00E60084">
        <w:t>9</w:t>
      </w:r>
      <w:r w:rsidR="00387148" w:rsidRPr="00E60084">
        <w:t>—the written notice of the correction;</w:t>
      </w:r>
    </w:p>
    <w:p w14:paraId="02D66685" w14:textId="33A39E7C"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an agreement mentioned in section 1</w:t>
      </w:r>
      <w:r w:rsidR="00B50DC8" w:rsidRPr="0022074E">
        <w:rPr>
          <w:color w:val="000000"/>
        </w:rPr>
        <w:t>70</w:t>
      </w:r>
      <w:r w:rsidR="00387148" w:rsidRPr="0022074E">
        <w:rPr>
          <w:color w:val="000000"/>
        </w:rPr>
        <w:t xml:space="preserve"> (2) (b);</w:t>
      </w:r>
    </w:p>
    <w:p w14:paraId="7627A214" w14:textId="2703D124" w:rsidR="00387148" w:rsidRPr="00E60084" w:rsidRDefault="0022074E" w:rsidP="0022074E">
      <w:pPr>
        <w:pStyle w:val="Apara"/>
      </w:pPr>
      <w:r>
        <w:tab/>
      </w:r>
      <w:r w:rsidRPr="00E60084">
        <w:t>(f)</w:t>
      </w:r>
      <w:r w:rsidRPr="00E60084">
        <w:tab/>
      </w:r>
      <w:r w:rsidR="00387148" w:rsidRPr="00E60084">
        <w:t>if the territory planning authority refers an application to the conservator of flora and fauna under section 1</w:t>
      </w:r>
      <w:r w:rsidR="00B50DC8" w:rsidRPr="00E60084">
        <w:t>70</w:t>
      </w:r>
      <w:r w:rsidR="00387148" w:rsidRPr="00E60084">
        <w:t xml:space="preserve"> (1) (c)—the advice of the conservator given under section 17</w:t>
      </w:r>
      <w:r w:rsidR="00B50DC8" w:rsidRPr="00E60084">
        <w:t>2</w:t>
      </w:r>
      <w:r w:rsidR="00387148" w:rsidRPr="00E60084">
        <w:t>;</w:t>
      </w:r>
    </w:p>
    <w:p w14:paraId="6981C816" w14:textId="587B209A" w:rsidR="00387148" w:rsidRPr="0022074E" w:rsidRDefault="0022074E" w:rsidP="0022074E">
      <w:pPr>
        <w:pStyle w:val="Apara"/>
        <w:rPr>
          <w:color w:val="000000"/>
        </w:rPr>
      </w:pPr>
      <w:r w:rsidRPr="0022074E">
        <w:rPr>
          <w:color w:val="000000"/>
        </w:rPr>
        <w:tab/>
        <w:t>(g)</w:t>
      </w:r>
      <w:r w:rsidRPr="0022074E">
        <w:rPr>
          <w:color w:val="000000"/>
        </w:rPr>
        <w:tab/>
      </w:r>
      <w:r w:rsidR="00387148" w:rsidRPr="0022074E">
        <w:rPr>
          <w:color w:val="000000"/>
        </w:rPr>
        <w:t>if a representation is made under section 1</w:t>
      </w:r>
      <w:r w:rsidR="00B50DC8" w:rsidRPr="0022074E">
        <w:rPr>
          <w:color w:val="000000"/>
        </w:rPr>
        <w:t>80</w:t>
      </w:r>
      <w:r w:rsidR="00387148" w:rsidRPr="0022074E">
        <w:rPr>
          <w:color w:val="000000"/>
        </w:rPr>
        <w:t xml:space="preserve"> about an application—the representation (other than a representation that is withdrawn);</w:t>
      </w:r>
    </w:p>
    <w:p w14:paraId="32E5D746" w14:textId="722653F6" w:rsidR="00387148" w:rsidRPr="00E60084" w:rsidRDefault="00387148" w:rsidP="00387148">
      <w:pPr>
        <w:pStyle w:val="aNotepar"/>
        <w:rPr>
          <w:color w:val="000000"/>
        </w:rPr>
      </w:pPr>
      <w:r w:rsidRPr="00E60084">
        <w:rPr>
          <w:rStyle w:val="charItals"/>
        </w:rPr>
        <w:t>Note</w:t>
      </w:r>
      <w:r w:rsidRPr="00E60084">
        <w:rPr>
          <w:rStyle w:val="charItals"/>
        </w:rPr>
        <w:tab/>
      </w:r>
      <w:r w:rsidRPr="00E60084">
        <w:rPr>
          <w:color w:val="000000"/>
        </w:rPr>
        <w:t xml:space="preserve">A person who makes a representation may apply to have the representation excluded from the public register (see s </w:t>
      </w:r>
      <w:r w:rsidR="00735FA3" w:rsidRPr="00E60084">
        <w:rPr>
          <w:color w:val="000000"/>
        </w:rPr>
        <w:t>502</w:t>
      </w:r>
      <w:r w:rsidRPr="00E60084">
        <w:rPr>
          <w:color w:val="000000"/>
        </w:rPr>
        <w:t>).</w:t>
      </w:r>
    </w:p>
    <w:p w14:paraId="368065C2" w14:textId="069E9B93" w:rsidR="00387148" w:rsidRPr="0022074E" w:rsidRDefault="0022074E" w:rsidP="0022074E">
      <w:pPr>
        <w:pStyle w:val="Apara"/>
        <w:rPr>
          <w:color w:val="000000"/>
        </w:rPr>
      </w:pPr>
      <w:r w:rsidRPr="0022074E">
        <w:rPr>
          <w:color w:val="000000"/>
        </w:rPr>
        <w:lastRenderedPageBreak/>
        <w:tab/>
        <w:t>(h)</w:t>
      </w:r>
      <w:r w:rsidRPr="0022074E">
        <w:rPr>
          <w:color w:val="000000"/>
        </w:rPr>
        <w:tab/>
      </w:r>
      <w:r w:rsidR="00387148" w:rsidRPr="0022074E">
        <w:rPr>
          <w:color w:val="000000"/>
        </w:rPr>
        <w:t>the notice of the decision on an application given under section 19</w:t>
      </w:r>
      <w:r w:rsidR="00B50DC8" w:rsidRPr="0022074E">
        <w:rPr>
          <w:color w:val="000000"/>
        </w:rPr>
        <w:t>6</w:t>
      </w:r>
      <w:r w:rsidR="00387148" w:rsidRPr="0022074E">
        <w:rPr>
          <w:color w:val="000000"/>
        </w:rPr>
        <w:t>;</w:t>
      </w:r>
    </w:p>
    <w:p w14:paraId="76CC8855" w14:textId="0DC311E6" w:rsidR="00387148" w:rsidRPr="0022074E" w:rsidRDefault="0022074E" w:rsidP="0022074E">
      <w:pPr>
        <w:pStyle w:val="Apara"/>
        <w:rPr>
          <w:color w:val="000000"/>
        </w:rPr>
      </w:pPr>
      <w:r w:rsidRPr="0022074E">
        <w:rPr>
          <w:color w:val="000000"/>
        </w:rPr>
        <w:tab/>
        <w:t>(i)</w:t>
      </w:r>
      <w:r w:rsidRPr="0022074E">
        <w:rPr>
          <w:color w:val="000000"/>
        </w:rPr>
        <w:tab/>
      </w:r>
      <w:r w:rsidR="00387148" w:rsidRPr="0022074E">
        <w:rPr>
          <w:color w:val="000000"/>
        </w:rPr>
        <w:t>if the applicant for an application that was refused makes a reconsideration application under section 19</w:t>
      </w:r>
      <w:r w:rsidR="00B50DC8" w:rsidRPr="0022074E">
        <w:rPr>
          <w:color w:val="000000"/>
        </w:rPr>
        <w:t>8</w:t>
      </w:r>
      <w:r w:rsidR="00387148" w:rsidRPr="0022074E">
        <w:rPr>
          <w:color w:val="000000"/>
        </w:rPr>
        <w:t>—any information given in the reconsideration application;</w:t>
      </w:r>
    </w:p>
    <w:p w14:paraId="1F972250" w14:textId="0F926093" w:rsidR="00387148" w:rsidRPr="00E60084" w:rsidRDefault="0022074E" w:rsidP="0022074E">
      <w:pPr>
        <w:pStyle w:val="Apara"/>
      </w:pPr>
      <w:r>
        <w:tab/>
      </w:r>
      <w:r w:rsidRPr="00E60084">
        <w:t>(j)</w:t>
      </w:r>
      <w:r w:rsidRPr="00E60084">
        <w:tab/>
      </w:r>
      <w:r w:rsidR="00387148" w:rsidRPr="00E60084">
        <w:t>if the territory planning authority reconsiders a decision to refuse to approve an application under section 19</w:t>
      </w:r>
      <w:r w:rsidR="00B50DC8" w:rsidRPr="00E60084">
        <w:t>9</w:t>
      </w:r>
      <w:r w:rsidR="00387148" w:rsidRPr="00E60084">
        <w:t xml:space="preserve">—the notice of the decision on the reconsideration given under section </w:t>
      </w:r>
      <w:r w:rsidR="00B50DC8" w:rsidRPr="00E60084">
        <w:t>201</w:t>
      </w:r>
      <w:r w:rsidR="00387148" w:rsidRPr="00E60084">
        <w:t>;</w:t>
      </w:r>
    </w:p>
    <w:p w14:paraId="040C0D3D" w14:textId="7D8FADD5" w:rsidR="00387148" w:rsidRPr="0022074E" w:rsidRDefault="0022074E" w:rsidP="0022074E">
      <w:pPr>
        <w:pStyle w:val="Apara"/>
        <w:rPr>
          <w:color w:val="000000"/>
        </w:rPr>
      </w:pPr>
      <w:r w:rsidRPr="0022074E">
        <w:rPr>
          <w:color w:val="000000"/>
        </w:rPr>
        <w:tab/>
        <w:t>(k)</w:t>
      </w:r>
      <w:r w:rsidRPr="0022074E">
        <w:rPr>
          <w:color w:val="000000"/>
        </w:rPr>
        <w:tab/>
      </w:r>
      <w:r w:rsidR="00387148" w:rsidRPr="0022074E">
        <w:rPr>
          <w:color w:val="000000"/>
        </w:rPr>
        <w:t>a plan, drawing or specification of a proposed building, structure or earthworks if the plan, drawing or specification—</w:t>
      </w:r>
    </w:p>
    <w:p w14:paraId="5D649D26" w14:textId="253D0ED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is part of the application (whether as originally made or as amended); or</w:t>
      </w:r>
    </w:p>
    <w:p w14:paraId="77ED9949" w14:textId="326E679B"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is approved as part of the approval of the application under section 18</w:t>
      </w:r>
      <w:r w:rsidR="00B50DC8" w:rsidRPr="0022074E">
        <w:rPr>
          <w:color w:val="000000"/>
        </w:rPr>
        <w:t>5</w:t>
      </w:r>
      <w:r w:rsidR="00387148" w:rsidRPr="0022074E">
        <w:rPr>
          <w:color w:val="000000"/>
        </w:rPr>
        <w:t>; or</w:t>
      </w:r>
    </w:p>
    <w:p w14:paraId="711E8798" w14:textId="50896C91"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is required to be prepared by the applicant under a condition of an approval before the development, or a stated part of it, starts;</w:t>
      </w:r>
    </w:p>
    <w:p w14:paraId="3B44B8A5" w14:textId="0C0CBAB2" w:rsidR="00387148" w:rsidRPr="0022074E" w:rsidRDefault="0022074E" w:rsidP="0022074E">
      <w:pPr>
        <w:pStyle w:val="Apara"/>
        <w:rPr>
          <w:color w:val="000000"/>
        </w:rPr>
      </w:pPr>
      <w:r w:rsidRPr="0022074E">
        <w:rPr>
          <w:color w:val="000000"/>
        </w:rPr>
        <w:tab/>
        <w:t>(l)</w:t>
      </w:r>
      <w:r w:rsidRPr="0022074E">
        <w:rPr>
          <w:color w:val="000000"/>
        </w:rPr>
        <w:tab/>
      </w:r>
      <w:r w:rsidR="00387148" w:rsidRPr="0022074E">
        <w:rPr>
          <w:color w:val="000000"/>
        </w:rPr>
        <w:t>if an inquiry panel inquires about an EIS for the development proposal to which the application relates—the inquiry panel report given to the Minister under section 13</w:t>
      </w:r>
      <w:r w:rsidR="00B50DC8" w:rsidRPr="0022074E">
        <w:rPr>
          <w:color w:val="000000"/>
        </w:rPr>
        <w:t>4</w:t>
      </w:r>
      <w:r w:rsidR="00387148" w:rsidRPr="0022074E">
        <w:rPr>
          <w:color w:val="000000"/>
        </w:rPr>
        <w:t>;</w:t>
      </w:r>
    </w:p>
    <w:p w14:paraId="566C7778" w14:textId="5F62EAF2" w:rsidR="00387148" w:rsidRPr="0022074E" w:rsidRDefault="0022074E" w:rsidP="0022074E">
      <w:pPr>
        <w:pStyle w:val="Apara"/>
        <w:rPr>
          <w:color w:val="000000"/>
        </w:rPr>
      </w:pPr>
      <w:r w:rsidRPr="0022074E">
        <w:rPr>
          <w:color w:val="000000"/>
        </w:rPr>
        <w:tab/>
        <w:t>(m)</w:t>
      </w:r>
      <w:r w:rsidRPr="0022074E">
        <w:rPr>
          <w:color w:val="000000"/>
        </w:rPr>
        <w:tab/>
      </w:r>
      <w:r w:rsidR="00387148" w:rsidRPr="0022074E">
        <w:rPr>
          <w:color w:val="000000"/>
        </w:rPr>
        <w:t>if the decision on the application is reviewed by the ACAT—the ACAT decision.</w:t>
      </w:r>
    </w:p>
    <w:p w14:paraId="1A301528" w14:textId="322629F0" w:rsidR="00387148" w:rsidRPr="00E60084" w:rsidRDefault="0022074E" w:rsidP="0022074E">
      <w:pPr>
        <w:pStyle w:val="Amain"/>
      </w:pPr>
      <w:r>
        <w:tab/>
      </w:r>
      <w:r w:rsidRPr="00E60084">
        <w:t>(2)</w:t>
      </w:r>
      <w:r w:rsidRPr="00E60084">
        <w:tab/>
      </w:r>
      <w:r w:rsidR="00387148" w:rsidRPr="00E60084">
        <w:t xml:space="preserve">For this part, each of the following is an </w:t>
      </w:r>
      <w:r w:rsidR="00387148" w:rsidRPr="00E60084">
        <w:rPr>
          <w:rStyle w:val="charBoldItals"/>
        </w:rPr>
        <w:t>associated document</w:t>
      </w:r>
      <w:r w:rsidR="00387148" w:rsidRPr="00E60084">
        <w:t xml:space="preserve"> for a development approval:</w:t>
      </w:r>
    </w:p>
    <w:p w14:paraId="41A85BD9" w14:textId="70DC2D2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approval</w:t>
      </w:r>
      <w:r w:rsidR="00387148" w:rsidRPr="0022074E">
        <w:rPr>
          <w:color w:val="000000"/>
        </w:rPr>
        <w:noBreakHyphen/>
        <w:t>holder applies under section 19</w:t>
      </w:r>
      <w:r w:rsidR="005F4EAC" w:rsidRPr="0022074E">
        <w:rPr>
          <w:color w:val="000000"/>
        </w:rPr>
        <w:t>8</w:t>
      </w:r>
      <w:r w:rsidR="00387148" w:rsidRPr="0022074E">
        <w:rPr>
          <w:color w:val="000000"/>
        </w:rPr>
        <w:t xml:space="preserve"> for reconsideration of the decision to approve the development subject to a condition—any information included in the application;</w:t>
      </w:r>
    </w:p>
    <w:p w14:paraId="72D87623" w14:textId="49BD89A3" w:rsidR="00387148" w:rsidRPr="00E60084" w:rsidRDefault="0022074E" w:rsidP="0022074E">
      <w:pPr>
        <w:pStyle w:val="Apara"/>
      </w:pPr>
      <w:r>
        <w:lastRenderedPageBreak/>
        <w:tab/>
      </w:r>
      <w:r w:rsidRPr="00E60084">
        <w:t>(b)</w:t>
      </w:r>
      <w:r w:rsidRPr="00E60084">
        <w:tab/>
      </w:r>
      <w:r w:rsidR="00387148" w:rsidRPr="00E60084">
        <w:t xml:space="preserve">if the territory planning authority reconsiders the decision to approve the development subject to conditions—the notice of the decision on the reconsideration given under section </w:t>
      </w:r>
      <w:r w:rsidR="005F4EAC" w:rsidRPr="00E60084">
        <w:t>201</w:t>
      </w:r>
      <w:r w:rsidR="00387148" w:rsidRPr="00E60084">
        <w:t>;</w:t>
      </w:r>
    </w:p>
    <w:p w14:paraId="7539028A" w14:textId="075602EB" w:rsidR="00387148" w:rsidRPr="00E60084" w:rsidRDefault="0022074E" w:rsidP="0022074E">
      <w:pPr>
        <w:pStyle w:val="Apara"/>
      </w:pPr>
      <w:r>
        <w:tab/>
      </w:r>
      <w:r w:rsidRPr="00E60084">
        <w:t>(c)</w:t>
      </w:r>
      <w:r w:rsidRPr="00E60084">
        <w:tab/>
      </w:r>
      <w:r w:rsidR="00387148" w:rsidRPr="00E60084">
        <w:t>if the territory planning authority corrects the approval under section 20</w:t>
      </w:r>
      <w:r w:rsidR="005F4EAC" w:rsidRPr="00E60084">
        <w:t>3</w:t>
      </w:r>
      <w:r w:rsidR="00387148" w:rsidRPr="00E60084">
        <w:t>—the notice about the correction;</w:t>
      </w:r>
    </w:p>
    <w:p w14:paraId="272362A4" w14:textId="09BA968A"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if the approval</w:t>
      </w:r>
      <w:r w:rsidR="00387148" w:rsidRPr="0022074E">
        <w:rPr>
          <w:color w:val="000000"/>
        </w:rPr>
        <w:noBreakHyphen/>
        <w:t>holder applies to amend the approval under section 20</w:t>
      </w:r>
      <w:r w:rsidR="005F4EAC" w:rsidRPr="0022074E">
        <w:rPr>
          <w:color w:val="000000"/>
        </w:rPr>
        <w:t>5</w:t>
      </w:r>
      <w:r w:rsidR="00387148" w:rsidRPr="0022074E">
        <w:rPr>
          <w:color w:val="000000"/>
        </w:rPr>
        <w:t>—any information included in the application;</w:t>
      </w:r>
    </w:p>
    <w:p w14:paraId="138C06D2" w14:textId="562DE334" w:rsidR="00387148" w:rsidRPr="0022074E" w:rsidRDefault="0022074E" w:rsidP="00C63257">
      <w:pPr>
        <w:pStyle w:val="Apara"/>
        <w:keepLines/>
        <w:rPr>
          <w:color w:val="000000"/>
        </w:rPr>
      </w:pPr>
      <w:r w:rsidRPr="0022074E">
        <w:rPr>
          <w:color w:val="000000"/>
        </w:rPr>
        <w:tab/>
        <w:t>(e)</w:t>
      </w:r>
      <w:r w:rsidRPr="0022074E">
        <w:rPr>
          <w:color w:val="000000"/>
        </w:rPr>
        <w:tab/>
      </w:r>
      <w:r w:rsidR="00387148" w:rsidRPr="0022074E">
        <w:rPr>
          <w:color w:val="000000"/>
        </w:rPr>
        <w:t>a plan, drawing or specification of a proposed building, structure or earthworks if the plan, drawing or specification is required to be prepared by the applicant under a condition of an approval before the development, or a stated part of it, starts.</w:t>
      </w:r>
    </w:p>
    <w:p w14:paraId="7DEE6693" w14:textId="7D23B892" w:rsidR="00387148" w:rsidRPr="00E60084" w:rsidRDefault="0022074E" w:rsidP="0022074E">
      <w:pPr>
        <w:pStyle w:val="Amain"/>
      </w:pPr>
      <w:r>
        <w:tab/>
      </w:r>
      <w:r w:rsidRPr="00E60084">
        <w:t>(3)</w:t>
      </w:r>
      <w:r w:rsidRPr="00E60084">
        <w:tab/>
      </w:r>
      <w:r w:rsidR="00387148" w:rsidRPr="00E60084">
        <w:t xml:space="preserve">However, for this part, an </w:t>
      </w:r>
      <w:r w:rsidR="00387148" w:rsidRPr="00E60084">
        <w:rPr>
          <w:rStyle w:val="charBoldItals"/>
        </w:rPr>
        <w:t>associated document</w:t>
      </w:r>
      <w:r w:rsidR="00387148" w:rsidRPr="00E60084">
        <w:t xml:space="preserve"> does not include—</w:t>
      </w:r>
    </w:p>
    <w:p w14:paraId="3DE20FC3" w14:textId="39722F2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plan, drawing or specification of any residential part of a building or proposed building, other than a plan, drawing or specification that shows only the height and external configuration of the building or proposed building; or</w:t>
      </w:r>
    </w:p>
    <w:p w14:paraId="24837725" w14:textId="6C87251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information in relation to which an exclusion application ha</w:t>
      </w:r>
      <w:r w:rsidR="00387148" w:rsidRPr="0022074E">
        <w:rPr>
          <w:color w:val="000000"/>
          <w:szCs w:val="24"/>
        </w:rPr>
        <w:t xml:space="preserve">s been </w:t>
      </w:r>
      <w:r w:rsidR="00387148" w:rsidRPr="0022074E">
        <w:rPr>
          <w:color w:val="000000"/>
        </w:rPr>
        <w:t xml:space="preserve">approved under section </w:t>
      </w:r>
      <w:r w:rsidR="005F4EAC" w:rsidRPr="0022074E">
        <w:rPr>
          <w:color w:val="000000"/>
        </w:rPr>
        <w:t>502</w:t>
      </w:r>
      <w:r w:rsidR="00387148" w:rsidRPr="0022074E">
        <w:rPr>
          <w:color w:val="000000"/>
        </w:rPr>
        <w:t xml:space="preserve"> (Restrictions on information for commercial or safety reasons); or</w:t>
      </w:r>
    </w:p>
    <w:p w14:paraId="627E8EF8" w14:textId="17A7836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 xml:space="preserve">information that must not be made available to the public under section </w:t>
      </w:r>
      <w:r w:rsidR="005F4EAC" w:rsidRPr="0022074E">
        <w:rPr>
          <w:color w:val="000000"/>
        </w:rPr>
        <w:t>503</w:t>
      </w:r>
      <w:r w:rsidR="00387148" w:rsidRPr="0022074E">
        <w:rPr>
          <w:color w:val="000000"/>
        </w:rPr>
        <w:t xml:space="preserve"> (Restrictions on information for security reasons).</w:t>
      </w:r>
    </w:p>
    <w:p w14:paraId="2C3FB9B4" w14:textId="77777777" w:rsidR="00387148" w:rsidRPr="00E60084" w:rsidRDefault="00387148" w:rsidP="00387148">
      <w:pPr>
        <w:pStyle w:val="PageBreak"/>
        <w:rPr>
          <w:color w:val="000000"/>
        </w:rPr>
      </w:pPr>
      <w:r w:rsidRPr="00E60084">
        <w:rPr>
          <w:color w:val="000000"/>
        </w:rPr>
        <w:br w:type="page"/>
      </w:r>
    </w:p>
    <w:p w14:paraId="23C400AA" w14:textId="328FF44F" w:rsidR="00387148" w:rsidRPr="00BC7B9A" w:rsidRDefault="0022074E" w:rsidP="00DC56B7">
      <w:pPr>
        <w:pStyle w:val="AH2Part"/>
      </w:pPr>
      <w:bookmarkStart w:id="652" w:name="_Toc229560977"/>
      <w:r w:rsidRPr="00BC7B9A">
        <w:rPr>
          <w:rStyle w:val="CharPartNo"/>
        </w:rPr>
        <w:lastRenderedPageBreak/>
        <w:t>Part 14.2</w:t>
      </w:r>
      <w:r w:rsidRPr="00E60084">
        <w:tab/>
      </w:r>
      <w:r w:rsidR="00387148" w:rsidRPr="00BC7B9A">
        <w:rPr>
          <w:rStyle w:val="CharPartText"/>
          <w:color w:val="000000"/>
        </w:rPr>
        <w:t>Restrictions on availability of information</w:t>
      </w:r>
      <w:bookmarkEnd w:id="652"/>
    </w:p>
    <w:p w14:paraId="315A3E2B" w14:textId="6E791635" w:rsidR="00387148" w:rsidRPr="00E60084" w:rsidRDefault="0022074E" w:rsidP="00DC56B7">
      <w:pPr>
        <w:pStyle w:val="AH5Sec"/>
      </w:pPr>
      <w:bookmarkStart w:id="653" w:name="_Toc229560978"/>
      <w:r w:rsidRPr="00BC7B9A">
        <w:rPr>
          <w:rStyle w:val="CharSectNo"/>
        </w:rPr>
        <w:t>502</w:t>
      </w:r>
      <w:r w:rsidRPr="00E60084">
        <w:rPr>
          <w:bCs/>
        </w:rPr>
        <w:tab/>
      </w:r>
      <w:r w:rsidR="00387148" w:rsidRPr="00E60084">
        <w:t>Restrictions on information for commercial or safety reasons</w:t>
      </w:r>
      <w:bookmarkEnd w:id="653"/>
    </w:p>
    <w:p w14:paraId="6E0FCB3D" w14:textId="5E6CB7D1" w:rsidR="00387148" w:rsidRPr="00E60084" w:rsidRDefault="0022074E" w:rsidP="0022074E">
      <w:pPr>
        <w:pStyle w:val="Amain"/>
      </w:pPr>
      <w:r>
        <w:tab/>
      </w:r>
      <w:r w:rsidRPr="00E60084">
        <w:t>(1)</w:t>
      </w:r>
      <w:r w:rsidRPr="00E60084">
        <w:tab/>
      </w:r>
      <w:r w:rsidR="00387148" w:rsidRPr="00E60084">
        <w:t>This section applies to a document given to the territory planning authority under this Act.</w:t>
      </w:r>
    </w:p>
    <w:p w14:paraId="6EF4D845" w14:textId="77777777" w:rsidR="00387148" w:rsidRPr="00E60084" w:rsidRDefault="00387148" w:rsidP="00387148">
      <w:pPr>
        <w:pStyle w:val="aExamHdgss"/>
        <w:rPr>
          <w:color w:val="000000"/>
        </w:rPr>
      </w:pPr>
      <w:r w:rsidRPr="00E60084">
        <w:rPr>
          <w:color w:val="000000"/>
        </w:rPr>
        <w:t>Examples</w:t>
      </w:r>
    </w:p>
    <w:p w14:paraId="4219CBAC" w14:textId="77777777" w:rsidR="00387148" w:rsidRPr="00E60084" w:rsidRDefault="00387148" w:rsidP="00387148">
      <w:pPr>
        <w:pStyle w:val="aExamINumss"/>
        <w:rPr>
          <w:color w:val="000000"/>
        </w:rPr>
      </w:pPr>
      <w:r w:rsidRPr="00E60084">
        <w:rPr>
          <w:color w:val="000000"/>
        </w:rPr>
        <w:t>1</w:t>
      </w:r>
      <w:r w:rsidRPr="00E60084">
        <w:rPr>
          <w:color w:val="000000"/>
        </w:rPr>
        <w:tab/>
        <w:t>a development application</w:t>
      </w:r>
    </w:p>
    <w:p w14:paraId="72A76205" w14:textId="77777777" w:rsidR="00387148" w:rsidRPr="00E60084" w:rsidRDefault="00387148" w:rsidP="00387148">
      <w:pPr>
        <w:pStyle w:val="aExamINumss"/>
        <w:rPr>
          <w:color w:val="000000"/>
        </w:rPr>
      </w:pPr>
      <w:r w:rsidRPr="00E60084">
        <w:rPr>
          <w:color w:val="000000"/>
        </w:rPr>
        <w:t>2</w:t>
      </w:r>
      <w:r w:rsidRPr="00E60084">
        <w:rPr>
          <w:color w:val="000000"/>
        </w:rPr>
        <w:tab/>
        <w:t>a representation about a development application</w:t>
      </w:r>
    </w:p>
    <w:p w14:paraId="1A68402C" w14:textId="77777777" w:rsidR="00387148" w:rsidRPr="00E60084" w:rsidRDefault="00387148" w:rsidP="00387148">
      <w:pPr>
        <w:pStyle w:val="aExamINumss"/>
        <w:rPr>
          <w:color w:val="000000"/>
        </w:rPr>
      </w:pPr>
      <w:r w:rsidRPr="00E60084">
        <w:rPr>
          <w:color w:val="000000"/>
        </w:rPr>
        <w:t>3</w:t>
      </w:r>
      <w:r w:rsidRPr="00E60084">
        <w:rPr>
          <w:color w:val="000000"/>
        </w:rPr>
        <w:tab/>
        <w:t>a draft EIS</w:t>
      </w:r>
    </w:p>
    <w:p w14:paraId="2C729042" w14:textId="0BD4B3A8" w:rsidR="00387148" w:rsidRPr="00E60084" w:rsidRDefault="0022074E" w:rsidP="0022074E">
      <w:pPr>
        <w:pStyle w:val="Amain"/>
      </w:pPr>
      <w:r>
        <w:tab/>
      </w:r>
      <w:r w:rsidRPr="00E60084">
        <w:t>(2)</w:t>
      </w:r>
      <w:r w:rsidRPr="00E60084">
        <w:tab/>
      </w:r>
      <w:r w:rsidR="00387148" w:rsidRPr="00E60084">
        <w:t>The person giving the document may apply in writing to the territory planning authority for part of the document to be excluded from being made available to the public.</w:t>
      </w:r>
    </w:p>
    <w:p w14:paraId="4214F743" w14:textId="79FCE8A1" w:rsidR="00387148" w:rsidRPr="00E60084" w:rsidRDefault="0022074E" w:rsidP="0022074E">
      <w:pPr>
        <w:pStyle w:val="Amain"/>
      </w:pPr>
      <w:r>
        <w:tab/>
      </w:r>
      <w:r w:rsidRPr="00E60084">
        <w:t>(3)</w:t>
      </w:r>
      <w:r w:rsidRPr="00E60084">
        <w:tab/>
      </w:r>
      <w:r w:rsidR="00387148" w:rsidRPr="00E60084">
        <w:t xml:space="preserve">The territory planning authority </w:t>
      </w:r>
      <w:r w:rsidR="00387148" w:rsidRPr="00E60084">
        <w:rPr>
          <w:shd w:val="clear" w:color="auto" w:fill="FFFFFF"/>
        </w:rPr>
        <w:t>may approve or refuse to approve the application.</w:t>
      </w:r>
    </w:p>
    <w:p w14:paraId="395EA387" w14:textId="767555F5" w:rsidR="00387148" w:rsidRPr="00E60084" w:rsidRDefault="0022074E" w:rsidP="0022074E">
      <w:pPr>
        <w:pStyle w:val="Amain"/>
      </w:pPr>
      <w:r>
        <w:tab/>
      </w:r>
      <w:r w:rsidRPr="00E60084">
        <w:t>(4)</w:t>
      </w:r>
      <w:r w:rsidRPr="00E60084">
        <w:tab/>
      </w:r>
      <w:r w:rsidR="00387148" w:rsidRPr="00E60084">
        <w:t>However, the territory planning authority may approve the application only if satisfied that the part of the document to which the application relates contains information—</w:t>
      </w:r>
    </w:p>
    <w:p w14:paraId="7EB431E1" w14:textId="106802C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publication of which would disclose a trade secret; or</w:t>
      </w:r>
    </w:p>
    <w:p w14:paraId="61EA7BA6" w14:textId="013F13F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publication of which would, or could reasonably be expected to—</w:t>
      </w:r>
    </w:p>
    <w:p w14:paraId="7B967355" w14:textId="4316C68D"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endanger the life or physical safety of any person; or</w:t>
      </w:r>
    </w:p>
    <w:p w14:paraId="55D37086" w14:textId="5BCBDAD3"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lead to damage to, or theft of, property.</w:t>
      </w:r>
    </w:p>
    <w:p w14:paraId="2B90AD35" w14:textId="0E6F8062" w:rsidR="00387148" w:rsidRPr="00E60084" w:rsidRDefault="0022074E" w:rsidP="0022074E">
      <w:pPr>
        <w:pStyle w:val="Amain"/>
      </w:pPr>
      <w:r>
        <w:tab/>
      </w:r>
      <w:r w:rsidRPr="00E60084">
        <w:t>(5)</w:t>
      </w:r>
      <w:r w:rsidRPr="00E60084">
        <w:tab/>
      </w:r>
      <w:r w:rsidR="00387148" w:rsidRPr="00E60084">
        <w:t>If the territory planning authority approves an application in relation to part of the document, the part must not be made available to the public.</w:t>
      </w:r>
    </w:p>
    <w:p w14:paraId="68518CA3" w14:textId="669CE420" w:rsidR="00387148" w:rsidRPr="0022074E" w:rsidRDefault="0022074E" w:rsidP="00C63257">
      <w:pPr>
        <w:pStyle w:val="Amain"/>
        <w:keepLines/>
        <w:rPr>
          <w:color w:val="000000"/>
        </w:rPr>
      </w:pPr>
      <w:r w:rsidRPr="0022074E">
        <w:rPr>
          <w:color w:val="000000"/>
        </w:rPr>
        <w:lastRenderedPageBreak/>
        <w:tab/>
        <w:t>(6)</w:t>
      </w:r>
      <w:r w:rsidRPr="0022074E">
        <w:rPr>
          <w:color w:val="000000"/>
        </w:rPr>
        <w:tab/>
      </w:r>
      <w:r w:rsidR="00387148" w:rsidRPr="0022074E">
        <w:rPr>
          <w:color w:val="000000"/>
        </w:rPr>
        <w:t>If part of the document is excluded from the copy of the document made available to the public, the copy must include a statement to the effect that an unmentioned part of the document has been excluded to protect the confidentiality of information included in the part.</w:t>
      </w:r>
    </w:p>
    <w:p w14:paraId="1B8D46DF" w14:textId="3B62167A" w:rsidR="00387148" w:rsidRPr="00E60084" w:rsidRDefault="0022074E" w:rsidP="00DC56B7">
      <w:pPr>
        <w:pStyle w:val="AH5Sec"/>
      </w:pPr>
      <w:bookmarkStart w:id="654" w:name="_Toc229560979"/>
      <w:r w:rsidRPr="00BC7B9A">
        <w:rPr>
          <w:rStyle w:val="CharSectNo"/>
        </w:rPr>
        <w:t>503</w:t>
      </w:r>
      <w:r w:rsidRPr="00E60084">
        <w:rPr>
          <w:bCs/>
        </w:rPr>
        <w:tab/>
      </w:r>
      <w:r w:rsidR="00387148" w:rsidRPr="00E60084">
        <w:t>Restrictions on information for security reasons</w:t>
      </w:r>
      <w:bookmarkEnd w:id="654"/>
    </w:p>
    <w:p w14:paraId="15E4A3F1" w14:textId="2BE88621" w:rsidR="00387148" w:rsidRPr="00E60084" w:rsidRDefault="0022074E" w:rsidP="0022074E">
      <w:pPr>
        <w:pStyle w:val="Amain"/>
      </w:pPr>
      <w:r>
        <w:tab/>
      </w:r>
      <w:r w:rsidRPr="00E60084">
        <w:t>(1)</w:t>
      </w:r>
      <w:r w:rsidRPr="00E60084">
        <w:tab/>
      </w:r>
      <w:r w:rsidR="00387148" w:rsidRPr="00E60084">
        <w:t xml:space="preserve">This section applies if the </w:t>
      </w:r>
      <w:r w:rsidR="00387148" w:rsidRPr="00E60084">
        <w:rPr>
          <w:shd w:val="clear" w:color="auto" w:fill="FFFFFF"/>
        </w:rPr>
        <w:t>Minister responsible for the administration of justice</w:t>
      </w:r>
      <w:r w:rsidR="00387148" w:rsidRPr="00E60084">
        <w:t>, or the Commonwealth Attorney</w:t>
      </w:r>
      <w:r w:rsidR="00387148" w:rsidRPr="00E60084">
        <w:noBreakHyphen/>
        <w:t xml:space="preserve">General, certifies in writing to the territory planning authority that the publication of part of a document (the </w:t>
      </w:r>
      <w:r w:rsidR="00387148" w:rsidRPr="00E60084">
        <w:rPr>
          <w:rStyle w:val="charBoldItals"/>
        </w:rPr>
        <w:t>relevant part</w:t>
      </w:r>
      <w:r w:rsidR="00387148" w:rsidRPr="00E60084">
        <w:t>) might—</w:t>
      </w:r>
    </w:p>
    <w:p w14:paraId="7F722099" w14:textId="6BECA5E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jeopardise national security, including by jeopardising the operations of a security organisation; or</w:t>
      </w:r>
    </w:p>
    <w:p w14:paraId="58599BCB" w14:textId="70A51583"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expose staff of a security organisation to risk of injury; or</w:t>
      </w:r>
    </w:p>
    <w:p w14:paraId="00BAB1A9" w14:textId="0837275F"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expose the public to risk of injury; or</w:t>
      </w:r>
    </w:p>
    <w:p w14:paraId="153E5DFD" w14:textId="46EE26D3" w:rsidR="00387148" w:rsidRPr="0022074E" w:rsidRDefault="0022074E" w:rsidP="0022074E">
      <w:pPr>
        <w:pStyle w:val="Apara"/>
        <w:rPr>
          <w:color w:val="000000"/>
        </w:rPr>
      </w:pPr>
      <w:r w:rsidRPr="0022074E">
        <w:rPr>
          <w:color w:val="000000"/>
        </w:rPr>
        <w:tab/>
        <w:t>(d)</w:t>
      </w:r>
      <w:r w:rsidRPr="0022074E">
        <w:rPr>
          <w:color w:val="000000"/>
        </w:rPr>
        <w:tab/>
      </w:r>
      <w:r w:rsidR="00387148" w:rsidRPr="0022074E">
        <w:rPr>
          <w:color w:val="000000"/>
        </w:rPr>
        <w:t>expose property to risk of damage.</w:t>
      </w:r>
    </w:p>
    <w:p w14:paraId="14A8723B" w14:textId="126E660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relevant part of the document must not be made available to the public.</w:t>
      </w:r>
    </w:p>
    <w:p w14:paraId="1D32ECB5" w14:textId="304DADD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 xml:space="preserve">Each copy of the document made public must include a statement to the </w:t>
      </w:r>
      <w:r w:rsidR="00387148" w:rsidRPr="0022074E">
        <w:rPr>
          <w:color w:val="000000"/>
          <w:shd w:val="clear" w:color="auto" w:fill="FFFFFF"/>
        </w:rPr>
        <w:t>effect</w:t>
      </w:r>
      <w:r w:rsidR="00387148" w:rsidRPr="0022074E">
        <w:rPr>
          <w:color w:val="000000"/>
        </w:rPr>
        <w:t xml:space="preserve"> that an unmentioned part of the document has been excluded under this section.</w:t>
      </w:r>
    </w:p>
    <w:p w14:paraId="45AF9E7A" w14:textId="2F128531"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7D5F91C9" w14:textId="77777777" w:rsidR="00387148" w:rsidRPr="00E60084" w:rsidRDefault="00387148" w:rsidP="0022074E">
      <w:pPr>
        <w:pStyle w:val="aDef"/>
        <w:keepNext/>
        <w:rPr>
          <w:color w:val="000000"/>
        </w:rPr>
      </w:pPr>
      <w:r w:rsidRPr="00E60084">
        <w:rPr>
          <w:rStyle w:val="charBoldItals"/>
        </w:rPr>
        <w:t>security organisation</w:t>
      </w:r>
      <w:r w:rsidRPr="00E60084">
        <w:rPr>
          <w:bCs/>
          <w:iCs/>
          <w:color w:val="000000"/>
        </w:rPr>
        <w:t xml:space="preserve"> means any of the following:</w:t>
      </w:r>
    </w:p>
    <w:p w14:paraId="5668BDE9" w14:textId="70EC3690" w:rsidR="00387148" w:rsidRPr="0022074E" w:rsidRDefault="0022074E" w:rsidP="00C63257">
      <w:pPr>
        <w:pStyle w:val="aDefpara"/>
        <w:rPr>
          <w:color w:val="000000"/>
        </w:rPr>
      </w:pPr>
      <w:r w:rsidRPr="0022074E">
        <w:rPr>
          <w:color w:val="000000"/>
        </w:rPr>
        <w:tab/>
        <w:t>(a)</w:t>
      </w:r>
      <w:r w:rsidRPr="0022074E">
        <w:rPr>
          <w:color w:val="000000"/>
        </w:rPr>
        <w:tab/>
      </w:r>
      <w:r w:rsidR="00387148" w:rsidRPr="0022074E">
        <w:rPr>
          <w:color w:val="000000"/>
        </w:rPr>
        <w:t>the Australian Federal Police;</w:t>
      </w:r>
    </w:p>
    <w:p w14:paraId="0B4A7115" w14:textId="30F61FA2" w:rsidR="00387148" w:rsidRPr="0022074E" w:rsidRDefault="0022074E" w:rsidP="00C63257">
      <w:pPr>
        <w:pStyle w:val="aDefpara"/>
        <w:rPr>
          <w:color w:val="000000"/>
        </w:rPr>
      </w:pPr>
      <w:r w:rsidRPr="0022074E">
        <w:rPr>
          <w:color w:val="000000"/>
        </w:rPr>
        <w:tab/>
        <w:t>(b)</w:t>
      </w:r>
      <w:r w:rsidRPr="0022074E">
        <w:rPr>
          <w:color w:val="000000"/>
        </w:rPr>
        <w:tab/>
      </w:r>
      <w:r w:rsidR="00387148" w:rsidRPr="0022074E">
        <w:rPr>
          <w:color w:val="000000"/>
        </w:rPr>
        <w:t>the Australian Security Intelligence Organisation;</w:t>
      </w:r>
    </w:p>
    <w:p w14:paraId="41E0F983" w14:textId="6D28644A" w:rsidR="00387148" w:rsidRPr="0022074E" w:rsidRDefault="0022074E" w:rsidP="00C63257">
      <w:pPr>
        <w:pStyle w:val="aDefpara"/>
        <w:rPr>
          <w:color w:val="000000"/>
        </w:rPr>
      </w:pPr>
      <w:r w:rsidRPr="0022074E">
        <w:rPr>
          <w:color w:val="000000"/>
        </w:rPr>
        <w:tab/>
        <w:t>(c)</w:t>
      </w:r>
      <w:r w:rsidRPr="0022074E">
        <w:rPr>
          <w:color w:val="000000"/>
        </w:rPr>
        <w:tab/>
      </w:r>
      <w:r w:rsidR="00387148" w:rsidRPr="0022074E">
        <w:rPr>
          <w:color w:val="000000"/>
        </w:rPr>
        <w:t>the Australian Secret Intelligence Service;</w:t>
      </w:r>
    </w:p>
    <w:p w14:paraId="6ED0E9FC" w14:textId="419C4DF0"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the police force or service of a State;</w:t>
      </w:r>
    </w:p>
    <w:p w14:paraId="5FAD48C1" w14:textId="3D6451A0" w:rsidR="00387148" w:rsidRPr="00E60084" w:rsidRDefault="00387148" w:rsidP="00C63257">
      <w:pPr>
        <w:pStyle w:val="aNotepar"/>
      </w:pPr>
      <w:r w:rsidRPr="00E60084">
        <w:rPr>
          <w:rStyle w:val="charItals"/>
        </w:rPr>
        <w:t>Note</w:t>
      </w:r>
      <w:r w:rsidRPr="00E60084">
        <w:rPr>
          <w:rStyle w:val="charItals"/>
        </w:rPr>
        <w:tab/>
      </w:r>
      <w:r w:rsidRPr="00E60084">
        <w:rPr>
          <w:rStyle w:val="charBoldItals"/>
        </w:rPr>
        <w:t>State</w:t>
      </w:r>
      <w:r w:rsidRPr="00E60084">
        <w:rPr>
          <w:color w:val="000000"/>
        </w:rPr>
        <w:t xml:space="preserve"> includes the Northern Territory (see </w:t>
      </w:r>
      <w:hyperlink r:id="rId375" w:tooltip="A2001-14" w:history="1">
        <w:r w:rsidR="002054AD" w:rsidRPr="00E60084">
          <w:rPr>
            <w:rStyle w:val="charCitHyperlinkAbbrev"/>
          </w:rPr>
          <w:t>Legislation Act</w:t>
        </w:r>
      </w:hyperlink>
      <w:r w:rsidRPr="00E60084">
        <w:rPr>
          <w:color w:val="000000"/>
        </w:rPr>
        <w:t>, dict, pt 1).</w:t>
      </w:r>
    </w:p>
    <w:p w14:paraId="15CCF6A6" w14:textId="2466CF20" w:rsidR="00387148" w:rsidRPr="0022074E" w:rsidRDefault="0022074E" w:rsidP="0022074E">
      <w:pPr>
        <w:pStyle w:val="aDefpara"/>
        <w:keepNext/>
        <w:rPr>
          <w:color w:val="000000"/>
        </w:rPr>
      </w:pPr>
      <w:r w:rsidRPr="0022074E">
        <w:rPr>
          <w:color w:val="000000"/>
        </w:rPr>
        <w:lastRenderedPageBreak/>
        <w:tab/>
        <w:t>(e)</w:t>
      </w:r>
      <w:r w:rsidRPr="0022074E">
        <w:rPr>
          <w:color w:val="000000"/>
        </w:rPr>
        <w:tab/>
      </w:r>
      <w:r w:rsidR="00387148" w:rsidRPr="0022074E">
        <w:rPr>
          <w:color w:val="000000"/>
        </w:rPr>
        <w:t>an entity established under a law of a State to conduct criminal investigations or inquiries;</w:t>
      </w:r>
    </w:p>
    <w:p w14:paraId="731EEC4F" w14:textId="1724B76C" w:rsidR="00387148" w:rsidRPr="0022074E" w:rsidRDefault="0022074E" w:rsidP="0022074E">
      <w:pPr>
        <w:pStyle w:val="aDefpara"/>
        <w:rPr>
          <w:color w:val="000000"/>
        </w:rPr>
      </w:pPr>
      <w:r w:rsidRPr="0022074E">
        <w:rPr>
          <w:color w:val="000000"/>
        </w:rPr>
        <w:tab/>
        <w:t>(f)</w:t>
      </w:r>
      <w:r w:rsidRPr="0022074E">
        <w:rPr>
          <w:color w:val="000000"/>
        </w:rPr>
        <w:tab/>
      </w:r>
      <w:r w:rsidR="00387148" w:rsidRPr="0022074E">
        <w:rPr>
          <w:color w:val="000000"/>
        </w:rPr>
        <w:t>any other entity prescribed by regulation.</w:t>
      </w:r>
    </w:p>
    <w:p w14:paraId="045C80C6" w14:textId="77777777" w:rsidR="00387148" w:rsidRPr="00E60084" w:rsidRDefault="00387148" w:rsidP="00387148">
      <w:pPr>
        <w:pStyle w:val="PageBreak"/>
        <w:rPr>
          <w:color w:val="000000"/>
        </w:rPr>
      </w:pPr>
      <w:r w:rsidRPr="00E60084">
        <w:rPr>
          <w:color w:val="000000"/>
        </w:rPr>
        <w:br w:type="page"/>
      </w:r>
    </w:p>
    <w:p w14:paraId="6BC4D8F6" w14:textId="34072267" w:rsidR="00387148" w:rsidRPr="00BC7B9A" w:rsidRDefault="0022074E" w:rsidP="00DC56B7">
      <w:pPr>
        <w:pStyle w:val="AH1Chapter"/>
      </w:pPr>
      <w:bookmarkStart w:id="655" w:name="_Toc229560980"/>
      <w:r w:rsidRPr="00BC7B9A">
        <w:rPr>
          <w:rStyle w:val="CharChapNo"/>
        </w:rPr>
        <w:lastRenderedPageBreak/>
        <w:t>Chapter 15</w:t>
      </w:r>
      <w:r w:rsidRPr="00E60084">
        <w:tab/>
      </w:r>
      <w:r w:rsidR="00387148" w:rsidRPr="00BC7B9A">
        <w:rPr>
          <w:rStyle w:val="CharChapText"/>
          <w:color w:val="000000"/>
        </w:rPr>
        <w:t>Notification and review of decisions</w:t>
      </w:r>
      <w:bookmarkEnd w:id="655"/>
    </w:p>
    <w:p w14:paraId="5F02C523" w14:textId="77777777" w:rsidR="000901DA" w:rsidRPr="008012C1" w:rsidRDefault="00387148" w:rsidP="00387148">
      <w:pPr>
        <w:pStyle w:val="Placeholder"/>
        <w:suppressLineNumbers/>
      </w:pPr>
      <w:r w:rsidRPr="00E60084">
        <w:rPr>
          <w:rStyle w:val="CharPartNo"/>
          <w:color w:val="000000"/>
        </w:rPr>
        <w:t xml:space="preserve">  </w:t>
      </w:r>
      <w:r w:rsidRPr="00E60084">
        <w:rPr>
          <w:rStyle w:val="CharPartText"/>
          <w:color w:val="000000"/>
        </w:rPr>
        <w:t xml:space="preserve"> </w:t>
      </w:r>
    </w:p>
    <w:p w14:paraId="77482AEE" w14:textId="494A3A5D" w:rsidR="00387148" w:rsidRPr="00E60084" w:rsidRDefault="0022074E" w:rsidP="00DC56B7">
      <w:pPr>
        <w:pStyle w:val="AH5Sec"/>
      </w:pPr>
      <w:bookmarkStart w:id="656" w:name="_Toc229560981"/>
      <w:r w:rsidRPr="00BC7B9A">
        <w:rPr>
          <w:rStyle w:val="CharSectNo"/>
        </w:rPr>
        <w:t>504</w:t>
      </w:r>
      <w:r w:rsidRPr="00E60084">
        <w:tab/>
      </w:r>
      <w:r w:rsidR="00387148" w:rsidRPr="00E60084">
        <w:t>Definitions—ch 15</w:t>
      </w:r>
      <w:bookmarkEnd w:id="656"/>
    </w:p>
    <w:p w14:paraId="26A3E745" w14:textId="77777777" w:rsidR="00387148" w:rsidRPr="00E60084" w:rsidRDefault="00387148" w:rsidP="00387148">
      <w:pPr>
        <w:pStyle w:val="Amainreturn"/>
        <w:rPr>
          <w:color w:val="000000"/>
        </w:rPr>
      </w:pPr>
      <w:r w:rsidRPr="00E60084">
        <w:rPr>
          <w:color w:val="000000"/>
        </w:rPr>
        <w:t>In this chapter:</w:t>
      </w:r>
    </w:p>
    <w:p w14:paraId="78EC10D0" w14:textId="77777777" w:rsidR="00387148" w:rsidRPr="00E60084" w:rsidRDefault="00387148" w:rsidP="0022074E">
      <w:pPr>
        <w:pStyle w:val="aDef"/>
        <w:keepNext/>
        <w:rPr>
          <w:color w:val="000000"/>
        </w:rPr>
      </w:pPr>
      <w:r w:rsidRPr="00E60084">
        <w:rPr>
          <w:rStyle w:val="charBoldItals"/>
        </w:rPr>
        <w:t>decision</w:t>
      </w:r>
      <w:r w:rsidRPr="00E60084">
        <w:rPr>
          <w:rStyle w:val="charBoldItals"/>
        </w:rPr>
        <w:noBreakHyphen/>
        <w:t>maker</w:t>
      </w:r>
      <w:r w:rsidRPr="00E60084">
        <w:rPr>
          <w:bCs/>
          <w:iCs/>
          <w:color w:val="000000"/>
        </w:rPr>
        <w:t>,</w:t>
      </w:r>
      <w:r w:rsidRPr="00E60084">
        <w:rPr>
          <w:color w:val="000000"/>
        </w:rPr>
        <w:t xml:space="preserve"> for a reviewable decision, means—</w:t>
      </w:r>
    </w:p>
    <w:p w14:paraId="134DF819" w14:textId="769D77E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for a decision of an entity that is required, as a condition of a development approval, to be satisfied in relation to the undertaking of the development or a stated stage of the development—the entity whose satisfaction is required; or</w:t>
      </w:r>
    </w:p>
    <w:p w14:paraId="3133865D" w14:textId="120EF387"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for a decision under section 33</w:t>
      </w:r>
      <w:r w:rsidR="005F4EAC" w:rsidRPr="0022074E">
        <w:rPr>
          <w:color w:val="000000"/>
        </w:rPr>
        <w:t>7</w:t>
      </w:r>
      <w:r w:rsidR="00387148" w:rsidRPr="0022074E">
        <w:rPr>
          <w:color w:val="000000"/>
        </w:rPr>
        <w:t xml:space="preserve"> (1) (b) (i) or (ii) (Non</w:t>
      </w:r>
      <w:r w:rsidR="00387148" w:rsidRPr="0022074E">
        <w:rPr>
          <w:color w:val="000000"/>
        </w:rPr>
        <w:noBreakHyphen/>
        <w:t>standard chargeable variations—reconsideration)—the commissioner for revenue; or</w:t>
      </w:r>
    </w:p>
    <w:p w14:paraId="20B668DE" w14:textId="62A14481" w:rsidR="00387148" w:rsidRPr="00E60084" w:rsidRDefault="0022074E" w:rsidP="0022074E">
      <w:pPr>
        <w:pStyle w:val="aDefpara"/>
      </w:pPr>
      <w:r>
        <w:tab/>
      </w:r>
      <w:r w:rsidRPr="00E60084">
        <w:t>(c)</w:t>
      </w:r>
      <w:r w:rsidRPr="00E60084">
        <w:tab/>
      </w:r>
      <w:r w:rsidR="00387148" w:rsidRPr="00E60084">
        <w:t>in any other case—the territory planning authority.</w:t>
      </w:r>
    </w:p>
    <w:p w14:paraId="10E1C047" w14:textId="77777777" w:rsidR="00387148" w:rsidRPr="00E60084" w:rsidRDefault="00387148" w:rsidP="0022074E">
      <w:pPr>
        <w:pStyle w:val="aDef"/>
        <w:keepNext/>
        <w:rPr>
          <w:color w:val="000000"/>
        </w:rPr>
      </w:pPr>
      <w:r w:rsidRPr="00E60084">
        <w:rPr>
          <w:rStyle w:val="charBoldItals"/>
        </w:rPr>
        <w:t>eligible entity</w:t>
      </w:r>
      <w:r w:rsidRPr="00E60084">
        <w:rPr>
          <w:color w:val="000000"/>
        </w:rPr>
        <w:t>, for a reviewable decision—</w:t>
      </w:r>
    </w:p>
    <w:p w14:paraId="3F9A1D0A" w14:textId="5FCDE71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 xml:space="preserve">means an entity mentioned in schedule </w:t>
      </w:r>
      <w:r w:rsidR="00495AAF" w:rsidRPr="0022074E">
        <w:rPr>
          <w:color w:val="000000"/>
        </w:rPr>
        <w:t>5</w:t>
      </w:r>
      <w:r w:rsidR="00387148" w:rsidRPr="0022074E">
        <w:rPr>
          <w:color w:val="000000"/>
        </w:rPr>
        <w:t xml:space="preserve">, part </w:t>
      </w:r>
      <w:r w:rsidR="00495AAF" w:rsidRPr="0022074E">
        <w:rPr>
          <w:color w:val="000000"/>
        </w:rPr>
        <w:t>5</w:t>
      </w:r>
      <w:r w:rsidR="00387148" w:rsidRPr="0022074E">
        <w:rPr>
          <w:color w:val="000000"/>
        </w:rPr>
        <w:t>.2, column 3 for the decision; and</w:t>
      </w:r>
    </w:p>
    <w:p w14:paraId="1658D9C8" w14:textId="79287D6E"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 relation to a development application or development approval—</w:t>
      </w:r>
    </w:p>
    <w:p w14:paraId="69A79CA1" w14:textId="1F57C3AC"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includes the lessee if the applicant is not the lessee; and</w:t>
      </w:r>
    </w:p>
    <w:p w14:paraId="5E30B78F" w14:textId="04FA7288" w:rsidR="00387148" w:rsidRPr="0022074E" w:rsidRDefault="0022074E" w:rsidP="0022074E">
      <w:pPr>
        <w:pStyle w:val="aDefsubpara"/>
        <w:keepNext/>
        <w:rPr>
          <w:color w:val="000000"/>
        </w:rPr>
      </w:pPr>
      <w:r w:rsidRPr="0022074E">
        <w:rPr>
          <w:color w:val="000000"/>
        </w:rPr>
        <w:tab/>
        <w:t>(ii)</w:t>
      </w:r>
      <w:r w:rsidRPr="0022074E">
        <w:rPr>
          <w:color w:val="000000"/>
        </w:rPr>
        <w:tab/>
      </w:r>
      <w:r w:rsidR="00387148" w:rsidRPr="0022074E">
        <w:rPr>
          <w:color w:val="000000"/>
        </w:rPr>
        <w:t>includes the sublessee if the applicant is not the sublessee; but</w:t>
      </w:r>
    </w:p>
    <w:p w14:paraId="0DFED872" w14:textId="2160D7C1"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 xml:space="preserve">in relation to a matter mentioned in schedule </w:t>
      </w:r>
      <w:r w:rsidR="00495AAF" w:rsidRPr="0022074E">
        <w:rPr>
          <w:color w:val="000000"/>
        </w:rPr>
        <w:t>6</w:t>
      </w:r>
      <w:r w:rsidR="00387148" w:rsidRPr="0022074E">
        <w:rPr>
          <w:color w:val="000000"/>
        </w:rPr>
        <w:t xml:space="preserve">, part </w:t>
      </w:r>
      <w:r w:rsidR="00495AAF" w:rsidRPr="0022074E">
        <w:rPr>
          <w:color w:val="000000"/>
        </w:rPr>
        <w:t>6</w:t>
      </w:r>
      <w:r w:rsidR="00387148" w:rsidRPr="0022074E">
        <w:rPr>
          <w:color w:val="000000"/>
        </w:rPr>
        <w:t>.2 (Matters exempt from third party ACAT review)—means the applicant for development approval for the matter.</w:t>
      </w:r>
    </w:p>
    <w:p w14:paraId="04C24BAF" w14:textId="1660AC9B" w:rsidR="00387148" w:rsidRPr="00E60084" w:rsidRDefault="00387148" w:rsidP="0022074E">
      <w:pPr>
        <w:pStyle w:val="aDef"/>
        <w:rPr>
          <w:color w:val="000000"/>
        </w:rPr>
      </w:pPr>
      <w:r w:rsidRPr="00E60084">
        <w:rPr>
          <w:rStyle w:val="charBoldItals"/>
        </w:rPr>
        <w:t>interested entity</w:t>
      </w:r>
      <w:r w:rsidRPr="00E60084">
        <w:rPr>
          <w:bCs/>
          <w:iCs/>
          <w:color w:val="000000"/>
        </w:rPr>
        <w:t>,</w:t>
      </w:r>
      <w:r w:rsidRPr="00E60084">
        <w:rPr>
          <w:color w:val="000000"/>
        </w:rPr>
        <w:t xml:space="preserve"> for a reviewable decision, means an entity mentioned in schedule </w:t>
      </w:r>
      <w:r w:rsidR="00495AAF" w:rsidRPr="00E60084">
        <w:rPr>
          <w:color w:val="000000"/>
        </w:rPr>
        <w:t>5</w:t>
      </w:r>
      <w:r w:rsidRPr="00E60084">
        <w:rPr>
          <w:color w:val="000000"/>
        </w:rPr>
        <w:t xml:space="preserve">, part </w:t>
      </w:r>
      <w:r w:rsidR="00495AAF" w:rsidRPr="00E60084">
        <w:rPr>
          <w:color w:val="000000"/>
        </w:rPr>
        <w:t>5</w:t>
      </w:r>
      <w:r w:rsidRPr="00E60084">
        <w:rPr>
          <w:color w:val="000000"/>
        </w:rPr>
        <w:t>.2, column 4 for the decision.</w:t>
      </w:r>
    </w:p>
    <w:p w14:paraId="2CDE29E1" w14:textId="4C157024" w:rsidR="00387148" w:rsidRPr="00E60084" w:rsidRDefault="00387148" w:rsidP="0022074E">
      <w:pPr>
        <w:pStyle w:val="aDef"/>
        <w:rPr>
          <w:color w:val="000000"/>
        </w:rPr>
      </w:pPr>
      <w:r w:rsidRPr="00E60084">
        <w:rPr>
          <w:rStyle w:val="charBoldItals"/>
        </w:rPr>
        <w:lastRenderedPageBreak/>
        <w:t>reviewable decision</w:t>
      </w:r>
      <w:r w:rsidRPr="00E60084">
        <w:t xml:space="preserve"> </w:t>
      </w:r>
      <w:r w:rsidRPr="00E60084">
        <w:rPr>
          <w:color w:val="000000"/>
        </w:rPr>
        <w:t xml:space="preserve">means a decision mentioned in schedule </w:t>
      </w:r>
      <w:r w:rsidR="00495AAF" w:rsidRPr="00E60084">
        <w:rPr>
          <w:color w:val="000000"/>
        </w:rPr>
        <w:t>5</w:t>
      </w:r>
      <w:r w:rsidRPr="00E60084">
        <w:rPr>
          <w:color w:val="000000"/>
        </w:rPr>
        <w:t>, part </w:t>
      </w:r>
      <w:r w:rsidR="00495AAF" w:rsidRPr="00E60084">
        <w:rPr>
          <w:color w:val="000000"/>
        </w:rPr>
        <w:t>5</w:t>
      </w:r>
      <w:r w:rsidRPr="00E60084">
        <w:rPr>
          <w:color w:val="000000"/>
        </w:rPr>
        <w:t>.2, column 2 made by a decision</w:t>
      </w:r>
      <w:r w:rsidRPr="00E60084">
        <w:rPr>
          <w:color w:val="000000"/>
        </w:rPr>
        <w:noBreakHyphen/>
        <w:t>maker.</w:t>
      </w:r>
    </w:p>
    <w:p w14:paraId="61F96425" w14:textId="13289FD1" w:rsidR="00387148" w:rsidRPr="00E60084" w:rsidRDefault="0022074E" w:rsidP="00DC56B7">
      <w:pPr>
        <w:pStyle w:val="AH5Sec"/>
      </w:pPr>
      <w:bookmarkStart w:id="657" w:name="_Toc229560982"/>
      <w:r w:rsidRPr="00BC7B9A">
        <w:rPr>
          <w:rStyle w:val="CharSectNo"/>
        </w:rPr>
        <w:t>505</w:t>
      </w:r>
      <w:r w:rsidRPr="00E60084">
        <w:tab/>
      </w:r>
      <w:r w:rsidR="00387148" w:rsidRPr="00E60084">
        <w:t>Reviewable decision notices</w:t>
      </w:r>
      <w:bookmarkEnd w:id="657"/>
    </w:p>
    <w:p w14:paraId="3783BD41" w14:textId="77777777" w:rsidR="00387148" w:rsidRPr="00E60084" w:rsidRDefault="00387148" w:rsidP="0022074E">
      <w:pPr>
        <w:pStyle w:val="Amainreturn"/>
        <w:keepNext/>
        <w:rPr>
          <w:color w:val="000000"/>
        </w:rPr>
      </w:pPr>
      <w:r w:rsidRPr="00E60084">
        <w:rPr>
          <w:color w:val="000000"/>
        </w:rPr>
        <w:t>If a decision-maker makes a reviewable decision, the decision</w:t>
      </w:r>
      <w:r w:rsidRPr="00E60084">
        <w:rPr>
          <w:color w:val="000000"/>
        </w:rPr>
        <w:noBreakHyphen/>
        <w:t>maker must give a reviewable decision notice to—</w:t>
      </w:r>
    </w:p>
    <w:p w14:paraId="540029F9" w14:textId="1B41C515"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each eligible entity for the decision; and</w:t>
      </w:r>
    </w:p>
    <w:p w14:paraId="25571A9D" w14:textId="4532726C"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each interested entity for the decision.</w:t>
      </w:r>
    </w:p>
    <w:p w14:paraId="19A4B4C1" w14:textId="2149F758"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requirements for reviewable decision notices are prescribed under the </w:t>
      </w:r>
      <w:hyperlink r:id="rId376" w:tooltip="A2008-35" w:history="1">
        <w:r w:rsidR="002054AD" w:rsidRPr="00E60084">
          <w:rPr>
            <w:rStyle w:val="charCitHyperlinkItal"/>
          </w:rPr>
          <w:t>ACT Civil and Administrative Tribunal Act 2008</w:t>
        </w:r>
      </w:hyperlink>
      <w:r w:rsidRPr="00E60084">
        <w:rPr>
          <w:color w:val="000000"/>
        </w:rPr>
        <w:t>.</w:t>
      </w:r>
    </w:p>
    <w:p w14:paraId="5EB72109" w14:textId="1A1F5F44" w:rsidR="00387148" w:rsidRPr="00E60084" w:rsidRDefault="0022074E" w:rsidP="00DC56B7">
      <w:pPr>
        <w:pStyle w:val="AH5Sec"/>
      </w:pPr>
      <w:bookmarkStart w:id="658" w:name="_Toc229560983"/>
      <w:r w:rsidRPr="00BC7B9A">
        <w:rPr>
          <w:rStyle w:val="CharSectNo"/>
        </w:rPr>
        <w:t>506</w:t>
      </w:r>
      <w:r w:rsidRPr="00E60084">
        <w:tab/>
      </w:r>
      <w:r w:rsidR="00387148" w:rsidRPr="00E60084">
        <w:t>Applications for review</w:t>
      </w:r>
      <w:bookmarkEnd w:id="658"/>
    </w:p>
    <w:p w14:paraId="327B36B4" w14:textId="77777777" w:rsidR="00387148" w:rsidRPr="00E60084" w:rsidRDefault="00387148" w:rsidP="00387148">
      <w:pPr>
        <w:pStyle w:val="Amainreturn"/>
        <w:rPr>
          <w:color w:val="000000"/>
        </w:rPr>
      </w:pPr>
      <w:r w:rsidRPr="00E60084">
        <w:rPr>
          <w:color w:val="000000"/>
        </w:rPr>
        <w:t>An eligible entity for a reviewable decision may apply to the ACAT for review of the decision.</w:t>
      </w:r>
    </w:p>
    <w:p w14:paraId="3BEE6877" w14:textId="592F9189" w:rsidR="00387148" w:rsidRPr="00E60084" w:rsidRDefault="0022074E" w:rsidP="00DC56B7">
      <w:pPr>
        <w:pStyle w:val="AH5Sec"/>
      </w:pPr>
      <w:bookmarkStart w:id="659" w:name="_Toc229560984"/>
      <w:r w:rsidRPr="00BC7B9A">
        <w:rPr>
          <w:rStyle w:val="CharSectNo"/>
        </w:rPr>
        <w:t>507</w:t>
      </w:r>
      <w:r w:rsidRPr="00E60084">
        <w:tab/>
      </w:r>
      <w:r w:rsidR="00387148" w:rsidRPr="00E60084">
        <w:t>Applications for review by third parties</w:t>
      </w:r>
      <w:bookmarkEnd w:id="659"/>
    </w:p>
    <w:p w14:paraId="442A653D" w14:textId="748C873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reviewable decision in relation to a development application if the eligible entity for the decision is not the applicant for the development application.</w:t>
      </w:r>
    </w:p>
    <w:p w14:paraId="297A9DFE" w14:textId="5617C562" w:rsidR="00387148" w:rsidRPr="00E60084" w:rsidRDefault="0022074E" w:rsidP="0022074E">
      <w:pPr>
        <w:pStyle w:val="Amain"/>
      </w:pPr>
      <w:r>
        <w:tab/>
      </w:r>
      <w:r w:rsidRPr="00E60084">
        <w:t>(2)</w:t>
      </w:r>
      <w:r w:rsidRPr="00E60084">
        <w:tab/>
      </w:r>
      <w:r w:rsidR="00387148" w:rsidRPr="00E60084">
        <w:t xml:space="preserve">Despite the </w:t>
      </w:r>
      <w:hyperlink r:id="rId377" w:tooltip="A2008-35" w:history="1">
        <w:r w:rsidR="002054AD" w:rsidRPr="00E60084">
          <w:rPr>
            <w:rStyle w:val="charCitHyperlinkItal"/>
          </w:rPr>
          <w:t>ACT Civil and Administrative Tribunal Act 2008</w:t>
        </w:r>
      </w:hyperlink>
      <w:r w:rsidR="00387148" w:rsidRPr="00E60084">
        <w:t>, section 10 (Making an application), an application for review must be made not later than 20 working days after the day the entity was given notice of the decision.</w:t>
      </w:r>
    </w:p>
    <w:p w14:paraId="600BE207" w14:textId="2A9D9214" w:rsidR="00387148" w:rsidRPr="00E60084" w:rsidRDefault="0022074E" w:rsidP="0022074E">
      <w:pPr>
        <w:pStyle w:val="Amain"/>
      </w:pPr>
      <w:r>
        <w:tab/>
      </w:r>
      <w:r w:rsidRPr="00E60084">
        <w:t>(3)</w:t>
      </w:r>
      <w:r w:rsidRPr="00E60084">
        <w:tab/>
      </w:r>
      <w:r w:rsidR="00387148" w:rsidRPr="00E60084">
        <w:t xml:space="preserve">The </w:t>
      </w:r>
      <w:hyperlink r:id="rId378" w:tooltip="A2008-35" w:history="1">
        <w:r w:rsidR="002054AD" w:rsidRPr="00E60084">
          <w:rPr>
            <w:rStyle w:val="charCitHyperlinkItal"/>
          </w:rPr>
          <w:t>ACT Civil and Administrative Tribunal Act 2008</w:t>
        </w:r>
      </w:hyperlink>
      <w:r w:rsidR="00387148" w:rsidRPr="00E60084">
        <w:t>, section 10 (3) (b), does not apply to the application for review.</w:t>
      </w:r>
    </w:p>
    <w:p w14:paraId="42EB0EB2" w14:textId="7F6298D1" w:rsidR="00387148" w:rsidRPr="00E60084" w:rsidRDefault="0022074E" w:rsidP="0022074E">
      <w:pPr>
        <w:pStyle w:val="Amain"/>
      </w:pPr>
      <w:r>
        <w:tab/>
      </w:r>
      <w:r w:rsidRPr="00E60084">
        <w:t>(4)</w:t>
      </w:r>
      <w:r w:rsidRPr="00E60084">
        <w:tab/>
      </w:r>
      <w:r w:rsidR="00387148" w:rsidRPr="00E60084">
        <w:t>The period for making the application for review may not be</w:t>
      </w:r>
      <w:r w:rsidR="00387148" w:rsidRPr="00E60084">
        <w:rPr>
          <w:szCs w:val="24"/>
        </w:rPr>
        <w:t xml:space="preserve"> exte</w:t>
      </w:r>
      <w:r w:rsidR="00387148" w:rsidRPr="00E60084">
        <w:t xml:space="preserve">nded </w:t>
      </w:r>
      <w:r w:rsidR="00387148" w:rsidRPr="00E60084">
        <w:rPr>
          <w:szCs w:val="24"/>
        </w:rPr>
        <w:t>under t</w:t>
      </w:r>
      <w:r w:rsidR="00387148" w:rsidRPr="00E60084">
        <w:t xml:space="preserve">he </w:t>
      </w:r>
      <w:hyperlink r:id="rId379" w:tooltip="A2008-35" w:history="1">
        <w:r w:rsidR="002054AD" w:rsidRPr="00E60084">
          <w:rPr>
            <w:rStyle w:val="charCitHyperlinkItal"/>
          </w:rPr>
          <w:t>ACT Civil and Administrative Tribunal Act 2008</w:t>
        </w:r>
      </w:hyperlink>
      <w:r w:rsidR="00387148" w:rsidRPr="00E60084">
        <w:t>.</w:t>
      </w:r>
    </w:p>
    <w:p w14:paraId="4E9F8892" w14:textId="0F6FF5FA" w:rsidR="00387148" w:rsidRPr="00E60084" w:rsidRDefault="0022074E" w:rsidP="00DC56B7">
      <w:pPr>
        <w:pStyle w:val="AH5Sec"/>
      </w:pPr>
      <w:bookmarkStart w:id="660" w:name="_Toc229560985"/>
      <w:r w:rsidRPr="00BC7B9A">
        <w:rPr>
          <w:rStyle w:val="CharSectNo"/>
        </w:rPr>
        <w:lastRenderedPageBreak/>
        <w:t>508</w:t>
      </w:r>
      <w:r w:rsidRPr="00E60084">
        <w:tab/>
      </w:r>
      <w:r w:rsidR="00387148" w:rsidRPr="00E60084">
        <w:t>ACAT review—time for making application for deemed decisions</w:t>
      </w:r>
      <w:bookmarkEnd w:id="660"/>
    </w:p>
    <w:p w14:paraId="594734EF" w14:textId="58B4ADFD"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shd w:val="clear" w:color="auto" w:fill="FFFFFF"/>
        </w:rPr>
        <w:t>This section applies to a reviewable decision under section 29</w:t>
      </w:r>
      <w:r w:rsidR="005F4EAC" w:rsidRPr="0022074E">
        <w:rPr>
          <w:color w:val="000000"/>
          <w:shd w:val="clear" w:color="auto" w:fill="FFFFFF"/>
        </w:rPr>
        <w:t>9</w:t>
      </w:r>
      <w:r w:rsidR="00387148" w:rsidRPr="0022074E">
        <w:rPr>
          <w:color w:val="000000"/>
          <w:shd w:val="clear" w:color="auto" w:fill="FFFFFF"/>
        </w:rPr>
        <w:t xml:space="preserve"> (Decision about whether lease concessional).</w:t>
      </w:r>
    </w:p>
    <w:p w14:paraId="1BC6A43F" w14:textId="2683985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shd w:val="clear" w:color="auto" w:fill="FFFFFF"/>
        </w:rPr>
        <w:t>The application for review must be made not later than 20 working days after the 20 working</w:t>
      </w:r>
      <w:r w:rsidR="00387148" w:rsidRPr="0022074E">
        <w:rPr>
          <w:color w:val="000000"/>
          <w:shd w:val="clear" w:color="auto" w:fill="FFFFFF"/>
        </w:rPr>
        <w:noBreakHyphen/>
        <w:t>day period mentioned in section 29</w:t>
      </w:r>
      <w:r w:rsidR="005F4EAC" w:rsidRPr="0022074E">
        <w:rPr>
          <w:color w:val="000000"/>
          <w:shd w:val="clear" w:color="auto" w:fill="FFFFFF"/>
        </w:rPr>
        <w:t>9</w:t>
      </w:r>
      <w:r w:rsidR="00387148" w:rsidRPr="0022074E">
        <w:rPr>
          <w:color w:val="000000"/>
          <w:shd w:val="clear" w:color="auto" w:fill="FFFFFF"/>
        </w:rPr>
        <w:t xml:space="preserve"> (5).</w:t>
      </w:r>
    </w:p>
    <w:p w14:paraId="2E97BC2F" w14:textId="77777777" w:rsidR="00387148" w:rsidRPr="00E60084" w:rsidRDefault="00387148" w:rsidP="00387148">
      <w:pPr>
        <w:pStyle w:val="PageBreak"/>
        <w:rPr>
          <w:color w:val="000000"/>
        </w:rPr>
      </w:pPr>
      <w:r w:rsidRPr="00E60084">
        <w:rPr>
          <w:color w:val="000000"/>
        </w:rPr>
        <w:br w:type="page"/>
      </w:r>
    </w:p>
    <w:p w14:paraId="0E1B32DD" w14:textId="1AF2998E" w:rsidR="00387148" w:rsidRPr="00BC7B9A" w:rsidRDefault="0022074E" w:rsidP="00DC56B7">
      <w:pPr>
        <w:pStyle w:val="AH1Chapter"/>
      </w:pPr>
      <w:bookmarkStart w:id="661" w:name="_Toc229560986"/>
      <w:r w:rsidRPr="00BC7B9A">
        <w:rPr>
          <w:rStyle w:val="CharChapNo"/>
        </w:rPr>
        <w:lastRenderedPageBreak/>
        <w:t>Chapter 16</w:t>
      </w:r>
      <w:r w:rsidRPr="00E60084">
        <w:rPr>
          <w:color w:val="000000"/>
        </w:rPr>
        <w:tab/>
      </w:r>
      <w:r w:rsidR="00387148" w:rsidRPr="00BC7B9A">
        <w:rPr>
          <w:rStyle w:val="CharChapText"/>
          <w:color w:val="000000"/>
        </w:rPr>
        <w:t>Miscellaneous</w:t>
      </w:r>
      <w:bookmarkEnd w:id="661"/>
    </w:p>
    <w:p w14:paraId="447B0F51" w14:textId="6617C6AF" w:rsidR="00387148" w:rsidRPr="00E60084" w:rsidRDefault="0022074E" w:rsidP="00DC56B7">
      <w:pPr>
        <w:pStyle w:val="AH5Sec"/>
      </w:pPr>
      <w:bookmarkStart w:id="662" w:name="_Toc229560987"/>
      <w:r w:rsidRPr="00BC7B9A">
        <w:rPr>
          <w:rStyle w:val="CharSectNo"/>
        </w:rPr>
        <w:t>509</w:t>
      </w:r>
      <w:r w:rsidRPr="00E60084">
        <w:tab/>
      </w:r>
      <w:r w:rsidR="00387148" w:rsidRPr="00E60084">
        <w:t>Declaration of authority website</w:t>
      </w:r>
      <w:bookmarkEnd w:id="662"/>
    </w:p>
    <w:p w14:paraId="400777C2" w14:textId="2177AB0E" w:rsidR="00387148" w:rsidRPr="00E60084" w:rsidRDefault="0022074E" w:rsidP="0022074E">
      <w:pPr>
        <w:pStyle w:val="Amain"/>
      </w:pPr>
      <w:r>
        <w:tab/>
      </w:r>
      <w:r w:rsidRPr="00E60084">
        <w:t>(1)</w:t>
      </w:r>
      <w:r w:rsidRPr="00E60084">
        <w:tab/>
      </w:r>
      <w:r w:rsidR="00387148" w:rsidRPr="00E60084">
        <w:t xml:space="preserve">The Minister may declare a website to be the territory planning authority website (the </w:t>
      </w:r>
      <w:r w:rsidR="00387148" w:rsidRPr="00E60084">
        <w:rPr>
          <w:rStyle w:val="charBoldItals"/>
        </w:rPr>
        <w:t>authority website</w:t>
      </w:r>
      <w:r w:rsidR="00387148" w:rsidRPr="00E60084">
        <w:t>).</w:t>
      </w:r>
    </w:p>
    <w:p w14:paraId="798A2570" w14:textId="06E9F81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szCs w:val="24"/>
        </w:rPr>
        <w:t>A decla</w:t>
      </w:r>
      <w:r w:rsidR="00387148" w:rsidRPr="0022074E">
        <w:rPr>
          <w:color w:val="000000"/>
        </w:rPr>
        <w:t>ration is a notifiable instrument.</w:t>
      </w:r>
    </w:p>
    <w:p w14:paraId="43CB4355" w14:textId="1E71B585" w:rsidR="00387148" w:rsidRPr="00E60084" w:rsidRDefault="0022074E" w:rsidP="00DC56B7">
      <w:pPr>
        <w:pStyle w:val="AH5Sec"/>
      </w:pPr>
      <w:bookmarkStart w:id="663" w:name="_Toc229560988"/>
      <w:r w:rsidRPr="00BC7B9A">
        <w:rPr>
          <w:rStyle w:val="CharSectNo"/>
        </w:rPr>
        <w:t>510</w:t>
      </w:r>
      <w:r w:rsidRPr="00E60084">
        <w:tab/>
      </w:r>
      <w:r w:rsidR="00387148" w:rsidRPr="00E60084">
        <w:t>Custodianship map</w:t>
      </w:r>
      <w:bookmarkEnd w:id="663"/>
    </w:p>
    <w:p w14:paraId="67E2E147" w14:textId="58DECF63" w:rsidR="00387148" w:rsidRPr="00E60084" w:rsidRDefault="0022074E" w:rsidP="0022074E">
      <w:pPr>
        <w:pStyle w:val="Amain"/>
      </w:pPr>
      <w:r>
        <w:tab/>
      </w:r>
      <w:r w:rsidRPr="00E60084">
        <w:t>(1)</w:t>
      </w:r>
      <w:r w:rsidRPr="00E60084">
        <w:tab/>
      </w:r>
      <w:r w:rsidR="00387148" w:rsidRPr="00E60084">
        <w:t>The territory planning authority must create and maintain a map that identifies, and reflects who has administrative responsibility for, land in the ACT that is unleased land, public land or both (the </w:t>
      </w:r>
      <w:r w:rsidR="00387148" w:rsidRPr="00E60084">
        <w:rPr>
          <w:rStyle w:val="charBoldItals"/>
        </w:rPr>
        <w:t>custodianship map</w:t>
      </w:r>
      <w:r w:rsidR="00387148" w:rsidRPr="00E60084">
        <w:t>).</w:t>
      </w:r>
    </w:p>
    <w:p w14:paraId="05E952FD" w14:textId="76C6E4AD" w:rsidR="00387148" w:rsidRPr="00E60084" w:rsidRDefault="0022074E" w:rsidP="0022074E">
      <w:pPr>
        <w:pStyle w:val="Amain"/>
      </w:pPr>
      <w:r>
        <w:tab/>
      </w:r>
      <w:r w:rsidRPr="00E60084">
        <w:t>(2)</w:t>
      </w:r>
      <w:r w:rsidRPr="00E60084">
        <w:tab/>
      </w:r>
      <w:r w:rsidR="00387148" w:rsidRPr="00E60084">
        <w:rPr>
          <w:shd w:val="clear" w:color="auto" w:fill="FFFFFF"/>
        </w:rPr>
        <w:t xml:space="preserve">The custodianship map may include anything else the </w:t>
      </w:r>
      <w:r w:rsidR="00387148" w:rsidRPr="00E60084">
        <w:t>territory planning</w:t>
      </w:r>
      <w:r w:rsidR="00387148" w:rsidRPr="00E60084">
        <w:rPr>
          <w:shd w:val="clear" w:color="auto" w:fill="FFFFFF"/>
        </w:rPr>
        <w:t xml:space="preserve"> authority considers appropriate.</w:t>
      </w:r>
    </w:p>
    <w:p w14:paraId="6321607E" w14:textId="2382443F" w:rsidR="00387148" w:rsidRPr="00E60084" w:rsidRDefault="0022074E" w:rsidP="00DC56B7">
      <w:pPr>
        <w:pStyle w:val="AH5Sec"/>
      </w:pPr>
      <w:bookmarkStart w:id="664" w:name="_Toc229560989"/>
      <w:r w:rsidRPr="00BC7B9A">
        <w:rPr>
          <w:rStyle w:val="CharSectNo"/>
        </w:rPr>
        <w:t>511</w:t>
      </w:r>
      <w:r w:rsidRPr="00E60084">
        <w:tab/>
      </w:r>
      <w:r w:rsidR="00387148" w:rsidRPr="00E60084">
        <w:t>Damage etc to be minimised</w:t>
      </w:r>
      <w:bookmarkEnd w:id="664"/>
    </w:p>
    <w:p w14:paraId="127F9E8A" w14:textId="473FA746"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the exercise, or purported exercise, by an official of a function, the official must take all reasonable steps to ensure that the official, and any person assisting the official, causes as little inconvenience, detriment and damage as practicable.</w:t>
      </w:r>
    </w:p>
    <w:p w14:paraId="44F1C2AA" w14:textId="70010DF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shd w:val="clear" w:color="auto" w:fill="FFFFFF"/>
        </w:rPr>
        <w:t>If an official, or person assisting an official, damages anything in the exercise or purported exercise of a function, the official must give written notice of the particulars of the damage to the person the official believes on reasonable grounds is the owner of the thing.</w:t>
      </w:r>
    </w:p>
    <w:p w14:paraId="09C5C5E2" w14:textId="73814E90"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damage happens at premises entered under chapter 13 (Enforcement) in the absence of the occupier, the notice may be given by leaving it secured conspicuously at the premises.</w:t>
      </w:r>
    </w:p>
    <w:p w14:paraId="03452594" w14:textId="42AFCD25" w:rsidR="00387148" w:rsidRPr="0022074E" w:rsidRDefault="0022074E" w:rsidP="00D05E35">
      <w:pPr>
        <w:pStyle w:val="Amain"/>
        <w:keepNext/>
        <w:rPr>
          <w:color w:val="000000"/>
        </w:rPr>
      </w:pPr>
      <w:r w:rsidRPr="0022074E">
        <w:rPr>
          <w:color w:val="000000"/>
        </w:rPr>
        <w:lastRenderedPageBreak/>
        <w:tab/>
        <w:t>(4)</w:t>
      </w:r>
      <w:r w:rsidRPr="0022074E">
        <w:rPr>
          <w:color w:val="000000"/>
        </w:rPr>
        <w:tab/>
      </w:r>
      <w:r w:rsidR="00387148" w:rsidRPr="0022074E">
        <w:rPr>
          <w:color w:val="000000"/>
        </w:rPr>
        <w:t>In this section:</w:t>
      </w:r>
    </w:p>
    <w:p w14:paraId="0EBF5445" w14:textId="77777777" w:rsidR="00387148" w:rsidRPr="00E60084" w:rsidRDefault="00387148" w:rsidP="0022074E">
      <w:pPr>
        <w:pStyle w:val="aDef"/>
        <w:keepNext/>
        <w:rPr>
          <w:color w:val="000000"/>
        </w:rPr>
      </w:pPr>
      <w:r w:rsidRPr="00E60084">
        <w:rPr>
          <w:rStyle w:val="charBoldItals"/>
        </w:rPr>
        <w:t>function</w:t>
      </w:r>
      <w:r w:rsidRPr="00E60084">
        <w:rPr>
          <w:color w:val="000000"/>
        </w:rPr>
        <w:t xml:space="preserve"> </w:t>
      </w:r>
      <w:r w:rsidRPr="00E60084">
        <w:rPr>
          <w:bCs/>
          <w:iCs/>
          <w:color w:val="000000"/>
        </w:rPr>
        <w:t>means</w:t>
      </w:r>
      <w:r w:rsidRPr="00E60084">
        <w:rPr>
          <w:color w:val="000000"/>
        </w:rPr>
        <w:t>—</w:t>
      </w:r>
    </w:p>
    <w:p w14:paraId="5D1082B4" w14:textId="3B5C7120"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for an authorised person—a function under chapter 12 (Development offences and controlled activities); or</w:t>
      </w:r>
    </w:p>
    <w:p w14:paraId="5D73279A" w14:textId="646CB4EF"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 xml:space="preserve">for an inspector—a function under </w:t>
      </w:r>
      <w:r w:rsidR="00387148" w:rsidRPr="0022074E">
        <w:rPr>
          <w:color w:val="000000"/>
          <w:lang w:eastAsia="en-AU"/>
        </w:rPr>
        <w:t>division 12.4.4 (Rectification work orders) or</w:t>
      </w:r>
      <w:r w:rsidR="00387148" w:rsidRPr="0022074E">
        <w:rPr>
          <w:color w:val="000000"/>
        </w:rPr>
        <w:t xml:space="preserve"> chapter 13 (Enforcement).</w:t>
      </w:r>
    </w:p>
    <w:p w14:paraId="25C33496" w14:textId="77777777" w:rsidR="00387148" w:rsidRPr="00E60084" w:rsidRDefault="00387148" w:rsidP="0022074E">
      <w:pPr>
        <w:pStyle w:val="aDef"/>
        <w:rPr>
          <w:color w:val="000000"/>
        </w:rPr>
      </w:pPr>
      <w:r w:rsidRPr="00E60084">
        <w:rPr>
          <w:rStyle w:val="charBoldItals"/>
        </w:rPr>
        <w:t>official</w:t>
      </w:r>
      <w:r w:rsidRPr="00E60084">
        <w:rPr>
          <w:color w:val="000000"/>
        </w:rPr>
        <w:t xml:space="preserve"> means an authorised person or an inspector.</w:t>
      </w:r>
    </w:p>
    <w:p w14:paraId="4CC518B6" w14:textId="4DEF24C8" w:rsidR="00387148" w:rsidRPr="00E60084" w:rsidRDefault="0022074E" w:rsidP="00DC56B7">
      <w:pPr>
        <w:pStyle w:val="AH5Sec"/>
      </w:pPr>
      <w:bookmarkStart w:id="665" w:name="_Toc229560990"/>
      <w:r w:rsidRPr="00BC7B9A">
        <w:rPr>
          <w:rStyle w:val="CharSectNo"/>
        </w:rPr>
        <w:t>512</w:t>
      </w:r>
      <w:r w:rsidRPr="00E60084">
        <w:tab/>
      </w:r>
      <w:r w:rsidR="00387148" w:rsidRPr="00E60084">
        <w:t>Compensation for exercise of enforcement powers</w:t>
      </w:r>
      <w:bookmarkEnd w:id="665"/>
    </w:p>
    <w:p w14:paraId="4051DD20" w14:textId="6D5DCE6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person may claim compensation from the Territory if the person suffers loss or expense because of the exercise, or purported exercise, of a function by an official or person assisting an official.</w:t>
      </w:r>
    </w:p>
    <w:p w14:paraId="1F9CFAC1" w14:textId="42C3DD3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Compensation may be claimed and ordered—</w:t>
      </w:r>
    </w:p>
    <w:p w14:paraId="644C87B1" w14:textId="3954592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in a proceeding for compensation brought in a court of competent jurisdiction; or</w:t>
      </w:r>
    </w:p>
    <w:p w14:paraId="66FE7960" w14:textId="73ECE13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a proceeding for an offence against this Act brought against the person making the claim for compensation.</w:t>
      </w:r>
    </w:p>
    <w:p w14:paraId="4B833D2D" w14:textId="6F0B8AB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court may order the payment of reasonable compensation for the loss or expense only if satisfied it is just to make the order in the circumstances of the particular case.</w:t>
      </w:r>
    </w:p>
    <w:p w14:paraId="04CED75F" w14:textId="28D627C3"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 regulation may prescribe matters that may, must or must not be taken into account by the court in considering whether it is just to make the order.</w:t>
      </w:r>
    </w:p>
    <w:p w14:paraId="0E28F9D5" w14:textId="77777777" w:rsidR="00387148" w:rsidRPr="00E60084" w:rsidRDefault="00387148" w:rsidP="00387148">
      <w:pPr>
        <w:pStyle w:val="aExamHdgss"/>
        <w:rPr>
          <w:color w:val="000000"/>
        </w:rPr>
      </w:pPr>
      <w:r w:rsidRPr="00E60084">
        <w:rPr>
          <w:color w:val="000000"/>
        </w:rPr>
        <w:t>Examples—what may be prescribed</w:t>
      </w:r>
    </w:p>
    <w:p w14:paraId="55051B32" w14:textId="77777777" w:rsidR="00387148" w:rsidRPr="00E60084" w:rsidRDefault="00387148" w:rsidP="00387148">
      <w:pPr>
        <w:pStyle w:val="aExamINumss"/>
        <w:rPr>
          <w:color w:val="000000"/>
        </w:rPr>
      </w:pPr>
      <w:r w:rsidRPr="00E60084">
        <w:rPr>
          <w:color w:val="000000"/>
        </w:rPr>
        <w:t>1</w:t>
      </w:r>
      <w:r w:rsidRPr="00E60084">
        <w:rPr>
          <w:color w:val="000000"/>
        </w:rPr>
        <w:tab/>
        <w:t>compensation is not payable for actions of authorised people that are unavoidable, like demolishing an unlawful structure if the rectification notice requires the demolition</w:t>
      </w:r>
    </w:p>
    <w:p w14:paraId="3FF13D8F" w14:textId="77777777" w:rsidR="00387148" w:rsidRPr="00E60084" w:rsidRDefault="00387148" w:rsidP="00387148">
      <w:pPr>
        <w:pStyle w:val="aExamINumss"/>
        <w:rPr>
          <w:color w:val="000000"/>
        </w:rPr>
      </w:pPr>
      <w:r w:rsidRPr="00E60084">
        <w:rPr>
          <w:color w:val="000000"/>
        </w:rPr>
        <w:t>2</w:t>
      </w:r>
      <w:r w:rsidRPr="00E60084">
        <w:rPr>
          <w:color w:val="000000"/>
        </w:rPr>
        <w:tab/>
        <w:t>compensation is payable if the damage is reasonably avoidable, like the accidental breaking of a window</w:t>
      </w:r>
    </w:p>
    <w:p w14:paraId="24D35C1C" w14:textId="3AC0392F" w:rsidR="00387148" w:rsidRPr="0022074E" w:rsidRDefault="0022074E" w:rsidP="00D05E35">
      <w:pPr>
        <w:pStyle w:val="Amain"/>
        <w:keepNext/>
        <w:rPr>
          <w:color w:val="000000"/>
        </w:rPr>
      </w:pPr>
      <w:r w:rsidRPr="0022074E">
        <w:rPr>
          <w:color w:val="000000"/>
        </w:rPr>
        <w:lastRenderedPageBreak/>
        <w:tab/>
        <w:t>(5)</w:t>
      </w:r>
      <w:r w:rsidRPr="0022074E">
        <w:rPr>
          <w:color w:val="000000"/>
        </w:rPr>
        <w:tab/>
      </w:r>
      <w:r w:rsidR="00387148" w:rsidRPr="0022074E">
        <w:rPr>
          <w:color w:val="000000"/>
        </w:rPr>
        <w:t>In this section:</w:t>
      </w:r>
    </w:p>
    <w:p w14:paraId="5B816ABF" w14:textId="43189DDD" w:rsidR="00387148" w:rsidRPr="00E60084" w:rsidRDefault="00387148" w:rsidP="00387148">
      <w:pPr>
        <w:pStyle w:val="aDef"/>
        <w:rPr>
          <w:color w:val="000000"/>
        </w:rPr>
      </w:pPr>
      <w:r w:rsidRPr="00E60084">
        <w:rPr>
          <w:rStyle w:val="charBoldItals"/>
        </w:rPr>
        <w:t>function</w:t>
      </w:r>
      <w:r w:rsidRPr="00E60084">
        <w:rPr>
          <w:color w:val="000000"/>
        </w:rPr>
        <w:t>—see section 5</w:t>
      </w:r>
      <w:r w:rsidR="005F4EAC" w:rsidRPr="00E60084">
        <w:rPr>
          <w:color w:val="000000"/>
        </w:rPr>
        <w:t>11</w:t>
      </w:r>
      <w:r w:rsidRPr="00E60084">
        <w:rPr>
          <w:color w:val="000000"/>
        </w:rPr>
        <w:t xml:space="preserve"> (4).</w:t>
      </w:r>
    </w:p>
    <w:p w14:paraId="0EE913A8" w14:textId="71707E09" w:rsidR="00387148" w:rsidRPr="00E60084" w:rsidRDefault="00387148" w:rsidP="00387148">
      <w:pPr>
        <w:pStyle w:val="aDef"/>
        <w:rPr>
          <w:color w:val="000000"/>
        </w:rPr>
      </w:pPr>
      <w:r w:rsidRPr="00E60084">
        <w:rPr>
          <w:rStyle w:val="charBoldItals"/>
        </w:rPr>
        <w:t>official</w:t>
      </w:r>
      <w:r w:rsidRPr="00E60084">
        <w:rPr>
          <w:color w:val="000000"/>
        </w:rPr>
        <w:t>—see section 5</w:t>
      </w:r>
      <w:r w:rsidR="005F4EAC" w:rsidRPr="00E60084">
        <w:rPr>
          <w:color w:val="000000"/>
        </w:rPr>
        <w:t>11</w:t>
      </w:r>
      <w:r w:rsidRPr="00E60084">
        <w:rPr>
          <w:color w:val="000000"/>
        </w:rPr>
        <w:t xml:space="preserve"> (4).</w:t>
      </w:r>
    </w:p>
    <w:p w14:paraId="1EA3C796" w14:textId="676019E9" w:rsidR="00387148" w:rsidRPr="00E60084" w:rsidRDefault="0022074E" w:rsidP="00DC56B7">
      <w:pPr>
        <w:pStyle w:val="AH5Sec"/>
      </w:pPr>
      <w:bookmarkStart w:id="666" w:name="_Toc229560991"/>
      <w:r w:rsidRPr="00BC7B9A">
        <w:rPr>
          <w:rStyle w:val="CharSectNo"/>
        </w:rPr>
        <w:t>513</w:t>
      </w:r>
      <w:r w:rsidRPr="00E60084">
        <w:rPr>
          <w:bCs/>
        </w:rPr>
        <w:tab/>
      </w:r>
      <w:r w:rsidR="00387148" w:rsidRPr="00E60084">
        <w:t>Enforcement actions unaffected by other approvals etc</w:t>
      </w:r>
      <w:bookmarkEnd w:id="666"/>
    </w:p>
    <w:p w14:paraId="0C2C77C6" w14:textId="7B5E95A4" w:rsidR="00387148" w:rsidRPr="00E60084" w:rsidRDefault="0022074E" w:rsidP="0022074E">
      <w:pPr>
        <w:pStyle w:val="Amain"/>
      </w:pPr>
      <w:r>
        <w:tab/>
      </w:r>
      <w:r w:rsidRPr="00E60084">
        <w:t>(1)</w:t>
      </w:r>
      <w:r w:rsidRPr="00E60084">
        <w:tab/>
      </w:r>
      <w:r w:rsidR="00387148" w:rsidRPr="00E60084">
        <w:t>To remove any doubt, the territory planning authority or an official is not prevented from exercising a function in relation to a matter only because any of the following have been issued in relation to the matter:</w:t>
      </w:r>
    </w:p>
    <w:p w14:paraId="20FB95D6" w14:textId="6189EA94"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development approval;</w:t>
      </w:r>
    </w:p>
    <w:p w14:paraId="6EB00157" w14:textId="02F90EB4"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certificate of compliance;</w:t>
      </w:r>
    </w:p>
    <w:p w14:paraId="71305532" w14:textId="27B5C830"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certificate of occupancy.</w:t>
      </w:r>
    </w:p>
    <w:p w14:paraId="66416343" w14:textId="769F9F0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this section:</w:t>
      </w:r>
    </w:p>
    <w:p w14:paraId="7589E42B" w14:textId="231E2033" w:rsidR="00387148" w:rsidRPr="00E60084" w:rsidRDefault="00387148" w:rsidP="00387148">
      <w:pPr>
        <w:pStyle w:val="aDef"/>
        <w:rPr>
          <w:color w:val="000000"/>
        </w:rPr>
      </w:pPr>
      <w:r w:rsidRPr="00E60084">
        <w:rPr>
          <w:rStyle w:val="charBoldItals"/>
        </w:rPr>
        <w:t>function</w:t>
      </w:r>
      <w:r w:rsidRPr="00E60084">
        <w:rPr>
          <w:color w:val="000000"/>
        </w:rPr>
        <w:t>—see section 5</w:t>
      </w:r>
      <w:r w:rsidR="005F4EAC" w:rsidRPr="00E60084">
        <w:rPr>
          <w:color w:val="000000"/>
        </w:rPr>
        <w:t>11</w:t>
      </w:r>
      <w:r w:rsidRPr="00E60084">
        <w:rPr>
          <w:color w:val="000000"/>
        </w:rPr>
        <w:t xml:space="preserve"> (4).</w:t>
      </w:r>
    </w:p>
    <w:p w14:paraId="460335DD" w14:textId="018DB816" w:rsidR="00387148" w:rsidRPr="00E60084" w:rsidRDefault="00387148" w:rsidP="00387148">
      <w:pPr>
        <w:pStyle w:val="aDef"/>
        <w:rPr>
          <w:color w:val="000000"/>
        </w:rPr>
      </w:pPr>
      <w:r w:rsidRPr="00E60084">
        <w:rPr>
          <w:rStyle w:val="charBoldItals"/>
        </w:rPr>
        <w:t>official</w:t>
      </w:r>
      <w:r w:rsidRPr="00E60084">
        <w:rPr>
          <w:color w:val="000000"/>
        </w:rPr>
        <w:t>—see section 5</w:t>
      </w:r>
      <w:r w:rsidR="005F4EAC" w:rsidRPr="00E60084">
        <w:rPr>
          <w:color w:val="000000"/>
        </w:rPr>
        <w:t>11</w:t>
      </w:r>
      <w:r w:rsidRPr="00E60084">
        <w:rPr>
          <w:color w:val="000000"/>
        </w:rPr>
        <w:t xml:space="preserve"> (4).</w:t>
      </w:r>
    </w:p>
    <w:p w14:paraId="04363D06" w14:textId="35BB33C4" w:rsidR="00387148" w:rsidRPr="00E60084" w:rsidRDefault="0022074E" w:rsidP="00DC56B7">
      <w:pPr>
        <w:pStyle w:val="AH5Sec"/>
      </w:pPr>
      <w:bookmarkStart w:id="667" w:name="_Toc229560992"/>
      <w:r w:rsidRPr="00BC7B9A">
        <w:rPr>
          <w:rStyle w:val="CharSectNo"/>
        </w:rPr>
        <w:t>514</w:t>
      </w:r>
      <w:r w:rsidRPr="00E60084">
        <w:rPr>
          <w:bCs/>
        </w:rPr>
        <w:tab/>
      </w:r>
      <w:r w:rsidR="00387148" w:rsidRPr="00E60084">
        <w:t>Evidentiary certificates—offsets register</w:t>
      </w:r>
      <w:bookmarkEnd w:id="667"/>
    </w:p>
    <w:p w14:paraId="2FCFCB93" w14:textId="64A593E8" w:rsidR="00387148" w:rsidRPr="00E60084" w:rsidRDefault="0022074E" w:rsidP="0022074E">
      <w:pPr>
        <w:pStyle w:val="Amain"/>
      </w:pPr>
      <w:r>
        <w:tab/>
      </w:r>
      <w:r w:rsidRPr="00E60084">
        <w:t>(1)</w:t>
      </w:r>
      <w:r w:rsidRPr="00E60084">
        <w:tab/>
      </w:r>
      <w:r w:rsidR="00387148" w:rsidRPr="00E60084">
        <w:t>The territory planning authority may give a signed certificate—</w:t>
      </w:r>
    </w:p>
    <w:p w14:paraId="51C18950" w14:textId="03CDA72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stating that on a stated date, or during a stated period, a stated area of land was or was not the subject of an offset; and</w:t>
      </w:r>
    </w:p>
    <w:p w14:paraId="08BDA3C6" w14:textId="0391E86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if the land was the subject of an offset—including the details kept in the offsets register about the land.</w:t>
      </w:r>
    </w:p>
    <w:p w14:paraId="6E409102" w14:textId="3F28118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certificate under this section is evidence of the matters stated in it.</w:t>
      </w:r>
    </w:p>
    <w:p w14:paraId="3E07EEC4" w14:textId="7F36727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Unless the contrary is proved, a document that purports to be a certificate under this section is taken to be a certificate.</w:t>
      </w:r>
    </w:p>
    <w:p w14:paraId="515FA48D" w14:textId="6BBB70FF" w:rsidR="00387148" w:rsidRPr="00E60084" w:rsidRDefault="0022074E" w:rsidP="00DC56B7">
      <w:pPr>
        <w:pStyle w:val="AH5Sec"/>
      </w:pPr>
      <w:bookmarkStart w:id="668" w:name="_Toc229560993"/>
      <w:r w:rsidRPr="00BC7B9A">
        <w:rPr>
          <w:rStyle w:val="CharSectNo"/>
        </w:rPr>
        <w:lastRenderedPageBreak/>
        <w:t>515</w:t>
      </w:r>
      <w:r w:rsidRPr="00E60084">
        <w:rPr>
          <w:bCs/>
        </w:rPr>
        <w:tab/>
      </w:r>
      <w:r w:rsidR="00387148" w:rsidRPr="00E60084">
        <w:t>Evidence of ending of lease</w:t>
      </w:r>
      <w:bookmarkEnd w:id="668"/>
    </w:p>
    <w:p w14:paraId="5D389CC6" w14:textId="66D21F10" w:rsidR="00387148" w:rsidRPr="00E60084" w:rsidRDefault="0022074E" w:rsidP="0022074E">
      <w:pPr>
        <w:pStyle w:val="Amain"/>
      </w:pPr>
      <w:r>
        <w:tab/>
      </w:r>
      <w:r w:rsidRPr="00E60084">
        <w:t>(1)</w:t>
      </w:r>
      <w:r w:rsidRPr="00E60084">
        <w:tab/>
      </w:r>
      <w:r w:rsidR="00387148" w:rsidRPr="00E60084">
        <w:t>The territory planning authority may certify in writing that a lease mentioned in the certificate has ended.</w:t>
      </w:r>
    </w:p>
    <w:p w14:paraId="5FE332D1" w14:textId="25FE8EF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certificate is evidence of the matter it states.</w:t>
      </w:r>
    </w:p>
    <w:p w14:paraId="2A21626E" w14:textId="084C6FEC" w:rsidR="00387148" w:rsidRPr="00E60084" w:rsidRDefault="0022074E" w:rsidP="00DC56B7">
      <w:pPr>
        <w:pStyle w:val="AH5Sec"/>
      </w:pPr>
      <w:bookmarkStart w:id="669" w:name="_Toc229560994"/>
      <w:r w:rsidRPr="00BC7B9A">
        <w:rPr>
          <w:rStyle w:val="CharSectNo"/>
        </w:rPr>
        <w:t>516</w:t>
      </w:r>
      <w:r w:rsidRPr="00E60084">
        <w:rPr>
          <w:bCs/>
        </w:rPr>
        <w:tab/>
      </w:r>
      <w:r w:rsidR="00387148" w:rsidRPr="00E60084">
        <w:t>Basic fences between leased and unleased land</w:t>
      </w:r>
      <w:bookmarkEnd w:id="669"/>
    </w:p>
    <w:p w14:paraId="5DC9DC04" w14:textId="31BE7D2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in relation to an open space boundary of a block if, whether before or after the commencement of this section, a development requirement in relation to the block requires the erection of a basic paling fence for the boundary.</w:t>
      </w:r>
    </w:p>
    <w:p w14:paraId="240A7F4A" w14:textId="73D34310"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requirement is taken to have been complied with for the open space boundary if, instead of a basic paling fence, either of the following is erected:</w:t>
      </w:r>
    </w:p>
    <w:p w14:paraId="41C1FAB2" w14:textId="0F8E30A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fence that is exempt from requiring development approval;</w:t>
      </w:r>
    </w:p>
    <w:p w14:paraId="49BB5D13" w14:textId="45FB9A18" w:rsidR="00387148" w:rsidRPr="00E60084" w:rsidRDefault="0022074E" w:rsidP="0022074E">
      <w:pPr>
        <w:pStyle w:val="Apara"/>
      </w:pPr>
      <w:r>
        <w:tab/>
      </w:r>
      <w:r w:rsidRPr="00E60084">
        <w:t>(b)</w:t>
      </w:r>
      <w:r w:rsidRPr="00E60084">
        <w:tab/>
      </w:r>
      <w:r w:rsidR="00387148" w:rsidRPr="00E60084">
        <w:t xml:space="preserve">a fence in accordance with a notice under the </w:t>
      </w:r>
      <w:hyperlink r:id="rId380" w:tooltip="A1981-39" w:history="1">
        <w:r w:rsidR="002054AD" w:rsidRPr="00E60084">
          <w:rPr>
            <w:rStyle w:val="charCitHyperlinkItal"/>
          </w:rPr>
          <w:t>Common Boundaries Act 1981</w:t>
        </w:r>
      </w:hyperlink>
      <w:r w:rsidR="00387148" w:rsidRPr="00E60084">
        <w:t>, section 23 (Boundary between leased and unleased land).</w:t>
      </w:r>
    </w:p>
    <w:p w14:paraId="33EE76A6" w14:textId="0AC0A21E"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5E4A827D" w14:textId="77777777" w:rsidR="00387148" w:rsidRPr="00E60084" w:rsidRDefault="00387148" w:rsidP="0022074E">
      <w:pPr>
        <w:pStyle w:val="aDef"/>
        <w:keepNext/>
        <w:rPr>
          <w:color w:val="000000"/>
        </w:rPr>
      </w:pPr>
      <w:r w:rsidRPr="00E60084">
        <w:rPr>
          <w:rStyle w:val="charBoldItals"/>
        </w:rPr>
        <w:t>basic paling fence</w:t>
      </w:r>
      <w:r w:rsidRPr="00E60084">
        <w:rPr>
          <w:color w:val="000000"/>
        </w:rPr>
        <w:t xml:space="preserve"> means a fence that consists of not more than—</w:t>
      </w:r>
    </w:p>
    <w:p w14:paraId="6B7CDA7C" w14:textId="39662CA3"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support structure; and</w:t>
      </w:r>
    </w:p>
    <w:p w14:paraId="2FD6C886" w14:textId="1FCB2DB4"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timber palings only as the fence’s panelling; and</w:t>
      </w:r>
    </w:p>
    <w:p w14:paraId="5DD791B9" w14:textId="50A5069D"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capping rail.</w:t>
      </w:r>
    </w:p>
    <w:p w14:paraId="31FE4644" w14:textId="77777777" w:rsidR="00387148" w:rsidRPr="00E60084" w:rsidRDefault="00387148" w:rsidP="00387148">
      <w:pPr>
        <w:pStyle w:val="aExamHdgss"/>
        <w:rPr>
          <w:color w:val="000000"/>
        </w:rPr>
      </w:pPr>
      <w:r w:rsidRPr="00E60084">
        <w:rPr>
          <w:color w:val="000000"/>
        </w:rPr>
        <w:t>Examples—fences that are not basic paling fences</w:t>
      </w:r>
    </w:p>
    <w:p w14:paraId="02DA734D" w14:textId="77777777" w:rsidR="00387148" w:rsidRPr="00E60084" w:rsidRDefault="00387148" w:rsidP="00387148">
      <w:pPr>
        <w:pStyle w:val="aExamINumss"/>
        <w:rPr>
          <w:color w:val="000000"/>
        </w:rPr>
      </w:pPr>
      <w:r w:rsidRPr="00E60084">
        <w:rPr>
          <w:color w:val="000000"/>
        </w:rPr>
        <w:t>1</w:t>
      </w:r>
      <w:r w:rsidRPr="00E60084">
        <w:rPr>
          <w:color w:val="000000"/>
        </w:rPr>
        <w:tab/>
        <w:t>a paling fence with a lattice extension or panelling</w:t>
      </w:r>
    </w:p>
    <w:p w14:paraId="11860739" w14:textId="77777777" w:rsidR="00387148" w:rsidRPr="00E60084" w:rsidRDefault="00387148" w:rsidP="00387148">
      <w:pPr>
        <w:pStyle w:val="aExamINumss"/>
        <w:rPr>
          <w:color w:val="000000"/>
        </w:rPr>
      </w:pPr>
      <w:r w:rsidRPr="00E60084">
        <w:rPr>
          <w:color w:val="000000"/>
        </w:rPr>
        <w:t>2</w:t>
      </w:r>
      <w:r w:rsidRPr="00E60084">
        <w:rPr>
          <w:color w:val="000000"/>
        </w:rPr>
        <w:tab/>
        <w:t>a fence with brick piers separating paling panels</w:t>
      </w:r>
    </w:p>
    <w:p w14:paraId="3F58260F" w14:textId="77777777" w:rsidR="00D339AD" w:rsidRPr="00E60084" w:rsidRDefault="00D339AD" w:rsidP="0022074E">
      <w:pPr>
        <w:pStyle w:val="aDef"/>
        <w:keepNext/>
      </w:pPr>
      <w:r w:rsidRPr="00E60084">
        <w:rPr>
          <w:b/>
          <w:i/>
        </w:rPr>
        <w:lastRenderedPageBreak/>
        <w:t>development requirement</w:t>
      </w:r>
      <w:r w:rsidRPr="00E60084">
        <w:rPr>
          <w:bCs/>
          <w:iCs/>
        </w:rPr>
        <w:t>, in relation to a block, means</w:t>
      </w:r>
      <w:r w:rsidRPr="00E60084">
        <w:t>—</w:t>
      </w:r>
    </w:p>
    <w:p w14:paraId="33B8E292" w14:textId="65FBA606" w:rsidR="00D339AD" w:rsidRPr="00E60084" w:rsidRDefault="0022074E" w:rsidP="0022074E">
      <w:pPr>
        <w:pStyle w:val="aDefpara"/>
        <w:keepNext/>
      </w:pPr>
      <w:r>
        <w:tab/>
      </w:r>
      <w:r w:rsidRPr="00E60084">
        <w:t>(a)</w:t>
      </w:r>
      <w:r w:rsidRPr="00E60084">
        <w:tab/>
      </w:r>
      <w:r w:rsidR="00D339AD" w:rsidRPr="00E60084">
        <w:t>a condition in a lease for the block; or</w:t>
      </w:r>
    </w:p>
    <w:p w14:paraId="56D8BBB3" w14:textId="021D3117" w:rsidR="00D339AD" w:rsidRPr="00E60084" w:rsidRDefault="0022074E" w:rsidP="0022074E">
      <w:pPr>
        <w:pStyle w:val="aDefpara"/>
      </w:pPr>
      <w:r>
        <w:tab/>
      </w:r>
      <w:r w:rsidRPr="00E60084">
        <w:t>(b)</w:t>
      </w:r>
      <w:r w:rsidRPr="00E60084">
        <w:tab/>
      </w:r>
      <w:r w:rsidR="00D339AD" w:rsidRPr="00E60084">
        <w:t>a requirement of a development approval or a corresponding approval under a repealed territory law.</w:t>
      </w:r>
    </w:p>
    <w:p w14:paraId="1E1852AC" w14:textId="77777777" w:rsidR="00387148" w:rsidRPr="00E60084" w:rsidRDefault="00387148" w:rsidP="0022074E">
      <w:pPr>
        <w:pStyle w:val="aDef"/>
        <w:rPr>
          <w:color w:val="000000"/>
        </w:rPr>
      </w:pPr>
      <w:r w:rsidRPr="00E60084">
        <w:rPr>
          <w:rStyle w:val="charBoldItals"/>
        </w:rPr>
        <w:t>open space boundary</w:t>
      </w:r>
      <w:r w:rsidRPr="00E60084">
        <w:rPr>
          <w:color w:val="000000"/>
        </w:rPr>
        <w:t xml:space="preserve"> means a boundary between leased and unleased land.</w:t>
      </w:r>
    </w:p>
    <w:p w14:paraId="26286155" w14:textId="6F6FC31F" w:rsidR="00387148" w:rsidRPr="00E60084" w:rsidRDefault="0022074E" w:rsidP="00DC56B7">
      <w:pPr>
        <w:pStyle w:val="AH5Sec"/>
      </w:pPr>
      <w:bookmarkStart w:id="670" w:name="_Toc229560995"/>
      <w:r w:rsidRPr="00BC7B9A">
        <w:rPr>
          <w:rStyle w:val="CharSectNo"/>
        </w:rPr>
        <w:t>517</w:t>
      </w:r>
      <w:r w:rsidRPr="00E60084">
        <w:rPr>
          <w:bCs/>
        </w:rPr>
        <w:tab/>
      </w:r>
      <w:r w:rsidR="00387148" w:rsidRPr="00E60084">
        <w:t>Rights to extract minerals</w:t>
      </w:r>
      <w:bookmarkEnd w:id="670"/>
    </w:p>
    <w:p w14:paraId="762AD357" w14:textId="1B18228E" w:rsidR="00387148" w:rsidRPr="00E60084" w:rsidRDefault="0022074E" w:rsidP="0022074E">
      <w:pPr>
        <w:pStyle w:val="Amain"/>
      </w:pPr>
      <w:r>
        <w:tab/>
      </w:r>
      <w:r w:rsidRPr="00E60084">
        <w:t>(1)</w:t>
      </w:r>
      <w:r w:rsidRPr="00E60084">
        <w:tab/>
      </w:r>
      <w:r w:rsidR="00387148" w:rsidRPr="00E60084">
        <w:t>The territory planning authority may, by a lease or licence, grant a person the right to extract minerals from stated land.</w:t>
      </w:r>
    </w:p>
    <w:p w14:paraId="63FAAC29" w14:textId="07F26A4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provisions of the lease or licence are the provisions agreed between the parties.</w:t>
      </w:r>
    </w:p>
    <w:p w14:paraId="22AB8EF7" w14:textId="7D285262" w:rsidR="00387148" w:rsidRPr="00E60084" w:rsidRDefault="0022074E" w:rsidP="0022074E">
      <w:pPr>
        <w:pStyle w:val="Amain"/>
        <w:rPr>
          <w:color w:val="000000"/>
        </w:rPr>
      </w:pPr>
      <w:r>
        <w:rPr>
          <w:color w:val="000000"/>
        </w:rPr>
        <w:tab/>
      </w:r>
      <w:r w:rsidRPr="00E60084">
        <w:rPr>
          <w:color w:val="000000"/>
        </w:rPr>
        <w:t>(3)</w:t>
      </w:r>
      <w:r w:rsidRPr="00E60084">
        <w:rPr>
          <w:color w:val="000000"/>
        </w:rPr>
        <w:tab/>
      </w:r>
      <w:r w:rsidR="00387148" w:rsidRPr="00E60084">
        <w:rPr>
          <w:color w:val="000000"/>
        </w:rPr>
        <w:t xml:space="preserve">For the </w:t>
      </w:r>
      <w:hyperlink r:id="rId381" w:tooltip="Act 2009 No 130 (Cwlth)" w:history="1">
        <w:r w:rsidR="00FF6DE7" w:rsidRPr="00E60084">
          <w:rPr>
            <w:rStyle w:val="charCitHyperlinkItal"/>
          </w:rPr>
          <w:t>Personal Property Securities Act 2009</w:t>
        </w:r>
      </w:hyperlink>
      <w:r w:rsidR="00387148" w:rsidRPr="00E60084">
        <w:rPr>
          <w:color w:val="000000"/>
        </w:rPr>
        <w:t xml:space="preserve"> (Cwlth), section 10, definition of </w:t>
      </w:r>
      <w:r w:rsidR="00387148" w:rsidRPr="00E60084">
        <w:rPr>
          <w:rStyle w:val="charBoldItals"/>
        </w:rPr>
        <w:t>personal property</w:t>
      </w:r>
      <w:r w:rsidR="00387148" w:rsidRPr="00E60084">
        <w:rPr>
          <w:color w:val="000000"/>
        </w:rPr>
        <w:t>, a right granted by licence under subsection (1) is not personal property.</w:t>
      </w:r>
    </w:p>
    <w:p w14:paraId="2A986D0D" w14:textId="452F8535" w:rsidR="00387148" w:rsidRPr="00E60084" w:rsidRDefault="0022074E" w:rsidP="00DC56B7">
      <w:pPr>
        <w:pStyle w:val="AH5Sec"/>
      </w:pPr>
      <w:bookmarkStart w:id="671" w:name="_Toc229560996"/>
      <w:r w:rsidRPr="00BC7B9A">
        <w:rPr>
          <w:rStyle w:val="CharSectNo"/>
        </w:rPr>
        <w:t>518</w:t>
      </w:r>
      <w:r w:rsidRPr="00E60084">
        <w:rPr>
          <w:bCs/>
        </w:rPr>
        <w:tab/>
      </w:r>
      <w:r w:rsidR="00387148" w:rsidRPr="00E60084">
        <w:t>Use and disclosure of protected information</w:t>
      </w:r>
      <w:bookmarkEnd w:id="671"/>
    </w:p>
    <w:p w14:paraId="349C64F7" w14:textId="2AAD357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An information holder commits an offence if—</w:t>
      </w:r>
    </w:p>
    <w:p w14:paraId="6EDA1804" w14:textId="75812122"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information holder uses information; and</w:t>
      </w:r>
    </w:p>
    <w:p w14:paraId="3FD84BD0" w14:textId="75E1012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information is protected information about someone else; and</w:t>
      </w:r>
    </w:p>
    <w:p w14:paraId="67E135DD" w14:textId="53F6DD82" w:rsidR="00387148" w:rsidRPr="0022074E" w:rsidRDefault="0022074E" w:rsidP="0022074E">
      <w:pPr>
        <w:pStyle w:val="Apara"/>
        <w:keepNext/>
        <w:rPr>
          <w:color w:val="000000"/>
        </w:rPr>
      </w:pPr>
      <w:r w:rsidRPr="0022074E">
        <w:rPr>
          <w:color w:val="000000"/>
        </w:rPr>
        <w:tab/>
        <w:t>(c)</w:t>
      </w:r>
      <w:r w:rsidRPr="0022074E">
        <w:rPr>
          <w:color w:val="000000"/>
        </w:rPr>
        <w:tab/>
      </w:r>
      <w:r w:rsidR="00387148" w:rsidRPr="0022074E">
        <w:rPr>
          <w:color w:val="000000"/>
        </w:rPr>
        <w:t>the information holder is reckless about whether the information is protected information about someone else.</w:t>
      </w:r>
    </w:p>
    <w:p w14:paraId="45DC4E2E" w14:textId="77777777" w:rsidR="00387148" w:rsidRPr="00E60084" w:rsidRDefault="00387148" w:rsidP="00387148">
      <w:pPr>
        <w:pStyle w:val="Penalty"/>
        <w:rPr>
          <w:color w:val="000000"/>
        </w:rPr>
      </w:pPr>
      <w:r w:rsidRPr="00E60084">
        <w:rPr>
          <w:color w:val="000000"/>
        </w:rPr>
        <w:t>Maximum penalty:  50 penalty units, imprisonment for 6 months or both.</w:t>
      </w:r>
    </w:p>
    <w:p w14:paraId="2FB00DF5" w14:textId="51EA0E4B" w:rsidR="00387148" w:rsidRPr="0022074E" w:rsidRDefault="0022074E" w:rsidP="00D05E35">
      <w:pPr>
        <w:pStyle w:val="Amain"/>
        <w:keepNext/>
        <w:rPr>
          <w:color w:val="000000"/>
        </w:rPr>
      </w:pPr>
      <w:r w:rsidRPr="0022074E">
        <w:rPr>
          <w:color w:val="000000"/>
        </w:rPr>
        <w:lastRenderedPageBreak/>
        <w:tab/>
        <w:t>(2)</w:t>
      </w:r>
      <w:r w:rsidRPr="0022074E">
        <w:rPr>
          <w:color w:val="000000"/>
        </w:rPr>
        <w:tab/>
      </w:r>
      <w:r w:rsidR="00387148" w:rsidRPr="0022074E">
        <w:rPr>
          <w:color w:val="000000"/>
        </w:rPr>
        <w:t>An information holder commits an offence if—</w:t>
      </w:r>
    </w:p>
    <w:p w14:paraId="10144247" w14:textId="409CAD0D" w:rsidR="00387148" w:rsidRPr="0022074E" w:rsidRDefault="0022074E" w:rsidP="00D05E35">
      <w:pPr>
        <w:pStyle w:val="Apara"/>
        <w:keepNext/>
        <w:rPr>
          <w:color w:val="000000"/>
        </w:rPr>
      </w:pPr>
      <w:r w:rsidRPr="0022074E">
        <w:rPr>
          <w:color w:val="000000"/>
        </w:rPr>
        <w:tab/>
        <w:t>(a)</w:t>
      </w:r>
      <w:r w:rsidRPr="0022074E">
        <w:rPr>
          <w:color w:val="000000"/>
        </w:rPr>
        <w:tab/>
      </w:r>
      <w:r w:rsidR="00387148" w:rsidRPr="0022074E">
        <w:rPr>
          <w:color w:val="000000"/>
        </w:rPr>
        <w:t>the information holder does something that discloses information; and</w:t>
      </w:r>
    </w:p>
    <w:p w14:paraId="743F6233" w14:textId="55A7A9F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information is protected information about someone else; and</w:t>
      </w:r>
    </w:p>
    <w:p w14:paraId="3EA73883" w14:textId="1C30EF5B"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information holder is reckless about whether—</w:t>
      </w:r>
    </w:p>
    <w:p w14:paraId="302FC857" w14:textId="3696B50F"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information is protected information about someone else; and</w:t>
      </w:r>
    </w:p>
    <w:p w14:paraId="342587C6" w14:textId="4EACC336" w:rsidR="00387148" w:rsidRPr="0022074E" w:rsidRDefault="0022074E" w:rsidP="0022074E">
      <w:pPr>
        <w:pStyle w:val="Asubpara"/>
        <w:keepNext/>
        <w:rPr>
          <w:color w:val="000000"/>
        </w:rPr>
      </w:pPr>
      <w:r w:rsidRPr="0022074E">
        <w:rPr>
          <w:color w:val="000000"/>
        </w:rPr>
        <w:tab/>
        <w:t>(ii)</w:t>
      </w:r>
      <w:r w:rsidRPr="0022074E">
        <w:rPr>
          <w:color w:val="000000"/>
        </w:rPr>
        <w:tab/>
      </w:r>
      <w:r w:rsidR="00387148" w:rsidRPr="0022074E">
        <w:rPr>
          <w:color w:val="000000"/>
        </w:rPr>
        <w:t>doing the thing would result in the information being disclosed to someone else.</w:t>
      </w:r>
    </w:p>
    <w:p w14:paraId="1ED68C6D" w14:textId="77777777" w:rsidR="00387148" w:rsidRPr="00E60084" w:rsidRDefault="00387148" w:rsidP="00387148">
      <w:pPr>
        <w:pStyle w:val="Penalty"/>
        <w:rPr>
          <w:color w:val="000000"/>
        </w:rPr>
      </w:pPr>
      <w:r w:rsidRPr="00E60084">
        <w:rPr>
          <w:color w:val="000000"/>
        </w:rPr>
        <w:t>Maximum penalty:  50 penalty units, imprisonment for 6 months or both.</w:t>
      </w:r>
    </w:p>
    <w:p w14:paraId="27D5EEBE" w14:textId="1B334630" w:rsidR="00387148" w:rsidRPr="00E60084" w:rsidRDefault="0022074E" w:rsidP="0022074E">
      <w:pPr>
        <w:pStyle w:val="Amain"/>
      </w:pPr>
      <w:r>
        <w:tab/>
      </w:r>
      <w:r w:rsidRPr="00E60084">
        <w:t>(3)</w:t>
      </w:r>
      <w:r w:rsidRPr="00E60084">
        <w:tab/>
      </w:r>
      <w:r w:rsidR="00387148" w:rsidRPr="00E60084">
        <w:t xml:space="preserve">Subsections (1) and (2) do not apply if the information holder uses or discloses protected information about someone else (the </w:t>
      </w:r>
      <w:r w:rsidR="00387148" w:rsidRPr="00E60084">
        <w:rPr>
          <w:rStyle w:val="charBoldItals"/>
        </w:rPr>
        <w:t>protected person</w:t>
      </w:r>
      <w:r w:rsidR="00387148" w:rsidRPr="00E60084">
        <w:t>)—</w:t>
      </w:r>
    </w:p>
    <w:p w14:paraId="5534AAE4" w14:textId="1C5B427D"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under this Act or another law applying in the ACT; or</w:t>
      </w:r>
    </w:p>
    <w:p w14:paraId="608CCBB0" w14:textId="7412735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relation to the exercise of a function, as an information holder, under this Act or another law applying in the ACT; or</w:t>
      </w:r>
    </w:p>
    <w:p w14:paraId="146EF722" w14:textId="02E10C09"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in a court proceeding; or</w:t>
      </w:r>
    </w:p>
    <w:p w14:paraId="000B7ED0" w14:textId="0E9766F3" w:rsidR="00387148" w:rsidRPr="0022074E" w:rsidRDefault="0022074E" w:rsidP="0022074E">
      <w:pPr>
        <w:pStyle w:val="Apara"/>
        <w:keepNext/>
        <w:rPr>
          <w:color w:val="000000"/>
        </w:rPr>
      </w:pPr>
      <w:r w:rsidRPr="0022074E">
        <w:rPr>
          <w:color w:val="000000"/>
        </w:rPr>
        <w:tab/>
        <w:t>(d)</w:t>
      </w:r>
      <w:r w:rsidRPr="0022074E">
        <w:rPr>
          <w:color w:val="000000"/>
        </w:rPr>
        <w:tab/>
      </w:r>
      <w:r w:rsidR="00387148" w:rsidRPr="0022074E">
        <w:rPr>
          <w:color w:val="000000"/>
        </w:rPr>
        <w:t>with the protected person’s consent.</w:t>
      </w:r>
    </w:p>
    <w:p w14:paraId="540CB286" w14:textId="43D76EA7" w:rsidR="00387148" w:rsidRPr="00E60084" w:rsidRDefault="00387148" w:rsidP="00387148">
      <w:pPr>
        <w:pStyle w:val="aNote"/>
        <w:rPr>
          <w:color w:val="000000"/>
        </w:rPr>
      </w:pPr>
      <w:r w:rsidRPr="00E60084">
        <w:rPr>
          <w:rStyle w:val="charItals"/>
          <w:color w:val="000000"/>
        </w:rPr>
        <w:t>Note</w:t>
      </w:r>
      <w:r w:rsidRPr="00E60084">
        <w:rPr>
          <w:rStyle w:val="charItals"/>
          <w:color w:val="000000"/>
        </w:rPr>
        <w:tab/>
      </w:r>
      <w:r w:rsidRPr="00E60084">
        <w:rPr>
          <w:color w:val="000000"/>
        </w:rPr>
        <w:t xml:space="preserve">The defendant has an evidential burden in relation to the matters mentioned in s (3) (see </w:t>
      </w:r>
      <w:hyperlink r:id="rId382" w:tooltip="A2002-51" w:history="1">
        <w:r w:rsidR="002054AD" w:rsidRPr="00E60084">
          <w:rPr>
            <w:rStyle w:val="charCitHyperlinkAbbrev"/>
          </w:rPr>
          <w:t>Criminal Code</w:t>
        </w:r>
      </w:hyperlink>
      <w:r w:rsidRPr="00E60084">
        <w:rPr>
          <w:color w:val="000000"/>
        </w:rPr>
        <w:t>, s 58).</w:t>
      </w:r>
    </w:p>
    <w:p w14:paraId="0629AB08" w14:textId="19186B58"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An information holder need not disclose protected information to a court, or produce a document containing protected information to a court, unless it is necessary to do so for this Act or another law applying in the ACT.</w:t>
      </w:r>
    </w:p>
    <w:p w14:paraId="079305AF" w14:textId="58DAC285" w:rsidR="00387148" w:rsidRPr="0022074E" w:rsidRDefault="0022074E" w:rsidP="00D05E35">
      <w:pPr>
        <w:pStyle w:val="Amain"/>
        <w:keepNext/>
        <w:rPr>
          <w:color w:val="000000"/>
        </w:rPr>
      </w:pPr>
      <w:r w:rsidRPr="0022074E">
        <w:rPr>
          <w:color w:val="000000"/>
        </w:rPr>
        <w:lastRenderedPageBreak/>
        <w:tab/>
        <w:t>(5)</w:t>
      </w:r>
      <w:r w:rsidRPr="0022074E">
        <w:rPr>
          <w:color w:val="000000"/>
        </w:rPr>
        <w:tab/>
      </w:r>
      <w:r w:rsidR="00387148" w:rsidRPr="0022074E">
        <w:rPr>
          <w:color w:val="000000"/>
        </w:rPr>
        <w:t>In this section:</w:t>
      </w:r>
    </w:p>
    <w:p w14:paraId="2E4DD1C2" w14:textId="77777777" w:rsidR="00387148" w:rsidRPr="00E60084" w:rsidRDefault="00387148" w:rsidP="0022074E">
      <w:pPr>
        <w:pStyle w:val="aDef"/>
        <w:rPr>
          <w:color w:val="000000"/>
        </w:rPr>
      </w:pPr>
      <w:r w:rsidRPr="00E60084">
        <w:rPr>
          <w:rStyle w:val="charBoldItals"/>
        </w:rPr>
        <w:t>court</w:t>
      </w:r>
      <w:r w:rsidRPr="00E60084">
        <w:rPr>
          <w:color w:val="000000"/>
        </w:rPr>
        <w:t xml:space="preserve"> includes a tribunal, authority or person having power to require the production of documents or the answering of questions.</w:t>
      </w:r>
    </w:p>
    <w:p w14:paraId="7A74C861" w14:textId="77777777" w:rsidR="00387148" w:rsidRPr="00E60084" w:rsidRDefault="00387148" w:rsidP="0022074E">
      <w:pPr>
        <w:pStyle w:val="aDef"/>
        <w:ind w:left="720" w:firstLine="380"/>
        <w:rPr>
          <w:color w:val="000000"/>
        </w:rPr>
      </w:pPr>
      <w:r w:rsidRPr="00E60084">
        <w:rPr>
          <w:rStyle w:val="charBoldItals"/>
        </w:rPr>
        <w:t>disclose</w:t>
      </w:r>
      <w:r w:rsidRPr="00E60084">
        <w:rPr>
          <w:color w:val="000000"/>
        </w:rPr>
        <w:t xml:space="preserve"> includes communicate or publish.</w:t>
      </w:r>
    </w:p>
    <w:p w14:paraId="6D382753" w14:textId="77777777" w:rsidR="00387148" w:rsidRPr="00E60084" w:rsidRDefault="00387148" w:rsidP="0022074E">
      <w:pPr>
        <w:pStyle w:val="aDef"/>
        <w:rPr>
          <w:color w:val="000000"/>
        </w:rPr>
      </w:pPr>
      <w:r w:rsidRPr="00E60084">
        <w:rPr>
          <w:rStyle w:val="charBoldItals"/>
        </w:rPr>
        <w:t>information</w:t>
      </w:r>
      <w:r w:rsidRPr="00E60084">
        <w:rPr>
          <w:color w:val="000000"/>
        </w:rPr>
        <w:t xml:space="preserve"> means information, whether true or not, in any form and includes an opinion and advice.</w:t>
      </w:r>
    </w:p>
    <w:p w14:paraId="1E497F2F" w14:textId="77777777" w:rsidR="00387148" w:rsidRPr="00E60084" w:rsidRDefault="00387148" w:rsidP="0022074E">
      <w:pPr>
        <w:pStyle w:val="aDef"/>
        <w:keepNext/>
        <w:rPr>
          <w:color w:val="000000"/>
        </w:rPr>
      </w:pPr>
      <w:r w:rsidRPr="00E60084">
        <w:rPr>
          <w:rStyle w:val="charBoldItals"/>
        </w:rPr>
        <w:t>information holder</w:t>
      </w:r>
      <w:r w:rsidRPr="00E60084">
        <w:rPr>
          <w:color w:val="000000"/>
        </w:rPr>
        <w:t xml:space="preserve"> means—</w:t>
      </w:r>
    </w:p>
    <w:p w14:paraId="04A0F470" w14:textId="34F0EAF7"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a person who is or has been—</w:t>
      </w:r>
    </w:p>
    <w:p w14:paraId="2DCE0F4E" w14:textId="1708851B"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chief planner; or</w:t>
      </w:r>
    </w:p>
    <w:p w14:paraId="552DFA07" w14:textId="3CE70B0A" w:rsidR="00387148" w:rsidRPr="00E60084" w:rsidRDefault="0022074E" w:rsidP="0022074E">
      <w:pPr>
        <w:pStyle w:val="aDefsubpara"/>
      </w:pPr>
      <w:r>
        <w:tab/>
      </w:r>
      <w:r w:rsidRPr="00E60084">
        <w:t>(ii)</w:t>
      </w:r>
      <w:r w:rsidRPr="00E60084">
        <w:tab/>
      </w:r>
      <w:r w:rsidR="00387148" w:rsidRPr="00E60084">
        <w:t>a member of staff of the territory planning authority; or</w:t>
      </w:r>
    </w:p>
    <w:p w14:paraId="58E02ECC" w14:textId="1972D4A3"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anyone else who exercises or exercised a function under this Act.</w:t>
      </w:r>
    </w:p>
    <w:p w14:paraId="2B702CF7" w14:textId="77777777" w:rsidR="00387148" w:rsidRPr="00E60084" w:rsidRDefault="00387148" w:rsidP="0022074E">
      <w:pPr>
        <w:pStyle w:val="aDef"/>
        <w:rPr>
          <w:color w:val="000000"/>
        </w:rPr>
      </w:pPr>
      <w:r w:rsidRPr="00E60084">
        <w:rPr>
          <w:rStyle w:val="charBoldItals"/>
        </w:rPr>
        <w:t>produce</w:t>
      </w:r>
      <w:r w:rsidRPr="00E60084">
        <w:rPr>
          <w:bCs/>
          <w:iCs/>
          <w:color w:val="000000"/>
        </w:rPr>
        <w:t xml:space="preserve"> includes allow access to.</w:t>
      </w:r>
    </w:p>
    <w:p w14:paraId="0979C5F1" w14:textId="77777777" w:rsidR="00387148" w:rsidRPr="00E60084" w:rsidRDefault="00387148" w:rsidP="0022074E">
      <w:pPr>
        <w:pStyle w:val="aDef"/>
        <w:rPr>
          <w:color w:val="000000"/>
        </w:rPr>
      </w:pPr>
      <w:r w:rsidRPr="00E60084">
        <w:rPr>
          <w:rStyle w:val="charBoldItals"/>
        </w:rPr>
        <w:t>protected information</w:t>
      </w:r>
      <w:r w:rsidRPr="00E60084">
        <w:rPr>
          <w:color w:val="000000"/>
        </w:rPr>
        <w:t xml:space="preserve"> means information about a person that is disclosed to, or obtained by, an information holder because of the exercise of a function under this Act by the information holder or someone else.</w:t>
      </w:r>
    </w:p>
    <w:p w14:paraId="1FAB6999" w14:textId="77777777" w:rsidR="00387148" w:rsidRPr="00E60084" w:rsidRDefault="00387148" w:rsidP="0022074E">
      <w:pPr>
        <w:pStyle w:val="aDef"/>
        <w:rPr>
          <w:color w:val="000000"/>
        </w:rPr>
      </w:pPr>
      <w:r w:rsidRPr="00E60084">
        <w:rPr>
          <w:rStyle w:val="charBoldItals"/>
        </w:rPr>
        <w:t>use</w:t>
      </w:r>
      <w:r w:rsidRPr="00E60084">
        <w:rPr>
          <w:bCs/>
          <w:iCs/>
          <w:color w:val="000000"/>
        </w:rPr>
        <w:t>, in relation to information, includes make a record of the information.</w:t>
      </w:r>
    </w:p>
    <w:p w14:paraId="0DFECB28" w14:textId="694A0B90" w:rsidR="00387148" w:rsidRPr="00E60084" w:rsidRDefault="0022074E" w:rsidP="00DC56B7">
      <w:pPr>
        <w:pStyle w:val="AH5Sec"/>
      </w:pPr>
      <w:bookmarkStart w:id="672" w:name="_Toc229560997"/>
      <w:r w:rsidRPr="00BC7B9A">
        <w:rPr>
          <w:rStyle w:val="CharSectNo"/>
        </w:rPr>
        <w:t>519</w:t>
      </w:r>
      <w:r w:rsidRPr="00E60084">
        <w:rPr>
          <w:bCs/>
        </w:rPr>
        <w:tab/>
      </w:r>
      <w:r w:rsidR="00387148" w:rsidRPr="00E60084">
        <w:t>Ministerial guidelines</w:t>
      </w:r>
      <w:bookmarkEnd w:id="672"/>
    </w:p>
    <w:p w14:paraId="02C47655" w14:textId="5B6540F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approve guidelines for the exercise of any power by the Minister under this Act.</w:t>
      </w:r>
    </w:p>
    <w:p w14:paraId="45FC4237" w14:textId="5679CC45" w:rsidR="00387148" w:rsidRPr="00E60084" w:rsidRDefault="0022074E" w:rsidP="0022074E">
      <w:pPr>
        <w:pStyle w:val="Amain"/>
      </w:pPr>
      <w:r>
        <w:tab/>
      </w:r>
      <w:r w:rsidRPr="00E60084">
        <w:t>(2)</w:t>
      </w:r>
      <w:r w:rsidRPr="00E60084">
        <w:tab/>
      </w:r>
      <w:r w:rsidR="00387148" w:rsidRPr="00E60084">
        <w:t>The Minister may consider advice from the territory planning authority before approving guidelines.</w:t>
      </w:r>
    </w:p>
    <w:p w14:paraId="79851FAE" w14:textId="199E680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A guideline is a notifiable instrument.</w:t>
      </w:r>
    </w:p>
    <w:p w14:paraId="031D560B" w14:textId="0CF385AC" w:rsidR="00387148" w:rsidRPr="00E60084" w:rsidRDefault="0022074E" w:rsidP="00DC56B7">
      <w:pPr>
        <w:pStyle w:val="AH5Sec"/>
      </w:pPr>
      <w:bookmarkStart w:id="673" w:name="_Toc229560998"/>
      <w:r w:rsidRPr="00BC7B9A">
        <w:rPr>
          <w:rStyle w:val="CharSectNo"/>
        </w:rPr>
        <w:lastRenderedPageBreak/>
        <w:t>520</w:t>
      </w:r>
      <w:r w:rsidRPr="00E60084">
        <w:rPr>
          <w:bCs/>
        </w:rPr>
        <w:tab/>
      </w:r>
      <w:r w:rsidR="00387148" w:rsidRPr="00E60084">
        <w:t>Construction of outdated references</w:t>
      </w:r>
      <w:bookmarkEnd w:id="673"/>
    </w:p>
    <w:p w14:paraId="177A92FB" w14:textId="6D09C32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In any Act, instrument made under an Act or document, a reference to a repealed Act is, in relation to anything to which this Act applies, a reference to this Act.</w:t>
      </w:r>
    </w:p>
    <w:p w14:paraId="54655664" w14:textId="2A8FF37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In any Act, instrument made under an Act or document, a reference to a provision of a repealed Act is, in relation to anything to which this Act applies, a reference to the corresponding provision of this Act.</w:t>
      </w:r>
    </w:p>
    <w:p w14:paraId="4EB01571" w14:textId="6F7B659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any Act, instrument made under an Act or document, a reference to anything that is no longer applicable because of the repeal of the repealed Act, and for which there is a corresponding thing under this Act, is taken to be a reference to the thing under this Act, if the context allows and if otherwise appropriate.</w:t>
      </w:r>
    </w:p>
    <w:p w14:paraId="54336518" w14:textId="6BF5DB8D"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In this section:</w:t>
      </w:r>
    </w:p>
    <w:p w14:paraId="52BA29C7" w14:textId="77777777" w:rsidR="00387148" w:rsidRPr="00E60084" w:rsidRDefault="00387148" w:rsidP="0022074E">
      <w:pPr>
        <w:pStyle w:val="aDef"/>
        <w:keepNext/>
        <w:rPr>
          <w:color w:val="000000"/>
        </w:rPr>
      </w:pPr>
      <w:r w:rsidRPr="00E60084">
        <w:rPr>
          <w:rStyle w:val="charBoldItals"/>
        </w:rPr>
        <w:t>repealed Act</w:t>
      </w:r>
      <w:r w:rsidRPr="00E60084">
        <w:rPr>
          <w:color w:val="000000"/>
        </w:rPr>
        <w:t xml:space="preserve"> means—</w:t>
      </w:r>
    </w:p>
    <w:p w14:paraId="4AE18BE3" w14:textId="7BD11020" w:rsidR="00387148" w:rsidRPr="00E60084" w:rsidRDefault="0022074E" w:rsidP="0022074E">
      <w:pPr>
        <w:pStyle w:val="aDefpara"/>
        <w:keepNext/>
        <w:rPr>
          <w:color w:val="000000"/>
        </w:rPr>
      </w:pPr>
      <w:r>
        <w:rPr>
          <w:color w:val="000000"/>
        </w:rPr>
        <w:tab/>
      </w:r>
      <w:r w:rsidRPr="00E60084">
        <w:rPr>
          <w:color w:val="000000"/>
        </w:rPr>
        <w:t>(a)</w:t>
      </w:r>
      <w:r w:rsidRPr="00E60084">
        <w:rPr>
          <w:color w:val="000000"/>
        </w:rPr>
        <w:tab/>
      </w:r>
      <w:r w:rsidR="00387148" w:rsidRPr="00E60084">
        <w:rPr>
          <w:color w:val="000000"/>
        </w:rPr>
        <w:t xml:space="preserve">the </w:t>
      </w:r>
      <w:hyperlink r:id="rId383" w:tooltip="A1991-100" w:history="1">
        <w:r w:rsidR="00FF6DE7" w:rsidRPr="00E60084">
          <w:rPr>
            <w:rStyle w:val="charCitHyperlinkItal"/>
          </w:rPr>
          <w:t>Land (Planning and Environment) Act 1991</w:t>
        </w:r>
      </w:hyperlink>
      <w:r w:rsidR="00387148" w:rsidRPr="00E60084">
        <w:rPr>
          <w:color w:val="000000"/>
        </w:rPr>
        <w:t xml:space="preserve"> (repealed); or</w:t>
      </w:r>
    </w:p>
    <w:p w14:paraId="49C06013" w14:textId="134DD61D" w:rsidR="00387148" w:rsidRPr="00E60084" w:rsidRDefault="0022074E" w:rsidP="0022074E">
      <w:pPr>
        <w:pStyle w:val="aDefpara"/>
        <w:rPr>
          <w:color w:val="000000"/>
        </w:rPr>
      </w:pPr>
      <w:r>
        <w:rPr>
          <w:color w:val="000000"/>
        </w:rPr>
        <w:tab/>
      </w:r>
      <w:r w:rsidRPr="00E60084">
        <w:rPr>
          <w:color w:val="000000"/>
        </w:rPr>
        <w:t>(b)</w:t>
      </w:r>
      <w:r w:rsidRPr="00E60084">
        <w:rPr>
          <w:color w:val="000000"/>
        </w:rPr>
        <w:tab/>
      </w:r>
      <w:r w:rsidR="00387148" w:rsidRPr="00E60084">
        <w:rPr>
          <w:color w:val="000000"/>
        </w:rPr>
        <w:t xml:space="preserve">the </w:t>
      </w:r>
      <w:hyperlink r:id="rId384" w:tooltip="A2007-24" w:history="1">
        <w:r w:rsidR="002054AD" w:rsidRPr="00E60084">
          <w:rPr>
            <w:rStyle w:val="charCitHyperlinkItal"/>
          </w:rPr>
          <w:t>Planning and Development Act 2007</w:t>
        </w:r>
      </w:hyperlink>
      <w:r w:rsidR="00387148" w:rsidRPr="00E60084">
        <w:rPr>
          <w:color w:val="000000"/>
        </w:rPr>
        <w:t xml:space="preserve"> (repealed).</w:t>
      </w:r>
    </w:p>
    <w:p w14:paraId="7432A638" w14:textId="18C8CBFD" w:rsidR="00387148" w:rsidRPr="00E60084" w:rsidRDefault="0022074E" w:rsidP="00DC56B7">
      <w:pPr>
        <w:pStyle w:val="AH5Sec"/>
      </w:pPr>
      <w:bookmarkStart w:id="674" w:name="_Toc229560999"/>
      <w:r w:rsidRPr="00BC7B9A">
        <w:rPr>
          <w:rStyle w:val="CharSectNo"/>
        </w:rPr>
        <w:t>521</w:t>
      </w:r>
      <w:r w:rsidRPr="00E60084">
        <w:tab/>
      </w:r>
      <w:r w:rsidR="00387148" w:rsidRPr="00E60084">
        <w:t>Expiry of University of NSW lease provisions</w:t>
      </w:r>
      <w:bookmarkEnd w:id="674"/>
    </w:p>
    <w:p w14:paraId="561FB312" w14:textId="637F979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a lease of land mentioned in section 27</w:t>
      </w:r>
      <w:r w:rsidR="005F4EAC" w:rsidRPr="0022074E">
        <w:rPr>
          <w:color w:val="000000"/>
        </w:rPr>
        <w:t>4</w:t>
      </w:r>
      <w:r w:rsidR="00387148" w:rsidRPr="0022074E">
        <w:rPr>
          <w:color w:val="000000"/>
        </w:rPr>
        <w:t xml:space="preserve"> (2) (g) is not granted to the University of NSW by </w:t>
      </w:r>
      <w:r w:rsidR="002564DB" w:rsidRPr="00096C9A">
        <w:t>26 November 2028</w:t>
      </w:r>
      <w:r w:rsidR="00387148" w:rsidRPr="0022074E">
        <w:rPr>
          <w:color w:val="000000"/>
        </w:rPr>
        <w:t>.</w:t>
      </w:r>
    </w:p>
    <w:p w14:paraId="192595C7" w14:textId="795BE69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 xml:space="preserve">This section and the following provisions expire on </w:t>
      </w:r>
      <w:r w:rsidR="002564DB" w:rsidRPr="00096C9A">
        <w:t>26</w:t>
      </w:r>
      <w:r w:rsidR="002564DB">
        <w:t> </w:t>
      </w:r>
      <w:r w:rsidR="002564DB" w:rsidRPr="00096C9A">
        <w:t>November</w:t>
      </w:r>
      <w:r w:rsidR="002564DB">
        <w:t> </w:t>
      </w:r>
      <w:r w:rsidR="002564DB" w:rsidRPr="00096C9A">
        <w:t>2028</w:t>
      </w:r>
      <w:r w:rsidR="00387148" w:rsidRPr="0022074E">
        <w:rPr>
          <w:color w:val="000000"/>
        </w:rPr>
        <w:t>:</w:t>
      </w:r>
    </w:p>
    <w:p w14:paraId="51EFBDC5" w14:textId="61553C2A"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section 27</w:t>
      </w:r>
      <w:r w:rsidR="005F4EAC" w:rsidRPr="0022074E">
        <w:rPr>
          <w:color w:val="000000"/>
        </w:rPr>
        <w:t>4</w:t>
      </w:r>
      <w:r w:rsidR="00387148" w:rsidRPr="0022074E">
        <w:rPr>
          <w:color w:val="000000"/>
        </w:rPr>
        <w:t xml:space="preserve"> (2) (g) (Payment for leases generally);</w:t>
      </w:r>
    </w:p>
    <w:p w14:paraId="75501D88" w14:textId="1DF1F77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section 2</w:t>
      </w:r>
      <w:r w:rsidR="005F4EAC" w:rsidRPr="0022074E">
        <w:rPr>
          <w:color w:val="000000"/>
        </w:rPr>
        <w:t>80</w:t>
      </w:r>
      <w:r w:rsidR="00387148" w:rsidRPr="0022074E">
        <w:rPr>
          <w:color w:val="000000"/>
        </w:rPr>
        <w:t xml:space="preserve"> (2) (b) (Restriction on transfer, assignment and parting with possession);</w:t>
      </w:r>
    </w:p>
    <w:p w14:paraId="1D89EAFC" w14:textId="66AF72C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section 2</w:t>
      </w:r>
      <w:r w:rsidR="005F4EAC" w:rsidRPr="0022074E">
        <w:rPr>
          <w:color w:val="000000"/>
        </w:rPr>
        <w:t>82</w:t>
      </w:r>
      <w:r w:rsidR="00387148" w:rsidRPr="0022074E">
        <w:rPr>
          <w:color w:val="000000"/>
        </w:rPr>
        <w:t xml:space="preserve"> (Restriction on transfer, assignment and parting with possession—certain University of NSW leases);</w:t>
      </w:r>
    </w:p>
    <w:p w14:paraId="4F0893B2" w14:textId="73D27735" w:rsidR="00387148" w:rsidRPr="0022074E" w:rsidRDefault="0022074E" w:rsidP="0022074E">
      <w:pPr>
        <w:pStyle w:val="Apara"/>
        <w:rPr>
          <w:color w:val="000000"/>
        </w:rPr>
      </w:pPr>
      <w:r w:rsidRPr="0022074E">
        <w:rPr>
          <w:color w:val="000000"/>
        </w:rPr>
        <w:lastRenderedPageBreak/>
        <w:tab/>
        <w:t>(d)</w:t>
      </w:r>
      <w:r w:rsidRPr="0022074E">
        <w:rPr>
          <w:color w:val="000000"/>
        </w:rPr>
        <w:tab/>
      </w:r>
      <w:r w:rsidR="00387148" w:rsidRPr="0022074E">
        <w:rPr>
          <w:color w:val="000000"/>
        </w:rPr>
        <w:t>section 2</w:t>
      </w:r>
      <w:r w:rsidR="005F4EAC" w:rsidRPr="0022074E">
        <w:rPr>
          <w:color w:val="000000"/>
        </w:rPr>
        <w:t>83</w:t>
      </w:r>
      <w:r w:rsidR="00387148" w:rsidRPr="0022074E">
        <w:rPr>
          <w:color w:val="000000"/>
        </w:rPr>
        <w:t xml:space="preserve"> (Approval to transfer, assign, or part with possession—certain University of NSW leases);</w:t>
      </w:r>
    </w:p>
    <w:p w14:paraId="1716FED0" w14:textId="6C341A52" w:rsidR="00387148" w:rsidRPr="0022074E" w:rsidRDefault="0022074E" w:rsidP="0022074E">
      <w:pPr>
        <w:pStyle w:val="Apara"/>
        <w:rPr>
          <w:color w:val="000000"/>
        </w:rPr>
      </w:pPr>
      <w:r w:rsidRPr="0022074E">
        <w:rPr>
          <w:color w:val="000000"/>
        </w:rPr>
        <w:tab/>
        <w:t>(e)</w:t>
      </w:r>
      <w:r w:rsidRPr="0022074E">
        <w:rPr>
          <w:color w:val="000000"/>
        </w:rPr>
        <w:tab/>
      </w:r>
      <w:r w:rsidR="00387148" w:rsidRPr="0022074E">
        <w:rPr>
          <w:color w:val="000000"/>
        </w:rPr>
        <w:t xml:space="preserve">schedule </w:t>
      </w:r>
      <w:r w:rsidR="00295292" w:rsidRPr="0022074E">
        <w:rPr>
          <w:color w:val="000000"/>
        </w:rPr>
        <w:t>2</w:t>
      </w:r>
      <w:r w:rsidR="00387148" w:rsidRPr="0022074E">
        <w:rPr>
          <w:color w:val="000000"/>
        </w:rPr>
        <w:t xml:space="preserve">, part </w:t>
      </w:r>
      <w:r w:rsidR="00295292" w:rsidRPr="0022074E">
        <w:rPr>
          <w:color w:val="000000"/>
        </w:rPr>
        <w:t>2</w:t>
      </w:r>
      <w:r w:rsidR="00387148" w:rsidRPr="0022074E">
        <w:rPr>
          <w:color w:val="000000"/>
        </w:rPr>
        <w:t xml:space="preserve">.2, item </w:t>
      </w:r>
      <w:r w:rsidR="00B84392" w:rsidRPr="0022074E">
        <w:rPr>
          <w:color w:val="000000"/>
        </w:rPr>
        <w:t>15</w:t>
      </w:r>
      <w:r w:rsidR="00387148" w:rsidRPr="0022074E">
        <w:rPr>
          <w:color w:val="000000"/>
        </w:rPr>
        <w:t>;</w:t>
      </w:r>
    </w:p>
    <w:p w14:paraId="683A41A9" w14:textId="25E2B58D" w:rsidR="00387148" w:rsidRPr="0022074E" w:rsidRDefault="0022074E" w:rsidP="0022074E">
      <w:pPr>
        <w:pStyle w:val="Apara"/>
        <w:rPr>
          <w:color w:val="000000"/>
        </w:rPr>
      </w:pPr>
      <w:r w:rsidRPr="0022074E">
        <w:rPr>
          <w:color w:val="000000"/>
        </w:rPr>
        <w:tab/>
        <w:t>(f)</w:t>
      </w:r>
      <w:r w:rsidRPr="0022074E">
        <w:rPr>
          <w:color w:val="000000"/>
        </w:rPr>
        <w:tab/>
      </w:r>
      <w:r w:rsidR="00387148" w:rsidRPr="0022074E">
        <w:rPr>
          <w:color w:val="000000"/>
        </w:rPr>
        <w:t xml:space="preserve">schedule </w:t>
      </w:r>
      <w:r w:rsidR="00295292" w:rsidRPr="0022074E">
        <w:rPr>
          <w:color w:val="000000"/>
        </w:rPr>
        <w:t>5</w:t>
      </w:r>
      <w:r w:rsidR="00387148" w:rsidRPr="0022074E">
        <w:rPr>
          <w:color w:val="000000"/>
        </w:rPr>
        <w:t xml:space="preserve">, part </w:t>
      </w:r>
      <w:r w:rsidR="00295292" w:rsidRPr="0022074E">
        <w:rPr>
          <w:color w:val="000000"/>
        </w:rPr>
        <w:t>5</w:t>
      </w:r>
      <w:r w:rsidR="00387148" w:rsidRPr="0022074E">
        <w:rPr>
          <w:color w:val="000000"/>
        </w:rPr>
        <w:t xml:space="preserve">.2, item </w:t>
      </w:r>
      <w:r w:rsidR="00B84392" w:rsidRPr="0022074E">
        <w:rPr>
          <w:color w:val="000000"/>
        </w:rPr>
        <w:t>10</w:t>
      </w:r>
      <w:r w:rsidR="00387148" w:rsidRPr="0022074E">
        <w:rPr>
          <w:color w:val="000000"/>
        </w:rPr>
        <w:t>, column 2, everything after “direct sale”;</w:t>
      </w:r>
    </w:p>
    <w:p w14:paraId="1DF5D0E8" w14:textId="055B9C25" w:rsidR="00387148" w:rsidRPr="00E60084" w:rsidRDefault="0022074E" w:rsidP="0022074E">
      <w:pPr>
        <w:pStyle w:val="Apara"/>
      </w:pPr>
      <w:r>
        <w:tab/>
      </w:r>
      <w:r w:rsidRPr="00E60084">
        <w:t>(g)</w:t>
      </w:r>
      <w:r w:rsidRPr="00E60084">
        <w:tab/>
      </w:r>
      <w:r w:rsidR="00387148" w:rsidRPr="00E60084">
        <w:t xml:space="preserve">dictionary, definition of </w:t>
      </w:r>
      <w:r w:rsidR="00387148" w:rsidRPr="00E60084">
        <w:rPr>
          <w:rStyle w:val="charBoldItals"/>
          <w:color w:val="000000"/>
        </w:rPr>
        <w:t>University of NSW</w:t>
      </w:r>
      <w:r w:rsidR="00387148" w:rsidRPr="00E60084">
        <w:t>.</w:t>
      </w:r>
    </w:p>
    <w:p w14:paraId="7A5C05F5" w14:textId="042D5D49" w:rsidR="00387148" w:rsidRPr="00E60084" w:rsidRDefault="0022074E" w:rsidP="00DC56B7">
      <w:pPr>
        <w:pStyle w:val="AH5Sec"/>
      </w:pPr>
      <w:bookmarkStart w:id="675" w:name="_Toc229561000"/>
      <w:r w:rsidRPr="00BC7B9A">
        <w:rPr>
          <w:rStyle w:val="CharSectNo"/>
        </w:rPr>
        <w:t>522</w:t>
      </w:r>
      <w:r w:rsidRPr="00E60084">
        <w:tab/>
      </w:r>
      <w:r w:rsidR="00387148" w:rsidRPr="00E60084">
        <w:t>Determination of fees</w:t>
      </w:r>
      <w:bookmarkEnd w:id="675"/>
    </w:p>
    <w:p w14:paraId="375D7241" w14:textId="4B78A549"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Minister may determine fees for this Act</w:t>
      </w:r>
      <w:r w:rsidR="002A2392">
        <w:rPr>
          <w:color w:val="000000"/>
        </w:rPr>
        <w:t>.</w:t>
      </w:r>
    </w:p>
    <w:p w14:paraId="16F4F0F9" w14:textId="20C7225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determination is a disallowable instrument.</w:t>
      </w:r>
    </w:p>
    <w:p w14:paraId="4DCD2D43" w14:textId="66F66D66" w:rsidR="00387148" w:rsidRPr="00E60084" w:rsidRDefault="0022074E" w:rsidP="00DC56B7">
      <w:pPr>
        <w:pStyle w:val="AH5Sec"/>
      </w:pPr>
      <w:bookmarkStart w:id="676" w:name="_Toc229561001"/>
      <w:r w:rsidRPr="00BC7B9A">
        <w:rPr>
          <w:rStyle w:val="CharSectNo"/>
        </w:rPr>
        <w:t>523</w:t>
      </w:r>
      <w:r w:rsidRPr="00E60084">
        <w:tab/>
      </w:r>
      <w:r w:rsidR="00387148" w:rsidRPr="00E60084">
        <w:t>Regulation</w:t>
      </w:r>
      <w:r w:rsidR="00387148" w:rsidRPr="00E60084">
        <w:noBreakHyphen/>
        <w:t>making power</w:t>
      </w:r>
      <w:bookmarkEnd w:id="676"/>
    </w:p>
    <w:p w14:paraId="534E5501" w14:textId="127D853B"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The Executive may make regulations for this Act.</w:t>
      </w:r>
    </w:p>
    <w:p w14:paraId="1BDBB6CE" w14:textId="746CD430" w:rsidR="00D339AD" w:rsidRPr="00E60084" w:rsidRDefault="0022074E" w:rsidP="0022074E">
      <w:pPr>
        <w:pStyle w:val="Amain"/>
      </w:pPr>
      <w:r>
        <w:tab/>
      </w:r>
      <w:r w:rsidRPr="00E60084">
        <w:t>(2)</w:t>
      </w:r>
      <w:r w:rsidRPr="00E60084">
        <w:tab/>
      </w:r>
      <w:r w:rsidR="00D339AD" w:rsidRPr="00E60084">
        <w:t>A regulation may make provision in relation to the following:</w:t>
      </w:r>
    </w:p>
    <w:p w14:paraId="5700BD0C" w14:textId="2681FA94" w:rsidR="00D339AD" w:rsidRPr="00E60084" w:rsidRDefault="0022074E" w:rsidP="0022074E">
      <w:pPr>
        <w:pStyle w:val="Apara"/>
      </w:pPr>
      <w:r>
        <w:tab/>
      </w:r>
      <w:r w:rsidRPr="00E60084">
        <w:t>(a)</w:t>
      </w:r>
      <w:r w:rsidRPr="00E60084">
        <w:tab/>
      </w:r>
      <w:r w:rsidR="00D339AD" w:rsidRPr="00E60084">
        <w:t>contents of a supporting report;</w:t>
      </w:r>
    </w:p>
    <w:p w14:paraId="526168C0" w14:textId="6376D003" w:rsidR="00D339AD" w:rsidRPr="00E60084" w:rsidRDefault="0022074E" w:rsidP="0022074E">
      <w:pPr>
        <w:pStyle w:val="Apara"/>
      </w:pPr>
      <w:r>
        <w:tab/>
      </w:r>
      <w:r w:rsidRPr="00E60084">
        <w:t>(b)</w:t>
      </w:r>
      <w:r w:rsidRPr="00E60084">
        <w:tab/>
      </w:r>
      <w:r w:rsidR="00D339AD" w:rsidRPr="00E60084">
        <w:t>environmental impact statements prepared under part 6.3;</w:t>
      </w:r>
    </w:p>
    <w:p w14:paraId="7DFC5D18" w14:textId="6016F188" w:rsidR="00D339AD" w:rsidRPr="00E60084" w:rsidRDefault="0022074E" w:rsidP="0022074E">
      <w:pPr>
        <w:pStyle w:val="Apara"/>
      </w:pPr>
      <w:r>
        <w:tab/>
      </w:r>
      <w:r w:rsidRPr="00E60084">
        <w:t>(c)</w:t>
      </w:r>
      <w:r w:rsidRPr="00E60084">
        <w:tab/>
      </w:r>
      <w:r w:rsidR="00D339AD" w:rsidRPr="00E60084">
        <w:t>if this Act does not prescribe when a development approval takes effect—when the development approval takes effect;</w:t>
      </w:r>
    </w:p>
    <w:p w14:paraId="558C6FA2" w14:textId="6B3CE491" w:rsidR="00D339AD" w:rsidRPr="00E60084" w:rsidRDefault="0022074E" w:rsidP="0022074E">
      <w:pPr>
        <w:pStyle w:val="Apara"/>
      </w:pPr>
      <w:r>
        <w:tab/>
      </w:r>
      <w:r w:rsidRPr="00E60084">
        <w:t>(d)</w:t>
      </w:r>
      <w:r w:rsidRPr="00E60084">
        <w:tab/>
      </w:r>
      <w:r w:rsidR="00D339AD" w:rsidRPr="00E60084">
        <w:t>inquiry panels;</w:t>
      </w:r>
    </w:p>
    <w:p w14:paraId="07A374E5" w14:textId="1A1979AD" w:rsidR="00D339AD" w:rsidRPr="00E60084" w:rsidRDefault="0022074E" w:rsidP="0022074E">
      <w:pPr>
        <w:pStyle w:val="Apara"/>
      </w:pPr>
      <w:r>
        <w:tab/>
      </w:r>
      <w:r w:rsidRPr="00E60084">
        <w:t>(e)</w:t>
      </w:r>
      <w:r w:rsidRPr="00E60084">
        <w:tab/>
      </w:r>
      <w:r w:rsidR="00D339AD" w:rsidRPr="00E60084">
        <w:t>procedures for carrying out the territory planning authority’s functions under chapter 12 (Development offences and controlled activities) and chapter 13 (Enforcement).</w:t>
      </w:r>
    </w:p>
    <w:p w14:paraId="24C81CE8" w14:textId="77777777" w:rsidR="00D339AD" w:rsidRPr="00E60084" w:rsidRDefault="00D339AD" w:rsidP="00D339AD">
      <w:pPr>
        <w:pStyle w:val="aExamHdgss"/>
      </w:pPr>
      <w:r w:rsidRPr="00E60084">
        <w:t>Examples—what may be prescribed for par (d)</w:t>
      </w:r>
    </w:p>
    <w:p w14:paraId="2C09AE19" w14:textId="77777777" w:rsidR="00D339AD" w:rsidRPr="00E60084" w:rsidRDefault="00D339AD" w:rsidP="00D339AD">
      <w:pPr>
        <w:pStyle w:val="aExamINumss"/>
      </w:pPr>
      <w:r w:rsidRPr="00E60084">
        <w:t>1</w:t>
      </w:r>
      <w:r w:rsidRPr="00E60084">
        <w:tab/>
        <w:t>selection process for experts to be inquiry panel members</w:t>
      </w:r>
    </w:p>
    <w:p w14:paraId="0A68C94E" w14:textId="77777777" w:rsidR="00D339AD" w:rsidRPr="00E60084" w:rsidRDefault="00D339AD" w:rsidP="00D339AD">
      <w:pPr>
        <w:pStyle w:val="aExamINumss"/>
      </w:pPr>
      <w:r w:rsidRPr="00E60084">
        <w:t>2</w:t>
      </w:r>
      <w:r w:rsidRPr="00E60084">
        <w:tab/>
        <w:t>establishment of a list of experts for inquiry panels</w:t>
      </w:r>
    </w:p>
    <w:p w14:paraId="70FF6F1A" w14:textId="77777777" w:rsidR="00D339AD" w:rsidRPr="00E60084" w:rsidRDefault="00D339AD" w:rsidP="00D339AD">
      <w:pPr>
        <w:pStyle w:val="aExamINumss"/>
      </w:pPr>
      <w:r w:rsidRPr="00E60084">
        <w:t>3</w:t>
      </w:r>
      <w:r w:rsidRPr="00E60084">
        <w:tab/>
        <w:t>appointment of chair for an inquiry panel</w:t>
      </w:r>
    </w:p>
    <w:p w14:paraId="12563A60" w14:textId="77777777" w:rsidR="00D339AD" w:rsidRPr="00E60084" w:rsidRDefault="00D339AD" w:rsidP="00D339AD">
      <w:pPr>
        <w:pStyle w:val="aExamINumss"/>
      </w:pPr>
      <w:r w:rsidRPr="00E60084">
        <w:t>4</w:t>
      </w:r>
      <w:r w:rsidRPr="00E60084">
        <w:tab/>
        <w:t>procedures for dealing with absences or departures from inquiry panels</w:t>
      </w:r>
    </w:p>
    <w:p w14:paraId="110A2728" w14:textId="77777777" w:rsidR="00D339AD" w:rsidRPr="00E60084" w:rsidRDefault="00D339AD" w:rsidP="00D339AD">
      <w:pPr>
        <w:pStyle w:val="aExamINumss"/>
      </w:pPr>
      <w:r w:rsidRPr="00E60084">
        <w:t>5</w:t>
      </w:r>
      <w:r w:rsidRPr="00E60084">
        <w:tab/>
        <w:t>procedures for running inquiry panels, including the quorum, holding of hearings, conflict of interest and decision</w:t>
      </w:r>
      <w:r w:rsidRPr="00E60084">
        <w:noBreakHyphen/>
        <w:t>making</w:t>
      </w:r>
    </w:p>
    <w:p w14:paraId="7F1FF641" w14:textId="0E1538A4" w:rsidR="00387148" w:rsidRDefault="0022074E" w:rsidP="0022074E">
      <w:pPr>
        <w:pStyle w:val="Amain"/>
        <w:rPr>
          <w:color w:val="000000"/>
        </w:rPr>
      </w:pPr>
      <w:r w:rsidRPr="0022074E">
        <w:rPr>
          <w:color w:val="000000"/>
        </w:rPr>
        <w:lastRenderedPageBreak/>
        <w:tab/>
        <w:t>(3)</w:t>
      </w:r>
      <w:r w:rsidRPr="0022074E">
        <w:rPr>
          <w:color w:val="000000"/>
        </w:rPr>
        <w:tab/>
      </w:r>
      <w:r w:rsidR="00387148" w:rsidRPr="0022074E">
        <w:rPr>
          <w:color w:val="000000"/>
        </w:rPr>
        <w:t>A regulation may make provision about a matter by applying, adopting or incorporating (with or without change) an instrument, or a provision of an instrument, as in force from time to time.</w:t>
      </w:r>
    </w:p>
    <w:p w14:paraId="2B2E90F6" w14:textId="44C21CFD" w:rsidR="00DC56B7" w:rsidRPr="006F27A9" w:rsidRDefault="00DC56B7" w:rsidP="00DC56B7">
      <w:pPr>
        <w:pStyle w:val="aNote"/>
        <w:rPr>
          <w:snapToGrid w:val="0"/>
        </w:rPr>
      </w:pPr>
      <w:r w:rsidRPr="006F27A9">
        <w:rPr>
          <w:rStyle w:val="charItals"/>
        </w:rPr>
        <w:t>Note</w:t>
      </w:r>
      <w:r w:rsidRPr="006F27A9">
        <w:rPr>
          <w:i/>
          <w:snapToGrid w:val="0"/>
        </w:rPr>
        <w:tab/>
      </w:r>
      <w:r w:rsidRPr="006F27A9">
        <w:rPr>
          <w:snapToGrid w:val="0"/>
        </w:rPr>
        <w:t xml:space="preserve">The text of an applied, adopted or incorporated law or instrument, whether applied as in force from time to time or at a particular time, is taken to be a notifiable instrument if the operation of the </w:t>
      </w:r>
      <w:hyperlink r:id="rId385" w:tooltip="A2001-14" w:history="1">
        <w:r w:rsidRPr="000B1155">
          <w:rPr>
            <w:rStyle w:val="charCitHyperlinkAbbrev"/>
          </w:rPr>
          <w:t>Legislation Act</w:t>
        </w:r>
      </w:hyperlink>
      <w:r w:rsidRPr="006F27A9">
        <w:t>,</w:t>
      </w:r>
      <w:r w:rsidRPr="000B1155">
        <w:t xml:space="preserve"> </w:t>
      </w:r>
      <w:r w:rsidRPr="006F27A9">
        <w:rPr>
          <w:snapToGrid w:val="0"/>
        </w:rPr>
        <w:t>s 47 (5) or (6) is not disapplied (see</w:t>
      </w:r>
      <w:r>
        <w:rPr>
          <w:snapToGrid w:val="0"/>
        </w:rPr>
        <w:t xml:space="preserve"> </w:t>
      </w:r>
      <w:r w:rsidRPr="006F27A9">
        <w:rPr>
          <w:snapToGrid w:val="0"/>
        </w:rPr>
        <w:t>s</w:t>
      </w:r>
      <w:r>
        <w:rPr>
          <w:snapToGrid w:val="0"/>
        </w:rPr>
        <w:t xml:space="preserve"> </w:t>
      </w:r>
      <w:r w:rsidRPr="006F27A9">
        <w:rPr>
          <w:snapToGrid w:val="0"/>
        </w:rPr>
        <w:t>47</w:t>
      </w:r>
      <w:r>
        <w:rPr>
          <w:snapToGrid w:val="0"/>
        </w:rPr>
        <w:t xml:space="preserve"> </w:t>
      </w:r>
      <w:r w:rsidRPr="006F27A9">
        <w:rPr>
          <w:snapToGrid w:val="0"/>
        </w:rPr>
        <w:t>(7)).</w:t>
      </w:r>
    </w:p>
    <w:p w14:paraId="0837153A" w14:textId="364CB727" w:rsidR="00387148" w:rsidRDefault="0022074E" w:rsidP="0022074E">
      <w:pPr>
        <w:pStyle w:val="Amain"/>
      </w:pPr>
      <w:r>
        <w:tab/>
      </w:r>
      <w:r w:rsidRPr="00E60084">
        <w:t>(4)</w:t>
      </w:r>
      <w:r w:rsidRPr="00E60084">
        <w:tab/>
      </w:r>
      <w:r w:rsidR="00387148" w:rsidRPr="00E60084">
        <w:t xml:space="preserve">The </w:t>
      </w:r>
      <w:hyperlink r:id="rId386" w:tooltip="A2001-14" w:history="1">
        <w:r w:rsidR="002054AD" w:rsidRPr="00E60084">
          <w:rPr>
            <w:rStyle w:val="charCitHyperlinkAbbrev"/>
          </w:rPr>
          <w:t>Legislation Act</w:t>
        </w:r>
      </w:hyperlink>
      <w:r w:rsidR="00387148" w:rsidRPr="00E60084">
        <w:t>, section 47 (6) does not apply in relation to an instrument applied, adopted or incorporated as in force from time to time under a regulation.</w:t>
      </w:r>
    </w:p>
    <w:p w14:paraId="2281DA68" w14:textId="3CD5DAD1" w:rsidR="00DC56B7" w:rsidRPr="006F27A9" w:rsidRDefault="00DC56B7" w:rsidP="00DC56B7">
      <w:pPr>
        <w:pStyle w:val="aNote"/>
      </w:pPr>
      <w:r w:rsidRPr="006F27A9">
        <w:rPr>
          <w:rStyle w:val="charItals"/>
        </w:rPr>
        <w:t>Note</w:t>
      </w:r>
      <w:r w:rsidRPr="006F27A9">
        <w:tab/>
        <w:t xml:space="preserve">The </w:t>
      </w:r>
      <w:r w:rsidRPr="006F27A9">
        <w:rPr>
          <w:snapToGrid w:val="0"/>
        </w:rPr>
        <w:t xml:space="preserve">instrument does not need to be notified under the </w:t>
      </w:r>
      <w:hyperlink r:id="rId387" w:tooltip="A2001-14" w:history="1">
        <w:r w:rsidRPr="000B1155">
          <w:rPr>
            <w:rStyle w:val="charCitHyperlinkAbbrev"/>
          </w:rPr>
          <w:t>Legislation Act</w:t>
        </w:r>
      </w:hyperlink>
      <w:r w:rsidRPr="006F27A9">
        <w:rPr>
          <w:snapToGrid w:val="0"/>
        </w:rPr>
        <w:t xml:space="preserve"> because s</w:t>
      </w:r>
      <w:r>
        <w:rPr>
          <w:snapToGrid w:val="0"/>
        </w:rPr>
        <w:t xml:space="preserve"> </w:t>
      </w:r>
      <w:r w:rsidRPr="006F27A9">
        <w:rPr>
          <w:snapToGrid w:val="0"/>
        </w:rPr>
        <w:t>47</w:t>
      </w:r>
      <w:r>
        <w:rPr>
          <w:snapToGrid w:val="0"/>
        </w:rPr>
        <w:t xml:space="preserve"> </w:t>
      </w:r>
      <w:r w:rsidRPr="006F27A9">
        <w:rPr>
          <w:snapToGrid w:val="0"/>
        </w:rPr>
        <w:t>(6)</w:t>
      </w:r>
      <w:r w:rsidRPr="006F27A9">
        <w:t xml:space="preserve"> does not apply (see </w:t>
      </w:r>
      <w:hyperlink r:id="rId388" w:tooltip="A2001-14" w:history="1">
        <w:r w:rsidRPr="000B1155">
          <w:rPr>
            <w:rStyle w:val="charCitHyperlinkAbbrev"/>
          </w:rPr>
          <w:t>Legislation Act</w:t>
        </w:r>
      </w:hyperlink>
      <w:r w:rsidRPr="006F27A9">
        <w:t>, s</w:t>
      </w:r>
      <w:r>
        <w:t xml:space="preserve"> </w:t>
      </w:r>
      <w:r w:rsidRPr="006F27A9">
        <w:t>47</w:t>
      </w:r>
      <w:r>
        <w:t xml:space="preserve"> </w:t>
      </w:r>
      <w:r w:rsidRPr="006F27A9">
        <w:t>(7)).</w:t>
      </w:r>
    </w:p>
    <w:p w14:paraId="4435FE0E" w14:textId="01752A24"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A regulation may create offences and fix maximum penalties of not more than 30 penalty units for the offences.</w:t>
      </w:r>
    </w:p>
    <w:p w14:paraId="66602A76" w14:textId="06DE59CF" w:rsidR="00387148" w:rsidRPr="0022074E" w:rsidRDefault="0022074E" w:rsidP="0022074E">
      <w:pPr>
        <w:pStyle w:val="Amain"/>
        <w:rPr>
          <w:color w:val="000000"/>
        </w:rPr>
      </w:pPr>
      <w:r w:rsidRPr="0022074E">
        <w:rPr>
          <w:color w:val="000000"/>
        </w:rPr>
        <w:tab/>
        <w:t>(6)</w:t>
      </w:r>
      <w:r w:rsidRPr="0022074E">
        <w:rPr>
          <w:color w:val="000000"/>
        </w:rPr>
        <w:tab/>
      </w:r>
      <w:r w:rsidR="00387148" w:rsidRPr="0022074E">
        <w:rPr>
          <w:color w:val="000000"/>
        </w:rPr>
        <w:t>In this section:</w:t>
      </w:r>
    </w:p>
    <w:p w14:paraId="1249E6BC" w14:textId="779AEEFA" w:rsidR="00387148" w:rsidRPr="00E60084" w:rsidRDefault="00387148" w:rsidP="0022074E">
      <w:pPr>
        <w:pStyle w:val="aDef"/>
        <w:rPr>
          <w:bCs/>
          <w:iCs/>
          <w:color w:val="000000"/>
        </w:rPr>
      </w:pPr>
      <w:r w:rsidRPr="00E60084">
        <w:rPr>
          <w:rStyle w:val="charBoldItals"/>
        </w:rPr>
        <w:t>instrument</w:t>
      </w:r>
      <w:r w:rsidRPr="00E60084">
        <w:rPr>
          <w:bCs/>
          <w:iCs/>
          <w:color w:val="000000"/>
        </w:rPr>
        <w:t xml:space="preserve"> includes an Australian Standard or an Australian/New Zealand Standard.</w:t>
      </w:r>
    </w:p>
    <w:p w14:paraId="78B4BE8A" w14:textId="3532FE34" w:rsidR="00D339AD" w:rsidRPr="00E60084" w:rsidRDefault="0022074E" w:rsidP="00DC56B7">
      <w:pPr>
        <w:pStyle w:val="AH5Sec"/>
      </w:pPr>
      <w:bookmarkStart w:id="677" w:name="_Toc229561002"/>
      <w:r w:rsidRPr="00BC7B9A">
        <w:rPr>
          <w:rStyle w:val="CharSectNo"/>
        </w:rPr>
        <w:t>524</w:t>
      </w:r>
      <w:r w:rsidRPr="00E60084">
        <w:tab/>
      </w:r>
      <w:r w:rsidR="00D339AD" w:rsidRPr="00E60084">
        <w:t>Review of Act</w:t>
      </w:r>
      <w:bookmarkEnd w:id="677"/>
    </w:p>
    <w:p w14:paraId="48FE9983" w14:textId="1B280C8E" w:rsidR="00D339AD" w:rsidRPr="00E60084" w:rsidRDefault="0022074E" w:rsidP="0022074E">
      <w:pPr>
        <w:pStyle w:val="Amain"/>
      </w:pPr>
      <w:r>
        <w:tab/>
      </w:r>
      <w:r w:rsidRPr="00E60084">
        <w:t>(1)</w:t>
      </w:r>
      <w:r w:rsidRPr="00E60084">
        <w:tab/>
      </w:r>
      <w:r w:rsidR="00D339AD" w:rsidRPr="00E60084">
        <w:t>The Minister must, as soon as practicable 3 years after the day this section commences—</w:t>
      </w:r>
    </w:p>
    <w:p w14:paraId="6A540749" w14:textId="5E5DA402" w:rsidR="00D339AD" w:rsidRPr="00E60084" w:rsidRDefault="0022074E" w:rsidP="0022074E">
      <w:pPr>
        <w:pStyle w:val="Apara"/>
      </w:pPr>
      <w:r>
        <w:tab/>
      </w:r>
      <w:r w:rsidRPr="00E60084">
        <w:t>(a)</w:t>
      </w:r>
      <w:r w:rsidRPr="00E60084">
        <w:tab/>
      </w:r>
      <w:r w:rsidR="00D339AD" w:rsidRPr="00E60084">
        <w:t>review the operation and effectiveness of this Act; and</w:t>
      </w:r>
    </w:p>
    <w:p w14:paraId="34A86D69" w14:textId="4969C97A" w:rsidR="00D339AD" w:rsidRPr="00E60084" w:rsidRDefault="0022074E" w:rsidP="0022074E">
      <w:pPr>
        <w:pStyle w:val="Apara"/>
      </w:pPr>
      <w:r>
        <w:tab/>
      </w:r>
      <w:r w:rsidRPr="00E60084">
        <w:t>(b)</w:t>
      </w:r>
      <w:r w:rsidRPr="00E60084">
        <w:tab/>
      </w:r>
      <w:r w:rsidR="00D339AD" w:rsidRPr="00E60084">
        <w:t>present a report of the review to the Legislative Assembly.</w:t>
      </w:r>
    </w:p>
    <w:p w14:paraId="3C7A3295" w14:textId="6A7664F5" w:rsidR="00D339AD" w:rsidRPr="00E60084" w:rsidRDefault="0022074E" w:rsidP="0022074E">
      <w:pPr>
        <w:pStyle w:val="Amain"/>
      </w:pPr>
      <w:r>
        <w:tab/>
      </w:r>
      <w:r w:rsidRPr="00E60084">
        <w:t>(2)</w:t>
      </w:r>
      <w:r w:rsidRPr="00E60084">
        <w:tab/>
      </w:r>
      <w:r w:rsidR="00D339AD" w:rsidRPr="00E60084">
        <w:t>This section expires 6 years after the day it commences.</w:t>
      </w:r>
    </w:p>
    <w:p w14:paraId="3825630F" w14:textId="77777777" w:rsidR="00387148" w:rsidRPr="00E60084" w:rsidRDefault="00387148" w:rsidP="00387148">
      <w:pPr>
        <w:pStyle w:val="PageBreak"/>
        <w:rPr>
          <w:color w:val="000000"/>
        </w:rPr>
      </w:pPr>
      <w:r w:rsidRPr="00E60084">
        <w:rPr>
          <w:color w:val="000000"/>
        </w:rPr>
        <w:br w:type="page"/>
      </w:r>
    </w:p>
    <w:p w14:paraId="0D560919" w14:textId="62F2B339" w:rsidR="00387148" w:rsidRPr="00BC7B9A" w:rsidRDefault="0022074E" w:rsidP="00DC56B7">
      <w:pPr>
        <w:pStyle w:val="AH1Chapter"/>
      </w:pPr>
      <w:bookmarkStart w:id="678" w:name="_Toc229561003"/>
      <w:r w:rsidRPr="00BC7B9A">
        <w:rPr>
          <w:rStyle w:val="CharChapNo"/>
        </w:rPr>
        <w:lastRenderedPageBreak/>
        <w:t>Chapter 20</w:t>
      </w:r>
      <w:r w:rsidRPr="00E60084">
        <w:rPr>
          <w:color w:val="000000"/>
        </w:rPr>
        <w:tab/>
      </w:r>
      <w:r w:rsidR="00387148" w:rsidRPr="00BC7B9A">
        <w:rPr>
          <w:rStyle w:val="CharChapText"/>
          <w:color w:val="000000"/>
        </w:rPr>
        <w:t>Transitional</w:t>
      </w:r>
      <w:bookmarkEnd w:id="678"/>
    </w:p>
    <w:p w14:paraId="38A7C4F9" w14:textId="19449E94"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 xml:space="preserve">This chapter, among other things, preserves the operation of certain parts of the legislative scheme enacted under the repealed </w:t>
      </w:r>
      <w:hyperlink r:id="rId389" w:tooltip="A2007-24" w:history="1">
        <w:r w:rsidR="002054AD" w:rsidRPr="00E60084">
          <w:rPr>
            <w:rStyle w:val="charCitHyperlinkItal"/>
          </w:rPr>
          <w:t>Planning and Development Act 2007</w:t>
        </w:r>
      </w:hyperlink>
      <w:r w:rsidRPr="00E60084">
        <w:rPr>
          <w:iCs/>
          <w:color w:val="000000"/>
        </w:rPr>
        <w:t xml:space="preserve">. If a matter relating to the operation of the repealed legislative scheme is not provided for in this chapter or another territory law, the </w:t>
      </w:r>
      <w:hyperlink r:id="rId390" w:tooltip="A2001-14" w:history="1">
        <w:r w:rsidR="002054AD" w:rsidRPr="00E60084">
          <w:rPr>
            <w:rStyle w:val="charCitHyperlinkAbbrev"/>
          </w:rPr>
          <w:t>Legislation Act</w:t>
        </w:r>
      </w:hyperlink>
      <w:r w:rsidRPr="00E60084">
        <w:rPr>
          <w:iCs/>
          <w:color w:val="000000"/>
        </w:rPr>
        <w:t xml:space="preserve">, s 84 applies. That provision provides that the repeal of the </w:t>
      </w:r>
      <w:hyperlink r:id="rId391" w:tooltip="A2007-24" w:history="1">
        <w:r w:rsidR="002054AD" w:rsidRPr="00E60084">
          <w:rPr>
            <w:rStyle w:val="charCitHyperlinkItal"/>
          </w:rPr>
          <w:t>Planning and Development Act 2007</w:t>
        </w:r>
      </w:hyperlink>
      <w:r w:rsidRPr="00E60084">
        <w:rPr>
          <w:iCs/>
          <w:color w:val="000000"/>
        </w:rPr>
        <w:t xml:space="preserve"> does not affect the previous operation of the repealed Act or anything done, begun or suffered under the repealed Act and does not affect an existing right, privilege or liability acquired, accrued or incurred under the repealed Act.</w:t>
      </w:r>
    </w:p>
    <w:p w14:paraId="173C4379" w14:textId="77777777" w:rsidR="00387148" w:rsidRPr="00E60084" w:rsidRDefault="00387148" w:rsidP="00387148">
      <w:pPr>
        <w:pStyle w:val="aNoteTextss"/>
        <w:rPr>
          <w:color w:val="000000"/>
        </w:rPr>
      </w:pPr>
      <w:r w:rsidRPr="00E60084">
        <w:rPr>
          <w:color w:val="000000"/>
        </w:rPr>
        <w:t>Unless otherwise provided for in this chapter or another territory law, an investigation, proceeding or remedy in relation to an existing right, privilege or liability under the repealed Act may be started, exercised, continued or completed, and the right, privilege or liability may be enforced and any penalty imposed, as if the repeal had not happened.</w:t>
      </w:r>
    </w:p>
    <w:p w14:paraId="7DF54994" w14:textId="01B2964D" w:rsidR="00387148" w:rsidRPr="00BC7B9A" w:rsidRDefault="0022074E" w:rsidP="00DC56B7">
      <w:pPr>
        <w:pStyle w:val="AH2Part"/>
      </w:pPr>
      <w:bookmarkStart w:id="679" w:name="_Toc229561004"/>
      <w:r w:rsidRPr="00BC7B9A">
        <w:rPr>
          <w:rStyle w:val="CharPartNo"/>
        </w:rPr>
        <w:t>Part 20.1</w:t>
      </w:r>
      <w:r w:rsidRPr="00E60084">
        <w:tab/>
      </w:r>
      <w:r w:rsidR="00387148" w:rsidRPr="00BC7B9A">
        <w:rPr>
          <w:rStyle w:val="CharPartText"/>
          <w:color w:val="000000"/>
        </w:rPr>
        <w:t>Transitional—general</w:t>
      </w:r>
      <w:bookmarkEnd w:id="679"/>
    </w:p>
    <w:p w14:paraId="46149DB0" w14:textId="7014C99F" w:rsidR="00387148" w:rsidRPr="00E60084" w:rsidRDefault="0022074E" w:rsidP="00DC56B7">
      <w:pPr>
        <w:pStyle w:val="AH5Sec"/>
      </w:pPr>
      <w:bookmarkStart w:id="680" w:name="_Toc229561005"/>
      <w:r w:rsidRPr="00BC7B9A">
        <w:rPr>
          <w:rStyle w:val="CharSectNo"/>
        </w:rPr>
        <w:t>600</w:t>
      </w:r>
      <w:r w:rsidRPr="00E60084">
        <w:tab/>
      </w:r>
      <w:r w:rsidR="00387148" w:rsidRPr="00E60084">
        <w:t>Definitions—ch 20</w:t>
      </w:r>
      <w:bookmarkEnd w:id="680"/>
    </w:p>
    <w:p w14:paraId="1FF24A92" w14:textId="77777777" w:rsidR="00387148" w:rsidRPr="00E60084" w:rsidRDefault="00387148" w:rsidP="00387148">
      <w:pPr>
        <w:pStyle w:val="Amainreturn"/>
        <w:rPr>
          <w:color w:val="000000"/>
        </w:rPr>
      </w:pPr>
      <w:r w:rsidRPr="00E60084">
        <w:rPr>
          <w:color w:val="000000"/>
        </w:rPr>
        <w:t>In this chapter:</w:t>
      </w:r>
    </w:p>
    <w:p w14:paraId="2D239084" w14:textId="77777777" w:rsidR="00387148" w:rsidRPr="00E60084" w:rsidRDefault="00387148" w:rsidP="0022074E">
      <w:pPr>
        <w:pStyle w:val="aDef"/>
      </w:pPr>
      <w:r w:rsidRPr="00E60084">
        <w:rPr>
          <w:rStyle w:val="charBoldItals"/>
        </w:rPr>
        <w:t>commencement day</w:t>
      </w:r>
      <w:r w:rsidRPr="00E60084">
        <w:t xml:space="preserve"> means the day this Act, section 3 commences.</w:t>
      </w:r>
    </w:p>
    <w:p w14:paraId="486BEAC0" w14:textId="08EF81B2" w:rsidR="00387148" w:rsidRPr="00E60084" w:rsidRDefault="00387148" w:rsidP="0022074E">
      <w:pPr>
        <w:pStyle w:val="aDef"/>
        <w:rPr>
          <w:color w:val="000000"/>
        </w:rPr>
      </w:pPr>
      <w:r w:rsidRPr="00E60084">
        <w:rPr>
          <w:rStyle w:val="charBoldItals"/>
        </w:rPr>
        <w:t>repealed Act</w:t>
      </w:r>
      <w:r w:rsidRPr="00E60084">
        <w:rPr>
          <w:iCs/>
          <w:color w:val="000000"/>
        </w:rPr>
        <w:t xml:space="preserve"> means the </w:t>
      </w:r>
      <w:hyperlink r:id="rId392" w:tooltip="A2007-24" w:history="1">
        <w:r w:rsidR="002054AD" w:rsidRPr="00E60084">
          <w:rPr>
            <w:rStyle w:val="charCitHyperlinkItal"/>
          </w:rPr>
          <w:t>Planning and Development Act 2007</w:t>
        </w:r>
      </w:hyperlink>
      <w:r w:rsidRPr="00E60084">
        <w:rPr>
          <w:rStyle w:val="charItals"/>
        </w:rPr>
        <w:t>.</w:t>
      </w:r>
    </w:p>
    <w:p w14:paraId="6F199692" w14:textId="47EB6F40" w:rsidR="00387148" w:rsidRPr="00E60084" w:rsidRDefault="0022074E" w:rsidP="00DC56B7">
      <w:pPr>
        <w:pStyle w:val="AH5Sec"/>
      </w:pPr>
      <w:bookmarkStart w:id="681" w:name="_Toc229561006"/>
      <w:r w:rsidRPr="00BC7B9A">
        <w:rPr>
          <w:rStyle w:val="CharSectNo"/>
        </w:rPr>
        <w:t>601</w:t>
      </w:r>
      <w:r w:rsidRPr="00E60084">
        <w:tab/>
      </w:r>
      <w:r w:rsidR="00387148" w:rsidRPr="00E60084">
        <w:t>Transitional regulations</w:t>
      </w:r>
      <w:bookmarkEnd w:id="681"/>
    </w:p>
    <w:p w14:paraId="43B2628A" w14:textId="5B0C0A7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A regulation may prescribe transitional matters necessary or convenient to be prescribed because of the enactment of this Act.</w:t>
      </w:r>
    </w:p>
    <w:p w14:paraId="2D7B1995" w14:textId="77FB731D"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A regulation may modify this chapter (including in relation to another territory law) to make provision in relation to anything that, in the Executive’s opinion, is not, or is not adequately or appropriately, dealt with in this chapter.</w:t>
      </w:r>
    </w:p>
    <w:p w14:paraId="66912D9D" w14:textId="047C1C98" w:rsidR="00387148" w:rsidRPr="0022074E" w:rsidRDefault="0022074E" w:rsidP="0022074E">
      <w:pPr>
        <w:pStyle w:val="Amain"/>
        <w:keepNext/>
        <w:rPr>
          <w:color w:val="000000"/>
        </w:rPr>
      </w:pPr>
      <w:r w:rsidRPr="0022074E">
        <w:rPr>
          <w:color w:val="000000"/>
        </w:rPr>
        <w:lastRenderedPageBreak/>
        <w:tab/>
        <w:t>(3)</w:t>
      </w:r>
      <w:r w:rsidRPr="0022074E">
        <w:rPr>
          <w:color w:val="000000"/>
        </w:rPr>
        <w:tab/>
      </w:r>
      <w:r w:rsidR="00387148" w:rsidRPr="0022074E">
        <w:rPr>
          <w:color w:val="000000"/>
        </w:rPr>
        <w:t>A regulation under subsection (2) has effect despite anything elsewhere in this Act or another territory law.</w:t>
      </w:r>
    </w:p>
    <w:p w14:paraId="6A8FBA9F" w14:textId="64F7EA9D" w:rsidR="00387148" w:rsidRPr="00E60084" w:rsidRDefault="00387148" w:rsidP="00387148">
      <w:pPr>
        <w:pStyle w:val="aNote"/>
        <w:rPr>
          <w:color w:val="000000"/>
        </w:rPr>
      </w:pPr>
      <w:r w:rsidRPr="00E60084">
        <w:rPr>
          <w:rStyle w:val="charItals"/>
        </w:rPr>
        <w:t>Note</w:t>
      </w:r>
      <w:r w:rsidRPr="00E60084">
        <w:rPr>
          <w:color w:val="000000"/>
        </w:rPr>
        <w:tab/>
        <w:t xml:space="preserve">A transitional provision under s (1) continues to have effect after its repeal, however, a modification under s (2) has no ongoing effect after its repeal (see </w:t>
      </w:r>
      <w:hyperlink r:id="rId393" w:tooltip="A2001-14" w:history="1">
        <w:r w:rsidR="002054AD" w:rsidRPr="00E60084">
          <w:rPr>
            <w:rStyle w:val="charCitHyperlinkAbbrev"/>
          </w:rPr>
          <w:t>Legislation Act</w:t>
        </w:r>
      </w:hyperlink>
      <w:r w:rsidRPr="00E60084">
        <w:rPr>
          <w:color w:val="000000"/>
        </w:rPr>
        <w:t>, s 88).</w:t>
      </w:r>
    </w:p>
    <w:p w14:paraId="26F756C1" w14:textId="19139C29" w:rsidR="00387148" w:rsidRPr="00E60084" w:rsidRDefault="0022074E" w:rsidP="00DC56B7">
      <w:pPr>
        <w:pStyle w:val="AH5Sec"/>
      </w:pPr>
      <w:bookmarkStart w:id="682" w:name="_Toc229561007"/>
      <w:r w:rsidRPr="00BC7B9A">
        <w:rPr>
          <w:rStyle w:val="CharSectNo"/>
        </w:rPr>
        <w:t>602</w:t>
      </w:r>
      <w:r w:rsidRPr="00E60084">
        <w:tab/>
      </w:r>
      <w:r w:rsidR="00387148" w:rsidRPr="00E60084">
        <w:t>Expiry—ch 20</w:t>
      </w:r>
      <w:bookmarkEnd w:id="682"/>
    </w:p>
    <w:p w14:paraId="0BB6E9AF" w14:textId="77777777" w:rsidR="00541D6D" w:rsidRPr="00E60084" w:rsidRDefault="00541D6D" w:rsidP="00541D6D">
      <w:pPr>
        <w:pStyle w:val="Amainreturn"/>
      </w:pPr>
      <w:r w:rsidRPr="00E60084">
        <w:t>This chapter (other than the following provisions and unless otherwise stated for a particular provision) expires 3 years after the commencement day:</w:t>
      </w:r>
    </w:p>
    <w:p w14:paraId="032F882A" w14:textId="7A63249C" w:rsidR="00541D6D" w:rsidRPr="00E60084" w:rsidRDefault="0022074E" w:rsidP="0022074E">
      <w:pPr>
        <w:pStyle w:val="Apara"/>
      </w:pPr>
      <w:r>
        <w:tab/>
      </w:r>
      <w:r w:rsidRPr="00E60084">
        <w:t>(a)</w:t>
      </w:r>
      <w:r w:rsidRPr="00E60084">
        <w:tab/>
      </w:r>
      <w:r w:rsidR="00541D6D" w:rsidRPr="00E60084">
        <w:t>chapter 20 heading, except note;</w:t>
      </w:r>
    </w:p>
    <w:p w14:paraId="51875F77" w14:textId="488065F7" w:rsidR="00541D6D" w:rsidRPr="00E60084" w:rsidRDefault="0022074E" w:rsidP="0022074E">
      <w:pPr>
        <w:pStyle w:val="Apara"/>
      </w:pPr>
      <w:r>
        <w:tab/>
      </w:r>
      <w:r w:rsidRPr="00E60084">
        <w:t>(b)</w:t>
      </w:r>
      <w:r w:rsidRPr="00E60084">
        <w:tab/>
      </w:r>
      <w:r w:rsidR="00541D6D" w:rsidRPr="00E60084">
        <w:t>section 600 (Definitions—ch 20);</w:t>
      </w:r>
    </w:p>
    <w:p w14:paraId="51663884" w14:textId="00D480C9" w:rsidR="00541D6D" w:rsidRPr="00E60084" w:rsidRDefault="0022074E" w:rsidP="0022074E">
      <w:pPr>
        <w:pStyle w:val="Apara"/>
      </w:pPr>
      <w:r>
        <w:tab/>
      </w:r>
      <w:r w:rsidRPr="00E60084">
        <w:t>(c)</w:t>
      </w:r>
      <w:r w:rsidRPr="00E60084">
        <w:tab/>
      </w:r>
      <w:r w:rsidR="00541D6D" w:rsidRPr="00E60084">
        <w:t>section 618 (1), (3) and (4) (Existing rights to use land etc not affected);</w:t>
      </w:r>
    </w:p>
    <w:p w14:paraId="5992FA17" w14:textId="735D6081" w:rsidR="00541D6D" w:rsidRPr="00E60084" w:rsidRDefault="0022074E" w:rsidP="0022074E">
      <w:pPr>
        <w:pStyle w:val="Apara"/>
      </w:pPr>
      <w:r>
        <w:tab/>
      </w:r>
      <w:r w:rsidRPr="00E60084">
        <w:t>(d)</w:t>
      </w:r>
      <w:r w:rsidRPr="00E60084">
        <w:tab/>
      </w:r>
      <w:r w:rsidR="00541D6D" w:rsidRPr="00E60084">
        <w:t>section 619 (Status of leases or licences in force before commencement day);</w:t>
      </w:r>
    </w:p>
    <w:p w14:paraId="769131E6" w14:textId="604C2BA0" w:rsidR="00541D6D" w:rsidRPr="00E60084" w:rsidRDefault="0022074E" w:rsidP="0022074E">
      <w:pPr>
        <w:pStyle w:val="Apara"/>
        <w:keepNext/>
      </w:pPr>
      <w:r>
        <w:tab/>
      </w:r>
      <w:r w:rsidRPr="00E60084">
        <w:t>(e)</w:t>
      </w:r>
      <w:r w:rsidRPr="00E60084">
        <w:tab/>
      </w:r>
      <w:r w:rsidR="00541D6D" w:rsidRPr="00E60084">
        <w:t>section 620 (Continued application of certain repealed Acts and provisions).</w:t>
      </w:r>
    </w:p>
    <w:p w14:paraId="08CDFF02" w14:textId="421F3C45" w:rsidR="00387148" w:rsidRPr="00E60084" w:rsidRDefault="00387148" w:rsidP="00387148">
      <w:pPr>
        <w:pStyle w:val="aNote"/>
        <w:rPr>
          <w:color w:val="000000"/>
        </w:rPr>
      </w:pPr>
      <w:r w:rsidRPr="00E60084">
        <w:rPr>
          <w:rStyle w:val="charItals"/>
        </w:rPr>
        <w:t>Note</w:t>
      </w:r>
      <w:r w:rsidRPr="00E60084">
        <w:rPr>
          <w:color w:val="000000"/>
        </w:rPr>
        <w:tab/>
        <w:t xml:space="preserve">A transitional provision is repealed on its expiry but continues to have effect after its repeal (see </w:t>
      </w:r>
      <w:hyperlink r:id="rId394" w:tooltip="A2001-14" w:history="1">
        <w:r w:rsidR="002054AD" w:rsidRPr="00E60084">
          <w:rPr>
            <w:rStyle w:val="charCitHyperlinkAbbrev"/>
          </w:rPr>
          <w:t>Legislation Act</w:t>
        </w:r>
      </w:hyperlink>
      <w:r w:rsidRPr="00E60084">
        <w:rPr>
          <w:color w:val="000000"/>
        </w:rPr>
        <w:t>, s 88).</w:t>
      </w:r>
    </w:p>
    <w:p w14:paraId="61BC9869" w14:textId="77777777" w:rsidR="00387148" w:rsidRPr="00E60084" w:rsidRDefault="00387148" w:rsidP="00387148">
      <w:pPr>
        <w:pStyle w:val="PageBreak"/>
        <w:rPr>
          <w:color w:val="000000"/>
        </w:rPr>
      </w:pPr>
      <w:r w:rsidRPr="00E60084">
        <w:rPr>
          <w:color w:val="000000"/>
        </w:rPr>
        <w:br w:type="page"/>
      </w:r>
    </w:p>
    <w:p w14:paraId="1B2FE630" w14:textId="764D8851" w:rsidR="00387148" w:rsidRPr="00BC7B9A" w:rsidRDefault="0022074E" w:rsidP="00E85571">
      <w:pPr>
        <w:pStyle w:val="AH2Part"/>
      </w:pPr>
      <w:bookmarkStart w:id="683" w:name="_Toc229561008"/>
      <w:r w:rsidRPr="00BC7B9A">
        <w:rPr>
          <w:rStyle w:val="CharPartNo"/>
        </w:rPr>
        <w:lastRenderedPageBreak/>
        <w:t>Part 20.2</w:t>
      </w:r>
      <w:r w:rsidRPr="00E60084">
        <w:tab/>
      </w:r>
      <w:r w:rsidR="00387148" w:rsidRPr="00BC7B9A">
        <w:rPr>
          <w:rStyle w:val="CharPartText"/>
          <w:color w:val="000000"/>
        </w:rPr>
        <w:t>Transitional—strategic and spatial planning</w:t>
      </w:r>
      <w:bookmarkEnd w:id="683"/>
    </w:p>
    <w:p w14:paraId="179E8473" w14:textId="2B5C1CFF" w:rsidR="00387148" w:rsidRPr="00E60084" w:rsidRDefault="0022074E" w:rsidP="00E85571">
      <w:pPr>
        <w:pStyle w:val="AH5Sec"/>
      </w:pPr>
      <w:bookmarkStart w:id="684" w:name="_Toc229561009"/>
      <w:r w:rsidRPr="00BC7B9A">
        <w:rPr>
          <w:rStyle w:val="CharSectNo"/>
        </w:rPr>
        <w:t>603</w:t>
      </w:r>
      <w:r w:rsidRPr="00E60084">
        <w:tab/>
      </w:r>
      <w:r w:rsidR="00387148" w:rsidRPr="00E60084">
        <w:t>Planning strategy</w:t>
      </w:r>
      <w:bookmarkEnd w:id="684"/>
    </w:p>
    <w:p w14:paraId="374BEE6B" w14:textId="23880B32" w:rsidR="00387148" w:rsidRPr="00E60084" w:rsidRDefault="0022074E" w:rsidP="0022074E">
      <w:pPr>
        <w:pStyle w:val="Amain"/>
      </w:pPr>
      <w:r>
        <w:tab/>
      </w:r>
      <w:r w:rsidRPr="00E60084">
        <w:t>(1)</w:t>
      </w:r>
      <w:r w:rsidRPr="00E60084">
        <w:tab/>
      </w:r>
      <w:r w:rsidR="00387148" w:rsidRPr="00E60084">
        <w:t xml:space="preserve">The planning strategy in schedule 1 of the </w:t>
      </w:r>
      <w:hyperlink r:id="rId395" w:tooltip="NI2018-665" w:history="1">
        <w:r w:rsidR="0068537A" w:rsidRPr="00E60084">
          <w:rPr>
            <w:rStyle w:val="charCitHyperlinkItal"/>
          </w:rPr>
          <w:t>Planning and Development (Planning Strategy) Notice 2018</w:t>
        </w:r>
      </w:hyperlink>
      <w:r w:rsidR="00387148" w:rsidRPr="00E60084">
        <w:t xml:space="preserve"> (NI2018</w:t>
      </w:r>
      <w:r w:rsidR="00387148" w:rsidRPr="00E60084">
        <w:rPr>
          <w:color w:val="000000"/>
        </w:rPr>
        <w:noBreakHyphen/>
      </w:r>
      <w:r w:rsidR="00387148" w:rsidRPr="00E60084">
        <w:t>665) is taken to be the planning strategy under this Act, section 36.</w:t>
      </w:r>
    </w:p>
    <w:p w14:paraId="77065303" w14:textId="7C298FD1" w:rsidR="00387148" w:rsidRPr="00E60084" w:rsidRDefault="0022074E" w:rsidP="0022074E">
      <w:pPr>
        <w:pStyle w:val="Amain"/>
      </w:pPr>
      <w:r>
        <w:tab/>
      </w:r>
      <w:r w:rsidRPr="00E60084">
        <w:t>(2)</w:t>
      </w:r>
      <w:r w:rsidRPr="00E60084">
        <w:tab/>
      </w:r>
      <w:r w:rsidR="00387148" w:rsidRPr="00E60084">
        <w:t xml:space="preserve">The </w:t>
      </w:r>
      <w:hyperlink r:id="rId396" w:tooltip="NI2018-665" w:history="1">
        <w:r w:rsidR="0068537A" w:rsidRPr="00E60084">
          <w:rPr>
            <w:rStyle w:val="charCitHyperlinkItal"/>
          </w:rPr>
          <w:t>Planning and Development (Planning Strategy) Notice 2018</w:t>
        </w:r>
      </w:hyperlink>
      <w:r w:rsidR="00387148" w:rsidRPr="00E60084">
        <w:t xml:space="preserve"> (NI2018</w:t>
      </w:r>
      <w:r w:rsidR="00387148" w:rsidRPr="00E60084">
        <w:noBreakHyphen/>
        <w:t>665) is taken to be a notifiable instrument made under this Act, section 36 (4).</w:t>
      </w:r>
    </w:p>
    <w:p w14:paraId="48AB999E" w14:textId="63A49B37" w:rsidR="00387148" w:rsidRPr="00E60084" w:rsidRDefault="0022074E" w:rsidP="00E85571">
      <w:pPr>
        <w:pStyle w:val="AH5Sec"/>
      </w:pPr>
      <w:bookmarkStart w:id="685" w:name="_Toc229561010"/>
      <w:r w:rsidRPr="00BC7B9A">
        <w:rPr>
          <w:rStyle w:val="CharSectNo"/>
        </w:rPr>
        <w:t>604</w:t>
      </w:r>
      <w:r w:rsidRPr="00E60084">
        <w:tab/>
      </w:r>
      <w:r w:rsidR="00387148" w:rsidRPr="00E60084">
        <w:t>District strategy</w:t>
      </w:r>
      <w:bookmarkEnd w:id="685"/>
    </w:p>
    <w:p w14:paraId="7A31223A" w14:textId="0A85AF60" w:rsidR="00387148" w:rsidRPr="00E60084" w:rsidRDefault="00387148" w:rsidP="00387148">
      <w:pPr>
        <w:pStyle w:val="Amainreturn"/>
        <w:rPr>
          <w:color w:val="000000"/>
        </w:rPr>
      </w:pPr>
      <w:r w:rsidRPr="00E60084">
        <w:rPr>
          <w:color w:val="000000"/>
        </w:rPr>
        <w:t xml:space="preserve">Public consultation undertaken before the </w:t>
      </w:r>
      <w:r w:rsidR="00541D6D" w:rsidRPr="00E60084">
        <w:t>day section 38 commences</w:t>
      </w:r>
      <w:r w:rsidRPr="00E60084">
        <w:rPr>
          <w:color w:val="000000"/>
        </w:rPr>
        <w:t xml:space="preserve"> is taken to be public consultation for section 38 (3).</w:t>
      </w:r>
    </w:p>
    <w:p w14:paraId="49FB177C" w14:textId="77777777" w:rsidR="00387148" w:rsidRPr="00E60084" w:rsidRDefault="00387148" w:rsidP="00387148">
      <w:pPr>
        <w:pStyle w:val="PageBreak"/>
        <w:rPr>
          <w:color w:val="000000"/>
        </w:rPr>
      </w:pPr>
      <w:r w:rsidRPr="00E60084">
        <w:rPr>
          <w:color w:val="000000"/>
        </w:rPr>
        <w:br w:type="page"/>
      </w:r>
    </w:p>
    <w:p w14:paraId="4857CF66" w14:textId="3E545082" w:rsidR="00387148" w:rsidRPr="00BC7B9A" w:rsidRDefault="0022074E" w:rsidP="00DC56B7">
      <w:pPr>
        <w:pStyle w:val="AH2Part"/>
      </w:pPr>
      <w:bookmarkStart w:id="686" w:name="_Toc229561011"/>
      <w:r w:rsidRPr="00BC7B9A">
        <w:rPr>
          <w:rStyle w:val="CharPartNo"/>
        </w:rPr>
        <w:lastRenderedPageBreak/>
        <w:t>Part 20.4</w:t>
      </w:r>
      <w:r w:rsidRPr="00E60084">
        <w:tab/>
      </w:r>
      <w:r w:rsidR="00387148" w:rsidRPr="00BC7B9A">
        <w:rPr>
          <w:rStyle w:val="CharPartText"/>
          <w:color w:val="000000"/>
        </w:rPr>
        <w:t>Transitional—development applications and approvals</w:t>
      </w:r>
      <w:bookmarkEnd w:id="686"/>
    </w:p>
    <w:p w14:paraId="6BBC69E6" w14:textId="6B28996A" w:rsidR="00387148" w:rsidRPr="00E60084" w:rsidRDefault="0022074E" w:rsidP="00DC56B7">
      <w:pPr>
        <w:pStyle w:val="AH5Sec"/>
      </w:pPr>
      <w:bookmarkStart w:id="687" w:name="_Toc229561012"/>
      <w:r w:rsidRPr="00BC7B9A">
        <w:rPr>
          <w:rStyle w:val="CharSectNo"/>
        </w:rPr>
        <w:t>613</w:t>
      </w:r>
      <w:r w:rsidRPr="00E60084">
        <w:tab/>
      </w:r>
      <w:r w:rsidR="00387148" w:rsidRPr="00E60084">
        <w:rPr>
          <w:rStyle w:val="charsectno0"/>
          <w:rFonts w:cs="Arial"/>
          <w:bCs/>
          <w:color w:val="000000"/>
        </w:rPr>
        <w:t>Development ap</w:t>
      </w:r>
      <w:r w:rsidR="00387148" w:rsidRPr="00E60084">
        <w:t>plications made before commencement day</w:t>
      </w:r>
      <w:bookmarkEnd w:id="687"/>
    </w:p>
    <w:p w14:paraId="36378156" w14:textId="435DC41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0A697F8F" w14:textId="06F84A3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made a development application under the repealed Act, chapter 7 (Development approvals); and</w:t>
      </w:r>
    </w:p>
    <w:p w14:paraId="0C4F5716" w14:textId="7E441E1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finally decided.</w:t>
      </w:r>
    </w:p>
    <w:p w14:paraId="5ACC9B11" w14:textId="7F38F99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development application despite its repeal.</w:t>
      </w:r>
    </w:p>
    <w:p w14:paraId="7665BE3A" w14:textId="47CB7E54"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However, the development application may be amended under the repealed Act, section 144 only if the applicant asks for the amendment not later than 6 months after the commencement day.</w:t>
      </w:r>
    </w:p>
    <w:p w14:paraId="383FBC38" w14:textId="64BA3527" w:rsidR="00387148" w:rsidRPr="0022074E" w:rsidRDefault="0022074E" w:rsidP="0022074E">
      <w:pPr>
        <w:pStyle w:val="Amain"/>
        <w:rPr>
          <w:color w:val="000000"/>
          <w:shd w:val="clear" w:color="auto" w:fill="FFFFFF"/>
        </w:rPr>
      </w:pPr>
      <w:r w:rsidRPr="0022074E">
        <w:rPr>
          <w:color w:val="000000"/>
        </w:rPr>
        <w:tab/>
        <w:t>(4)</w:t>
      </w:r>
      <w:r w:rsidRPr="0022074E">
        <w:rPr>
          <w:color w:val="000000"/>
        </w:rPr>
        <w:tab/>
      </w:r>
      <w:r w:rsidR="00387148" w:rsidRPr="0022074E">
        <w:rPr>
          <w:color w:val="000000"/>
          <w:shd w:val="clear" w:color="auto" w:fill="FFFFFF"/>
        </w:rPr>
        <w:t>Also, the development application is taken to have been withdrawn if the application was made under any of the following provisions of the repealed Act:</w:t>
      </w:r>
    </w:p>
    <w:p w14:paraId="002481A5" w14:textId="1643005F" w:rsidR="00387148" w:rsidRPr="0022074E" w:rsidRDefault="0022074E" w:rsidP="0022074E">
      <w:pPr>
        <w:pStyle w:val="Apara"/>
        <w:rPr>
          <w:color w:val="000000"/>
          <w:shd w:val="clear" w:color="auto" w:fill="FFFFFF"/>
        </w:rPr>
      </w:pPr>
      <w:r w:rsidRPr="0022074E">
        <w:rPr>
          <w:color w:val="000000"/>
        </w:rPr>
        <w:tab/>
        <w:t>(a)</w:t>
      </w:r>
      <w:r w:rsidRPr="0022074E">
        <w:rPr>
          <w:color w:val="000000"/>
        </w:rPr>
        <w:tab/>
      </w:r>
      <w:r w:rsidR="00387148" w:rsidRPr="0022074E">
        <w:rPr>
          <w:color w:val="000000"/>
        </w:rPr>
        <w:t>section 137AA (</w:t>
      </w:r>
      <w:r w:rsidR="00387148" w:rsidRPr="0022074E">
        <w:rPr>
          <w:color w:val="000000"/>
          <w:shd w:val="clear" w:color="auto" w:fill="FFFFFF"/>
        </w:rPr>
        <w:t>Applications in anticipation of territory plan variation—made before draft plan variation prepared);</w:t>
      </w:r>
    </w:p>
    <w:p w14:paraId="138E4D7E" w14:textId="2371EFFD" w:rsidR="00387148" w:rsidRPr="0022074E" w:rsidRDefault="0022074E" w:rsidP="0022074E">
      <w:pPr>
        <w:pStyle w:val="Apara"/>
        <w:rPr>
          <w:color w:val="000000"/>
          <w:shd w:val="clear" w:color="auto" w:fill="FFFFFF"/>
        </w:rPr>
      </w:pPr>
      <w:r w:rsidRPr="0022074E">
        <w:rPr>
          <w:color w:val="000000"/>
        </w:rPr>
        <w:tab/>
        <w:t>(b)</w:t>
      </w:r>
      <w:r w:rsidRPr="0022074E">
        <w:rPr>
          <w:color w:val="000000"/>
        </w:rPr>
        <w:tab/>
      </w:r>
      <w:r w:rsidR="00387148" w:rsidRPr="0022074E">
        <w:rPr>
          <w:color w:val="000000"/>
          <w:shd w:val="clear" w:color="auto" w:fill="FFFFFF"/>
        </w:rPr>
        <w:t>section 137AB (Applications in anticipation of territory plan variation—made after draft plan variation prepared);</w:t>
      </w:r>
    </w:p>
    <w:p w14:paraId="553F973E" w14:textId="65108E94" w:rsidR="00387148" w:rsidRPr="0022074E" w:rsidRDefault="0022074E" w:rsidP="0022074E">
      <w:pPr>
        <w:pStyle w:val="Apara"/>
        <w:rPr>
          <w:color w:val="000000"/>
          <w:shd w:val="clear" w:color="auto" w:fill="FFFFFF"/>
        </w:rPr>
      </w:pPr>
      <w:r w:rsidRPr="0022074E">
        <w:rPr>
          <w:color w:val="000000"/>
        </w:rPr>
        <w:tab/>
        <w:t>(c)</w:t>
      </w:r>
      <w:r w:rsidRPr="0022074E">
        <w:rPr>
          <w:color w:val="000000"/>
        </w:rPr>
        <w:tab/>
      </w:r>
      <w:r w:rsidR="00387148" w:rsidRPr="0022074E">
        <w:rPr>
          <w:color w:val="000000"/>
          <w:shd w:val="clear" w:color="auto" w:fill="FFFFFF"/>
        </w:rPr>
        <w:t>section 137AD (Applications for development encroaching on adjoining territory land if development prohibited)—if the application was accompanied by a proposed technical amendment under the repealed Act, section 90B (Rezoning—development encroaching on adjoining territory land).</w:t>
      </w:r>
    </w:p>
    <w:p w14:paraId="0399FDC6" w14:textId="569614CC" w:rsidR="00387148" w:rsidRPr="0022074E" w:rsidRDefault="0022074E" w:rsidP="0096322C">
      <w:pPr>
        <w:pStyle w:val="Amain"/>
        <w:keepNext/>
        <w:rPr>
          <w:color w:val="000000"/>
        </w:rPr>
      </w:pPr>
      <w:r w:rsidRPr="0022074E">
        <w:rPr>
          <w:color w:val="000000"/>
        </w:rPr>
        <w:lastRenderedPageBreak/>
        <w:tab/>
        <w:t>(5)</w:t>
      </w:r>
      <w:r w:rsidRPr="0022074E">
        <w:rPr>
          <w:color w:val="000000"/>
        </w:rPr>
        <w:tab/>
      </w:r>
      <w:r w:rsidR="00387148" w:rsidRPr="0022074E">
        <w:rPr>
          <w:color w:val="000000"/>
        </w:rPr>
        <w:t>In this section:</w:t>
      </w:r>
    </w:p>
    <w:p w14:paraId="45A94F39" w14:textId="77777777" w:rsidR="00387148" w:rsidRPr="00E60084" w:rsidRDefault="00387148" w:rsidP="0022074E">
      <w:pPr>
        <w:pStyle w:val="aDef"/>
        <w:keepNext/>
        <w:rPr>
          <w:color w:val="000000"/>
        </w:rPr>
      </w:pPr>
      <w:r w:rsidRPr="00E60084">
        <w:rPr>
          <w:rStyle w:val="charBoldItals"/>
        </w:rPr>
        <w:t>finalised</w:t>
      </w:r>
      <w:r w:rsidRPr="00E60084">
        <w:rPr>
          <w:bCs/>
          <w:iCs/>
          <w:color w:val="000000"/>
        </w:rPr>
        <w:t xml:space="preserve"> means—</w:t>
      </w:r>
    </w:p>
    <w:p w14:paraId="0B5123B0" w14:textId="0E56E849" w:rsidR="00387148" w:rsidRPr="0022074E" w:rsidRDefault="0022074E" w:rsidP="0096322C">
      <w:pPr>
        <w:pStyle w:val="aDefpara"/>
        <w:keepNext/>
        <w:rPr>
          <w:color w:val="000000"/>
        </w:rPr>
      </w:pPr>
      <w:r w:rsidRPr="0022074E">
        <w:rPr>
          <w:color w:val="000000"/>
        </w:rPr>
        <w:tab/>
        <w:t>(a)</w:t>
      </w:r>
      <w:r w:rsidRPr="0022074E">
        <w:rPr>
          <w:color w:val="000000"/>
        </w:rPr>
        <w:tab/>
      </w:r>
      <w:r w:rsidR="00387148" w:rsidRPr="0022074E">
        <w:rPr>
          <w:color w:val="000000"/>
        </w:rPr>
        <w:t>for a non</w:t>
      </w:r>
      <w:r w:rsidR="00387148" w:rsidRPr="0022074E">
        <w:rPr>
          <w:color w:val="000000"/>
        </w:rPr>
        <w:noBreakHyphen/>
        <w:t>ACAT reviewable decision—</w:t>
      </w:r>
    </w:p>
    <w:p w14:paraId="42D2D295" w14:textId="2A7C46D8"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a decision on the reconsideration application has been made under the repealed Act, section 193 (1) (b); or</w:t>
      </w:r>
    </w:p>
    <w:p w14:paraId="2CE56816" w14:textId="7CB6A6D4" w:rsidR="00387148" w:rsidRPr="0022074E" w:rsidRDefault="0022074E" w:rsidP="0022074E">
      <w:pPr>
        <w:pStyle w:val="aDefsubpara"/>
        <w:keepNext/>
        <w:rPr>
          <w:color w:val="000000"/>
        </w:rPr>
      </w:pPr>
      <w:r w:rsidRPr="0022074E">
        <w:rPr>
          <w:color w:val="000000"/>
        </w:rPr>
        <w:tab/>
        <w:t>(ii)</w:t>
      </w:r>
      <w:r w:rsidRPr="0022074E">
        <w:rPr>
          <w:color w:val="000000"/>
        </w:rPr>
        <w:tab/>
      </w:r>
      <w:r w:rsidR="00387148" w:rsidRPr="0022074E">
        <w:rPr>
          <w:color w:val="000000"/>
        </w:rPr>
        <w:t>the original decision has been taken to be confirmed under the repealed Act, section 194 (No action by authority within time); or</w:t>
      </w:r>
    </w:p>
    <w:p w14:paraId="77D6D22E" w14:textId="3719ED4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 review by the ACAT—</w:t>
      </w:r>
    </w:p>
    <w:p w14:paraId="074A25C7" w14:textId="67897764" w:rsidR="00387148" w:rsidRPr="00E60084" w:rsidRDefault="0022074E" w:rsidP="0022074E">
      <w:pPr>
        <w:pStyle w:val="aDefsubpara"/>
      </w:pPr>
      <w:r>
        <w:tab/>
      </w:r>
      <w:r w:rsidRPr="00E60084">
        <w:t>(i)</w:t>
      </w:r>
      <w:r w:rsidRPr="00E60084">
        <w:tab/>
      </w:r>
      <w:r w:rsidR="00387148" w:rsidRPr="00E60084">
        <w:t xml:space="preserve">the ACAT has made an order in relation to the decision under the </w:t>
      </w:r>
      <w:hyperlink r:id="rId397" w:tooltip="A2008-35" w:history="1">
        <w:r w:rsidR="002054AD" w:rsidRPr="00E60084">
          <w:rPr>
            <w:rStyle w:val="charCitHyperlinkItal"/>
          </w:rPr>
          <w:t>ACT Civil and Administrative Tribunal Act 2008</w:t>
        </w:r>
      </w:hyperlink>
      <w:r w:rsidR="00387148" w:rsidRPr="00E60084">
        <w:t>, section 68 (3) (Review of decisions); or</w:t>
      </w:r>
    </w:p>
    <w:p w14:paraId="4297E888" w14:textId="3DE35936"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the application for review has been withdrawn, dismissed or struck out.</w:t>
      </w:r>
    </w:p>
    <w:p w14:paraId="58C08DCF" w14:textId="77777777" w:rsidR="00387148" w:rsidRPr="00E60084" w:rsidRDefault="00387148" w:rsidP="0022074E">
      <w:pPr>
        <w:pStyle w:val="aDef"/>
        <w:keepNext/>
        <w:rPr>
          <w:color w:val="000000"/>
        </w:rPr>
      </w:pPr>
      <w:r w:rsidRPr="00E60084">
        <w:rPr>
          <w:rStyle w:val="charBoldItals"/>
        </w:rPr>
        <w:t>finally decided</w:t>
      </w:r>
      <w:r w:rsidRPr="00E60084">
        <w:rPr>
          <w:bCs/>
          <w:iCs/>
          <w:color w:val="000000"/>
        </w:rPr>
        <w:t xml:space="preserve">—a development application under the repealed Act, chapter 7 is </w:t>
      </w:r>
      <w:r w:rsidRPr="00E60084">
        <w:rPr>
          <w:rStyle w:val="charBoldItals"/>
        </w:rPr>
        <w:t>finally decided</w:t>
      </w:r>
      <w:r w:rsidRPr="00E60084">
        <w:rPr>
          <w:bCs/>
          <w:iCs/>
          <w:color w:val="000000"/>
        </w:rPr>
        <w:t xml:space="preserve"> if—</w:t>
      </w:r>
    </w:p>
    <w:p w14:paraId="6E0D2752" w14:textId="78B0451B"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application is approved under the repealed Act, section 162 (Deciding development applications); or</w:t>
      </w:r>
    </w:p>
    <w:p w14:paraId="09AA6EED" w14:textId="1D58233B"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application is approved subject to a condition or is refused—</w:t>
      </w:r>
    </w:p>
    <w:p w14:paraId="6A6E3091" w14:textId="6DE66853"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the review period has ended and no application for review has been made; or</w:t>
      </w:r>
    </w:p>
    <w:p w14:paraId="204A2CE7" w14:textId="3B3D3090"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if an application for review has been made in the review period—the review has been finalised.</w:t>
      </w:r>
    </w:p>
    <w:p w14:paraId="58A967EB" w14:textId="77777777" w:rsidR="00387148" w:rsidRPr="00E60084" w:rsidRDefault="00387148" w:rsidP="0022074E">
      <w:pPr>
        <w:pStyle w:val="aDef"/>
        <w:rPr>
          <w:color w:val="000000"/>
        </w:rPr>
      </w:pPr>
      <w:r w:rsidRPr="00E60084">
        <w:rPr>
          <w:rStyle w:val="charBoldItals"/>
        </w:rPr>
        <w:t>non-ACAT reviewable decision</w:t>
      </w:r>
      <w:r w:rsidRPr="00E60084">
        <w:rPr>
          <w:bCs/>
          <w:iCs/>
          <w:color w:val="000000"/>
        </w:rPr>
        <w:t xml:space="preserve"> means a decision on a development application </w:t>
      </w:r>
      <w:r w:rsidRPr="00E60084">
        <w:rPr>
          <w:color w:val="000000"/>
        </w:rPr>
        <w:t>mentioned in the repealed Act, section 175 (1) (b) (ii).</w:t>
      </w:r>
    </w:p>
    <w:p w14:paraId="76047F94" w14:textId="77777777" w:rsidR="00387148" w:rsidRPr="00E60084" w:rsidRDefault="00387148" w:rsidP="0022074E">
      <w:pPr>
        <w:pStyle w:val="aDef"/>
        <w:rPr>
          <w:color w:val="000000"/>
        </w:rPr>
      </w:pPr>
      <w:r w:rsidRPr="00E60084">
        <w:rPr>
          <w:rStyle w:val="charBoldItals"/>
        </w:rPr>
        <w:t>original decision</w:t>
      </w:r>
      <w:r w:rsidRPr="00E60084">
        <w:rPr>
          <w:bCs/>
          <w:iCs/>
          <w:color w:val="000000"/>
        </w:rPr>
        <w:t>—see the repealed Act, section 191 (1) (a).</w:t>
      </w:r>
    </w:p>
    <w:p w14:paraId="259F4F79" w14:textId="77777777" w:rsidR="00387148" w:rsidRPr="00E60084" w:rsidRDefault="00387148" w:rsidP="0022074E">
      <w:pPr>
        <w:pStyle w:val="aDef"/>
        <w:rPr>
          <w:color w:val="000000"/>
        </w:rPr>
      </w:pPr>
      <w:r w:rsidRPr="00E60084">
        <w:rPr>
          <w:rStyle w:val="charBoldItals"/>
        </w:rPr>
        <w:t>reconsideration application</w:t>
      </w:r>
      <w:r w:rsidRPr="00E60084">
        <w:rPr>
          <w:bCs/>
          <w:iCs/>
          <w:color w:val="000000"/>
        </w:rPr>
        <w:t xml:space="preserve">—see the </w:t>
      </w:r>
      <w:r w:rsidRPr="00E60084">
        <w:rPr>
          <w:color w:val="000000"/>
        </w:rPr>
        <w:t>repealed Act, section 191 (3).</w:t>
      </w:r>
    </w:p>
    <w:p w14:paraId="6BB88E6D" w14:textId="4958F5FB" w:rsidR="00387148" w:rsidRPr="00E60084" w:rsidRDefault="00387148" w:rsidP="0022074E">
      <w:pPr>
        <w:pStyle w:val="aDef"/>
        <w:keepNext/>
      </w:pPr>
      <w:r w:rsidRPr="00E60084">
        <w:rPr>
          <w:rStyle w:val="charBoldItals"/>
        </w:rPr>
        <w:lastRenderedPageBreak/>
        <w:t>review</w:t>
      </w:r>
      <w:r w:rsidRPr="00E60084">
        <w:t xml:space="preserve"> means—</w:t>
      </w:r>
    </w:p>
    <w:p w14:paraId="223CD1A7" w14:textId="594C632D" w:rsidR="00387148" w:rsidRPr="00E60084" w:rsidRDefault="0022074E" w:rsidP="0022074E">
      <w:pPr>
        <w:pStyle w:val="aDefpara"/>
        <w:keepNext/>
      </w:pPr>
      <w:r>
        <w:tab/>
      </w:r>
      <w:r w:rsidRPr="00E60084">
        <w:t>(a)</w:t>
      </w:r>
      <w:r w:rsidRPr="00E60084">
        <w:tab/>
      </w:r>
      <w:r w:rsidR="00387148" w:rsidRPr="00E60084">
        <w:t>for a non</w:t>
      </w:r>
      <w:r w:rsidR="00387148" w:rsidRPr="00E60084">
        <w:noBreakHyphen/>
        <w:t>ACAT reviewable decision—reconsideration of a decision in relation to the development application under the repealed Act, division 7.3.10; and</w:t>
      </w:r>
    </w:p>
    <w:p w14:paraId="1243B66F" w14:textId="62859FE5" w:rsidR="00387148" w:rsidRPr="00E60084" w:rsidRDefault="0022074E" w:rsidP="0022074E">
      <w:pPr>
        <w:pStyle w:val="aDefpara"/>
      </w:pPr>
      <w:r>
        <w:tab/>
      </w:r>
      <w:r w:rsidRPr="00E60084">
        <w:t>(b)</w:t>
      </w:r>
      <w:r w:rsidRPr="00E60084">
        <w:tab/>
      </w:r>
      <w:r w:rsidR="00387148" w:rsidRPr="00E60084">
        <w:t>in any other case—review by the ACAT.</w:t>
      </w:r>
    </w:p>
    <w:p w14:paraId="4ABA6DBB" w14:textId="40605E9B" w:rsidR="00387148" w:rsidRPr="00E60084" w:rsidRDefault="00387148" w:rsidP="0022074E">
      <w:pPr>
        <w:pStyle w:val="aDef"/>
        <w:keepNext/>
        <w:rPr>
          <w:color w:val="000000"/>
        </w:rPr>
      </w:pPr>
      <w:r w:rsidRPr="00E60084">
        <w:rPr>
          <w:rStyle w:val="charBoldItals"/>
        </w:rPr>
        <w:t>review period</w:t>
      </w:r>
      <w:r w:rsidRPr="00E60084">
        <w:rPr>
          <w:bCs/>
          <w:iCs/>
          <w:color w:val="000000"/>
        </w:rPr>
        <w:t xml:space="preserve"> means—</w:t>
      </w:r>
    </w:p>
    <w:p w14:paraId="6D107B9E" w14:textId="3B53F945" w:rsidR="00387148" w:rsidRPr="00E60084" w:rsidRDefault="0022074E" w:rsidP="0022074E">
      <w:pPr>
        <w:pStyle w:val="aDefpara"/>
        <w:keepNext/>
      </w:pPr>
      <w:r>
        <w:tab/>
      </w:r>
      <w:r w:rsidRPr="00E60084">
        <w:t>(a)</w:t>
      </w:r>
      <w:r w:rsidRPr="00E60084">
        <w:tab/>
      </w:r>
      <w:r w:rsidR="00387148" w:rsidRPr="00E60084">
        <w:t>for a non-ACAT reviewable decision—the relevant period within which a reconsideration application must be made under the repealed Act, section 191 (5); and</w:t>
      </w:r>
    </w:p>
    <w:p w14:paraId="2C6350B0" w14:textId="2C40D0CC" w:rsidR="00387148" w:rsidRPr="00E60084" w:rsidRDefault="0022074E" w:rsidP="0022074E">
      <w:pPr>
        <w:pStyle w:val="aDefpara"/>
      </w:pPr>
      <w:r>
        <w:tab/>
      </w:r>
      <w:r w:rsidRPr="00E60084">
        <w:t>(b)</w:t>
      </w:r>
      <w:r w:rsidRPr="00E60084">
        <w:tab/>
      </w:r>
      <w:r w:rsidR="00387148" w:rsidRPr="00E60084">
        <w:t xml:space="preserve">for a review by the ACAT—the relevant period within which an application for review of a decision must be made under the </w:t>
      </w:r>
      <w:hyperlink r:id="rId398" w:tooltip="A2008-35" w:history="1">
        <w:r w:rsidR="002054AD" w:rsidRPr="00E60084">
          <w:rPr>
            <w:rStyle w:val="charCitHyperlinkItal"/>
          </w:rPr>
          <w:t>ACT Civil and Administrative Tribunal Act 2008</w:t>
        </w:r>
      </w:hyperlink>
      <w:r w:rsidR="00387148" w:rsidRPr="00E60084">
        <w:t>.</w:t>
      </w:r>
    </w:p>
    <w:p w14:paraId="791B462D" w14:textId="2741F5A7" w:rsidR="00387148" w:rsidRPr="00E60084" w:rsidRDefault="0022074E" w:rsidP="00DC56B7">
      <w:pPr>
        <w:pStyle w:val="AH5Sec"/>
      </w:pPr>
      <w:bookmarkStart w:id="688" w:name="_Toc229561013"/>
      <w:r w:rsidRPr="00BC7B9A">
        <w:rPr>
          <w:rStyle w:val="CharSectNo"/>
        </w:rPr>
        <w:t>614</w:t>
      </w:r>
      <w:r w:rsidRPr="00E60084">
        <w:tab/>
      </w:r>
      <w:r w:rsidR="00387148" w:rsidRPr="00E60084">
        <w:rPr>
          <w:rStyle w:val="charsectno0"/>
          <w:rFonts w:cs="Arial"/>
          <w:bCs/>
          <w:color w:val="000000"/>
        </w:rPr>
        <w:t>Development approvals under repealed Act</w:t>
      </w:r>
      <w:bookmarkEnd w:id="688"/>
    </w:p>
    <w:p w14:paraId="26602F2D" w14:textId="56A8CB1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52FE8A84" w14:textId="473AC38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before the commencement day, a person has been given a development approval under the repealed Act, chapter 7 (Development approvals); or</w:t>
      </w:r>
    </w:p>
    <w:p w14:paraId="0A14DA80" w14:textId="346B938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territory planning authority or the Minister approves a development application under the repealed Act, chapter 7 on or after the commencement day because of section 613.</w:t>
      </w:r>
    </w:p>
    <w:p w14:paraId="5D0F0D3B" w14:textId="24836023"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development approval continues in force until the time when the approval would have ended under the repealed Act (including any period extended under the repealed Act, section 188 (2)).</w:t>
      </w:r>
    </w:p>
    <w:p w14:paraId="257B7B22" w14:textId="5F0BD616"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repealed Act, including the following provisions, continues to apply in relation to the development approval despite its repeal:</w:t>
      </w:r>
    </w:p>
    <w:p w14:paraId="0D2F9402" w14:textId="1E08074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if the development approval is subject to an offset condition—the repealed Act, division 7.3.6A;</w:t>
      </w:r>
    </w:p>
    <w:p w14:paraId="754DBD3B" w14:textId="350AEE3A" w:rsidR="00387148" w:rsidRPr="0022074E" w:rsidRDefault="0022074E" w:rsidP="0022074E">
      <w:pPr>
        <w:pStyle w:val="Apara"/>
        <w:keepNext/>
        <w:rPr>
          <w:color w:val="000000"/>
        </w:rPr>
      </w:pPr>
      <w:r w:rsidRPr="0022074E">
        <w:rPr>
          <w:color w:val="000000"/>
        </w:rPr>
        <w:lastRenderedPageBreak/>
        <w:tab/>
        <w:t>(b)</w:t>
      </w:r>
      <w:r w:rsidRPr="0022074E">
        <w:rPr>
          <w:color w:val="000000"/>
        </w:rPr>
        <w:tab/>
      </w:r>
      <w:r w:rsidR="00387148" w:rsidRPr="0022074E">
        <w:rPr>
          <w:color w:val="000000"/>
        </w:rPr>
        <w:t>if the development approval relates to a development application for a chargeable variation of a nominal rent lease—the repealed Act, division 9.6.3.</w:t>
      </w:r>
    </w:p>
    <w:p w14:paraId="42617C97" w14:textId="3B9A24B8"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Despite s (3), an application to amend the development approval under the repealed Act may only be made within 6 months after the commencement day. After the 6</w:t>
      </w:r>
      <w:r w:rsidRPr="00E60084">
        <w:rPr>
          <w:color w:val="000000"/>
        </w:rPr>
        <w:noBreakHyphen/>
        <w:t>month period, an application to amend the development approval may only be made under this Act, s 20</w:t>
      </w:r>
      <w:r w:rsidR="00735FA3" w:rsidRPr="00E60084">
        <w:rPr>
          <w:color w:val="000000"/>
        </w:rPr>
        <w:t>5</w:t>
      </w:r>
      <w:r w:rsidRPr="00E60084">
        <w:rPr>
          <w:color w:val="000000"/>
        </w:rPr>
        <w:t xml:space="preserve"> as if the development approval were given under this Act. If the development approval is amended in accordance with s 616 (2), the development approval is taken to have been given under this Act and this section no longer applies to the development approval.</w:t>
      </w:r>
    </w:p>
    <w:p w14:paraId="30F585F2" w14:textId="10B1E520" w:rsidR="00387148" w:rsidRPr="00E60084" w:rsidRDefault="0022074E" w:rsidP="00DC56B7">
      <w:pPr>
        <w:pStyle w:val="AH5Sec"/>
      </w:pPr>
      <w:bookmarkStart w:id="689" w:name="_Toc229561014"/>
      <w:r w:rsidRPr="00BC7B9A">
        <w:rPr>
          <w:rStyle w:val="CharSectNo"/>
        </w:rPr>
        <w:t>615</w:t>
      </w:r>
      <w:r w:rsidRPr="00E60084">
        <w:tab/>
      </w:r>
      <w:r w:rsidR="00387148" w:rsidRPr="00E60084">
        <w:t>Applications to amend development approvals made before commencement day</w:t>
      </w:r>
      <w:bookmarkEnd w:id="689"/>
    </w:p>
    <w:p w14:paraId="56206DA1" w14:textId="6420ECB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351A95BA" w14:textId="7F6207F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applies to amend a development approval under the repealed Act, section 197 (Applications to amend development approvals); and</w:t>
      </w:r>
    </w:p>
    <w:p w14:paraId="57EECB0C" w14:textId="6ED7F02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decision</w:t>
      </w:r>
      <w:r w:rsidR="00387148" w:rsidRPr="0022074E">
        <w:rPr>
          <w:color w:val="000000"/>
        </w:rPr>
        <w:noBreakHyphen/>
        <w:t>maker has not finally decided the application.</w:t>
      </w:r>
    </w:p>
    <w:p w14:paraId="7EF07A53" w14:textId="5E2744A9"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application despite its repeal.</w:t>
      </w:r>
    </w:p>
    <w:p w14:paraId="6A91C2BA" w14:textId="2381E91A"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74E84E15" w14:textId="77777777" w:rsidR="00387148" w:rsidRPr="00E60084" w:rsidRDefault="00387148" w:rsidP="0022074E">
      <w:pPr>
        <w:pStyle w:val="aDef"/>
        <w:rPr>
          <w:color w:val="000000"/>
        </w:rPr>
      </w:pPr>
      <w:r w:rsidRPr="00E60084">
        <w:rPr>
          <w:rStyle w:val="charBoldItals"/>
        </w:rPr>
        <w:t>decision</w:t>
      </w:r>
      <w:r w:rsidRPr="00E60084">
        <w:rPr>
          <w:rStyle w:val="charBoldItals"/>
        </w:rPr>
        <w:noBreakHyphen/>
        <w:t>maker</w:t>
      </w:r>
      <w:r w:rsidRPr="00E60084">
        <w:rPr>
          <w:bCs/>
          <w:iCs/>
          <w:color w:val="000000"/>
        </w:rPr>
        <w:t>—see the repealed Act, section 195A.</w:t>
      </w:r>
    </w:p>
    <w:p w14:paraId="0F0866C8" w14:textId="77777777" w:rsidR="00387148" w:rsidRPr="00E60084" w:rsidRDefault="00387148" w:rsidP="0022074E">
      <w:pPr>
        <w:pStyle w:val="aDef"/>
        <w:rPr>
          <w:color w:val="000000"/>
        </w:rPr>
      </w:pPr>
      <w:r w:rsidRPr="00E60084">
        <w:rPr>
          <w:rStyle w:val="charBoldItals"/>
        </w:rPr>
        <w:t>finally decided</w:t>
      </w:r>
      <w:r w:rsidRPr="00E60084">
        <w:rPr>
          <w:bCs/>
          <w:iCs/>
          <w:color w:val="000000"/>
        </w:rPr>
        <w:t>—see section 613 (5).</w:t>
      </w:r>
    </w:p>
    <w:p w14:paraId="505BB08A" w14:textId="2B79CA31" w:rsidR="00387148" w:rsidRPr="00E60084" w:rsidRDefault="0022074E" w:rsidP="00DC56B7">
      <w:pPr>
        <w:pStyle w:val="AH5Sec"/>
      </w:pPr>
      <w:bookmarkStart w:id="690" w:name="_Toc229561015"/>
      <w:r w:rsidRPr="00BC7B9A">
        <w:rPr>
          <w:rStyle w:val="CharSectNo"/>
        </w:rPr>
        <w:lastRenderedPageBreak/>
        <w:t>616</w:t>
      </w:r>
      <w:r w:rsidRPr="00E60084">
        <w:tab/>
      </w:r>
      <w:r w:rsidR="00387148" w:rsidRPr="00E60084">
        <w:t>Applications to amend development approvals under repealed Act at least 6 months after commencement day</w:t>
      </w:r>
      <w:bookmarkEnd w:id="690"/>
    </w:p>
    <w:p w14:paraId="68908C93" w14:textId="49D85EE4" w:rsidR="00387148" w:rsidRPr="0022074E" w:rsidRDefault="0022074E" w:rsidP="0096322C">
      <w:pPr>
        <w:pStyle w:val="Amain"/>
        <w:keepNext/>
        <w:rPr>
          <w:color w:val="000000"/>
        </w:rPr>
      </w:pPr>
      <w:r w:rsidRPr="0022074E">
        <w:rPr>
          <w:color w:val="000000"/>
        </w:rPr>
        <w:tab/>
        <w:t>(1)</w:t>
      </w:r>
      <w:r w:rsidRPr="0022074E">
        <w:rPr>
          <w:color w:val="000000"/>
        </w:rPr>
        <w:tab/>
      </w:r>
      <w:r w:rsidR="00387148" w:rsidRPr="0022074E">
        <w:rPr>
          <w:color w:val="000000"/>
        </w:rPr>
        <w:t>This section applies if—</w:t>
      </w:r>
    </w:p>
    <w:p w14:paraId="0C6DD991" w14:textId="6D252A89" w:rsidR="00387148" w:rsidRPr="0022074E" w:rsidRDefault="0022074E" w:rsidP="0096322C">
      <w:pPr>
        <w:pStyle w:val="Apara"/>
        <w:keepNext/>
        <w:rPr>
          <w:color w:val="000000"/>
        </w:rPr>
      </w:pPr>
      <w:r w:rsidRPr="0022074E">
        <w:rPr>
          <w:color w:val="000000"/>
        </w:rPr>
        <w:tab/>
        <w:t>(a)</w:t>
      </w:r>
      <w:r w:rsidRPr="0022074E">
        <w:rPr>
          <w:color w:val="000000"/>
        </w:rPr>
        <w:tab/>
      </w:r>
      <w:r w:rsidR="00387148" w:rsidRPr="0022074E">
        <w:rPr>
          <w:color w:val="000000"/>
        </w:rPr>
        <w:t>a person is given a development approval under the repealed Act, chapter 7 (Development approvals); and</w:t>
      </w:r>
    </w:p>
    <w:p w14:paraId="6D40544F" w14:textId="45DDBB4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development proposal for which the approval is given changes so that it is not covered by the development approval; and</w:t>
      </w:r>
    </w:p>
    <w:p w14:paraId="57EF4339" w14:textId="6666C08D"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at least 6 months has passed after the commencement day.</w:t>
      </w:r>
    </w:p>
    <w:p w14:paraId="10F2CA89" w14:textId="5C48C91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Despite section 614, an application to amend the development approval may only be made under this Act, section 20</w:t>
      </w:r>
      <w:r w:rsidR="00347AD8">
        <w:rPr>
          <w:color w:val="000000"/>
        </w:rPr>
        <w:t>5</w:t>
      </w:r>
      <w:r w:rsidR="00387148" w:rsidRPr="0022074E">
        <w:rPr>
          <w:color w:val="000000"/>
        </w:rPr>
        <w:t xml:space="preserve"> as if the development approval were given under this Act.</w:t>
      </w:r>
    </w:p>
    <w:p w14:paraId="4D50A1AA" w14:textId="0DA13ED8"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the decision-maker decides to amend the development approval under this Act, section 20</w:t>
      </w:r>
      <w:r w:rsidR="00347AD8">
        <w:rPr>
          <w:color w:val="000000"/>
        </w:rPr>
        <w:t>6</w:t>
      </w:r>
      <w:r w:rsidR="00387148" w:rsidRPr="0022074E">
        <w:rPr>
          <w:color w:val="000000"/>
        </w:rPr>
        <w:t>, the amended approval—</w:t>
      </w:r>
    </w:p>
    <w:p w14:paraId="2956E3EE" w14:textId="0EF5C3A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taken to be an approval under this Act, chapter 7; and</w:t>
      </w:r>
    </w:p>
    <w:p w14:paraId="0572EDE4" w14:textId="0560B79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ends when the approval would have ended under the repealed Act if the approval had not been amended.</w:t>
      </w:r>
    </w:p>
    <w:p w14:paraId="251D01CC" w14:textId="303AFA0B" w:rsidR="00387148" w:rsidRPr="00E60084" w:rsidRDefault="0022074E" w:rsidP="00DC56B7">
      <w:pPr>
        <w:pStyle w:val="AH5Sec"/>
      </w:pPr>
      <w:bookmarkStart w:id="691" w:name="_Toc229561016"/>
      <w:r w:rsidRPr="00BC7B9A">
        <w:rPr>
          <w:rStyle w:val="CharSectNo"/>
        </w:rPr>
        <w:t>617</w:t>
      </w:r>
      <w:r w:rsidRPr="00E60084">
        <w:tab/>
      </w:r>
      <w:r w:rsidR="00387148" w:rsidRPr="00E60084">
        <w:t>Declarations for development encroaching on adjoining territory land before commencement day</w:t>
      </w:r>
      <w:bookmarkEnd w:id="691"/>
    </w:p>
    <w:p w14:paraId="64DAAAE6" w14:textId="5CA4DBB0" w:rsidR="00387148" w:rsidRPr="00E60084" w:rsidRDefault="00387148" w:rsidP="00387148">
      <w:pPr>
        <w:pStyle w:val="Amainreturn"/>
        <w:rPr>
          <w:color w:val="000000"/>
        </w:rPr>
      </w:pPr>
      <w:r w:rsidRPr="00E60084">
        <w:rPr>
          <w:color w:val="000000"/>
        </w:rPr>
        <w:t>A declaration under the repealed Act, section 137AC (Declaration for development encroaching on adjoining territory land if development prohibited) as in force immediately before the commencement day is taken to be a declaration under this Act, section 15</w:t>
      </w:r>
      <w:r w:rsidR="002957AC" w:rsidRPr="00E60084">
        <w:rPr>
          <w:color w:val="000000"/>
        </w:rPr>
        <w:t>9</w:t>
      </w:r>
      <w:r w:rsidRPr="00E60084">
        <w:rPr>
          <w:color w:val="000000"/>
        </w:rPr>
        <w:t>.</w:t>
      </w:r>
    </w:p>
    <w:p w14:paraId="33DB37CF" w14:textId="77777777" w:rsidR="00387148" w:rsidRPr="00E60084" w:rsidRDefault="00387148" w:rsidP="00387148">
      <w:pPr>
        <w:pStyle w:val="PageBreak"/>
        <w:rPr>
          <w:color w:val="000000"/>
        </w:rPr>
      </w:pPr>
      <w:r w:rsidRPr="00E60084">
        <w:rPr>
          <w:color w:val="000000"/>
        </w:rPr>
        <w:br w:type="page"/>
      </w:r>
    </w:p>
    <w:p w14:paraId="7BF8DC82" w14:textId="77A499E0" w:rsidR="00387148" w:rsidRPr="00BC7B9A" w:rsidRDefault="0022074E" w:rsidP="00DC56B7">
      <w:pPr>
        <w:pStyle w:val="AH2Part"/>
      </w:pPr>
      <w:bookmarkStart w:id="692" w:name="_Toc229561017"/>
      <w:r w:rsidRPr="00BC7B9A">
        <w:rPr>
          <w:rStyle w:val="CharPartNo"/>
        </w:rPr>
        <w:lastRenderedPageBreak/>
        <w:t>Part 20.5</w:t>
      </w:r>
      <w:r w:rsidRPr="00E60084">
        <w:tab/>
      </w:r>
      <w:r w:rsidR="00387148" w:rsidRPr="00BC7B9A">
        <w:rPr>
          <w:rStyle w:val="CharPartText"/>
          <w:color w:val="000000"/>
        </w:rPr>
        <w:t>Transitional—existing rights to use land, buildings and structures</w:t>
      </w:r>
      <w:bookmarkEnd w:id="692"/>
    </w:p>
    <w:p w14:paraId="15305F0A" w14:textId="26D9ABD3" w:rsidR="00387148" w:rsidRPr="00E60084" w:rsidRDefault="0022074E" w:rsidP="00DC56B7">
      <w:pPr>
        <w:pStyle w:val="AH5Sec"/>
      </w:pPr>
      <w:bookmarkStart w:id="693" w:name="_Toc229561018"/>
      <w:r w:rsidRPr="00BC7B9A">
        <w:rPr>
          <w:rStyle w:val="CharSectNo"/>
        </w:rPr>
        <w:t>618</w:t>
      </w:r>
      <w:r w:rsidRPr="00E60084">
        <w:tab/>
      </w:r>
      <w:r w:rsidR="00387148" w:rsidRPr="00E60084">
        <w:t>Existing rights to use land etc not affected</w:t>
      </w:r>
      <w:bookmarkEnd w:id="693"/>
    </w:p>
    <w:p w14:paraId="7BBAC730" w14:textId="7C74AA6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778845B" w14:textId="6A70CDD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had a right to use land, or a building or structure on the land, in a particular way; and</w:t>
      </w:r>
    </w:p>
    <w:p w14:paraId="757A8414" w14:textId="04966A3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person’s right to use the land, building or structure was authorised by any of the following:</w:t>
      </w:r>
    </w:p>
    <w:p w14:paraId="7829D81E" w14:textId="357CDA42"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lease granted or continued under the repealed Act;</w:t>
      </w:r>
    </w:p>
    <w:p w14:paraId="7854E39E" w14:textId="11CDD691" w:rsidR="00387148" w:rsidRPr="0022074E" w:rsidRDefault="0022074E" w:rsidP="0022074E">
      <w:pPr>
        <w:pStyle w:val="Asubpara"/>
        <w:rPr>
          <w:color w:val="000000"/>
        </w:rPr>
      </w:pPr>
      <w:r w:rsidRPr="0022074E">
        <w:rPr>
          <w:color w:val="000000"/>
        </w:rPr>
        <w:tab/>
        <w:t>(ii)</w:t>
      </w:r>
      <w:r w:rsidRPr="0022074E">
        <w:rPr>
          <w:color w:val="000000"/>
        </w:rPr>
        <w:tab/>
      </w:r>
      <w:r w:rsidR="00387148" w:rsidRPr="0022074E">
        <w:rPr>
          <w:color w:val="000000"/>
        </w:rPr>
        <w:t>a preserved lease;</w:t>
      </w:r>
    </w:p>
    <w:p w14:paraId="6BAD13D1" w14:textId="20AD422F"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a licence granted or continued under the repealed Act;</w:t>
      </w:r>
    </w:p>
    <w:p w14:paraId="69DE16A9" w14:textId="2FF3FD00" w:rsidR="00387148" w:rsidRPr="00E60084" w:rsidRDefault="0022074E" w:rsidP="0022074E">
      <w:pPr>
        <w:pStyle w:val="Asubpara"/>
      </w:pPr>
      <w:r>
        <w:tab/>
      </w:r>
      <w:r w:rsidRPr="00E60084">
        <w:t>(iv)</w:t>
      </w:r>
      <w:r w:rsidRPr="00E60084">
        <w:tab/>
      </w:r>
      <w:r w:rsidR="00387148" w:rsidRPr="00E60084">
        <w:rPr>
          <w:color w:val="000000"/>
        </w:rPr>
        <w:t xml:space="preserve">a public unleased land permit under the </w:t>
      </w:r>
      <w:hyperlink r:id="rId399" w:tooltip="A2013-3" w:history="1">
        <w:r w:rsidR="002054AD" w:rsidRPr="00E60084">
          <w:rPr>
            <w:rStyle w:val="charCitHyperlinkItal"/>
          </w:rPr>
          <w:t>Public Unleased Land Act 2013</w:t>
        </w:r>
      </w:hyperlink>
      <w:r w:rsidR="00387148" w:rsidRPr="00E60084">
        <w:rPr>
          <w:color w:val="000000"/>
        </w:rPr>
        <w:t>;</w:t>
      </w:r>
    </w:p>
    <w:p w14:paraId="0818343B" w14:textId="5FE1C0E0" w:rsidR="00387148" w:rsidRPr="00E60084" w:rsidRDefault="0022074E" w:rsidP="0022074E">
      <w:pPr>
        <w:pStyle w:val="Asubpara"/>
        <w:rPr>
          <w:color w:val="000000"/>
          <w:shd w:val="clear" w:color="auto" w:fill="FFFFFF"/>
        </w:rPr>
      </w:pPr>
      <w:r>
        <w:rPr>
          <w:color w:val="000000"/>
        </w:rPr>
        <w:tab/>
      </w:r>
      <w:r w:rsidRPr="00E60084">
        <w:rPr>
          <w:color w:val="000000"/>
        </w:rPr>
        <w:t>(v)</w:t>
      </w:r>
      <w:r w:rsidRPr="00E60084">
        <w:rPr>
          <w:color w:val="000000"/>
        </w:rPr>
        <w:tab/>
      </w:r>
      <w:r w:rsidR="00387148" w:rsidRPr="00E60084">
        <w:rPr>
          <w:color w:val="000000"/>
        </w:rPr>
        <w:t xml:space="preserve">a sign approval or work approval under the </w:t>
      </w:r>
      <w:hyperlink r:id="rId400" w:tooltip="A2013-3" w:history="1">
        <w:r w:rsidR="002054AD" w:rsidRPr="00E60084">
          <w:rPr>
            <w:rStyle w:val="charCitHyperlinkItal"/>
          </w:rPr>
          <w:t>Public Unleased Land Act 2013</w:t>
        </w:r>
      </w:hyperlink>
      <w:r w:rsidR="00387148" w:rsidRPr="00E60084">
        <w:rPr>
          <w:color w:val="000000"/>
        </w:rPr>
        <w:t>.</w:t>
      </w:r>
    </w:p>
    <w:p w14:paraId="23985EF4" w14:textId="22BAFAB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This section also applies if—</w:t>
      </w:r>
    </w:p>
    <w:p w14:paraId="277F6DDD" w14:textId="19763633"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before the commencement day—</w:t>
      </w:r>
    </w:p>
    <w:p w14:paraId="5EA68C1A" w14:textId="45D6ABFA" w:rsidR="00387148" w:rsidRPr="0022074E" w:rsidRDefault="0022074E" w:rsidP="0022074E">
      <w:pPr>
        <w:pStyle w:val="Asubpara"/>
        <w:rPr>
          <w:color w:val="000000"/>
        </w:rPr>
      </w:pPr>
      <w:r w:rsidRPr="0022074E">
        <w:rPr>
          <w:color w:val="000000"/>
        </w:rPr>
        <w:tab/>
        <w:t>(i)</w:t>
      </w:r>
      <w:r w:rsidRPr="0022074E">
        <w:rPr>
          <w:color w:val="000000"/>
        </w:rPr>
        <w:tab/>
      </w:r>
      <w:r w:rsidR="00387148" w:rsidRPr="0022074E">
        <w:rPr>
          <w:color w:val="000000"/>
        </w:rPr>
        <w:t>a person had a right to use land, or a building or structure on the land in a particular way; and</w:t>
      </w:r>
    </w:p>
    <w:p w14:paraId="3659B2F6" w14:textId="57906205" w:rsidR="00387148" w:rsidRPr="00E60084" w:rsidRDefault="0022074E" w:rsidP="0022074E">
      <w:pPr>
        <w:pStyle w:val="Asubpara"/>
      </w:pPr>
      <w:r>
        <w:tab/>
      </w:r>
      <w:r w:rsidRPr="00E60084">
        <w:t>(ii)</w:t>
      </w:r>
      <w:r w:rsidRPr="00E60084">
        <w:tab/>
      </w:r>
      <w:r w:rsidR="00387148" w:rsidRPr="00E60084">
        <w:t xml:space="preserve">the person’s right to use the land, building or structure was authorised by a lease (the </w:t>
      </w:r>
      <w:r w:rsidR="00387148" w:rsidRPr="00E60084">
        <w:rPr>
          <w:rStyle w:val="charBoldItals"/>
        </w:rPr>
        <w:t>old lease</w:t>
      </w:r>
      <w:r w:rsidR="00387148" w:rsidRPr="00E60084">
        <w:t>); and</w:t>
      </w:r>
    </w:p>
    <w:p w14:paraId="2A336853" w14:textId="590D4F9A" w:rsidR="00387148" w:rsidRPr="0022074E" w:rsidRDefault="0022074E" w:rsidP="0022074E">
      <w:pPr>
        <w:pStyle w:val="Asubpara"/>
        <w:rPr>
          <w:color w:val="000000"/>
        </w:rPr>
      </w:pPr>
      <w:r w:rsidRPr="0022074E">
        <w:rPr>
          <w:color w:val="000000"/>
        </w:rPr>
        <w:tab/>
        <w:t>(iii)</w:t>
      </w:r>
      <w:r w:rsidRPr="0022074E">
        <w:rPr>
          <w:color w:val="000000"/>
        </w:rPr>
        <w:tab/>
      </w:r>
      <w:r w:rsidR="00387148" w:rsidRPr="0022074E">
        <w:rPr>
          <w:color w:val="000000"/>
        </w:rPr>
        <w:t>the old lease has expired; and</w:t>
      </w:r>
    </w:p>
    <w:p w14:paraId="113613A5" w14:textId="6709F10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person applies for the grant of a further lease in relation to the old lease under section 28</w:t>
      </w:r>
      <w:r w:rsidR="006416A3" w:rsidRPr="0022074E">
        <w:rPr>
          <w:color w:val="000000"/>
        </w:rPr>
        <w:t>9</w:t>
      </w:r>
      <w:r w:rsidR="00387148" w:rsidRPr="0022074E">
        <w:rPr>
          <w:color w:val="000000"/>
        </w:rPr>
        <w:t>; and</w:t>
      </w:r>
    </w:p>
    <w:p w14:paraId="629C4C19" w14:textId="78B7F414" w:rsidR="00387148" w:rsidRPr="0022074E" w:rsidRDefault="0022074E" w:rsidP="0022074E">
      <w:pPr>
        <w:pStyle w:val="Apara"/>
        <w:rPr>
          <w:color w:val="000000"/>
        </w:rPr>
      </w:pPr>
      <w:r w:rsidRPr="0022074E">
        <w:rPr>
          <w:color w:val="000000"/>
        </w:rPr>
        <w:lastRenderedPageBreak/>
        <w:tab/>
        <w:t>(c)</w:t>
      </w:r>
      <w:r w:rsidRPr="0022074E">
        <w:rPr>
          <w:color w:val="000000"/>
        </w:rPr>
        <w:tab/>
      </w:r>
      <w:r w:rsidR="00387148" w:rsidRPr="0022074E">
        <w:rPr>
          <w:color w:val="000000"/>
        </w:rPr>
        <w:t>section 28</w:t>
      </w:r>
      <w:r w:rsidR="006416A3" w:rsidRPr="0022074E">
        <w:rPr>
          <w:color w:val="000000"/>
        </w:rPr>
        <w:t>9</w:t>
      </w:r>
      <w:r w:rsidR="00387148" w:rsidRPr="0022074E">
        <w:rPr>
          <w:color w:val="000000"/>
        </w:rPr>
        <w:t xml:space="preserve"> applies to the person’s application because of section 62</w:t>
      </w:r>
      <w:r w:rsidR="00E6131E">
        <w:rPr>
          <w:color w:val="000000"/>
        </w:rPr>
        <w:t>2</w:t>
      </w:r>
      <w:r w:rsidR="00387148" w:rsidRPr="0022074E">
        <w:rPr>
          <w:color w:val="000000"/>
        </w:rPr>
        <w:t>.</w:t>
      </w:r>
    </w:p>
    <w:p w14:paraId="21204CE6" w14:textId="7A319765"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use of the land, building or structure in the way authorised is lawful, despite any other provision of this Act.</w:t>
      </w:r>
    </w:p>
    <w:p w14:paraId="6F32EA05" w14:textId="5B89F81F"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However, this section does not apply to a use of land, or a building or structure on the land, if the use—</w:t>
      </w:r>
    </w:p>
    <w:p w14:paraId="0F48B330" w14:textId="38DD23E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an authorised use under part 7.2 (Exempt development); but</w:t>
      </w:r>
    </w:p>
    <w:p w14:paraId="730EE52B" w14:textId="16B6243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is an exception to section 14</w:t>
      </w:r>
      <w:r w:rsidR="006416A3" w:rsidRPr="0022074E">
        <w:rPr>
          <w:color w:val="000000"/>
        </w:rPr>
        <w:t>7</w:t>
      </w:r>
      <w:r w:rsidR="00387148" w:rsidRPr="0022074E">
        <w:rPr>
          <w:color w:val="000000"/>
        </w:rPr>
        <w:t xml:space="preserve"> (1) (Exempt development—authorised use) because section 14</w:t>
      </w:r>
      <w:r w:rsidR="006416A3" w:rsidRPr="0022074E">
        <w:rPr>
          <w:color w:val="000000"/>
        </w:rPr>
        <w:t>8</w:t>
      </w:r>
      <w:r w:rsidR="00387148" w:rsidRPr="0022074E">
        <w:rPr>
          <w:color w:val="000000"/>
        </w:rPr>
        <w:t xml:space="preserve"> (Authorised use that is not exempt) applies in relation to the authorised use.</w:t>
      </w:r>
    </w:p>
    <w:p w14:paraId="1D7A8D52" w14:textId="77777777" w:rsidR="00387148" w:rsidRPr="00E60084" w:rsidRDefault="00387148" w:rsidP="00387148">
      <w:pPr>
        <w:pStyle w:val="PageBreak"/>
        <w:rPr>
          <w:color w:val="000000"/>
        </w:rPr>
      </w:pPr>
      <w:r w:rsidRPr="00E60084">
        <w:rPr>
          <w:color w:val="000000"/>
        </w:rPr>
        <w:br w:type="page"/>
      </w:r>
    </w:p>
    <w:p w14:paraId="018C4F72" w14:textId="08912210" w:rsidR="00387148" w:rsidRPr="00BC7B9A" w:rsidRDefault="0022074E" w:rsidP="00DC56B7">
      <w:pPr>
        <w:pStyle w:val="AH2Part"/>
      </w:pPr>
      <w:bookmarkStart w:id="694" w:name="_Toc229561019"/>
      <w:r w:rsidRPr="00BC7B9A">
        <w:rPr>
          <w:rStyle w:val="CharPartNo"/>
        </w:rPr>
        <w:lastRenderedPageBreak/>
        <w:t>Part 20.6</w:t>
      </w:r>
      <w:r w:rsidRPr="00E60084">
        <w:tab/>
      </w:r>
      <w:r w:rsidR="00387148" w:rsidRPr="00BC7B9A">
        <w:rPr>
          <w:rStyle w:val="CharPartText"/>
          <w:color w:val="000000"/>
        </w:rPr>
        <w:t>Transitional—leases and licences</w:t>
      </w:r>
      <w:bookmarkEnd w:id="694"/>
    </w:p>
    <w:p w14:paraId="7ED074EB" w14:textId="1A4808F5" w:rsidR="00387148" w:rsidRPr="00E60084" w:rsidRDefault="0022074E" w:rsidP="00DC56B7">
      <w:pPr>
        <w:pStyle w:val="AH5Sec"/>
      </w:pPr>
      <w:bookmarkStart w:id="695" w:name="_Toc229561020"/>
      <w:r w:rsidRPr="00BC7B9A">
        <w:rPr>
          <w:rStyle w:val="CharSectNo"/>
        </w:rPr>
        <w:t>619</w:t>
      </w:r>
      <w:r w:rsidRPr="00E60084">
        <w:tab/>
      </w:r>
      <w:r w:rsidR="00387148" w:rsidRPr="00E60084">
        <w:t>Status of leases or licences in force before commencement day</w:t>
      </w:r>
      <w:bookmarkEnd w:id="695"/>
    </w:p>
    <w:p w14:paraId="1E225788" w14:textId="5700B5F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lease or a licence—</w:t>
      </w:r>
    </w:p>
    <w:p w14:paraId="2684BAAC" w14:textId="6499062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granted or continued, or purported to have been granted or continued under the repealed Act; and</w:t>
      </w:r>
    </w:p>
    <w:p w14:paraId="4CFA3026" w14:textId="5D8E301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force immediately before the commencement day.</w:t>
      </w:r>
    </w:p>
    <w:p w14:paraId="35160F93" w14:textId="5151DCD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lease or licence is taken to have been granted under this Act.</w:t>
      </w:r>
    </w:p>
    <w:p w14:paraId="2A605837" w14:textId="28473A55" w:rsidR="00387148" w:rsidRPr="00E60084" w:rsidRDefault="0022074E" w:rsidP="00DC56B7">
      <w:pPr>
        <w:pStyle w:val="AH5Sec"/>
      </w:pPr>
      <w:bookmarkStart w:id="696" w:name="_Toc229561021"/>
      <w:r w:rsidRPr="00BC7B9A">
        <w:rPr>
          <w:rStyle w:val="CharSectNo"/>
        </w:rPr>
        <w:t>620</w:t>
      </w:r>
      <w:r w:rsidRPr="00E60084">
        <w:tab/>
      </w:r>
      <w:r w:rsidR="00387148" w:rsidRPr="00E60084">
        <w:t>Continued application of certain repealed Acts and provisions</w:t>
      </w:r>
      <w:bookmarkEnd w:id="696"/>
    </w:p>
    <w:p w14:paraId="4D24F957" w14:textId="4C91CD3E"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certain leases continued under section 619.</w:t>
      </w:r>
    </w:p>
    <w:p w14:paraId="1E7E63C3" w14:textId="12BC842E" w:rsidR="00387148" w:rsidRPr="00E60084" w:rsidRDefault="0022074E" w:rsidP="0022074E">
      <w:pPr>
        <w:pStyle w:val="Amain"/>
        <w:rPr>
          <w:color w:val="000000"/>
        </w:rPr>
      </w:pPr>
      <w:r>
        <w:rPr>
          <w:color w:val="000000"/>
        </w:rPr>
        <w:tab/>
      </w:r>
      <w:r w:rsidRPr="00E60084">
        <w:rPr>
          <w:color w:val="000000"/>
        </w:rPr>
        <w:t>(2)</w:t>
      </w:r>
      <w:r w:rsidRPr="00E60084">
        <w:rPr>
          <w:color w:val="000000"/>
        </w:rPr>
        <w:tab/>
      </w:r>
      <w:r w:rsidR="00387148" w:rsidRPr="00E60084">
        <w:rPr>
          <w:color w:val="000000"/>
        </w:rPr>
        <w:t xml:space="preserve">The </w:t>
      </w:r>
      <w:hyperlink r:id="rId401" w:tooltip="A1967-21" w:history="1">
        <w:r w:rsidR="00FF6DE7" w:rsidRPr="00E60084">
          <w:rPr>
            <w:rStyle w:val="charCitHyperlinkItal"/>
          </w:rPr>
          <w:t>Australian National University (Leases) Act 1967</w:t>
        </w:r>
      </w:hyperlink>
      <w:r w:rsidR="00387148" w:rsidRPr="00E60084">
        <w:rPr>
          <w:color w:val="000000"/>
        </w:rPr>
        <w:t xml:space="preserve"> (repealed) continues to apply in relation to a lease—</w:t>
      </w:r>
    </w:p>
    <w:p w14:paraId="71C5EB8E" w14:textId="32D85426" w:rsidR="00387148" w:rsidRPr="00E60084" w:rsidRDefault="0022074E" w:rsidP="0022074E">
      <w:pPr>
        <w:pStyle w:val="Apara"/>
      </w:pPr>
      <w:r>
        <w:tab/>
      </w:r>
      <w:r w:rsidRPr="00E60084">
        <w:t>(a)</w:t>
      </w:r>
      <w:r w:rsidRPr="00E60084">
        <w:tab/>
      </w:r>
      <w:r w:rsidR="00387148" w:rsidRPr="00E60084">
        <w:t xml:space="preserve">granted under, or continued in force by, that </w:t>
      </w:r>
      <w:r w:rsidR="00166BF5" w:rsidRPr="00E60084">
        <w:t>Act</w:t>
      </w:r>
      <w:r w:rsidR="00387148" w:rsidRPr="00E60084">
        <w:t>; and</w:t>
      </w:r>
    </w:p>
    <w:p w14:paraId="50EA9DDF" w14:textId="3021159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force immediately before the commencement day.</w:t>
      </w:r>
    </w:p>
    <w:p w14:paraId="53B75472" w14:textId="3AE34BF8" w:rsidR="00387148" w:rsidRPr="00E60084" w:rsidRDefault="0022074E" w:rsidP="0022074E">
      <w:pPr>
        <w:pStyle w:val="Amain"/>
      </w:pPr>
      <w:r>
        <w:tab/>
      </w:r>
      <w:r w:rsidRPr="00E60084">
        <w:t>(3)</w:t>
      </w:r>
      <w:r w:rsidRPr="00E60084">
        <w:tab/>
      </w:r>
      <w:r w:rsidR="00387148" w:rsidRPr="00E60084">
        <w:t xml:space="preserve">The </w:t>
      </w:r>
      <w:hyperlink r:id="rId402" w:tooltip="A1924-10" w:history="1">
        <w:r w:rsidR="00FF6DE7" w:rsidRPr="00E60084">
          <w:rPr>
            <w:rStyle w:val="charCitHyperlinkItal"/>
          </w:rPr>
          <w:t>Church Lands Leases Act 1924</w:t>
        </w:r>
      </w:hyperlink>
      <w:r w:rsidR="00387148" w:rsidRPr="00E60084">
        <w:t xml:space="preserve"> (repealed), sections 5, 6, 8 and 10 continue to apply in relation to a lease—</w:t>
      </w:r>
    </w:p>
    <w:p w14:paraId="3B2F6A7D" w14:textId="00451467" w:rsidR="00387148" w:rsidRPr="00E60084" w:rsidRDefault="0022074E" w:rsidP="0022074E">
      <w:pPr>
        <w:pStyle w:val="Apara"/>
      </w:pPr>
      <w:r>
        <w:tab/>
      </w:r>
      <w:r w:rsidRPr="00E60084">
        <w:t>(a)</w:t>
      </w:r>
      <w:r w:rsidRPr="00E60084">
        <w:tab/>
      </w:r>
      <w:r w:rsidR="00387148" w:rsidRPr="00E60084">
        <w:t xml:space="preserve">granted under that </w:t>
      </w:r>
      <w:r w:rsidR="00166BF5" w:rsidRPr="00E60084">
        <w:t>Act</w:t>
      </w:r>
      <w:r w:rsidR="00387148" w:rsidRPr="00E60084">
        <w:t>; and</w:t>
      </w:r>
    </w:p>
    <w:p w14:paraId="2515056B" w14:textId="752C53C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force immediately before the commencement day.</w:t>
      </w:r>
    </w:p>
    <w:p w14:paraId="327DA2B4" w14:textId="2A1E9D88" w:rsidR="00387148" w:rsidRPr="00E60084" w:rsidRDefault="0022074E" w:rsidP="0022074E">
      <w:pPr>
        <w:pStyle w:val="Amain"/>
      </w:pPr>
      <w:r>
        <w:tab/>
      </w:r>
      <w:r w:rsidRPr="00E60084">
        <w:t>(4)</w:t>
      </w:r>
      <w:r w:rsidRPr="00E60084">
        <w:tab/>
      </w:r>
      <w:r w:rsidR="00387148" w:rsidRPr="00E60084">
        <w:t xml:space="preserve">In a continuing CALA lease, a reference to </w:t>
      </w:r>
      <w:r w:rsidR="00387148" w:rsidRPr="00E60084">
        <w:rPr>
          <w:rStyle w:val="charBoldItals"/>
        </w:rPr>
        <w:t>improvements</w:t>
      </w:r>
      <w:r w:rsidR="00387148" w:rsidRPr="00E60084">
        <w:t xml:space="preserve"> is a reference to improvements other than improvements by way of clearing, draining, grading, filling, excavating or levelling made by the Territory or the Commonwealth or the cost of which the Territory or the Commonwealth has paid.</w:t>
      </w:r>
    </w:p>
    <w:p w14:paraId="18D79C26" w14:textId="6926D68B" w:rsidR="00387148" w:rsidRPr="00E60084" w:rsidRDefault="0022074E" w:rsidP="0096322C">
      <w:pPr>
        <w:pStyle w:val="Amain"/>
        <w:keepNext/>
        <w:rPr>
          <w:color w:val="000000"/>
        </w:rPr>
      </w:pPr>
      <w:r>
        <w:rPr>
          <w:color w:val="000000"/>
        </w:rPr>
        <w:lastRenderedPageBreak/>
        <w:tab/>
      </w:r>
      <w:r w:rsidRPr="00E60084">
        <w:rPr>
          <w:color w:val="000000"/>
        </w:rPr>
        <w:t>(5)</w:t>
      </w:r>
      <w:r w:rsidRPr="00E60084">
        <w:rPr>
          <w:color w:val="000000"/>
        </w:rPr>
        <w:tab/>
      </w:r>
      <w:r w:rsidR="00387148" w:rsidRPr="00E60084">
        <w:rPr>
          <w:color w:val="000000"/>
        </w:rPr>
        <w:t xml:space="preserve">The following sections of the </w:t>
      </w:r>
      <w:hyperlink r:id="rId403" w:tooltip="A1936-31" w:history="1">
        <w:r w:rsidR="00FF6DE7" w:rsidRPr="00E60084">
          <w:rPr>
            <w:rStyle w:val="charCitHyperlinkItal"/>
          </w:rPr>
          <w:t>City Area Leases Act 1936</w:t>
        </w:r>
      </w:hyperlink>
      <w:r w:rsidR="00387148" w:rsidRPr="00E60084">
        <w:rPr>
          <w:color w:val="000000"/>
        </w:rPr>
        <w:t xml:space="preserve"> (repealed), continue to apply:</w:t>
      </w:r>
    </w:p>
    <w:p w14:paraId="228E1F98" w14:textId="61AAAB98" w:rsidR="00387148" w:rsidRPr="00E60084" w:rsidRDefault="0022074E" w:rsidP="0022074E">
      <w:pPr>
        <w:pStyle w:val="Apara"/>
      </w:pPr>
      <w:r>
        <w:tab/>
      </w:r>
      <w:r w:rsidRPr="00E60084">
        <w:t>(a)</w:t>
      </w:r>
      <w:r w:rsidRPr="00E60084">
        <w:tab/>
      </w:r>
      <w:r w:rsidR="00387148" w:rsidRPr="00E60084">
        <w:t xml:space="preserve">to the extent that the section relates to a variation of a continuing CALA lease in relation to which notice under that </w:t>
      </w:r>
      <w:hyperlink r:id="rId404" w:tooltip="Church Lands Leases Act 1924" w:history="1">
        <w:r w:rsidR="00166BF5" w:rsidRPr="00E60084">
          <w:rPr>
            <w:rStyle w:val="charCitHyperlinkAbbrev"/>
          </w:rPr>
          <w:t>Act</w:t>
        </w:r>
      </w:hyperlink>
      <w:r w:rsidR="00387148" w:rsidRPr="00E60084">
        <w:t>, section</w:t>
      </w:r>
      <w:r w:rsidR="000C753A" w:rsidRPr="00E60084">
        <w:t> </w:t>
      </w:r>
      <w:r w:rsidR="00387148" w:rsidRPr="00E60084">
        <w:t>18A was given before the commencement day—section</w:t>
      </w:r>
      <w:r w:rsidR="000C753A" w:rsidRPr="00E60084">
        <w:t> </w:t>
      </w:r>
      <w:r w:rsidR="00387148" w:rsidRPr="00E60084">
        <w:t>18B;</w:t>
      </w:r>
    </w:p>
    <w:p w14:paraId="415ED021" w14:textId="035FFC0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to the extent that the section relates to a continuing CALA lease in relation to which notice under the section was given before the commencement day—section 22;</w:t>
      </w:r>
    </w:p>
    <w:p w14:paraId="6D634785" w14:textId="078175F7" w:rsidR="00387148" w:rsidRPr="00E60084" w:rsidRDefault="0022074E" w:rsidP="0022074E">
      <w:pPr>
        <w:pStyle w:val="Apara"/>
      </w:pPr>
      <w:r>
        <w:tab/>
      </w:r>
      <w:r w:rsidRPr="00E60084">
        <w:t>(c)</w:t>
      </w:r>
      <w:r w:rsidRPr="00E60084">
        <w:tab/>
      </w:r>
      <w:r w:rsidR="00387148" w:rsidRPr="00E60084">
        <w:t xml:space="preserve">to the extent that the section relates to a continuing CALA lease mentioned in that </w:t>
      </w:r>
      <w:hyperlink r:id="rId405" w:tooltip="Church Lands Leases Act 1924" w:history="1">
        <w:r w:rsidR="00166BF5" w:rsidRPr="00E60084">
          <w:rPr>
            <w:rStyle w:val="charCitHyperlinkAbbrev"/>
          </w:rPr>
          <w:t>Act</w:t>
        </w:r>
      </w:hyperlink>
      <w:r w:rsidR="00387148" w:rsidRPr="00E60084">
        <w:t>, section 28A (1)—section 28A;</w:t>
      </w:r>
    </w:p>
    <w:p w14:paraId="14BBA8BD" w14:textId="22CC7E7A" w:rsidR="00387148" w:rsidRPr="00E60084" w:rsidRDefault="0022074E" w:rsidP="0022074E">
      <w:pPr>
        <w:pStyle w:val="Apara"/>
      </w:pPr>
      <w:r>
        <w:tab/>
      </w:r>
      <w:r w:rsidRPr="00E60084">
        <w:t>(d)</w:t>
      </w:r>
      <w:r w:rsidRPr="00E60084">
        <w:tab/>
      </w:r>
      <w:r w:rsidR="00387148" w:rsidRPr="00E60084">
        <w:t xml:space="preserve">to the extent that the section relates to a continuing CALA lease mentioned in that </w:t>
      </w:r>
      <w:hyperlink r:id="rId406" w:tooltip="Church Lands Leases Act 1924" w:history="1">
        <w:r w:rsidR="00166BF5" w:rsidRPr="00E60084">
          <w:rPr>
            <w:rStyle w:val="charCitHyperlinkAbbrev"/>
          </w:rPr>
          <w:t>Act</w:t>
        </w:r>
      </w:hyperlink>
      <w:r w:rsidR="00387148" w:rsidRPr="00E60084">
        <w:t>, section 28DA (1)—section 28DA;</w:t>
      </w:r>
    </w:p>
    <w:p w14:paraId="7E451207" w14:textId="5E4EA93E" w:rsidR="00387148" w:rsidRPr="00E60084" w:rsidRDefault="0022074E" w:rsidP="0022074E">
      <w:pPr>
        <w:pStyle w:val="Apara"/>
      </w:pPr>
      <w:r>
        <w:tab/>
      </w:r>
      <w:r w:rsidRPr="00E60084">
        <w:t>(e)</w:t>
      </w:r>
      <w:r w:rsidRPr="00E60084">
        <w:tab/>
      </w:r>
      <w:r w:rsidR="00387148" w:rsidRPr="00E60084">
        <w:t xml:space="preserve">to the extent that the section relates to a sublease mentioned in that </w:t>
      </w:r>
      <w:hyperlink r:id="rId407" w:tooltip="Church Lands Leases Act 1924" w:history="1">
        <w:r w:rsidR="00166BF5" w:rsidRPr="00E60084">
          <w:rPr>
            <w:rStyle w:val="charCitHyperlinkAbbrev"/>
          </w:rPr>
          <w:t>Act</w:t>
        </w:r>
      </w:hyperlink>
      <w:r w:rsidR="00387148" w:rsidRPr="00E60084">
        <w:t>, section 30A (2) and in force immediately before 2</w:t>
      </w:r>
      <w:r w:rsidR="000C753A" w:rsidRPr="00E60084">
        <w:t> </w:t>
      </w:r>
      <w:r w:rsidR="00387148" w:rsidRPr="00E60084">
        <w:t>April</w:t>
      </w:r>
      <w:r w:rsidR="000C753A" w:rsidRPr="00E60084">
        <w:t> </w:t>
      </w:r>
      <w:r w:rsidR="00387148" w:rsidRPr="00E60084">
        <w:t>1992—section 30A.</w:t>
      </w:r>
    </w:p>
    <w:p w14:paraId="3AD19FAA" w14:textId="25A8BFEA" w:rsidR="00387148" w:rsidRPr="00E60084" w:rsidRDefault="0022074E" w:rsidP="0022074E">
      <w:pPr>
        <w:pStyle w:val="Amain"/>
        <w:rPr>
          <w:color w:val="000000"/>
        </w:rPr>
      </w:pPr>
      <w:r>
        <w:rPr>
          <w:color w:val="000000"/>
        </w:rPr>
        <w:tab/>
      </w:r>
      <w:r w:rsidRPr="00E60084">
        <w:rPr>
          <w:color w:val="000000"/>
        </w:rPr>
        <w:t>(6)</w:t>
      </w:r>
      <w:r w:rsidRPr="00E60084">
        <w:rPr>
          <w:color w:val="000000"/>
        </w:rPr>
        <w:tab/>
      </w:r>
      <w:r w:rsidR="00387148" w:rsidRPr="00E60084">
        <w:rPr>
          <w:color w:val="000000"/>
        </w:rPr>
        <w:t>Despite the repeal of the</w:t>
      </w:r>
      <w:r w:rsidR="00387148" w:rsidRPr="00E60084">
        <w:rPr>
          <w:rStyle w:val="charItals"/>
        </w:rPr>
        <w:t xml:space="preserve"> </w:t>
      </w:r>
      <w:hyperlink r:id="rId408" w:tooltip="A1925-11" w:history="1">
        <w:r w:rsidR="00FF6DE7" w:rsidRPr="00E60084">
          <w:rPr>
            <w:rStyle w:val="charCitHyperlinkItal"/>
          </w:rPr>
          <w:t>Leases (Special Purposes) Act 1925</w:t>
        </w:r>
      </w:hyperlink>
      <w:r w:rsidR="00387148" w:rsidRPr="00E60084">
        <w:rPr>
          <w:rStyle w:val="charItals"/>
        </w:rPr>
        <w:t xml:space="preserve"> </w:t>
      </w:r>
      <w:r w:rsidR="00387148" w:rsidRPr="00E60084">
        <w:rPr>
          <w:color w:val="000000"/>
        </w:rPr>
        <w:t xml:space="preserve">(repealed), that </w:t>
      </w:r>
      <w:hyperlink r:id="rId409" w:tooltip="Leases (Special Purposes) Act 1925" w:history="1">
        <w:r w:rsidR="00166BF5" w:rsidRPr="00E60084">
          <w:rPr>
            <w:rStyle w:val="charCitHyperlinkAbbrev"/>
          </w:rPr>
          <w:t>Act</w:t>
        </w:r>
      </w:hyperlink>
      <w:r w:rsidR="00387148" w:rsidRPr="00E60084">
        <w:rPr>
          <w:color w:val="000000"/>
        </w:rPr>
        <w:t>, sections 5AC, 5AD, 5A and 5B continue to apply in relation to a lease—</w:t>
      </w:r>
    </w:p>
    <w:p w14:paraId="16E6FFD2" w14:textId="3B8840E8" w:rsidR="00387148" w:rsidRPr="00E60084" w:rsidRDefault="0022074E" w:rsidP="0022074E">
      <w:pPr>
        <w:pStyle w:val="Apara"/>
        <w:rPr>
          <w:color w:val="000000"/>
        </w:rPr>
      </w:pPr>
      <w:r>
        <w:rPr>
          <w:color w:val="000000"/>
        </w:rPr>
        <w:tab/>
      </w:r>
      <w:r w:rsidRPr="00E60084">
        <w:rPr>
          <w:color w:val="000000"/>
        </w:rPr>
        <w:t>(a)</w:t>
      </w:r>
      <w:r w:rsidRPr="00E60084">
        <w:rPr>
          <w:color w:val="000000"/>
        </w:rPr>
        <w:tab/>
      </w:r>
      <w:r w:rsidR="00387148" w:rsidRPr="00E60084">
        <w:rPr>
          <w:color w:val="000000"/>
        </w:rPr>
        <w:t xml:space="preserve">granted under that </w:t>
      </w:r>
      <w:hyperlink r:id="rId410" w:tooltip="Leases (Special Purposes) Act 1925" w:history="1">
        <w:r w:rsidR="00166BF5" w:rsidRPr="00E60084">
          <w:rPr>
            <w:rStyle w:val="charCitHyperlinkAbbrev"/>
          </w:rPr>
          <w:t>Act</w:t>
        </w:r>
      </w:hyperlink>
      <w:r w:rsidR="00387148" w:rsidRPr="00E60084">
        <w:rPr>
          <w:color w:val="000000"/>
        </w:rPr>
        <w:t>, section 3 (2) as in force immediately before 11 May 1989; and</w:t>
      </w:r>
    </w:p>
    <w:p w14:paraId="36F0E492" w14:textId="1A507AB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force immediately before the commencement day.</w:t>
      </w:r>
    </w:p>
    <w:p w14:paraId="527D813E" w14:textId="222E9B62" w:rsidR="00387148" w:rsidRPr="00E60084" w:rsidRDefault="0022074E" w:rsidP="0022074E">
      <w:pPr>
        <w:pStyle w:val="Amain"/>
      </w:pPr>
      <w:r>
        <w:tab/>
      </w:r>
      <w:r w:rsidRPr="00E60084">
        <w:t>(7)</w:t>
      </w:r>
      <w:r w:rsidRPr="00E60084">
        <w:tab/>
      </w:r>
      <w:r w:rsidR="00387148" w:rsidRPr="00E60084">
        <w:t xml:space="preserve">The </w:t>
      </w:r>
      <w:hyperlink r:id="rId411" w:tooltip="A1925-11" w:history="1">
        <w:r w:rsidR="00FF6DE7" w:rsidRPr="00E60084">
          <w:rPr>
            <w:rStyle w:val="charCitHyperlinkItal"/>
          </w:rPr>
          <w:t>Leases (Special Purposes) Act 1925</w:t>
        </w:r>
      </w:hyperlink>
      <w:r w:rsidR="00387148" w:rsidRPr="00E60084">
        <w:t xml:space="preserve"> (repealed), section 5BA (6) continues to apply in relation to a lease—</w:t>
      </w:r>
    </w:p>
    <w:p w14:paraId="33D3F6F3" w14:textId="1C81A9CF" w:rsidR="00387148" w:rsidRPr="00E60084" w:rsidRDefault="0022074E" w:rsidP="0022074E">
      <w:pPr>
        <w:pStyle w:val="Apara"/>
      </w:pPr>
      <w:r>
        <w:tab/>
      </w:r>
      <w:r w:rsidRPr="00E60084">
        <w:t>(a)</w:t>
      </w:r>
      <w:r w:rsidRPr="00E60084">
        <w:tab/>
      </w:r>
      <w:r w:rsidR="00387148" w:rsidRPr="00E60084">
        <w:t xml:space="preserve">granted under that </w:t>
      </w:r>
      <w:r w:rsidR="00166BF5" w:rsidRPr="00E60084">
        <w:t>Act</w:t>
      </w:r>
      <w:r w:rsidR="00387148" w:rsidRPr="00E60084">
        <w:t>; and</w:t>
      </w:r>
    </w:p>
    <w:p w14:paraId="65B5906E" w14:textId="355C3B6C"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in force immediately before the commencement day.</w:t>
      </w:r>
    </w:p>
    <w:p w14:paraId="0172C918" w14:textId="5B190063" w:rsidR="00387148" w:rsidRPr="0022074E" w:rsidRDefault="0022074E" w:rsidP="0096322C">
      <w:pPr>
        <w:pStyle w:val="Amain"/>
        <w:keepNext/>
        <w:rPr>
          <w:color w:val="000000"/>
        </w:rPr>
      </w:pPr>
      <w:r w:rsidRPr="0022074E">
        <w:rPr>
          <w:color w:val="000000"/>
        </w:rPr>
        <w:lastRenderedPageBreak/>
        <w:tab/>
        <w:t>(8)</w:t>
      </w:r>
      <w:r w:rsidRPr="0022074E">
        <w:rPr>
          <w:color w:val="000000"/>
        </w:rPr>
        <w:tab/>
      </w:r>
      <w:r w:rsidR="00387148" w:rsidRPr="0022074E">
        <w:rPr>
          <w:color w:val="000000"/>
        </w:rPr>
        <w:t>In this section:</w:t>
      </w:r>
    </w:p>
    <w:p w14:paraId="2B995E3C" w14:textId="6CC64C61" w:rsidR="00387148" w:rsidRPr="00E60084" w:rsidRDefault="00387148" w:rsidP="0022074E">
      <w:pPr>
        <w:pStyle w:val="aDef"/>
        <w:rPr>
          <w:color w:val="000000"/>
        </w:rPr>
      </w:pPr>
      <w:r w:rsidRPr="00E60084">
        <w:rPr>
          <w:rStyle w:val="charBoldItals"/>
        </w:rPr>
        <w:t>continuing CALA lease</w:t>
      </w:r>
      <w:r w:rsidRPr="00E60084">
        <w:rPr>
          <w:color w:val="000000"/>
        </w:rPr>
        <w:t xml:space="preserve"> means a lease granted or continued, or purported to have been granted or continued, under the </w:t>
      </w:r>
      <w:hyperlink r:id="rId412" w:tooltip="A1936-31" w:history="1">
        <w:r w:rsidR="00FF6DE7" w:rsidRPr="00E60084">
          <w:rPr>
            <w:rStyle w:val="charCitHyperlinkItal"/>
          </w:rPr>
          <w:t>City Area Leases Act 1936</w:t>
        </w:r>
      </w:hyperlink>
      <w:r w:rsidRPr="00E60084">
        <w:rPr>
          <w:color w:val="000000"/>
        </w:rPr>
        <w:t xml:space="preserve"> (repealed).</w:t>
      </w:r>
    </w:p>
    <w:p w14:paraId="35C0E656" w14:textId="13CB555D" w:rsidR="00387148" w:rsidRPr="00E60084" w:rsidRDefault="00B206CE" w:rsidP="00B206CE">
      <w:pPr>
        <w:pStyle w:val="AH5SecSymb"/>
      </w:pPr>
      <w:r>
        <w:rPr>
          <w:rStyle w:val="charSymb"/>
        </w:rPr>
        <w:t> </w:t>
      </w:r>
      <w:bookmarkStart w:id="697" w:name="_Toc229561022"/>
      <w:r>
        <w:rPr>
          <w:rStyle w:val="charSymb"/>
        </w:rPr>
        <w:t>M </w:t>
      </w:r>
      <w:r>
        <w:tab/>
      </w:r>
      <w:r w:rsidR="0022074E" w:rsidRPr="00BC7B9A">
        <w:rPr>
          <w:rStyle w:val="CharSectNo"/>
        </w:rPr>
        <w:t>621</w:t>
      </w:r>
      <w:r w:rsidR="0022074E" w:rsidRPr="00E60084">
        <w:tab/>
      </w:r>
      <w:r w:rsidR="00387148" w:rsidRPr="00E60084">
        <w:t>Grants of leases commenced but not completed before commencement day</w:t>
      </w:r>
      <w:bookmarkEnd w:id="697"/>
    </w:p>
    <w:p w14:paraId="44513B9C" w14:textId="6930B38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7B68A10A" w14:textId="2E60742E"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pre-grant process has started in relation to the grant of a lease by auction, tender, ballot or direct sale under the repealed Act; and</w:t>
      </w:r>
    </w:p>
    <w:p w14:paraId="77F706DF" w14:textId="4555C94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lease to which the pre-grant process relates has not been granted under the repealed Act.</w:t>
      </w:r>
    </w:p>
    <w:p w14:paraId="5ACF9E28" w14:textId="0C64FD0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To the extent that the pre-grant process is necessary for, or relevant to, the grant of a lease under this Act, part 10.2, the process is taken to have been done under this Act.</w:t>
      </w:r>
    </w:p>
    <w:p w14:paraId="69F35C31" w14:textId="194C5A2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3824A0B6" w14:textId="7F1D9B3E" w:rsidR="00387148" w:rsidRPr="00E60084" w:rsidRDefault="00387148" w:rsidP="0022074E">
      <w:pPr>
        <w:pStyle w:val="aDef"/>
        <w:keepNext/>
        <w:rPr>
          <w:color w:val="000000"/>
        </w:rPr>
      </w:pPr>
      <w:r w:rsidRPr="00E60084">
        <w:rPr>
          <w:rStyle w:val="charBoldItals"/>
        </w:rPr>
        <w:t>pre-grant process</w:t>
      </w:r>
      <w:r w:rsidRPr="00E60084">
        <w:rPr>
          <w:bCs/>
          <w:iCs/>
          <w:color w:val="000000"/>
        </w:rPr>
        <w:t xml:space="preserve"> includes—</w:t>
      </w:r>
    </w:p>
    <w:p w14:paraId="703648F2" w14:textId="3EB064C1" w:rsidR="00387148" w:rsidRPr="00E60084" w:rsidRDefault="0022074E" w:rsidP="0022074E">
      <w:pPr>
        <w:pStyle w:val="aDefpara"/>
        <w:keepNext/>
      </w:pPr>
      <w:r>
        <w:tab/>
      </w:r>
      <w:r w:rsidRPr="00E60084">
        <w:t>(a)</w:t>
      </w:r>
      <w:r w:rsidRPr="00E60084">
        <w:tab/>
      </w:r>
      <w:r w:rsidR="00387148" w:rsidRPr="00E60084">
        <w:t>the planning and land authority giving notice of an auction, tender, ballot or direct sale; and</w:t>
      </w:r>
    </w:p>
    <w:p w14:paraId="6D995C27" w14:textId="1016202D"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government entity entering into an agreement in relation to the grant of a lease; and</w:t>
      </w:r>
    </w:p>
    <w:p w14:paraId="2F714845" w14:textId="77777777" w:rsidR="00387148" w:rsidRPr="00E60084" w:rsidRDefault="00387148" w:rsidP="00387148">
      <w:pPr>
        <w:pStyle w:val="aExamHdgpar"/>
        <w:rPr>
          <w:color w:val="000000"/>
        </w:rPr>
      </w:pPr>
      <w:r w:rsidRPr="00E60084">
        <w:rPr>
          <w:color w:val="000000"/>
        </w:rPr>
        <w:t>Example</w:t>
      </w:r>
    </w:p>
    <w:p w14:paraId="27EE3B89" w14:textId="77777777" w:rsidR="00387148" w:rsidRPr="00E60084" w:rsidRDefault="00387148" w:rsidP="0022074E">
      <w:pPr>
        <w:pStyle w:val="aExampar"/>
        <w:keepNext/>
        <w:rPr>
          <w:color w:val="000000"/>
        </w:rPr>
      </w:pPr>
      <w:r w:rsidRPr="00E60084">
        <w:rPr>
          <w:color w:val="000000"/>
        </w:rPr>
        <w:t>a deed of agreement with a developer for the development of land</w:t>
      </w:r>
    </w:p>
    <w:p w14:paraId="796EC0A5" w14:textId="3BDD0C94"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community organisation applying for the grant of a lease by direct sale.</w:t>
      </w:r>
    </w:p>
    <w:p w14:paraId="28E17DE4" w14:textId="2855DD04" w:rsidR="00387148" w:rsidRPr="00E60084" w:rsidRDefault="00B206CE" w:rsidP="00B206CE">
      <w:pPr>
        <w:pStyle w:val="AH5SecSymb"/>
      </w:pPr>
      <w:r>
        <w:rPr>
          <w:rStyle w:val="charSymb"/>
        </w:rPr>
        <w:lastRenderedPageBreak/>
        <w:t> </w:t>
      </w:r>
      <w:bookmarkStart w:id="698" w:name="_Toc229561023"/>
      <w:r>
        <w:rPr>
          <w:rStyle w:val="charSymb"/>
        </w:rPr>
        <w:t>M </w:t>
      </w:r>
      <w:r>
        <w:tab/>
      </w:r>
      <w:r w:rsidR="0022074E" w:rsidRPr="00BC7B9A">
        <w:rPr>
          <w:rStyle w:val="CharSectNo"/>
        </w:rPr>
        <w:t>622</w:t>
      </w:r>
      <w:r w:rsidR="0022074E" w:rsidRPr="00E60084">
        <w:tab/>
      </w:r>
      <w:r w:rsidR="00387148" w:rsidRPr="00E60084">
        <w:t>Applications for grant of further leases</w:t>
      </w:r>
      <w:bookmarkEnd w:id="698"/>
    </w:p>
    <w:p w14:paraId="6DA768B8" w14:textId="212B44C4" w:rsidR="00387148" w:rsidRPr="0022074E" w:rsidRDefault="0022074E" w:rsidP="0096322C">
      <w:pPr>
        <w:pStyle w:val="Amain"/>
        <w:keepNext/>
        <w:rPr>
          <w:color w:val="000000"/>
        </w:rPr>
      </w:pPr>
      <w:r w:rsidRPr="0022074E">
        <w:rPr>
          <w:color w:val="000000"/>
        </w:rPr>
        <w:tab/>
        <w:t>(1)</w:t>
      </w:r>
      <w:r w:rsidRPr="0022074E">
        <w:rPr>
          <w:color w:val="000000"/>
        </w:rPr>
        <w:tab/>
      </w:r>
      <w:r w:rsidR="00387148" w:rsidRPr="0022074E">
        <w:rPr>
          <w:color w:val="000000"/>
        </w:rPr>
        <w:t>Subsection (2) applies if, before the commencement day—</w:t>
      </w:r>
    </w:p>
    <w:p w14:paraId="4A695354" w14:textId="0718587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applied for the grant of a further lease under the repealed Act, section 254 (Grant of further leases); and</w:t>
      </w:r>
    </w:p>
    <w:p w14:paraId="45AE9A5A" w14:textId="4C07216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decided.</w:t>
      </w:r>
    </w:p>
    <w:p w14:paraId="56644A8E" w14:textId="13F9C855"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application despite its repeal.</w:t>
      </w:r>
    </w:p>
    <w:p w14:paraId="608D1DF3" w14:textId="70871009"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a further lease is granted on the application, the lease is taken to be a lease granted under this Act, section 28</w:t>
      </w:r>
      <w:r w:rsidR="006416A3" w:rsidRPr="0022074E">
        <w:rPr>
          <w:color w:val="000000"/>
        </w:rPr>
        <w:t>9</w:t>
      </w:r>
      <w:r w:rsidR="00387148" w:rsidRPr="0022074E">
        <w:rPr>
          <w:color w:val="000000"/>
        </w:rPr>
        <w:t>.</w:t>
      </w:r>
    </w:p>
    <w:p w14:paraId="20C2D07E" w14:textId="087F1B17" w:rsidR="00387148" w:rsidRPr="0022074E" w:rsidRDefault="0022074E" w:rsidP="0022074E">
      <w:pPr>
        <w:pStyle w:val="Amain"/>
        <w:rPr>
          <w:color w:val="000000"/>
        </w:rPr>
      </w:pPr>
      <w:r w:rsidRPr="0022074E">
        <w:rPr>
          <w:color w:val="000000"/>
        </w:rPr>
        <w:tab/>
        <w:t>(4)</w:t>
      </w:r>
      <w:r w:rsidRPr="0022074E">
        <w:rPr>
          <w:color w:val="000000"/>
        </w:rPr>
        <w:tab/>
      </w:r>
      <w:r w:rsidR="00387148" w:rsidRPr="0022074E">
        <w:rPr>
          <w:color w:val="000000"/>
        </w:rPr>
        <w:t>Subsection (5) applies if—</w:t>
      </w:r>
    </w:p>
    <w:p w14:paraId="6CC523C0" w14:textId="489A3C0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lease expired not more than 6 months before the commencement day; and</w:t>
      </w:r>
    </w:p>
    <w:p w14:paraId="61F95C82" w14:textId="5FFD7B7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before the commencement day, the lessee had not applied to the planning and land authority for the grant of a further lease of the land.</w:t>
      </w:r>
    </w:p>
    <w:p w14:paraId="365EC676" w14:textId="0F3EF18A" w:rsidR="00387148" w:rsidRPr="0022074E" w:rsidRDefault="0022074E" w:rsidP="0022074E">
      <w:pPr>
        <w:pStyle w:val="Amain"/>
        <w:rPr>
          <w:color w:val="000000"/>
        </w:rPr>
      </w:pPr>
      <w:r w:rsidRPr="0022074E">
        <w:rPr>
          <w:color w:val="000000"/>
        </w:rPr>
        <w:tab/>
        <w:t>(5)</w:t>
      </w:r>
      <w:r w:rsidRPr="0022074E">
        <w:rPr>
          <w:color w:val="000000"/>
        </w:rPr>
        <w:tab/>
      </w:r>
      <w:r w:rsidR="00387148" w:rsidRPr="0022074E">
        <w:rPr>
          <w:color w:val="000000"/>
        </w:rPr>
        <w:t>The lessee may apply to the territory planning authority under section</w:t>
      </w:r>
      <w:r w:rsidR="0091778D" w:rsidRPr="0022074E">
        <w:rPr>
          <w:color w:val="000000"/>
        </w:rPr>
        <w:t> </w:t>
      </w:r>
      <w:r w:rsidR="00387148" w:rsidRPr="0022074E">
        <w:rPr>
          <w:color w:val="000000"/>
        </w:rPr>
        <w:t>28</w:t>
      </w:r>
      <w:r w:rsidR="006416A3" w:rsidRPr="0022074E">
        <w:rPr>
          <w:color w:val="000000"/>
        </w:rPr>
        <w:t>9</w:t>
      </w:r>
      <w:r w:rsidR="00387148" w:rsidRPr="0022074E">
        <w:rPr>
          <w:color w:val="000000"/>
        </w:rPr>
        <w:t xml:space="preserve"> for a further lease as if that section applied to the lease when it expired.</w:t>
      </w:r>
    </w:p>
    <w:p w14:paraId="5B660817" w14:textId="4A466D4F" w:rsidR="00387148" w:rsidRPr="00E60084" w:rsidRDefault="0022074E" w:rsidP="00DC56B7">
      <w:pPr>
        <w:pStyle w:val="AH5Sec"/>
      </w:pPr>
      <w:bookmarkStart w:id="699" w:name="_Toc229561024"/>
      <w:r w:rsidRPr="00BC7B9A">
        <w:rPr>
          <w:rStyle w:val="CharSectNo"/>
        </w:rPr>
        <w:t>625</w:t>
      </w:r>
      <w:r w:rsidRPr="00E60084">
        <w:tab/>
      </w:r>
      <w:r w:rsidR="00387148" w:rsidRPr="00E60084">
        <w:t>Applications for licences for unleased land made before commencement day</w:t>
      </w:r>
      <w:bookmarkEnd w:id="699"/>
    </w:p>
    <w:p w14:paraId="74513371" w14:textId="24B23A2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6A2F7520" w14:textId="4634615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person applied for a licence under the repealed Act, section 302 (Applications for licences for unleased land); and</w:t>
      </w:r>
    </w:p>
    <w:p w14:paraId="39AD4F3A" w14:textId="62875F9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decided.</w:t>
      </w:r>
    </w:p>
    <w:p w14:paraId="48C52E8C" w14:textId="646EF3EA" w:rsidR="00387148" w:rsidRPr="0022074E" w:rsidRDefault="0022074E" w:rsidP="006B3F8A">
      <w:pPr>
        <w:pStyle w:val="Amain"/>
        <w:keepNext/>
        <w:rPr>
          <w:color w:val="000000"/>
        </w:rPr>
      </w:pPr>
      <w:r w:rsidRPr="0022074E">
        <w:rPr>
          <w:color w:val="000000"/>
        </w:rPr>
        <w:lastRenderedPageBreak/>
        <w:tab/>
        <w:t>(2)</w:t>
      </w:r>
      <w:r w:rsidRPr="0022074E">
        <w:rPr>
          <w:color w:val="000000"/>
        </w:rPr>
        <w:tab/>
      </w:r>
      <w:r w:rsidR="00387148" w:rsidRPr="0022074E">
        <w:rPr>
          <w:color w:val="000000"/>
        </w:rPr>
        <w:t>The repealed Act continues to apply in relation to the application despite its repeal.</w:t>
      </w:r>
    </w:p>
    <w:p w14:paraId="4F979FD4" w14:textId="0F9045DB"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If a licence is granted on the application, the licence is taken to have been granted under this Act, section 37</w:t>
      </w:r>
      <w:r w:rsidR="00D333BF" w:rsidRPr="0022074E">
        <w:rPr>
          <w:color w:val="000000"/>
        </w:rPr>
        <w:t>8</w:t>
      </w:r>
      <w:r w:rsidR="00387148" w:rsidRPr="0022074E">
        <w:rPr>
          <w:color w:val="000000"/>
        </w:rPr>
        <w:t>.</w:t>
      </w:r>
    </w:p>
    <w:p w14:paraId="06DB623C" w14:textId="77777777" w:rsidR="00387148" w:rsidRPr="00E60084" w:rsidRDefault="00387148" w:rsidP="00387148">
      <w:pPr>
        <w:pStyle w:val="PageBreak"/>
        <w:rPr>
          <w:color w:val="000000"/>
        </w:rPr>
      </w:pPr>
      <w:r w:rsidRPr="00E60084">
        <w:rPr>
          <w:color w:val="000000"/>
        </w:rPr>
        <w:br w:type="page"/>
      </w:r>
    </w:p>
    <w:p w14:paraId="29543F96" w14:textId="48630E00" w:rsidR="00387148" w:rsidRPr="00BC7B9A" w:rsidRDefault="0022074E" w:rsidP="00DC56B7">
      <w:pPr>
        <w:pStyle w:val="AH2Part"/>
      </w:pPr>
      <w:bookmarkStart w:id="700" w:name="_Toc229561025"/>
      <w:r w:rsidRPr="00BC7B9A">
        <w:rPr>
          <w:rStyle w:val="CharPartNo"/>
        </w:rPr>
        <w:lastRenderedPageBreak/>
        <w:t>Part 20.7</w:t>
      </w:r>
      <w:r w:rsidRPr="00E60084">
        <w:tab/>
      </w:r>
      <w:r w:rsidR="00387148" w:rsidRPr="00BC7B9A">
        <w:rPr>
          <w:rStyle w:val="CharPartText"/>
          <w:color w:val="000000"/>
        </w:rPr>
        <w:t>Transitional—building and development provisions—extension of time to complete works</w:t>
      </w:r>
      <w:bookmarkEnd w:id="700"/>
    </w:p>
    <w:p w14:paraId="20182247" w14:textId="14C4738E" w:rsidR="00387148" w:rsidRPr="00E60084" w:rsidRDefault="0022074E" w:rsidP="00DC56B7">
      <w:pPr>
        <w:pStyle w:val="AH5Sec"/>
      </w:pPr>
      <w:bookmarkStart w:id="701" w:name="_Toc229561026"/>
      <w:r w:rsidRPr="00BC7B9A">
        <w:rPr>
          <w:rStyle w:val="CharSectNo"/>
        </w:rPr>
        <w:t>626</w:t>
      </w:r>
      <w:r w:rsidRPr="00E60084">
        <w:tab/>
      </w:r>
      <w:r w:rsidR="00387148" w:rsidRPr="00E60084">
        <w:t>Extensions of time to complete works under repealed Act</w:t>
      </w:r>
      <w:bookmarkEnd w:id="701"/>
    </w:p>
    <w:p w14:paraId="58E7CDE4" w14:textId="2CD4A0FA"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FD28456" w14:textId="7E6BBA1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repealed Act, section 298B (1) applies to a lease; and</w:t>
      </w:r>
    </w:p>
    <w:p w14:paraId="5A2BAF48" w14:textId="05CDE237"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time to complete works has been extended because of the repealed Act, section 298B (2); and</w:t>
      </w:r>
    </w:p>
    <w:p w14:paraId="58F04767" w14:textId="466C08C2"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planning and land authority has not extended the time to complete the works to a stated time under the repealed Act, section 298B (2) (a).</w:t>
      </w:r>
    </w:p>
    <w:p w14:paraId="14F029FD" w14:textId="7430560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Section 37</w:t>
      </w:r>
      <w:r w:rsidR="00D333BF" w:rsidRPr="0022074E">
        <w:rPr>
          <w:color w:val="000000"/>
        </w:rPr>
        <w:t>4</w:t>
      </w:r>
      <w:r w:rsidR="00387148" w:rsidRPr="0022074E">
        <w:rPr>
          <w:color w:val="000000"/>
        </w:rPr>
        <w:t xml:space="preserve"> is taken to apply to the lease from the time the building and development provision required the works to be completed and—</w:t>
      </w:r>
    </w:p>
    <w:p w14:paraId="5C879424" w14:textId="3998DDD5"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required fee paid in relation to the lease is taken to be payment of the noncompliance fee; and</w:t>
      </w:r>
    </w:p>
    <w:p w14:paraId="584B22FC" w14:textId="0859DECF" w:rsidR="00387148" w:rsidRPr="00E60084" w:rsidRDefault="0022074E" w:rsidP="0022074E">
      <w:pPr>
        <w:pStyle w:val="Apara"/>
      </w:pPr>
      <w:r>
        <w:tab/>
      </w:r>
      <w:r w:rsidRPr="00E60084">
        <w:t>(b)</w:t>
      </w:r>
      <w:r w:rsidRPr="00E60084">
        <w:tab/>
      </w:r>
      <w:r w:rsidR="00387148" w:rsidRPr="00E60084">
        <w:t xml:space="preserve">any reduction or waiver of the required fee under the repealed Act or the </w:t>
      </w:r>
      <w:hyperlink r:id="rId413" w:tooltip="A1996-22" w:history="1">
        <w:r w:rsidR="002054AD" w:rsidRPr="00E60084">
          <w:rPr>
            <w:rStyle w:val="charCitHyperlinkItal"/>
          </w:rPr>
          <w:t>Financial Management Act 1996</w:t>
        </w:r>
      </w:hyperlink>
      <w:r w:rsidR="00387148" w:rsidRPr="00E60084">
        <w:t>, section 131 (or an application for a reduction or waiver) is taken to apply in relation to the noncompliance fee.</w:t>
      </w:r>
    </w:p>
    <w:p w14:paraId="558A0BB1" w14:textId="7D6262F9"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To remove any doubt, this Act, section 37</w:t>
      </w:r>
      <w:r w:rsidR="00D333BF" w:rsidRPr="0022074E">
        <w:rPr>
          <w:color w:val="000000"/>
        </w:rPr>
        <w:t>4</w:t>
      </w:r>
      <w:r w:rsidR="00387148" w:rsidRPr="0022074E">
        <w:rPr>
          <w:color w:val="000000"/>
        </w:rPr>
        <w:t xml:space="preserve"> does not apply to a lease if the planning and land authority refused to extend the time to complete the works under the repealed Act, section 298B (2) (b).</w:t>
      </w:r>
    </w:p>
    <w:p w14:paraId="2BEF5F97" w14:textId="69E259AF" w:rsidR="00387148" w:rsidRPr="00E60084" w:rsidRDefault="0022074E" w:rsidP="00DC56B7">
      <w:pPr>
        <w:pStyle w:val="AH5Sec"/>
      </w:pPr>
      <w:bookmarkStart w:id="702" w:name="_Toc229561027"/>
      <w:r w:rsidRPr="00BC7B9A">
        <w:rPr>
          <w:rStyle w:val="CharSectNo"/>
        </w:rPr>
        <w:lastRenderedPageBreak/>
        <w:t>627</w:t>
      </w:r>
      <w:r w:rsidRPr="00E60084">
        <w:tab/>
      </w:r>
      <w:r w:rsidR="00387148" w:rsidRPr="00E60084">
        <w:t>Extensions of time to complete works under repealed Act—extension to another stated time</w:t>
      </w:r>
      <w:bookmarkEnd w:id="702"/>
    </w:p>
    <w:p w14:paraId="1932F8FA" w14:textId="427BEF74" w:rsidR="00387148" w:rsidRPr="0022074E" w:rsidRDefault="0022074E" w:rsidP="0096322C">
      <w:pPr>
        <w:pStyle w:val="Amain"/>
        <w:keepNext/>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53864F7C" w14:textId="15F09597" w:rsidR="00387148" w:rsidRPr="0022074E" w:rsidRDefault="0022074E" w:rsidP="0096322C">
      <w:pPr>
        <w:pStyle w:val="Apara"/>
        <w:keepNext/>
        <w:rPr>
          <w:color w:val="000000"/>
        </w:rPr>
      </w:pPr>
      <w:r w:rsidRPr="0022074E">
        <w:rPr>
          <w:color w:val="000000"/>
        </w:rPr>
        <w:tab/>
        <w:t>(a)</w:t>
      </w:r>
      <w:r w:rsidRPr="0022074E">
        <w:rPr>
          <w:color w:val="000000"/>
        </w:rPr>
        <w:tab/>
      </w:r>
      <w:r w:rsidR="00387148" w:rsidRPr="0022074E">
        <w:rPr>
          <w:color w:val="000000"/>
        </w:rPr>
        <w:t>the repealed Act, section 298B (1) applies to a lease; and</w:t>
      </w:r>
    </w:p>
    <w:p w14:paraId="62A41885" w14:textId="49A772E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planning and land authority has extended the time to complete the works to another stated time under the repealed Act, section 298B (2) (a).</w:t>
      </w:r>
    </w:p>
    <w:p w14:paraId="4C4D834D" w14:textId="279E1ED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Section 37</w:t>
      </w:r>
      <w:r w:rsidR="00D333BF" w:rsidRPr="0022074E">
        <w:rPr>
          <w:color w:val="000000"/>
        </w:rPr>
        <w:t>4</w:t>
      </w:r>
      <w:r w:rsidR="00387148" w:rsidRPr="0022074E">
        <w:rPr>
          <w:color w:val="000000"/>
        </w:rPr>
        <w:t xml:space="preserve"> is taken to apply to the lease from the time the building and development provision required the works to be completed and—</w:t>
      </w:r>
    </w:p>
    <w:p w14:paraId="54B30AC5" w14:textId="37F113B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any required fee paid in relation to the lease is taken to be payment of the noncompliance fee; and</w:t>
      </w:r>
    </w:p>
    <w:p w14:paraId="73B113AF" w14:textId="7E3BA222" w:rsidR="00387148" w:rsidRPr="00E60084" w:rsidRDefault="0022074E" w:rsidP="0022074E">
      <w:pPr>
        <w:pStyle w:val="Apara"/>
      </w:pPr>
      <w:r>
        <w:tab/>
      </w:r>
      <w:r w:rsidRPr="00E60084">
        <w:t>(b)</w:t>
      </w:r>
      <w:r w:rsidRPr="00E60084">
        <w:tab/>
      </w:r>
      <w:r w:rsidR="00387148" w:rsidRPr="00E60084">
        <w:t xml:space="preserve">any reduction or waiver of the required fee under the repealed Act or the </w:t>
      </w:r>
      <w:hyperlink r:id="rId414" w:tooltip="A1996-22" w:history="1">
        <w:r w:rsidR="002054AD" w:rsidRPr="00E60084">
          <w:rPr>
            <w:rStyle w:val="charCitHyperlinkItal"/>
          </w:rPr>
          <w:t>Financial Management Act 1996</w:t>
        </w:r>
      </w:hyperlink>
      <w:r w:rsidR="00387148" w:rsidRPr="00E60084">
        <w:t>, section 131 (or an application for a reduction or waiver) is taken to apply in relation to the noncompliance fee; and</w:t>
      </w:r>
    </w:p>
    <w:p w14:paraId="6B4D24E5" w14:textId="61A1E7C5"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the stated time is taken to be the new compliance time.</w:t>
      </w:r>
    </w:p>
    <w:p w14:paraId="098D5D01" w14:textId="77777777" w:rsidR="00387148" w:rsidRPr="00E60084" w:rsidRDefault="00387148" w:rsidP="00387148">
      <w:pPr>
        <w:pStyle w:val="PageBreak"/>
        <w:rPr>
          <w:color w:val="000000"/>
        </w:rPr>
      </w:pPr>
      <w:r w:rsidRPr="00E60084">
        <w:rPr>
          <w:color w:val="000000"/>
        </w:rPr>
        <w:br w:type="page"/>
      </w:r>
    </w:p>
    <w:p w14:paraId="0F35B3ED" w14:textId="0F148C53" w:rsidR="00387148" w:rsidRPr="00BC7B9A" w:rsidRDefault="0022074E" w:rsidP="00DC56B7">
      <w:pPr>
        <w:pStyle w:val="AH2Part"/>
      </w:pPr>
      <w:bookmarkStart w:id="703" w:name="_Toc229561028"/>
      <w:r w:rsidRPr="00BC7B9A">
        <w:rPr>
          <w:rStyle w:val="CharPartNo"/>
        </w:rPr>
        <w:lastRenderedPageBreak/>
        <w:t>Part 20.8</w:t>
      </w:r>
      <w:r w:rsidRPr="00E60084">
        <w:tab/>
      </w:r>
      <w:r w:rsidR="00387148" w:rsidRPr="00BC7B9A">
        <w:rPr>
          <w:rStyle w:val="CharPartText"/>
          <w:color w:val="000000"/>
        </w:rPr>
        <w:t>Transitional—environmental significance opinions</w:t>
      </w:r>
      <w:bookmarkEnd w:id="703"/>
    </w:p>
    <w:p w14:paraId="1A44464B" w14:textId="3E5E8109" w:rsidR="00387148" w:rsidRPr="00E60084" w:rsidRDefault="0022074E" w:rsidP="00DC56B7">
      <w:pPr>
        <w:pStyle w:val="AH5Sec"/>
      </w:pPr>
      <w:bookmarkStart w:id="704" w:name="_Toc229561029"/>
      <w:r w:rsidRPr="00BC7B9A">
        <w:rPr>
          <w:rStyle w:val="CharSectNo"/>
        </w:rPr>
        <w:t>628</w:t>
      </w:r>
      <w:r w:rsidRPr="00E60084">
        <w:tab/>
      </w:r>
      <w:r w:rsidR="00387148" w:rsidRPr="00E60084">
        <w:t>Applications for environmental significance opinion made before commencement day</w:t>
      </w:r>
      <w:bookmarkEnd w:id="704"/>
    </w:p>
    <w:p w14:paraId="484971C1" w14:textId="7812E96F"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49DD008" w14:textId="1B45604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proponent of a development proposal applied to the relevant agency for an environmental significance opinion under the repealed Act, section 138AA (2) (Impact track proposals if not likely to have significant adverse environmental impact); and</w:t>
      </w:r>
    </w:p>
    <w:p w14:paraId="7542915A" w14:textId="4F8BA3B0"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decided under the repealed Act, section 138AB (Deciding environmental significance opinion applications).</w:t>
      </w:r>
    </w:p>
    <w:p w14:paraId="15CF30B8" w14:textId="08924FC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application despite its repeal.</w:t>
      </w:r>
    </w:p>
    <w:p w14:paraId="488CC29C" w14:textId="6297AA8D" w:rsidR="00387148" w:rsidRPr="00E60084" w:rsidRDefault="0022074E" w:rsidP="00DC56B7">
      <w:pPr>
        <w:pStyle w:val="AH5Sec"/>
      </w:pPr>
      <w:bookmarkStart w:id="705" w:name="_Toc229561030"/>
      <w:r w:rsidRPr="00BC7B9A">
        <w:rPr>
          <w:rStyle w:val="CharSectNo"/>
        </w:rPr>
        <w:t>629</w:t>
      </w:r>
      <w:r w:rsidRPr="00E60084">
        <w:tab/>
      </w:r>
      <w:r w:rsidR="00387148" w:rsidRPr="00E60084">
        <w:t>Environmental significance opinions given under repealed Act</w:t>
      </w:r>
      <w:bookmarkEnd w:id="705"/>
    </w:p>
    <w:p w14:paraId="5B12A440" w14:textId="700B099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75341353" w14:textId="3B13889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relevant agency gives an environmental significance opinion under the repealed Act, section 138AB (4) (a) or (b); and</w:t>
      </w:r>
    </w:p>
    <w:p w14:paraId="69D63C74" w14:textId="776C6AD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opinion has not expired under the repealed Act, section 138AD (6).</w:t>
      </w:r>
    </w:p>
    <w:p w14:paraId="5ADA1E28" w14:textId="727AC0B6"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This section also applies to an environmental significance opinion given under the repealed Act, on or after the commencement day, because of section 628.</w:t>
      </w:r>
    </w:p>
    <w:p w14:paraId="7CC3D392" w14:textId="6A3FF96E" w:rsidR="00387148" w:rsidRPr="0022074E" w:rsidRDefault="0022074E" w:rsidP="0096322C">
      <w:pPr>
        <w:pStyle w:val="Amain"/>
        <w:keepNext/>
        <w:rPr>
          <w:color w:val="000000"/>
        </w:rPr>
      </w:pPr>
      <w:r w:rsidRPr="0022074E">
        <w:rPr>
          <w:color w:val="000000"/>
        </w:rPr>
        <w:lastRenderedPageBreak/>
        <w:tab/>
        <w:t>(3)</w:t>
      </w:r>
      <w:r w:rsidRPr="0022074E">
        <w:rPr>
          <w:color w:val="000000"/>
        </w:rPr>
        <w:tab/>
      </w:r>
      <w:r w:rsidR="00387148" w:rsidRPr="0022074E">
        <w:rPr>
          <w:color w:val="000000"/>
        </w:rPr>
        <w:t>The environmental significance opinion—</w:t>
      </w:r>
    </w:p>
    <w:p w14:paraId="7F988F95" w14:textId="154B8D5B" w:rsidR="00387148" w:rsidRPr="0022074E" w:rsidRDefault="0022074E" w:rsidP="0096322C">
      <w:pPr>
        <w:pStyle w:val="Apara"/>
        <w:keepNext/>
        <w:rPr>
          <w:color w:val="000000"/>
        </w:rPr>
      </w:pPr>
      <w:r w:rsidRPr="0022074E">
        <w:rPr>
          <w:color w:val="000000"/>
        </w:rPr>
        <w:tab/>
        <w:t>(a)</w:t>
      </w:r>
      <w:r w:rsidRPr="0022074E">
        <w:rPr>
          <w:color w:val="000000"/>
        </w:rPr>
        <w:tab/>
      </w:r>
      <w:r w:rsidR="00387148" w:rsidRPr="0022074E">
        <w:rPr>
          <w:color w:val="000000"/>
        </w:rPr>
        <w:t>is taken to be an opinion given under this Act, section 1</w:t>
      </w:r>
      <w:r w:rsidR="00D333BF" w:rsidRPr="0022074E">
        <w:rPr>
          <w:color w:val="000000"/>
        </w:rPr>
        <w:t>40</w:t>
      </w:r>
      <w:r w:rsidR="00387148" w:rsidRPr="0022074E">
        <w:rPr>
          <w:color w:val="000000"/>
        </w:rPr>
        <w:t> (4) (a) or (b); and</w:t>
      </w:r>
    </w:p>
    <w:p w14:paraId="1AC93799" w14:textId="0E7A880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expires 18 months after the day a notice including the text of the opinion was notified under the repealed Act.</w:t>
      </w:r>
    </w:p>
    <w:p w14:paraId="3466B4C9" w14:textId="77777777" w:rsidR="00387148" w:rsidRPr="00E60084" w:rsidRDefault="00387148" w:rsidP="00387148">
      <w:pPr>
        <w:pStyle w:val="PageBreak"/>
        <w:rPr>
          <w:color w:val="000000"/>
        </w:rPr>
      </w:pPr>
      <w:r w:rsidRPr="00E60084">
        <w:rPr>
          <w:color w:val="000000"/>
        </w:rPr>
        <w:br w:type="page"/>
      </w:r>
    </w:p>
    <w:p w14:paraId="63325271" w14:textId="1F3D03EA" w:rsidR="00387148" w:rsidRPr="00BC7B9A" w:rsidRDefault="0022074E" w:rsidP="00DC56B7">
      <w:pPr>
        <w:pStyle w:val="AH2Part"/>
      </w:pPr>
      <w:bookmarkStart w:id="706" w:name="_Toc229561031"/>
      <w:r w:rsidRPr="00BC7B9A">
        <w:rPr>
          <w:rStyle w:val="CharPartNo"/>
        </w:rPr>
        <w:lastRenderedPageBreak/>
        <w:t>Part 20.9</w:t>
      </w:r>
      <w:r w:rsidRPr="00E60084">
        <w:tab/>
      </w:r>
      <w:r w:rsidR="00387148" w:rsidRPr="00BC7B9A">
        <w:rPr>
          <w:rStyle w:val="CharPartText"/>
          <w:color w:val="000000"/>
        </w:rPr>
        <w:t>Transitional—design review panel</w:t>
      </w:r>
      <w:bookmarkEnd w:id="706"/>
    </w:p>
    <w:p w14:paraId="1C91A793" w14:textId="144A938D" w:rsidR="00387148" w:rsidRPr="00E60084" w:rsidRDefault="0022074E" w:rsidP="00DC56B7">
      <w:pPr>
        <w:pStyle w:val="AH5Sec"/>
      </w:pPr>
      <w:bookmarkStart w:id="707" w:name="_Toc229561032"/>
      <w:r w:rsidRPr="00BC7B9A">
        <w:rPr>
          <w:rStyle w:val="CharSectNo"/>
        </w:rPr>
        <w:t>630</w:t>
      </w:r>
      <w:r w:rsidRPr="00E60084">
        <w:tab/>
      </w:r>
      <w:r w:rsidR="00387148" w:rsidRPr="00E60084">
        <w:t>Consultation with design review panel before commencement day</w:t>
      </w:r>
      <w:bookmarkEnd w:id="707"/>
    </w:p>
    <w:p w14:paraId="1AD662CF" w14:textId="3350DFC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2D995FB7" w14:textId="0DC1D96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proponent for a prescribed development proposal consults with the design review panel under the repealed Act, section 138AL (Consultation with design review panel); and</w:t>
      </w:r>
    </w:p>
    <w:p w14:paraId="6FF9B204" w14:textId="60BD075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development application has not been made in relation to the proposal.</w:t>
      </w:r>
    </w:p>
    <w:p w14:paraId="592F28AE" w14:textId="40A5C7EF"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 xml:space="preserve">The proponent is, on the commencement day, taken to have consulted with the design review panel under this Act, section </w:t>
      </w:r>
      <w:r w:rsidR="00D333BF" w:rsidRPr="0022074E">
        <w:rPr>
          <w:color w:val="000000"/>
        </w:rPr>
        <w:t>100</w:t>
      </w:r>
      <w:r w:rsidR="00387148" w:rsidRPr="0022074E">
        <w:rPr>
          <w:color w:val="000000"/>
        </w:rPr>
        <w:t>.</w:t>
      </w:r>
    </w:p>
    <w:p w14:paraId="01388457" w14:textId="3AFF1246" w:rsidR="00387148" w:rsidRPr="00E60084" w:rsidRDefault="0022074E" w:rsidP="00DC56B7">
      <w:pPr>
        <w:pStyle w:val="AH5Sec"/>
      </w:pPr>
      <w:bookmarkStart w:id="708" w:name="_Toc229561033"/>
      <w:r w:rsidRPr="00BC7B9A">
        <w:rPr>
          <w:rStyle w:val="CharSectNo"/>
        </w:rPr>
        <w:t>631</w:t>
      </w:r>
      <w:r w:rsidRPr="00E60084">
        <w:tab/>
      </w:r>
      <w:r w:rsidR="00387148" w:rsidRPr="00E60084">
        <w:t>Design review panel consideration before commencement day</w:t>
      </w:r>
      <w:bookmarkEnd w:id="708"/>
    </w:p>
    <w:p w14:paraId="7039AB02" w14:textId="32F3F23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6F626EC6" w14:textId="4ED0BD0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design review panel takes action in relation to a development proposal under the repealed Act, section 138AM (2) (b) (Design review panel may provide design advice); and</w:t>
      </w:r>
    </w:p>
    <w:p w14:paraId="2E40A1D5" w14:textId="38EF7BA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development application has not been made in relation to the proposal.</w:t>
      </w:r>
    </w:p>
    <w:p w14:paraId="008D449F" w14:textId="53A0126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action is taken to have been done under this Act, section </w:t>
      </w:r>
      <w:r w:rsidR="00D333BF" w:rsidRPr="0022074E">
        <w:rPr>
          <w:color w:val="000000"/>
        </w:rPr>
        <w:t>101</w:t>
      </w:r>
      <w:r w:rsidR="00387148" w:rsidRPr="0022074E">
        <w:rPr>
          <w:color w:val="000000"/>
        </w:rPr>
        <w:t> (2) (b).</w:t>
      </w:r>
    </w:p>
    <w:p w14:paraId="468E2BE1" w14:textId="3EEDEA61" w:rsidR="00387148" w:rsidRPr="0022074E" w:rsidRDefault="0022074E" w:rsidP="0022074E">
      <w:pPr>
        <w:pStyle w:val="Amain"/>
        <w:rPr>
          <w:color w:val="000000"/>
          <w:shd w:val="clear" w:color="auto" w:fill="FFFFFF"/>
        </w:rPr>
      </w:pPr>
      <w:r w:rsidRPr="0022074E">
        <w:rPr>
          <w:color w:val="000000"/>
        </w:rPr>
        <w:tab/>
        <w:t>(3)</w:t>
      </w:r>
      <w:r w:rsidRPr="0022074E">
        <w:rPr>
          <w:color w:val="000000"/>
        </w:rPr>
        <w:tab/>
      </w:r>
      <w:r w:rsidR="00387148" w:rsidRPr="0022074E">
        <w:rPr>
          <w:color w:val="000000"/>
        </w:rPr>
        <w:t xml:space="preserve">Despite this Act, section </w:t>
      </w:r>
      <w:r w:rsidR="00D333BF" w:rsidRPr="0022074E">
        <w:rPr>
          <w:color w:val="000000"/>
        </w:rPr>
        <w:t>101</w:t>
      </w:r>
      <w:r w:rsidR="00387148" w:rsidRPr="0022074E">
        <w:rPr>
          <w:color w:val="000000"/>
        </w:rPr>
        <w:t xml:space="preserve"> (3), if design advice is provided under the repealed Act and </w:t>
      </w:r>
      <w:r w:rsidR="00387148" w:rsidRPr="0022074E">
        <w:rPr>
          <w:color w:val="000000"/>
          <w:shd w:val="clear" w:color="auto" w:fill="FFFFFF"/>
        </w:rPr>
        <w:t>the proponent does not lodge a development application for the development proposal within 18 months after the design advice is provided under the repealed Act, the design advice expires.</w:t>
      </w:r>
    </w:p>
    <w:p w14:paraId="57361F58" w14:textId="77777777" w:rsidR="00387148" w:rsidRPr="00E60084" w:rsidRDefault="00387148" w:rsidP="00387148">
      <w:pPr>
        <w:pStyle w:val="PageBreak"/>
        <w:rPr>
          <w:color w:val="000000"/>
        </w:rPr>
      </w:pPr>
      <w:r w:rsidRPr="00E60084">
        <w:rPr>
          <w:color w:val="000000"/>
        </w:rPr>
        <w:br w:type="page"/>
      </w:r>
    </w:p>
    <w:p w14:paraId="525D58A5" w14:textId="61E8824C" w:rsidR="00387148" w:rsidRPr="00BC7B9A" w:rsidRDefault="0022074E" w:rsidP="00DC56B7">
      <w:pPr>
        <w:pStyle w:val="AH2Part"/>
      </w:pPr>
      <w:bookmarkStart w:id="709" w:name="_Toc229561034"/>
      <w:r w:rsidRPr="00BC7B9A">
        <w:rPr>
          <w:rStyle w:val="CharPartNo"/>
        </w:rPr>
        <w:lastRenderedPageBreak/>
        <w:t>Part 20.10</w:t>
      </w:r>
      <w:r w:rsidRPr="00E60084">
        <w:tab/>
      </w:r>
      <w:r w:rsidR="00387148" w:rsidRPr="00BC7B9A">
        <w:rPr>
          <w:rStyle w:val="CharPartText"/>
          <w:color w:val="000000"/>
        </w:rPr>
        <w:t>Transitional—environmental impact statements</w:t>
      </w:r>
      <w:bookmarkEnd w:id="709"/>
    </w:p>
    <w:p w14:paraId="621E9E70" w14:textId="22970C44" w:rsidR="00387148" w:rsidRPr="00E60084" w:rsidRDefault="0022074E" w:rsidP="00DC56B7">
      <w:pPr>
        <w:pStyle w:val="AH5Sec"/>
      </w:pPr>
      <w:bookmarkStart w:id="710" w:name="_Toc229561035"/>
      <w:r w:rsidRPr="00BC7B9A">
        <w:rPr>
          <w:rStyle w:val="CharSectNo"/>
        </w:rPr>
        <w:t>632</w:t>
      </w:r>
      <w:r w:rsidRPr="00E60084">
        <w:tab/>
      </w:r>
      <w:r w:rsidR="00387148" w:rsidRPr="00E60084">
        <w:t>Applications for EIS exemption made before commencement day</w:t>
      </w:r>
      <w:bookmarkEnd w:id="710"/>
    </w:p>
    <w:p w14:paraId="4BB10920" w14:textId="48456E98"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61B7F3AE" w14:textId="5667503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proponent of a development proposal applied to the Minister for an EIS exemption for the proposal under the repealed Act, section 211B (2); and</w:t>
      </w:r>
    </w:p>
    <w:p w14:paraId="690C38FE" w14:textId="547C4D2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decided under the repealed Act, section 211H (EIS exemption—decision).</w:t>
      </w:r>
    </w:p>
    <w:p w14:paraId="14F35FDD" w14:textId="2AB09184"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application despite its repeal.</w:t>
      </w:r>
    </w:p>
    <w:p w14:paraId="57B150DD" w14:textId="198ED56F" w:rsidR="00387148" w:rsidRPr="00E60084" w:rsidRDefault="0022074E" w:rsidP="00DC56B7">
      <w:pPr>
        <w:pStyle w:val="AH5Sec"/>
      </w:pPr>
      <w:bookmarkStart w:id="711" w:name="_Toc229561036"/>
      <w:r w:rsidRPr="00BC7B9A">
        <w:rPr>
          <w:rStyle w:val="CharSectNo"/>
        </w:rPr>
        <w:t>633</w:t>
      </w:r>
      <w:r w:rsidRPr="00E60084">
        <w:tab/>
      </w:r>
      <w:r w:rsidR="00387148" w:rsidRPr="00E60084">
        <w:t>EIS exemptions granted under repealed Act</w:t>
      </w:r>
      <w:bookmarkEnd w:id="711"/>
    </w:p>
    <w:p w14:paraId="4878153D" w14:textId="52CB35B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1D38EAA" w14:textId="3FA9AE5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EIS exemption is granted under the repealed Act, section 211H in relation to a development proposal; and</w:t>
      </w:r>
    </w:p>
    <w:p w14:paraId="6C14F0DD" w14:textId="6B91DDCD"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EIS exemption has not expired under the repealed Act, section</w:t>
      </w:r>
      <w:r w:rsidR="007C5003" w:rsidRPr="0022074E">
        <w:rPr>
          <w:color w:val="000000"/>
        </w:rPr>
        <w:t xml:space="preserve"> </w:t>
      </w:r>
      <w:r w:rsidR="00387148" w:rsidRPr="0022074E">
        <w:rPr>
          <w:color w:val="000000"/>
        </w:rPr>
        <w:t>211I; and</w:t>
      </w:r>
    </w:p>
    <w:p w14:paraId="7A6937B5" w14:textId="55F6E307" w:rsidR="00387148" w:rsidRPr="0022074E" w:rsidRDefault="0022074E" w:rsidP="0022074E">
      <w:pPr>
        <w:pStyle w:val="Apara"/>
        <w:rPr>
          <w:color w:val="000000"/>
        </w:rPr>
      </w:pPr>
      <w:r w:rsidRPr="0022074E">
        <w:rPr>
          <w:color w:val="000000"/>
        </w:rPr>
        <w:tab/>
        <w:t>(c)</w:t>
      </w:r>
      <w:r w:rsidRPr="0022074E">
        <w:rPr>
          <w:color w:val="000000"/>
        </w:rPr>
        <w:tab/>
      </w:r>
      <w:r w:rsidR="00387148" w:rsidRPr="0022074E">
        <w:rPr>
          <w:color w:val="000000"/>
        </w:rPr>
        <w:t>a development application has not been made in relation to the proposal.</w:t>
      </w:r>
    </w:p>
    <w:p w14:paraId="318B0A79" w14:textId="58D79EB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This section also applies to an EIS exemption granted under the repealed Act, on or after the commencement day, because of section 632.</w:t>
      </w:r>
    </w:p>
    <w:p w14:paraId="3E1D9734" w14:textId="62F1B7E3"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The EIS exemption—</w:t>
      </w:r>
    </w:p>
    <w:p w14:paraId="103E782A" w14:textId="7B70708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taken to be an EIS finalised under this Act, section 12</w:t>
      </w:r>
      <w:r w:rsidR="00D333BF" w:rsidRPr="0022074E">
        <w:rPr>
          <w:color w:val="000000"/>
        </w:rPr>
        <w:t>8</w:t>
      </w:r>
      <w:r w:rsidR="00387148" w:rsidRPr="0022074E">
        <w:rPr>
          <w:color w:val="000000"/>
        </w:rPr>
        <w:t>; and</w:t>
      </w:r>
    </w:p>
    <w:p w14:paraId="4794A7AB" w14:textId="239B292B"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despite this Act, section 1</w:t>
      </w:r>
      <w:r w:rsidR="00D333BF" w:rsidRPr="0022074E">
        <w:rPr>
          <w:color w:val="000000"/>
        </w:rPr>
        <w:t>31</w:t>
      </w:r>
      <w:r w:rsidR="00387148" w:rsidRPr="0022074E">
        <w:rPr>
          <w:color w:val="000000"/>
        </w:rPr>
        <w:t>, expires on the relevant day.</w:t>
      </w:r>
    </w:p>
    <w:p w14:paraId="2CF11EBE" w14:textId="6E2869A3" w:rsidR="00387148" w:rsidRPr="0022074E" w:rsidRDefault="0022074E" w:rsidP="0096322C">
      <w:pPr>
        <w:pStyle w:val="Amain"/>
        <w:keepNext/>
        <w:rPr>
          <w:color w:val="000000"/>
        </w:rPr>
      </w:pPr>
      <w:r w:rsidRPr="0022074E">
        <w:rPr>
          <w:color w:val="000000"/>
        </w:rPr>
        <w:lastRenderedPageBreak/>
        <w:tab/>
        <w:t>(4)</w:t>
      </w:r>
      <w:r w:rsidRPr="0022074E">
        <w:rPr>
          <w:color w:val="000000"/>
        </w:rPr>
        <w:tab/>
      </w:r>
      <w:r w:rsidR="00387148" w:rsidRPr="0022074E">
        <w:rPr>
          <w:color w:val="000000"/>
        </w:rPr>
        <w:t>In this section:</w:t>
      </w:r>
    </w:p>
    <w:p w14:paraId="39352DC6" w14:textId="77777777" w:rsidR="00387148" w:rsidRPr="00E60084" w:rsidRDefault="00387148" w:rsidP="0022074E">
      <w:pPr>
        <w:pStyle w:val="aDef"/>
        <w:rPr>
          <w:color w:val="000000"/>
        </w:rPr>
      </w:pPr>
      <w:r w:rsidRPr="00E60084">
        <w:rPr>
          <w:rStyle w:val="charBoldItals"/>
        </w:rPr>
        <w:t>notified</w:t>
      </w:r>
      <w:r w:rsidRPr="00E60084">
        <w:rPr>
          <w:bCs/>
          <w:iCs/>
          <w:color w:val="000000"/>
        </w:rPr>
        <w:t xml:space="preserve"> means notified under the repealed Act, section 211H.</w:t>
      </w:r>
    </w:p>
    <w:p w14:paraId="4829DB19" w14:textId="77777777" w:rsidR="00387148" w:rsidRPr="00E60084" w:rsidRDefault="00387148" w:rsidP="0022074E">
      <w:pPr>
        <w:pStyle w:val="aDef"/>
        <w:rPr>
          <w:color w:val="000000"/>
        </w:rPr>
      </w:pPr>
      <w:r w:rsidRPr="00E60084">
        <w:rPr>
          <w:rStyle w:val="charBoldItals"/>
        </w:rPr>
        <w:t>recent study</w:t>
      </w:r>
      <w:r w:rsidRPr="00E60084">
        <w:rPr>
          <w:bCs/>
          <w:iCs/>
          <w:color w:val="000000"/>
        </w:rPr>
        <w:t>—see the repealed Act, section 211A</w:t>
      </w:r>
      <w:r w:rsidRPr="00E60084">
        <w:rPr>
          <w:color w:val="000000"/>
        </w:rPr>
        <w:t>.</w:t>
      </w:r>
    </w:p>
    <w:p w14:paraId="08C72394" w14:textId="4779C55C" w:rsidR="00387148" w:rsidRPr="00E60084" w:rsidRDefault="00387148" w:rsidP="0022074E">
      <w:pPr>
        <w:pStyle w:val="aDef"/>
        <w:keepNext/>
      </w:pPr>
      <w:r w:rsidRPr="00E60084">
        <w:rPr>
          <w:rStyle w:val="charBoldItals"/>
        </w:rPr>
        <w:t>relevant day</w:t>
      </w:r>
      <w:r w:rsidRPr="00E60084">
        <w:t>, for an EIS exemption granted under the repealed Act, section 211H, means—</w:t>
      </w:r>
    </w:p>
    <w:p w14:paraId="5AACA1E8" w14:textId="6C4A87AE" w:rsidR="00387148" w:rsidRPr="00E60084" w:rsidRDefault="0022074E" w:rsidP="0022074E">
      <w:pPr>
        <w:pStyle w:val="aDefpara"/>
        <w:keepNext/>
      </w:pPr>
      <w:r>
        <w:tab/>
      </w:r>
      <w:r w:rsidRPr="00E60084">
        <w:t>(a)</w:t>
      </w:r>
      <w:r w:rsidRPr="00E60084">
        <w:tab/>
      </w:r>
      <w:r w:rsidR="00387148" w:rsidRPr="00E60084">
        <w:t xml:space="preserve">if the recent study relevant to the EIS exemption is an environmental impact statement prepared under the </w:t>
      </w:r>
      <w:hyperlink r:id="rId415" w:tooltip="Act 1999 No 91 (Cwlth)" w:history="1">
        <w:r w:rsidR="002332D9" w:rsidRPr="00E60084">
          <w:rPr>
            <w:rStyle w:val="charCitHyperlinkAbbrev"/>
          </w:rPr>
          <w:t>EPBC Act</w:t>
        </w:r>
      </w:hyperlink>
      <w:r w:rsidR="00387148" w:rsidRPr="00E60084">
        <w:t xml:space="preserve">, part 8 (Assessing impacts of controlled actions) and approval of action in relation to the development was given under that </w:t>
      </w:r>
      <w:hyperlink r:id="rId416" w:tooltip="Act 1999 No 91 (Cwlth)" w:history="1">
        <w:r w:rsidR="00166BF5" w:rsidRPr="00E60084">
          <w:rPr>
            <w:rStyle w:val="charCitHyperlinkAbbrev"/>
          </w:rPr>
          <w:t>Act</w:t>
        </w:r>
      </w:hyperlink>
      <w:r w:rsidR="00387148" w:rsidRPr="00E60084">
        <w:t>, part 9 (Approval of actions)—when the approval expires, or 5</w:t>
      </w:r>
      <w:r w:rsidR="0091778D" w:rsidRPr="00E60084">
        <w:t> </w:t>
      </w:r>
      <w:r w:rsidR="00387148" w:rsidRPr="00E60084">
        <w:t>years after the day the exemption is notified, whichever happens later; or</w:t>
      </w:r>
    </w:p>
    <w:p w14:paraId="2BCC2384" w14:textId="77F6B621" w:rsidR="00387148" w:rsidRPr="00E60084" w:rsidRDefault="0022074E" w:rsidP="0022074E">
      <w:pPr>
        <w:pStyle w:val="aDefpara"/>
        <w:keepNext/>
      </w:pPr>
      <w:r>
        <w:tab/>
      </w:r>
      <w:r w:rsidRPr="00E60084">
        <w:t>(b)</w:t>
      </w:r>
      <w:r w:rsidRPr="00E60084">
        <w:tab/>
      </w:r>
      <w:r w:rsidR="00387148" w:rsidRPr="00E60084">
        <w:t xml:space="preserve">if the recent study relevant to the EIS exemption is an endorsed policy, plan or program under the </w:t>
      </w:r>
      <w:hyperlink r:id="rId417" w:tooltip="Act 1999 No 91 (Cwlth)" w:history="1">
        <w:r w:rsidR="002332D9" w:rsidRPr="00E60084">
          <w:rPr>
            <w:rStyle w:val="charCitHyperlinkAbbrev"/>
          </w:rPr>
          <w:t>EPBC Act</w:t>
        </w:r>
      </w:hyperlink>
      <w:r w:rsidR="00387148" w:rsidRPr="00E60084">
        <w:t xml:space="preserve">, part 10 (Strategic assessments) and approval of action in relation to the development was given under that </w:t>
      </w:r>
      <w:hyperlink r:id="rId418" w:tooltip="Act 1999 No 91 (Cwlth)" w:history="1">
        <w:r w:rsidR="00166BF5" w:rsidRPr="00E60084">
          <w:rPr>
            <w:rStyle w:val="charCitHyperlinkAbbrev"/>
          </w:rPr>
          <w:t>Act</w:t>
        </w:r>
      </w:hyperlink>
      <w:r w:rsidR="00387148" w:rsidRPr="00E60084">
        <w:t>, part 10—when the approval expires, or 5 years after the day the exemption is notified, whichever happens later; or</w:t>
      </w:r>
    </w:p>
    <w:p w14:paraId="517B3773" w14:textId="65767E87" w:rsidR="00387148" w:rsidRPr="00E60084" w:rsidRDefault="0022074E" w:rsidP="0022074E">
      <w:pPr>
        <w:pStyle w:val="aDefpara"/>
      </w:pPr>
      <w:r>
        <w:tab/>
      </w:r>
      <w:r w:rsidRPr="00E60084">
        <w:t>(c)</w:t>
      </w:r>
      <w:r w:rsidRPr="00E60084">
        <w:tab/>
      </w:r>
      <w:r w:rsidR="00387148" w:rsidRPr="00E60084">
        <w:t>in any other case—</w:t>
      </w:r>
    </w:p>
    <w:p w14:paraId="7F0B0EF7" w14:textId="55E2446F"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5 years after the day the EIS exemption was notified; or</w:t>
      </w:r>
    </w:p>
    <w:p w14:paraId="664A11EA" w14:textId="64682BAA"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if a later day is prescribed by regulation under the repealed Act, section 211I—the later day.</w:t>
      </w:r>
    </w:p>
    <w:p w14:paraId="429E2556" w14:textId="62A6D7E4" w:rsidR="00387148" w:rsidRPr="00E60084" w:rsidRDefault="0022074E" w:rsidP="00DC56B7">
      <w:pPr>
        <w:pStyle w:val="AH5Sec"/>
      </w:pPr>
      <w:bookmarkStart w:id="712" w:name="_Toc229561037"/>
      <w:r w:rsidRPr="00BC7B9A">
        <w:rPr>
          <w:rStyle w:val="CharSectNo"/>
        </w:rPr>
        <w:t>634</w:t>
      </w:r>
      <w:r w:rsidRPr="00E60084">
        <w:tab/>
      </w:r>
      <w:r w:rsidR="00387148" w:rsidRPr="00E60084">
        <w:t>EIS completed under repealed Act</w:t>
      </w:r>
      <w:bookmarkEnd w:id="712"/>
    </w:p>
    <w:p w14:paraId="480B1A3A" w14:textId="1F697AD1"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6CF9EF92" w14:textId="12871CFB"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EIS is completed under the repealed Act, section 209; and</w:t>
      </w:r>
    </w:p>
    <w:p w14:paraId="4B689F56" w14:textId="646F922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EIS has not expired under the repealed Act, section 227A.</w:t>
      </w:r>
    </w:p>
    <w:p w14:paraId="07B58448" w14:textId="2C996D48" w:rsidR="00387148" w:rsidRPr="0022074E" w:rsidRDefault="0022074E" w:rsidP="0096322C">
      <w:pPr>
        <w:pStyle w:val="Amain"/>
        <w:keepNext/>
        <w:rPr>
          <w:color w:val="000000"/>
        </w:rPr>
      </w:pPr>
      <w:r w:rsidRPr="0022074E">
        <w:rPr>
          <w:color w:val="000000"/>
        </w:rPr>
        <w:lastRenderedPageBreak/>
        <w:tab/>
        <w:t>(2)</w:t>
      </w:r>
      <w:r w:rsidRPr="0022074E">
        <w:rPr>
          <w:color w:val="000000"/>
        </w:rPr>
        <w:tab/>
      </w:r>
      <w:r w:rsidR="00387148" w:rsidRPr="0022074E">
        <w:rPr>
          <w:color w:val="000000"/>
        </w:rPr>
        <w:t>The EIS—</w:t>
      </w:r>
    </w:p>
    <w:p w14:paraId="59A0700F" w14:textId="27472BF4" w:rsidR="00387148" w:rsidRPr="0022074E" w:rsidRDefault="0022074E" w:rsidP="0096322C">
      <w:pPr>
        <w:pStyle w:val="Apara"/>
        <w:keepNext/>
        <w:rPr>
          <w:color w:val="000000"/>
        </w:rPr>
      </w:pPr>
      <w:r w:rsidRPr="0022074E">
        <w:rPr>
          <w:color w:val="000000"/>
        </w:rPr>
        <w:tab/>
        <w:t>(a)</w:t>
      </w:r>
      <w:r w:rsidRPr="0022074E">
        <w:rPr>
          <w:color w:val="000000"/>
        </w:rPr>
        <w:tab/>
      </w:r>
      <w:r w:rsidR="00387148" w:rsidRPr="0022074E">
        <w:rPr>
          <w:color w:val="000000"/>
        </w:rPr>
        <w:t>is taken to be an EIS finalised under this Act, section 12</w:t>
      </w:r>
      <w:r w:rsidR="00D333BF" w:rsidRPr="0022074E">
        <w:rPr>
          <w:color w:val="000000"/>
        </w:rPr>
        <w:t>8</w:t>
      </w:r>
      <w:r w:rsidR="00387148" w:rsidRPr="0022074E">
        <w:rPr>
          <w:color w:val="000000"/>
        </w:rPr>
        <w:t>; and</w:t>
      </w:r>
    </w:p>
    <w:p w14:paraId="7AF7C83C" w14:textId="706DE92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despite this Act, section 1</w:t>
      </w:r>
      <w:r w:rsidR="00D333BF" w:rsidRPr="0022074E">
        <w:rPr>
          <w:color w:val="000000"/>
        </w:rPr>
        <w:t>31</w:t>
      </w:r>
      <w:r w:rsidR="00387148" w:rsidRPr="0022074E">
        <w:rPr>
          <w:color w:val="000000"/>
        </w:rPr>
        <w:t>, expires 5 years after the day it is completed under the repealed Act.</w:t>
      </w:r>
    </w:p>
    <w:p w14:paraId="0EC9AF5E" w14:textId="2AB06B69" w:rsidR="00387148" w:rsidRPr="00E60084" w:rsidRDefault="0022074E" w:rsidP="00DC56B7">
      <w:pPr>
        <w:pStyle w:val="AH5Sec"/>
      </w:pPr>
      <w:bookmarkStart w:id="713" w:name="_Toc229561038"/>
      <w:r w:rsidRPr="00BC7B9A">
        <w:rPr>
          <w:rStyle w:val="CharSectNo"/>
        </w:rPr>
        <w:t>635</w:t>
      </w:r>
      <w:r w:rsidRPr="00E60084">
        <w:tab/>
      </w:r>
      <w:r w:rsidR="00387148" w:rsidRPr="00E60084">
        <w:t>Public health-related EIS completed under repealed Act</w:t>
      </w:r>
      <w:bookmarkEnd w:id="713"/>
    </w:p>
    <w:p w14:paraId="6A596F81" w14:textId="15023654"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w:t>
      </w:r>
    </w:p>
    <w:p w14:paraId="04179736" w14:textId="43979D1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s 125</w:t>
      </w:r>
      <w:r w:rsidR="00387148" w:rsidRPr="0022074E">
        <w:rPr>
          <w:color w:val="000000"/>
        </w:rPr>
        <w:noBreakHyphen/>
        <w:t>related EIS is completed under the repealed Act, section</w:t>
      </w:r>
      <w:r w:rsidR="0068537A" w:rsidRPr="0022074E">
        <w:rPr>
          <w:color w:val="000000"/>
        </w:rPr>
        <w:t> </w:t>
      </w:r>
      <w:r w:rsidR="00387148" w:rsidRPr="0022074E">
        <w:rPr>
          <w:color w:val="000000"/>
        </w:rPr>
        <w:t>209A; and</w:t>
      </w:r>
    </w:p>
    <w:p w14:paraId="1810A2F3" w14:textId="2A7286A6"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EIS has not expired under the repealed Act, section 227A.</w:t>
      </w:r>
    </w:p>
    <w:p w14:paraId="5147FDD2" w14:textId="10EAFFD2"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s 125</w:t>
      </w:r>
      <w:r w:rsidR="00387148" w:rsidRPr="0022074E">
        <w:rPr>
          <w:color w:val="000000"/>
        </w:rPr>
        <w:noBreakHyphen/>
        <w:t>related EIS—</w:t>
      </w:r>
    </w:p>
    <w:p w14:paraId="51E14E4F" w14:textId="06A45B7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is taken to be a public health EIS finalised under this Act, section</w:t>
      </w:r>
      <w:r w:rsidR="007C5003" w:rsidRPr="0022074E">
        <w:rPr>
          <w:color w:val="000000"/>
        </w:rPr>
        <w:t> </w:t>
      </w:r>
      <w:r w:rsidR="00387148" w:rsidRPr="0022074E">
        <w:rPr>
          <w:color w:val="000000"/>
        </w:rPr>
        <w:t>12</w:t>
      </w:r>
      <w:r w:rsidR="00D439C7" w:rsidRPr="0022074E">
        <w:rPr>
          <w:color w:val="000000"/>
        </w:rPr>
        <w:t>9</w:t>
      </w:r>
      <w:r w:rsidR="00387148" w:rsidRPr="0022074E">
        <w:rPr>
          <w:color w:val="000000"/>
        </w:rPr>
        <w:t>; and</w:t>
      </w:r>
    </w:p>
    <w:p w14:paraId="4B86118D" w14:textId="6A565AF8"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despite this Act, section 1</w:t>
      </w:r>
      <w:r w:rsidR="00D439C7" w:rsidRPr="0022074E">
        <w:rPr>
          <w:color w:val="000000"/>
        </w:rPr>
        <w:t>31</w:t>
      </w:r>
      <w:r w:rsidR="00387148" w:rsidRPr="0022074E">
        <w:rPr>
          <w:color w:val="000000"/>
        </w:rPr>
        <w:t>, expires 5 years after the day it is completed under the repealed Act.</w:t>
      </w:r>
    </w:p>
    <w:p w14:paraId="715C3ACB" w14:textId="6CA7094E" w:rsidR="00387148" w:rsidRPr="00E60084" w:rsidRDefault="0022074E" w:rsidP="00DC56B7">
      <w:pPr>
        <w:pStyle w:val="AH5Sec"/>
      </w:pPr>
      <w:bookmarkStart w:id="714" w:name="_Toc229561039"/>
      <w:r w:rsidRPr="00BC7B9A">
        <w:rPr>
          <w:rStyle w:val="CharSectNo"/>
        </w:rPr>
        <w:t>636</w:t>
      </w:r>
      <w:r w:rsidRPr="00E60084">
        <w:tab/>
      </w:r>
      <w:r w:rsidR="00387148" w:rsidRPr="00E60084">
        <w:t>EIS processes commenced but not completed before commencement day</w:t>
      </w:r>
      <w:bookmarkEnd w:id="714"/>
    </w:p>
    <w:p w14:paraId="7A485F26" w14:textId="2264E3D2"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5773A1A" w14:textId="0DECBB68"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the proponent of a development proposal applied to the planning and land authority under the repealed Act, section 212; and</w:t>
      </w:r>
    </w:p>
    <w:p w14:paraId="09FCD6AF" w14:textId="4DDE3A0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an EIS or s 125-related EIS has not been completed in relation to the development proposal.</w:t>
      </w:r>
    </w:p>
    <w:p w14:paraId="43C4A5E1" w14:textId="1384C28A"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chapter 8 (other than division 8.2.1) continues to apply in relation to the development proposal despite its repeal.</w:t>
      </w:r>
    </w:p>
    <w:p w14:paraId="6A1C8C51" w14:textId="77777777" w:rsidR="00387148" w:rsidRPr="00E60084" w:rsidRDefault="00387148" w:rsidP="00387148">
      <w:pPr>
        <w:pStyle w:val="PageBreak"/>
        <w:rPr>
          <w:color w:val="000000"/>
        </w:rPr>
      </w:pPr>
      <w:r w:rsidRPr="00E60084">
        <w:rPr>
          <w:color w:val="000000"/>
        </w:rPr>
        <w:br w:type="page"/>
      </w:r>
    </w:p>
    <w:p w14:paraId="643FE8A0" w14:textId="58C2E73F" w:rsidR="00387148" w:rsidRPr="00BC7B9A" w:rsidRDefault="0022074E" w:rsidP="00DC56B7">
      <w:pPr>
        <w:pStyle w:val="AH2Part"/>
      </w:pPr>
      <w:bookmarkStart w:id="715" w:name="_Toc229561040"/>
      <w:r w:rsidRPr="00BC7B9A">
        <w:rPr>
          <w:rStyle w:val="CharPartNo"/>
        </w:rPr>
        <w:lastRenderedPageBreak/>
        <w:t>Part 20.11</w:t>
      </w:r>
      <w:r w:rsidRPr="00E60084">
        <w:tab/>
      </w:r>
      <w:r w:rsidR="00387148" w:rsidRPr="00BC7B9A">
        <w:rPr>
          <w:rStyle w:val="CharPartText"/>
          <w:color w:val="000000"/>
        </w:rPr>
        <w:t>Transitional—rent variations and relief from provisions of leases</w:t>
      </w:r>
      <w:bookmarkEnd w:id="715"/>
    </w:p>
    <w:p w14:paraId="02CC1CDE" w14:textId="4B2ACCAD" w:rsidR="00387148" w:rsidRPr="00E60084" w:rsidRDefault="0022074E" w:rsidP="00DC56B7">
      <w:pPr>
        <w:pStyle w:val="AH5Sec"/>
      </w:pPr>
      <w:bookmarkStart w:id="716" w:name="_Toc229561041"/>
      <w:r w:rsidRPr="00BC7B9A">
        <w:rPr>
          <w:rStyle w:val="CharSectNo"/>
        </w:rPr>
        <w:t>637</w:t>
      </w:r>
      <w:r w:rsidRPr="00E60084">
        <w:tab/>
      </w:r>
      <w:r w:rsidR="00387148" w:rsidRPr="00E60084">
        <w:t>Reduction of rent and relief from provisions of lease approved before commencement day</w:t>
      </w:r>
      <w:bookmarkEnd w:id="716"/>
    </w:p>
    <w:p w14:paraId="6B7C22D9" w14:textId="258A941A" w:rsidR="00387148" w:rsidRPr="00E60084" w:rsidRDefault="00387148" w:rsidP="00387148">
      <w:pPr>
        <w:pStyle w:val="Amainreturn"/>
        <w:rPr>
          <w:color w:val="000000"/>
        </w:rPr>
      </w:pPr>
      <w:r w:rsidRPr="00E60084">
        <w:rPr>
          <w:color w:val="000000"/>
        </w:rPr>
        <w:t>An approval under the repealed Act, section 269 (1) (Reduction of rent and relief from provisions of lease) as in force immediately before the commencement day is taken to be an approval under this Act, section 31</w:t>
      </w:r>
      <w:r w:rsidR="00D439C7" w:rsidRPr="00E60084">
        <w:rPr>
          <w:color w:val="000000"/>
        </w:rPr>
        <w:t>6</w:t>
      </w:r>
      <w:r w:rsidRPr="00E60084">
        <w:rPr>
          <w:color w:val="000000"/>
        </w:rPr>
        <w:t>.</w:t>
      </w:r>
    </w:p>
    <w:p w14:paraId="5D4AA38B" w14:textId="77777777" w:rsidR="00387148" w:rsidRPr="00E60084" w:rsidRDefault="00387148" w:rsidP="00387148">
      <w:pPr>
        <w:pStyle w:val="PageBreak"/>
        <w:rPr>
          <w:color w:val="000000"/>
        </w:rPr>
      </w:pPr>
      <w:r w:rsidRPr="00E60084">
        <w:rPr>
          <w:color w:val="000000"/>
        </w:rPr>
        <w:br w:type="page"/>
      </w:r>
    </w:p>
    <w:p w14:paraId="1370F2E6" w14:textId="726A60F0" w:rsidR="00387148" w:rsidRPr="00BC7B9A" w:rsidRDefault="0022074E" w:rsidP="00DC56B7">
      <w:pPr>
        <w:pStyle w:val="AH2Part"/>
      </w:pPr>
      <w:bookmarkStart w:id="717" w:name="_Toc229561042"/>
      <w:r w:rsidRPr="00BC7B9A">
        <w:rPr>
          <w:rStyle w:val="CharPartNo"/>
        </w:rPr>
        <w:lastRenderedPageBreak/>
        <w:t>Part 20.12</w:t>
      </w:r>
      <w:r w:rsidRPr="00E60084">
        <w:tab/>
      </w:r>
      <w:r w:rsidR="00387148" w:rsidRPr="00BC7B9A">
        <w:rPr>
          <w:rStyle w:val="CharPartText"/>
          <w:color w:val="000000"/>
        </w:rPr>
        <w:t>Transitional—land management agreements</w:t>
      </w:r>
      <w:bookmarkEnd w:id="717"/>
    </w:p>
    <w:p w14:paraId="6F232E81" w14:textId="37401580" w:rsidR="00387148" w:rsidRPr="00E60084" w:rsidRDefault="0022074E" w:rsidP="00DC56B7">
      <w:pPr>
        <w:pStyle w:val="AH5Sec"/>
      </w:pPr>
      <w:bookmarkStart w:id="718" w:name="_Toc229561043"/>
      <w:r w:rsidRPr="00BC7B9A">
        <w:rPr>
          <w:rStyle w:val="CharSectNo"/>
        </w:rPr>
        <w:t>639</w:t>
      </w:r>
      <w:r w:rsidRPr="00E60084">
        <w:tab/>
      </w:r>
      <w:r w:rsidR="00387148" w:rsidRPr="00E60084">
        <w:t>Land management agreements entered into before commencement day</w:t>
      </w:r>
      <w:bookmarkEnd w:id="718"/>
    </w:p>
    <w:p w14:paraId="33BBF99C" w14:textId="34144832" w:rsidR="00387148" w:rsidRPr="00E60084" w:rsidRDefault="00387148" w:rsidP="00387148">
      <w:pPr>
        <w:pStyle w:val="Amainreturn"/>
        <w:rPr>
          <w:color w:val="000000"/>
        </w:rPr>
      </w:pPr>
      <w:r w:rsidRPr="00E60084">
        <w:rPr>
          <w:color w:val="000000"/>
        </w:rPr>
        <w:t>A land management agreement under the repealed Act, section 283 as in force immediately before the commencement day is taken to be a land management agreement entered into under this Act, section 3</w:t>
      </w:r>
      <w:r w:rsidR="00D439C7" w:rsidRPr="00E60084">
        <w:rPr>
          <w:color w:val="000000"/>
        </w:rPr>
        <w:t>50</w:t>
      </w:r>
      <w:r w:rsidRPr="00E60084">
        <w:rPr>
          <w:color w:val="000000"/>
        </w:rPr>
        <w:t>.</w:t>
      </w:r>
    </w:p>
    <w:p w14:paraId="4D639B21" w14:textId="77777777" w:rsidR="00387148" w:rsidRPr="00E60084" w:rsidRDefault="00387148" w:rsidP="00387148">
      <w:pPr>
        <w:pStyle w:val="PageBreak"/>
        <w:rPr>
          <w:color w:val="000000"/>
        </w:rPr>
      </w:pPr>
      <w:r w:rsidRPr="00E60084">
        <w:rPr>
          <w:color w:val="000000"/>
        </w:rPr>
        <w:br w:type="page"/>
      </w:r>
    </w:p>
    <w:p w14:paraId="01432971" w14:textId="0A53947B" w:rsidR="00387148" w:rsidRPr="00BC7B9A" w:rsidRDefault="0022074E" w:rsidP="00DC56B7">
      <w:pPr>
        <w:pStyle w:val="AH2Part"/>
      </w:pPr>
      <w:bookmarkStart w:id="719" w:name="_Toc229561044"/>
      <w:r w:rsidRPr="00BC7B9A">
        <w:rPr>
          <w:rStyle w:val="CharPartNo"/>
        </w:rPr>
        <w:lastRenderedPageBreak/>
        <w:t>Part 20.13</w:t>
      </w:r>
      <w:r w:rsidRPr="00E60084">
        <w:tab/>
      </w:r>
      <w:r w:rsidR="00387148" w:rsidRPr="00BC7B9A">
        <w:rPr>
          <w:rStyle w:val="CharPartText"/>
          <w:color w:val="000000"/>
        </w:rPr>
        <w:t>Transitional—land management plans</w:t>
      </w:r>
      <w:bookmarkEnd w:id="719"/>
    </w:p>
    <w:p w14:paraId="08998F79" w14:textId="17A36781" w:rsidR="00387148" w:rsidRPr="00E60084" w:rsidRDefault="0022074E" w:rsidP="00DC56B7">
      <w:pPr>
        <w:pStyle w:val="AH5Sec"/>
      </w:pPr>
      <w:bookmarkStart w:id="720" w:name="_Toc229561045"/>
      <w:r w:rsidRPr="00BC7B9A">
        <w:rPr>
          <w:rStyle w:val="CharSectNo"/>
        </w:rPr>
        <w:t>640</w:t>
      </w:r>
      <w:r w:rsidRPr="00E60084">
        <w:tab/>
      </w:r>
      <w:r w:rsidR="00387148" w:rsidRPr="00E60084">
        <w:t>Land management plans</w:t>
      </w:r>
      <w:bookmarkEnd w:id="720"/>
    </w:p>
    <w:p w14:paraId="0621CA03" w14:textId="09E64B70" w:rsidR="00387148" w:rsidRPr="00E60084" w:rsidRDefault="00387148" w:rsidP="00387148">
      <w:pPr>
        <w:pStyle w:val="Amainreturn"/>
        <w:rPr>
          <w:color w:val="000000"/>
        </w:rPr>
      </w:pPr>
      <w:r w:rsidRPr="00E60084">
        <w:t>Each of the following instruments is taken to be a disallowable instrument made under this Act, section 39</w:t>
      </w:r>
      <w:r w:rsidR="00D439C7" w:rsidRPr="00E60084">
        <w:t>5</w:t>
      </w:r>
      <w:r w:rsidRPr="00E60084">
        <w:t xml:space="preserve"> (2)</w:t>
      </w:r>
      <w:r w:rsidRPr="00E60084">
        <w:rPr>
          <w:color w:val="000000"/>
        </w:rPr>
        <w:t>:</w:t>
      </w:r>
    </w:p>
    <w:p w14:paraId="594F84C8" w14:textId="38572775" w:rsidR="00387148" w:rsidRPr="00E60084" w:rsidRDefault="0022074E" w:rsidP="0022074E">
      <w:pPr>
        <w:pStyle w:val="Apara"/>
        <w:rPr>
          <w:color w:val="000000"/>
        </w:rPr>
      </w:pPr>
      <w:r>
        <w:rPr>
          <w:color w:val="000000"/>
        </w:rPr>
        <w:tab/>
      </w:r>
      <w:r w:rsidRPr="00E60084">
        <w:rPr>
          <w:color w:val="000000"/>
        </w:rPr>
        <w:t>(a)</w:t>
      </w:r>
      <w:r w:rsidRPr="00E60084">
        <w:rPr>
          <w:color w:val="000000"/>
        </w:rPr>
        <w:tab/>
      </w:r>
      <w:hyperlink r:id="rId419" w:tooltip="DI2007-298" w:history="1">
        <w:r w:rsidR="000C753A" w:rsidRPr="00E60084">
          <w:rPr>
            <w:rStyle w:val="charCitHyperlinkItal"/>
          </w:rPr>
          <w:t>Land (Planning and Environment) (Plan of Management for Urban Open Space and Public Access Sportsgrounds in the Gungahlin Region) Approval 2007</w:t>
        </w:r>
      </w:hyperlink>
      <w:r w:rsidR="00387148" w:rsidRPr="00E60084">
        <w:rPr>
          <w:color w:val="000000"/>
        </w:rPr>
        <w:t xml:space="preserve"> (DI2007-298);</w:t>
      </w:r>
    </w:p>
    <w:p w14:paraId="5AA5CAE1" w14:textId="24C2DC53" w:rsidR="00387148" w:rsidRPr="00E60084" w:rsidRDefault="0022074E" w:rsidP="0022074E">
      <w:pPr>
        <w:pStyle w:val="Apara"/>
        <w:rPr>
          <w:color w:val="000000"/>
        </w:rPr>
      </w:pPr>
      <w:r>
        <w:rPr>
          <w:color w:val="000000"/>
        </w:rPr>
        <w:tab/>
      </w:r>
      <w:r w:rsidRPr="00E60084">
        <w:rPr>
          <w:color w:val="000000"/>
        </w:rPr>
        <w:t>(b)</w:t>
      </w:r>
      <w:r w:rsidRPr="00E60084">
        <w:rPr>
          <w:color w:val="000000"/>
        </w:rPr>
        <w:tab/>
      </w:r>
      <w:hyperlink r:id="rId420" w:tooltip="DI2000-143" w:history="1">
        <w:r w:rsidR="000C753A" w:rsidRPr="00E60084">
          <w:rPr>
            <w:rStyle w:val="charCitHyperlinkItal"/>
          </w:rPr>
          <w:t>Land (Planning and Environment) Plans of Management Approval 2000</w:t>
        </w:r>
      </w:hyperlink>
      <w:r w:rsidR="00387148" w:rsidRPr="00E60084">
        <w:rPr>
          <w:rStyle w:val="charItals"/>
        </w:rPr>
        <w:t xml:space="preserve"> </w:t>
      </w:r>
      <w:r w:rsidR="00387148" w:rsidRPr="00E60084">
        <w:rPr>
          <w:color w:val="000000"/>
        </w:rPr>
        <w:t>(DI2000-143);</w:t>
      </w:r>
    </w:p>
    <w:p w14:paraId="2564F035" w14:textId="0E19C2B0" w:rsidR="00387148" w:rsidRPr="00E60084" w:rsidRDefault="0022074E" w:rsidP="0022074E">
      <w:pPr>
        <w:pStyle w:val="Apara"/>
        <w:rPr>
          <w:color w:val="000000"/>
        </w:rPr>
      </w:pPr>
      <w:r>
        <w:rPr>
          <w:color w:val="000000"/>
        </w:rPr>
        <w:tab/>
      </w:r>
      <w:r w:rsidRPr="00E60084">
        <w:rPr>
          <w:color w:val="000000"/>
        </w:rPr>
        <w:t>(c)</w:t>
      </w:r>
      <w:r w:rsidRPr="00E60084">
        <w:rPr>
          <w:color w:val="000000"/>
        </w:rPr>
        <w:tab/>
      </w:r>
      <w:hyperlink r:id="rId421" w:tooltip="DI2016-78" w:history="1">
        <w:r w:rsidR="000C753A" w:rsidRPr="00E60084">
          <w:rPr>
            <w:rStyle w:val="charCitHyperlinkItal"/>
          </w:rPr>
          <w:t>Planning and Development (Albert Hall) Land Management Plan 2016</w:t>
        </w:r>
      </w:hyperlink>
      <w:r w:rsidR="00387148" w:rsidRPr="00E60084">
        <w:rPr>
          <w:color w:val="000000"/>
        </w:rPr>
        <w:t xml:space="preserve"> (DI2016-78);</w:t>
      </w:r>
    </w:p>
    <w:p w14:paraId="2C5FEC42" w14:textId="1CF80620" w:rsidR="00387148" w:rsidRPr="00E60084" w:rsidRDefault="0022074E" w:rsidP="0022074E">
      <w:pPr>
        <w:pStyle w:val="Apara"/>
        <w:rPr>
          <w:color w:val="000000"/>
        </w:rPr>
      </w:pPr>
      <w:r>
        <w:rPr>
          <w:color w:val="000000"/>
        </w:rPr>
        <w:tab/>
      </w:r>
      <w:r w:rsidRPr="00E60084">
        <w:rPr>
          <w:color w:val="000000"/>
        </w:rPr>
        <w:t>(d)</w:t>
      </w:r>
      <w:r w:rsidRPr="00E60084">
        <w:rPr>
          <w:color w:val="000000"/>
        </w:rPr>
        <w:tab/>
      </w:r>
      <w:hyperlink r:id="rId422" w:tooltip="DI2022-10" w:history="1">
        <w:r w:rsidR="000C753A" w:rsidRPr="00E60084">
          <w:rPr>
            <w:rStyle w:val="charCitHyperlinkItal"/>
          </w:rPr>
          <w:t>Planning and Development (Canberra Urban Lakes and Ponds) Land Management Plan 2022</w:t>
        </w:r>
      </w:hyperlink>
      <w:r w:rsidR="00387148" w:rsidRPr="00E60084">
        <w:rPr>
          <w:color w:val="000000"/>
        </w:rPr>
        <w:t xml:space="preserve"> (DI2022-10);</w:t>
      </w:r>
    </w:p>
    <w:p w14:paraId="76F772FE" w14:textId="61956BE7" w:rsidR="00387148" w:rsidRPr="00E60084" w:rsidRDefault="0022074E" w:rsidP="0022074E">
      <w:pPr>
        <w:pStyle w:val="Apara"/>
        <w:rPr>
          <w:color w:val="000000"/>
        </w:rPr>
      </w:pPr>
      <w:r>
        <w:rPr>
          <w:color w:val="000000"/>
        </w:rPr>
        <w:tab/>
      </w:r>
      <w:r w:rsidRPr="00E60084">
        <w:rPr>
          <w:color w:val="000000"/>
        </w:rPr>
        <w:t>(e)</w:t>
      </w:r>
      <w:r w:rsidRPr="00E60084">
        <w:rPr>
          <w:color w:val="000000"/>
        </w:rPr>
        <w:tab/>
      </w:r>
      <w:hyperlink r:id="rId423" w:tooltip="DI1998-242" w:history="1">
        <w:r w:rsidR="000C753A" w:rsidRPr="00E60084">
          <w:rPr>
            <w:rStyle w:val="charCitHyperlinkItal"/>
          </w:rPr>
          <w:t>Urban Services (Plans of Management) Approval 1998</w:t>
        </w:r>
      </w:hyperlink>
      <w:r w:rsidR="00387148" w:rsidRPr="00E60084">
        <w:rPr>
          <w:rStyle w:val="charItals"/>
        </w:rPr>
        <w:t xml:space="preserve"> </w:t>
      </w:r>
      <w:r w:rsidR="00387148" w:rsidRPr="00E60084">
        <w:rPr>
          <w:color w:val="000000"/>
        </w:rPr>
        <w:t>(DI1998-242).</w:t>
      </w:r>
    </w:p>
    <w:p w14:paraId="0E03845F" w14:textId="0A625F67" w:rsidR="00387148" w:rsidRPr="00E60084" w:rsidRDefault="0022074E" w:rsidP="00DC56B7">
      <w:pPr>
        <w:pStyle w:val="AH5Sec"/>
      </w:pPr>
      <w:bookmarkStart w:id="721" w:name="_Toc229561046"/>
      <w:r w:rsidRPr="00BC7B9A">
        <w:rPr>
          <w:rStyle w:val="CharSectNo"/>
        </w:rPr>
        <w:t>641</w:t>
      </w:r>
      <w:r w:rsidRPr="00E60084">
        <w:tab/>
      </w:r>
      <w:r w:rsidR="00387148" w:rsidRPr="00E60084">
        <w:t>Draft land management plans</w:t>
      </w:r>
      <w:bookmarkEnd w:id="721"/>
    </w:p>
    <w:p w14:paraId="37F9DAFF" w14:textId="01FEC12C"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0753421B" w14:textId="30782A66"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 draft land management plan is prepared in accordance with the repealed Act, section 321; and</w:t>
      </w:r>
    </w:p>
    <w:p w14:paraId="201BB4A4" w14:textId="0CFF5F0E"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a public consultation notice about the draft plan has not been notified under the repealed Act, section 323.</w:t>
      </w:r>
    </w:p>
    <w:p w14:paraId="61EDBF35" w14:textId="385ED7CE"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 xml:space="preserve">The draft land management plan is taken to have been prepared in accordance with this Act, section </w:t>
      </w:r>
      <w:r w:rsidR="004A78FD">
        <w:rPr>
          <w:color w:val="000000"/>
        </w:rPr>
        <w:t>389</w:t>
      </w:r>
      <w:r w:rsidR="00387148" w:rsidRPr="0022074E">
        <w:rPr>
          <w:color w:val="000000"/>
        </w:rPr>
        <w:t>.</w:t>
      </w:r>
    </w:p>
    <w:p w14:paraId="78CD46F7" w14:textId="77777777" w:rsidR="00387148" w:rsidRPr="00E60084" w:rsidRDefault="00387148" w:rsidP="00387148">
      <w:pPr>
        <w:pStyle w:val="PageBreak"/>
        <w:rPr>
          <w:color w:val="000000"/>
        </w:rPr>
      </w:pPr>
      <w:r w:rsidRPr="00E60084">
        <w:rPr>
          <w:color w:val="000000"/>
        </w:rPr>
        <w:br w:type="page"/>
      </w:r>
    </w:p>
    <w:p w14:paraId="76287574" w14:textId="2A01623D" w:rsidR="00387148" w:rsidRPr="00BC7B9A" w:rsidRDefault="0022074E" w:rsidP="00DC56B7">
      <w:pPr>
        <w:pStyle w:val="AH2Part"/>
      </w:pPr>
      <w:bookmarkStart w:id="722" w:name="_Toc229561047"/>
      <w:r w:rsidRPr="00BC7B9A">
        <w:rPr>
          <w:rStyle w:val="CharPartNo"/>
        </w:rPr>
        <w:lastRenderedPageBreak/>
        <w:t>Part 20.14</w:t>
      </w:r>
      <w:r w:rsidRPr="00E60084">
        <w:tab/>
      </w:r>
      <w:r w:rsidR="00387148" w:rsidRPr="00BC7B9A">
        <w:rPr>
          <w:rStyle w:val="CharPartText"/>
          <w:color w:val="000000"/>
        </w:rPr>
        <w:t>Transitional—controlled activities</w:t>
      </w:r>
      <w:bookmarkEnd w:id="722"/>
    </w:p>
    <w:p w14:paraId="092EC992" w14:textId="4CF6090F" w:rsidR="00387148" w:rsidRPr="00E60084" w:rsidRDefault="0022074E" w:rsidP="00DC56B7">
      <w:pPr>
        <w:pStyle w:val="AH5Sec"/>
      </w:pPr>
      <w:bookmarkStart w:id="723" w:name="_Toc229561048"/>
      <w:r w:rsidRPr="00BC7B9A">
        <w:rPr>
          <w:rStyle w:val="CharSectNo"/>
        </w:rPr>
        <w:t>642</w:t>
      </w:r>
      <w:r w:rsidRPr="00E60084">
        <w:tab/>
      </w:r>
      <w:r w:rsidR="00387148" w:rsidRPr="00E60084">
        <w:t>Controlled activities—construction without development approval</w:t>
      </w:r>
      <w:bookmarkEnd w:id="723"/>
    </w:p>
    <w:p w14:paraId="62F7A534" w14:textId="3E26A404" w:rsidR="00387148" w:rsidRPr="00E60084" w:rsidRDefault="00387148" w:rsidP="00387148">
      <w:pPr>
        <w:pStyle w:val="Amainreturn"/>
        <w:rPr>
          <w:color w:val="000000"/>
        </w:rPr>
      </w:pPr>
      <w:r w:rsidRPr="00E60084">
        <w:rPr>
          <w:color w:val="000000"/>
        </w:rPr>
        <w:t xml:space="preserve">A reference in schedule </w:t>
      </w:r>
      <w:r w:rsidR="0098541A" w:rsidRPr="00E60084">
        <w:rPr>
          <w:color w:val="000000"/>
        </w:rPr>
        <w:t>4</w:t>
      </w:r>
      <w:r w:rsidRPr="00E60084">
        <w:rPr>
          <w:color w:val="000000"/>
        </w:rPr>
        <w:t xml:space="preserve"> (Controlled activities), item 4, column 2 to having a building or structure constructed without development approval required by this Act includes a reference to having a building or structure constructed without approval required by any of the following:</w:t>
      </w:r>
    </w:p>
    <w:p w14:paraId="51899A73" w14:textId="4FA365A0" w:rsidR="00387148" w:rsidRPr="00E60084" w:rsidRDefault="0022074E" w:rsidP="0022074E">
      <w:pPr>
        <w:pStyle w:val="Apara"/>
      </w:pPr>
      <w:r>
        <w:tab/>
      </w:r>
      <w:r w:rsidRPr="00E60084">
        <w:t>(a)</w:t>
      </w:r>
      <w:r w:rsidRPr="00E60084">
        <w:tab/>
      </w:r>
      <w:r w:rsidR="00387148" w:rsidRPr="00E60084">
        <w:t xml:space="preserve">the </w:t>
      </w:r>
      <w:hyperlink r:id="rId424" w:tooltip="A2007-24" w:history="1">
        <w:r w:rsidR="002054AD" w:rsidRPr="00E60084">
          <w:rPr>
            <w:rStyle w:val="charCitHyperlinkItal"/>
          </w:rPr>
          <w:t>Planning and Development Act 2007</w:t>
        </w:r>
      </w:hyperlink>
      <w:r w:rsidR="00387148" w:rsidRPr="00E60084">
        <w:t xml:space="preserve"> (repealed), chapter 7 (Development approvals) as in force at any time;</w:t>
      </w:r>
    </w:p>
    <w:p w14:paraId="26F71076" w14:textId="711C1C48" w:rsidR="00387148" w:rsidRPr="00E60084" w:rsidRDefault="0022074E" w:rsidP="0022074E">
      <w:pPr>
        <w:pStyle w:val="Apara"/>
        <w:rPr>
          <w:color w:val="000000"/>
        </w:rPr>
      </w:pPr>
      <w:r>
        <w:rPr>
          <w:color w:val="000000"/>
        </w:rPr>
        <w:tab/>
      </w:r>
      <w:r w:rsidRPr="00E60084">
        <w:rPr>
          <w:color w:val="000000"/>
        </w:rPr>
        <w:t>(b)</w:t>
      </w:r>
      <w:r w:rsidRPr="00E60084">
        <w:rPr>
          <w:color w:val="000000"/>
        </w:rPr>
        <w:tab/>
      </w:r>
      <w:r w:rsidR="00387148" w:rsidRPr="00E60084">
        <w:rPr>
          <w:color w:val="000000"/>
        </w:rPr>
        <w:t xml:space="preserve">the </w:t>
      </w:r>
      <w:hyperlink r:id="rId425" w:tooltip="A1991-100" w:history="1">
        <w:r w:rsidR="00F1507E" w:rsidRPr="00E60084">
          <w:rPr>
            <w:rStyle w:val="charCitHyperlinkItal"/>
          </w:rPr>
          <w:t>Land (Planning and Environment) Act 1991</w:t>
        </w:r>
      </w:hyperlink>
      <w:r w:rsidR="00387148" w:rsidRPr="00E60084">
        <w:rPr>
          <w:color w:val="000000"/>
        </w:rPr>
        <w:t xml:space="preserve"> (repealed), division 6.2 (Approvals) as in force at any time;</w:t>
      </w:r>
    </w:p>
    <w:p w14:paraId="6F3F3ACF" w14:textId="6C960EE5" w:rsidR="00387148" w:rsidRPr="00E60084" w:rsidRDefault="0022074E" w:rsidP="0022074E">
      <w:pPr>
        <w:pStyle w:val="Apara"/>
        <w:rPr>
          <w:color w:val="000000"/>
        </w:rPr>
      </w:pPr>
      <w:r>
        <w:rPr>
          <w:color w:val="000000"/>
        </w:rPr>
        <w:tab/>
      </w:r>
      <w:r w:rsidRPr="00E60084">
        <w:rPr>
          <w:color w:val="000000"/>
        </w:rPr>
        <w:t>(c)</w:t>
      </w:r>
      <w:r w:rsidRPr="00E60084">
        <w:rPr>
          <w:color w:val="000000"/>
        </w:rPr>
        <w:tab/>
      </w:r>
      <w:r w:rsidR="00387148" w:rsidRPr="00E60084">
        <w:rPr>
          <w:color w:val="000000"/>
        </w:rPr>
        <w:t xml:space="preserve">the </w:t>
      </w:r>
      <w:hyperlink r:id="rId426" w:tooltip="A1964-20" w:history="1">
        <w:r w:rsidR="00F1507E" w:rsidRPr="00E60084">
          <w:rPr>
            <w:rStyle w:val="charCitHyperlinkItal"/>
          </w:rPr>
          <w:t>Buildings (Design and Siting) Act 1964</w:t>
        </w:r>
      </w:hyperlink>
      <w:r w:rsidR="00387148" w:rsidRPr="00E60084">
        <w:rPr>
          <w:rStyle w:val="charItals"/>
        </w:rPr>
        <w:t xml:space="preserve"> </w:t>
      </w:r>
      <w:r w:rsidR="00387148" w:rsidRPr="00E60084">
        <w:rPr>
          <w:color w:val="000000"/>
        </w:rPr>
        <w:t>(repealed) as in force at any time.</w:t>
      </w:r>
    </w:p>
    <w:p w14:paraId="67BFFD06" w14:textId="77777777" w:rsidR="00387148" w:rsidRPr="00E60084" w:rsidRDefault="00387148" w:rsidP="00387148">
      <w:pPr>
        <w:pStyle w:val="PageBreak"/>
        <w:rPr>
          <w:color w:val="000000"/>
        </w:rPr>
      </w:pPr>
      <w:r w:rsidRPr="00E60084">
        <w:rPr>
          <w:color w:val="000000"/>
        </w:rPr>
        <w:br w:type="page"/>
      </w:r>
    </w:p>
    <w:p w14:paraId="4B5AC9B0" w14:textId="0FA8B6F4" w:rsidR="00387148" w:rsidRPr="00BC7B9A" w:rsidRDefault="0022074E" w:rsidP="00DC56B7">
      <w:pPr>
        <w:pStyle w:val="AH2Part"/>
      </w:pPr>
      <w:bookmarkStart w:id="724" w:name="_Toc229561049"/>
      <w:r w:rsidRPr="00BC7B9A">
        <w:rPr>
          <w:rStyle w:val="CharPartNo"/>
        </w:rPr>
        <w:lastRenderedPageBreak/>
        <w:t>Part 20.15</w:t>
      </w:r>
      <w:r w:rsidRPr="00E60084">
        <w:tab/>
      </w:r>
      <w:r w:rsidR="00387148" w:rsidRPr="00BC7B9A">
        <w:rPr>
          <w:rStyle w:val="CharPartText"/>
          <w:color w:val="000000"/>
        </w:rPr>
        <w:t>Transitional—review of decisions</w:t>
      </w:r>
      <w:bookmarkEnd w:id="724"/>
    </w:p>
    <w:p w14:paraId="74F83E19" w14:textId="1DC2C11D" w:rsidR="00387148" w:rsidRPr="00E60084" w:rsidRDefault="0022074E" w:rsidP="00DC56B7">
      <w:pPr>
        <w:pStyle w:val="AH5Sec"/>
        <w:rPr>
          <w:rStyle w:val="charsectno0"/>
          <w:rFonts w:cs="Arial"/>
          <w:b w:val="0"/>
          <w:bCs/>
          <w:color w:val="000000"/>
        </w:rPr>
      </w:pPr>
      <w:bookmarkStart w:id="725" w:name="_Toc229561050"/>
      <w:r w:rsidRPr="00BC7B9A">
        <w:rPr>
          <w:rStyle w:val="CharSectNo"/>
        </w:rPr>
        <w:t>643</w:t>
      </w:r>
      <w:r w:rsidRPr="00E60084">
        <w:rPr>
          <w:rStyle w:val="charsectno0"/>
          <w:rFonts w:cs="Arial"/>
          <w:bCs/>
          <w:color w:val="000000"/>
        </w:rPr>
        <w:tab/>
      </w:r>
      <w:r w:rsidR="00387148" w:rsidRPr="00E60084">
        <w:rPr>
          <w:rStyle w:val="charsectno0"/>
          <w:rFonts w:cs="Arial"/>
          <w:color w:val="000000"/>
        </w:rPr>
        <w:t>Applications for review not finally decided</w:t>
      </w:r>
      <w:bookmarkEnd w:id="725"/>
    </w:p>
    <w:p w14:paraId="72734B20" w14:textId="72386EE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if, before the commencement day—</w:t>
      </w:r>
    </w:p>
    <w:p w14:paraId="4C16092E" w14:textId="008C31E1"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an application was made to the ACAT for review of a reviewable decision (other than a decision in relation to a development application) under the repealed Act; and</w:t>
      </w:r>
    </w:p>
    <w:p w14:paraId="046AFB9D" w14:textId="1D62264F"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the application has not been finally decided.</w:t>
      </w:r>
    </w:p>
    <w:p w14:paraId="1743579B" w14:textId="7A0281E1"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repealed Act continues to apply in relation to the application despite its repeal.</w:t>
      </w:r>
    </w:p>
    <w:p w14:paraId="0D84972D" w14:textId="4D3D9457" w:rsidR="00387148" w:rsidRPr="0022074E" w:rsidRDefault="0022074E" w:rsidP="0022074E">
      <w:pPr>
        <w:pStyle w:val="Amain"/>
        <w:rPr>
          <w:color w:val="000000"/>
        </w:rPr>
      </w:pPr>
      <w:r w:rsidRPr="0022074E">
        <w:rPr>
          <w:color w:val="000000"/>
        </w:rPr>
        <w:tab/>
        <w:t>(3)</w:t>
      </w:r>
      <w:r w:rsidRPr="0022074E">
        <w:rPr>
          <w:color w:val="000000"/>
        </w:rPr>
        <w:tab/>
      </w:r>
      <w:r w:rsidR="00387148" w:rsidRPr="0022074E">
        <w:rPr>
          <w:color w:val="000000"/>
        </w:rPr>
        <w:t>In this section:</w:t>
      </w:r>
    </w:p>
    <w:p w14:paraId="32A83FDD" w14:textId="77777777" w:rsidR="00387148" w:rsidRPr="00E60084" w:rsidRDefault="00387148" w:rsidP="0022074E">
      <w:pPr>
        <w:pStyle w:val="aDef"/>
        <w:rPr>
          <w:color w:val="000000"/>
        </w:rPr>
      </w:pPr>
      <w:r w:rsidRPr="00E60084">
        <w:rPr>
          <w:rStyle w:val="charBoldItals"/>
        </w:rPr>
        <w:t>reviewable decision</w:t>
      </w:r>
      <w:r w:rsidRPr="00E60084">
        <w:rPr>
          <w:bCs/>
          <w:iCs/>
          <w:color w:val="000000"/>
        </w:rPr>
        <w:t>—see the repealed Act, section 407.</w:t>
      </w:r>
    </w:p>
    <w:p w14:paraId="7BA6C2B2" w14:textId="77777777" w:rsidR="00387148" w:rsidRPr="00E60084" w:rsidRDefault="00387148" w:rsidP="00387148">
      <w:pPr>
        <w:pStyle w:val="PageBreak"/>
        <w:rPr>
          <w:color w:val="000000"/>
        </w:rPr>
      </w:pPr>
      <w:r w:rsidRPr="00E60084">
        <w:rPr>
          <w:color w:val="000000"/>
        </w:rPr>
        <w:br w:type="page"/>
      </w:r>
    </w:p>
    <w:p w14:paraId="47881675" w14:textId="6BABEB85" w:rsidR="00387148" w:rsidRPr="00BC7B9A" w:rsidRDefault="0022074E" w:rsidP="00DC56B7">
      <w:pPr>
        <w:pStyle w:val="AH2Part"/>
      </w:pPr>
      <w:bookmarkStart w:id="726" w:name="_Toc229561051"/>
      <w:r w:rsidRPr="00BC7B9A">
        <w:rPr>
          <w:rStyle w:val="CharPartNo"/>
        </w:rPr>
        <w:lastRenderedPageBreak/>
        <w:t>Part 20.16</w:t>
      </w:r>
      <w:r w:rsidRPr="00E60084">
        <w:tab/>
      </w:r>
      <w:r w:rsidR="00387148" w:rsidRPr="00BC7B9A">
        <w:rPr>
          <w:rStyle w:val="CharPartText"/>
          <w:color w:val="000000"/>
        </w:rPr>
        <w:t>Transitional—administrative</w:t>
      </w:r>
      <w:bookmarkEnd w:id="726"/>
    </w:p>
    <w:p w14:paraId="4AD260A4" w14:textId="4BB2AB64" w:rsidR="00387148" w:rsidRPr="00E60084" w:rsidRDefault="0022074E" w:rsidP="00DC56B7">
      <w:pPr>
        <w:pStyle w:val="AH5Sec"/>
      </w:pPr>
      <w:bookmarkStart w:id="727" w:name="_Toc229561052"/>
      <w:r w:rsidRPr="00BC7B9A">
        <w:rPr>
          <w:rStyle w:val="CharSectNo"/>
        </w:rPr>
        <w:t>644</w:t>
      </w:r>
      <w:r w:rsidRPr="00E60084">
        <w:tab/>
      </w:r>
      <w:r w:rsidR="00387148" w:rsidRPr="00E60084">
        <w:t>Chief planning executive</w:t>
      </w:r>
      <w:bookmarkEnd w:id="727"/>
    </w:p>
    <w:p w14:paraId="03D26121" w14:textId="4E70B455"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person—</w:t>
      </w:r>
    </w:p>
    <w:p w14:paraId="38E4D188" w14:textId="5964720F"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appointed as the chief planning executive under the repealed Act, section 21; and</w:t>
      </w:r>
    </w:p>
    <w:p w14:paraId="3D471E21" w14:textId="7D789455"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who was the chief planning executive immediately before the commencement day.</w:t>
      </w:r>
    </w:p>
    <w:p w14:paraId="6C5BBC04" w14:textId="54C2FBD7"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person is taken to be appointed as the chief planner under this Act, section 26 and the appointment continues in force until the end of the term of the appointment under the repealed Act unless ended earlier.</w:t>
      </w:r>
    </w:p>
    <w:p w14:paraId="1648D21A" w14:textId="78F8B35F" w:rsidR="00387148" w:rsidRPr="00E60084" w:rsidRDefault="0022074E" w:rsidP="0022074E">
      <w:pPr>
        <w:pStyle w:val="Amain"/>
      </w:pPr>
      <w:r>
        <w:tab/>
      </w:r>
      <w:r w:rsidRPr="00E60084">
        <w:t>(3)</w:t>
      </w:r>
      <w:r w:rsidRPr="00E60084">
        <w:tab/>
      </w:r>
      <w:r w:rsidR="00387148" w:rsidRPr="00E60084">
        <w:t xml:space="preserve">The </w:t>
      </w:r>
      <w:hyperlink r:id="rId427" w:tooltip="NI2021-170" w:history="1">
        <w:r w:rsidR="000C753A" w:rsidRPr="00E60084">
          <w:rPr>
            <w:rStyle w:val="charCitHyperlinkItal"/>
          </w:rPr>
          <w:t>Planning and Development (Chief Planning Executive) Appointment 2021</w:t>
        </w:r>
      </w:hyperlink>
      <w:r w:rsidR="00387148" w:rsidRPr="00E60084">
        <w:rPr>
          <w:color w:val="000000"/>
        </w:rPr>
        <w:t xml:space="preserve"> (NI2021</w:t>
      </w:r>
      <w:r w:rsidR="00387148" w:rsidRPr="00E60084">
        <w:rPr>
          <w:color w:val="000000"/>
        </w:rPr>
        <w:noBreakHyphen/>
        <w:t xml:space="preserve">170) </w:t>
      </w:r>
      <w:r w:rsidR="00387148" w:rsidRPr="00E60084">
        <w:t>is taken to be a notifiable instrument made under this Act, section 26 (4).</w:t>
      </w:r>
    </w:p>
    <w:p w14:paraId="02B0F19C" w14:textId="3C1F176B" w:rsidR="00387148" w:rsidRPr="00E60084" w:rsidRDefault="0022074E" w:rsidP="00DC56B7">
      <w:pPr>
        <w:pStyle w:val="AH5Sec"/>
      </w:pPr>
      <w:bookmarkStart w:id="728" w:name="_Toc229561053"/>
      <w:r w:rsidRPr="00BC7B9A">
        <w:rPr>
          <w:rStyle w:val="CharSectNo"/>
        </w:rPr>
        <w:t>645</w:t>
      </w:r>
      <w:r w:rsidRPr="00E60084">
        <w:tab/>
      </w:r>
      <w:r w:rsidR="00387148" w:rsidRPr="00E60084">
        <w:t>Acting chief planning executive</w:t>
      </w:r>
      <w:bookmarkEnd w:id="728"/>
    </w:p>
    <w:p w14:paraId="5931B00F" w14:textId="736D73B3"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person—</w:t>
      </w:r>
    </w:p>
    <w:p w14:paraId="623C06BE" w14:textId="15DF722C"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appointed as the acting chief planning executive under the repealed Act, section 21; and</w:t>
      </w:r>
    </w:p>
    <w:p w14:paraId="33DB88F5" w14:textId="382BCE0A"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who was the acting chief planning executive immediately before the commencement day.</w:t>
      </w:r>
    </w:p>
    <w:p w14:paraId="0821E1FE" w14:textId="48FC943C"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person is taken to be appointed as the acting chief planner under this Act, section 26 and the appointment continues in force until the end of the term of the appointment under the repealed Act unless ended earlier.</w:t>
      </w:r>
    </w:p>
    <w:p w14:paraId="16E78F96" w14:textId="20165B32" w:rsidR="00387148" w:rsidRPr="00E60084" w:rsidRDefault="0022074E" w:rsidP="0022074E">
      <w:pPr>
        <w:pStyle w:val="Amain"/>
      </w:pPr>
      <w:r>
        <w:tab/>
      </w:r>
      <w:r w:rsidRPr="00E60084">
        <w:t>(3)</w:t>
      </w:r>
      <w:r w:rsidRPr="00E60084">
        <w:tab/>
      </w:r>
      <w:r w:rsidR="00387148" w:rsidRPr="00E60084">
        <w:t xml:space="preserve">The </w:t>
      </w:r>
      <w:hyperlink r:id="rId428" w:tooltip="NI2022-190" w:history="1">
        <w:r w:rsidR="000C753A" w:rsidRPr="00E60084">
          <w:rPr>
            <w:rStyle w:val="charCitHyperlinkItal"/>
          </w:rPr>
          <w:t>Planning and Development (Acting Chief Planning Executive) Appointment 2022</w:t>
        </w:r>
      </w:hyperlink>
      <w:r w:rsidR="00387148" w:rsidRPr="00E60084">
        <w:rPr>
          <w:color w:val="000000"/>
        </w:rPr>
        <w:t xml:space="preserve"> (NI2022</w:t>
      </w:r>
      <w:r w:rsidR="00387148" w:rsidRPr="00E60084">
        <w:rPr>
          <w:color w:val="000000"/>
        </w:rPr>
        <w:noBreakHyphen/>
        <w:t>190)</w:t>
      </w:r>
      <w:r w:rsidR="00387148" w:rsidRPr="00E60084">
        <w:t xml:space="preserve"> is taken to be a notifiable instrument made under this Act, section 26 (4).</w:t>
      </w:r>
    </w:p>
    <w:p w14:paraId="4C7C3DD1" w14:textId="77D539EF" w:rsidR="00387148" w:rsidRPr="00E60084" w:rsidRDefault="0022074E" w:rsidP="00DC56B7">
      <w:pPr>
        <w:pStyle w:val="AH5Sec"/>
      </w:pPr>
      <w:bookmarkStart w:id="729" w:name="_Toc229561054"/>
      <w:r w:rsidRPr="00BC7B9A">
        <w:rPr>
          <w:rStyle w:val="CharSectNo"/>
        </w:rPr>
        <w:lastRenderedPageBreak/>
        <w:t>646</w:t>
      </w:r>
      <w:r w:rsidRPr="00E60084">
        <w:tab/>
      </w:r>
      <w:r w:rsidR="00387148" w:rsidRPr="00E60084">
        <w:t>Inspectors appointed before commencement day</w:t>
      </w:r>
      <w:bookmarkEnd w:id="729"/>
    </w:p>
    <w:p w14:paraId="555C49F9" w14:textId="650DFCD0" w:rsidR="00387148" w:rsidRPr="0022074E" w:rsidRDefault="0022074E" w:rsidP="0022074E">
      <w:pPr>
        <w:pStyle w:val="Amain"/>
        <w:rPr>
          <w:color w:val="000000"/>
        </w:rPr>
      </w:pPr>
      <w:r w:rsidRPr="0022074E">
        <w:rPr>
          <w:color w:val="000000"/>
        </w:rPr>
        <w:tab/>
        <w:t>(1)</w:t>
      </w:r>
      <w:r w:rsidRPr="0022074E">
        <w:rPr>
          <w:color w:val="000000"/>
        </w:rPr>
        <w:tab/>
      </w:r>
      <w:r w:rsidR="00387148" w:rsidRPr="0022074E">
        <w:rPr>
          <w:color w:val="000000"/>
        </w:rPr>
        <w:t>This section applies to a public servant—</w:t>
      </w:r>
    </w:p>
    <w:p w14:paraId="508EC77F" w14:textId="038C1720"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appointed as an inspector under the repealed Act, section 387; and</w:t>
      </w:r>
    </w:p>
    <w:p w14:paraId="10883E83" w14:textId="305FD0A9"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who was an inspector immediately before the commencement day.</w:t>
      </w:r>
    </w:p>
    <w:p w14:paraId="55D2E63B" w14:textId="64A8B06B" w:rsidR="00387148" w:rsidRPr="0022074E" w:rsidRDefault="0022074E" w:rsidP="0022074E">
      <w:pPr>
        <w:pStyle w:val="Amain"/>
        <w:rPr>
          <w:color w:val="000000"/>
        </w:rPr>
      </w:pPr>
      <w:r w:rsidRPr="0022074E">
        <w:rPr>
          <w:color w:val="000000"/>
        </w:rPr>
        <w:tab/>
        <w:t>(2)</w:t>
      </w:r>
      <w:r w:rsidRPr="0022074E">
        <w:rPr>
          <w:color w:val="000000"/>
        </w:rPr>
        <w:tab/>
      </w:r>
      <w:r w:rsidR="00387148" w:rsidRPr="0022074E">
        <w:rPr>
          <w:color w:val="000000"/>
        </w:rPr>
        <w:t>The public servant is taken to have been appointed as an inspector under this Act, section 4</w:t>
      </w:r>
      <w:r w:rsidR="00D439C7" w:rsidRPr="0022074E">
        <w:rPr>
          <w:color w:val="000000"/>
        </w:rPr>
        <w:t>60</w:t>
      </w:r>
      <w:r w:rsidR="00387148" w:rsidRPr="0022074E">
        <w:rPr>
          <w:color w:val="000000"/>
        </w:rPr>
        <w:t xml:space="preserve"> and the appointment continues in force until the end of the term of the appointment under the repealed Act unless ended earlier.</w:t>
      </w:r>
    </w:p>
    <w:p w14:paraId="16D73995" w14:textId="0D406E6B" w:rsidR="00387148" w:rsidRPr="00E60084" w:rsidRDefault="0022074E" w:rsidP="0022074E">
      <w:pPr>
        <w:pStyle w:val="Amain"/>
      </w:pPr>
      <w:r>
        <w:tab/>
      </w:r>
      <w:r w:rsidRPr="00E60084">
        <w:t>(3)</w:t>
      </w:r>
      <w:r w:rsidRPr="00E60084">
        <w:tab/>
      </w:r>
      <w:r w:rsidR="00387148" w:rsidRPr="00E60084">
        <w:rPr>
          <w:color w:val="000000"/>
        </w:rPr>
        <w:t xml:space="preserve">The </w:t>
      </w:r>
      <w:hyperlink r:id="rId429" w:tooltip="NI2022-200" w:history="1">
        <w:r w:rsidR="000C753A" w:rsidRPr="00E60084">
          <w:rPr>
            <w:rStyle w:val="charCitHyperlinkItal"/>
          </w:rPr>
          <w:t>Planning and Development (Inspectors) Appointment 2022 (No 1)</w:t>
        </w:r>
      </w:hyperlink>
      <w:r w:rsidR="00387148" w:rsidRPr="00E60084">
        <w:rPr>
          <w:color w:val="000000"/>
        </w:rPr>
        <w:t xml:space="preserve"> (NI2022</w:t>
      </w:r>
      <w:r w:rsidR="00387148" w:rsidRPr="00E60084">
        <w:rPr>
          <w:color w:val="000000"/>
        </w:rPr>
        <w:noBreakHyphen/>
        <w:t xml:space="preserve">200) is taken to have </w:t>
      </w:r>
      <w:r w:rsidR="00387148" w:rsidRPr="00E60084">
        <w:t>been made under this Act, section 4</w:t>
      </w:r>
      <w:r w:rsidR="00D439C7" w:rsidRPr="00E60084">
        <w:t>60</w:t>
      </w:r>
      <w:r w:rsidR="00387148" w:rsidRPr="00E60084">
        <w:t>.</w:t>
      </w:r>
    </w:p>
    <w:p w14:paraId="59C8BBEE" w14:textId="77777777" w:rsidR="00387148" w:rsidRPr="00E60084" w:rsidRDefault="00387148" w:rsidP="00387148">
      <w:pPr>
        <w:pStyle w:val="PageBreak"/>
        <w:rPr>
          <w:color w:val="000000"/>
        </w:rPr>
      </w:pPr>
      <w:r w:rsidRPr="00E60084">
        <w:rPr>
          <w:color w:val="000000"/>
        </w:rPr>
        <w:br w:type="page"/>
      </w:r>
    </w:p>
    <w:p w14:paraId="04DE7926" w14:textId="00D48127" w:rsidR="00387148" w:rsidRPr="00BC7B9A" w:rsidRDefault="0022074E" w:rsidP="00DC56B7">
      <w:pPr>
        <w:pStyle w:val="AH2Part"/>
      </w:pPr>
      <w:bookmarkStart w:id="730" w:name="_Toc229561055"/>
      <w:r w:rsidRPr="00BC7B9A">
        <w:rPr>
          <w:rStyle w:val="CharPartNo"/>
        </w:rPr>
        <w:lastRenderedPageBreak/>
        <w:t>Part 20.17</w:t>
      </w:r>
      <w:r w:rsidRPr="00E60084">
        <w:tab/>
      </w:r>
      <w:r w:rsidR="00387148" w:rsidRPr="00BC7B9A">
        <w:rPr>
          <w:rStyle w:val="CharPartText"/>
          <w:color w:val="000000"/>
        </w:rPr>
        <w:t>Transitional—exempt development</w:t>
      </w:r>
      <w:bookmarkEnd w:id="730"/>
    </w:p>
    <w:p w14:paraId="65DA588E" w14:textId="7C2A542C" w:rsidR="00387148" w:rsidRPr="00E60084" w:rsidRDefault="0022074E" w:rsidP="00DC56B7">
      <w:pPr>
        <w:pStyle w:val="AH5Sec"/>
      </w:pPr>
      <w:bookmarkStart w:id="731" w:name="_Toc229561056"/>
      <w:r w:rsidRPr="00BC7B9A">
        <w:rPr>
          <w:rStyle w:val="CharSectNo"/>
        </w:rPr>
        <w:t>647</w:t>
      </w:r>
      <w:r w:rsidRPr="00E60084">
        <w:tab/>
      </w:r>
      <w:r w:rsidR="00387148" w:rsidRPr="00E60084">
        <w:t>Guidelines for essential work at affected residential premises</w:t>
      </w:r>
      <w:bookmarkEnd w:id="731"/>
    </w:p>
    <w:p w14:paraId="048430CE" w14:textId="45C874C7" w:rsidR="00387148" w:rsidRPr="00E60084" w:rsidRDefault="0022074E" w:rsidP="0022074E">
      <w:pPr>
        <w:pStyle w:val="Amain"/>
      </w:pPr>
      <w:r>
        <w:tab/>
      </w:r>
      <w:r w:rsidRPr="00E60084">
        <w:t>(</w:t>
      </w:r>
      <w:r w:rsidR="000173D9">
        <w:t>1</w:t>
      </w:r>
      <w:r w:rsidRPr="00E60084">
        <w:t>)</w:t>
      </w:r>
      <w:r w:rsidRPr="00E60084">
        <w:tab/>
      </w:r>
      <w:r w:rsidR="00387148" w:rsidRPr="00E60084">
        <w:t xml:space="preserve">This section applies if a regulation (a </w:t>
      </w:r>
      <w:r w:rsidR="00387148" w:rsidRPr="00E60084">
        <w:rPr>
          <w:rStyle w:val="charBoldItals"/>
        </w:rPr>
        <w:t>new regulation</w:t>
      </w:r>
      <w:r w:rsidR="00387148" w:rsidRPr="00E60084">
        <w:t>) is made under this Act, section 14</w:t>
      </w:r>
      <w:r w:rsidR="00D439C7" w:rsidRPr="00E60084">
        <w:t>5</w:t>
      </w:r>
      <w:r w:rsidR="00387148" w:rsidRPr="00E60084">
        <w:t xml:space="preserve"> (1) (b) substantially equivalent to the </w:t>
      </w:r>
      <w:hyperlink r:id="rId430" w:tooltip="SL2008-2" w:history="1">
        <w:r w:rsidR="002054AD" w:rsidRPr="00E60084">
          <w:rPr>
            <w:rStyle w:val="charCitHyperlinkItal"/>
          </w:rPr>
          <w:t>Planning and Development Regulation 2008</w:t>
        </w:r>
      </w:hyperlink>
      <w:r w:rsidR="00387148" w:rsidRPr="00E60084">
        <w:t xml:space="preserve"> (repealed), schedule 1, section 1.17A.</w:t>
      </w:r>
    </w:p>
    <w:p w14:paraId="5E5113EB" w14:textId="21780D2A" w:rsidR="00387148" w:rsidRPr="00E60084" w:rsidRDefault="0022074E" w:rsidP="0022074E">
      <w:pPr>
        <w:pStyle w:val="Amain"/>
      </w:pPr>
      <w:r>
        <w:tab/>
      </w:r>
      <w:r w:rsidRPr="00E60084">
        <w:t>(</w:t>
      </w:r>
      <w:r w:rsidR="000173D9">
        <w:t>2</w:t>
      </w:r>
      <w:r w:rsidRPr="00E60084">
        <w:t>)</w:t>
      </w:r>
      <w:r w:rsidRPr="00E60084">
        <w:tab/>
      </w:r>
      <w:r w:rsidR="00387148" w:rsidRPr="00E60084">
        <w:t xml:space="preserve">The guidelines in schedule 1 of the </w:t>
      </w:r>
      <w:hyperlink r:id="rId431" w:tooltip="NI2020-476" w:history="1">
        <w:r w:rsidR="000C753A" w:rsidRPr="00E60084">
          <w:rPr>
            <w:rStyle w:val="charCitHyperlinkItal"/>
          </w:rPr>
          <w:t>Planning and Development (Essential Works at Affected Residential Premises) Guidelines 2020 (No 2)</w:t>
        </w:r>
      </w:hyperlink>
      <w:r w:rsidR="00387148" w:rsidRPr="00E60084">
        <w:t xml:space="preserve"> (NI2020</w:t>
      </w:r>
      <w:r w:rsidR="00387148" w:rsidRPr="00E60084">
        <w:rPr>
          <w:color w:val="000000"/>
        </w:rPr>
        <w:noBreakHyphen/>
      </w:r>
      <w:r w:rsidR="00387148" w:rsidRPr="00E60084">
        <w:t>476) are taken to be guidelines for the new regulation.</w:t>
      </w:r>
    </w:p>
    <w:p w14:paraId="67760A57" w14:textId="63B77E41" w:rsidR="00387148" w:rsidRPr="00E60084" w:rsidRDefault="0022074E" w:rsidP="0022074E">
      <w:pPr>
        <w:pStyle w:val="Amain"/>
      </w:pPr>
      <w:r>
        <w:tab/>
      </w:r>
      <w:r w:rsidRPr="00E60084">
        <w:t>(</w:t>
      </w:r>
      <w:r w:rsidR="000173D9">
        <w:t>3</w:t>
      </w:r>
      <w:r w:rsidRPr="00E60084">
        <w:t>)</w:t>
      </w:r>
      <w:r w:rsidRPr="00E60084">
        <w:tab/>
      </w:r>
      <w:r w:rsidR="00387148" w:rsidRPr="00E60084">
        <w:t xml:space="preserve">The </w:t>
      </w:r>
      <w:hyperlink r:id="rId432" w:tooltip="NI2020-476" w:history="1">
        <w:r w:rsidR="000C753A" w:rsidRPr="00E60084">
          <w:rPr>
            <w:rStyle w:val="charCitHyperlinkItal"/>
          </w:rPr>
          <w:t>Planning and Development (Essential Works at Affected Residential Premises) Guidelines 2020 (No 2)</w:t>
        </w:r>
      </w:hyperlink>
      <w:r w:rsidR="00387148" w:rsidRPr="00E60084">
        <w:rPr>
          <w:color w:val="000000"/>
        </w:rPr>
        <w:t xml:space="preserve"> (NI2020</w:t>
      </w:r>
      <w:r w:rsidR="00387148" w:rsidRPr="00E60084">
        <w:rPr>
          <w:color w:val="000000"/>
        </w:rPr>
        <w:noBreakHyphen/>
        <w:t>476)</w:t>
      </w:r>
      <w:r w:rsidR="00387148" w:rsidRPr="00E60084">
        <w:t xml:space="preserve"> is taken to be a notifiable instrument made under the new regulation.</w:t>
      </w:r>
    </w:p>
    <w:p w14:paraId="588D2D4F" w14:textId="77777777" w:rsidR="00D73568" w:rsidRDefault="00D73568" w:rsidP="00C4141B">
      <w:pPr>
        <w:pStyle w:val="02Text"/>
        <w:sectPr w:rsidR="00D73568">
          <w:headerReference w:type="even" r:id="rId433"/>
          <w:headerReference w:type="default" r:id="rId434"/>
          <w:footerReference w:type="even" r:id="rId435"/>
          <w:footerReference w:type="default" r:id="rId436"/>
          <w:footerReference w:type="first" r:id="rId437"/>
          <w:pgSz w:w="11907" w:h="16839" w:code="9"/>
          <w:pgMar w:top="3880" w:right="1900" w:bottom="3100" w:left="2300" w:header="1800" w:footer="1760" w:gutter="0"/>
          <w:pgNumType w:start="1"/>
          <w:cols w:space="720"/>
          <w:titlePg/>
          <w:docGrid w:linePitch="254"/>
        </w:sectPr>
      </w:pPr>
    </w:p>
    <w:p w14:paraId="65CFF58E" w14:textId="77777777" w:rsidR="00387148" w:rsidRPr="00E60084" w:rsidRDefault="00387148" w:rsidP="00387148">
      <w:pPr>
        <w:pStyle w:val="PageBreak"/>
        <w:rPr>
          <w:color w:val="000000"/>
        </w:rPr>
      </w:pPr>
      <w:r w:rsidRPr="00E60084">
        <w:rPr>
          <w:color w:val="000000"/>
        </w:rPr>
        <w:br w:type="page"/>
      </w:r>
    </w:p>
    <w:p w14:paraId="475F789C" w14:textId="4DC01CA3" w:rsidR="00387148" w:rsidRPr="00BC7B9A" w:rsidRDefault="0022074E" w:rsidP="00DC56B7">
      <w:pPr>
        <w:pStyle w:val="Sched-heading"/>
      </w:pPr>
      <w:bookmarkStart w:id="732" w:name="_Toc229561057"/>
      <w:r w:rsidRPr="00BC7B9A">
        <w:rPr>
          <w:rStyle w:val="CharChapNo"/>
        </w:rPr>
        <w:lastRenderedPageBreak/>
        <w:t>Schedule 1</w:t>
      </w:r>
      <w:r w:rsidRPr="00E60084">
        <w:tab/>
      </w:r>
      <w:r w:rsidR="00387148" w:rsidRPr="00BC7B9A">
        <w:rPr>
          <w:rStyle w:val="CharChapText"/>
          <w:color w:val="000000"/>
        </w:rPr>
        <w:t>Information and documents for certain development applications</w:t>
      </w:r>
      <w:bookmarkEnd w:id="732"/>
    </w:p>
    <w:p w14:paraId="34A2E5D8" w14:textId="6A50CF96" w:rsidR="00387148" w:rsidRPr="00E60084" w:rsidRDefault="00387148" w:rsidP="00387148">
      <w:pPr>
        <w:pStyle w:val="ref"/>
        <w:rPr>
          <w:color w:val="000000"/>
        </w:rPr>
      </w:pPr>
      <w:r w:rsidRPr="00E60084">
        <w:rPr>
          <w:color w:val="000000"/>
        </w:rPr>
        <w:t>(see s 16</w:t>
      </w:r>
      <w:r w:rsidR="00735FA3" w:rsidRPr="00E60084">
        <w:rPr>
          <w:color w:val="000000"/>
        </w:rPr>
        <w:t>6</w:t>
      </w:r>
      <w:r w:rsidRPr="00E60084">
        <w:rPr>
          <w:color w:val="000000"/>
        </w:rPr>
        <w:t xml:space="preserve"> (2) (d))</w:t>
      </w:r>
    </w:p>
    <w:p w14:paraId="68585BE5" w14:textId="6F85DA5D" w:rsidR="00387148" w:rsidRPr="00BC7B9A" w:rsidRDefault="0022074E" w:rsidP="00DC56B7">
      <w:pPr>
        <w:pStyle w:val="Sched-Part"/>
      </w:pPr>
      <w:bookmarkStart w:id="733" w:name="_Toc229561058"/>
      <w:r w:rsidRPr="00BC7B9A">
        <w:rPr>
          <w:rStyle w:val="CharPartNo"/>
        </w:rPr>
        <w:t>Part 1.1</w:t>
      </w:r>
      <w:r w:rsidRPr="00E60084">
        <w:rPr>
          <w:color w:val="000000"/>
        </w:rPr>
        <w:tab/>
      </w:r>
      <w:r w:rsidR="00387148" w:rsidRPr="00BC7B9A">
        <w:rPr>
          <w:rStyle w:val="CharPartText"/>
          <w:color w:val="000000"/>
        </w:rPr>
        <w:t>Preliminary</w:t>
      </w:r>
      <w:bookmarkEnd w:id="733"/>
    </w:p>
    <w:p w14:paraId="20CA4486" w14:textId="3D04BDB1" w:rsidR="00387148" w:rsidRPr="00E60084" w:rsidRDefault="0022074E" w:rsidP="00DC56B7">
      <w:pPr>
        <w:pStyle w:val="Schclauseheading"/>
      </w:pPr>
      <w:bookmarkStart w:id="734" w:name="_Toc229561059"/>
      <w:r w:rsidRPr="00BC7B9A">
        <w:rPr>
          <w:rStyle w:val="CharSectNo"/>
        </w:rPr>
        <w:t>1.1</w:t>
      </w:r>
      <w:r w:rsidRPr="00E60084">
        <w:tab/>
      </w:r>
      <w:r w:rsidR="00387148" w:rsidRPr="00E60084">
        <w:t xml:space="preserve">Definitions—sch </w:t>
      </w:r>
      <w:r w:rsidR="000934B0" w:rsidRPr="00E60084">
        <w:t>1</w:t>
      </w:r>
      <w:bookmarkEnd w:id="734"/>
    </w:p>
    <w:p w14:paraId="0AB3847A" w14:textId="77777777" w:rsidR="00387148" w:rsidRPr="00E60084" w:rsidRDefault="00387148" w:rsidP="00387148">
      <w:pPr>
        <w:pStyle w:val="Amainreturn"/>
        <w:rPr>
          <w:color w:val="000000"/>
        </w:rPr>
      </w:pPr>
      <w:r w:rsidRPr="00E60084">
        <w:rPr>
          <w:color w:val="000000"/>
        </w:rPr>
        <w:t>In this schedule:</w:t>
      </w:r>
    </w:p>
    <w:p w14:paraId="23EDEDDA" w14:textId="77777777" w:rsidR="00387148" w:rsidRPr="00E60084" w:rsidRDefault="00387148" w:rsidP="0022074E">
      <w:pPr>
        <w:pStyle w:val="aDef"/>
        <w:rPr>
          <w:color w:val="000000"/>
        </w:rPr>
      </w:pPr>
      <w:r w:rsidRPr="00E60084">
        <w:rPr>
          <w:rStyle w:val="charBoldItals"/>
        </w:rPr>
        <w:t>expected greenhouse gas emissions statement</w:t>
      </w:r>
      <w:r w:rsidRPr="00E60084">
        <w:rPr>
          <w:bCs/>
          <w:iCs/>
          <w:color w:val="000000"/>
        </w:rPr>
        <w:t>, for a development, means written information stating the annual amount of expected greenhouse gas emissions from operating the development.</w:t>
      </w:r>
    </w:p>
    <w:p w14:paraId="79CA7A24" w14:textId="1316EE55" w:rsidR="00387148" w:rsidRPr="00E60084" w:rsidRDefault="00387148" w:rsidP="0022074E">
      <w:pPr>
        <w:pStyle w:val="aDef"/>
        <w:rPr>
          <w:color w:val="000000"/>
        </w:rPr>
      </w:pPr>
      <w:r w:rsidRPr="00E60084">
        <w:rPr>
          <w:rStyle w:val="charBoldItals"/>
        </w:rPr>
        <w:t>greenhouse gas emissions</w:t>
      </w:r>
      <w:r w:rsidRPr="00E60084">
        <w:rPr>
          <w:bCs/>
          <w:iCs/>
          <w:color w:val="000000"/>
        </w:rPr>
        <w:t xml:space="preserve">—see the </w:t>
      </w:r>
      <w:hyperlink r:id="rId438" w:tooltip="A2010-41" w:history="1">
        <w:r w:rsidR="002054AD" w:rsidRPr="00E60084">
          <w:rPr>
            <w:rStyle w:val="charCitHyperlinkItal"/>
          </w:rPr>
          <w:t>Climate Change and Greenhouse Gas Reduction Act 2010</w:t>
        </w:r>
      </w:hyperlink>
      <w:r w:rsidRPr="00E60084">
        <w:rPr>
          <w:bCs/>
          <w:iCs/>
          <w:color w:val="000000"/>
        </w:rPr>
        <w:t>, dictionary.</w:t>
      </w:r>
    </w:p>
    <w:p w14:paraId="143CC44B" w14:textId="77777777" w:rsidR="0022074E" w:rsidRDefault="0022074E">
      <w:pPr>
        <w:pStyle w:val="03Schedule"/>
        <w:sectPr w:rsidR="0022074E">
          <w:headerReference w:type="even" r:id="rId439"/>
          <w:headerReference w:type="default" r:id="rId440"/>
          <w:footerReference w:type="even" r:id="rId441"/>
          <w:footerReference w:type="default" r:id="rId442"/>
          <w:type w:val="continuous"/>
          <w:pgSz w:w="11907" w:h="16839" w:code="9"/>
          <w:pgMar w:top="3880" w:right="1900" w:bottom="3100" w:left="2300" w:header="2280" w:footer="1760" w:gutter="0"/>
          <w:cols w:space="720"/>
        </w:sectPr>
      </w:pPr>
    </w:p>
    <w:p w14:paraId="4C8E2563" w14:textId="77777777" w:rsidR="00387148" w:rsidRPr="00E60084" w:rsidRDefault="00387148" w:rsidP="00387148">
      <w:pPr>
        <w:pStyle w:val="PageBreak"/>
        <w:rPr>
          <w:color w:val="000000"/>
        </w:rPr>
      </w:pPr>
      <w:r w:rsidRPr="00E60084">
        <w:rPr>
          <w:color w:val="000000"/>
        </w:rPr>
        <w:br w:type="page"/>
      </w:r>
    </w:p>
    <w:p w14:paraId="043D2887" w14:textId="5DECB13A" w:rsidR="00387148" w:rsidRPr="00BC7B9A" w:rsidRDefault="0022074E" w:rsidP="00DC56B7">
      <w:pPr>
        <w:pStyle w:val="Sched-Part"/>
      </w:pPr>
      <w:bookmarkStart w:id="735" w:name="_Toc229561060"/>
      <w:r w:rsidRPr="00BC7B9A">
        <w:rPr>
          <w:rStyle w:val="CharPartNo"/>
        </w:rPr>
        <w:lastRenderedPageBreak/>
        <w:t>Part 1.2</w:t>
      </w:r>
      <w:r w:rsidRPr="00E60084">
        <w:tab/>
      </w:r>
      <w:r w:rsidR="00387148" w:rsidRPr="00BC7B9A">
        <w:rPr>
          <w:rStyle w:val="CharPartText"/>
          <w:color w:val="000000"/>
        </w:rPr>
        <w:t>Information and documents for certain development applications</w:t>
      </w:r>
      <w:bookmarkEnd w:id="735"/>
    </w:p>
    <w:p w14:paraId="4C1EEE2F" w14:textId="77777777" w:rsidR="00CD447E" w:rsidRPr="00E60084" w:rsidRDefault="00CD447E" w:rsidP="00CD447E">
      <w:pPr>
        <w:suppressLineNumbers/>
        <w:rPr>
          <w:color w:val="000000"/>
        </w:rPr>
      </w:pPr>
    </w:p>
    <w:tbl>
      <w:tblPr>
        <w:tblW w:w="79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200"/>
        <w:gridCol w:w="3375"/>
        <w:gridCol w:w="3375"/>
      </w:tblGrid>
      <w:tr w:rsidR="00CD447E" w:rsidRPr="00E60084" w14:paraId="79FBAAC4" w14:textId="77777777" w:rsidTr="002B6359">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59A46B3F" w14:textId="77777777" w:rsidR="00CD447E" w:rsidRPr="00E60084" w:rsidRDefault="00CD447E" w:rsidP="00481480">
            <w:pPr>
              <w:pStyle w:val="TableColHd"/>
              <w:rPr>
                <w:color w:val="000000"/>
              </w:rPr>
            </w:pPr>
            <w:r w:rsidRPr="00E60084">
              <w:rPr>
                <w:color w:val="000000"/>
              </w:rPr>
              <w:t>column 1</w:t>
            </w:r>
          </w:p>
          <w:p w14:paraId="13B3387D" w14:textId="77777777" w:rsidR="00CD447E" w:rsidRPr="00E60084" w:rsidRDefault="00CD447E" w:rsidP="00481480">
            <w:pPr>
              <w:pStyle w:val="TableColHd"/>
              <w:rPr>
                <w:color w:val="000000"/>
              </w:rPr>
            </w:pPr>
            <w:r w:rsidRPr="00E60084">
              <w:rPr>
                <w:color w:val="000000"/>
              </w:rPr>
              <w:t>item</w:t>
            </w:r>
          </w:p>
        </w:tc>
        <w:tc>
          <w:tcPr>
            <w:tcW w:w="3375" w:type="dxa"/>
            <w:tcBorders>
              <w:top w:val="single" w:sz="4" w:space="0" w:color="C0C0C0"/>
              <w:left w:val="single" w:sz="4" w:space="0" w:color="C0C0C0"/>
              <w:bottom w:val="single" w:sz="4" w:space="0" w:color="auto"/>
              <w:right w:val="single" w:sz="4" w:space="0" w:color="C0C0C0"/>
            </w:tcBorders>
            <w:hideMark/>
          </w:tcPr>
          <w:p w14:paraId="5D8ADCC3" w14:textId="77777777" w:rsidR="00CD447E" w:rsidRPr="00E60084" w:rsidRDefault="00CD447E" w:rsidP="00481480">
            <w:pPr>
              <w:pStyle w:val="TableColHd"/>
              <w:rPr>
                <w:color w:val="000000"/>
              </w:rPr>
            </w:pPr>
            <w:r w:rsidRPr="00E60084">
              <w:rPr>
                <w:color w:val="000000"/>
              </w:rPr>
              <w:t>column 2</w:t>
            </w:r>
          </w:p>
          <w:p w14:paraId="33441E60" w14:textId="77777777" w:rsidR="00CD447E" w:rsidRPr="00E60084" w:rsidRDefault="00CD447E" w:rsidP="00481480">
            <w:pPr>
              <w:pStyle w:val="TableColHd"/>
              <w:rPr>
                <w:color w:val="000000"/>
              </w:rPr>
            </w:pPr>
            <w:r w:rsidRPr="00E60084">
              <w:rPr>
                <w:color w:val="000000"/>
              </w:rPr>
              <w:t>type of development application</w:t>
            </w:r>
          </w:p>
        </w:tc>
        <w:tc>
          <w:tcPr>
            <w:tcW w:w="3375" w:type="dxa"/>
            <w:tcBorders>
              <w:top w:val="single" w:sz="4" w:space="0" w:color="C0C0C0"/>
              <w:left w:val="single" w:sz="4" w:space="0" w:color="C0C0C0"/>
              <w:bottom w:val="single" w:sz="4" w:space="0" w:color="auto"/>
              <w:right w:val="single" w:sz="4" w:space="0" w:color="C0C0C0"/>
            </w:tcBorders>
            <w:hideMark/>
          </w:tcPr>
          <w:p w14:paraId="574E142D" w14:textId="77777777" w:rsidR="00CD447E" w:rsidRPr="00E60084" w:rsidRDefault="00CD447E" w:rsidP="00481480">
            <w:pPr>
              <w:pStyle w:val="TableColHd"/>
              <w:rPr>
                <w:color w:val="000000"/>
              </w:rPr>
            </w:pPr>
            <w:r w:rsidRPr="00E60084">
              <w:rPr>
                <w:color w:val="000000"/>
              </w:rPr>
              <w:t>column 3</w:t>
            </w:r>
          </w:p>
          <w:p w14:paraId="6968F13D" w14:textId="77777777" w:rsidR="00CD447E" w:rsidRPr="00E60084" w:rsidRDefault="00CD447E" w:rsidP="00481480">
            <w:pPr>
              <w:pStyle w:val="TableColHd"/>
              <w:rPr>
                <w:color w:val="000000"/>
              </w:rPr>
            </w:pPr>
            <w:r w:rsidRPr="00E60084">
              <w:rPr>
                <w:color w:val="000000"/>
              </w:rPr>
              <w:t>required information or documents</w:t>
            </w:r>
          </w:p>
        </w:tc>
      </w:tr>
      <w:tr w:rsidR="002B6359" w:rsidRPr="00E60084" w14:paraId="228F51EF" w14:textId="77777777" w:rsidTr="002B6359">
        <w:trPr>
          <w:cantSplit/>
        </w:trPr>
        <w:tc>
          <w:tcPr>
            <w:tcW w:w="1200" w:type="dxa"/>
            <w:tcBorders>
              <w:top w:val="single" w:sz="4" w:space="0" w:color="auto"/>
              <w:left w:val="single" w:sz="4" w:space="0" w:color="C0C0C0"/>
              <w:bottom w:val="single" w:sz="4" w:space="0" w:color="D9D9D9" w:themeColor="background1" w:themeShade="D9"/>
              <w:right w:val="single" w:sz="4" w:space="0" w:color="C0C0C0"/>
            </w:tcBorders>
          </w:tcPr>
          <w:p w14:paraId="46D319D6" w14:textId="40EC9BAA" w:rsidR="002B6359" w:rsidRPr="00E60084" w:rsidRDefault="002B6359" w:rsidP="002B6359">
            <w:pPr>
              <w:pStyle w:val="TableText10"/>
            </w:pPr>
            <w:r w:rsidRPr="00E60084">
              <w:t>1</w:t>
            </w:r>
          </w:p>
        </w:tc>
        <w:tc>
          <w:tcPr>
            <w:tcW w:w="3375" w:type="dxa"/>
            <w:tcBorders>
              <w:top w:val="single" w:sz="4" w:space="0" w:color="auto"/>
              <w:left w:val="single" w:sz="4" w:space="0" w:color="C0C0C0"/>
              <w:bottom w:val="single" w:sz="4" w:space="0" w:color="D9D9D9" w:themeColor="background1" w:themeShade="D9"/>
              <w:right w:val="single" w:sz="4" w:space="0" w:color="C0C0C0"/>
            </w:tcBorders>
            <w:hideMark/>
          </w:tcPr>
          <w:p w14:paraId="2B9311AB" w14:textId="74156A95" w:rsidR="002B6359" w:rsidRPr="00E60084" w:rsidRDefault="002B6359" w:rsidP="002B6359">
            <w:pPr>
              <w:pStyle w:val="TableText10"/>
              <w:rPr>
                <w:color w:val="000000"/>
              </w:rPr>
            </w:pPr>
            <w:r w:rsidRPr="00E60084">
              <w:rPr>
                <w:color w:val="000000"/>
              </w:rPr>
              <w:t>application for a development proposal in relation to which design advice is given</w:t>
            </w:r>
          </w:p>
        </w:tc>
        <w:tc>
          <w:tcPr>
            <w:tcW w:w="3375" w:type="dxa"/>
            <w:tcBorders>
              <w:top w:val="single" w:sz="4" w:space="0" w:color="auto"/>
              <w:left w:val="single" w:sz="4" w:space="0" w:color="C0C0C0"/>
              <w:bottom w:val="single" w:sz="4" w:space="0" w:color="D9D9D9" w:themeColor="background1" w:themeShade="D9"/>
              <w:right w:val="single" w:sz="4" w:space="0" w:color="C0C0C0"/>
            </w:tcBorders>
            <w:hideMark/>
          </w:tcPr>
          <w:p w14:paraId="44198851" w14:textId="3BECF57E" w:rsidR="002B6359" w:rsidRPr="00E60084" w:rsidRDefault="002B6359" w:rsidP="002B6359">
            <w:pPr>
              <w:pStyle w:val="TableText10"/>
              <w:rPr>
                <w:color w:val="000000"/>
              </w:rPr>
            </w:pPr>
            <w:r w:rsidRPr="00E60084">
              <w:rPr>
                <w:color w:val="000000"/>
              </w:rPr>
              <w:t>the design advice and the proponent’s response to the design advice</w:t>
            </w:r>
          </w:p>
        </w:tc>
      </w:tr>
      <w:tr w:rsidR="002B6359" w:rsidRPr="00E60084" w14:paraId="1735B07D" w14:textId="77777777" w:rsidTr="002B6359">
        <w:trPr>
          <w:cantSplit/>
        </w:trPr>
        <w:tc>
          <w:tcPr>
            <w:tcW w:w="1200" w:type="dxa"/>
            <w:tcBorders>
              <w:top w:val="single" w:sz="4" w:space="0" w:color="D9D9D9" w:themeColor="background1" w:themeShade="D9"/>
              <w:left w:val="single" w:sz="4" w:space="0" w:color="C0C0C0"/>
              <w:bottom w:val="single" w:sz="4" w:space="0" w:color="C0C0C0"/>
              <w:right w:val="single" w:sz="4" w:space="0" w:color="C0C0C0"/>
            </w:tcBorders>
          </w:tcPr>
          <w:p w14:paraId="0F647388" w14:textId="145164E6" w:rsidR="002B6359" w:rsidRPr="00E60084" w:rsidRDefault="002B6359" w:rsidP="002B6359">
            <w:pPr>
              <w:pStyle w:val="TableText10"/>
            </w:pPr>
            <w:r w:rsidRPr="00E60084">
              <w:t>2</w:t>
            </w:r>
          </w:p>
        </w:tc>
        <w:tc>
          <w:tcPr>
            <w:tcW w:w="3375" w:type="dxa"/>
            <w:tcBorders>
              <w:top w:val="single" w:sz="4" w:space="0" w:color="D9D9D9" w:themeColor="background1" w:themeShade="D9"/>
              <w:left w:val="single" w:sz="4" w:space="0" w:color="C0C0C0"/>
              <w:bottom w:val="single" w:sz="4" w:space="0" w:color="C0C0C0"/>
              <w:right w:val="single" w:sz="4" w:space="0" w:color="C0C0C0"/>
            </w:tcBorders>
          </w:tcPr>
          <w:p w14:paraId="1BB0F104" w14:textId="75071CF2" w:rsidR="002B6359" w:rsidRPr="00E60084" w:rsidRDefault="002B6359" w:rsidP="002B6359">
            <w:pPr>
              <w:pStyle w:val="TableText10"/>
              <w:rPr>
                <w:color w:val="000000"/>
              </w:rPr>
            </w:pPr>
            <w:r w:rsidRPr="00E60084">
              <w:rPr>
                <w:color w:val="000000"/>
              </w:rPr>
              <w:t>application for a development proposal in relation to which a design guide applies</w:t>
            </w:r>
          </w:p>
        </w:tc>
        <w:tc>
          <w:tcPr>
            <w:tcW w:w="3375" w:type="dxa"/>
            <w:tcBorders>
              <w:top w:val="single" w:sz="4" w:space="0" w:color="D9D9D9" w:themeColor="background1" w:themeShade="D9"/>
              <w:left w:val="single" w:sz="4" w:space="0" w:color="C0C0C0"/>
              <w:bottom w:val="single" w:sz="4" w:space="0" w:color="C0C0C0"/>
              <w:right w:val="single" w:sz="4" w:space="0" w:color="C0C0C0"/>
            </w:tcBorders>
          </w:tcPr>
          <w:p w14:paraId="6E1ADA4D" w14:textId="2CEE5E96" w:rsidR="002B6359" w:rsidRPr="00E60084" w:rsidRDefault="002B6359" w:rsidP="002B6359">
            <w:pPr>
              <w:pStyle w:val="TableText10"/>
              <w:rPr>
                <w:color w:val="000000"/>
              </w:rPr>
            </w:pPr>
            <w:r w:rsidRPr="00E60084">
              <w:rPr>
                <w:color w:val="000000"/>
              </w:rPr>
              <w:t>the proponent’s response to the design guide</w:t>
            </w:r>
          </w:p>
        </w:tc>
      </w:tr>
      <w:tr w:rsidR="002B6359" w:rsidRPr="00E60084" w14:paraId="058E29E3"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F4714BD" w14:textId="213FF3BD" w:rsidR="002B6359" w:rsidRPr="00E60084" w:rsidRDefault="002B6359" w:rsidP="002B6359">
            <w:pPr>
              <w:pStyle w:val="TableText10"/>
            </w:pPr>
            <w:r w:rsidRPr="00E60084">
              <w:t>3</w:t>
            </w:r>
          </w:p>
        </w:tc>
        <w:tc>
          <w:tcPr>
            <w:tcW w:w="3375" w:type="dxa"/>
            <w:tcBorders>
              <w:top w:val="single" w:sz="4" w:space="0" w:color="C0C0C0"/>
              <w:left w:val="single" w:sz="4" w:space="0" w:color="C0C0C0"/>
              <w:bottom w:val="single" w:sz="4" w:space="0" w:color="C0C0C0"/>
              <w:right w:val="single" w:sz="4" w:space="0" w:color="C0C0C0"/>
            </w:tcBorders>
            <w:hideMark/>
          </w:tcPr>
          <w:p w14:paraId="14F38B7A" w14:textId="77777777" w:rsidR="002B6359" w:rsidRPr="00E60084" w:rsidRDefault="002B6359" w:rsidP="002B6359">
            <w:pPr>
              <w:pStyle w:val="TableText10"/>
              <w:rPr>
                <w:color w:val="000000"/>
              </w:rPr>
            </w:pPr>
            <w:r w:rsidRPr="00E60084">
              <w:rPr>
                <w:color w:val="000000"/>
              </w:rPr>
              <w:t>application for a development proposal in relation to which an environmental significance opinion has been given</w:t>
            </w:r>
          </w:p>
        </w:tc>
        <w:tc>
          <w:tcPr>
            <w:tcW w:w="3375" w:type="dxa"/>
            <w:tcBorders>
              <w:top w:val="single" w:sz="4" w:space="0" w:color="C0C0C0"/>
              <w:left w:val="single" w:sz="4" w:space="0" w:color="C0C0C0"/>
              <w:bottom w:val="single" w:sz="4" w:space="0" w:color="C0C0C0"/>
              <w:right w:val="single" w:sz="4" w:space="0" w:color="C0C0C0"/>
            </w:tcBorders>
            <w:hideMark/>
          </w:tcPr>
          <w:p w14:paraId="5E3A81B0" w14:textId="77777777" w:rsidR="002B6359" w:rsidRPr="00E60084" w:rsidRDefault="002B6359" w:rsidP="002B6359">
            <w:pPr>
              <w:pStyle w:val="TableText10"/>
              <w:rPr>
                <w:color w:val="000000"/>
              </w:rPr>
            </w:pPr>
            <w:r w:rsidRPr="00E60084">
              <w:rPr>
                <w:color w:val="000000"/>
              </w:rPr>
              <w:t>the environmental significance opinion for the proposal</w:t>
            </w:r>
          </w:p>
        </w:tc>
      </w:tr>
      <w:tr w:rsidR="002B6359" w:rsidRPr="00E60084" w14:paraId="53157F4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39E9A0FD" w14:textId="2EF883B3" w:rsidR="002B6359" w:rsidRPr="00E60084" w:rsidRDefault="002B6359" w:rsidP="002B6359">
            <w:pPr>
              <w:pStyle w:val="TableText10"/>
            </w:pPr>
            <w:r w:rsidRPr="00E60084">
              <w:t>4</w:t>
            </w:r>
          </w:p>
        </w:tc>
        <w:tc>
          <w:tcPr>
            <w:tcW w:w="3375" w:type="dxa"/>
            <w:tcBorders>
              <w:top w:val="single" w:sz="4" w:space="0" w:color="C0C0C0"/>
              <w:left w:val="single" w:sz="4" w:space="0" w:color="C0C0C0"/>
              <w:bottom w:val="single" w:sz="4" w:space="0" w:color="C0C0C0"/>
              <w:right w:val="single" w:sz="4" w:space="0" w:color="C0C0C0"/>
            </w:tcBorders>
            <w:hideMark/>
          </w:tcPr>
          <w:p w14:paraId="52D1D43D" w14:textId="77777777" w:rsidR="002B6359" w:rsidRPr="00E60084" w:rsidRDefault="002B6359" w:rsidP="002B6359">
            <w:pPr>
              <w:pStyle w:val="TableText10"/>
              <w:rPr>
                <w:color w:val="000000"/>
              </w:rPr>
            </w:pPr>
            <w:r w:rsidRPr="00E60084">
              <w:rPr>
                <w:color w:val="000000"/>
              </w:rPr>
              <w:t>application for a development proposal in relation to which an EIS is required</w:t>
            </w:r>
          </w:p>
        </w:tc>
        <w:tc>
          <w:tcPr>
            <w:tcW w:w="3375" w:type="dxa"/>
            <w:tcBorders>
              <w:top w:val="single" w:sz="4" w:space="0" w:color="C0C0C0"/>
              <w:left w:val="single" w:sz="4" w:space="0" w:color="C0C0C0"/>
              <w:bottom w:val="single" w:sz="4" w:space="0" w:color="C0C0C0"/>
              <w:right w:val="single" w:sz="4" w:space="0" w:color="C0C0C0"/>
            </w:tcBorders>
            <w:hideMark/>
          </w:tcPr>
          <w:p w14:paraId="56C80931" w14:textId="77777777" w:rsidR="002B6359" w:rsidRPr="00E60084" w:rsidRDefault="002B6359" w:rsidP="002B6359">
            <w:pPr>
              <w:pStyle w:val="TableText10"/>
              <w:rPr>
                <w:color w:val="000000"/>
              </w:rPr>
            </w:pPr>
            <w:r w:rsidRPr="00E60084">
              <w:rPr>
                <w:color w:val="000000"/>
              </w:rPr>
              <w:t>the finalised EIS for the proposal</w:t>
            </w:r>
          </w:p>
        </w:tc>
      </w:tr>
      <w:tr w:rsidR="002B6359" w:rsidRPr="00E60084" w14:paraId="1856E607"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ABFD460" w14:textId="6EB6DE34" w:rsidR="002B6359" w:rsidRPr="00E60084" w:rsidRDefault="002B6359" w:rsidP="002B6359">
            <w:pPr>
              <w:pStyle w:val="TableText10"/>
            </w:pPr>
            <w:r w:rsidRPr="00E60084">
              <w:t>5</w:t>
            </w:r>
          </w:p>
        </w:tc>
        <w:tc>
          <w:tcPr>
            <w:tcW w:w="3375" w:type="dxa"/>
            <w:tcBorders>
              <w:top w:val="single" w:sz="4" w:space="0" w:color="C0C0C0"/>
              <w:left w:val="single" w:sz="4" w:space="0" w:color="C0C0C0"/>
              <w:bottom w:val="single" w:sz="4" w:space="0" w:color="C0C0C0"/>
              <w:right w:val="single" w:sz="4" w:space="0" w:color="C0C0C0"/>
            </w:tcBorders>
            <w:hideMark/>
          </w:tcPr>
          <w:p w14:paraId="2C435911" w14:textId="49AC6E0A" w:rsidR="002B6359" w:rsidRPr="00E60084" w:rsidRDefault="002B6359" w:rsidP="002B6359">
            <w:pPr>
              <w:pStyle w:val="TableText10"/>
              <w:rPr>
                <w:color w:val="000000"/>
              </w:rPr>
            </w:pPr>
            <w:r w:rsidRPr="00E60084">
              <w:rPr>
                <w:color w:val="000000"/>
              </w:rPr>
              <w:t>application made under s 15</w:t>
            </w:r>
            <w:r w:rsidR="00735FA3" w:rsidRPr="00E60084">
              <w:rPr>
                <w:color w:val="000000"/>
              </w:rPr>
              <w:t>7</w:t>
            </w:r>
            <w:r w:rsidRPr="00E60084">
              <w:rPr>
                <w:color w:val="000000"/>
              </w:rPr>
              <w:t xml:space="preserve"> (Applications in anticipation of major plan amendment)</w:t>
            </w:r>
          </w:p>
        </w:tc>
        <w:tc>
          <w:tcPr>
            <w:tcW w:w="3375" w:type="dxa"/>
            <w:tcBorders>
              <w:top w:val="single" w:sz="4" w:space="0" w:color="C0C0C0"/>
              <w:left w:val="single" w:sz="4" w:space="0" w:color="C0C0C0"/>
              <w:bottom w:val="single" w:sz="4" w:space="0" w:color="C0C0C0"/>
              <w:right w:val="single" w:sz="4" w:space="0" w:color="C0C0C0"/>
            </w:tcBorders>
            <w:hideMark/>
          </w:tcPr>
          <w:p w14:paraId="2EBCB41F" w14:textId="77777777" w:rsidR="002B6359" w:rsidRPr="00E60084" w:rsidRDefault="002B6359" w:rsidP="002B6359">
            <w:pPr>
              <w:pStyle w:val="TableText10"/>
              <w:rPr>
                <w:color w:val="000000"/>
              </w:rPr>
            </w:pPr>
            <w:r w:rsidRPr="00E60084">
              <w:rPr>
                <w:color w:val="000000"/>
              </w:rPr>
              <w:t>the draft major plan amendment</w:t>
            </w:r>
          </w:p>
        </w:tc>
      </w:tr>
      <w:tr w:rsidR="002B6359" w:rsidRPr="00E60084" w14:paraId="5763FC50"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8C34912" w14:textId="16E4925E" w:rsidR="002B6359" w:rsidRPr="00E60084" w:rsidRDefault="002B6359" w:rsidP="002B6359">
            <w:pPr>
              <w:pStyle w:val="TableText10"/>
            </w:pPr>
            <w:r w:rsidRPr="00E60084">
              <w:t>6</w:t>
            </w:r>
          </w:p>
        </w:tc>
        <w:tc>
          <w:tcPr>
            <w:tcW w:w="3375" w:type="dxa"/>
            <w:tcBorders>
              <w:top w:val="single" w:sz="4" w:space="0" w:color="C0C0C0"/>
              <w:left w:val="single" w:sz="4" w:space="0" w:color="C0C0C0"/>
              <w:bottom w:val="single" w:sz="4" w:space="0" w:color="C0C0C0"/>
              <w:right w:val="single" w:sz="4" w:space="0" w:color="C0C0C0"/>
            </w:tcBorders>
            <w:hideMark/>
          </w:tcPr>
          <w:p w14:paraId="56D73006" w14:textId="4A992A4E" w:rsidR="002B6359" w:rsidRPr="00E60084" w:rsidRDefault="002B6359" w:rsidP="002B6359">
            <w:pPr>
              <w:pStyle w:val="TableText10"/>
              <w:rPr>
                <w:color w:val="000000"/>
              </w:rPr>
            </w:pPr>
            <w:r w:rsidRPr="00E60084">
              <w:rPr>
                <w:color w:val="000000"/>
              </w:rPr>
              <w:t>application made under s 15</w:t>
            </w:r>
            <w:r w:rsidR="00735FA3" w:rsidRPr="00E60084">
              <w:rPr>
                <w:color w:val="000000"/>
              </w:rPr>
              <w:t>9</w:t>
            </w:r>
            <w:r w:rsidRPr="00E60084">
              <w:rPr>
                <w:color w:val="000000"/>
              </w:rPr>
              <w:t xml:space="preserve"> (Applications for development encroaching on adjoining land if development prohibited)</w:t>
            </w:r>
          </w:p>
        </w:tc>
        <w:tc>
          <w:tcPr>
            <w:tcW w:w="3375" w:type="dxa"/>
            <w:tcBorders>
              <w:top w:val="single" w:sz="4" w:space="0" w:color="C0C0C0"/>
              <w:left w:val="single" w:sz="4" w:space="0" w:color="C0C0C0"/>
              <w:bottom w:val="single" w:sz="4" w:space="0" w:color="C0C0C0"/>
              <w:right w:val="single" w:sz="4" w:space="0" w:color="C0C0C0"/>
            </w:tcBorders>
            <w:hideMark/>
          </w:tcPr>
          <w:p w14:paraId="185A3305" w14:textId="1669CD3E" w:rsidR="002B6359" w:rsidRPr="00E60084" w:rsidRDefault="002B6359" w:rsidP="002B6359">
            <w:pPr>
              <w:pStyle w:val="TableText10"/>
              <w:rPr>
                <w:color w:val="000000"/>
              </w:rPr>
            </w:pPr>
            <w:r w:rsidRPr="00E60084">
              <w:rPr>
                <w:color w:val="000000"/>
              </w:rPr>
              <w:t>the declaration under s 15</w:t>
            </w:r>
            <w:r w:rsidR="00735FA3" w:rsidRPr="00E60084">
              <w:rPr>
                <w:color w:val="000000"/>
              </w:rPr>
              <w:t>8</w:t>
            </w:r>
            <w:r w:rsidRPr="00E60084">
              <w:rPr>
                <w:color w:val="000000"/>
              </w:rPr>
              <w:t xml:space="preserve"> (4) and the proposed technical amendment</w:t>
            </w:r>
          </w:p>
        </w:tc>
      </w:tr>
      <w:tr w:rsidR="002B6359" w:rsidRPr="00E60084" w14:paraId="5C7E89E4"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31D37D6D" w14:textId="17ED50A8" w:rsidR="002B6359" w:rsidRPr="00E60084" w:rsidRDefault="002B6359" w:rsidP="002B6359">
            <w:pPr>
              <w:pStyle w:val="TableText10"/>
            </w:pPr>
            <w:r w:rsidRPr="00E60084">
              <w:t>7</w:t>
            </w:r>
          </w:p>
        </w:tc>
        <w:tc>
          <w:tcPr>
            <w:tcW w:w="3375" w:type="dxa"/>
            <w:tcBorders>
              <w:top w:val="single" w:sz="4" w:space="0" w:color="C0C0C0"/>
              <w:left w:val="single" w:sz="4" w:space="0" w:color="C0C0C0"/>
              <w:bottom w:val="single" w:sz="4" w:space="0" w:color="C0C0C0"/>
              <w:right w:val="single" w:sz="4" w:space="0" w:color="C0C0C0"/>
            </w:tcBorders>
            <w:hideMark/>
          </w:tcPr>
          <w:p w14:paraId="197F9BD0" w14:textId="77777777" w:rsidR="002B6359" w:rsidRPr="00E60084" w:rsidRDefault="002B6359" w:rsidP="002B6359">
            <w:pPr>
              <w:pStyle w:val="TableText10"/>
              <w:rPr>
                <w:color w:val="000000"/>
              </w:rPr>
            </w:pPr>
            <w:r w:rsidRPr="00E60084">
              <w:rPr>
                <w:color w:val="000000"/>
              </w:rPr>
              <w:t>application for a development proposal in relation to which a guideline requires survey information</w:t>
            </w:r>
          </w:p>
        </w:tc>
        <w:tc>
          <w:tcPr>
            <w:tcW w:w="3375" w:type="dxa"/>
            <w:tcBorders>
              <w:top w:val="single" w:sz="4" w:space="0" w:color="C0C0C0"/>
              <w:left w:val="single" w:sz="4" w:space="0" w:color="C0C0C0"/>
              <w:bottom w:val="single" w:sz="4" w:space="0" w:color="C0C0C0"/>
              <w:right w:val="single" w:sz="4" w:space="0" w:color="C0C0C0"/>
            </w:tcBorders>
            <w:hideMark/>
          </w:tcPr>
          <w:p w14:paraId="4F892C8A" w14:textId="77777777" w:rsidR="002B6359" w:rsidRPr="00E60084" w:rsidRDefault="002B6359" w:rsidP="002B6359">
            <w:pPr>
              <w:pStyle w:val="TableText10"/>
              <w:rPr>
                <w:color w:val="000000"/>
              </w:rPr>
            </w:pPr>
            <w:r w:rsidRPr="00E60084">
              <w:rPr>
                <w:color w:val="000000"/>
              </w:rPr>
              <w:t>the information required by the guideline</w:t>
            </w:r>
          </w:p>
        </w:tc>
      </w:tr>
      <w:tr w:rsidR="002B6359" w:rsidRPr="00E60084" w14:paraId="69F9B22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D7CCEE9" w14:textId="48241341" w:rsidR="002B6359" w:rsidRPr="00E60084" w:rsidRDefault="002B6359" w:rsidP="002B6359">
            <w:pPr>
              <w:pStyle w:val="TableText10"/>
            </w:pPr>
            <w:r w:rsidRPr="00E60084">
              <w:t>8</w:t>
            </w:r>
          </w:p>
        </w:tc>
        <w:tc>
          <w:tcPr>
            <w:tcW w:w="3375" w:type="dxa"/>
            <w:tcBorders>
              <w:top w:val="single" w:sz="4" w:space="0" w:color="C0C0C0"/>
              <w:left w:val="single" w:sz="4" w:space="0" w:color="C0C0C0"/>
              <w:bottom w:val="single" w:sz="4" w:space="0" w:color="C0C0C0"/>
              <w:right w:val="single" w:sz="4" w:space="0" w:color="C0C0C0"/>
            </w:tcBorders>
            <w:hideMark/>
          </w:tcPr>
          <w:p w14:paraId="381AADBE" w14:textId="6B40FE03" w:rsidR="002B6359" w:rsidRPr="00E60084" w:rsidRDefault="002B6359" w:rsidP="002B6359">
            <w:pPr>
              <w:pStyle w:val="TableText10"/>
            </w:pPr>
            <w:r w:rsidRPr="00E60084">
              <w:t>application for development to which s 21</w:t>
            </w:r>
            <w:r w:rsidR="003B000B" w:rsidRPr="00E60084">
              <w:t>5</w:t>
            </w:r>
            <w:r w:rsidRPr="00E60084">
              <w:t xml:space="preserve"> (Development applications for development undertaken without approval) applies</w:t>
            </w:r>
          </w:p>
        </w:tc>
        <w:tc>
          <w:tcPr>
            <w:tcW w:w="3375" w:type="dxa"/>
            <w:tcBorders>
              <w:top w:val="single" w:sz="4" w:space="0" w:color="C0C0C0"/>
              <w:left w:val="single" w:sz="4" w:space="0" w:color="C0C0C0"/>
              <w:bottom w:val="single" w:sz="4" w:space="0" w:color="C0C0C0"/>
              <w:right w:val="single" w:sz="4" w:space="0" w:color="C0C0C0"/>
            </w:tcBorders>
            <w:hideMark/>
          </w:tcPr>
          <w:p w14:paraId="7288177B" w14:textId="77777777" w:rsidR="002B6359" w:rsidRPr="00E60084" w:rsidRDefault="002B6359" w:rsidP="002B6359">
            <w:pPr>
              <w:pStyle w:val="TableText10"/>
              <w:rPr>
                <w:color w:val="000000"/>
              </w:rPr>
            </w:pPr>
            <w:r w:rsidRPr="00E60084">
              <w:rPr>
                <w:color w:val="000000"/>
              </w:rPr>
              <w:t>a plan of the development prepared by a registered surveyor that sets out the dimensions of the development</w:t>
            </w:r>
          </w:p>
        </w:tc>
      </w:tr>
      <w:tr w:rsidR="002B6359" w:rsidRPr="00E60084" w14:paraId="6CCA6687"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B33A449" w14:textId="42615F6E" w:rsidR="002B6359" w:rsidRPr="00E60084" w:rsidRDefault="002B6359" w:rsidP="002B6359">
            <w:pPr>
              <w:pStyle w:val="TableText10"/>
            </w:pPr>
            <w:r w:rsidRPr="00E60084">
              <w:t>9</w:t>
            </w:r>
          </w:p>
        </w:tc>
        <w:tc>
          <w:tcPr>
            <w:tcW w:w="3375" w:type="dxa"/>
            <w:tcBorders>
              <w:top w:val="single" w:sz="4" w:space="0" w:color="C0C0C0"/>
              <w:left w:val="single" w:sz="4" w:space="0" w:color="C0C0C0"/>
              <w:bottom w:val="single" w:sz="4" w:space="0" w:color="C0C0C0"/>
              <w:right w:val="single" w:sz="4" w:space="0" w:color="C0C0C0"/>
            </w:tcBorders>
            <w:hideMark/>
          </w:tcPr>
          <w:p w14:paraId="77324781" w14:textId="366FC594" w:rsidR="002B6359" w:rsidRPr="00E60084" w:rsidRDefault="002B6359" w:rsidP="002B6359">
            <w:pPr>
              <w:pStyle w:val="TableText10"/>
              <w:rPr>
                <w:color w:val="000000"/>
              </w:rPr>
            </w:pPr>
            <w:r w:rsidRPr="00E60084">
              <w:rPr>
                <w:color w:val="000000"/>
              </w:rPr>
              <w:t xml:space="preserve">application for the subdivision of a units plan under the </w:t>
            </w:r>
            <w:hyperlink r:id="rId443" w:tooltip="A2001-16" w:history="1">
              <w:r w:rsidRPr="00E60084">
                <w:rPr>
                  <w:rStyle w:val="charCitHyperlinkItal"/>
                </w:rPr>
                <w:t>Unit Titles Act 2001</w:t>
              </w:r>
            </w:hyperlink>
            <w:r w:rsidRPr="00E60084">
              <w:rPr>
                <w:color w:val="000000"/>
              </w:rPr>
              <w:t>, s 165B (Subdivision of units plan—application)</w:t>
            </w:r>
          </w:p>
        </w:tc>
        <w:tc>
          <w:tcPr>
            <w:tcW w:w="3375" w:type="dxa"/>
            <w:tcBorders>
              <w:top w:val="single" w:sz="4" w:space="0" w:color="C0C0C0"/>
              <w:left w:val="single" w:sz="4" w:space="0" w:color="C0C0C0"/>
              <w:bottom w:val="single" w:sz="4" w:space="0" w:color="C0C0C0"/>
              <w:right w:val="single" w:sz="4" w:space="0" w:color="C0C0C0"/>
            </w:tcBorders>
            <w:hideMark/>
          </w:tcPr>
          <w:p w14:paraId="5EEE0889" w14:textId="635FEEEA" w:rsidR="002B6359" w:rsidRPr="00E60084" w:rsidRDefault="002B6359" w:rsidP="002B6359">
            <w:pPr>
              <w:pStyle w:val="TableText10"/>
              <w:rPr>
                <w:color w:val="000000"/>
              </w:rPr>
            </w:pPr>
            <w:r w:rsidRPr="00E60084">
              <w:rPr>
                <w:color w:val="000000"/>
              </w:rPr>
              <w:t xml:space="preserve">the resolution of the owners corporation under the </w:t>
            </w:r>
            <w:hyperlink r:id="rId444" w:tooltip="A2001-16" w:history="1">
              <w:r w:rsidRPr="00E60084">
                <w:rPr>
                  <w:rStyle w:val="charCitHyperlinkItal"/>
                </w:rPr>
                <w:t>Unit Titles Act 2001</w:t>
              </w:r>
            </w:hyperlink>
            <w:r w:rsidRPr="00E60084">
              <w:rPr>
                <w:color w:val="000000"/>
              </w:rPr>
              <w:t>, s 160 (3) to cancel the units plan</w:t>
            </w:r>
          </w:p>
        </w:tc>
      </w:tr>
      <w:tr w:rsidR="002B6359" w:rsidRPr="00E60084" w14:paraId="751CE77D"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BCC456D" w14:textId="32753D3B" w:rsidR="002B6359" w:rsidRPr="00E60084" w:rsidRDefault="002B6359" w:rsidP="002B6359">
            <w:pPr>
              <w:pStyle w:val="TableText10"/>
            </w:pPr>
            <w:r w:rsidRPr="00E60084">
              <w:lastRenderedPageBreak/>
              <w:t>10</w:t>
            </w:r>
          </w:p>
        </w:tc>
        <w:tc>
          <w:tcPr>
            <w:tcW w:w="3375" w:type="dxa"/>
            <w:tcBorders>
              <w:top w:val="single" w:sz="4" w:space="0" w:color="C0C0C0"/>
              <w:left w:val="single" w:sz="4" w:space="0" w:color="C0C0C0"/>
              <w:bottom w:val="single" w:sz="4" w:space="0" w:color="C0C0C0"/>
              <w:right w:val="single" w:sz="4" w:space="0" w:color="C0C0C0"/>
            </w:tcBorders>
            <w:hideMark/>
          </w:tcPr>
          <w:p w14:paraId="56902E27" w14:textId="2212FE90" w:rsidR="002B6359" w:rsidRPr="00E60084" w:rsidRDefault="002B6359" w:rsidP="002B6359">
            <w:pPr>
              <w:pStyle w:val="TableText10"/>
              <w:rPr>
                <w:color w:val="000000"/>
              </w:rPr>
            </w:pPr>
            <w:r w:rsidRPr="00E60084">
              <w:rPr>
                <w:color w:val="000000"/>
              </w:rPr>
              <w:t>application to which s 30</w:t>
            </w:r>
            <w:r w:rsidR="003B000B" w:rsidRPr="00E60084">
              <w:rPr>
                <w:color w:val="000000"/>
              </w:rPr>
              <w:t>9</w:t>
            </w:r>
            <w:r w:rsidRPr="00E60084">
              <w:rPr>
                <w:color w:val="000000"/>
              </w:rPr>
              <w:t xml:space="preserve"> (Development application to remove concessional status of lease) applies</w:t>
            </w:r>
          </w:p>
        </w:tc>
        <w:tc>
          <w:tcPr>
            <w:tcW w:w="3375" w:type="dxa"/>
            <w:tcBorders>
              <w:top w:val="single" w:sz="4" w:space="0" w:color="C0C0C0"/>
              <w:left w:val="single" w:sz="4" w:space="0" w:color="C0C0C0"/>
              <w:bottom w:val="single" w:sz="4" w:space="0" w:color="C0C0C0"/>
              <w:right w:val="single" w:sz="4" w:space="0" w:color="C0C0C0"/>
            </w:tcBorders>
            <w:hideMark/>
          </w:tcPr>
          <w:p w14:paraId="744779E9" w14:textId="77777777" w:rsidR="002B6359" w:rsidRPr="00E60084" w:rsidRDefault="002B6359" w:rsidP="002B6359">
            <w:pPr>
              <w:pStyle w:val="TableText10"/>
              <w:rPr>
                <w:color w:val="000000"/>
              </w:rPr>
            </w:pPr>
            <w:r w:rsidRPr="00E60084">
              <w:rPr>
                <w:color w:val="000000"/>
              </w:rPr>
              <w:t>an assessment of the social, cultural and economic impacts of the proposed variation and a statement about any other proposed development (including any further proposed lease variation and design and siting elements)</w:t>
            </w:r>
          </w:p>
        </w:tc>
      </w:tr>
      <w:tr w:rsidR="002B6359" w:rsidRPr="00E60084" w14:paraId="3042C776"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0E98C63" w14:textId="58CA874F" w:rsidR="002B6359" w:rsidRPr="00E60084" w:rsidRDefault="002B6359" w:rsidP="002B6359">
            <w:pPr>
              <w:pStyle w:val="TableText10"/>
            </w:pPr>
            <w:r w:rsidRPr="00E60084">
              <w:t>11</w:t>
            </w:r>
          </w:p>
        </w:tc>
        <w:tc>
          <w:tcPr>
            <w:tcW w:w="3375" w:type="dxa"/>
            <w:tcBorders>
              <w:top w:val="single" w:sz="4" w:space="0" w:color="C0C0C0"/>
              <w:left w:val="single" w:sz="4" w:space="0" w:color="C0C0C0"/>
              <w:bottom w:val="single" w:sz="4" w:space="0" w:color="C0C0C0"/>
              <w:right w:val="single" w:sz="4" w:space="0" w:color="C0C0C0"/>
            </w:tcBorders>
            <w:hideMark/>
          </w:tcPr>
          <w:p w14:paraId="4ABB940C" w14:textId="77777777" w:rsidR="002B6359" w:rsidRPr="00E60084" w:rsidRDefault="002B6359" w:rsidP="002B6359">
            <w:pPr>
              <w:pStyle w:val="TableText10"/>
              <w:rPr>
                <w:color w:val="000000"/>
              </w:rPr>
            </w:pPr>
            <w:r w:rsidRPr="00E60084">
              <w:rPr>
                <w:color w:val="000000"/>
              </w:rPr>
              <w:t>application for approval of a non</w:t>
            </w:r>
            <w:r w:rsidRPr="00E60084">
              <w:rPr>
                <w:color w:val="000000"/>
              </w:rPr>
              <w:noBreakHyphen/>
              <w:t>standard chargeable variation of a nominal rent lease</w:t>
            </w:r>
          </w:p>
        </w:tc>
        <w:tc>
          <w:tcPr>
            <w:tcW w:w="3375" w:type="dxa"/>
            <w:tcBorders>
              <w:top w:val="single" w:sz="4" w:space="0" w:color="C0C0C0"/>
              <w:left w:val="single" w:sz="4" w:space="0" w:color="C0C0C0"/>
              <w:bottom w:val="single" w:sz="4" w:space="0" w:color="C0C0C0"/>
              <w:right w:val="single" w:sz="4" w:space="0" w:color="C0C0C0"/>
            </w:tcBorders>
            <w:hideMark/>
          </w:tcPr>
          <w:p w14:paraId="192B615C" w14:textId="569564E0" w:rsidR="002B6359" w:rsidRPr="00E60084" w:rsidRDefault="002B6359" w:rsidP="002B6359">
            <w:pPr>
              <w:pStyle w:val="TableText10"/>
              <w:rPr>
                <w:color w:val="000000"/>
              </w:rPr>
            </w:pPr>
            <w:r w:rsidRPr="00E60084">
              <w:rPr>
                <w:color w:val="000000"/>
              </w:rPr>
              <w:t xml:space="preserve">a valuation by an accredited valuer that works out the amounts represented by </w:t>
            </w:r>
            <w:r w:rsidRPr="00E60084">
              <w:rPr>
                <w:rStyle w:val="charBoldItals"/>
              </w:rPr>
              <w:t>V</w:t>
            </w:r>
            <w:r w:rsidRPr="00E60084">
              <w:rPr>
                <w:rStyle w:val="charBoldItals"/>
                <w:vertAlign w:val="subscript"/>
              </w:rPr>
              <w:t>1</w:t>
            </w:r>
            <w:r w:rsidRPr="00E60084">
              <w:rPr>
                <w:color w:val="000000"/>
              </w:rPr>
              <w:t xml:space="preserve"> and </w:t>
            </w:r>
            <w:r w:rsidRPr="00E60084">
              <w:rPr>
                <w:rStyle w:val="charBoldItals"/>
              </w:rPr>
              <w:t>V</w:t>
            </w:r>
            <w:r w:rsidRPr="00E60084">
              <w:rPr>
                <w:rStyle w:val="charBoldItals"/>
                <w:vertAlign w:val="subscript"/>
              </w:rPr>
              <w:t>2</w:t>
            </w:r>
            <w:r w:rsidRPr="00E60084">
              <w:rPr>
                <w:color w:val="000000"/>
              </w:rPr>
              <w:t xml:space="preserve"> in s 3</w:t>
            </w:r>
            <w:r w:rsidR="003B000B" w:rsidRPr="00E60084">
              <w:rPr>
                <w:color w:val="000000"/>
              </w:rPr>
              <w:t>32</w:t>
            </w:r>
          </w:p>
        </w:tc>
      </w:tr>
      <w:tr w:rsidR="002B6359" w:rsidRPr="00E60084" w14:paraId="4F11E34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CEAC6D2" w14:textId="13BD253D" w:rsidR="002B6359" w:rsidRPr="00E60084" w:rsidRDefault="002B6359" w:rsidP="002B6359">
            <w:pPr>
              <w:pStyle w:val="TableText10"/>
            </w:pPr>
            <w:r w:rsidRPr="00E60084">
              <w:t>12</w:t>
            </w:r>
          </w:p>
        </w:tc>
        <w:tc>
          <w:tcPr>
            <w:tcW w:w="3375" w:type="dxa"/>
            <w:tcBorders>
              <w:top w:val="single" w:sz="4" w:space="0" w:color="C0C0C0"/>
              <w:left w:val="single" w:sz="4" w:space="0" w:color="C0C0C0"/>
              <w:bottom w:val="single" w:sz="4" w:space="0" w:color="C0C0C0"/>
              <w:right w:val="single" w:sz="4" w:space="0" w:color="C0C0C0"/>
            </w:tcBorders>
            <w:hideMark/>
          </w:tcPr>
          <w:p w14:paraId="25DA2EAC" w14:textId="77777777" w:rsidR="002B6359" w:rsidRPr="00E60084" w:rsidRDefault="002B6359" w:rsidP="002B6359">
            <w:pPr>
              <w:pStyle w:val="TableText10"/>
              <w:rPr>
                <w:color w:val="000000"/>
              </w:rPr>
            </w:pPr>
            <w:r w:rsidRPr="00E60084">
              <w:rPr>
                <w:color w:val="000000"/>
              </w:rPr>
              <w:t>application for a proposed development if the annual amount of the expected greenhouse gas emissions from operating the proposed development is more than the amount prescribed by regulation</w:t>
            </w:r>
          </w:p>
        </w:tc>
        <w:tc>
          <w:tcPr>
            <w:tcW w:w="3375" w:type="dxa"/>
            <w:tcBorders>
              <w:top w:val="single" w:sz="4" w:space="0" w:color="C0C0C0"/>
              <w:left w:val="single" w:sz="4" w:space="0" w:color="C0C0C0"/>
              <w:bottom w:val="single" w:sz="4" w:space="0" w:color="C0C0C0"/>
              <w:right w:val="single" w:sz="4" w:space="0" w:color="C0C0C0"/>
            </w:tcBorders>
            <w:hideMark/>
          </w:tcPr>
          <w:p w14:paraId="3E3D41CB" w14:textId="77777777" w:rsidR="002B6359" w:rsidRPr="00E60084" w:rsidRDefault="002B6359" w:rsidP="002B6359">
            <w:pPr>
              <w:pStyle w:val="TableText10"/>
              <w:rPr>
                <w:color w:val="000000"/>
                <w:shd w:val="clear" w:color="auto" w:fill="FFFFFF"/>
              </w:rPr>
            </w:pPr>
            <w:r w:rsidRPr="00E60084">
              <w:rPr>
                <w:color w:val="000000"/>
              </w:rPr>
              <w:t>an expected greenhouse gas emissions statement for the development</w:t>
            </w:r>
          </w:p>
        </w:tc>
      </w:tr>
      <w:tr w:rsidR="00CD447E" w:rsidRPr="00E60084" w14:paraId="4985F74C"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C4844FF" w14:textId="6F0AE44C" w:rsidR="00CD447E" w:rsidRPr="00E60084" w:rsidRDefault="00CD447E" w:rsidP="00481480">
            <w:pPr>
              <w:pStyle w:val="TableText10"/>
            </w:pPr>
            <w:r w:rsidRPr="00E60084">
              <w:t>1</w:t>
            </w:r>
            <w:r w:rsidR="002B6359" w:rsidRPr="00E60084">
              <w:t>3</w:t>
            </w:r>
          </w:p>
        </w:tc>
        <w:tc>
          <w:tcPr>
            <w:tcW w:w="3375" w:type="dxa"/>
            <w:tcBorders>
              <w:top w:val="single" w:sz="4" w:space="0" w:color="C0C0C0"/>
              <w:left w:val="single" w:sz="4" w:space="0" w:color="C0C0C0"/>
              <w:bottom w:val="single" w:sz="4" w:space="0" w:color="C0C0C0"/>
              <w:right w:val="single" w:sz="4" w:space="0" w:color="C0C0C0"/>
            </w:tcBorders>
            <w:hideMark/>
          </w:tcPr>
          <w:p w14:paraId="7B8BEBA9" w14:textId="77777777" w:rsidR="00CD447E" w:rsidRPr="00E60084" w:rsidRDefault="00CD447E" w:rsidP="00481480">
            <w:pPr>
              <w:pStyle w:val="TableText10"/>
              <w:rPr>
                <w:color w:val="000000"/>
              </w:rPr>
            </w:pPr>
            <w:r w:rsidRPr="00E60084">
              <w:rPr>
                <w:color w:val="000000"/>
              </w:rPr>
              <w:t>application for a proposed development in relation to which a development agreement applies</w:t>
            </w:r>
          </w:p>
        </w:tc>
        <w:tc>
          <w:tcPr>
            <w:tcW w:w="3375" w:type="dxa"/>
            <w:tcBorders>
              <w:top w:val="single" w:sz="4" w:space="0" w:color="C0C0C0"/>
              <w:left w:val="single" w:sz="4" w:space="0" w:color="C0C0C0"/>
              <w:bottom w:val="single" w:sz="4" w:space="0" w:color="C0C0C0"/>
              <w:right w:val="single" w:sz="4" w:space="0" w:color="C0C0C0"/>
            </w:tcBorders>
            <w:hideMark/>
          </w:tcPr>
          <w:p w14:paraId="41DCAA81" w14:textId="77777777" w:rsidR="00CD447E" w:rsidRPr="00E60084" w:rsidRDefault="00CD447E" w:rsidP="00481480">
            <w:pPr>
              <w:pStyle w:val="TableText10"/>
              <w:rPr>
                <w:color w:val="000000"/>
              </w:rPr>
            </w:pPr>
            <w:r w:rsidRPr="00E60084">
              <w:rPr>
                <w:color w:val="000000"/>
              </w:rPr>
              <w:t>written endorsement from the Territory or a government entity that the proposal is consistent with the lessee’s obligations under the agreement</w:t>
            </w:r>
          </w:p>
        </w:tc>
      </w:tr>
    </w:tbl>
    <w:p w14:paraId="336CEFAF" w14:textId="77777777" w:rsidR="00CD447E" w:rsidRPr="00E60084" w:rsidRDefault="00CD447E" w:rsidP="00CD447E">
      <w:pPr>
        <w:suppressLineNumbers/>
        <w:rPr>
          <w:color w:val="000000"/>
        </w:rPr>
      </w:pPr>
    </w:p>
    <w:p w14:paraId="766B599D" w14:textId="77777777" w:rsidR="0022074E" w:rsidRDefault="0022074E">
      <w:pPr>
        <w:pStyle w:val="03Schedule"/>
        <w:sectPr w:rsidR="0022074E">
          <w:headerReference w:type="even" r:id="rId445"/>
          <w:headerReference w:type="default" r:id="rId446"/>
          <w:footerReference w:type="even" r:id="rId447"/>
          <w:footerReference w:type="default" r:id="rId448"/>
          <w:type w:val="continuous"/>
          <w:pgSz w:w="11907" w:h="16839" w:code="9"/>
          <w:pgMar w:top="3880" w:right="1900" w:bottom="3100" w:left="2300" w:header="2280" w:footer="1760" w:gutter="0"/>
          <w:cols w:space="720"/>
        </w:sectPr>
      </w:pPr>
    </w:p>
    <w:p w14:paraId="29015461" w14:textId="77777777" w:rsidR="00387148" w:rsidRPr="00E60084" w:rsidRDefault="00387148" w:rsidP="00387148">
      <w:pPr>
        <w:pStyle w:val="PageBreak"/>
        <w:rPr>
          <w:color w:val="000000"/>
        </w:rPr>
      </w:pPr>
      <w:r w:rsidRPr="00E60084">
        <w:rPr>
          <w:color w:val="000000"/>
        </w:rPr>
        <w:br w:type="page"/>
      </w:r>
    </w:p>
    <w:p w14:paraId="330EE5A8" w14:textId="2A9F3A6A" w:rsidR="00387148" w:rsidRPr="00BC7B9A" w:rsidRDefault="0022074E" w:rsidP="00DC56B7">
      <w:pPr>
        <w:pStyle w:val="Sched-heading"/>
      </w:pPr>
      <w:bookmarkStart w:id="736" w:name="_Toc229561061"/>
      <w:r w:rsidRPr="00BC7B9A">
        <w:rPr>
          <w:rStyle w:val="CharChapNo"/>
        </w:rPr>
        <w:lastRenderedPageBreak/>
        <w:t>Schedule 2</w:t>
      </w:r>
      <w:r w:rsidRPr="00E60084">
        <w:tab/>
      </w:r>
      <w:r w:rsidR="00387148" w:rsidRPr="00BC7B9A">
        <w:rPr>
          <w:rStyle w:val="CharChapText"/>
          <w:color w:val="000000"/>
        </w:rPr>
        <w:t>Market value leases and leases that are possibly concessional</w:t>
      </w:r>
      <w:bookmarkEnd w:id="736"/>
    </w:p>
    <w:p w14:paraId="5D8D1E65" w14:textId="7D4BEF80" w:rsidR="00387148" w:rsidRPr="00E60084" w:rsidRDefault="00387148" w:rsidP="00387148">
      <w:pPr>
        <w:pStyle w:val="ref"/>
        <w:rPr>
          <w:color w:val="000000"/>
        </w:rPr>
      </w:pPr>
      <w:r w:rsidRPr="00E60084">
        <w:rPr>
          <w:color w:val="000000"/>
        </w:rPr>
        <w:t>(see s 25</w:t>
      </w:r>
      <w:r w:rsidR="003B000B" w:rsidRPr="00E60084">
        <w:rPr>
          <w:color w:val="000000"/>
        </w:rPr>
        <w:t>9</w:t>
      </w:r>
      <w:r w:rsidRPr="00E60084">
        <w:rPr>
          <w:color w:val="000000"/>
        </w:rPr>
        <w:t xml:space="preserve">, def </w:t>
      </w:r>
      <w:r w:rsidRPr="00E60084">
        <w:rPr>
          <w:rStyle w:val="charBoldItals"/>
        </w:rPr>
        <w:t>market value lease</w:t>
      </w:r>
      <w:r w:rsidRPr="00E60084">
        <w:rPr>
          <w:color w:val="000000"/>
        </w:rPr>
        <w:t>, par (b) and s 2</w:t>
      </w:r>
      <w:r w:rsidR="003B000B" w:rsidRPr="00E60084">
        <w:rPr>
          <w:color w:val="000000"/>
        </w:rPr>
        <w:t>60</w:t>
      </w:r>
      <w:r w:rsidRPr="00E60084">
        <w:rPr>
          <w:color w:val="000000"/>
        </w:rPr>
        <w:t xml:space="preserve"> (1) (c))</w:t>
      </w:r>
    </w:p>
    <w:p w14:paraId="09D3E3A8" w14:textId="49608A88" w:rsidR="00387148" w:rsidRPr="00BC7B9A" w:rsidRDefault="0022074E" w:rsidP="00DC56B7">
      <w:pPr>
        <w:pStyle w:val="Sched-Part"/>
      </w:pPr>
      <w:bookmarkStart w:id="737" w:name="_Toc229561062"/>
      <w:r w:rsidRPr="00BC7B9A">
        <w:rPr>
          <w:rStyle w:val="CharPartNo"/>
        </w:rPr>
        <w:t>Part 2.1</w:t>
      </w:r>
      <w:r w:rsidRPr="00E60084">
        <w:rPr>
          <w:color w:val="000000"/>
        </w:rPr>
        <w:tab/>
      </w:r>
      <w:r w:rsidR="00387148" w:rsidRPr="00BC7B9A">
        <w:rPr>
          <w:rStyle w:val="CharPartText"/>
          <w:color w:val="000000"/>
        </w:rPr>
        <w:t>Preliminary</w:t>
      </w:r>
      <w:bookmarkEnd w:id="737"/>
    </w:p>
    <w:p w14:paraId="20D16B24" w14:textId="78440C43" w:rsidR="00387148" w:rsidRPr="00E60084" w:rsidRDefault="0022074E" w:rsidP="00DC56B7">
      <w:pPr>
        <w:pStyle w:val="Schclauseheading"/>
      </w:pPr>
      <w:bookmarkStart w:id="738" w:name="_Toc229561063"/>
      <w:r w:rsidRPr="00BC7B9A">
        <w:rPr>
          <w:rStyle w:val="CharSectNo"/>
        </w:rPr>
        <w:t>2.1</w:t>
      </w:r>
      <w:r w:rsidRPr="00E60084">
        <w:tab/>
      </w:r>
      <w:r w:rsidR="00387148" w:rsidRPr="00E60084">
        <w:t xml:space="preserve">Definitions—sch </w:t>
      </w:r>
      <w:r w:rsidR="000934B0" w:rsidRPr="00E60084">
        <w:t>2</w:t>
      </w:r>
      <w:bookmarkEnd w:id="738"/>
    </w:p>
    <w:p w14:paraId="1D080604" w14:textId="77777777" w:rsidR="00387148" w:rsidRPr="00E60084" w:rsidRDefault="00387148" w:rsidP="00387148">
      <w:pPr>
        <w:pStyle w:val="Amainreturn"/>
        <w:rPr>
          <w:color w:val="000000"/>
        </w:rPr>
      </w:pPr>
      <w:r w:rsidRPr="00E60084">
        <w:rPr>
          <w:color w:val="000000"/>
        </w:rPr>
        <w:t>In this schedule:</w:t>
      </w:r>
    </w:p>
    <w:p w14:paraId="57DB9B4C" w14:textId="071F0B0E" w:rsidR="00387148" w:rsidRPr="00E60084" w:rsidRDefault="00387148" w:rsidP="0022074E">
      <w:pPr>
        <w:pStyle w:val="aDef"/>
      </w:pPr>
      <w:r w:rsidRPr="00E60084">
        <w:rPr>
          <w:rStyle w:val="charBoldItals"/>
          <w:color w:val="000000"/>
        </w:rPr>
        <w:t>incorporated association</w:t>
      </w:r>
      <w:r w:rsidRPr="00E60084">
        <w:rPr>
          <w:color w:val="000000"/>
        </w:rPr>
        <w:t xml:space="preserve"> means an association incorporated under the </w:t>
      </w:r>
      <w:hyperlink r:id="rId449" w:tooltip="A1991-46" w:history="1">
        <w:r w:rsidR="002054AD" w:rsidRPr="00E60084">
          <w:rPr>
            <w:rStyle w:val="charCitHyperlinkItal"/>
          </w:rPr>
          <w:t>Associations Incorporation Act 1991</w:t>
        </w:r>
      </w:hyperlink>
      <w:r w:rsidRPr="00E60084">
        <w:t xml:space="preserve"> </w:t>
      </w:r>
      <w:r w:rsidRPr="00E60084">
        <w:rPr>
          <w:color w:val="000000"/>
        </w:rPr>
        <w:t xml:space="preserve">or a law of another jurisdiction corresponding, or substantially </w:t>
      </w:r>
      <w:r w:rsidRPr="00E60084">
        <w:rPr>
          <w:color w:val="000000"/>
          <w:szCs w:val="23"/>
        </w:rPr>
        <w:t xml:space="preserve">corresponding, to that </w:t>
      </w:r>
      <w:r w:rsidR="00166BF5" w:rsidRPr="00E60084">
        <w:t>Act</w:t>
      </w:r>
      <w:r w:rsidRPr="00E60084">
        <w:t>.</w:t>
      </w:r>
    </w:p>
    <w:p w14:paraId="1EE19644" w14:textId="59E734F5" w:rsidR="00387148" w:rsidRPr="00E60084" w:rsidRDefault="00387148" w:rsidP="0022074E">
      <w:pPr>
        <w:pStyle w:val="aDef"/>
        <w:rPr>
          <w:color w:val="000000"/>
        </w:rPr>
      </w:pPr>
      <w:r w:rsidRPr="00E60084">
        <w:rPr>
          <w:rStyle w:val="charBoldItals"/>
          <w:color w:val="000000"/>
        </w:rPr>
        <w:t>rental lease</w:t>
      </w:r>
      <w:r w:rsidRPr="00E60084">
        <w:rPr>
          <w:color w:val="000000"/>
        </w:rPr>
        <w:t>—see section 25</w:t>
      </w:r>
      <w:r w:rsidR="00E24982" w:rsidRPr="00E60084">
        <w:rPr>
          <w:color w:val="000000"/>
        </w:rPr>
        <w:t>6</w:t>
      </w:r>
      <w:r w:rsidRPr="00E60084">
        <w:rPr>
          <w:color w:val="000000"/>
        </w:rPr>
        <w:t>.</w:t>
      </w:r>
    </w:p>
    <w:p w14:paraId="4F4E7882" w14:textId="6BF30EB5" w:rsidR="00387148" w:rsidRPr="00E60084" w:rsidRDefault="00387148" w:rsidP="0022074E">
      <w:pPr>
        <w:pStyle w:val="aDef"/>
        <w:rPr>
          <w:color w:val="000000"/>
        </w:rPr>
      </w:pPr>
      <w:r w:rsidRPr="00E60084">
        <w:rPr>
          <w:rStyle w:val="charBoldItals"/>
          <w:color w:val="000000"/>
        </w:rPr>
        <w:t>residential lease</w:t>
      </w:r>
      <w:r w:rsidRPr="00E60084">
        <w:rPr>
          <w:color w:val="000000"/>
        </w:rPr>
        <w:t>—see section 25</w:t>
      </w:r>
      <w:r w:rsidR="00E24982" w:rsidRPr="00E60084">
        <w:rPr>
          <w:color w:val="000000"/>
        </w:rPr>
        <w:t>6</w:t>
      </w:r>
      <w:r w:rsidRPr="00E60084">
        <w:rPr>
          <w:color w:val="000000"/>
        </w:rPr>
        <w:t>.</w:t>
      </w:r>
    </w:p>
    <w:p w14:paraId="1071E9D9" w14:textId="0F886C6A" w:rsidR="00387148" w:rsidRPr="00E60084" w:rsidRDefault="00387148" w:rsidP="0022074E">
      <w:pPr>
        <w:pStyle w:val="aDef"/>
        <w:rPr>
          <w:color w:val="000000"/>
        </w:rPr>
      </w:pPr>
      <w:r w:rsidRPr="00E60084">
        <w:rPr>
          <w:rStyle w:val="charBoldItals"/>
          <w:color w:val="000000"/>
        </w:rPr>
        <w:t>rural lease</w:t>
      </w:r>
      <w:r w:rsidRPr="00E60084">
        <w:rPr>
          <w:color w:val="000000"/>
        </w:rPr>
        <w:t>—see section 25</w:t>
      </w:r>
      <w:r w:rsidR="00E24982" w:rsidRPr="00E60084">
        <w:rPr>
          <w:color w:val="000000"/>
        </w:rPr>
        <w:t>6</w:t>
      </w:r>
      <w:r w:rsidRPr="00E60084">
        <w:rPr>
          <w:color w:val="000000"/>
        </w:rPr>
        <w:t>.</w:t>
      </w:r>
    </w:p>
    <w:p w14:paraId="6565D735" w14:textId="77777777" w:rsidR="0022074E" w:rsidRDefault="0022074E">
      <w:pPr>
        <w:pStyle w:val="03Schedule"/>
        <w:sectPr w:rsidR="0022074E">
          <w:headerReference w:type="even" r:id="rId450"/>
          <w:headerReference w:type="default" r:id="rId451"/>
          <w:footerReference w:type="even" r:id="rId452"/>
          <w:footerReference w:type="default" r:id="rId453"/>
          <w:type w:val="continuous"/>
          <w:pgSz w:w="11907" w:h="16839" w:code="9"/>
          <w:pgMar w:top="3880" w:right="1900" w:bottom="3100" w:left="2300" w:header="2280" w:footer="1760" w:gutter="0"/>
          <w:cols w:space="720"/>
        </w:sectPr>
      </w:pPr>
    </w:p>
    <w:p w14:paraId="0A2872ED" w14:textId="77777777" w:rsidR="00387148" w:rsidRPr="00E60084" w:rsidRDefault="00387148" w:rsidP="00387148">
      <w:pPr>
        <w:pStyle w:val="PageBreak"/>
        <w:rPr>
          <w:color w:val="000000"/>
        </w:rPr>
      </w:pPr>
      <w:r w:rsidRPr="00E60084">
        <w:rPr>
          <w:color w:val="000000"/>
        </w:rPr>
        <w:br w:type="page"/>
      </w:r>
    </w:p>
    <w:p w14:paraId="4CCDAC5D" w14:textId="60989F44" w:rsidR="00387148" w:rsidRPr="00BC7B9A" w:rsidRDefault="0022074E" w:rsidP="00DC56B7">
      <w:pPr>
        <w:pStyle w:val="Sched-Part"/>
      </w:pPr>
      <w:bookmarkStart w:id="739" w:name="_Toc229561064"/>
      <w:r w:rsidRPr="00BC7B9A">
        <w:rPr>
          <w:rStyle w:val="CharPartNo"/>
        </w:rPr>
        <w:lastRenderedPageBreak/>
        <w:t>Part 2.2</w:t>
      </w:r>
      <w:r w:rsidRPr="00E60084">
        <w:tab/>
      </w:r>
      <w:r w:rsidR="00387148" w:rsidRPr="00BC7B9A">
        <w:rPr>
          <w:rStyle w:val="CharPartText"/>
          <w:color w:val="000000"/>
        </w:rPr>
        <w:t>Market value leases</w:t>
      </w:r>
      <w:bookmarkEnd w:id="739"/>
    </w:p>
    <w:p w14:paraId="6EFA7DC5" w14:textId="77777777" w:rsidR="00CD447E" w:rsidRPr="00E60084" w:rsidRDefault="00CD447E" w:rsidP="00CD447E">
      <w:pPr>
        <w:suppressLineNumbers/>
        <w:rPr>
          <w:color w:val="000000"/>
        </w:rPr>
      </w:pPr>
    </w:p>
    <w:tbl>
      <w:tblPr>
        <w:tblW w:w="780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200"/>
        <w:gridCol w:w="6600"/>
      </w:tblGrid>
      <w:tr w:rsidR="00CD447E" w:rsidRPr="00E60084" w14:paraId="521DB751" w14:textId="77777777" w:rsidTr="00481480">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1AB7DAFE" w14:textId="77777777" w:rsidR="00CD447E" w:rsidRPr="00E60084" w:rsidRDefault="00CD447E" w:rsidP="00481480">
            <w:pPr>
              <w:pStyle w:val="TableColHd"/>
              <w:rPr>
                <w:color w:val="000000"/>
              </w:rPr>
            </w:pPr>
            <w:r w:rsidRPr="00E60084">
              <w:rPr>
                <w:color w:val="000000"/>
              </w:rPr>
              <w:t>column 1</w:t>
            </w:r>
          </w:p>
          <w:p w14:paraId="1A58EF75" w14:textId="77777777" w:rsidR="00CD447E" w:rsidRPr="00E60084" w:rsidRDefault="00CD447E" w:rsidP="00481480">
            <w:pPr>
              <w:pStyle w:val="TableColHd"/>
              <w:rPr>
                <w:color w:val="000000"/>
              </w:rPr>
            </w:pPr>
            <w:r w:rsidRPr="00E60084">
              <w:rPr>
                <w:color w:val="000000"/>
              </w:rPr>
              <w:t>item</w:t>
            </w:r>
          </w:p>
        </w:tc>
        <w:tc>
          <w:tcPr>
            <w:tcW w:w="6600" w:type="dxa"/>
            <w:tcBorders>
              <w:top w:val="single" w:sz="4" w:space="0" w:color="C0C0C0"/>
              <w:left w:val="single" w:sz="4" w:space="0" w:color="C0C0C0"/>
              <w:bottom w:val="single" w:sz="4" w:space="0" w:color="auto"/>
              <w:right w:val="single" w:sz="4" w:space="0" w:color="C0C0C0"/>
            </w:tcBorders>
            <w:hideMark/>
          </w:tcPr>
          <w:p w14:paraId="60E72349" w14:textId="77777777" w:rsidR="00CD447E" w:rsidRPr="00E60084" w:rsidRDefault="00CD447E" w:rsidP="00481480">
            <w:pPr>
              <w:pStyle w:val="TableColHd"/>
              <w:rPr>
                <w:color w:val="000000"/>
              </w:rPr>
            </w:pPr>
            <w:r w:rsidRPr="00E60084">
              <w:rPr>
                <w:color w:val="000000"/>
              </w:rPr>
              <w:t>column 2</w:t>
            </w:r>
          </w:p>
          <w:p w14:paraId="1E4181CF" w14:textId="77777777" w:rsidR="00CD447E" w:rsidRPr="00E60084" w:rsidRDefault="00CD447E" w:rsidP="00481480">
            <w:pPr>
              <w:pStyle w:val="TableColHd"/>
              <w:rPr>
                <w:color w:val="000000"/>
              </w:rPr>
            </w:pPr>
            <w:r w:rsidRPr="00E60084">
              <w:rPr>
                <w:color w:val="000000"/>
              </w:rPr>
              <w:t>lease</w:t>
            </w:r>
          </w:p>
        </w:tc>
      </w:tr>
      <w:tr w:rsidR="00CD447E" w:rsidRPr="00E60084" w14:paraId="501FFB05"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90E8573" w14:textId="77777777" w:rsidR="00CD447E" w:rsidRPr="00E60084" w:rsidRDefault="00CD447E" w:rsidP="00481480">
            <w:pPr>
              <w:pStyle w:val="TableText10"/>
            </w:pPr>
            <w:r w:rsidRPr="00E60084">
              <w:t>1</w:t>
            </w:r>
          </w:p>
        </w:tc>
        <w:tc>
          <w:tcPr>
            <w:tcW w:w="6600" w:type="dxa"/>
            <w:tcBorders>
              <w:top w:val="single" w:sz="4" w:space="0" w:color="C0C0C0"/>
              <w:left w:val="single" w:sz="4" w:space="0" w:color="C0C0C0"/>
              <w:bottom w:val="single" w:sz="4" w:space="0" w:color="C0C0C0"/>
              <w:right w:val="single" w:sz="4" w:space="0" w:color="C0C0C0"/>
            </w:tcBorders>
            <w:hideMark/>
          </w:tcPr>
          <w:p w14:paraId="1D22839E" w14:textId="445DD917" w:rsidR="00CD447E" w:rsidRPr="00E60084" w:rsidRDefault="00CD447E" w:rsidP="00481480">
            <w:pPr>
              <w:pStyle w:val="TableText10"/>
              <w:rPr>
                <w:color w:val="000000"/>
              </w:rPr>
            </w:pPr>
            <w:r w:rsidRPr="00E60084">
              <w:rPr>
                <w:color w:val="000000"/>
              </w:rPr>
              <w:t>a consolidated or subdivided lease or a further or regranted lease, other than a lease mentioned in s 2</w:t>
            </w:r>
            <w:r w:rsidR="00FD57BC">
              <w:rPr>
                <w:color w:val="000000"/>
              </w:rPr>
              <w:t>58</w:t>
            </w:r>
            <w:r w:rsidRPr="00E60084">
              <w:rPr>
                <w:color w:val="000000"/>
              </w:rPr>
              <w:t xml:space="preserve"> (1)</w:t>
            </w:r>
          </w:p>
        </w:tc>
      </w:tr>
      <w:tr w:rsidR="00CD447E" w:rsidRPr="00E60084" w14:paraId="38993B9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5EDD89D" w14:textId="77777777" w:rsidR="00CD447E" w:rsidRPr="00E60084" w:rsidRDefault="00CD447E" w:rsidP="00481480">
            <w:pPr>
              <w:pStyle w:val="TableText10"/>
            </w:pPr>
            <w:r w:rsidRPr="00E60084">
              <w:t>2</w:t>
            </w:r>
          </w:p>
        </w:tc>
        <w:tc>
          <w:tcPr>
            <w:tcW w:w="6600" w:type="dxa"/>
            <w:tcBorders>
              <w:top w:val="single" w:sz="4" w:space="0" w:color="C0C0C0"/>
              <w:left w:val="single" w:sz="4" w:space="0" w:color="C0C0C0"/>
              <w:bottom w:val="single" w:sz="4" w:space="0" w:color="C0C0C0"/>
              <w:right w:val="single" w:sz="4" w:space="0" w:color="C0C0C0"/>
            </w:tcBorders>
            <w:hideMark/>
          </w:tcPr>
          <w:p w14:paraId="409BEB28" w14:textId="77777777" w:rsidR="00CD447E" w:rsidRPr="00E60084" w:rsidRDefault="00CD447E" w:rsidP="00481480">
            <w:pPr>
              <w:pStyle w:val="TableText10"/>
              <w:rPr>
                <w:color w:val="000000"/>
              </w:rPr>
            </w:pPr>
            <w:r w:rsidRPr="00E60084">
              <w:rPr>
                <w:color w:val="000000"/>
              </w:rPr>
              <w:t>a rural lease</w:t>
            </w:r>
          </w:p>
        </w:tc>
      </w:tr>
      <w:tr w:rsidR="00CD447E" w:rsidRPr="00E60084" w14:paraId="746C13CF"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98F01F0" w14:textId="77777777" w:rsidR="00CD447E" w:rsidRPr="00E60084" w:rsidRDefault="00CD447E" w:rsidP="00481480">
            <w:pPr>
              <w:pStyle w:val="TableText10"/>
            </w:pPr>
            <w:r w:rsidRPr="00E60084">
              <w:t>3</w:t>
            </w:r>
          </w:p>
        </w:tc>
        <w:tc>
          <w:tcPr>
            <w:tcW w:w="6600" w:type="dxa"/>
            <w:tcBorders>
              <w:top w:val="single" w:sz="4" w:space="0" w:color="C0C0C0"/>
              <w:left w:val="single" w:sz="4" w:space="0" w:color="C0C0C0"/>
              <w:bottom w:val="single" w:sz="4" w:space="0" w:color="C0C0C0"/>
              <w:right w:val="single" w:sz="4" w:space="0" w:color="C0C0C0"/>
            </w:tcBorders>
            <w:hideMark/>
          </w:tcPr>
          <w:p w14:paraId="2E4A5358" w14:textId="58B3ABB5" w:rsidR="00CD447E" w:rsidRPr="00E60084" w:rsidRDefault="00CD447E" w:rsidP="00481480">
            <w:pPr>
              <w:pStyle w:val="TableText10"/>
              <w:rPr>
                <w:color w:val="000000"/>
              </w:rPr>
            </w:pPr>
            <w:r w:rsidRPr="00E60084">
              <w:rPr>
                <w:color w:val="000000"/>
              </w:rPr>
              <w:t xml:space="preserve">a lease over land that, immediately before the grant of the lease, was owned, controlled or held by the housing commissioner under the </w:t>
            </w:r>
            <w:hyperlink r:id="rId454" w:tooltip="A2007-8" w:history="1">
              <w:r w:rsidRPr="00E60084">
                <w:rPr>
                  <w:rStyle w:val="charCitHyperlinkItal"/>
                </w:rPr>
                <w:t>Housing Assistance Act 2007</w:t>
              </w:r>
            </w:hyperlink>
          </w:p>
        </w:tc>
      </w:tr>
      <w:tr w:rsidR="00CD447E" w:rsidRPr="00E60084" w14:paraId="14AE891F"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140D8EB" w14:textId="77777777" w:rsidR="00CD447E" w:rsidRPr="00E60084" w:rsidRDefault="00CD447E" w:rsidP="00481480">
            <w:pPr>
              <w:pStyle w:val="TableText10"/>
            </w:pPr>
            <w:r w:rsidRPr="00E60084">
              <w:t>4</w:t>
            </w:r>
          </w:p>
        </w:tc>
        <w:tc>
          <w:tcPr>
            <w:tcW w:w="6600" w:type="dxa"/>
            <w:tcBorders>
              <w:top w:val="single" w:sz="4" w:space="0" w:color="C0C0C0"/>
              <w:left w:val="single" w:sz="4" w:space="0" w:color="C0C0C0"/>
              <w:bottom w:val="single" w:sz="4" w:space="0" w:color="C0C0C0"/>
              <w:right w:val="single" w:sz="4" w:space="0" w:color="C0C0C0"/>
            </w:tcBorders>
            <w:hideMark/>
          </w:tcPr>
          <w:p w14:paraId="5FCE9ECA" w14:textId="77777777" w:rsidR="00CD447E" w:rsidRPr="00E60084" w:rsidRDefault="00CD447E" w:rsidP="00481480">
            <w:pPr>
              <w:pStyle w:val="TableText10"/>
              <w:rPr>
                <w:color w:val="000000"/>
              </w:rPr>
            </w:pPr>
            <w:r w:rsidRPr="00E60084">
              <w:rPr>
                <w:color w:val="000000"/>
              </w:rPr>
              <w:t xml:space="preserve">a lease granted to the Territory or a territory entity </w:t>
            </w:r>
          </w:p>
        </w:tc>
      </w:tr>
      <w:tr w:rsidR="00CD447E" w:rsidRPr="00E60084" w14:paraId="3B25A84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6CF26A8" w14:textId="77777777" w:rsidR="00CD447E" w:rsidRPr="00E60084" w:rsidRDefault="00CD447E" w:rsidP="00481480">
            <w:pPr>
              <w:pStyle w:val="TableText10"/>
            </w:pPr>
            <w:r w:rsidRPr="00E60084">
              <w:t>5</w:t>
            </w:r>
          </w:p>
        </w:tc>
        <w:tc>
          <w:tcPr>
            <w:tcW w:w="6600" w:type="dxa"/>
            <w:tcBorders>
              <w:top w:val="single" w:sz="4" w:space="0" w:color="C0C0C0"/>
              <w:left w:val="single" w:sz="4" w:space="0" w:color="C0C0C0"/>
              <w:bottom w:val="single" w:sz="4" w:space="0" w:color="C0C0C0"/>
              <w:right w:val="single" w:sz="4" w:space="0" w:color="C0C0C0"/>
            </w:tcBorders>
            <w:hideMark/>
          </w:tcPr>
          <w:p w14:paraId="540ABDF1" w14:textId="77777777" w:rsidR="00CD447E" w:rsidRPr="00E60084" w:rsidRDefault="00CD447E" w:rsidP="00481480">
            <w:pPr>
              <w:pStyle w:val="TableText10"/>
              <w:rPr>
                <w:color w:val="000000"/>
              </w:rPr>
            </w:pPr>
            <w:r w:rsidRPr="00E60084">
              <w:rPr>
                <w:color w:val="000000"/>
              </w:rPr>
              <w:t>a residential lease</w:t>
            </w:r>
          </w:p>
        </w:tc>
      </w:tr>
      <w:tr w:rsidR="00CD447E" w:rsidRPr="00E60084" w14:paraId="3CE74416"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EB4C06C" w14:textId="77777777" w:rsidR="00CD447E" w:rsidRPr="00E60084" w:rsidRDefault="00CD447E" w:rsidP="00481480">
            <w:pPr>
              <w:pStyle w:val="TableText10"/>
            </w:pPr>
            <w:r w:rsidRPr="00E60084">
              <w:t>6</w:t>
            </w:r>
          </w:p>
        </w:tc>
        <w:tc>
          <w:tcPr>
            <w:tcW w:w="6600" w:type="dxa"/>
            <w:tcBorders>
              <w:top w:val="single" w:sz="4" w:space="0" w:color="C0C0C0"/>
              <w:left w:val="single" w:sz="4" w:space="0" w:color="C0C0C0"/>
              <w:bottom w:val="single" w:sz="4" w:space="0" w:color="C0C0C0"/>
              <w:right w:val="single" w:sz="4" w:space="0" w:color="C0C0C0"/>
            </w:tcBorders>
            <w:hideMark/>
          </w:tcPr>
          <w:p w14:paraId="6746BDE8" w14:textId="77777777" w:rsidR="00CD447E" w:rsidRPr="00E60084" w:rsidRDefault="00CD447E" w:rsidP="00481480">
            <w:pPr>
              <w:pStyle w:val="TableText10"/>
              <w:rPr>
                <w:color w:val="000000"/>
              </w:rPr>
            </w:pPr>
            <w:r w:rsidRPr="00E60084">
              <w:rPr>
                <w:color w:val="000000"/>
              </w:rPr>
              <w:t>a rental lease granted for commercial purposes after 1 January 1974 if the rent was paid out—</w:t>
            </w:r>
          </w:p>
          <w:p w14:paraId="1FF062D9" w14:textId="77777777" w:rsidR="00CD447E" w:rsidRPr="00E60084" w:rsidRDefault="00CD447E" w:rsidP="00481480">
            <w:pPr>
              <w:pStyle w:val="TablePara10"/>
              <w:rPr>
                <w:color w:val="000000"/>
              </w:rPr>
            </w:pPr>
            <w:r w:rsidRPr="00E60084">
              <w:rPr>
                <w:color w:val="000000"/>
              </w:rPr>
              <w:tab/>
              <w:t>(a)</w:t>
            </w:r>
            <w:r w:rsidRPr="00E60084">
              <w:rPr>
                <w:color w:val="000000"/>
              </w:rPr>
              <w:tab/>
              <w:t>in accordance with a law in force in the Territory; or</w:t>
            </w:r>
          </w:p>
          <w:p w14:paraId="640CD215" w14:textId="77777777" w:rsidR="00CD447E" w:rsidRPr="00E60084" w:rsidRDefault="00CD447E" w:rsidP="00481480">
            <w:pPr>
              <w:pStyle w:val="TablePara10"/>
              <w:rPr>
                <w:color w:val="000000"/>
              </w:rPr>
            </w:pPr>
            <w:r w:rsidRPr="00E60084">
              <w:rPr>
                <w:color w:val="000000"/>
              </w:rPr>
              <w:tab/>
              <w:t>(b)</w:t>
            </w:r>
            <w:r w:rsidRPr="00E60084">
              <w:rPr>
                <w:color w:val="000000"/>
              </w:rPr>
              <w:tab/>
              <w:t>by agreement between the Commonwealth or the Territory and the lessee</w:t>
            </w:r>
          </w:p>
          <w:p w14:paraId="5AE452C2" w14:textId="77777777" w:rsidR="00CD447E" w:rsidRPr="00E60084" w:rsidRDefault="00CD447E" w:rsidP="00481480">
            <w:pPr>
              <w:pStyle w:val="aExamHdgss"/>
              <w:ind w:left="0"/>
              <w:rPr>
                <w:color w:val="000000"/>
              </w:rPr>
            </w:pPr>
            <w:r w:rsidRPr="00E60084">
              <w:rPr>
                <w:color w:val="000000"/>
              </w:rPr>
              <w:t>Examples—commercial purposes</w:t>
            </w:r>
          </w:p>
          <w:p w14:paraId="0447C23C" w14:textId="77777777" w:rsidR="00CD447E" w:rsidRPr="00E60084" w:rsidRDefault="00CD447E" w:rsidP="00481480">
            <w:pPr>
              <w:pStyle w:val="aExamINumss"/>
              <w:ind w:left="400"/>
              <w:rPr>
                <w:color w:val="000000"/>
              </w:rPr>
            </w:pPr>
            <w:r w:rsidRPr="00E60084">
              <w:rPr>
                <w:color w:val="000000"/>
              </w:rPr>
              <w:t>1</w:t>
            </w:r>
            <w:r w:rsidRPr="00E60084">
              <w:rPr>
                <w:color w:val="000000"/>
              </w:rPr>
              <w:tab/>
              <w:t>industrial</w:t>
            </w:r>
          </w:p>
          <w:p w14:paraId="4FF31E89" w14:textId="77777777" w:rsidR="00CD447E" w:rsidRPr="00E60084" w:rsidRDefault="00CD447E" w:rsidP="00481480">
            <w:pPr>
              <w:pStyle w:val="aExamINumss"/>
              <w:spacing w:after="60"/>
              <w:ind w:left="403" w:hanging="403"/>
              <w:rPr>
                <w:color w:val="000000"/>
              </w:rPr>
            </w:pPr>
            <w:r w:rsidRPr="00E60084">
              <w:rPr>
                <w:color w:val="000000"/>
              </w:rPr>
              <w:t>2</w:t>
            </w:r>
            <w:r w:rsidRPr="00E60084">
              <w:rPr>
                <w:color w:val="000000"/>
              </w:rPr>
              <w:tab/>
              <w:t>business</w:t>
            </w:r>
          </w:p>
        </w:tc>
      </w:tr>
      <w:tr w:rsidR="00CD447E" w:rsidRPr="00E60084" w14:paraId="155187D4"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F2BE36D" w14:textId="77777777" w:rsidR="00CD447E" w:rsidRPr="00E60084" w:rsidRDefault="00CD447E" w:rsidP="00481480">
            <w:pPr>
              <w:pStyle w:val="TableText10"/>
            </w:pPr>
            <w:r w:rsidRPr="00E60084">
              <w:t>7</w:t>
            </w:r>
          </w:p>
        </w:tc>
        <w:tc>
          <w:tcPr>
            <w:tcW w:w="6600" w:type="dxa"/>
            <w:tcBorders>
              <w:top w:val="single" w:sz="4" w:space="0" w:color="C0C0C0"/>
              <w:left w:val="single" w:sz="4" w:space="0" w:color="C0C0C0"/>
              <w:bottom w:val="single" w:sz="4" w:space="0" w:color="C0C0C0"/>
              <w:right w:val="single" w:sz="4" w:space="0" w:color="C0C0C0"/>
            </w:tcBorders>
            <w:hideMark/>
          </w:tcPr>
          <w:p w14:paraId="21C08180" w14:textId="77777777" w:rsidR="00CD447E" w:rsidRPr="00E60084" w:rsidRDefault="00CD447E" w:rsidP="00481480">
            <w:pPr>
              <w:pStyle w:val="TableText10"/>
              <w:rPr>
                <w:color w:val="000000"/>
              </w:rPr>
            </w:pPr>
            <w:r w:rsidRPr="00E60084">
              <w:rPr>
                <w:color w:val="000000"/>
              </w:rPr>
              <w:t xml:space="preserve">a lease (the </w:t>
            </w:r>
            <w:r w:rsidRPr="00E60084">
              <w:rPr>
                <w:rStyle w:val="charBoldItals"/>
                <w:color w:val="000000"/>
              </w:rPr>
              <w:t>individual lease</w:t>
            </w:r>
            <w:r w:rsidRPr="00E60084">
              <w:rPr>
                <w:color w:val="000000"/>
              </w:rPr>
              <w:t>) granted for no consideration if—</w:t>
            </w:r>
          </w:p>
          <w:p w14:paraId="7134C81D" w14:textId="77777777" w:rsidR="00CD447E" w:rsidRPr="00E60084" w:rsidRDefault="00CD447E" w:rsidP="00481480">
            <w:pPr>
              <w:pStyle w:val="TablePara10"/>
              <w:rPr>
                <w:color w:val="000000"/>
              </w:rPr>
            </w:pPr>
            <w:r w:rsidRPr="00E60084">
              <w:rPr>
                <w:color w:val="000000"/>
              </w:rPr>
              <w:tab/>
              <w:t>(a)</w:t>
            </w:r>
            <w:r w:rsidRPr="00E60084">
              <w:rPr>
                <w:color w:val="000000"/>
              </w:rPr>
              <w:tab/>
              <w:t xml:space="preserve">the individual lease is granted following the subdivision of a lease (the </w:t>
            </w:r>
            <w:r w:rsidRPr="00E60084">
              <w:rPr>
                <w:rStyle w:val="charBoldItals"/>
                <w:color w:val="000000"/>
              </w:rPr>
              <w:t>head lease</w:t>
            </w:r>
            <w:r w:rsidRPr="00E60084">
              <w:rPr>
                <w:color w:val="000000"/>
              </w:rPr>
              <w:t>) held by the person to whom the individual lease is granted; and</w:t>
            </w:r>
          </w:p>
          <w:p w14:paraId="10EDFEB8" w14:textId="77777777" w:rsidR="00CD447E" w:rsidRPr="00E60084" w:rsidRDefault="00CD447E" w:rsidP="00481480">
            <w:pPr>
              <w:pStyle w:val="TablePara10"/>
              <w:ind w:left="697" w:hanging="697"/>
              <w:rPr>
                <w:color w:val="000000"/>
              </w:rPr>
            </w:pPr>
            <w:r w:rsidRPr="00E60084">
              <w:rPr>
                <w:color w:val="000000"/>
              </w:rPr>
              <w:tab/>
              <w:t>(b)</w:t>
            </w:r>
            <w:r w:rsidRPr="00E60084">
              <w:rPr>
                <w:color w:val="000000"/>
              </w:rPr>
              <w:tab/>
              <w:t>the person has provided infrastructure on the land leased under the head lease</w:t>
            </w:r>
          </w:p>
        </w:tc>
      </w:tr>
      <w:tr w:rsidR="00CD447E" w:rsidRPr="00E60084" w14:paraId="6BD5A330"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3D47F38" w14:textId="77777777" w:rsidR="00CD447E" w:rsidRPr="00E60084" w:rsidRDefault="00CD447E" w:rsidP="00481480">
            <w:pPr>
              <w:pStyle w:val="TableText10"/>
            </w:pPr>
            <w:r w:rsidRPr="00E60084">
              <w:t>8</w:t>
            </w:r>
          </w:p>
        </w:tc>
        <w:tc>
          <w:tcPr>
            <w:tcW w:w="6600" w:type="dxa"/>
            <w:tcBorders>
              <w:top w:val="single" w:sz="4" w:space="0" w:color="C0C0C0"/>
              <w:left w:val="single" w:sz="4" w:space="0" w:color="C0C0C0"/>
              <w:bottom w:val="single" w:sz="4" w:space="0" w:color="C0C0C0"/>
              <w:right w:val="single" w:sz="4" w:space="0" w:color="C0C0C0"/>
            </w:tcBorders>
            <w:hideMark/>
          </w:tcPr>
          <w:p w14:paraId="3A2171D1" w14:textId="4A3C6ADE" w:rsidR="00CD447E" w:rsidRPr="00E60084" w:rsidRDefault="00CD447E" w:rsidP="00481480">
            <w:pPr>
              <w:pStyle w:val="TableText10"/>
              <w:spacing w:before="80"/>
              <w:rPr>
                <w:color w:val="000000"/>
              </w:rPr>
            </w:pPr>
            <w:r w:rsidRPr="00E60084">
              <w:rPr>
                <w:color w:val="000000"/>
              </w:rPr>
              <w:t xml:space="preserve">a lease granted under the </w:t>
            </w:r>
            <w:hyperlink r:id="rId455" w:tooltip="A1936-31" w:history="1">
              <w:r w:rsidRPr="00E60084">
                <w:rPr>
                  <w:rStyle w:val="charCitHyperlinkItal"/>
                </w:rPr>
                <w:t>City Area Leases Act 1936</w:t>
              </w:r>
            </w:hyperlink>
            <w:r w:rsidRPr="00E60084">
              <w:rPr>
                <w:color w:val="000000"/>
              </w:rPr>
              <w:t>—</w:t>
            </w:r>
          </w:p>
          <w:p w14:paraId="30183D1D" w14:textId="77777777" w:rsidR="00CD447E" w:rsidRPr="00E60084" w:rsidRDefault="00CD447E" w:rsidP="00481480">
            <w:pPr>
              <w:pStyle w:val="TablePara10"/>
              <w:rPr>
                <w:color w:val="000000"/>
              </w:rPr>
            </w:pPr>
            <w:r w:rsidRPr="00E60084">
              <w:rPr>
                <w:color w:val="000000"/>
              </w:rPr>
              <w:tab/>
              <w:t>(a)</w:t>
            </w:r>
            <w:r w:rsidRPr="00E60084">
              <w:rPr>
                <w:color w:val="000000"/>
              </w:rPr>
              <w:tab/>
              <w:t>before 1 January 1971; and</w:t>
            </w:r>
          </w:p>
          <w:p w14:paraId="4C27C93C" w14:textId="4F5B922E" w:rsidR="000901DA" w:rsidRDefault="00CD447E" w:rsidP="00481480">
            <w:pPr>
              <w:pStyle w:val="TablePara10"/>
              <w:rPr>
                <w:color w:val="000000"/>
              </w:rPr>
            </w:pPr>
            <w:r w:rsidRPr="00E60084">
              <w:rPr>
                <w:color w:val="000000"/>
              </w:rPr>
              <w:tab/>
              <w:t>(b)</w:t>
            </w:r>
            <w:r w:rsidRPr="00E60084">
              <w:rPr>
                <w:color w:val="000000"/>
              </w:rPr>
              <w:tab/>
              <w:t xml:space="preserve">to which that </w:t>
            </w:r>
            <w:hyperlink r:id="rId456" w:tooltip="City Area Leases Act 1936" w:history="1">
              <w:r w:rsidR="00166BF5" w:rsidRPr="00E60084">
                <w:rPr>
                  <w:rStyle w:val="charCitHyperlinkAbbrev"/>
                </w:rPr>
                <w:t>Act</w:t>
              </w:r>
            </w:hyperlink>
            <w:r w:rsidRPr="00E60084">
              <w:rPr>
                <w:color w:val="000000"/>
              </w:rPr>
              <w:t>, s 18 (Rent) applies; and</w:t>
            </w:r>
          </w:p>
          <w:p w14:paraId="24F1D06D" w14:textId="20F75941" w:rsidR="00CD447E" w:rsidRPr="00E60084" w:rsidRDefault="00CD447E" w:rsidP="00481480">
            <w:pPr>
              <w:pStyle w:val="TablePara10"/>
              <w:rPr>
                <w:color w:val="000000"/>
              </w:rPr>
            </w:pPr>
            <w:r w:rsidRPr="00E60084">
              <w:rPr>
                <w:color w:val="000000"/>
              </w:rPr>
              <w:tab/>
              <w:t>(c)</w:t>
            </w:r>
            <w:r w:rsidRPr="00E60084">
              <w:rPr>
                <w:color w:val="000000"/>
              </w:rPr>
              <w:tab/>
              <w:t>that does not state, in the lease or a memorial to the lease, that the lease is subject to a restriction on dealing with the lease</w:t>
            </w:r>
          </w:p>
        </w:tc>
      </w:tr>
      <w:tr w:rsidR="00CD447E" w:rsidRPr="00E60084" w14:paraId="1CDA3C4B"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DE24E1D" w14:textId="77777777" w:rsidR="00CD447E" w:rsidRPr="00E60084" w:rsidRDefault="00CD447E" w:rsidP="00481480">
            <w:pPr>
              <w:pStyle w:val="TableText10"/>
              <w:keepNext/>
            </w:pPr>
            <w:r w:rsidRPr="00E60084">
              <w:lastRenderedPageBreak/>
              <w:t>9</w:t>
            </w:r>
          </w:p>
        </w:tc>
        <w:tc>
          <w:tcPr>
            <w:tcW w:w="6600" w:type="dxa"/>
            <w:tcBorders>
              <w:top w:val="single" w:sz="4" w:space="0" w:color="C0C0C0"/>
              <w:left w:val="single" w:sz="4" w:space="0" w:color="C0C0C0"/>
              <w:bottom w:val="single" w:sz="4" w:space="0" w:color="C0C0C0"/>
              <w:right w:val="single" w:sz="4" w:space="0" w:color="C0C0C0"/>
            </w:tcBorders>
            <w:hideMark/>
          </w:tcPr>
          <w:p w14:paraId="6DDB9B1B" w14:textId="77777777" w:rsidR="00CD447E" w:rsidRPr="00E60084" w:rsidRDefault="00CD447E" w:rsidP="00481480">
            <w:pPr>
              <w:pStyle w:val="TableText10"/>
              <w:keepNext/>
              <w:rPr>
                <w:color w:val="000000"/>
              </w:rPr>
            </w:pPr>
            <w:r w:rsidRPr="00E60084">
              <w:rPr>
                <w:color w:val="000000"/>
              </w:rPr>
              <w:t>a lease that includes a statement, in the lease or a memorial to the lease, to the effect that the lease is a market value lease</w:t>
            </w:r>
          </w:p>
        </w:tc>
      </w:tr>
      <w:tr w:rsidR="00CD447E" w:rsidRPr="00E60084" w14:paraId="203C1A83"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B47C8DB" w14:textId="77777777" w:rsidR="00CD447E" w:rsidRPr="00E60084" w:rsidRDefault="00CD447E" w:rsidP="00481480">
            <w:pPr>
              <w:pStyle w:val="TableText10"/>
            </w:pPr>
            <w:r w:rsidRPr="00E60084">
              <w:t>10</w:t>
            </w:r>
          </w:p>
        </w:tc>
        <w:tc>
          <w:tcPr>
            <w:tcW w:w="6600" w:type="dxa"/>
            <w:tcBorders>
              <w:top w:val="single" w:sz="4" w:space="0" w:color="C0C0C0"/>
              <w:left w:val="single" w:sz="4" w:space="0" w:color="C0C0C0"/>
              <w:bottom w:val="single" w:sz="4" w:space="0" w:color="C0C0C0"/>
              <w:right w:val="single" w:sz="4" w:space="0" w:color="C0C0C0"/>
            </w:tcBorders>
            <w:hideMark/>
          </w:tcPr>
          <w:p w14:paraId="0BF181EE" w14:textId="77777777" w:rsidR="00CD447E" w:rsidRPr="00E60084" w:rsidRDefault="00CD447E" w:rsidP="00481480">
            <w:pPr>
              <w:pStyle w:val="TableText10"/>
              <w:rPr>
                <w:color w:val="000000"/>
              </w:rPr>
            </w:pPr>
            <w:r w:rsidRPr="00E60084">
              <w:rPr>
                <w:color w:val="000000"/>
              </w:rPr>
              <w:t>a lease granted to an entity, other than the Territory or a territory entity, if—</w:t>
            </w:r>
          </w:p>
          <w:p w14:paraId="4B12516A" w14:textId="77777777" w:rsidR="00CD447E" w:rsidRPr="00E60084" w:rsidRDefault="00CD447E" w:rsidP="00481480">
            <w:pPr>
              <w:pStyle w:val="TablePara10"/>
              <w:rPr>
                <w:color w:val="000000"/>
              </w:rPr>
            </w:pPr>
            <w:r w:rsidRPr="00E60084">
              <w:rPr>
                <w:color w:val="000000"/>
              </w:rPr>
              <w:tab/>
              <w:t>(a)</w:t>
            </w:r>
            <w:r w:rsidRPr="00E60084">
              <w:rPr>
                <w:color w:val="000000"/>
              </w:rPr>
              <w:tab/>
              <w:t xml:space="preserve">the lease states that the lease commenced, or is taken to have commenced, on a day (the </w:t>
            </w:r>
            <w:r w:rsidRPr="00E60084">
              <w:rPr>
                <w:rStyle w:val="charBoldItals"/>
                <w:color w:val="000000"/>
              </w:rPr>
              <w:t>lease commencement day</w:t>
            </w:r>
            <w:r w:rsidRPr="00E60084">
              <w:rPr>
                <w:color w:val="000000"/>
              </w:rPr>
              <w:t>) earlier than the day the lease was granted; and</w:t>
            </w:r>
          </w:p>
          <w:p w14:paraId="18CA3410" w14:textId="77777777" w:rsidR="00CD447E" w:rsidRPr="00E60084" w:rsidRDefault="00CD447E" w:rsidP="00481480">
            <w:pPr>
              <w:pStyle w:val="TablePara10"/>
              <w:rPr>
                <w:color w:val="000000"/>
              </w:rPr>
            </w:pPr>
            <w:r w:rsidRPr="00E60084">
              <w:rPr>
                <w:color w:val="000000"/>
              </w:rPr>
              <w:tab/>
              <w:t>(b)</w:t>
            </w:r>
            <w:r w:rsidRPr="00E60084">
              <w:rPr>
                <w:color w:val="000000"/>
              </w:rPr>
              <w:tab/>
              <w:t>the land described in the lease was occupied by the Territory or a territory entity on the lease commencement day</w:t>
            </w:r>
          </w:p>
        </w:tc>
      </w:tr>
      <w:tr w:rsidR="00CD447E" w:rsidRPr="00E60084" w14:paraId="177B2D2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3CD1DF1E" w14:textId="77777777" w:rsidR="00CD447E" w:rsidRPr="00E60084" w:rsidRDefault="00CD447E" w:rsidP="00481480">
            <w:pPr>
              <w:pStyle w:val="TableText10"/>
            </w:pPr>
            <w:r w:rsidRPr="00E60084">
              <w:t>11</w:t>
            </w:r>
          </w:p>
        </w:tc>
        <w:tc>
          <w:tcPr>
            <w:tcW w:w="6600" w:type="dxa"/>
            <w:tcBorders>
              <w:top w:val="single" w:sz="4" w:space="0" w:color="C0C0C0"/>
              <w:left w:val="single" w:sz="4" w:space="0" w:color="C0C0C0"/>
              <w:bottom w:val="single" w:sz="4" w:space="0" w:color="C0C0C0"/>
              <w:right w:val="single" w:sz="4" w:space="0" w:color="C0C0C0"/>
            </w:tcBorders>
            <w:hideMark/>
          </w:tcPr>
          <w:p w14:paraId="5A695F55" w14:textId="77777777" w:rsidR="00CD447E" w:rsidRPr="00E60084" w:rsidRDefault="00CD447E" w:rsidP="00481480">
            <w:pPr>
              <w:pStyle w:val="TableText10"/>
              <w:rPr>
                <w:color w:val="000000"/>
              </w:rPr>
            </w:pPr>
            <w:r w:rsidRPr="00E60084">
              <w:rPr>
                <w:color w:val="000000"/>
              </w:rPr>
              <w:t>a lease granted to the Commonwealth or a Commonwealth entity</w:t>
            </w:r>
          </w:p>
        </w:tc>
      </w:tr>
      <w:tr w:rsidR="00CD447E" w:rsidRPr="00E60084" w14:paraId="73BBA09D"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B7EF805" w14:textId="77777777" w:rsidR="00CD447E" w:rsidRPr="00E60084" w:rsidRDefault="00CD447E" w:rsidP="00481480">
            <w:pPr>
              <w:pStyle w:val="TableText10"/>
            </w:pPr>
            <w:r w:rsidRPr="00E60084">
              <w:t>12</w:t>
            </w:r>
          </w:p>
        </w:tc>
        <w:tc>
          <w:tcPr>
            <w:tcW w:w="6600" w:type="dxa"/>
            <w:tcBorders>
              <w:top w:val="single" w:sz="4" w:space="0" w:color="C0C0C0"/>
              <w:left w:val="single" w:sz="4" w:space="0" w:color="C0C0C0"/>
              <w:bottom w:val="single" w:sz="4" w:space="0" w:color="C0C0C0"/>
              <w:right w:val="single" w:sz="4" w:space="0" w:color="C0C0C0"/>
            </w:tcBorders>
            <w:hideMark/>
          </w:tcPr>
          <w:p w14:paraId="00FDB807" w14:textId="77777777" w:rsidR="00CD447E" w:rsidRPr="00E60084" w:rsidRDefault="00CD447E" w:rsidP="00481480">
            <w:pPr>
              <w:pStyle w:val="TableText10"/>
              <w:rPr>
                <w:color w:val="000000"/>
              </w:rPr>
            </w:pPr>
            <w:r w:rsidRPr="00E60084">
              <w:rPr>
                <w:color w:val="000000"/>
              </w:rPr>
              <w:t>a lease granted to an entity, other than the Commonwealth or a Commonwealth entity, if—</w:t>
            </w:r>
          </w:p>
          <w:p w14:paraId="2089A0B6" w14:textId="77777777" w:rsidR="00CD447E" w:rsidRPr="00E60084" w:rsidRDefault="00CD447E" w:rsidP="00481480">
            <w:pPr>
              <w:pStyle w:val="TablePara10"/>
              <w:rPr>
                <w:color w:val="000000"/>
              </w:rPr>
            </w:pPr>
            <w:r w:rsidRPr="00E60084">
              <w:rPr>
                <w:color w:val="000000"/>
              </w:rPr>
              <w:tab/>
              <w:t>(a)</w:t>
            </w:r>
            <w:r w:rsidRPr="00E60084">
              <w:rPr>
                <w:color w:val="000000"/>
              </w:rPr>
              <w:tab/>
              <w:t xml:space="preserve">the lease states that the lease commenced, or is taken to have commenced, on a day (the </w:t>
            </w:r>
            <w:r w:rsidRPr="00E60084">
              <w:rPr>
                <w:rStyle w:val="charBoldItals"/>
                <w:color w:val="000000"/>
              </w:rPr>
              <w:t>lease commencement day</w:t>
            </w:r>
            <w:r w:rsidRPr="00E60084">
              <w:rPr>
                <w:color w:val="000000"/>
              </w:rPr>
              <w:t>) earlier than the day the lease was granted; and</w:t>
            </w:r>
          </w:p>
          <w:p w14:paraId="5AE73A7C" w14:textId="77777777" w:rsidR="00CD447E" w:rsidRPr="00E60084" w:rsidRDefault="00CD447E" w:rsidP="00481480">
            <w:pPr>
              <w:pStyle w:val="TablePara10"/>
              <w:rPr>
                <w:color w:val="000000"/>
              </w:rPr>
            </w:pPr>
            <w:r w:rsidRPr="00E60084">
              <w:rPr>
                <w:color w:val="000000"/>
              </w:rPr>
              <w:tab/>
              <w:t>(b)</w:t>
            </w:r>
            <w:r w:rsidRPr="00E60084">
              <w:rPr>
                <w:color w:val="000000"/>
              </w:rPr>
              <w:tab/>
              <w:t>the land described in the lease was occupied by the Commonwealth or a Commonwealth entity on the lease commencement day</w:t>
            </w:r>
          </w:p>
        </w:tc>
      </w:tr>
      <w:tr w:rsidR="00CD447E" w:rsidRPr="00E60084" w14:paraId="4B583101" w14:textId="77777777" w:rsidTr="00481480">
        <w:tc>
          <w:tcPr>
            <w:tcW w:w="1200" w:type="dxa"/>
            <w:tcBorders>
              <w:top w:val="single" w:sz="4" w:space="0" w:color="C0C0C0"/>
              <w:left w:val="single" w:sz="4" w:space="0" w:color="C0C0C0"/>
              <w:bottom w:val="single" w:sz="4" w:space="0" w:color="C0C0C0"/>
              <w:right w:val="single" w:sz="4" w:space="0" w:color="C0C0C0"/>
            </w:tcBorders>
          </w:tcPr>
          <w:p w14:paraId="000DAF69" w14:textId="77777777" w:rsidR="00CD447E" w:rsidRPr="00E60084" w:rsidRDefault="00CD447E" w:rsidP="00481480">
            <w:pPr>
              <w:pStyle w:val="TableText10"/>
            </w:pPr>
            <w:r w:rsidRPr="00E60084">
              <w:t>13</w:t>
            </w:r>
          </w:p>
        </w:tc>
        <w:tc>
          <w:tcPr>
            <w:tcW w:w="6600" w:type="dxa"/>
            <w:tcBorders>
              <w:top w:val="single" w:sz="4" w:space="0" w:color="C0C0C0"/>
              <w:left w:val="single" w:sz="4" w:space="0" w:color="C0C0C0"/>
              <w:bottom w:val="single" w:sz="4" w:space="0" w:color="C0C0C0"/>
              <w:right w:val="single" w:sz="4" w:space="0" w:color="C0C0C0"/>
            </w:tcBorders>
            <w:hideMark/>
          </w:tcPr>
          <w:p w14:paraId="280EF2BD" w14:textId="3AE63038" w:rsidR="00CD447E" w:rsidRPr="00E60084" w:rsidRDefault="00CD447E" w:rsidP="00481480">
            <w:pPr>
              <w:pStyle w:val="TableText10"/>
              <w:rPr>
                <w:color w:val="000000"/>
              </w:rPr>
            </w:pPr>
            <w:r w:rsidRPr="00E60084">
              <w:rPr>
                <w:color w:val="000000"/>
              </w:rPr>
              <w:t xml:space="preserve">a lease granted under the </w:t>
            </w:r>
            <w:hyperlink r:id="rId457" w:tooltip="A1936-31" w:history="1">
              <w:r w:rsidRPr="00E60084">
                <w:rPr>
                  <w:rStyle w:val="charCitHyperlinkItal"/>
                </w:rPr>
                <w:t>City Area Leases Act 1936</w:t>
              </w:r>
            </w:hyperlink>
            <w:r w:rsidRPr="00E60084">
              <w:rPr>
                <w:color w:val="000000"/>
              </w:rPr>
              <w:t xml:space="preserve"> if, on 1 July 2009—</w:t>
            </w:r>
          </w:p>
          <w:p w14:paraId="6082FADA" w14:textId="1684B145" w:rsidR="00CD447E" w:rsidRPr="00E60084" w:rsidRDefault="00CD447E" w:rsidP="00481480">
            <w:pPr>
              <w:pStyle w:val="TablePara10"/>
              <w:rPr>
                <w:color w:val="000000"/>
              </w:rPr>
            </w:pPr>
            <w:r w:rsidRPr="00E60084">
              <w:rPr>
                <w:color w:val="000000"/>
              </w:rPr>
              <w:tab/>
              <w:t>(a)</w:t>
            </w:r>
            <w:r w:rsidRPr="00E60084">
              <w:rPr>
                <w:color w:val="000000"/>
              </w:rPr>
              <w:tab/>
              <w:t xml:space="preserve">the lessee of the lease is the holder of a club licence under the </w:t>
            </w:r>
            <w:hyperlink r:id="rId458" w:tooltip="A1975-19" w:history="1">
              <w:r w:rsidRPr="00E60084">
                <w:rPr>
                  <w:rStyle w:val="charCitHyperlinkItal"/>
                </w:rPr>
                <w:t>Liquor Act 1975</w:t>
              </w:r>
            </w:hyperlink>
            <w:r w:rsidRPr="00E60084">
              <w:rPr>
                <w:color w:val="000000"/>
              </w:rPr>
              <w:t>; and</w:t>
            </w:r>
          </w:p>
          <w:p w14:paraId="1BDE5B88" w14:textId="77777777" w:rsidR="00CD447E" w:rsidRPr="00E60084" w:rsidRDefault="00CD447E" w:rsidP="00481480">
            <w:pPr>
              <w:pStyle w:val="TablePara10"/>
              <w:keepNext/>
              <w:rPr>
                <w:color w:val="000000"/>
              </w:rPr>
            </w:pPr>
            <w:r w:rsidRPr="00E60084">
              <w:rPr>
                <w:color w:val="000000"/>
              </w:rPr>
              <w:tab/>
              <w:t>(b)</w:t>
            </w:r>
            <w:r w:rsidRPr="00E60084">
              <w:rPr>
                <w:color w:val="000000"/>
              </w:rPr>
              <w:tab/>
              <w:t>at least 75% of the area of the land comprising the lease is located in 1 or both of the following:</w:t>
            </w:r>
          </w:p>
          <w:p w14:paraId="3C6A3E2F" w14:textId="13CC6AAB" w:rsidR="00CD447E" w:rsidRPr="00E60084" w:rsidRDefault="00CD447E" w:rsidP="00481480">
            <w:pPr>
              <w:pStyle w:val="TableSubPara10"/>
              <w:rPr>
                <w:color w:val="000000"/>
              </w:rPr>
            </w:pPr>
            <w:r w:rsidRPr="00E60084">
              <w:rPr>
                <w:color w:val="000000"/>
              </w:rPr>
              <w:tab/>
              <w:t>(i)</w:t>
            </w:r>
            <w:r w:rsidRPr="00E60084">
              <w:rPr>
                <w:color w:val="000000"/>
              </w:rPr>
              <w:tab/>
              <w:t xml:space="preserve">a commercial zone under the </w:t>
            </w:r>
            <w:hyperlink r:id="rId459" w:tooltip="NI2023-540" w:history="1">
              <w:r w:rsidR="00DC56B7" w:rsidRPr="00DC56B7">
                <w:rPr>
                  <w:rStyle w:val="charCitHyperlinkAbbrev"/>
                </w:rPr>
                <w:t>territory plan</w:t>
              </w:r>
            </w:hyperlink>
            <w:r w:rsidRPr="00E60084">
              <w:t>;</w:t>
            </w:r>
          </w:p>
          <w:p w14:paraId="52E05961" w14:textId="35D80C99" w:rsidR="00CD447E" w:rsidRPr="00E60084" w:rsidRDefault="00CD447E" w:rsidP="00481480">
            <w:pPr>
              <w:pStyle w:val="TableSubPara10"/>
              <w:rPr>
                <w:color w:val="000000"/>
              </w:rPr>
            </w:pPr>
            <w:r w:rsidRPr="00E60084">
              <w:rPr>
                <w:color w:val="000000"/>
              </w:rPr>
              <w:tab/>
              <w:t>(ii)</w:t>
            </w:r>
            <w:r w:rsidRPr="00E60084">
              <w:rPr>
                <w:color w:val="000000"/>
              </w:rPr>
              <w:tab/>
              <w:t xml:space="preserve">a designated area under the </w:t>
            </w:r>
            <w:hyperlink r:id="rId460" w:tooltip="Act 1988 No 108 (Cwlth)" w:history="1">
              <w:r w:rsidRPr="00E60084">
                <w:rPr>
                  <w:rStyle w:val="charCitHyperlinkItal"/>
                </w:rPr>
                <w:t>Australian Capital Territory (Planning and Land Management) Act 1988</w:t>
              </w:r>
            </w:hyperlink>
            <w:r w:rsidRPr="00E60084">
              <w:rPr>
                <w:color w:val="000000"/>
              </w:rPr>
              <w:t xml:space="preserve"> (Cwlth); and</w:t>
            </w:r>
          </w:p>
          <w:p w14:paraId="03D1C2F2" w14:textId="77777777" w:rsidR="00CD447E" w:rsidRPr="00E60084" w:rsidRDefault="00CD447E" w:rsidP="00481480">
            <w:pPr>
              <w:spacing w:before="80" w:after="60"/>
              <w:ind w:left="732"/>
              <w:rPr>
                <w:rFonts w:ascii="Arial" w:hAnsi="Arial" w:cs="Arial"/>
                <w:b/>
                <w:color w:val="000000"/>
                <w:sz w:val="18"/>
                <w:szCs w:val="18"/>
              </w:rPr>
            </w:pPr>
            <w:r w:rsidRPr="00E60084">
              <w:rPr>
                <w:rFonts w:ascii="Arial" w:hAnsi="Arial" w:cs="Arial"/>
                <w:b/>
                <w:color w:val="000000"/>
                <w:sz w:val="18"/>
                <w:szCs w:val="18"/>
              </w:rPr>
              <w:t>Example</w:t>
            </w:r>
          </w:p>
          <w:p w14:paraId="21307630" w14:textId="77777777" w:rsidR="00CD447E" w:rsidRPr="00E60084" w:rsidRDefault="00CD447E" w:rsidP="00481480">
            <w:pPr>
              <w:spacing w:after="60"/>
              <w:ind w:left="731"/>
              <w:rPr>
                <w:color w:val="000000"/>
                <w:sz w:val="20"/>
              </w:rPr>
            </w:pPr>
            <w:r w:rsidRPr="00E60084">
              <w:rPr>
                <w:color w:val="000000"/>
                <w:sz w:val="20"/>
              </w:rPr>
              <w:t>30% of land described in a lease is located in a commercial zone and 50% of land is located in a designated area</w:t>
            </w:r>
          </w:p>
          <w:p w14:paraId="5B32D2B9" w14:textId="77777777" w:rsidR="00CD447E" w:rsidRPr="00E60084" w:rsidRDefault="00CD447E" w:rsidP="00481480">
            <w:pPr>
              <w:pStyle w:val="TablePara10"/>
              <w:rPr>
                <w:color w:val="000000"/>
              </w:rPr>
            </w:pPr>
            <w:r w:rsidRPr="00E60084">
              <w:rPr>
                <w:color w:val="000000"/>
              </w:rPr>
              <w:tab/>
              <w:t>(c)</w:t>
            </w:r>
            <w:r w:rsidRPr="00E60084">
              <w:rPr>
                <w:color w:val="000000"/>
              </w:rPr>
              <w:tab/>
              <w:t>the lease does not state that there is a restriction on dealing with the lease; and</w:t>
            </w:r>
          </w:p>
          <w:p w14:paraId="47CAE164" w14:textId="77777777" w:rsidR="00CD447E" w:rsidRPr="00E60084" w:rsidRDefault="00CD447E" w:rsidP="00481480">
            <w:pPr>
              <w:pStyle w:val="TablePara10"/>
              <w:rPr>
                <w:color w:val="000000"/>
              </w:rPr>
            </w:pPr>
            <w:r w:rsidRPr="00E60084">
              <w:rPr>
                <w:color w:val="000000"/>
              </w:rPr>
              <w:tab/>
              <w:t>(d)</w:t>
            </w:r>
            <w:r w:rsidRPr="00E60084">
              <w:rPr>
                <w:color w:val="000000"/>
              </w:rPr>
              <w:tab/>
              <w:t>the lease authorises the land described in the lease to be used for both—</w:t>
            </w:r>
          </w:p>
          <w:p w14:paraId="4D359F88" w14:textId="002F8E6A" w:rsidR="00CD447E" w:rsidRPr="00E60084" w:rsidRDefault="00CD447E" w:rsidP="00481480">
            <w:pPr>
              <w:pStyle w:val="TableSubPara10"/>
              <w:rPr>
                <w:color w:val="000000"/>
              </w:rPr>
            </w:pPr>
            <w:r w:rsidRPr="00E60084">
              <w:rPr>
                <w:color w:val="000000"/>
              </w:rPr>
              <w:tab/>
              <w:t>(i)</w:t>
            </w:r>
            <w:r w:rsidRPr="00E60084">
              <w:rPr>
                <w:color w:val="000000"/>
              </w:rPr>
              <w:tab/>
              <w:t xml:space="preserve">a licensed club under the </w:t>
            </w:r>
            <w:hyperlink r:id="rId461" w:tooltip="A1975-19" w:history="1">
              <w:r w:rsidRPr="00E60084">
                <w:rPr>
                  <w:rStyle w:val="charCitHyperlinkItal"/>
                </w:rPr>
                <w:t>Liquor Act 1975</w:t>
              </w:r>
            </w:hyperlink>
            <w:r w:rsidRPr="00E60084">
              <w:rPr>
                <w:color w:val="000000"/>
              </w:rPr>
              <w:t>; and</w:t>
            </w:r>
          </w:p>
          <w:p w14:paraId="1D35F4F5" w14:textId="77777777" w:rsidR="00CD447E" w:rsidRPr="00E60084" w:rsidRDefault="00CD447E" w:rsidP="00481480">
            <w:pPr>
              <w:pStyle w:val="TableSubPara10"/>
              <w:rPr>
                <w:color w:val="000000"/>
              </w:rPr>
            </w:pPr>
            <w:r w:rsidRPr="00E60084">
              <w:rPr>
                <w:color w:val="000000"/>
              </w:rPr>
              <w:lastRenderedPageBreak/>
              <w:tab/>
              <w:t>(ii)</w:t>
            </w:r>
            <w:r w:rsidRPr="00E60084">
              <w:rPr>
                <w:color w:val="000000"/>
              </w:rPr>
              <w:tab/>
              <w:t>a commercial purpose unrelated to the club</w:t>
            </w:r>
          </w:p>
          <w:p w14:paraId="3A031898" w14:textId="77777777" w:rsidR="00CD447E" w:rsidRPr="00E60084" w:rsidRDefault="00CD447E" w:rsidP="00481480">
            <w:pPr>
              <w:spacing w:before="80" w:after="60"/>
              <w:ind w:left="732"/>
              <w:rPr>
                <w:rFonts w:ascii="Arial" w:hAnsi="Arial" w:cs="Arial"/>
                <w:b/>
                <w:color w:val="000000"/>
                <w:sz w:val="18"/>
                <w:szCs w:val="18"/>
              </w:rPr>
            </w:pPr>
            <w:r w:rsidRPr="00E60084">
              <w:rPr>
                <w:rFonts w:ascii="Arial" w:hAnsi="Arial" w:cs="Arial"/>
                <w:b/>
                <w:color w:val="000000"/>
                <w:sz w:val="18"/>
                <w:szCs w:val="18"/>
              </w:rPr>
              <w:t>Examples—commercial purpose</w:t>
            </w:r>
          </w:p>
          <w:p w14:paraId="23D364E6" w14:textId="6407C96E" w:rsidR="00CD447E" w:rsidRPr="00E60084" w:rsidRDefault="00CD447E" w:rsidP="00481480">
            <w:pPr>
              <w:tabs>
                <w:tab w:val="left" w:pos="1137"/>
              </w:tabs>
              <w:spacing w:after="60"/>
              <w:ind w:left="731"/>
              <w:rPr>
                <w:color w:val="000000"/>
                <w:sz w:val="20"/>
              </w:rPr>
            </w:pPr>
            <w:r w:rsidRPr="00E60084">
              <w:rPr>
                <w:color w:val="000000"/>
                <w:sz w:val="20"/>
              </w:rPr>
              <w:t>1</w:t>
            </w:r>
            <w:r w:rsidRPr="00E60084">
              <w:rPr>
                <w:color w:val="000000"/>
                <w:sz w:val="20"/>
              </w:rPr>
              <w:tab/>
              <w:t>a shop under the</w:t>
            </w:r>
            <w:r w:rsidRPr="00E60084">
              <w:rPr>
                <w:sz w:val="20"/>
              </w:rPr>
              <w:t xml:space="preserve"> </w:t>
            </w:r>
            <w:hyperlink r:id="rId462" w:tooltip="NI2023-540" w:history="1">
              <w:r w:rsidR="00DC56B7" w:rsidRPr="00DC56B7">
                <w:rPr>
                  <w:rStyle w:val="Hyperlink"/>
                  <w:sz w:val="20"/>
                  <w:u w:val="none"/>
                </w:rPr>
                <w:t>territory plan</w:t>
              </w:r>
            </w:hyperlink>
          </w:p>
          <w:p w14:paraId="7FD291AF" w14:textId="0FD67D71" w:rsidR="00CD447E" w:rsidRPr="00E60084" w:rsidRDefault="00CD447E" w:rsidP="00481480">
            <w:pPr>
              <w:tabs>
                <w:tab w:val="left" w:pos="1137"/>
              </w:tabs>
              <w:spacing w:after="60"/>
              <w:ind w:left="731"/>
              <w:rPr>
                <w:sz w:val="20"/>
              </w:rPr>
            </w:pPr>
            <w:r w:rsidRPr="00E60084">
              <w:rPr>
                <w:color w:val="000000"/>
                <w:sz w:val="20"/>
              </w:rPr>
              <w:t>2</w:t>
            </w:r>
            <w:r w:rsidRPr="00E60084">
              <w:rPr>
                <w:color w:val="000000"/>
                <w:sz w:val="20"/>
              </w:rPr>
              <w:tab/>
              <w:t>a non-retail commercial use under th</w:t>
            </w:r>
            <w:r w:rsidRPr="00DC56B7">
              <w:rPr>
                <w:color w:val="000000"/>
                <w:sz w:val="20"/>
              </w:rPr>
              <w:t xml:space="preserve">e </w:t>
            </w:r>
            <w:hyperlink r:id="rId463" w:tooltip="NI2023-540" w:history="1">
              <w:r w:rsidR="00DC56B7" w:rsidRPr="00DC56B7">
                <w:rPr>
                  <w:rStyle w:val="Hyperlink"/>
                  <w:sz w:val="20"/>
                  <w:u w:val="none"/>
                </w:rPr>
                <w:t>territory plan</w:t>
              </w:r>
            </w:hyperlink>
          </w:p>
          <w:p w14:paraId="4C2BE760" w14:textId="67FE0793" w:rsidR="00CD447E" w:rsidRPr="00E60084" w:rsidRDefault="00CD447E" w:rsidP="00481480">
            <w:pPr>
              <w:tabs>
                <w:tab w:val="left" w:pos="1137"/>
              </w:tabs>
              <w:spacing w:after="60"/>
              <w:ind w:left="731"/>
              <w:rPr>
                <w:color w:val="000000"/>
                <w:sz w:val="20"/>
              </w:rPr>
            </w:pPr>
            <w:r w:rsidRPr="00E60084">
              <w:rPr>
                <w:sz w:val="20"/>
              </w:rPr>
              <w:t>3</w:t>
            </w:r>
            <w:r w:rsidRPr="00E60084">
              <w:rPr>
                <w:sz w:val="20"/>
              </w:rPr>
              <w:tab/>
              <w:t xml:space="preserve">a commercial accommodation use under the </w:t>
            </w:r>
            <w:hyperlink r:id="rId464" w:tooltip="NI2023-540" w:history="1">
              <w:r w:rsidR="00DC56B7" w:rsidRPr="00DC56B7">
                <w:rPr>
                  <w:rStyle w:val="Hyperlink"/>
                  <w:sz w:val="20"/>
                  <w:u w:val="none"/>
                </w:rPr>
                <w:t>territory plan</w:t>
              </w:r>
            </w:hyperlink>
          </w:p>
        </w:tc>
      </w:tr>
      <w:tr w:rsidR="00CD447E" w:rsidRPr="00E60084" w14:paraId="16B8D35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115CD91E" w14:textId="77777777" w:rsidR="00CD447E" w:rsidRPr="00E60084" w:rsidRDefault="00CD447E" w:rsidP="00481480">
            <w:pPr>
              <w:pStyle w:val="TableText10"/>
            </w:pPr>
            <w:r w:rsidRPr="00E60084">
              <w:lastRenderedPageBreak/>
              <w:t>14</w:t>
            </w:r>
          </w:p>
        </w:tc>
        <w:tc>
          <w:tcPr>
            <w:tcW w:w="6600" w:type="dxa"/>
            <w:tcBorders>
              <w:top w:val="single" w:sz="4" w:space="0" w:color="C0C0C0"/>
              <w:left w:val="single" w:sz="4" w:space="0" w:color="C0C0C0"/>
              <w:bottom w:val="single" w:sz="4" w:space="0" w:color="C0C0C0"/>
              <w:right w:val="single" w:sz="4" w:space="0" w:color="C0C0C0"/>
            </w:tcBorders>
            <w:hideMark/>
          </w:tcPr>
          <w:p w14:paraId="32022100" w14:textId="11F0F3BB" w:rsidR="00CD447E" w:rsidRPr="00E60084" w:rsidRDefault="00CD447E" w:rsidP="00481480">
            <w:pPr>
              <w:pStyle w:val="TableText10"/>
              <w:rPr>
                <w:color w:val="000000"/>
              </w:rPr>
            </w:pPr>
            <w:r w:rsidRPr="00E60084">
              <w:rPr>
                <w:color w:val="000000"/>
              </w:rPr>
              <w:t xml:space="preserve">a lease granted to the Australian National University established under the </w:t>
            </w:r>
            <w:hyperlink r:id="rId465" w:tooltip="Act 1991 No 131 (Cwlth)" w:history="1">
              <w:r w:rsidRPr="00E60084">
                <w:rPr>
                  <w:rStyle w:val="charCitHyperlinkItal"/>
                </w:rPr>
                <w:t>Australian National University Act 1991</w:t>
              </w:r>
            </w:hyperlink>
            <w:r w:rsidRPr="00E60084">
              <w:rPr>
                <w:color w:val="000000"/>
              </w:rPr>
              <w:t xml:space="preserve"> (Cwlth)</w:t>
            </w:r>
          </w:p>
        </w:tc>
      </w:tr>
      <w:tr w:rsidR="00CD447E" w:rsidRPr="00E60084" w14:paraId="3BD3AC45"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B8FADDB" w14:textId="77777777" w:rsidR="00CD447E" w:rsidRPr="00E60084" w:rsidRDefault="00CD447E" w:rsidP="00481480">
            <w:pPr>
              <w:pStyle w:val="TableText10"/>
            </w:pPr>
            <w:r w:rsidRPr="00E60084">
              <w:t>15</w:t>
            </w:r>
          </w:p>
        </w:tc>
        <w:tc>
          <w:tcPr>
            <w:tcW w:w="6600" w:type="dxa"/>
            <w:tcBorders>
              <w:top w:val="single" w:sz="4" w:space="0" w:color="C0C0C0"/>
              <w:left w:val="single" w:sz="4" w:space="0" w:color="C0C0C0"/>
              <w:bottom w:val="single" w:sz="4" w:space="0" w:color="C0C0C0"/>
              <w:right w:val="single" w:sz="4" w:space="0" w:color="C0C0C0"/>
            </w:tcBorders>
            <w:hideMark/>
          </w:tcPr>
          <w:p w14:paraId="620D85D2" w14:textId="77777777" w:rsidR="00CD447E" w:rsidRPr="00E60084" w:rsidRDefault="00CD447E" w:rsidP="00481480">
            <w:pPr>
              <w:pStyle w:val="TableText10"/>
              <w:rPr>
                <w:color w:val="000000"/>
              </w:rPr>
            </w:pPr>
            <w:r w:rsidRPr="00E60084">
              <w:rPr>
                <w:color w:val="000000"/>
              </w:rPr>
              <w:t>a lease granted to the University of NSW</w:t>
            </w:r>
          </w:p>
        </w:tc>
      </w:tr>
      <w:tr w:rsidR="00CD447E" w:rsidRPr="00E60084" w14:paraId="6B526BFB"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284AAE2" w14:textId="77777777" w:rsidR="00CD447E" w:rsidRPr="00E60084" w:rsidRDefault="00CD447E" w:rsidP="00481480">
            <w:pPr>
              <w:pStyle w:val="TableText10"/>
            </w:pPr>
            <w:r w:rsidRPr="00E60084">
              <w:t>16</w:t>
            </w:r>
          </w:p>
        </w:tc>
        <w:tc>
          <w:tcPr>
            <w:tcW w:w="6600" w:type="dxa"/>
            <w:tcBorders>
              <w:top w:val="single" w:sz="4" w:space="0" w:color="C0C0C0"/>
              <w:left w:val="single" w:sz="4" w:space="0" w:color="C0C0C0"/>
              <w:bottom w:val="single" w:sz="4" w:space="0" w:color="C0C0C0"/>
              <w:right w:val="single" w:sz="4" w:space="0" w:color="C0C0C0"/>
            </w:tcBorders>
            <w:hideMark/>
          </w:tcPr>
          <w:p w14:paraId="769C7571" w14:textId="493321FE" w:rsidR="00CD447E" w:rsidRPr="00E60084" w:rsidRDefault="00CD447E" w:rsidP="00481480">
            <w:pPr>
              <w:pStyle w:val="TableText10"/>
              <w:rPr>
                <w:color w:val="000000"/>
              </w:rPr>
            </w:pPr>
            <w:r w:rsidRPr="00E60084">
              <w:rPr>
                <w:color w:val="000000"/>
              </w:rPr>
              <w:t xml:space="preserve">a lease granted under the </w:t>
            </w:r>
            <w:hyperlink r:id="rId466" w:tooltip="A1991-100" w:history="1">
              <w:r w:rsidRPr="00E60084">
                <w:rPr>
                  <w:rStyle w:val="charCitHyperlinkItal"/>
                </w:rPr>
                <w:t>Land (Planning and Environment) Act 1991</w:t>
              </w:r>
            </w:hyperlink>
            <w:r w:rsidRPr="00E60084">
              <w:rPr>
                <w:rStyle w:val="charItals"/>
              </w:rPr>
              <w:t xml:space="preserve"> </w:t>
            </w:r>
            <w:r w:rsidRPr="00E60084">
              <w:rPr>
                <w:color w:val="000000"/>
              </w:rPr>
              <w:t>(repealed), s 164 (Special leases)</w:t>
            </w:r>
          </w:p>
        </w:tc>
      </w:tr>
      <w:tr w:rsidR="00CD447E" w:rsidRPr="00E60084" w14:paraId="08A10CF8"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40566CE" w14:textId="77777777" w:rsidR="00CD447E" w:rsidRPr="00E60084" w:rsidRDefault="00CD447E" w:rsidP="00481480">
            <w:pPr>
              <w:pStyle w:val="TableText10"/>
            </w:pPr>
            <w:r w:rsidRPr="00E60084">
              <w:t>17</w:t>
            </w:r>
          </w:p>
        </w:tc>
        <w:tc>
          <w:tcPr>
            <w:tcW w:w="6600" w:type="dxa"/>
            <w:tcBorders>
              <w:top w:val="single" w:sz="4" w:space="0" w:color="C0C0C0"/>
              <w:left w:val="single" w:sz="4" w:space="0" w:color="C0C0C0"/>
              <w:bottom w:val="single" w:sz="4" w:space="0" w:color="C0C0C0"/>
              <w:right w:val="single" w:sz="4" w:space="0" w:color="C0C0C0"/>
            </w:tcBorders>
            <w:hideMark/>
          </w:tcPr>
          <w:p w14:paraId="6E45D8F4" w14:textId="61586605" w:rsidR="00CD447E" w:rsidRPr="00E60084" w:rsidRDefault="00CD447E" w:rsidP="00481480">
            <w:pPr>
              <w:pStyle w:val="TableText10"/>
              <w:rPr>
                <w:color w:val="000000"/>
              </w:rPr>
            </w:pPr>
            <w:r w:rsidRPr="00E60084">
              <w:rPr>
                <w:color w:val="000000"/>
              </w:rPr>
              <w:t xml:space="preserve">a lease granted under the </w:t>
            </w:r>
            <w:hyperlink r:id="rId467" w:tooltip="A1936-31" w:history="1">
              <w:r w:rsidRPr="00E60084">
                <w:rPr>
                  <w:rStyle w:val="charCitHyperlinkItal"/>
                </w:rPr>
                <w:t>City Area Leases Act 1936</w:t>
              </w:r>
            </w:hyperlink>
            <w:r w:rsidRPr="00E60084">
              <w:rPr>
                <w:color w:val="000000"/>
              </w:rPr>
              <w:t xml:space="preserve"> for commercial purposes</w:t>
            </w:r>
          </w:p>
        </w:tc>
      </w:tr>
      <w:tr w:rsidR="00CD447E" w:rsidRPr="00E60084" w14:paraId="18A8ABF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57B312E" w14:textId="77777777" w:rsidR="00CD447E" w:rsidRPr="00E60084" w:rsidRDefault="00CD447E" w:rsidP="00481480">
            <w:pPr>
              <w:pStyle w:val="TableText10"/>
            </w:pPr>
            <w:r w:rsidRPr="00E60084">
              <w:t>18</w:t>
            </w:r>
          </w:p>
        </w:tc>
        <w:tc>
          <w:tcPr>
            <w:tcW w:w="6600" w:type="dxa"/>
            <w:tcBorders>
              <w:top w:val="single" w:sz="4" w:space="0" w:color="C0C0C0"/>
              <w:left w:val="single" w:sz="4" w:space="0" w:color="C0C0C0"/>
              <w:bottom w:val="single" w:sz="4" w:space="0" w:color="C0C0C0"/>
              <w:right w:val="single" w:sz="4" w:space="0" w:color="C0C0C0"/>
            </w:tcBorders>
            <w:hideMark/>
          </w:tcPr>
          <w:p w14:paraId="021A7633" w14:textId="77777777" w:rsidR="00CD447E" w:rsidRPr="00E60084" w:rsidRDefault="00CD447E" w:rsidP="00481480">
            <w:pPr>
              <w:pStyle w:val="TableText10"/>
              <w:rPr>
                <w:color w:val="000000"/>
              </w:rPr>
            </w:pPr>
            <w:r w:rsidRPr="00E60084">
              <w:rPr>
                <w:color w:val="000000"/>
              </w:rPr>
              <w:t>a lease granted after 30 March 2008 other than a lease—</w:t>
            </w:r>
          </w:p>
          <w:p w14:paraId="4C3536C0" w14:textId="77777777" w:rsidR="00CD447E" w:rsidRPr="00E60084" w:rsidRDefault="00CD447E" w:rsidP="00481480">
            <w:pPr>
              <w:pStyle w:val="TablePara10"/>
              <w:rPr>
                <w:color w:val="000000"/>
              </w:rPr>
            </w:pPr>
            <w:r w:rsidRPr="00E60084">
              <w:rPr>
                <w:color w:val="000000"/>
              </w:rPr>
              <w:tab/>
              <w:t>(a)</w:t>
            </w:r>
            <w:r w:rsidRPr="00E60084">
              <w:rPr>
                <w:color w:val="000000"/>
              </w:rPr>
              <w:tab/>
              <w:t>that states, in the lease or a memorial to the lease, that the lease is a concessional lease; or</w:t>
            </w:r>
          </w:p>
          <w:p w14:paraId="308254BF" w14:textId="6E318122" w:rsidR="00CD447E" w:rsidRPr="00E60084" w:rsidRDefault="00CD447E" w:rsidP="00481480">
            <w:pPr>
              <w:pStyle w:val="TablePara10"/>
              <w:rPr>
                <w:color w:val="000000"/>
              </w:rPr>
            </w:pPr>
            <w:r w:rsidRPr="00E60084">
              <w:rPr>
                <w:color w:val="000000"/>
              </w:rPr>
              <w:tab/>
              <w:t>(b)</w:t>
            </w:r>
            <w:r w:rsidRPr="00E60084">
              <w:rPr>
                <w:color w:val="000000"/>
              </w:rPr>
              <w:tab/>
              <w:t>that satisfies the requirements under section 2</w:t>
            </w:r>
            <w:r w:rsidR="00E24982" w:rsidRPr="00E60084">
              <w:rPr>
                <w:color w:val="000000"/>
              </w:rPr>
              <w:t>60</w:t>
            </w:r>
            <w:r w:rsidRPr="00E60084">
              <w:rPr>
                <w:color w:val="000000"/>
              </w:rPr>
              <w:t xml:space="preserve"> (1)</w:t>
            </w:r>
          </w:p>
          <w:p w14:paraId="12F9EA92" w14:textId="3F3DACCF" w:rsidR="00CD447E" w:rsidRPr="00E60084" w:rsidRDefault="00CD447E" w:rsidP="00481480">
            <w:pPr>
              <w:spacing w:before="80" w:after="60"/>
              <w:ind w:left="732" w:hanging="732"/>
              <w:rPr>
                <w:color w:val="000000"/>
                <w:sz w:val="20"/>
              </w:rPr>
            </w:pPr>
            <w:r w:rsidRPr="00E60084">
              <w:rPr>
                <w:rStyle w:val="charItals"/>
                <w:color w:val="000000"/>
                <w:sz w:val="20"/>
              </w:rPr>
              <w:t>Note</w:t>
            </w:r>
            <w:r w:rsidRPr="00E60084">
              <w:rPr>
                <w:rStyle w:val="charItals"/>
                <w:color w:val="000000"/>
              </w:rPr>
              <w:tab/>
            </w:r>
            <w:r w:rsidRPr="00E60084">
              <w:rPr>
                <w:color w:val="000000"/>
                <w:sz w:val="20"/>
              </w:rPr>
              <w:t>Certain leases granted after 30 March 2008 under the</w:t>
            </w:r>
            <w:r w:rsidRPr="00E60084">
              <w:rPr>
                <w:rStyle w:val="charItals"/>
                <w:sz w:val="20"/>
              </w:rPr>
              <w:t xml:space="preserve"> </w:t>
            </w:r>
            <w:hyperlink r:id="rId468" w:tooltip="A1991-100" w:history="1">
              <w:r w:rsidRPr="00E60084">
                <w:rPr>
                  <w:rStyle w:val="charCitHyperlinkItal"/>
                  <w:sz w:val="20"/>
                </w:rPr>
                <w:t>Land (Planning and Environment) Act 1991</w:t>
              </w:r>
            </w:hyperlink>
            <w:r w:rsidRPr="00E60084">
              <w:rPr>
                <w:color w:val="000000"/>
                <w:sz w:val="20"/>
              </w:rPr>
              <w:t xml:space="preserve"> (repealed) are possibly concessional (see s</w:t>
            </w:r>
            <w:r w:rsidR="00CA7F03">
              <w:rPr>
                <w:color w:val="000000"/>
                <w:sz w:val="20"/>
              </w:rPr>
              <w:t> </w:t>
            </w:r>
            <w:r w:rsidRPr="00E60084">
              <w:rPr>
                <w:color w:val="000000"/>
                <w:sz w:val="20"/>
              </w:rPr>
              <w:t>2</w:t>
            </w:r>
            <w:r w:rsidR="003B000B" w:rsidRPr="00E60084">
              <w:rPr>
                <w:color w:val="000000"/>
                <w:sz w:val="20"/>
              </w:rPr>
              <w:t>60</w:t>
            </w:r>
            <w:r w:rsidRPr="00E60084">
              <w:rPr>
                <w:color w:val="000000"/>
                <w:sz w:val="20"/>
              </w:rPr>
              <w:t>)</w:t>
            </w:r>
          </w:p>
        </w:tc>
      </w:tr>
      <w:tr w:rsidR="00CD447E" w:rsidRPr="00E60084" w14:paraId="1603BC0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19D932A4" w14:textId="77777777" w:rsidR="00CD447E" w:rsidRPr="00E60084" w:rsidRDefault="00CD447E" w:rsidP="00481480">
            <w:pPr>
              <w:pStyle w:val="TableText10"/>
            </w:pPr>
            <w:r w:rsidRPr="00E60084">
              <w:t>19</w:t>
            </w:r>
          </w:p>
        </w:tc>
        <w:tc>
          <w:tcPr>
            <w:tcW w:w="6600" w:type="dxa"/>
            <w:tcBorders>
              <w:top w:val="single" w:sz="4" w:space="0" w:color="C0C0C0"/>
              <w:left w:val="single" w:sz="4" w:space="0" w:color="C0C0C0"/>
              <w:bottom w:val="single" w:sz="4" w:space="0" w:color="C0C0C0"/>
              <w:right w:val="single" w:sz="4" w:space="0" w:color="C0C0C0"/>
            </w:tcBorders>
            <w:hideMark/>
          </w:tcPr>
          <w:p w14:paraId="3C787B3F" w14:textId="77777777" w:rsidR="00CD447E" w:rsidRPr="00E60084" w:rsidRDefault="00CD447E" w:rsidP="00481480">
            <w:pPr>
              <w:pStyle w:val="TableText10"/>
              <w:rPr>
                <w:color w:val="000000"/>
              </w:rPr>
            </w:pPr>
            <w:r w:rsidRPr="00E60084">
              <w:rPr>
                <w:color w:val="000000"/>
              </w:rPr>
              <w:t>a lease granted before 31 March 2008 if—</w:t>
            </w:r>
          </w:p>
          <w:p w14:paraId="751CE62B" w14:textId="77777777" w:rsidR="00CD447E" w:rsidRPr="00E60084" w:rsidRDefault="00CD447E" w:rsidP="00481480">
            <w:pPr>
              <w:pStyle w:val="TablePara10"/>
              <w:rPr>
                <w:color w:val="000000"/>
              </w:rPr>
            </w:pPr>
            <w:r w:rsidRPr="00E60084">
              <w:rPr>
                <w:color w:val="000000"/>
              </w:rPr>
              <w:tab/>
              <w:t>(a)</w:t>
            </w:r>
            <w:r w:rsidRPr="00E60084">
              <w:rPr>
                <w:color w:val="000000"/>
              </w:rPr>
              <w:tab/>
              <w:t>the lease was granted for a consideration less than the full market value of the lease, or for no consideration; but</w:t>
            </w:r>
          </w:p>
          <w:p w14:paraId="70B6E7FE" w14:textId="77777777" w:rsidR="00CD447E" w:rsidRPr="00E60084" w:rsidRDefault="00CD447E" w:rsidP="00481480">
            <w:pPr>
              <w:pStyle w:val="TablePara10"/>
              <w:keepNext/>
              <w:rPr>
                <w:color w:val="000000"/>
              </w:rPr>
            </w:pPr>
            <w:r w:rsidRPr="00E60084">
              <w:rPr>
                <w:color w:val="000000"/>
              </w:rPr>
              <w:tab/>
              <w:t>(b)</w:t>
            </w:r>
            <w:r w:rsidRPr="00E60084">
              <w:rPr>
                <w:color w:val="000000"/>
              </w:rPr>
              <w:tab/>
              <w:t>1 of the following payments was made to the Territory, a territory entity, the Commonwealth, a Commonwealth entity or the entity that originally granted the lease:</w:t>
            </w:r>
          </w:p>
          <w:p w14:paraId="54046F57" w14:textId="77777777" w:rsidR="000901DA" w:rsidRDefault="00CD447E" w:rsidP="00481480">
            <w:pPr>
              <w:pStyle w:val="TableSubPara10"/>
              <w:rPr>
                <w:color w:val="000000"/>
              </w:rPr>
            </w:pPr>
            <w:r w:rsidRPr="00E60084">
              <w:rPr>
                <w:color w:val="000000"/>
              </w:rPr>
              <w:tab/>
              <w:t>(i)</w:t>
            </w:r>
            <w:r w:rsidRPr="00E60084">
              <w:rPr>
                <w:color w:val="000000"/>
              </w:rPr>
              <w:tab/>
              <w:t>an amount in relation to the grant of the lease that was equal to the lease’s market value at the time of payment or, if the amount was paid in parts, at the time of the last payment;</w:t>
            </w:r>
          </w:p>
          <w:p w14:paraId="725A8741" w14:textId="7E023D03" w:rsidR="00CD447E" w:rsidRPr="00E60084" w:rsidRDefault="00CD447E" w:rsidP="00481480">
            <w:pPr>
              <w:pStyle w:val="TableSubPara10"/>
              <w:rPr>
                <w:color w:val="000000"/>
              </w:rPr>
            </w:pPr>
            <w:r w:rsidRPr="00E60084">
              <w:rPr>
                <w:color w:val="000000"/>
              </w:rPr>
              <w:tab/>
              <w:t>(ii)</w:t>
            </w:r>
            <w:r w:rsidRPr="00E60084">
              <w:rPr>
                <w:color w:val="000000"/>
              </w:rPr>
              <w:tab/>
              <w:t xml:space="preserve">an amount to reduce the rent payable under the lease to a nominal rent under the </w:t>
            </w:r>
            <w:r w:rsidRPr="00E60084">
              <w:rPr>
                <w:rStyle w:val="charItals"/>
              </w:rPr>
              <w:t xml:space="preserve"> </w:t>
            </w:r>
            <w:hyperlink r:id="rId469" w:tooltip="A1991-100" w:history="1">
              <w:r w:rsidRPr="00E60084">
                <w:rPr>
                  <w:rStyle w:val="charCitHyperlinkItal"/>
                </w:rPr>
                <w:t>Land (Planning and Environment) Act 1991</w:t>
              </w:r>
            </w:hyperlink>
            <w:r w:rsidRPr="00E60084">
              <w:rPr>
                <w:rStyle w:val="charItals"/>
              </w:rPr>
              <w:t xml:space="preserve"> </w:t>
            </w:r>
            <w:r w:rsidRPr="00E60084">
              <w:rPr>
                <w:color w:val="000000"/>
              </w:rPr>
              <w:t>(repealed), s 186 (Variation of lease to pay out rent)</w:t>
            </w:r>
          </w:p>
        </w:tc>
      </w:tr>
      <w:tr w:rsidR="00CD447E" w:rsidRPr="00E60084" w14:paraId="001CE570"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85041B7" w14:textId="77777777" w:rsidR="00CD447E" w:rsidRPr="00E60084" w:rsidRDefault="00CD447E" w:rsidP="00481480">
            <w:pPr>
              <w:pStyle w:val="TableText10"/>
            </w:pPr>
            <w:r w:rsidRPr="00E60084">
              <w:lastRenderedPageBreak/>
              <w:t>20</w:t>
            </w:r>
          </w:p>
        </w:tc>
        <w:tc>
          <w:tcPr>
            <w:tcW w:w="6600" w:type="dxa"/>
            <w:tcBorders>
              <w:top w:val="single" w:sz="4" w:space="0" w:color="C0C0C0"/>
              <w:left w:val="single" w:sz="4" w:space="0" w:color="C0C0C0"/>
              <w:bottom w:val="single" w:sz="4" w:space="0" w:color="C0C0C0"/>
              <w:right w:val="single" w:sz="4" w:space="0" w:color="C0C0C0"/>
            </w:tcBorders>
            <w:hideMark/>
          </w:tcPr>
          <w:p w14:paraId="29F5CAAB" w14:textId="77777777" w:rsidR="00CD447E" w:rsidRPr="00E60084" w:rsidRDefault="00CD447E" w:rsidP="00481480">
            <w:pPr>
              <w:pStyle w:val="TableText10"/>
              <w:rPr>
                <w:color w:val="000000"/>
              </w:rPr>
            </w:pPr>
            <w:r w:rsidRPr="00E60084">
              <w:rPr>
                <w:color w:val="000000"/>
              </w:rPr>
              <w:t>a lease granted before 1 July 2007 if—</w:t>
            </w:r>
          </w:p>
          <w:p w14:paraId="556CDD02" w14:textId="77777777" w:rsidR="00CD447E" w:rsidRPr="00E60084" w:rsidRDefault="00CD447E" w:rsidP="00481480">
            <w:pPr>
              <w:pStyle w:val="TablePara10"/>
              <w:rPr>
                <w:color w:val="000000"/>
              </w:rPr>
            </w:pPr>
            <w:r w:rsidRPr="00E60084">
              <w:rPr>
                <w:color w:val="000000"/>
              </w:rPr>
              <w:tab/>
              <w:t>(a)</w:t>
            </w:r>
            <w:r w:rsidRPr="00E60084">
              <w:rPr>
                <w:color w:val="000000"/>
              </w:rPr>
              <w:tab/>
              <w:t xml:space="preserve">the lessee applied in writing to the </w:t>
            </w:r>
            <w:r w:rsidRPr="00E60084">
              <w:t>territory planning</w:t>
            </w:r>
            <w:r w:rsidRPr="00E60084">
              <w:rPr>
                <w:color w:val="000000"/>
              </w:rPr>
              <w:t xml:space="preserve"> authority or the Minister to remove the concessional status of the lease; and</w:t>
            </w:r>
          </w:p>
          <w:p w14:paraId="4C677C3A" w14:textId="77777777" w:rsidR="00CD447E" w:rsidRPr="00E60084" w:rsidRDefault="00CD447E" w:rsidP="00481480">
            <w:pPr>
              <w:pStyle w:val="TablePara10"/>
              <w:rPr>
                <w:color w:val="000000"/>
              </w:rPr>
            </w:pPr>
            <w:r w:rsidRPr="00E60084">
              <w:rPr>
                <w:color w:val="000000"/>
              </w:rPr>
              <w:tab/>
              <w:t>(b)</w:t>
            </w:r>
            <w:r w:rsidRPr="00E60084">
              <w:rPr>
                <w:color w:val="000000"/>
              </w:rPr>
              <w:tab/>
              <w:t xml:space="preserve">the </w:t>
            </w:r>
            <w:r w:rsidRPr="00E60084">
              <w:t>territory planning</w:t>
            </w:r>
            <w:r w:rsidRPr="00E60084">
              <w:rPr>
                <w:color w:val="000000"/>
              </w:rPr>
              <w:t xml:space="preserve"> authority or the Minister—</w:t>
            </w:r>
          </w:p>
          <w:p w14:paraId="3915A97E" w14:textId="77777777" w:rsidR="00CD447E" w:rsidRPr="00E60084" w:rsidRDefault="00CD447E" w:rsidP="00481480">
            <w:pPr>
              <w:pStyle w:val="TableSubPara10"/>
              <w:rPr>
                <w:color w:val="000000"/>
              </w:rPr>
            </w:pPr>
            <w:r w:rsidRPr="00E60084">
              <w:rPr>
                <w:color w:val="000000"/>
              </w:rPr>
              <w:tab/>
              <w:t>(i)</w:t>
            </w:r>
            <w:r w:rsidRPr="00E60084">
              <w:rPr>
                <w:color w:val="000000"/>
              </w:rPr>
              <w:tab/>
              <w:t xml:space="preserve">approved the application in writing before 31 March 2008, subject to payment of an amount (the </w:t>
            </w:r>
            <w:r w:rsidRPr="00E60084">
              <w:rPr>
                <w:rStyle w:val="charBoldItals"/>
                <w:color w:val="000000"/>
              </w:rPr>
              <w:t>application amount</w:t>
            </w:r>
            <w:r w:rsidRPr="00E60084">
              <w:rPr>
                <w:color w:val="000000"/>
              </w:rPr>
              <w:t xml:space="preserve">), decided by the </w:t>
            </w:r>
            <w:r w:rsidRPr="00E60084">
              <w:t>territory planning</w:t>
            </w:r>
            <w:r w:rsidRPr="00E60084">
              <w:rPr>
                <w:color w:val="000000"/>
              </w:rPr>
              <w:t xml:space="preserve"> authority or the Minister, equal to the lease’s market value; and</w:t>
            </w:r>
          </w:p>
          <w:p w14:paraId="0F141A3F" w14:textId="77777777" w:rsidR="00CD447E" w:rsidRPr="00E60084" w:rsidRDefault="00CD447E" w:rsidP="00481480">
            <w:pPr>
              <w:pStyle w:val="TableSubPara10"/>
              <w:rPr>
                <w:color w:val="000000"/>
              </w:rPr>
            </w:pPr>
            <w:r w:rsidRPr="00E60084">
              <w:rPr>
                <w:color w:val="000000"/>
              </w:rPr>
              <w:tab/>
              <w:t>(ii)</w:t>
            </w:r>
            <w:r w:rsidRPr="00E60084">
              <w:rPr>
                <w:color w:val="000000"/>
              </w:rPr>
              <w:tab/>
              <w:t>decided the application amount in writing, after 1 July 2007 and before 31 March 2008; and</w:t>
            </w:r>
          </w:p>
          <w:p w14:paraId="113FA3B4" w14:textId="77777777" w:rsidR="00CD447E" w:rsidRPr="00E60084" w:rsidRDefault="00CD447E" w:rsidP="00481480">
            <w:pPr>
              <w:pStyle w:val="TablePara10"/>
              <w:rPr>
                <w:color w:val="000000"/>
              </w:rPr>
            </w:pPr>
            <w:r w:rsidRPr="00E60084">
              <w:rPr>
                <w:color w:val="000000"/>
              </w:rPr>
              <w:tab/>
              <w:t>(c)</w:t>
            </w:r>
            <w:r w:rsidRPr="00E60084">
              <w:rPr>
                <w:color w:val="000000"/>
              </w:rPr>
              <w:tab/>
              <w:t>the lessee did not pay the application amount before 31 March 2008; and</w:t>
            </w:r>
          </w:p>
          <w:p w14:paraId="5177E870" w14:textId="77777777" w:rsidR="00CD447E" w:rsidRPr="00E60084" w:rsidRDefault="00CD447E" w:rsidP="00481480">
            <w:pPr>
              <w:pStyle w:val="TablePara10"/>
              <w:rPr>
                <w:color w:val="000000"/>
              </w:rPr>
            </w:pPr>
            <w:r w:rsidRPr="00E60084">
              <w:rPr>
                <w:color w:val="000000"/>
              </w:rPr>
              <w:tab/>
              <w:t>(d)</w:t>
            </w:r>
            <w:r w:rsidRPr="00E60084">
              <w:rPr>
                <w:color w:val="000000"/>
              </w:rPr>
              <w:tab/>
              <w:t>the lessee pays the application amount within 6 months after the commencement of this schedule</w:t>
            </w:r>
          </w:p>
        </w:tc>
      </w:tr>
      <w:tr w:rsidR="00CD447E" w:rsidRPr="00E60084" w14:paraId="2EF708E9"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F9A9782" w14:textId="77777777" w:rsidR="00CD447E" w:rsidRPr="00E60084" w:rsidRDefault="00CD447E" w:rsidP="00481480">
            <w:pPr>
              <w:pStyle w:val="TableText10"/>
            </w:pPr>
            <w:r w:rsidRPr="00E60084">
              <w:t>21</w:t>
            </w:r>
          </w:p>
        </w:tc>
        <w:tc>
          <w:tcPr>
            <w:tcW w:w="6600" w:type="dxa"/>
            <w:tcBorders>
              <w:top w:val="single" w:sz="4" w:space="0" w:color="C0C0C0"/>
              <w:left w:val="single" w:sz="4" w:space="0" w:color="C0C0C0"/>
              <w:bottom w:val="single" w:sz="4" w:space="0" w:color="C0C0C0"/>
              <w:right w:val="single" w:sz="4" w:space="0" w:color="C0C0C0"/>
            </w:tcBorders>
            <w:hideMark/>
          </w:tcPr>
          <w:p w14:paraId="18B33B4F" w14:textId="77777777" w:rsidR="00CD447E" w:rsidRPr="00E60084" w:rsidRDefault="00CD447E" w:rsidP="00481480">
            <w:pPr>
              <w:pStyle w:val="TableText10"/>
              <w:rPr>
                <w:color w:val="000000"/>
              </w:rPr>
            </w:pPr>
            <w:r w:rsidRPr="00E60084">
              <w:rPr>
                <w:color w:val="000000"/>
              </w:rPr>
              <w:t>a lease prescribed by regulation</w:t>
            </w:r>
          </w:p>
        </w:tc>
      </w:tr>
    </w:tbl>
    <w:p w14:paraId="6F775A6D" w14:textId="77777777" w:rsidR="00DA7388" w:rsidRPr="00DA7388" w:rsidRDefault="00DA7388" w:rsidP="00DA7388">
      <w:pPr>
        <w:pStyle w:val="PageBreak"/>
      </w:pPr>
      <w:r w:rsidRPr="00DA7388">
        <w:br w:type="page"/>
      </w:r>
    </w:p>
    <w:p w14:paraId="02679DCF" w14:textId="0FB6DB77" w:rsidR="00387148" w:rsidRPr="00BC7B9A" w:rsidRDefault="0022074E" w:rsidP="00DC56B7">
      <w:pPr>
        <w:pStyle w:val="Sched-Part"/>
      </w:pPr>
      <w:bookmarkStart w:id="740" w:name="_Toc229561065"/>
      <w:r w:rsidRPr="00BC7B9A">
        <w:rPr>
          <w:rStyle w:val="CharPartNo"/>
        </w:rPr>
        <w:lastRenderedPageBreak/>
        <w:t>Part 2.3</w:t>
      </w:r>
      <w:r w:rsidRPr="00E60084">
        <w:rPr>
          <w:rStyle w:val="charparttext0"/>
          <w:rFonts w:cs="Arial"/>
          <w:color w:val="000000"/>
          <w:szCs w:val="32"/>
        </w:rPr>
        <w:tab/>
      </w:r>
      <w:r w:rsidR="00387148" w:rsidRPr="00BC7B9A">
        <w:rPr>
          <w:rStyle w:val="CharPartText"/>
          <w:rFonts w:cs="Arial"/>
          <w:color w:val="000000"/>
          <w:szCs w:val="32"/>
          <w:shd w:val="clear" w:color="auto" w:fill="FFFFFF"/>
        </w:rPr>
        <w:t>Possibly concessional leases</w:t>
      </w:r>
      <w:bookmarkEnd w:id="740"/>
    </w:p>
    <w:p w14:paraId="5C1DC14D" w14:textId="57E68C05" w:rsidR="00387148" w:rsidRPr="00E60084" w:rsidRDefault="00387148" w:rsidP="00387148">
      <w:pPr>
        <w:pStyle w:val="aNote"/>
        <w:rPr>
          <w:iCs/>
          <w:color w:val="000000"/>
        </w:rPr>
      </w:pPr>
      <w:r w:rsidRPr="00E60084">
        <w:rPr>
          <w:rStyle w:val="charItals"/>
        </w:rPr>
        <w:t>Note</w:t>
      </w:r>
      <w:r w:rsidRPr="00E60084">
        <w:rPr>
          <w:rStyle w:val="charItals"/>
        </w:rPr>
        <w:tab/>
      </w:r>
      <w:r w:rsidRPr="00E60084">
        <w:rPr>
          <w:iCs/>
          <w:color w:val="000000"/>
        </w:rPr>
        <w:t>A lease is not possibly concessional if the lease states that the lease is concessional or the lease is mentioned in pt 3.2 (see s 2</w:t>
      </w:r>
      <w:r w:rsidR="003B000B" w:rsidRPr="00E60084">
        <w:rPr>
          <w:iCs/>
          <w:color w:val="000000"/>
        </w:rPr>
        <w:t>60</w:t>
      </w:r>
      <w:r w:rsidRPr="00E60084">
        <w:rPr>
          <w:iCs/>
          <w:color w:val="000000"/>
        </w:rPr>
        <w:t>).</w:t>
      </w:r>
    </w:p>
    <w:p w14:paraId="107A0F5C" w14:textId="77777777" w:rsidR="00CD447E" w:rsidRPr="00E60084" w:rsidRDefault="00CD447E" w:rsidP="00CD447E">
      <w:pPr>
        <w:suppressLineNumbers/>
        <w:rPr>
          <w:color w:val="000000"/>
        </w:rPr>
      </w:pPr>
    </w:p>
    <w:tbl>
      <w:tblPr>
        <w:tblW w:w="780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200"/>
        <w:gridCol w:w="6600"/>
      </w:tblGrid>
      <w:tr w:rsidR="00CD447E" w:rsidRPr="00E60084" w14:paraId="1C0718AE" w14:textId="77777777" w:rsidTr="00481480">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35ABE8A1" w14:textId="77777777" w:rsidR="00CD447E" w:rsidRPr="00E60084" w:rsidRDefault="00CD447E" w:rsidP="00481480">
            <w:pPr>
              <w:pStyle w:val="TableColHd"/>
              <w:rPr>
                <w:color w:val="000000"/>
              </w:rPr>
            </w:pPr>
            <w:r w:rsidRPr="00E60084">
              <w:rPr>
                <w:color w:val="000000"/>
              </w:rPr>
              <w:t>column 1</w:t>
            </w:r>
          </w:p>
          <w:p w14:paraId="1F0848C6" w14:textId="77777777" w:rsidR="00CD447E" w:rsidRPr="00E60084" w:rsidRDefault="00CD447E" w:rsidP="00481480">
            <w:pPr>
              <w:pStyle w:val="TableColHd"/>
              <w:rPr>
                <w:color w:val="000000"/>
              </w:rPr>
            </w:pPr>
            <w:r w:rsidRPr="00E60084">
              <w:rPr>
                <w:color w:val="000000"/>
              </w:rPr>
              <w:t>item</w:t>
            </w:r>
          </w:p>
        </w:tc>
        <w:tc>
          <w:tcPr>
            <w:tcW w:w="6600" w:type="dxa"/>
            <w:tcBorders>
              <w:top w:val="single" w:sz="4" w:space="0" w:color="C0C0C0"/>
              <w:left w:val="single" w:sz="4" w:space="0" w:color="C0C0C0"/>
              <w:bottom w:val="single" w:sz="4" w:space="0" w:color="auto"/>
              <w:right w:val="single" w:sz="4" w:space="0" w:color="C0C0C0"/>
            </w:tcBorders>
            <w:hideMark/>
          </w:tcPr>
          <w:p w14:paraId="1BDC9711" w14:textId="77777777" w:rsidR="00CD447E" w:rsidRPr="00E60084" w:rsidRDefault="00CD447E" w:rsidP="00481480">
            <w:pPr>
              <w:pStyle w:val="TableColHd"/>
              <w:rPr>
                <w:color w:val="000000"/>
              </w:rPr>
            </w:pPr>
            <w:r w:rsidRPr="00E60084">
              <w:rPr>
                <w:color w:val="000000"/>
              </w:rPr>
              <w:t>column 2</w:t>
            </w:r>
          </w:p>
          <w:p w14:paraId="789C376C" w14:textId="77777777" w:rsidR="00CD447E" w:rsidRPr="00E60084" w:rsidRDefault="00CD447E" w:rsidP="00481480">
            <w:pPr>
              <w:pStyle w:val="TableColHd"/>
              <w:rPr>
                <w:color w:val="000000"/>
              </w:rPr>
            </w:pPr>
            <w:r w:rsidRPr="00E60084">
              <w:rPr>
                <w:color w:val="000000"/>
              </w:rPr>
              <w:t>lease</w:t>
            </w:r>
          </w:p>
        </w:tc>
      </w:tr>
      <w:tr w:rsidR="00CD447E" w:rsidRPr="00E60084" w14:paraId="04AF2384" w14:textId="77777777" w:rsidTr="00481480">
        <w:trPr>
          <w:cantSplit/>
        </w:trPr>
        <w:tc>
          <w:tcPr>
            <w:tcW w:w="1200" w:type="dxa"/>
            <w:tcBorders>
              <w:top w:val="single" w:sz="4" w:space="0" w:color="auto"/>
              <w:left w:val="single" w:sz="4" w:space="0" w:color="C0C0C0"/>
              <w:bottom w:val="single" w:sz="4" w:space="0" w:color="C0C0C0"/>
              <w:right w:val="single" w:sz="4" w:space="0" w:color="C0C0C0"/>
            </w:tcBorders>
          </w:tcPr>
          <w:p w14:paraId="574A9B29" w14:textId="77777777" w:rsidR="00CD447E" w:rsidRPr="00E60084" w:rsidRDefault="00CD447E" w:rsidP="00481480">
            <w:pPr>
              <w:pStyle w:val="TableText10"/>
            </w:pPr>
            <w:r w:rsidRPr="00E60084">
              <w:t>1</w:t>
            </w:r>
          </w:p>
        </w:tc>
        <w:tc>
          <w:tcPr>
            <w:tcW w:w="6600" w:type="dxa"/>
            <w:tcBorders>
              <w:top w:val="single" w:sz="4" w:space="0" w:color="auto"/>
              <w:left w:val="single" w:sz="4" w:space="0" w:color="C0C0C0"/>
              <w:bottom w:val="single" w:sz="4" w:space="0" w:color="C0C0C0"/>
              <w:right w:val="single" w:sz="4" w:space="0" w:color="C0C0C0"/>
            </w:tcBorders>
            <w:hideMark/>
          </w:tcPr>
          <w:p w14:paraId="642F4677" w14:textId="77777777" w:rsidR="00CD447E" w:rsidRPr="00E60084" w:rsidRDefault="00CD447E" w:rsidP="00481480">
            <w:pPr>
              <w:pStyle w:val="TableText10"/>
              <w:rPr>
                <w:color w:val="000000"/>
              </w:rPr>
            </w:pPr>
            <w:r w:rsidRPr="00E60084">
              <w:rPr>
                <w:color w:val="000000"/>
              </w:rPr>
              <w:t>a lease granted to a property trust or other corporation established by or in relation to a religious organisation that may hold property in accordance with an Act</w:t>
            </w:r>
          </w:p>
        </w:tc>
      </w:tr>
      <w:tr w:rsidR="00CD447E" w:rsidRPr="00E60084" w14:paraId="25C7CE64"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DF24217" w14:textId="77777777" w:rsidR="00CD447E" w:rsidRPr="00E60084" w:rsidRDefault="00CD447E" w:rsidP="00481480">
            <w:pPr>
              <w:pStyle w:val="TableText10"/>
            </w:pPr>
            <w:r w:rsidRPr="00E60084">
              <w:t>2</w:t>
            </w:r>
          </w:p>
        </w:tc>
        <w:tc>
          <w:tcPr>
            <w:tcW w:w="6600" w:type="dxa"/>
            <w:tcBorders>
              <w:top w:val="single" w:sz="4" w:space="0" w:color="C0C0C0"/>
              <w:left w:val="single" w:sz="4" w:space="0" w:color="C0C0C0"/>
              <w:bottom w:val="single" w:sz="4" w:space="0" w:color="C0C0C0"/>
              <w:right w:val="single" w:sz="4" w:space="0" w:color="C0C0C0"/>
            </w:tcBorders>
            <w:hideMark/>
          </w:tcPr>
          <w:p w14:paraId="61DE3C9A" w14:textId="06E645DC" w:rsidR="00CD447E" w:rsidRPr="00E60084" w:rsidRDefault="00CD447E" w:rsidP="00481480">
            <w:pPr>
              <w:pStyle w:val="TableText10"/>
              <w:rPr>
                <w:color w:val="000000"/>
              </w:rPr>
            </w:pPr>
            <w:r w:rsidRPr="00E60084">
              <w:rPr>
                <w:color w:val="000000"/>
                <w:shd w:val="clear" w:color="auto" w:fill="FFFFFF"/>
              </w:rPr>
              <w:t xml:space="preserve">a lease granted under the </w:t>
            </w:r>
            <w:hyperlink r:id="rId470" w:tooltip="A1925-11" w:history="1">
              <w:r w:rsidRPr="00E60084">
                <w:rPr>
                  <w:rStyle w:val="charCitHyperlinkItal"/>
                </w:rPr>
                <w:t>Leases (Special Purposes) Act 1925</w:t>
              </w:r>
            </w:hyperlink>
          </w:p>
        </w:tc>
      </w:tr>
      <w:tr w:rsidR="00CD447E" w:rsidRPr="00E60084" w14:paraId="33DE0C4A"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D45A220" w14:textId="77777777" w:rsidR="00CD447E" w:rsidRPr="00E60084" w:rsidRDefault="00CD447E" w:rsidP="00481480">
            <w:pPr>
              <w:pStyle w:val="TableText10"/>
            </w:pPr>
            <w:r w:rsidRPr="00E60084">
              <w:t>3</w:t>
            </w:r>
          </w:p>
        </w:tc>
        <w:tc>
          <w:tcPr>
            <w:tcW w:w="6600" w:type="dxa"/>
            <w:tcBorders>
              <w:top w:val="single" w:sz="4" w:space="0" w:color="C0C0C0"/>
              <w:left w:val="single" w:sz="4" w:space="0" w:color="C0C0C0"/>
              <w:bottom w:val="single" w:sz="4" w:space="0" w:color="C0C0C0"/>
              <w:right w:val="single" w:sz="4" w:space="0" w:color="C0C0C0"/>
            </w:tcBorders>
            <w:hideMark/>
          </w:tcPr>
          <w:p w14:paraId="7369909F" w14:textId="29EEF9ED" w:rsidR="00CD447E" w:rsidRPr="00E60084" w:rsidRDefault="00CD447E" w:rsidP="00481480">
            <w:pPr>
              <w:pStyle w:val="TableText10"/>
              <w:rPr>
                <w:color w:val="000000"/>
              </w:rPr>
            </w:pPr>
            <w:r w:rsidRPr="00E60084">
              <w:rPr>
                <w:color w:val="000000"/>
                <w:shd w:val="clear" w:color="auto" w:fill="FFFFFF"/>
              </w:rPr>
              <w:t>a lease that states, in the lease or a memorial to the lease, that the</w:t>
            </w:r>
            <w:r w:rsidRPr="00E60084">
              <w:rPr>
                <w:rStyle w:val="charItals"/>
              </w:rPr>
              <w:t xml:space="preserve"> </w:t>
            </w:r>
            <w:hyperlink r:id="rId471" w:tooltip="A1991-100" w:history="1">
              <w:r w:rsidRPr="00E60084">
                <w:rPr>
                  <w:rStyle w:val="charCitHyperlinkItal"/>
                </w:rPr>
                <w:t>Land (Planning and Environment) Act 1991</w:t>
              </w:r>
            </w:hyperlink>
            <w:r w:rsidRPr="00E60084">
              <w:rPr>
                <w:color w:val="000000"/>
              </w:rPr>
              <w:t xml:space="preserve"> (repealed)</w:t>
            </w:r>
            <w:r w:rsidRPr="00E60084">
              <w:rPr>
                <w:color w:val="000000"/>
                <w:shd w:val="clear" w:color="auto" w:fill="FFFFFF"/>
              </w:rPr>
              <w:t>, s 167 applies to the lease</w:t>
            </w:r>
          </w:p>
        </w:tc>
      </w:tr>
      <w:tr w:rsidR="00CD447E" w:rsidRPr="00E60084" w14:paraId="7A45513D"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88A3558" w14:textId="77777777" w:rsidR="00CD447E" w:rsidRPr="00E60084" w:rsidRDefault="00CD447E" w:rsidP="00481480">
            <w:pPr>
              <w:pStyle w:val="TableText10"/>
            </w:pPr>
            <w:r w:rsidRPr="00E60084">
              <w:t>4</w:t>
            </w:r>
          </w:p>
        </w:tc>
        <w:tc>
          <w:tcPr>
            <w:tcW w:w="6600" w:type="dxa"/>
            <w:tcBorders>
              <w:top w:val="single" w:sz="4" w:space="0" w:color="C0C0C0"/>
              <w:left w:val="single" w:sz="4" w:space="0" w:color="C0C0C0"/>
              <w:bottom w:val="single" w:sz="4" w:space="0" w:color="C0C0C0"/>
              <w:right w:val="single" w:sz="4" w:space="0" w:color="C0C0C0"/>
            </w:tcBorders>
            <w:hideMark/>
          </w:tcPr>
          <w:p w14:paraId="192D4F3B" w14:textId="77777777" w:rsidR="00CD447E" w:rsidRPr="00E60084" w:rsidRDefault="00CD447E" w:rsidP="00481480">
            <w:pPr>
              <w:pStyle w:val="TableText10"/>
              <w:rPr>
                <w:color w:val="000000"/>
              </w:rPr>
            </w:pPr>
            <w:r w:rsidRPr="00E60084">
              <w:rPr>
                <w:color w:val="000000"/>
              </w:rPr>
              <w:t>a lease that states, in the lease or a memorial to the lease, that the lease is subject to a restriction on dealing with the lease</w:t>
            </w:r>
          </w:p>
        </w:tc>
      </w:tr>
      <w:tr w:rsidR="00CD447E" w:rsidRPr="00E60084" w14:paraId="17D94D78"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04A83F3" w14:textId="77777777" w:rsidR="00CD447E" w:rsidRPr="00E60084" w:rsidRDefault="00CD447E" w:rsidP="00481480">
            <w:pPr>
              <w:pStyle w:val="TableText10"/>
            </w:pPr>
            <w:r w:rsidRPr="00E60084">
              <w:t>5</w:t>
            </w:r>
          </w:p>
        </w:tc>
        <w:tc>
          <w:tcPr>
            <w:tcW w:w="6600" w:type="dxa"/>
            <w:tcBorders>
              <w:top w:val="single" w:sz="4" w:space="0" w:color="C0C0C0"/>
              <w:left w:val="single" w:sz="4" w:space="0" w:color="C0C0C0"/>
              <w:bottom w:val="single" w:sz="4" w:space="0" w:color="C0C0C0"/>
              <w:right w:val="single" w:sz="4" w:space="0" w:color="C0C0C0"/>
            </w:tcBorders>
            <w:hideMark/>
          </w:tcPr>
          <w:p w14:paraId="55B4E59B" w14:textId="474F9DAB" w:rsidR="00CD447E" w:rsidRPr="00E60084" w:rsidRDefault="00CD447E" w:rsidP="00481480">
            <w:pPr>
              <w:pStyle w:val="TableText10"/>
              <w:rPr>
                <w:color w:val="000000"/>
              </w:rPr>
            </w:pPr>
            <w:r w:rsidRPr="00E60084">
              <w:rPr>
                <w:color w:val="000000"/>
                <w:shd w:val="clear" w:color="auto" w:fill="FFFFFF"/>
              </w:rPr>
              <w:t xml:space="preserve">a lease that was granted under the </w:t>
            </w:r>
            <w:hyperlink r:id="rId472" w:tooltip="A1918-2" w:history="1">
              <w:r w:rsidRPr="00E60084">
                <w:rPr>
                  <w:rStyle w:val="charCitHyperlinkItal"/>
                </w:rPr>
                <w:t>Leases Act 1918</w:t>
              </w:r>
            </w:hyperlink>
          </w:p>
        </w:tc>
      </w:tr>
      <w:tr w:rsidR="00CD447E" w:rsidRPr="00E60084" w14:paraId="3FDA0BDA"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67DA620" w14:textId="77777777" w:rsidR="00CD447E" w:rsidRPr="00E60084" w:rsidRDefault="00CD447E" w:rsidP="00481480">
            <w:pPr>
              <w:pStyle w:val="TableText10"/>
            </w:pPr>
            <w:r w:rsidRPr="00E60084">
              <w:t>6</w:t>
            </w:r>
          </w:p>
        </w:tc>
        <w:tc>
          <w:tcPr>
            <w:tcW w:w="6600" w:type="dxa"/>
            <w:tcBorders>
              <w:top w:val="single" w:sz="4" w:space="0" w:color="C0C0C0"/>
              <w:left w:val="single" w:sz="4" w:space="0" w:color="C0C0C0"/>
              <w:bottom w:val="single" w:sz="4" w:space="0" w:color="C0C0C0"/>
              <w:right w:val="single" w:sz="4" w:space="0" w:color="C0C0C0"/>
            </w:tcBorders>
            <w:hideMark/>
          </w:tcPr>
          <w:p w14:paraId="1D5ACF93" w14:textId="77777777" w:rsidR="00CD447E" w:rsidRPr="00E60084" w:rsidRDefault="00CD447E" w:rsidP="00481480">
            <w:pPr>
              <w:pStyle w:val="TableText10"/>
              <w:rPr>
                <w:color w:val="000000"/>
              </w:rPr>
            </w:pPr>
            <w:r w:rsidRPr="00E60084">
              <w:rPr>
                <w:color w:val="000000"/>
                <w:shd w:val="clear" w:color="auto" w:fill="FFFFFF"/>
              </w:rPr>
              <w:t>a lease that states, in the lease or a memorial to the lease, that the lease is subject to a requirement that 1 or more stated uses of the land may only be exercised by the lessee</w:t>
            </w:r>
          </w:p>
        </w:tc>
      </w:tr>
      <w:tr w:rsidR="00CD447E" w:rsidRPr="00E60084" w14:paraId="7484F4E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B056EAE" w14:textId="77777777" w:rsidR="00CD447E" w:rsidRPr="00E60084" w:rsidRDefault="00CD447E" w:rsidP="00481480">
            <w:pPr>
              <w:pStyle w:val="TableText10"/>
            </w:pPr>
            <w:r w:rsidRPr="00E60084">
              <w:t>7</w:t>
            </w:r>
          </w:p>
        </w:tc>
        <w:tc>
          <w:tcPr>
            <w:tcW w:w="6600" w:type="dxa"/>
            <w:tcBorders>
              <w:top w:val="single" w:sz="4" w:space="0" w:color="C0C0C0"/>
              <w:left w:val="single" w:sz="4" w:space="0" w:color="C0C0C0"/>
              <w:bottom w:val="single" w:sz="4" w:space="0" w:color="C0C0C0"/>
              <w:right w:val="single" w:sz="4" w:space="0" w:color="C0C0C0"/>
            </w:tcBorders>
            <w:hideMark/>
          </w:tcPr>
          <w:p w14:paraId="0A73E3CE" w14:textId="77777777" w:rsidR="00CD447E" w:rsidRPr="00E60084" w:rsidRDefault="00CD447E" w:rsidP="00481480">
            <w:pPr>
              <w:pStyle w:val="tabletext100"/>
              <w:shd w:val="clear" w:color="auto" w:fill="FFFFFF"/>
              <w:spacing w:before="60" w:beforeAutospacing="0" w:after="60" w:afterAutospacing="0"/>
              <w:rPr>
                <w:color w:val="000000"/>
                <w:sz w:val="20"/>
                <w:szCs w:val="20"/>
              </w:rPr>
            </w:pPr>
            <w:r w:rsidRPr="00E60084">
              <w:rPr>
                <w:color w:val="000000"/>
                <w:sz w:val="20"/>
                <w:szCs w:val="20"/>
              </w:rPr>
              <w:t>a lease granted to an incorporated association if—</w:t>
            </w:r>
          </w:p>
          <w:p w14:paraId="1AF6FA1B" w14:textId="77777777" w:rsidR="00CD447E" w:rsidRPr="00E60084" w:rsidRDefault="00CD447E" w:rsidP="00481480">
            <w:pPr>
              <w:pStyle w:val="TablePara10"/>
              <w:rPr>
                <w:color w:val="000000"/>
              </w:rPr>
            </w:pPr>
            <w:r w:rsidRPr="00E60084">
              <w:rPr>
                <w:color w:val="000000"/>
              </w:rPr>
              <w:tab/>
              <w:t>(a)</w:t>
            </w:r>
            <w:r w:rsidRPr="00E60084">
              <w:rPr>
                <w:color w:val="000000"/>
              </w:rPr>
              <w:tab/>
              <w:t>the incorporated association is still the lessee; and</w:t>
            </w:r>
          </w:p>
          <w:p w14:paraId="0FE58DFE" w14:textId="77777777" w:rsidR="00CD447E" w:rsidRPr="00E60084" w:rsidRDefault="00CD447E" w:rsidP="00481480">
            <w:pPr>
              <w:pStyle w:val="TablePara10"/>
              <w:rPr>
                <w:color w:val="000000"/>
              </w:rPr>
            </w:pPr>
            <w:r w:rsidRPr="00E60084">
              <w:rPr>
                <w:color w:val="000000"/>
              </w:rPr>
              <w:tab/>
              <w:t>(b)</w:t>
            </w:r>
            <w:r w:rsidRPr="00E60084">
              <w:rPr>
                <w:color w:val="000000"/>
              </w:rPr>
              <w:tab/>
              <w:t>the lease states that the lease is subject to a requirement that the incorporated association occupy a minimum area of land</w:t>
            </w:r>
          </w:p>
        </w:tc>
      </w:tr>
      <w:tr w:rsidR="00CD447E" w:rsidRPr="00E60084" w14:paraId="41F1D1DB"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BB35101" w14:textId="77777777" w:rsidR="00CD447E" w:rsidRPr="00E60084" w:rsidRDefault="00CD447E" w:rsidP="00481480">
            <w:pPr>
              <w:pStyle w:val="TableText10"/>
            </w:pPr>
            <w:r w:rsidRPr="00E60084">
              <w:t>8</w:t>
            </w:r>
          </w:p>
        </w:tc>
        <w:tc>
          <w:tcPr>
            <w:tcW w:w="6600" w:type="dxa"/>
            <w:tcBorders>
              <w:top w:val="single" w:sz="4" w:space="0" w:color="C0C0C0"/>
              <w:left w:val="single" w:sz="4" w:space="0" w:color="C0C0C0"/>
              <w:bottom w:val="single" w:sz="4" w:space="0" w:color="C0C0C0"/>
              <w:right w:val="single" w:sz="4" w:space="0" w:color="C0C0C0"/>
            </w:tcBorders>
            <w:hideMark/>
          </w:tcPr>
          <w:p w14:paraId="1937512F" w14:textId="77777777" w:rsidR="00CD447E" w:rsidRPr="00E60084" w:rsidRDefault="00CD447E" w:rsidP="00481480">
            <w:pPr>
              <w:pStyle w:val="tabletext100"/>
              <w:shd w:val="clear" w:color="auto" w:fill="FFFFFF"/>
              <w:spacing w:before="60" w:beforeAutospacing="0" w:after="60" w:afterAutospacing="0"/>
              <w:rPr>
                <w:color w:val="000000"/>
                <w:sz w:val="20"/>
                <w:szCs w:val="20"/>
              </w:rPr>
            </w:pPr>
            <w:r w:rsidRPr="00E60084">
              <w:rPr>
                <w:color w:val="000000"/>
                <w:sz w:val="20"/>
                <w:szCs w:val="20"/>
              </w:rPr>
              <w:t>a lease—</w:t>
            </w:r>
          </w:p>
          <w:p w14:paraId="7A3225ED" w14:textId="77777777" w:rsidR="00CD447E" w:rsidRPr="00E60084" w:rsidRDefault="00CD447E" w:rsidP="00481480">
            <w:pPr>
              <w:pStyle w:val="TablePara10"/>
              <w:rPr>
                <w:color w:val="000000"/>
              </w:rPr>
            </w:pPr>
            <w:r w:rsidRPr="00E60084">
              <w:rPr>
                <w:color w:val="000000"/>
              </w:rPr>
              <w:tab/>
              <w:t>(a)</w:t>
            </w:r>
            <w:r w:rsidRPr="00E60084">
              <w:rPr>
                <w:color w:val="000000"/>
              </w:rPr>
              <w:tab/>
              <w:t>granted to a club, whether or not the club is still the lessee; or</w:t>
            </w:r>
          </w:p>
          <w:p w14:paraId="70E5FB97" w14:textId="77777777" w:rsidR="00CD447E" w:rsidRPr="00E60084" w:rsidRDefault="00CD447E" w:rsidP="00481480">
            <w:pPr>
              <w:pStyle w:val="TablePara10"/>
              <w:rPr>
                <w:color w:val="000000"/>
              </w:rPr>
            </w:pPr>
            <w:r w:rsidRPr="00E60084">
              <w:rPr>
                <w:color w:val="000000"/>
              </w:rPr>
              <w:tab/>
              <w:t>(b)</w:t>
            </w:r>
            <w:r w:rsidRPr="00E60084">
              <w:rPr>
                <w:color w:val="000000"/>
              </w:rPr>
              <w:tab/>
              <w:t>that authorises the land described in the lease to be used for a club</w:t>
            </w:r>
          </w:p>
        </w:tc>
      </w:tr>
      <w:tr w:rsidR="00CD447E" w:rsidRPr="00E60084" w14:paraId="783CF2CC"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50C9E17" w14:textId="77777777" w:rsidR="00CD447E" w:rsidRPr="00E60084" w:rsidRDefault="00CD447E" w:rsidP="00481480">
            <w:pPr>
              <w:pStyle w:val="TableText10"/>
            </w:pPr>
            <w:r w:rsidRPr="00E60084">
              <w:t>9</w:t>
            </w:r>
          </w:p>
        </w:tc>
        <w:tc>
          <w:tcPr>
            <w:tcW w:w="6600" w:type="dxa"/>
            <w:tcBorders>
              <w:top w:val="single" w:sz="4" w:space="0" w:color="C0C0C0"/>
              <w:left w:val="single" w:sz="4" w:space="0" w:color="C0C0C0"/>
              <w:bottom w:val="single" w:sz="4" w:space="0" w:color="C0C0C0"/>
              <w:right w:val="single" w:sz="4" w:space="0" w:color="C0C0C0"/>
            </w:tcBorders>
            <w:hideMark/>
          </w:tcPr>
          <w:p w14:paraId="0019C8E7" w14:textId="12EF272D" w:rsidR="00CD447E" w:rsidRPr="00E60084" w:rsidRDefault="00CD447E" w:rsidP="00481480">
            <w:pPr>
              <w:pStyle w:val="tabletext100"/>
              <w:shd w:val="clear" w:color="auto" w:fill="FFFFFF"/>
              <w:spacing w:before="60" w:beforeAutospacing="0" w:after="60" w:afterAutospacing="0"/>
              <w:rPr>
                <w:color w:val="000000"/>
                <w:sz w:val="20"/>
                <w:szCs w:val="20"/>
              </w:rPr>
            </w:pPr>
            <w:r w:rsidRPr="00E60084">
              <w:rPr>
                <w:color w:val="000000"/>
                <w:sz w:val="20"/>
                <w:szCs w:val="20"/>
                <w:shd w:val="clear" w:color="auto" w:fill="FFFFFF"/>
              </w:rPr>
              <w:t>a lease granted to a community organisation that states that the lease was granted under the</w:t>
            </w:r>
            <w:r w:rsidRPr="00E60084">
              <w:rPr>
                <w:rStyle w:val="charItals"/>
                <w:sz w:val="20"/>
                <w:szCs w:val="20"/>
              </w:rPr>
              <w:t xml:space="preserve"> </w:t>
            </w:r>
            <w:hyperlink r:id="rId473" w:tooltip="A1991-100" w:history="1">
              <w:r w:rsidRPr="00E60084">
                <w:rPr>
                  <w:rStyle w:val="charCitHyperlinkItal"/>
                  <w:sz w:val="20"/>
                  <w:szCs w:val="20"/>
                </w:rPr>
                <w:t>Land (Planning and Environment) Act 1991</w:t>
              </w:r>
            </w:hyperlink>
            <w:r w:rsidRPr="00E60084">
              <w:rPr>
                <w:rStyle w:val="charItals"/>
              </w:rPr>
              <w:t xml:space="preserve"> </w:t>
            </w:r>
            <w:r w:rsidRPr="00E60084">
              <w:rPr>
                <w:color w:val="000000"/>
                <w:sz w:val="20"/>
                <w:szCs w:val="20"/>
                <w:lang w:eastAsia="en-US"/>
              </w:rPr>
              <w:t>(repealed)</w:t>
            </w:r>
            <w:r w:rsidRPr="00E60084">
              <w:rPr>
                <w:color w:val="000000"/>
                <w:sz w:val="20"/>
                <w:szCs w:val="20"/>
                <w:shd w:val="clear" w:color="auto" w:fill="FFFFFF"/>
              </w:rPr>
              <w:t>, s 163, whether or not the community organisation is still the lessee</w:t>
            </w:r>
          </w:p>
        </w:tc>
      </w:tr>
      <w:tr w:rsidR="00CD447E" w:rsidRPr="00E60084" w14:paraId="08354370"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53B74BF" w14:textId="77777777" w:rsidR="00CD447E" w:rsidRPr="00E60084" w:rsidRDefault="00CD447E" w:rsidP="00481480">
            <w:pPr>
              <w:pStyle w:val="TableText10"/>
            </w:pPr>
            <w:r w:rsidRPr="00E60084">
              <w:lastRenderedPageBreak/>
              <w:t>10</w:t>
            </w:r>
          </w:p>
        </w:tc>
        <w:tc>
          <w:tcPr>
            <w:tcW w:w="6600" w:type="dxa"/>
            <w:tcBorders>
              <w:top w:val="single" w:sz="4" w:space="0" w:color="C0C0C0"/>
              <w:left w:val="single" w:sz="4" w:space="0" w:color="C0C0C0"/>
              <w:bottom w:val="single" w:sz="4" w:space="0" w:color="C0C0C0"/>
              <w:right w:val="single" w:sz="4" w:space="0" w:color="C0C0C0"/>
            </w:tcBorders>
            <w:hideMark/>
          </w:tcPr>
          <w:p w14:paraId="64FA9595" w14:textId="5AACFB29" w:rsidR="00CD447E" w:rsidRPr="00E60084" w:rsidRDefault="00CD447E" w:rsidP="00481480">
            <w:pPr>
              <w:pStyle w:val="tabletext100"/>
              <w:shd w:val="clear" w:color="auto" w:fill="FFFFFF"/>
              <w:spacing w:before="60" w:beforeAutospacing="0" w:after="60" w:afterAutospacing="0"/>
              <w:rPr>
                <w:color w:val="000000"/>
                <w:sz w:val="20"/>
                <w:szCs w:val="20"/>
              </w:rPr>
            </w:pPr>
            <w:r w:rsidRPr="00E60084">
              <w:rPr>
                <w:color w:val="000000"/>
                <w:sz w:val="20"/>
                <w:szCs w:val="20"/>
              </w:rPr>
              <w:t xml:space="preserve">a lease granted to an incorporated association or community organisation over a unit in a units plan under the </w:t>
            </w:r>
            <w:hyperlink r:id="rId474" w:tooltip="A2001-16" w:history="1">
              <w:r w:rsidRPr="00E60084">
                <w:rPr>
                  <w:rStyle w:val="charCitHyperlinkItal"/>
                  <w:sz w:val="20"/>
                  <w:szCs w:val="20"/>
                </w:rPr>
                <w:t>Unit Titles Act 2001</w:t>
              </w:r>
            </w:hyperlink>
            <w:r w:rsidRPr="00E60084">
              <w:rPr>
                <w:color w:val="000000"/>
                <w:sz w:val="20"/>
                <w:szCs w:val="20"/>
              </w:rPr>
              <w:t xml:space="preserve"> if—</w:t>
            </w:r>
          </w:p>
          <w:p w14:paraId="7C4958EE" w14:textId="77777777" w:rsidR="00CD447E" w:rsidRPr="00E60084" w:rsidRDefault="00CD447E" w:rsidP="00481480">
            <w:pPr>
              <w:pStyle w:val="TablePara10"/>
              <w:rPr>
                <w:color w:val="000000"/>
              </w:rPr>
            </w:pPr>
            <w:r w:rsidRPr="00E60084">
              <w:rPr>
                <w:color w:val="000000"/>
              </w:rPr>
              <w:tab/>
              <w:t>(a)</w:t>
            </w:r>
            <w:r w:rsidRPr="00E60084">
              <w:rPr>
                <w:color w:val="000000"/>
              </w:rPr>
              <w:tab/>
              <w:t xml:space="preserve">the lease (the </w:t>
            </w:r>
            <w:r w:rsidRPr="00E60084">
              <w:rPr>
                <w:rStyle w:val="charBoldItals"/>
              </w:rPr>
              <w:t>original lease</w:t>
            </w:r>
            <w:r w:rsidRPr="00E60084">
              <w:rPr>
                <w:color w:val="000000"/>
              </w:rPr>
              <w:t>) that ended on registration of the units plan was granted to the incorporated association or community organisation; and</w:t>
            </w:r>
          </w:p>
          <w:p w14:paraId="24E5A091" w14:textId="77777777" w:rsidR="00CD447E" w:rsidRPr="00E60084" w:rsidRDefault="00CD447E" w:rsidP="00481480">
            <w:pPr>
              <w:pStyle w:val="TablePara10"/>
              <w:rPr>
                <w:color w:val="000000"/>
              </w:rPr>
            </w:pPr>
            <w:r w:rsidRPr="00E60084">
              <w:rPr>
                <w:color w:val="000000"/>
              </w:rPr>
              <w:tab/>
              <w:t>(b)</w:t>
            </w:r>
            <w:r w:rsidRPr="00E60084">
              <w:rPr>
                <w:color w:val="000000"/>
              </w:rPr>
              <w:tab/>
              <w:t>the incorporated association or community organisation occupies the unit—</w:t>
            </w:r>
          </w:p>
          <w:p w14:paraId="184DA921" w14:textId="77777777" w:rsidR="00CD447E" w:rsidRPr="00E60084" w:rsidRDefault="00CD447E" w:rsidP="00481480">
            <w:pPr>
              <w:pStyle w:val="TableSubPara10"/>
              <w:rPr>
                <w:color w:val="000000"/>
              </w:rPr>
            </w:pPr>
            <w:r w:rsidRPr="00E60084">
              <w:rPr>
                <w:color w:val="000000"/>
              </w:rPr>
              <w:tab/>
              <w:t>(i)</w:t>
            </w:r>
            <w:r w:rsidRPr="00E60084">
              <w:rPr>
                <w:color w:val="000000"/>
              </w:rPr>
              <w:tab/>
              <w:t>for its own purposes; and</w:t>
            </w:r>
          </w:p>
          <w:p w14:paraId="765E1148" w14:textId="77777777" w:rsidR="00CD447E" w:rsidRPr="00E60084" w:rsidRDefault="00CD447E" w:rsidP="00481480">
            <w:pPr>
              <w:pStyle w:val="TableSubPara10"/>
              <w:rPr>
                <w:color w:val="000000"/>
              </w:rPr>
            </w:pPr>
            <w:r w:rsidRPr="00E60084">
              <w:rPr>
                <w:color w:val="000000"/>
              </w:rPr>
              <w:tab/>
              <w:t>(ii)</w:t>
            </w:r>
            <w:r w:rsidRPr="00E60084">
              <w:rPr>
                <w:color w:val="000000"/>
              </w:rPr>
              <w:tab/>
              <w:t>in accordance with a condition in the original lease</w:t>
            </w:r>
          </w:p>
          <w:p w14:paraId="11C9DD23" w14:textId="6F05D56A" w:rsidR="00CD447E" w:rsidRPr="00E60084" w:rsidRDefault="00CD447E" w:rsidP="00481480">
            <w:pPr>
              <w:pStyle w:val="NormalWeb"/>
              <w:shd w:val="clear" w:color="auto" w:fill="FFFFFF"/>
              <w:spacing w:before="80" w:beforeAutospacing="0" w:after="60" w:afterAutospacing="0"/>
              <w:ind w:left="732" w:hanging="732"/>
              <w:rPr>
                <w:color w:val="000000"/>
              </w:rPr>
            </w:pPr>
            <w:r w:rsidRPr="00E60084">
              <w:rPr>
                <w:rStyle w:val="charItals"/>
                <w:sz w:val="20"/>
                <w:szCs w:val="20"/>
              </w:rPr>
              <w:t>Note</w:t>
            </w:r>
            <w:r w:rsidRPr="00E60084">
              <w:rPr>
                <w:color w:val="000000"/>
              </w:rPr>
              <w:tab/>
            </w:r>
            <w:r w:rsidRPr="00E60084">
              <w:rPr>
                <w:color w:val="000000"/>
                <w:sz w:val="20"/>
                <w:szCs w:val="20"/>
              </w:rPr>
              <w:t xml:space="preserve">On registration of a units plan, the lease of the parcel of land over which the units plan is registered ends (see </w:t>
            </w:r>
            <w:hyperlink r:id="rId475" w:tooltip="A2001-16" w:history="1">
              <w:r w:rsidRPr="00E60084">
                <w:rPr>
                  <w:rStyle w:val="charCitHyperlinkItal"/>
                  <w:sz w:val="20"/>
                  <w:szCs w:val="20"/>
                </w:rPr>
                <w:t>Unit Titles Act 2001</w:t>
              </w:r>
            </w:hyperlink>
            <w:r w:rsidRPr="00E60084">
              <w:rPr>
                <w:color w:val="000000"/>
                <w:sz w:val="20"/>
                <w:szCs w:val="20"/>
              </w:rPr>
              <w:t>, s 33)</w:t>
            </w:r>
          </w:p>
        </w:tc>
      </w:tr>
      <w:tr w:rsidR="00CD447E" w:rsidRPr="00E60084" w14:paraId="15A321F0"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E68CA3E" w14:textId="77777777" w:rsidR="00CD447E" w:rsidRPr="00E60084" w:rsidRDefault="00CD447E" w:rsidP="00481480">
            <w:pPr>
              <w:pStyle w:val="TableText10"/>
            </w:pPr>
            <w:r w:rsidRPr="00E60084">
              <w:t>11</w:t>
            </w:r>
          </w:p>
        </w:tc>
        <w:tc>
          <w:tcPr>
            <w:tcW w:w="6600" w:type="dxa"/>
            <w:tcBorders>
              <w:top w:val="single" w:sz="4" w:space="0" w:color="C0C0C0"/>
              <w:left w:val="single" w:sz="4" w:space="0" w:color="C0C0C0"/>
              <w:bottom w:val="single" w:sz="4" w:space="0" w:color="C0C0C0"/>
              <w:right w:val="single" w:sz="4" w:space="0" w:color="C0C0C0"/>
            </w:tcBorders>
          </w:tcPr>
          <w:p w14:paraId="1523B353" w14:textId="77777777" w:rsidR="00CD447E" w:rsidRPr="00E60084" w:rsidRDefault="00CD447E" w:rsidP="00481480">
            <w:pPr>
              <w:pStyle w:val="tabletext100"/>
              <w:shd w:val="clear" w:color="auto" w:fill="FFFFFF"/>
              <w:spacing w:before="60" w:beforeAutospacing="0" w:after="60" w:afterAutospacing="0"/>
              <w:rPr>
                <w:color w:val="000000"/>
                <w:sz w:val="20"/>
                <w:szCs w:val="20"/>
              </w:rPr>
            </w:pPr>
            <w:r w:rsidRPr="00E60084">
              <w:rPr>
                <w:color w:val="000000"/>
                <w:sz w:val="20"/>
                <w:szCs w:val="20"/>
              </w:rPr>
              <w:t>a lease, other than a rural lease, granted for a term less than 99 years</w:t>
            </w:r>
          </w:p>
        </w:tc>
      </w:tr>
    </w:tbl>
    <w:p w14:paraId="2E59C32A" w14:textId="77777777" w:rsidR="00CD447E" w:rsidRPr="00E60084" w:rsidRDefault="00CD447E" w:rsidP="00CD447E">
      <w:pPr>
        <w:suppressLineNumbers/>
        <w:rPr>
          <w:color w:val="000000"/>
        </w:rPr>
      </w:pPr>
    </w:p>
    <w:p w14:paraId="3AD249CE" w14:textId="77777777" w:rsidR="0022074E" w:rsidRDefault="0022074E">
      <w:pPr>
        <w:pStyle w:val="03Schedule"/>
        <w:sectPr w:rsidR="0022074E">
          <w:headerReference w:type="even" r:id="rId476"/>
          <w:headerReference w:type="default" r:id="rId477"/>
          <w:footerReference w:type="even" r:id="rId478"/>
          <w:footerReference w:type="default" r:id="rId479"/>
          <w:type w:val="continuous"/>
          <w:pgSz w:w="11907" w:h="16839" w:code="9"/>
          <w:pgMar w:top="3880" w:right="1900" w:bottom="3100" w:left="2300" w:header="2280" w:footer="1760" w:gutter="0"/>
          <w:cols w:space="720"/>
        </w:sectPr>
      </w:pPr>
    </w:p>
    <w:p w14:paraId="213DCB25" w14:textId="77777777" w:rsidR="00387148" w:rsidRPr="00E60084" w:rsidRDefault="00387148" w:rsidP="00387148">
      <w:pPr>
        <w:pStyle w:val="PageBreak"/>
        <w:rPr>
          <w:color w:val="000000"/>
        </w:rPr>
      </w:pPr>
      <w:r w:rsidRPr="00E60084">
        <w:rPr>
          <w:color w:val="000000"/>
        </w:rPr>
        <w:br w:type="page"/>
      </w:r>
    </w:p>
    <w:p w14:paraId="5AA70123" w14:textId="332521C5" w:rsidR="00387148" w:rsidRPr="00BC7B9A" w:rsidRDefault="0022074E" w:rsidP="00DC56B7">
      <w:pPr>
        <w:pStyle w:val="Sched-heading"/>
      </w:pPr>
      <w:bookmarkStart w:id="741" w:name="_Toc229561066"/>
      <w:r w:rsidRPr="00BC7B9A">
        <w:rPr>
          <w:rStyle w:val="CharChapNo"/>
        </w:rPr>
        <w:lastRenderedPageBreak/>
        <w:t>Schedule 3</w:t>
      </w:r>
      <w:r w:rsidRPr="00E60084">
        <w:tab/>
      </w:r>
      <w:r w:rsidR="00387148" w:rsidRPr="00BC7B9A">
        <w:rPr>
          <w:rStyle w:val="CharChapText"/>
          <w:color w:val="000000"/>
        </w:rPr>
        <w:t>Management objectives for public land</w:t>
      </w:r>
      <w:bookmarkEnd w:id="741"/>
    </w:p>
    <w:p w14:paraId="53E38C7B" w14:textId="45ED73A0" w:rsidR="00387148" w:rsidRPr="00E60084" w:rsidRDefault="00387148" w:rsidP="00387148">
      <w:pPr>
        <w:pStyle w:val="ref"/>
        <w:rPr>
          <w:color w:val="000000"/>
        </w:rPr>
      </w:pPr>
      <w:r w:rsidRPr="00E60084">
        <w:rPr>
          <w:color w:val="000000"/>
        </w:rPr>
        <w:t>(see s 38</w:t>
      </w:r>
      <w:r w:rsidR="00A16AA7" w:rsidRPr="00E60084">
        <w:rPr>
          <w:color w:val="000000"/>
        </w:rPr>
        <w:t>7</w:t>
      </w:r>
      <w:r w:rsidRPr="00E60084">
        <w:rPr>
          <w:color w:val="000000"/>
        </w:rPr>
        <w:t xml:space="preserve"> (1) (a))</w:t>
      </w:r>
    </w:p>
    <w:p w14:paraId="5B9132AF" w14:textId="0F25FF17" w:rsidR="00387148" w:rsidRPr="00BC7B9A" w:rsidRDefault="0022074E" w:rsidP="00DC56B7">
      <w:pPr>
        <w:pStyle w:val="Sched-Part"/>
      </w:pPr>
      <w:bookmarkStart w:id="742" w:name="_Toc229561067"/>
      <w:r w:rsidRPr="00BC7B9A">
        <w:rPr>
          <w:rStyle w:val="CharPartNo"/>
        </w:rPr>
        <w:t>Part 3.1</w:t>
      </w:r>
      <w:r w:rsidRPr="00E60084">
        <w:rPr>
          <w:color w:val="000000"/>
        </w:rPr>
        <w:tab/>
      </w:r>
      <w:r w:rsidR="00387148" w:rsidRPr="00BC7B9A">
        <w:rPr>
          <w:rStyle w:val="CharPartText"/>
          <w:color w:val="000000"/>
        </w:rPr>
        <w:t>Preliminary</w:t>
      </w:r>
      <w:bookmarkEnd w:id="742"/>
    </w:p>
    <w:p w14:paraId="6C5241E8" w14:textId="1B251D9B" w:rsidR="00387148" w:rsidRPr="00E60084" w:rsidRDefault="0022074E" w:rsidP="00DC56B7">
      <w:pPr>
        <w:pStyle w:val="Schclauseheading"/>
      </w:pPr>
      <w:bookmarkStart w:id="743" w:name="_Toc229561068"/>
      <w:r w:rsidRPr="00BC7B9A">
        <w:rPr>
          <w:rStyle w:val="CharSectNo"/>
        </w:rPr>
        <w:t>3.1</w:t>
      </w:r>
      <w:r w:rsidRPr="00E60084">
        <w:tab/>
      </w:r>
      <w:r w:rsidR="00387148" w:rsidRPr="00E60084">
        <w:t xml:space="preserve">Definitions—sch </w:t>
      </w:r>
      <w:r w:rsidR="000934B0" w:rsidRPr="00E60084">
        <w:t>3</w:t>
      </w:r>
      <w:bookmarkEnd w:id="743"/>
    </w:p>
    <w:p w14:paraId="2AB7556C" w14:textId="77777777" w:rsidR="00387148" w:rsidRPr="00E60084" w:rsidRDefault="00387148" w:rsidP="00387148">
      <w:pPr>
        <w:pStyle w:val="Amainreturn"/>
        <w:rPr>
          <w:color w:val="000000"/>
          <w:shd w:val="clear" w:color="auto" w:fill="FFFFFF"/>
        </w:rPr>
      </w:pPr>
      <w:r w:rsidRPr="00E60084">
        <w:rPr>
          <w:color w:val="000000"/>
          <w:shd w:val="clear" w:color="auto" w:fill="FFFFFF"/>
        </w:rPr>
        <w:t>In this schedule:</w:t>
      </w:r>
    </w:p>
    <w:p w14:paraId="5654D8B0" w14:textId="214CC2C8" w:rsidR="00387148" w:rsidRPr="00E60084" w:rsidRDefault="00387148" w:rsidP="0022074E">
      <w:pPr>
        <w:pStyle w:val="aDef"/>
        <w:rPr>
          <w:color w:val="000000"/>
        </w:rPr>
      </w:pPr>
      <w:r w:rsidRPr="00E60084">
        <w:rPr>
          <w:rStyle w:val="charBoldItals"/>
        </w:rPr>
        <w:t>Aboriginal object</w:t>
      </w:r>
      <w:r w:rsidRPr="00E60084">
        <w:rPr>
          <w:color w:val="000000"/>
        </w:rPr>
        <w:t xml:space="preserve">—see the </w:t>
      </w:r>
      <w:hyperlink r:id="rId480" w:tooltip="A2004-57" w:history="1">
        <w:r w:rsidR="002054AD" w:rsidRPr="00E60084">
          <w:rPr>
            <w:rStyle w:val="charCitHyperlinkItal"/>
          </w:rPr>
          <w:t>Heritage Act 2004</w:t>
        </w:r>
      </w:hyperlink>
      <w:r w:rsidRPr="00E60084">
        <w:rPr>
          <w:color w:val="000000"/>
        </w:rPr>
        <w:t>, section 9 (1).</w:t>
      </w:r>
    </w:p>
    <w:p w14:paraId="1009CA95" w14:textId="61B1E8D1" w:rsidR="00387148" w:rsidRPr="00E60084" w:rsidRDefault="00387148" w:rsidP="0022074E">
      <w:pPr>
        <w:pStyle w:val="aDef"/>
        <w:rPr>
          <w:color w:val="000000"/>
        </w:rPr>
      </w:pPr>
      <w:r w:rsidRPr="00E60084">
        <w:rPr>
          <w:rStyle w:val="charBoldItals"/>
        </w:rPr>
        <w:t>Aboriginal place</w:t>
      </w:r>
      <w:r w:rsidRPr="00E60084">
        <w:rPr>
          <w:color w:val="000000"/>
        </w:rPr>
        <w:t xml:space="preserve">––see the </w:t>
      </w:r>
      <w:hyperlink r:id="rId481" w:tooltip="A2004-57" w:history="1">
        <w:r w:rsidR="002054AD" w:rsidRPr="00E60084">
          <w:rPr>
            <w:rStyle w:val="charCitHyperlinkItal"/>
          </w:rPr>
          <w:t>Heritage Act 2004</w:t>
        </w:r>
      </w:hyperlink>
      <w:r w:rsidRPr="00E60084">
        <w:rPr>
          <w:color w:val="000000"/>
        </w:rPr>
        <w:t>, section 9 (1).</w:t>
      </w:r>
    </w:p>
    <w:p w14:paraId="62AD6628" w14:textId="77777777" w:rsidR="00387148" w:rsidRPr="00E60084" w:rsidRDefault="00387148" w:rsidP="0022074E">
      <w:pPr>
        <w:pStyle w:val="aDef"/>
        <w:rPr>
          <w:color w:val="000000"/>
        </w:rPr>
      </w:pPr>
      <w:r w:rsidRPr="00E60084">
        <w:rPr>
          <w:rStyle w:val="charBoldItals"/>
        </w:rPr>
        <w:t>natural environment</w:t>
      </w:r>
      <w:r w:rsidRPr="00E60084">
        <w:rPr>
          <w:color w:val="000000"/>
        </w:rPr>
        <w:t xml:space="preserve"> means all biological, physical and visual elements of the earth and its atmosphere, whether natural or modified.</w:t>
      </w:r>
    </w:p>
    <w:p w14:paraId="5B3DF8F3" w14:textId="77777777" w:rsidR="0022074E" w:rsidRDefault="0022074E">
      <w:pPr>
        <w:pStyle w:val="03Schedule"/>
        <w:sectPr w:rsidR="0022074E">
          <w:headerReference w:type="even" r:id="rId482"/>
          <w:headerReference w:type="default" r:id="rId483"/>
          <w:footerReference w:type="even" r:id="rId484"/>
          <w:footerReference w:type="default" r:id="rId485"/>
          <w:type w:val="continuous"/>
          <w:pgSz w:w="11907" w:h="16839" w:code="9"/>
          <w:pgMar w:top="3880" w:right="1900" w:bottom="3100" w:left="2300" w:header="2280" w:footer="1760" w:gutter="0"/>
          <w:cols w:space="720"/>
        </w:sectPr>
      </w:pPr>
    </w:p>
    <w:p w14:paraId="57F1DF9A" w14:textId="77777777" w:rsidR="00387148" w:rsidRPr="00E60084" w:rsidRDefault="00387148" w:rsidP="00387148">
      <w:pPr>
        <w:pStyle w:val="PageBreak"/>
        <w:rPr>
          <w:color w:val="000000"/>
        </w:rPr>
      </w:pPr>
      <w:r w:rsidRPr="00E60084">
        <w:rPr>
          <w:color w:val="000000"/>
        </w:rPr>
        <w:br w:type="page"/>
      </w:r>
    </w:p>
    <w:p w14:paraId="751BFA4C" w14:textId="4376B7A1" w:rsidR="00387148" w:rsidRPr="00BC7B9A" w:rsidRDefault="0022074E" w:rsidP="00DC56B7">
      <w:pPr>
        <w:pStyle w:val="Sched-Part"/>
      </w:pPr>
      <w:bookmarkStart w:id="744" w:name="_Toc229561069"/>
      <w:r w:rsidRPr="00BC7B9A">
        <w:rPr>
          <w:rStyle w:val="CharPartNo"/>
        </w:rPr>
        <w:lastRenderedPageBreak/>
        <w:t>Part 3.2</w:t>
      </w:r>
      <w:r w:rsidRPr="00E60084">
        <w:tab/>
      </w:r>
      <w:r w:rsidR="00387148" w:rsidRPr="00BC7B9A">
        <w:rPr>
          <w:rStyle w:val="CharPartText"/>
          <w:color w:val="000000"/>
        </w:rPr>
        <w:t>Management objectives for areas of public land</w:t>
      </w:r>
      <w:bookmarkEnd w:id="744"/>
    </w:p>
    <w:p w14:paraId="544ADD5F" w14:textId="77777777" w:rsidR="006E44CF" w:rsidRPr="00E60084" w:rsidRDefault="006E44CF" w:rsidP="006E44CF">
      <w:pPr>
        <w:suppressLineNumbers/>
        <w:rPr>
          <w:color w:val="000000"/>
        </w:rPr>
      </w:pPr>
    </w:p>
    <w:tbl>
      <w:tblPr>
        <w:tblW w:w="0" w:type="auto"/>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80" w:type="dxa"/>
          <w:right w:w="80" w:type="dxa"/>
        </w:tblCellMar>
        <w:tblLook w:val="04A0" w:firstRow="1" w:lastRow="0" w:firstColumn="1" w:lastColumn="0" w:noHBand="0" w:noVBand="1"/>
      </w:tblPr>
      <w:tblGrid>
        <w:gridCol w:w="1160"/>
        <w:gridCol w:w="2880"/>
        <w:gridCol w:w="3480"/>
      </w:tblGrid>
      <w:tr w:rsidR="006E44CF" w:rsidRPr="00E60084" w14:paraId="53E04EA3" w14:textId="77777777" w:rsidTr="00481480">
        <w:trPr>
          <w:cantSplit/>
          <w:tblHeader/>
        </w:trPr>
        <w:tc>
          <w:tcPr>
            <w:tcW w:w="1160" w:type="dxa"/>
            <w:tcBorders>
              <w:top w:val="single" w:sz="6" w:space="0" w:color="C0C0C0"/>
              <w:left w:val="single" w:sz="6" w:space="0" w:color="C0C0C0"/>
              <w:bottom w:val="single" w:sz="6" w:space="0" w:color="auto"/>
              <w:right w:val="single" w:sz="6" w:space="0" w:color="C0C0C0"/>
            </w:tcBorders>
            <w:hideMark/>
          </w:tcPr>
          <w:p w14:paraId="571B5ADB"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column 1</w:t>
            </w:r>
          </w:p>
          <w:p w14:paraId="4F795920"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item</w:t>
            </w:r>
          </w:p>
        </w:tc>
        <w:tc>
          <w:tcPr>
            <w:tcW w:w="2880" w:type="dxa"/>
            <w:tcBorders>
              <w:top w:val="single" w:sz="6" w:space="0" w:color="C0C0C0"/>
              <w:left w:val="single" w:sz="6" w:space="0" w:color="C0C0C0"/>
              <w:bottom w:val="single" w:sz="6" w:space="0" w:color="auto"/>
              <w:right w:val="single" w:sz="6" w:space="0" w:color="C0C0C0"/>
            </w:tcBorders>
            <w:hideMark/>
          </w:tcPr>
          <w:p w14:paraId="7D5D0B18"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column 2</w:t>
            </w:r>
          </w:p>
          <w:p w14:paraId="757F9C30"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reserve purpose</w:t>
            </w:r>
          </w:p>
        </w:tc>
        <w:tc>
          <w:tcPr>
            <w:tcW w:w="3480" w:type="dxa"/>
            <w:tcBorders>
              <w:top w:val="single" w:sz="6" w:space="0" w:color="C0C0C0"/>
              <w:left w:val="single" w:sz="6" w:space="0" w:color="C0C0C0"/>
              <w:bottom w:val="single" w:sz="6" w:space="0" w:color="auto"/>
              <w:right w:val="single" w:sz="6" w:space="0" w:color="C0C0C0"/>
            </w:tcBorders>
            <w:hideMark/>
          </w:tcPr>
          <w:p w14:paraId="3B97E309"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column 3</w:t>
            </w:r>
          </w:p>
          <w:p w14:paraId="4CEDA503" w14:textId="77777777" w:rsidR="006E44CF" w:rsidRPr="00E60084" w:rsidRDefault="006E44CF" w:rsidP="00481480">
            <w:pPr>
              <w:keepNext/>
              <w:spacing w:after="60"/>
              <w:rPr>
                <w:rFonts w:ascii="Arial" w:hAnsi="Arial"/>
                <w:b/>
                <w:color w:val="000000"/>
                <w:sz w:val="18"/>
              </w:rPr>
            </w:pPr>
            <w:r w:rsidRPr="00E60084">
              <w:rPr>
                <w:rFonts w:ascii="Arial" w:hAnsi="Arial"/>
                <w:b/>
                <w:color w:val="000000"/>
                <w:sz w:val="18"/>
              </w:rPr>
              <w:t>management objectives</w:t>
            </w:r>
          </w:p>
        </w:tc>
      </w:tr>
      <w:tr w:rsidR="006E44CF" w:rsidRPr="00E60084" w14:paraId="48485A7A" w14:textId="77777777" w:rsidTr="00481480">
        <w:trPr>
          <w:cantSplit/>
        </w:trPr>
        <w:tc>
          <w:tcPr>
            <w:tcW w:w="1160" w:type="dxa"/>
            <w:tcBorders>
              <w:top w:val="single" w:sz="6" w:space="0" w:color="auto"/>
              <w:left w:val="single" w:sz="6" w:space="0" w:color="C0C0C0"/>
              <w:bottom w:val="nil"/>
              <w:right w:val="single" w:sz="6" w:space="0" w:color="C0C0C0"/>
            </w:tcBorders>
          </w:tcPr>
          <w:p w14:paraId="5F35A84B" w14:textId="77777777" w:rsidR="006E44CF" w:rsidRPr="00E60084" w:rsidRDefault="006E44CF" w:rsidP="00481480">
            <w:pPr>
              <w:pStyle w:val="TableText10"/>
            </w:pPr>
            <w:r w:rsidRPr="00E60084">
              <w:t>1</w:t>
            </w:r>
          </w:p>
        </w:tc>
        <w:tc>
          <w:tcPr>
            <w:tcW w:w="2880" w:type="dxa"/>
            <w:tcBorders>
              <w:top w:val="single" w:sz="6" w:space="0" w:color="auto"/>
              <w:left w:val="single" w:sz="6" w:space="0" w:color="C0C0C0"/>
              <w:bottom w:val="nil"/>
              <w:right w:val="single" w:sz="6" w:space="0" w:color="C0C0C0"/>
            </w:tcBorders>
            <w:hideMark/>
          </w:tcPr>
          <w:p w14:paraId="2886205C" w14:textId="77777777" w:rsidR="006E44CF" w:rsidRPr="00E60084" w:rsidRDefault="006E44CF" w:rsidP="00481480">
            <w:pPr>
              <w:pStyle w:val="TableText10"/>
              <w:rPr>
                <w:color w:val="000000"/>
              </w:rPr>
            </w:pPr>
            <w:r w:rsidRPr="00E60084">
              <w:rPr>
                <w:color w:val="000000"/>
              </w:rPr>
              <w:t>wilderness area</w:t>
            </w:r>
          </w:p>
        </w:tc>
        <w:tc>
          <w:tcPr>
            <w:tcW w:w="3480" w:type="dxa"/>
            <w:tcBorders>
              <w:top w:val="single" w:sz="6" w:space="0" w:color="auto"/>
              <w:left w:val="single" w:sz="6" w:space="0" w:color="C0C0C0"/>
              <w:bottom w:val="nil"/>
              <w:right w:val="single" w:sz="6" w:space="0" w:color="C0C0C0"/>
            </w:tcBorders>
            <w:hideMark/>
          </w:tcPr>
          <w:p w14:paraId="3C943E77" w14:textId="77777777" w:rsidR="006E44CF" w:rsidRPr="00E60084" w:rsidRDefault="006E44CF" w:rsidP="00481480">
            <w:pPr>
              <w:pStyle w:val="TablePara10"/>
              <w:rPr>
                <w:color w:val="000000"/>
              </w:rPr>
            </w:pPr>
            <w:r w:rsidRPr="00E60084">
              <w:rPr>
                <w:color w:val="000000"/>
              </w:rPr>
              <w:tab/>
              <w:t>(a)</w:t>
            </w:r>
            <w:r w:rsidRPr="00E60084">
              <w:rPr>
                <w:color w:val="000000"/>
              </w:rPr>
              <w:tab/>
              <w:t>to conserve the natural environment in a manner ensuring that disturbance to that environment is minimal</w:t>
            </w:r>
          </w:p>
          <w:p w14:paraId="1E2D3B4A" w14:textId="77777777" w:rsidR="006E44CF" w:rsidRPr="00E60084" w:rsidRDefault="006E44CF" w:rsidP="00481480">
            <w:pPr>
              <w:pStyle w:val="TablePara10"/>
              <w:rPr>
                <w:color w:val="000000"/>
              </w:rPr>
            </w:pPr>
            <w:r w:rsidRPr="00E60084">
              <w:rPr>
                <w:color w:val="000000"/>
              </w:rPr>
              <w:tab/>
              <w:t>(b)</w:t>
            </w:r>
            <w:r w:rsidRPr="00E60084">
              <w:rPr>
                <w:color w:val="000000"/>
              </w:rPr>
              <w:tab/>
              <w:t>to provide for the use of the area (other than by vehicles or other mechanised equipment) for recreation by limited numbers of people, so as to ensure that opportunities for solitude are provided</w:t>
            </w:r>
          </w:p>
        </w:tc>
      </w:tr>
      <w:tr w:rsidR="006E44CF" w:rsidRPr="00E60084" w14:paraId="2B7023E6" w14:textId="77777777" w:rsidTr="00481480">
        <w:trPr>
          <w:cantSplit/>
        </w:trPr>
        <w:tc>
          <w:tcPr>
            <w:tcW w:w="1160" w:type="dxa"/>
            <w:tcBorders>
              <w:top w:val="single" w:sz="6" w:space="0" w:color="C0C0C0"/>
              <w:left w:val="single" w:sz="6" w:space="0" w:color="C0C0C0"/>
              <w:bottom w:val="nil"/>
              <w:right w:val="single" w:sz="6" w:space="0" w:color="C0C0C0"/>
            </w:tcBorders>
          </w:tcPr>
          <w:p w14:paraId="1AC3D6EF" w14:textId="77777777" w:rsidR="006E44CF" w:rsidRPr="00E60084" w:rsidRDefault="006E44CF" w:rsidP="00481480">
            <w:pPr>
              <w:pStyle w:val="TableText10"/>
            </w:pPr>
            <w:r w:rsidRPr="00E60084">
              <w:t>2</w:t>
            </w:r>
          </w:p>
        </w:tc>
        <w:tc>
          <w:tcPr>
            <w:tcW w:w="2880" w:type="dxa"/>
            <w:tcBorders>
              <w:top w:val="single" w:sz="6" w:space="0" w:color="C0C0C0"/>
              <w:left w:val="single" w:sz="6" w:space="0" w:color="C0C0C0"/>
              <w:bottom w:val="nil"/>
              <w:right w:val="single" w:sz="6" w:space="0" w:color="C0C0C0"/>
            </w:tcBorders>
            <w:hideMark/>
          </w:tcPr>
          <w:p w14:paraId="661955C8" w14:textId="77777777" w:rsidR="006E44CF" w:rsidRPr="00E60084" w:rsidRDefault="006E44CF" w:rsidP="00481480">
            <w:pPr>
              <w:pStyle w:val="TableText10"/>
              <w:rPr>
                <w:color w:val="000000"/>
              </w:rPr>
            </w:pPr>
            <w:r w:rsidRPr="00E60084">
              <w:rPr>
                <w:color w:val="000000"/>
              </w:rPr>
              <w:t>national park</w:t>
            </w:r>
          </w:p>
        </w:tc>
        <w:tc>
          <w:tcPr>
            <w:tcW w:w="3480" w:type="dxa"/>
            <w:tcBorders>
              <w:top w:val="single" w:sz="6" w:space="0" w:color="C0C0C0"/>
              <w:left w:val="single" w:sz="6" w:space="0" w:color="C0C0C0"/>
              <w:bottom w:val="nil"/>
              <w:right w:val="single" w:sz="6" w:space="0" w:color="C0C0C0"/>
            </w:tcBorders>
            <w:hideMark/>
          </w:tcPr>
          <w:p w14:paraId="74FCB404" w14:textId="77777777" w:rsidR="006E44CF" w:rsidRPr="00E60084" w:rsidRDefault="006E44CF" w:rsidP="00481480">
            <w:pPr>
              <w:pStyle w:val="TablePara10"/>
              <w:rPr>
                <w:color w:val="000000"/>
              </w:rPr>
            </w:pPr>
            <w:r w:rsidRPr="00E60084">
              <w:rPr>
                <w:color w:val="000000"/>
              </w:rPr>
              <w:tab/>
              <w:t>(a)</w:t>
            </w:r>
            <w:r w:rsidRPr="00E60084">
              <w:rPr>
                <w:color w:val="000000"/>
              </w:rPr>
              <w:tab/>
              <w:t>to conserve the natural environment</w:t>
            </w:r>
          </w:p>
          <w:p w14:paraId="1D92FFE8" w14:textId="77777777" w:rsidR="006E44CF" w:rsidRPr="00E60084" w:rsidRDefault="006E44CF" w:rsidP="00481480">
            <w:pPr>
              <w:pStyle w:val="TablePara10"/>
              <w:rPr>
                <w:color w:val="000000"/>
              </w:rPr>
            </w:pPr>
            <w:r w:rsidRPr="00E60084">
              <w:rPr>
                <w:color w:val="000000"/>
              </w:rPr>
              <w:tab/>
              <w:t>(b)</w:t>
            </w:r>
            <w:r w:rsidRPr="00E60084">
              <w:rPr>
                <w:color w:val="000000"/>
              </w:rPr>
              <w:tab/>
              <w:t>to provide for public use of the area for recreation, education and research</w:t>
            </w:r>
          </w:p>
        </w:tc>
      </w:tr>
      <w:tr w:rsidR="006E44CF" w:rsidRPr="00E60084" w14:paraId="5A632C32" w14:textId="77777777" w:rsidTr="00481480">
        <w:trPr>
          <w:cantSplit/>
        </w:trPr>
        <w:tc>
          <w:tcPr>
            <w:tcW w:w="1160" w:type="dxa"/>
            <w:tcBorders>
              <w:top w:val="single" w:sz="6" w:space="0" w:color="C0C0C0"/>
              <w:left w:val="single" w:sz="6" w:space="0" w:color="C0C0C0"/>
              <w:bottom w:val="nil"/>
              <w:right w:val="single" w:sz="6" w:space="0" w:color="C0C0C0"/>
            </w:tcBorders>
          </w:tcPr>
          <w:p w14:paraId="081E0660" w14:textId="77777777" w:rsidR="006E44CF" w:rsidRPr="00E60084" w:rsidRDefault="006E44CF" w:rsidP="00481480">
            <w:pPr>
              <w:pStyle w:val="TableText10"/>
            </w:pPr>
            <w:r w:rsidRPr="00E60084">
              <w:t>3</w:t>
            </w:r>
          </w:p>
        </w:tc>
        <w:tc>
          <w:tcPr>
            <w:tcW w:w="2880" w:type="dxa"/>
            <w:tcBorders>
              <w:top w:val="single" w:sz="6" w:space="0" w:color="C0C0C0"/>
              <w:left w:val="single" w:sz="6" w:space="0" w:color="C0C0C0"/>
              <w:bottom w:val="nil"/>
              <w:right w:val="single" w:sz="6" w:space="0" w:color="C0C0C0"/>
            </w:tcBorders>
            <w:hideMark/>
          </w:tcPr>
          <w:p w14:paraId="02E73FDC" w14:textId="77777777" w:rsidR="006E44CF" w:rsidRPr="00E60084" w:rsidRDefault="006E44CF" w:rsidP="00481480">
            <w:pPr>
              <w:pStyle w:val="TableText10"/>
              <w:rPr>
                <w:color w:val="000000"/>
              </w:rPr>
            </w:pPr>
            <w:r w:rsidRPr="00E60084">
              <w:rPr>
                <w:color w:val="000000"/>
              </w:rPr>
              <w:t>nature reserve</w:t>
            </w:r>
          </w:p>
        </w:tc>
        <w:tc>
          <w:tcPr>
            <w:tcW w:w="3480" w:type="dxa"/>
            <w:tcBorders>
              <w:top w:val="single" w:sz="6" w:space="0" w:color="C0C0C0"/>
              <w:left w:val="single" w:sz="6" w:space="0" w:color="C0C0C0"/>
              <w:bottom w:val="nil"/>
              <w:right w:val="single" w:sz="6" w:space="0" w:color="C0C0C0"/>
            </w:tcBorders>
            <w:hideMark/>
          </w:tcPr>
          <w:p w14:paraId="7C898A20" w14:textId="77777777" w:rsidR="006E44CF" w:rsidRPr="00E60084" w:rsidRDefault="006E44CF" w:rsidP="00481480">
            <w:pPr>
              <w:pStyle w:val="TablePara10"/>
              <w:rPr>
                <w:color w:val="000000"/>
              </w:rPr>
            </w:pPr>
            <w:r w:rsidRPr="00E60084">
              <w:rPr>
                <w:color w:val="000000"/>
              </w:rPr>
              <w:tab/>
              <w:t>(a)</w:t>
            </w:r>
            <w:r w:rsidRPr="00E60084">
              <w:rPr>
                <w:color w:val="000000"/>
              </w:rPr>
              <w:tab/>
              <w:t>to conserve the natural environment</w:t>
            </w:r>
          </w:p>
          <w:p w14:paraId="4384D81A" w14:textId="77777777" w:rsidR="006E44CF" w:rsidRPr="00E60084" w:rsidRDefault="006E44CF" w:rsidP="00481480">
            <w:pPr>
              <w:pStyle w:val="TablePara10"/>
              <w:rPr>
                <w:color w:val="000000"/>
              </w:rPr>
            </w:pPr>
            <w:r w:rsidRPr="00E60084">
              <w:rPr>
                <w:color w:val="000000"/>
              </w:rPr>
              <w:tab/>
              <w:t>(b)</w:t>
            </w:r>
            <w:r w:rsidRPr="00E60084">
              <w:rPr>
                <w:color w:val="000000"/>
              </w:rPr>
              <w:tab/>
              <w:t>to provide for public use of the area for recreation, education and research</w:t>
            </w:r>
          </w:p>
        </w:tc>
      </w:tr>
      <w:tr w:rsidR="006E44CF" w:rsidRPr="00E60084" w14:paraId="67364DAF"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29A35055" w14:textId="77777777" w:rsidR="006E44CF" w:rsidRPr="00E60084" w:rsidRDefault="006E44CF" w:rsidP="00481480">
            <w:pPr>
              <w:pStyle w:val="TableText10"/>
            </w:pPr>
            <w:r w:rsidRPr="00E60084">
              <w:t>4</w:t>
            </w:r>
          </w:p>
        </w:tc>
        <w:tc>
          <w:tcPr>
            <w:tcW w:w="2880" w:type="dxa"/>
            <w:tcBorders>
              <w:top w:val="single" w:sz="6" w:space="0" w:color="C0C0C0"/>
              <w:left w:val="single" w:sz="6" w:space="0" w:color="C0C0C0"/>
              <w:bottom w:val="single" w:sz="6" w:space="0" w:color="C0C0C0"/>
              <w:right w:val="single" w:sz="6" w:space="0" w:color="C0C0C0"/>
            </w:tcBorders>
            <w:hideMark/>
          </w:tcPr>
          <w:p w14:paraId="794DA25E" w14:textId="77777777" w:rsidR="006E44CF" w:rsidRPr="00E60084" w:rsidRDefault="006E44CF" w:rsidP="00481480">
            <w:pPr>
              <w:pStyle w:val="TableText10"/>
              <w:rPr>
                <w:color w:val="000000"/>
              </w:rPr>
            </w:pPr>
            <w:r w:rsidRPr="00E60084">
              <w:rPr>
                <w:color w:val="000000"/>
              </w:rPr>
              <w:t>special purpose reserve</w:t>
            </w:r>
          </w:p>
        </w:tc>
        <w:tc>
          <w:tcPr>
            <w:tcW w:w="3480" w:type="dxa"/>
            <w:tcBorders>
              <w:top w:val="single" w:sz="6" w:space="0" w:color="C0C0C0"/>
              <w:left w:val="single" w:sz="6" w:space="0" w:color="C0C0C0"/>
              <w:bottom w:val="single" w:sz="6" w:space="0" w:color="C0C0C0"/>
              <w:right w:val="single" w:sz="6" w:space="0" w:color="C0C0C0"/>
            </w:tcBorders>
            <w:hideMark/>
          </w:tcPr>
          <w:p w14:paraId="325AFA05" w14:textId="77777777" w:rsidR="006E44CF" w:rsidRPr="00E60084" w:rsidRDefault="006E44CF" w:rsidP="00481480">
            <w:pPr>
              <w:pStyle w:val="TableText10"/>
              <w:rPr>
                <w:color w:val="000000"/>
              </w:rPr>
            </w:pPr>
            <w:r w:rsidRPr="00E60084">
              <w:rPr>
                <w:color w:val="000000"/>
              </w:rPr>
              <w:t>to provide for public and community use of the area for recreation and education</w:t>
            </w:r>
          </w:p>
        </w:tc>
      </w:tr>
      <w:tr w:rsidR="006E44CF" w:rsidRPr="00E60084" w14:paraId="163474F6" w14:textId="77777777" w:rsidTr="00481480">
        <w:trPr>
          <w:cantSplit/>
        </w:trPr>
        <w:tc>
          <w:tcPr>
            <w:tcW w:w="1160" w:type="dxa"/>
            <w:tcBorders>
              <w:top w:val="single" w:sz="6" w:space="0" w:color="C0C0C0"/>
              <w:left w:val="single" w:sz="6" w:space="0" w:color="C0C0C0"/>
              <w:bottom w:val="nil"/>
              <w:right w:val="single" w:sz="6" w:space="0" w:color="C0C0C0"/>
            </w:tcBorders>
          </w:tcPr>
          <w:p w14:paraId="294F116F" w14:textId="77777777" w:rsidR="006E44CF" w:rsidRPr="00E60084" w:rsidRDefault="006E44CF" w:rsidP="00481480">
            <w:pPr>
              <w:pStyle w:val="TableText10"/>
            </w:pPr>
            <w:r w:rsidRPr="00E60084">
              <w:t>5</w:t>
            </w:r>
          </w:p>
        </w:tc>
        <w:tc>
          <w:tcPr>
            <w:tcW w:w="2880" w:type="dxa"/>
            <w:tcBorders>
              <w:top w:val="single" w:sz="6" w:space="0" w:color="C0C0C0"/>
              <w:left w:val="single" w:sz="6" w:space="0" w:color="C0C0C0"/>
              <w:bottom w:val="nil"/>
              <w:right w:val="single" w:sz="6" w:space="0" w:color="C0C0C0"/>
            </w:tcBorders>
            <w:hideMark/>
          </w:tcPr>
          <w:p w14:paraId="595CA783" w14:textId="77777777" w:rsidR="006E44CF" w:rsidRPr="00E60084" w:rsidRDefault="006E44CF" w:rsidP="00481480">
            <w:pPr>
              <w:pStyle w:val="TableText10"/>
              <w:rPr>
                <w:color w:val="000000"/>
              </w:rPr>
            </w:pPr>
            <w:r w:rsidRPr="00E60084">
              <w:rPr>
                <w:color w:val="000000"/>
              </w:rPr>
              <w:t>urban open space</w:t>
            </w:r>
          </w:p>
        </w:tc>
        <w:tc>
          <w:tcPr>
            <w:tcW w:w="3480" w:type="dxa"/>
            <w:tcBorders>
              <w:top w:val="single" w:sz="6" w:space="0" w:color="C0C0C0"/>
              <w:left w:val="single" w:sz="6" w:space="0" w:color="C0C0C0"/>
              <w:bottom w:val="nil"/>
              <w:right w:val="single" w:sz="6" w:space="0" w:color="C0C0C0"/>
            </w:tcBorders>
            <w:hideMark/>
          </w:tcPr>
          <w:p w14:paraId="529344C6" w14:textId="77777777" w:rsidR="006E44CF" w:rsidRPr="00E60084" w:rsidRDefault="006E44CF" w:rsidP="00481480">
            <w:pPr>
              <w:pStyle w:val="TablePara10"/>
              <w:rPr>
                <w:color w:val="000000"/>
              </w:rPr>
            </w:pPr>
            <w:r w:rsidRPr="00E60084">
              <w:rPr>
                <w:color w:val="000000"/>
              </w:rPr>
              <w:tab/>
              <w:t>(a)</w:t>
            </w:r>
            <w:r w:rsidRPr="00E60084">
              <w:rPr>
                <w:color w:val="000000"/>
              </w:rPr>
              <w:tab/>
              <w:t>to provide for public and community use of the area</w:t>
            </w:r>
          </w:p>
          <w:p w14:paraId="76C24741" w14:textId="77777777" w:rsidR="006E44CF" w:rsidRPr="00E60084" w:rsidRDefault="006E44CF" w:rsidP="00481480">
            <w:pPr>
              <w:pStyle w:val="TablePara10"/>
              <w:rPr>
                <w:color w:val="000000"/>
              </w:rPr>
            </w:pPr>
            <w:r w:rsidRPr="00E60084">
              <w:rPr>
                <w:color w:val="000000"/>
              </w:rPr>
              <w:tab/>
              <w:t>(b)</w:t>
            </w:r>
            <w:r w:rsidRPr="00E60084">
              <w:rPr>
                <w:color w:val="000000"/>
              </w:rPr>
              <w:tab/>
              <w:t>to develop the area for public and community use</w:t>
            </w:r>
          </w:p>
        </w:tc>
      </w:tr>
      <w:tr w:rsidR="006E44CF" w:rsidRPr="00E60084" w14:paraId="290387B1"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7577CE04" w14:textId="77777777" w:rsidR="006E44CF" w:rsidRPr="00E60084" w:rsidRDefault="006E44CF" w:rsidP="00481480">
            <w:pPr>
              <w:pStyle w:val="TableText10"/>
            </w:pPr>
            <w:r w:rsidRPr="00E60084">
              <w:t>6</w:t>
            </w:r>
          </w:p>
        </w:tc>
        <w:tc>
          <w:tcPr>
            <w:tcW w:w="2880" w:type="dxa"/>
            <w:tcBorders>
              <w:top w:val="single" w:sz="6" w:space="0" w:color="C0C0C0"/>
              <w:left w:val="single" w:sz="6" w:space="0" w:color="C0C0C0"/>
              <w:bottom w:val="single" w:sz="6" w:space="0" w:color="C0C0C0"/>
              <w:right w:val="single" w:sz="6" w:space="0" w:color="C0C0C0"/>
            </w:tcBorders>
            <w:hideMark/>
          </w:tcPr>
          <w:p w14:paraId="102768B1" w14:textId="77777777" w:rsidR="006E44CF" w:rsidRPr="00E60084" w:rsidRDefault="006E44CF" w:rsidP="00481480">
            <w:pPr>
              <w:pStyle w:val="TableText10"/>
              <w:rPr>
                <w:color w:val="000000"/>
              </w:rPr>
            </w:pPr>
            <w:r w:rsidRPr="00E60084">
              <w:rPr>
                <w:color w:val="000000"/>
              </w:rPr>
              <w:t>cemetery or burial ground</w:t>
            </w:r>
          </w:p>
        </w:tc>
        <w:tc>
          <w:tcPr>
            <w:tcW w:w="3480" w:type="dxa"/>
            <w:tcBorders>
              <w:top w:val="single" w:sz="6" w:space="0" w:color="C0C0C0"/>
              <w:left w:val="single" w:sz="6" w:space="0" w:color="C0C0C0"/>
              <w:bottom w:val="single" w:sz="6" w:space="0" w:color="C0C0C0"/>
              <w:right w:val="single" w:sz="6" w:space="0" w:color="C0C0C0"/>
            </w:tcBorders>
            <w:hideMark/>
          </w:tcPr>
          <w:p w14:paraId="52E7FDE1" w14:textId="77777777" w:rsidR="006E44CF" w:rsidRPr="00E60084" w:rsidRDefault="006E44CF" w:rsidP="00481480">
            <w:pPr>
              <w:pStyle w:val="TableText10"/>
              <w:rPr>
                <w:color w:val="000000"/>
              </w:rPr>
            </w:pPr>
            <w:r w:rsidRPr="00E60084">
              <w:rPr>
                <w:color w:val="000000"/>
              </w:rPr>
              <w:t>to provide for the interment or cremation of human remains and the interment of the ashes of human remains</w:t>
            </w:r>
          </w:p>
        </w:tc>
      </w:tr>
      <w:tr w:rsidR="006E44CF" w:rsidRPr="00E60084" w14:paraId="42D59BBB"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07795ACF" w14:textId="77777777" w:rsidR="006E44CF" w:rsidRPr="00E60084" w:rsidRDefault="006E44CF" w:rsidP="00481480">
            <w:pPr>
              <w:pStyle w:val="TableText10"/>
            </w:pPr>
            <w:r w:rsidRPr="00E60084">
              <w:lastRenderedPageBreak/>
              <w:t>7</w:t>
            </w:r>
          </w:p>
        </w:tc>
        <w:tc>
          <w:tcPr>
            <w:tcW w:w="2880" w:type="dxa"/>
            <w:tcBorders>
              <w:top w:val="single" w:sz="6" w:space="0" w:color="C0C0C0"/>
              <w:left w:val="single" w:sz="6" w:space="0" w:color="C0C0C0"/>
              <w:bottom w:val="single" w:sz="6" w:space="0" w:color="C0C0C0"/>
              <w:right w:val="single" w:sz="6" w:space="0" w:color="C0C0C0"/>
            </w:tcBorders>
            <w:hideMark/>
          </w:tcPr>
          <w:p w14:paraId="559D71F1" w14:textId="77777777" w:rsidR="006E44CF" w:rsidRPr="00E60084" w:rsidRDefault="006E44CF" w:rsidP="00481480">
            <w:pPr>
              <w:pStyle w:val="TableText10"/>
              <w:rPr>
                <w:color w:val="000000"/>
              </w:rPr>
            </w:pPr>
            <w:r w:rsidRPr="00E60084">
              <w:rPr>
                <w:color w:val="000000"/>
              </w:rPr>
              <w:t>protection of water supply</w:t>
            </w:r>
          </w:p>
        </w:tc>
        <w:tc>
          <w:tcPr>
            <w:tcW w:w="3480" w:type="dxa"/>
            <w:tcBorders>
              <w:top w:val="single" w:sz="6" w:space="0" w:color="C0C0C0"/>
              <w:left w:val="single" w:sz="6" w:space="0" w:color="C0C0C0"/>
              <w:bottom w:val="single" w:sz="6" w:space="0" w:color="C0C0C0"/>
              <w:right w:val="single" w:sz="6" w:space="0" w:color="C0C0C0"/>
            </w:tcBorders>
            <w:hideMark/>
          </w:tcPr>
          <w:p w14:paraId="142913FA" w14:textId="77777777" w:rsidR="006E44CF" w:rsidRPr="00E60084" w:rsidRDefault="006E44CF" w:rsidP="00481480">
            <w:pPr>
              <w:pStyle w:val="TablePara10"/>
              <w:rPr>
                <w:color w:val="000000"/>
              </w:rPr>
            </w:pPr>
            <w:r w:rsidRPr="00E60084">
              <w:rPr>
                <w:color w:val="000000"/>
              </w:rPr>
              <w:tab/>
              <w:t>(a)</w:t>
            </w:r>
            <w:r w:rsidRPr="00E60084">
              <w:rPr>
                <w:color w:val="000000"/>
              </w:rPr>
              <w:tab/>
              <w:t>to protect existing and future domestic water supply</w:t>
            </w:r>
          </w:p>
          <w:p w14:paraId="06F0271B" w14:textId="77777777" w:rsidR="006E44CF" w:rsidRPr="00E60084" w:rsidRDefault="006E44CF" w:rsidP="00481480">
            <w:pPr>
              <w:pStyle w:val="TablePara10"/>
              <w:rPr>
                <w:color w:val="000000"/>
              </w:rPr>
            </w:pPr>
            <w:r w:rsidRPr="00E60084">
              <w:rPr>
                <w:color w:val="000000"/>
              </w:rPr>
              <w:tab/>
              <w:t>(b)</w:t>
            </w:r>
            <w:r w:rsidRPr="00E60084">
              <w:rPr>
                <w:color w:val="000000"/>
              </w:rPr>
              <w:tab/>
              <w:t>to conserve the natural environment</w:t>
            </w:r>
          </w:p>
          <w:p w14:paraId="4618DCA6" w14:textId="77777777" w:rsidR="006E44CF" w:rsidRPr="00E60084" w:rsidRDefault="006E44CF" w:rsidP="00481480">
            <w:pPr>
              <w:pStyle w:val="TablePara10"/>
              <w:rPr>
                <w:color w:val="000000"/>
              </w:rPr>
            </w:pPr>
            <w:r w:rsidRPr="00E60084">
              <w:rPr>
                <w:color w:val="000000"/>
              </w:rPr>
              <w:tab/>
              <w:t>(c)</w:t>
            </w:r>
            <w:r w:rsidRPr="00E60084">
              <w:rPr>
                <w:color w:val="000000"/>
              </w:rPr>
              <w:tab/>
              <w:t>to provide for public use of the area for education, research and low-impact recreation</w:t>
            </w:r>
          </w:p>
        </w:tc>
      </w:tr>
      <w:tr w:rsidR="006E44CF" w:rsidRPr="00E60084" w14:paraId="01B95522"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17C41D18" w14:textId="77777777" w:rsidR="006E44CF" w:rsidRPr="00E60084" w:rsidRDefault="006E44CF" w:rsidP="00481480">
            <w:pPr>
              <w:pStyle w:val="TableText10"/>
            </w:pPr>
            <w:r w:rsidRPr="00E60084">
              <w:t>8</w:t>
            </w:r>
          </w:p>
        </w:tc>
        <w:tc>
          <w:tcPr>
            <w:tcW w:w="2880" w:type="dxa"/>
            <w:tcBorders>
              <w:top w:val="single" w:sz="6" w:space="0" w:color="C0C0C0"/>
              <w:left w:val="single" w:sz="6" w:space="0" w:color="C0C0C0"/>
              <w:bottom w:val="single" w:sz="6" w:space="0" w:color="C0C0C0"/>
              <w:right w:val="single" w:sz="6" w:space="0" w:color="C0C0C0"/>
            </w:tcBorders>
            <w:hideMark/>
          </w:tcPr>
          <w:p w14:paraId="599CD21F" w14:textId="77777777" w:rsidR="006E44CF" w:rsidRPr="00E60084" w:rsidRDefault="006E44CF" w:rsidP="00481480">
            <w:pPr>
              <w:pStyle w:val="TableText10"/>
              <w:rPr>
                <w:color w:val="000000"/>
              </w:rPr>
            </w:pPr>
            <w:r w:rsidRPr="00E60084">
              <w:rPr>
                <w:color w:val="000000"/>
              </w:rPr>
              <w:t>lake</w:t>
            </w:r>
          </w:p>
        </w:tc>
        <w:tc>
          <w:tcPr>
            <w:tcW w:w="3480" w:type="dxa"/>
            <w:tcBorders>
              <w:top w:val="single" w:sz="6" w:space="0" w:color="C0C0C0"/>
              <w:left w:val="single" w:sz="6" w:space="0" w:color="C0C0C0"/>
              <w:bottom w:val="single" w:sz="6" w:space="0" w:color="C0C0C0"/>
              <w:right w:val="single" w:sz="6" w:space="0" w:color="C0C0C0"/>
            </w:tcBorders>
            <w:hideMark/>
          </w:tcPr>
          <w:p w14:paraId="7035D623" w14:textId="77777777" w:rsidR="006E44CF" w:rsidRPr="00E60084" w:rsidRDefault="006E44CF" w:rsidP="00481480">
            <w:pPr>
              <w:pStyle w:val="TablePara10"/>
              <w:rPr>
                <w:color w:val="000000"/>
              </w:rPr>
            </w:pPr>
            <w:r w:rsidRPr="00E60084">
              <w:rPr>
                <w:color w:val="000000"/>
              </w:rPr>
              <w:tab/>
              <w:t>(a)</w:t>
            </w:r>
            <w:r w:rsidRPr="00E60084">
              <w:rPr>
                <w:color w:val="000000"/>
              </w:rPr>
              <w:tab/>
              <w:t>to prevent and control floods by providing a reservoir to receive flows from rivers, creeks and urban run-offs</w:t>
            </w:r>
          </w:p>
          <w:p w14:paraId="5C64E59D" w14:textId="77777777" w:rsidR="006E44CF" w:rsidRPr="00E60084" w:rsidRDefault="006E44CF" w:rsidP="00481480">
            <w:pPr>
              <w:pStyle w:val="TablePara10"/>
              <w:rPr>
                <w:color w:val="000000"/>
              </w:rPr>
            </w:pPr>
            <w:r w:rsidRPr="00E60084">
              <w:rPr>
                <w:color w:val="000000"/>
              </w:rPr>
              <w:tab/>
              <w:t>(b)</w:t>
            </w:r>
            <w:r w:rsidRPr="00E60084">
              <w:rPr>
                <w:color w:val="000000"/>
              </w:rPr>
              <w:tab/>
              <w:t>to prevent and control pollution of waterways</w:t>
            </w:r>
          </w:p>
          <w:p w14:paraId="25C99D44" w14:textId="77777777" w:rsidR="006E44CF" w:rsidRPr="00E60084" w:rsidRDefault="006E44CF" w:rsidP="00481480">
            <w:pPr>
              <w:pStyle w:val="TablePara10"/>
              <w:rPr>
                <w:color w:val="000000"/>
              </w:rPr>
            </w:pPr>
            <w:r w:rsidRPr="00E60084">
              <w:rPr>
                <w:color w:val="000000"/>
              </w:rPr>
              <w:tab/>
              <w:t>(c)</w:t>
            </w:r>
            <w:r w:rsidRPr="00E60084">
              <w:rPr>
                <w:color w:val="000000"/>
              </w:rPr>
              <w:tab/>
              <w:t>to provide for public use of the lake for recreation</w:t>
            </w:r>
          </w:p>
          <w:p w14:paraId="42A2FC64" w14:textId="77777777" w:rsidR="006E44CF" w:rsidRPr="00E60084" w:rsidRDefault="006E44CF" w:rsidP="00481480">
            <w:pPr>
              <w:pStyle w:val="TablePara10"/>
              <w:rPr>
                <w:color w:val="000000"/>
              </w:rPr>
            </w:pPr>
            <w:r w:rsidRPr="00E60084">
              <w:rPr>
                <w:color w:val="000000"/>
              </w:rPr>
              <w:tab/>
              <w:t>(d)</w:t>
            </w:r>
            <w:r w:rsidRPr="00E60084">
              <w:rPr>
                <w:color w:val="000000"/>
              </w:rPr>
              <w:tab/>
              <w:t>to provide a habitat for fauna and flora</w:t>
            </w:r>
          </w:p>
        </w:tc>
      </w:tr>
      <w:tr w:rsidR="006E44CF" w:rsidRPr="00E60084" w14:paraId="042CD6E6"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3E03B3CC" w14:textId="77777777" w:rsidR="006E44CF" w:rsidRPr="00E60084" w:rsidRDefault="006E44CF" w:rsidP="00481480">
            <w:pPr>
              <w:pStyle w:val="TableText10"/>
            </w:pPr>
            <w:r w:rsidRPr="00E60084">
              <w:t>9</w:t>
            </w:r>
          </w:p>
        </w:tc>
        <w:tc>
          <w:tcPr>
            <w:tcW w:w="2880" w:type="dxa"/>
            <w:tcBorders>
              <w:top w:val="single" w:sz="6" w:space="0" w:color="C0C0C0"/>
              <w:left w:val="single" w:sz="6" w:space="0" w:color="C0C0C0"/>
              <w:bottom w:val="single" w:sz="6" w:space="0" w:color="C0C0C0"/>
              <w:right w:val="single" w:sz="6" w:space="0" w:color="C0C0C0"/>
            </w:tcBorders>
            <w:hideMark/>
          </w:tcPr>
          <w:p w14:paraId="2F1566AA" w14:textId="77777777" w:rsidR="006E44CF" w:rsidRPr="00E60084" w:rsidRDefault="006E44CF" w:rsidP="00481480">
            <w:pPr>
              <w:pStyle w:val="TableText10"/>
              <w:rPr>
                <w:color w:val="000000"/>
              </w:rPr>
            </w:pPr>
            <w:r w:rsidRPr="00E60084">
              <w:rPr>
                <w:color w:val="000000"/>
              </w:rPr>
              <w:t>sport and recreation reserve</w:t>
            </w:r>
          </w:p>
        </w:tc>
        <w:tc>
          <w:tcPr>
            <w:tcW w:w="3480" w:type="dxa"/>
            <w:tcBorders>
              <w:top w:val="single" w:sz="6" w:space="0" w:color="C0C0C0"/>
              <w:left w:val="single" w:sz="6" w:space="0" w:color="C0C0C0"/>
              <w:bottom w:val="single" w:sz="6" w:space="0" w:color="C0C0C0"/>
              <w:right w:val="single" w:sz="6" w:space="0" w:color="C0C0C0"/>
            </w:tcBorders>
            <w:hideMark/>
          </w:tcPr>
          <w:p w14:paraId="63105229" w14:textId="77777777" w:rsidR="006E44CF" w:rsidRPr="00E60084" w:rsidRDefault="006E44CF" w:rsidP="00481480">
            <w:pPr>
              <w:pStyle w:val="TableText10"/>
              <w:rPr>
                <w:color w:val="000000"/>
              </w:rPr>
            </w:pPr>
            <w:r w:rsidRPr="00E60084">
              <w:rPr>
                <w:color w:val="000000"/>
              </w:rPr>
              <w:t>to provide for public and community use of the area for sport and recreation</w:t>
            </w:r>
          </w:p>
        </w:tc>
      </w:tr>
      <w:tr w:rsidR="006E44CF" w:rsidRPr="00E60084" w14:paraId="3D83405F" w14:textId="77777777" w:rsidTr="00481480">
        <w:trPr>
          <w:cantSplit/>
        </w:trPr>
        <w:tc>
          <w:tcPr>
            <w:tcW w:w="1160" w:type="dxa"/>
            <w:tcBorders>
              <w:top w:val="single" w:sz="6" w:space="0" w:color="C0C0C0"/>
              <w:left w:val="single" w:sz="6" w:space="0" w:color="C0C0C0"/>
              <w:bottom w:val="single" w:sz="6" w:space="0" w:color="C0C0C0"/>
              <w:right w:val="single" w:sz="6" w:space="0" w:color="C0C0C0"/>
            </w:tcBorders>
          </w:tcPr>
          <w:p w14:paraId="473CED87" w14:textId="77777777" w:rsidR="006E44CF" w:rsidRPr="00E60084" w:rsidRDefault="006E44CF" w:rsidP="00481480">
            <w:pPr>
              <w:pStyle w:val="TableText10"/>
            </w:pPr>
            <w:r w:rsidRPr="00E60084">
              <w:t>10</w:t>
            </w:r>
          </w:p>
        </w:tc>
        <w:tc>
          <w:tcPr>
            <w:tcW w:w="2880" w:type="dxa"/>
            <w:tcBorders>
              <w:top w:val="single" w:sz="6" w:space="0" w:color="C0C0C0"/>
              <w:left w:val="single" w:sz="6" w:space="0" w:color="C0C0C0"/>
              <w:bottom w:val="single" w:sz="6" w:space="0" w:color="C0C0C0"/>
              <w:right w:val="single" w:sz="6" w:space="0" w:color="C0C0C0"/>
            </w:tcBorders>
            <w:hideMark/>
          </w:tcPr>
          <w:p w14:paraId="077121D3" w14:textId="77777777" w:rsidR="006E44CF" w:rsidRPr="00E60084" w:rsidRDefault="006E44CF" w:rsidP="00481480">
            <w:pPr>
              <w:pStyle w:val="TableText10"/>
              <w:rPr>
                <w:color w:val="000000"/>
              </w:rPr>
            </w:pPr>
            <w:r w:rsidRPr="00E60084">
              <w:rPr>
                <w:color w:val="000000"/>
              </w:rPr>
              <w:t>heritage area</w:t>
            </w:r>
          </w:p>
        </w:tc>
        <w:tc>
          <w:tcPr>
            <w:tcW w:w="3480" w:type="dxa"/>
            <w:tcBorders>
              <w:top w:val="single" w:sz="6" w:space="0" w:color="C0C0C0"/>
              <w:left w:val="single" w:sz="6" w:space="0" w:color="C0C0C0"/>
              <w:bottom w:val="single" w:sz="6" w:space="0" w:color="C0C0C0"/>
              <w:right w:val="single" w:sz="6" w:space="0" w:color="C0C0C0"/>
            </w:tcBorders>
            <w:hideMark/>
          </w:tcPr>
          <w:p w14:paraId="1A2B3D99" w14:textId="77777777" w:rsidR="006E44CF" w:rsidRPr="00E60084" w:rsidRDefault="006E44CF" w:rsidP="00481480">
            <w:pPr>
              <w:pStyle w:val="TablePara10"/>
              <w:rPr>
                <w:color w:val="000000"/>
              </w:rPr>
            </w:pPr>
            <w:r w:rsidRPr="00E60084">
              <w:rPr>
                <w:color w:val="000000"/>
              </w:rPr>
              <w:tab/>
              <w:t>(a)</w:t>
            </w:r>
            <w:r w:rsidRPr="00E60084">
              <w:rPr>
                <w:color w:val="000000"/>
              </w:rPr>
              <w:tab/>
              <w:t>to conserve natural and cultural heritage places and objects, including Aboriginal places and objects</w:t>
            </w:r>
          </w:p>
          <w:p w14:paraId="07E6D4ED" w14:textId="77777777" w:rsidR="006E44CF" w:rsidRPr="00E60084" w:rsidRDefault="006E44CF" w:rsidP="00481480">
            <w:pPr>
              <w:pStyle w:val="TablePara10"/>
              <w:rPr>
                <w:color w:val="000000"/>
              </w:rPr>
            </w:pPr>
            <w:r w:rsidRPr="00E60084">
              <w:rPr>
                <w:color w:val="000000"/>
              </w:rPr>
              <w:tab/>
              <w:t>(b)</w:t>
            </w:r>
            <w:r w:rsidRPr="00E60084">
              <w:rPr>
                <w:color w:val="000000"/>
              </w:rPr>
              <w:tab/>
              <w:t>to provide for public use of the area for recreation, education and research as appropriate, and having proper regard to natural and cultural values</w:t>
            </w:r>
          </w:p>
        </w:tc>
      </w:tr>
    </w:tbl>
    <w:p w14:paraId="6F493FCB" w14:textId="77777777" w:rsidR="006E44CF" w:rsidRPr="00E60084" w:rsidRDefault="006E44CF" w:rsidP="006E44CF">
      <w:pPr>
        <w:suppressLineNumbers/>
        <w:rPr>
          <w:color w:val="000000"/>
        </w:rPr>
      </w:pPr>
    </w:p>
    <w:p w14:paraId="75BD7EA0" w14:textId="77777777" w:rsidR="0022074E" w:rsidRDefault="0022074E">
      <w:pPr>
        <w:pStyle w:val="03Schedule"/>
        <w:sectPr w:rsidR="0022074E">
          <w:headerReference w:type="even" r:id="rId486"/>
          <w:headerReference w:type="default" r:id="rId487"/>
          <w:footerReference w:type="even" r:id="rId488"/>
          <w:footerReference w:type="default" r:id="rId489"/>
          <w:type w:val="continuous"/>
          <w:pgSz w:w="11907" w:h="16839" w:code="9"/>
          <w:pgMar w:top="3880" w:right="1900" w:bottom="3100" w:left="2300" w:header="2280" w:footer="1760" w:gutter="0"/>
          <w:cols w:space="720"/>
        </w:sectPr>
      </w:pPr>
    </w:p>
    <w:p w14:paraId="3532D3F9" w14:textId="77777777" w:rsidR="00387148" w:rsidRPr="00E60084" w:rsidRDefault="00387148" w:rsidP="00387148">
      <w:pPr>
        <w:pStyle w:val="PageBreak"/>
        <w:rPr>
          <w:color w:val="000000"/>
        </w:rPr>
      </w:pPr>
      <w:r w:rsidRPr="00E60084">
        <w:rPr>
          <w:color w:val="000000"/>
        </w:rPr>
        <w:br w:type="page"/>
      </w:r>
    </w:p>
    <w:p w14:paraId="79FAC2FB" w14:textId="4D8927D3" w:rsidR="00387148" w:rsidRPr="00BC7B9A" w:rsidRDefault="0022074E" w:rsidP="00DC56B7">
      <w:pPr>
        <w:pStyle w:val="Sched-heading"/>
      </w:pPr>
      <w:bookmarkStart w:id="745" w:name="_Toc229561070"/>
      <w:r w:rsidRPr="00BC7B9A">
        <w:rPr>
          <w:rStyle w:val="CharChapNo"/>
        </w:rPr>
        <w:lastRenderedPageBreak/>
        <w:t>Schedule 4</w:t>
      </w:r>
      <w:r w:rsidRPr="00E60084">
        <w:tab/>
      </w:r>
      <w:r w:rsidR="00387148" w:rsidRPr="00BC7B9A">
        <w:rPr>
          <w:rStyle w:val="CharChapText"/>
          <w:color w:val="000000"/>
        </w:rPr>
        <w:t>Controlled activities</w:t>
      </w:r>
      <w:bookmarkEnd w:id="745"/>
    </w:p>
    <w:p w14:paraId="24171AFC" w14:textId="30C4A96F" w:rsidR="00387148" w:rsidRPr="00E60084" w:rsidRDefault="00387148" w:rsidP="00387148">
      <w:pPr>
        <w:pStyle w:val="ref"/>
        <w:rPr>
          <w:color w:val="000000"/>
        </w:rPr>
      </w:pPr>
      <w:r w:rsidRPr="00E60084">
        <w:rPr>
          <w:color w:val="000000"/>
        </w:rPr>
        <w:t>(see s 4</w:t>
      </w:r>
      <w:r w:rsidR="00A16AA7" w:rsidRPr="00E60084">
        <w:rPr>
          <w:color w:val="000000"/>
        </w:rPr>
        <w:t>12</w:t>
      </w:r>
      <w:r w:rsidRPr="00E60084">
        <w:rPr>
          <w:color w:val="000000"/>
        </w:rPr>
        <w:t xml:space="preserve"> and s 4</w:t>
      </w:r>
      <w:r w:rsidR="00A16AA7" w:rsidRPr="00E60084">
        <w:rPr>
          <w:color w:val="000000"/>
        </w:rPr>
        <w:t>32</w:t>
      </w:r>
      <w:r w:rsidRPr="00E60084">
        <w:rPr>
          <w:color w:val="000000"/>
        </w:rPr>
        <w:t>)</w:t>
      </w:r>
    </w:p>
    <w:p w14:paraId="5A439DF9" w14:textId="77777777" w:rsidR="000901DA" w:rsidRPr="008012C1" w:rsidRDefault="00387148" w:rsidP="00387148">
      <w:pPr>
        <w:pStyle w:val="Placeholder"/>
        <w:suppressLineNumbers/>
      </w:pPr>
      <w:r w:rsidRPr="00E60084">
        <w:rPr>
          <w:rStyle w:val="CharPartNo"/>
        </w:rPr>
        <w:t xml:space="preserve">  </w:t>
      </w:r>
      <w:r w:rsidRPr="00E60084">
        <w:rPr>
          <w:rStyle w:val="CharPartText"/>
        </w:rPr>
        <w:t xml:space="preserve"> </w:t>
      </w:r>
    </w:p>
    <w:p w14:paraId="4D67EDB3" w14:textId="49303A91" w:rsidR="006E44CF" w:rsidRPr="00E60084" w:rsidRDefault="006E44CF" w:rsidP="006E44CF">
      <w:pPr>
        <w:suppressLineNumbers/>
        <w:rPr>
          <w:color w:val="000000"/>
        </w:rPr>
      </w:pPr>
    </w:p>
    <w:tbl>
      <w:tblPr>
        <w:tblW w:w="79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201"/>
        <w:gridCol w:w="5175"/>
        <w:gridCol w:w="1574"/>
      </w:tblGrid>
      <w:tr w:rsidR="006E44CF" w:rsidRPr="00E60084" w14:paraId="63203159" w14:textId="77777777" w:rsidTr="00481480">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2716C139" w14:textId="77777777" w:rsidR="006E44CF" w:rsidRPr="00E60084" w:rsidRDefault="006E44CF" w:rsidP="00481480">
            <w:pPr>
              <w:pStyle w:val="TableColHd"/>
              <w:rPr>
                <w:color w:val="000000"/>
              </w:rPr>
            </w:pPr>
            <w:r w:rsidRPr="00E60084">
              <w:rPr>
                <w:color w:val="000000"/>
              </w:rPr>
              <w:t>column 1</w:t>
            </w:r>
          </w:p>
          <w:p w14:paraId="2EFF6F57" w14:textId="77777777" w:rsidR="006E44CF" w:rsidRPr="00E60084" w:rsidRDefault="006E44CF" w:rsidP="00481480">
            <w:pPr>
              <w:pStyle w:val="TableColHd"/>
              <w:rPr>
                <w:color w:val="000000"/>
              </w:rPr>
            </w:pPr>
            <w:r w:rsidRPr="00E60084">
              <w:rPr>
                <w:color w:val="000000"/>
              </w:rPr>
              <w:t>item</w:t>
            </w:r>
          </w:p>
        </w:tc>
        <w:tc>
          <w:tcPr>
            <w:tcW w:w="5174" w:type="dxa"/>
            <w:tcBorders>
              <w:top w:val="single" w:sz="4" w:space="0" w:color="C0C0C0"/>
              <w:left w:val="single" w:sz="4" w:space="0" w:color="C0C0C0"/>
              <w:bottom w:val="single" w:sz="4" w:space="0" w:color="auto"/>
              <w:right w:val="single" w:sz="4" w:space="0" w:color="C0C0C0"/>
            </w:tcBorders>
            <w:hideMark/>
          </w:tcPr>
          <w:p w14:paraId="185F28F6" w14:textId="77777777" w:rsidR="006E44CF" w:rsidRPr="00E60084" w:rsidRDefault="006E44CF" w:rsidP="00481480">
            <w:pPr>
              <w:pStyle w:val="TableColHd"/>
              <w:rPr>
                <w:color w:val="000000"/>
              </w:rPr>
            </w:pPr>
            <w:r w:rsidRPr="00E60084">
              <w:rPr>
                <w:color w:val="000000"/>
              </w:rPr>
              <w:t>column 2</w:t>
            </w:r>
          </w:p>
          <w:p w14:paraId="15B31C5E" w14:textId="77777777" w:rsidR="006E44CF" w:rsidRPr="00E60084" w:rsidRDefault="006E44CF" w:rsidP="00481480">
            <w:pPr>
              <w:pStyle w:val="TableColHd"/>
              <w:rPr>
                <w:color w:val="000000"/>
              </w:rPr>
            </w:pPr>
            <w:r w:rsidRPr="00E60084">
              <w:rPr>
                <w:color w:val="000000"/>
              </w:rPr>
              <w:t>controlled activities</w:t>
            </w:r>
          </w:p>
        </w:tc>
        <w:tc>
          <w:tcPr>
            <w:tcW w:w="1574" w:type="dxa"/>
            <w:tcBorders>
              <w:top w:val="single" w:sz="4" w:space="0" w:color="C0C0C0"/>
              <w:left w:val="single" w:sz="4" w:space="0" w:color="C0C0C0"/>
              <w:bottom w:val="single" w:sz="4" w:space="0" w:color="auto"/>
              <w:right w:val="single" w:sz="4" w:space="0" w:color="C0C0C0"/>
            </w:tcBorders>
            <w:hideMark/>
          </w:tcPr>
          <w:p w14:paraId="13540211" w14:textId="77777777" w:rsidR="006E44CF" w:rsidRPr="00E60084" w:rsidRDefault="006E44CF" w:rsidP="00481480">
            <w:pPr>
              <w:pStyle w:val="TableColHd"/>
              <w:rPr>
                <w:color w:val="000000"/>
              </w:rPr>
            </w:pPr>
            <w:r w:rsidRPr="00E60084">
              <w:rPr>
                <w:color w:val="000000"/>
              </w:rPr>
              <w:t>column 3</w:t>
            </w:r>
          </w:p>
          <w:p w14:paraId="18DFF755" w14:textId="77777777" w:rsidR="006E44CF" w:rsidRPr="00E60084" w:rsidRDefault="006E44CF" w:rsidP="00481480">
            <w:pPr>
              <w:pStyle w:val="TableColHd"/>
              <w:rPr>
                <w:color w:val="000000"/>
              </w:rPr>
            </w:pPr>
            <w:r w:rsidRPr="00E60084">
              <w:rPr>
                <w:color w:val="000000"/>
              </w:rPr>
              <w:t>penalty</w:t>
            </w:r>
          </w:p>
        </w:tc>
      </w:tr>
      <w:tr w:rsidR="006E44CF" w:rsidRPr="00E60084" w14:paraId="2BC950FB" w14:textId="77777777" w:rsidTr="00481480">
        <w:trPr>
          <w:cantSplit/>
        </w:trPr>
        <w:tc>
          <w:tcPr>
            <w:tcW w:w="1200" w:type="dxa"/>
            <w:tcBorders>
              <w:top w:val="single" w:sz="4" w:space="0" w:color="auto"/>
              <w:left w:val="single" w:sz="4" w:space="0" w:color="C0C0C0"/>
              <w:bottom w:val="single" w:sz="4" w:space="0" w:color="C0C0C0"/>
              <w:right w:val="single" w:sz="4" w:space="0" w:color="C0C0C0"/>
            </w:tcBorders>
          </w:tcPr>
          <w:p w14:paraId="65120962" w14:textId="77777777" w:rsidR="006E44CF" w:rsidRPr="00E60084" w:rsidRDefault="006E44CF" w:rsidP="00481480">
            <w:pPr>
              <w:pStyle w:val="TableText10"/>
            </w:pPr>
            <w:r w:rsidRPr="00E60084">
              <w:t>1</w:t>
            </w:r>
          </w:p>
        </w:tc>
        <w:tc>
          <w:tcPr>
            <w:tcW w:w="5174" w:type="dxa"/>
            <w:tcBorders>
              <w:top w:val="single" w:sz="4" w:space="0" w:color="auto"/>
              <w:left w:val="single" w:sz="4" w:space="0" w:color="C0C0C0"/>
              <w:bottom w:val="single" w:sz="4" w:space="0" w:color="C0C0C0"/>
              <w:right w:val="single" w:sz="4" w:space="0" w:color="C0C0C0"/>
            </w:tcBorders>
            <w:hideMark/>
          </w:tcPr>
          <w:p w14:paraId="7FFEDD93" w14:textId="77777777" w:rsidR="006E44CF" w:rsidRPr="00E60084" w:rsidRDefault="006E44CF" w:rsidP="00481480">
            <w:pPr>
              <w:pStyle w:val="TableText10"/>
              <w:rPr>
                <w:color w:val="000000"/>
              </w:rPr>
            </w:pPr>
            <w:r w:rsidRPr="00E60084">
              <w:rPr>
                <w:color w:val="000000"/>
              </w:rPr>
              <w:t>failing to comply with—</w:t>
            </w:r>
          </w:p>
          <w:p w14:paraId="6F873C99" w14:textId="77777777" w:rsidR="006E44CF" w:rsidRPr="00E60084" w:rsidRDefault="006E44CF" w:rsidP="00481480">
            <w:pPr>
              <w:pStyle w:val="TablePara10"/>
              <w:ind w:left="697" w:hanging="697"/>
              <w:rPr>
                <w:color w:val="000000"/>
              </w:rPr>
            </w:pPr>
            <w:r w:rsidRPr="00E60084">
              <w:rPr>
                <w:color w:val="000000"/>
              </w:rPr>
              <w:tab/>
              <w:t>(a)</w:t>
            </w:r>
            <w:r w:rsidRPr="00E60084">
              <w:rPr>
                <w:color w:val="000000"/>
              </w:rPr>
              <w:tab/>
              <w:t>a provision of a lease, other than—</w:t>
            </w:r>
          </w:p>
          <w:p w14:paraId="322C9E83" w14:textId="77777777" w:rsidR="006E44CF" w:rsidRPr="00E60084" w:rsidRDefault="006E44CF" w:rsidP="00481480">
            <w:pPr>
              <w:pStyle w:val="TableSubPara10"/>
              <w:rPr>
                <w:color w:val="000000"/>
              </w:rPr>
            </w:pPr>
            <w:r w:rsidRPr="00E60084">
              <w:rPr>
                <w:color w:val="000000"/>
              </w:rPr>
              <w:tab/>
              <w:t>(i)</w:t>
            </w:r>
            <w:r w:rsidRPr="00E60084">
              <w:rPr>
                <w:color w:val="000000"/>
              </w:rPr>
              <w:tab/>
              <w:t>a building and development provision requiring works to be commenced within a stated time; or</w:t>
            </w:r>
          </w:p>
          <w:p w14:paraId="74C9D4D7" w14:textId="77777777" w:rsidR="006E44CF" w:rsidRPr="00E60084" w:rsidRDefault="006E44CF" w:rsidP="00481480">
            <w:pPr>
              <w:pStyle w:val="TableSubPara10"/>
              <w:rPr>
                <w:color w:val="000000"/>
              </w:rPr>
            </w:pPr>
            <w:r w:rsidRPr="00E60084">
              <w:rPr>
                <w:color w:val="000000"/>
              </w:rPr>
              <w:tab/>
              <w:t>(ii)</w:t>
            </w:r>
            <w:r w:rsidRPr="00E60084">
              <w:rPr>
                <w:color w:val="000000"/>
              </w:rPr>
              <w:tab/>
              <w:t>a building and development provision requiring works to be completed within a stated time if—</w:t>
            </w:r>
          </w:p>
          <w:p w14:paraId="7DF7205B" w14:textId="63990562" w:rsidR="006E44CF" w:rsidRPr="00E60084" w:rsidRDefault="006E44CF" w:rsidP="00481480">
            <w:pPr>
              <w:pStyle w:val="TableSubPara10"/>
              <w:ind w:left="1928" w:hanging="1928"/>
              <w:rPr>
                <w:color w:val="000000"/>
              </w:rPr>
            </w:pPr>
            <w:r w:rsidRPr="00E60084">
              <w:rPr>
                <w:color w:val="000000"/>
              </w:rPr>
              <w:tab/>
            </w:r>
            <w:r w:rsidRPr="00E60084">
              <w:rPr>
                <w:color w:val="000000"/>
              </w:rPr>
              <w:tab/>
              <w:t>(A)</w:t>
            </w:r>
            <w:r w:rsidRPr="00E60084">
              <w:rPr>
                <w:color w:val="000000"/>
              </w:rPr>
              <w:tab/>
              <w:t>a new compliance time is notified under s 37</w:t>
            </w:r>
            <w:r w:rsidR="00A16AA7" w:rsidRPr="00E60084">
              <w:rPr>
                <w:color w:val="000000"/>
              </w:rPr>
              <w:t>5</w:t>
            </w:r>
            <w:r w:rsidRPr="00E60084">
              <w:rPr>
                <w:color w:val="000000"/>
              </w:rPr>
              <w:t>; and</w:t>
            </w:r>
          </w:p>
          <w:p w14:paraId="0CA144C3" w14:textId="77777777" w:rsidR="006E44CF" w:rsidRPr="00E60084" w:rsidRDefault="006E44CF" w:rsidP="00481480">
            <w:pPr>
              <w:pStyle w:val="TableSubPara10"/>
              <w:ind w:left="1928" w:hanging="1928"/>
              <w:rPr>
                <w:color w:val="000000"/>
              </w:rPr>
            </w:pPr>
            <w:r w:rsidRPr="00E60084">
              <w:rPr>
                <w:color w:val="000000"/>
              </w:rPr>
              <w:tab/>
            </w:r>
            <w:r w:rsidRPr="00E60084">
              <w:rPr>
                <w:color w:val="000000"/>
              </w:rPr>
              <w:tab/>
              <w:t>(B)</w:t>
            </w:r>
            <w:r w:rsidRPr="00E60084">
              <w:rPr>
                <w:color w:val="000000"/>
              </w:rPr>
              <w:tab/>
              <w:t>the noncompliance fee has been paid; and</w:t>
            </w:r>
          </w:p>
          <w:p w14:paraId="21D7B081" w14:textId="77777777" w:rsidR="006E44CF" w:rsidRPr="00E60084" w:rsidRDefault="006E44CF" w:rsidP="00481480">
            <w:pPr>
              <w:pStyle w:val="TableSubPara10"/>
              <w:ind w:left="1928" w:hanging="1928"/>
              <w:rPr>
                <w:color w:val="000000"/>
              </w:rPr>
            </w:pPr>
            <w:r w:rsidRPr="00E60084">
              <w:rPr>
                <w:color w:val="000000"/>
              </w:rPr>
              <w:tab/>
            </w:r>
            <w:r w:rsidRPr="00E60084">
              <w:rPr>
                <w:color w:val="000000"/>
              </w:rPr>
              <w:tab/>
              <w:t>(C)</w:t>
            </w:r>
            <w:r w:rsidRPr="00E60084">
              <w:rPr>
                <w:color w:val="000000"/>
              </w:rPr>
              <w:tab/>
              <w:t>the new compliance time  has not ended; or</w:t>
            </w:r>
          </w:p>
          <w:p w14:paraId="6A9AF929" w14:textId="77777777" w:rsidR="006E44CF" w:rsidRPr="00E60084" w:rsidRDefault="006E44CF" w:rsidP="00481480">
            <w:pPr>
              <w:pStyle w:val="TablePara10"/>
              <w:rPr>
                <w:color w:val="000000"/>
              </w:rPr>
            </w:pPr>
            <w:r w:rsidRPr="00E60084">
              <w:rPr>
                <w:color w:val="000000"/>
              </w:rPr>
              <w:tab/>
              <w:t>(b)</w:t>
            </w:r>
            <w:r w:rsidRPr="00E60084">
              <w:rPr>
                <w:color w:val="000000"/>
              </w:rPr>
              <w:tab/>
              <w:t>if a lease is granted subject to the lessee entering into a development agreement and the lessee has entered into such an agreement—the development agreement</w:t>
            </w:r>
          </w:p>
        </w:tc>
        <w:tc>
          <w:tcPr>
            <w:tcW w:w="1574" w:type="dxa"/>
            <w:tcBorders>
              <w:top w:val="single" w:sz="4" w:space="0" w:color="auto"/>
              <w:left w:val="single" w:sz="4" w:space="0" w:color="C0C0C0"/>
              <w:bottom w:val="single" w:sz="4" w:space="0" w:color="C0C0C0"/>
              <w:right w:val="single" w:sz="4" w:space="0" w:color="C0C0C0"/>
            </w:tcBorders>
            <w:hideMark/>
          </w:tcPr>
          <w:p w14:paraId="565591DB" w14:textId="77777777" w:rsidR="006E44CF" w:rsidRPr="00E60084" w:rsidRDefault="006E44CF" w:rsidP="00481480">
            <w:pPr>
              <w:pStyle w:val="TableText10"/>
              <w:rPr>
                <w:color w:val="000000"/>
              </w:rPr>
            </w:pPr>
            <w:r w:rsidRPr="00E60084">
              <w:rPr>
                <w:color w:val="000000"/>
              </w:rPr>
              <w:t>60 penalty units</w:t>
            </w:r>
          </w:p>
        </w:tc>
      </w:tr>
      <w:tr w:rsidR="006E44CF" w:rsidRPr="00E60084" w14:paraId="3F75D3B2"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5347F87" w14:textId="77777777" w:rsidR="006E44CF" w:rsidRPr="00E60084" w:rsidRDefault="006E44CF" w:rsidP="00481480">
            <w:pPr>
              <w:pStyle w:val="TableText10"/>
            </w:pPr>
            <w:r w:rsidRPr="00E60084">
              <w:t>2</w:t>
            </w:r>
          </w:p>
        </w:tc>
        <w:tc>
          <w:tcPr>
            <w:tcW w:w="5174" w:type="dxa"/>
            <w:tcBorders>
              <w:top w:val="single" w:sz="4" w:space="0" w:color="C0C0C0"/>
              <w:left w:val="single" w:sz="4" w:space="0" w:color="C0C0C0"/>
              <w:bottom w:val="single" w:sz="4" w:space="0" w:color="C0C0C0"/>
              <w:right w:val="single" w:sz="4" w:space="0" w:color="C0C0C0"/>
            </w:tcBorders>
            <w:hideMark/>
          </w:tcPr>
          <w:p w14:paraId="2A0D4FC9" w14:textId="77777777" w:rsidR="006E44CF" w:rsidRPr="00E60084" w:rsidRDefault="006E44CF" w:rsidP="0022074E">
            <w:pPr>
              <w:pStyle w:val="TableText10"/>
              <w:keepNext/>
              <w:rPr>
                <w:color w:val="000000"/>
              </w:rPr>
            </w:pPr>
            <w:r w:rsidRPr="00E60084">
              <w:rPr>
                <w:color w:val="000000"/>
              </w:rPr>
              <w:t>failing to keep a leasehold clean</w:t>
            </w:r>
          </w:p>
          <w:p w14:paraId="5BBAA184" w14:textId="3209E446" w:rsidR="006E44CF" w:rsidRPr="00E60084" w:rsidRDefault="006E44CF" w:rsidP="00481480">
            <w:pPr>
              <w:pStyle w:val="aNote"/>
              <w:spacing w:before="60" w:after="60"/>
              <w:ind w:left="799" w:hanging="799"/>
              <w:rPr>
                <w:iCs/>
                <w:color w:val="000000"/>
              </w:rPr>
            </w:pPr>
            <w:r w:rsidRPr="00E60084">
              <w:rPr>
                <w:rStyle w:val="charItals"/>
              </w:rPr>
              <w:t>Note</w:t>
            </w:r>
            <w:r w:rsidRPr="00E60084">
              <w:rPr>
                <w:rStyle w:val="charItals"/>
              </w:rPr>
              <w:tab/>
            </w:r>
            <w:r w:rsidRPr="00E60084">
              <w:rPr>
                <w:iCs/>
                <w:color w:val="000000"/>
              </w:rPr>
              <w:t xml:space="preserve">Failure to keep a leasehold clean may also be an amenity impact under the </w:t>
            </w:r>
            <w:hyperlink r:id="rId490" w:tooltip="A2004-47" w:history="1">
              <w:r w:rsidRPr="00E60084">
                <w:rPr>
                  <w:rStyle w:val="charCitHyperlinkItal"/>
                </w:rPr>
                <w:t>Litter Act 2004</w:t>
              </w:r>
            </w:hyperlink>
            <w:r w:rsidRPr="00E60084">
              <w:rPr>
                <w:iCs/>
                <w:color w:val="000000"/>
              </w:rPr>
              <w:t>.</w:t>
            </w:r>
          </w:p>
        </w:tc>
        <w:tc>
          <w:tcPr>
            <w:tcW w:w="1574" w:type="dxa"/>
            <w:tcBorders>
              <w:top w:val="single" w:sz="4" w:space="0" w:color="C0C0C0"/>
              <w:left w:val="single" w:sz="4" w:space="0" w:color="C0C0C0"/>
              <w:bottom w:val="single" w:sz="4" w:space="0" w:color="C0C0C0"/>
              <w:right w:val="single" w:sz="4" w:space="0" w:color="C0C0C0"/>
            </w:tcBorders>
            <w:hideMark/>
          </w:tcPr>
          <w:p w14:paraId="21D33A71" w14:textId="77777777" w:rsidR="006E44CF" w:rsidRPr="00E60084" w:rsidRDefault="006E44CF" w:rsidP="00481480">
            <w:pPr>
              <w:pStyle w:val="TableText10"/>
              <w:rPr>
                <w:color w:val="000000"/>
              </w:rPr>
            </w:pPr>
            <w:r w:rsidRPr="00E60084">
              <w:rPr>
                <w:color w:val="000000"/>
              </w:rPr>
              <w:t>60 penalty units</w:t>
            </w:r>
          </w:p>
        </w:tc>
      </w:tr>
      <w:tr w:rsidR="006E44CF" w:rsidRPr="00E60084" w14:paraId="60DA99AE"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6473AEB" w14:textId="77777777" w:rsidR="006E44CF" w:rsidRPr="00E60084" w:rsidRDefault="006E44CF" w:rsidP="00481480">
            <w:pPr>
              <w:pStyle w:val="TableText10"/>
            </w:pPr>
            <w:r w:rsidRPr="00E60084">
              <w:t>3</w:t>
            </w:r>
          </w:p>
        </w:tc>
        <w:tc>
          <w:tcPr>
            <w:tcW w:w="5174" w:type="dxa"/>
            <w:tcBorders>
              <w:top w:val="single" w:sz="4" w:space="0" w:color="C0C0C0"/>
              <w:left w:val="single" w:sz="4" w:space="0" w:color="C0C0C0"/>
              <w:bottom w:val="single" w:sz="4" w:space="0" w:color="C0C0C0"/>
              <w:right w:val="single" w:sz="4" w:space="0" w:color="C0C0C0"/>
            </w:tcBorders>
            <w:hideMark/>
          </w:tcPr>
          <w:p w14:paraId="15AC0864" w14:textId="77777777" w:rsidR="006E44CF" w:rsidRPr="00E60084" w:rsidRDefault="006E44CF" w:rsidP="00481480">
            <w:pPr>
              <w:pStyle w:val="tabletext100"/>
              <w:spacing w:before="60" w:beforeAutospacing="0" w:after="60" w:afterAutospacing="0"/>
              <w:rPr>
                <w:color w:val="000000"/>
                <w:sz w:val="20"/>
                <w:szCs w:val="20"/>
              </w:rPr>
            </w:pPr>
            <w:r w:rsidRPr="00E60084">
              <w:rPr>
                <w:color w:val="000000"/>
                <w:sz w:val="20"/>
                <w:szCs w:val="20"/>
              </w:rPr>
              <w:t>undertaking a development for which development approval is required—</w:t>
            </w:r>
          </w:p>
          <w:p w14:paraId="03CA8E97" w14:textId="77777777" w:rsidR="006E44CF" w:rsidRPr="00E60084" w:rsidRDefault="006E44CF" w:rsidP="00481480">
            <w:pPr>
              <w:pStyle w:val="TablePara10"/>
              <w:rPr>
                <w:color w:val="000000"/>
              </w:rPr>
            </w:pPr>
            <w:r w:rsidRPr="00E60084">
              <w:rPr>
                <w:color w:val="000000"/>
              </w:rPr>
              <w:tab/>
              <w:t>(a)</w:t>
            </w:r>
            <w:r w:rsidRPr="00E60084">
              <w:rPr>
                <w:color w:val="000000"/>
              </w:rPr>
              <w:tab/>
              <w:t>without development approval; or</w:t>
            </w:r>
          </w:p>
          <w:p w14:paraId="0CCCFB6B" w14:textId="77777777" w:rsidR="006E44CF" w:rsidRPr="00E60084" w:rsidRDefault="006E44CF" w:rsidP="00481480">
            <w:pPr>
              <w:pStyle w:val="TablePara10"/>
              <w:rPr>
                <w:color w:val="000000"/>
              </w:rPr>
            </w:pPr>
            <w:r w:rsidRPr="00E60084">
              <w:rPr>
                <w:color w:val="000000"/>
              </w:rPr>
              <w:tab/>
              <w:t>(b)</w:t>
            </w:r>
            <w:r w:rsidRPr="00E60084">
              <w:rPr>
                <w:color w:val="000000"/>
              </w:rPr>
              <w:tab/>
              <w:t>other than in accordance with the development approval</w:t>
            </w:r>
          </w:p>
        </w:tc>
        <w:tc>
          <w:tcPr>
            <w:tcW w:w="1574" w:type="dxa"/>
            <w:tcBorders>
              <w:top w:val="single" w:sz="4" w:space="0" w:color="C0C0C0"/>
              <w:left w:val="single" w:sz="4" w:space="0" w:color="C0C0C0"/>
              <w:bottom w:val="single" w:sz="4" w:space="0" w:color="C0C0C0"/>
              <w:right w:val="single" w:sz="4" w:space="0" w:color="C0C0C0"/>
            </w:tcBorders>
            <w:hideMark/>
          </w:tcPr>
          <w:p w14:paraId="2ED5F311" w14:textId="77777777" w:rsidR="006E44CF" w:rsidRPr="00E60084" w:rsidRDefault="006E44CF" w:rsidP="00481480">
            <w:pPr>
              <w:pStyle w:val="TableText10"/>
              <w:rPr>
                <w:color w:val="000000"/>
              </w:rPr>
            </w:pPr>
            <w:r w:rsidRPr="00E60084">
              <w:rPr>
                <w:color w:val="000000"/>
              </w:rPr>
              <w:t>60 penalty units</w:t>
            </w:r>
          </w:p>
        </w:tc>
      </w:tr>
      <w:tr w:rsidR="006E44CF" w:rsidRPr="00E60084" w14:paraId="02DF1DC4"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3D46A57E" w14:textId="77777777" w:rsidR="006E44CF" w:rsidRPr="00E60084" w:rsidRDefault="006E44CF" w:rsidP="00481480">
            <w:pPr>
              <w:pStyle w:val="TableText10"/>
            </w:pPr>
            <w:r w:rsidRPr="00E60084">
              <w:t>4</w:t>
            </w:r>
          </w:p>
        </w:tc>
        <w:tc>
          <w:tcPr>
            <w:tcW w:w="5174" w:type="dxa"/>
            <w:tcBorders>
              <w:top w:val="single" w:sz="4" w:space="0" w:color="C0C0C0"/>
              <w:left w:val="single" w:sz="4" w:space="0" w:color="C0C0C0"/>
              <w:bottom w:val="single" w:sz="4" w:space="0" w:color="C0C0C0"/>
              <w:right w:val="single" w:sz="4" w:space="0" w:color="C0C0C0"/>
            </w:tcBorders>
            <w:hideMark/>
          </w:tcPr>
          <w:p w14:paraId="5A47A139" w14:textId="77777777" w:rsidR="006E44CF" w:rsidRPr="00E60084" w:rsidRDefault="006E44CF" w:rsidP="00481480">
            <w:pPr>
              <w:pStyle w:val="TableText10"/>
              <w:rPr>
                <w:color w:val="000000"/>
              </w:rPr>
            </w:pPr>
            <w:r w:rsidRPr="00E60084">
              <w:rPr>
                <w:color w:val="000000"/>
              </w:rPr>
              <w:t>having a building or other structure constructed without development approval required by this Act</w:t>
            </w:r>
          </w:p>
        </w:tc>
        <w:tc>
          <w:tcPr>
            <w:tcW w:w="1574" w:type="dxa"/>
            <w:tcBorders>
              <w:top w:val="single" w:sz="4" w:space="0" w:color="C0C0C0"/>
              <w:left w:val="single" w:sz="4" w:space="0" w:color="C0C0C0"/>
              <w:bottom w:val="single" w:sz="4" w:space="0" w:color="C0C0C0"/>
              <w:right w:val="single" w:sz="4" w:space="0" w:color="C0C0C0"/>
            </w:tcBorders>
            <w:hideMark/>
          </w:tcPr>
          <w:p w14:paraId="0900E85E" w14:textId="77777777" w:rsidR="006E44CF" w:rsidRPr="00E60084" w:rsidRDefault="006E44CF" w:rsidP="00481480">
            <w:pPr>
              <w:pStyle w:val="TableText10"/>
              <w:rPr>
                <w:color w:val="000000"/>
              </w:rPr>
            </w:pPr>
            <w:r w:rsidRPr="00E60084">
              <w:rPr>
                <w:color w:val="000000"/>
              </w:rPr>
              <w:t>60 penalty units</w:t>
            </w:r>
          </w:p>
        </w:tc>
      </w:tr>
      <w:tr w:rsidR="006E44CF" w:rsidRPr="00E60084" w14:paraId="71C3D465"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485A3D9" w14:textId="77777777" w:rsidR="006E44CF" w:rsidRPr="00E60084" w:rsidRDefault="006E44CF" w:rsidP="00481480">
            <w:pPr>
              <w:pStyle w:val="TableText10"/>
            </w:pPr>
            <w:r w:rsidRPr="00E60084">
              <w:lastRenderedPageBreak/>
              <w:t>5</w:t>
            </w:r>
          </w:p>
        </w:tc>
        <w:tc>
          <w:tcPr>
            <w:tcW w:w="5174" w:type="dxa"/>
            <w:tcBorders>
              <w:top w:val="single" w:sz="4" w:space="0" w:color="C0C0C0"/>
              <w:left w:val="single" w:sz="4" w:space="0" w:color="C0C0C0"/>
              <w:bottom w:val="single" w:sz="4" w:space="0" w:color="C0C0C0"/>
              <w:right w:val="single" w:sz="4" w:space="0" w:color="C0C0C0"/>
            </w:tcBorders>
            <w:hideMark/>
          </w:tcPr>
          <w:p w14:paraId="55EB85CA" w14:textId="00AF7BF1" w:rsidR="006E44CF" w:rsidRPr="00E60084" w:rsidRDefault="006E44CF" w:rsidP="00481480">
            <w:pPr>
              <w:pStyle w:val="TableText10"/>
              <w:rPr>
                <w:color w:val="000000"/>
              </w:rPr>
            </w:pPr>
            <w:r w:rsidRPr="00E60084">
              <w:rPr>
                <w:color w:val="000000"/>
              </w:rPr>
              <w:t>failing to take reasonable steps to implement an offset management plan as required under s 2</w:t>
            </w:r>
            <w:r w:rsidR="00A16AA7" w:rsidRPr="00E60084">
              <w:rPr>
                <w:color w:val="000000"/>
              </w:rPr>
              <w:t>50</w:t>
            </w:r>
          </w:p>
        </w:tc>
        <w:tc>
          <w:tcPr>
            <w:tcW w:w="1574" w:type="dxa"/>
            <w:tcBorders>
              <w:top w:val="single" w:sz="4" w:space="0" w:color="C0C0C0"/>
              <w:left w:val="single" w:sz="4" w:space="0" w:color="C0C0C0"/>
              <w:bottom w:val="single" w:sz="4" w:space="0" w:color="C0C0C0"/>
              <w:right w:val="single" w:sz="4" w:space="0" w:color="C0C0C0"/>
            </w:tcBorders>
            <w:hideMark/>
          </w:tcPr>
          <w:p w14:paraId="47786B93" w14:textId="77777777" w:rsidR="006E44CF" w:rsidRPr="00E60084" w:rsidRDefault="006E44CF" w:rsidP="00481480">
            <w:pPr>
              <w:pStyle w:val="TableText10"/>
              <w:rPr>
                <w:color w:val="000000"/>
              </w:rPr>
            </w:pPr>
            <w:r w:rsidRPr="00E60084">
              <w:rPr>
                <w:color w:val="000000"/>
              </w:rPr>
              <w:t>60 penalty units</w:t>
            </w:r>
          </w:p>
        </w:tc>
      </w:tr>
      <w:tr w:rsidR="006E44CF" w:rsidRPr="00E60084" w14:paraId="3D9657DC"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0B81969" w14:textId="77777777" w:rsidR="006E44CF" w:rsidRPr="00E60084" w:rsidRDefault="006E44CF" w:rsidP="00481480">
            <w:pPr>
              <w:pStyle w:val="TableText10"/>
            </w:pPr>
            <w:r w:rsidRPr="00E60084">
              <w:t>6</w:t>
            </w:r>
          </w:p>
        </w:tc>
        <w:tc>
          <w:tcPr>
            <w:tcW w:w="5174" w:type="dxa"/>
            <w:tcBorders>
              <w:top w:val="single" w:sz="4" w:space="0" w:color="C0C0C0"/>
              <w:left w:val="single" w:sz="4" w:space="0" w:color="C0C0C0"/>
              <w:bottom w:val="single" w:sz="4" w:space="0" w:color="C0C0C0"/>
              <w:right w:val="single" w:sz="4" w:space="0" w:color="C0C0C0"/>
            </w:tcBorders>
            <w:hideMark/>
          </w:tcPr>
          <w:p w14:paraId="31B38838" w14:textId="77777777" w:rsidR="006E44CF" w:rsidRPr="00E60084" w:rsidRDefault="006E44CF" w:rsidP="00481480">
            <w:pPr>
              <w:pStyle w:val="TableText10"/>
              <w:rPr>
                <w:color w:val="000000"/>
              </w:rPr>
            </w:pPr>
            <w:r w:rsidRPr="00E60084">
              <w:rPr>
                <w:color w:val="000000"/>
              </w:rPr>
              <w:t>using unleased land in a way that is not authorised by—</w:t>
            </w:r>
          </w:p>
          <w:p w14:paraId="4F7D933A" w14:textId="77777777" w:rsidR="006E44CF" w:rsidRPr="00E60084" w:rsidRDefault="006E44CF" w:rsidP="00481480">
            <w:pPr>
              <w:pStyle w:val="TablePara10"/>
              <w:rPr>
                <w:color w:val="000000"/>
              </w:rPr>
            </w:pPr>
            <w:r w:rsidRPr="00E60084">
              <w:rPr>
                <w:color w:val="000000"/>
              </w:rPr>
              <w:tab/>
              <w:t>(a)</w:t>
            </w:r>
            <w:r w:rsidRPr="00E60084">
              <w:rPr>
                <w:color w:val="000000"/>
              </w:rPr>
              <w:tab/>
              <w:t>a licence under this Act; or</w:t>
            </w:r>
          </w:p>
          <w:p w14:paraId="1F85F6F8" w14:textId="1D4EAAD6" w:rsidR="006E44CF" w:rsidRPr="00E60084" w:rsidRDefault="006E44CF" w:rsidP="00481480">
            <w:pPr>
              <w:pStyle w:val="TablePara10"/>
              <w:rPr>
                <w:color w:val="000000"/>
              </w:rPr>
            </w:pPr>
            <w:r w:rsidRPr="00E60084">
              <w:rPr>
                <w:color w:val="000000"/>
              </w:rPr>
              <w:tab/>
              <w:t>(b)</w:t>
            </w:r>
            <w:r w:rsidRPr="00E60084">
              <w:rPr>
                <w:color w:val="000000"/>
              </w:rPr>
              <w:tab/>
              <w:t xml:space="preserve">a sign approval or work approval under the </w:t>
            </w:r>
            <w:hyperlink r:id="rId491" w:tooltip="A2013-3" w:history="1">
              <w:r w:rsidRPr="00E60084">
                <w:rPr>
                  <w:rStyle w:val="charCitHyperlinkItal"/>
                </w:rPr>
                <w:t>Public Unleased Land Act 2013</w:t>
              </w:r>
            </w:hyperlink>
            <w:r w:rsidRPr="00E60084">
              <w:rPr>
                <w:color w:val="000000"/>
              </w:rPr>
              <w:t>; or</w:t>
            </w:r>
          </w:p>
          <w:p w14:paraId="7160509F" w14:textId="0E184748" w:rsidR="006E44CF" w:rsidRPr="00E60084" w:rsidRDefault="006E44CF" w:rsidP="00481480">
            <w:pPr>
              <w:pStyle w:val="TablePara10"/>
              <w:rPr>
                <w:color w:val="000000"/>
              </w:rPr>
            </w:pPr>
            <w:r w:rsidRPr="00E60084">
              <w:rPr>
                <w:color w:val="000000"/>
              </w:rPr>
              <w:tab/>
              <w:t>(c)</w:t>
            </w:r>
            <w:r w:rsidRPr="00E60084">
              <w:rPr>
                <w:color w:val="000000"/>
              </w:rPr>
              <w:tab/>
              <w:t>a public unleased land permit under the</w:t>
            </w:r>
            <w:r w:rsidRPr="00E60084">
              <w:rPr>
                <w:rStyle w:val="charItals"/>
              </w:rPr>
              <w:t xml:space="preserve"> </w:t>
            </w:r>
            <w:hyperlink r:id="rId492" w:tooltip="A2013-3" w:history="1">
              <w:r w:rsidRPr="00E60084">
                <w:rPr>
                  <w:rStyle w:val="charCitHyperlinkItal"/>
                </w:rPr>
                <w:t>Public Unleased Land Act 2013</w:t>
              </w:r>
            </w:hyperlink>
          </w:p>
        </w:tc>
        <w:tc>
          <w:tcPr>
            <w:tcW w:w="1574" w:type="dxa"/>
            <w:tcBorders>
              <w:top w:val="single" w:sz="4" w:space="0" w:color="C0C0C0"/>
              <w:left w:val="single" w:sz="4" w:space="0" w:color="C0C0C0"/>
              <w:bottom w:val="single" w:sz="4" w:space="0" w:color="C0C0C0"/>
              <w:right w:val="single" w:sz="4" w:space="0" w:color="C0C0C0"/>
            </w:tcBorders>
            <w:hideMark/>
          </w:tcPr>
          <w:p w14:paraId="1701DD60" w14:textId="77777777" w:rsidR="006E44CF" w:rsidRPr="00E60084" w:rsidRDefault="006E44CF" w:rsidP="00481480">
            <w:pPr>
              <w:pStyle w:val="TableText10"/>
              <w:rPr>
                <w:color w:val="000000"/>
              </w:rPr>
            </w:pPr>
            <w:r w:rsidRPr="00E60084">
              <w:rPr>
                <w:color w:val="000000"/>
              </w:rPr>
              <w:t>60 penalty units</w:t>
            </w:r>
          </w:p>
        </w:tc>
      </w:tr>
      <w:tr w:rsidR="006E44CF" w:rsidRPr="00E60084" w14:paraId="1210E83F"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BB55E4D" w14:textId="77777777" w:rsidR="006E44CF" w:rsidRPr="00E60084" w:rsidRDefault="006E44CF" w:rsidP="00481480">
            <w:pPr>
              <w:pStyle w:val="TableText10"/>
            </w:pPr>
            <w:r w:rsidRPr="00E60084">
              <w:t>7</w:t>
            </w:r>
          </w:p>
        </w:tc>
        <w:tc>
          <w:tcPr>
            <w:tcW w:w="5174" w:type="dxa"/>
            <w:tcBorders>
              <w:top w:val="single" w:sz="4" w:space="0" w:color="C0C0C0"/>
              <w:left w:val="single" w:sz="4" w:space="0" w:color="C0C0C0"/>
              <w:bottom w:val="single" w:sz="4" w:space="0" w:color="C0C0C0"/>
              <w:right w:val="single" w:sz="4" w:space="0" w:color="C0C0C0"/>
            </w:tcBorders>
            <w:hideMark/>
          </w:tcPr>
          <w:p w14:paraId="07EF7F7A" w14:textId="77777777" w:rsidR="006E44CF" w:rsidRPr="00E60084" w:rsidRDefault="006E44CF" w:rsidP="00481480">
            <w:pPr>
              <w:pStyle w:val="TableText10"/>
              <w:rPr>
                <w:color w:val="000000"/>
              </w:rPr>
            </w:pPr>
            <w:r w:rsidRPr="00E60084">
              <w:rPr>
                <w:color w:val="000000"/>
              </w:rPr>
              <w:t>managing land held under a rural lease other than in accordance with—</w:t>
            </w:r>
          </w:p>
          <w:p w14:paraId="09FA1416" w14:textId="77777777" w:rsidR="006E44CF" w:rsidRPr="00E60084" w:rsidRDefault="006E44CF" w:rsidP="00481480">
            <w:pPr>
              <w:pStyle w:val="TablePara10"/>
              <w:rPr>
                <w:color w:val="000000"/>
              </w:rPr>
            </w:pPr>
            <w:r w:rsidRPr="00E60084">
              <w:rPr>
                <w:color w:val="000000"/>
              </w:rPr>
              <w:tab/>
              <w:t>(a)</w:t>
            </w:r>
            <w:r w:rsidRPr="00E60084">
              <w:rPr>
                <w:color w:val="000000"/>
              </w:rPr>
              <w:tab/>
              <w:t>if an offset management plan is in force for the land—</w:t>
            </w:r>
          </w:p>
          <w:p w14:paraId="59E13C46" w14:textId="77777777" w:rsidR="006E44CF" w:rsidRPr="00E60084" w:rsidRDefault="006E44CF" w:rsidP="00481480">
            <w:pPr>
              <w:pStyle w:val="TableSubPara10"/>
              <w:rPr>
                <w:color w:val="000000"/>
              </w:rPr>
            </w:pPr>
            <w:r w:rsidRPr="00E60084">
              <w:rPr>
                <w:color w:val="000000"/>
              </w:rPr>
              <w:tab/>
              <w:t>(i)</w:t>
            </w:r>
            <w:r w:rsidRPr="00E60084">
              <w:rPr>
                <w:color w:val="000000"/>
              </w:rPr>
              <w:tab/>
              <w:t>the offset management plan; and</w:t>
            </w:r>
          </w:p>
          <w:p w14:paraId="30D230AF" w14:textId="77777777" w:rsidR="006E44CF" w:rsidRPr="00E60084" w:rsidRDefault="006E44CF" w:rsidP="00481480">
            <w:pPr>
              <w:pStyle w:val="TableSubPara10"/>
              <w:rPr>
                <w:color w:val="000000"/>
              </w:rPr>
            </w:pPr>
            <w:r w:rsidRPr="00E60084">
              <w:rPr>
                <w:color w:val="000000"/>
              </w:rPr>
              <w:tab/>
              <w:t>(ii)</w:t>
            </w:r>
            <w:r w:rsidRPr="00E60084">
              <w:rPr>
                <w:color w:val="000000"/>
              </w:rPr>
              <w:tab/>
              <w:t>to the extent that the land management agreement for the land is not inconsistent with the offset management plan—the land management agreement; or</w:t>
            </w:r>
          </w:p>
          <w:p w14:paraId="0AA26898" w14:textId="77777777" w:rsidR="006E44CF" w:rsidRPr="00E60084" w:rsidRDefault="006E44CF" w:rsidP="00481480">
            <w:pPr>
              <w:pStyle w:val="TablePara10"/>
              <w:rPr>
                <w:color w:val="000000"/>
              </w:rPr>
            </w:pPr>
            <w:r w:rsidRPr="00E60084">
              <w:rPr>
                <w:color w:val="000000"/>
              </w:rPr>
              <w:tab/>
              <w:t>(b)</w:t>
            </w:r>
            <w:r w:rsidRPr="00E60084">
              <w:rPr>
                <w:color w:val="000000"/>
              </w:rPr>
              <w:tab/>
              <w:t>in any other case—the land management agreement for the land</w:t>
            </w:r>
          </w:p>
        </w:tc>
        <w:tc>
          <w:tcPr>
            <w:tcW w:w="1574" w:type="dxa"/>
            <w:tcBorders>
              <w:top w:val="single" w:sz="4" w:space="0" w:color="C0C0C0"/>
              <w:left w:val="single" w:sz="4" w:space="0" w:color="C0C0C0"/>
              <w:bottom w:val="single" w:sz="4" w:space="0" w:color="C0C0C0"/>
              <w:right w:val="single" w:sz="4" w:space="0" w:color="C0C0C0"/>
            </w:tcBorders>
            <w:hideMark/>
          </w:tcPr>
          <w:p w14:paraId="1393397B" w14:textId="77777777" w:rsidR="006E44CF" w:rsidRPr="00E60084" w:rsidRDefault="006E44CF" w:rsidP="00481480">
            <w:pPr>
              <w:pStyle w:val="TableText10"/>
              <w:rPr>
                <w:color w:val="000000"/>
              </w:rPr>
            </w:pPr>
            <w:r w:rsidRPr="00E60084">
              <w:rPr>
                <w:color w:val="000000"/>
              </w:rPr>
              <w:t>60 penalty units</w:t>
            </w:r>
          </w:p>
        </w:tc>
      </w:tr>
      <w:tr w:rsidR="006E44CF" w:rsidRPr="00E60084" w14:paraId="5F85464D"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DAA7415" w14:textId="77777777" w:rsidR="006E44CF" w:rsidRPr="00E60084" w:rsidRDefault="006E44CF" w:rsidP="00481480">
            <w:pPr>
              <w:pStyle w:val="TableText10"/>
            </w:pPr>
            <w:r w:rsidRPr="00E60084">
              <w:t>8</w:t>
            </w:r>
          </w:p>
        </w:tc>
        <w:tc>
          <w:tcPr>
            <w:tcW w:w="5174" w:type="dxa"/>
            <w:tcBorders>
              <w:top w:val="single" w:sz="4" w:space="0" w:color="C0C0C0"/>
              <w:left w:val="single" w:sz="4" w:space="0" w:color="C0C0C0"/>
              <w:bottom w:val="single" w:sz="4" w:space="0" w:color="C0C0C0"/>
              <w:right w:val="single" w:sz="4" w:space="0" w:color="C0C0C0"/>
            </w:tcBorders>
            <w:hideMark/>
          </w:tcPr>
          <w:p w14:paraId="7F341022" w14:textId="363D08DB" w:rsidR="006E44CF" w:rsidRPr="00E60084" w:rsidRDefault="006E44CF" w:rsidP="00481480">
            <w:pPr>
              <w:pStyle w:val="TableText10"/>
              <w:tabs>
                <w:tab w:val="left" w:pos="3084"/>
              </w:tabs>
              <w:rPr>
                <w:color w:val="000000"/>
              </w:rPr>
            </w:pPr>
            <w:r w:rsidRPr="00E60084">
              <w:rPr>
                <w:color w:val="000000"/>
              </w:rPr>
              <w:t>failing to enter into a land management agreement as required under s 3</w:t>
            </w:r>
            <w:r w:rsidR="00A16AA7" w:rsidRPr="00E60084">
              <w:rPr>
                <w:color w:val="000000"/>
              </w:rPr>
              <w:t>53</w:t>
            </w:r>
          </w:p>
        </w:tc>
        <w:tc>
          <w:tcPr>
            <w:tcW w:w="1574" w:type="dxa"/>
            <w:tcBorders>
              <w:top w:val="single" w:sz="4" w:space="0" w:color="C0C0C0"/>
              <w:left w:val="single" w:sz="4" w:space="0" w:color="C0C0C0"/>
              <w:bottom w:val="single" w:sz="4" w:space="0" w:color="C0C0C0"/>
              <w:right w:val="single" w:sz="4" w:space="0" w:color="C0C0C0"/>
            </w:tcBorders>
            <w:hideMark/>
          </w:tcPr>
          <w:p w14:paraId="0B5BE5A3" w14:textId="77777777" w:rsidR="006E44CF" w:rsidRPr="00E60084" w:rsidRDefault="006E44CF" w:rsidP="00481480">
            <w:pPr>
              <w:pStyle w:val="TableText10"/>
              <w:rPr>
                <w:color w:val="000000"/>
              </w:rPr>
            </w:pPr>
            <w:r w:rsidRPr="00E60084">
              <w:rPr>
                <w:color w:val="000000"/>
              </w:rPr>
              <w:t>60 penalty units</w:t>
            </w:r>
          </w:p>
        </w:tc>
      </w:tr>
      <w:tr w:rsidR="006E44CF" w:rsidRPr="00E60084" w14:paraId="2E5CD817"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16E6D8A2" w14:textId="77777777" w:rsidR="006E44CF" w:rsidRPr="00E60084" w:rsidRDefault="006E44CF" w:rsidP="00481480">
            <w:pPr>
              <w:pStyle w:val="TableText10"/>
            </w:pPr>
            <w:r w:rsidRPr="00E60084">
              <w:t>9</w:t>
            </w:r>
          </w:p>
        </w:tc>
        <w:tc>
          <w:tcPr>
            <w:tcW w:w="5174" w:type="dxa"/>
            <w:tcBorders>
              <w:top w:val="single" w:sz="4" w:space="0" w:color="C0C0C0"/>
              <w:left w:val="single" w:sz="4" w:space="0" w:color="C0C0C0"/>
              <w:bottom w:val="single" w:sz="4" w:space="0" w:color="C0C0C0"/>
              <w:right w:val="single" w:sz="4" w:space="0" w:color="C0C0C0"/>
            </w:tcBorders>
            <w:hideMark/>
          </w:tcPr>
          <w:p w14:paraId="072D7D3E" w14:textId="5E897CC5" w:rsidR="006E44CF" w:rsidRPr="00E60084" w:rsidRDefault="006E44CF" w:rsidP="00A16AA7">
            <w:pPr>
              <w:pStyle w:val="TableText10"/>
              <w:tabs>
                <w:tab w:val="left" w:pos="3084"/>
              </w:tabs>
              <w:rPr>
                <w:color w:val="000000"/>
              </w:rPr>
            </w:pPr>
            <w:r w:rsidRPr="00E60084">
              <w:rPr>
                <w:color w:val="000000"/>
              </w:rPr>
              <w:t>undertaking prohibited development, other than in accordance with a development approval allowed under div 7.3.1</w:t>
            </w:r>
          </w:p>
        </w:tc>
        <w:tc>
          <w:tcPr>
            <w:tcW w:w="1574" w:type="dxa"/>
            <w:tcBorders>
              <w:top w:val="single" w:sz="4" w:space="0" w:color="C0C0C0"/>
              <w:left w:val="single" w:sz="4" w:space="0" w:color="C0C0C0"/>
              <w:bottom w:val="single" w:sz="4" w:space="0" w:color="C0C0C0"/>
              <w:right w:val="single" w:sz="4" w:space="0" w:color="C0C0C0"/>
            </w:tcBorders>
            <w:hideMark/>
          </w:tcPr>
          <w:p w14:paraId="772A571D" w14:textId="77777777" w:rsidR="006E44CF" w:rsidRPr="00E60084" w:rsidRDefault="006E44CF" w:rsidP="00481480">
            <w:pPr>
              <w:pStyle w:val="TableText10"/>
              <w:rPr>
                <w:color w:val="000000"/>
              </w:rPr>
            </w:pPr>
            <w:r w:rsidRPr="00E60084">
              <w:rPr>
                <w:color w:val="000000"/>
              </w:rPr>
              <w:t>60 penalty units</w:t>
            </w:r>
          </w:p>
        </w:tc>
      </w:tr>
      <w:tr w:rsidR="006E44CF" w:rsidRPr="00E60084" w14:paraId="672A8851"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3ADABB34" w14:textId="77777777" w:rsidR="006E44CF" w:rsidRPr="00E60084" w:rsidRDefault="006E44CF" w:rsidP="00481480">
            <w:pPr>
              <w:pStyle w:val="TableText10"/>
            </w:pPr>
            <w:r w:rsidRPr="00E60084">
              <w:t>10</w:t>
            </w:r>
          </w:p>
        </w:tc>
        <w:tc>
          <w:tcPr>
            <w:tcW w:w="5174" w:type="dxa"/>
            <w:tcBorders>
              <w:top w:val="single" w:sz="4" w:space="0" w:color="C0C0C0"/>
              <w:left w:val="single" w:sz="4" w:space="0" w:color="C0C0C0"/>
              <w:bottom w:val="single" w:sz="4" w:space="0" w:color="C0C0C0"/>
              <w:right w:val="single" w:sz="4" w:space="0" w:color="C0C0C0"/>
            </w:tcBorders>
            <w:hideMark/>
          </w:tcPr>
          <w:p w14:paraId="744C935A" w14:textId="77777777" w:rsidR="006E44CF" w:rsidRPr="00E60084" w:rsidRDefault="006E44CF" w:rsidP="00481480">
            <w:pPr>
              <w:pStyle w:val="TableText10"/>
              <w:tabs>
                <w:tab w:val="left" w:pos="3084"/>
              </w:tabs>
              <w:rPr>
                <w:color w:val="000000"/>
              </w:rPr>
            </w:pPr>
            <w:r w:rsidRPr="00E60084">
              <w:rPr>
                <w:color w:val="000000"/>
              </w:rPr>
              <w:t>failing to use land for a continuous period of at least 1 year for the purpose for which the lease over the land is granted</w:t>
            </w:r>
          </w:p>
        </w:tc>
        <w:tc>
          <w:tcPr>
            <w:tcW w:w="1574" w:type="dxa"/>
            <w:tcBorders>
              <w:top w:val="single" w:sz="4" w:space="0" w:color="C0C0C0"/>
              <w:left w:val="single" w:sz="4" w:space="0" w:color="C0C0C0"/>
              <w:bottom w:val="single" w:sz="4" w:space="0" w:color="C0C0C0"/>
              <w:right w:val="single" w:sz="4" w:space="0" w:color="C0C0C0"/>
            </w:tcBorders>
            <w:hideMark/>
          </w:tcPr>
          <w:p w14:paraId="38BDDF41" w14:textId="77777777" w:rsidR="006E44CF" w:rsidRPr="00E60084" w:rsidRDefault="006E44CF" w:rsidP="00481480">
            <w:pPr>
              <w:pStyle w:val="TableText10"/>
              <w:rPr>
                <w:color w:val="000000"/>
              </w:rPr>
            </w:pPr>
            <w:r w:rsidRPr="00E60084">
              <w:rPr>
                <w:color w:val="000000"/>
              </w:rPr>
              <w:t>60 penalty units</w:t>
            </w:r>
          </w:p>
        </w:tc>
      </w:tr>
    </w:tbl>
    <w:p w14:paraId="65BC851B" w14:textId="77777777" w:rsidR="006E44CF" w:rsidRPr="00E60084" w:rsidRDefault="006E44CF" w:rsidP="006E44CF">
      <w:pPr>
        <w:suppressLineNumbers/>
        <w:rPr>
          <w:color w:val="000000"/>
        </w:rPr>
      </w:pPr>
    </w:p>
    <w:p w14:paraId="2437CC4E" w14:textId="77777777" w:rsidR="0022074E" w:rsidRDefault="0022074E">
      <w:pPr>
        <w:pStyle w:val="03Schedule"/>
        <w:sectPr w:rsidR="0022074E">
          <w:headerReference w:type="even" r:id="rId493"/>
          <w:headerReference w:type="default" r:id="rId494"/>
          <w:footerReference w:type="even" r:id="rId495"/>
          <w:footerReference w:type="default" r:id="rId496"/>
          <w:type w:val="continuous"/>
          <w:pgSz w:w="11907" w:h="16839" w:code="9"/>
          <w:pgMar w:top="3880" w:right="1900" w:bottom="3100" w:left="2300" w:header="2280" w:footer="1760" w:gutter="0"/>
          <w:cols w:space="720"/>
        </w:sectPr>
      </w:pPr>
    </w:p>
    <w:p w14:paraId="6134195B" w14:textId="77777777" w:rsidR="00387148" w:rsidRPr="00E60084" w:rsidRDefault="00387148" w:rsidP="00387148">
      <w:pPr>
        <w:pStyle w:val="PageBreak"/>
        <w:rPr>
          <w:color w:val="000000"/>
        </w:rPr>
      </w:pPr>
      <w:r w:rsidRPr="00E60084">
        <w:rPr>
          <w:color w:val="000000"/>
        </w:rPr>
        <w:br w:type="page"/>
      </w:r>
    </w:p>
    <w:p w14:paraId="26BD9B91" w14:textId="571A66D4" w:rsidR="00387148" w:rsidRPr="00BC7B9A" w:rsidRDefault="0022074E" w:rsidP="00DC56B7">
      <w:pPr>
        <w:pStyle w:val="Sched-heading"/>
      </w:pPr>
      <w:bookmarkStart w:id="746" w:name="_Toc229561071"/>
      <w:r w:rsidRPr="00BC7B9A">
        <w:rPr>
          <w:rStyle w:val="CharChapNo"/>
        </w:rPr>
        <w:lastRenderedPageBreak/>
        <w:t>Schedule 5</w:t>
      </w:r>
      <w:r w:rsidRPr="00E60084">
        <w:tab/>
      </w:r>
      <w:r w:rsidR="00387148" w:rsidRPr="00BC7B9A">
        <w:rPr>
          <w:rStyle w:val="CharChapText"/>
          <w:color w:val="000000"/>
        </w:rPr>
        <w:t>Reviewable decisions, eligible entities and interested entities</w:t>
      </w:r>
      <w:bookmarkEnd w:id="746"/>
    </w:p>
    <w:p w14:paraId="5305C58B" w14:textId="01B4AAFC" w:rsidR="00387148" w:rsidRPr="00E60084" w:rsidRDefault="00387148" w:rsidP="00387148">
      <w:pPr>
        <w:pStyle w:val="ref"/>
        <w:keepNext/>
        <w:rPr>
          <w:color w:val="000000"/>
        </w:rPr>
      </w:pPr>
      <w:r w:rsidRPr="00E60084">
        <w:rPr>
          <w:color w:val="000000"/>
        </w:rPr>
        <w:t>(see s 50</w:t>
      </w:r>
      <w:r w:rsidR="00A16AA7" w:rsidRPr="00E60084">
        <w:rPr>
          <w:color w:val="000000"/>
        </w:rPr>
        <w:t>4</w:t>
      </w:r>
      <w:r w:rsidRPr="00E60084">
        <w:rPr>
          <w:color w:val="000000"/>
        </w:rPr>
        <w:t>)</w:t>
      </w:r>
    </w:p>
    <w:p w14:paraId="1F78445C" w14:textId="2C8B9EE7" w:rsidR="00387148" w:rsidRPr="00BC7B9A" w:rsidRDefault="0022074E" w:rsidP="00DC56B7">
      <w:pPr>
        <w:pStyle w:val="Sched-Part"/>
      </w:pPr>
      <w:bookmarkStart w:id="747" w:name="_Toc229561072"/>
      <w:r w:rsidRPr="00BC7B9A">
        <w:rPr>
          <w:rStyle w:val="CharPartNo"/>
        </w:rPr>
        <w:t>Part 5.1</w:t>
      </w:r>
      <w:r w:rsidRPr="00E60084">
        <w:rPr>
          <w:color w:val="000000"/>
        </w:rPr>
        <w:tab/>
      </w:r>
      <w:r w:rsidR="00387148" w:rsidRPr="00BC7B9A">
        <w:rPr>
          <w:rStyle w:val="CharPartText"/>
          <w:color w:val="000000"/>
        </w:rPr>
        <w:t>Preliminary</w:t>
      </w:r>
      <w:bookmarkEnd w:id="747"/>
    </w:p>
    <w:p w14:paraId="63E32F3F" w14:textId="5A70DDFE" w:rsidR="00387148" w:rsidRPr="00E60084" w:rsidRDefault="0022074E" w:rsidP="00DC56B7">
      <w:pPr>
        <w:pStyle w:val="Schclauseheading"/>
      </w:pPr>
      <w:bookmarkStart w:id="748" w:name="_Toc229561073"/>
      <w:r w:rsidRPr="00BC7B9A">
        <w:rPr>
          <w:rStyle w:val="CharSectNo"/>
        </w:rPr>
        <w:t>5.1</w:t>
      </w:r>
      <w:r w:rsidRPr="00E60084">
        <w:rPr>
          <w:color w:val="000000"/>
        </w:rPr>
        <w:tab/>
      </w:r>
      <w:r w:rsidR="00387148" w:rsidRPr="00E60084">
        <w:rPr>
          <w:color w:val="000000"/>
        </w:rPr>
        <w:t xml:space="preserve">Meaning of </w:t>
      </w:r>
      <w:r w:rsidR="00387148" w:rsidRPr="00E60084">
        <w:rPr>
          <w:rStyle w:val="charItals"/>
        </w:rPr>
        <w:t>material detriment</w:t>
      </w:r>
      <w:r w:rsidR="00387148" w:rsidRPr="00E60084">
        <w:rPr>
          <w:color w:val="000000"/>
        </w:rPr>
        <w:t xml:space="preserve">—sch </w:t>
      </w:r>
      <w:r w:rsidR="000934B0" w:rsidRPr="00E60084">
        <w:rPr>
          <w:color w:val="000000"/>
        </w:rPr>
        <w:t>5</w:t>
      </w:r>
      <w:bookmarkEnd w:id="748"/>
    </w:p>
    <w:p w14:paraId="1D987C13" w14:textId="77777777" w:rsidR="00387148" w:rsidRPr="00E60084" w:rsidRDefault="00387148" w:rsidP="00387148">
      <w:pPr>
        <w:pStyle w:val="Amainreturn"/>
        <w:rPr>
          <w:color w:val="000000"/>
        </w:rPr>
      </w:pPr>
      <w:r w:rsidRPr="00E60084">
        <w:rPr>
          <w:color w:val="000000"/>
        </w:rPr>
        <w:t>In this schedule:</w:t>
      </w:r>
    </w:p>
    <w:p w14:paraId="7DDCA5DD" w14:textId="77777777" w:rsidR="00387148" w:rsidRPr="00E60084" w:rsidRDefault="00387148" w:rsidP="0022074E">
      <w:pPr>
        <w:pStyle w:val="aDef"/>
        <w:keepNext/>
        <w:rPr>
          <w:color w:val="000000"/>
        </w:rPr>
      </w:pPr>
      <w:r w:rsidRPr="00E60084">
        <w:rPr>
          <w:rStyle w:val="charBoldItals"/>
        </w:rPr>
        <w:t>material detriment</w:t>
      </w:r>
      <w:r w:rsidRPr="00E60084">
        <w:rPr>
          <w:bCs/>
          <w:iCs/>
          <w:color w:val="000000"/>
        </w:rPr>
        <w:t>—</w:t>
      </w:r>
    </w:p>
    <w:p w14:paraId="14D3FBA2" w14:textId="0DE0DD22"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means detriment suffered by an entity because of a decision if—</w:t>
      </w:r>
    </w:p>
    <w:p w14:paraId="23694281" w14:textId="0B6014B1"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decision has, or is likely to have, an adverse impact on the entity’s use or enjoyment of land; or</w:t>
      </w:r>
    </w:p>
    <w:p w14:paraId="182921BD" w14:textId="00068E6A" w:rsidR="00387148" w:rsidRPr="0022074E" w:rsidRDefault="0022074E" w:rsidP="0022074E">
      <w:pPr>
        <w:pStyle w:val="aDefsubpara"/>
        <w:keepNext/>
        <w:rPr>
          <w:color w:val="000000"/>
        </w:rPr>
      </w:pPr>
      <w:r w:rsidRPr="0022074E">
        <w:rPr>
          <w:color w:val="000000"/>
        </w:rPr>
        <w:tab/>
        <w:t>(ii)</w:t>
      </w:r>
      <w:r w:rsidRPr="0022074E">
        <w:rPr>
          <w:color w:val="000000"/>
        </w:rPr>
        <w:tab/>
      </w:r>
      <w:r w:rsidR="00387148" w:rsidRPr="0022074E">
        <w:rPr>
          <w:color w:val="000000"/>
        </w:rPr>
        <w:t>for an entity that has objects or purposes—the decision relates to a matter included in the entity’s objects or purposes; but</w:t>
      </w:r>
    </w:p>
    <w:p w14:paraId="7CFFFF16" w14:textId="06901DE6"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does not include detriment suffered by an entity only because of a decision that increases, or is likely to increase, direct or indirect competition with the entity’s business, business partner, close friend or family member.</w:t>
      </w:r>
    </w:p>
    <w:p w14:paraId="76FF1BEA" w14:textId="77777777" w:rsidR="0022074E" w:rsidRDefault="0022074E">
      <w:pPr>
        <w:pStyle w:val="03Schedule"/>
        <w:sectPr w:rsidR="0022074E">
          <w:headerReference w:type="even" r:id="rId497"/>
          <w:headerReference w:type="default" r:id="rId498"/>
          <w:footerReference w:type="even" r:id="rId499"/>
          <w:footerReference w:type="default" r:id="rId500"/>
          <w:type w:val="continuous"/>
          <w:pgSz w:w="11907" w:h="16839" w:code="9"/>
          <w:pgMar w:top="3880" w:right="1900" w:bottom="3100" w:left="2300" w:header="2280" w:footer="1760" w:gutter="0"/>
          <w:cols w:space="720"/>
        </w:sectPr>
      </w:pPr>
    </w:p>
    <w:p w14:paraId="406A8442" w14:textId="1B203EC4" w:rsidR="00387148" w:rsidRPr="00BC7B9A" w:rsidRDefault="0022074E" w:rsidP="00DC56B7">
      <w:pPr>
        <w:pStyle w:val="Sched-Part"/>
      </w:pPr>
      <w:bookmarkStart w:id="749" w:name="_Toc229561074"/>
      <w:r w:rsidRPr="00BC7B9A">
        <w:rPr>
          <w:rStyle w:val="CharPartNo"/>
        </w:rPr>
        <w:lastRenderedPageBreak/>
        <w:t>Part 5.2</w:t>
      </w:r>
      <w:r w:rsidRPr="00E60084">
        <w:tab/>
      </w:r>
      <w:r w:rsidR="00387148" w:rsidRPr="00BC7B9A">
        <w:rPr>
          <w:rStyle w:val="CharPartText"/>
          <w:color w:val="000000"/>
        </w:rPr>
        <w:t>Reviewable decisions, eligible entities and interested entities</w:t>
      </w:r>
      <w:bookmarkEnd w:id="749"/>
    </w:p>
    <w:p w14:paraId="7C130128" w14:textId="77777777" w:rsidR="006E44CF" w:rsidRPr="00E60084" w:rsidRDefault="006E44CF" w:rsidP="006E44CF">
      <w:pPr>
        <w:suppressLineNumbers/>
        <w:rPr>
          <w:color w:val="000000"/>
        </w:rPr>
      </w:pPr>
    </w:p>
    <w:tbl>
      <w:tblPr>
        <w:tblW w:w="11369"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199"/>
        <w:gridCol w:w="4046"/>
        <w:gridCol w:w="2835"/>
        <w:gridCol w:w="3260"/>
        <w:gridCol w:w="29"/>
      </w:tblGrid>
      <w:tr w:rsidR="006E44CF" w:rsidRPr="00E60084" w14:paraId="76689815" w14:textId="77777777" w:rsidTr="00C7442B">
        <w:trPr>
          <w:gridAfter w:val="1"/>
          <w:wAfter w:w="29" w:type="dxa"/>
          <w:cantSplit/>
          <w:tblHeader/>
        </w:trPr>
        <w:tc>
          <w:tcPr>
            <w:tcW w:w="1199" w:type="dxa"/>
            <w:tcBorders>
              <w:top w:val="single" w:sz="4" w:space="0" w:color="C0C0C0"/>
              <w:left w:val="single" w:sz="4" w:space="0" w:color="C0C0C0"/>
              <w:bottom w:val="single" w:sz="4" w:space="0" w:color="auto"/>
              <w:right w:val="single" w:sz="4" w:space="0" w:color="C0C0C0"/>
            </w:tcBorders>
            <w:hideMark/>
          </w:tcPr>
          <w:p w14:paraId="00206062" w14:textId="77777777" w:rsidR="006E44CF" w:rsidRPr="00E60084" w:rsidRDefault="006E44CF" w:rsidP="00481480">
            <w:pPr>
              <w:pStyle w:val="TableColHd"/>
              <w:rPr>
                <w:color w:val="000000"/>
              </w:rPr>
            </w:pPr>
            <w:r w:rsidRPr="00E60084">
              <w:rPr>
                <w:color w:val="000000"/>
              </w:rPr>
              <w:t>column 1</w:t>
            </w:r>
          </w:p>
          <w:p w14:paraId="751E4506" w14:textId="77777777" w:rsidR="006E44CF" w:rsidRPr="00E60084" w:rsidRDefault="006E44CF" w:rsidP="00481480">
            <w:pPr>
              <w:pStyle w:val="TableColHd"/>
              <w:rPr>
                <w:color w:val="000000"/>
              </w:rPr>
            </w:pPr>
            <w:r w:rsidRPr="00E60084">
              <w:rPr>
                <w:color w:val="000000"/>
              </w:rPr>
              <w:t>item</w:t>
            </w:r>
          </w:p>
        </w:tc>
        <w:tc>
          <w:tcPr>
            <w:tcW w:w="4046" w:type="dxa"/>
            <w:tcBorders>
              <w:top w:val="single" w:sz="4" w:space="0" w:color="C0C0C0"/>
              <w:left w:val="single" w:sz="4" w:space="0" w:color="C0C0C0"/>
              <w:bottom w:val="single" w:sz="4" w:space="0" w:color="auto"/>
              <w:right w:val="single" w:sz="4" w:space="0" w:color="C0C0C0"/>
            </w:tcBorders>
            <w:hideMark/>
          </w:tcPr>
          <w:p w14:paraId="254AE494" w14:textId="77777777" w:rsidR="006E44CF" w:rsidRPr="00E60084" w:rsidRDefault="006E44CF" w:rsidP="00481480">
            <w:pPr>
              <w:pStyle w:val="TableColHd"/>
              <w:rPr>
                <w:color w:val="000000"/>
              </w:rPr>
            </w:pPr>
            <w:r w:rsidRPr="00E60084">
              <w:rPr>
                <w:color w:val="000000"/>
              </w:rPr>
              <w:t>column 2</w:t>
            </w:r>
          </w:p>
          <w:p w14:paraId="452FCB1F" w14:textId="77777777" w:rsidR="006E44CF" w:rsidRPr="00E60084" w:rsidRDefault="006E44CF" w:rsidP="00481480">
            <w:pPr>
              <w:pStyle w:val="TableColHd"/>
              <w:rPr>
                <w:color w:val="000000"/>
              </w:rPr>
            </w:pPr>
            <w:r w:rsidRPr="00E60084">
              <w:rPr>
                <w:color w:val="000000"/>
              </w:rPr>
              <w:t>reviewable decision</w:t>
            </w:r>
          </w:p>
        </w:tc>
        <w:tc>
          <w:tcPr>
            <w:tcW w:w="2835" w:type="dxa"/>
            <w:tcBorders>
              <w:top w:val="single" w:sz="4" w:space="0" w:color="C0C0C0"/>
              <w:left w:val="single" w:sz="4" w:space="0" w:color="C0C0C0"/>
              <w:bottom w:val="single" w:sz="4" w:space="0" w:color="auto"/>
              <w:right w:val="single" w:sz="4" w:space="0" w:color="C0C0C0"/>
            </w:tcBorders>
            <w:hideMark/>
          </w:tcPr>
          <w:p w14:paraId="5590376E" w14:textId="77777777" w:rsidR="006E44CF" w:rsidRPr="00E60084" w:rsidRDefault="006E44CF" w:rsidP="00481480">
            <w:pPr>
              <w:pStyle w:val="TableColHd"/>
              <w:rPr>
                <w:color w:val="000000"/>
              </w:rPr>
            </w:pPr>
            <w:r w:rsidRPr="00E60084">
              <w:rPr>
                <w:color w:val="000000"/>
              </w:rPr>
              <w:t>column 3</w:t>
            </w:r>
          </w:p>
          <w:p w14:paraId="18AB68A1" w14:textId="77777777" w:rsidR="006E44CF" w:rsidRPr="00E60084" w:rsidRDefault="006E44CF" w:rsidP="00481480">
            <w:pPr>
              <w:pStyle w:val="TableColHd"/>
              <w:rPr>
                <w:color w:val="000000"/>
              </w:rPr>
            </w:pPr>
            <w:r w:rsidRPr="00E60084">
              <w:rPr>
                <w:color w:val="000000"/>
              </w:rPr>
              <w:t>eligible entities</w:t>
            </w:r>
          </w:p>
        </w:tc>
        <w:tc>
          <w:tcPr>
            <w:tcW w:w="3260" w:type="dxa"/>
            <w:tcBorders>
              <w:top w:val="single" w:sz="4" w:space="0" w:color="C0C0C0"/>
              <w:left w:val="single" w:sz="4" w:space="0" w:color="C0C0C0"/>
              <w:bottom w:val="single" w:sz="4" w:space="0" w:color="auto"/>
              <w:right w:val="single" w:sz="4" w:space="0" w:color="C0C0C0"/>
            </w:tcBorders>
            <w:hideMark/>
          </w:tcPr>
          <w:p w14:paraId="02D9B106" w14:textId="77777777" w:rsidR="006E44CF" w:rsidRPr="00E60084" w:rsidRDefault="006E44CF" w:rsidP="00481480">
            <w:pPr>
              <w:pStyle w:val="TableColHd"/>
              <w:rPr>
                <w:color w:val="000000"/>
              </w:rPr>
            </w:pPr>
            <w:r w:rsidRPr="00E60084">
              <w:rPr>
                <w:color w:val="000000"/>
              </w:rPr>
              <w:t>column 4</w:t>
            </w:r>
          </w:p>
          <w:p w14:paraId="7468E00F" w14:textId="77777777" w:rsidR="006E44CF" w:rsidRPr="00E60084" w:rsidRDefault="006E44CF" w:rsidP="00481480">
            <w:pPr>
              <w:pStyle w:val="TableColHd"/>
              <w:rPr>
                <w:color w:val="000000"/>
              </w:rPr>
            </w:pPr>
            <w:r w:rsidRPr="00E60084">
              <w:rPr>
                <w:color w:val="000000"/>
              </w:rPr>
              <w:t>interested entities</w:t>
            </w:r>
          </w:p>
        </w:tc>
      </w:tr>
      <w:tr w:rsidR="006E44CF" w:rsidRPr="00E60084" w14:paraId="286F6EEA" w14:textId="77777777" w:rsidTr="00C7442B">
        <w:trPr>
          <w:gridAfter w:val="1"/>
          <w:wAfter w:w="29" w:type="dxa"/>
          <w:cantSplit/>
        </w:trPr>
        <w:tc>
          <w:tcPr>
            <w:tcW w:w="1199" w:type="dxa"/>
            <w:tcBorders>
              <w:top w:val="single" w:sz="4" w:space="0" w:color="auto"/>
              <w:left w:val="single" w:sz="4" w:space="0" w:color="C0C0C0"/>
              <w:bottom w:val="single" w:sz="4" w:space="0" w:color="C0C0C0"/>
              <w:right w:val="single" w:sz="4" w:space="0" w:color="C0C0C0"/>
            </w:tcBorders>
          </w:tcPr>
          <w:p w14:paraId="259F5F7B" w14:textId="77777777" w:rsidR="006E44CF" w:rsidRPr="00E60084" w:rsidRDefault="006E44CF" w:rsidP="00481480">
            <w:pPr>
              <w:pStyle w:val="TableText10"/>
            </w:pPr>
            <w:r w:rsidRPr="00E60084">
              <w:t>1</w:t>
            </w:r>
          </w:p>
        </w:tc>
        <w:tc>
          <w:tcPr>
            <w:tcW w:w="4046" w:type="dxa"/>
            <w:tcBorders>
              <w:top w:val="single" w:sz="4" w:space="0" w:color="auto"/>
              <w:left w:val="single" w:sz="4" w:space="0" w:color="C0C0C0"/>
              <w:bottom w:val="single" w:sz="4" w:space="0" w:color="C0C0C0"/>
              <w:right w:val="single" w:sz="4" w:space="0" w:color="C0C0C0"/>
            </w:tcBorders>
            <w:hideMark/>
          </w:tcPr>
          <w:p w14:paraId="6E1EC347" w14:textId="06F59D8A" w:rsidR="006E44CF" w:rsidRPr="00E60084" w:rsidRDefault="006E44CF" w:rsidP="00481480">
            <w:pPr>
              <w:pStyle w:val="TableText10"/>
              <w:rPr>
                <w:color w:val="000000"/>
              </w:rPr>
            </w:pPr>
            <w:r w:rsidRPr="00E60084">
              <w:rPr>
                <w:color w:val="000000"/>
              </w:rPr>
              <w:t>decision under s 18</w:t>
            </w:r>
            <w:r w:rsidR="00A16AA7" w:rsidRPr="00E60084">
              <w:rPr>
                <w:color w:val="000000"/>
              </w:rPr>
              <w:t>5</w:t>
            </w:r>
            <w:r w:rsidRPr="00E60084">
              <w:rPr>
                <w:color w:val="000000"/>
              </w:rPr>
              <w:t xml:space="preserve"> to approve (with or without conditions) or refuse a development application</w:t>
            </w:r>
          </w:p>
        </w:tc>
        <w:tc>
          <w:tcPr>
            <w:tcW w:w="2835" w:type="dxa"/>
            <w:tcBorders>
              <w:top w:val="single" w:sz="4" w:space="0" w:color="auto"/>
              <w:left w:val="single" w:sz="4" w:space="0" w:color="C0C0C0"/>
              <w:bottom w:val="single" w:sz="4" w:space="0" w:color="C0C0C0"/>
              <w:right w:val="single" w:sz="4" w:space="0" w:color="C0C0C0"/>
            </w:tcBorders>
            <w:hideMark/>
          </w:tcPr>
          <w:p w14:paraId="2D367394" w14:textId="77777777" w:rsidR="006E44CF" w:rsidRPr="00E60084" w:rsidRDefault="006E44CF" w:rsidP="00481480">
            <w:pPr>
              <w:pStyle w:val="TableText10"/>
              <w:rPr>
                <w:color w:val="000000"/>
              </w:rPr>
            </w:pPr>
            <w:r w:rsidRPr="00E60084">
              <w:rPr>
                <w:color w:val="000000"/>
              </w:rPr>
              <w:t>applicant for development approval</w:t>
            </w:r>
          </w:p>
        </w:tc>
        <w:tc>
          <w:tcPr>
            <w:tcW w:w="3260" w:type="dxa"/>
            <w:tcBorders>
              <w:top w:val="single" w:sz="4" w:space="0" w:color="auto"/>
              <w:left w:val="single" w:sz="4" w:space="0" w:color="C0C0C0"/>
              <w:bottom w:val="single" w:sz="4" w:space="0" w:color="C0C0C0"/>
              <w:right w:val="single" w:sz="4" w:space="0" w:color="C0C0C0"/>
            </w:tcBorders>
            <w:hideMark/>
          </w:tcPr>
          <w:p w14:paraId="1CFCC71D" w14:textId="75E870D5" w:rsidR="006E44CF" w:rsidRPr="00E60084" w:rsidRDefault="006E44CF" w:rsidP="00481480">
            <w:pPr>
              <w:pStyle w:val="TableText10"/>
              <w:rPr>
                <w:color w:val="000000"/>
              </w:rPr>
            </w:pPr>
            <w:r w:rsidRPr="00E60084">
              <w:rPr>
                <w:color w:val="000000"/>
              </w:rPr>
              <w:t>entity that made representation under s 1</w:t>
            </w:r>
            <w:r w:rsidR="00A16AA7" w:rsidRPr="00E60084">
              <w:rPr>
                <w:color w:val="000000"/>
              </w:rPr>
              <w:t>80</w:t>
            </w:r>
            <w:r w:rsidRPr="00E60084">
              <w:rPr>
                <w:color w:val="000000"/>
              </w:rPr>
              <w:t xml:space="preserve"> about the application</w:t>
            </w:r>
          </w:p>
        </w:tc>
      </w:tr>
      <w:tr w:rsidR="006E44CF" w:rsidRPr="00E60084" w14:paraId="46485ED1" w14:textId="77777777" w:rsidTr="002126E1">
        <w:trPr>
          <w:gridAfter w:val="1"/>
          <w:wAfter w:w="29" w:type="dxa"/>
        </w:trPr>
        <w:tc>
          <w:tcPr>
            <w:tcW w:w="1199" w:type="dxa"/>
            <w:tcBorders>
              <w:top w:val="single" w:sz="4" w:space="0" w:color="C0C0C0"/>
              <w:left w:val="single" w:sz="4" w:space="0" w:color="C0C0C0"/>
              <w:bottom w:val="single" w:sz="4" w:space="0" w:color="C0C0C0"/>
              <w:right w:val="single" w:sz="4" w:space="0" w:color="C0C0C0"/>
            </w:tcBorders>
          </w:tcPr>
          <w:p w14:paraId="55FED681" w14:textId="77777777" w:rsidR="006E44CF" w:rsidRPr="00E60084" w:rsidRDefault="006E44CF" w:rsidP="00481480">
            <w:pPr>
              <w:pStyle w:val="TableText10"/>
            </w:pPr>
            <w:r w:rsidRPr="00E60084">
              <w:t>2</w:t>
            </w:r>
          </w:p>
        </w:tc>
        <w:tc>
          <w:tcPr>
            <w:tcW w:w="4046" w:type="dxa"/>
            <w:tcBorders>
              <w:top w:val="single" w:sz="4" w:space="0" w:color="C0C0C0"/>
              <w:left w:val="single" w:sz="4" w:space="0" w:color="C0C0C0"/>
              <w:bottom w:val="single" w:sz="4" w:space="0" w:color="C0C0C0"/>
              <w:right w:val="single" w:sz="4" w:space="0" w:color="C0C0C0"/>
            </w:tcBorders>
            <w:hideMark/>
          </w:tcPr>
          <w:p w14:paraId="13E53758" w14:textId="42EC9912" w:rsidR="006E44CF" w:rsidRPr="00E60084" w:rsidRDefault="006E44CF" w:rsidP="002B6359">
            <w:pPr>
              <w:pStyle w:val="TableText10"/>
              <w:keepNext/>
              <w:rPr>
                <w:color w:val="000000"/>
              </w:rPr>
            </w:pPr>
            <w:r w:rsidRPr="00E60084">
              <w:rPr>
                <w:color w:val="000000"/>
              </w:rPr>
              <w:t>decision under s 18</w:t>
            </w:r>
            <w:r w:rsidR="00A16AA7" w:rsidRPr="00E60084">
              <w:rPr>
                <w:color w:val="000000"/>
              </w:rPr>
              <w:t>5</w:t>
            </w:r>
            <w:r w:rsidRPr="00E60084">
              <w:rPr>
                <w:color w:val="000000"/>
              </w:rPr>
              <w:t xml:space="preserve"> to approve (with or without conditions) a development application, </w:t>
            </w:r>
            <w:r w:rsidRPr="00E60084">
              <w:rPr>
                <w:color w:val="000000"/>
                <w:shd w:val="clear" w:color="auto" w:fill="FFFFFF"/>
              </w:rPr>
              <w:t xml:space="preserve">unless the development application is exempted from a public notification requirement by regulation </w:t>
            </w:r>
            <w:r w:rsidRPr="00E60084">
              <w:rPr>
                <w:color w:val="000000"/>
              </w:rPr>
              <w:t>under s 17</w:t>
            </w:r>
            <w:r w:rsidR="00A16AA7" w:rsidRPr="00E60084">
              <w:rPr>
                <w:color w:val="000000"/>
              </w:rPr>
              <w:t>5</w:t>
            </w:r>
            <w:r w:rsidRPr="00E60084">
              <w:rPr>
                <w:color w:val="000000"/>
              </w:rPr>
              <w:t xml:space="preserve"> (3) (b)</w:t>
            </w:r>
          </w:p>
        </w:tc>
        <w:tc>
          <w:tcPr>
            <w:tcW w:w="2835" w:type="dxa"/>
            <w:tcBorders>
              <w:top w:val="single" w:sz="4" w:space="0" w:color="C0C0C0"/>
              <w:left w:val="single" w:sz="4" w:space="0" w:color="C0C0C0"/>
              <w:bottom w:val="single" w:sz="4" w:space="0" w:color="C0C0C0"/>
              <w:right w:val="single" w:sz="4" w:space="0" w:color="C0C0C0"/>
            </w:tcBorders>
            <w:hideMark/>
          </w:tcPr>
          <w:p w14:paraId="5B88EBDB" w14:textId="77777777" w:rsidR="006E44CF" w:rsidRPr="00E60084" w:rsidRDefault="006E44CF" w:rsidP="00481480">
            <w:pPr>
              <w:pStyle w:val="TableText10"/>
              <w:rPr>
                <w:color w:val="000000"/>
              </w:rPr>
            </w:pPr>
            <w:r w:rsidRPr="00E60084">
              <w:rPr>
                <w:color w:val="000000"/>
              </w:rPr>
              <w:t>an entity if—</w:t>
            </w:r>
          </w:p>
          <w:p w14:paraId="2ECD15F0" w14:textId="7C7406D7" w:rsidR="006E44CF" w:rsidRPr="00E60084" w:rsidRDefault="006E44CF" w:rsidP="00481480">
            <w:pPr>
              <w:pStyle w:val="TablePara10"/>
              <w:rPr>
                <w:color w:val="000000"/>
              </w:rPr>
            </w:pPr>
            <w:r w:rsidRPr="00E60084">
              <w:rPr>
                <w:color w:val="000000"/>
              </w:rPr>
              <w:tab/>
              <w:t>(a)</w:t>
            </w:r>
            <w:r w:rsidRPr="00E60084">
              <w:rPr>
                <w:color w:val="000000"/>
              </w:rPr>
              <w:tab/>
              <w:t>the entity made a representation under s 1</w:t>
            </w:r>
            <w:r w:rsidR="00A16AA7" w:rsidRPr="00E60084">
              <w:rPr>
                <w:color w:val="000000"/>
              </w:rPr>
              <w:t>80</w:t>
            </w:r>
            <w:r w:rsidRPr="00E60084">
              <w:rPr>
                <w:color w:val="000000"/>
              </w:rPr>
              <w:t xml:space="preserve"> about the application or had a reasonable excuse for not making a representation; and</w:t>
            </w:r>
          </w:p>
          <w:p w14:paraId="0CCF68D0" w14:textId="77777777" w:rsidR="006E44CF" w:rsidRPr="00E60084" w:rsidRDefault="006E44CF" w:rsidP="00481480">
            <w:pPr>
              <w:pStyle w:val="TablePara10"/>
              <w:rPr>
                <w:color w:val="000000"/>
              </w:rPr>
            </w:pPr>
            <w:r w:rsidRPr="00E60084">
              <w:rPr>
                <w:color w:val="000000"/>
              </w:rPr>
              <w:lastRenderedPageBreak/>
              <w:tab/>
              <w:t>(b)</w:t>
            </w:r>
            <w:r w:rsidRPr="00E60084">
              <w:rPr>
                <w:color w:val="000000"/>
              </w:rPr>
              <w:tab/>
              <w:t>the approval of the application may cause the entity to suffer material detriment</w:t>
            </w:r>
          </w:p>
        </w:tc>
        <w:tc>
          <w:tcPr>
            <w:tcW w:w="3260" w:type="dxa"/>
            <w:tcBorders>
              <w:top w:val="single" w:sz="4" w:space="0" w:color="C0C0C0"/>
              <w:left w:val="single" w:sz="4" w:space="0" w:color="C0C0C0"/>
              <w:bottom w:val="single" w:sz="4" w:space="0" w:color="C0C0C0"/>
              <w:right w:val="single" w:sz="4" w:space="0" w:color="C0C0C0"/>
            </w:tcBorders>
            <w:hideMark/>
          </w:tcPr>
          <w:p w14:paraId="0BF4B820" w14:textId="77777777" w:rsidR="006E44CF" w:rsidRPr="00E60084" w:rsidRDefault="006E44CF" w:rsidP="00481480">
            <w:pPr>
              <w:pStyle w:val="TableText10"/>
              <w:rPr>
                <w:color w:val="000000"/>
              </w:rPr>
            </w:pPr>
            <w:r w:rsidRPr="00E60084">
              <w:rPr>
                <w:color w:val="000000"/>
              </w:rPr>
              <w:lastRenderedPageBreak/>
              <w:t>applicant for development approval</w:t>
            </w:r>
          </w:p>
        </w:tc>
      </w:tr>
      <w:tr w:rsidR="006E44CF" w:rsidRPr="00E60084" w14:paraId="4D83F9B1"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16A64CB" w14:textId="77777777" w:rsidR="006E44CF" w:rsidRPr="00E60084" w:rsidRDefault="006E44CF" w:rsidP="00481480">
            <w:pPr>
              <w:pStyle w:val="TableText10"/>
            </w:pPr>
            <w:r w:rsidRPr="00E60084">
              <w:t>3</w:t>
            </w:r>
          </w:p>
        </w:tc>
        <w:tc>
          <w:tcPr>
            <w:tcW w:w="4046" w:type="dxa"/>
            <w:tcBorders>
              <w:top w:val="single" w:sz="4" w:space="0" w:color="C0C0C0"/>
              <w:left w:val="single" w:sz="4" w:space="0" w:color="C0C0C0"/>
              <w:bottom w:val="single" w:sz="4" w:space="0" w:color="C0C0C0"/>
              <w:right w:val="single" w:sz="4" w:space="0" w:color="C0C0C0"/>
            </w:tcBorders>
            <w:hideMark/>
          </w:tcPr>
          <w:p w14:paraId="0FC583FF" w14:textId="0C006391" w:rsidR="006E44CF" w:rsidRPr="00E60084" w:rsidRDefault="006E44CF" w:rsidP="00C7442B">
            <w:pPr>
              <w:pStyle w:val="TablePara10"/>
              <w:ind w:left="0" w:firstLine="0"/>
              <w:rPr>
                <w:color w:val="000000"/>
              </w:rPr>
            </w:pPr>
            <w:r w:rsidRPr="00E60084">
              <w:rPr>
                <w:color w:val="000000"/>
              </w:rPr>
              <w:t>decision of entity mentioned in s 18</w:t>
            </w:r>
            <w:r w:rsidR="00A16AA7" w:rsidRPr="00E60084">
              <w:rPr>
                <w:color w:val="000000"/>
              </w:rPr>
              <w:t>7</w:t>
            </w:r>
            <w:r w:rsidRPr="00E60084">
              <w:rPr>
                <w:color w:val="000000"/>
              </w:rPr>
              <w:t xml:space="preserve"> (2) (a) that is required to be satisfied in relation to undertaking development or stage of development</w:t>
            </w:r>
          </w:p>
        </w:tc>
        <w:tc>
          <w:tcPr>
            <w:tcW w:w="2835" w:type="dxa"/>
            <w:tcBorders>
              <w:top w:val="single" w:sz="4" w:space="0" w:color="C0C0C0"/>
              <w:left w:val="single" w:sz="4" w:space="0" w:color="C0C0C0"/>
              <w:bottom w:val="single" w:sz="4" w:space="0" w:color="C0C0C0"/>
              <w:right w:val="single" w:sz="4" w:space="0" w:color="C0C0C0"/>
            </w:tcBorders>
            <w:hideMark/>
          </w:tcPr>
          <w:p w14:paraId="276587EF" w14:textId="77777777" w:rsidR="006E44CF" w:rsidRPr="00E60084" w:rsidRDefault="006E44CF" w:rsidP="00481480">
            <w:pPr>
              <w:pStyle w:val="TableText10"/>
              <w:rPr>
                <w:color w:val="000000"/>
              </w:rPr>
            </w:pPr>
            <w:r w:rsidRPr="00E60084">
              <w:rPr>
                <w:color w:val="000000"/>
              </w:rPr>
              <w:t>approval</w:t>
            </w:r>
            <w:r w:rsidRPr="00E60084">
              <w:rPr>
                <w:color w:val="000000"/>
              </w:rPr>
              <w:noBreakHyphen/>
              <w:t>holder</w:t>
            </w:r>
          </w:p>
        </w:tc>
        <w:tc>
          <w:tcPr>
            <w:tcW w:w="3260" w:type="dxa"/>
            <w:tcBorders>
              <w:top w:val="single" w:sz="4" w:space="0" w:color="C0C0C0"/>
              <w:left w:val="single" w:sz="4" w:space="0" w:color="C0C0C0"/>
              <w:bottom w:val="single" w:sz="4" w:space="0" w:color="C0C0C0"/>
              <w:right w:val="single" w:sz="4" w:space="0" w:color="C0C0C0"/>
            </w:tcBorders>
            <w:hideMark/>
          </w:tcPr>
          <w:p w14:paraId="7D1C9B6F" w14:textId="77777777" w:rsidR="006E44CF" w:rsidRPr="00E60084" w:rsidRDefault="006E44CF" w:rsidP="00481480">
            <w:pPr>
              <w:pStyle w:val="TableText10"/>
              <w:rPr>
                <w:color w:val="000000"/>
              </w:rPr>
            </w:pPr>
            <w:r w:rsidRPr="00E60084">
              <w:t>territory planning</w:t>
            </w:r>
            <w:r w:rsidRPr="00E60084">
              <w:rPr>
                <w:color w:val="000000"/>
              </w:rPr>
              <w:t xml:space="preserve"> authority</w:t>
            </w:r>
          </w:p>
        </w:tc>
      </w:tr>
      <w:tr w:rsidR="006E44CF" w:rsidRPr="00E60084" w14:paraId="4A2E2FC9"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5B0EEB9E" w14:textId="77777777" w:rsidR="006E44CF" w:rsidRPr="00E60084" w:rsidRDefault="006E44CF" w:rsidP="00481480">
            <w:pPr>
              <w:pStyle w:val="TableText10"/>
            </w:pPr>
            <w:r w:rsidRPr="00E60084">
              <w:t>4</w:t>
            </w:r>
          </w:p>
        </w:tc>
        <w:tc>
          <w:tcPr>
            <w:tcW w:w="4046" w:type="dxa"/>
            <w:tcBorders>
              <w:top w:val="single" w:sz="4" w:space="0" w:color="C0C0C0"/>
              <w:left w:val="single" w:sz="4" w:space="0" w:color="C0C0C0"/>
              <w:bottom w:val="single" w:sz="4" w:space="0" w:color="C0C0C0"/>
              <w:right w:val="single" w:sz="4" w:space="0" w:color="C0C0C0"/>
            </w:tcBorders>
            <w:hideMark/>
          </w:tcPr>
          <w:p w14:paraId="6671F0F3" w14:textId="6B6CAFD9" w:rsidR="006E44CF" w:rsidRPr="00E60084" w:rsidRDefault="006E44CF" w:rsidP="00481480">
            <w:pPr>
              <w:pStyle w:val="TableText10"/>
              <w:rPr>
                <w:color w:val="000000"/>
              </w:rPr>
            </w:pPr>
            <w:r w:rsidRPr="00E60084">
              <w:rPr>
                <w:color w:val="000000"/>
              </w:rPr>
              <w:t>decision to refuse to endorse a plan, drawing, specification or other document mentioned s 18</w:t>
            </w:r>
            <w:r w:rsidR="00A16AA7" w:rsidRPr="00E60084">
              <w:rPr>
                <w:color w:val="000000"/>
              </w:rPr>
              <w:t>7</w:t>
            </w:r>
            <w:r w:rsidRPr="00E60084">
              <w:rPr>
                <w:color w:val="000000"/>
              </w:rPr>
              <w:t xml:space="preserve"> (2) (o), or decision under s 18</w:t>
            </w:r>
            <w:r w:rsidR="00A16AA7" w:rsidRPr="00E60084">
              <w:rPr>
                <w:color w:val="000000"/>
              </w:rPr>
              <w:t>7</w:t>
            </w:r>
            <w:r w:rsidRPr="00E60084">
              <w:rPr>
                <w:color w:val="000000"/>
              </w:rPr>
              <w:t xml:space="preserve"> (4) to refuse to endorse a change to an endorsed plan, drawing, specification or other document</w:t>
            </w:r>
          </w:p>
        </w:tc>
        <w:tc>
          <w:tcPr>
            <w:tcW w:w="2835" w:type="dxa"/>
            <w:tcBorders>
              <w:top w:val="single" w:sz="4" w:space="0" w:color="C0C0C0"/>
              <w:left w:val="single" w:sz="4" w:space="0" w:color="C0C0C0"/>
              <w:bottom w:val="single" w:sz="4" w:space="0" w:color="C0C0C0"/>
              <w:right w:val="single" w:sz="4" w:space="0" w:color="C0C0C0"/>
            </w:tcBorders>
            <w:hideMark/>
          </w:tcPr>
          <w:p w14:paraId="3C359157" w14:textId="77777777" w:rsidR="006E44CF" w:rsidRPr="00E60084" w:rsidRDefault="006E44CF" w:rsidP="00481480">
            <w:pPr>
              <w:pStyle w:val="TableText10"/>
              <w:rPr>
                <w:color w:val="000000"/>
              </w:rPr>
            </w:pPr>
            <w:r w:rsidRPr="00E60084">
              <w:rPr>
                <w:color w:val="000000"/>
              </w:rPr>
              <w:t>approval</w:t>
            </w:r>
            <w:r w:rsidRPr="00E60084">
              <w:rPr>
                <w:color w:val="000000"/>
              </w:rPr>
              <w:noBreakHyphen/>
              <w:t>holder</w:t>
            </w:r>
          </w:p>
        </w:tc>
        <w:tc>
          <w:tcPr>
            <w:tcW w:w="3260" w:type="dxa"/>
            <w:tcBorders>
              <w:top w:val="single" w:sz="4" w:space="0" w:color="C0C0C0"/>
              <w:left w:val="single" w:sz="4" w:space="0" w:color="C0C0C0"/>
              <w:bottom w:val="single" w:sz="4" w:space="0" w:color="C0C0C0"/>
              <w:right w:val="single" w:sz="4" w:space="0" w:color="C0C0C0"/>
            </w:tcBorders>
            <w:hideMark/>
          </w:tcPr>
          <w:p w14:paraId="6E158221" w14:textId="5346B475" w:rsidR="006E44CF" w:rsidRPr="00E60084" w:rsidRDefault="006E44CF" w:rsidP="00481480">
            <w:pPr>
              <w:pStyle w:val="TableText10"/>
              <w:rPr>
                <w:color w:val="000000"/>
              </w:rPr>
            </w:pPr>
            <w:r w:rsidRPr="00E60084">
              <w:rPr>
                <w:color w:val="000000"/>
              </w:rPr>
              <w:t>entity that made representation under s 1</w:t>
            </w:r>
            <w:r w:rsidR="00A16AA7" w:rsidRPr="00E60084">
              <w:rPr>
                <w:color w:val="000000"/>
              </w:rPr>
              <w:t>80</w:t>
            </w:r>
            <w:r w:rsidRPr="00E60084">
              <w:rPr>
                <w:color w:val="000000"/>
              </w:rPr>
              <w:t xml:space="preserve"> about the application for development approval</w:t>
            </w:r>
          </w:p>
        </w:tc>
      </w:tr>
      <w:tr w:rsidR="006E44CF" w:rsidRPr="00E60084" w14:paraId="06AA3D40"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8EC1F56" w14:textId="77777777" w:rsidR="006E44CF" w:rsidRPr="00E60084" w:rsidRDefault="006E44CF" w:rsidP="00481480">
            <w:pPr>
              <w:pStyle w:val="TableText10"/>
            </w:pPr>
            <w:r w:rsidRPr="00E60084">
              <w:t>5</w:t>
            </w:r>
          </w:p>
        </w:tc>
        <w:tc>
          <w:tcPr>
            <w:tcW w:w="4046" w:type="dxa"/>
            <w:tcBorders>
              <w:top w:val="single" w:sz="4" w:space="0" w:color="C0C0C0"/>
              <w:left w:val="single" w:sz="4" w:space="0" w:color="C0C0C0"/>
              <w:bottom w:val="single" w:sz="4" w:space="0" w:color="C0C0C0"/>
              <w:right w:val="single" w:sz="4" w:space="0" w:color="C0C0C0"/>
            </w:tcBorders>
            <w:hideMark/>
          </w:tcPr>
          <w:p w14:paraId="457B26F8" w14:textId="5A30A2F7" w:rsidR="006E44CF" w:rsidRPr="00E60084" w:rsidRDefault="006E44CF" w:rsidP="00481480">
            <w:pPr>
              <w:pStyle w:val="TableText10"/>
              <w:rPr>
                <w:color w:val="000000"/>
              </w:rPr>
            </w:pPr>
            <w:r w:rsidRPr="00E60084">
              <w:rPr>
                <w:color w:val="000000"/>
              </w:rPr>
              <w:t>decision under s 19</w:t>
            </w:r>
            <w:r w:rsidR="00A16AA7" w:rsidRPr="00E60084">
              <w:rPr>
                <w:color w:val="000000"/>
              </w:rPr>
              <w:t>9</w:t>
            </w:r>
            <w:r w:rsidRPr="00E60084">
              <w:rPr>
                <w:color w:val="000000"/>
              </w:rPr>
              <w:t xml:space="preserve"> (1) (b) on reconsideration</w:t>
            </w:r>
          </w:p>
        </w:tc>
        <w:tc>
          <w:tcPr>
            <w:tcW w:w="2835" w:type="dxa"/>
            <w:tcBorders>
              <w:top w:val="single" w:sz="4" w:space="0" w:color="C0C0C0"/>
              <w:left w:val="single" w:sz="4" w:space="0" w:color="C0C0C0"/>
              <w:bottom w:val="single" w:sz="4" w:space="0" w:color="C0C0C0"/>
              <w:right w:val="single" w:sz="4" w:space="0" w:color="C0C0C0"/>
            </w:tcBorders>
            <w:hideMark/>
          </w:tcPr>
          <w:p w14:paraId="2092D42F" w14:textId="77777777" w:rsidR="006E44CF" w:rsidRPr="00E60084" w:rsidRDefault="006E44CF" w:rsidP="00481480">
            <w:pPr>
              <w:pStyle w:val="TableText10"/>
              <w:rPr>
                <w:color w:val="000000"/>
              </w:rPr>
            </w:pPr>
            <w:r w:rsidRPr="00E60084">
              <w:rPr>
                <w:color w:val="000000"/>
              </w:rPr>
              <w:t>applicant for reconsideration</w:t>
            </w:r>
          </w:p>
        </w:tc>
        <w:tc>
          <w:tcPr>
            <w:tcW w:w="3260" w:type="dxa"/>
            <w:tcBorders>
              <w:top w:val="single" w:sz="4" w:space="0" w:color="C0C0C0"/>
              <w:left w:val="single" w:sz="4" w:space="0" w:color="C0C0C0"/>
              <w:bottom w:val="single" w:sz="4" w:space="0" w:color="C0C0C0"/>
              <w:right w:val="single" w:sz="4" w:space="0" w:color="C0C0C0"/>
            </w:tcBorders>
            <w:hideMark/>
          </w:tcPr>
          <w:p w14:paraId="3BE2CB9E" w14:textId="47D2D161" w:rsidR="006E44CF" w:rsidRPr="00E60084" w:rsidRDefault="006E44CF" w:rsidP="00481480">
            <w:pPr>
              <w:pStyle w:val="TableText10"/>
              <w:rPr>
                <w:color w:val="000000"/>
              </w:rPr>
            </w:pPr>
            <w:r w:rsidRPr="00E60084">
              <w:rPr>
                <w:color w:val="000000"/>
              </w:rPr>
              <w:t>entity that made representation under s 1</w:t>
            </w:r>
            <w:r w:rsidR="00A16AA7" w:rsidRPr="00E60084">
              <w:rPr>
                <w:color w:val="000000"/>
              </w:rPr>
              <w:t>80</w:t>
            </w:r>
            <w:r w:rsidRPr="00E60084">
              <w:rPr>
                <w:color w:val="000000"/>
              </w:rPr>
              <w:t xml:space="preserve"> about the original application</w:t>
            </w:r>
          </w:p>
        </w:tc>
      </w:tr>
      <w:tr w:rsidR="006E44CF" w:rsidRPr="00E60084" w14:paraId="2D0DB10D"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BFC735A" w14:textId="77777777" w:rsidR="006E44CF" w:rsidRPr="00E60084" w:rsidRDefault="006E44CF" w:rsidP="00481480">
            <w:pPr>
              <w:pStyle w:val="TableText10"/>
            </w:pPr>
            <w:r w:rsidRPr="00E60084">
              <w:lastRenderedPageBreak/>
              <w:t>6</w:t>
            </w:r>
          </w:p>
        </w:tc>
        <w:tc>
          <w:tcPr>
            <w:tcW w:w="4046" w:type="dxa"/>
            <w:tcBorders>
              <w:top w:val="single" w:sz="4" w:space="0" w:color="C0C0C0"/>
              <w:left w:val="single" w:sz="4" w:space="0" w:color="C0C0C0"/>
              <w:bottom w:val="single" w:sz="4" w:space="0" w:color="C0C0C0"/>
              <w:right w:val="single" w:sz="4" w:space="0" w:color="C0C0C0"/>
            </w:tcBorders>
            <w:hideMark/>
          </w:tcPr>
          <w:p w14:paraId="32E1AA76" w14:textId="788DCABB" w:rsidR="006E44CF" w:rsidRPr="00E60084" w:rsidRDefault="006E44CF" w:rsidP="00C7442B">
            <w:pPr>
              <w:pStyle w:val="TableText10"/>
              <w:rPr>
                <w:color w:val="000000"/>
              </w:rPr>
            </w:pPr>
            <w:r w:rsidRPr="00E60084">
              <w:rPr>
                <w:color w:val="000000"/>
              </w:rPr>
              <w:t>decision under s 19</w:t>
            </w:r>
            <w:r w:rsidR="005E18CC" w:rsidRPr="00E60084">
              <w:rPr>
                <w:color w:val="000000"/>
              </w:rPr>
              <w:t>9</w:t>
            </w:r>
            <w:r w:rsidRPr="00E60084">
              <w:rPr>
                <w:color w:val="000000"/>
              </w:rPr>
              <w:t xml:space="preserve"> (1) (b) to approve (with or without conditions) a development application on reconsideration, </w:t>
            </w:r>
            <w:r w:rsidRPr="00E60084">
              <w:rPr>
                <w:color w:val="000000"/>
                <w:shd w:val="clear" w:color="auto" w:fill="FFFFFF"/>
              </w:rPr>
              <w:t xml:space="preserve">unless the development application to which the reconsideration relates is exempted from a public notification requirement by regulation </w:t>
            </w:r>
            <w:r w:rsidRPr="00E60084">
              <w:rPr>
                <w:color w:val="000000"/>
              </w:rPr>
              <w:t>under s 17</w:t>
            </w:r>
            <w:r w:rsidR="005E18CC" w:rsidRPr="00E60084">
              <w:rPr>
                <w:color w:val="000000"/>
              </w:rPr>
              <w:t>5</w:t>
            </w:r>
            <w:r w:rsidRPr="00E60084">
              <w:rPr>
                <w:color w:val="000000"/>
              </w:rPr>
              <w:t xml:space="preserve"> (3) (b)</w:t>
            </w:r>
          </w:p>
        </w:tc>
        <w:tc>
          <w:tcPr>
            <w:tcW w:w="2835" w:type="dxa"/>
            <w:tcBorders>
              <w:top w:val="single" w:sz="4" w:space="0" w:color="C0C0C0"/>
              <w:left w:val="single" w:sz="4" w:space="0" w:color="C0C0C0"/>
              <w:bottom w:val="single" w:sz="4" w:space="0" w:color="C0C0C0"/>
              <w:right w:val="single" w:sz="4" w:space="0" w:color="C0C0C0"/>
            </w:tcBorders>
            <w:hideMark/>
          </w:tcPr>
          <w:p w14:paraId="16553D39" w14:textId="77777777" w:rsidR="006E44CF" w:rsidRPr="00E60084" w:rsidRDefault="006E44CF" w:rsidP="00481480">
            <w:pPr>
              <w:pStyle w:val="TableText10"/>
              <w:rPr>
                <w:color w:val="000000"/>
              </w:rPr>
            </w:pPr>
            <w:r w:rsidRPr="00E60084">
              <w:rPr>
                <w:color w:val="000000"/>
              </w:rPr>
              <w:t>an entity if—</w:t>
            </w:r>
          </w:p>
          <w:p w14:paraId="5F1A6AB4" w14:textId="0F2AE2CE" w:rsidR="006E44CF" w:rsidRPr="00E60084" w:rsidRDefault="006E44CF" w:rsidP="00481480">
            <w:pPr>
              <w:pStyle w:val="TablePara10"/>
              <w:rPr>
                <w:color w:val="000000"/>
              </w:rPr>
            </w:pPr>
            <w:r w:rsidRPr="00E60084">
              <w:rPr>
                <w:color w:val="000000"/>
              </w:rPr>
              <w:tab/>
              <w:t>(a)</w:t>
            </w:r>
            <w:r w:rsidRPr="00E60084">
              <w:rPr>
                <w:color w:val="000000"/>
              </w:rPr>
              <w:tab/>
              <w:t>the entity made a representation under s 1</w:t>
            </w:r>
            <w:r w:rsidR="005E18CC" w:rsidRPr="00E60084">
              <w:rPr>
                <w:color w:val="000000"/>
              </w:rPr>
              <w:t>80</w:t>
            </w:r>
            <w:r w:rsidRPr="00E60084">
              <w:rPr>
                <w:color w:val="000000"/>
              </w:rPr>
              <w:t xml:space="preserve"> about the original application or had a reasonable excuse for not making a representation; and</w:t>
            </w:r>
          </w:p>
          <w:p w14:paraId="137C61AC" w14:textId="77777777" w:rsidR="006E44CF" w:rsidRPr="00E60084" w:rsidRDefault="006E44CF" w:rsidP="00481480">
            <w:pPr>
              <w:pStyle w:val="TablePara10"/>
              <w:rPr>
                <w:color w:val="000000"/>
              </w:rPr>
            </w:pPr>
            <w:r w:rsidRPr="00E60084">
              <w:rPr>
                <w:color w:val="000000"/>
              </w:rPr>
              <w:tab/>
              <w:t>(b)</w:t>
            </w:r>
            <w:r w:rsidRPr="00E60084">
              <w:rPr>
                <w:color w:val="000000"/>
              </w:rPr>
              <w:tab/>
              <w:t>the approval of the original application may cause the entity to suffer material detriment</w:t>
            </w:r>
          </w:p>
        </w:tc>
        <w:tc>
          <w:tcPr>
            <w:tcW w:w="3260" w:type="dxa"/>
            <w:tcBorders>
              <w:top w:val="single" w:sz="4" w:space="0" w:color="C0C0C0"/>
              <w:left w:val="single" w:sz="4" w:space="0" w:color="C0C0C0"/>
              <w:bottom w:val="single" w:sz="4" w:space="0" w:color="C0C0C0"/>
              <w:right w:val="single" w:sz="4" w:space="0" w:color="C0C0C0"/>
            </w:tcBorders>
            <w:hideMark/>
          </w:tcPr>
          <w:p w14:paraId="25BBB4A4" w14:textId="77777777" w:rsidR="006E44CF" w:rsidRPr="00E60084" w:rsidRDefault="006E44CF" w:rsidP="00481480">
            <w:pPr>
              <w:pStyle w:val="TableText10"/>
              <w:rPr>
                <w:color w:val="000000"/>
              </w:rPr>
            </w:pPr>
            <w:r w:rsidRPr="00E60084">
              <w:rPr>
                <w:color w:val="000000"/>
              </w:rPr>
              <w:t>applicant for reconsideration</w:t>
            </w:r>
          </w:p>
        </w:tc>
      </w:tr>
      <w:tr w:rsidR="006E44CF" w:rsidRPr="00E60084" w14:paraId="0FD3BDA2"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014DFF6A" w14:textId="77777777" w:rsidR="006E44CF" w:rsidRPr="00E60084" w:rsidRDefault="006E44CF" w:rsidP="00481480">
            <w:pPr>
              <w:pStyle w:val="TableText10"/>
            </w:pPr>
            <w:r w:rsidRPr="00E60084">
              <w:t>7</w:t>
            </w:r>
          </w:p>
        </w:tc>
        <w:tc>
          <w:tcPr>
            <w:tcW w:w="4046" w:type="dxa"/>
            <w:tcBorders>
              <w:top w:val="single" w:sz="4" w:space="0" w:color="C0C0C0"/>
              <w:left w:val="single" w:sz="4" w:space="0" w:color="C0C0C0"/>
              <w:bottom w:val="single" w:sz="4" w:space="0" w:color="C0C0C0"/>
              <w:right w:val="single" w:sz="4" w:space="0" w:color="C0C0C0"/>
            </w:tcBorders>
            <w:hideMark/>
          </w:tcPr>
          <w:p w14:paraId="284C481F" w14:textId="2129CA38" w:rsidR="006E44CF" w:rsidRPr="00E60084" w:rsidRDefault="006E44CF" w:rsidP="00481480">
            <w:pPr>
              <w:pStyle w:val="TableText10"/>
              <w:rPr>
                <w:color w:val="000000"/>
              </w:rPr>
            </w:pPr>
            <w:r w:rsidRPr="00E60084">
              <w:rPr>
                <w:color w:val="000000"/>
              </w:rPr>
              <w:t>decision under s 20</w:t>
            </w:r>
            <w:r w:rsidR="005E18CC" w:rsidRPr="00E60084">
              <w:rPr>
                <w:color w:val="000000"/>
              </w:rPr>
              <w:t>6</w:t>
            </w:r>
            <w:r w:rsidRPr="00E60084">
              <w:rPr>
                <w:color w:val="000000"/>
              </w:rPr>
              <w:t xml:space="preserve"> to refuse to amend a development approval</w:t>
            </w:r>
          </w:p>
        </w:tc>
        <w:tc>
          <w:tcPr>
            <w:tcW w:w="2835" w:type="dxa"/>
            <w:tcBorders>
              <w:top w:val="single" w:sz="4" w:space="0" w:color="C0C0C0"/>
              <w:left w:val="single" w:sz="4" w:space="0" w:color="C0C0C0"/>
              <w:bottom w:val="single" w:sz="4" w:space="0" w:color="C0C0C0"/>
              <w:right w:val="single" w:sz="4" w:space="0" w:color="C0C0C0"/>
            </w:tcBorders>
            <w:hideMark/>
          </w:tcPr>
          <w:p w14:paraId="11779319" w14:textId="77777777" w:rsidR="006E44CF" w:rsidRPr="00E60084" w:rsidRDefault="006E44CF" w:rsidP="00481480">
            <w:pPr>
              <w:pStyle w:val="TableText10"/>
              <w:rPr>
                <w:color w:val="000000"/>
              </w:rPr>
            </w:pPr>
            <w:r w:rsidRPr="00E60084">
              <w:rPr>
                <w:color w:val="000000"/>
              </w:rPr>
              <w:t>approval</w:t>
            </w:r>
            <w:r w:rsidRPr="00E60084">
              <w:rPr>
                <w:color w:val="000000"/>
              </w:rPr>
              <w:noBreakHyphen/>
              <w:t>holder</w:t>
            </w:r>
          </w:p>
        </w:tc>
        <w:tc>
          <w:tcPr>
            <w:tcW w:w="3260" w:type="dxa"/>
            <w:tcBorders>
              <w:top w:val="single" w:sz="4" w:space="0" w:color="C0C0C0"/>
              <w:left w:val="single" w:sz="4" w:space="0" w:color="C0C0C0"/>
              <w:bottom w:val="single" w:sz="4" w:space="0" w:color="C0C0C0"/>
              <w:right w:val="single" w:sz="4" w:space="0" w:color="C0C0C0"/>
            </w:tcBorders>
            <w:hideMark/>
          </w:tcPr>
          <w:p w14:paraId="3352F026" w14:textId="2B86E71A" w:rsidR="006E44CF" w:rsidRPr="00E60084" w:rsidRDefault="006E44CF" w:rsidP="00481480">
            <w:pPr>
              <w:pStyle w:val="TableText10"/>
              <w:rPr>
                <w:color w:val="000000"/>
              </w:rPr>
            </w:pPr>
            <w:r w:rsidRPr="00E60084">
              <w:rPr>
                <w:color w:val="000000"/>
              </w:rPr>
              <w:t>entity that made representation under s 1</w:t>
            </w:r>
            <w:r w:rsidR="005E18CC" w:rsidRPr="00E60084">
              <w:rPr>
                <w:color w:val="000000"/>
              </w:rPr>
              <w:t>80</w:t>
            </w:r>
            <w:r w:rsidRPr="00E60084">
              <w:rPr>
                <w:color w:val="000000"/>
              </w:rPr>
              <w:t xml:space="preserve"> about the original application</w:t>
            </w:r>
          </w:p>
        </w:tc>
      </w:tr>
      <w:tr w:rsidR="006E44CF" w:rsidRPr="00E60084" w14:paraId="214EA763"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91EA730" w14:textId="77777777" w:rsidR="006E44CF" w:rsidRPr="00E60084" w:rsidRDefault="006E44CF" w:rsidP="00481480">
            <w:pPr>
              <w:pStyle w:val="TableText10"/>
            </w:pPr>
            <w:r w:rsidRPr="00E60084">
              <w:lastRenderedPageBreak/>
              <w:t>8</w:t>
            </w:r>
          </w:p>
        </w:tc>
        <w:tc>
          <w:tcPr>
            <w:tcW w:w="4046" w:type="dxa"/>
            <w:tcBorders>
              <w:top w:val="single" w:sz="4" w:space="0" w:color="C0C0C0"/>
              <w:left w:val="single" w:sz="4" w:space="0" w:color="C0C0C0"/>
              <w:bottom w:val="single" w:sz="4" w:space="0" w:color="C0C0C0"/>
              <w:right w:val="single" w:sz="4" w:space="0" w:color="C0C0C0"/>
            </w:tcBorders>
            <w:hideMark/>
          </w:tcPr>
          <w:p w14:paraId="0C4E1B2A" w14:textId="081D7F16" w:rsidR="006E44CF" w:rsidRPr="00E60084" w:rsidRDefault="006E44CF" w:rsidP="00C7442B">
            <w:pPr>
              <w:pStyle w:val="TableText10"/>
              <w:rPr>
                <w:color w:val="000000"/>
              </w:rPr>
            </w:pPr>
            <w:r w:rsidRPr="00E60084">
              <w:rPr>
                <w:color w:val="000000"/>
              </w:rPr>
              <w:t>decision under s 20</w:t>
            </w:r>
            <w:r w:rsidR="005E46DC">
              <w:rPr>
                <w:color w:val="000000"/>
              </w:rPr>
              <w:t>6</w:t>
            </w:r>
            <w:r w:rsidRPr="00E60084">
              <w:rPr>
                <w:color w:val="000000"/>
              </w:rPr>
              <w:t xml:space="preserve"> to amend (with or without conditions) a development approval, </w:t>
            </w:r>
            <w:r w:rsidRPr="00E60084">
              <w:rPr>
                <w:color w:val="000000"/>
                <w:shd w:val="clear" w:color="auto" w:fill="FFFFFF"/>
              </w:rPr>
              <w:t xml:space="preserve">unless the development application to which the approval relates is exempted from a public notification requirement by regulation </w:t>
            </w:r>
            <w:r w:rsidRPr="00E60084">
              <w:rPr>
                <w:color w:val="000000"/>
              </w:rPr>
              <w:t>under s 17</w:t>
            </w:r>
            <w:r w:rsidR="005E18CC" w:rsidRPr="00E60084">
              <w:rPr>
                <w:color w:val="000000"/>
              </w:rPr>
              <w:t>5</w:t>
            </w:r>
            <w:r w:rsidRPr="00E60084">
              <w:rPr>
                <w:color w:val="000000"/>
              </w:rPr>
              <w:t xml:space="preserve"> (3) (b)</w:t>
            </w:r>
          </w:p>
        </w:tc>
        <w:tc>
          <w:tcPr>
            <w:tcW w:w="2835" w:type="dxa"/>
            <w:tcBorders>
              <w:top w:val="single" w:sz="4" w:space="0" w:color="C0C0C0"/>
              <w:left w:val="single" w:sz="4" w:space="0" w:color="C0C0C0"/>
              <w:bottom w:val="single" w:sz="4" w:space="0" w:color="C0C0C0"/>
              <w:right w:val="single" w:sz="4" w:space="0" w:color="C0C0C0"/>
            </w:tcBorders>
            <w:hideMark/>
          </w:tcPr>
          <w:p w14:paraId="2B74BEC0" w14:textId="77777777" w:rsidR="006E44CF" w:rsidRPr="00E60084" w:rsidRDefault="006E44CF" w:rsidP="00481480">
            <w:pPr>
              <w:pStyle w:val="TableText10"/>
              <w:rPr>
                <w:color w:val="000000"/>
              </w:rPr>
            </w:pPr>
            <w:r w:rsidRPr="00E60084">
              <w:rPr>
                <w:color w:val="000000"/>
              </w:rPr>
              <w:t>an entity if—</w:t>
            </w:r>
          </w:p>
          <w:p w14:paraId="38C690D6" w14:textId="5828E5E3" w:rsidR="006E44CF" w:rsidRPr="00E60084" w:rsidRDefault="006E44CF" w:rsidP="00481480">
            <w:pPr>
              <w:pStyle w:val="TablePara10"/>
              <w:rPr>
                <w:color w:val="000000"/>
              </w:rPr>
            </w:pPr>
            <w:r w:rsidRPr="00E60084">
              <w:rPr>
                <w:color w:val="000000"/>
              </w:rPr>
              <w:tab/>
              <w:t>(a)</w:t>
            </w:r>
            <w:r w:rsidRPr="00E60084">
              <w:rPr>
                <w:color w:val="000000"/>
              </w:rPr>
              <w:tab/>
              <w:t>the entity made a representation under s 1</w:t>
            </w:r>
            <w:r w:rsidR="005E18CC" w:rsidRPr="00E60084">
              <w:rPr>
                <w:color w:val="000000"/>
              </w:rPr>
              <w:t>80</w:t>
            </w:r>
            <w:r w:rsidRPr="00E60084">
              <w:rPr>
                <w:color w:val="000000"/>
              </w:rPr>
              <w:t xml:space="preserve"> about the original application or had a reasonable excuse for not making a representation; and</w:t>
            </w:r>
          </w:p>
          <w:p w14:paraId="34AF275A" w14:textId="77777777" w:rsidR="006E44CF" w:rsidRPr="00E60084" w:rsidRDefault="006E44CF" w:rsidP="00481480">
            <w:pPr>
              <w:pStyle w:val="TablePara10"/>
              <w:rPr>
                <w:color w:val="000000"/>
              </w:rPr>
            </w:pPr>
            <w:r w:rsidRPr="00E60084">
              <w:rPr>
                <w:color w:val="000000"/>
              </w:rPr>
              <w:tab/>
              <w:t>(b)</w:t>
            </w:r>
            <w:r w:rsidRPr="00E60084">
              <w:rPr>
                <w:color w:val="000000"/>
              </w:rPr>
              <w:tab/>
              <w:t>the amendment of the approval may cause the entity to suffer material detriment</w:t>
            </w:r>
          </w:p>
        </w:tc>
        <w:tc>
          <w:tcPr>
            <w:tcW w:w="3260" w:type="dxa"/>
            <w:tcBorders>
              <w:top w:val="single" w:sz="4" w:space="0" w:color="C0C0C0"/>
              <w:left w:val="single" w:sz="4" w:space="0" w:color="C0C0C0"/>
              <w:bottom w:val="single" w:sz="4" w:space="0" w:color="C0C0C0"/>
              <w:right w:val="single" w:sz="4" w:space="0" w:color="C0C0C0"/>
            </w:tcBorders>
            <w:hideMark/>
          </w:tcPr>
          <w:p w14:paraId="3E8577B8" w14:textId="77777777" w:rsidR="006E44CF" w:rsidRPr="00E60084" w:rsidRDefault="006E44CF" w:rsidP="00481480">
            <w:pPr>
              <w:pStyle w:val="TableText10"/>
              <w:rPr>
                <w:color w:val="000000"/>
              </w:rPr>
            </w:pPr>
            <w:r w:rsidRPr="00E60084">
              <w:rPr>
                <w:color w:val="000000"/>
              </w:rPr>
              <w:t>approval</w:t>
            </w:r>
            <w:r w:rsidRPr="00E60084">
              <w:rPr>
                <w:color w:val="000000"/>
              </w:rPr>
              <w:noBreakHyphen/>
              <w:t>holder</w:t>
            </w:r>
          </w:p>
        </w:tc>
      </w:tr>
      <w:tr w:rsidR="006E44CF" w:rsidRPr="00E60084" w14:paraId="3CAAAA6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17836C3" w14:textId="77777777" w:rsidR="006E44CF" w:rsidRPr="00E60084" w:rsidRDefault="006E44CF" w:rsidP="00481480">
            <w:pPr>
              <w:pStyle w:val="TableText10"/>
            </w:pPr>
            <w:r w:rsidRPr="00E60084">
              <w:t>9</w:t>
            </w:r>
          </w:p>
        </w:tc>
        <w:tc>
          <w:tcPr>
            <w:tcW w:w="4046" w:type="dxa"/>
            <w:tcBorders>
              <w:top w:val="single" w:sz="4" w:space="0" w:color="C0C0C0"/>
              <w:left w:val="single" w:sz="4" w:space="0" w:color="C0C0C0"/>
              <w:bottom w:val="single" w:sz="4" w:space="0" w:color="C0C0C0"/>
              <w:right w:val="single" w:sz="4" w:space="0" w:color="C0C0C0"/>
            </w:tcBorders>
            <w:hideMark/>
          </w:tcPr>
          <w:p w14:paraId="5BD9C0B6" w14:textId="36BE184C" w:rsidR="006E44CF" w:rsidRPr="00E60084" w:rsidRDefault="006E44CF" w:rsidP="00481480">
            <w:pPr>
              <w:pStyle w:val="TableText10"/>
              <w:rPr>
                <w:color w:val="000000"/>
              </w:rPr>
            </w:pPr>
            <w:r w:rsidRPr="00E60084">
              <w:rPr>
                <w:color w:val="000000"/>
              </w:rPr>
              <w:t>decision under s 20</w:t>
            </w:r>
            <w:r w:rsidR="005E18CC" w:rsidRPr="00E60084">
              <w:rPr>
                <w:color w:val="000000"/>
              </w:rPr>
              <w:t>4</w:t>
            </w:r>
            <w:r w:rsidRPr="00E60084">
              <w:rPr>
                <w:color w:val="000000"/>
              </w:rPr>
              <w:t xml:space="preserve"> to revoke development approval</w:t>
            </w:r>
          </w:p>
        </w:tc>
        <w:tc>
          <w:tcPr>
            <w:tcW w:w="2835" w:type="dxa"/>
            <w:tcBorders>
              <w:top w:val="single" w:sz="4" w:space="0" w:color="C0C0C0"/>
              <w:left w:val="single" w:sz="4" w:space="0" w:color="C0C0C0"/>
              <w:bottom w:val="single" w:sz="4" w:space="0" w:color="C0C0C0"/>
              <w:right w:val="single" w:sz="4" w:space="0" w:color="C0C0C0"/>
            </w:tcBorders>
            <w:hideMark/>
          </w:tcPr>
          <w:p w14:paraId="4BC2F935" w14:textId="77777777" w:rsidR="006E44CF" w:rsidRPr="00E60084" w:rsidRDefault="006E44CF" w:rsidP="00481480">
            <w:pPr>
              <w:pStyle w:val="TableText10"/>
              <w:rPr>
                <w:color w:val="000000"/>
              </w:rPr>
            </w:pPr>
            <w:r w:rsidRPr="00E60084">
              <w:rPr>
                <w:color w:val="000000"/>
              </w:rPr>
              <w:t>holder of revoked approval</w:t>
            </w:r>
          </w:p>
        </w:tc>
        <w:tc>
          <w:tcPr>
            <w:tcW w:w="3260" w:type="dxa"/>
            <w:tcBorders>
              <w:top w:val="single" w:sz="4" w:space="0" w:color="C0C0C0"/>
              <w:left w:val="single" w:sz="4" w:space="0" w:color="C0C0C0"/>
              <w:bottom w:val="single" w:sz="4" w:space="0" w:color="C0C0C0"/>
              <w:right w:val="single" w:sz="4" w:space="0" w:color="C0C0C0"/>
            </w:tcBorders>
            <w:hideMark/>
          </w:tcPr>
          <w:p w14:paraId="11DF4019" w14:textId="71C16D71" w:rsidR="006E44CF" w:rsidRPr="00E60084" w:rsidRDefault="006E44CF" w:rsidP="00481480">
            <w:pPr>
              <w:pStyle w:val="TableText10"/>
              <w:rPr>
                <w:color w:val="000000"/>
              </w:rPr>
            </w:pPr>
            <w:r w:rsidRPr="00E60084">
              <w:rPr>
                <w:color w:val="000000"/>
              </w:rPr>
              <w:t>entity that made representation under s 1</w:t>
            </w:r>
            <w:r w:rsidR="005E18CC" w:rsidRPr="00E60084">
              <w:rPr>
                <w:color w:val="000000"/>
              </w:rPr>
              <w:t>80</w:t>
            </w:r>
            <w:r w:rsidRPr="00E60084">
              <w:rPr>
                <w:color w:val="000000"/>
              </w:rPr>
              <w:t xml:space="preserve"> about the application for development approval</w:t>
            </w:r>
          </w:p>
        </w:tc>
      </w:tr>
      <w:tr w:rsidR="006E44CF" w:rsidRPr="00E60084" w14:paraId="3B2BCA97"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A5797B7" w14:textId="77777777" w:rsidR="006E44CF" w:rsidRPr="00E60084" w:rsidRDefault="006E44CF" w:rsidP="00481480">
            <w:pPr>
              <w:pStyle w:val="TableText10"/>
            </w:pPr>
            <w:r w:rsidRPr="00E60084">
              <w:lastRenderedPageBreak/>
              <w:t>10</w:t>
            </w:r>
          </w:p>
        </w:tc>
        <w:tc>
          <w:tcPr>
            <w:tcW w:w="4046" w:type="dxa"/>
            <w:tcBorders>
              <w:top w:val="single" w:sz="4" w:space="0" w:color="C0C0C0"/>
              <w:left w:val="single" w:sz="4" w:space="0" w:color="C0C0C0"/>
              <w:bottom w:val="single" w:sz="4" w:space="0" w:color="C0C0C0"/>
              <w:right w:val="single" w:sz="4" w:space="0" w:color="C0C0C0"/>
            </w:tcBorders>
            <w:hideMark/>
          </w:tcPr>
          <w:p w14:paraId="0D643C13" w14:textId="63D3CF6D" w:rsidR="006E44CF" w:rsidRPr="00E60084" w:rsidRDefault="006E44CF" w:rsidP="00481480">
            <w:pPr>
              <w:pStyle w:val="TableText10"/>
              <w:rPr>
                <w:color w:val="000000"/>
              </w:rPr>
            </w:pPr>
            <w:r w:rsidRPr="00E60084">
              <w:rPr>
                <w:color w:val="000000"/>
              </w:rPr>
              <w:t>decision under s 2</w:t>
            </w:r>
            <w:r w:rsidR="005E18CC" w:rsidRPr="00E60084">
              <w:rPr>
                <w:color w:val="000000"/>
              </w:rPr>
              <w:t>63</w:t>
            </w:r>
            <w:r w:rsidRPr="00E60084">
              <w:rPr>
                <w:color w:val="000000"/>
              </w:rPr>
              <w:t xml:space="preserve"> to refuse to grant a lease to a person by direct sale (other than a refusal to grant a lease to the University of NSW of land mentioned in s 27</w:t>
            </w:r>
            <w:r w:rsidR="005E18CC" w:rsidRPr="00E60084">
              <w:rPr>
                <w:color w:val="000000"/>
              </w:rPr>
              <w:t>4</w:t>
            </w:r>
            <w:r w:rsidRPr="00E60084">
              <w:rPr>
                <w:color w:val="000000"/>
              </w:rPr>
              <w:t xml:space="preserve"> (2) (g))</w:t>
            </w:r>
          </w:p>
        </w:tc>
        <w:tc>
          <w:tcPr>
            <w:tcW w:w="2835" w:type="dxa"/>
            <w:tcBorders>
              <w:top w:val="single" w:sz="4" w:space="0" w:color="C0C0C0"/>
              <w:left w:val="single" w:sz="4" w:space="0" w:color="C0C0C0"/>
              <w:bottom w:val="single" w:sz="4" w:space="0" w:color="C0C0C0"/>
              <w:right w:val="single" w:sz="4" w:space="0" w:color="C0C0C0"/>
            </w:tcBorders>
            <w:hideMark/>
          </w:tcPr>
          <w:p w14:paraId="59614A4A" w14:textId="77777777" w:rsidR="006E44CF" w:rsidRPr="00E60084" w:rsidRDefault="006E44CF" w:rsidP="00481480">
            <w:pPr>
              <w:pStyle w:val="TableText10"/>
              <w:rPr>
                <w:color w:val="000000"/>
              </w:rPr>
            </w:pPr>
            <w:r w:rsidRPr="00E60084">
              <w:rPr>
                <w:color w:val="000000"/>
              </w:rPr>
              <w:t>applicant for grant of lease</w:t>
            </w:r>
          </w:p>
        </w:tc>
        <w:tc>
          <w:tcPr>
            <w:tcW w:w="3260" w:type="dxa"/>
            <w:tcBorders>
              <w:top w:val="single" w:sz="4" w:space="0" w:color="C0C0C0"/>
              <w:left w:val="single" w:sz="4" w:space="0" w:color="C0C0C0"/>
              <w:bottom w:val="single" w:sz="4" w:space="0" w:color="C0C0C0"/>
              <w:right w:val="single" w:sz="4" w:space="0" w:color="C0C0C0"/>
            </w:tcBorders>
          </w:tcPr>
          <w:p w14:paraId="046BEB3A" w14:textId="77777777" w:rsidR="006E44CF" w:rsidRPr="00E60084" w:rsidRDefault="006E44CF" w:rsidP="00481480">
            <w:pPr>
              <w:pStyle w:val="TableText10"/>
              <w:rPr>
                <w:color w:val="000000"/>
              </w:rPr>
            </w:pPr>
          </w:p>
        </w:tc>
      </w:tr>
      <w:tr w:rsidR="006E44CF" w:rsidRPr="00E60084" w14:paraId="532F5ED2"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1A07D761" w14:textId="77777777" w:rsidR="006E44CF" w:rsidRPr="00E60084" w:rsidRDefault="006E44CF" w:rsidP="00481480">
            <w:pPr>
              <w:pStyle w:val="TableText10"/>
            </w:pPr>
            <w:r w:rsidRPr="00E60084">
              <w:t>11</w:t>
            </w:r>
          </w:p>
        </w:tc>
        <w:tc>
          <w:tcPr>
            <w:tcW w:w="4046" w:type="dxa"/>
            <w:tcBorders>
              <w:top w:val="single" w:sz="4" w:space="0" w:color="C0C0C0"/>
              <w:left w:val="single" w:sz="4" w:space="0" w:color="C0C0C0"/>
              <w:bottom w:val="single" w:sz="4" w:space="0" w:color="C0C0C0"/>
              <w:right w:val="single" w:sz="4" w:space="0" w:color="C0C0C0"/>
            </w:tcBorders>
            <w:hideMark/>
          </w:tcPr>
          <w:p w14:paraId="39DE5385" w14:textId="24CCEFEB" w:rsidR="006E44CF" w:rsidRPr="00E60084" w:rsidRDefault="006E44CF" w:rsidP="00481480">
            <w:pPr>
              <w:pStyle w:val="TableText10"/>
              <w:rPr>
                <w:color w:val="000000"/>
              </w:rPr>
            </w:pPr>
            <w:r w:rsidRPr="00E60084">
              <w:rPr>
                <w:color w:val="000000"/>
              </w:rPr>
              <w:t>decision under s 2</w:t>
            </w:r>
            <w:r w:rsidR="005E18CC" w:rsidRPr="00E60084">
              <w:rPr>
                <w:color w:val="000000"/>
              </w:rPr>
              <w:t>73</w:t>
            </w:r>
            <w:r w:rsidRPr="00E60084">
              <w:rPr>
                <w:color w:val="000000"/>
              </w:rPr>
              <w:t xml:space="preserve"> (2) to end person’s right to be granted a lease</w:t>
            </w:r>
          </w:p>
        </w:tc>
        <w:tc>
          <w:tcPr>
            <w:tcW w:w="2835" w:type="dxa"/>
            <w:tcBorders>
              <w:top w:val="single" w:sz="4" w:space="0" w:color="C0C0C0"/>
              <w:left w:val="single" w:sz="4" w:space="0" w:color="C0C0C0"/>
              <w:bottom w:val="single" w:sz="4" w:space="0" w:color="C0C0C0"/>
              <w:right w:val="single" w:sz="4" w:space="0" w:color="C0C0C0"/>
            </w:tcBorders>
            <w:hideMark/>
          </w:tcPr>
          <w:p w14:paraId="2136E066" w14:textId="77777777" w:rsidR="006E44CF" w:rsidRPr="00E60084" w:rsidRDefault="006E44CF" w:rsidP="00481480">
            <w:pPr>
              <w:pStyle w:val="TableText10"/>
              <w:rPr>
                <w:color w:val="000000"/>
              </w:rPr>
            </w:pPr>
            <w:r w:rsidRPr="00E60084">
              <w:rPr>
                <w:color w:val="000000"/>
              </w:rPr>
              <w:t>person whose right is ended</w:t>
            </w:r>
          </w:p>
        </w:tc>
        <w:tc>
          <w:tcPr>
            <w:tcW w:w="3260" w:type="dxa"/>
            <w:tcBorders>
              <w:top w:val="single" w:sz="4" w:space="0" w:color="C0C0C0"/>
              <w:left w:val="single" w:sz="4" w:space="0" w:color="C0C0C0"/>
              <w:bottom w:val="single" w:sz="4" w:space="0" w:color="C0C0C0"/>
              <w:right w:val="single" w:sz="4" w:space="0" w:color="C0C0C0"/>
            </w:tcBorders>
          </w:tcPr>
          <w:p w14:paraId="514B5CAE" w14:textId="77777777" w:rsidR="006E44CF" w:rsidRPr="00E60084" w:rsidRDefault="006E44CF" w:rsidP="00481480">
            <w:pPr>
              <w:pStyle w:val="TableText10"/>
              <w:rPr>
                <w:color w:val="000000"/>
              </w:rPr>
            </w:pPr>
          </w:p>
        </w:tc>
      </w:tr>
      <w:tr w:rsidR="006E44CF" w:rsidRPr="00E60084" w14:paraId="4031F1C8"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5B556F6F" w14:textId="77777777" w:rsidR="006E44CF" w:rsidRPr="00E60084" w:rsidRDefault="006E44CF" w:rsidP="00481480">
            <w:pPr>
              <w:pStyle w:val="TableText10"/>
            </w:pPr>
            <w:r w:rsidRPr="00E60084">
              <w:t>12</w:t>
            </w:r>
          </w:p>
        </w:tc>
        <w:tc>
          <w:tcPr>
            <w:tcW w:w="4046" w:type="dxa"/>
            <w:tcBorders>
              <w:top w:val="single" w:sz="4" w:space="0" w:color="C0C0C0"/>
              <w:left w:val="single" w:sz="4" w:space="0" w:color="C0C0C0"/>
              <w:bottom w:val="single" w:sz="4" w:space="0" w:color="C0C0C0"/>
              <w:right w:val="single" w:sz="4" w:space="0" w:color="C0C0C0"/>
            </w:tcBorders>
            <w:hideMark/>
          </w:tcPr>
          <w:p w14:paraId="77A0EAA9" w14:textId="171F3272" w:rsidR="006E44CF" w:rsidRPr="00E60084" w:rsidRDefault="006E44CF" w:rsidP="00481480">
            <w:pPr>
              <w:pStyle w:val="TableText10"/>
              <w:rPr>
                <w:color w:val="000000"/>
              </w:rPr>
            </w:pPr>
            <w:r w:rsidRPr="00E60084">
              <w:rPr>
                <w:color w:val="000000"/>
              </w:rPr>
              <w:t>decision under s 2</w:t>
            </w:r>
            <w:r w:rsidR="005E18CC" w:rsidRPr="00E60084">
              <w:rPr>
                <w:color w:val="000000"/>
              </w:rPr>
              <w:t>81</w:t>
            </w:r>
            <w:r w:rsidRPr="00E60084">
              <w:rPr>
                <w:color w:val="000000"/>
              </w:rPr>
              <w:t xml:space="preserve"> to refuse to approve a transfer, assignment or parting of possession of lease</w:t>
            </w:r>
          </w:p>
        </w:tc>
        <w:tc>
          <w:tcPr>
            <w:tcW w:w="2835" w:type="dxa"/>
            <w:tcBorders>
              <w:top w:val="single" w:sz="4" w:space="0" w:color="C0C0C0"/>
              <w:left w:val="single" w:sz="4" w:space="0" w:color="C0C0C0"/>
              <w:bottom w:val="single" w:sz="4" w:space="0" w:color="C0C0C0"/>
              <w:right w:val="single" w:sz="4" w:space="0" w:color="C0C0C0"/>
            </w:tcBorders>
            <w:hideMark/>
          </w:tcPr>
          <w:p w14:paraId="73574077"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755104CC" w14:textId="77777777" w:rsidR="006E44CF" w:rsidRPr="00E60084" w:rsidRDefault="006E44CF" w:rsidP="00481480">
            <w:pPr>
              <w:pStyle w:val="TableText10"/>
              <w:rPr>
                <w:color w:val="000000"/>
              </w:rPr>
            </w:pPr>
          </w:p>
        </w:tc>
      </w:tr>
      <w:tr w:rsidR="006E44CF" w:rsidRPr="00E60084" w14:paraId="2BDBC813"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5715603E" w14:textId="77777777" w:rsidR="006E44CF" w:rsidRPr="00E60084" w:rsidRDefault="006E44CF" w:rsidP="00481480">
            <w:pPr>
              <w:pStyle w:val="TableText10"/>
            </w:pPr>
            <w:r w:rsidRPr="00E60084">
              <w:t>13</w:t>
            </w:r>
          </w:p>
        </w:tc>
        <w:tc>
          <w:tcPr>
            <w:tcW w:w="4046" w:type="dxa"/>
            <w:tcBorders>
              <w:top w:val="single" w:sz="4" w:space="0" w:color="C0C0C0"/>
              <w:left w:val="single" w:sz="4" w:space="0" w:color="C0C0C0"/>
              <w:bottom w:val="single" w:sz="4" w:space="0" w:color="C0C0C0"/>
              <w:right w:val="single" w:sz="4" w:space="0" w:color="C0C0C0"/>
            </w:tcBorders>
            <w:hideMark/>
          </w:tcPr>
          <w:p w14:paraId="6A1A1B83" w14:textId="5FE1F1EF" w:rsidR="006E44CF" w:rsidRPr="00E60084" w:rsidRDefault="006E44CF" w:rsidP="00481480">
            <w:pPr>
              <w:pStyle w:val="TableText10"/>
              <w:rPr>
                <w:color w:val="000000"/>
              </w:rPr>
            </w:pPr>
            <w:r w:rsidRPr="00E60084">
              <w:rPr>
                <w:color w:val="000000"/>
              </w:rPr>
              <w:t>decision under s 28</w:t>
            </w:r>
            <w:r w:rsidR="005E18CC" w:rsidRPr="00E60084">
              <w:rPr>
                <w:color w:val="000000"/>
              </w:rPr>
              <w:t>4</w:t>
            </w:r>
            <w:r w:rsidRPr="00E60084">
              <w:rPr>
                <w:color w:val="000000"/>
              </w:rPr>
              <w:t xml:space="preserve"> (2) to refuse to approve a sublease of land</w:t>
            </w:r>
          </w:p>
        </w:tc>
        <w:tc>
          <w:tcPr>
            <w:tcW w:w="2835" w:type="dxa"/>
            <w:tcBorders>
              <w:top w:val="single" w:sz="4" w:space="0" w:color="C0C0C0"/>
              <w:left w:val="single" w:sz="4" w:space="0" w:color="C0C0C0"/>
              <w:bottom w:val="single" w:sz="4" w:space="0" w:color="C0C0C0"/>
              <w:right w:val="single" w:sz="4" w:space="0" w:color="C0C0C0"/>
            </w:tcBorders>
            <w:hideMark/>
          </w:tcPr>
          <w:p w14:paraId="069E6D80" w14:textId="77777777" w:rsidR="006E44CF" w:rsidRPr="00E60084" w:rsidRDefault="006E44CF" w:rsidP="00481480">
            <w:pPr>
              <w:pStyle w:val="TableText10"/>
              <w:rPr>
                <w:color w:val="000000"/>
              </w:rPr>
            </w:pPr>
            <w:r w:rsidRPr="00E60084">
              <w:rPr>
                <w:color w:val="000000"/>
              </w:rPr>
              <w:t>applicant for approval of sublease</w:t>
            </w:r>
          </w:p>
        </w:tc>
        <w:tc>
          <w:tcPr>
            <w:tcW w:w="3260" w:type="dxa"/>
            <w:tcBorders>
              <w:top w:val="single" w:sz="4" w:space="0" w:color="C0C0C0"/>
              <w:left w:val="single" w:sz="4" w:space="0" w:color="C0C0C0"/>
              <w:bottom w:val="single" w:sz="4" w:space="0" w:color="C0C0C0"/>
              <w:right w:val="single" w:sz="4" w:space="0" w:color="C0C0C0"/>
            </w:tcBorders>
          </w:tcPr>
          <w:p w14:paraId="06DB731D" w14:textId="77777777" w:rsidR="006E44CF" w:rsidRPr="00E60084" w:rsidRDefault="006E44CF" w:rsidP="00481480">
            <w:pPr>
              <w:pStyle w:val="TableText10"/>
              <w:rPr>
                <w:color w:val="000000"/>
              </w:rPr>
            </w:pPr>
          </w:p>
        </w:tc>
      </w:tr>
      <w:tr w:rsidR="006E44CF" w:rsidRPr="00E60084" w14:paraId="4B8C5A71"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29973EA5" w14:textId="77777777" w:rsidR="006E44CF" w:rsidRPr="00E60084" w:rsidRDefault="006E44CF" w:rsidP="00481480">
            <w:pPr>
              <w:pStyle w:val="TableText10"/>
            </w:pPr>
            <w:r w:rsidRPr="00E60084">
              <w:t>14</w:t>
            </w:r>
          </w:p>
        </w:tc>
        <w:tc>
          <w:tcPr>
            <w:tcW w:w="4046" w:type="dxa"/>
            <w:tcBorders>
              <w:top w:val="single" w:sz="4" w:space="0" w:color="C0C0C0"/>
              <w:left w:val="single" w:sz="4" w:space="0" w:color="C0C0C0"/>
              <w:bottom w:val="single" w:sz="4" w:space="0" w:color="C0C0C0"/>
              <w:right w:val="single" w:sz="4" w:space="0" w:color="C0C0C0"/>
            </w:tcBorders>
            <w:hideMark/>
          </w:tcPr>
          <w:p w14:paraId="2A4B0D32" w14:textId="209BEA4C" w:rsidR="006E44CF" w:rsidRPr="00E60084" w:rsidRDefault="006E44CF" w:rsidP="00481480">
            <w:pPr>
              <w:pStyle w:val="TableText10"/>
              <w:keepNext/>
              <w:rPr>
                <w:color w:val="000000"/>
              </w:rPr>
            </w:pPr>
            <w:r w:rsidRPr="00E60084">
              <w:rPr>
                <w:color w:val="000000"/>
              </w:rPr>
              <w:t>decision under s 28</w:t>
            </w:r>
            <w:r w:rsidR="005E18CC" w:rsidRPr="00E60084">
              <w:rPr>
                <w:color w:val="000000"/>
              </w:rPr>
              <w:t>9</w:t>
            </w:r>
            <w:r w:rsidRPr="00E60084">
              <w:rPr>
                <w:color w:val="000000"/>
              </w:rPr>
              <w:t xml:space="preserve"> to refuse to grant a further lease</w:t>
            </w:r>
          </w:p>
        </w:tc>
        <w:tc>
          <w:tcPr>
            <w:tcW w:w="2835" w:type="dxa"/>
            <w:tcBorders>
              <w:top w:val="single" w:sz="4" w:space="0" w:color="C0C0C0"/>
              <w:left w:val="single" w:sz="4" w:space="0" w:color="C0C0C0"/>
              <w:bottom w:val="single" w:sz="4" w:space="0" w:color="C0C0C0"/>
              <w:right w:val="single" w:sz="4" w:space="0" w:color="C0C0C0"/>
            </w:tcBorders>
            <w:hideMark/>
          </w:tcPr>
          <w:p w14:paraId="1C45F50F" w14:textId="77777777" w:rsidR="006E44CF" w:rsidRPr="00E60084" w:rsidRDefault="006E44CF" w:rsidP="00481480">
            <w:pPr>
              <w:pStyle w:val="TableText10"/>
              <w:keepNext/>
              <w:rPr>
                <w:color w:val="000000"/>
              </w:rPr>
            </w:pPr>
            <w:r w:rsidRPr="00E60084">
              <w:rPr>
                <w:color w:val="000000"/>
              </w:rPr>
              <w:t>applicant for grant of further lease</w:t>
            </w:r>
          </w:p>
        </w:tc>
        <w:tc>
          <w:tcPr>
            <w:tcW w:w="3260" w:type="dxa"/>
            <w:tcBorders>
              <w:top w:val="single" w:sz="4" w:space="0" w:color="C0C0C0"/>
              <w:left w:val="single" w:sz="4" w:space="0" w:color="C0C0C0"/>
              <w:bottom w:val="single" w:sz="4" w:space="0" w:color="C0C0C0"/>
              <w:right w:val="single" w:sz="4" w:space="0" w:color="C0C0C0"/>
            </w:tcBorders>
          </w:tcPr>
          <w:p w14:paraId="42D6F546" w14:textId="77777777" w:rsidR="006E44CF" w:rsidRPr="00E60084" w:rsidRDefault="006E44CF" w:rsidP="00481480">
            <w:pPr>
              <w:pStyle w:val="TableText10"/>
              <w:keepNext/>
              <w:rPr>
                <w:color w:val="000000"/>
              </w:rPr>
            </w:pPr>
          </w:p>
        </w:tc>
      </w:tr>
      <w:tr w:rsidR="006E44CF" w:rsidRPr="00E60084" w14:paraId="169ACD0B"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2767CFC" w14:textId="77777777" w:rsidR="006E44CF" w:rsidRPr="00E60084" w:rsidRDefault="006E44CF" w:rsidP="00481480">
            <w:pPr>
              <w:pStyle w:val="TableText10"/>
            </w:pPr>
            <w:r w:rsidRPr="00E60084">
              <w:t>15</w:t>
            </w:r>
          </w:p>
        </w:tc>
        <w:tc>
          <w:tcPr>
            <w:tcW w:w="4046" w:type="dxa"/>
            <w:tcBorders>
              <w:top w:val="single" w:sz="4" w:space="0" w:color="C0C0C0"/>
              <w:left w:val="single" w:sz="4" w:space="0" w:color="C0C0C0"/>
              <w:bottom w:val="single" w:sz="4" w:space="0" w:color="C0C0C0"/>
              <w:right w:val="single" w:sz="4" w:space="0" w:color="C0C0C0"/>
            </w:tcBorders>
            <w:hideMark/>
          </w:tcPr>
          <w:p w14:paraId="76A5CAE0" w14:textId="06008AAF" w:rsidR="006E44CF" w:rsidRPr="00E60084" w:rsidRDefault="006E44CF" w:rsidP="00481480">
            <w:pPr>
              <w:pStyle w:val="TableText10"/>
              <w:rPr>
                <w:color w:val="000000"/>
              </w:rPr>
            </w:pPr>
            <w:r w:rsidRPr="00E60084">
              <w:rPr>
                <w:color w:val="000000"/>
              </w:rPr>
              <w:t xml:space="preserve">decision under s </w:t>
            </w:r>
            <w:r w:rsidR="005E46DC">
              <w:rPr>
                <w:color w:val="000000"/>
              </w:rPr>
              <w:t>299</w:t>
            </w:r>
            <w:r w:rsidRPr="00E60084">
              <w:rPr>
                <w:color w:val="000000"/>
              </w:rPr>
              <w:t xml:space="preserve"> that lease is a concessional lease</w:t>
            </w:r>
          </w:p>
        </w:tc>
        <w:tc>
          <w:tcPr>
            <w:tcW w:w="2835" w:type="dxa"/>
            <w:tcBorders>
              <w:top w:val="single" w:sz="4" w:space="0" w:color="C0C0C0"/>
              <w:left w:val="single" w:sz="4" w:space="0" w:color="C0C0C0"/>
              <w:bottom w:val="single" w:sz="4" w:space="0" w:color="C0C0C0"/>
              <w:right w:val="single" w:sz="4" w:space="0" w:color="C0C0C0"/>
            </w:tcBorders>
            <w:hideMark/>
          </w:tcPr>
          <w:p w14:paraId="5164F2D4"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28C487CF" w14:textId="77777777" w:rsidR="006E44CF" w:rsidRPr="00E60084" w:rsidRDefault="006E44CF" w:rsidP="00481480">
            <w:pPr>
              <w:pStyle w:val="TableText10"/>
              <w:rPr>
                <w:color w:val="000000"/>
              </w:rPr>
            </w:pPr>
          </w:p>
        </w:tc>
      </w:tr>
      <w:tr w:rsidR="006E44CF" w:rsidRPr="00E60084" w14:paraId="38DAD378"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BB8E55A" w14:textId="77777777" w:rsidR="006E44CF" w:rsidRPr="00E60084" w:rsidRDefault="006E44CF" w:rsidP="00481480">
            <w:pPr>
              <w:pStyle w:val="TableText10"/>
            </w:pPr>
            <w:r w:rsidRPr="00E60084">
              <w:lastRenderedPageBreak/>
              <w:t>16</w:t>
            </w:r>
          </w:p>
        </w:tc>
        <w:tc>
          <w:tcPr>
            <w:tcW w:w="4046" w:type="dxa"/>
            <w:tcBorders>
              <w:top w:val="single" w:sz="4" w:space="0" w:color="C0C0C0"/>
              <w:left w:val="single" w:sz="4" w:space="0" w:color="C0C0C0"/>
              <w:bottom w:val="single" w:sz="4" w:space="0" w:color="C0C0C0"/>
              <w:right w:val="single" w:sz="4" w:space="0" w:color="C0C0C0"/>
            </w:tcBorders>
            <w:hideMark/>
          </w:tcPr>
          <w:p w14:paraId="0F439D0B" w14:textId="5C441DFF" w:rsidR="006E44CF" w:rsidRPr="00E60084" w:rsidRDefault="006E44CF" w:rsidP="00481480">
            <w:pPr>
              <w:pStyle w:val="TableText10"/>
              <w:rPr>
                <w:color w:val="000000"/>
              </w:rPr>
            </w:pPr>
            <w:r w:rsidRPr="00E60084">
              <w:rPr>
                <w:color w:val="000000"/>
              </w:rPr>
              <w:t xml:space="preserve">decision under s </w:t>
            </w:r>
            <w:r w:rsidR="005E18CC" w:rsidRPr="00E60084">
              <w:rPr>
                <w:color w:val="000000"/>
              </w:rPr>
              <w:t>301</w:t>
            </w:r>
            <w:r w:rsidRPr="00E60084">
              <w:rPr>
                <w:color w:val="000000"/>
              </w:rPr>
              <w:t xml:space="preserve"> that lease is a concessional lease</w:t>
            </w:r>
          </w:p>
        </w:tc>
        <w:tc>
          <w:tcPr>
            <w:tcW w:w="2835" w:type="dxa"/>
            <w:tcBorders>
              <w:top w:val="single" w:sz="4" w:space="0" w:color="C0C0C0"/>
              <w:left w:val="single" w:sz="4" w:space="0" w:color="C0C0C0"/>
              <w:bottom w:val="single" w:sz="4" w:space="0" w:color="C0C0C0"/>
              <w:right w:val="single" w:sz="4" w:space="0" w:color="C0C0C0"/>
            </w:tcBorders>
            <w:hideMark/>
          </w:tcPr>
          <w:p w14:paraId="2FEC5F53"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1A11D310" w14:textId="77777777" w:rsidR="006E44CF" w:rsidRPr="00E60084" w:rsidRDefault="006E44CF" w:rsidP="00481480">
            <w:pPr>
              <w:pStyle w:val="TableText10"/>
              <w:rPr>
                <w:color w:val="000000"/>
              </w:rPr>
            </w:pPr>
          </w:p>
        </w:tc>
      </w:tr>
      <w:tr w:rsidR="006E44CF" w:rsidRPr="00E60084" w14:paraId="07A53991"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3DEF8773" w14:textId="77777777" w:rsidR="006E44CF" w:rsidRPr="00E60084" w:rsidRDefault="006E44CF" w:rsidP="00481480">
            <w:pPr>
              <w:pStyle w:val="TableText10"/>
            </w:pPr>
            <w:r w:rsidRPr="00E60084">
              <w:t>17</w:t>
            </w:r>
          </w:p>
        </w:tc>
        <w:tc>
          <w:tcPr>
            <w:tcW w:w="4046" w:type="dxa"/>
            <w:tcBorders>
              <w:top w:val="single" w:sz="4" w:space="0" w:color="C0C0C0"/>
              <w:left w:val="single" w:sz="4" w:space="0" w:color="C0C0C0"/>
              <w:bottom w:val="single" w:sz="4" w:space="0" w:color="C0C0C0"/>
              <w:right w:val="single" w:sz="4" w:space="0" w:color="C0C0C0"/>
            </w:tcBorders>
            <w:hideMark/>
          </w:tcPr>
          <w:p w14:paraId="292C0CFD" w14:textId="6E5A35B7" w:rsidR="006E44CF" w:rsidRPr="00E60084" w:rsidRDefault="006E44CF" w:rsidP="00481480">
            <w:pPr>
              <w:pStyle w:val="TableText10"/>
              <w:rPr>
                <w:color w:val="000000"/>
              </w:rPr>
            </w:pPr>
            <w:r w:rsidRPr="00E60084">
              <w:rPr>
                <w:color w:val="000000"/>
              </w:rPr>
              <w:t>decision under s 30</w:t>
            </w:r>
            <w:r w:rsidR="005E18CC" w:rsidRPr="00E60084">
              <w:rPr>
                <w:color w:val="000000"/>
              </w:rPr>
              <w:t>7</w:t>
            </w:r>
            <w:r w:rsidRPr="00E60084">
              <w:rPr>
                <w:color w:val="000000"/>
              </w:rPr>
              <w:t xml:space="preserve"> to refuse to approve a dealing with a concessional lease</w:t>
            </w:r>
          </w:p>
        </w:tc>
        <w:tc>
          <w:tcPr>
            <w:tcW w:w="2835" w:type="dxa"/>
            <w:tcBorders>
              <w:top w:val="single" w:sz="4" w:space="0" w:color="C0C0C0"/>
              <w:left w:val="single" w:sz="4" w:space="0" w:color="C0C0C0"/>
              <w:bottom w:val="single" w:sz="4" w:space="0" w:color="C0C0C0"/>
              <w:right w:val="single" w:sz="4" w:space="0" w:color="C0C0C0"/>
            </w:tcBorders>
            <w:hideMark/>
          </w:tcPr>
          <w:p w14:paraId="19FB00F5"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4D606F93" w14:textId="77777777" w:rsidR="006E44CF" w:rsidRPr="00E60084" w:rsidRDefault="006E44CF" w:rsidP="00481480">
            <w:pPr>
              <w:pStyle w:val="TableText10"/>
              <w:rPr>
                <w:color w:val="000000"/>
              </w:rPr>
            </w:pPr>
          </w:p>
        </w:tc>
      </w:tr>
      <w:tr w:rsidR="006E44CF" w:rsidRPr="00E60084" w14:paraId="182B68EA"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89E1703" w14:textId="77777777" w:rsidR="006E44CF" w:rsidRPr="00E60084" w:rsidRDefault="006E44CF" w:rsidP="00481480">
            <w:pPr>
              <w:pStyle w:val="TableText10"/>
            </w:pPr>
            <w:r w:rsidRPr="00E60084">
              <w:t>18</w:t>
            </w:r>
          </w:p>
        </w:tc>
        <w:tc>
          <w:tcPr>
            <w:tcW w:w="4046" w:type="dxa"/>
            <w:tcBorders>
              <w:top w:val="single" w:sz="4" w:space="0" w:color="C0C0C0"/>
              <w:left w:val="single" w:sz="4" w:space="0" w:color="C0C0C0"/>
              <w:bottom w:val="single" w:sz="4" w:space="0" w:color="C0C0C0"/>
              <w:right w:val="single" w:sz="4" w:space="0" w:color="C0C0C0"/>
            </w:tcBorders>
            <w:hideMark/>
          </w:tcPr>
          <w:p w14:paraId="13E5B5CB" w14:textId="5D5F75B4" w:rsidR="006E44CF" w:rsidRPr="00E60084" w:rsidRDefault="006E44CF" w:rsidP="00481480">
            <w:pPr>
              <w:pStyle w:val="TableText10"/>
              <w:rPr>
                <w:color w:val="000000"/>
              </w:rPr>
            </w:pPr>
            <w:r w:rsidRPr="00E60084">
              <w:rPr>
                <w:color w:val="000000"/>
              </w:rPr>
              <w:t>decision under s 3</w:t>
            </w:r>
            <w:r w:rsidR="005E18CC" w:rsidRPr="00E60084">
              <w:rPr>
                <w:color w:val="000000"/>
              </w:rPr>
              <w:t>11</w:t>
            </w:r>
            <w:r w:rsidRPr="00E60084">
              <w:rPr>
                <w:color w:val="000000"/>
              </w:rPr>
              <w:t xml:space="preserve"> about the payout amount for a concessional lease</w:t>
            </w:r>
          </w:p>
        </w:tc>
        <w:tc>
          <w:tcPr>
            <w:tcW w:w="2835" w:type="dxa"/>
            <w:tcBorders>
              <w:top w:val="single" w:sz="4" w:space="0" w:color="C0C0C0"/>
              <w:left w:val="single" w:sz="4" w:space="0" w:color="C0C0C0"/>
              <w:bottom w:val="single" w:sz="4" w:space="0" w:color="C0C0C0"/>
              <w:right w:val="single" w:sz="4" w:space="0" w:color="C0C0C0"/>
            </w:tcBorders>
            <w:hideMark/>
          </w:tcPr>
          <w:p w14:paraId="6E7BEF34"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2394A284" w14:textId="77777777" w:rsidR="006E44CF" w:rsidRPr="00E60084" w:rsidRDefault="006E44CF" w:rsidP="00481480">
            <w:pPr>
              <w:pStyle w:val="TableText10"/>
              <w:rPr>
                <w:color w:val="000000"/>
              </w:rPr>
            </w:pPr>
          </w:p>
        </w:tc>
      </w:tr>
      <w:tr w:rsidR="006E44CF" w:rsidRPr="00E60084" w14:paraId="16D6C785"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54648D02" w14:textId="77777777" w:rsidR="006E44CF" w:rsidRPr="00E60084" w:rsidRDefault="006E44CF" w:rsidP="00481480">
            <w:pPr>
              <w:pStyle w:val="TableText10"/>
            </w:pPr>
            <w:r w:rsidRPr="00E60084">
              <w:t>19</w:t>
            </w:r>
          </w:p>
        </w:tc>
        <w:tc>
          <w:tcPr>
            <w:tcW w:w="4046" w:type="dxa"/>
            <w:tcBorders>
              <w:top w:val="single" w:sz="4" w:space="0" w:color="C0C0C0"/>
              <w:left w:val="single" w:sz="4" w:space="0" w:color="C0C0C0"/>
              <w:bottom w:val="single" w:sz="4" w:space="0" w:color="C0C0C0"/>
              <w:right w:val="single" w:sz="4" w:space="0" w:color="C0C0C0"/>
            </w:tcBorders>
            <w:hideMark/>
          </w:tcPr>
          <w:p w14:paraId="308261D1" w14:textId="79F621C7" w:rsidR="006E44CF" w:rsidRPr="00E60084" w:rsidRDefault="006E44CF" w:rsidP="00481480">
            <w:pPr>
              <w:pStyle w:val="TableText10"/>
              <w:rPr>
                <w:color w:val="000000"/>
              </w:rPr>
            </w:pPr>
            <w:r w:rsidRPr="00E60084">
              <w:rPr>
                <w:color w:val="000000"/>
              </w:rPr>
              <w:t>decision under s 31</w:t>
            </w:r>
            <w:r w:rsidR="005E18CC" w:rsidRPr="00E60084">
              <w:rPr>
                <w:color w:val="000000"/>
              </w:rPr>
              <w:t>5</w:t>
            </w:r>
            <w:r w:rsidRPr="00E60084">
              <w:rPr>
                <w:color w:val="000000"/>
              </w:rPr>
              <w:t xml:space="preserve"> to confirm variation of rent after review</w:t>
            </w:r>
          </w:p>
        </w:tc>
        <w:tc>
          <w:tcPr>
            <w:tcW w:w="2835" w:type="dxa"/>
            <w:tcBorders>
              <w:top w:val="single" w:sz="4" w:space="0" w:color="C0C0C0"/>
              <w:left w:val="single" w:sz="4" w:space="0" w:color="C0C0C0"/>
              <w:bottom w:val="single" w:sz="4" w:space="0" w:color="C0C0C0"/>
              <w:right w:val="single" w:sz="4" w:space="0" w:color="C0C0C0"/>
            </w:tcBorders>
            <w:hideMark/>
          </w:tcPr>
          <w:p w14:paraId="14EF4B79"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3B2F0B71" w14:textId="77777777" w:rsidR="006E44CF" w:rsidRPr="00E60084" w:rsidRDefault="006E44CF" w:rsidP="00481480">
            <w:pPr>
              <w:pStyle w:val="TableText10"/>
              <w:rPr>
                <w:color w:val="000000"/>
              </w:rPr>
            </w:pPr>
          </w:p>
        </w:tc>
      </w:tr>
      <w:tr w:rsidR="006E44CF" w:rsidRPr="00E60084" w14:paraId="13F724B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8B0E825" w14:textId="77777777" w:rsidR="006E44CF" w:rsidRPr="00E60084" w:rsidRDefault="006E44CF" w:rsidP="00481480">
            <w:pPr>
              <w:pStyle w:val="TableText10"/>
            </w:pPr>
            <w:r w:rsidRPr="00E60084">
              <w:t>20</w:t>
            </w:r>
          </w:p>
        </w:tc>
        <w:tc>
          <w:tcPr>
            <w:tcW w:w="4046" w:type="dxa"/>
            <w:tcBorders>
              <w:top w:val="single" w:sz="4" w:space="0" w:color="C0C0C0"/>
              <w:left w:val="single" w:sz="4" w:space="0" w:color="C0C0C0"/>
              <w:bottom w:val="single" w:sz="4" w:space="0" w:color="C0C0C0"/>
              <w:right w:val="single" w:sz="4" w:space="0" w:color="C0C0C0"/>
            </w:tcBorders>
            <w:hideMark/>
          </w:tcPr>
          <w:p w14:paraId="45C6C170" w14:textId="58144756" w:rsidR="006E44CF" w:rsidRPr="00E60084" w:rsidRDefault="006E44CF" w:rsidP="00481480">
            <w:pPr>
              <w:pStyle w:val="TableText10"/>
              <w:keepNext/>
              <w:rPr>
                <w:color w:val="000000"/>
              </w:rPr>
            </w:pPr>
            <w:r w:rsidRPr="00E60084">
              <w:rPr>
                <w:color w:val="000000"/>
              </w:rPr>
              <w:t>decision under s 31</w:t>
            </w:r>
            <w:r w:rsidR="005D0ABA" w:rsidRPr="00E60084">
              <w:rPr>
                <w:color w:val="000000"/>
              </w:rPr>
              <w:t>5</w:t>
            </w:r>
            <w:r w:rsidRPr="00E60084">
              <w:rPr>
                <w:color w:val="000000"/>
              </w:rPr>
              <w:t xml:space="preserve"> to set aside variation and substitute another variation of rent after review</w:t>
            </w:r>
          </w:p>
        </w:tc>
        <w:tc>
          <w:tcPr>
            <w:tcW w:w="2835" w:type="dxa"/>
            <w:tcBorders>
              <w:top w:val="single" w:sz="4" w:space="0" w:color="C0C0C0"/>
              <w:left w:val="single" w:sz="4" w:space="0" w:color="C0C0C0"/>
              <w:bottom w:val="single" w:sz="4" w:space="0" w:color="C0C0C0"/>
              <w:right w:val="single" w:sz="4" w:space="0" w:color="C0C0C0"/>
            </w:tcBorders>
            <w:hideMark/>
          </w:tcPr>
          <w:p w14:paraId="74F7B209" w14:textId="77777777" w:rsidR="006E44CF" w:rsidRPr="00E60084" w:rsidRDefault="006E44CF" w:rsidP="00481480">
            <w:pPr>
              <w:pStyle w:val="TableText10"/>
              <w:keepNext/>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5D7606FE" w14:textId="77777777" w:rsidR="006E44CF" w:rsidRPr="00E60084" w:rsidRDefault="006E44CF" w:rsidP="00481480">
            <w:pPr>
              <w:pStyle w:val="TableText10"/>
              <w:keepNext/>
              <w:rPr>
                <w:color w:val="000000"/>
              </w:rPr>
            </w:pPr>
          </w:p>
        </w:tc>
      </w:tr>
      <w:tr w:rsidR="006E44CF" w:rsidRPr="00E60084" w14:paraId="12A47C23"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0B47CC7C" w14:textId="77777777" w:rsidR="006E44CF" w:rsidRPr="00E60084" w:rsidRDefault="006E44CF" w:rsidP="00481480">
            <w:pPr>
              <w:pStyle w:val="TableText10"/>
            </w:pPr>
            <w:r w:rsidRPr="00E60084">
              <w:t>21</w:t>
            </w:r>
          </w:p>
        </w:tc>
        <w:tc>
          <w:tcPr>
            <w:tcW w:w="4046" w:type="dxa"/>
            <w:tcBorders>
              <w:top w:val="single" w:sz="4" w:space="0" w:color="C0C0C0"/>
              <w:left w:val="single" w:sz="4" w:space="0" w:color="C0C0C0"/>
              <w:bottom w:val="single" w:sz="4" w:space="0" w:color="C0C0C0"/>
              <w:right w:val="single" w:sz="4" w:space="0" w:color="C0C0C0"/>
            </w:tcBorders>
            <w:hideMark/>
          </w:tcPr>
          <w:p w14:paraId="5C7C6246" w14:textId="5E194772" w:rsidR="006E44CF" w:rsidRPr="00E60084" w:rsidRDefault="006E44CF" w:rsidP="00481480">
            <w:pPr>
              <w:pStyle w:val="TableText10"/>
              <w:rPr>
                <w:color w:val="000000"/>
              </w:rPr>
            </w:pPr>
            <w:r w:rsidRPr="00E60084">
              <w:rPr>
                <w:color w:val="000000"/>
              </w:rPr>
              <w:t>decision under s 31</w:t>
            </w:r>
            <w:r w:rsidR="005D0ABA" w:rsidRPr="00E60084">
              <w:rPr>
                <w:color w:val="000000"/>
              </w:rPr>
              <w:t>8</w:t>
            </w:r>
            <w:r w:rsidRPr="00E60084">
              <w:rPr>
                <w:color w:val="000000"/>
              </w:rPr>
              <w:t xml:space="preserve"> adjusting rent after reassessment</w:t>
            </w:r>
          </w:p>
        </w:tc>
        <w:tc>
          <w:tcPr>
            <w:tcW w:w="2835" w:type="dxa"/>
            <w:tcBorders>
              <w:top w:val="single" w:sz="4" w:space="0" w:color="C0C0C0"/>
              <w:left w:val="single" w:sz="4" w:space="0" w:color="C0C0C0"/>
              <w:bottom w:val="single" w:sz="4" w:space="0" w:color="C0C0C0"/>
              <w:right w:val="single" w:sz="4" w:space="0" w:color="C0C0C0"/>
            </w:tcBorders>
            <w:hideMark/>
          </w:tcPr>
          <w:p w14:paraId="2AD2FE3C"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7B6FFF5D" w14:textId="77777777" w:rsidR="006E44CF" w:rsidRPr="00E60084" w:rsidRDefault="006E44CF" w:rsidP="00481480">
            <w:pPr>
              <w:pStyle w:val="TableText10"/>
              <w:rPr>
                <w:color w:val="000000"/>
              </w:rPr>
            </w:pPr>
          </w:p>
        </w:tc>
      </w:tr>
      <w:tr w:rsidR="006E44CF" w:rsidRPr="00E60084" w14:paraId="6C0BCD80"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B3B0D2D" w14:textId="77777777" w:rsidR="006E44CF" w:rsidRPr="00E60084" w:rsidRDefault="006E44CF" w:rsidP="00481480">
            <w:pPr>
              <w:pStyle w:val="TableText10"/>
            </w:pPr>
            <w:r w:rsidRPr="00E60084">
              <w:t>22</w:t>
            </w:r>
          </w:p>
        </w:tc>
        <w:tc>
          <w:tcPr>
            <w:tcW w:w="4046" w:type="dxa"/>
            <w:tcBorders>
              <w:top w:val="single" w:sz="4" w:space="0" w:color="C0C0C0"/>
              <w:left w:val="single" w:sz="4" w:space="0" w:color="C0C0C0"/>
              <w:bottom w:val="single" w:sz="4" w:space="0" w:color="C0C0C0"/>
              <w:right w:val="single" w:sz="4" w:space="0" w:color="C0C0C0"/>
            </w:tcBorders>
            <w:hideMark/>
          </w:tcPr>
          <w:p w14:paraId="3375559C" w14:textId="59D1E557" w:rsidR="006E44CF" w:rsidRPr="00E60084" w:rsidRDefault="006E44CF" w:rsidP="00481480">
            <w:pPr>
              <w:pStyle w:val="TableText10"/>
              <w:rPr>
                <w:color w:val="000000"/>
              </w:rPr>
            </w:pPr>
            <w:r w:rsidRPr="00E60084">
              <w:rPr>
                <w:color w:val="000000"/>
              </w:rPr>
              <w:t>decision under s 3</w:t>
            </w:r>
            <w:r w:rsidR="005D0ABA" w:rsidRPr="00E60084">
              <w:rPr>
                <w:color w:val="000000"/>
              </w:rPr>
              <w:t>21</w:t>
            </w:r>
            <w:r w:rsidRPr="00E60084">
              <w:rPr>
                <w:color w:val="000000"/>
              </w:rPr>
              <w:t xml:space="preserve"> (2) (d) about amount payable for variation to reduce rent payable under lease to a nominal rent</w:t>
            </w:r>
          </w:p>
        </w:tc>
        <w:tc>
          <w:tcPr>
            <w:tcW w:w="2835" w:type="dxa"/>
            <w:tcBorders>
              <w:top w:val="single" w:sz="4" w:space="0" w:color="C0C0C0"/>
              <w:left w:val="single" w:sz="4" w:space="0" w:color="C0C0C0"/>
              <w:bottom w:val="single" w:sz="4" w:space="0" w:color="C0C0C0"/>
              <w:right w:val="single" w:sz="4" w:space="0" w:color="C0C0C0"/>
            </w:tcBorders>
            <w:hideMark/>
          </w:tcPr>
          <w:p w14:paraId="3762087B"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46EC231C" w14:textId="77777777" w:rsidR="006E44CF" w:rsidRPr="00E60084" w:rsidRDefault="006E44CF" w:rsidP="00481480">
            <w:pPr>
              <w:pStyle w:val="TableText10"/>
              <w:rPr>
                <w:color w:val="000000"/>
              </w:rPr>
            </w:pPr>
          </w:p>
        </w:tc>
      </w:tr>
      <w:tr w:rsidR="006E44CF" w:rsidRPr="00E60084" w14:paraId="7504EA16"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1BD789A9" w14:textId="77777777" w:rsidR="006E44CF" w:rsidRPr="00E60084" w:rsidRDefault="006E44CF" w:rsidP="00481480">
            <w:pPr>
              <w:pStyle w:val="TableText10"/>
            </w:pPr>
            <w:r w:rsidRPr="00E60084">
              <w:lastRenderedPageBreak/>
              <w:t>23</w:t>
            </w:r>
          </w:p>
        </w:tc>
        <w:tc>
          <w:tcPr>
            <w:tcW w:w="4046" w:type="dxa"/>
            <w:tcBorders>
              <w:top w:val="single" w:sz="4" w:space="0" w:color="C0C0C0"/>
              <w:left w:val="single" w:sz="4" w:space="0" w:color="C0C0C0"/>
              <w:bottom w:val="single" w:sz="4" w:space="0" w:color="C0C0C0"/>
              <w:right w:val="single" w:sz="4" w:space="0" w:color="C0C0C0"/>
            </w:tcBorders>
            <w:hideMark/>
          </w:tcPr>
          <w:p w14:paraId="36C8CA13" w14:textId="22B343FA" w:rsidR="006E44CF" w:rsidRPr="00E60084" w:rsidRDefault="006E44CF" w:rsidP="00481480">
            <w:pPr>
              <w:pStyle w:val="TableText10"/>
              <w:rPr>
                <w:color w:val="000000"/>
              </w:rPr>
            </w:pPr>
            <w:r w:rsidRPr="00E60084">
              <w:rPr>
                <w:color w:val="000000"/>
              </w:rPr>
              <w:t>decision under s 33</w:t>
            </w:r>
            <w:r w:rsidR="005D0ABA" w:rsidRPr="00E60084">
              <w:rPr>
                <w:color w:val="000000"/>
              </w:rPr>
              <w:t>7</w:t>
            </w:r>
            <w:r w:rsidRPr="00E60084">
              <w:rPr>
                <w:color w:val="000000"/>
              </w:rPr>
              <w:t xml:space="preserve"> (1) (b) (i) on reconsideration about amount of lease variation charge for variation of lease</w:t>
            </w:r>
          </w:p>
        </w:tc>
        <w:tc>
          <w:tcPr>
            <w:tcW w:w="2835" w:type="dxa"/>
            <w:tcBorders>
              <w:top w:val="single" w:sz="4" w:space="0" w:color="C0C0C0"/>
              <w:left w:val="single" w:sz="4" w:space="0" w:color="C0C0C0"/>
              <w:bottom w:val="single" w:sz="4" w:space="0" w:color="C0C0C0"/>
              <w:right w:val="single" w:sz="4" w:space="0" w:color="C0C0C0"/>
            </w:tcBorders>
            <w:hideMark/>
          </w:tcPr>
          <w:p w14:paraId="4FFCFEC9" w14:textId="77777777" w:rsidR="006E44CF" w:rsidRPr="00E60084" w:rsidRDefault="006E44CF" w:rsidP="00481480">
            <w:pPr>
              <w:pStyle w:val="TableText10"/>
              <w:rPr>
                <w:color w:val="000000"/>
              </w:rPr>
            </w:pPr>
            <w:r w:rsidRPr="00E60084">
              <w:rPr>
                <w:color w:val="000000"/>
              </w:rPr>
              <w:t>applicant for the reconsideration</w:t>
            </w:r>
          </w:p>
        </w:tc>
        <w:tc>
          <w:tcPr>
            <w:tcW w:w="3260" w:type="dxa"/>
            <w:tcBorders>
              <w:top w:val="single" w:sz="4" w:space="0" w:color="C0C0C0"/>
              <w:left w:val="single" w:sz="4" w:space="0" w:color="C0C0C0"/>
              <w:bottom w:val="single" w:sz="4" w:space="0" w:color="C0C0C0"/>
              <w:right w:val="single" w:sz="4" w:space="0" w:color="C0C0C0"/>
            </w:tcBorders>
          </w:tcPr>
          <w:p w14:paraId="37C75497" w14:textId="77777777" w:rsidR="006E44CF" w:rsidRPr="00E60084" w:rsidRDefault="006E44CF" w:rsidP="00481480">
            <w:pPr>
              <w:pStyle w:val="TableText10"/>
              <w:rPr>
                <w:color w:val="000000"/>
              </w:rPr>
            </w:pPr>
          </w:p>
        </w:tc>
      </w:tr>
      <w:tr w:rsidR="006E44CF" w:rsidRPr="00E60084" w14:paraId="6A7AA877"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589547E6" w14:textId="77777777" w:rsidR="006E44CF" w:rsidRPr="00E60084" w:rsidRDefault="006E44CF" w:rsidP="00481480">
            <w:pPr>
              <w:pStyle w:val="TableText10"/>
            </w:pPr>
            <w:r w:rsidRPr="00E60084">
              <w:t>24</w:t>
            </w:r>
          </w:p>
        </w:tc>
        <w:tc>
          <w:tcPr>
            <w:tcW w:w="4046" w:type="dxa"/>
            <w:tcBorders>
              <w:top w:val="single" w:sz="4" w:space="0" w:color="C0C0C0"/>
              <w:left w:val="single" w:sz="4" w:space="0" w:color="C0C0C0"/>
              <w:bottom w:val="single" w:sz="4" w:space="0" w:color="C0C0C0"/>
              <w:right w:val="single" w:sz="4" w:space="0" w:color="C0C0C0"/>
            </w:tcBorders>
            <w:hideMark/>
          </w:tcPr>
          <w:p w14:paraId="71F430C5" w14:textId="0339ECFC" w:rsidR="006E44CF" w:rsidRPr="00E60084" w:rsidRDefault="006E44CF" w:rsidP="00481480">
            <w:pPr>
              <w:pStyle w:val="TableText10"/>
              <w:rPr>
                <w:color w:val="000000"/>
              </w:rPr>
            </w:pPr>
            <w:r w:rsidRPr="00E60084">
              <w:rPr>
                <w:color w:val="000000"/>
              </w:rPr>
              <w:t>decision under s 33</w:t>
            </w:r>
            <w:r w:rsidR="005D0ABA" w:rsidRPr="00E60084">
              <w:rPr>
                <w:color w:val="000000"/>
              </w:rPr>
              <w:t>7</w:t>
            </w:r>
            <w:r w:rsidRPr="00E60084">
              <w:rPr>
                <w:color w:val="000000"/>
              </w:rPr>
              <w:t xml:space="preserve"> (1) (b) (ii) to confirm original decision on reconsideration about amount of lease variation charge for variation of lease</w:t>
            </w:r>
          </w:p>
        </w:tc>
        <w:tc>
          <w:tcPr>
            <w:tcW w:w="2835" w:type="dxa"/>
            <w:tcBorders>
              <w:top w:val="single" w:sz="4" w:space="0" w:color="C0C0C0"/>
              <w:left w:val="single" w:sz="4" w:space="0" w:color="C0C0C0"/>
              <w:bottom w:val="single" w:sz="4" w:space="0" w:color="C0C0C0"/>
              <w:right w:val="single" w:sz="4" w:space="0" w:color="C0C0C0"/>
            </w:tcBorders>
            <w:hideMark/>
          </w:tcPr>
          <w:p w14:paraId="3FFFFD30" w14:textId="77777777" w:rsidR="006E44CF" w:rsidRPr="00E60084" w:rsidRDefault="006E44CF" w:rsidP="00481480">
            <w:pPr>
              <w:pStyle w:val="TableText10"/>
              <w:rPr>
                <w:color w:val="000000"/>
              </w:rPr>
            </w:pPr>
            <w:r w:rsidRPr="00E60084">
              <w:rPr>
                <w:color w:val="000000"/>
              </w:rPr>
              <w:t>applicant for the reconsideration</w:t>
            </w:r>
          </w:p>
        </w:tc>
        <w:tc>
          <w:tcPr>
            <w:tcW w:w="3260" w:type="dxa"/>
            <w:tcBorders>
              <w:top w:val="single" w:sz="4" w:space="0" w:color="C0C0C0"/>
              <w:left w:val="single" w:sz="4" w:space="0" w:color="C0C0C0"/>
              <w:bottom w:val="single" w:sz="4" w:space="0" w:color="C0C0C0"/>
              <w:right w:val="single" w:sz="4" w:space="0" w:color="C0C0C0"/>
            </w:tcBorders>
          </w:tcPr>
          <w:p w14:paraId="5AA0EB95" w14:textId="77777777" w:rsidR="006E44CF" w:rsidRPr="00E60084" w:rsidRDefault="006E44CF" w:rsidP="00481480">
            <w:pPr>
              <w:pStyle w:val="TableText10"/>
              <w:rPr>
                <w:color w:val="000000"/>
              </w:rPr>
            </w:pPr>
          </w:p>
        </w:tc>
      </w:tr>
      <w:tr w:rsidR="006E44CF" w:rsidRPr="00E60084" w14:paraId="0380814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E9DC84D" w14:textId="77777777" w:rsidR="006E44CF" w:rsidRPr="00E60084" w:rsidRDefault="006E44CF" w:rsidP="00481480">
            <w:pPr>
              <w:pStyle w:val="TableText10"/>
            </w:pPr>
            <w:r w:rsidRPr="00E60084">
              <w:t>25</w:t>
            </w:r>
          </w:p>
        </w:tc>
        <w:tc>
          <w:tcPr>
            <w:tcW w:w="4046" w:type="dxa"/>
            <w:tcBorders>
              <w:top w:val="single" w:sz="4" w:space="0" w:color="C0C0C0"/>
              <w:left w:val="single" w:sz="4" w:space="0" w:color="C0C0C0"/>
              <w:bottom w:val="single" w:sz="4" w:space="0" w:color="C0C0C0"/>
              <w:right w:val="single" w:sz="4" w:space="0" w:color="C0C0C0"/>
            </w:tcBorders>
            <w:hideMark/>
          </w:tcPr>
          <w:p w14:paraId="061A2178" w14:textId="6249A7D3" w:rsidR="006E44CF" w:rsidRPr="00E60084" w:rsidRDefault="006E44CF" w:rsidP="00481480">
            <w:pPr>
              <w:pStyle w:val="TableText10"/>
              <w:rPr>
                <w:color w:val="000000"/>
              </w:rPr>
            </w:pPr>
            <w:r w:rsidRPr="00E60084">
              <w:rPr>
                <w:color w:val="000000"/>
              </w:rPr>
              <w:t>decision under s 3</w:t>
            </w:r>
            <w:r w:rsidR="005D0ABA" w:rsidRPr="00E60084">
              <w:rPr>
                <w:color w:val="000000"/>
              </w:rPr>
              <w:t>43</w:t>
            </w:r>
            <w:r w:rsidRPr="00E60084">
              <w:rPr>
                <w:color w:val="000000"/>
              </w:rPr>
              <w:t xml:space="preserve"> not to approve an application to defer payment of a lease variation charge</w:t>
            </w:r>
          </w:p>
        </w:tc>
        <w:tc>
          <w:tcPr>
            <w:tcW w:w="2835" w:type="dxa"/>
            <w:tcBorders>
              <w:top w:val="single" w:sz="4" w:space="0" w:color="C0C0C0"/>
              <w:left w:val="single" w:sz="4" w:space="0" w:color="C0C0C0"/>
              <w:bottom w:val="single" w:sz="4" w:space="0" w:color="C0C0C0"/>
              <w:right w:val="single" w:sz="4" w:space="0" w:color="C0C0C0"/>
            </w:tcBorders>
            <w:hideMark/>
          </w:tcPr>
          <w:p w14:paraId="3382B6DC" w14:textId="77777777" w:rsidR="006E44CF" w:rsidRPr="00E60084" w:rsidRDefault="006E44CF" w:rsidP="00481480">
            <w:pPr>
              <w:pStyle w:val="TableText10"/>
              <w:rPr>
                <w:color w:val="000000"/>
              </w:rPr>
            </w:pPr>
            <w:r w:rsidRPr="00E60084">
              <w:rPr>
                <w:color w:val="000000"/>
              </w:rPr>
              <w:t>applicant for the deferral</w:t>
            </w:r>
          </w:p>
        </w:tc>
        <w:tc>
          <w:tcPr>
            <w:tcW w:w="3260" w:type="dxa"/>
            <w:tcBorders>
              <w:top w:val="single" w:sz="4" w:space="0" w:color="C0C0C0"/>
              <w:left w:val="single" w:sz="4" w:space="0" w:color="C0C0C0"/>
              <w:bottom w:val="single" w:sz="4" w:space="0" w:color="C0C0C0"/>
              <w:right w:val="single" w:sz="4" w:space="0" w:color="C0C0C0"/>
            </w:tcBorders>
          </w:tcPr>
          <w:p w14:paraId="38ADED97" w14:textId="77777777" w:rsidR="006E44CF" w:rsidRPr="00E60084" w:rsidRDefault="006E44CF" w:rsidP="00481480">
            <w:pPr>
              <w:pStyle w:val="TableText10"/>
              <w:rPr>
                <w:color w:val="000000"/>
              </w:rPr>
            </w:pPr>
          </w:p>
        </w:tc>
      </w:tr>
      <w:tr w:rsidR="006E44CF" w:rsidRPr="00E60084" w14:paraId="78D987B2"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3EBC526" w14:textId="77777777" w:rsidR="006E44CF" w:rsidRPr="00E60084" w:rsidRDefault="006E44CF" w:rsidP="00481480">
            <w:pPr>
              <w:pStyle w:val="TableText10"/>
            </w:pPr>
            <w:r w:rsidRPr="00E60084">
              <w:t>26</w:t>
            </w:r>
          </w:p>
        </w:tc>
        <w:tc>
          <w:tcPr>
            <w:tcW w:w="4046" w:type="dxa"/>
            <w:tcBorders>
              <w:top w:val="single" w:sz="4" w:space="0" w:color="C0C0C0"/>
              <w:left w:val="single" w:sz="4" w:space="0" w:color="C0C0C0"/>
              <w:bottom w:val="single" w:sz="4" w:space="0" w:color="C0C0C0"/>
              <w:right w:val="single" w:sz="4" w:space="0" w:color="C0C0C0"/>
            </w:tcBorders>
            <w:hideMark/>
          </w:tcPr>
          <w:p w14:paraId="36F72C88" w14:textId="788C32F5" w:rsidR="006E44CF" w:rsidRPr="00E60084" w:rsidRDefault="006E44CF" w:rsidP="00481480">
            <w:pPr>
              <w:pStyle w:val="TableText10"/>
              <w:rPr>
                <w:color w:val="000000"/>
              </w:rPr>
            </w:pPr>
            <w:r w:rsidRPr="00E60084">
              <w:rPr>
                <w:color w:val="000000"/>
              </w:rPr>
              <w:t>decision under s 3</w:t>
            </w:r>
            <w:r w:rsidR="005D0ABA" w:rsidRPr="00E60084">
              <w:rPr>
                <w:color w:val="000000"/>
              </w:rPr>
              <w:t>62</w:t>
            </w:r>
            <w:r w:rsidRPr="00E60084">
              <w:rPr>
                <w:color w:val="000000"/>
              </w:rPr>
              <w:t xml:space="preserve"> about market value of improvements on land</w:t>
            </w:r>
          </w:p>
        </w:tc>
        <w:tc>
          <w:tcPr>
            <w:tcW w:w="2835" w:type="dxa"/>
            <w:tcBorders>
              <w:top w:val="single" w:sz="4" w:space="0" w:color="C0C0C0"/>
              <w:left w:val="single" w:sz="4" w:space="0" w:color="C0C0C0"/>
              <w:bottom w:val="single" w:sz="4" w:space="0" w:color="C0C0C0"/>
              <w:right w:val="single" w:sz="4" w:space="0" w:color="C0C0C0"/>
            </w:tcBorders>
            <w:hideMark/>
          </w:tcPr>
          <w:p w14:paraId="43741C45"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586D6C1D" w14:textId="77777777" w:rsidR="006E44CF" w:rsidRPr="00E60084" w:rsidRDefault="006E44CF" w:rsidP="00481480">
            <w:pPr>
              <w:pStyle w:val="TableText10"/>
              <w:rPr>
                <w:color w:val="000000"/>
              </w:rPr>
            </w:pPr>
          </w:p>
        </w:tc>
      </w:tr>
      <w:tr w:rsidR="006E44CF" w:rsidRPr="00E60084" w14:paraId="67F9FA41"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C37BED6" w14:textId="77777777" w:rsidR="006E44CF" w:rsidRPr="00E60084" w:rsidRDefault="006E44CF" w:rsidP="00481480">
            <w:pPr>
              <w:pStyle w:val="TableText10"/>
            </w:pPr>
            <w:r w:rsidRPr="00E60084">
              <w:t>27</w:t>
            </w:r>
          </w:p>
        </w:tc>
        <w:tc>
          <w:tcPr>
            <w:tcW w:w="4046" w:type="dxa"/>
            <w:tcBorders>
              <w:top w:val="single" w:sz="4" w:space="0" w:color="C0C0C0"/>
              <w:left w:val="single" w:sz="4" w:space="0" w:color="C0C0C0"/>
              <w:bottom w:val="single" w:sz="4" w:space="0" w:color="C0C0C0"/>
              <w:right w:val="single" w:sz="4" w:space="0" w:color="C0C0C0"/>
            </w:tcBorders>
            <w:hideMark/>
          </w:tcPr>
          <w:p w14:paraId="11A0E54C" w14:textId="57E25654" w:rsidR="006E44CF" w:rsidRPr="00E60084" w:rsidRDefault="006E44CF" w:rsidP="00481480">
            <w:pPr>
              <w:pStyle w:val="TableText10"/>
              <w:rPr>
                <w:color w:val="000000"/>
              </w:rPr>
            </w:pPr>
            <w:r w:rsidRPr="00E60084">
              <w:rPr>
                <w:color w:val="000000"/>
              </w:rPr>
              <w:t>decision under s 3</w:t>
            </w:r>
            <w:r w:rsidR="005D0ABA" w:rsidRPr="00E60084">
              <w:rPr>
                <w:color w:val="000000"/>
              </w:rPr>
              <w:t>63</w:t>
            </w:r>
            <w:r w:rsidRPr="00E60084">
              <w:rPr>
                <w:color w:val="000000"/>
              </w:rPr>
              <w:t xml:space="preserve"> (2) to refuse to accept the surrender of a lease, or part of land described in lease</w:t>
            </w:r>
          </w:p>
        </w:tc>
        <w:tc>
          <w:tcPr>
            <w:tcW w:w="2835" w:type="dxa"/>
            <w:tcBorders>
              <w:top w:val="single" w:sz="4" w:space="0" w:color="C0C0C0"/>
              <w:left w:val="single" w:sz="4" w:space="0" w:color="C0C0C0"/>
              <w:bottom w:val="single" w:sz="4" w:space="0" w:color="C0C0C0"/>
              <w:right w:val="single" w:sz="4" w:space="0" w:color="C0C0C0"/>
            </w:tcBorders>
            <w:hideMark/>
          </w:tcPr>
          <w:p w14:paraId="64894802" w14:textId="77777777" w:rsidR="006E44CF" w:rsidRPr="00E60084" w:rsidRDefault="006E44CF" w:rsidP="00481480">
            <w:pPr>
              <w:pStyle w:val="TableText10"/>
              <w:rPr>
                <w:color w:val="000000"/>
              </w:rPr>
            </w:pPr>
            <w:r w:rsidRPr="00E60084">
              <w:rPr>
                <w:color w:val="000000"/>
              </w:rPr>
              <w:t>person surrendering lease or part of land described in lease</w:t>
            </w:r>
          </w:p>
        </w:tc>
        <w:tc>
          <w:tcPr>
            <w:tcW w:w="3260" w:type="dxa"/>
            <w:tcBorders>
              <w:top w:val="single" w:sz="4" w:space="0" w:color="C0C0C0"/>
              <w:left w:val="single" w:sz="4" w:space="0" w:color="C0C0C0"/>
              <w:bottom w:val="single" w:sz="4" w:space="0" w:color="C0C0C0"/>
              <w:right w:val="single" w:sz="4" w:space="0" w:color="C0C0C0"/>
            </w:tcBorders>
          </w:tcPr>
          <w:p w14:paraId="019C65CC" w14:textId="77777777" w:rsidR="006E44CF" w:rsidRPr="00E60084" w:rsidRDefault="006E44CF" w:rsidP="00481480">
            <w:pPr>
              <w:pStyle w:val="TableText10"/>
              <w:rPr>
                <w:color w:val="000000"/>
              </w:rPr>
            </w:pPr>
          </w:p>
        </w:tc>
      </w:tr>
      <w:tr w:rsidR="006E44CF" w:rsidRPr="00E60084" w14:paraId="23448D3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C0283D3" w14:textId="77777777" w:rsidR="006E44CF" w:rsidRPr="00E60084" w:rsidRDefault="006E44CF" w:rsidP="00481480">
            <w:pPr>
              <w:pStyle w:val="TableText10"/>
            </w:pPr>
            <w:r w:rsidRPr="00E60084">
              <w:lastRenderedPageBreak/>
              <w:t>28</w:t>
            </w:r>
          </w:p>
        </w:tc>
        <w:tc>
          <w:tcPr>
            <w:tcW w:w="4046" w:type="dxa"/>
            <w:tcBorders>
              <w:top w:val="single" w:sz="4" w:space="0" w:color="C0C0C0"/>
              <w:left w:val="single" w:sz="4" w:space="0" w:color="C0C0C0"/>
              <w:bottom w:val="single" w:sz="4" w:space="0" w:color="C0C0C0"/>
              <w:right w:val="single" w:sz="4" w:space="0" w:color="C0C0C0"/>
            </w:tcBorders>
            <w:hideMark/>
          </w:tcPr>
          <w:p w14:paraId="078836C2" w14:textId="42AC7D22" w:rsidR="006E44CF" w:rsidRPr="00E60084" w:rsidRDefault="006E44CF" w:rsidP="00481480">
            <w:pPr>
              <w:pStyle w:val="TableText10"/>
              <w:rPr>
                <w:color w:val="000000"/>
              </w:rPr>
            </w:pPr>
            <w:r w:rsidRPr="00E60084">
              <w:rPr>
                <w:color w:val="000000"/>
              </w:rPr>
              <w:t>decision under s 3</w:t>
            </w:r>
            <w:r w:rsidR="005D0ABA" w:rsidRPr="00E60084">
              <w:rPr>
                <w:color w:val="000000"/>
              </w:rPr>
              <w:t>63</w:t>
            </w:r>
            <w:r w:rsidRPr="00E60084">
              <w:rPr>
                <w:color w:val="000000"/>
              </w:rPr>
              <w:t xml:space="preserve"> (2) to accept the surrender of a lease, or part of land described in lease, subject to a condition</w:t>
            </w:r>
          </w:p>
        </w:tc>
        <w:tc>
          <w:tcPr>
            <w:tcW w:w="2835" w:type="dxa"/>
            <w:tcBorders>
              <w:top w:val="single" w:sz="4" w:space="0" w:color="C0C0C0"/>
              <w:left w:val="single" w:sz="4" w:space="0" w:color="C0C0C0"/>
              <w:bottom w:val="single" w:sz="4" w:space="0" w:color="C0C0C0"/>
              <w:right w:val="single" w:sz="4" w:space="0" w:color="C0C0C0"/>
            </w:tcBorders>
            <w:hideMark/>
          </w:tcPr>
          <w:p w14:paraId="0FA962C2" w14:textId="77777777" w:rsidR="006E44CF" w:rsidRPr="00E60084" w:rsidRDefault="006E44CF" w:rsidP="00481480">
            <w:pPr>
              <w:pStyle w:val="TableText10"/>
              <w:rPr>
                <w:color w:val="000000"/>
              </w:rPr>
            </w:pPr>
            <w:r w:rsidRPr="00E60084">
              <w:rPr>
                <w:color w:val="000000"/>
              </w:rPr>
              <w:t>person surrendering lease or part of land described in lease</w:t>
            </w:r>
          </w:p>
        </w:tc>
        <w:tc>
          <w:tcPr>
            <w:tcW w:w="3260" w:type="dxa"/>
            <w:tcBorders>
              <w:top w:val="single" w:sz="4" w:space="0" w:color="C0C0C0"/>
              <w:left w:val="single" w:sz="4" w:space="0" w:color="C0C0C0"/>
              <w:bottom w:val="single" w:sz="4" w:space="0" w:color="C0C0C0"/>
              <w:right w:val="single" w:sz="4" w:space="0" w:color="C0C0C0"/>
            </w:tcBorders>
          </w:tcPr>
          <w:p w14:paraId="703E5B61" w14:textId="77777777" w:rsidR="006E44CF" w:rsidRPr="00E60084" w:rsidRDefault="006E44CF" w:rsidP="00481480">
            <w:pPr>
              <w:pStyle w:val="TableText10"/>
              <w:rPr>
                <w:color w:val="000000"/>
              </w:rPr>
            </w:pPr>
          </w:p>
        </w:tc>
      </w:tr>
      <w:tr w:rsidR="006E44CF" w:rsidRPr="00E60084" w14:paraId="4C5694E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17E9CC33" w14:textId="77777777" w:rsidR="006E44CF" w:rsidRPr="00E60084" w:rsidRDefault="006E44CF" w:rsidP="00481480">
            <w:pPr>
              <w:pStyle w:val="TableText10"/>
            </w:pPr>
            <w:r w:rsidRPr="00E60084">
              <w:t>29</w:t>
            </w:r>
          </w:p>
        </w:tc>
        <w:tc>
          <w:tcPr>
            <w:tcW w:w="4046" w:type="dxa"/>
            <w:tcBorders>
              <w:top w:val="single" w:sz="4" w:space="0" w:color="C0C0C0"/>
              <w:left w:val="single" w:sz="4" w:space="0" w:color="C0C0C0"/>
              <w:bottom w:val="single" w:sz="4" w:space="0" w:color="C0C0C0"/>
              <w:right w:val="single" w:sz="4" w:space="0" w:color="C0C0C0"/>
            </w:tcBorders>
            <w:hideMark/>
          </w:tcPr>
          <w:p w14:paraId="7F4B7EDD" w14:textId="0C7078AE" w:rsidR="006E44CF" w:rsidRPr="00E60084" w:rsidRDefault="006E44CF" w:rsidP="00481480">
            <w:pPr>
              <w:pStyle w:val="TableText10"/>
              <w:rPr>
                <w:color w:val="000000"/>
              </w:rPr>
            </w:pPr>
            <w:r w:rsidRPr="00E60084">
              <w:rPr>
                <w:color w:val="000000"/>
              </w:rPr>
              <w:t>decision under s 36</w:t>
            </w:r>
            <w:r w:rsidR="005D0ABA" w:rsidRPr="00E60084">
              <w:rPr>
                <w:color w:val="000000"/>
              </w:rPr>
              <w:t>4</w:t>
            </w:r>
            <w:r w:rsidRPr="00E60084">
              <w:rPr>
                <w:color w:val="000000"/>
              </w:rPr>
              <w:t xml:space="preserve"> to refuse to authorise payment of prescribed amount for surrendered or terminated lease</w:t>
            </w:r>
          </w:p>
        </w:tc>
        <w:tc>
          <w:tcPr>
            <w:tcW w:w="2835" w:type="dxa"/>
            <w:tcBorders>
              <w:top w:val="single" w:sz="4" w:space="0" w:color="C0C0C0"/>
              <w:left w:val="single" w:sz="4" w:space="0" w:color="C0C0C0"/>
              <w:bottom w:val="single" w:sz="4" w:space="0" w:color="C0C0C0"/>
              <w:right w:val="single" w:sz="4" w:space="0" w:color="C0C0C0"/>
            </w:tcBorders>
            <w:hideMark/>
          </w:tcPr>
          <w:p w14:paraId="0E4EE949" w14:textId="77777777" w:rsidR="006E44CF" w:rsidRPr="00E60084" w:rsidRDefault="006E44CF" w:rsidP="00481480">
            <w:pPr>
              <w:pStyle w:val="TableText10"/>
              <w:rPr>
                <w:color w:val="000000"/>
              </w:rPr>
            </w:pPr>
            <w:r w:rsidRPr="00E60084">
              <w:rPr>
                <w:color w:val="000000"/>
              </w:rPr>
              <w:t>person surrendering lease or whose lease is terminated</w:t>
            </w:r>
          </w:p>
        </w:tc>
        <w:tc>
          <w:tcPr>
            <w:tcW w:w="3260" w:type="dxa"/>
            <w:tcBorders>
              <w:top w:val="single" w:sz="4" w:space="0" w:color="C0C0C0"/>
              <w:left w:val="single" w:sz="4" w:space="0" w:color="C0C0C0"/>
              <w:bottom w:val="single" w:sz="4" w:space="0" w:color="C0C0C0"/>
              <w:right w:val="single" w:sz="4" w:space="0" w:color="C0C0C0"/>
            </w:tcBorders>
          </w:tcPr>
          <w:p w14:paraId="045858E2" w14:textId="77777777" w:rsidR="006E44CF" w:rsidRPr="00E60084" w:rsidRDefault="006E44CF" w:rsidP="00481480">
            <w:pPr>
              <w:pStyle w:val="TableText10"/>
              <w:rPr>
                <w:color w:val="000000"/>
              </w:rPr>
            </w:pPr>
          </w:p>
        </w:tc>
      </w:tr>
      <w:tr w:rsidR="006E44CF" w:rsidRPr="00E60084" w14:paraId="616B79E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309AD0E9" w14:textId="77777777" w:rsidR="006E44CF" w:rsidRPr="00E60084" w:rsidRDefault="006E44CF" w:rsidP="00481480">
            <w:pPr>
              <w:pStyle w:val="TableText10"/>
            </w:pPr>
            <w:r w:rsidRPr="00E60084">
              <w:t>30</w:t>
            </w:r>
          </w:p>
        </w:tc>
        <w:tc>
          <w:tcPr>
            <w:tcW w:w="4046" w:type="dxa"/>
            <w:tcBorders>
              <w:top w:val="single" w:sz="4" w:space="0" w:color="C0C0C0"/>
              <w:left w:val="single" w:sz="4" w:space="0" w:color="C0C0C0"/>
              <w:bottom w:val="single" w:sz="4" w:space="0" w:color="C0C0C0"/>
              <w:right w:val="single" w:sz="4" w:space="0" w:color="C0C0C0"/>
            </w:tcBorders>
            <w:hideMark/>
          </w:tcPr>
          <w:p w14:paraId="3E4D4B91" w14:textId="0D0628F1" w:rsidR="006E44CF" w:rsidRPr="00E60084" w:rsidRDefault="006E44CF" w:rsidP="00481480">
            <w:pPr>
              <w:pStyle w:val="TableText10"/>
              <w:keepNext/>
              <w:rPr>
                <w:color w:val="000000"/>
              </w:rPr>
            </w:pPr>
            <w:r w:rsidRPr="00E60084">
              <w:rPr>
                <w:color w:val="000000"/>
              </w:rPr>
              <w:t>decision under s 36</w:t>
            </w:r>
            <w:r w:rsidR="005D0ABA" w:rsidRPr="00E60084">
              <w:rPr>
                <w:color w:val="000000"/>
              </w:rPr>
              <w:t>8</w:t>
            </w:r>
            <w:r w:rsidRPr="00E60084">
              <w:rPr>
                <w:color w:val="000000"/>
              </w:rPr>
              <w:t xml:space="preserve"> (1) to refuse to issue a certificate of compliance</w:t>
            </w:r>
          </w:p>
        </w:tc>
        <w:tc>
          <w:tcPr>
            <w:tcW w:w="2835" w:type="dxa"/>
            <w:tcBorders>
              <w:top w:val="single" w:sz="4" w:space="0" w:color="C0C0C0"/>
              <w:left w:val="single" w:sz="4" w:space="0" w:color="C0C0C0"/>
              <w:bottom w:val="single" w:sz="4" w:space="0" w:color="C0C0C0"/>
              <w:right w:val="single" w:sz="4" w:space="0" w:color="C0C0C0"/>
            </w:tcBorders>
            <w:hideMark/>
          </w:tcPr>
          <w:p w14:paraId="3658DA1C" w14:textId="77777777" w:rsidR="006E44CF" w:rsidRPr="00E60084" w:rsidRDefault="006E44CF" w:rsidP="00481480">
            <w:pPr>
              <w:pStyle w:val="TableText10"/>
              <w:keepNext/>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09B4353F" w14:textId="77777777" w:rsidR="006E44CF" w:rsidRPr="00E60084" w:rsidRDefault="006E44CF" w:rsidP="00481480">
            <w:pPr>
              <w:pStyle w:val="TableText10"/>
              <w:keepNext/>
              <w:rPr>
                <w:color w:val="000000"/>
              </w:rPr>
            </w:pPr>
          </w:p>
        </w:tc>
      </w:tr>
      <w:tr w:rsidR="006E44CF" w:rsidRPr="00E60084" w14:paraId="5A291E5B"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3300F05" w14:textId="77777777" w:rsidR="006E44CF" w:rsidRPr="00E60084" w:rsidRDefault="006E44CF" w:rsidP="00481480">
            <w:pPr>
              <w:pStyle w:val="TableText10"/>
            </w:pPr>
            <w:r w:rsidRPr="00E60084">
              <w:t>31</w:t>
            </w:r>
          </w:p>
        </w:tc>
        <w:tc>
          <w:tcPr>
            <w:tcW w:w="4046" w:type="dxa"/>
            <w:tcBorders>
              <w:top w:val="single" w:sz="4" w:space="0" w:color="C0C0C0"/>
              <w:left w:val="single" w:sz="4" w:space="0" w:color="C0C0C0"/>
              <w:bottom w:val="single" w:sz="4" w:space="0" w:color="C0C0C0"/>
              <w:right w:val="single" w:sz="4" w:space="0" w:color="C0C0C0"/>
            </w:tcBorders>
            <w:hideMark/>
          </w:tcPr>
          <w:p w14:paraId="15BD21F0" w14:textId="5A6099DE" w:rsidR="006E44CF" w:rsidRPr="00E60084" w:rsidRDefault="006E44CF" w:rsidP="00481480">
            <w:pPr>
              <w:pStyle w:val="TableText10"/>
              <w:rPr>
                <w:color w:val="000000"/>
              </w:rPr>
            </w:pPr>
            <w:r w:rsidRPr="00E60084">
              <w:rPr>
                <w:color w:val="000000"/>
              </w:rPr>
              <w:t>decision under s 36</w:t>
            </w:r>
            <w:r w:rsidR="005D0ABA" w:rsidRPr="00E60084">
              <w:rPr>
                <w:color w:val="000000"/>
              </w:rPr>
              <w:t>8</w:t>
            </w:r>
            <w:r w:rsidRPr="00E60084">
              <w:rPr>
                <w:color w:val="000000"/>
              </w:rPr>
              <w:t xml:space="preserve"> (2) to issue certificate of compliance stating that building and development provision has been partly complied with</w:t>
            </w:r>
          </w:p>
        </w:tc>
        <w:tc>
          <w:tcPr>
            <w:tcW w:w="2835" w:type="dxa"/>
            <w:tcBorders>
              <w:top w:val="single" w:sz="4" w:space="0" w:color="C0C0C0"/>
              <w:left w:val="single" w:sz="4" w:space="0" w:color="C0C0C0"/>
              <w:bottom w:val="single" w:sz="4" w:space="0" w:color="C0C0C0"/>
              <w:right w:val="single" w:sz="4" w:space="0" w:color="C0C0C0"/>
            </w:tcBorders>
            <w:hideMark/>
          </w:tcPr>
          <w:p w14:paraId="13CBB60D"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0913DD9A" w14:textId="77777777" w:rsidR="006E44CF" w:rsidRPr="00E60084" w:rsidRDefault="006E44CF" w:rsidP="00481480">
            <w:pPr>
              <w:pStyle w:val="TableText10"/>
              <w:rPr>
                <w:color w:val="000000"/>
              </w:rPr>
            </w:pPr>
          </w:p>
        </w:tc>
      </w:tr>
      <w:tr w:rsidR="006E44CF" w:rsidRPr="00E60084" w14:paraId="1B6D5F5A"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67E78D9" w14:textId="77777777" w:rsidR="006E44CF" w:rsidRPr="00E60084" w:rsidRDefault="006E44CF" w:rsidP="00481480">
            <w:pPr>
              <w:pStyle w:val="TableText10"/>
            </w:pPr>
            <w:r w:rsidRPr="00E60084">
              <w:t>32</w:t>
            </w:r>
          </w:p>
        </w:tc>
        <w:tc>
          <w:tcPr>
            <w:tcW w:w="4046" w:type="dxa"/>
            <w:tcBorders>
              <w:top w:val="single" w:sz="4" w:space="0" w:color="C0C0C0"/>
              <w:left w:val="single" w:sz="4" w:space="0" w:color="C0C0C0"/>
              <w:bottom w:val="single" w:sz="4" w:space="0" w:color="C0C0C0"/>
              <w:right w:val="single" w:sz="4" w:space="0" w:color="C0C0C0"/>
            </w:tcBorders>
            <w:hideMark/>
          </w:tcPr>
          <w:p w14:paraId="6CEF1D55" w14:textId="40BFD87B" w:rsidR="006E44CF" w:rsidRPr="00E60084" w:rsidRDefault="006E44CF" w:rsidP="00481480">
            <w:pPr>
              <w:pStyle w:val="TableText10"/>
              <w:rPr>
                <w:color w:val="000000"/>
              </w:rPr>
            </w:pPr>
            <w:r w:rsidRPr="00E60084">
              <w:rPr>
                <w:color w:val="000000"/>
              </w:rPr>
              <w:t>decision under s 36</w:t>
            </w:r>
            <w:r w:rsidR="005D0ABA" w:rsidRPr="00E60084">
              <w:rPr>
                <w:color w:val="000000"/>
              </w:rPr>
              <w:t>8</w:t>
            </w:r>
            <w:r w:rsidRPr="00E60084">
              <w:rPr>
                <w:color w:val="000000"/>
              </w:rPr>
              <w:t xml:space="preserve"> (2) to issue a certificate of compliance subject to condition that lessee provide security</w:t>
            </w:r>
          </w:p>
        </w:tc>
        <w:tc>
          <w:tcPr>
            <w:tcW w:w="2835" w:type="dxa"/>
            <w:tcBorders>
              <w:top w:val="single" w:sz="4" w:space="0" w:color="C0C0C0"/>
              <w:left w:val="single" w:sz="4" w:space="0" w:color="C0C0C0"/>
              <w:bottom w:val="single" w:sz="4" w:space="0" w:color="C0C0C0"/>
              <w:right w:val="single" w:sz="4" w:space="0" w:color="C0C0C0"/>
            </w:tcBorders>
            <w:hideMark/>
          </w:tcPr>
          <w:p w14:paraId="2C453380"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75D58572" w14:textId="77777777" w:rsidR="006E44CF" w:rsidRPr="00E60084" w:rsidRDefault="006E44CF" w:rsidP="00481480">
            <w:pPr>
              <w:pStyle w:val="TableText10"/>
              <w:rPr>
                <w:color w:val="000000"/>
              </w:rPr>
            </w:pPr>
          </w:p>
        </w:tc>
      </w:tr>
      <w:tr w:rsidR="006E44CF" w:rsidRPr="00E60084" w14:paraId="14E65DA2"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4DEFB9C4" w14:textId="77777777" w:rsidR="006E44CF" w:rsidRPr="00E60084" w:rsidRDefault="006E44CF" w:rsidP="00481480">
            <w:pPr>
              <w:pStyle w:val="TableText10"/>
            </w:pPr>
            <w:r w:rsidRPr="00E60084">
              <w:lastRenderedPageBreak/>
              <w:t>33</w:t>
            </w:r>
          </w:p>
        </w:tc>
        <w:tc>
          <w:tcPr>
            <w:tcW w:w="4046" w:type="dxa"/>
            <w:tcBorders>
              <w:top w:val="single" w:sz="4" w:space="0" w:color="C0C0C0"/>
              <w:left w:val="single" w:sz="4" w:space="0" w:color="C0C0C0"/>
              <w:bottom w:val="single" w:sz="4" w:space="0" w:color="C0C0C0"/>
              <w:right w:val="single" w:sz="4" w:space="0" w:color="C0C0C0"/>
            </w:tcBorders>
            <w:hideMark/>
          </w:tcPr>
          <w:p w14:paraId="00B66548" w14:textId="3935BE26" w:rsidR="006E44CF" w:rsidRPr="00E60084" w:rsidRDefault="006E44CF" w:rsidP="00481480">
            <w:pPr>
              <w:pStyle w:val="TableText10"/>
              <w:rPr>
                <w:color w:val="000000"/>
              </w:rPr>
            </w:pPr>
            <w:r w:rsidRPr="00E60084">
              <w:rPr>
                <w:color w:val="000000"/>
              </w:rPr>
              <w:t>decision under s 36</w:t>
            </w:r>
            <w:r w:rsidR="005D0ABA" w:rsidRPr="00E60084">
              <w:rPr>
                <w:color w:val="000000"/>
              </w:rPr>
              <w:t>8</w:t>
            </w:r>
            <w:r w:rsidRPr="00E60084">
              <w:rPr>
                <w:color w:val="000000"/>
              </w:rPr>
              <w:t xml:space="preserve"> (2) to refuse to issue a certificate of compliance</w:t>
            </w:r>
          </w:p>
        </w:tc>
        <w:tc>
          <w:tcPr>
            <w:tcW w:w="2835" w:type="dxa"/>
            <w:tcBorders>
              <w:top w:val="single" w:sz="4" w:space="0" w:color="C0C0C0"/>
              <w:left w:val="single" w:sz="4" w:space="0" w:color="C0C0C0"/>
              <w:bottom w:val="single" w:sz="4" w:space="0" w:color="C0C0C0"/>
              <w:right w:val="single" w:sz="4" w:space="0" w:color="C0C0C0"/>
            </w:tcBorders>
            <w:hideMark/>
          </w:tcPr>
          <w:p w14:paraId="70581CCC"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7F55AD4D" w14:textId="77777777" w:rsidR="006E44CF" w:rsidRPr="00E60084" w:rsidRDefault="006E44CF" w:rsidP="00481480">
            <w:pPr>
              <w:pStyle w:val="TableText10"/>
              <w:rPr>
                <w:color w:val="000000"/>
              </w:rPr>
            </w:pPr>
          </w:p>
        </w:tc>
      </w:tr>
      <w:tr w:rsidR="006E44CF" w:rsidRPr="00E60084" w14:paraId="562251F5"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64A2D0AA" w14:textId="77777777" w:rsidR="006E44CF" w:rsidRPr="00E60084" w:rsidRDefault="006E44CF" w:rsidP="00481480">
            <w:pPr>
              <w:pStyle w:val="TableText10"/>
            </w:pPr>
            <w:r w:rsidRPr="00E60084">
              <w:t>34</w:t>
            </w:r>
          </w:p>
        </w:tc>
        <w:tc>
          <w:tcPr>
            <w:tcW w:w="4046" w:type="dxa"/>
            <w:tcBorders>
              <w:top w:val="single" w:sz="4" w:space="0" w:color="C0C0C0"/>
              <w:left w:val="single" w:sz="4" w:space="0" w:color="C0C0C0"/>
              <w:bottom w:val="single" w:sz="4" w:space="0" w:color="C0C0C0"/>
              <w:right w:val="single" w:sz="4" w:space="0" w:color="C0C0C0"/>
            </w:tcBorders>
            <w:hideMark/>
          </w:tcPr>
          <w:p w14:paraId="552BE82B" w14:textId="7A72EEA0" w:rsidR="006E44CF" w:rsidRPr="00E60084" w:rsidRDefault="006E44CF" w:rsidP="00481480">
            <w:pPr>
              <w:pStyle w:val="TableText10"/>
              <w:rPr>
                <w:color w:val="000000"/>
              </w:rPr>
            </w:pPr>
            <w:r w:rsidRPr="00E60084">
              <w:rPr>
                <w:color w:val="000000"/>
              </w:rPr>
              <w:t>decision under s 3</w:t>
            </w:r>
            <w:r w:rsidR="005D0ABA" w:rsidRPr="00E60084">
              <w:rPr>
                <w:color w:val="000000"/>
              </w:rPr>
              <w:t>71</w:t>
            </w:r>
            <w:r w:rsidRPr="00E60084">
              <w:rPr>
                <w:color w:val="000000"/>
              </w:rPr>
              <w:t xml:space="preserve"> or s 3</w:t>
            </w:r>
            <w:r w:rsidR="005D0ABA" w:rsidRPr="00E60084">
              <w:rPr>
                <w:color w:val="000000"/>
              </w:rPr>
              <w:t>72</w:t>
            </w:r>
            <w:r w:rsidRPr="00E60084">
              <w:rPr>
                <w:color w:val="000000"/>
              </w:rPr>
              <w:t xml:space="preserve"> to refuse to approve the assignment or transfer of a lease or interest in a lease</w:t>
            </w:r>
          </w:p>
        </w:tc>
        <w:tc>
          <w:tcPr>
            <w:tcW w:w="2835" w:type="dxa"/>
            <w:tcBorders>
              <w:top w:val="single" w:sz="4" w:space="0" w:color="C0C0C0"/>
              <w:left w:val="single" w:sz="4" w:space="0" w:color="C0C0C0"/>
              <w:bottom w:val="single" w:sz="4" w:space="0" w:color="C0C0C0"/>
              <w:right w:val="single" w:sz="4" w:space="0" w:color="C0C0C0"/>
            </w:tcBorders>
            <w:hideMark/>
          </w:tcPr>
          <w:p w14:paraId="10768E5E"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2F407056" w14:textId="77777777" w:rsidR="006E44CF" w:rsidRPr="00E60084" w:rsidRDefault="006E44CF" w:rsidP="00481480">
            <w:pPr>
              <w:pStyle w:val="TableText10"/>
              <w:rPr>
                <w:color w:val="000000"/>
              </w:rPr>
            </w:pPr>
          </w:p>
        </w:tc>
      </w:tr>
      <w:tr w:rsidR="006E44CF" w:rsidRPr="00E60084" w14:paraId="6A482B34"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7DAEFF1D" w14:textId="77777777" w:rsidR="006E44CF" w:rsidRPr="00E60084" w:rsidRDefault="006E44CF" w:rsidP="00481480">
            <w:pPr>
              <w:pStyle w:val="TableText10"/>
            </w:pPr>
            <w:r w:rsidRPr="00E60084">
              <w:t>35</w:t>
            </w:r>
          </w:p>
        </w:tc>
        <w:tc>
          <w:tcPr>
            <w:tcW w:w="4046" w:type="dxa"/>
            <w:tcBorders>
              <w:top w:val="single" w:sz="4" w:space="0" w:color="C0C0C0"/>
              <w:left w:val="single" w:sz="4" w:space="0" w:color="C0C0C0"/>
              <w:bottom w:val="single" w:sz="4" w:space="0" w:color="C0C0C0"/>
              <w:right w:val="single" w:sz="4" w:space="0" w:color="C0C0C0"/>
            </w:tcBorders>
            <w:hideMark/>
          </w:tcPr>
          <w:p w14:paraId="3D7DF6F1" w14:textId="0623C66B" w:rsidR="006E44CF" w:rsidRPr="00E60084" w:rsidRDefault="006E44CF" w:rsidP="00481480">
            <w:pPr>
              <w:pStyle w:val="TableText10"/>
              <w:rPr>
                <w:color w:val="000000"/>
              </w:rPr>
            </w:pPr>
            <w:r w:rsidRPr="00E60084">
              <w:rPr>
                <w:color w:val="000000"/>
              </w:rPr>
              <w:t>decision under s 37</w:t>
            </w:r>
            <w:r w:rsidR="005D0ABA" w:rsidRPr="00E60084">
              <w:rPr>
                <w:color w:val="000000"/>
              </w:rPr>
              <w:t>5</w:t>
            </w:r>
            <w:r w:rsidRPr="00E60084">
              <w:rPr>
                <w:color w:val="000000"/>
              </w:rPr>
              <w:t xml:space="preserve"> (1) to set a new compliance time</w:t>
            </w:r>
          </w:p>
        </w:tc>
        <w:tc>
          <w:tcPr>
            <w:tcW w:w="2835" w:type="dxa"/>
            <w:tcBorders>
              <w:top w:val="single" w:sz="4" w:space="0" w:color="C0C0C0"/>
              <w:left w:val="single" w:sz="4" w:space="0" w:color="C0C0C0"/>
              <w:bottom w:val="single" w:sz="4" w:space="0" w:color="C0C0C0"/>
              <w:right w:val="single" w:sz="4" w:space="0" w:color="C0C0C0"/>
            </w:tcBorders>
            <w:hideMark/>
          </w:tcPr>
          <w:p w14:paraId="24775BB0" w14:textId="77777777" w:rsidR="006E44CF" w:rsidRPr="00E60084" w:rsidRDefault="006E44CF" w:rsidP="00481480">
            <w:pPr>
              <w:pStyle w:val="TableText10"/>
              <w:rPr>
                <w:color w:val="000000"/>
              </w:rPr>
            </w:pPr>
            <w:r w:rsidRPr="00E60084">
              <w:rPr>
                <w:color w:val="000000"/>
              </w:rPr>
              <w:t>lessee</w:t>
            </w:r>
          </w:p>
        </w:tc>
        <w:tc>
          <w:tcPr>
            <w:tcW w:w="3260" w:type="dxa"/>
            <w:tcBorders>
              <w:top w:val="single" w:sz="4" w:space="0" w:color="C0C0C0"/>
              <w:left w:val="single" w:sz="4" w:space="0" w:color="C0C0C0"/>
              <w:bottom w:val="single" w:sz="4" w:space="0" w:color="C0C0C0"/>
              <w:right w:val="single" w:sz="4" w:space="0" w:color="C0C0C0"/>
            </w:tcBorders>
          </w:tcPr>
          <w:p w14:paraId="12052424" w14:textId="77777777" w:rsidR="006E44CF" w:rsidRPr="00E60084" w:rsidRDefault="006E44CF" w:rsidP="00481480">
            <w:pPr>
              <w:pStyle w:val="TableText10"/>
              <w:rPr>
                <w:color w:val="000000"/>
              </w:rPr>
            </w:pPr>
          </w:p>
        </w:tc>
      </w:tr>
      <w:tr w:rsidR="00C7442B" w:rsidRPr="00E60084" w14:paraId="69C2AA6A"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4AAC7D59" w14:textId="77777777" w:rsidR="00C7442B" w:rsidRPr="00E60084" w:rsidRDefault="00C7442B" w:rsidP="00BE7ABB">
            <w:pPr>
              <w:pStyle w:val="TableText10"/>
            </w:pPr>
            <w:r w:rsidRPr="00E60084">
              <w:t>36</w:t>
            </w:r>
          </w:p>
        </w:tc>
        <w:tc>
          <w:tcPr>
            <w:tcW w:w="4046" w:type="dxa"/>
            <w:tcBorders>
              <w:top w:val="single" w:sz="4" w:space="0" w:color="C0C0C0"/>
              <w:left w:val="single" w:sz="4" w:space="0" w:color="C0C0C0"/>
              <w:bottom w:val="single" w:sz="4" w:space="0" w:color="C0C0C0"/>
              <w:right w:val="single" w:sz="4" w:space="0" w:color="C0C0C0"/>
            </w:tcBorders>
          </w:tcPr>
          <w:p w14:paraId="56518FE1" w14:textId="2FB3B31D" w:rsidR="00C7442B" w:rsidRPr="00E60084" w:rsidRDefault="00C7442B" w:rsidP="00BE7ABB">
            <w:pPr>
              <w:pStyle w:val="TableText10"/>
              <w:rPr>
                <w:color w:val="000000"/>
              </w:rPr>
            </w:pPr>
            <w:r w:rsidRPr="00E60084">
              <w:rPr>
                <w:color w:val="000000"/>
                <w:shd w:val="clear" w:color="auto" w:fill="FFFFFF"/>
              </w:rPr>
              <w:t>decision under s 42</w:t>
            </w:r>
            <w:r w:rsidR="005D0ABA" w:rsidRPr="00E60084">
              <w:rPr>
                <w:color w:val="000000"/>
                <w:shd w:val="clear" w:color="auto" w:fill="FFFFFF"/>
              </w:rPr>
              <w:t>4</w:t>
            </w:r>
            <w:r w:rsidRPr="00E60084">
              <w:rPr>
                <w:color w:val="000000"/>
                <w:shd w:val="clear" w:color="auto" w:fill="FFFFFF"/>
              </w:rPr>
              <w:t> (1) to make a controlled activity order</w:t>
            </w:r>
          </w:p>
        </w:tc>
        <w:tc>
          <w:tcPr>
            <w:tcW w:w="2835" w:type="dxa"/>
            <w:tcBorders>
              <w:top w:val="single" w:sz="4" w:space="0" w:color="C0C0C0"/>
              <w:left w:val="single" w:sz="4" w:space="0" w:color="C0C0C0"/>
              <w:bottom w:val="single" w:sz="4" w:space="0" w:color="C0C0C0"/>
              <w:right w:val="single" w:sz="4" w:space="0" w:color="C0C0C0"/>
            </w:tcBorders>
          </w:tcPr>
          <w:p w14:paraId="12098EB2" w14:textId="77777777" w:rsidR="00C7442B" w:rsidRPr="00E60084" w:rsidRDefault="00C7442B" w:rsidP="00BE7ABB">
            <w:pPr>
              <w:pStyle w:val="TableText10"/>
              <w:rPr>
                <w:color w:val="000000"/>
              </w:rPr>
            </w:pPr>
            <w:r w:rsidRPr="00E60084">
              <w:rPr>
                <w:color w:val="000000"/>
              </w:rPr>
              <w:t>person to whom order directed</w:t>
            </w:r>
          </w:p>
          <w:p w14:paraId="13B401FB" w14:textId="77777777" w:rsidR="00C7442B" w:rsidRPr="00E60084" w:rsidRDefault="00C7442B" w:rsidP="00BE7ABB">
            <w:pPr>
              <w:pStyle w:val="TableText10"/>
              <w:rPr>
                <w:color w:val="000000"/>
              </w:rPr>
            </w:pPr>
            <w:r w:rsidRPr="00E60084">
              <w:rPr>
                <w:color w:val="000000"/>
              </w:rPr>
              <w:t>lessee of premises to which order relates</w:t>
            </w:r>
          </w:p>
          <w:p w14:paraId="7BBCC050" w14:textId="77777777" w:rsidR="00C7442B" w:rsidRPr="00E60084" w:rsidRDefault="00C7442B" w:rsidP="00BE7ABB">
            <w:pPr>
              <w:pStyle w:val="TableText10"/>
              <w:rPr>
                <w:color w:val="000000"/>
              </w:rPr>
            </w:pPr>
            <w:r w:rsidRPr="00E60084">
              <w:rPr>
                <w:color w:val="000000"/>
              </w:rPr>
              <w:t>occupier of premises to which order relates</w:t>
            </w:r>
          </w:p>
        </w:tc>
        <w:tc>
          <w:tcPr>
            <w:tcW w:w="3289" w:type="dxa"/>
            <w:gridSpan w:val="2"/>
            <w:tcBorders>
              <w:top w:val="single" w:sz="4" w:space="0" w:color="C0C0C0"/>
              <w:left w:val="single" w:sz="4" w:space="0" w:color="C0C0C0"/>
              <w:bottom w:val="single" w:sz="4" w:space="0" w:color="C0C0C0"/>
              <w:right w:val="single" w:sz="4" w:space="0" w:color="C0C0C0"/>
            </w:tcBorders>
          </w:tcPr>
          <w:p w14:paraId="132ABDDE" w14:textId="77777777" w:rsidR="00C7442B" w:rsidRPr="00E60084" w:rsidRDefault="00C7442B" w:rsidP="00BE7ABB">
            <w:pPr>
              <w:pStyle w:val="TableText10"/>
              <w:rPr>
                <w:color w:val="000000"/>
              </w:rPr>
            </w:pPr>
          </w:p>
        </w:tc>
      </w:tr>
      <w:tr w:rsidR="00C7442B" w:rsidRPr="00E60084" w14:paraId="586D71EB"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6C108A42" w14:textId="77777777" w:rsidR="00C7442B" w:rsidRPr="00E60084" w:rsidRDefault="00C7442B" w:rsidP="00BE7ABB">
            <w:pPr>
              <w:pStyle w:val="TableText10"/>
            </w:pPr>
            <w:r w:rsidRPr="00E60084">
              <w:t>37</w:t>
            </w:r>
          </w:p>
        </w:tc>
        <w:tc>
          <w:tcPr>
            <w:tcW w:w="4046" w:type="dxa"/>
            <w:tcBorders>
              <w:top w:val="single" w:sz="4" w:space="0" w:color="C0C0C0"/>
              <w:left w:val="single" w:sz="4" w:space="0" w:color="C0C0C0"/>
              <w:bottom w:val="single" w:sz="4" w:space="0" w:color="C0C0C0"/>
              <w:right w:val="single" w:sz="4" w:space="0" w:color="C0C0C0"/>
            </w:tcBorders>
            <w:hideMark/>
          </w:tcPr>
          <w:p w14:paraId="5194F971" w14:textId="29DF8B3B" w:rsidR="00C7442B" w:rsidRPr="00E60084" w:rsidRDefault="00C7442B" w:rsidP="00BE7ABB">
            <w:pPr>
              <w:pStyle w:val="TableText10"/>
              <w:rPr>
                <w:color w:val="000000"/>
              </w:rPr>
            </w:pPr>
            <w:r w:rsidRPr="00E60084">
              <w:rPr>
                <w:color w:val="000000"/>
                <w:shd w:val="clear" w:color="auto" w:fill="FFFFFF"/>
              </w:rPr>
              <w:t>decision under s 42</w:t>
            </w:r>
            <w:r w:rsidR="005D0ABA" w:rsidRPr="00E60084">
              <w:rPr>
                <w:color w:val="000000"/>
                <w:shd w:val="clear" w:color="auto" w:fill="FFFFFF"/>
              </w:rPr>
              <w:t>5</w:t>
            </w:r>
            <w:r w:rsidRPr="00E60084">
              <w:rPr>
                <w:color w:val="000000"/>
                <w:shd w:val="clear" w:color="auto" w:fill="FFFFFF"/>
              </w:rPr>
              <w:t xml:space="preserve"> (5) to refuse to extend the time allowed to respond to show cause notice</w:t>
            </w:r>
          </w:p>
        </w:tc>
        <w:tc>
          <w:tcPr>
            <w:tcW w:w="2835" w:type="dxa"/>
            <w:tcBorders>
              <w:top w:val="single" w:sz="4" w:space="0" w:color="C0C0C0"/>
              <w:left w:val="single" w:sz="4" w:space="0" w:color="C0C0C0"/>
              <w:bottom w:val="single" w:sz="4" w:space="0" w:color="C0C0C0"/>
              <w:right w:val="single" w:sz="4" w:space="0" w:color="C0C0C0"/>
            </w:tcBorders>
            <w:hideMark/>
          </w:tcPr>
          <w:p w14:paraId="5B323A71" w14:textId="77777777" w:rsidR="00C7442B" w:rsidRPr="00E60084" w:rsidRDefault="00C7442B" w:rsidP="00BE7ABB">
            <w:pPr>
              <w:pStyle w:val="TableText10"/>
              <w:rPr>
                <w:color w:val="000000"/>
              </w:rPr>
            </w:pPr>
            <w:r w:rsidRPr="00E60084">
              <w:rPr>
                <w:color w:val="000000"/>
              </w:rPr>
              <w:t>applicant for extension</w:t>
            </w:r>
          </w:p>
        </w:tc>
        <w:tc>
          <w:tcPr>
            <w:tcW w:w="3289" w:type="dxa"/>
            <w:gridSpan w:val="2"/>
            <w:tcBorders>
              <w:top w:val="single" w:sz="4" w:space="0" w:color="C0C0C0"/>
              <w:left w:val="single" w:sz="4" w:space="0" w:color="C0C0C0"/>
              <w:bottom w:val="single" w:sz="4" w:space="0" w:color="C0C0C0"/>
              <w:right w:val="single" w:sz="4" w:space="0" w:color="C0C0C0"/>
            </w:tcBorders>
          </w:tcPr>
          <w:p w14:paraId="30F8EB73" w14:textId="77777777" w:rsidR="00C7442B" w:rsidRPr="00E60084" w:rsidRDefault="00C7442B" w:rsidP="00BE7ABB">
            <w:pPr>
              <w:pStyle w:val="TableText10"/>
              <w:rPr>
                <w:color w:val="000000"/>
              </w:rPr>
            </w:pPr>
          </w:p>
        </w:tc>
      </w:tr>
      <w:tr w:rsidR="00C7442B" w:rsidRPr="00E60084" w14:paraId="3D9DF48A"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79B827B9" w14:textId="5B3532A8" w:rsidR="00C7442B" w:rsidRPr="00E60084" w:rsidRDefault="00C7442B" w:rsidP="00BE7ABB">
            <w:pPr>
              <w:pStyle w:val="TableText10"/>
            </w:pPr>
            <w:r w:rsidRPr="00E60084">
              <w:t>38</w:t>
            </w:r>
          </w:p>
        </w:tc>
        <w:tc>
          <w:tcPr>
            <w:tcW w:w="4046" w:type="dxa"/>
            <w:tcBorders>
              <w:top w:val="single" w:sz="4" w:space="0" w:color="C0C0C0"/>
              <w:left w:val="single" w:sz="4" w:space="0" w:color="C0C0C0"/>
              <w:bottom w:val="single" w:sz="4" w:space="0" w:color="C0C0C0"/>
              <w:right w:val="single" w:sz="4" w:space="0" w:color="C0C0C0"/>
            </w:tcBorders>
            <w:hideMark/>
          </w:tcPr>
          <w:p w14:paraId="28D8DEDE" w14:textId="45D847D7" w:rsidR="00C7442B" w:rsidRPr="00E60084" w:rsidRDefault="00C7442B" w:rsidP="00BE7ABB">
            <w:pPr>
              <w:pStyle w:val="TableText10"/>
              <w:rPr>
                <w:color w:val="000000"/>
              </w:rPr>
            </w:pPr>
            <w:r w:rsidRPr="00E60084">
              <w:rPr>
                <w:color w:val="000000"/>
              </w:rPr>
              <w:t>decision under s 42</w:t>
            </w:r>
            <w:r w:rsidR="005D0ABA" w:rsidRPr="00E60084">
              <w:rPr>
                <w:color w:val="000000"/>
              </w:rPr>
              <w:t>7</w:t>
            </w:r>
            <w:r w:rsidRPr="00E60084">
              <w:rPr>
                <w:color w:val="000000"/>
              </w:rPr>
              <w:t xml:space="preserve"> (4) to make a controlled activity order other than the order applied for</w:t>
            </w:r>
          </w:p>
        </w:tc>
        <w:tc>
          <w:tcPr>
            <w:tcW w:w="2835" w:type="dxa"/>
            <w:tcBorders>
              <w:top w:val="single" w:sz="4" w:space="0" w:color="C0C0C0"/>
              <w:left w:val="single" w:sz="4" w:space="0" w:color="C0C0C0"/>
              <w:bottom w:val="single" w:sz="4" w:space="0" w:color="C0C0C0"/>
              <w:right w:val="single" w:sz="4" w:space="0" w:color="C0C0C0"/>
            </w:tcBorders>
            <w:hideMark/>
          </w:tcPr>
          <w:p w14:paraId="22EAAB77" w14:textId="77777777" w:rsidR="00C7442B" w:rsidRPr="00E60084" w:rsidRDefault="00C7442B" w:rsidP="00BE7ABB">
            <w:pPr>
              <w:pStyle w:val="TableText10"/>
              <w:rPr>
                <w:color w:val="000000"/>
              </w:rPr>
            </w:pPr>
            <w:r w:rsidRPr="00E60084">
              <w:rPr>
                <w:color w:val="000000"/>
              </w:rPr>
              <w:t>applicant for controlled activity order</w:t>
            </w:r>
          </w:p>
        </w:tc>
        <w:tc>
          <w:tcPr>
            <w:tcW w:w="3289" w:type="dxa"/>
            <w:gridSpan w:val="2"/>
            <w:tcBorders>
              <w:top w:val="single" w:sz="4" w:space="0" w:color="C0C0C0"/>
              <w:left w:val="single" w:sz="4" w:space="0" w:color="C0C0C0"/>
              <w:bottom w:val="single" w:sz="4" w:space="0" w:color="C0C0C0"/>
              <w:right w:val="single" w:sz="4" w:space="0" w:color="C0C0C0"/>
            </w:tcBorders>
          </w:tcPr>
          <w:p w14:paraId="1FC0AC47" w14:textId="77777777" w:rsidR="00C7442B" w:rsidRPr="00E60084" w:rsidRDefault="00C7442B" w:rsidP="00BE7ABB">
            <w:pPr>
              <w:pStyle w:val="TableText10"/>
              <w:rPr>
                <w:color w:val="000000"/>
              </w:rPr>
            </w:pPr>
          </w:p>
        </w:tc>
      </w:tr>
      <w:tr w:rsidR="00C7442B" w:rsidRPr="00E60084" w14:paraId="6D2A8C2D"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6FBB1651" w14:textId="4649914E" w:rsidR="00C7442B" w:rsidRPr="00E60084" w:rsidRDefault="00C7442B" w:rsidP="00BE7ABB">
            <w:pPr>
              <w:pStyle w:val="TableText10"/>
            </w:pPr>
            <w:r w:rsidRPr="00E60084">
              <w:lastRenderedPageBreak/>
              <w:t>39</w:t>
            </w:r>
          </w:p>
        </w:tc>
        <w:tc>
          <w:tcPr>
            <w:tcW w:w="4046" w:type="dxa"/>
            <w:tcBorders>
              <w:top w:val="single" w:sz="4" w:space="0" w:color="C0C0C0"/>
              <w:left w:val="single" w:sz="4" w:space="0" w:color="C0C0C0"/>
              <w:bottom w:val="single" w:sz="4" w:space="0" w:color="C0C0C0"/>
              <w:right w:val="single" w:sz="4" w:space="0" w:color="C0C0C0"/>
            </w:tcBorders>
          </w:tcPr>
          <w:p w14:paraId="77540680" w14:textId="26540CF8" w:rsidR="00C7442B" w:rsidRPr="00E60084" w:rsidRDefault="00C7442B" w:rsidP="00BE7ABB">
            <w:pPr>
              <w:pStyle w:val="TableText10"/>
              <w:rPr>
                <w:color w:val="000000"/>
              </w:rPr>
            </w:pPr>
            <w:r w:rsidRPr="00E60084">
              <w:rPr>
                <w:color w:val="000000"/>
              </w:rPr>
              <w:t>decision under s 42</w:t>
            </w:r>
            <w:r w:rsidR="005D0ABA" w:rsidRPr="00E60084">
              <w:rPr>
                <w:color w:val="000000"/>
              </w:rPr>
              <w:t>7</w:t>
            </w:r>
            <w:r w:rsidRPr="00E60084">
              <w:rPr>
                <w:color w:val="000000"/>
              </w:rPr>
              <w:t xml:space="preserve"> (4) not to make an order</w:t>
            </w:r>
          </w:p>
        </w:tc>
        <w:tc>
          <w:tcPr>
            <w:tcW w:w="2835" w:type="dxa"/>
            <w:tcBorders>
              <w:top w:val="single" w:sz="4" w:space="0" w:color="C0C0C0"/>
              <w:left w:val="single" w:sz="4" w:space="0" w:color="C0C0C0"/>
              <w:bottom w:val="single" w:sz="4" w:space="0" w:color="C0C0C0"/>
              <w:right w:val="single" w:sz="4" w:space="0" w:color="C0C0C0"/>
            </w:tcBorders>
          </w:tcPr>
          <w:p w14:paraId="6D8A5E0C" w14:textId="77777777" w:rsidR="00C7442B" w:rsidRPr="00E60084" w:rsidRDefault="00C7442B" w:rsidP="00BE7ABB">
            <w:pPr>
              <w:pStyle w:val="TableText10"/>
              <w:rPr>
                <w:color w:val="000000"/>
              </w:rPr>
            </w:pPr>
            <w:r w:rsidRPr="00E60084">
              <w:rPr>
                <w:color w:val="000000"/>
              </w:rPr>
              <w:t>applicant for controlled activity order</w:t>
            </w:r>
          </w:p>
        </w:tc>
        <w:tc>
          <w:tcPr>
            <w:tcW w:w="3289" w:type="dxa"/>
            <w:gridSpan w:val="2"/>
            <w:tcBorders>
              <w:top w:val="single" w:sz="4" w:space="0" w:color="C0C0C0"/>
              <w:left w:val="single" w:sz="4" w:space="0" w:color="C0C0C0"/>
              <w:bottom w:val="single" w:sz="4" w:space="0" w:color="C0C0C0"/>
              <w:right w:val="single" w:sz="4" w:space="0" w:color="C0C0C0"/>
            </w:tcBorders>
          </w:tcPr>
          <w:p w14:paraId="7046F4CF" w14:textId="77777777" w:rsidR="00C7442B" w:rsidRPr="00E60084" w:rsidRDefault="00C7442B" w:rsidP="00BE7ABB">
            <w:pPr>
              <w:pStyle w:val="TableText10"/>
              <w:rPr>
                <w:color w:val="000000"/>
              </w:rPr>
            </w:pPr>
          </w:p>
        </w:tc>
      </w:tr>
      <w:tr w:rsidR="00C7442B" w:rsidRPr="00E60084" w14:paraId="14D06EE9"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1450989B" w14:textId="01117512" w:rsidR="00C7442B" w:rsidRPr="00E60084" w:rsidRDefault="00C7442B" w:rsidP="00BE7ABB">
            <w:pPr>
              <w:pStyle w:val="TableText10"/>
            </w:pPr>
            <w:r w:rsidRPr="00E60084">
              <w:t>40</w:t>
            </w:r>
          </w:p>
        </w:tc>
        <w:tc>
          <w:tcPr>
            <w:tcW w:w="4046" w:type="dxa"/>
            <w:tcBorders>
              <w:top w:val="single" w:sz="4" w:space="0" w:color="C0C0C0"/>
              <w:left w:val="single" w:sz="4" w:space="0" w:color="C0C0C0"/>
              <w:bottom w:val="single" w:sz="4" w:space="0" w:color="C0C0C0"/>
              <w:right w:val="single" w:sz="4" w:space="0" w:color="C0C0C0"/>
            </w:tcBorders>
          </w:tcPr>
          <w:p w14:paraId="72FB2854" w14:textId="7E710A7B" w:rsidR="00C7442B" w:rsidRPr="00E60084" w:rsidRDefault="00C7442B" w:rsidP="00BE7ABB">
            <w:pPr>
              <w:pStyle w:val="TableText10"/>
              <w:rPr>
                <w:color w:val="000000"/>
              </w:rPr>
            </w:pPr>
            <w:r w:rsidRPr="00E60084">
              <w:rPr>
                <w:color w:val="000000"/>
              </w:rPr>
              <w:t>decision under s 43</w:t>
            </w:r>
            <w:r w:rsidR="005D0ABA" w:rsidRPr="00E60084">
              <w:rPr>
                <w:color w:val="000000"/>
              </w:rPr>
              <w:t>4</w:t>
            </w:r>
            <w:r w:rsidRPr="00E60084">
              <w:rPr>
                <w:color w:val="000000"/>
              </w:rPr>
              <w:t xml:space="preserve"> (4) to refuse to revoke a controlled activity order</w:t>
            </w:r>
          </w:p>
        </w:tc>
        <w:tc>
          <w:tcPr>
            <w:tcW w:w="2835" w:type="dxa"/>
            <w:tcBorders>
              <w:top w:val="single" w:sz="4" w:space="0" w:color="C0C0C0"/>
              <w:left w:val="single" w:sz="4" w:space="0" w:color="C0C0C0"/>
              <w:bottom w:val="single" w:sz="4" w:space="0" w:color="C0C0C0"/>
              <w:right w:val="single" w:sz="4" w:space="0" w:color="C0C0C0"/>
            </w:tcBorders>
          </w:tcPr>
          <w:p w14:paraId="28471D4C" w14:textId="77777777" w:rsidR="00C7442B" w:rsidRPr="00E60084" w:rsidRDefault="00C7442B" w:rsidP="00BE7ABB">
            <w:pPr>
              <w:pStyle w:val="TableText10"/>
              <w:rPr>
                <w:color w:val="000000"/>
              </w:rPr>
            </w:pPr>
            <w:r w:rsidRPr="00E60084">
              <w:rPr>
                <w:color w:val="000000"/>
              </w:rPr>
              <w:t>applicant for revocation</w:t>
            </w:r>
          </w:p>
          <w:p w14:paraId="4B3BACF9" w14:textId="77777777" w:rsidR="00C7442B" w:rsidRPr="00E60084" w:rsidRDefault="00C7442B" w:rsidP="00BE7ABB">
            <w:pPr>
              <w:pStyle w:val="TableText10"/>
              <w:rPr>
                <w:color w:val="000000"/>
              </w:rPr>
            </w:pPr>
            <w:r w:rsidRPr="00E60084">
              <w:rPr>
                <w:color w:val="000000"/>
              </w:rPr>
              <w:t>lessee of premises to which order relates</w:t>
            </w:r>
          </w:p>
          <w:p w14:paraId="4B67A76B" w14:textId="77777777" w:rsidR="00C7442B" w:rsidRPr="00E60084" w:rsidRDefault="00C7442B" w:rsidP="00BE7ABB">
            <w:pPr>
              <w:pStyle w:val="TableText10"/>
              <w:rPr>
                <w:color w:val="000000"/>
              </w:rPr>
            </w:pPr>
            <w:r w:rsidRPr="00E60084">
              <w:rPr>
                <w:color w:val="000000"/>
              </w:rPr>
              <w:t>occupier of premises to which order relates</w:t>
            </w:r>
          </w:p>
        </w:tc>
        <w:tc>
          <w:tcPr>
            <w:tcW w:w="3289" w:type="dxa"/>
            <w:gridSpan w:val="2"/>
            <w:tcBorders>
              <w:top w:val="single" w:sz="4" w:space="0" w:color="C0C0C0"/>
              <w:left w:val="single" w:sz="4" w:space="0" w:color="C0C0C0"/>
              <w:bottom w:val="single" w:sz="4" w:space="0" w:color="C0C0C0"/>
              <w:right w:val="single" w:sz="4" w:space="0" w:color="C0C0C0"/>
            </w:tcBorders>
          </w:tcPr>
          <w:p w14:paraId="628EA157" w14:textId="77777777" w:rsidR="00C7442B" w:rsidRPr="00E60084" w:rsidRDefault="00C7442B" w:rsidP="00BE7ABB">
            <w:pPr>
              <w:pStyle w:val="TableText10"/>
              <w:rPr>
                <w:color w:val="000000"/>
              </w:rPr>
            </w:pPr>
          </w:p>
        </w:tc>
      </w:tr>
      <w:tr w:rsidR="00C7442B" w:rsidRPr="00E60084" w14:paraId="6E9F82C9"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1B3B8E21" w14:textId="4AD36555" w:rsidR="00C7442B" w:rsidRPr="00E60084" w:rsidRDefault="00C7442B" w:rsidP="00BE7ABB">
            <w:pPr>
              <w:pStyle w:val="TableText10"/>
            </w:pPr>
            <w:r w:rsidRPr="00E60084">
              <w:t>41</w:t>
            </w:r>
          </w:p>
        </w:tc>
        <w:tc>
          <w:tcPr>
            <w:tcW w:w="4046" w:type="dxa"/>
            <w:tcBorders>
              <w:top w:val="single" w:sz="4" w:space="0" w:color="C0C0C0"/>
              <w:left w:val="single" w:sz="4" w:space="0" w:color="C0C0C0"/>
              <w:bottom w:val="single" w:sz="4" w:space="0" w:color="C0C0C0"/>
              <w:right w:val="single" w:sz="4" w:space="0" w:color="C0C0C0"/>
            </w:tcBorders>
          </w:tcPr>
          <w:p w14:paraId="56C84547" w14:textId="4757A714" w:rsidR="00C7442B" w:rsidRPr="00E60084" w:rsidRDefault="00C7442B" w:rsidP="00BE7ABB">
            <w:pPr>
              <w:pStyle w:val="TableText10"/>
              <w:rPr>
                <w:color w:val="000000"/>
              </w:rPr>
            </w:pPr>
            <w:r w:rsidRPr="00E60084">
              <w:rPr>
                <w:color w:val="000000"/>
              </w:rPr>
              <w:t>decision under s 4</w:t>
            </w:r>
            <w:r w:rsidR="005D0ABA" w:rsidRPr="00E60084">
              <w:rPr>
                <w:color w:val="000000"/>
              </w:rPr>
              <w:t>52</w:t>
            </w:r>
            <w:r w:rsidRPr="00E60084">
              <w:rPr>
                <w:color w:val="000000"/>
              </w:rPr>
              <w:t xml:space="preserve"> (3) to give a prohibition notice</w:t>
            </w:r>
          </w:p>
        </w:tc>
        <w:tc>
          <w:tcPr>
            <w:tcW w:w="2835" w:type="dxa"/>
            <w:tcBorders>
              <w:top w:val="single" w:sz="4" w:space="0" w:color="C0C0C0"/>
              <w:left w:val="single" w:sz="4" w:space="0" w:color="C0C0C0"/>
              <w:bottom w:val="single" w:sz="4" w:space="0" w:color="C0C0C0"/>
              <w:right w:val="single" w:sz="4" w:space="0" w:color="C0C0C0"/>
            </w:tcBorders>
          </w:tcPr>
          <w:p w14:paraId="5C16A4F6" w14:textId="77777777" w:rsidR="00C7442B" w:rsidRPr="00E60084" w:rsidRDefault="00C7442B" w:rsidP="00BE7ABB">
            <w:pPr>
              <w:pStyle w:val="TableText10"/>
              <w:rPr>
                <w:color w:val="000000"/>
              </w:rPr>
            </w:pPr>
            <w:r w:rsidRPr="00E60084">
              <w:rPr>
                <w:color w:val="000000"/>
              </w:rPr>
              <w:t>person to whom notice directed</w:t>
            </w:r>
          </w:p>
          <w:p w14:paraId="6BC347FB" w14:textId="77777777" w:rsidR="00C7442B" w:rsidRPr="00E60084" w:rsidRDefault="00C7442B" w:rsidP="00BE7ABB">
            <w:pPr>
              <w:pStyle w:val="TableText10"/>
              <w:rPr>
                <w:color w:val="000000"/>
              </w:rPr>
            </w:pPr>
            <w:r w:rsidRPr="00E60084">
              <w:rPr>
                <w:color w:val="000000"/>
              </w:rPr>
              <w:t>lessee of premises to which notice relates</w:t>
            </w:r>
          </w:p>
          <w:p w14:paraId="3DAD677D" w14:textId="77777777" w:rsidR="00C7442B" w:rsidRPr="00E60084" w:rsidRDefault="00C7442B" w:rsidP="00BE7ABB">
            <w:pPr>
              <w:pStyle w:val="TableText10"/>
              <w:rPr>
                <w:color w:val="000000"/>
              </w:rPr>
            </w:pPr>
            <w:r w:rsidRPr="00E60084">
              <w:rPr>
                <w:color w:val="000000"/>
              </w:rPr>
              <w:t>occupier of premises to which notice relates</w:t>
            </w:r>
          </w:p>
        </w:tc>
        <w:tc>
          <w:tcPr>
            <w:tcW w:w="3289" w:type="dxa"/>
            <w:gridSpan w:val="2"/>
            <w:tcBorders>
              <w:top w:val="single" w:sz="4" w:space="0" w:color="C0C0C0"/>
              <w:left w:val="single" w:sz="4" w:space="0" w:color="C0C0C0"/>
              <w:bottom w:val="single" w:sz="4" w:space="0" w:color="C0C0C0"/>
              <w:right w:val="single" w:sz="4" w:space="0" w:color="C0C0C0"/>
            </w:tcBorders>
          </w:tcPr>
          <w:p w14:paraId="4067F144" w14:textId="77777777" w:rsidR="00C7442B" w:rsidRPr="00E60084" w:rsidRDefault="00C7442B" w:rsidP="00BE7ABB">
            <w:pPr>
              <w:pStyle w:val="TableText10"/>
              <w:rPr>
                <w:color w:val="000000"/>
              </w:rPr>
            </w:pPr>
          </w:p>
        </w:tc>
      </w:tr>
      <w:tr w:rsidR="00C7442B" w:rsidRPr="00E60084" w14:paraId="4FA8CF96" w14:textId="77777777" w:rsidTr="00C7442B">
        <w:trPr>
          <w:cantSplit/>
        </w:trPr>
        <w:tc>
          <w:tcPr>
            <w:tcW w:w="1199" w:type="dxa"/>
            <w:tcBorders>
              <w:top w:val="single" w:sz="4" w:space="0" w:color="C0C0C0"/>
              <w:left w:val="single" w:sz="4" w:space="0" w:color="C0C0C0"/>
              <w:bottom w:val="single" w:sz="4" w:space="0" w:color="C0C0C0"/>
              <w:right w:val="single" w:sz="4" w:space="0" w:color="C0C0C0"/>
            </w:tcBorders>
          </w:tcPr>
          <w:p w14:paraId="786944FD" w14:textId="6EF5107A" w:rsidR="00C7442B" w:rsidRPr="00E60084" w:rsidRDefault="00C7442B" w:rsidP="00BE7ABB">
            <w:pPr>
              <w:pStyle w:val="TableText10"/>
            </w:pPr>
            <w:r w:rsidRPr="00E60084">
              <w:lastRenderedPageBreak/>
              <w:t>42</w:t>
            </w:r>
          </w:p>
        </w:tc>
        <w:tc>
          <w:tcPr>
            <w:tcW w:w="4046" w:type="dxa"/>
            <w:tcBorders>
              <w:top w:val="single" w:sz="4" w:space="0" w:color="C0C0C0"/>
              <w:left w:val="single" w:sz="4" w:space="0" w:color="C0C0C0"/>
              <w:bottom w:val="single" w:sz="4" w:space="0" w:color="C0C0C0"/>
              <w:right w:val="single" w:sz="4" w:space="0" w:color="C0C0C0"/>
            </w:tcBorders>
          </w:tcPr>
          <w:p w14:paraId="7988945E" w14:textId="1B9C0333" w:rsidR="00C7442B" w:rsidRPr="00E60084" w:rsidRDefault="00C7442B" w:rsidP="00BE7ABB">
            <w:pPr>
              <w:pStyle w:val="TableText10"/>
              <w:rPr>
                <w:color w:val="000000"/>
              </w:rPr>
            </w:pPr>
            <w:r w:rsidRPr="00E60084">
              <w:rPr>
                <w:color w:val="000000"/>
              </w:rPr>
              <w:t>decision under s 45</w:t>
            </w:r>
            <w:r w:rsidR="005D0ABA" w:rsidRPr="00E60084">
              <w:rPr>
                <w:color w:val="000000"/>
              </w:rPr>
              <w:t>5</w:t>
            </w:r>
            <w:r w:rsidRPr="00E60084">
              <w:rPr>
                <w:color w:val="000000"/>
              </w:rPr>
              <w:t xml:space="preserve"> (3) to refuse to revoke a prohibition notice</w:t>
            </w:r>
          </w:p>
        </w:tc>
        <w:tc>
          <w:tcPr>
            <w:tcW w:w="2835" w:type="dxa"/>
            <w:tcBorders>
              <w:top w:val="single" w:sz="4" w:space="0" w:color="C0C0C0"/>
              <w:left w:val="single" w:sz="4" w:space="0" w:color="C0C0C0"/>
              <w:bottom w:val="single" w:sz="4" w:space="0" w:color="C0C0C0"/>
              <w:right w:val="single" w:sz="4" w:space="0" w:color="C0C0C0"/>
            </w:tcBorders>
          </w:tcPr>
          <w:p w14:paraId="07B0E119" w14:textId="77777777" w:rsidR="00C7442B" w:rsidRPr="00E60084" w:rsidRDefault="00C7442B" w:rsidP="00BE7ABB">
            <w:pPr>
              <w:pStyle w:val="TableText10"/>
              <w:rPr>
                <w:color w:val="000000"/>
              </w:rPr>
            </w:pPr>
            <w:r w:rsidRPr="00E60084">
              <w:rPr>
                <w:color w:val="000000"/>
              </w:rPr>
              <w:t>applicant for revocation</w:t>
            </w:r>
          </w:p>
          <w:p w14:paraId="27B834CE" w14:textId="77777777" w:rsidR="00C7442B" w:rsidRPr="00E60084" w:rsidRDefault="00C7442B" w:rsidP="00BE7ABB">
            <w:pPr>
              <w:pStyle w:val="TableText10"/>
              <w:rPr>
                <w:color w:val="000000"/>
              </w:rPr>
            </w:pPr>
            <w:r w:rsidRPr="00E60084">
              <w:rPr>
                <w:color w:val="000000"/>
              </w:rPr>
              <w:t>lessee of premises to which notice relates</w:t>
            </w:r>
          </w:p>
          <w:p w14:paraId="60CE8991" w14:textId="77777777" w:rsidR="00C7442B" w:rsidRPr="00E60084" w:rsidRDefault="00C7442B" w:rsidP="00BE7ABB">
            <w:pPr>
              <w:pStyle w:val="TableText10"/>
              <w:rPr>
                <w:color w:val="000000"/>
              </w:rPr>
            </w:pPr>
            <w:r w:rsidRPr="00E60084">
              <w:rPr>
                <w:color w:val="000000"/>
              </w:rPr>
              <w:t>occupier of premises to which notice relates</w:t>
            </w:r>
          </w:p>
        </w:tc>
        <w:tc>
          <w:tcPr>
            <w:tcW w:w="3289" w:type="dxa"/>
            <w:gridSpan w:val="2"/>
            <w:tcBorders>
              <w:top w:val="single" w:sz="4" w:space="0" w:color="C0C0C0"/>
              <w:left w:val="single" w:sz="4" w:space="0" w:color="C0C0C0"/>
              <w:bottom w:val="single" w:sz="4" w:space="0" w:color="C0C0C0"/>
              <w:right w:val="single" w:sz="4" w:space="0" w:color="C0C0C0"/>
            </w:tcBorders>
          </w:tcPr>
          <w:p w14:paraId="6E806B7F" w14:textId="77777777" w:rsidR="00C7442B" w:rsidRPr="00E60084" w:rsidRDefault="00C7442B" w:rsidP="00BE7ABB">
            <w:pPr>
              <w:pStyle w:val="TableText10"/>
              <w:rPr>
                <w:color w:val="000000"/>
              </w:rPr>
            </w:pPr>
          </w:p>
        </w:tc>
      </w:tr>
      <w:tr w:rsidR="006E44CF" w:rsidRPr="00E60084" w14:paraId="0129DD23"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32844721" w14:textId="10D892F0" w:rsidR="006E44CF" w:rsidRPr="00E60084" w:rsidRDefault="006E44CF" w:rsidP="00481480">
            <w:pPr>
              <w:pStyle w:val="TableText10"/>
            </w:pPr>
            <w:r w:rsidRPr="00E60084">
              <w:t>4</w:t>
            </w:r>
            <w:r w:rsidR="00C7442B" w:rsidRPr="00E60084">
              <w:t>3</w:t>
            </w:r>
          </w:p>
        </w:tc>
        <w:tc>
          <w:tcPr>
            <w:tcW w:w="4046" w:type="dxa"/>
            <w:tcBorders>
              <w:top w:val="single" w:sz="4" w:space="0" w:color="C0C0C0"/>
              <w:left w:val="single" w:sz="4" w:space="0" w:color="C0C0C0"/>
              <w:bottom w:val="single" w:sz="4" w:space="0" w:color="C0C0C0"/>
              <w:right w:val="single" w:sz="4" w:space="0" w:color="C0C0C0"/>
            </w:tcBorders>
            <w:hideMark/>
          </w:tcPr>
          <w:p w14:paraId="17A9969B" w14:textId="1343FC5A" w:rsidR="006E44CF" w:rsidRPr="00E60084" w:rsidRDefault="006E44CF" w:rsidP="00481480">
            <w:pPr>
              <w:pStyle w:val="TableText10"/>
              <w:rPr>
                <w:color w:val="000000"/>
              </w:rPr>
            </w:pPr>
            <w:r w:rsidRPr="00E60084">
              <w:rPr>
                <w:color w:val="000000"/>
              </w:rPr>
              <w:t xml:space="preserve">decision under s </w:t>
            </w:r>
            <w:r w:rsidRPr="00E60084">
              <w:rPr>
                <w:color w:val="000000"/>
                <w:shd w:val="clear" w:color="auto" w:fill="FFFFFF"/>
              </w:rPr>
              <w:t>45</w:t>
            </w:r>
            <w:r w:rsidR="005D0ABA" w:rsidRPr="00E60084">
              <w:rPr>
                <w:color w:val="000000"/>
                <w:shd w:val="clear" w:color="auto" w:fill="FFFFFF"/>
              </w:rPr>
              <w:t>7</w:t>
            </w:r>
            <w:r w:rsidRPr="00E60084">
              <w:rPr>
                <w:color w:val="000000"/>
              </w:rPr>
              <w:t xml:space="preserve"> to terminate a lease</w:t>
            </w:r>
          </w:p>
        </w:tc>
        <w:tc>
          <w:tcPr>
            <w:tcW w:w="2835" w:type="dxa"/>
            <w:tcBorders>
              <w:top w:val="single" w:sz="4" w:space="0" w:color="C0C0C0"/>
              <w:left w:val="single" w:sz="4" w:space="0" w:color="C0C0C0"/>
              <w:bottom w:val="single" w:sz="4" w:space="0" w:color="C0C0C0"/>
              <w:right w:val="single" w:sz="4" w:space="0" w:color="C0C0C0"/>
            </w:tcBorders>
            <w:hideMark/>
          </w:tcPr>
          <w:p w14:paraId="60037513" w14:textId="77777777" w:rsidR="006E44CF" w:rsidRPr="00E60084" w:rsidRDefault="006E44CF" w:rsidP="00481480">
            <w:pPr>
              <w:pStyle w:val="tabletext100"/>
              <w:spacing w:before="60" w:beforeAutospacing="0" w:after="60" w:afterAutospacing="0"/>
              <w:rPr>
                <w:color w:val="000000"/>
                <w:sz w:val="20"/>
                <w:szCs w:val="20"/>
              </w:rPr>
            </w:pPr>
            <w:r w:rsidRPr="00E60084">
              <w:rPr>
                <w:color w:val="000000"/>
                <w:sz w:val="20"/>
                <w:szCs w:val="20"/>
              </w:rPr>
              <w:t>person whose lease is terminated</w:t>
            </w:r>
          </w:p>
        </w:tc>
        <w:tc>
          <w:tcPr>
            <w:tcW w:w="3260" w:type="dxa"/>
            <w:tcBorders>
              <w:top w:val="single" w:sz="4" w:space="0" w:color="C0C0C0"/>
              <w:left w:val="single" w:sz="4" w:space="0" w:color="C0C0C0"/>
              <w:bottom w:val="single" w:sz="4" w:space="0" w:color="C0C0C0"/>
              <w:right w:val="single" w:sz="4" w:space="0" w:color="C0C0C0"/>
            </w:tcBorders>
          </w:tcPr>
          <w:p w14:paraId="7FAF3FA7" w14:textId="77777777" w:rsidR="006E44CF" w:rsidRPr="00E60084" w:rsidRDefault="006E44CF" w:rsidP="00481480">
            <w:pPr>
              <w:pStyle w:val="TableText10"/>
              <w:rPr>
                <w:color w:val="000000"/>
              </w:rPr>
            </w:pPr>
          </w:p>
        </w:tc>
      </w:tr>
      <w:tr w:rsidR="006E44CF" w:rsidRPr="00E60084" w14:paraId="2848EF00"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3E1537BF" w14:textId="3FA59DC9" w:rsidR="006E44CF" w:rsidRPr="00E60084" w:rsidRDefault="006E44CF" w:rsidP="00481480">
            <w:pPr>
              <w:pStyle w:val="TableText10"/>
            </w:pPr>
            <w:r w:rsidRPr="00E60084">
              <w:t>4</w:t>
            </w:r>
            <w:r w:rsidR="00C7442B" w:rsidRPr="00E60084">
              <w:t>4</w:t>
            </w:r>
          </w:p>
        </w:tc>
        <w:tc>
          <w:tcPr>
            <w:tcW w:w="4046" w:type="dxa"/>
            <w:tcBorders>
              <w:top w:val="single" w:sz="4" w:space="0" w:color="C0C0C0"/>
              <w:left w:val="single" w:sz="4" w:space="0" w:color="C0C0C0"/>
              <w:bottom w:val="single" w:sz="4" w:space="0" w:color="C0C0C0"/>
              <w:right w:val="single" w:sz="4" w:space="0" w:color="C0C0C0"/>
            </w:tcBorders>
            <w:hideMark/>
          </w:tcPr>
          <w:p w14:paraId="4F085E6C" w14:textId="2D5747D2" w:rsidR="006E44CF" w:rsidRPr="00E60084" w:rsidRDefault="006E44CF" w:rsidP="00481480">
            <w:pPr>
              <w:pStyle w:val="TableText10"/>
              <w:rPr>
                <w:color w:val="000000"/>
              </w:rPr>
            </w:pPr>
            <w:r w:rsidRPr="00E60084">
              <w:rPr>
                <w:color w:val="000000"/>
              </w:rPr>
              <w:t xml:space="preserve">decision under s </w:t>
            </w:r>
            <w:r w:rsidRPr="00E60084">
              <w:rPr>
                <w:color w:val="000000"/>
                <w:shd w:val="clear" w:color="auto" w:fill="FFFFFF"/>
              </w:rPr>
              <w:t>45</w:t>
            </w:r>
            <w:r w:rsidR="005D0ABA" w:rsidRPr="00E60084">
              <w:rPr>
                <w:color w:val="000000"/>
                <w:shd w:val="clear" w:color="auto" w:fill="FFFFFF"/>
              </w:rPr>
              <w:t>8</w:t>
            </w:r>
            <w:r w:rsidRPr="00E60084">
              <w:rPr>
                <w:color w:val="000000"/>
              </w:rPr>
              <w:t xml:space="preserve"> to terminate a licence</w:t>
            </w:r>
          </w:p>
        </w:tc>
        <w:tc>
          <w:tcPr>
            <w:tcW w:w="2835" w:type="dxa"/>
            <w:tcBorders>
              <w:top w:val="single" w:sz="4" w:space="0" w:color="C0C0C0"/>
              <w:left w:val="single" w:sz="4" w:space="0" w:color="C0C0C0"/>
              <w:bottom w:val="single" w:sz="4" w:space="0" w:color="C0C0C0"/>
              <w:right w:val="single" w:sz="4" w:space="0" w:color="C0C0C0"/>
            </w:tcBorders>
            <w:hideMark/>
          </w:tcPr>
          <w:p w14:paraId="0F1B37D8" w14:textId="77777777" w:rsidR="006E44CF" w:rsidRPr="00E60084" w:rsidRDefault="006E44CF" w:rsidP="00481480">
            <w:pPr>
              <w:pStyle w:val="tabletext100"/>
              <w:spacing w:before="60" w:beforeAutospacing="0" w:after="60" w:afterAutospacing="0"/>
              <w:rPr>
                <w:color w:val="000000"/>
                <w:sz w:val="20"/>
                <w:szCs w:val="20"/>
              </w:rPr>
            </w:pPr>
            <w:r w:rsidRPr="00E60084">
              <w:rPr>
                <w:color w:val="000000"/>
                <w:sz w:val="20"/>
                <w:szCs w:val="20"/>
              </w:rPr>
              <w:t>person whose licence is terminated</w:t>
            </w:r>
          </w:p>
        </w:tc>
        <w:tc>
          <w:tcPr>
            <w:tcW w:w="3260" w:type="dxa"/>
            <w:tcBorders>
              <w:top w:val="single" w:sz="4" w:space="0" w:color="C0C0C0"/>
              <w:left w:val="single" w:sz="4" w:space="0" w:color="C0C0C0"/>
              <w:bottom w:val="single" w:sz="4" w:space="0" w:color="C0C0C0"/>
              <w:right w:val="single" w:sz="4" w:space="0" w:color="C0C0C0"/>
            </w:tcBorders>
          </w:tcPr>
          <w:p w14:paraId="223A0E72" w14:textId="77777777" w:rsidR="006E44CF" w:rsidRPr="00E60084" w:rsidRDefault="006E44CF" w:rsidP="00481480">
            <w:pPr>
              <w:pStyle w:val="TableText10"/>
              <w:rPr>
                <w:color w:val="000000"/>
              </w:rPr>
            </w:pPr>
          </w:p>
        </w:tc>
      </w:tr>
      <w:tr w:rsidR="006E44CF" w:rsidRPr="00E60084" w14:paraId="5D5BEEF7" w14:textId="77777777" w:rsidTr="00C7442B">
        <w:trPr>
          <w:gridAfter w:val="1"/>
          <w:wAfter w:w="29" w:type="dxa"/>
          <w:cantSplit/>
        </w:trPr>
        <w:tc>
          <w:tcPr>
            <w:tcW w:w="1199" w:type="dxa"/>
            <w:tcBorders>
              <w:top w:val="single" w:sz="4" w:space="0" w:color="C0C0C0"/>
              <w:left w:val="single" w:sz="4" w:space="0" w:color="C0C0C0"/>
              <w:bottom w:val="single" w:sz="4" w:space="0" w:color="C0C0C0"/>
              <w:right w:val="single" w:sz="4" w:space="0" w:color="C0C0C0"/>
            </w:tcBorders>
          </w:tcPr>
          <w:p w14:paraId="1105A6B3" w14:textId="3B09CC6A" w:rsidR="006E44CF" w:rsidRPr="00E60084" w:rsidRDefault="006E44CF" w:rsidP="00481480">
            <w:pPr>
              <w:pStyle w:val="TableText10"/>
            </w:pPr>
            <w:r w:rsidRPr="00E60084">
              <w:t>4</w:t>
            </w:r>
            <w:r w:rsidR="00C7442B" w:rsidRPr="00E60084">
              <w:t>5</w:t>
            </w:r>
          </w:p>
        </w:tc>
        <w:tc>
          <w:tcPr>
            <w:tcW w:w="4046" w:type="dxa"/>
            <w:tcBorders>
              <w:top w:val="single" w:sz="4" w:space="0" w:color="C0C0C0"/>
              <w:left w:val="single" w:sz="4" w:space="0" w:color="C0C0C0"/>
              <w:bottom w:val="single" w:sz="4" w:space="0" w:color="C0C0C0"/>
              <w:right w:val="single" w:sz="4" w:space="0" w:color="C0C0C0"/>
            </w:tcBorders>
            <w:hideMark/>
          </w:tcPr>
          <w:p w14:paraId="20D8D062" w14:textId="0D60CE29" w:rsidR="006E44CF" w:rsidRPr="00E60084" w:rsidRDefault="006E44CF" w:rsidP="00481480">
            <w:pPr>
              <w:pStyle w:val="TableText10"/>
              <w:rPr>
                <w:color w:val="000000"/>
              </w:rPr>
            </w:pPr>
            <w:r w:rsidRPr="00E60084">
              <w:rPr>
                <w:color w:val="000000"/>
              </w:rPr>
              <w:t>decision under s 45</w:t>
            </w:r>
            <w:r w:rsidR="005D0ABA" w:rsidRPr="00E60084">
              <w:rPr>
                <w:color w:val="000000"/>
              </w:rPr>
              <w:t>9</w:t>
            </w:r>
            <w:r w:rsidRPr="00E60084">
              <w:rPr>
                <w:color w:val="000000"/>
              </w:rPr>
              <w:t xml:space="preserve"> (2) not to extend the time to respond to a notice of termination</w:t>
            </w:r>
          </w:p>
        </w:tc>
        <w:tc>
          <w:tcPr>
            <w:tcW w:w="2835" w:type="dxa"/>
            <w:tcBorders>
              <w:top w:val="single" w:sz="4" w:space="0" w:color="C0C0C0"/>
              <w:left w:val="single" w:sz="4" w:space="0" w:color="C0C0C0"/>
              <w:bottom w:val="single" w:sz="4" w:space="0" w:color="C0C0C0"/>
              <w:right w:val="single" w:sz="4" w:space="0" w:color="C0C0C0"/>
            </w:tcBorders>
            <w:hideMark/>
          </w:tcPr>
          <w:p w14:paraId="38BF11A6" w14:textId="77777777" w:rsidR="006E44CF" w:rsidRPr="00E60084" w:rsidRDefault="006E44CF" w:rsidP="00481480">
            <w:pPr>
              <w:pStyle w:val="tabletext100"/>
              <w:spacing w:before="60" w:beforeAutospacing="0" w:after="60" w:afterAutospacing="0"/>
              <w:rPr>
                <w:color w:val="000000"/>
                <w:sz w:val="20"/>
                <w:szCs w:val="20"/>
              </w:rPr>
            </w:pPr>
            <w:r w:rsidRPr="00E60084">
              <w:rPr>
                <w:color w:val="000000"/>
                <w:sz w:val="20"/>
                <w:szCs w:val="20"/>
              </w:rPr>
              <w:t>person whose lease or licence is terminated</w:t>
            </w:r>
          </w:p>
        </w:tc>
        <w:tc>
          <w:tcPr>
            <w:tcW w:w="3260" w:type="dxa"/>
            <w:tcBorders>
              <w:top w:val="single" w:sz="4" w:space="0" w:color="C0C0C0"/>
              <w:left w:val="single" w:sz="4" w:space="0" w:color="C0C0C0"/>
              <w:bottom w:val="single" w:sz="4" w:space="0" w:color="C0C0C0"/>
              <w:right w:val="single" w:sz="4" w:space="0" w:color="C0C0C0"/>
            </w:tcBorders>
          </w:tcPr>
          <w:p w14:paraId="1514E32D" w14:textId="77777777" w:rsidR="006E44CF" w:rsidRPr="00E60084" w:rsidRDefault="006E44CF" w:rsidP="00481480">
            <w:pPr>
              <w:pStyle w:val="TableText10"/>
              <w:rPr>
                <w:color w:val="000000"/>
              </w:rPr>
            </w:pPr>
          </w:p>
        </w:tc>
      </w:tr>
    </w:tbl>
    <w:p w14:paraId="2AEB6DB9" w14:textId="77777777" w:rsidR="006E44CF" w:rsidRPr="00E60084" w:rsidRDefault="006E44CF" w:rsidP="006E44CF">
      <w:pPr>
        <w:suppressLineNumbers/>
        <w:rPr>
          <w:color w:val="000000"/>
        </w:rPr>
      </w:pPr>
    </w:p>
    <w:p w14:paraId="7B81E9E1" w14:textId="77777777" w:rsidR="002126E1" w:rsidRDefault="002126E1">
      <w:pPr>
        <w:pStyle w:val="03ScheduleLandscape"/>
        <w:sectPr w:rsidR="002126E1">
          <w:headerReference w:type="even" r:id="rId501"/>
          <w:headerReference w:type="default" r:id="rId502"/>
          <w:footerReference w:type="even" r:id="rId503"/>
          <w:footerReference w:type="default" r:id="rId504"/>
          <w:pgSz w:w="16839" w:h="11907" w:orient="landscape" w:code="9"/>
          <w:pgMar w:top="2300" w:right="3000" w:bottom="2300" w:left="2500" w:header="2480" w:footer="2100" w:gutter="0"/>
          <w:cols w:space="720"/>
        </w:sectPr>
      </w:pPr>
    </w:p>
    <w:p w14:paraId="1F1E39ED" w14:textId="79798C40" w:rsidR="00387148" w:rsidRPr="00BC7B9A" w:rsidRDefault="0022074E" w:rsidP="00DC56B7">
      <w:pPr>
        <w:pStyle w:val="Sched-heading"/>
      </w:pPr>
      <w:bookmarkStart w:id="750" w:name="_Toc229561075"/>
      <w:r w:rsidRPr="00BC7B9A">
        <w:rPr>
          <w:rStyle w:val="CharChapNo"/>
        </w:rPr>
        <w:lastRenderedPageBreak/>
        <w:t>Schedule 6</w:t>
      </w:r>
      <w:r w:rsidRPr="00E60084">
        <w:tab/>
      </w:r>
      <w:r w:rsidR="00387148" w:rsidRPr="00BC7B9A">
        <w:rPr>
          <w:rStyle w:val="CharChapText"/>
          <w:color w:val="000000"/>
        </w:rPr>
        <w:t>Matters exempt from third party ACAT review</w:t>
      </w:r>
      <w:bookmarkEnd w:id="750"/>
    </w:p>
    <w:p w14:paraId="65A0FCE8" w14:textId="670470BA" w:rsidR="00387148" w:rsidRPr="00E60084" w:rsidRDefault="00387148" w:rsidP="00387148">
      <w:pPr>
        <w:pStyle w:val="ref"/>
        <w:rPr>
          <w:color w:val="000000"/>
        </w:rPr>
      </w:pPr>
      <w:r w:rsidRPr="00E60084">
        <w:rPr>
          <w:color w:val="000000"/>
        </w:rPr>
        <w:t>(see s 50</w:t>
      </w:r>
      <w:r w:rsidR="005D0ABA" w:rsidRPr="00E60084">
        <w:rPr>
          <w:color w:val="000000"/>
        </w:rPr>
        <w:t>4</w:t>
      </w:r>
      <w:r w:rsidRPr="00E60084">
        <w:rPr>
          <w:color w:val="000000"/>
        </w:rPr>
        <w:t xml:space="preserve">, def </w:t>
      </w:r>
      <w:r w:rsidRPr="00E60084">
        <w:rPr>
          <w:rStyle w:val="charItals"/>
          <w:b/>
          <w:bCs/>
        </w:rPr>
        <w:t>eligible entity</w:t>
      </w:r>
      <w:r w:rsidRPr="00E60084">
        <w:rPr>
          <w:color w:val="000000"/>
        </w:rPr>
        <w:t>, par (c))</w:t>
      </w:r>
    </w:p>
    <w:p w14:paraId="6C1338E1" w14:textId="690C6C89" w:rsidR="00387148" w:rsidRPr="00BC7B9A" w:rsidRDefault="0022074E" w:rsidP="00DC56B7">
      <w:pPr>
        <w:pStyle w:val="Sched-Part"/>
      </w:pPr>
      <w:bookmarkStart w:id="751" w:name="_Toc229561076"/>
      <w:r w:rsidRPr="00BC7B9A">
        <w:rPr>
          <w:rStyle w:val="CharPartNo"/>
        </w:rPr>
        <w:t>Part 6.1</w:t>
      </w:r>
      <w:r w:rsidRPr="00E60084">
        <w:rPr>
          <w:color w:val="000000"/>
        </w:rPr>
        <w:tab/>
      </w:r>
      <w:r w:rsidR="00387148" w:rsidRPr="00BC7B9A">
        <w:rPr>
          <w:rStyle w:val="CharPartText"/>
          <w:color w:val="000000"/>
        </w:rPr>
        <w:t>Preliminary</w:t>
      </w:r>
      <w:bookmarkEnd w:id="751"/>
    </w:p>
    <w:p w14:paraId="3879FF75" w14:textId="148558FF" w:rsidR="00387148" w:rsidRPr="00E60084" w:rsidRDefault="0022074E" w:rsidP="00DC56B7">
      <w:pPr>
        <w:pStyle w:val="Schclauseheading"/>
      </w:pPr>
      <w:bookmarkStart w:id="752" w:name="_Toc229561077"/>
      <w:r w:rsidRPr="00BC7B9A">
        <w:rPr>
          <w:rStyle w:val="CharSectNo"/>
        </w:rPr>
        <w:t>6.1</w:t>
      </w:r>
      <w:r w:rsidRPr="00E60084">
        <w:tab/>
      </w:r>
      <w:r w:rsidR="00387148" w:rsidRPr="00E60084">
        <w:t xml:space="preserve">Definitions—sch </w:t>
      </w:r>
      <w:r w:rsidR="000934B0" w:rsidRPr="00E60084">
        <w:t>6</w:t>
      </w:r>
      <w:bookmarkEnd w:id="752"/>
    </w:p>
    <w:p w14:paraId="3B49FEC0" w14:textId="77777777" w:rsidR="00387148" w:rsidRPr="00E60084" w:rsidRDefault="00387148" w:rsidP="00387148">
      <w:pPr>
        <w:pStyle w:val="Amainreturn"/>
        <w:rPr>
          <w:color w:val="000000"/>
        </w:rPr>
      </w:pPr>
      <w:r w:rsidRPr="00E60084">
        <w:rPr>
          <w:color w:val="000000"/>
        </w:rPr>
        <w:t>In this schedule:</w:t>
      </w:r>
    </w:p>
    <w:p w14:paraId="20BEDE06" w14:textId="1C9D23C0" w:rsidR="00387148" w:rsidRPr="00E60084" w:rsidRDefault="00387148" w:rsidP="0022074E">
      <w:pPr>
        <w:pStyle w:val="aDef"/>
        <w:rPr>
          <w:color w:val="000000"/>
        </w:rPr>
      </w:pPr>
      <w:r w:rsidRPr="00E60084">
        <w:rPr>
          <w:rStyle w:val="charBoldItals"/>
        </w:rPr>
        <w:t>Belconnen town centre</w:t>
      </w:r>
      <w:r w:rsidRPr="00E60084">
        <w:rPr>
          <w:color w:val="000000"/>
        </w:rPr>
        <w:t xml:space="preserve"> means the area outlined in bold on the plan in this schedule, division </w:t>
      </w:r>
      <w:r w:rsidR="0098541A" w:rsidRPr="00E60084">
        <w:rPr>
          <w:color w:val="000000"/>
        </w:rPr>
        <w:t>6</w:t>
      </w:r>
      <w:r w:rsidRPr="00E60084">
        <w:rPr>
          <w:color w:val="000000"/>
        </w:rPr>
        <w:t>.3.2.</w:t>
      </w:r>
    </w:p>
    <w:p w14:paraId="55585097" w14:textId="3939E866" w:rsidR="00387148" w:rsidRPr="00E60084" w:rsidRDefault="00387148" w:rsidP="0022074E">
      <w:pPr>
        <w:pStyle w:val="aDef"/>
        <w:rPr>
          <w:color w:val="000000"/>
        </w:rPr>
      </w:pPr>
      <w:r w:rsidRPr="00E60084">
        <w:rPr>
          <w:rStyle w:val="charBoldItals"/>
        </w:rPr>
        <w:t>city centre</w:t>
      </w:r>
      <w:r w:rsidRPr="00E60084">
        <w:rPr>
          <w:color w:val="000000"/>
        </w:rPr>
        <w:t xml:space="preserve"> means the area outlined in bold on the plan in this schedule, division </w:t>
      </w:r>
      <w:r w:rsidR="0098541A" w:rsidRPr="00E60084">
        <w:rPr>
          <w:color w:val="000000"/>
        </w:rPr>
        <w:t>6</w:t>
      </w:r>
      <w:r w:rsidRPr="00E60084">
        <w:rPr>
          <w:color w:val="000000"/>
        </w:rPr>
        <w:t>.3.1.</w:t>
      </w:r>
    </w:p>
    <w:p w14:paraId="3818847A" w14:textId="64B78CF4" w:rsidR="00387148" w:rsidRPr="00E60084" w:rsidRDefault="00387148" w:rsidP="0022074E">
      <w:pPr>
        <w:pStyle w:val="aDef"/>
        <w:rPr>
          <w:color w:val="000000"/>
        </w:rPr>
      </w:pPr>
      <w:r w:rsidRPr="00E60084">
        <w:rPr>
          <w:rStyle w:val="charBoldItals"/>
        </w:rPr>
        <w:t>Gungahlin town centre</w:t>
      </w:r>
      <w:r w:rsidRPr="00E60084">
        <w:rPr>
          <w:color w:val="000000"/>
        </w:rPr>
        <w:t xml:space="preserve"> means the area outlined in bold on the plan in this schedule, division </w:t>
      </w:r>
      <w:r w:rsidR="0098541A" w:rsidRPr="00E60084">
        <w:rPr>
          <w:color w:val="000000"/>
        </w:rPr>
        <w:t>6</w:t>
      </w:r>
      <w:r w:rsidRPr="00E60084">
        <w:rPr>
          <w:color w:val="000000"/>
        </w:rPr>
        <w:t>.3.3.</w:t>
      </w:r>
    </w:p>
    <w:p w14:paraId="1F9F0B12" w14:textId="5DF11B37" w:rsidR="00387148" w:rsidRPr="00E60084" w:rsidRDefault="00387148" w:rsidP="0022074E">
      <w:pPr>
        <w:pStyle w:val="aDef"/>
        <w:rPr>
          <w:color w:val="000000"/>
        </w:rPr>
      </w:pPr>
      <w:r w:rsidRPr="00E60084">
        <w:rPr>
          <w:rStyle w:val="charBoldItals"/>
        </w:rPr>
        <w:t>Kingston Foreshore</w:t>
      </w:r>
      <w:r w:rsidRPr="00E60084">
        <w:t xml:space="preserve"> </w:t>
      </w:r>
      <w:r w:rsidRPr="00E60084">
        <w:rPr>
          <w:bCs/>
          <w:iCs/>
          <w:color w:val="000000"/>
        </w:rPr>
        <w:t>means the</w:t>
      </w:r>
      <w:r w:rsidRPr="00E60084">
        <w:rPr>
          <w:color w:val="000000"/>
        </w:rPr>
        <w:t xml:space="preserve"> area outlined in bold on the plan in this schedule, division </w:t>
      </w:r>
      <w:r w:rsidR="0098541A" w:rsidRPr="00E60084">
        <w:rPr>
          <w:color w:val="000000"/>
        </w:rPr>
        <w:t>6</w:t>
      </w:r>
      <w:r w:rsidRPr="00E60084">
        <w:rPr>
          <w:color w:val="000000"/>
        </w:rPr>
        <w:t>.3.6.</w:t>
      </w:r>
    </w:p>
    <w:p w14:paraId="4D1BC5D6" w14:textId="77777777" w:rsidR="00505518" w:rsidRDefault="00505518" w:rsidP="00505518">
      <w:pPr>
        <w:pStyle w:val="aDef"/>
      </w:pPr>
      <w:r w:rsidRPr="007C7C6B">
        <w:rPr>
          <w:rStyle w:val="charBoldItals"/>
        </w:rPr>
        <w:t>Molonglo town centre</w:t>
      </w:r>
      <w:r>
        <w:t xml:space="preserve"> means the area outlined in bold on the plan in this schedule, division 6.3.3A.</w:t>
      </w:r>
    </w:p>
    <w:p w14:paraId="337887B5" w14:textId="4973EBAF" w:rsidR="00387148" w:rsidRPr="00E60084" w:rsidRDefault="00387148" w:rsidP="0022074E">
      <w:pPr>
        <w:pStyle w:val="aDef"/>
        <w:rPr>
          <w:color w:val="000000"/>
        </w:rPr>
      </w:pPr>
      <w:r w:rsidRPr="00E60084">
        <w:rPr>
          <w:rStyle w:val="charBoldItals"/>
        </w:rPr>
        <w:t>town centre</w:t>
      </w:r>
      <w:r w:rsidRPr="00E60084">
        <w:rPr>
          <w:bCs/>
          <w:iCs/>
          <w:color w:val="000000"/>
        </w:rPr>
        <w:t xml:space="preserve"> means the Belconnen town centre, the Gungahlin town centre, </w:t>
      </w:r>
      <w:r w:rsidR="00505518">
        <w:t xml:space="preserve">the Molonglo town centre, </w:t>
      </w:r>
      <w:r w:rsidRPr="00E60084">
        <w:rPr>
          <w:bCs/>
          <w:iCs/>
          <w:color w:val="000000"/>
        </w:rPr>
        <w:t>the Tuggeranong town centre or the Woden town centre.</w:t>
      </w:r>
    </w:p>
    <w:p w14:paraId="31FB0040" w14:textId="7C06D1C0" w:rsidR="00387148" w:rsidRPr="00E60084" w:rsidRDefault="00387148" w:rsidP="0022074E">
      <w:pPr>
        <w:pStyle w:val="aDef"/>
        <w:rPr>
          <w:color w:val="000000"/>
        </w:rPr>
      </w:pPr>
      <w:r w:rsidRPr="00E60084">
        <w:rPr>
          <w:rStyle w:val="charBoldItals"/>
        </w:rPr>
        <w:t>Tuggeranong town centre</w:t>
      </w:r>
      <w:r w:rsidRPr="00E60084">
        <w:rPr>
          <w:bCs/>
          <w:iCs/>
          <w:color w:val="000000"/>
        </w:rPr>
        <w:t xml:space="preserve"> </w:t>
      </w:r>
      <w:r w:rsidRPr="00E60084">
        <w:rPr>
          <w:color w:val="000000"/>
        </w:rPr>
        <w:t xml:space="preserve">means the area outlined in bold on the plan in this schedule, division </w:t>
      </w:r>
      <w:r w:rsidR="0098541A" w:rsidRPr="00E60084">
        <w:rPr>
          <w:color w:val="000000"/>
        </w:rPr>
        <w:t>6</w:t>
      </w:r>
      <w:r w:rsidRPr="00E60084">
        <w:rPr>
          <w:color w:val="000000"/>
        </w:rPr>
        <w:t>.3.4.</w:t>
      </w:r>
    </w:p>
    <w:p w14:paraId="05455465" w14:textId="044BD783" w:rsidR="00387148" w:rsidRPr="00E60084" w:rsidRDefault="00387148" w:rsidP="0022074E">
      <w:pPr>
        <w:pStyle w:val="aDef"/>
        <w:rPr>
          <w:color w:val="000000"/>
        </w:rPr>
      </w:pPr>
      <w:r w:rsidRPr="00E60084">
        <w:rPr>
          <w:rStyle w:val="charBoldItals"/>
        </w:rPr>
        <w:t>University of Canberra site</w:t>
      </w:r>
      <w:r w:rsidRPr="00E60084">
        <w:rPr>
          <w:bCs/>
          <w:iCs/>
          <w:color w:val="000000"/>
        </w:rPr>
        <w:t xml:space="preserve"> </w:t>
      </w:r>
      <w:r w:rsidRPr="00E60084">
        <w:rPr>
          <w:color w:val="000000"/>
        </w:rPr>
        <w:t xml:space="preserve">means the area outlined in bold on the plan in this schedule, division </w:t>
      </w:r>
      <w:r w:rsidR="0098541A" w:rsidRPr="00E60084">
        <w:rPr>
          <w:color w:val="000000"/>
        </w:rPr>
        <w:t>6</w:t>
      </w:r>
      <w:r w:rsidRPr="00E60084">
        <w:rPr>
          <w:color w:val="000000"/>
        </w:rPr>
        <w:t>.3.7.</w:t>
      </w:r>
    </w:p>
    <w:p w14:paraId="4FC3628F" w14:textId="0B0BD2D2" w:rsidR="00387148" w:rsidRPr="00E60084" w:rsidRDefault="00387148" w:rsidP="0022074E">
      <w:pPr>
        <w:pStyle w:val="aDef"/>
      </w:pPr>
      <w:r w:rsidRPr="00E60084">
        <w:rPr>
          <w:rStyle w:val="charBoldItals"/>
        </w:rPr>
        <w:t>Woden town centre</w:t>
      </w:r>
      <w:r w:rsidRPr="00E60084">
        <w:rPr>
          <w:bCs/>
          <w:iCs/>
        </w:rPr>
        <w:t xml:space="preserve"> </w:t>
      </w:r>
      <w:r w:rsidRPr="00E60084">
        <w:t xml:space="preserve">means the area outlined in bold on the plan in this schedule, division </w:t>
      </w:r>
      <w:r w:rsidR="0098541A" w:rsidRPr="00E60084">
        <w:t>6</w:t>
      </w:r>
      <w:r w:rsidRPr="00E60084">
        <w:t>.3.5.</w:t>
      </w:r>
    </w:p>
    <w:p w14:paraId="0D9B8FEB" w14:textId="77777777" w:rsidR="0022074E" w:rsidRDefault="0022074E">
      <w:pPr>
        <w:pStyle w:val="03Schedule"/>
        <w:sectPr w:rsidR="0022074E">
          <w:headerReference w:type="even" r:id="rId505"/>
          <w:headerReference w:type="default" r:id="rId506"/>
          <w:footerReference w:type="even" r:id="rId507"/>
          <w:footerReference w:type="default" r:id="rId508"/>
          <w:type w:val="continuous"/>
          <w:pgSz w:w="11907" w:h="16839" w:code="9"/>
          <w:pgMar w:top="3880" w:right="1900" w:bottom="3100" w:left="2300" w:header="2280" w:footer="1760" w:gutter="0"/>
          <w:cols w:space="720"/>
        </w:sectPr>
      </w:pPr>
    </w:p>
    <w:p w14:paraId="0BAB6B65" w14:textId="77777777" w:rsidR="00387148" w:rsidRPr="00E60084" w:rsidRDefault="00387148" w:rsidP="00387148">
      <w:pPr>
        <w:pStyle w:val="PageBreak"/>
        <w:rPr>
          <w:color w:val="000000"/>
        </w:rPr>
      </w:pPr>
      <w:r w:rsidRPr="00E60084">
        <w:rPr>
          <w:color w:val="000000"/>
        </w:rPr>
        <w:br w:type="page"/>
      </w:r>
    </w:p>
    <w:p w14:paraId="4A43AD26" w14:textId="6963AE97" w:rsidR="00387148" w:rsidRPr="00BC7B9A" w:rsidRDefault="0022074E" w:rsidP="00DC56B7">
      <w:pPr>
        <w:pStyle w:val="Sched-Part"/>
      </w:pPr>
      <w:bookmarkStart w:id="753" w:name="_Toc229561078"/>
      <w:r w:rsidRPr="00BC7B9A">
        <w:rPr>
          <w:rStyle w:val="CharPartNo"/>
        </w:rPr>
        <w:lastRenderedPageBreak/>
        <w:t>Part 6.2</w:t>
      </w:r>
      <w:r w:rsidRPr="00E60084">
        <w:tab/>
      </w:r>
      <w:r w:rsidR="00387148" w:rsidRPr="00BC7B9A">
        <w:rPr>
          <w:rStyle w:val="CharPartText"/>
          <w:color w:val="000000"/>
        </w:rPr>
        <w:t>Matters exempt from third party ACAT review</w:t>
      </w:r>
      <w:bookmarkEnd w:id="753"/>
    </w:p>
    <w:p w14:paraId="3AA99E1C" w14:textId="77777777" w:rsidR="006E44CF" w:rsidRPr="00E60084" w:rsidRDefault="006E44CF" w:rsidP="006E44CF">
      <w:pPr>
        <w:suppressLineNumbers/>
        <w:rPr>
          <w:color w:val="000000"/>
        </w:rPr>
      </w:pPr>
    </w:p>
    <w:tbl>
      <w:tblPr>
        <w:tblW w:w="780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1200"/>
        <w:gridCol w:w="6600"/>
      </w:tblGrid>
      <w:tr w:rsidR="006E44CF" w:rsidRPr="00E60084" w14:paraId="3236E1AE" w14:textId="77777777" w:rsidTr="00481480">
        <w:trPr>
          <w:cantSplit/>
          <w:tblHeader/>
        </w:trPr>
        <w:tc>
          <w:tcPr>
            <w:tcW w:w="1200" w:type="dxa"/>
            <w:tcBorders>
              <w:top w:val="single" w:sz="4" w:space="0" w:color="C0C0C0"/>
              <w:left w:val="single" w:sz="4" w:space="0" w:color="C0C0C0"/>
              <w:bottom w:val="single" w:sz="4" w:space="0" w:color="auto"/>
              <w:right w:val="single" w:sz="4" w:space="0" w:color="C0C0C0"/>
            </w:tcBorders>
            <w:hideMark/>
          </w:tcPr>
          <w:p w14:paraId="1823796E" w14:textId="77777777" w:rsidR="006E44CF" w:rsidRPr="00E60084" w:rsidRDefault="006E44CF" w:rsidP="00481480">
            <w:pPr>
              <w:pStyle w:val="TableColHd"/>
              <w:rPr>
                <w:color w:val="000000"/>
              </w:rPr>
            </w:pPr>
            <w:r w:rsidRPr="00E60084">
              <w:rPr>
                <w:color w:val="000000"/>
              </w:rPr>
              <w:t>column 1</w:t>
            </w:r>
          </w:p>
          <w:p w14:paraId="23F641F6" w14:textId="77777777" w:rsidR="006E44CF" w:rsidRPr="00E60084" w:rsidRDefault="006E44CF" w:rsidP="00481480">
            <w:pPr>
              <w:pStyle w:val="TableColHd"/>
              <w:rPr>
                <w:color w:val="000000"/>
              </w:rPr>
            </w:pPr>
            <w:r w:rsidRPr="00E60084">
              <w:rPr>
                <w:color w:val="000000"/>
              </w:rPr>
              <w:t>item</w:t>
            </w:r>
          </w:p>
        </w:tc>
        <w:tc>
          <w:tcPr>
            <w:tcW w:w="6600" w:type="dxa"/>
            <w:tcBorders>
              <w:top w:val="single" w:sz="4" w:space="0" w:color="C0C0C0"/>
              <w:left w:val="single" w:sz="4" w:space="0" w:color="C0C0C0"/>
              <w:bottom w:val="single" w:sz="4" w:space="0" w:color="auto"/>
              <w:right w:val="single" w:sz="4" w:space="0" w:color="C0C0C0"/>
            </w:tcBorders>
            <w:hideMark/>
          </w:tcPr>
          <w:p w14:paraId="394D3B68" w14:textId="77777777" w:rsidR="006E44CF" w:rsidRPr="00E60084" w:rsidRDefault="006E44CF" w:rsidP="00481480">
            <w:pPr>
              <w:pStyle w:val="TableColHd"/>
              <w:rPr>
                <w:color w:val="000000"/>
              </w:rPr>
            </w:pPr>
            <w:r w:rsidRPr="00E60084">
              <w:rPr>
                <w:color w:val="000000"/>
              </w:rPr>
              <w:t>column 2</w:t>
            </w:r>
          </w:p>
          <w:p w14:paraId="62ECD1BB" w14:textId="77777777" w:rsidR="006E44CF" w:rsidRPr="00E60084" w:rsidRDefault="006E44CF" w:rsidP="00481480">
            <w:pPr>
              <w:pStyle w:val="TableColHd"/>
              <w:rPr>
                <w:color w:val="000000"/>
              </w:rPr>
            </w:pPr>
            <w:r w:rsidRPr="00E60084">
              <w:rPr>
                <w:color w:val="000000"/>
              </w:rPr>
              <w:t>matters</w:t>
            </w:r>
          </w:p>
        </w:tc>
      </w:tr>
      <w:tr w:rsidR="006E44CF" w:rsidRPr="00E60084" w14:paraId="4897540A" w14:textId="77777777" w:rsidTr="00481480">
        <w:trPr>
          <w:cantSplit/>
        </w:trPr>
        <w:tc>
          <w:tcPr>
            <w:tcW w:w="1200" w:type="dxa"/>
            <w:tcBorders>
              <w:top w:val="single" w:sz="4" w:space="0" w:color="auto"/>
              <w:left w:val="single" w:sz="4" w:space="0" w:color="C0C0C0"/>
              <w:bottom w:val="single" w:sz="4" w:space="0" w:color="C0C0C0"/>
              <w:right w:val="single" w:sz="4" w:space="0" w:color="C0C0C0"/>
            </w:tcBorders>
          </w:tcPr>
          <w:p w14:paraId="7E7C9584" w14:textId="77777777" w:rsidR="006E44CF" w:rsidRPr="00E60084" w:rsidRDefault="006E44CF" w:rsidP="00481480">
            <w:pPr>
              <w:pStyle w:val="TableText10"/>
            </w:pPr>
            <w:r w:rsidRPr="00E60084">
              <w:t>1</w:t>
            </w:r>
          </w:p>
        </w:tc>
        <w:tc>
          <w:tcPr>
            <w:tcW w:w="6600" w:type="dxa"/>
            <w:tcBorders>
              <w:top w:val="single" w:sz="4" w:space="0" w:color="auto"/>
              <w:left w:val="single" w:sz="4" w:space="0" w:color="C0C0C0"/>
              <w:bottom w:val="single" w:sz="4" w:space="0" w:color="C0C0C0"/>
              <w:right w:val="single" w:sz="4" w:space="0" w:color="C0C0C0"/>
            </w:tcBorders>
            <w:hideMark/>
          </w:tcPr>
          <w:p w14:paraId="0C80E9D5" w14:textId="77777777" w:rsidR="006E44CF" w:rsidRPr="00E60084" w:rsidRDefault="006E44CF" w:rsidP="00481480">
            <w:pPr>
              <w:pStyle w:val="TableText10"/>
              <w:rPr>
                <w:color w:val="000000"/>
              </w:rPr>
            </w:pPr>
            <w:r w:rsidRPr="00E60084">
              <w:rPr>
                <w:color w:val="000000"/>
              </w:rPr>
              <w:t>a territory priority project</w:t>
            </w:r>
          </w:p>
        </w:tc>
      </w:tr>
      <w:tr w:rsidR="006E44CF" w:rsidRPr="00E60084" w14:paraId="2FF937C3"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707FDE4B" w14:textId="77777777" w:rsidR="006E44CF" w:rsidRPr="00E60084" w:rsidRDefault="006E44CF" w:rsidP="00481480">
            <w:pPr>
              <w:pStyle w:val="TableText10"/>
            </w:pPr>
            <w:r w:rsidRPr="00E60084">
              <w:t>2</w:t>
            </w:r>
          </w:p>
        </w:tc>
        <w:tc>
          <w:tcPr>
            <w:tcW w:w="6600" w:type="dxa"/>
            <w:tcBorders>
              <w:top w:val="single" w:sz="4" w:space="0" w:color="C0C0C0"/>
              <w:left w:val="single" w:sz="4" w:space="0" w:color="C0C0C0"/>
              <w:bottom w:val="single" w:sz="4" w:space="0" w:color="C0C0C0"/>
              <w:right w:val="single" w:sz="4" w:space="0" w:color="C0C0C0"/>
            </w:tcBorders>
            <w:hideMark/>
          </w:tcPr>
          <w:p w14:paraId="747FDB34" w14:textId="77777777" w:rsidR="006E44CF" w:rsidRPr="00E60084" w:rsidRDefault="006E44CF" w:rsidP="00481480">
            <w:pPr>
              <w:pStyle w:val="TableText10"/>
              <w:rPr>
                <w:color w:val="000000"/>
              </w:rPr>
            </w:pPr>
            <w:r w:rsidRPr="00E60084">
              <w:rPr>
                <w:color w:val="000000"/>
              </w:rPr>
              <w:t>a development, other than a significant development requiring an EIS or a subdivision design application, on land in—</w:t>
            </w:r>
          </w:p>
          <w:p w14:paraId="680952BF" w14:textId="77777777" w:rsidR="006E44CF" w:rsidRPr="00E60084" w:rsidRDefault="006E44CF" w:rsidP="00481480">
            <w:pPr>
              <w:pStyle w:val="TablePara10"/>
              <w:rPr>
                <w:color w:val="000000"/>
              </w:rPr>
            </w:pPr>
            <w:r w:rsidRPr="00E60084">
              <w:rPr>
                <w:color w:val="000000"/>
              </w:rPr>
              <w:tab/>
              <w:t>(a)</w:t>
            </w:r>
            <w:r w:rsidRPr="00E60084">
              <w:rPr>
                <w:color w:val="000000"/>
              </w:rPr>
              <w:tab/>
              <w:t>the city centre; or</w:t>
            </w:r>
          </w:p>
          <w:p w14:paraId="48B86924" w14:textId="77777777" w:rsidR="006E44CF" w:rsidRPr="00E60084" w:rsidRDefault="006E44CF" w:rsidP="00481480">
            <w:pPr>
              <w:pStyle w:val="TablePara10"/>
              <w:rPr>
                <w:color w:val="000000"/>
              </w:rPr>
            </w:pPr>
            <w:r w:rsidRPr="00E60084">
              <w:rPr>
                <w:color w:val="000000"/>
              </w:rPr>
              <w:tab/>
              <w:t>(b)</w:t>
            </w:r>
            <w:r w:rsidRPr="00E60084">
              <w:rPr>
                <w:color w:val="000000"/>
              </w:rPr>
              <w:tab/>
              <w:t>a town centre; or</w:t>
            </w:r>
          </w:p>
          <w:p w14:paraId="65A6584D" w14:textId="77777777" w:rsidR="006E44CF" w:rsidRPr="00E60084" w:rsidRDefault="006E44CF" w:rsidP="00481480">
            <w:pPr>
              <w:pStyle w:val="TablePara10"/>
              <w:rPr>
                <w:color w:val="000000"/>
              </w:rPr>
            </w:pPr>
            <w:r w:rsidRPr="00E60084">
              <w:rPr>
                <w:color w:val="000000"/>
              </w:rPr>
              <w:tab/>
              <w:t>(c)</w:t>
            </w:r>
            <w:r w:rsidRPr="00E60084">
              <w:rPr>
                <w:color w:val="000000"/>
              </w:rPr>
              <w:tab/>
              <w:t>an industrial zone; or</w:t>
            </w:r>
          </w:p>
          <w:p w14:paraId="39967417" w14:textId="77777777" w:rsidR="006E44CF" w:rsidRPr="00E60084" w:rsidRDefault="006E44CF" w:rsidP="00481480">
            <w:pPr>
              <w:pStyle w:val="TablePara10"/>
              <w:rPr>
                <w:color w:val="000000"/>
              </w:rPr>
            </w:pPr>
            <w:r w:rsidRPr="00E60084">
              <w:rPr>
                <w:color w:val="000000"/>
              </w:rPr>
              <w:tab/>
              <w:t>(d)</w:t>
            </w:r>
            <w:r w:rsidRPr="00E60084">
              <w:rPr>
                <w:color w:val="000000"/>
              </w:rPr>
              <w:tab/>
              <w:t>the Kingston Foreshore; or</w:t>
            </w:r>
          </w:p>
          <w:p w14:paraId="5BF06255" w14:textId="77777777" w:rsidR="006E44CF" w:rsidRPr="00E60084" w:rsidRDefault="006E44CF" w:rsidP="00481480">
            <w:pPr>
              <w:pStyle w:val="TablePara10"/>
              <w:rPr>
                <w:color w:val="000000"/>
              </w:rPr>
            </w:pPr>
            <w:r w:rsidRPr="00E60084">
              <w:rPr>
                <w:color w:val="000000"/>
              </w:rPr>
              <w:tab/>
              <w:t>(e)</w:t>
            </w:r>
            <w:r w:rsidRPr="00E60084">
              <w:rPr>
                <w:color w:val="000000"/>
              </w:rPr>
              <w:tab/>
              <w:t>the University of Canberra site</w:t>
            </w:r>
          </w:p>
        </w:tc>
      </w:tr>
      <w:tr w:rsidR="006E44CF" w:rsidRPr="00E60084" w14:paraId="23DE552F"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06DD085D" w14:textId="77777777" w:rsidR="006E44CF" w:rsidRPr="00E60084" w:rsidRDefault="006E44CF" w:rsidP="00481480">
            <w:pPr>
              <w:pStyle w:val="TableText10"/>
            </w:pPr>
            <w:r w:rsidRPr="00E60084">
              <w:t>3</w:t>
            </w:r>
          </w:p>
        </w:tc>
        <w:tc>
          <w:tcPr>
            <w:tcW w:w="6600" w:type="dxa"/>
            <w:tcBorders>
              <w:top w:val="single" w:sz="4" w:space="0" w:color="C0C0C0"/>
              <w:left w:val="single" w:sz="4" w:space="0" w:color="C0C0C0"/>
              <w:bottom w:val="single" w:sz="4" w:space="0" w:color="C0C0C0"/>
              <w:right w:val="single" w:sz="4" w:space="0" w:color="C0C0C0"/>
            </w:tcBorders>
            <w:hideMark/>
          </w:tcPr>
          <w:p w14:paraId="68968710" w14:textId="77777777" w:rsidR="006E44CF" w:rsidRPr="00E60084" w:rsidRDefault="006E44CF" w:rsidP="00481480">
            <w:pPr>
              <w:pStyle w:val="TableText10"/>
              <w:rPr>
                <w:color w:val="000000"/>
              </w:rPr>
            </w:pPr>
            <w:r w:rsidRPr="00E60084">
              <w:rPr>
                <w:color w:val="000000"/>
              </w:rPr>
              <w:t>a development, other than a significant development requiring an EIS or a subdivision design application, on land in a non</w:t>
            </w:r>
            <w:r w:rsidRPr="00E60084">
              <w:rPr>
                <w:color w:val="000000"/>
              </w:rPr>
              <w:noBreakHyphen/>
              <w:t>residential zone if—</w:t>
            </w:r>
          </w:p>
          <w:p w14:paraId="71C86240" w14:textId="77777777" w:rsidR="006E44CF" w:rsidRPr="00E60084" w:rsidRDefault="006E44CF" w:rsidP="00481480">
            <w:pPr>
              <w:pStyle w:val="TablePara10"/>
              <w:rPr>
                <w:color w:val="000000"/>
              </w:rPr>
            </w:pPr>
            <w:r w:rsidRPr="00E60084">
              <w:rPr>
                <w:color w:val="000000"/>
              </w:rPr>
              <w:tab/>
              <w:t>(a)</w:t>
            </w:r>
            <w:r w:rsidRPr="00E60084">
              <w:rPr>
                <w:color w:val="000000"/>
              </w:rPr>
              <w:tab/>
              <w:t>the land is at least 50m from any block within a residential zone; and</w:t>
            </w:r>
          </w:p>
          <w:p w14:paraId="2F6E319A" w14:textId="77777777" w:rsidR="006E44CF" w:rsidRPr="00E60084" w:rsidRDefault="006E44CF" w:rsidP="00481480">
            <w:pPr>
              <w:pStyle w:val="TablePara10"/>
              <w:rPr>
                <w:color w:val="000000"/>
              </w:rPr>
            </w:pPr>
            <w:r w:rsidRPr="00E60084">
              <w:rPr>
                <w:color w:val="000000"/>
              </w:rPr>
              <w:tab/>
              <w:t>(b)</w:t>
            </w:r>
            <w:r w:rsidRPr="00E60084">
              <w:rPr>
                <w:color w:val="000000"/>
              </w:rPr>
              <w:tab/>
              <w:t>for a development involving the building or altering of a building or other structure on the land—the new or altered building or other structure meets the quantitative requirements for any applicable height and plot ratio provisions; and</w:t>
            </w:r>
          </w:p>
          <w:p w14:paraId="3171C0A1" w14:textId="77777777" w:rsidR="006E44CF" w:rsidRPr="00E60084" w:rsidRDefault="006E44CF" w:rsidP="00481480">
            <w:pPr>
              <w:pStyle w:val="TablePara10"/>
              <w:rPr>
                <w:color w:val="000000"/>
              </w:rPr>
            </w:pPr>
            <w:r w:rsidRPr="00E60084">
              <w:rPr>
                <w:color w:val="000000"/>
              </w:rPr>
              <w:tab/>
              <w:t>(c)</w:t>
            </w:r>
            <w:r w:rsidRPr="00E60084">
              <w:rPr>
                <w:color w:val="000000"/>
              </w:rPr>
              <w:tab/>
              <w:t>for a development on land the subject of a lease or sublease which at the time of the application permits a community use—the decision does not authorise a lease variation to remove a community use; and</w:t>
            </w:r>
          </w:p>
          <w:p w14:paraId="73F7B89A" w14:textId="77777777" w:rsidR="006E44CF" w:rsidRPr="00E60084" w:rsidRDefault="006E44CF" w:rsidP="00481480">
            <w:pPr>
              <w:pStyle w:val="TablePara10"/>
              <w:ind w:left="697" w:hanging="697"/>
              <w:rPr>
                <w:color w:val="000000"/>
              </w:rPr>
            </w:pPr>
            <w:r w:rsidRPr="00E60084">
              <w:rPr>
                <w:color w:val="000000"/>
              </w:rPr>
              <w:tab/>
              <w:t>(d)</w:t>
            </w:r>
            <w:r w:rsidRPr="00E60084">
              <w:rPr>
                <w:color w:val="000000"/>
              </w:rPr>
              <w:tab/>
              <w:t>for land within a CZ4 (local centre) zone and the subject of a lease or sublease which at the time of the application permits the use of the land for a shop—</w:t>
            </w:r>
          </w:p>
          <w:p w14:paraId="0171DD2B" w14:textId="77777777" w:rsidR="006E44CF" w:rsidRPr="00E60084" w:rsidRDefault="006E44CF" w:rsidP="00481480">
            <w:pPr>
              <w:pStyle w:val="TableSubPara10"/>
              <w:rPr>
                <w:color w:val="000000"/>
              </w:rPr>
            </w:pPr>
            <w:r w:rsidRPr="00E60084">
              <w:rPr>
                <w:color w:val="000000"/>
              </w:rPr>
              <w:tab/>
              <w:t>(i)</w:t>
            </w:r>
            <w:r w:rsidRPr="00E60084">
              <w:rPr>
                <w:color w:val="000000"/>
              </w:rPr>
              <w:tab/>
              <w:t>the decision does not authorise a lease variation to remove the use of the land for a shop; and</w:t>
            </w:r>
          </w:p>
          <w:p w14:paraId="083E596C" w14:textId="77777777" w:rsidR="006E44CF" w:rsidRPr="00E60084" w:rsidRDefault="006E44CF" w:rsidP="00481480">
            <w:pPr>
              <w:pStyle w:val="TableSubPara10"/>
              <w:rPr>
                <w:color w:val="000000"/>
              </w:rPr>
            </w:pPr>
            <w:r w:rsidRPr="00E60084">
              <w:rPr>
                <w:color w:val="000000"/>
              </w:rPr>
              <w:tab/>
              <w:t>(ii)</w:t>
            </w:r>
            <w:r w:rsidRPr="00E60084">
              <w:rPr>
                <w:color w:val="000000"/>
              </w:rPr>
              <w:tab/>
              <w:t>the development would not have the effect of permitting the building of a dwelling on the land; and</w:t>
            </w:r>
          </w:p>
          <w:p w14:paraId="5AF92A73" w14:textId="77777777" w:rsidR="006E44CF" w:rsidRPr="00E60084" w:rsidRDefault="006E44CF" w:rsidP="00481480">
            <w:pPr>
              <w:pStyle w:val="TablePara10"/>
              <w:rPr>
                <w:color w:val="000000"/>
              </w:rPr>
            </w:pPr>
            <w:r w:rsidRPr="00E60084">
              <w:rPr>
                <w:color w:val="000000"/>
              </w:rPr>
              <w:tab/>
              <w:t>(e)</w:t>
            </w:r>
            <w:r w:rsidRPr="00E60084">
              <w:rPr>
                <w:color w:val="000000"/>
              </w:rPr>
              <w:tab/>
              <w:t>for land in a non</w:t>
            </w:r>
            <w:r w:rsidRPr="00E60084">
              <w:rPr>
                <w:color w:val="000000"/>
              </w:rPr>
              <w:noBreakHyphen/>
              <w:t>urban zone—the development would not have the effect of permitting the use of the land for a purpose other than that for which it is leased, or permitted by a licence under this Act, at the time of the application</w:t>
            </w:r>
          </w:p>
        </w:tc>
      </w:tr>
      <w:tr w:rsidR="006E44CF" w:rsidRPr="00E60084" w14:paraId="6925680A"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2376AE50" w14:textId="77777777" w:rsidR="006E44CF" w:rsidRPr="00E60084" w:rsidRDefault="006E44CF" w:rsidP="00481480">
            <w:pPr>
              <w:pStyle w:val="TableText10"/>
            </w:pPr>
            <w:r w:rsidRPr="00E60084">
              <w:lastRenderedPageBreak/>
              <w:t>4</w:t>
            </w:r>
          </w:p>
        </w:tc>
        <w:tc>
          <w:tcPr>
            <w:tcW w:w="6600" w:type="dxa"/>
            <w:tcBorders>
              <w:top w:val="single" w:sz="4" w:space="0" w:color="C0C0C0"/>
              <w:left w:val="single" w:sz="4" w:space="0" w:color="C0C0C0"/>
              <w:bottom w:val="single" w:sz="4" w:space="0" w:color="C0C0C0"/>
              <w:right w:val="single" w:sz="4" w:space="0" w:color="C0C0C0"/>
            </w:tcBorders>
            <w:hideMark/>
          </w:tcPr>
          <w:p w14:paraId="1B09FC6B" w14:textId="77777777" w:rsidR="006E44CF" w:rsidRPr="00E60084" w:rsidRDefault="006E44CF" w:rsidP="00481480">
            <w:pPr>
              <w:pStyle w:val="TableText10"/>
              <w:rPr>
                <w:color w:val="000000"/>
              </w:rPr>
            </w:pPr>
            <w:r w:rsidRPr="00E60084">
              <w:rPr>
                <w:color w:val="000000"/>
              </w:rPr>
              <w:t>the demolition of a building or other structure in connection with a development, other than a significant development requiring an EIS or a subdivision design application, consisting of the building or alteration of a building or other structure to which this part applies</w:t>
            </w:r>
          </w:p>
        </w:tc>
      </w:tr>
      <w:tr w:rsidR="006E44CF" w:rsidRPr="00E60084" w14:paraId="1CC5EA5A"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5B15394C" w14:textId="77777777" w:rsidR="006E44CF" w:rsidRPr="00E60084" w:rsidRDefault="006E44CF" w:rsidP="00481480">
            <w:pPr>
              <w:pStyle w:val="TableText10"/>
            </w:pPr>
            <w:r w:rsidRPr="00E60084">
              <w:t>5</w:t>
            </w:r>
          </w:p>
        </w:tc>
        <w:tc>
          <w:tcPr>
            <w:tcW w:w="6600" w:type="dxa"/>
            <w:tcBorders>
              <w:top w:val="single" w:sz="4" w:space="0" w:color="C0C0C0"/>
              <w:left w:val="single" w:sz="4" w:space="0" w:color="C0C0C0"/>
              <w:bottom w:val="single" w:sz="4" w:space="0" w:color="C0C0C0"/>
              <w:right w:val="single" w:sz="4" w:space="0" w:color="C0C0C0"/>
            </w:tcBorders>
            <w:hideMark/>
          </w:tcPr>
          <w:p w14:paraId="58440781" w14:textId="77777777" w:rsidR="006E44CF" w:rsidRPr="00E60084" w:rsidRDefault="006E44CF" w:rsidP="00481480">
            <w:pPr>
              <w:pStyle w:val="TableText10"/>
              <w:rPr>
                <w:color w:val="000000"/>
              </w:rPr>
            </w:pPr>
            <w:r w:rsidRPr="00E60084">
              <w:rPr>
                <w:color w:val="000000"/>
              </w:rPr>
              <w:t>public works, other than a significant development requiring an EIS or a subdivision design application, consisting of the building, alteration or demolition of—</w:t>
            </w:r>
          </w:p>
          <w:p w14:paraId="44E0B31C" w14:textId="77777777" w:rsidR="006E44CF" w:rsidRPr="00E60084" w:rsidRDefault="006E44CF" w:rsidP="00481480">
            <w:pPr>
              <w:pStyle w:val="TablePara10"/>
              <w:rPr>
                <w:color w:val="000000"/>
              </w:rPr>
            </w:pPr>
            <w:r w:rsidRPr="00E60084">
              <w:rPr>
                <w:color w:val="000000"/>
              </w:rPr>
              <w:tab/>
              <w:t>(a)</w:t>
            </w:r>
            <w:r w:rsidRPr="00E60084">
              <w:rPr>
                <w:color w:val="000000"/>
              </w:rPr>
              <w:tab/>
              <w:t>electricity, water, gas or communication services; or</w:t>
            </w:r>
          </w:p>
          <w:p w14:paraId="7B440B71" w14:textId="77777777" w:rsidR="006E44CF" w:rsidRPr="00E60084" w:rsidRDefault="006E44CF" w:rsidP="00481480">
            <w:pPr>
              <w:pStyle w:val="TablePara10"/>
              <w:rPr>
                <w:color w:val="000000"/>
              </w:rPr>
            </w:pPr>
            <w:r w:rsidRPr="00E60084">
              <w:rPr>
                <w:color w:val="000000"/>
              </w:rPr>
              <w:tab/>
              <w:t>(b)</w:t>
            </w:r>
            <w:r w:rsidRPr="00E60084">
              <w:rPr>
                <w:color w:val="000000"/>
              </w:rPr>
              <w:tab/>
              <w:t>a floodway or sewerage or drainage works; or</w:t>
            </w:r>
          </w:p>
          <w:p w14:paraId="7C77D8D2" w14:textId="77777777" w:rsidR="006E44CF" w:rsidRPr="00E60084" w:rsidRDefault="006E44CF" w:rsidP="00481480">
            <w:pPr>
              <w:pStyle w:val="TablePara10"/>
              <w:rPr>
                <w:color w:val="000000"/>
              </w:rPr>
            </w:pPr>
            <w:r w:rsidRPr="00E60084">
              <w:rPr>
                <w:color w:val="000000"/>
              </w:rPr>
              <w:tab/>
              <w:t>(c)</w:t>
            </w:r>
            <w:r w:rsidRPr="00E60084">
              <w:rPr>
                <w:color w:val="000000"/>
              </w:rPr>
              <w:tab/>
              <w:t>a public road, public path, cycleway or car park</w:t>
            </w:r>
          </w:p>
        </w:tc>
      </w:tr>
      <w:tr w:rsidR="006E44CF" w:rsidRPr="00E60084" w14:paraId="099C1754"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6FBC2E1F" w14:textId="77777777" w:rsidR="006E44CF" w:rsidRPr="00E60084" w:rsidRDefault="006E44CF" w:rsidP="00481480">
            <w:pPr>
              <w:pStyle w:val="TableText10"/>
            </w:pPr>
            <w:r w:rsidRPr="00E60084">
              <w:t>6</w:t>
            </w:r>
          </w:p>
        </w:tc>
        <w:tc>
          <w:tcPr>
            <w:tcW w:w="6600" w:type="dxa"/>
            <w:tcBorders>
              <w:top w:val="single" w:sz="4" w:space="0" w:color="C0C0C0"/>
              <w:left w:val="single" w:sz="4" w:space="0" w:color="C0C0C0"/>
              <w:bottom w:val="single" w:sz="4" w:space="0" w:color="C0C0C0"/>
              <w:right w:val="single" w:sz="4" w:space="0" w:color="C0C0C0"/>
            </w:tcBorders>
            <w:hideMark/>
          </w:tcPr>
          <w:p w14:paraId="21425AA4" w14:textId="77777777" w:rsidR="006E44CF" w:rsidRPr="00E60084" w:rsidRDefault="006E44CF" w:rsidP="00481480">
            <w:pPr>
              <w:pStyle w:val="TableText10"/>
              <w:rPr>
                <w:color w:val="000000"/>
              </w:rPr>
            </w:pPr>
            <w:r w:rsidRPr="00E60084">
              <w:rPr>
                <w:color w:val="000000"/>
              </w:rPr>
              <w:t>the building, alteration or demolition of public facilities on unleased land, or land leased to the Territory, including barbecues, seating and playground equipment, or related landscaping</w:t>
            </w:r>
          </w:p>
        </w:tc>
      </w:tr>
      <w:tr w:rsidR="006E44CF" w:rsidRPr="00E60084" w14:paraId="03C49ACC" w14:textId="77777777" w:rsidTr="00481480">
        <w:trPr>
          <w:cantSplit/>
        </w:trPr>
        <w:tc>
          <w:tcPr>
            <w:tcW w:w="1200" w:type="dxa"/>
            <w:tcBorders>
              <w:top w:val="single" w:sz="4" w:space="0" w:color="C0C0C0"/>
              <w:left w:val="single" w:sz="4" w:space="0" w:color="C0C0C0"/>
              <w:bottom w:val="single" w:sz="4" w:space="0" w:color="C0C0C0"/>
              <w:right w:val="single" w:sz="4" w:space="0" w:color="C0C0C0"/>
            </w:tcBorders>
          </w:tcPr>
          <w:p w14:paraId="4437AB83" w14:textId="77777777" w:rsidR="006E44CF" w:rsidRPr="00E60084" w:rsidRDefault="006E44CF" w:rsidP="00481480">
            <w:pPr>
              <w:pStyle w:val="TableText10"/>
            </w:pPr>
            <w:r w:rsidRPr="00E60084">
              <w:t>7</w:t>
            </w:r>
          </w:p>
        </w:tc>
        <w:tc>
          <w:tcPr>
            <w:tcW w:w="6600" w:type="dxa"/>
            <w:tcBorders>
              <w:top w:val="single" w:sz="4" w:space="0" w:color="C0C0C0"/>
              <w:left w:val="single" w:sz="4" w:space="0" w:color="C0C0C0"/>
              <w:bottom w:val="single" w:sz="4" w:space="0" w:color="C0C0C0"/>
              <w:right w:val="single" w:sz="4" w:space="0" w:color="C0C0C0"/>
            </w:tcBorders>
            <w:hideMark/>
          </w:tcPr>
          <w:p w14:paraId="26BB8AB2" w14:textId="77777777" w:rsidR="006E44CF" w:rsidRPr="00E60084" w:rsidRDefault="006E44CF" w:rsidP="00481480">
            <w:pPr>
              <w:pStyle w:val="TableText10"/>
              <w:rPr>
                <w:color w:val="000000"/>
              </w:rPr>
            </w:pPr>
            <w:r w:rsidRPr="00E60084">
              <w:rPr>
                <w:color w:val="000000"/>
              </w:rPr>
              <w:t>the putting up, attaching or displaying of a sign or advertisement on land or to a building or other structure on land</w:t>
            </w:r>
          </w:p>
        </w:tc>
      </w:tr>
    </w:tbl>
    <w:p w14:paraId="7F53D27C" w14:textId="77777777" w:rsidR="006E44CF" w:rsidRPr="00E60084" w:rsidRDefault="006E44CF" w:rsidP="006E44CF">
      <w:pPr>
        <w:suppressLineNumbers/>
        <w:rPr>
          <w:color w:val="000000"/>
        </w:rPr>
      </w:pPr>
    </w:p>
    <w:p w14:paraId="426BF9EB" w14:textId="77777777" w:rsidR="0022074E" w:rsidRDefault="0022074E">
      <w:pPr>
        <w:pStyle w:val="03Schedule"/>
        <w:sectPr w:rsidR="0022074E">
          <w:headerReference w:type="even" r:id="rId509"/>
          <w:headerReference w:type="default" r:id="rId510"/>
          <w:footerReference w:type="even" r:id="rId511"/>
          <w:footerReference w:type="default" r:id="rId512"/>
          <w:type w:val="continuous"/>
          <w:pgSz w:w="11907" w:h="16839" w:code="9"/>
          <w:pgMar w:top="3880" w:right="1900" w:bottom="3100" w:left="2300" w:header="2280" w:footer="1760" w:gutter="0"/>
          <w:cols w:space="720"/>
        </w:sectPr>
      </w:pPr>
    </w:p>
    <w:p w14:paraId="3E24DDCF" w14:textId="77777777" w:rsidR="00387148" w:rsidRPr="00E60084" w:rsidRDefault="00387148" w:rsidP="00387148">
      <w:pPr>
        <w:pStyle w:val="PageBreak"/>
        <w:rPr>
          <w:color w:val="000000"/>
        </w:rPr>
      </w:pPr>
      <w:r w:rsidRPr="00E60084">
        <w:rPr>
          <w:color w:val="000000"/>
        </w:rPr>
        <w:br w:type="page"/>
      </w:r>
    </w:p>
    <w:p w14:paraId="275E1143" w14:textId="40EE638E" w:rsidR="00387148" w:rsidRPr="00BC7B9A" w:rsidRDefault="0022074E" w:rsidP="00DC56B7">
      <w:pPr>
        <w:pStyle w:val="Sched-Part"/>
      </w:pPr>
      <w:bookmarkStart w:id="754" w:name="_Toc229561079"/>
      <w:r w:rsidRPr="00BC7B9A">
        <w:rPr>
          <w:rStyle w:val="CharPartNo"/>
        </w:rPr>
        <w:lastRenderedPageBreak/>
        <w:t>Part 6.3</w:t>
      </w:r>
      <w:r w:rsidRPr="00E60084">
        <w:rPr>
          <w:color w:val="000000"/>
        </w:rPr>
        <w:tab/>
      </w:r>
      <w:r w:rsidR="00387148" w:rsidRPr="00BC7B9A">
        <w:rPr>
          <w:rStyle w:val="CharPartText"/>
          <w:color w:val="000000"/>
        </w:rPr>
        <w:t>Maps</w:t>
      </w:r>
      <w:bookmarkEnd w:id="754"/>
    </w:p>
    <w:p w14:paraId="5EC9009E" w14:textId="5F65D33D" w:rsidR="00387148" w:rsidRPr="00BC7B9A" w:rsidRDefault="0022074E" w:rsidP="00DC56B7">
      <w:pPr>
        <w:pStyle w:val="Sched-Form"/>
      </w:pPr>
      <w:bookmarkStart w:id="755" w:name="_Toc229561080"/>
      <w:r w:rsidRPr="00BC7B9A">
        <w:rPr>
          <w:rStyle w:val="CharDivNo"/>
        </w:rPr>
        <w:t>Division 6.3.1</w:t>
      </w:r>
      <w:r w:rsidRPr="00E60084">
        <w:rPr>
          <w:color w:val="000000"/>
        </w:rPr>
        <w:tab/>
      </w:r>
      <w:r w:rsidR="00387148" w:rsidRPr="00BC7B9A">
        <w:rPr>
          <w:rStyle w:val="CharDivText"/>
          <w:color w:val="000000"/>
        </w:rPr>
        <w:t>City centre</w:t>
      </w:r>
      <w:bookmarkEnd w:id="755"/>
    </w:p>
    <w:p w14:paraId="60299FF6" w14:textId="77777777" w:rsidR="00387148" w:rsidRPr="00E60084" w:rsidRDefault="00387148" w:rsidP="00387148">
      <w:pPr>
        <w:suppressLineNumbers/>
        <w:rPr>
          <w:color w:val="000000"/>
        </w:rPr>
      </w:pPr>
    </w:p>
    <w:p w14:paraId="37EA9628" w14:textId="77777777" w:rsidR="00387148" w:rsidRPr="00E60084" w:rsidRDefault="00387148" w:rsidP="00387148">
      <w:pPr>
        <w:rPr>
          <w:color w:val="000000"/>
        </w:rPr>
      </w:pPr>
      <w:r w:rsidRPr="00E60084">
        <w:rPr>
          <w:noProof/>
          <w:color w:val="000000"/>
        </w:rPr>
        <w:drawing>
          <wp:inline distT="0" distB="0" distL="0" distR="0" wp14:anchorId="57C1DBF4" wp14:editId="43201188">
            <wp:extent cx="4122420" cy="53111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4122420" cy="5311140"/>
                    </a:xfrm>
                    <a:prstGeom prst="rect">
                      <a:avLst/>
                    </a:prstGeom>
                    <a:noFill/>
                    <a:ln>
                      <a:noFill/>
                    </a:ln>
                  </pic:spPr>
                </pic:pic>
              </a:graphicData>
            </a:graphic>
          </wp:inline>
        </w:drawing>
      </w:r>
    </w:p>
    <w:p w14:paraId="3D8F44B0" w14:textId="6A55C81E" w:rsidR="00387148" w:rsidRPr="00BC7B9A" w:rsidRDefault="0022074E" w:rsidP="00DC56B7">
      <w:pPr>
        <w:pStyle w:val="Sched-Form"/>
      </w:pPr>
      <w:bookmarkStart w:id="756" w:name="_Toc229561081"/>
      <w:r w:rsidRPr="00BC7B9A">
        <w:rPr>
          <w:rStyle w:val="CharDivNo"/>
        </w:rPr>
        <w:lastRenderedPageBreak/>
        <w:t>Division 6.3.2</w:t>
      </w:r>
      <w:r w:rsidRPr="00E60084">
        <w:tab/>
      </w:r>
      <w:r w:rsidR="00387148" w:rsidRPr="00BC7B9A">
        <w:rPr>
          <w:rStyle w:val="CharDivText"/>
          <w:color w:val="000000"/>
        </w:rPr>
        <w:t>Belconnen town centre</w:t>
      </w:r>
      <w:bookmarkEnd w:id="756"/>
    </w:p>
    <w:p w14:paraId="3C4AEAB4" w14:textId="77777777" w:rsidR="00387148" w:rsidRPr="00E60084" w:rsidRDefault="00387148" w:rsidP="00387148">
      <w:pPr>
        <w:keepNext/>
        <w:suppressLineNumbers/>
        <w:rPr>
          <w:color w:val="000000"/>
        </w:rPr>
      </w:pPr>
    </w:p>
    <w:p w14:paraId="211AE245" w14:textId="77777777" w:rsidR="00387148" w:rsidRPr="00E60084" w:rsidRDefault="00387148" w:rsidP="00387148">
      <w:pPr>
        <w:rPr>
          <w:color w:val="000000"/>
        </w:rPr>
      </w:pPr>
      <w:r w:rsidRPr="00E60084">
        <w:rPr>
          <w:noProof/>
          <w:color w:val="000000"/>
        </w:rPr>
        <w:drawing>
          <wp:inline distT="0" distB="0" distL="0" distR="0" wp14:anchorId="404D6BD8" wp14:editId="752F0459">
            <wp:extent cx="4893310" cy="4399915"/>
            <wp:effectExtent l="0" t="0" r="254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893310" cy="4399915"/>
                    </a:xfrm>
                    <a:prstGeom prst="rect">
                      <a:avLst/>
                    </a:prstGeom>
                    <a:noFill/>
                    <a:ln>
                      <a:noFill/>
                    </a:ln>
                  </pic:spPr>
                </pic:pic>
              </a:graphicData>
            </a:graphic>
          </wp:inline>
        </w:drawing>
      </w:r>
    </w:p>
    <w:p w14:paraId="1F67339B" w14:textId="439885AC" w:rsidR="00387148" w:rsidRPr="00BC7B9A" w:rsidRDefault="0022074E" w:rsidP="00DC56B7">
      <w:pPr>
        <w:pStyle w:val="Sched-Form"/>
      </w:pPr>
      <w:bookmarkStart w:id="757" w:name="_Toc229561082"/>
      <w:r w:rsidRPr="00BC7B9A">
        <w:rPr>
          <w:rStyle w:val="CharDivNo"/>
        </w:rPr>
        <w:lastRenderedPageBreak/>
        <w:t>Division 6.3.3</w:t>
      </w:r>
      <w:r w:rsidRPr="00E60084">
        <w:tab/>
      </w:r>
      <w:r w:rsidR="00387148" w:rsidRPr="00BC7B9A">
        <w:rPr>
          <w:rStyle w:val="CharDivText"/>
          <w:color w:val="000000"/>
        </w:rPr>
        <w:t>Gungahlin town centre</w:t>
      </w:r>
      <w:bookmarkEnd w:id="757"/>
    </w:p>
    <w:p w14:paraId="5533802C" w14:textId="77777777" w:rsidR="00387148" w:rsidRPr="00E60084" w:rsidRDefault="00387148" w:rsidP="00387148">
      <w:pPr>
        <w:keepNext/>
        <w:suppressLineNumbers/>
        <w:rPr>
          <w:color w:val="000000"/>
        </w:rPr>
      </w:pPr>
    </w:p>
    <w:p w14:paraId="33C90109" w14:textId="77777777" w:rsidR="00387148" w:rsidRPr="00E60084" w:rsidRDefault="00387148" w:rsidP="00387148">
      <w:pPr>
        <w:rPr>
          <w:color w:val="000000"/>
        </w:rPr>
      </w:pPr>
      <w:r w:rsidRPr="00E60084">
        <w:rPr>
          <w:noProof/>
          <w:color w:val="000000"/>
        </w:rPr>
        <w:drawing>
          <wp:inline distT="0" distB="0" distL="0" distR="0" wp14:anchorId="27C6C418" wp14:editId="0F5D86A4">
            <wp:extent cx="4893310" cy="351345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4893310" cy="3513455"/>
                    </a:xfrm>
                    <a:prstGeom prst="rect">
                      <a:avLst/>
                    </a:prstGeom>
                    <a:noFill/>
                    <a:ln>
                      <a:noFill/>
                    </a:ln>
                  </pic:spPr>
                </pic:pic>
              </a:graphicData>
            </a:graphic>
          </wp:inline>
        </w:drawing>
      </w:r>
    </w:p>
    <w:p w14:paraId="0CEDF73E" w14:textId="77777777" w:rsidR="00505518" w:rsidRPr="00BC7B9A" w:rsidRDefault="00505518" w:rsidP="00505518">
      <w:pPr>
        <w:pStyle w:val="Sched-Form"/>
      </w:pPr>
      <w:bookmarkStart w:id="758" w:name="_Toc229561083"/>
      <w:r w:rsidRPr="00BC7B9A">
        <w:rPr>
          <w:rStyle w:val="CharDivNo"/>
        </w:rPr>
        <w:lastRenderedPageBreak/>
        <w:t>Division 6.3.3A</w:t>
      </w:r>
      <w:r w:rsidRPr="00505518">
        <w:rPr>
          <w:rStyle w:val="CharDivNo"/>
        </w:rPr>
        <w:tab/>
      </w:r>
      <w:r w:rsidRPr="00BC7B9A">
        <w:rPr>
          <w:rStyle w:val="CharDivText"/>
        </w:rPr>
        <w:t>Molonglo town centre</w:t>
      </w:r>
      <w:bookmarkEnd w:id="758"/>
    </w:p>
    <w:p w14:paraId="2032C24B" w14:textId="77777777" w:rsidR="00505518" w:rsidRPr="0060656A" w:rsidRDefault="00505518" w:rsidP="00505518">
      <w:pPr>
        <w:keepNext/>
        <w:suppressLineNumbers/>
      </w:pPr>
    </w:p>
    <w:p w14:paraId="565476A2" w14:textId="77777777" w:rsidR="00505518" w:rsidRPr="00041731" w:rsidRDefault="00505518" w:rsidP="00505518">
      <w:pPr>
        <w:suppressLineNumbers/>
      </w:pPr>
      <w:r>
        <w:rPr>
          <w:noProof/>
        </w:rPr>
        <w:drawing>
          <wp:inline distT="0" distB="0" distL="0" distR="0" wp14:anchorId="01581852" wp14:editId="1B2747F0">
            <wp:extent cx="2810256" cy="3962400"/>
            <wp:effectExtent l="0" t="0" r="9525" b="0"/>
            <wp:docPr id="13864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9389" name="Picture 1"/>
                    <pic:cNvPicPr/>
                  </pic:nvPicPr>
                  <pic:blipFill>
                    <a:blip r:embed="rId516" cstate="print">
                      <a:extLst>
                        <a:ext uri="{28A0092B-C50C-407E-A947-70E740481C1C}">
                          <a14:useLocalDpi xmlns:a14="http://schemas.microsoft.com/office/drawing/2010/main" val="0"/>
                        </a:ext>
                      </a:extLst>
                    </a:blip>
                    <a:stretch>
                      <a:fillRect/>
                    </a:stretch>
                  </pic:blipFill>
                  <pic:spPr>
                    <a:xfrm>
                      <a:off x="0" y="0"/>
                      <a:ext cx="2810256" cy="3962400"/>
                    </a:xfrm>
                    <a:prstGeom prst="rect">
                      <a:avLst/>
                    </a:prstGeom>
                  </pic:spPr>
                </pic:pic>
              </a:graphicData>
            </a:graphic>
          </wp:inline>
        </w:drawing>
      </w:r>
    </w:p>
    <w:p w14:paraId="41398312" w14:textId="744F964F" w:rsidR="00387148" w:rsidRPr="00BC7B9A" w:rsidRDefault="0022074E" w:rsidP="00DC56B7">
      <w:pPr>
        <w:pStyle w:val="Sched-Form"/>
      </w:pPr>
      <w:bookmarkStart w:id="759" w:name="_Toc229561084"/>
      <w:r w:rsidRPr="00BC7B9A">
        <w:rPr>
          <w:rStyle w:val="CharDivNo"/>
        </w:rPr>
        <w:lastRenderedPageBreak/>
        <w:t>Division 6.3.4</w:t>
      </w:r>
      <w:r w:rsidRPr="00E60084">
        <w:tab/>
      </w:r>
      <w:r w:rsidR="00387148" w:rsidRPr="00BC7B9A">
        <w:rPr>
          <w:rStyle w:val="CharDivText"/>
          <w:color w:val="000000"/>
        </w:rPr>
        <w:t>Tuggeranong town centre</w:t>
      </w:r>
      <w:bookmarkEnd w:id="759"/>
    </w:p>
    <w:p w14:paraId="56662A58" w14:textId="77777777" w:rsidR="00387148" w:rsidRPr="00E60084" w:rsidRDefault="00387148" w:rsidP="00387148">
      <w:pPr>
        <w:keepNext/>
        <w:suppressLineNumbers/>
        <w:rPr>
          <w:color w:val="000000"/>
        </w:rPr>
      </w:pPr>
    </w:p>
    <w:p w14:paraId="287365E2" w14:textId="77777777" w:rsidR="00387148" w:rsidRPr="00E60084" w:rsidRDefault="00387148" w:rsidP="00387148">
      <w:pPr>
        <w:rPr>
          <w:color w:val="000000"/>
        </w:rPr>
      </w:pPr>
      <w:r w:rsidRPr="00E60084">
        <w:rPr>
          <w:noProof/>
          <w:color w:val="000000"/>
        </w:rPr>
        <w:drawing>
          <wp:inline distT="0" distB="0" distL="0" distR="0" wp14:anchorId="120304B8" wp14:editId="18D8B0BB">
            <wp:extent cx="4893310" cy="526605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4893310" cy="5266055"/>
                    </a:xfrm>
                    <a:prstGeom prst="rect">
                      <a:avLst/>
                    </a:prstGeom>
                    <a:noFill/>
                    <a:ln>
                      <a:noFill/>
                    </a:ln>
                  </pic:spPr>
                </pic:pic>
              </a:graphicData>
            </a:graphic>
          </wp:inline>
        </w:drawing>
      </w:r>
    </w:p>
    <w:p w14:paraId="6E1868DD" w14:textId="42D213CA" w:rsidR="00387148" w:rsidRPr="00BC7B9A" w:rsidRDefault="0022074E" w:rsidP="00DC56B7">
      <w:pPr>
        <w:pStyle w:val="Sched-Form"/>
      </w:pPr>
      <w:bookmarkStart w:id="760" w:name="_Toc229561085"/>
      <w:r w:rsidRPr="00BC7B9A">
        <w:rPr>
          <w:rStyle w:val="CharDivNo"/>
        </w:rPr>
        <w:lastRenderedPageBreak/>
        <w:t>Division 6.3.5</w:t>
      </w:r>
      <w:r w:rsidRPr="00E60084">
        <w:rPr>
          <w:color w:val="000000"/>
        </w:rPr>
        <w:tab/>
      </w:r>
      <w:r w:rsidR="00387148" w:rsidRPr="00BC7B9A">
        <w:rPr>
          <w:rStyle w:val="CharDivText"/>
          <w:color w:val="000000"/>
        </w:rPr>
        <w:t>Woden town centre</w:t>
      </w:r>
      <w:bookmarkEnd w:id="760"/>
    </w:p>
    <w:p w14:paraId="397BD75A" w14:textId="77777777" w:rsidR="00387148" w:rsidRPr="00E60084" w:rsidRDefault="00387148" w:rsidP="00387148">
      <w:pPr>
        <w:keepNext/>
        <w:suppressLineNumbers/>
        <w:rPr>
          <w:color w:val="000000"/>
        </w:rPr>
      </w:pPr>
    </w:p>
    <w:p w14:paraId="5F017547" w14:textId="77777777" w:rsidR="00387148" w:rsidRPr="00E60084" w:rsidRDefault="00387148" w:rsidP="00387148">
      <w:pPr>
        <w:rPr>
          <w:color w:val="000000"/>
        </w:rPr>
      </w:pPr>
      <w:r w:rsidRPr="00E60084">
        <w:rPr>
          <w:noProof/>
          <w:color w:val="000000"/>
        </w:rPr>
        <w:drawing>
          <wp:inline distT="0" distB="0" distL="0" distR="0" wp14:anchorId="4C00BE04" wp14:editId="53866F40">
            <wp:extent cx="3962400" cy="5715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3962400" cy="5715000"/>
                    </a:xfrm>
                    <a:prstGeom prst="rect">
                      <a:avLst/>
                    </a:prstGeom>
                    <a:noFill/>
                    <a:ln>
                      <a:noFill/>
                    </a:ln>
                  </pic:spPr>
                </pic:pic>
              </a:graphicData>
            </a:graphic>
          </wp:inline>
        </w:drawing>
      </w:r>
    </w:p>
    <w:p w14:paraId="55FD1FF9" w14:textId="0DA71C49" w:rsidR="00387148" w:rsidRPr="00BC7B9A" w:rsidRDefault="0022074E" w:rsidP="00DC56B7">
      <w:pPr>
        <w:pStyle w:val="Sched-Form"/>
      </w:pPr>
      <w:bookmarkStart w:id="761" w:name="_Toc229561086"/>
      <w:r w:rsidRPr="00BC7B9A">
        <w:rPr>
          <w:rStyle w:val="CharDivNo"/>
        </w:rPr>
        <w:lastRenderedPageBreak/>
        <w:t>Division 6.3.6</w:t>
      </w:r>
      <w:r w:rsidRPr="00E60084">
        <w:rPr>
          <w:color w:val="000000"/>
        </w:rPr>
        <w:tab/>
      </w:r>
      <w:r w:rsidR="00387148" w:rsidRPr="00BC7B9A">
        <w:rPr>
          <w:rStyle w:val="CharDivText"/>
          <w:color w:val="000000"/>
        </w:rPr>
        <w:t>Kingston Foreshore</w:t>
      </w:r>
      <w:bookmarkEnd w:id="761"/>
    </w:p>
    <w:p w14:paraId="6AC084F9" w14:textId="77777777" w:rsidR="00387148" w:rsidRPr="00E60084" w:rsidRDefault="00387148" w:rsidP="00387148">
      <w:pPr>
        <w:keepNext/>
        <w:suppressLineNumbers/>
        <w:rPr>
          <w:color w:val="000000"/>
        </w:rPr>
      </w:pPr>
    </w:p>
    <w:p w14:paraId="76BA2569" w14:textId="77777777" w:rsidR="00387148" w:rsidRPr="00E60084" w:rsidRDefault="00387148" w:rsidP="00387148">
      <w:pPr>
        <w:rPr>
          <w:color w:val="000000"/>
        </w:rPr>
      </w:pPr>
      <w:r w:rsidRPr="00E60084">
        <w:rPr>
          <w:noProof/>
          <w:color w:val="000000"/>
        </w:rPr>
        <w:drawing>
          <wp:inline distT="0" distB="0" distL="0" distR="0" wp14:anchorId="6766D53F" wp14:editId="6F0FBA69">
            <wp:extent cx="4892040" cy="545592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4892040" cy="5455920"/>
                    </a:xfrm>
                    <a:prstGeom prst="rect">
                      <a:avLst/>
                    </a:prstGeom>
                    <a:noFill/>
                    <a:ln>
                      <a:noFill/>
                    </a:ln>
                  </pic:spPr>
                </pic:pic>
              </a:graphicData>
            </a:graphic>
          </wp:inline>
        </w:drawing>
      </w:r>
    </w:p>
    <w:p w14:paraId="5E3A2EFE" w14:textId="1D4FC078" w:rsidR="00387148" w:rsidRPr="00BC7B9A" w:rsidRDefault="0022074E" w:rsidP="00DC56B7">
      <w:pPr>
        <w:pStyle w:val="Sched-Form"/>
      </w:pPr>
      <w:bookmarkStart w:id="762" w:name="_Toc229561087"/>
      <w:r w:rsidRPr="00BC7B9A">
        <w:rPr>
          <w:rStyle w:val="CharDivNo"/>
        </w:rPr>
        <w:lastRenderedPageBreak/>
        <w:t>Division 6.3.7</w:t>
      </w:r>
      <w:r w:rsidRPr="00E60084">
        <w:tab/>
      </w:r>
      <w:r w:rsidR="00387148" w:rsidRPr="00BC7B9A">
        <w:rPr>
          <w:rStyle w:val="CharDivText"/>
          <w:color w:val="000000"/>
        </w:rPr>
        <w:t>University of Canberra site</w:t>
      </w:r>
      <w:bookmarkEnd w:id="762"/>
    </w:p>
    <w:p w14:paraId="7929BE3B" w14:textId="77777777" w:rsidR="00387148" w:rsidRPr="00E60084" w:rsidRDefault="00387148" w:rsidP="00387148">
      <w:pPr>
        <w:keepNext/>
        <w:suppressLineNumbers/>
        <w:rPr>
          <w:color w:val="000000"/>
        </w:rPr>
      </w:pPr>
    </w:p>
    <w:p w14:paraId="5173D638" w14:textId="77777777" w:rsidR="00387148" w:rsidRPr="00E60084" w:rsidRDefault="00387148" w:rsidP="00387148">
      <w:pPr>
        <w:rPr>
          <w:color w:val="000000"/>
        </w:rPr>
      </w:pPr>
      <w:r w:rsidRPr="00E60084">
        <w:rPr>
          <w:noProof/>
          <w:color w:val="000000"/>
        </w:rPr>
        <w:drawing>
          <wp:inline distT="0" distB="0" distL="0" distR="0" wp14:anchorId="496F36E5" wp14:editId="4A99C6A2">
            <wp:extent cx="4893310" cy="4584065"/>
            <wp:effectExtent l="0" t="0" r="254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4893310" cy="4584065"/>
                    </a:xfrm>
                    <a:prstGeom prst="rect">
                      <a:avLst/>
                    </a:prstGeom>
                    <a:noFill/>
                    <a:ln>
                      <a:noFill/>
                    </a:ln>
                  </pic:spPr>
                </pic:pic>
              </a:graphicData>
            </a:graphic>
          </wp:inline>
        </w:drawing>
      </w:r>
    </w:p>
    <w:p w14:paraId="63EDF4B0" w14:textId="01F3D188" w:rsidR="00387148" w:rsidRPr="00E60084" w:rsidRDefault="00387148" w:rsidP="00387148">
      <w:pPr>
        <w:suppressLineNumbers/>
        <w:rPr>
          <w:color w:val="000000"/>
        </w:rPr>
      </w:pPr>
    </w:p>
    <w:p w14:paraId="0E36F980" w14:textId="77777777" w:rsidR="00064BE5" w:rsidRDefault="00064BE5">
      <w:pPr>
        <w:pStyle w:val="03Schedule"/>
        <w:sectPr w:rsidR="00064BE5">
          <w:headerReference w:type="even" r:id="rId521"/>
          <w:headerReference w:type="default" r:id="rId522"/>
          <w:footerReference w:type="even" r:id="rId523"/>
          <w:footerReference w:type="default" r:id="rId524"/>
          <w:type w:val="continuous"/>
          <w:pgSz w:w="11907" w:h="16839" w:code="9"/>
          <w:pgMar w:top="3880" w:right="1900" w:bottom="3100" w:left="2300" w:header="1920" w:footer="1760" w:gutter="0"/>
          <w:cols w:space="720"/>
          <w:docGrid w:linePitch="254"/>
        </w:sectPr>
      </w:pPr>
    </w:p>
    <w:p w14:paraId="7001072A" w14:textId="77777777" w:rsidR="00C7442B" w:rsidRPr="00E60084" w:rsidRDefault="00C7442B" w:rsidP="00C7442B">
      <w:pPr>
        <w:pStyle w:val="PageBreak"/>
      </w:pPr>
      <w:r w:rsidRPr="00E60084">
        <w:br w:type="page"/>
      </w:r>
    </w:p>
    <w:p w14:paraId="2B0665EA" w14:textId="3925715E" w:rsidR="00C7442B" w:rsidRPr="00BC7B9A" w:rsidRDefault="0022074E" w:rsidP="00DC56B7">
      <w:pPr>
        <w:pStyle w:val="Sched-heading"/>
      </w:pPr>
      <w:bookmarkStart w:id="763" w:name="_Toc229561088"/>
      <w:r w:rsidRPr="00BC7B9A">
        <w:rPr>
          <w:rStyle w:val="CharChapNo"/>
        </w:rPr>
        <w:lastRenderedPageBreak/>
        <w:t>Schedule 7</w:t>
      </w:r>
      <w:r w:rsidRPr="00E60084">
        <w:tab/>
      </w:r>
      <w:r w:rsidR="00C7442B" w:rsidRPr="00BC7B9A">
        <w:rPr>
          <w:rStyle w:val="CharChapText"/>
        </w:rPr>
        <w:t>Preserved leases</w:t>
      </w:r>
      <w:bookmarkEnd w:id="763"/>
    </w:p>
    <w:p w14:paraId="2F8079D5" w14:textId="77777777" w:rsidR="00C7442B" w:rsidRPr="00E60084" w:rsidRDefault="00C7442B" w:rsidP="00C7442B">
      <w:pPr>
        <w:pStyle w:val="ref"/>
        <w:keepNext/>
      </w:pPr>
      <w:r w:rsidRPr="00E60084">
        <w:t xml:space="preserve">(see dict, def </w:t>
      </w:r>
      <w:r w:rsidRPr="00E60084">
        <w:rPr>
          <w:b/>
          <w:bCs/>
          <w:i/>
          <w:iCs/>
        </w:rPr>
        <w:t>preserved lease</w:t>
      </w:r>
      <w:r w:rsidRPr="00E60084">
        <w:t>)</w:t>
      </w:r>
    </w:p>
    <w:p w14:paraId="5C0296FA" w14:textId="77777777" w:rsidR="000901DA" w:rsidRPr="008012C1" w:rsidRDefault="002126E1" w:rsidP="00DB23AE">
      <w:pPr>
        <w:pStyle w:val="Placeholder"/>
        <w:suppressLineNumbers/>
      </w:pPr>
      <w:r>
        <w:rPr>
          <w:rStyle w:val="CharPartNo"/>
        </w:rPr>
        <w:t xml:space="preserve">  </w:t>
      </w:r>
      <w:r>
        <w:rPr>
          <w:rStyle w:val="CharPartText"/>
        </w:rPr>
        <w:t xml:space="preserve"> </w:t>
      </w:r>
    </w:p>
    <w:p w14:paraId="08715446" w14:textId="77777777" w:rsidR="000901DA" w:rsidRPr="00A101D5" w:rsidRDefault="002126E1" w:rsidP="00DB23AE">
      <w:pPr>
        <w:pStyle w:val="Placeholder"/>
        <w:suppressLineNumbers/>
      </w:pPr>
      <w:r>
        <w:rPr>
          <w:rStyle w:val="CharDivNo"/>
        </w:rPr>
        <w:t xml:space="preserve">  </w:t>
      </w:r>
      <w:r>
        <w:rPr>
          <w:rStyle w:val="CharDivText"/>
        </w:rPr>
        <w:t xml:space="preserve"> </w:t>
      </w:r>
    </w:p>
    <w:p w14:paraId="6ECEA037" w14:textId="0E6DCE9C" w:rsidR="00C7442B" w:rsidRPr="00E60084" w:rsidRDefault="0022074E" w:rsidP="00DC56B7">
      <w:pPr>
        <w:pStyle w:val="Schclauseheading"/>
      </w:pPr>
      <w:bookmarkStart w:id="764" w:name="_Toc229561089"/>
      <w:r w:rsidRPr="00BC7B9A">
        <w:rPr>
          <w:rStyle w:val="CharSectNo"/>
        </w:rPr>
        <w:t>7.1</w:t>
      </w:r>
      <w:r w:rsidRPr="00E60084">
        <w:tab/>
      </w:r>
      <w:r w:rsidR="00C7442B" w:rsidRPr="00E60084">
        <w:t xml:space="preserve">Meaning of </w:t>
      </w:r>
      <w:r w:rsidR="00C7442B" w:rsidRPr="00E60084">
        <w:rPr>
          <w:i/>
          <w:iCs/>
        </w:rPr>
        <w:t>preserved lease</w:t>
      </w:r>
      <w:bookmarkEnd w:id="764"/>
    </w:p>
    <w:p w14:paraId="07E554E5" w14:textId="38A47131" w:rsidR="00C7442B" w:rsidRPr="00E60084" w:rsidRDefault="0022074E" w:rsidP="0022074E">
      <w:pPr>
        <w:pStyle w:val="SchAmain"/>
      </w:pPr>
      <w:r>
        <w:tab/>
      </w:r>
      <w:r w:rsidRPr="00E60084">
        <w:t>(1)</w:t>
      </w:r>
      <w:r w:rsidRPr="00E60084">
        <w:tab/>
      </w:r>
      <w:r w:rsidR="00C7442B" w:rsidRPr="00E60084">
        <w:t>In this Act:</w:t>
      </w:r>
    </w:p>
    <w:p w14:paraId="03F692DD" w14:textId="1115A57B" w:rsidR="00C7442B" w:rsidRPr="00E60084" w:rsidRDefault="00C7442B" w:rsidP="0022074E">
      <w:pPr>
        <w:pStyle w:val="aDef"/>
        <w:keepNext/>
      </w:pPr>
      <w:r w:rsidRPr="00E60084">
        <w:rPr>
          <w:b/>
          <w:bCs/>
          <w:i/>
          <w:iCs/>
        </w:rPr>
        <w:t>preserved lease</w:t>
      </w:r>
      <w:r w:rsidRPr="00E60084">
        <w:t xml:space="preserve"> means a lease—</w:t>
      </w:r>
    </w:p>
    <w:p w14:paraId="256CC835" w14:textId="693CD7EA" w:rsidR="00C7442B" w:rsidRPr="00E60084" w:rsidRDefault="0022074E" w:rsidP="0022074E">
      <w:pPr>
        <w:pStyle w:val="aDefpara"/>
        <w:keepNext/>
      </w:pPr>
      <w:r>
        <w:tab/>
      </w:r>
      <w:r w:rsidRPr="00E60084">
        <w:t>(a)</w:t>
      </w:r>
      <w:r w:rsidRPr="00E60084">
        <w:tab/>
      </w:r>
      <w:r w:rsidR="00C7442B" w:rsidRPr="00E60084">
        <w:t xml:space="preserve">granted or continued, or purported to have been granted or continued, under the </w:t>
      </w:r>
      <w:hyperlink r:id="rId525" w:tooltip="A1936-31" w:history="1">
        <w:r w:rsidR="00C7442B" w:rsidRPr="00E60084">
          <w:rPr>
            <w:rStyle w:val="charCitHyperlinkItal"/>
          </w:rPr>
          <w:t>City Area Leases Act 1936</w:t>
        </w:r>
      </w:hyperlink>
      <w:r w:rsidR="00C7442B" w:rsidRPr="00E60084">
        <w:t xml:space="preserve"> (repealed); and</w:t>
      </w:r>
    </w:p>
    <w:p w14:paraId="59495B44" w14:textId="0E4C9670" w:rsidR="00C7442B" w:rsidRPr="00E60084" w:rsidRDefault="0022074E" w:rsidP="0022074E">
      <w:pPr>
        <w:pStyle w:val="aDefpara"/>
        <w:keepNext/>
      </w:pPr>
      <w:r>
        <w:tab/>
      </w:r>
      <w:r w:rsidRPr="00E60084">
        <w:t>(b)</w:t>
      </w:r>
      <w:r w:rsidRPr="00E60084">
        <w:tab/>
      </w:r>
      <w:r w:rsidR="00C7442B" w:rsidRPr="00E60084">
        <w:t xml:space="preserve">to which the </w:t>
      </w:r>
      <w:hyperlink r:id="rId526" w:tooltip="A2007-24" w:history="1">
        <w:r w:rsidR="00C7442B" w:rsidRPr="00E60084">
          <w:rPr>
            <w:rStyle w:val="charCitHyperlinkItal"/>
          </w:rPr>
          <w:t>Planning and Development Act 2007</w:t>
        </w:r>
      </w:hyperlink>
      <w:r w:rsidR="00C7442B" w:rsidRPr="00E60084">
        <w:t xml:space="preserve"> (repealed), section 456 (Transitional—status of leases and licences), as in force on 25 February 2010, applied; and</w:t>
      </w:r>
    </w:p>
    <w:p w14:paraId="6E3F1A84" w14:textId="31112C47" w:rsidR="00C7442B" w:rsidRPr="00E60084" w:rsidRDefault="0022074E" w:rsidP="0022074E">
      <w:pPr>
        <w:pStyle w:val="aDefpara"/>
      </w:pPr>
      <w:r>
        <w:tab/>
      </w:r>
      <w:r w:rsidRPr="00E60084">
        <w:t>(c)</w:t>
      </w:r>
      <w:r w:rsidRPr="00E60084">
        <w:tab/>
      </w:r>
      <w:r w:rsidR="00C7442B" w:rsidRPr="00E60084">
        <w:t>in which provision is made for a preserved lease use of the land, or of a building or other structure on the land.</w:t>
      </w:r>
    </w:p>
    <w:p w14:paraId="05E9197E" w14:textId="17972983" w:rsidR="00C7442B" w:rsidRPr="00E60084" w:rsidRDefault="0022074E" w:rsidP="0022074E">
      <w:pPr>
        <w:pStyle w:val="SchAmain"/>
      </w:pPr>
      <w:r>
        <w:tab/>
      </w:r>
      <w:r w:rsidRPr="00E60084">
        <w:t>(2)</w:t>
      </w:r>
      <w:r w:rsidRPr="00E60084">
        <w:tab/>
      </w:r>
      <w:r w:rsidR="00C7442B" w:rsidRPr="00E60084">
        <w:t>In this section:</w:t>
      </w:r>
    </w:p>
    <w:p w14:paraId="5A839AAA" w14:textId="77777777" w:rsidR="00C7442B" w:rsidRPr="00E60084" w:rsidRDefault="00C7442B" w:rsidP="0022074E">
      <w:pPr>
        <w:pStyle w:val="aDef"/>
        <w:keepNext/>
      </w:pPr>
      <w:r w:rsidRPr="00E60084">
        <w:rPr>
          <w:b/>
          <w:bCs/>
          <w:i/>
          <w:iCs/>
        </w:rPr>
        <w:t>preserved lease use</w:t>
      </w:r>
      <w:r w:rsidRPr="00E60084">
        <w:t>, in relation to land described in a preserved lease—</w:t>
      </w:r>
    </w:p>
    <w:p w14:paraId="05D145D3" w14:textId="7ADC676C" w:rsidR="00C7442B" w:rsidRPr="00E60084" w:rsidRDefault="0022074E" w:rsidP="0022074E">
      <w:pPr>
        <w:pStyle w:val="aDefpara"/>
      </w:pPr>
      <w:r>
        <w:tab/>
      </w:r>
      <w:r w:rsidRPr="00E60084">
        <w:t>(a)</w:t>
      </w:r>
      <w:r w:rsidRPr="00E60084">
        <w:tab/>
      </w:r>
      <w:r w:rsidR="00C7442B" w:rsidRPr="00E60084">
        <w:t>means the use of the land for the purpose of any of the following:</w:t>
      </w:r>
    </w:p>
    <w:p w14:paraId="48706FDE" w14:textId="16923042" w:rsidR="00C7442B" w:rsidRPr="00E60084" w:rsidRDefault="0022074E" w:rsidP="0022074E">
      <w:pPr>
        <w:pStyle w:val="aDefsubpara"/>
      </w:pPr>
      <w:r>
        <w:tab/>
      </w:r>
      <w:r w:rsidRPr="00E60084">
        <w:t>(i)</w:t>
      </w:r>
      <w:r w:rsidRPr="00E60084">
        <w:tab/>
      </w:r>
      <w:r w:rsidR="00C7442B" w:rsidRPr="00E60084">
        <w:t>‘an industry’ or ‘industries’;</w:t>
      </w:r>
    </w:p>
    <w:p w14:paraId="1C8064AD" w14:textId="01520CDA" w:rsidR="00C7442B" w:rsidRPr="00E60084" w:rsidRDefault="0022074E" w:rsidP="0022074E">
      <w:pPr>
        <w:pStyle w:val="aDefsubpara"/>
      </w:pPr>
      <w:r>
        <w:tab/>
      </w:r>
      <w:r w:rsidRPr="00E60084">
        <w:t>(ii)</w:t>
      </w:r>
      <w:r w:rsidRPr="00E60084">
        <w:tab/>
      </w:r>
      <w:r w:rsidR="00C7442B" w:rsidRPr="00E60084">
        <w:t>‘light industrial and commercial businesses’;</w:t>
      </w:r>
    </w:p>
    <w:p w14:paraId="04A31033" w14:textId="43C3C328" w:rsidR="00C7442B" w:rsidRPr="00E60084" w:rsidRDefault="0022074E" w:rsidP="0022074E">
      <w:pPr>
        <w:pStyle w:val="aDefsubpara"/>
        <w:keepNext/>
      </w:pPr>
      <w:r>
        <w:tab/>
      </w:r>
      <w:r w:rsidRPr="00E60084">
        <w:t>(iii)</w:t>
      </w:r>
      <w:r w:rsidRPr="00E60084">
        <w:tab/>
      </w:r>
      <w:r w:rsidR="00C7442B" w:rsidRPr="00E60084">
        <w:t>conducting ‘industries’ in buildings on the land; and</w:t>
      </w:r>
    </w:p>
    <w:p w14:paraId="7EB135B6" w14:textId="74788CF2" w:rsidR="00C7442B" w:rsidRPr="00E60084" w:rsidRDefault="0022074E" w:rsidP="0022074E">
      <w:pPr>
        <w:pStyle w:val="aDefpara"/>
      </w:pPr>
      <w:r>
        <w:tab/>
      </w:r>
      <w:r w:rsidRPr="00E60084">
        <w:t>(b)</w:t>
      </w:r>
      <w:r w:rsidRPr="00E60084">
        <w:tab/>
      </w:r>
      <w:r w:rsidR="00C7442B" w:rsidRPr="00E60084">
        <w:t>includes the use of the land, or of a building or other structure on the land, for the retail sale of any of the following:</w:t>
      </w:r>
    </w:p>
    <w:p w14:paraId="6F66885E" w14:textId="4822B383" w:rsidR="00C7442B" w:rsidRPr="00E60084" w:rsidRDefault="0022074E" w:rsidP="0022074E">
      <w:pPr>
        <w:pStyle w:val="aDefsubpara"/>
      </w:pPr>
      <w:r>
        <w:tab/>
      </w:r>
      <w:r w:rsidRPr="00E60084">
        <w:t>(i)</w:t>
      </w:r>
      <w:r w:rsidRPr="00E60084">
        <w:tab/>
      </w:r>
      <w:r w:rsidR="00C7442B" w:rsidRPr="00E60084">
        <w:t>goods (other than food</w:t>
      </w:r>
      <w:r w:rsidR="00C7442B" w:rsidRPr="00E60084">
        <w:noBreakHyphen/>
        <w:t>stuffs, non</w:t>
      </w:r>
      <w:r w:rsidR="00C7442B" w:rsidRPr="00E60084">
        <w:noBreakHyphen/>
        <w:t>alcoholic beverages or new clothing) that have been manufactured or processed on the land or in the building or other structure;</w:t>
      </w:r>
    </w:p>
    <w:p w14:paraId="4B8A64BA" w14:textId="764D7D8E" w:rsidR="00C7442B" w:rsidRPr="00E60084" w:rsidRDefault="0022074E" w:rsidP="0022074E">
      <w:pPr>
        <w:pStyle w:val="aDefsubpara"/>
      </w:pPr>
      <w:r>
        <w:tab/>
      </w:r>
      <w:r w:rsidRPr="00E60084">
        <w:t>(ii)</w:t>
      </w:r>
      <w:r w:rsidRPr="00E60084">
        <w:tab/>
      </w:r>
      <w:r w:rsidR="00C7442B" w:rsidRPr="00E60084">
        <w:t>building materials, building equipment, building supplies or general hardware;</w:t>
      </w:r>
    </w:p>
    <w:p w14:paraId="174700AD" w14:textId="15D6B00B" w:rsidR="00C7442B" w:rsidRPr="00E60084" w:rsidRDefault="0022074E" w:rsidP="0022074E">
      <w:pPr>
        <w:pStyle w:val="aDefsubpara"/>
      </w:pPr>
      <w:r>
        <w:lastRenderedPageBreak/>
        <w:tab/>
      </w:r>
      <w:r w:rsidRPr="00E60084">
        <w:t>(iii)</w:t>
      </w:r>
      <w:r w:rsidRPr="00E60084">
        <w:tab/>
      </w:r>
      <w:r w:rsidR="00C7442B" w:rsidRPr="00E60084">
        <w:t>other goods ordinarily sold by sellers of goods mentioned in subparagraph (ii);</w:t>
      </w:r>
    </w:p>
    <w:p w14:paraId="19F19CCE" w14:textId="682C486C" w:rsidR="00C7442B" w:rsidRPr="00E60084" w:rsidRDefault="0022074E" w:rsidP="0022074E">
      <w:pPr>
        <w:pStyle w:val="aDefsubpara"/>
      </w:pPr>
      <w:r>
        <w:tab/>
      </w:r>
      <w:r w:rsidRPr="00E60084">
        <w:t>(iv)</w:t>
      </w:r>
      <w:r w:rsidRPr="00E60084">
        <w:tab/>
      </w:r>
      <w:r w:rsidR="00C7442B" w:rsidRPr="00E60084">
        <w:t>agricultural, garden or farm equipment or supplies;</w:t>
      </w:r>
    </w:p>
    <w:p w14:paraId="651947E7" w14:textId="05E33A71" w:rsidR="00C7442B" w:rsidRPr="00E60084" w:rsidRDefault="0022074E" w:rsidP="0022074E">
      <w:pPr>
        <w:pStyle w:val="aDefsubpara"/>
      </w:pPr>
      <w:r>
        <w:tab/>
      </w:r>
      <w:r w:rsidRPr="00E60084">
        <w:t>(v)</w:t>
      </w:r>
      <w:r w:rsidRPr="00E60084">
        <w:tab/>
      </w:r>
      <w:r w:rsidR="00C7442B" w:rsidRPr="00E60084">
        <w:t>petrol, oil or other petroleum products;</w:t>
      </w:r>
    </w:p>
    <w:p w14:paraId="15E8442F" w14:textId="7945C768" w:rsidR="00C7442B" w:rsidRPr="00E60084" w:rsidRDefault="0022074E" w:rsidP="0022074E">
      <w:pPr>
        <w:pStyle w:val="aDefsubpara"/>
      </w:pPr>
      <w:r>
        <w:tab/>
      </w:r>
      <w:r w:rsidRPr="00E60084">
        <w:t>(vi)</w:t>
      </w:r>
      <w:r w:rsidRPr="00E60084">
        <w:tab/>
      </w:r>
      <w:r w:rsidR="00C7442B" w:rsidRPr="00E60084">
        <w:t>motor vehicles, trailers, caravans, boats or machinery;</w:t>
      </w:r>
    </w:p>
    <w:p w14:paraId="0A8C7BB2" w14:textId="04FFD021" w:rsidR="00C7442B" w:rsidRPr="00E60084" w:rsidRDefault="0022074E" w:rsidP="0022074E">
      <w:pPr>
        <w:pStyle w:val="aDefsubpara"/>
      </w:pPr>
      <w:r>
        <w:tab/>
      </w:r>
      <w:r w:rsidRPr="00E60084">
        <w:t>(vii)</w:t>
      </w:r>
      <w:r w:rsidRPr="00E60084">
        <w:tab/>
      </w:r>
      <w:r w:rsidR="00C7442B" w:rsidRPr="00E60084">
        <w:t>parts or accessories for goods mentioned in subparagraph (vi);</w:t>
      </w:r>
    </w:p>
    <w:p w14:paraId="4A720D1E" w14:textId="64E03277" w:rsidR="00C7442B" w:rsidRPr="00E60084" w:rsidRDefault="0022074E" w:rsidP="0022074E">
      <w:pPr>
        <w:pStyle w:val="aDefsubpara"/>
      </w:pPr>
      <w:r>
        <w:tab/>
      </w:r>
      <w:r w:rsidRPr="00E60084">
        <w:t>(viii)</w:t>
      </w:r>
      <w:r w:rsidRPr="00E60084">
        <w:tab/>
      </w:r>
      <w:r w:rsidR="00C7442B" w:rsidRPr="00E60084">
        <w:t>if the floor area of the building, or the part of the building where the goods are sold or displayed for sale, does not exceed 46.5m</w:t>
      </w:r>
      <w:r w:rsidR="00C7442B" w:rsidRPr="00E60084">
        <w:rPr>
          <w:vertAlign w:val="superscript"/>
        </w:rPr>
        <w:t>2</w:t>
      </w:r>
      <w:r w:rsidR="00C7442B" w:rsidRPr="00E60084">
        <w:t>—</w:t>
      </w:r>
    </w:p>
    <w:p w14:paraId="5F64687E" w14:textId="1DCAF917" w:rsidR="00ED7C07" w:rsidRPr="00E60084" w:rsidRDefault="0022074E" w:rsidP="0022074E">
      <w:pPr>
        <w:pStyle w:val="SchAsubsubpara"/>
      </w:pPr>
      <w:r>
        <w:tab/>
      </w:r>
      <w:r w:rsidRPr="00E60084">
        <w:t>(A)</w:t>
      </w:r>
      <w:r w:rsidRPr="00E60084">
        <w:tab/>
      </w:r>
      <w:r w:rsidR="00ED7C07" w:rsidRPr="00E60084">
        <w:t>food</w:t>
      </w:r>
      <w:r w:rsidR="00ED7C07" w:rsidRPr="00E60084">
        <w:noBreakHyphen/>
        <w:t>stuffs or non</w:t>
      </w:r>
      <w:r w:rsidR="00ED7C07" w:rsidRPr="00E60084">
        <w:noBreakHyphen/>
        <w:t>alcoholic beverages of a kind commonly known as confectionery or refreshments; and</w:t>
      </w:r>
    </w:p>
    <w:p w14:paraId="5CFED917" w14:textId="0EC2A9E5" w:rsidR="00C7442B" w:rsidRPr="00E60084" w:rsidRDefault="0022074E" w:rsidP="0022074E">
      <w:pPr>
        <w:pStyle w:val="SchAsubsubpara"/>
      </w:pPr>
      <w:r>
        <w:tab/>
      </w:r>
      <w:r w:rsidRPr="00E60084">
        <w:t>(B)</w:t>
      </w:r>
      <w:r w:rsidRPr="00E60084">
        <w:tab/>
      </w:r>
      <w:r w:rsidR="00C7442B" w:rsidRPr="00E60084">
        <w:t>any other kind of food</w:t>
      </w:r>
      <w:r w:rsidR="00C7442B" w:rsidRPr="00E60084">
        <w:noBreakHyphen/>
        <w:t>stuffs or non</w:t>
      </w:r>
      <w:r w:rsidR="00C7442B" w:rsidRPr="00E60084">
        <w:noBreakHyphen/>
        <w:t>alcoholic beverages that have been manufactured or processed on the land or in the building; and</w:t>
      </w:r>
    </w:p>
    <w:p w14:paraId="37DB31D4" w14:textId="5CFC750E" w:rsidR="00C7442B" w:rsidRPr="00E60084" w:rsidRDefault="0022074E" w:rsidP="0022074E">
      <w:pPr>
        <w:pStyle w:val="SchAsubsubpara"/>
        <w:keepNext/>
      </w:pPr>
      <w:r>
        <w:tab/>
      </w:r>
      <w:r w:rsidRPr="00E60084">
        <w:t>(C)</w:t>
      </w:r>
      <w:r w:rsidRPr="00E60084">
        <w:tab/>
      </w:r>
      <w:r w:rsidR="00C7442B" w:rsidRPr="00E60084">
        <w:t>goods (other than food</w:t>
      </w:r>
      <w:r w:rsidR="00C7442B" w:rsidRPr="00E60084">
        <w:noBreakHyphen/>
        <w:t>stuffs, non</w:t>
      </w:r>
      <w:r w:rsidR="00C7442B" w:rsidRPr="00E60084">
        <w:noBreakHyphen/>
        <w:t>alcoholic beverages, new clothing or goods mentioned in paragraph (b) (i) to (vii)) that have been stored in bulk in the building pending their sale and distribution to people engaged in retail trade elsewhere than on that land; but</w:t>
      </w:r>
    </w:p>
    <w:p w14:paraId="6F13701F" w14:textId="4FC423B6" w:rsidR="00C7442B" w:rsidRPr="00E60084" w:rsidRDefault="0022074E" w:rsidP="0022074E">
      <w:pPr>
        <w:pStyle w:val="aDefpara"/>
      </w:pPr>
      <w:r>
        <w:tab/>
      </w:r>
      <w:r w:rsidRPr="00E60084">
        <w:t>(c)</w:t>
      </w:r>
      <w:r w:rsidRPr="00E60084">
        <w:tab/>
      </w:r>
      <w:r w:rsidR="00C7442B" w:rsidRPr="00E60084">
        <w:t>unless otherwise authorised by the lease (whether expressly or by implication), does not include the use of the land, or of a building or other structure on the land—</w:t>
      </w:r>
    </w:p>
    <w:p w14:paraId="57C15ADC" w14:textId="07FCED14" w:rsidR="00C7442B" w:rsidRPr="00E60084" w:rsidRDefault="0022074E" w:rsidP="0022074E">
      <w:pPr>
        <w:pStyle w:val="aDefsubpara"/>
      </w:pPr>
      <w:r>
        <w:tab/>
      </w:r>
      <w:r w:rsidRPr="00E60084">
        <w:t>(i)</w:t>
      </w:r>
      <w:r w:rsidRPr="00E60084">
        <w:tab/>
      </w:r>
      <w:r w:rsidR="00C7442B" w:rsidRPr="00E60084">
        <w:t>for the retail sale of any other goods; or</w:t>
      </w:r>
    </w:p>
    <w:p w14:paraId="2FC77EAB" w14:textId="0D1FD6AF" w:rsidR="00C7442B" w:rsidRPr="00E60084" w:rsidRDefault="0022074E" w:rsidP="0022074E">
      <w:pPr>
        <w:pStyle w:val="aDefsubpara"/>
      </w:pPr>
      <w:r>
        <w:tab/>
      </w:r>
      <w:r w:rsidRPr="00E60084">
        <w:t>(ii)</w:t>
      </w:r>
      <w:r w:rsidRPr="00E60084">
        <w:tab/>
      </w:r>
      <w:r w:rsidR="00C7442B" w:rsidRPr="00E60084">
        <w:t>as a boarding</w:t>
      </w:r>
      <w:r w:rsidR="00C7442B" w:rsidRPr="00E60084">
        <w:noBreakHyphen/>
        <w:t>house, guest</w:t>
      </w:r>
      <w:r w:rsidR="00C7442B" w:rsidRPr="00E60084">
        <w:noBreakHyphen/>
        <w:t>house, hostel, hotel or motel; or</w:t>
      </w:r>
    </w:p>
    <w:p w14:paraId="13532A4F" w14:textId="197BB6D1" w:rsidR="00C7442B" w:rsidRPr="00E60084" w:rsidRDefault="0022074E" w:rsidP="0022074E">
      <w:pPr>
        <w:pStyle w:val="aDefsubpara"/>
      </w:pPr>
      <w:r>
        <w:tab/>
      </w:r>
      <w:r w:rsidRPr="00E60084">
        <w:t>(iii)</w:t>
      </w:r>
      <w:r w:rsidRPr="00E60084">
        <w:tab/>
      </w:r>
      <w:r w:rsidR="00C7442B" w:rsidRPr="00E60084">
        <w:t>as residential accommodation.</w:t>
      </w:r>
    </w:p>
    <w:p w14:paraId="6D6517CE" w14:textId="77777777" w:rsidR="0022074E" w:rsidRDefault="0022074E">
      <w:pPr>
        <w:pStyle w:val="03Schedule"/>
        <w:sectPr w:rsidR="0022074E">
          <w:headerReference w:type="even" r:id="rId527"/>
          <w:headerReference w:type="default" r:id="rId528"/>
          <w:footerReference w:type="even" r:id="rId529"/>
          <w:footerReference w:type="default" r:id="rId530"/>
          <w:type w:val="continuous"/>
          <w:pgSz w:w="11907" w:h="16839" w:code="9"/>
          <w:pgMar w:top="3880" w:right="1900" w:bottom="3100" w:left="2300" w:header="1920" w:footer="1760" w:gutter="0"/>
          <w:cols w:space="720"/>
        </w:sectPr>
      </w:pPr>
    </w:p>
    <w:p w14:paraId="4CF171E2" w14:textId="77777777" w:rsidR="00E60084" w:rsidRPr="00E60084" w:rsidRDefault="00E60084" w:rsidP="00E60084">
      <w:pPr>
        <w:pStyle w:val="PageBreak"/>
      </w:pPr>
      <w:r w:rsidRPr="00E60084">
        <w:br w:type="page"/>
      </w:r>
    </w:p>
    <w:p w14:paraId="7BC58C3D" w14:textId="19473D89" w:rsidR="00387148" w:rsidRPr="00E60084" w:rsidRDefault="00E60084" w:rsidP="00DC56B7">
      <w:pPr>
        <w:pStyle w:val="Dict-Heading"/>
      </w:pPr>
      <w:bookmarkStart w:id="765" w:name="_Toc229561090"/>
      <w:r w:rsidRPr="00E60084">
        <w:lastRenderedPageBreak/>
        <w:t>Dictionary</w:t>
      </w:r>
      <w:bookmarkEnd w:id="765"/>
    </w:p>
    <w:p w14:paraId="64A1F92B" w14:textId="77777777" w:rsidR="00387148" w:rsidRPr="00E60084" w:rsidRDefault="00387148" w:rsidP="0022074E">
      <w:pPr>
        <w:pStyle w:val="ref"/>
        <w:keepNext/>
        <w:rPr>
          <w:color w:val="000000"/>
        </w:rPr>
      </w:pPr>
      <w:r w:rsidRPr="00E60084">
        <w:rPr>
          <w:color w:val="000000"/>
        </w:rPr>
        <w:t>(see s 3)</w:t>
      </w:r>
    </w:p>
    <w:p w14:paraId="34E0CDF3" w14:textId="02F73B9C" w:rsidR="00387148" w:rsidRPr="00E60084" w:rsidRDefault="00387148" w:rsidP="00387148">
      <w:pPr>
        <w:pStyle w:val="aNote"/>
        <w:rPr>
          <w:color w:val="000000"/>
        </w:rPr>
      </w:pPr>
      <w:r w:rsidRPr="00E60084">
        <w:rPr>
          <w:rStyle w:val="charItals"/>
        </w:rPr>
        <w:t>Note</w:t>
      </w:r>
      <w:r w:rsidRPr="00E60084">
        <w:rPr>
          <w:rStyle w:val="charItals"/>
        </w:rPr>
        <w:tab/>
      </w:r>
      <w:r w:rsidRPr="00E60084">
        <w:rPr>
          <w:color w:val="000000"/>
        </w:rPr>
        <w:t xml:space="preserve">The </w:t>
      </w:r>
      <w:hyperlink r:id="rId531" w:tooltip="A2001-14" w:history="1">
        <w:r w:rsidR="002054AD" w:rsidRPr="00E60084">
          <w:rPr>
            <w:rStyle w:val="charCitHyperlinkAbbrev"/>
          </w:rPr>
          <w:t>Legislation Act</w:t>
        </w:r>
      </w:hyperlink>
      <w:r w:rsidRPr="00E60084">
        <w:rPr>
          <w:color w:val="000000"/>
        </w:rPr>
        <w:t xml:space="preserve"> contains definitions relevant to this Act. For example:</w:t>
      </w:r>
    </w:p>
    <w:p w14:paraId="2F49A943" w14:textId="54AEE526"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ACAT</w:t>
      </w:r>
    </w:p>
    <w:p w14:paraId="37EF3BD8" w14:textId="0ACF7B03"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appoint</w:t>
      </w:r>
    </w:p>
    <w:p w14:paraId="6FD79266" w14:textId="545638D7"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city renewal authority</w:t>
      </w:r>
    </w:p>
    <w:p w14:paraId="3C185774" w14:textId="13FC625D"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commissioner for revenue</w:t>
      </w:r>
    </w:p>
    <w:p w14:paraId="0CDFD57C" w14:textId="002E86F7"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conservator of flora and fauna</w:t>
      </w:r>
    </w:p>
    <w:p w14:paraId="020DAF72" w14:textId="518F43F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contravene</w:t>
      </w:r>
    </w:p>
    <w:p w14:paraId="62106122" w14:textId="1CCF2370"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corporation</w:t>
      </w:r>
    </w:p>
    <w:p w14:paraId="296B4274" w14:textId="1C9F0D54"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document</w:t>
      </w:r>
    </w:p>
    <w:p w14:paraId="12E1123E" w14:textId="1E256BA3"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emergency service</w:t>
      </w:r>
    </w:p>
    <w:p w14:paraId="5F858D8B" w14:textId="764DB4FE"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emergency services commissioner</w:t>
      </w:r>
    </w:p>
    <w:p w14:paraId="2193F01B" w14:textId="2BF1CCE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entity</w:t>
      </w:r>
    </w:p>
    <w:p w14:paraId="436EF0C8" w14:textId="3CC9FCBE"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environment protection authority</w:t>
      </w:r>
    </w:p>
    <w:p w14:paraId="1218129C" w14:textId="7968993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Executive</w:t>
      </w:r>
    </w:p>
    <w:p w14:paraId="408E9801" w14:textId="033DEAE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exercise</w:t>
      </w:r>
    </w:p>
    <w:p w14:paraId="396A3415" w14:textId="109A1C57"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found guilty</w:t>
      </w:r>
    </w:p>
    <w:p w14:paraId="3A5CDBAD" w14:textId="560172B3"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function</w:t>
      </w:r>
    </w:p>
    <w:p w14:paraId="176451B8" w14:textId="4139807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head of service</w:t>
      </w:r>
    </w:p>
    <w:p w14:paraId="7E9FB976" w14:textId="6B053119"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heritage council</w:t>
      </w:r>
    </w:p>
    <w:p w14:paraId="509AD7DB" w14:textId="78B24B71"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home address</w:t>
      </w:r>
    </w:p>
    <w:p w14:paraId="1A9CFB0F" w14:textId="77777777" w:rsidR="00822A79" w:rsidRPr="00190B0C" w:rsidRDefault="00822A79" w:rsidP="00822A79">
      <w:pPr>
        <w:pStyle w:val="aNoteBulletss"/>
        <w:tabs>
          <w:tab w:val="left" w:pos="2300"/>
        </w:tabs>
      </w:pPr>
      <w:r w:rsidRPr="00190B0C">
        <w:rPr>
          <w:rFonts w:ascii="Symbol" w:hAnsi="Symbol"/>
        </w:rPr>
        <w:t></w:t>
      </w:r>
      <w:r w:rsidRPr="00190B0C">
        <w:rPr>
          <w:rFonts w:ascii="Symbol" w:hAnsi="Symbol"/>
        </w:rPr>
        <w:tab/>
      </w:r>
      <w:r w:rsidRPr="00190B0C">
        <w:t>housing commissioner</w:t>
      </w:r>
    </w:p>
    <w:p w14:paraId="5F57CD4A" w14:textId="3DB8E191"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may (see s 146)</w:t>
      </w:r>
    </w:p>
    <w:p w14:paraId="466B7CD4" w14:textId="225F5126"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Minister (see s 162)</w:t>
      </w:r>
    </w:p>
    <w:p w14:paraId="24A0AEE7" w14:textId="56C017D6"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must (see s 146)</w:t>
      </w:r>
    </w:p>
    <w:p w14:paraId="43629E3F" w14:textId="6023C16B"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national capital authority</w:t>
      </w:r>
    </w:p>
    <w:p w14:paraId="395DB7EB" w14:textId="7A5D160C"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national capital plan</w:t>
      </w:r>
    </w:p>
    <w:p w14:paraId="5B6594D3" w14:textId="7CEF109B"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person (see s 160)</w:t>
      </w:r>
    </w:p>
    <w:p w14:paraId="630B566A" w14:textId="1902010D"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public servant</w:t>
      </w:r>
    </w:p>
    <w:p w14:paraId="44FF12B3" w14:textId="623B539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registered surveyor</w:t>
      </w:r>
    </w:p>
    <w:p w14:paraId="087D2FFA" w14:textId="79EF090E"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registrar</w:t>
      </w:r>
      <w:r w:rsidR="00387148" w:rsidRPr="00E60084">
        <w:rPr>
          <w:color w:val="000000"/>
        </w:rPr>
        <w:noBreakHyphen/>
        <w:t>general</w:t>
      </w:r>
    </w:p>
    <w:p w14:paraId="45A64038" w14:textId="0DE088DC" w:rsidR="00387148" w:rsidRPr="00E60084" w:rsidRDefault="0022074E" w:rsidP="0022074E">
      <w:pPr>
        <w:pStyle w:val="aNoteBulletss"/>
        <w:tabs>
          <w:tab w:val="left" w:pos="2300"/>
        </w:tabs>
        <w:rPr>
          <w:color w:val="000000"/>
        </w:rPr>
      </w:pPr>
      <w:r w:rsidRPr="00E60084">
        <w:rPr>
          <w:rFonts w:ascii="Symbol" w:hAnsi="Symbol"/>
          <w:color w:val="000000"/>
        </w:rPr>
        <w:lastRenderedPageBreak/>
        <w:t></w:t>
      </w:r>
      <w:r w:rsidRPr="00E60084">
        <w:rPr>
          <w:rFonts w:ascii="Symbol" w:hAnsi="Symbol"/>
          <w:color w:val="000000"/>
        </w:rPr>
        <w:tab/>
      </w:r>
      <w:r w:rsidR="00387148" w:rsidRPr="00E60084">
        <w:rPr>
          <w:color w:val="000000"/>
        </w:rPr>
        <w:t>reviewable decision notice</w:t>
      </w:r>
    </w:p>
    <w:p w14:paraId="15FA793E" w14:textId="4570A7C2"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Self</w:t>
      </w:r>
      <w:r w:rsidR="00387148" w:rsidRPr="00E60084">
        <w:rPr>
          <w:color w:val="000000"/>
        </w:rPr>
        <w:noBreakHyphen/>
        <w:t>Government Act</w:t>
      </w:r>
    </w:p>
    <w:p w14:paraId="4509EB48" w14:textId="5D0FE27C"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suburban land agency</w:t>
      </w:r>
    </w:p>
    <w:p w14:paraId="289405FF" w14:textId="73BE0D44"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territory authority</w:t>
      </w:r>
    </w:p>
    <w:p w14:paraId="51B6BD23" w14:textId="184D979C"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territory instrumentality</w:t>
      </w:r>
    </w:p>
    <w:p w14:paraId="6A82B5B7" w14:textId="48C3BD9A"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territory land</w:t>
      </w:r>
    </w:p>
    <w:p w14:paraId="33820AB1" w14:textId="05B340A5"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territory</w:t>
      </w:r>
      <w:r w:rsidR="00387148" w:rsidRPr="00E60084">
        <w:rPr>
          <w:color w:val="000000"/>
        </w:rPr>
        <w:noBreakHyphen/>
        <w:t>owned corporation</w:t>
      </w:r>
    </w:p>
    <w:p w14:paraId="1EE100A5" w14:textId="2D6B3A95"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the Territory</w:t>
      </w:r>
    </w:p>
    <w:p w14:paraId="38E27356" w14:textId="6429A9FD"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under</w:t>
      </w:r>
    </w:p>
    <w:p w14:paraId="626F8953" w14:textId="4583964C"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work health and safety commissioner</w:t>
      </w:r>
    </w:p>
    <w:p w14:paraId="6BF4223F" w14:textId="2DD7A938" w:rsidR="00387148" w:rsidRPr="00E60084" w:rsidRDefault="0022074E" w:rsidP="0022074E">
      <w:pPr>
        <w:pStyle w:val="aNoteBulletss"/>
        <w:tabs>
          <w:tab w:val="left" w:pos="2300"/>
        </w:tabs>
        <w:rPr>
          <w:color w:val="000000"/>
        </w:rPr>
      </w:pPr>
      <w:r w:rsidRPr="00E60084">
        <w:rPr>
          <w:rFonts w:ascii="Symbol" w:hAnsi="Symbol"/>
          <w:color w:val="000000"/>
        </w:rPr>
        <w:t></w:t>
      </w:r>
      <w:r w:rsidRPr="00E60084">
        <w:rPr>
          <w:rFonts w:ascii="Symbol" w:hAnsi="Symbol"/>
          <w:color w:val="000000"/>
        </w:rPr>
        <w:tab/>
      </w:r>
      <w:r w:rsidR="00387148" w:rsidRPr="00E60084">
        <w:rPr>
          <w:color w:val="000000"/>
        </w:rPr>
        <w:t>working day.</w:t>
      </w:r>
    </w:p>
    <w:p w14:paraId="0FD2B6B6" w14:textId="2F093A8E" w:rsidR="00387148" w:rsidRPr="00E60084" w:rsidRDefault="00387148" w:rsidP="0022074E">
      <w:pPr>
        <w:pStyle w:val="aDef"/>
        <w:rPr>
          <w:color w:val="000000"/>
        </w:rPr>
      </w:pPr>
      <w:r w:rsidRPr="00E60084">
        <w:rPr>
          <w:rStyle w:val="charBoldItals"/>
        </w:rPr>
        <w:t>Aboriginal object</w:t>
      </w:r>
      <w:r w:rsidRPr="00E60084">
        <w:rPr>
          <w:color w:val="000000"/>
        </w:rPr>
        <w:t xml:space="preserve">, for schedule </w:t>
      </w:r>
      <w:r w:rsidR="0098541A" w:rsidRPr="00E60084">
        <w:rPr>
          <w:color w:val="000000"/>
        </w:rPr>
        <w:t>3</w:t>
      </w:r>
      <w:r w:rsidRPr="00E60084">
        <w:rPr>
          <w:color w:val="000000"/>
        </w:rPr>
        <w:t xml:space="preserve"> (Management objectives for public land)—see the </w:t>
      </w:r>
      <w:hyperlink r:id="rId532" w:tooltip="A2004-57" w:history="1">
        <w:r w:rsidR="002054AD" w:rsidRPr="00E60084">
          <w:rPr>
            <w:rStyle w:val="charCitHyperlinkItal"/>
          </w:rPr>
          <w:t>Heritage Act 2004</w:t>
        </w:r>
      </w:hyperlink>
      <w:r w:rsidRPr="00E60084">
        <w:rPr>
          <w:color w:val="000000"/>
        </w:rPr>
        <w:t>, section 9 (1).</w:t>
      </w:r>
    </w:p>
    <w:p w14:paraId="21B82648" w14:textId="070A415B" w:rsidR="00387148" w:rsidRPr="00E60084" w:rsidRDefault="00387148" w:rsidP="0022074E">
      <w:pPr>
        <w:pStyle w:val="aDef"/>
        <w:rPr>
          <w:color w:val="000000"/>
        </w:rPr>
      </w:pPr>
      <w:r w:rsidRPr="00E60084">
        <w:rPr>
          <w:rStyle w:val="charBoldItals"/>
        </w:rPr>
        <w:t>Aboriginal place</w:t>
      </w:r>
      <w:r w:rsidRPr="00E60084">
        <w:rPr>
          <w:color w:val="000000"/>
        </w:rPr>
        <w:t xml:space="preserve">, for schedule </w:t>
      </w:r>
      <w:r w:rsidR="0098541A" w:rsidRPr="00E60084">
        <w:rPr>
          <w:color w:val="000000"/>
        </w:rPr>
        <w:t>3</w:t>
      </w:r>
      <w:r w:rsidRPr="00E60084">
        <w:rPr>
          <w:color w:val="000000"/>
        </w:rPr>
        <w:t xml:space="preserve"> (Management objectives for public land)—see the </w:t>
      </w:r>
      <w:hyperlink r:id="rId533" w:tooltip="A2004-57" w:history="1">
        <w:r w:rsidR="002054AD" w:rsidRPr="00E60084">
          <w:rPr>
            <w:rStyle w:val="charCitHyperlinkItal"/>
          </w:rPr>
          <w:t>Heritage Act 2004</w:t>
        </w:r>
      </w:hyperlink>
      <w:r w:rsidRPr="00E60084">
        <w:rPr>
          <w:color w:val="000000"/>
        </w:rPr>
        <w:t>, section 9 (1).</w:t>
      </w:r>
    </w:p>
    <w:p w14:paraId="30A15A8B" w14:textId="77777777" w:rsidR="00387148" w:rsidRPr="00E60084" w:rsidRDefault="00387148" w:rsidP="0022074E">
      <w:pPr>
        <w:pStyle w:val="aDef"/>
        <w:keepNext/>
        <w:rPr>
          <w:color w:val="000000"/>
        </w:rPr>
      </w:pPr>
      <w:r w:rsidRPr="00E60084">
        <w:rPr>
          <w:rStyle w:val="charBoldItals"/>
        </w:rPr>
        <w:t>accredited valuer</w:t>
      </w:r>
      <w:r w:rsidRPr="00E60084">
        <w:rPr>
          <w:color w:val="000000"/>
        </w:rPr>
        <w:t xml:space="preserve"> means a valuer accredited by—</w:t>
      </w:r>
    </w:p>
    <w:p w14:paraId="391B5DCA" w14:textId="329AEA70"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the Australian Property Institute Limited ACN 608 309 128; or</w:t>
      </w:r>
    </w:p>
    <w:p w14:paraId="69E9D94F" w14:textId="7C20A50C"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another entity is prescribed by regulation—that entity.</w:t>
      </w:r>
    </w:p>
    <w:p w14:paraId="4B429E1D" w14:textId="77777777" w:rsidR="00387148" w:rsidRPr="00E60084" w:rsidRDefault="00387148" w:rsidP="0022074E">
      <w:pPr>
        <w:pStyle w:val="aDef"/>
      </w:pPr>
      <w:r w:rsidRPr="00E60084">
        <w:rPr>
          <w:rStyle w:val="charBoldItals"/>
        </w:rPr>
        <w:t>act</w:t>
      </w:r>
      <w:r w:rsidRPr="00E60084">
        <w:rPr>
          <w:color w:val="000000"/>
        </w:rPr>
        <w:t xml:space="preserve"> includes omission.</w:t>
      </w:r>
    </w:p>
    <w:p w14:paraId="55B8A663" w14:textId="77777777" w:rsidR="00387148" w:rsidRPr="00E60084" w:rsidRDefault="00387148" w:rsidP="0022074E">
      <w:pPr>
        <w:pStyle w:val="aDef"/>
        <w:rPr>
          <w:color w:val="000000"/>
        </w:rPr>
      </w:pPr>
      <w:r w:rsidRPr="00E60084">
        <w:rPr>
          <w:rStyle w:val="charBoldItals"/>
        </w:rPr>
        <w:t>activation and liveability principles</w:t>
      </w:r>
      <w:r w:rsidRPr="00E60084">
        <w:rPr>
          <w:color w:val="000000"/>
        </w:rPr>
        <w:t>—see section 10 (2).</w:t>
      </w:r>
    </w:p>
    <w:p w14:paraId="27D3F45D" w14:textId="77777777" w:rsidR="00387148" w:rsidRPr="00E60084" w:rsidRDefault="00387148" w:rsidP="0022074E">
      <w:pPr>
        <w:pStyle w:val="aDef"/>
        <w:rPr>
          <w:color w:val="000000"/>
        </w:rPr>
      </w:pPr>
      <w:r w:rsidRPr="00E60084">
        <w:rPr>
          <w:rStyle w:val="charBoldItals"/>
        </w:rPr>
        <w:t>additional rent</w:t>
      </w:r>
      <w:r w:rsidRPr="00E60084">
        <w:rPr>
          <w:color w:val="000000"/>
        </w:rPr>
        <w:t xml:space="preserve"> means amounts payable under a lease in addition to rent owed under the lease because rent or other amounts owing under the lease have not been paid as required.</w:t>
      </w:r>
    </w:p>
    <w:p w14:paraId="095269CE" w14:textId="6D3B3E8B" w:rsidR="00387148" w:rsidRPr="00E60084" w:rsidRDefault="00387148" w:rsidP="0022074E">
      <w:pPr>
        <w:pStyle w:val="aDef"/>
        <w:rPr>
          <w:color w:val="000000"/>
        </w:rPr>
      </w:pPr>
      <w:r w:rsidRPr="00E60084">
        <w:rPr>
          <w:rStyle w:val="charBoldItals"/>
          <w:color w:val="000000"/>
        </w:rPr>
        <w:t>adjoins</w:t>
      </w:r>
      <w:r w:rsidRPr="00E60084">
        <w:t xml:space="preserve">, for division </w:t>
      </w:r>
      <w:r w:rsidRPr="00E60084">
        <w:rPr>
          <w:color w:val="000000"/>
        </w:rPr>
        <w:t>7.5.4 (Public notification of development applications)</w:t>
      </w:r>
      <w:r w:rsidRPr="00E60084">
        <w:rPr>
          <w:rStyle w:val="charBoldItals"/>
          <w:bCs/>
          <w:iCs/>
          <w:color w:val="000000"/>
        </w:rPr>
        <w:t>—</w:t>
      </w:r>
      <w:r w:rsidRPr="00E60084">
        <w:t>see section 17</w:t>
      </w:r>
      <w:r w:rsidR="00E24982" w:rsidRPr="00E60084">
        <w:t>4</w:t>
      </w:r>
      <w:r w:rsidRPr="00E60084">
        <w:t>.</w:t>
      </w:r>
    </w:p>
    <w:p w14:paraId="39B1CB65" w14:textId="77777777" w:rsidR="00387148" w:rsidRPr="00E60084" w:rsidRDefault="00387148" w:rsidP="0022074E">
      <w:pPr>
        <w:pStyle w:val="aDef"/>
        <w:rPr>
          <w:color w:val="000000"/>
        </w:rPr>
      </w:pPr>
      <w:r w:rsidRPr="00E60084">
        <w:rPr>
          <w:rStyle w:val="charBoldItals"/>
        </w:rPr>
        <w:t>applicant</w:t>
      </w:r>
      <w:r w:rsidRPr="00E60084">
        <w:rPr>
          <w:color w:val="000000"/>
        </w:rPr>
        <w:t>, for a development application, includes a lessee who signs the development application.</w:t>
      </w:r>
    </w:p>
    <w:p w14:paraId="74D4A712" w14:textId="77777777" w:rsidR="00387148" w:rsidRPr="00E60084" w:rsidRDefault="00387148" w:rsidP="0022074E">
      <w:pPr>
        <w:pStyle w:val="aDef"/>
        <w:rPr>
          <w:color w:val="000000"/>
        </w:rPr>
      </w:pPr>
      <w:r w:rsidRPr="00E60084">
        <w:rPr>
          <w:rStyle w:val="charBoldItals"/>
        </w:rPr>
        <w:t>approval</w:t>
      </w:r>
      <w:r w:rsidRPr="00E60084">
        <w:rPr>
          <w:rStyle w:val="charBoldItals"/>
        </w:rPr>
        <w:noBreakHyphen/>
        <w:t>holder</w:t>
      </w:r>
      <w:r w:rsidRPr="00E60084">
        <w:rPr>
          <w:color w:val="000000"/>
        </w:rPr>
        <w:t xml:space="preserve"> means a person whose application for development approval has been approved (with or without a condition) if the approval is in force.</w:t>
      </w:r>
    </w:p>
    <w:p w14:paraId="1D1A6563" w14:textId="77777777" w:rsidR="00387148" w:rsidRPr="00E60084" w:rsidRDefault="00387148" w:rsidP="0022074E">
      <w:pPr>
        <w:pStyle w:val="aDef"/>
        <w:rPr>
          <w:color w:val="000000"/>
        </w:rPr>
      </w:pPr>
      <w:r w:rsidRPr="00E60084">
        <w:rPr>
          <w:rStyle w:val="charBoldItals"/>
        </w:rPr>
        <w:lastRenderedPageBreak/>
        <w:t>assessable development</w:t>
      </w:r>
      <w:r w:rsidRPr="00E60084">
        <w:rPr>
          <w:color w:val="000000"/>
        </w:rPr>
        <w:t xml:space="preserve"> means development that requires development approval.</w:t>
      </w:r>
    </w:p>
    <w:p w14:paraId="18B04695" w14:textId="48F0DC04" w:rsidR="00387148" w:rsidRPr="00E60084" w:rsidRDefault="00387148" w:rsidP="0022074E">
      <w:pPr>
        <w:pStyle w:val="aDef"/>
        <w:rPr>
          <w:color w:val="000000"/>
        </w:rPr>
      </w:pPr>
      <w:r w:rsidRPr="00E60084">
        <w:rPr>
          <w:rStyle w:val="charBoldItals"/>
        </w:rPr>
        <w:t>associated document</w:t>
      </w:r>
      <w:r w:rsidRPr="00E60084">
        <w:rPr>
          <w:color w:val="000000"/>
        </w:rPr>
        <w:t>, for part 14.1 (Public register)—see section </w:t>
      </w:r>
      <w:r w:rsidR="00E24982" w:rsidRPr="00E60084">
        <w:rPr>
          <w:color w:val="000000"/>
        </w:rPr>
        <w:t>501</w:t>
      </w:r>
      <w:r w:rsidRPr="00E60084">
        <w:rPr>
          <w:color w:val="000000"/>
        </w:rPr>
        <w:t>.</w:t>
      </w:r>
    </w:p>
    <w:p w14:paraId="3D907DC6" w14:textId="290018A5" w:rsidR="00387148" w:rsidRPr="00E60084" w:rsidRDefault="00387148" w:rsidP="0022074E">
      <w:pPr>
        <w:pStyle w:val="aDef"/>
        <w:rPr>
          <w:color w:val="000000"/>
        </w:rPr>
      </w:pPr>
      <w:r w:rsidRPr="00E60084">
        <w:rPr>
          <w:rStyle w:val="charBoldItals"/>
        </w:rPr>
        <w:t>authorised person</w:t>
      </w:r>
      <w:r w:rsidRPr="00E60084">
        <w:rPr>
          <w:color w:val="000000"/>
        </w:rPr>
        <w:t>—see section 43</w:t>
      </w:r>
      <w:r w:rsidR="00E24982" w:rsidRPr="00E60084">
        <w:rPr>
          <w:color w:val="000000"/>
        </w:rPr>
        <w:t>9</w:t>
      </w:r>
      <w:r w:rsidRPr="00E60084">
        <w:rPr>
          <w:color w:val="000000"/>
        </w:rPr>
        <w:t xml:space="preserve"> (1).</w:t>
      </w:r>
    </w:p>
    <w:p w14:paraId="6B35DEE2" w14:textId="33FB6586" w:rsidR="00387148" w:rsidRPr="00E60084" w:rsidRDefault="00387148" w:rsidP="0022074E">
      <w:pPr>
        <w:pStyle w:val="aDef"/>
        <w:rPr>
          <w:color w:val="000000"/>
        </w:rPr>
      </w:pPr>
      <w:r w:rsidRPr="00E60084">
        <w:rPr>
          <w:rStyle w:val="charBoldItals"/>
        </w:rPr>
        <w:t>authorised use</w:t>
      </w:r>
      <w:r w:rsidRPr="00E60084">
        <w:rPr>
          <w:color w:val="000000"/>
        </w:rPr>
        <w:t>, of land, or of a building or other structure on land, for part 7.2 (Exempt development)—see section 14</w:t>
      </w:r>
      <w:r w:rsidR="00E24982" w:rsidRPr="00E60084">
        <w:rPr>
          <w:color w:val="000000"/>
        </w:rPr>
        <w:t>6</w:t>
      </w:r>
      <w:r w:rsidRPr="00E60084">
        <w:rPr>
          <w:color w:val="000000"/>
        </w:rPr>
        <w:t>.</w:t>
      </w:r>
    </w:p>
    <w:p w14:paraId="0CB468A9" w14:textId="1AF4AA4E" w:rsidR="00387148" w:rsidRPr="00E60084" w:rsidRDefault="00387148" w:rsidP="0022074E">
      <w:pPr>
        <w:pStyle w:val="aDef"/>
        <w:rPr>
          <w:color w:val="000000"/>
        </w:rPr>
      </w:pPr>
      <w:r w:rsidRPr="00E60084">
        <w:rPr>
          <w:rStyle w:val="charBoldItals"/>
        </w:rPr>
        <w:t>authority website</w:t>
      </w:r>
      <w:r w:rsidRPr="00E60084">
        <w:rPr>
          <w:bCs/>
          <w:iCs/>
          <w:color w:val="000000"/>
        </w:rPr>
        <w:t>—see section 50</w:t>
      </w:r>
      <w:r w:rsidR="00E24982" w:rsidRPr="00E60084">
        <w:rPr>
          <w:bCs/>
          <w:iCs/>
          <w:color w:val="000000"/>
        </w:rPr>
        <w:t>9</w:t>
      </w:r>
      <w:r w:rsidRPr="00E60084">
        <w:rPr>
          <w:bCs/>
          <w:iCs/>
          <w:color w:val="000000"/>
        </w:rPr>
        <w:t>.</w:t>
      </w:r>
    </w:p>
    <w:p w14:paraId="001FC5E2" w14:textId="370A038F" w:rsidR="00387148" w:rsidRPr="00E60084" w:rsidRDefault="00387148" w:rsidP="0022074E">
      <w:pPr>
        <w:pStyle w:val="aDef"/>
        <w:rPr>
          <w:color w:val="000000"/>
        </w:rPr>
      </w:pPr>
      <w:r w:rsidRPr="00E60084">
        <w:rPr>
          <w:rStyle w:val="charBoldItals"/>
        </w:rPr>
        <w:t>background papers</w:t>
      </w:r>
      <w:r w:rsidRPr="00E60084">
        <w:rPr>
          <w:bCs/>
          <w:iCs/>
          <w:color w:val="000000"/>
        </w:rPr>
        <w:t xml:space="preserve">, in relation to a draft major plan amendment or major plan amendment, for part 5.2 </w:t>
      </w:r>
      <w:r w:rsidRPr="00E60084">
        <w:rPr>
          <w:color w:val="000000"/>
        </w:rPr>
        <w:t>(Territory plan—major plan amendments)</w:t>
      </w:r>
      <w:r w:rsidRPr="00E60084">
        <w:rPr>
          <w:bCs/>
          <w:iCs/>
          <w:color w:val="000000"/>
        </w:rPr>
        <w:t>—see section 5</w:t>
      </w:r>
      <w:r w:rsidR="00E24982" w:rsidRPr="00E60084">
        <w:rPr>
          <w:bCs/>
          <w:iCs/>
          <w:color w:val="000000"/>
        </w:rPr>
        <w:t>5</w:t>
      </w:r>
      <w:r w:rsidRPr="00E60084">
        <w:rPr>
          <w:bCs/>
          <w:iCs/>
          <w:color w:val="000000"/>
        </w:rPr>
        <w:t>.</w:t>
      </w:r>
    </w:p>
    <w:p w14:paraId="5DF72233" w14:textId="1E3FA898" w:rsidR="00387148" w:rsidRPr="00E60084" w:rsidRDefault="00387148" w:rsidP="0022074E">
      <w:pPr>
        <w:pStyle w:val="aDef"/>
        <w:rPr>
          <w:color w:val="000000"/>
        </w:rPr>
      </w:pPr>
      <w:r w:rsidRPr="00E60084">
        <w:rPr>
          <w:rStyle w:val="charBoldItals"/>
        </w:rPr>
        <w:t>Belconnen town centre</w:t>
      </w:r>
      <w:r w:rsidRPr="00E60084">
        <w:rPr>
          <w:bCs/>
          <w:iCs/>
          <w:color w:val="000000"/>
        </w:rPr>
        <w:t xml:space="preserve">, for schedule </w:t>
      </w:r>
      <w:r w:rsidR="0098541A" w:rsidRPr="00E60084">
        <w:rPr>
          <w:bCs/>
          <w:iCs/>
          <w:color w:val="000000"/>
        </w:rPr>
        <w:t>6</w:t>
      </w:r>
      <w:r w:rsidRPr="00E60084">
        <w:rPr>
          <w:bCs/>
          <w:iCs/>
          <w:color w:val="000000"/>
        </w:rPr>
        <w:t xml:space="preserve"> (Matters exempt from third party ACAT review)—see schedule </w:t>
      </w:r>
      <w:r w:rsidR="0098541A" w:rsidRPr="00E60084">
        <w:rPr>
          <w:bCs/>
          <w:iCs/>
          <w:color w:val="000000"/>
        </w:rPr>
        <w:t>6</w:t>
      </w:r>
      <w:r w:rsidRPr="00E60084">
        <w:rPr>
          <w:bCs/>
          <w:iCs/>
          <w:color w:val="000000"/>
        </w:rPr>
        <w:t xml:space="preserve">, section </w:t>
      </w:r>
      <w:r w:rsidR="0098541A" w:rsidRPr="00E60084">
        <w:rPr>
          <w:bCs/>
          <w:iCs/>
          <w:color w:val="000000"/>
        </w:rPr>
        <w:t>6</w:t>
      </w:r>
      <w:r w:rsidRPr="00E60084">
        <w:rPr>
          <w:bCs/>
          <w:iCs/>
          <w:color w:val="000000"/>
        </w:rPr>
        <w:t>.1.</w:t>
      </w:r>
    </w:p>
    <w:p w14:paraId="298E701D" w14:textId="76EAA4A2" w:rsidR="001349C7" w:rsidRPr="00E60084" w:rsidRDefault="001349C7" w:rsidP="0022074E">
      <w:pPr>
        <w:pStyle w:val="aDef"/>
      </w:pPr>
      <w:r w:rsidRPr="00E60084">
        <w:rPr>
          <w:b/>
          <w:i/>
        </w:rPr>
        <w:t>block</w:t>
      </w:r>
      <w:r w:rsidRPr="00E60084">
        <w:rPr>
          <w:bCs/>
          <w:iCs/>
        </w:rPr>
        <w:t xml:space="preserve">—see the </w:t>
      </w:r>
      <w:hyperlink r:id="rId534" w:tooltip="A2002-39" w:history="1">
        <w:r w:rsidRPr="00E60084">
          <w:rPr>
            <w:rStyle w:val="charCitHyperlinkItal"/>
          </w:rPr>
          <w:t>Districts Act 2002</w:t>
        </w:r>
      </w:hyperlink>
      <w:r w:rsidRPr="00E60084">
        <w:rPr>
          <w:bCs/>
          <w:iCs/>
        </w:rPr>
        <w:t>, dictionary.</w:t>
      </w:r>
    </w:p>
    <w:p w14:paraId="382DA8E7" w14:textId="033492BC" w:rsidR="00DC56B7" w:rsidRPr="006F27A9" w:rsidRDefault="00DC56B7" w:rsidP="00DC56B7">
      <w:pPr>
        <w:pStyle w:val="aDef"/>
      </w:pPr>
      <w:r w:rsidRPr="000B1155">
        <w:rPr>
          <w:rStyle w:val="charBoldItals"/>
        </w:rPr>
        <w:t>building and development provision</w:t>
      </w:r>
      <w:r w:rsidRPr="006F27A9">
        <w:rPr>
          <w:bCs/>
          <w:iCs/>
        </w:rPr>
        <w:t>, in relation to a lease, for chapter</w:t>
      </w:r>
      <w:r>
        <w:rPr>
          <w:bCs/>
          <w:iCs/>
        </w:rPr>
        <w:t xml:space="preserve"> </w:t>
      </w:r>
      <w:r w:rsidRPr="006F27A9">
        <w:rPr>
          <w:bCs/>
          <w:iCs/>
        </w:rPr>
        <w:t>10 (Leases and licences)—see section</w:t>
      </w:r>
      <w:r>
        <w:rPr>
          <w:bCs/>
          <w:iCs/>
        </w:rPr>
        <w:t xml:space="preserve"> </w:t>
      </w:r>
      <w:r w:rsidRPr="006F27A9">
        <w:rPr>
          <w:bCs/>
          <w:iCs/>
        </w:rPr>
        <w:t>256.</w:t>
      </w:r>
    </w:p>
    <w:p w14:paraId="1A71F403" w14:textId="77777777" w:rsidR="00387148" w:rsidRPr="00E60084" w:rsidRDefault="00387148" w:rsidP="0022074E">
      <w:pPr>
        <w:pStyle w:val="aDef"/>
        <w:keepNext/>
        <w:rPr>
          <w:color w:val="000000"/>
        </w:rPr>
      </w:pPr>
      <w:r w:rsidRPr="00E60084">
        <w:rPr>
          <w:rStyle w:val="charBoldItals"/>
        </w:rPr>
        <w:t>business hours</w:t>
      </w:r>
      <w:r w:rsidRPr="00E60084">
        <w:rPr>
          <w:color w:val="000000"/>
        </w:rPr>
        <w:t>, in relation to premises—</w:t>
      </w:r>
    </w:p>
    <w:p w14:paraId="20AADEA6" w14:textId="0B68BFD0"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means 9.00 am to 5.00 pm on a working day; and</w:t>
      </w:r>
    </w:p>
    <w:p w14:paraId="562C4BB0" w14:textId="4C934B2E"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premises are not residential premises—includes any period the premises are open for business outside the period mentioned in paragraph (a).</w:t>
      </w:r>
    </w:p>
    <w:p w14:paraId="7C60806A" w14:textId="5CBD3160" w:rsidR="00387148" w:rsidRPr="00E60084" w:rsidRDefault="00387148" w:rsidP="0022074E">
      <w:pPr>
        <w:pStyle w:val="aDef"/>
        <w:rPr>
          <w:color w:val="000000"/>
        </w:rPr>
      </w:pPr>
      <w:r w:rsidRPr="00E60084">
        <w:rPr>
          <w:rStyle w:val="charBoldItals"/>
        </w:rPr>
        <w:t>certificate of compliance</w:t>
      </w:r>
      <w:r w:rsidRPr="00E60084">
        <w:rPr>
          <w:color w:val="000000"/>
        </w:rPr>
        <w:t xml:space="preserve"> means a certificate issued under section 3</w:t>
      </w:r>
      <w:r w:rsidR="00E356F0">
        <w:rPr>
          <w:color w:val="000000"/>
        </w:rPr>
        <w:t>68</w:t>
      </w:r>
      <w:r w:rsidRPr="00E60084">
        <w:rPr>
          <w:color w:val="000000"/>
        </w:rPr>
        <w:t>.</w:t>
      </w:r>
    </w:p>
    <w:p w14:paraId="1D2B6EC7" w14:textId="74D460DE" w:rsidR="00387148" w:rsidRPr="00E60084" w:rsidRDefault="00387148" w:rsidP="0022074E">
      <w:pPr>
        <w:pStyle w:val="aDef"/>
        <w:rPr>
          <w:color w:val="000000"/>
        </w:rPr>
      </w:pPr>
      <w:r w:rsidRPr="00E60084">
        <w:rPr>
          <w:rStyle w:val="charBoldItals"/>
        </w:rPr>
        <w:t>certificate of occupancy</w:t>
      </w:r>
      <w:r w:rsidRPr="00E60084">
        <w:rPr>
          <w:color w:val="000000"/>
        </w:rPr>
        <w:t xml:space="preserve"> means a certificate issued under the </w:t>
      </w:r>
      <w:hyperlink r:id="rId535" w:tooltip="A2004-11" w:history="1">
        <w:r w:rsidR="002054AD" w:rsidRPr="00E60084">
          <w:rPr>
            <w:rStyle w:val="charCitHyperlinkItal"/>
          </w:rPr>
          <w:t>Building Act 2004</w:t>
        </w:r>
      </w:hyperlink>
      <w:r w:rsidRPr="00E60084">
        <w:rPr>
          <w:color w:val="000000"/>
        </w:rPr>
        <w:t>, section 69.</w:t>
      </w:r>
    </w:p>
    <w:p w14:paraId="26457CF8" w14:textId="4F47E020" w:rsidR="00387148" w:rsidRPr="00E60084" w:rsidRDefault="00387148" w:rsidP="0022074E">
      <w:pPr>
        <w:pStyle w:val="aDef"/>
        <w:rPr>
          <w:color w:val="000000"/>
        </w:rPr>
      </w:pPr>
      <w:r w:rsidRPr="00E60084">
        <w:rPr>
          <w:rStyle w:val="charBoldItals"/>
        </w:rPr>
        <w:t>chargeable variation</w:t>
      </w:r>
      <w:r w:rsidRPr="00E60084">
        <w:rPr>
          <w:color w:val="000000"/>
        </w:rPr>
        <w:t>, of a nominal rent lease, for division 10.7.3 (Variation of nominal rent leases)—see section 32</w:t>
      </w:r>
      <w:r w:rsidR="00E24982" w:rsidRPr="00E60084">
        <w:rPr>
          <w:color w:val="000000"/>
        </w:rPr>
        <w:t>7</w:t>
      </w:r>
      <w:r w:rsidRPr="00E60084">
        <w:rPr>
          <w:color w:val="000000"/>
        </w:rPr>
        <w:t>.</w:t>
      </w:r>
    </w:p>
    <w:p w14:paraId="52D8042B" w14:textId="77777777" w:rsidR="00387148" w:rsidRPr="00E60084" w:rsidRDefault="00387148" w:rsidP="0022074E">
      <w:pPr>
        <w:pStyle w:val="aDef"/>
        <w:rPr>
          <w:color w:val="000000"/>
        </w:rPr>
      </w:pPr>
      <w:r w:rsidRPr="00E60084">
        <w:rPr>
          <w:rStyle w:val="charBoldItals"/>
        </w:rPr>
        <w:t>chief planner</w:t>
      </w:r>
      <w:r w:rsidRPr="00E60084">
        <w:rPr>
          <w:color w:val="000000"/>
        </w:rPr>
        <w:t xml:space="preserve"> means the Chief Planner appointed under section 26.</w:t>
      </w:r>
    </w:p>
    <w:p w14:paraId="4424C9CD" w14:textId="53A4369A" w:rsidR="00387148" w:rsidRPr="00E60084" w:rsidRDefault="00387148" w:rsidP="0022074E">
      <w:pPr>
        <w:pStyle w:val="aDef"/>
        <w:rPr>
          <w:color w:val="000000"/>
        </w:rPr>
      </w:pPr>
      <w:r w:rsidRPr="00E60084">
        <w:rPr>
          <w:rStyle w:val="charBoldItals"/>
        </w:rPr>
        <w:lastRenderedPageBreak/>
        <w:t>city centre</w:t>
      </w:r>
      <w:r w:rsidRPr="00E60084">
        <w:rPr>
          <w:bCs/>
          <w:iCs/>
          <w:color w:val="000000"/>
        </w:rPr>
        <w:t xml:space="preserve">, for schedule </w:t>
      </w:r>
      <w:r w:rsidR="0098541A" w:rsidRPr="00E60084">
        <w:rPr>
          <w:bCs/>
          <w:iCs/>
          <w:color w:val="000000"/>
        </w:rPr>
        <w:t>6</w:t>
      </w:r>
      <w:r w:rsidRPr="00E60084">
        <w:rPr>
          <w:bCs/>
          <w:iCs/>
          <w:color w:val="000000"/>
        </w:rPr>
        <w:t xml:space="preserve"> (Matters exempt from third party ACAT review)—see schedule </w:t>
      </w:r>
      <w:r w:rsidR="0098541A" w:rsidRPr="00E60084">
        <w:rPr>
          <w:bCs/>
          <w:iCs/>
          <w:color w:val="000000"/>
        </w:rPr>
        <w:t>6</w:t>
      </w:r>
      <w:r w:rsidRPr="00E60084">
        <w:rPr>
          <w:bCs/>
          <w:iCs/>
          <w:color w:val="000000"/>
        </w:rPr>
        <w:t xml:space="preserve">, section </w:t>
      </w:r>
      <w:r w:rsidR="0098541A" w:rsidRPr="00E60084">
        <w:rPr>
          <w:bCs/>
          <w:iCs/>
          <w:color w:val="000000"/>
        </w:rPr>
        <w:t>6</w:t>
      </w:r>
      <w:r w:rsidRPr="00E60084">
        <w:rPr>
          <w:bCs/>
          <w:iCs/>
          <w:color w:val="000000"/>
        </w:rPr>
        <w:t>.1.</w:t>
      </w:r>
    </w:p>
    <w:p w14:paraId="525E91B1" w14:textId="77777777" w:rsidR="00387148" w:rsidRPr="00E60084" w:rsidRDefault="00387148" w:rsidP="0022074E">
      <w:pPr>
        <w:pStyle w:val="aDef"/>
        <w:keepNext/>
        <w:rPr>
          <w:color w:val="000000"/>
        </w:rPr>
      </w:pPr>
      <w:r w:rsidRPr="00E60084">
        <w:rPr>
          <w:rStyle w:val="charBoldItals"/>
        </w:rPr>
        <w:t>Commonwealth entity</w:t>
      </w:r>
      <w:r w:rsidRPr="00E60084">
        <w:rPr>
          <w:color w:val="000000"/>
        </w:rPr>
        <w:t xml:space="preserve"> means—</w:t>
      </w:r>
    </w:p>
    <w:p w14:paraId="11081370" w14:textId="49B7FB87"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 body established under a Commonwealth Act; or</w:t>
      </w:r>
    </w:p>
    <w:p w14:paraId="7DDE64E2" w14:textId="7E1B37DE" w:rsidR="00387148" w:rsidRPr="00E60084" w:rsidRDefault="0022074E" w:rsidP="0022074E">
      <w:pPr>
        <w:pStyle w:val="aDefpara"/>
        <w:keepNext/>
        <w:rPr>
          <w:color w:val="000000"/>
        </w:rPr>
      </w:pPr>
      <w:r>
        <w:rPr>
          <w:color w:val="000000"/>
        </w:rPr>
        <w:tab/>
      </w:r>
      <w:r w:rsidRPr="00E60084">
        <w:rPr>
          <w:color w:val="000000"/>
        </w:rPr>
        <w:t>(b)</w:t>
      </w:r>
      <w:r w:rsidRPr="00E60084">
        <w:rPr>
          <w:color w:val="000000"/>
        </w:rPr>
        <w:tab/>
      </w:r>
      <w:r w:rsidR="00387148" w:rsidRPr="00E60084">
        <w:rPr>
          <w:color w:val="000000"/>
        </w:rPr>
        <w:t xml:space="preserve">a corporate Commonwealth entity under the </w:t>
      </w:r>
      <w:hyperlink r:id="rId536" w:tooltip="Act 2013 No 123 (Cwlth)" w:history="1">
        <w:r w:rsidR="00531285" w:rsidRPr="00E60084">
          <w:rPr>
            <w:rStyle w:val="charCitHyperlinkItal"/>
          </w:rPr>
          <w:t>Public Governance, Performance and Accountability Act 2013</w:t>
        </w:r>
      </w:hyperlink>
      <w:r w:rsidR="00387148" w:rsidRPr="00E60084">
        <w:rPr>
          <w:color w:val="000000"/>
        </w:rPr>
        <w:t xml:space="preserve"> (Cwlth); or</w:t>
      </w:r>
    </w:p>
    <w:p w14:paraId="57D130F4" w14:textId="7D4F7D0A" w:rsidR="00387148" w:rsidRPr="00E60084" w:rsidRDefault="0022074E" w:rsidP="0022074E">
      <w:pPr>
        <w:pStyle w:val="aDefpara"/>
        <w:keepNext/>
        <w:rPr>
          <w:color w:val="000000"/>
        </w:rPr>
      </w:pPr>
      <w:r>
        <w:rPr>
          <w:color w:val="000000"/>
        </w:rPr>
        <w:tab/>
      </w:r>
      <w:r w:rsidRPr="00E60084">
        <w:rPr>
          <w:color w:val="000000"/>
        </w:rPr>
        <w:t>(c)</w:t>
      </w:r>
      <w:r w:rsidRPr="00E60084">
        <w:rPr>
          <w:color w:val="000000"/>
        </w:rPr>
        <w:tab/>
      </w:r>
      <w:r w:rsidR="00387148" w:rsidRPr="00E60084">
        <w:rPr>
          <w:color w:val="000000"/>
        </w:rPr>
        <w:t xml:space="preserve">a Commonwealth company under the </w:t>
      </w:r>
      <w:hyperlink r:id="rId537" w:tooltip="Act 2013 No 123 (Cwlth)" w:history="1">
        <w:r w:rsidR="00531285" w:rsidRPr="00E60084">
          <w:rPr>
            <w:rStyle w:val="charCitHyperlinkItal"/>
          </w:rPr>
          <w:t>Public Governance, Performance and Accountability Act 2013</w:t>
        </w:r>
      </w:hyperlink>
      <w:r w:rsidR="00387148" w:rsidRPr="00E60084">
        <w:rPr>
          <w:color w:val="000000"/>
        </w:rPr>
        <w:t xml:space="preserve"> (Cwlth); or</w:t>
      </w:r>
    </w:p>
    <w:p w14:paraId="0F4FEE6A" w14:textId="4305E1E1"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a company in which a controlling interest is held by either or both of the following:</w:t>
      </w:r>
    </w:p>
    <w:p w14:paraId="087A0FF5" w14:textId="3A212F17"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Commonwealth;</w:t>
      </w:r>
    </w:p>
    <w:p w14:paraId="4DC2ED5D" w14:textId="6B50B33F" w:rsidR="00387148" w:rsidRPr="00E60084" w:rsidRDefault="0022074E" w:rsidP="0022074E">
      <w:pPr>
        <w:pStyle w:val="aDefsubpara"/>
        <w:rPr>
          <w:color w:val="000000"/>
        </w:rPr>
      </w:pPr>
      <w:r>
        <w:rPr>
          <w:color w:val="000000"/>
        </w:rPr>
        <w:tab/>
      </w:r>
      <w:r w:rsidRPr="00E60084">
        <w:rPr>
          <w:color w:val="000000"/>
        </w:rPr>
        <w:t>(ii)</w:t>
      </w:r>
      <w:r w:rsidRPr="00E60084">
        <w:rPr>
          <w:color w:val="000000"/>
        </w:rPr>
        <w:tab/>
      </w:r>
      <w:r w:rsidR="00387148" w:rsidRPr="00E60084">
        <w:rPr>
          <w:color w:val="000000"/>
        </w:rPr>
        <w:t xml:space="preserve">a Commonwealth company under the </w:t>
      </w:r>
      <w:hyperlink r:id="rId538" w:tooltip="Act 2013 No 123 (Cwlth)" w:history="1">
        <w:r w:rsidR="00531285" w:rsidRPr="00E60084">
          <w:rPr>
            <w:rStyle w:val="charCitHyperlinkItal"/>
          </w:rPr>
          <w:t>Public Governance, Performance and Accountability Act 2013</w:t>
        </w:r>
      </w:hyperlink>
      <w:r w:rsidR="00387148" w:rsidRPr="00E60084">
        <w:rPr>
          <w:color w:val="000000"/>
        </w:rPr>
        <w:t xml:space="preserve"> (Cwlth).</w:t>
      </w:r>
    </w:p>
    <w:p w14:paraId="4A18EDF0" w14:textId="23C9EDBF" w:rsidR="00387148" w:rsidRPr="00E60084" w:rsidRDefault="00387148" w:rsidP="0022074E">
      <w:pPr>
        <w:pStyle w:val="aDef"/>
        <w:rPr>
          <w:color w:val="000000"/>
        </w:rPr>
      </w:pPr>
      <w:r w:rsidRPr="00E60084">
        <w:rPr>
          <w:rStyle w:val="charBoldItals"/>
        </w:rPr>
        <w:t>community lease</w:t>
      </w:r>
      <w:r w:rsidRPr="00E60084">
        <w:rPr>
          <w:color w:val="000000"/>
        </w:rPr>
        <w:t>—see section 2</w:t>
      </w:r>
      <w:r w:rsidR="00E24982" w:rsidRPr="00E60084">
        <w:rPr>
          <w:color w:val="000000"/>
        </w:rPr>
        <w:t>91</w:t>
      </w:r>
      <w:r w:rsidRPr="00E60084">
        <w:rPr>
          <w:color w:val="000000"/>
        </w:rPr>
        <w:t xml:space="preserve"> (1).</w:t>
      </w:r>
    </w:p>
    <w:p w14:paraId="396CF245" w14:textId="4EE5F759" w:rsidR="00387148" w:rsidRPr="00E60084" w:rsidRDefault="00387148" w:rsidP="0022074E">
      <w:pPr>
        <w:pStyle w:val="aDef"/>
        <w:rPr>
          <w:color w:val="000000"/>
        </w:rPr>
      </w:pPr>
      <w:r w:rsidRPr="00E60084">
        <w:rPr>
          <w:rStyle w:val="charBoldItals"/>
        </w:rPr>
        <w:t>community lease provisions</w:t>
      </w:r>
      <w:r w:rsidRPr="00E60084">
        <w:rPr>
          <w:color w:val="000000"/>
        </w:rPr>
        <w:t>, for a community lease—see section 2</w:t>
      </w:r>
      <w:r w:rsidR="001954B7" w:rsidRPr="00E60084">
        <w:rPr>
          <w:color w:val="000000"/>
        </w:rPr>
        <w:t>92</w:t>
      </w:r>
      <w:r w:rsidRPr="00E60084">
        <w:rPr>
          <w:color w:val="000000"/>
        </w:rPr>
        <w:t>.</w:t>
      </w:r>
    </w:p>
    <w:p w14:paraId="239711FE" w14:textId="3DA19165" w:rsidR="00387148" w:rsidRPr="00E60084" w:rsidRDefault="00387148" w:rsidP="0022074E">
      <w:pPr>
        <w:pStyle w:val="aDef"/>
        <w:rPr>
          <w:color w:val="000000"/>
        </w:rPr>
      </w:pPr>
      <w:r w:rsidRPr="00E60084">
        <w:rPr>
          <w:rStyle w:val="charBoldItals"/>
        </w:rPr>
        <w:t>community lease use</w:t>
      </w:r>
      <w:r w:rsidRPr="00E60084">
        <w:rPr>
          <w:color w:val="000000"/>
        </w:rPr>
        <w:t>—see section 2</w:t>
      </w:r>
      <w:r w:rsidR="001954B7" w:rsidRPr="00E60084">
        <w:rPr>
          <w:color w:val="000000"/>
        </w:rPr>
        <w:t>91</w:t>
      </w:r>
      <w:r w:rsidRPr="00E60084">
        <w:rPr>
          <w:color w:val="000000"/>
        </w:rPr>
        <w:t xml:space="preserve"> (1).</w:t>
      </w:r>
    </w:p>
    <w:p w14:paraId="7599F757" w14:textId="77777777" w:rsidR="00387148" w:rsidRPr="00E60084" w:rsidRDefault="00387148" w:rsidP="0022074E">
      <w:pPr>
        <w:pStyle w:val="aDef"/>
        <w:keepNext/>
        <w:rPr>
          <w:color w:val="000000"/>
        </w:rPr>
      </w:pPr>
      <w:r w:rsidRPr="00E60084">
        <w:rPr>
          <w:rStyle w:val="charBoldItals"/>
        </w:rPr>
        <w:t>community organisation</w:t>
      </w:r>
      <w:r w:rsidRPr="00E60084">
        <w:rPr>
          <w:color w:val="000000"/>
        </w:rPr>
        <w:t xml:space="preserve"> means a corporation that—</w:t>
      </w:r>
    </w:p>
    <w:p w14:paraId="2EB2BC0B" w14:textId="53B752D9"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has, as its principal purpose, the provision of a service, or a form of assistance, to people living or working in the ACT; and</w:t>
      </w:r>
    </w:p>
    <w:p w14:paraId="19E4BA28" w14:textId="3AF22E11"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is not carried on for the financial benefit of its members; and</w:t>
      </w:r>
    </w:p>
    <w:p w14:paraId="76C640EF" w14:textId="284D7574" w:rsidR="00387148" w:rsidRPr="00E60084" w:rsidRDefault="0022074E" w:rsidP="0022074E">
      <w:pPr>
        <w:pStyle w:val="aDefpara"/>
        <w:rPr>
          <w:color w:val="000000"/>
        </w:rPr>
      </w:pPr>
      <w:r>
        <w:rPr>
          <w:color w:val="000000"/>
        </w:rPr>
        <w:tab/>
      </w:r>
      <w:r w:rsidRPr="00E60084">
        <w:rPr>
          <w:color w:val="000000"/>
        </w:rPr>
        <w:t>(c)</w:t>
      </w:r>
      <w:r w:rsidRPr="00E60084">
        <w:rPr>
          <w:color w:val="000000"/>
        </w:rPr>
        <w:tab/>
      </w:r>
      <w:r w:rsidR="00387148" w:rsidRPr="00E60084">
        <w:rPr>
          <w:color w:val="000000"/>
        </w:rPr>
        <w:t xml:space="preserve">does not hold a club licence under the </w:t>
      </w:r>
      <w:hyperlink r:id="rId539" w:tooltip="A2010-35" w:history="1">
        <w:r w:rsidR="002054AD" w:rsidRPr="00E60084">
          <w:rPr>
            <w:rStyle w:val="charCitHyperlinkItal"/>
          </w:rPr>
          <w:t>Liquor Act 2010</w:t>
        </w:r>
      </w:hyperlink>
      <w:r w:rsidR="00387148" w:rsidRPr="00E60084">
        <w:rPr>
          <w:color w:val="000000"/>
        </w:rPr>
        <w:t>.</w:t>
      </w:r>
    </w:p>
    <w:p w14:paraId="2EB5F7B4" w14:textId="76EC1474" w:rsidR="00387148" w:rsidRPr="00E60084" w:rsidRDefault="00387148" w:rsidP="0022074E">
      <w:pPr>
        <w:pStyle w:val="aDef"/>
        <w:rPr>
          <w:color w:val="000000"/>
        </w:rPr>
      </w:pPr>
      <w:r w:rsidRPr="00E60084">
        <w:rPr>
          <w:rStyle w:val="charBoldItals"/>
        </w:rPr>
        <w:t>community use report</w:t>
      </w:r>
      <w:r w:rsidRPr="00E60084">
        <w:rPr>
          <w:color w:val="000000"/>
        </w:rPr>
        <w:t xml:space="preserve"> means a report prepared under section 29</w:t>
      </w:r>
      <w:r w:rsidR="001954B7" w:rsidRPr="00E60084">
        <w:rPr>
          <w:color w:val="000000"/>
        </w:rPr>
        <w:t>6</w:t>
      </w:r>
      <w:r w:rsidRPr="00E60084">
        <w:rPr>
          <w:color w:val="000000"/>
        </w:rPr>
        <w:t>.</w:t>
      </w:r>
    </w:p>
    <w:p w14:paraId="15EC7701" w14:textId="0DB850C1" w:rsidR="00387148" w:rsidRPr="00E60084" w:rsidRDefault="00387148" w:rsidP="0022074E">
      <w:pPr>
        <w:pStyle w:val="aDef"/>
      </w:pPr>
      <w:r w:rsidRPr="00E60084">
        <w:rPr>
          <w:rStyle w:val="charBoldItals"/>
        </w:rPr>
        <w:t>complainant</w:t>
      </w:r>
      <w:r w:rsidRPr="00E60084">
        <w:rPr>
          <w:bCs/>
          <w:iCs/>
          <w:color w:val="000000"/>
        </w:rPr>
        <w:t>, for part 12.2 (Complaints about controlled activities) and part 12.3 (Controlled activity orders)—see section</w:t>
      </w:r>
      <w:r w:rsidRPr="00E60084">
        <w:rPr>
          <w:bCs/>
          <w:color w:val="000000"/>
        </w:rPr>
        <w:t xml:space="preserve"> </w:t>
      </w:r>
      <w:r w:rsidRPr="00E60084">
        <w:t>41</w:t>
      </w:r>
      <w:r w:rsidR="001954B7" w:rsidRPr="00E60084">
        <w:t>4</w:t>
      </w:r>
      <w:r w:rsidRPr="00E60084">
        <w:t xml:space="preserve"> (1) (b).</w:t>
      </w:r>
    </w:p>
    <w:p w14:paraId="2B9E2733" w14:textId="2FCE2397" w:rsidR="00387148" w:rsidRPr="00E60084" w:rsidRDefault="00387148" w:rsidP="0022074E">
      <w:pPr>
        <w:pStyle w:val="aDef"/>
      </w:pPr>
      <w:r w:rsidRPr="00E60084">
        <w:rPr>
          <w:rStyle w:val="charBoldItals"/>
        </w:rPr>
        <w:t>concessional lease</w:t>
      </w:r>
      <w:r w:rsidRPr="00E60084">
        <w:rPr>
          <w:color w:val="000000"/>
        </w:rPr>
        <w:t>—see section 25</w:t>
      </w:r>
      <w:r w:rsidR="001954B7" w:rsidRPr="00E60084">
        <w:rPr>
          <w:color w:val="000000"/>
        </w:rPr>
        <w:t>8</w:t>
      </w:r>
      <w:r w:rsidRPr="00E60084">
        <w:rPr>
          <w:color w:val="000000"/>
        </w:rPr>
        <w:t xml:space="preserve"> (1).</w:t>
      </w:r>
    </w:p>
    <w:p w14:paraId="6D528E17" w14:textId="0D453477" w:rsidR="00387148" w:rsidRPr="00E60084" w:rsidRDefault="00387148" w:rsidP="0022074E">
      <w:pPr>
        <w:pStyle w:val="aDef"/>
      </w:pPr>
      <w:r w:rsidRPr="00E60084">
        <w:rPr>
          <w:rStyle w:val="charBoldItals"/>
        </w:rPr>
        <w:t>concessional status removed</w:t>
      </w:r>
      <w:r w:rsidRPr="00E60084">
        <w:rPr>
          <w:color w:val="000000"/>
        </w:rPr>
        <w:t>—see section 25</w:t>
      </w:r>
      <w:r w:rsidR="001954B7" w:rsidRPr="00E60084">
        <w:rPr>
          <w:color w:val="000000"/>
        </w:rPr>
        <w:t>8</w:t>
      </w:r>
      <w:r w:rsidRPr="00E60084">
        <w:rPr>
          <w:color w:val="000000"/>
        </w:rPr>
        <w:t xml:space="preserve"> (2).</w:t>
      </w:r>
    </w:p>
    <w:p w14:paraId="1321FBE6" w14:textId="77777777" w:rsidR="00387148" w:rsidRPr="00E60084" w:rsidRDefault="00387148" w:rsidP="0022074E">
      <w:pPr>
        <w:pStyle w:val="aDef"/>
        <w:keepNext/>
        <w:rPr>
          <w:color w:val="000000"/>
        </w:rPr>
      </w:pPr>
      <w:r w:rsidRPr="00E60084">
        <w:rPr>
          <w:rStyle w:val="charBoldItals"/>
          <w:color w:val="000000"/>
        </w:rPr>
        <w:lastRenderedPageBreak/>
        <w:t>concurrent development application</w:t>
      </w:r>
      <w:r w:rsidRPr="00E60084">
        <w:rPr>
          <w:color w:val="000000"/>
        </w:rPr>
        <w:t xml:space="preserve"> means a development application for prohibited development made under—</w:t>
      </w:r>
    </w:p>
    <w:p w14:paraId="19C95DA1" w14:textId="1E1F400D"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section 15</w:t>
      </w:r>
      <w:r w:rsidR="001954B7" w:rsidRPr="0022074E">
        <w:rPr>
          <w:color w:val="000000"/>
        </w:rPr>
        <w:t>7</w:t>
      </w:r>
      <w:r w:rsidR="00387148" w:rsidRPr="0022074E">
        <w:rPr>
          <w:color w:val="000000"/>
        </w:rPr>
        <w:t xml:space="preserve"> (Applications in anticipation of major plan amendment); or</w:t>
      </w:r>
    </w:p>
    <w:p w14:paraId="5D19B05E" w14:textId="2FE8F5A3"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section 15</w:t>
      </w:r>
      <w:r w:rsidR="001954B7" w:rsidRPr="0022074E">
        <w:rPr>
          <w:color w:val="000000"/>
        </w:rPr>
        <w:t>9</w:t>
      </w:r>
      <w:r w:rsidR="00387148" w:rsidRPr="0022074E">
        <w:rPr>
          <w:color w:val="000000"/>
        </w:rPr>
        <w:t xml:space="preserve"> (Applications for development encroaching on adjoining land if development prohibited).</w:t>
      </w:r>
    </w:p>
    <w:p w14:paraId="3D8FFFE8" w14:textId="702E4968" w:rsidR="00387148" w:rsidRPr="00E60084" w:rsidRDefault="00387148" w:rsidP="0022074E">
      <w:pPr>
        <w:pStyle w:val="aDef"/>
        <w:rPr>
          <w:color w:val="000000"/>
        </w:rPr>
      </w:pPr>
      <w:r w:rsidRPr="00E60084">
        <w:rPr>
          <w:rStyle w:val="charBoldItals"/>
        </w:rPr>
        <w:t>conditional environmental significance opinion</w:t>
      </w:r>
      <w:r w:rsidRPr="00E60084">
        <w:rPr>
          <w:color w:val="000000"/>
          <w:shd w:val="clear" w:color="auto" w:fill="FFFFFF"/>
        </w:rPr>
        <w:t>—see section </w:t>
      </w:r>
      <w:r w:rsidR="00B62D7C" w:rsidRPr="00E60084">
        <w:rPr>
          <w:color w:val="000000"/>
          <w:shd w:val="clear" w:color="auto" w:fill="FFFFFF"/>
        </w:rPr>
        <w:t>1</w:t>
      </w:r>
      <w:r w:rsidR="001954B7" w:rsidRPr="00E60084">
        <w:rPr>
          <w:color w:val="000000"/>
          <w:shd w:val="clear" w:color="auto" w:fill="FFFFFF"/>
        </w:rPr>
        <w:t>40</w:t>
      </w:r>
      <w:r w:rsidRPr="00E60084">
        <w:rPr>
          <w:color w:val="000000"/>
          <w:shd w:val="clear" w:color="auto" w:fill="FFFFFF"/>
        </w:rPr>
        <w:t> (4) (b).</w:t>
      </w:r>
    </w:p>
    <w:p w14:paraId="5859477D" w14:textId="00DA3685" w:rsidR="00387148" w:rsidRPr="00E60084" w:rsidRDefault="00387148" w:rsidP="0022074E">
      <w:pPr>
        <w:pStyle w:val="aDef"/>
        <w:rPr>
          <w:color w:val="000000"/>
        </w:rPr>
      </w:pPr>
      <w:r w:rsidRPr="00E60084">
        <w:rPr>
          <w:rStyle w:val="charBoldItals"/>
        </w:rPr>
        <w:t>connected</w:t>
      </w:r>
      <w:r w:rsidRPr="00E60084">
        <w:rPr>
          <w:color w:val="000000"/>
          <w:shd w:val="clear" w:color="auto" w:fill="FFFFFF"/>
        </w:rPr>
        <w:t xml:space="preserve">, for </w:t>
      </w:r>
      <w:r w:rsidRPr="00E60084">
        <w:rPr>
          <w:color w:val="000000"/>
          <w:lang w:eastAsia="en-AU"/>
        </w:rPr>
        <w:t>chapter 13 (Enforcement)—see section 4</w:t>
      </w:r>
      <w:r w:rsidR="001954B7" w:rsidRPr="00E60084">
        <w:rPr>
          <w:color w:val="000000"/>
          <w:lang w:eastAsia="en-AU"/>
        </w:rPr>
        <w:t>60</w:t>
      </w:r>
      <w:r w:rsidRPr="00E60084">
        <w:rPr>
          <w:color w:val="000000"/>
          <w:lang w:eastAsia="en-AU"/>
        </w:rPr>
        <w:t>.</w:t>
      </w:r>
    </w:p>
    <w:p w14:paraId="741868F0" w14:textId="271AE420" w:rsidR="00387148" w:rsidRPr="00E60084" w:rsidRDefault="00387148" w:rsidP="0022074E">
      <w:pPr>
        <w:pStyle w:val="aDef"/>
        <w:rPr>
          <w:color w:val="000000"/>
        </w:rPr>
      </w:pPr>
      <w:r w:rsidRPr="00E60084">
        <w:rPr>
          <w:rStyle w:val="charBoldItals"/>
          <w:color w:val="000000"/>
        </w:rPr>
        <w:t>consolidation</w:t>
      </w:r>
      <w:r w:rsidRPr="00E60084">
        <w:rPr>
          <w:color w:val="000000"/>
        </w:rPr>
        <w:t>, for chapter 10 (Leases and licences)—see section</w:t>
      </w:r>
      <w:r w:rsidR="00ED62E7">
        <w:rPr>
          <w:color w:val="000000"/>
        </w:rPr>
        <w:t> </w:t>
      </w:r>
      <w:r w:rsidRPr="00E60084">
        <w:rPr>
          <w:color w:val="000000"/>
        </w:rPr>
        <w:t>25</w:t>
      </w:r>
      <w:r w:rsidR="001954B7" w:rsidRPr="00E60084">
        <w:rPr>
          <w:color w:val="000000"/>
        </w:rPr>
        <w:t>6</w:t>
      </w:r>
      <w:r w:rsidRPr="00E60084">
        <w:rPr>
          <w:color w:val="000000"/>
        </w:rPr>
        <w:t>.</w:t>
      </w:r>
    </w:p>
    <w:p w14:paraId="677EB9EB" w14:textId="77777777" w:rsidR="00387148" w:rsidRPr="00E60084" w:rsidRDefault="00387148" w:rsidP="0022074E">
      <w:pPr>
        <w:pStyle w:val="aDef"/>
        <w:keepNext/>
        <w:rPr>
          <w:color w:val="000000"/>
        </w:rPr>
      </w:pPr>
      <w:r w:rsidRPr="00E60084">
        <w:rPr>
          <w:rStyle w:val="charBoldItals"/>
          <w:color w:val="000000"/>
        </w:rPr>
        <w:t>consultation comments</w:t>
      </w:r>
      <w:r w:rsidRPr="00E60084">
        <w:rPr>
          <w:color w:val="000000"/>
        </w:rPr>
        <w:t>—</w:t>
      </w:r>
    </w:p>
    <w:p w14:paraId="03AF5A98" w14:textId="17242990"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 xml:space="preserve">for </w:t>
      </w:r>
      <w:r w:rsidR="00387148" w:rsidRPr="0022074E">
        <w:rPr>
          <w:bCs/>
          <w:iCs/>
          <w:color w:val="000000"/>
        </w:rPr>
        <w:t xml:space="preserve">part 5.2 </w:t>
      </w:r>
      <w:r w:rsidR="00387148" w:rsidRPr="0022074E">
        <w:rPr>
          <w:color w:val="000000"/>
        </w:rPr>
        <w:t>(Territory plan—major plan amendments)—see section 6</w:t>
      </w:r>
      <w:r w:rsidR="001954B7" w:rsidRPr="0022074E">
        <w:rPr>
          <w:color w:val="000000"/>
        </w:rPr>
        <w:t>3</w:t>
      </w:r>
      <w:r w:rsidR="00387148" w:rsidRPr="0022074E">
        <w:rPr>
          <w:color w:val="000000"/>
        </w:rPr>
        <w:t xml:space="preserve"> (1) (c) (i); and</w:t>
      </w:r>
    </w:p>
    <w:p w14:paraId="7933341C" w14:textId="615B2764"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in relation to a minor plan amendment—see section 8</w:t>
      </w:r>
      <w:r w:rsidR="001954B7" w:rsidRPr="0022074E">
        <w:rPr>
          <w:color w:val="000000"/>
        </w:rPr>
        <w:t>6</w:t>
      </w:r>
      <w:r w:rsidR="00387148" w:rsidRPr="0022074E">
        <w:rPr>
          <w:color w:val="000000"/>
        </w:rPr>
        <w:t> (2) (b) (i).</w:t>
      </w:r>
    </w:p>
    <w:p w14:paraId="3C630D88" w14:textId="77777777" w:rsidR="00387148" w:rsidRPr="00E60084" w:rsidRDefault="00387148" w:rsidP="0022074E">
      <w:pPr>
        <w:pStyle w:val="aDef"/>
        <w:keepNext/>
        <w:rPr>
          <w:color w:val="000000"/>
        </w:rPr>
      </w:pPr>
      <w:r w:rsidRPr="00E60084">
        <w:rPr>
          <w:rStyle w:val="charBoldItals"/>
          <w:color w:val="000000"/>
        </w:rPr>
        <w:t>consultation notice</w:t>
      </w:r>
      <w:r w:rsidRPr="00E60084">
        <w:rPr>
          <w:color w:val="000000"/>
        </w:rPr>
        <w:t>—</w:t>
      </w:r>
    </w:p>
    <w:p w14:paraId="3F0B01E2" w14:textId="01031C5F"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 xml:space="preserve">for </w:t>
      </w:r>
      <w:r w:rsidR="00387148" w:rsidRPr="0022074E">
        <w:rPr>
          <w:bCs/>
          <w:iCs/>
          <w:color w:val="000000"/>
        </w:rPr>
        <w:t xml:space="preserve">part 5.2 </w:t>
      </w:r>
      <w:r w:rsidR="00387148" w:rsidRPr="0022074E">
        <w:rPr>
          <w:color w:val="000000"/>
        </w:rPr>
        <w:t>(Territory plan—major plan amendments)—see section 6</w:t>
      </w:r>
      <w:r w:rsidR="001954B7" w:rsidRPr="0022074E">
        <w:rPr>
          <w:color w:val="000000"/>
        </w:rPr>
        <w:t>3</w:t>
      </w:r>
      <w:r w:rsidR="00387148" w:rsidRPr="0022074E">
        <w:rPr>
          <w:color w:val="000000"/>
        </w:rPr>
        <w:t xml:space="preserve"> (1) (c); and</w:t>
      </w:r>
    </w:p>
    <w:p w14:paraId="24540F06" w14:textId="6F641158"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for a draft revised offsets policy—see section 22</w:t>
      </w:r>
      <w:r w:rsidR="001954B7" w:rsidRPr="0022074E">
        <w:rPr>
          <w:color w:val="000000"/>
        </w:rPr>
        <w:t>9</w:t>
      </w:r>
      <w:r w:rsidR="00387148" w:rsidRPr="0022074E">
        <w:rPr>
          <w:color w:val="000000"/>
        </w:rPr>
        <w:t xml:space="preserve"> (1); and</w:t>
      </w:r>
    </w:p>
    <w:p w14:paraId="47D11D70" w14:textId="6CFA5CF2"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for draft offsets policy guidelines—see section 23</w:t>
      </w:r>
      <w:r w:rsidR="001954B7" w:rsidRPr="0022074E">
        <w:rPr>
          <w:color w:val="000000"/>
        </w:rPr>
        <w:t>6</w:t>
      </w:r>
      <w:r w:rsidR="00387148" w:rsidRPr="0022074E">
        <w:rPr>
          <w:color w:val="000000"/>
        </w:rPr>
        <w:t xml:space="preserve"> (1); and</w:t>
      </w:r>
    </w:p>
    <w:p w14:paraId="3C633DBC" w14:textId="5BCC9E95"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for a draft land management plan—see section 3</w:t>
      </w:r>
      <w:r w:rsidR="001954B7" w:rsidRPr="0022074E">
        <w:rPr>
          <w:color w:val="000000"/>
        </w:rPr>
        <w:t>90</w:t>
      </w:r>
      <w:r w:rsidR="00387148" w:rsidRPr="0022074E">
        <w:rPr>
          <w:color w:val="000000"/>
        </w:rPr>
        <w:t xml:space="preserve"> (1).</w:t>
      </w:r>
    </w:p>
    <w:p w14:paraId="46442C4A" w14:textId="77777777" w:rsidR="00387148" w:rsidRPr="00E60084" w:rsidRDefault="00387148" w:rsidP="0022074E">
      <w:pPr>
        <w:pStyle w:val="aDef"/>
        <w:keepNext/>
        <w:rPr>
          <w:color w:val="000000"/>
        </w:rPr>
      </w:pPr>
      <w:r w:rsidRPr="00E60084">
        <w:rPr>
          <w:rStyle w:val="charBoldItals"/>
          <w:color w:val="000000"/>
        </w:rPr>
        <w:t>consultation period</w:t>
      </w:r>
      <w:r w:rsidRPr="00E60084">
        <w:rPr>
          <w:color w:val="000000"/>
        </w:rPr>
        <w:t>—</w:t>
      </w:r>
    </w:p>
    <w:p w14:paraId="4063E84D" w14:textId="53EC9EE8"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 xml:space="preserve">for </w:t>
      </w:r>
      <w:r w:rsidR="00387148" w:rsidRPr="0022074E">
        <w:rPr>
          <w:bCs/>
          <w:iCs/>
          <w:color w:val="000000"/>
        </w:rPr>
        <w:t xml:space="preserve">part 5.2 </w:t>
      </w:r>
      <w:r w:rsidR="00387148" w:rsidRPr="0022074E">
        <w:rPr>
          <w:color w:val="000000"/>
        </w:rPr>
        <w:t>(Territory plan—major plan amendments)—see section 5</w:t>
      </w:r>
      <w:r w:rsidR="001954B7" w:rsidRPr="0022074E">
        <w:rPr>
          <w:color w:val="000000"/>
        </w:rPr>
        <w:t>5</w:t>
      </w:r>
      <w:r w:rsidR="00387148" w:rsidRPr="0022074E">
        <w:rPr>
          <w:color w:val="000000"/>
        </w:rPr>
        <w:t>; and</w:t>
      </w:r>
    </w:p>
    <w:p w14:paraId="53D3AE82" w14:textId="37990FE3" w:rsidR="00387148" w:rsidRPr="0022074E" w:rsidRDefault="0022074E" w:rsidP="0022074E">
      <w:pPr>
        <w:pStyle w:val="aDefpara"/>
        <w:keepNext/>
        <w:rPr>
          <w:color w:val="000000"/>
        </w:rPr>
      </w:pPr>
      <w:r w:rsidRPr="0022074E">
        <w:rPr>
          <w:color w:val="000000"/>
        </w:rPr>
        <w:tab/>
        <w:t>(b)</w:t>
      </w:r>
      <w:r w:rsidRPr="0022074E">
        <w:rPr>
          <w:color w:val="000000"/>
        </w:rPr>
        <w:tab/>
      </w:r>
      <w:r w:rsidR="00387148" w:rsidRPr="0022074E">
        <w:rPr>
          <w:color w:val="000000"/>
        </w:rPr>
        <w:t>for a draft revised offsets policy—see section 22</w:t>
      </w:r>
      <w:r w:rsidR="001954B7" w:rsidRPr="0022074E">
        <w:rPr>
          <w:color w:val="000000"/>
        </w:rPr>
        <w:t>9</w:t>
      </w:r>
      <w:r w:rsidR="00387148" w:rsidRPr="0022074E">
        <w:rPr>
          <w:color w:val="000000"/>
        </w:rPr>
        <w:t xml:space="preserve"> (2) (b); and</w:t>
      </w:r>
    </w:p>
    <w:p w14:paraId="7ADA9793" w14:textId="060336A2" w:rsidR="00387148" w:rsidRPr="0022074E" w:rsidRDefault="0022074E" w:rsidP="0022074E">
      <w:pPr>
        <w:pStyle w:val="aDefpara"/>
        <w:keepNext/>
        <w:rPr>
          <w:color w:val="000000"/>
        </w:rPr>
      </w:pPr>
      <w:r w:rsidRPr="0022074E">
        <w:rPr>
          <w:color w:val="000000"/>
        </w:rPr>
        <w:tab/>
        <w:t>(c)</w:t>
      </w:r>
      <w:r w:rsidRPr="0022074E">
        <w:rPr>
          <w:color w:val="000000"/>
        </w:rPr>
        <w:tab/>
      </w:r>
      <w:r w:rsidR="00387148" w:rsidRPr="0022074E">
        <w:rPr>
          <w:color w:val="000000"/>
        </w:rPr>
        <w:t>for draft offsets policy guidelines—see section 23</w:t>
      </w:r>
      <w:r w:rsidR="001954B7" w:rsidRPr="0022074E">
        <w:rPr>
          <w:color w:val="000000"/>
        </w:rPr>
        <w:t>6</w:t>
      </w:r>
      <w:r w:rsidR="00387148" w:rsidRPr="0022074E">
        <w:rPr>
          <w:color w:val="000000"/>
        </w:rPr>
        <w:t xml:space="preserve"> (2) (b); and</w:t>
      </w:r>
    </w:p>
    <w:p w14:paraId="2EF5E740" w14:textId="44539D0C"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for a draft land management plan—see section 3</w:t>
      </w:r>
      <w:r w:rsidR="001954B7" w:rsidRPr="0022074E">
        <w:rPr>
          <w:color w:val="000000"/>
        </w:rPr>
        <w:t>90</w:t>
      </w:r>
      <w:r w:rsidR="00387148" w:rsidRPr="0022074E">
        <w:rPr>
          <w:color w:val="000000"/>
        </w:rPr>
        <w:t xml:space="preserve"> (2) (b).</w:t>
      </w:r>
    </w:p>
    <w:p w14:paraId="2AB55E0A" w14:textId="6BFE1090" w:rsidR="00387148" w:rsidRPr="00E60084" w:rsidRDefault="00387148" w:rsidP="0022074E">
      <w:pPr>
        <w:pStyle w:val="aDef"/>
      </w:pPr>
      <w:r w:rsidRPr="00E60084">
        <w:rPr>
          <w:rStyle w:val="charBoldItals"/>
          <w:bCs/>
          <w:iCs/>
          <w:color w:val="000000"/>
        </w:rPr>
        <w:lastRenderedPageBreak/>
        <w:t>controlled activity</w:t>
      </w:r>
      <w:r w:rsidRPr="00E60084">
        <w:rPr>
          <w:bCs/>
          <w:iCs/>
          <w:color w:val="000000"/>
        </w:rPr>
        <w:t>—</w:t>
      </w:r>
      <w:r w:rsidRPr="00E60084">
        <w:t>see section 4</w:t>
      </w:r>
      <w:r w:rsidR="001954B7" w:rsidRPr="00E60084">
        <w:t>12</w:t>
      </w:r>
      <w:r w:rsidRPr="00E60084">
        <w:t>.</w:t>
      </w:r>
    </w:p>
    <w:p w14:paraId="0AE56CAB" w14:textId="6554A94D" w:rsidR="00387148" w:rsidRPr="00E60084" w:rsidRDefault="00387148" w:rsidP="0022074E">
      <w:pPr>
        <w:pStyle w:val="aDef"/>
        <w:rPr>
          <w:color w:val="000000"/>
        </w:rPr>
      </w:pPr>
      <w:r w:rsidRPr="00E60084">
        <w:rPr>
          <w:rStyle w:val="charBoldItals"/>
        </w:rPr>
        <w:t>controlled activity order</w:t>
      </w:r>
      <w:r w:rsidRPr="00E60084">
        <w:rPr>
          <w:color w:val="000000"/>
        </w:rPr>
        <w:t>—see section 42</w:t>
      </w:r>
      <w:r w:rsidR="001954B7" w:rsidRPr="00E60084">
        <w:rPr>
          <w:color w:val="000000"/>
        </w:rPr>
        <w:t>4</w:t>
      </w:r>
      <w:r w:rsidR="001349C7" w:rsidRPr="00E60084">
        <w:rPr>
          <w:color w:val="000000"/>
        </w:rPr>
        <w:t xml:space="preserve"> (1)</w:t>
      </w:r>
      <w:r w:rsidRPr="00E60084">
        <w:rPr>
          <w:color w:val="000000"/>
        </w:rPr>
        <w:t>.</w:t>
      </w:r>
    </w:p>
    <w:p w14:paraId="1E869718" w14:textId="3BF162F7" w:rsidR="00387148" w:rsidRPr="00E60084" w:rsidRDefault="00387148" w:rsidP="0022074E">
      <w:pPr>
        <w:pStyle w:val="aDef"/>
      </w:pPr>
      <w:r w:rsidRPr="00E60084">
        <w:rPr>
          <w:rStyle w:val="charBoldItals"/>
          <w:color w:val="000000"/>
        </w:rPr>
        <w:t>corresponding major plan amendment</w:t>
      </w:r>
      <w:r w:rsidRPr="00E60084">
        <w:t xml:space="preserve">, for a draft major plan amendment, for part 5.2 (Territory plan—major plan amendments)—see section </w:t>
      </w:r>
      <w:r w:rsidRPr="00E60084">
        <w:rPr>
          <w:bCs/>
          <w:iCs/>
          <w:color w:val="000000"/>
        </w:rPr>
        <w:t>5</w:t>
      </w:r>
      <w:r w:rsidR="001954B7" w:rsidRPr="00E60084">
        <w:rPr>
          <w:bCs/>
          <w:iCs/>
          <w:color w:val="000000"/>
        </w:rPr>
        <w:t>5</w:t>
      </w:r>
      <w:r w:rsidRPr="00E60084">
        <w:t>.</w:t>
      </w:r>
    </w:p>
    <w:p w14:paraId="2C5F2553" w14:textId="77777777" w:rsidR="00387148" w:rsidRPr="00E60084" w:rsidRDefault="00387148" w:rsidP="0022074E">
      <w:pPr>
        <w:pStyle w:val="aDef"/>
      </w:pPr>
      <w:r w:rsidRPr="00E60084">
        <w:rPr>
          <w:rStyle w:val="charBoldItals"/>
        </w:rPr>
        <w:t>cultural heritage conservation principles</w:t>
      </w:r>
      <w:r w:rsidRPr="00E60084">
        <w:rPr>
          <w:bCs/>
          <w:iCs/>
          <w:color w:val="000000"/>
        </w:rPr>
        <w:t>—</w:t>
      </w:r>
      <w:r w:rsidRPr="00E60084">
        <w:rPr>
          <w:color w:val="000000"/>
        </w:rPr>
        <w:t>see section 10 (2).</w:t>
      </w:r>
    </w:p>
    <w:p w14:paraId="59279E11" w14:textId="77777777" w:rsidR="00387148" w:rsidRPr="00E60084" w:rsidRDefault="00387148" w:rsidP="0022074E">
      <w:pPr>
        <w:pStyle w:val="aDef"/>
        <w:rPr>
          <w:color w:val="000000"/>
        </w:rPr>
      </w:pPr>
      <w:r w:rsidRPr="00E60084">
        <w:rPr>
          <w:rStyle w:val="charBoldItals"/>
        </w:rPr>
        <w:t>custodian</w:t>
      </w:r>
      <w:r w:rsidRPr="00E60084">
        <w:rPr>
          <w:color w:val="000000"/>
        </w:rPr>
        <w:t>, in relation to land, means an administrative unit or other entity with administrative responsibility for land in the ACT that is unleased land, public land or both.</w:t>
      </w:r>
    </w:p>
    <w:p w14:paraId="5FE7E5DD" w14:textId="77777777" w:rsidR="00387148" w:rsidRPr="00E60084" w:rsidRDefault="00387148" w:rsidP="0022074E">
      <w:pPr>
        <w:pStyle w:val="aDef"/>
        <w:keepNext/>
        <w:rPr>
          <w:color w:val="000000"/>
        </w:rPr>
      </w:pPr>
      <w:r w:rsidRPr="00E60084">
        <w:rPr>
          <w:rStyle w:val="charBoldItals"/>
        </w:rPr>
        <w:t>deal</w:t>
      </w:r>
      <w:r w:rsidRPr="00E60084">
        <w:rPr>
          <w:color w:val="000000"/>
        </w:rPr>
        <w:t>, with a lease, means—</w:t>
      </w:r>
    </w:p>
    <w:p w14:paraId="5E6A3A82" w14:textId="56BCB80A" w:rsidR="00387148" w:rsidRPr="00E60084" w:rsidRDefault="0022074E" w:rsidP="0022074E">
      <w:pPr>
        <w:pStyle w:val="aDefpara"/>
        <w:keepNext/>
      </w:pPr>
      <w:r>
        <w:tab/>
      </w:r>
      <w:r w:rsidRPr="00E60084">
        <w:t>(a)</w:t>
      </w:r>
      <w:r w:rsidRPr="00E60084">
        <w:tab/>
      </w:r>
      <w:r w:rsidR="00387148" w:rsidRPr="00E60084">
        <w:t>assign or transfer the lease; or</w:t>
      </w:r>
    </w:p>
    <w:p w14:paraId="2C53644B" w14:textId="20ED39F1" w:rsidR="00387148" w:rsidRPr="00E60084" w:rsidRDefault="0022074E" w:rsidP="0022074E">
      <w:pPr>
        <w:pStyle w:val="aDefpara"/>
        <w:keepNext/>
      </w:pPr>
      <w:r>
        <w:tab/>
      </w:r>
      <w:r w:rsidRPr="00E60084">
        <w:t>(b)</w:t>
      </w:r>
      <w:r w:rsidRPr="00E60084">
        <w:tab/>
      </w:r>
      <w:r w:rsidR="00387148" w:rsidRPr="00E60084">
        <w:t>sublet the land described in the lease or part of it; or</w:t>
      </w:r>
    </w:p>
    <w:p w14:paraId="163B6DA3" w14:textId="47D49204" w:rsidR="00387148" w:rsidRDefault="0022074E" w:rsidP="0022074E">
      <w:pPr>
        <w:pStyle w:val="aDefpara"/>
      </w:pPr>
      <w:r>
        <w:tab/>
      </w:r>
      <w:r w:rsidRPr="00E60084">
        <w:t>(c)</w:t>
      </w:r>
      <w:r w:rsidRPr="00E60084">
        <w:tab/>
      </w:r>
      <w:r w:rsidR="00387148" w:rsidRPr="00E60084">
        <w:t>part with possession of the land described in the lease or any part of it.</w:t>
      </w:r>
    </w:p>
    <w:p w14:paraId="6ADE62EB" w14:textId="0F9460B8" w:rsidR="00DC56B7" w:rsidRPr="006F27A9" w:rsidRDefault="00DC56B7" w:rsidP="00DC56B7">
      <w:pPr>
        <w:pStyle w:val="aDef"/>
      </w:pPr>
      <w:r w:rsidRPr="000B1155">
        <w:rPr>
          <w:rStyle w:val="charBoldItals"/>
        </w:rPr>
        <w:t>deciding</w:t>
      </w:r>
      <w:r w:rsidRPr="006F27A9">
        <w:rPr>
          <w:bCs/>
          <w:iCs/>
        </w:rPr>
        <w:t xml:space="preserve">, a development application, means </w:t>
      </w:r>
      <w:r w:rsidRPr="006F27A9">
        <w:t>approving (with or without a condition) or refusing the application.</w:t>
      </w:r>
    </w:p>
    <w:p w14:paraId="214EEF6F" w14:textId="77777777" w:rsidR="00387148" w:rsidRPr="00E60084" w:rsidRDefault="00387148" w:rsidP="0022074E">
      <w:pPr>
        <w:pStyle w:val="aDef"/>
        <w:keepNext/>
      </w:pPr>
      <w:r w:rsidRPr="00E60084">
        <w:rPr>
          <w:rStyle w:val="charBoldItals"/>
          <w:color w:val="000000"/>
        </w:rPr>
        <w:t>decision</w:t>
      </w:r>
      <w:r w:rsidRPr="00E60084">
        <w:rPr>
          <w:rStyle w:val="charBoldItals"/>
          <w:color w:val="000000"/>
        </w:rPr>
        <w:noBreakHyphen/>
        <w:t>maker</w:t>
      </w:r>
      <w:r w:rsidRPr="00E60084">
        <w:rPr>
          <w:rStyle w:val="charBoldItals"/>
          <w:bCs/>
          <w:iCs/>
          <w:color w:val="000000"/>
        </w:rPr>
        <w:t>—</w:t>
      </w:r>
    </w:p>
    <w:p w14:paraId="6C4429EC" w14:textId="40F27786" w:rsidR="00387148" w:rsidRPr="00E60084" w:rsidRDefault="0022074E" w:rsidP="0022074E">
      <w:pPr>
        <w:pStyle w:val="aDefpara"/>
        <w:keepNext/>
      </w:pPr>
      <w:r>
        <w:tab/>
      </w:r>
      <w:r w:rsidRPr="00E60084">
        <w:t>(a)</w:t>
      </w:r>
      <w:r w:rsidRPr="00E60084">
        <w:tab/>
      </w:r>
      <w:r w:rsidR="00387148" w:rsidRPr="00E60084">
        <w:t>for chapter 7 (Development assessment and approvals)—see section 14</w:t>
      </w:r>
      <w:r w:rsidR="00923733" w:rsidRPr="00E60084">
        <w:t>4</w:t>
      </w:r>
      <w:r w:rsidR="00387148" w:rsidRPr="00E60084">
        <w:t>; and</w:t>
      </w:r>
    </w:p>
    <w:p w14:paraId="0E093BB6" w14:textId="30E021E1" w:rsidR="00387148" w:rsidRPr="00E60084" w:rsidRDefault="0022074E" w:rsidP="0022074E">
      <w:pPr>
        <w:pStyle w:val="aDefpara"/>
        <w:keepNext/>
      </w:pPr>
      <w:r>
        <w:tab/>
      </w:r>
      <w:r w:rsidRPr="00E60084">
        <w:t>(b)</w:t>
      </w:r>
      <w:r w:rsidRPr="00E60084">
        <w:tab/>
      </w:r>
      <w:r w:rsidR="00387148" w:rsidRPr="00E60084">
        <w:t>for part 9.4 (Offset conditions)—see section 2</w:t>
      </w:r>
      <w:r w:rsidR="00923733" w:rsidRPr="00E60084">
        <w:t>43</w:t>
      </w:r>
      <w:r w:rsidR="00387148" w:rsidRPr="00E60084">
        <w:t>; and</w:t>
      </w:r>
    </w:p>
    <w:p w14:paraId="13445F74" w14:textId="2180722F" w:rsidR="00387148" w:rsidRPr="00E60084" w:rsidRDefault="0022074E" w:rsidP="0022074E">
      <w:pPr>
        <w:pStyle w:val="aDefpara"/>
      </w:pPr>
      <w:r>
        <w:tab/>
      </w:r>
      <w:r w:rsidRPr="00E60084">
        <w:t>(c)</w:t>
      </w:r>
      <w:r w:rsidRPr="00E60084">
        <w:tab/>
      </w:r>
      <w:r w:rsidR="00387148" w:rsidRPr="00E60084">
        <w:t>for chapter 15 (Notification and review of decisions)—see section 50</w:t>
      </w:r>
      <w:r w:rsidR="00923733" w:rsidRPr="00E60084">
        <w:t>4</w:t>
      </w:r>
      <w:r w:rsidR="00387148" w:rsidRPr="00E60084">
        <w:t>.</w:t>
      </w:r>
    </w:p>
    <w:p w14:paraId="410EB0AB" w14:textId="6E5CA3DB" w:rsidR="00387148" w:rsidRPr="00E60084" w:rsidRDefault="00387148" w:rsidP="0022074E">
      <w:pPr>
        <w:pStyle w:val="aDef"/>
      </w:pPr>
      <w:r w:rsidRPr="00E60084">
        <w:rPr>
          <w:rStyle w:val="charBoldItals"/>
          <w:bCs/>
          <w:iCs/>
          <w:color w:val="000000"/>
        </w:rPr>
        <w:t>declared land sublease</w:t>
      </w:r>
      <w:r w:rsidRPr="00E60084">
        <w:t>—see section 36</w:t>
      </w:r>
      <w:r w:rsidR="00923733" w:rsidRPr="00E60084">
        <w:t>5</w:t>
      </w:r>
      <w:r w:rsidRPr="00E60084">
        <w:t xml:space="preserve"> (1).</w:t>
      </w:r>
    </w:p>
    <w:p w14:paraId="6B9C6D8E" w14:textId="211CE295" w:rsidR="00387148" w:rsidRPr="00E60084" w:rsidRDefault="00387148" w:rsidP="0022074E">
      <w:pPr>
        <w:pStyle w:val="aDef"/>
      </w:pPr>
      <w:r w:rsidRPr="00E60084">
        <w:rPr>
          <w:rStyle w:val="charBoldItals"/>
          <w:color w:val="000000"/>
        </w:rPr>
        <w:t>declared protected matter</w:t>
      </w:r>
      <w:r w:rsidRPr="00E60084">
        <w:t>—see section 2</w:t>
      </w:r>
      <w:r w:rsidR="00923733" w:rsidRPr="00E60084">
        <w:t>21</w:t>
      </w:r>
      <w:r w:rsidRPr="00E60084">
        <w:t xml:space="preserve"> (2).</w:t>
      </w:r>
    </w:p>
    <w:p w14:paraId="6B23CDD4" w14:textId="0CAC8E34" w:rsidR="00387148" w:rsidRPr="00E60084" w:rsidRDefault="00387148" w:rsidP="0022074E">
      <w:pPr>
        <w:pStyle w:val="aDef"/>
        <w:rPr>
          <w:color w:val="000000"/>
        </w:rPr>
      </w:pPr>
      <w:r w:rsidRPr="00E60084">
        <w:rPr>
          <w:rStyle w:val="charBoldItals"/>
          <w:color w:val="000000"/>
        </w:rPr>
        <w:t>declared site</w:t>
      </w:r>
      <w:r w:rsidRPr="00E60084">
        <w:rPr>
          <w:color w:val="000000"/>
        </w:rPr>
        <w:t xml:space="preserve">—see </w:t>
      </w:r>
      <w:r w:rsidR="0089584B" w:rsidRPr="002A24B1">
        <w:t xml:space="preserve">the </w:t>
      </w:r>
      <w:hyperlink r:id="rId540" w:tooltip="A2023-14" w:history="1">
        <w:r w:rsidR="0089584B" w:rsidRPr="00DD0DB3">
          <w:rPr>
            <w:rStyle w:val="charCitHyperlinkItal"/>
          </w:rPr>
          <w:t>Urban Forest Act 2023</w:t>
        </w:r>
      </w:hyperlink>
      <w:r w:rsidR="0089584B" w:rsidRPr="002A24B1">
        <w:t xml:space="preserve">, </w:t>
      </w:r>
      <w:r w:rsidRPr="00E60084">
        <w:rPr>
          <w:color w:val="000000"/>
        </w:rPr>
        <w:t>dictionary.</w:t>
      </w:r>
    </w:p>
    <w:p w14:paraId="579C37EC" w14:textId="67E67E64" w:rsidR="00387148" w:rsidRPr="00E60084" w:rsidRDefault="00387148" w:rsidP="0022074E">
      <w:pPr>
        <w:pStyle w:val="aDef"/>
        <w:rPr>
          <w:color w:val="000000"/>
        </w:rPr>
      </w:pPr>
      <w:r w:rsidRPr="00E60084">
        <w:rPr>
          <w:rStyle w:val="charBoldItals"/>
        </w:rPr>
        <w:t>deferral arrangement</w:t>
      </w:r>
      <w:r w:rsidRPr="00E60084">
        <w:rPr>
          <w:color w:val="000000"/>
        </w:rPr>
        <w:t>, for a lease variation charge—see section 3</w:t>
      </w:r>
      <w:r w:rsidR="00923733" w:rsidRPr="00E60084">
        <w:rPr>
          <w:color w:val="000000"/>
        </w:rPr>
        <w:t>43</w:t>
      </w:r>
      <w:r w:rsidRPr="00E60084">
        <w:rPr>
          <w:color w:val="000000"/>
        </w:rPr>
        <w:t> (1) (c).</w:t>
      </w:r>
    </w:p>
    <w:p w14:paraId="1F1A46F5" w14:textId="5CD4BE50" w:rsidR="00387148" w:rsidRPr="00E60084" w:rsidRDefault="00387148" w:rsidP="0022074E">
      <w:pPr>
        <w:pStyle w:val="aDef"/>
      </w:pPr>
      <w:r w:rsidRPr="00E60084">
        <w:rPr>
          <w:rStyle w:val="charBoldItals"/>
        </w:rPr>
        <w:lastRenderedPageBreak/>
        <w:t>design advice</w:t>
      </w:r>
      <w:r w:rsidRPr="00E60084">
        <w:rPr>
          <w:color w:val="000000"/>
        </w:rPr>
        <w:t xml:space="preserve">—see section </w:t>
      </w:r>
      <w:r w:rsidR="00923733" w:rsidRPr="00E60084">
        <w:rPr>
          <w:color w:val="000000"/>
        </w:rPr>
        <w:t>101</w:t>
      </w:r>
      <w:r w:rsidRPr="00E60084">
        <w:rPr>
          <w:color w:val="000000"/>
        </w:rPr>
        <w:t xml:space="preserve"> (2) (b) (i).</w:t>
      </w:r>
    </w:p>
    <w:p w14:paraId="4E20DFE6" w14:textId="4478A401" w:rsidR="00387148" w:rsidRPr="00E60084" w:rsidRDefault="00387148" w:rsidP="0022074E">
      <w:pPr>
        <w:pStyle w:val="aDef"/>
      </w:pPr>
      <w:r w:rsidRPr="00E60084">
        <w:rPr>
          <w:rStyle w:val="charBoldItals"/>
        </w:rPr>
        <w:t>designated area</w:t>
      </w:r>
      <w:r w:rsidRPr="00E60084">
        <w:rPr>
          <w:color w:val="000000"/>
        </w:rPr>
        <w:t xml:space="preserve">—see the </w:t>
      </w:r>
      <w:hyperlink r:id="rId541" w:tooltip="Act 1988 No 108 (Cwlth)" w:history="1">
        <w:r w:rsidR="00531285" w:rsidRPr="00E60084">
          <w:rPr>
            <w:rStyle w:val="charCitHyperlinkItal"/>
          </w:rPr>
          <w:t>Australian Capital Territory (Planning and Land Management) Act 1988</w:t>
        </w:r>
      </w:hyperlink>
      <w:r w:rsidRPr="00E60084">
        <w:rPr>
          <w:color w:val="000000"/>
        </w:rPr>
        <w:t xml:space="preserve"> (Cwlth), section 4.</w:t>
      </w:r>
    </w:p>
    <w:p w14:paraId="56DAB040" w14:textId="2B44ECE4" w:rsidR="001349C7" w:rsidRPr="00E60084" w:rsidRDefault="001349C7" w:rsidP="0022074E">
      <w:pPr>
        <w:pStyle w:val="aDef"/>
      </w:pPr>
      <w:r w:rsidRPr="00E60084">
        <w:rPr>
          <w:b/>
          <w:i/>
        </w:rPr>
        <w:t>design guide</w:t>
      </w:r>
      <w:r w:rsidRPr="00E60084">
        <w:rPr>
          <w:bCs/>
          <w:iCs/>
        </w:rPr>
        <w:t xml:space="preserve">—see </w:t>
      </w:r>
      <w:r w:rsidR="00504537" w:rsidRPr="00E60084">
        <w:rPr>
          <w:bCs/>
          <w:iCs/>
        </w:rPr>
        <w:t>section 5</w:t>
      </w:r>
      <w:r w:rsidR="00EC2442">
        <w:rPr>
          <w:bCs/>
          <w:iCs/>
        </w:rPr>
        <w:t>0</w:t>
      </w:r>
      <w:r w:rsidRPr="00E60084">
        <w:rPr>
          <w:bCs/>
          <w:iCs/>
        </w:rPr>
        <w:t xml:space="preserve"> (1).</w:t>
      </w:r>
    </w:p>
    <w:p w14:paraId="5E3A4B8D" w14:textId="3B8DE154" w:rsidR="00387148" w:rsidRPr="00E60084" w:rsidRDefault="00387148" w:rsidP="0022074E">
      <w:pPr>
        <w:pStyle w:val="aDef"/>
      </w:pPr>
      <w:r w:rsidRPr="00E60084">
        <w:rPr>
          <w:rStyle w:val="charBoldItals"/>
        </w:rPr>
        <w:t>design principles</w:t>
      </w:r>
      <w:r w:rsidRPr="00E60084">
        <w:rPr>
          <w:color w:val="000000"/>
        </w:rPr>
        <w:t>—see section 9</w:t>
      </w:r>
      <w:r w:rsidR="00923733" w:rsidRPr="00E60084">
        <w:rPr>
          <w:color w:val="000000"/>
        </w:rPr>
        <w:t>9</w:t>
      </w:r>
      <w:r w:rsidRPr="00E60084">
        <w:rPr>
          <w:color w:val="000000"/>
        </w:rPr>
        <w:t xml:space="preserve"> (1).</w:t>
      </w:r>
    </w:p>
    <w:p w14:paraId="7D71479F" w14:textId="1B6C42DF" w:rsidR="00387148" w:rsidRPr="00E60084" w:rsidRDefault="00387148" w:rsidP="0022074E">
      <w:pPr>
        <w:pStyle w:val="aDef"/>
        <w:rPr>
          <w:color w:val="000000"/>
        </w:rPr>
      </w:pPr>
      <w:r w:rsidRPr="00E60084">
        <w:rPr>
          <w:rStyle w:val="charBoldItals"/>
        </w:rPr>
        <w:t>design review panel</w:t>
      </w:r>
      <w:r w:rsidRPr="00E60084">
        <w:rPr>
          <w:color w:val="000000"/>
        </w:rPr>
        <w:t xml:space="preserve"> means the Design Review Panel established under section 9</w:t>
      </w:r>
      <w:r w:rsidR="00923733" w:rsidRPr="00E60084">
        <w:rPr>
          <w:color w:val="000000"/>
        </w:rPr>
        <w:t>5</w:t>
      </w:r>
      <w:r w:rsidRPr="00E60084">
        <w:rPr>
          <w:color w:val="000000"/>
        </w:rPr>
        <w:t>.</w:t>
      </w:r>
    </w:p>
    <w:p w14:paraId="7DD59213" w14:textId="05DA876A" w:rsidR="00387148" w:rsidRPr="00E60084" w:rsidRDefault="00387148" w:rsidP="0022074E">
      <w:pPr>
        <w:pStyle w:val="aDef"/>
        <w:rPr>
          <w:color w:val="000000"/>
        </w:rPr>
      </w:pPr>
      <w:r w:rsidRPr="00E60084">
        <w:rPr>
          <w:rStyle w:val="charBoldItals"/>
        </w:rPr>
        <w:t>design review panel rules</w:t>
      </w:r>
      <w:r w:rsidRPr="00E60084">
        <w:rPr>
          <w:color w:val="000000"/>
          <w:shd w:val="clear" w:color="auto" w:fill="FFFFFF"/>
        </w:rPr>
        <w:t>—see section 9</w:t>
      </w:r>
      <w:r w:rsidR="00923733" w:rsidRPr="00E60084">
        <w:rPr>
          <w:color w:val="000000"/>
          <w:shd w:val="clear" w:color="auto" w:fill="FFFFFF"/>
        </w:rPr>
        <w:t>8</w:t>
      </w:r>
      <w:r w:rsidRPr="00E60084">
        <w:rPr>
          <w:color w:val="000000"/>
          <w:shd w:val="clear" w:color="auto" w:fill="FFFFFF"/>
        </w:rPr>
        <w:t xml:space="preserve"> (1).</w:t>
      </w:r>
    </w:p>
    <w:p w14:paraId="0551D1BA" w14:textId="77777777" w:rsidR="00387148" w:rsidRPr="00E60084" w:rsidRDefault="00387148" w:rsidP="0022074E">
      <w:pPr>
        <w:pStyle w:val="aDef"/>
      </w:pPr>
      <w:r w:rsidRPr="00E60084">
        <w:rPr>
          <w:rStyle w:val="charBoldItals"/>
          <w:bCs/>
          <w:iCs/>
          <w:color w:val="000000"/>
        </w:rPr>
        <w:t>development</w:t>
      </w:r>
      <w:r w:rsidRPr="00E60084">
        <w:t>, in relation to land—see section 14 (1).</w:t>
      </w:r>
    </w:p>
    <w:p w14:paraId="2EE7728F" w14:textId="77777777" w:rsidR="00387148" w:rsidRPr="00E60084" w:rsidRDefault="00387148" w:rsidP="0022074E">
      <w:pPr>
        <w:pStyle w:val="aDef"/>
        <w:keepNext/>
        <w:rPr>
          <w:color w:val="000000"/>
        </w:rPr>
      </w:pPr>
      <w:r w:rsidRPr="00E60084">
        <w:rPr>
          <w:rStyle w:val="charBoldItals"/>
        </w:rPr>
        <w:t>development agreement</w:t>
      </w:r>
      <w:r w:rsidRPr="00E60084">
        <w:rPr>
          <w:color w:val="000000"/>
        </w:rPr>
        <w:t xml:space="preserve"> means a deed or contract that—</w:t>
      </w:r>
    </w:p>
    <w:p w14:paraId="0022B550" w14:textId="57A92673"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was entered into by the lessee and the Territory or a territory entity, as a condition of the grant of a lease; and</w:t>
      </w:r>
    </w:p>
    <w:p w14:paraId="4E927DFA" w14:textId="0F34FE85" w:rsidR="00387148" w:rsidRPr="00E60084" w:rsidRDefault="0022074E" w:rsidP="0022074E">
      <w:pPr>
        <w:pStyle w:val="aDefpara"/>
      </w:pPr>
      <w:r>
        <w:tab/>
      </w:r>
      <w:r w:rsidRPr="00E60084">
        <w:t>(b)</w:t>
      </w:r>
      <w:r w:rsidRPr="00E60084">
        <w:tab/>
      </w:r>
      <w:r w:rsidR="00387148" w:rsidRPr="00E60084">
        <w:t>sets out obligations with which the lessee must comply in relation to development of the land described in the lease.</w:t>
      </w:r>
    </w:p>
    <w:p w14:paraId="64F7B756" w14:textId="597EBA64" w:rsidR="00387148" w:rsidRPr="00E60084" w:rsidRDefault="00387148" w:rsidP="0022074E">
      <w:pPr>
        <w:pStyle w:val="aDef"/>
        <w:rPr>
          <w:color w:val="000000"/>
        </w:rPr>
      </w:pPr>
      <w:r w:rsidRPr="00E60084">
        <w:rPr>
          <w:rStyle w:val="charBoldItals"/>
          <w:color w:val="000000"/>
        </w:rPr>
        <w:t>development application</w:t>
      </w:r>
      <w:r w:rsidRPr="00E60084">
        <w:rPr>
          <w:color w:val="000000"/>
        </w:rPr>
        <w:t>—see section 16</w:t>
      </w:r>
      <w:r w:rsidR="00923733" w:rsidRPr="00E60084">
        <w:rPr>
          <w:color w:val="000000"/>
        </w:rPr>
        <w:t>6</w:t>
      </w:r>
      <w:r w:rsidRPr="00E60084">
        <w:rPr>
          <w:color w:val="000000"/>
        </w:rPr>
        <w:t xml:space="preserve"> (1).</w:t>
      </w:r>
    </w:p>
    <w:p w14:paraId="0E414C77" w14:textId="77777777" w:rsidR="00387148" w:rsidRPr="00E60084" w:rsidRDefault="00387148" w:rsidP="0022074E">
      <w:pPr>
        <w:pStyle w:val="aDef"/>
        <w:rPr>
          <w:color w:val="000000"/>
        </w:rPr>
      </w:pPr>
      <w:r w:rsidRPr="00E60084">
        <w:rPr>
          <w:rStyle w:val="charBoldItals"/>
          <w:color w:val="000000"/>
        </w:rPr>
        <w:t>development approval</w:t>
      </w:r>
      <w:r w:rsidRPr="00E60084">
        <w:rPr>
          <w:color w:val="000000"/>
        </w:rPr>
        <w:t xml:space="preserve"> means approval for a development under chapter 7 (Development assessment and approvals).</w:t>
      </w:r>
    </w:p>
    <w:p w14:paraId="7A1F2C1F" w14:textId="77777777" w:rsidR="00387148" w:rsidRPr="00E60084" w:rsidRDefault="00387148" w:rsidP="0022074E">
      <w:pPr>
        <w:pStyle w:val="aDef"/>
        <w:rPr>
          <w:color w:val="000000"/>
        </w:rPr>
      </w:pPr>
      <w:r w:rsidRPr="00E60084">
        <w:rPr>
          <w:rStyle w:val="charBoldItals"/>
          <w:color w:val="000000"/>
        </w:rPr>
        <w:t>development proposal</w:t>
      </w:r>
      <w:r w:rsidRPr="00E60084">
        <w:rPr>
          <w:color w:val="000000"/>
        </w:rPr>
        <w:t xml:space="preserve"> means a proposal for development, whether or not in a development application.</w:t>
      </w:r>
    </w:p>
    <w:p w14:paraId="18EC98A0" w14:textId="3169B86A" w:rsidR="00387148" w:rsidRPr="00E60084" w:rsidRDefault="00387148" w:rsidP="0022074E">
      <w:pPr>
        <w:pStyle w:val="aDef"/>
        <w:rPr>
          <w:color w:val="000000"/>
        </w:rPr>
      </w:pPr>
      <w:r w:rsidRPr="00E60084">
        <w:rPr>
          <w:rStyle w:val="charBoldItals"/>
        </w:rPr>
        <w:t>discharge amount</w:t>
      </w:r>
      <w:r w:rsidRPr="00E60084">
        <w:rPr>
          <w:color w:val="000000"/>
        </w:rPr>
        <w:t>, for a rural lease, for division 10.8.2 (Exceptions for rural leases)—see section 34</w:t>
      </w:r>
      <w:r w:rsidR="00923733" w:rsidRPr="00E60084">
        <w:rPr>
          <w:color w:val="000000"/>
        </w:rPr>
        <w:t>9</w:t>
      </w:r>
      <w:r w:rsidRPr="00E60084">
        <w:rPr>
          <w:color w:val="000000"/>
        </w:rPr>
        <w:t>.</w:t>
      </w:r>
    </w:p>
    <w:p w14:paraId="47A7F33D" w14:textId="0D0A7B86" w:rsidR="00387148" w:rsidRDefault="00387148" w:rsidP="00387148">
      <w:pPr>
        <w:pStyle w:val="aDef"/>
        <w:rPr>
          <w:bCs/>
          <w:iCs/>
          <w:color w:val="000000"/>
        </w:rPr>
      </w:pPr>
      <w:r w:rsidRPr="00E60084">
        <w:rPr>
          <w:rStyle w:val="charBoldItals"/>
        </w:rPr>
        <w:t>district</w:t>
      </w:r>
      <w:r w:rsidRPr="00E60084">
        <w:rPr>
          <w:bCs/>
          <w:iCs/>
          <w:color w:val="000000"/>
        </w:rPr>
        <w:t xml:space="preserve">—see the </w:t>
      </w:r>
      <w:hyperlink r:id="rId542" w:tooltip="A2002-39" w:history="1">
        <w:r w:rsidR="002054AD" w:rsidRPr="00E60084">
          <w:rPr>
            <w:rStyle w:val="charCitHyperlinkItal"/>
          </w:rPr>
          <w:t>Districts Act 2002</w:t>
        </w:r>
      </w:hyperlink>
      <w:r w:rsidRPr="00E60084">
        <w:rPr>
          <w:bCs/>
          <w:iCs/>
          <w:color w:val="000000"/>
        </w:rPr>
        <w:t>, dictionary.</w:t>
      </w:r>
    </w:p>
    <w:p w14:paraId="693D7419" w14:textId="118CF887" w:rsidR="00DC56B7" w:rsidRPr="00B971D4" w:rsidRDefault="00DC56B7" w:rsidP="00DC56B7">
      <w:pPr>
        <w:pStyle w:val="aDef"/>
      </w:pPr>
      <w:r w:rsidRPr="000B1155">
        <w:rPr>
          <w:rStyle w:val="charBoldItals"/>
        </w:rPr>
        <w:t>district policy</w:t>
      </w:r>
      <w:r w:rsidRPr="006F27A9">
        <w:rPr>
          <w:bCs/>
          <w:iCs/>
        </w:rPr>
        <w:t xml:space="preserve"> means a district policy in the</w:t>
      </w:r>
      <w:r w:rsidRPr="00B971D4">
        <w:rPr>
          <w:bCs/>
          <w:iCs/>
        </w:rPr>
        <w:t xml:space="preserve"> </w:t>
      </w:r>
      <w:hyperlink r:id="rId543" w:tooltip="NI2023-540" w:history="1">
        <w:r w:rsidRPr="00DC56B7">
          <w:rPr>
            <w:rStyle w:val="charCitHyperlinkAbbrev"/>
          </w:rPr>
          <w:t>territory plan</w:t>
        </w:r>
      </w:hyperlink>
      <w:r w:rsidRPr="00B971D4">
        <w:rPr>
          <w:bCs/>
          <w:iCs/>
        </w:rPr>
        <w:t>.</w:t>
      </w:r>
    </w:p>
    <w:p w14:paraId="112B3F15" w14:textId="77777777" w:rsidR="00387148" w:rsidRPr="00E60084" w:rsidRDefault="00387148" w:rsidP="0022074E">
      <w:pPr>
        <w:pStyle w:val="aDef"/>
        <w:rPr>
          <w:color w:val="000000"/>
        </w:rPr>
      </w:pPr>
      <w:r w:rsidRPr="00E60084">
        <w:rPr>
          <w:rStyle w:val="charBoldItals"/>
        </w:rPr>
        <w:t>district strategy</w:t>
      </w:r>
      <w:r w:rsidRPr="00E60084">
        <w:rPr>
          <w:bCs/>
          <w:iCs/>
          <w:color w:val="000000"/>
        </w:rPr>
        <w:t>—see section 38 (1).</w:t>
      </w:r>
    </w:p>
    <w:p w14:paraId="431FCCE4" w14:textId="3C7F8A7F" w:rsidR="00387148" w:rsidRPr="00E60084" w:rsidRDefault="00387148" w:rsidP="0022074E">
      <w:pPr>
        <w:pStyle w:val="aDef"/>
        <w:rPr>
          <w:color w:val="000000"/>
        </w:rPr>
      </w:pPr>
      <w:r w:rsidRPr="00E60084">
        <w:rPr>
          <w:rStyle w:val="charBoldItals"/>
        </w:rPr>
        <w:t>division</w:t>
      </w:r>
      <w:r w:rsidRPr="00E60084">
        <w:rPr>
          <w:bCs/>
          <w:iCs/>
          <w:color w:val="000000"/>
        </w:rPr>
        <w:t xml:space="preserve">, in relation to land—see the </w:t>
      </w:r>
      <w:hyperlink r:id="rId544" w:tooltip="A2002-39" w:history="1">
        <w:r w:rsidR="002054AD" w:rsidRPr="00E60084">
          <w:rPr>
            <w:rStyle w:val="charCitHyperlinkItal"/>
          </w:rPr>
          <w:t>Districts Act 2002</w:t>
        </w:r>
      </w:hyperlink>
      <w:r w:rsidRPr="00E60084">
        <w:rPr>
          <w:bCs/>
          <w:iCs/>
          <w:color w:val="000000"/>
        </w:rPr>
        <w:t>, dictionary.</w:t>
      </w:r>
    </w:p>
    <w:p w14:paraId="36040C83" w14:textId="554C9A0B" w:rsidR="00387148" w:rsidRPr="00E60084" w:rsidRDefault="00387148" w:rsidP="0022074E">
      <w:pPr>
        <w:pStyle w:val="aDef"/>
        <w:rPr>
          <w:color w:val="000000"/>
        </w:rPr>
      </w:pPr>
      <w:r w:rsidRPr="00E60084">
        <w:rPr>
          <w:rStyle w:val="charBoldItals"/>
        </w:rPr>
        <w:t>draft EIS</w:t>
      </w:r>
      <w:r w:rsidRPr="00E60084">
        <w:rPr>
          <w:color w:val="000000"/>
        </w:rPr>
        <w:t>—see section 11</w:t>
      </w:r>
      <w:r w:rsidR="00923733" w:rsidRPr="00E60084">
        <w:rPr>
          <w:color w:val="000000"/>
        </w:rPr>
        <w:t>2</w:t>
      </w:r>
      <w:r w:rsidRPr="00E60084">
        <w:rPr>
          <w:color w:val="000000"/>
        </w:rPr>
        <w:t xml:space="preserve"> (1) (a).</w:t>
      </w:r>
    </w:p>
    <w:p w14:paraId="5460D495" w14:textId="04752128" w:rsidR="00387148" w:rsidRPr="00E60084" w:rsidRDefault="00387148" w:rsidP="0022074E">
      <w:pPr>
        <w:pStyle w:val="aDef"/>
        <w:rPr>
          <w:color w:val="000000"/>
        </w:rPr>
      </w:pPr>
      <w:r w:rsidRPr="00E60084">
        <w:rPr>
          <w:rStyle w:val="charBoldItals"/>
        </w:rPr>
        <w:t>draft land management plan</w:t>
      </w:r>
      <w:r w:rsidRPr="00E60084">
        <w:rPr>
          <w:color w:val="000000"/>
        </w:rPr>
        <w:t>—see section 38</w:t>
      </w:r>
      <w:r w:rsidR="00923733" w:rsidRPr="00E60084">
        <w:rPr>
          <w:color w:val="000000"/>
        </w:rPr>
        <w:t>9</w:t>
      </w:r>
      <w:r w:rsidRPr="00E60084">
        <w:rPr>
          <w:color w:val="000000"/>
        </w:rPr>
        <w:t xml:space="preserve"> (1).</w:t>
      </w:r>
    </w:p>
    <w:p w14:paraId="21C82D8D" w14:textId="51639CB5" w:rsidR="00387148" w:rsidRPr="00E60084" w:rsidRDefault="00387148" w:rsidP="0022074E">
      <w:pPr>
        <w:pStyle w:val="aDef"/>
        <w:rPr>
          <w:color w:val="000000"/>
        </w:rPr>
      </w:pPr>
      <w:r w:rsidRPr="00E60084">
        <w:rPr>
          <w:rStyle w:val="charBoldItals"/>
        </w:rPr>
        <w:lastRenderedPageBreak/>
        <w:t>draft major plan amendment</w:t>
      </w:r>
      <w:r w:rsidRPr="00E60084">
        <w:rPr>
          <w:bCs/>
          <w:iCs/>
          <w:color w:val="000000"/>
        </w:rPr>
        <w:t xml:space="preserve">, for part 5.2 (Territory plan—major plan amendments)—see section </w:t>
      </w:r>
      <w:r w:rsidRPr="00E60084">
        <w:rPr>
          <w:color w:val="000000"/>
        </w:rPr>
        <w:t>5</w:t>
      </w:r>
      <w:r w:rsidR="00923733" w:rsidRPr="00E60084">
        <w:rPr>
          <w:color w:val="000000"/>
        </w:rPr>
        <w:t>5</w:t>
      </w:r>
      <w:r w:rsidRPr="00E60084">
        <w:rPr>
          <w:bCs/>
          <w:iCs/>
          <w:color w:val="000000"/>
        </w:rPr>
        <w:t>.</w:t>
      </w:r>
    </w:p>
    <w:p w14:paraId="17883066" w14:textId="3BDB5715" w:rsidR="00387148" w:rsidRPr="00E60084" w:rsidRDefault="00387148" w:rsidP="0022074E">
      <w:pPr>
        <w:pStyle w:val="aDef"/>
      </w:pPr>
      <w:r w:rsidRPr="00E60084">
        <w:rPr>
          <w:rStyle w:val="charBoldItals"/>
        </w:rPr>
        <w:t>draft offsets policy guidelines</w:t>
      </w:r>
      <w:r w:rsidRPr="00E60084">
        <w:rPr>
          <w:bCs/>
          <w:iCs/>
          <w:color w:val="000000"/>
        </w:rPr>
        <w:t>—see section 23</w:t>
      </w:r>
      <w:r w:rsidR="00923733" w:rsidRPr="00E60084">
        <w:rPr>
          <w:bCs/>
          <w:iCs/>
          <w:color w:val="000000"/>
        </w:rPr>
        <w:t>5</w:t>
      </w:r>
      <w:r w:rsidRPr="00E60084">
        <w:rPr>
          <w:bCs/>
          <w:iCs/>
          <w:color w:val="000000"/>
        </w:rPr>
        <w:t xml:space="preserve"> (1).</w:t>
      </w:r>
    </w:p>
    <w:p w14:paraId="5EB5790B" w14:textId="2EB53A45" w:rsidR="00387148" w:rsidRPr="00E60084" w:rsidRDefault="00387148" w:rsidP="0022074E">
      <w:pPr>
        <w:pStyle w:val="aDef"/>
      </w:pPr>
      <w:r w:rsidRPr="00E60084">
        <w:rPr>
          <w:rStyle w:val="charBoldItals"/>
        </w:rPr>
        <w:t>draft review report</w:t>
      </w:r>
      <w:r w:rsidRPr="00E60084">
        <w:rPr>
          <w:bCs/>
          <w:iCs/>
          <w:color w:val="000000"/>
        </w:rPr>
        <w:t xml:space="preserve">—see section </w:t>
      </w:r>
      <w:r w:rsidR="00923733" w:rsidRPr="00E60084">
        <w:rPr>
          <w:bCs/>
          <w:iCs/>
          <w:color w:val="000000"/>
        </w:rPr>
        <w:t>91</w:t>
      </w:r>
      <w:r w:rsidRPr="00E60084">
        <w:rPr>
          <w:bCs/>
          <w:iCs/>
          <w:color w:val="000000"/>
        </w:rPr>
        <w:t xml:space="preserve"> (3).</w:t>
      </w:r>
    </w:p>
    <w:p w14:paraId="72F1797A" w14:textId="2A10D871" w:rsidR="00387148" w:rsidRPr="00E60084" w:rsidRDefault="00387148" w:rsidP="0022074E">
      <w:pPr>
        <w:pStyle w:val="aDef"/>
        <w:rPr>
          <w:color w:val="000000"/>
        </w:rPr>
      </w:pPr>
      <w:r w:rsidRPr="00E60084">
        <w:rPr>
          <w:rStyle w:val="charBoldItals"/>
        </w:rPr>
        <w:t>draft revised offsets policy</w:t>
      </w:r>
      <w:r w:rsidRPr="00E60084">
        <w:rPr>
          <w:bCs/>
          <w:iCs/>
          <w:color w:val="000000"/>
        </w:rPr>
        <w:t>—see section 22</w:t>
      </w:r>
      <w:r w:rsidR="00A1629B">
        <w:rPr>
          <w:bCs/>
          <w:iCs/>
          <w:color w:val="000000"/>
        </w:rPr>
        <w:t>8</w:t>
      </w:r>
      <w:r w:rsidRPr="00E60084">
        <w:rPr>
          <w:bCs/>
          <w:iCs/>
          <w:color w:val="000000"/>
        </w:rPr>
        <w:t xml:space="preserve"> (2).</w:t>
      </w:r>
    </w:p>
    <w:p w14:paraId="34CE3F66" w14:textId="77777777" w:rsidR="00387148" w:rsidRPr="00E60084" w:rsidRDefault="00387148" w:rsidP="0022074E">
      <w:pPr>
        <w:pStyle w:val="aDef"/>
        <w:rPr>
          <w:color w:val="000000"/>
        </w:rPr>
      </w:pPr>
      <w:r w:rsidRPr="00E60084">
        <w:rPr>
          <w:rStyle w:val="charBoldItals"/>
        </w:rPr>
        <w:t>ecologically sustainable development</w:t>
      </w:r>
      <w:r w:rsidRPr="00E60084">
        <w:rPr>
          <w:color w:val="000000"/>
        </w:rPr>
        <w:t>—see section 9.</w:t>
      </w:r>
    </w:p>
    <w:p w14:paraId="6762EC1E" w14:textId="35BEB725" w:rsidR="00387148" w:rsidRPr="00E60084" w:rsidRDefault="00387148" w:rsidP="0022074E">
      <w:pPr>
        <w:pStyle w:val="aDef"/>
        <w:rPr>
          <w:color w:val="000000"/>
        </w:rPr>
      </w:pPr>
      <w:r w:rsidRPr="00E60084">
        <w:rPr>
          <w:rStyle w:val="charBoldItals"/>
        </w:rPr>
        <w:t>EIS</w:t>
      </w:r>
      <w:r w:rsidRPr="00E60084">
        <w:rPr>
          <w:color w:val="000000"/>
        </w:rPr>
        <w:t xml:space="preserve">—see section </w:t>
      </w:r>
      <w:r w:rsidR="001349C7" w:rsidRPr="00E60084">
        <w:rPr>
          <w:color w:val="000000"/>
        </w:rPr>
        <w:t>9</w:t>
      </w:r>
      <w:r w:rsidR="00923733" w:rsidRPr="00E60084">
        <w:rPr>
          <w:color w:val="000000"/>
        </w:rPr>
        <w:t>4</w:t>
      </w:r>
      <w:r w:rsidR="001349C7" w:rsidRPr="00E60084">
        <w:rPr>
          <w:color w:val="000000"/>
        </w:rPr>
        <w:t xml:space="preserve"> (c)</w:t>
      </w:r>
      <w:r w:rsidRPr="00E60084">
        <w:rPr>
          <w:color w:val="000000"/>
        </w:rPr>
        <w:t>.</w:t>
      </w:r>
    </w:p>
    <w:p w14:paraId="5909205A" w14:textId="33DF445D" w:rsidR="00387148" w:rsidRPr="00E60084" w:rsidRDefault="00387148" w:rsidP="0022074E">
      <w:pPr>
        <w:pStyle w:val="aDef"/>
        <w:rPr>
          <w:color w:val="000000"/>
        </w:rPr>
      </w:pPr>
      <w:r w:rsidRPr="00E60084">
        <w:rPr>
          <w:rStyle w:val="charBoldItals"/>
        </w:rPr>
        <w:t>EIS assessment report</w:t>
      </w:r>
      <w:r w:rsidRPr="00E60084">
        <w:rPr>
          <w:bCs/>
          <w:iCs/>
          <w:color w:val="000000"/>
        </w:rPr>
        <w:t>—see section 12</w:t>
      </w:r>
      <w:r w:rsidR="00923733" w:rsidRPr="00E60084">
        <w:rPr>
          <w:bCs/>
          <w:iCs/>
          <w:color w:val="000000"/>
        </w:rPr>
        <w:t>6</w:t>
      </w:r>
      <w:r w:rsidRPr="00E60084">
        <w:rPr>
          <w:bCs/>
          <w:iCs/>
          <w:color w:val="000000"/>
        </w:rPr>
        <w:t xml:space="preserve"> (1).</w:t>
      </w:r>
    </w:p>
    <w:p w14:paraId="4E2AF449" w14:textId="39A92FA0" w:rsidR="00387148" w:rsidRPr="00E60084" w:rsidRDefault="00387148" w:rsidP="0022074E">
      <w:pPr>
        <w:pStyle w:val="aDef"/>
      </w:pPr>
      <w:r w:rsidRPr="00E60084">
        <w:rPr>
          <w:rStyle w:val="charBoldItals"/>
        </w:rPr>
        <w:t>eligible entity</w:t>
      </w:r>
      <w:r w:rsidRPr="00E60084">
        <w:rPr>
          <w:bCs/>
          <w:iCs/>
          <w:color w:val="000000"/>
        </w:rPr>
        <w:t xml:space="preserve">, for </w:t>
      </w:r>
      <w:r w:rsidRPr="00E60084">
        <w:t>chapter 15 (Notification and review of decisions)—see section 50</w:t>
      </w:r>
      <w:r w:rsidR="00923733" w:rsidRPr="00E60084">
        <w:t>4</w:t>
      </w:r>
      <w:r w:rsidRPr="00E60084">
        <w:t>.</w:t>
      </w:r>
    </w:p>
    <w:p w14:paraId="60EA7B52" w14:textId="77777777" w:rsidR="00387148" w:rsidRPr="00E60084" w:rsidRDefault="00387148" w:rsidP="0022074E">
      <w:pPr>
        <w:pStyle w:val="aDef"/>
      </w:pPr>
      <w:r w:rsidRPr="00E60084">
        <w:rPr>
          <w:rStyle w:val="charBoldItals"/>
          <w:color w:val="000000"/>
        </w:rPr>
        <w:t>ends</w:t>
      </w:r>
      <w:r w:rsidRPr="00E60084">
        <w:t>, for an appeal, means decided, withdrawn, dismissed or struck out.</w:t>
      </w:r>
    </w:p>
    <w:p w14:paraId="1E89DAB9" w14:textId="77777777" w:rsidR="00387148" w:rsidRPr="00E60084" w:rsidRDefault="00387148" w:rsidP="00E100BB">
      <w:pPr>
        <w:pStyle w:val="aDef"/>
        <w:rPr>
          <w:color w:val="000000"/>
        </w:rPr>
      </w:pPr>
      <w:r w:rsidRPr="00E60084">
        <w:rPr>
          <w:rStyle w:val="charBoldItals"/>
        </w:rPr>
        <w:t>environment</w:t>
      </w:r>
      <w:r w:rsidRPr="00E60084">
        <w:rPr>
          <w:color w:val="000000"/>
        </w:rPr>
        <w:t>—each of the following is part of the environment:</w:t>
      </w:r>
    </w:p>
    <w:p w14:paraId="2998AE32" w14:textId="7F14E7A4"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the soil, atmosphere, water and other parts of the earth;</w:t>
      </w:r>
    </w:p>
    <w:p w14:paraId="615F7679" w14:textId="600768AD" w:rsidR="00387148" w:rsidRPr="0022074E" w:rsidRDefault="0022074E" w:rsidP="00E100BB">
      <w:pPr>
        <w:pStyle w:val="aDefpara"/>
        <w:rPr>
          <w:color w:val="000000"/>
        </w:rPr>
      </w:pPr>
      <w:r w:rsidRPr="0022074E">
        <w:rPr>
          <w:color w:val="000000"/>
        </w:rPr>
        <w:tab/>
        <w:t>(b)</w:t>
      </w:r>
      <w:r w:rsidRPr="0022074E">
        <w:rPr>
          <w:color w:val="000000"/>
        </w:rPr>
        <w:tab/>
      </w:r>
      <w:r w:rsidR="00387148" w:rsidRPr="0022074E">
        <w:rPr>
          <w:color w:val="000000"/>
        </w:rPr>
        <w:t>organic and inorganic matter;</w:t>
      </w:r>
    </w:p>
    <w:p w14:paraId="2650F6A5" w14:textId="1747967B" w:rsidR="00387148" w:rsidRPr="0022074E" w:rsidRDefault="0022074E" w:rsidP="00E100BB">
      <w:pPr>
        <w:pStyle w:val="aDefpara"/>
        <w:rPr>
          <w:color w:val="000000"/>
        </w:rPr>
      </w:pPr>
      <w:r w:rsidRPr="0022074E">
        <w:rPr>
          <w:color w:val="000000"/>
        </w:rPr>
        <w:tab/>
        <w:t>(c)</w:t>
      </w:r>
      <w:r w:rsidRPr="0022074E">
        <w:rPr>
          <w:color w:val="000000"/>
        </w:rPr>
        <w:tab/>
      </w:r>
      <w:r w:rsidR="00387148" w:rsidRPr="0022074E">
        <w:rPr>
          <w:color w:val="000000"/>
        </w:rPr>
        <w:t>living organisms;</w:t>
      </w:r>
    </w:p>
    <w:p w14:paraId="0B12E6FF" w14:textId="3064BA29" w:rsidR="00387148" w:rsidRPr="0022074E" w:rsidRDefault="0022074E" w:rsidP="00E100BB">
      <w:pPr>
        <w:pStyle w:val="aDefpara"/>
        <w:rPr>
          <w:color w:val="000000"/>
        </w:rPr>
      </w:pPr>
      <w:r w:rsidRPr="0022074E">
        <w:rPr>
          <w:color w:val="000000"/>
        </w:rPr>
        <w:tab/>
        <w:t>(d)</w:t>
      </w:r>
      <w:r w:rsidRPr="0022074E">
        <w:rPr>
          <w:color w:val="000000"/>
        </w:rPr>
        <w:tab/>
      </w:r>
      <w:r w:rsidR="00387148" w:rsidRPr="0022074E">
        <w:rPr>
          <w:color w:val="000000"/>
        </w:rPr>
        <w:t>structures, and areas, that are manufactured or modified;</w:t>
      </w:r>
    </w:p>
    <w:p w14:paraId="6F3469F3" w14:textId="234689B1" w:rsidR="00387148" w:rsidRPr="0022074E" w:rsidRDefault="0022074E" w:rsidP="00E100BB">
      <w:pPr>
        <w:pStyle w:val="aDefpara"/>
        <w:rPr>
          <w:color w:val="000000"/>
        </w:rPr>
      </w:pPr>
      <w:r w:rsidRPr="0022074E">
        <w:rPr>
          <w:color w:val="000000"/>
        </w:rPr>
        <w:tab/>
        <w:t>(e)</w:t>
      </w:r>
      <w:r w:rsidRPr="0022074E">
        <w:rPr>
          <w:color w:val="000000"/>
        </w:rPr>
        <w:tab/>
      </w:r>
      <w:r w:rsidR="00387148" w:rsidRPr="0022074E">
        <w:rPr>
          <w:color w:val="000000"/>
        </w:rPr>
        <w:t>ecosystems and parts of ecosystems, including people and communities;</w:t>
      </w:r>
    </w:p>
    <w:p w14:paraId="48D17AA6" w14:textId="641D1A20" w:rsidR="00387148" w:rsidRPr="0022074E" w:rsidRDefault="0022074E" w:rsidP="00E100BB">
      <w:pPr>
        <w:pStyle w:val="aDefpara"/>
        <w:rPr>
          <w:color w:val="000000"/>
        </w:rPr>
      </w:pPr>
      <w:r w:rsidRPr="0022074E">
        <w:rPr>
          <w:color w:val="000000"/>
        </w:rPr>
        <w:tab/>
        <w:t>(f)</w:t>
      </w:r>
      <w:r w:rsidRPr="0022074E">
        <w:rPr>
          <w:color w:val="000000"/>
        </w:rPr>
        <w:tab/>
      </w:r>
      <w:r w:rsidR="00387148" w:rsidRPr="0022074E">
        <w:rPr>
          <w:color w:val="000000"/>
        </w:rPr>
        <w:t>qualities and characteristics of areas that contribute to their biological diversity, ecological integrity, scientific value, heritage value and amenity;</w:t>
      </w:r>
    </w:p>
    <w:p w14:paraId="275B1763" w14:textId="4B801AC3" w:rsidR="00387148" w:rsidRPr="0022074E" w:rsidRDefault="0022074E" w:rsidP="00E100BB">
      <w:pPr>
        <w:pStyle w:val="aDefpara"/>
        <w:rPr>
          <w:color w:val="000000"/>
        </w:rPr>
      </w:pPr>
      <w:r w:rsidRPr="0022074E">
        <w:rPr>
          <w:color w:val="000000"/>
        </w:rPr>
        <w:tab/>
        <w:t>(g)</w:t>
      </w:r>
      <w:r w:rsidRPr="0022074E">
        <w:rPr>
          <w:color w:val="000000"/>
        </w:rPr>
        <w:tab/>
      </w:r>
      <w:r w:rsidR="00387148" w:rsidRPr="0022074E">
        <w:rPr>
          <w:color w:val="000000"/>
        </w:rPr>
        <w:t>interactions and interdependencies within and between the things mentioned in paragraphs (a) to (f);</w:t>
      </w:r>
    </w:p>
    <w:p w14:paraId="6C9CE5B6" w14:textId="0C8F7C37" w:rsidR="00387148" w:rsidRPr="0022074E" w:rsidRDefault="0022074E" w:rsidP="0022074E">
      <w:pPr>
        <w:pStyle w:val="aDefpara"/>
        <w:rPr>
          <w:color w:val="000000"/>
        </w:rPr>
      </w:pPr>
      <w:r w:rsidRPr="0022074E">
        <w:rPr>
          <w:color w:val="000000"/>
        </w:rPr>
        <w:tab/>
        <w:t>(h)</w:t>
      </w:r>
      <w:r w:rsidRPr="0022074E">
        <w:rPr>
          <w:color w:val="000000"/>
        </w:rPr>
        <w:tab/>
      </w:r>
      <w:r w:rsidR="00387148" w:rsidRPr="0022074E">
        <w:rPr>
          <w:color w:val="000000"/>
        </w:rPr>
        <w:t>social, aesthetic, cultural and economic characteristics that affect, or are affected by, the things mentioned in paragraphs (a) to (f).</w:t>
      </w:r>
    </w:p>
    <w:p w14:paraId="5A257286" w14:textId="2BA737D6" w:rsidR="00387148" w:rsidRPr="00E60084" w:rsidRDefault="00387148" w:rsidP="0022074E">
      <w:pPr>
        <w:pStyle w:val="aDef"/>
        <w:rPr>
          <w:color w:val="000000"/>
        </w:rPr>
      </w:pPr>
      <w:r w:rsidRPr="00E60084">
        <w:rPr>
          <w:rStyle w:val="charBoldItals"/>
        </w:rPr>
        <w:lastRenderedPageBreak/>
        <w:t>environmental impact assessment</w:t>
      </w:r>
      <w:r w:rsidRPr="00E60084">
        <w:rPr>
          <w:bCs/>
          <w:iCs/>
          <w:color w:val="000000"/>
        </w:rPr>
        <w:t>—see section 10</w:t>
      </w:r>
      <w:r w:rsidR="00923733" w:rsidRPr="00E60084">
        <w:rPr>
          <w:bCs/>
          <w:iCs/>
          <w:color w:val="000000"/>
        </w:rPr>
        <w:t>2</w:t>
      </w:r>
      <w:r w:rsidRPr="00E60084">
        <w:rPr>
          <w:bCs/>
          <w:iCs/>
          <w:color w:val="000000"/>
        </w:rPr>
        <w:t xml:space="preserve"> (1).</w:t>
      </w:r>
    </w:p>
    <w:p w14:paraId="69A75ECF" w14:textId="68023663" w:rsidR="00387148" w:rsidRPr="00E60084" w:rsidRDefault="00387148" w:rsidP="00387148">
      <w:pPr>
        <w:pStyle w:val="aDef"/>
        <w:rPr>
          <w:color w:val="000000"/>
        </w:rPr>
      </w:pPr>
      <w:r w:rsidRPr="00E60084">
        <w:rPr>
          <w:rStyle w:val="charBoldItals"/>
        </w:rPr>
        <w:t>environmental significance opinion</w:t>
      </w:r>
      <w:r w:rsidRPr="00E60084">
        <w:rPr>
          <w:color w:val="000000"/>
        </w:rPr>
        <w:t>—</w:t>
      </w:r>
      <w:r w:rsidRPr="00E60084">
        <w:rPr>
          <w:bCs/>
          <w:iCs/>
          <w:color w:val="000000"/>
        </w:rPr>
        <w:t>see section 10</w:t>
      </w:r>
      <w:r w:rsidR="00923733" w:rsidRPr="00E60084">
        <w:rPr>
          <w:bCs/>
          <w:iCs/>
          <w:color w:val="000000"/>
        </w:rPr>
        <w:t>2</w:t>
      </w:r>
      <w:r w:rsidRPr="00E60084">
        <w:rPr>
          <w:bCs/>
          <w:iCs/>
          <w:color w:val="000000"/>
        </w:rPr>
        <w:t xml:space="preserve"> (2).</w:t>
      </w:r>
    </w:p>
    <w:p w14:paraId="4F328A40" w14:textId="50B3B9AC" w:rsidR="00531285" w:rsidRPr="00E60084" w:rsidRDefault="00531285" w:rsidP="0022074E">
      <w:pPr>
        <w:pStyle w:val="aDef"/>
        <w:rPr>
          <w:color w:val="000000"/>
        </w:rPr>
      </w:pPr>
      <w:r w:rsidRPr="00E60084">
        <w:rPr>
          <w:rStyle w:val="charBoldItals"/>
        </w:rPr>
        <w:t>EPBC Act</w:t>
      </w:r>
      <w:r w:rsidRPr="00E60084">
        <w:rPr>
          <w:color w:val="000000"/>
        </w:rPr>
        <w:t xml:space="preserve"> means the </w:t>
      </w:r>
      <w:hyperlink r:id="rId545" w:tooltip="Act 1999 No 91 (Cwlth)" w:history="1">
        <w:r w:rsidRPr="00E60084">
          <w:rPr>
            <w:rStyle w:val="charCitHyperlinkItal"/>
          </w:rPr>
          <w:t>Environment Protection and Biodiversity Conservation Act 1999</w:t>
        </w:r>
      </w:hyperlink>
      <w:r w:rsidRPr="00E60084">
        <w:rPr>
          <w:color w:val="000000"/>
        </w:rPr>
        <w:t xml:space="preserve"> (Cwlth).</w:t>
      </w:r>
    </w:p>
    <w:p w14:paraId="29E8FD1E" w14:textId="1A258636" w:rsidR="00387148" w:rsidRPr="00E60084" w:rsidRDefault="00387148" w:rsidP="0022074E">
      <w:pPr>
        <w:pStyle w:val="aDef"/>
      </w:pPr>
      <w:r w:rsidRPr="00E60084">
        <w:rPr>
          <w:rStyle w:val="charBoldItals"/>
        </w:rPr>
        <w:t>essential design element</w:t>
      </w:r>
      <w:r w:rsidRPr="00E60084">
        <w:rPr>
          <w:bCs/>
          <w:iCs/>
          <w:color w:val="000000"/>
        </w:rPr>
        <w:t>, of a development proposal—see section </w:t>
      </w:r>
      <w:r w:rsidRPr="00E60084">
        <w:rPr>
          <w:color w:val="000000"/>
        </w:rPr>
        <w:t>18</w:t>
      </w:r>
      <w:r w:rsidR="00196529" w:rsidRPr="00E60084">
        <w:rPr>
          <w:color w:val="000000"/>
        </w:rPr>
        <w:t>8</w:t>
      </w:r>
      <w:r w:rsidRPr="00E60084">
        <w:rPr>
          <w:color w:val="000000"/>
        </w:rPr>
        <w:t>.</w:t>
      </w:r>
    </w:p>
    <w:p w14:paraId="6A432F3A" w14:textId="3C63C80E" w:rsidR="00387148" w:rsidRPr="00E60084" w:rsidRDefault="00387148" w:rsidP="0022074E">
      <w:pPr>
        <w:pStyle w:val="aDef"/>
        <w:rPr>
          <w:color w:val="000000"/>
        </w:rPr>
      </w:pPr>
      <w:r w:rsidRPr="00E60084">
        <w:rPr>
          <w:rStyle w:val="charBoldItals"/>
        </w:rPr>
        <w:t>exempt development</w:t>
      </w:r>
      <w:r w:rsidRPr="00E60084">
        <w:rPr>
          <w:bCs/>
          <w:iCs/>
          <w:color w:val="000000"/>
        </w:rPr>
        <w:t>—</w:t>
      </w:r>
      <w:r w:rsidRPr="00E60084">
        <w:rPr>
          <w:color w:val="000000"/>
        </w:rPr>
        <w:t>see section 14</w:t>
      </w:r>
      <w:r w:rsidR="00196529" w:rsidRPr="00E60084">
        <w:rPr>
          <w:color w:val="000000"/>
        </w:rPr>
        <w:t>5</w:t>
      </w:r>
      <w:r w:rsidRPr="00E60084">
        <w:rPr>
          <w:color w:val="000000"/>
        </w:rPr>
        <w:t>.</w:t>
      </w:r>
    </w:p>
    <w:p w14:paraId="2E77C147" w14:textId="0CD82D7F" w:rsidR="00387148" w:rsidRPr="00E60084" w:rsidRDefault="00387148" w:rsidP="0022074E">
      <w:pPr>
        <w:pStyle w:val="aDef"/>
        <w:rPr>
          <w:color w:val="000000"/>
        </w:rPr>
      </w:pPr>
      <w:r w:rsidRPr="00E60084">
        <w:rPr>
          <w:rStyle w:val="charBoldItals"/>
        </w:rPr>
        <w:t>exemption assessment</w:t>
      </w:r>
      <w:r w:rsidRPr="00E60084">
        <w:rPr>
          <w:color w:val="000000"/>
        </w:rPr>
        <w:t>—see section 1</w:t>
      </w:r>
      <w:r w:rsidR="00196529" w:rsidRPr="00E60084">
        <w:rPr>
          <w:color w:val="000000"/>
        </w:rPr>
        <w:t>51</w:t>
      </w:r>
      <w:r w:rsidRPr="00E60084">
        <w:rPr>
          <w:color w:val="000000"/>
        </w:rPr>
        <w:t xml:space="preserve"> (1).</w:t>
      </w:r>
    </w:p>
    <w:p w14:paraId="433E8846" w14:textId="6CE04286" w:rsidR="00387148" w:rsidRPr="00E60084" w:rsidRDefault="00387148" w:rsidP="0022074E">
      <w:pPr>
        <w:pStyle w:val="aDef"/>
      </w:pPr>
      <w:r w:rsidRPr="00E60084">
        <w:rPr>
          <w:rStyle w:val="charBoldItals"/>
        </w:rPr>
        <w:t>exemption assessment D notice</w:t>
      </w:r>
      <w:r w:rsidRPr="00E60084">
        <w:rPr>
          <w:color w:val="000000"/>
        </w:rPr>
        <w:t>—see section 15</w:t>
      </w:r>
      <w:r w:rsidR="00196529" w:rsidRPr="00E60084">
        <w:rPr>
          <w:color w:val="000000"/>
        </w:rPr>
        <w:t>2</w:t>
      </w:r>
      <w:r w:rsidRPr="00E60084">
        <w:rPr>
          <w:color w:val="000000"/>
        </w:rPr>
        <w:t xml:space="preserve"> (2) (b).</w:t>
      </w:r>
    </w:p>
    <w:p w14:paraId="50FECA35" w14:textId="35EF736F" w:rsidR="00387148" w:rsidRPr="00E60084" w:rsidRDefault="00387148" w:rsidP="0022074E">
      <w:pPr>
        <w:pStyle w:val="aDef"/>
        <w:rPr>
          <w:color w:val="000000"/>
        </w:rPr>
      </w:pPr>
      <w:r w:rsidRPr="00E60084">
        <w:rPr>
          <w:rStyle w:val="charBoldItals"/>
        </w:rPr>
        <w:t>exemption assessor</w:t>
      </w:r>
      <w:r w:rsidRPr="00E60084">
        <w:rPr>
          <w:color w:val="000000"/>
        </w:rPr>
        <w:t>—see section 1</w:t>
      </w:r>
      <w:r w:rsidR="00196529" w:rsidRPr="00E60084">
        <w:rPr>
          <w:color w:val="000000"/>
        </w:rPr>
        <w:t>51</w:t>
      </w:r>
      <w:r w:rsidRPr="00E60084">
        <w:rPr>
          <w:color w:val="000000"/>
        </w:rPr>
        <w:t xml:space="preserve"> (1).</w:t>
      </w:r>
    </w:p>
    <w:p w14:paraId="59A038DB" w14:textId="3C1F0F63" w:rsidR="00387148" w:rsidRPr="00E60084" w:rsidRDefault="00387148" w:rsidP="0022074E">
      <w:pPr>
        <w:pStyle w:val="aDef"/>
      </w:pPr>
      <w:r w:rsidRPr="00E60084">
        <w:rPr>
          <w:rStyle w:val="charBoldItals"/>
        </w:rPr>
        <w:t>expected greenhouse gas emissions statement</w:t>
      </w:r>
      <w:r w:rsidRPr="00E60084">
        <w:rPr>
          <w:color w:val="000000"/>
        </w:rPr>
        <w:t xml:space="preserve">, for a development, for schedule </w:t>
      </w:r>
      <w:r w:rsidR="005944C8" w:rsidRPr="00E60084">
        <w:rPr>
          <w:color w:val="000000"/>
        </w:rPr>
        <w:t>1</w:t>
      </w:r>
      <w:r w:rsidRPr="00E60084">
        <w:rPr>
          <w:color w:val="000000"/>
        </w:rPr>
        <w:t xml:space="preserve"> (Information and documents for certain development applications)—see schedule </w:t>
      </w:r>
      <w:r w:rsidR="005944C8" w:rsidRPr="00E60084">
        <w:rPr>
          <w:color w:val="000000"/>
        </w:rPr>
        <w:t>1</w:t>
      </w:r>
      <w:r w:rsidRPr="00E60084">
        <w:rPr>
          <w:color w:val="000000"/>
        </w:rPr>
        <w:t xml:space="preserve">, section </w:t>
      </w:r>
      <w:r w:rsidR="005944C8" w:rsidRPr="00E60084">
        <w:rPr>
          <w:color w:val="000000"/>
        </w:rPr>
        <w:t>1</w:t>
      </w:r>
      <w:r w:rsidRPr="00E60084">
        <w:rPr>
          <w:color w:val="000000"/>
        </w:rPr>
        <w:t>.1.</w:t>
      </w:r>
    </w:p>
    <w:p w14:paraId="72B20F15" w14:textId="77777777" w:rsidR="00387148" w:rsidRPr="00E60084" w:rsidRDefault="00387148" w:rsidP="0022074E">
      <w:pPr>
        <w:pStyle w:val="aDef"/>
        <w:rPr>
          <w:color w:val="000000"/>
        </w:rPr>
      </w:pPr>
      <w:r w:rsidRPr="00E60084">
        <w:rPr>
          <w:rStyle w:val="charBoldItals"/>
        </w:rPr>
        <w:t>finalised</w:t>
      </w:r>
      <w:r w:rsidRPr="00E60084">
        <w:rPr>
          <w:color w:val="000000"/>
        </w:rPr>
        <w:t>—</w:t>
      </w:r>
    </w:p>
    <w:p w14:paraId="33F99D8E" w14:textId="66D4B969" w:rsidR="00387148" w:rsidRPr="0022074E" w:rsidRDefault="0022074E" w:rsidP="0022074E">
      <w:pPr>
        <w:pStyle w:val="Apara"/>
        <w:rPr>
          <w:color w:val="000000"/>
        </w:rPr>
      </w:pPr>
      <w:r w:rsidRPr="0022074E">
        <w:rPr>
          <w:color w:val="000000"/>
        </w:rPr>
        <w:tab/>
        <w:t>(a)</w:t>
      </w:r>
      <w:r w:rsidRPr="0022074E">
        <w:rPr>
          <w:color w:val="000000"/>
        </w:rPr>
        <w:tab/>
      </w:r>
      <w:r w:rsidR="00387148" w:rsidRPr="0022074E">
        <w:rPr>
          <w:color w:val="000000"/>
        </w:rPr>
        <w:t>for an EIS—see section 12</w:t>
      </w:r>
      <w:r w:rsidR="00196529" w:rsidRPr="0022074E">
        <w:rPr>
          <w:color w:val="000000"/>
        </w:rPr>
        <w:t>8</w:t>
      </w:r>
      <w:r w:rsidR="00387148" w:rsidRPr="0022074E">
        <w:rPr>
          <w:color w:val="000000"/>
        </w:rPr>
        <w:t>; and</w:t>
      </w:r>
    </w:p>
    <w:p w14:paraId="0A1E0D0F" w14:textId="09D9DF11" w:rsidR="00387148" w:rsidRPr="0022074E" w:rsidRDefault="0022074E" w:rsidP="0022074E">
      <w:pPr>
        <w:pStyle w:val="Apara"/>
        <w:rPr>
          <w:color w:val="000000"/>
        </w:rPr>
      </w:pPr>
      <w:r w:rsidRPr="0022074E">
        <w:rPr>
          <w:color w:val="000000"/>
        </w:rPr>
        <w:tab/>
        <w:t>(b)</w:t>
      </w:r>
      <w:r w:rsidRPr="0022074E">
        <w:rPr>
          <w:color w:val="000000"/>
        </w:rPr>
        <w:tab/>
      </w:r>
      <w:r w:rsidR="00387148" w:rsidRPr="0022074E">
        <w:rPr>
          <w:color w:val="000000"/>
        </w:rPr>
        <w:t>for a public health EIS—see section 12</w:t>
      </w:r>
      <w:r w:rsidR="00196529" w:rsidRPr="0022074E">
        <w:rPr>
          <w:color w:val="000000"/>
        </w:rPr>
        <w:t>9</w:t>
      </w:r>
      <w:r w:rsidR="00387148" w:rsidRPr="0022074E">
        <w:rPr>
          <w:color w:val="000000"/>
        </w:rPr>
        <w:t>.</w:t>
      </w:r>
    </w:p>
    <w:p w14:paraId="3DE79BF7" w14:textId="77777777" w:rsidR="00387148" w:rsidRPr="00E60084" w:rsidRDefault="00387148" w:rsidP="00E100BB">
      <w:pPr>
        <w:pStyle w:val="aDef"/>
        <w:rPr>
          <w:color w:val="000000"/>
        </w:rPr>
      </w:pPr>
      <w:r w:rsidRPr="00E60084">
        <w:rPr>
          <w:rStyle w:val="charBoldItals"/>
          <w:color w:val="000000"/>
        </w:rPr>
        <w:t>formal error</w:t>
      </w:r>
      <w:r w:rsidRPr="00E60084">
        <w:rPr>
          <w:color w:val="000000"/>
        </w:rPr>
        <w:t xml:space="preserve"> means—</w:t>
      </w:r>
    </w:p>
    <w:p w14:paraId="79573050" w14:textId="779D077E"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a clerical error; or</w:t>
      </w:r>
    </w:p>
    <w:p w14:paraId="20E5683F" w14:textId="5E3571D8" w:rsidR="00387148" w:rsidRPr="0022074E" w:rsidRDefault="0022074E" w:rsidP="00E100BB">
      <w:pPr>
        <w:pStyle w:val="aDefpara"/>
        <w:rPr>
          <w:color w:val="000000"/>
        </w:rPr>
      </w:pPr>
      <w:r w:rsidRPr="0022074E">
        <w:rPr>
          <w:color w:val="000000"/>
        </w:rPr>
        <w:tab/>
        <w:t>(b)</w:t>
      </w:r>
      <w:r w:rsidRPr="0022074E">
        <w:rPr>
          <w:color w:val="000000"/>
        </w:rPr>
        <w:tab/>
      </w:r>
      <w:r w:rsidR="00387148" w:rsidRPr="0022074E">
        <w:rPr>
          <w:color w:val="000000"/>
        </w:rPr>
        <w:t>an error arising from an accidental slip or omission; or</w:t>
      </w:r>
    </w:p>
    <w:p w14:paraId="1BDD040B" w14:textId="435D5C16"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defect of form.</w:t>
      </w:r>
    </w:p>
    <w:p w14:paraId="08F0D498" w14:textId="4875B89B" w:rsidR="00387148" w:rsidRPr="00E60084" w:rsidRDefault="00387148" w:rsidP="0022074E">
      <w:pPr>
        <w:pStyle w:val="aDef"/>
        <w:rPr>
          <w:color w:val="000000"/>
        </w:rPr>
      </w:pPr>
      <w:r w:rsidRPr="00E60084">
        <w:rPr>
          <w:rStyle w:val="charBoldItals"/>
          <w:color w:val="000000"/>
        </w:rPr>
        <w:t>future urban area</w:t>
      </w:r>
      <w:r w:rsidRPr="00E60084">
        <w:rPr>
          <w:color w:val="000000"/>
        </w:rPr>
        <w:t xml:space="preserve"> means an area of land identified in the </w:t>
      </w:r>
      <w:hyperlink r:id="rId546" w:tooltip="NI2023-540" w:history="1">
        <w:r w:rsidR="00DC56B7" w:rsidRPr="00DC56B7">
          <w:rPr>
            <w:rStyle w:val="charCitHyperlinkAbbrev"/>
          </w:rPr>
          <w:t>territory plan</w:t>
        </w:r>
      </w:hyperlink>
      <w:r w:rsidRPr="00E60084">
        <w:rPr>
          <w:color w:val="000000"/>
        </w:rPr>
        <w:t xml:space="preserve"> for future urban development.</w:t>
      </w:r>
    </w:p>
    <w:p w14:paraId="1A188058" w14:textId="77777777" w:rsidR="00387148" w:rsidRPr="00E60084" w:rsidRDefault="00387148" w:rsidP="0022074E">
      <w:pPr>
        <w:pStyle w:val="aDef"/>
        <w:rPr>
          <w:color w:val="000000"/>
        </w:rPr>
      </w:pPr>
      <w:r w:rsidRPr="00E60084">
        <w:rPr>
          <w:rStyle w:val="charBoldItals"/>
        </w:rPr>
        <w:t>government entity</w:t>
      </w:r>
      <w:r w:rsidRPr="00E60084">
        <w:rPr>
          <w:color w:val="000000"/>
        </w:rPr>
        <w:t xml:space="preserve"> includes a territory authority, territory instrumentality and an administrative unit.</w:t>
      </w:r>
    </w:p>
    <w:p w14:paraId="3900817E" w14:textId="3570C6B0" w:rsidR="00387148" w:rsidRPr="00E60084" w:rsidRDefault="00387148" w:rsidP="0022074E">
      <w:pPr>
        <w:pStyle w:val="aDef"/>
        <w:rPr>
          <w:color w:val="000000"/>
        </w:rPr>
      </w:pPr>
      <w:r w:rsidRPr="00E60084">
        <w:rPr>
          <w:rStyle w:val="charBoldItals"/>
        </w:rPr>
        <w:t>granted on a concessional basis</w:t>
      </w:r>
      <w:r w:rsidRPr="00E60084">
        <w:rPr>
          <w:color w:val="000000"/>
        </w:rPr>
        <w:t>—see section 25</w:t>
      </w:r>
      <w:r w:rsidR="00196529" w:rsidRPr="00E60084">
        <w:rPr>
          <w:color w:val="000000"/>
        </w:rPr>
        <w:t>8</w:t>
      </w:r>
      <w:r w:rsidRPr="00E60084">
        <w:rPr>
          <w:color w:val="000000"/>
        </w:rPr>
        <w:t xml:space="preserve"> (3).</w:t>
      </w:r>
    </w:p>
    <w:p w14:paraId="63748A39" w14:textId="6A4DFE3D" w:rsidR="00387148" w:rsidRPr="00E60084" w:rsidRDefault="00387148" w:rsidP="0022074E">
      <w:pPr>
        <w:pStyle w:val="aDef"/>
        <w:rPr>
          <w:color w:val="000000"/>
        </w:rPr>
      </w:pPr>
      <w:r w:rsidRPr="00E60084">
        <w:rPr>
          <w:rStyle w:val="charBoldItals"/>
        </w:rPr>
        <w:lastRenderedPageBreak/>
        <w:t>greenhouse gas emissions</w:t>
      </w:r>
      <w:r w:rsidRPr="00E60084">
        <w:rPr>
          <w:color w:val="000000"/>
        </w:rPr>
        <w:t xml:space="preserve">, for schedule </w:t>
      </w:r>
      <w:r w:rsidR="005944C8" w:rsidRPr="00E60084">
        <w:rPr>
          <w:color w:val="000000"/>
        </w:rPr>
        <w:t>1</w:t>
      </w:r>
      <w:r w:rsidRPr="00E60084">
        <w:rPr>
          <w:color w:val="000000"/>
        </w:rPr>
        <w:t xml:space="preserve"> (Information and documents for certain development applications)—see </w:t>
      </w:r>
      <w:r w:rsidRPr="00E60084">
        <w:rPr>
          <w:bCs/>
          <w:iCs/>
          <w:color w:val="000000"/>
        </w:rPr>
        <w:t xml:space="preserve">the </w:t>
      </w:r>
      <w:hyperlink r:id="rId547" w:tooltip="A2010-41" w:history="1">
        <w:r w:rsidR="002054AD" w:rsidRPr="00E60084">
          <w:rPr>
            <w:rStyle w:val="charCitHyperlinkItal"/>
          </w:rPr>
          <w:t>Climate Change and Greenhouse Gas Reduction Act 2010</w:t>
        </w:r>
      </w:hyperlink>
      <w:r w:rsidRPr="00E60084">
        <w:rPr>
          <w:bCs/>
          <w:iCs/>
          <w:color w:val="000000"/>
        </w:rPr>
        <w:t>, dictionary</w:t>
      </w:r>
      <w:r w:rsidRPr="00E60084">
        <w:rPr>
          <w:color w:val="000000"/>
        </w:rPr>
        <w:t>.</w:t>
      </w:r>
    </w:p>
    <w:p w14:paraId="08E7A98B" w14:textId="45B10C74" w:rsidR="00387148" w:rsidRPr="00E60084" w:rsidRDefault="00387148" w:rsidP="0022074E">
      <w:pPr>
        <w:pStyle w:val="aDef"/>
        <w:rPr>
          <w:color w:val="000000"/>
        </w:rPr>
      </w:pPr>
      <w:r w:rsidRPr="00E60084">
        <w:rPr>
          <w:rStyle w:val="charBoldItals"/>
        </w:rPr>
        <w:t>gross floor area</w:t>
      </w:r>
      <w:r w:rsidRPr="00E60084">
        <w:rPr>
          <w:color w:val="000000"/>
        </w:rPr>
        <w:t xml:space="preserve">, for division 10.7.3 (Variation of nominal rent leases)—see the </w:t>
      </w:r>
      <w:hyperlink r:id="rId548" w:tooltip="NI2023-540" w:history="1">
        <w:r w:rsidR="00DC56B7" w:rsidRPr="00DC56B7">
          <w:rPr>
            <w:rStyle w:val="charCitHyperlinkAbbrev"/>
          </w:rPr>
          <w:t>territory plan</w:t>
        </w:r>
      </w:hyperlink>
      <w:r w:rsidRPr="00E60084">
        <w:rPr>
          <w:color w:val="000000"/>
        </w:rPr>
        <w:t xml:space="preserve"> (13 Definitions).</w:t>
      </w:r>
    </w:p>
    <w:p w14:paraId="3A5FDE23" w14:textId="49D628BF" w:rsidR="00387148" w:rsidRPr="00E60084" w:rsidRDefault="00387148" w:rsidP="0022074E">
      <w:pPr>
        <w:pStyle w:val="aDef"/>
        <w:rPr>
          <w:color w:val="000000"/>
        </w:rPr>
      </w:pPr>
      <w:r w:rsidRPr="00E60084">
        <w:rPr>
          <w:rStyle w:val="charBoldItals"/>
        </w:rPr>
        <w:t>Gungahlin town centre</w:t>
      </w:r>
      <w:r w:rsidRPr="00E60084">
        <w:rPr>
          <w:bCs/>
          <w:iCs/>
          <w:color w:val="000000"/>
        </w:rPr>
        <w:t xml:space="preserve">, for schedule </w:t>
      </w:r>
      <w:r w:rsidR="005944C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5944C8" w:rsidRPr="00E60084">
        <w:rPr>
          <w:bCs/>
          <w:iCs/>
          <w:color w:val="000000"/>
        </w:rPr>
        <w:t>6</w:t>
      </w:r>
      <w:r w:rsidRPr="00E60084">
        <w:rPr>
          <w:bCs/>
          <w:iCs/>
          <w:color w:val="000000"/>
        </w:rPr>
        <w:t xml:space="preserve">, section </w:t>
      </w:r>
      <w:r w:rsidR="005944C8" w:rsidRPr="00E60084">
        <w:rPr>
          <w:bCs/>
          <w:iCs/>
          <w:color w:val="000000"/>
        </w:rPr>
        <w:t>6</w:t>
      </w:r>
      <w:r w:rsidRPr="00E60084">
        <w:rPr>
          <w:bCs/>
          <w:iCs/>
          <w:color w:val="000000"/>
        </w:rPr>
        <w:t>.1.</w:t>
      </w:r>
    </w:p>
    <w:p w14:paraId="0AD9B7BD" w14:textId="77777777" w:rsidR="00387148" w:rsidRPr="00E60084" w:rsidRDefault="00387148" w:rsidP="0022074E">
      <w:pPr>
        <w:pStyle w:val="aDef"/>
        <w:rPr>
          <w:color w:val="000000"/>
        </w:rPr>
      </w:pPr>
      <w:r w:rsidRPr="00E60084">
        <w:rPr>
          <w:rStyle w:val="charBoldItals"/>
        </w:rPr>
        <w:t>high</w:t>
      </w:r>
      <w:r w:rsidRPr="00E60084">
        <w:rPr>
          <w:rStyle w:val="charBoldItals"/>
        </w:rPr>
        <w:noBreakHyphen/>
        <w:t>quality design principles</w:t>
      </w:r>
      <w:r w:rsidRPr="00E60084">
        <w:rPr>
          <w:bCs/>
          <w:iCs/>
          <w:color w:val="000000"/>
        </w:rPr>
        <w:t>—</w:t>
      </w:r>
      <w:r w:rsidRPr="00E60084">
        <w:rPr>
          <w:color w:val="000000"/>
        </w:rPr>
        <w:t>see section 10 (2).</w:t>
      </w:r>
    </w:p>
    <w:p w14:paraId="5D6A8B06" w14:textId="3D7FD015" w:rsidR="00387148" w:rsidRPr="00E60084" w:rsidRDefault="00387148" w:rsidP="0022074E">
      <w:pPr>
        <w:pStyle w:val="aDef"/>
        <w:rPr>
          <w:color w:val="000000"/>
        </w:rPr>
      </w:pPr>
      <w:r w:rsidRPr="00E60084">
        <w:rPr>
          <w:rStyle w:val="charBoldItals"/>
        </w:rPr>
        <w:t>holding period</w:t>
      </w:r>
      <w:r w:rsidRPr="00E60084">
        <w:rPr>
          <w:color w:val="000000"/>
        </w:rPr>
        <w:t>, for a rural lease, for division 10.8.2 (Exceptions for rural leases)—see section 34</w:t>
      </w:r>
      <w:r w:rsidR="00196529" w:rsidRPr="00E60084">
        <w:rPr>
          <w:color w:val="000000"/>
        </w:rPr>
        <w:t>9</w:t>
      </w:r>
      <w:r w:rsidRPr="00E60084">
        <w:rPr>
          <w:color w:val="000000"/>
        </w:rPr>
        <w:t>.</w:t>
      </w:r>
    </w:p>
    <w:p w14:paraId="60AE8E32" w14:textId="50AF6175" w:rsidR="001349C7" w:rsidRPr="00E60084" w:rsidRDefault="001349C7" w:rsidP="0022074E">
      <w:pPr>
        <w:pStyle w:val="aDef"/>
      </w:pPr>
      <w:r w:rsidRPr="00E60084">
        <w:rPr>
          <w:b/>
          <w:i/>
        </w:rPr>
        <w:t>housing affordability principles</w:t>
      </w:r>
      <w:r w:rsidRPr="00E60084">
        <w:rPr>
          <w:bCs/>
          <w:iCs/>
        </w:rPr>
        <w:t xml:space="preserve">—see section </w:t>
      </w:r>
      <w:r w:rsidRPr="00E60084">
        <w:t>10 (2).</w:t>
      </w:r>
    </w:p>
    <w:p w14:paraId="5B645C50" w14:textId="26C3D3FB" w:rsidR="00387148" w:rsidRPr="00E60084" w:rsidRDefault="00387148" w:rsidP="0022074E">
      <w:pPr>
        <w:pStyle w:val="aDef"/>
        <w:rPr>
          <w:color w:val="000000"/>
        </w:rPr>
      </w:pPr>
      <w:r w:rsidRPr="00E60084">
        <w:rPr>
          <w:rStyle w:val="charBoldItals"/>
        </w:rPr>
        <w:t>improvement</w:t>
      </w:r>
      <w:r w:rsidRPr="00E60084">
        <w:rPr>
          <w:color w:val="000000"/>
        </w:rPr>
        <w:t>, in relation to land, for part 10.9 (Leases—improvements)—see section 35</w:t>
      </w:r>
      <w:r w:rsidR="00196529" w:rsidRPr="00E60084">
        <w:rPr>
          <w:color w:val="000000"/>
        </w:rPr>
        <w:t>6</w:t>
      </w:r>
      <w:r w:rsidRPr="00E60084">
        <w:rPr>
          <w:color w:val="000000"/>
        </w:rPr>
        <w:t>.</w:t>
      </w:r>
    </w:p>
    <w:p w14:paraId="343661EC" w14:textId="406F0FF0" w:rsidR="00387148" w:rsidRPr="00E60084" w:rsidRDefault="00387148" w:rsidP="0022074E">
      <w:pPr>
        <w:pStyle w:val="aDef"/>
        <w:rPr>
          <w:color w:val="000000"/>
        </w:rPr>
      </w:pPr>
      <w:r w:rsidRPr="00E60084">
        <w:rPr>
          <w:rStyle w:val="charBoldItals"/>
        </w:rPr>
        <w:t>incorporated association</w:t>
      </w:r>
      <w:r w:rsidRPr="00E60084">
        <w:rPr>
          <w:color w:val="000000"/>
        </w:rPr>
        <w:t xml:space="preserve">, for schedule </w:t>
      </w:r>
      <w:r w:rsidR="005944C8" w:rsidRPr="00E60084">
        <w:rPr>
          <w:color w:val="000000"/>
        </w:rPr>
        <w:t>2</w:t>
      </w:r>
      <w:r w:rsidRPr="00E60084">
        <w:rPr>
          <w:color w:val="000000"/>
        </w:rPr>
        <w:t xml:space="preserve"> (Market value leases and leases that are possibly concessional)––see schedule </w:t>
      </w:r>
      <w:r w:rsidR="005944C8" w:rsidRPr="00E60084">
        <w:rPr>
          <w:color w:val="000000"/>
        </w:rPr>
        <w:t>2</w:t>
      </w:r>
      <w:r w:rsidRPr="00E60084">
        <w:rPr>
          <w:color w:val="000000"/>
        </w:rPr>
        <w:t xml:space="preserve">, section </w:t>
      </w:r>
      <w:r w:rsidR="005944C8" w:rsidRPr="00E60084">
        <w:rPr>
          <w:color w:val="000000"/>
        </w:rPr>
        <w:t>2</w:t>
      </w:r>
      <w:r w:rsidRPr="00E60084">
        <w:rPr>
          <w:color w:val="000000"/>
        </w:rPr>
        <w:t>.1.</w:t>
      </w:r>
    </w:p>
    <w:p w14:paraId="2557740D" w14:textId="68586C13" w:rsidR="00387148" w:rsidRPr="00E60084" w:rsidRDefault="00387148" w:rsidP="0022074E">
      <w:pPr>
        <w:pStyle w:val="aDef"/>
      </w:pPr>
      <w:r w:rsidRPr="00E60084">
        <w:rPr>
          <w:rStyle w:val="charBoldItals"/>
        </w:rPr>
        <w:t>information requirement notice</w:t>
      </w:r>
      <w:r w:rsidRPr="00E60084">
        <w:rPr>
          <w:color w:val="000000"/>
        </w:rPr>
        <w:t>—see section 47</w:t>
      </w:r>
      <w:r w:rsidR="00196529" w:rsidRPr="00E60084">
        <w:rPr>
          <w:color w:val="000000"/>
        </w:rPr>
        <w:t>4</w:t>
      </w:r>
      <w:r w:rsidRPr="00E60084">
        <w:rPr>
          <w:color w:val="000000"/>
        </w:rPr>
        <w:t xml:space="preserve"> (2).</w:t>
      </w:r>
    </w:p>
    <w:p w14:paraId="270BDDFB" w14:textId="12120B6B" w:rsidR="00387148" w:rsidRPr="00E60084" w:rsidRDefault="00387148" w:rsidP="0022074E">
      <w:pPr>
        <w:pStyle w:val="aDef"/>
        <w:rPr>
          <w:color w:val="000000"/>
        </w:rPr>
      </w:pPr>
      <w:r w:rsidRPr="00E60084">
        <w:rPr>
          <w:rStyle w:val="charBoldItals"/>
        </w:rPr>
        <w:t>inquiry</w:t>
      </w:r>
      <w:r w:rsidRPr="00E60084">
        <w:rPr>
          <w:color w:val="000000"/>
        </w:rPr>
        <w:t xml:space="preserve"> means an inquiry into an EIS under section 13</w:t>
      </w:r>
      <w:r w:rsidR="00196529" w:rsidRPr="00E60084">
        <w:rPr>
          <w:color w:val="000000"/>
        </w:rPr>
        <w:t>2</w:t>
      </w:r>
      <w:r w:rsidRPr="00E60084">
        <w:rPr>
          <w:color w:val="000000"/>
        </w:rPr>
        <w:t>.</w:t>
      </w:r>
    </w:p>
    <w:p w14:paraId="0D4FB610" w14:textId="6E2F68D9" w:rsidR="00387148" w:rsidRPr="00E60084" w:rsidRDefault="00387148" w:rsidP="0022074E">
      <w:pPr>
        <w:pStyle w:val="aDef"/>
        <w:rPr>
          <w:color w:val="000000"/>
        </w:rPr>
      </w:pPr>
      <w:r w:rsidRPr="00E60084">
        <w:rPr>
          <w:rStyle w:val="charBoldItals"/>
        </w:rPr>
        <w:t>inquiry panel</w:t>
      </w:r>
      <w:r w:rsidRPr="00E60084">
        <w:rPr>
          <w:color w:val="000000"/>
        </w:rPr>
        <w:t>—see section 13</w:t>
      </w:r>
      <w:r w:rsidR="00196529" w:rsidRPr="00E60084">
        <w:rPr>
          <w:color w:val="000000"/>
        </w:rPr>
        <w:t>2</w:t>
      </w:r>
      <w:r w:rsidRPr="00E60084">
        <w:rPr>
          <w:color w:val="000000"/>
        </w:rPr>
        <w:t xml:space="preserve"> (1) (a).</w:t>
      </w:r>
    </w:p>
    <w:p w14:paraId="4608290D" w14:textId="399F1B34" w:rsidR="00387148" w:rsidRPr="00E60084" w:rsidRDefault="00387148" w:rsidP="0022074E">
      <w:pPr>
        <w:pStyle w:val="aDef"/>
        <w:rPr>
          <w:color w:val="000000"/>
        </w:rPr>
      </w:pPr>
      <w:r w:rsidRPr="00E60084">
        <w:rPr>
          <w:rStyle w:val="charBoldItals"/>
        </w:rPr>
        <w:t>inspector</w:t>
      </w:r>
      <w:r w:rsidRPr="00E60084">
        <w:rPr>
          <w:bCs/>
          <w:iCs/>
          <w:color w:val="000000"/>
        </w:rPr>
        <w:t xml:space="preserve"> means a person appointed as an inspector under section 4</w:t>
      </w:r>
      <w:r w:rsidR="00196529" w:rsidRPr="00E60084">
        <w:rPr>
          <w:bCs/>
          <w:iCs/>
          <w:color w:val="000000"/>
        </w:rPr>
        <w:t>61</w:t>
      </w:r>
      <w:r w:rsidRPr="00E60084">
        <w:rPr>
          <w:bCs/>
          <w:iCs/>
          <w:color w:val="000000"/>
        </w:rPr>
        <w:t>.</w:t>
      </w:r>
    </w:p>
    <w:p w14:paraId="421BBC20" w14:textId="77777777" w:rsidR="00387148" w:rsidRPr="00E60084" w:rsidRDefault="00387148" w:rsidP="0022074E">
      <w:pPr>
        <w:pStyle w:val="aDef"/>
        <w:rPr>
          <w:color w:val="000000"/>
        </w:rPr>
      </w:pPr>
      <w:r w:rsidRPr="00E60084">
        <w:rPr>
          <w:rStyle w:val="charBoldItals"/>
        </w:rPr>
        <w:t>integrated delivery principles—</w:t>
      </w:r>
      <w:r w:rsidRPr="00E60084">
        <w:rPr>
          <w:color w:val="000000"/>
        </w:rPr>
        <w:t>see section 10 (2).</w:t>
      </w:r>
    </w:p>
    <w:p w14:paraId="3D0D00C0" w14:textId="58B9A2B0" w:rsidR="00387148" w:rsidRPr="00E60084" w:rsidRDefault="00387148" w:rsidP="0022074E">
      <w:pPr>
        <w:pStyle w:val="aDef"/>
        <w:rPr>
          <w:color w:val="000000"/>
        </w:rPr>
      </w:pPr>
      <w:r w:rsidRPr="00E60084">
        <w:rPr>
          <w:rStyle w:val="charBoldItals"/>
        </w:rPr>
        <w:t>interested entity</w:t>
      </w:r>
      <w:r w:rsidRPr="00E60084">
        <w:rPr>
          <w:bCs/>
          <w:iCs/>
          <w:color w:val="000000"/>
        </w:rPr>
        <w:t xml:space="preserve">, for </w:t>
      </w:r>
      <w:r w:rsidRPr="00E60084">
        <w:t>chapter 15 (Notification and review of decisions)—see section 50</w:t>
      </w:r>
      <w:r w:rsidR="00196529" w:rsidRPr="00E60084">
        <w:t>4</w:t>
      </w:r>
      <w:r w:rsidRPr="00E60084">
        <w:t>.</w:t>
      </w:r>
    </w:p>
    <w:p w14:paraId="36E29985" w14:textId="00F65ADE" w:rsidR="00387148" w:rsidRPr="00E60084" w:rsidRDefault="00387148" w:rsidP="0022074E">
      <w:pPr>
        <w:pStyle w:val="aDef"/>
        <w:rPr>
          <w:color w:val="000000"/>
        </w:rPr>
      </w:pPr>
      <w:r w:rsidRPr="00E60084">
        <w:rPr>
          <w:rStyle w:val="charBoldItals"/>
        </w:rPr>
        <w:t>interested person</w:t>
      </w:r>
      <w:r w:rsidRPr="00E60084">
        <w:rPr>
          <w:bCs/>
          <w:iCs/>
          <w:color w:val="000000"/>
        </w:rPr>
        <w:t xml:space="preserve">, in relation to land, for </w:t>
      </w:r>
      <w:r w:rsidRPr="00E60084">
        <w:rPr>
          <w:color w:val="000000"/>
        </w:rPr>
        <w:t xml:space="preserve">part 5.2 </w:t>
      </w:r>
      <w:r w:rsidRPr="00E60084">
        <w:rPr>
          <w:bCs/>
          <w:iCs/>
          <w:color w:val="000000"/>
        </w:rPr>
        <w:t>(Territory plan—major plan amendments)—see section 5</w:t>
      </w:r>
      <w:r w:rsidR="00265073">
        <w:rPr>
          <w:bCs/>
          <w:iCs/>
          <w:color w:val="000000"/>
        </w:rPr>
        <w:t>6</w:t>
      </w:r>
      <w:r w:rsidRPr="00E60084">
        <w:rPr>
          <w:bCs/>
          <w:iCs/>
          <w:color w:val="000000"/>
        </w:rPr>
        <w:t>.</w:t>
      </w:r>
    </w:p>
    <w:p w14:paraId="2E286001" w14:textId="77777777" w:rsidR="00387148" w:rsidRPr="00E60084" w:rsidRDefault="00387148" w:rsidP="0022074E">
      <w:pPr>
        <w:pStyle w:val="aDef"/>
        <w:rPr>
          <w:color w:val="000000"/>
        </w:rPr>
      </w:pPr>
      <w:r w:rsidRPr="00E60084">
        <w:rPr>
          <w:rStyle w:val="charBoldItals"/>
        </w:rPr>
        <w:t>investment facilitation principles—</w:t>
      </w:r>
      <w:r w:rsidRPr="00E60084">
        <w:rPr>
          <w:color w:val="000000"/>
        </w:rPr>
        <w:t>see section 10 (2).</w:t>
      </w:r>
    </w:p>
    <w:p w14:paraId="5DF7D44A" w14:textId="3EB16FDC" w:rsidR="00387148" w:rsidRPr="00E60084" w:rsidRDefault="00387148" w:rsidP="0022074E">
      <w:pPr>
        <w:pStyle w:val="aDef"/>
        <w:rPr>
          <w:color w:val="000000"/>
        </w:rPr>
      </w:pPr>
      <w:r w:rsidRPr="00E60084">
        <w:rPr>
          <w:rStyle w:val="charBoldItals"/>
        </w:rPr>
        <w:t>Kingston Foreshore</w:t>
      </w:r>
      <w:r w:rsidRPr="00E60084">
        <w:rPr>
          <w:bCs/>
          <w:iCs/>
          <w:color w:val="000000"/>
        </w:rPr>
        <w:t xml:space="preserve">, for schedule </w:t>
      </w:r>
      <w:r w:rsidR="005944C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5944C8" w:rsidRPr="00E60084">
        <w:rPr>
          <w:bCs/>
          <w:iCs/>
          <w:color w:val="000000"/>
        </w:rPr>
        <w:t>6</w:t>
      </w:r>
      <w:r w:rsidRPr="00E60084">
        <w:rPr>
          <w:bCs/>
          <w:iCs/>
          <w:color w:val="000000"/>
        </w:rPr>
        <w:t xml:space="preserve">, section </w:t>
      </w:r>
      <w:r w:rsidR="005944C8" w:rsidRPr="00E60084">
        <w:rPr>
          <w:bCs/>
          <w:iCs/>
          <w:color w:val="000000"/>
        </w:rPr>
        <w:t>6</w:t>
      </w:r>
      <w:r w:rsidRPr="00E60084">
        <w:rPr>
          <w:bCs/>
          <w:iCs/>
          <w:color w:val="000000"/>
        </w:rPr>
        <w:t>.1.</w:t>
      </w:r>
    </w:p>
    <w:p w14:paraId="0797F121" w14:textId="52B9EB33" w:rsidR="00387148" w:rsidRPr="00E60084" w:rsidRDefault="00387148" w:rsidP="0022074E">
      <w:pPr>
        <w:pStyle w:val="aDef"/>
        <w:rPr>
          <w:color w:val="000000"/>
        </w:rPr>
      </w:pPr>
      <w:r w:rsidRPr="00E60084">
        <w:rPr>
          <w:rStyle w:val="charBoldItals"/>
        </w:rPr>
        <w:lastRenderedPageBreak/>
        <w:t>land management agreement</w:t>
      </w:r>
      <w:r w:rsidRPr="00E60084">
        <w:rPr>
          <w:color w:val="000000"/>
        </w:rPr>
        <w:t>—see section 3</w:t>
      </w:r>
      <w:r w:rsidR="00196529" w:rsidRPr="00E60084">
        <w:rPr>
          <w:color w:val="000000"/>
        </w:rPr>
        <w:t>50</w:t>
      </w:r>
      <w:r w:rsidRPr="00E60084">
        <w:rPr>
          <w:color w:val="000000"/>
        </w:rPr>
        <w:t xml:space="preserve"> (2) (a).</w:t>
      </w:r>
    </w:p>
    <w:p w14:paraId="6B0A3516" w14:textId="08A20659" w:rsidR="00387148" w:rsidRPr="00E60084" w:rsidRDefault="00387148" w:rsidP="0022074E">
      <w:pPr>
        <w:pStyle w:val="aDef"/>
        <w:rPr>
          <w:color w:val="000000"/>
        </w:rPr>
      </w:pPr>
      <w:r w:rsidRPr="00E60084">
        <w:rPr>
          <w:rStyle w:val="charBoldItals"/>
        </w:rPr>
        <w:t>land management plan</w:t>
      </w:r>
      <w:r w:rsidRPr="00E60084">
        <w:rPr>
          <w:color w:val="000000"/>
        </w:rPr>
        <w:t>—see section 39</w:t>
      </w:r>
      <w:r w:rsidR="00196529" w:rsidRPr="00E60084">
        <w:rPr>
          <w:color w:val="000000"/>
        </w:rPr>
        <w:t>5</w:t>
      </w:r>
      <w:r w:rsidRPr="00E60084">
        <w:rPr>
          <w:color w:val="000000"/>
        </w:rPr>
        <w:t xml:space="preserve"> (1).</w:t>
      </w:r>
    </w:p>
    <w:p w14:paraId="01A36C61" w14:textId="540AA724" w:rsidR="00387148" w:rsidRPr="00E60084" w:rsidRDefault="00387148" w:rsidP="0022074E">
      <w:pPr>
        <w:pStyle w:val="aDef"/>
        <w:rPr>
          <w:color w:val="000000"/>
        </w:rPr>
      </w:pPr>
      <w:r w:rsidRPr="00E60084">
        <w:rPr>
          <w:rStyle w:val="charBoldItals"/>
        </w:rPr>
        <w:t>land rent lease</w:t>
      </w:r>
      <w:r w:rsidRPr="00E60084">
        <w:rPr>
          <w:color w:val="000000"/>
        </w:rPr>
        <w:t xml:space="preserve">—see the </w:t>
      </w:r>
      <w:hyperlink r:id="rId549" w:tooltip="A2008-16" w:history="1">
        <w:r w:rsidR="002054AD" w:rsidRPr="00E60084">
          <w:rPr>
            <w:rStyle w:val="charCitHyperlinkItal"/>
          </w:rPr>
          <w:t>Land Rent Act 2008</w:t>
        </w:r>
      </w:hyperlink>
      <w:r w:rsidRPr="00E60084">
        <w:rPr>
          <w:color w:val="000000"/>
        </w:rPr>
        <w:t>, dictionary.</w:t>
      </w:r>
    </w:p>
    <w:p w14:paraId="7581818D" w14:textId="60791873" w:rsidR="00387148" w:rsidRPr="00E60084" w:rsidRDefault="00387148" w:rsidP="0022074E">
      <w:pPr>
        <w:pStyle w:val="aDef"/>
        <w:rPr>
          <w:color w:val="000000"/>
        </w:rPr>
      </w:pPr>
      <w:r w:rsidRPr="00E60084">
        <w:rPr>
          <w:rStyle w:val="charBoldItals"/>
        </w:rPr>
        <w:t>land sublease</w:t>
      </w:r>
      <w:r w:rsidRPr="00E60084">
        <w:rPr>
          <w:color w:val="000000"/>
        </w:rPr>
        <w:t xml:space="preserve"> means a sublease of land approved under section 28</w:t>
      </w:r>
      <w:r w:rsidR="00196529" w:rsidRPr="00E60084">
        <w:rPr>
          <w:color w:val="000000"/>
        </w:rPr>
        <w:t>4</w:t>
      </w:r>
      <w:r w:rsidRPr="00E60084">
        <w:rPr>
          <w:color w:val="000000"/>
        </w:rPr>
        <w:t xml:space="preserve"> (Restriction on subletting of land) but does not include a sublease mentioned in section 28</w:t>
      </w:r>
      <w:r w:rsidR="00196529" w:rsidRPr="00E60084">
        <w:rPr>
          <w:color w:val="000000"/>
        </w:rPr>
        <w:t>5</w:t>
      </w:r>
      <w:r w:rsidRPr="00E60084">
        <w:rPr>
          <w:color w:val="000000"/>
        </w:rPr>
        <w:t xml:space="preserve"> (Subletting part of building).</w:t>
      </w:r>
    </w:p>
    <w:p w14:paraId="045406E6" w14:textId="77777777" w:rsidR="00387148" w:rsidRPr="00E60084" w:rsidRDefault="00387148" w:rsidP="00E100BB">
      <w:pPr>
        <w:pStyle w:val="aDef"/>
        <w:rPr>
          <w:color w:val="000000"/>
        </w:rPr>
      </w:pPr>
      <w:r w:rsidRPr="00E60084">
        <w:rPr>
          <w:rStyle w:val="charBoldItals"/>
        </w:rPr>
        <w:t>lease</w:t>
      </w:r>
      <w:r w:rsidRPr="00E60084">
        <w:rPr>
          <w:color w:val="000000"/>
        </w:rPr>
        <w:t>—</w:t>
      </w:r>
    </w:p>
    <w:p w14:paraId="26994A32" w14:textId="6FA2920E"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for this Act generally—see section 25</w:t>
      </w:r>
      <w:r w:rsidR="00196529" w:rsidRPr="0022074E">
        <w:rPr>
          <w:color w:val="000000"/>
        </w:rPr>
        <w:t>7</w:t>
      </w:r>
      <w:r w:rsidR="00387148" w:rsidRPr="0022074E">
        <w:rPr>
          <w:color w:val="000000"/>
        </w:rPr>
        <w:t>; and</w:t>
      </w:r>
    </w:p>
    <w:p w14:paraId="61C0332F" w14:textId="4ACA09AA"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part 10.12 (Leases—building and development provisions)—see section 36</w:t>
      </w:r>
      <w:r w:rsidR="00196529" w:rsidRPr="0022074E">
        <w:rPr>
          <w:color w:val="000000"/>
        </w:rPr>
        <w:t>7</w:t>
      </w:r>
      <w:r w:rsidR="00387148" w:rsidRPr="0022074E">
        <w:rPr>
          <w:color w:val="000000"/>
        </w:rPr>
        <w:t>.</w:t>
      </w:r>
    </w:p>
    <w:p w14:paraId="257875CE" w14:textId="77777777" w:rsidR="00387148" w:rsidRPr="00E60084" w:rsidRDefault="00387148" w:rsidP="0022074E">
      <w:pPr>
        <w:pStyle w:val="aDef"/>
        <w:rPr>
          <w:color w:val="000000"/>
        </w:rPr>
      </w:pPr>
      <w:r w:rsidRPr="00E60084">
        <w:rPr>
          <w:rStyle w:val="charBoldItals"/>
        </w:rPr>
        <w:t>leasehold</w:t>
      </w:r>
      <w:r w:rsidRPr="00E60084">
        <w:rPr>
          <w:color w:val="000000"/>
        </w:rPr>
        <w:t>, of a lessee, means the land held under the lease.</w:t>
      </w:r>
    </w:p>
    <w:p w14:paraId="194C309C" w14:textId="77777777" w:rsidR="00387148" w:rsidRPr="00E60084" w:rsidRDefault="00387148" w:rsidP="0022074E">
      <w:pPr>
        <w:pStyle w:val="aDef"/>
        <w:rPr>
          <w:color w:val="000000"/>
        </w:rPr>
      </w:pPr>
      <w:r w:rsidRPr="00E60084">
        <w:rPr>
          <w:rStyle w:val="charBoldItals"/>
        </w:rPr>
        <w:t>lease variation charge</w:t>
      </w:r>
      <w:r w:rsidRPr="00E60084">
        <w:rPr>
          <w:color w:val="000000"/>
        </w:rPr>
        <w:t>, for a variation of a nominal rent lease, means the lease variation charge applying under division 10.7.3 (Variation of nominal rent leases).</w:t>
      </w:r>
    </w:p>
    <w:p w14:paraId="1AF1A32C" w14:textId="77777777" w:rsidR="00387148" w:rsidRPr="00E60084" w:rsidRDefault="00387148" w:rsidP="00E100BB">
      <w:pPr>
        <w:pStyle w:val="aDef"/>
        <w:rPr>
          <w:color w:val="000000"/>
        </w:rPr>
      </w:pPr>
      <w:r w:rsidRPr="00E60084">
        <w:rPr>
          <w:rStyle w:val="charBoldItals"/>
        </w:rPr>
        <w:t>lessee</w:t>
      </w:r>
      <w:r w:rsidRPr="00E60084">
        <w:rPr>
          <w:color w:val="000000"/>
        </w:rPr>
        <w:t>—</w:t>
      </w:r>
    </w:p>
    <w:p w14:paraId="430D81F0" w14:textId="43E18BDC"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for chapter 10 (Leases and licences)—see section 25</w:t>
      </w:r>
      <w:r w:rsidR="00196529" w:rsidRPr="0022074E">
        <w:rPr>
          <w:color w:val="000000"/>
        </w:rPr>
        <w:t>6</w:t>
      </w:r>
      <w:r w:rsidR="00387148" w:rsidRPr="0022074E">
        <w:rPr>
          <w:color w:val="000000"/>
        </w:rPr>
        <w:t>; and</w:t>
      </w:r>
    </w:p>
    <w:p w14:paraId="783E9B71" w14:textId="3EBF4D3D"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for a lease that has ended, for part 10.9 (Leases—improvements)—see section 35</w:t>
      </w:r>
      <w:r w:rsidR="00196529" w:rsidRPr="0022074E">
        <w:rPr>
          <w:color w:val="000000"/>
        </w:rPr>
        <w:t>6</w:t>
      </w:r>
      <w:r w:rsidR="00387148" w:rsidRPr="0022074E">
        <w:rPr>
          <w:color w:val="000000"/>
        </w:rPr>
        <w:t>.</w:t>
      </w:r>
    </w:p>
    <w:p w14:paraId="14DE344A" w14:textId="1722DFC3" w:rsidR="00387148" w:rsidRPr="00E60084" w:rsidRDefault="00387148" w:rsidP="0022074E">
      <w:pPr>
        <w:pStyle w:val="aDef"/>
        <w:rPr>
          <w:color w:val="000000"/>
        </w:rPr>
      </w:pPr>
      <w:r w:rsidRPr="00E60084">
        <w:rPr>
          <w:rStyle w:val="charBoldItals"/>
          <w:color w:val="000000"/>
        </w:rPr>
        <w:t>light rail</w:t>
      </w:r>
      <w:r w:rsidRPr="00E60084">
        <w:rPr>
          <w:color w:val="000000"/>
        </w:rPr>
        <w:t xml:space="preserve">—see the </w:t>
      </w:r>
      <w:hyperlink r:id="rId550" w:tooltip="A1999-77" w:history="1">
        <w:r w:rsidR="002054AD" w:rsidRPr="00E60084">
          <w:rPr>
            <w:rStyle w:val="charCitHyperlinkItal"/>
          </w:rPr>
          <w:t>Road Transport (General) Act 1999</w:t>
        </w:r>
      </w:hyperlink>
      <w:r w:rsidRPr="00E60084">
        <w:rPr>
          <w:color w:val="000000"/>
        </w:rPr>
        <w:t>, dictionary.</w:t>
      </w:r>
    </w:p>
    <w:p w14:paraId="2B88C6A3" w14:textId="5D98EF51" w:rsidR="00387148" w:rsidRPr="00E60084" w:rsidRDefault="00387148" w:rsidP="0022074E">
      <w:pPr>
        <w:pStyle w:val="aDef"/>
        <w:rPr>
          <w:color w:val="000000"/>
        </w:rPr>
      </w:pPr>
      <w:r w:rsidRPr="00E60084">
        <w:rPr>
          <w:rStyle w:val="charBoldItals"/>
        </w:rPr>
        <w:t>limited consultation</w:t>
      </w:r>
      <w:r w:rsidRPr="00E60084">
        <w:rPr>
          <w:bCs/>
          <w:iCs/>
          <w:color w:val="000000"/>
        </w:rPr>
        <w:t xml:space="preserve">, </w:t>
      </w:r>
      <w:r w:rsidRPr="00E60084">
        <w:rPr>
          <w:color w:val="000000"/>
        </w:rPr>
        <w:t>for part 5.3 (Territory plan—minor plan amendments)—see section 8</w:t>
      </w:r>
      <w:r w:rsidR="00196529" w:rsidRPr="00E60084">
        <w:rPr>
          <w:color w:val="000000"/>
        </w:rPr>
        <w:t>6</w:t>
      </w:r>
      <w:r w:rsidRPr="00E60084">
        <w:rPr>
          <w:color w:val="000000"/>
        </w:rPr>
        <w:t xml:space="preserve"> (1).</w:t>
      </w:r>
    </w:p>
    <w:p w14:paraId="39392731" w14:textId="77777777" w:rsidR="00387148" w:rsidRPr="00E60084" w:rsidRDefault="00387148" w:rsidP="0022074E">
      <w:pPr>
        <w:pStyle w:val="aDef"/>
        <w:rPr>
          <w:color w:val="000000"/>
        </w:rPr>
      </w:pPr>
      <w:r w:rsidRPr="00E60084">
        <w:rPr>
          <w:rStyle w:val="charBoldItals"/>
        </w:rPr>
        <w:t>long</w:t>
      </w:r>
      <w:r w:rsidRPr="00E60084">
        <w:rPr>
          <w:rStyle w:val="charBoldItals"/>
        </w:rPr>
        <w:noBreakHyphen/>
        <w:t>term focus principles—</w:t>
      </w:r>
      <w:r w:rsidRPr="00E60084">
        <w:rPr>
          <w:color w:val="000000"/>
        </w:rPr>
        <w:t>see section 10 (2).</w:t>
      </w:r>
    </w:p>
    <w:p w14:paraId="60A163AE" w14:textId="5F313305" w:rsidR="00387148" w:rsidRPr="00E60084" w:rsidRDefault="00387148" w:rsidP="0022074E">
      <w:pPr>
        <w:pStyle w:val="aDef"/>
        <w:rPr>
          <w:color w:val="000000"/>
        </w:rPr>
      </w:pPr>
      <w:r w:rsidRPr="00E60084">
        <w:rPr>
          <w:rStyle w:val="charBoldItals"/>
        </w:rPr>
        <w:t>major plan amendment</w:t>
      </w:r>
      <w:r w:rsidRPr="00E60084">
        <w:rPr>
          <w:bCs/>
          <w:iCs/>
          <w:color w:val="000000"/>
        </w:rPr>
        <w:t xml:space="preserve">, </w:t>
      </w:r>
      <w:r w:rsidRPr="00E60084">
        <w:rPr>
          <w:color w:val="000000"/>
        </w:rPr>
        <w:t xml:space="preserve">part 5.2 </w:t>
      </w:r>
      <w:r w:rsidRPr="00E60084">
        <w:rPr>
          <w:bCs/>
          <w:iCs/>
          <w:color w:val="000000"/>
        </w:rPr>
        <w:t xml:space="preserve">(Territory plan—major plan amendments)—see section </w:t>
      </w:r>
      <w:r w:rsidRPr="00E60084">
        <w:rPr>
          <w:color w:val="000000"/>
        </w:rPr>
        <w:t>5</w:t>
      </w:r>
      <w:r w:rsidR="00196529" w:rsidRPr="00E60084">
        <w:rPr>
          <w:color w:val="000000"/>
        </w:rPr>
        <w:t>5</w:t>
      </w:r>
      <w:r w:rsidRPr="00E60084">
        <w:rPr>
          <w:bCs/>
          <w:iCs/>
          <w:color w:val="000000"/>
        </w:rPr>
        <w:t>.</w:t>
      </w:r>
    </w:p>
    <w:p w14:paraId="2A7A0518" w14:textId="1419DBEB" w:rsidR="00387148" w:rsidRPr="00E60084" w:rsidRDefault="00387148" w:rsidP="0022074E">
      <w:pPr>
        <w:pStyle w:val="aDef"/>
      </w:pPr>
      <w:r w:rsidRPr="00E60084">
        <w:rPr>
          <w:rStyle w:val="charBoldItals"/>
        </w:rPr>
        <w:t>management objectives</w:t>
      </w:r>
      <w:r w:rsidRPr="00E60084">
        <w:rPr>
          <w:bCs/>
          <w:iCs/>
          <w:color w:val="000000"/>
        </w:rPr>
        <w:t>—see section 38</w:t>
      </w:r>
      <w:r w:rsidR="00196529" w:rsidRPr="00E60084">
        <w:rPr>
          <w:bCs/>
          <w:iCs/>
          <w:color w:val="000000"/>
        </w:rPr>
        <w:t>7</w:t>
      </w:r>
      <w:r w:rsidRPr="00E60084">
        <w:rPr>
          <w:bCs/>
          <w:iCs/>
          <w:color w:val="000000"/>
        </w:rPr>
        <w:t xml:space="preserve"> (1).</w:t>
      </w:r>
    </w:p>
    <w:p w14:paraId="26223F5D" w14:textId="5CD7454B" w:rsidR="00387148" w:rsidRPr="00E60084" w:rsidRDefault="00387148" w:rsidP="0022074E">
      <w:pPr>
        <w:pStyle w:val="aDef"/>
      </w:pPr>
      <w:r w:rsidRPr="00E60084">
        <w:rPr>
          <w:rStyle w:val="charBoldItals"/>
        </w:rPr>
        <w:t>market value</w:t>
      </w:r>
      <w:r w:rsidRPr="00E60084">
        <w:rPr>
          <w:color w:val="000000"/>
        </w:rPr>
        <w:t>, of a lease, for chapter 10 (Leases and licences)—see section 25</w:t>
      </w:r>
      <w:r w:rsidR="00196529" w:rsidRPr="00E60084">
        <w:rPr>
          <w:color w:val="000000"/>
        </w:rPr>
        <w:t>6</w:t>
      </w:r>
      <w:r w:rsidRPr="00E60084">
        <w:rPr>
          <w:color w:val="000000"/>
        </w:rPr>
        <w:t>.</w:t>
      </w:r>
    </w:p>
    <w:p w14:paraId="0AE59DDE" w14:textId="7DBA0273" w:rsidR="00387148" w:rsidRPr="00E60084" w:rsidRDefault="00387148" w:rsidP="0022074E">
      <w:pPr>
        <w:pStyle w:val="aDef"/>
      </w:pPr>
      <w:r w:rsidRPr="00E60084">
        <w:rPr>
          <w:rStyle w:val="charBoldItals"/>
        </w:rPr>
        <w:lastRenderedPageBreak/>
        <w:t>market value lease</w:t>
      </w:r>
      <w:r w:rsidRPr="00E60084">
        <w:rPr>
          <w:bCs/>
          <w:iCs/>
          <w:color w:val="000000"/>
        </w:rPr>
        <w:t>—see section 25</w:t>
      </w:r>
      <w:r w:rsidR="00A536D2" w:rsidRPr="00E60084">
        <w:rPr>
          <w:bCs/>
          <w:iCs/>
          <w:color w:val="000000"/>
        </w:rPr>
        <w:t>9</w:t>
      </w:r>
      <w:r w:rsidRPr="00E60084">
        <w:rPr>
          <w:bCs/>
          <w:iCs/>
          <w:color w:val="000000"/>
        </w:rPr>
        <w:t>.</w:t>
      </w:r>
    </w:p>
    <w:p w14:paraId="25E60147" w14:textId="6F410A58" w:rsidR="00387148" w:rsidRPr="00E60084" w:rsidRDefault="00387148" w:rsidP="0022074E">
      <w:pPr>
        <w:pStyle w:val="aDef"/>
      </w:pPr>
      <w:r w:rsidRPr="00E60084">
        <w:rPr>
          <w:rStyle w:val="charBoldItals"/>
        </w:rPr>
        <w:t>material detriment</w:t>
      </w:r>
      <w:r w:rsidRPr="00E60084">
        <w:rPr>
          <w:bCs/>
          <w:iCs/>
          <w:color w:val="000000"/>
        </w:rPr>
        <w:t xml:space="preserve">, for schedule </w:t>
      </w:r>
      <w:r w:rsidR="005944C8" w:rsidRPr="00E60084">
        <w:rPr>
          <w:bCs/>
          <w:iCs/>
          <w:color w:val="000000"/>
        </w:rPr>
        <w:t>5</w:t>
      </w:r>
      <w:r w:rsidRPr="00E60084">
        <w:rPr>
          <w:bCs/>
          <w:iCs/>
          <w:color w:val="000000"/>
        </w:rPr>
        <w:t xml:space="preserve"> (Reviewable decisions, eligible entities and interested entities)—see schedule </w:t>
      </w:r>
      <w:r w:rsidR="005944C8" w:rsidRPr="00E60084">
        <w:rPr>
          <w:bCs/>
          <w:iCs/>
          <w:color w:val="000000"/>
        </w:rPr>
        <w:t>5</w:t>
      </w:r>
      <w:r w:rsidRPr="00E60084">
        <w:rPr>
          <w:bCs/>
          <w:iCs/>
          <w:color w:val="000000"/>
        </w:rPr>
        <w:t xml:space="preserve">, section </w:t>
      </w:r>
      <w:r w:rsidR="005944C8" w:rsidRPr="00E60084">
        <w:rPr>
          <w:bCs/>
          <w:iCs/>
          <w:color w:val="000000"/>
        </w:rPr>
        <w:t>5</w:t>
      </w:r>
      <w:r w:rsidRPr="00E60084">
        <w:rPr>
          <w:bCs/>
          <w:iCs/>
          <w:color w:val="000000"/>
        </w:rPr>
        <w:t>.1.</w:t>
      </w:r>
    </w:p>
    <w:p w14:paraId="03CBBA0B" w14:textId="59311B93" w:rsidR="00387148" w:rsidRPr="00E60084" w:rsidRDefault="00387148" w:rsidP="0022074E">
      <w:pPr>
        <w:pStyle w:val="aDef"/>
        <w:rPr>
          <w:color w:val="000000"/>
        </w:rPr>
      </w:pPr>
      <w:r w:rsidRPr="00E60084">
        <w:rPr>
          <w:rStyle w:val="charBoldItals"/>
        </w:rPr>
        <w:t>matter protected by the Commonwealth</w:t>
      </w:r>
      <w:r w:rsidRPr="00E60084">
        <w:rPr>
          <w:color w:val="000000"/>
        </w:rPr>
        <w:t>—see section 2</w:t>
      </w:r>
      <w:r w:rsidR="00A536D2" w:rsidRPr="00E60084">
        <w:rPr>
          <w:color w:val="000000"/>
        </w:rPr>
        <w:t>22</w:t>
      </w:r>
      <w:r w:rsidRPr="00E60084">
        <w:rPr>
          <w:color w:val="000000"/>
        </w:rPr>
        <w:t xml:space="preserve"> (1).</w:t>
      </w:r>
    </w:p>
    <w:p w14:paraId="39ACE2C8" w14:textId="006D796A" w:rsidR="00387148" w:rsidRPr="00E60084" w:rsidRDefault="00387148" w:rsidP="0022074E">
      <w:pPr>
        <w:pStyle w:val="aDef"/>
        <w:rPr>
          <w:color w:val="000000"/>
        </w:rPr>
      </w:pPr>
      <w:r w:rsidRPr="00E60084">
        <w:rPr>
          <w:rStyle w:val="charBoldItals"/>
        </w:rPr>
        <w:t>memorial</w:t>
      </w:r>
      <w:r w:rsidRPr="00E60084">
        <w:rPr>
          <w:color w:val="000000"/>
        </w:rPr>
        <w:t xml:space="preserve">—see the </w:t>
      </w:r>
      <w:hyperlink r:id="rId551" w:tooltip="A1925-1" w:history="1">
        <w:r w:rsidR="002054AD" w:rsidRPr="00E60084">
          <w:rPr>
            <w:rStyle w:val="charCitHyperlinkItal"/>
          </w:rPr>
          <w:t>Land Titles Act 1925</w:t>
        </w:r>
      </w:hyperlink>
      <w:r w:rsidRPr="00E60084">
        <w:rPr>
          <w:color w:val="000000"/>
        </w:rPr>
        <w:t>, dictionary.</w:t>
      </w:r>
    </w:p>
    <w:p w14:paraId="3884E1A2" w14:textId="164556EA" w:rsidR="00387148" w:rsidRPr="00E60084" w:rsidRDefault="00387148" w:rsidP="0022074E">
      <w:pPr>
        <w:pStyle w:val="aDef"/>
        <w:rPr>
          <w:color w:val="000000"/>
        </w:rPr>
      </w:pPr>
      <w:r w:rsidRPr="00E60084">
        <w:rPr>
          <w:rStyle w:val="charBoldItals"/>
        </w:rPr>
        <w:t>Minister</w:t>
      </w:r>
      <w:r w:rsidRPr="00E60084">
        <w:rPr>
          <w:color w:val="000000"/>
        </w:rPr>
        <w:t>, for part 9.2 (Offsets policy)—see section 22</w:t>
      </w:r>
      <w:r w:rsidR="00A536D2" w:rsidRPr="00E60084">
        <w:rPr>
          <w:color w:val="000000"/>
        </w:rPr>
        <w:t>5</w:t>
      </w:r>
      <w:r w:rsidRPr="00E60084">
        <w:rPr>
          <w:color w:val="000000"/>
        </w:rPr>
        <w:t>.</w:t>
      </w:r>
    </w:p>
    <w:p w14:paraId="5CD0C88F" w14:textId="6DB33059" w:rsidR="00387148" w:rsidRPr="00E60084" w:rsidRDefault="00387148" w:rsidP="0022074E">
      <w:pPr>
        <w:pStyle w:val="aDef"/>
        <w:rPr>
          <w:color w:val="000000"/>
        </w:rPr>
      </w:pPr>
      <w:r w:rsidRPr="00E60084">
        <w:rPr>
          <w:rStyle w:val="charBoldItals"/>
        </w:rPr>
        <w:t>minor plan amendment</w:t>
      </w:r>
      <w:r w:rsidRPr="00E60084">
        <w:rPr>
          <w:bCs/>
          <w:iCs/>
          <w:color w:val="000000"/>
        </w:rPr>
        <w:t xml:space="preserve">, </w:t>
      </w:r>
      <w:r w:rsidRPr="00E60084">
        <w:rPr>
          <w:color w:val="000000"/>
        </w:rPr>
        <w:t>for part 5.3 (Territory plan—minor plan amendments)</w:t>
      </w:r>
      <w:r w:rsidRPr="00E60084">
        <w:rPr>
          <w:bCs/>
          <w:iCs/>
          <w:color w:val="000000"/>
        </w:rPr>
        <w:t>—see section 8</w:t>
      </w:r>
      <w:r w:rsidR="00A536D2" w:rsidRPr="00E60084">
        <w:rPr>
          <w:bCs/>
          <w:iCs/>
          <w:color w:val="000000"/>
        </w:rPr>
        <w:t>4</w:t>
      </w:r>
      <w:r w:rsidRPr="00E60084">
        <w:rPr>
          <w:bCs/>
          <w:iCs/>
          <w:color w:val="000000"/>
        </w:rPr>
        <w:t>.</w:t>
      </w:r>
    </w:p>
    <w:p w14:paraId="5A68D8B6" w14:textId="77777777" w:rsidR="00505518" w:rsidRPr="00325447" w:rsidRDefault="00505518" w:rsidP="00505518">
      <w:pPr>
        <w:pStyle w:val="aDef"/>
      </w:pPr>
      <w:r w:rsidRPr="007C7C6B">
        <w:rPr>
          <w:rStyle w:val="charBoldItals"/>
        </w:rPr>
        <w:t>Molonglo town centre</w:t>
      </w:r>
      <w:r>
        <w:t xml:space="preserve">, </w:t>
      </w:r>
      <w:r w:rsidRPr="00595270">
        <w:t>for schedule</w:t>
      </w:r>
      <w:r>
        <w:t xml:space="preserve"> </w:t>
      </w:r>
      <w:r w:rsidRPr="00595270">
        <w:t>6</w:t>
      </w:r>
      <w:r>
        <w:t xml:space="preserve"> </w:t>
      </w:r>
      <w:r w:rsidRPr="00595270">
        <w:t>(Matters exempt from third party ACAT review)—see schedule</w:t>
      </w:r>
      <w:r>
        <w:t xml:space="preserve"> </w:t>
      </w:r>
      <w:r w:rsidRPr="00595270">
        <w:t>6, section</w:t>
      </w:r>
      <w:r>
        <w:t xml:space="preserve"> </w:t>
      </w:r>
      <w:r w:rsidRPr="00595270">
        <w:t>6.1</w:t>
      </w:r>
      <w:r>
        <w:t>.</w:t>
      </w:r>
    </w:p>
    <w:p w14:paraId="50AB0571" w14:textId="178353EF" w:rsidR="00387148" w:rsidRPr="00E60084" w:rsidRDefault="00387148" w:rsidP="0022074E">
      <w:pPr>
        <w:pStyle w:val="aDef"/>
        <w:rPr>
          <w:color w:val="000000"/>
        </w:rPr>
      </w:pPr>
      <w:r w:rsidRPr="00E60084">
        <w:rPr>
          <w:rStyle w:val="charBoldItals"/>
        </w:rPr>
        <w:t>monitoring warrant</w:t>
      </w:r>
      <w:r w:rsidRPr="00E60084">
        <w:rPr>
          <w:color w:val="000000"/>
        </w:rPr>
        <w:t>—see section 48</w:t>
      </w:r>
      <w:r w:rsidR="00A536D2" w:rsidRPr="00E60084">
        <w:rPr>
          <w:color w:val="000000"/>
        </w:rPr>
        <w:t>4</w:t>
      </w:r>
      <w:r w:rsidRPr="00E60084">
        <w:rPr>
          <w:color w:val="000000"/>
        </w:rPr>
        <w:t xml:space="preserve"> (1).</w:t>
      </w:r>
    </w:p>
    <w:p w14:paraId="4BFCA4AE" w14:textId="56974458" w:rsidR="00387148" w:rsidRPr="00E60084" w:rsidRDefault="00387148" w:rsidP="0022074E">
      <w:pPr>
        <w:pStyle w:val="aDef"/>
      </w:pPr>
      <w:r w:rsidRPr="00E60084">
        <w:rPr>
          <w:rStyle w:val="charBoldItals"/>
        </w:rPr>
        <w:t>natural environment</w:t>
      </w:r>
      <w:r w:rsidRPr="00E60084">
        <w:rPr>
          <w:color w:val="000000"/>
        </w:rPr>
        <w:t xml:space="preserve">, for schedule </w:t>
      </w:r>
      <w:r w:rsidR="00032D18" w:rsidRPr="00E60084">
        <w:rPr>
          <w:color w:val="000000"/>
        </w:rPr>
        <w:t>3</w:t>
      </w:r>
      <w:r w:rsidRPr="00E60084">
        <w:rPr>
          <w:color w:val="000000"/>
        </w:rPr>
        <w:t xml:space="preserve"> (Management objectives for public land)—see schedule </w:t>
      </w:r>
      <w:r w:rsidR="00032D18" w:rsidRPr="00E60084">
        <w:rPr>
          <w:color w:val="000000"/>
        </w:rPr>
        <w:t>3</w:t>
      </w:r>
      <w:r w:rsidRPr="00E60084">
        <w:rPr>
          <w:color w:val="000000"/>
        </w:rPr>
        <w:t xml:space="preserve">, section </w:t>
      </w:r>
      <w:r w:rsidR="00032D18" w:rsidRPr="00E60084">
        <w:rPr>
          <w:color w:val="000000"/>
        </w:rPr>
        <w:t>3</w:t>
      </w:r>
      <w:r w:rsidRPr="00E60084">
        <w:rPr>
          <w:color w:val="000000"/>
        </w:rPr>
        <w:t>.1.</w:t>
      </w:r>
    </w:p>
    <w:p w14:paraId="36467EE1" w14:textId="77777777" w:rsidR="00387148" w:rsidRPr="00E60084" w:rsidRDefault="00387148" w:rsidP="0022074E">
      <w:pPr>
        <w:pStyle w:val="aDef"/>
        <w:rPr>
          <w:color w:val="000000"/>
        </w:rPr>
      </w:pPr>
      <w:r w:rsidRPr="00E60084">
        <w:rPr>
          <w:rStyle w:val="charBoldItals"/>
        </w:rPr>
        <w:t>natural environment conservation principles</w:t>
      </w:r>
      <w:r w:rsidRPr="00E60084">
        <w:rPr>
          <w:color w:val="000000"/>
        </w:rPr>
        <w:t>—see section 10 (2).</w:t>
      </w:r>
    </w:p>
    <w:p w14:paraId="497E4525" w14:textId="3D0B35A9" w:rsidR="00387148" w:rsidRPr="00E60084" w:rsidRDefault="00387148" w:rsidP="0022074E">
      <w:pPr>
        <w:pStyle w:val="aDef"/>
        <w:rPr>
          <w:color w:val="000000"/>
        </w:rPr>
      </w:pPr>
      <w:r w:rsidRPr="00E60084">
        <w:rPr>
          <w:rStyle w:val="charBoldItals"/>
        </w:rPr>
        <w:t>new compliance time</w:t>
      </w:r>
      <w:r w:rsidRPr="00E60084">
        <w:rPr>
          <w:bCs/>
          <w:iCs/>
          <w:color w:val="000000"/>
        </w:rPr>
        <w:t xml:space="preserve">, for a building and development provision, see section </w:t>
      </w:r>
      <w:r w:rsidRPr="00E60084">
        <w:rPr>
          <w:color w:val="000000"/>
        </w:rPr>
        <w:t>37</w:t>
      </w:r>
      <w:r w:rsidR="00A536D2" w:rsidRPr="00E60084">
        <w:rPr>
          <w:color w:val="000000"/>
        </w:rPr>
        <w:t>5</w:t>
      </w:r>
      <w:r w:rsidRPr="00E60084">
        <w:rPr>
          <w:color w:val="000000"/>
        </w:rPr>
        <w:t xml:space="preserve"> (1).</w:t>
      </w:r>
    </w:p>
    <w:p w14:paraId="0C2F7A41" w14:textId="04301E31" w:rsidR="00387148" w:rsidRPr="00E60084" w:rsidRDefault="00387148" w:rsidP="0022074E">
      <w:pPr>
        <w:pStyle w:val="aDef"/>
        <w:rPr>
          <w:color w:val="000000"/>
        </w:rPr>
      </w:pPr>
      <w:r w:rsidRPr="00E60084">
        <w:rPr>
          <w:rStyle w:val="charBoldItals"/>
        </w:rPr>
        <w:t>noncompliance fee</w:t>
      </w:r>
      <w:r w:rsidRPr="00E60084">
        <w:rPr>
          <w:color w:val="000000"/>
        </w:rPr>
        <w:t>—see section 37</w:t>
      </w:r>
      <w:r w:rsidR="00A536D2" w:rsidRPr="00E60084">
        <w:rPr>
          <w:color w:val="000000"/>
        </w:rPr>
        <w:t>4</w:t>
      </w:r>
      <w:r w:rsidRPr="00E60084">
        <w:rPr>
          <w:color w:val="000000"/>
        </w:rPr>
        <w:t xml:space="preserve"> (2).</w:t>
      </w:r>
    </w:p>
    <w:p w14:paraId="1471D2FA" w14:textId="77777777" w:rsidR="00387148" w:rsidRPr="00E60084" w:rsidRDefault="00387148" w:rsidP="00E100BB">
      <w:pPr>
        <w:pStyle w:val="aDef"/>
        <w:rPr>
          <w:color w:val="000000"/>
        </w:rPr>
      </w:pPr>
      <w:r w:rsidRPr="00E60084">
        <w:rPr>
          <w:rStyle w:val="charBoldItals"/>
        </w:rPr>
        <w:t>nominal rent</w:t>
      </w:r>
      <w:r w:rsidRPr="00E60084">
        <w:rPr>
          <w:color w:val="000000"/>
        </w:rPr>
        <w:t xml:space="preserve"> means—</w:t>
      </w:r>
    </w:p>
    <w:p w14:paraId="6DB77F9C" w14:textId="4C030097"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rent of 5 cents each year; or</w:t>
      </w:r>
    </w:p>
    <w:p w14:paraId="33A765C1" w14:textId="2A3A7C1F"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another nominal amount each year is prescribed by regulation—rent of the other nominal amount.</w:t>
      </w:r>
    </w:p>
    <w:p w14:paraId="37F76E1D" w14:textId="77777777" w:rsidR="00387148" w:rsidRPr="00E60084" w:rsidRDefault="00387148" w:rsidP="0022074E">
      <w:pPr>
        <w:pStyle w:val="aDef"/>
        <w:rPr>
          <w:color w:val="000000"/>
        </w:rPr>
      </w:pPr>
      <w:r w:rsidRPr="00E60084">
        <w:rPr>
          <w:rStyle w:val="charBoldItals"/>
        </w:rPr>
        <w:t>nominal rent lease</w:t>
      </w:r>
      <w:r w:rsidRPr="00E60084">
        <w:rPr>
          <w:color w:val="000000"/>
        </w:rPr>
        <w:t xml:space="preserve"> means a lease for a nominal rent.</w:t>
      </w:r>
    </w:p>
    <w:p w14:paraId="2A480F93" w14:textId="1CB2A52F" w:rsidR="00387148" w:rsidRPr="00E60084" w:rsidRDefault="00387148" w:rsidP="0022074E">
      <w:pPr>
        <w:pStyle w:val="aDef"/>
        <w:rPr>
          <w:color w:val="000000"/>
        </w:rPr>
      </w:pPr>
      <w:r w:rsidRPr="00E60084">
        <w:rPr>
          <w:rStyle w:val="charBoldItals"/>
          <w:color w:val="000000"/>
        </w:rPr>
        <w:t>non</w:t>
      </w:r>
      <w:r w:rsidRPr="00E60084">
        <w:rPr>
          <w:rStyle w:val="charBoldItals"/>
          <w:color w:val="000000"/>
        </w:rPr>
        <w:noBreakHyphen/>
        <w:t>standard chargeable variation</w:t>
      </w:r>
      <w:r w:rsidRPr="00E60084">
        <w:rPr>
          <w:color w:val="000000"/>
        </w:rPr>
        <w:t>, of a nominal rent lease, for division 10.7.3 (Variation of nominal rent leases)—see section 32</w:t>
      </w:r>
      <w:r w:rsidR="00A536D2" w:rsidRPr="00E60084">
        <w:rPr>
          <w:color w:val="000000"/>
        </w:rPr>
        <w:t>7</w:t>
      </w:r>
      <w:r w:rsidRPr="00E60084">
        <w:rPr>
          <w:color w:val="000000"/>
        </w:rPr>
        <w:t>.</w:t>
      </w:r>
    </w:p>
    <w:p w14:paraId="298A475B" w14:textId="7F23FAB2" w:rsidR="00387148" w:rsidRPr="00E60084" w:rsidRDefault="00387148" w:rsidP="0022074E">
      <w:pPr>
        <w:pStyle w:val="aDef"/>
        <w:rPr>
          <w:color w:val="000000"/>
        </w:rPr>
      </w:pPr>
      <w:r w:rsidRPr="00E60084">
        <w:rPr>
          <w:rStyle w:val="charBoldItals"/>
        </w:rPr>
        <w:t>occupier</w:t>
      </w:r>
      <w:r w:rsidRPr="00E60084">
        <w:rPr>
          <w:color w:val="000000"/>
        </w:rPr>
        <w:t>, of premises</w:t>
      </w:r>
      <w:r w:rsidRPr="00E60084">
        <w:rPr>
          <w:color w:val="000000"/>
          <w:shd w:val="clear" w:color="auto" w:fill="FFFFFF"/>
        </w:rPr>
        <w:t xml:space="preserve">, for </w:t>
      </w:r>
      <w:r w:rsidRPr="00E60084">
        <w:rPr>
          <w:color w:val="000000"/>
          <w:lang w:eastAsia="en-AU"/>
        </w:rPr>
        <w:t>chapter 13 (Enforcement)—see section 4</w:t>
      </w:r>
      <w:r w:rsidR="00A536D2" w:rsidRPr="00E60084">
        <w:rPr>
          <w:color w:val="000000"/>
          <w:lang w:eastAsia="en-AU"/>
        </w:rPr>
        <w:t>60</w:t>
      </w:r>
      <w:r w:rsidRPr="00E60084">
        <w:rPr>
          <w:color w:val="000000"/>
          <w:lang w:eastAsia="en-AU"/>
        </w:rPr>
        <w:t>.</w:t>
      </w:r>
    </w:p>
    <w:p w14:paraId="38E03671" w14:textId="5115865C" w:rsidR="00387148" w:rsidRPr="00E60084" w:rsidRDefault="00387148" w:rsidP="0022074E">
      <w:pPr>
        <w:pStyle w:val="aDef"/>
        <w:rPr>
          <w:color w:val="000000"/>
        </w:rPr>
      </w:pPr>
      <w:r w:rsidRPr="00E60084">
        <w:rPr>
          <w:rStyle w:val="charBoldItals"/>
        </w:rPr>
        <w:t>offence</w:t>
      </w:r>
      <w:r w:rsidRPr="00E60084">
        <w:rPr>
          <w:color w:val="000000"/>
          <w:shd w:val="clear" w:color="auto" w:fill="FFFFFF"/>
        </w:rPr>
        <w:t xml:space="preserve">, for </w:t>
      </w:r>
      <w:r w:rsidRPr="00E60084">
        <w:rPr>
          <w:color w:val="000000"/>
          <w:lang w:eastAsia="en-AU"/>
        </w:rPr>
        <w:t>chapter 13 (Enforcement)—see section 4</w:t>
      </w:r>
      <w:r w:rsidR="00A536D2" w:rsidRPr="00E60084">
        <w:rPr>
          <w:color w:val="000000"/>
          <w:lang w:eastAsia="en-AU"/>
        </w:rPr>
        <w:t>60</w:t>
      </w:r>
      <w:r w:rsidRPr="00E60084">
        <w:rPr>
          <w:color w:val="000000"/>
          <w:lang w:eastAsia="en-AU"/>
        </w:rPr>
        <w:t>.</w:t>
      </w:r>
    </w:p>
    <w:p w14:paraId="0C95525D" w14:textId="4A0FCE8A" w:rsidR="00387148" w:rsidRPr="00E60084" w:rsidRDefault="00387148" w:rsidP="0022074E">
      <w:pPr>
        <w:pStyle w:val="aDef"/>
      </w:pPr>
      <w:r w:rsidRPr="00E60084">
        <w:rPr>
          <w:rStyle w:val="charBoldItals"/>
        </w:rPr>
        <w:lastRenderedPageBreak/>
        <w:t>offset</w:t>
      </w:r>
      <w:r w:rsidRPr="00E60084">
        <w:rPr>
          <w:color w:val="000000"/>
        </w:rPr>
        <w:t>—see section 2</w:t>
      </w:r>
      <w:r w:rsidR="00A536D2" w:rsidRPr="00E60084">
        <w:rPr>
          <w:color w:val="000000"/>
        </w:rPr>
        <w:t>23</w:t>
      </w:r>
      <w:r w:rsidRPr="00E60084">
        <w:rPr>
          <w:color w:val="000000"/>
        </w:rPr>
        <w:t>.</w:t>
      </w:r>
    </w:p>
    <w:p w14:paraId="57856DEF" w14:textId="72539D5C" w:rsidR="00387148" w:rsidRPr="00E60084" w:rsidRDefault="00387148" w:rsidP="0022074E">
      <w:pPr>
        <w:pStyle w:val="aDef"/>
      </w:pPr>
      <w:r w:rsidRPr="00E60084">
        <w:rPr>
          <w:rStyle w:val="charBoldItals"/>
        </w:rPr>
        <w:t>offset condition</w:t>
      </w:r>
      <w:r w:rsidRPr="00E60084">
        <w:rPr>
          <w:color w:val="000000"/>
        </w:rPr>
        <w:t>, for a development approval—see section 24</w:t>
      </w:r>
      <w:r w:rsidR="00A536D2" w:rsidRPr="00E60084">
        <w:rPr>
          <w:color w:val="000000"/>
        </w:rPr>
        <w:t>4</w:t>
      </w:r>
      <w:r w:rsidRPr="00E60084">
        <w:rPr>
          <w:color w:val="000000"/>
        </w:rPr>
        <w:t>.</w:t>
      </w:r>
    </w:p>
    <w:p w14:paraId="34D753D9" w14:textId="100B6CE0" w:rsidR="00387148" w:rsidRPr="00E60084" w:rsidRDefault="00387148" w:rsidP="0022074E">
      <w:pPr>
        <w:pStyle w:val="aDef"/>
      </w:pPr>
      <w:r w:rsidRPr="00E60084">
        <w:rPr>
          <w:rStyle w:val="charBoldItals"/>
        </w:rPr>
        <w:t>offset management plan</w:t>
      </w:r>
      <w:r w:rsidRPr="00E60084">
        <w:rPr>
          <w:color w:val="000000"/>
        </w:rPr>
        <w:t>, for an offset—see section 24</w:t>
      </w:r>
      <w:r w:rsidR="00A536D2" w:rsidRPr="00E60084">
        <w:rPr>
          <w:color w:val="000000"/>
        </w:rPr>
        <w:t>5</w:t>
      </w:r>
      <w:r w:rsidRPr="00E60084">
        <w:rPr>
          <w:color w:val="000000"/>
        </w:rPr>
        <w:t xml:space="preserve"> (1).</w:t>
      </w:r>
    </w:p>
    <w:p w14:paraId="43B8867F" w14:textId="7817F6B7" w:rsidR="00387148" w:rsidRPr="00E60084" w:rsidRDefault="00387148" w:rsidP="0022074E">
      <w:pPr>
        <w:pStyle w:val="aDef"/>
      </w:pPr>
      <w:r w:rsidRPr="00E60084">
        <w:rPr>
          <w:rStyle w:val="charBoldItals"/>
        </w:rPr>
        <w:t>offset manager</w:t>
      </w:r>
      <w:r w:rsidRPr="00E60084">
        <w:rPr>
          <w:color w:val="000000"/>
        </w:rPr>
        <w:t>, for an offset management plan—see section 24</w:t>
      </w:r>
      <w:r w:rsidR="00A536D2" w:rsidRPr="00E60084">
        <w:rPr>
          <w:color w:val="000000"/>
        </w:rPr>
        <w:t>6</w:t>
      </w:r>
      <w:r w:rsidRPr="00E60084">
        <w:rPr>
          <w:color w:val="000000"/>
        </w:rPr>
        <w:t>.</w:t>
      </w:r>
    </w:p>
    <w:p w14:paraId="190C87BD" w14:textId="7A447BAC" w:rsidR="00387148" w:rsidRPr="00E60084" w:rsidRDefault="00387148" w:rsidP="0022074E">
      <w:pPr>
        <w:pStyle w:val="aDef"/>
      </w:pPr>
      <w:r w:rsidRPr="00E60084">
        <w:rPr>
          <w:rStyle w:val="charBoldItals"/>
        </w:rPr>
        <w:t>offsets policy</w:t>
      </w:r>
      <w:r w:rsidRPr="00E60084">
        <w:rPr>
          <w:color w:val="000000"/>
        </w:rPr>
        <w:t>—see section 22</w:t>
      </w:r>
      <w:r w:rsidR="00A536D2" w:rsidRPr="00E60084">
        <w:rPr>
          <w:color w:val="000000"/>
        </w:rPr>
        <w:t>4</w:t>
      </w:r>
      <w:r w:rsidRPr="00E60084">
        <w:rPr>
          <w:color w:val="000000"/>
        </w:rPr>
        <w:t>.</w:t>
      </w:r>
    </w:p>
    <w:p w14:paraId="10C009B9" w14:textId="0AA27061" w:rsidR="00387148" w:rsidRPr="00E60084" w:rsidRDefault="00387148" w:rsidP="0022074E">
      <w:pPr>
        <w:pStyle w:val="aDef"/>
      </w:pPr>
      <w:r w:rsidRPr="00E60084">
        <w:rPr>
          <w:rStyle w:val="charBoldItals"/>
        </w:rPr>
        <w:t>offsets policy guidelines</w:t>
      </w:r>
      <w:r w:rsidRPr="00E60084">
        <w:rPr>
          <w:color w:val="000000"/>
        </w:rPr>
        <w:t>—see section 23</w:t>
      </w:r>
      <w:r w:rsidR="00A536D2" w:rsidRPr="00E60084">
        <w:rPr>
          <w:color w:val="000000"/>
        </w:rPr>
        <w:t>4</w:t>
      </w:r>
      <w:r w:rsidRPr="00E60084">
        <w:rPr>
          <w:color w:val="000000"/>
        </w:rPr>
        <w:t xml:space="preserve"> (1).</w:t>
      </w:r>
    </w:p>
    <w:p w14:paraId="3241AA31" w14:textId="7B32FE1A" w:rsidR="00387148" w:rsidRPr="00E60084" w:rsidRDefault="00387148" w:rsidP="0022074E">
      <w:pPr>
        <w:pStyle w:val="aDef"/>
      </w:pPr>
      <w:r w:rsidRPr="00E60084">
        <w:rPr>
          <w:rStyle w:val="charBoldItals"/>
        </w:rPr>
        <w:t>offsets register</w:t>
      </w:r>
      <w:r w:rsidRPr="00E60084">
        <w:rPr>
          <w:bCs/>
          <w:iCs/>
          <w:color w:val="000000"/>
        </w:rPr>
        <w:t>—see section 2</w:t>
      </w:r>
      <w:r w:rsidR="00A536D2" w:rsidRPr="00E60084">
        <w:rPr>
          <w:bCs/>
          <w:iCs/>
          <w:color w:val="000000"/>
        </w:rPr>
        <w:t>42</w:t>
      </w:r>
      <w:r w:rsidRPr="00E60084">
        <w:rPr>
          <w:bCs/>
          <w:iCs/>
          <w:color w:val="000000"/>
        </w:rPr>
        <w:t>.</w:t>
      </w:r>
    </w:p>
    <w:p w14:paraId="1C2AE52E" w14:textId="41D54CE3" w:rsidR="00387148" w:rsidRPr="00E60084" w:rsidRDefault="00387148" w:rsidP="0022074E">
      <w:pPr>
        <w:pStyle w:val="aDef"/>
      </w:pPr>
      <w:r w:rsidRPr="00E60084">
        <w:rPr>
          <w:rStyle w:val="charBoldItals"/>
        </w:rPr>
        <w:t>ongoing controlled activity order</w:t>
      </w:r>
      <w:r w:rsidRPr="00E60084">
        <w:rPr>
          <w:color w:val="000000"/>
        </w:rPr>
        <w:t>, for part 12.3 (Controlled activity orders)—see section 42</w:t>
      </w:r>
      <w:r w:rsidR="00B744F1">
        <w:rPr>
          <w:color w:val="000000"/>
        </w:rPr>
        <w:t>8</w:t>
      </w:r>
      <w:r w:rsidRPr="00E60084">
        <w:rPr>
          <w:color w:val="000000"/>
        </w:rPr>
        <w:t xml:space="preserve"> (1).</w:t>
      </w:r>
    </w:p>
    <w:p w14:paraId="34A6E536" w14:textId="5C18E1FE" w:rsidR="00387148" w:rsidRPr="00E60084" w:rsidRDefault="00387148" w:rsidP="0022074E">
      <w:pPr>
        <w:pStyle w:val="aDef"/>
      </w:pPr>
      <w:r w:rsidRPr="00E60084">
        <w:rPr>
          <w:rStyle w:val="charBoldItals"/>
        </w:rPr>
        <w:t>original application</w:t>
      </w:r>
      <w:r w:rsidRPr="00E60084">
        <w:rPr>
          <w:color w:val="000000"/>
        </w:rPr>
        <w:t>, for division 7.6.3 (Reconsideration of decisions on development applications)—see section 19</w:t>
      </w:r>
      <w:r w:rsidR="00A536D2" w:rsidRPr="00E60084">
        <w:rPr>
          <w:color w:val="000000"/>
        </w:rPr>
        <w:t>8</w:t>
      </w:r>
      <w:r w:rsidRPr="00E60084">
        <w:rPr>
          <w:color w:val="000000"/>
        </w:rPr>
        <w:t xml:space="preserve"> (1) (a).</w:t>
      </w:r>
    </w:p>
    <w:p w14:paraId="01B417BF" w14:textId="77777777" w:rsidR="00387148" w:rsidRPr="00E60084" w:rsidRDefault="00387148" w:rsidP="00E100BB">
      <w:pPr>
        <w:pStyle w:val="aDef"/>
      </w:pPr>
      <w:r w:rsidRPr="00E60084">
        <w:rPr>
          <w:rStyle w:val="charBoldItals"/>
        </w:rPr>
        <w:t>original decision</w:t>
      </w:r>
      <w:r w:rsidRPr="00E60084">
        <w:rPr>
          <w:color w:val="000000"/>
        </w:rPr>
        <w:t>—</w:t>
      </w:r>
    </w:p>
    <w:p w14:paraId="74FFA6AB" w14:textId="20B86DE2" w:rsidR="00387148" w:rsidRPr="00E60084" w:rsidRDefault="0022074E" w:rsidP="00E100BB">
      <w:pPr>
        <w:pStyle w:val="aDefpara"/>
      </w:pPr>
      <w:r>
        <w:tab/>
      </w:r>
      <w:r w:rsidRPr="00E60084">
        <w:t>(a)</w:t>
      </w:r>
      <w:r w:rsidRPr="00E60084">
        <w:tab/>
      </w:r>
      <w:r w:rsidR="00387148" w:rsidRPr="00E60084">
        <w:t>for division 7.6.3 (Reconsideration of decisions on development applications)—see section 19</w:t>
      </w:r>
      <w:r w:rsidR="00A536D2" w:rsidRPr="00E60084">
        <w:t>8</w:t>
      </w:r>
      <w:r w:rsidR="00387148" w:rsidRPr="00E60084">
        <w:t xml:space="preserve"> (1) (a); and</w:t>
      </w:r>
    </w:p>
    <w:p w14:paraId="0EA9D561" w14:textId="5E5C288D" w:rsidR="00387148" w:rsidRPr="00E60084" w:rsidRDefault="0022074E" w:rsidP="0022074E">
      <w:pPr>
        <w:pStyle w:val="aDefpara"/>
      </w:pPr>
      <w:r>
        <w:tab/>
      </w:r>
      <w:r w:rsidRPr="00E60084">
        <w:t>(b)</w:t>
      </w:r>
      <w:r w:rsidRPr="00E60084">
        <w:tab/>
      </w:r>
      <w:r w:rsidR="00387148" w:rsidRPr="00E60084">
        <w:t>for division 10.7.3 (Variation of nominal rent leases)—see section 33</w:t>
      </w:r>
      <w:r w:rsidR="00A536D2" w:rsidRPr="00E60084">
        <w:t>4</w:t>
      </w:r>
      <w:r w:rsidR="00387148" w:rsidRPr="00E60084">
        <w:t xml:space="preserve"> (1) (b).</w:t>
      </w:r>
    </w:p>
    <w:p w14:paraId="246B99F8" w14:textId="77777777" w:rsidR="00387148" w:rsidRPr="00E60084" w:rsidRDefault="00387148" w:rsidP="0022074E">
      <w:pPr>
        <w:pStyle w:val="aDef"/>
        <w:rPr>
          <w:color w:val="000000"/>
        </w:rPr>
      </w:pPr>
      <w:r w:rsidRPr="00E60084">
        <w:rPr>
          <w:rStyle w:val="charBoldItals"/>
        </w:rPr>
        <w:t>planning and response report</w:t>
      </w:r>
      <w:r w:rsidRPr="00E60084">
        <w:rPr>
          <w:color w:val="000000"/>
        </w:rPr>
        <w:t>—see section 39 (1).</w:t>
      </w:r>
    </w:p>
    <w:p w14:paraId="4EFE8D9E" w14:textId="77777777" w:rsidR="00387148" w:rsidRPr="00E60084" w:rsidRDefault="00387148" w:rsidP="0022074E">
      <w:pPr>
        <w:pStyle w:val="aDef"/>
        <w:rPr>
          <w:color w:val="000000"/>
        </w:rPr>
      </w:pPr>
      <w:r w:rsidRPr="00E60084">
        <w:rPr>
          <w:rStyle w:val="charBoldItals"/>
        </w:rPr>
        <w:t>planning strategy</w:t>
      </w:r>
      <w:r w:rsidRPr="00E60084">
        <w:rPr>
          <w:bCs/>
          <w:iCs/>
          <w:color w:val="000000"/>
        </w:rPr>
        <w:t>—see section 36 (1).</w:t>
      </w:r>
    </w:p>
    <w:p w14:paraId="168BCE07" w14:textId="55839217" w:rsidR="00387148" w:rsidRPr="00E60084" w:rsidRDefault="00387148" w:rsidP="0022074E">
      <w:pPr>
        <w:pStyle w:val="aDef"/>
        <w:rPr>
          <w:color w:val="000000"/>
        </w:rPr>
      </w:pPr>
      <w:r w:rsidRPr="00E60084">
        <w:rPr>
          <w:rStyle w:val="charBoldItals"/>
        </w:rPr>
        <w:t>possibly concessional</w:t>
      </w:r>
      <w:r w:rsidRPr="00E60084">
        <w:rPr>
          <w:color w:val="000000"/>
        </w:rPr>
        <w:t>, in relation to a lease—see section 2</w:t>
      </w:r>
      <w:r w:rsidR="00A536D2" w:rsidRPr="00E60084">
        <w:rPr>
          <w:color w:val="000000"/>
        </w:rPr>
        <w:t>60</w:t>
      </w:r>
      <w:r w:rsidRPr="00E60084">
        <w:rPr>
          <w:color w:val="000000"/>
        </w:rPr>
        <w:t>.</w:t>
      </w:r>
    </w:p>
    <w:p w14:paraId="0C6B9E0A" w14:textId="42254A06" w:rsidR="00387148" w:rsidRPr="00E60084" w:rsidRDefault="00387148" w:rsidP="0022074E">
      <w:pPr>
        <w:pStyle w:val="aDef"/>
        <w:rPr>
          <w:color w:val="000000"/>
        </w:rPr>
      </w:pPr>
      <w:r w:rsidRPr="00E60084">
        <w:rPr>
          <w:rStyle w:val="charBoldItals"/>
        </w:rPr>
        <w:t>pre</w:t>
      </w:r>
      <w:r w:rsidRPr="00E60084">
        <w:rPr>
          <w:rStyle w:val="charBoldItals"/>
        </w:rPr>
        <w:noBreakHyphen/>
        <w:t>decision advice</w:t>
      </w:r>
      <w:r w:rsidRPr="00E60084">
        <w:rPr>
          <w:color w:val="000000"/>
        </w:rPr>
        <w:t>, in relation to a development application, see section 1</w:t>
      </w:r>
      <w:r w:rsidR="00A536D2" w:rsidRPr="00E60084">
        <w:rPr>
          <w:color w:val="000000"/>
        </w:rPr>
        <w:t>82</w:t>
      </w:r>
      <w:r w:rsidRPr="00E60084">
        <w:rPr>
          <w:color w:val="000000"/>
        </w:rPr>
        <w:t xml:space="preserve"> (1).</w:t>
      </w:r>
    </w:p>
    <w:p w14:paraId="179AA1A7" w14:textId="77777777" w:rsidR="00387148" w:rsidRPr="00E60084" w:rsidRDefault="00387148" w:rsidP="0022074E">
      <w:pPr>
        <w:pStyle w:val="aDef"/>
        <w:rPr>
          <w:color w:val="000000"/>
        </w:rPr>
      </w:pPr>
      <w:r w:rsidRPr="00E60084">
        <w:rPr>
          <w:rStyle w:val="charBoldItals"/>
        </w:rPr>
        <w:t>premises</w:t>
      </w:r>
      <w:r w:rsidRPr="00E60084">
        <w:rPr>
          <w:color w:val="000000"/>
        </w:rPr>
        <w:t xml:space="preserve"> includes land.</w:t>
      </w:r>
    </w:p>
    <w:p w14:paraId="039619CC" w14:textId="3EE99398" w:rsidR="00C15596" w:rsidRPr="00E60084" w:rsidRDefault="00C15596" w:rsidP="0022074E">
      <w:pPr>
        <w:pStyle w:val="aDef"/>
      </w:pPr>
      <w:r w:rsidRPr="00E60084">
        <w:rPr>
          <w:b/>
          <w:i/>
        </w:rPr>
        <w:t>preserved lease</w:t>
      </w:r>
      <w:r w:rsidRPr="00E60084">
        <w:rPr>
          <w:bCs/>
          <w:iCs/>
        </w:rPr>
        <w:t xml:space="preserve">—see schedule </w:t>
      </w:r>
      <w:r w:rsidR="00032D18" w:rsidRPr="00E60084">
        <w:rPr>
          <w:bCs/>
          <w:iCs/>
        </w:rPr>
        <w:t>7</w:t>
      </w:r>
      <w:r w:rsidRPr="00E60084">
        <w:rPr>
          <w:bCs/>
          <w:iCs/>
        </w:rPr>
        <w:t xml:space="preserve">, section </w:t>
      </w:r>
      <w:r w:rsidR="00032D18" w:rsidRPr="00E60084">
        <w:t>7</w:t>
      </w:r>
      <w:r w:rsidRPr="00E60084">
        <w:t>.1 (1).</w:t>
      </w:r>
    </w:p>
    <w:p w14:paraId="0DDFD044" w14:textId="77777777" w:rsidR="00387148" w:rsidRPr="00E60084" w:rsidRDefault="00387148" w:rsidP="0022074E">
      <w:pPr>
        <w:pStyle w:val="aDef"/>
        <w:rPr>
          <w:color w:val="000000"/>
        </w:rPr>
      </w:pPr>
      <w:r w:rsidRPr="00E60084">
        <w:rPr>
          <w:rStyle w:val="charBoldItals"/>
        </w:rPr>
        <w:t>principles of good consultation</w:t>
      </w:r>
      <w:r w:rsidRPr="00E60084">
        <w:rPr>
          <w:color w:val="000000"/>
        </w:rPr>
        <w:t>—see section 11 (1).</w:t>
      </w:r>
    </w:p>
    <w:p w14:paraId="3EAB5F37" w14:textId="6D82BB98" w:rsidR="00C15596" w:rsidRPr="00E60084" w:rsidRDefault="00C15596" w:rsidP="0022074E">
      <w:pPr>
        <w:pStyle w:val="aDef"/>
      </w:pPr>
      <w:r w:rsidRPr="00E60084">
        <w:rPr>
          <w:b/>
          <w:i/>
        </w:rPr>
        <w:t>principles of good planning</w:t>
      </w:r>
      <w:r w:rsidRPr="00E60084">
        <w:rPr>
          <w:bCs/>
          <w:iCs/>
        </w:rPr>
        <w:t>—see section 10 (1).</w:t>
      </w:r>
    </w:p>
    <w:p w14:paraId="5E457A9F" w14:textId="2755A167" w:rsidR="00387148" w:rsidRPr="00E60084" w:rsidRDefault="00387148" w:rsidP="0022074E">
      <w:pPr>
        <w:pStyle w:val="aDef"/>
        <w:rPr>
          <w:color w:val="000000"/>
        </w:rPr>
      </w:pPr>
      <w:r w:rsidRPr="00E60084">
        <w:rPr>
          <w:rStyle w:val="charBoldItals"/>
          <w:color w:val="000000"/>
        </w:rPr>
        <w:t>prohibited development</w:t>
      </w:r>
      <w:r w:rsidRPr="00E60084">
        <w:t>—see section 15</w:t>
      </w:r>
      <w:r w:rsidR="00A536D2" w:rsidRPr="00E60084">
        <w:t>4</w:t>
      </w:r>
      <w:r w:rsidRPr="00E60084">
        <w:rPr>
          <w:bCs/>
          <w:iCs/>
          <w:color w:val="000000"/>
        </w:rPr>
        <w:t xml:space="preserve"> (1).</w:t>
      </w:r>
    </w:p>
    <w:p w14:paraId="2A7E0F43" w14:textId="0D6D0257" w:rsidR="00387148" w:rsidRPr="00E60084" w:rsidRDefault="00387148" w:rsidP="0022074E">
      <w:pPr>
        <w:pStyle w:val="aDef"/>
        <w:rPr>
          <w:color w:val="000000"/>
        </w:rPr>
      </w:pPr>
      <w:r w:rsidRPr="00E60084">
        <w:rPr>
          <w:rStyle w:val="charBoldItals"/>
        </w:rPr>
        <w:lastRenderedPageBreak/>
        <w:t>prohibition notice</w:t>
      </w:r>
      <w:r w:rsidRPr="00E60084">
        <w:rPr>
          <w:color w:val="000000"/>
        </w:rPr>
        <w:t>—see section 4</w:t>
      </w:r>
      <w:r w:rsidR="00A536D2" w:rsidRPr="00E60084">
        <w:rPr>
          <w:color w:val="000000"/>
        </w:rPr>
        <w:t>52</w:t>
      </w:r>
      <w:r w:rsidRPr="00E60084">
        <w:rPr>
          <w:color w:val="000000"/>
        </w:rPr>
        <w:t xml:space="preserve"> (1).</w:t>
      </w:r>
    </w:p>
    <w:p w14:paraId="411C4D97" w14:textId="77777777" w:rsidR="00387148" w:rsidRPr="00E60084" w:rsidRDefault="00387148" w:rsidP="0022074E">
      <w:pPr>
        <w:pStyle w:val="aDef"/>
        <w:rPr>
          <w:color w:val="000000"/>
        </w:rPr>
      </w:pPr>
      <w:r w:rsidRPr="00E60084">
        <w:rPr>
          <w:rStyle w:val="charBoldItals"/>
        </w:rPr>
        <w:t>proponent</w:t>
      </w:r>
      <w:r w:rsidRPr="00E60084">
        <w:rPr>
          <w:bCs/>
          <w:iCs/>
          <w:color w:val="000000"/>
        </w:rPr>
        <w:t>, of a development proposal, means the person proposing the proposal.</w:t>
      </w:r>
    </w:p>
    <w:p w14:paraId="75D961EF" w14:textId="487CB2D1" w:rsidR="00387148" w:rsidRPr="00E60084" w:rsidRDefault="00387148" w:rsidP="0022074E">
      <w:pPr>
        <w:pStyle w:val="aDef"/>
      </w:pPr>
      <w:r w:rsidRPr="00E60084">
        <w:rPr>
          <w:rStyle w:val="charBoldItals"/>
          <w:bCs/>
          <w:iCs/>
          <w:color w:val="000000"/>
        </w:rPr>
        <w:t>proponent</w:t>
      </w:r>
      <w:r w:rsidRPr="00E60084">
        <w:rPr>
          <w:rStyle w:val="charBoldItals"/>
          <w:bCs/>
          <w:iCs/>
          <w:color w:val="000000"/>
        </w:rPr>
        <w:noBreakHyphen/>
        <w:t>initiated amendment</w:t>
      </w:r>
      <w:r w:rsidRPr="00E60084">
        <w:rPr>
          <w:bCs/>
          <w:iCs/>
          <w:color w:val="000000"/>
        </w:rPr>
        <w:t xml:space="preserve">, for </w:t>
      </w:r>
      <w:r w:rsidRPr="00E60084">
        <w:rPr>
          <w:color w:val="000000"/>
        </w:rPr>
        <w:t>part 5.2</w:t>
      </w:r>
      <w:r w:rsidRPr="00E60084">
        <w:rPr>
          <w:bCs/>
          <w:iCs/>
          <w:color w:val="000000"/>
        </w:rPr>
        <w:t xml:space="preserve"> (Territory plan—major plan amendments)</w:t>
      </w:r>
      <w:r w:rsidRPr="00E60084">
        <w:t>—see section 5</w:t>
      </w:r>
      <w:r w:rsidR="00A536D2" w:rsidRPr="00E60084">
        <w:t>7</w:t>
      </w:r>
      <w:r w:rsidRPr="00E60084">
        <w:t>.</w:t>
      </w:r>
    </w:p>
    <w:p w14:paraId="2F8F03FD" w14:textId="7DFD93D1" w:rsidR="00387148" w:rsidRDefault="00387148" w:rsidP="0022074E">
      <w:pPr>
        <w:pStyle w:val="aDef"/>
        <w:rPr>
          <w:color w:val="000000"/>
        </w:rPr>
      </w:pPr>
      <w:r w:rsidRPr="00E60084">
        <w:rPr>
          <w:rStyle w:val="charBoldItals"/>
        </w:rPr>
        <w:t>protected matter</w:t>
      </w:r>
      <w:r w:rsidRPr="00E60084">
        <w:rPr>
          <w:color w:val="000000"/>
        </w:rPr>
        <w:t>—see section 2</w:t>
      </w:r>
      <w:r w:rsidR="00A536D2" w:rsidRPr="00E60084">
        <w:rPr>
          <w:color w:val="000000"/>
        </w:rPr>
        <w:t>21</w:t>
      </w:r>
      <w:r w:rsidRPr="00E60084">
        <w:rPr>
          <w:color w:val="000000"/>
        </w:rPr>
        <w:t xml:space="preserve"> (1).</w:t>
      </w:r>
    </w:p>
    <w:p w14:paraId="4FF5CA00" w14:textId="232F4962" w:rsidR="00993BE6" w:rsidRPr="00E60084" w:rsidRDefault="00993BE6" w:rsidP="0022074E">
      <w:pPr>
        <w:pStyle w:val="aDef"/>
        <w:rPr>
          <w:color w:val="000000"/>
        </w:rPr>
      </w:pPr>
      <w:r w:rsidRPr="00DD0DB3">
        <w:rPr>
          <w:rStyle w:val="charBoldItals"/>
        </w:rPr>
        <w:t>protected tree</w:t>
      </w:r>
      <w:r>
        <w:rPr>
          <w:bCs/>
          <w:iCs/>
        </w:rPr>
        <w:t xml:space="preserve">—see the </w:t>
      </w:r>
      <w:hyperlink r:id="rId552" w:tooltip="A2023-14" w:history="1">
        <w:r w:rsidRPr="00DD0DB3">
          <w:rPr>
            <w:rStyle w:val="charCitHyperlinkItal"/>
          </w:rPr>
          <w:t>Urban Forest Act 2023</w:t>
        </w:r>
      </w:hyperlink>
      <w:r>
        <w:rPr>
          <w:bCs/>
          <w:iCs/>
        </w:rPr>
        <w:t>, section 9.</w:t>
      </w:r>
    </w:p>
    <w:p w14:paraId="1C98C59F" w14:textId="5CEB7940" w:rsidR="00387148" w:rsidRPr="00E60084" w:rsidRDefault="00387148" w:rsidP="0022074E">
      <w:pPr>
        <w:pStyle w:val="aDef"/>
        <w:rPr>
          <w:color w:val="000000"/>
        </w:rPr>
      </w:pPr>
      <w:r w:rsidRPr="00E60084">
        <w:rPr>
          <w:rStyle w:val="charBoldItals"/>
        </w:rPr>
        <w:t>provision</w:t>
      </w:r>
      <w:r w:rsidRPr="00E60084">
        <w:rPr>
          <w:b/>
          <w:iCs/>
          <w:color w:val="000000"/>
        </w:rPr>
        <w:t>,</w:t>
      </w:r>
      <w:r w:rsidRPr="00E60084">
        <w:rPr>
          <w:color w:val="000000"/>
        </w:rPr>
        <w:t xml:space="preserve"> of a lease, for chapter 10 (Leases and licences)—see section 25</w:t>
      </w:r>
      <w:r w:rsidR="00A536D2" w:rsidRPr="00E60084">
        <w:rPr>
          <w:color w:val="000000"/>
        </w:rPr>
        <w:t>6</w:t>
      </w:r>
      <w:r w:rsidRPr="00E60084">
        <w:rPr>
          <w:color w:val="000000"/>
        </w:rPr>
        <w:t>.</w:t>
      </w:r>
    </w:p>
    <w:p w14:paraId="2BE22DE5" w14:textId="5EA6CA53" w:rsidR="00387148" w:rsidRPr="00E60084" w:rsidRDefault="00387148" w:rsidP="0022074E">
      <w:pPr>
        <w:pStyle w:val="aDef"/>
        <w:rPr>
          <w:color w:val="000000"/>
        </w:rPr>
      </w:pPr>
      <w:r w:rsidRPr="00E60084">
        <w:rPr>
          <w:rStyle w:val="charBoldItals"/>
        </w:rPr>
        <w:t>public availability notice</w:t>
      </w:r>
      <w:r w:rsidRPr="00E60084">
        <w:rPr>
          <w:bCs/>
          <w:iCs/>
          <w:color w:val="000000"/>
        </w:rPr>
        <w:t xml:space="preserve">, for a draft major plan amendment, for </w:t>
      </w:r>
      <w:r w:rsidRPr="00E60084">
        <w:rPr>
          <w:color w:val="000000"/>
        </w:rPr>
        <w:t xml:space="preserve">part 5.2 </w:t>
      </w:r>
      <w:r w:rsidRPr="00E60084">
        <w:rPr>
          <w:bCs/>
          <w:iCs/>
          <w:color w:val="000000"/>
        </w:rPr>
        <w:t>(Territory plan—major plan amendments)—see section 6</w:t>
      </w:r>
      <w:r w:rsidR="00A536D2" w:rsidRPr="00E60084">
        <w:rPr>
          <w:bCs/>
          <w:iCs/>
          <w:color w:val="000000"/>
        </w:rPr>
        <w:t>8</w:t>
      </w:r>
      <w:r w:rsidRPr="00E60084">
        <w:rPr>
          <w:bCs/>
          <w:iCs/>
          <w:color w:val="000000"/>
        </w:rPr>
        <w:t> (a)</w:t>
      </w:r>
      <w:r w:rsidRPr="00E60084">
        <w:rPr>
          <w:color w:val="000000"/>
        </w:rPr>
        <w:t>.</w:t>
      </w:r>
    </w:p>
    <w:p w14:paraId="1F076876" w14:textId="77777777" w:rsidR="00387148" w:rsidRPr="00E60084" w:rsidRDefault="00387148" w:rsidP="00E100BB">
      <w:pPr>
        <w:pStyle w:val="aDef"/>
        <w:rPr>
          <w:color w:val="000000"/>
        </w:rPr>
      </w:pPr>
      <w:r w:rsidRPr="00E60084">
        <w:rPr>
          <w:rStyle w:val="charBoldItals"/>
        </w:rPr>
        <w:t>public consultation period</w:t>
      </w:r>
      <w:r w:rsidRPr="00E60084">
        <w:rPr>
          <w:color w:val="000000"/>
        </w:rPr>
        <w:t>, for a draft EIS, means—</w:t>
      </w:r>
    </w:p>
    <w:p w14:paraId="7A3F282B" w14:textId="108CA4EF"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the period stated under section 11</w:t>
      </w:r>
      <w:r w:rsidR="00A536D2" w:rsidRPr="0022074E">
        <w:rPr>
          <w:color w:val="000000"/>
        </w:rPr>
        <w:t>4</w:t>
      </w:r>
      <w:r w:rsidR="00387148" w:rsidRPr="0022074E">
        <w:rPr>
          <w:color w:val="000000"/>
        </w:rPr>
        <w:t xml:space="preserve"> (a) (iii); or</w:t>
      </w:r>
    </w:p>
    <w:p w14:paraId="63F4E764" w14:textId="7EA01407"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if the period is extended under section 11</w:t>
      </w:r>
      <w:r w:rsidR="00A536D2" w:rsidRPr="0022074E">
        <w:rPr>
          <w:color w:val="000000"/>
        </w:rPr>
        <w:t>5</w:t>
      </w:r>
      <w:r w:rsidR="00387148" w:rsidRPr="0022074E">
        <w:rPr>
          <w:color w:val="000000"/>
        </w:rPr>
        <w:t xml:space="preserve"> (3)—the period as extended.</w:t>
      </w:r>
    </w:p>
    <w:p w14:paraId="455DC537" w14:textId="094A7D5E" w:rsidR="00387148" w:rsidRPr="00E60084" w:rsidRDefault="00387148" w:rsidP="0022074E">
      <w:pPr>
        <w:pStyle w:val="aDef"/>
        <w:rPr>
          <w:color w:val="000000"/>
        </w:rPr>
      </w:pPr>
      <w:r w:rsidRPr="00E60084">
        <w:rPr>
          <w:rStyle w:val="charBoldItals"/>
        </w:rPr>
        <w:t>Public Health Act Minister</w:t>
      </w:r>
      <w:r w:rsidRPr="00E60084">
        <w:rPr>
          <w:color w:val="000000"/>
        </w:rPr>
        <w:t xml:space="preserve"> means the Minister responsible for the </w:t>
      </w:r>
      <w:hyperlink r:id="rId553" w:tooltip="A1997-69" w:history="1">
        <w:r w:rsidR="002054AD" w:rsidRPr="00E60084">
          <w:rPr>
            <w:rStyle w:val="charCitHyperlinkItal"/>
          </w:rPr>
          <w:t>Public Health Act 1997</w:t>
        </w:r>
      </w:hyperlink>
      <w:r w:rsidRPr="00E60084">
        <w:rPr>
          <w:color w:val="000000"/>
        </w:rPr>
        <w:t>, section 134.</w:t>
      </w:r>
    </w:p>
    <w:p w14:paraId="3963994F" w14:textId="635E6A7F" w:rsidR="00387148" w:rsidRPr="00E60084" w:rsidRDefault="00387148" w:rsidP="0022074E">
      <w:pPr>
        <w:pStyle w:val="aDef"/>
        <w:rPr>
          <w:color w:val="000000"/>
        </w:rPr>
      </w:pPr>
      <w:r w:rsidRPr="00E60084">
        <w:rPr>
          <w:rStyle w:val="charBoldItals"/>
        </w:rPr>
        <w:t>public health EIS</w:t>
      </w:r>
      <w:r w:rsidRPr="00E60084">
        <w:rPr>
          <w:color w:val="000000"/>
        </w:rPr>
        <w:t xml:space="preserve"> means an EIS for a development proposal in a development application in relation to which the Public Health Act Minister has made a declaration for section 10</w:t>
      </w:r>
      <w:r w:rsidR="00E54BCE" w:rsidRPr="00E60084">
        <w:rPr>
          <w:color w:val="000000"/>
        </w:rPr>
        <w:t>5</w:t>
      </w:r>
      <w:r w:rsidRPr="00E60084">
        <w:rPr>
          <w:color w:val="000000"/>
        </w:rPr>
        <w:t xml:space="preserve"> (When EIS is required).</w:t>
      </w:r>
    </w:p>
    <w:p w14:paraId="1742CE68" w14:textId="7ACE520B" w:rsidR="00DC56B7" w:rsidRPr="006F27A9" w:rsidRDefault="00DC56B7" w:rsidP="00DC56B7">
      <w:pPr>
        <w:pStyle w:val="aDef"/>
      </w:pPr>
      <w:r w:rsidRPr="00B971D4">
        <w:rPr>
          <w:rStyle w:val="charBoldItals"/>
        </w:rPr>
        <w:t>public land</w:t>
      </w:r>
      <w:r w:rsidRPr="00B971D4">
        <w:rPr>
          <w:bCs/>
          <w:iCs/>
        </w:rPr>
        <w:t xml:space="preserve"> means land identified in the </w:t>
      </w:r>
      <w:hyperlink r:id="rId554" w:tooltip="NI2023-540" w:history="1">
        <w:r w:rsidRPr="00DC56B7">
          <w:rPr>
            <w:rStyle w:val="charCitHyperlinkAbbrev"/>
          </w:rPr>
          <w:t>territory plan</w:t>
        </w:r>
      </w:hyperlink>
      <w:r w:rsidRPr="00B971D4">
        <w:rPr>
          <w:bCs/>
          <w:iCs/>
        </w:rPr>
        <w:t xml:space="preserve"> </w:t>
      </w:r>
      <w:r w:rsidRPr="006F27A9">
        <w:rPr>
          <w:bCs/>
          <w:iCs/>
        </w:rPr>
        <w:t>as public land.</w:t>
      </w:r>
    </w:p>
    <w:p w14:paraId="5C758463" w14:textId="56E58E52" w:rsidR="00387148" w:rsidRPr="00E60084" w:rsidRDefault="00387148" w:rsidP="0022074E">
      <w:pPr>
        <w:pStyle w:val="aDef"/>
        <w:rPr>
          <w:color w:val="000000"/>
        </w:rPr>
      </w:pPr>
      <w:r w:rsidRPr="00E60084">
        <w:rPr>
          <w:rStyle w:val="charBoldItals"/>
        </w:rPr>
        <w:t>public land management plan</w:t>
      </w:r>
      <w:r w:rsidRPr="00E60084">
        <w:rPr>
          <w:color w:val="000000"/>
        </w:rPr>
        <w:t>, for an area of public land—see section 3</w:t>
      </w:r>
      <w:r w:rsidR="00ED7C2E">
        <w:rPr>
          <w:color w:val="000000"/>
        </w:rPr>
        <w:t>88</w:t>
      </w:r>
      <w:r w:rsidRPr="00E60084">
        <w:rPr>
          <w:color w:val="000000"/>
        </w:rPr>
        <w:t xml:space="preserve"> (1).</w:t>
      </w:r>
    </w:p>
    <w:p w14:paraId="2364BDBB" w14:textId="77777777" w:rsidR="00387148" w:rsidRPr="00E60084" w:rsidRDefault="00387148" w:rsidP="00E100BB">
      <w:pPr>
        <w:pStyle w:val="aDef"/>
        <w:rPr>
          <w:color w:val="000000"/>
        </w:rPr>
      </w:pPr>
      <w:r w:rsidRPr="00E60084">
        <w:rPr>
          <w:rStyle w:val="charBoldItals"/>
        </w:rPr>
        <w:t>publicly notify</w:t>
      </w:r>
      <w:r w:rsidRPr="00E60084">
        <w:rPr>
          <w:iCs/>
          <w:color w:val="000000"/>
        </w:rPr>
        <w:t>—</w:t>
      </w:r>
    </w:p>
    <w:p w14:paraId="6ACF7AC2" w14:textId="5E2D3B04"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a draft EIS—see section 11</w:t>
      </w:r>
      <w:r w:rsidR="00E54BCE" w:rsidRPr="0022074E">
        <w:rPr>
          <w:color w:val="000000"/>
        </w:rPr>
        <w:t>4</w:t>
      </w:r>
      <w:r w:rsidR="00387148" w:rsidRPr="0022074E">
        <w:rPr>
          <w:color w:val="000000"/>
        </w:rPr>
        <w:t>; and</w:t>
      </w:r>
    </w:p>
    <w:p w14:paraId="34A55DC9" w14:textId="083DE6A4"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 development application—see section 17</w:t>
      </w:r>
      <w:r w:rsidR="00E54BCE" w:rsidRPr="0022074E">
        <w:rPr>
          <w:color w:val="000000"/>
        </w:rPr>
        <w:t>5</w:t>
      </w:r>
      <w:r w:rsidR="00387148" w:rsidRPr="0022074E">
        <w:rPr>
          <w:color w:val="000000"/>
        </w:rPr>
        <w:t xml:space="preserve"> (1).</w:t>
      </w:r>
    </w:p>
    <w:p w14:paraId="470BC4DB" w14:textId="50F4E038" w:rsidR="00387148" w:rsidRPr="00E60084" w:rsidRDefault="00387148" w:rsidP="0022074E">
      <w:pPr>
        <w:pStyle w:val="aDef"/>
      </w:pPr>
      <w:r w:rsidRPr="00E60084">
        <w:rPr>
          <w:rStyle w:val="charBoldItals"/>
          <w:bCs/>
          <w:iCs/>
          <w:color w:val="000000"/>
        </w:rPr>
        <w:lastRenderedPageBreak/>
        <w:t>public notification period</w:t>
      </w:r>
      <w:r w:rsidRPr="00E60084">
        <w:t xml:space="preserve">, for a development application—see section </w:t>
      </w:r>
      <w:r w:rsidRPr="00E60084">
        <w:rPr>
          <w:color w:val="000000"/>
        </w:rPr>
        <w:t>17</w:t>
      </w:r>
      <w:r w:rsidR="00E54BCE" w:rsidRPr="00E60084">
        <w:rPr>
          <w:color w:val="000000"/>
        </w:rPr>
        <w:t>5</w:t>
      </w:r>
      <w:r w:rsidRPr="00E60084">
        <w:t xml:space="preserve"> (2).</w:t>
      </w:r>
    </w:p>
    <w:p w14:paraId="298BE16C" w14:textId="14C84A0C" w:rsidR="00387148" w:rsidRPr="00E60084" w:rsidRDefault="00387148" w:rsidP="0022074E">
      <w:pPr>
        <w:pStyle w:val="aDef"/>
      </w:pPr>
      <w:r w:rsidRPr="00E60084">
        <w:rPr>
          <w:rStyle w:val="charBoldItals"/>
          <w:color w:val="000000"/>
        </w:rPr>
        <w:t>public register</w:t>
      </w:r>
      <w:r w:rsidRPr="00E60084">
        <w:t>—see section 49</w:t>
      </w:r>
      <w:r w:rsidR="00E54BCE" w:rsidRPr="00E60084">
        <w:t>7</w:t>
      </w:r>
      <w:r w:rsidRPr="00E60084">
        <w:t>.</w:t>
      </w:r>
    </w:p>
    <w:p w14:paraId="7653BA3B" w14:textId="77777777" w:rsidR="00387148" w:rsidRPr="00E60084" w:rsidRDefault="00387148" w:rsidP="00E100BB">
      <w:pPr>
        <w:pStyle w:val="aDef"/>
      </w:pPr>
      <w:r w:rsidRPr="00E60084">
        <w:rPr>
          <w:rStyle w:val="charBoldItals"/>
          <w:bCs/>
          <w:iCs/>
          <w:color w:val="000000"/>
        </w:rPr>
        <w:t>reconsideration application</w:t>
      </w:r>
      <w:r w:rsidRPr="00E60084">
        <w:rPr>
          <w:color w:val="000000"/>
        </w:rPr>
        <w:t>—</w:t>
      </w:r>
    </w:p>
    <w:p w14:paraId="051C6D03" w14:textId="49C5E16B" w:rsidR="00387148" w:rsidRPr="00E60084" w:rsidRDefault="0022074E" w:rsidP="00E100BB">
      <w:pPr>
        <w:pStyle w:val="aDefpara"/>
      </w:pPr>
      <w:r>
        <w:tab/>
      </w:r>
      <w:r w:rsidRPr="00E60084">
        <w:t>(a)</w:t>
      </w:r>
      <w:r w:rsidRPr="00E60084">
        <w:tab/>
      </w:r>
      <w:r w:rsidR="00387148" w:rsidRPr="00E60084">
        <w:t>for division 7.6.3 (Reconsideration of decisions on development applications)—see section 19</w:t>
      </w:r>
      <w:r w:rsidR="00E54BCE" w:rsidRPr="00E60084">
        <w:t>8</w:t>
      </w:r>
      <w:r w:rsidR="00387148" w:rsidRPr="00E60084">
        <w:t xml:space="preserve"> (2); and</w:t>
      </w:r>
    </w:p>
    <w:p w14:paraId="2E8EBE12" w14:textId="4765966B" w:rsidR="00387148" w:rsidRPr="00E60084" w:rsidRDefault="0022074E" w:rsidP="0022074E">
      <w:pPr>
        <w:pStyle w:val="aDefpara"/>
      </w:pPr>
      <w:r>
        <w:tab/>
      </w:r>
      <w:r w:rsidRPr="00E60084">
        <w:t>(b)</w:t>
      </w:r>
      <w:r w:rsidRPr="00E60084">
        <w:tab/>
      </w:r>
      <w:r w:rsidR="00387148" w:rsidRPr="00E60084">
        <w:t>for division 10.7.3 (Variation of nominal rent leases)—see section 33</w:t>
      </w:r>
      <w:r w:rsidR="00E54BCE" w:rsidRPr="00E60084">
        <w:t>5</w:t>
      </w:r>
      <w:r w:rsidR="00387148" w:rsidRPr="00E60084">
        <w:t xml:space="preserve"> (5).</w:t>
      </w:r>
    </w:p>
    <w:p w14:paraId="351E71EF" w14:textId="039E8082" w:rsidR="00387148" w:rsidRPr="00E60084" w:rsidRDefault="00387148" w:rsidP="0022074E">
      <w:pPr>
        <w:pStyle w:val="aDef"/>
      </w:pPr>
      <w:r w:rsidRPr="00E60084">
        <w:rPr>
          <w:rStyle w:val="charBoldItals"/>
        </w:rPr>
        <w:t>rectification work</w:t>
      </w:r>
      <w:r w:rsidRPr="00E60084">
        <w:rPr>
          <w:color w:val="000000"/>
        </w:rPr>
        <w:t>—see section 43</w:t>
      </w:r>
      <w:r w:rsidR="00E54BCE" w:rsidRPr="00E60084">
        <w:rPr>
          <w:color w:val="000000"/>
        </w:rPr>
        <w:t>6</w:t>
      </w:r>
      <w:r w:rsidRPr="00E60084">
        <w:rPr>
          <w:color w:val="000000"/>
        </w:rPr>
        <w:t>.</w:t>
      </w:r>
    </w:p>
    <w:p w14:paraId="6C05BCE8" w14:textId="5E89B7A8" w:rsidR="00387148" w:rsidRPr="00E60084" w:rsidRDefault="00387148" w:rsidP="0022074E">
      <w:pPr>
        <w:pStyle w:val="aDef"/>
        <w:rPr>
          <w:bCs/>
          <w:iCs/>
          <w:color w:val="000000"/>
        </w:rPr>
      </w:pPr>
      <w:r w:rsidRPr="00E60084">
        <w:rPr>
          <w:rStyle w:val="charBoldItals"/>
        </w:rPr>
        <w:t>rectification work order</w:t>
      </w:r>
      <w:r w:rsidRPr="00E60084">
        <w:rPr>
          <w:bCs/>
          <w:iCs/>
          <w:color w:val="000000"/>
        </w:rPr>
        <w:t>—see section 4</w:t>
      </w:r>
      <w:r w:rsidR="00E54BCE" w:rsidRPr="00E60084">
        <w:rPr>
          <w:bCs/>
          <w:iCs/>
          <w:color w:val="000000"/>
        </w:rPr>
        <w:t>42</w:t>
      </w:r>
      <w:r w:rsidRPr="00E60084">
        <w:rPr>
          <w:bCs/>
          <w:iCs/>
          <w:color w:val="000000"/>
        </w:rPr>
        <w:t xml:space="preserve"> (1).</w:t>
      </w:r>
    </w:p>
    <w:p w14:paraId="332CFD61" w14:textId="1E8AD2EE" w:rsidR="00387148" w:rsidRPr="00E60084" w:rsidRDefault="00387148" w:rsidP="0022074E">
      <w:pPr>
        <w:pStyle w:val="aDef"/>
      </w:pPr>
      <w:r w:rsidRPr="00E60084">
        <w:rPr>
          <w:rStyle w:val="charBoldItals"/>
        </w:rPr>
        <w:t>referral entity</w:t>
      </w:r>
      <w:r w:rsidRPr="00E60084">
        <w:rPr>
          <w:color w:val="000000"/>
        </w:rPr>
        <w:t>—see section 1</w:t>
      </w:r>
      <w:r w:rsidR="00E54BCE" w:rsidRPr="00E60084">
        <w:rPr>
          <w:color w:val="000000"/>
        </w:rPr>
        <w:t>70</w:t>
      </w:r>
      <w:r w:rsidRPr="00E60084">
        <w:rPr>
          <w:color w:val="000000"/>
        </w:rPr>
        <w:t xml:space="preserve"> (1) (a).</w:t>
      </w:r>
    </w:p>
    <w:p w14:paraId="600137B2" w14:textId="07D84EC2" w:rsidR="00387148" w:rsidRPr="00E60084" w:rsidRDefault="00387148" w:rsidP="0022074E">
      <w:pPr>
        <w:pStyle w:val="aDef"/>
        <w:rPr>
          <w:color w:val="000000"/>
        </w:rPr>
      </w:pPr>
      <w:r w:rsidRPr="00E60084">
        <w:rPr>
          <w:rStyle w:val="charBoldItals"/>
          <w:color w:val="000000"/>
        </w:rPr>
        <w:t>registered interest</w:t>
      </w:r>
      <w:r w:rsidRPr="00E60084">
        <w:rPr>
          <w:color w:val="000000"/>
        </w:rPr>
        <w:t xml:space="preserve">, in a lease, means an interest in the lease registered under the </w:t>
      </w:r>
      <w:hyperlink r:id="rId555" w:tooltip="A1925-1" w:history="1">
        <w:r w:rsidR="002054AD" w:rsidRPr="00E60084">
          <w:rPr>
            <w:rStyle w:val="charCitHyperlinkItal"/>
          </w:rPr>
          <w:t>Land Titles Act 1925</w:t>
        </w:r>
      </w:hyperlink>
      <w:r w:rsidRPr="00E60084">
        <w:rPr>
          <w:color w:val="000000"/>
        </w:rPr>
        <w:t>.</w:t>
      </w:r>
    </w:p>
    <w:p w14:paraId="29C2901E" w14:textId="53AFC4C9" w:rsidR="00387148" w:rsidRPr="00E60084" w:rsidRDefault="00387148" w:rsidP="0022074E">
      <w:pPr>
        <w:pStyle w:val="aDef"/>
        <w:rPr>
          <w:color w:val="000000"/>
        </w:rPr>
      </w:pPr>
      <w:r w:rsidRPr="00E60084">
        <w:rPr>
          <w:rStyle w:val="charBoldItals"/>
        </w:rPr>
        <w:t>registered interest holder</w:t>
      </w:r>
      <w:r w:rsidRPr="00E60084">
        <w:t xml:space="preserve">, for division </w:t>
      </w:r>
      <w:r w:rsidRPr="00E60084">
        <w:rPr>
          <w:color w:val="000000"/>
        </w:rPr>
        <w:t>7.5.4 (Public notification of development applications)</w:t>
      </w:r>
      <w:r w:rsidRPr="00E60084">
        <w:t>—see section 17</w:t>
      </w:r>
      <w:r w:rsidR="00E54BCE" w:rsidRPr="00E60084">
        <w:t>4</w:t>
      </w:r>
      <w:r w:rsidRPr="00E60084">
        <w:t>.</w:t>
      </w:r>
    </w:p>
    <w:p w14:paraId="281F8A52" w14:textId="0EA80D19" w:rsidR="00387148" w:rsidRPr="00E60084" w:rsidRDefault="00387148" w:rsidP="0022074E">
      <w:pPr>
        <w:pStyle w:val="aDef"/>
        <w:rPr>
          <w:color w:val="000000"/>
        </w:rPr>
      </w:pPr>
      <w:r w:rsidRPr="00E60084">
        <w:rPr>
          <w:rStyle w:val="charBoldItals"/>
        </w:rPr>
        <w:t>registered proprietor</w:t>
      </w:r>
      <w:r w:rsidRPr="00E60084">
        <w:rPr>
          <w:color w:val="000000"/>
        </w:rPr>
        <w:t>, in relation to a lease, for chapter 10 (Leases and licences)—see section 25</w:t>
      </w:r>
      <w:r w:rsidR="00E54BCE" w:rsidRPr="00E60084">
        <w:rPr>
          <w:color w:val="000000"/>
        </w:rPr>
        <w:t>6</w:t>
      </w:r>
      <w:r w:rsidRPr="00E60084">
        <w:rPr>
          <w:color w:val="000000"/>
        </w:rPr>
        <w:t>.</w:t>
      </w:r>
    </w:p>
    <w:p w14:paraId="07E97AEC" w14:textId="77777777" w:rsidR="00822A79" w:rsidRPr="003C45B1" w:rsidRDefault="00822A79" w:rsidP="00822A79">
      <w:pPr>
        <w:pStyle w:val="aDef"/>
      </w:pPr>
      <w:r w:rsidRPr="00FB1913">
        <w:rPr>
          <w:rStyle w:val="charBoldItals"/>
        </w:rPr>
        <w:t>related to community housing</w:t>
      </w:r>
      <w:r w:rsidRPr="003C45B1">
        <w:t>—see section 217C.</w:t>
      </w:r>
    </w:p>
    <w:p w14:paraId="689AA2A8" w14:textId="28D4D023" w:rsidR="00387148" w:rsidRPr="00E60084" w:rsidRDefault="00387148" w:rsidP="0022074E">
      <w:pPr>
        <w:pStyle w:val="aDef"/>
        <w:rPr>
          <w:color w:val="000000"/>
        </w:rPr>
      </w:pPr>
      <w:r w:rsidRPr="00E60084">
        <w:rPr>
          <w:rStyle w:val="charBoldItals"/>
        </w:rPr>
        <w:t>related to light rail—</w:t>
      </w:r>
      <w:r w:rsidRPr="00E60084">
        <w:rPr>
          <w:color w:val="000000"/>
        </w:rPr>
        <w:t>see section 21</w:t>
      </w:r>
      <w:r w:rsidR="00E54BCE" w:rsidRPr="00E60084">
        <w:rPr>
          <w:color w:val="000000"/>
        </w:rPr>
        <w:t>7</w:t>
      </w:r>
      <w:r w:rsidRPr="00E60084">
        <w:rPr>
          <w:color w:val="000000"/>
        </w:rPr>
        <w:t>.</w:t>
      </w:r>
    </w:p>
    <w:p w14:paraId="1410D6EA" w14:textId="77777777" w:rsidR="00822A79" w:rsidRPr="00190B0C" w:rsidRDefault="00822A79" w:rsidP="00822A79">
      <w:pPr>
        <w:pStyle w:val="aDef"/>
      </w:pPr>
      <w:r w:rsidRPr="002B72D4">
        <w:rPr>
          <w:rStyle w:val="charBoldItals"/>
        </w:rPr>
        <w:t>related to public housing</w:t>
      </w:r>
      <w:r w:rsidRPr="00190B0C">
        <w:t>—see section 217B.</w:t>
      </w:r>
    </w:p>
    <w:p w14:paraId="0F5EFCF9" w14:textId="7CACE419" w:rsidR="00387148" w:rsidRPr="00E60084" w:rsidRDefault="00387148" w:rsidP="0022074E">
      <w:pPr>
        <w:pStyle w:val="aDef"/>
      </w:pPr>
      <w:r w:rsidRPr="00E60084">
        <w:rPr>
          <w:rStyle w:val="charBoldItals"/>
        </w:rPr>
        <w:t>relevant agency</w:t>
      </w:r>
      <w:r w:rsidRPr="00E60084">
        <w:rPr>
          <w:color w:val="000000"/>
        </w:rPr>
        <w:t>, for an environmental significance opinion—see section 13</w:t>
      </w:r>
      <w:r w:rsidR="00E54BCE" w:rsidRPr="00E60084">
        <w:rPr>
          <w:color w:val="000000"/>
        </w:rPr>
        <w:t>8</w:t>
      </w:r>
      <w:r w:rsidRPr="00E60084">
        <w:rPr>
          <w:color w:val="000000"/>
        </w:rPr>
        <w:t xml:space="preserve"> (2).</w:t>
      </w:r>
    </w:p>
    <w:p w14:paraId="4A1B8C30" w14:textId="77777777" w:rsidR="00387148" w:rsidRPr="00E60084" w:rsidRDefault="00387148" w:rsidP="0022074E">
      <w:pPr>
        <w:pStyle w:val="aDef"/>
        <w:rPr>
          <w:color w:val="000000"/>
        </w:rPr>
      </w:pPr>
      <w:r w:rsidRPr="00E60084">
        <w:rPr>
          <w:rStyle w:val="charBoldItals"/>
        </w:rPr>
        <w:t>relevant Assembly committee</w:t>
      </w:r>
      <w:r w:rsidRPr="00E60084">
        <w:rPr>
          <w:bCs/>
          <w:iCs/>
          <w:color w:val="000000"/>
        </w:rPr>
        <w:t>, for a provision, means a standing committee of the Legislative Assembly nominated, in writing, by the Speaker for the provision.</w:t>
      </w:r>
    </w:p>
    <w:p w14:paraId="1DDDDBF7" w14:textId="42F4CE97" w:rsidR="00387148" w:rsidRPr="00E60084" w:rsidRDefault="00387148" w:rsidP="0022074E">
      <w:pPr>
        <w:pStyle w:val="aDef"/>
        <w:tabs>
          <w:tab w:val="left" w:pos="360"/>
        </w:tabs>
        <w:rPr>
          <w:color w:val="000000"/>
        </w:rPr>
      </w:pPr>
      <w:r w:rsidRPr="00E60084">
        <w:rPr>
          <w:rStyle w:val="charBoldItals"/>
        </w:rPr>
        <w:t>rental lease</w:t>
      </w:r>
      <w:r w:rsidRPr="00E60084">
        <w:t xml:space="preserve">, </w:t>
      </w:r>
      <w:r w:rsidRPr="00E60084">
        <w:rPr>
          <w:color w:val="000000"/>
        </w:rPr>
        <w:t xml:space="preserve">for chapter 10 (Leases and licences) and schedule </w:t>
      </w:r>
      <w:r w:rsidR="00032D18" w:rsidRPr="00E60084">
        <w:rPr>
          <w:color w:val="000000"/>
        </w:rPr>
        <w:t>2</w:t>
      </w:r>
      <w:r w:rsidRPr="00E60084">
        <w:rPr>
          <w:color w:val="000000"/>
        </w:rPr>
        <w:t xml:space="preserve"> (Market value leases and leases that are possibly concessional)––see section 25</w:t>
      </w:r>
      <w:r w:rsidR="00E54BCE" w:rsidRPr="00E60084">
        <w:rPr>
          <w:color w:val="000000"/>
        </w:rPr>
        <w:t>6</w:t>
      </w:r>
      <w:r w:rsidRPr="00E60084">
        <w:rPr>
          <w:color w:val="000000"/>
        </w:rPr>
        <w:t>.</w:t>
      </w:r>
    </w:p>
    <w:p w14:paraId="634C53FE" w14:textId="77777777" w:rsidR="00387148" w:rsidRPr="00E60084" w:rsidRDefault="00387148" w:rsidP="0022074E">
      <w:pPr>
        <w:pStyle w:val="aDef"/>
        <w:keepNext/>
        <w:rPr>
          <w:color w:val="000000"/>
        </w:rPr>
      </w:pPr>
      <w:r w:rsidRPr="00E60084">
        <w:rPr>
          <w:rStyle w:val="charBoldItals"/>
        </w:rPr>
        <w:lastRenderedPageBreak/>
        <w:t>representation</w:t>
      </w:r>
      <w:r w:rsidRPr="00E60084">
        <w:rPr>
          <w:color w:val="000000"/>
        </w:rPr>
        <w:t>—</w:t>
      </w:r>
    </w:p>
    <w:p w14:paraId="023F1922" w14:textId="1F486AD4" w:rsidR="00387148" w:rsidRPr="0022074E" w:rsidRDefault="0022074E" w:rsidP="0022074E">
      <w:pPr>
        <w:pStyle w:val="aDefpara"/>
        <w:keepNext/>
        <w:rPr>
          <w:color w:val="000000"/>
        </w:rPr>
      </w:pPr>
      <w:r w:rsidRPr="0022074E">
        <w:rPr>
          <w:color w:val="000000"/>
        </w:rPr>
        <w:tab/>
        <w:t>(a)</w:t>
      </w:r>
      <w:r w:rsidRPr="0022074E">
        <w:rPr>
          <w:color w:val="000000"/>
        </w:rPr>
        <w:tab/>
      </w:r>
      <w:r w:rsidR="00387148" w:rsidRPr="0022074E">
        <w:rPr>
          <w:color w:val="000000"/>
        </w:rPr>
        <w:t>about a development application, means a representation made under section 1</w:t>
      </w:r>
      <w:r w:rsidR="00E54BCE" w:rsidRPr="0022074E">
        <w:rPr>
          <w:color w:val="000000"/>
        </w:rPr>
        <w:t>80</w:t>
      </w:r>
      <w:r w:rsidR="00387148" w:rsidRPr="0022074E">
        <w:rPr>
          <w:color w:val="000000"/>
        </w:rPr>
        <w:t>; or</w:t>
      </w:r>
    </w:p>
    <w:p w14:paraId="49B3E95E" w14:textId="38370655" w:rsidR="00387148" w:rsidRPr="0022074E" w:rsidRDefault="0022074E" w:rsidP="0022074E">
      <w:pPr>
        <w:pStyle w:val="aDefpara"/>
        <w:rPr>
          <w:color w:val="000000"/>
        </w:rPr>
      </w:pPr>
      <w:r w:rsidRPr="0022074E">
        <w:rPr>
          <w:color w:val="000000"/>
        </w:rPr>
        <w:tab/>
        <w:t>(b)</w:t>
      </w:r>
      <w:r w:rsidRPr="0022074E">
        <w:rPr>
          <w:color w:val="000000"/>
        </w:rPr>
        <w:tab/>
      </w:r>
      <w:r w:rsidR="00387148" w:rsidRPr="0022074E">
        <w:rPr>
          <w:color w:val="000000"/>
        </w:rPr>
        <w:t>about a draft EIS, means a representation made about the draft EIS under section 11</w:t>
      </w:r>
      <w:r w:rsidR="00E54BCE" w:rsidRPr="0022074E">
        <w:rPr>
          <w:color w:val="000000"/>
        </w:rPr>
        <w:t>5</w:t>
      </w:r>
      <w:r w:rsidR="00387148" w:rsidRPr="0022074E">
        <w:rPr>
          <w:color w:val="000000"/>
        </w:rPr>
        <w:t>.</w:t>
      </w:r>
    </w:p>
    <w:p w14:paraId="160CA7F3" w14:textId="6E118A19" w:rsidR="00387148" w:rsidRPr="00E60084" w:rsidRDefault="00387148" w:rsidP="0022074E">
      <w:pPr>
        <w:pStyle w:val="aDef"/>
        <w:tabs>
          <w:tab w:val="left" w:pos="360"/>
        </w:tabs>
        <w:rPr>
          <w:color w:val="000000"/>
        </w:rPr>
      </w:pPr>
      <w:r w:rsidRPr="00E60084">
        <w:rPr>
          <w:rStyle w:val="charBoldItals"/>
        </w:rPr>
        <w:t>residential lease</w:t>
      </w:r>
      <w:r w:rsidRPr="00E60084">
        <w:rPr>
          <w:color w:val="000000"/>
        </w:rPr>
        <w:t>, for chapter 10 (Leases and licences) and schedule</w:t>
      </w:r>
      <w:r w:rsidR="00DD68FE">
        <w:rPr>
          <w:color w:val="000000"/>
        </w:rPr>
        <w:t> </w:t>
      </w:r>
      <w:r w:rsidR="00032D18" w:rsidRPr="00E60084">
        <w:rPr>
          <w:color w:val="000000"/>
        </w:rPr>
        <w:t>2</w:t>
      </w:r>
      <w:r w:rsidRPr="00E60084">
        <w:rPr>
          <w:color w:val="000000"/>
        </w:rPr>
        <w:t xml:space="preserve"> (Market value leases and leases that are possibly concessional)––see section 25</w:t>
      </w:r>
      <w:r w:rsidR="00E54BCE" w:rsidRPr="00E60084">
        <w:rPr>
          <w:color w:val="000000"/>
        </w:rPr>
        <w:t>6</w:t>
      </w:r>
      <w:r w:rsidRPr="00E60084">
        <w:rPr>
          <w:color w:val="000000"/>
        </w:rPr>
        <w:t>.</w:t>
      </w:r>
    </w:p>
    <w:p w14:paraId="7E93D5DD" w14:textId="5D7C7E04" w:rsidR="00387148" w:rsidRPr="00E60084" w:rsidRDefault="00387148" w:rsidP="0022074E">
      <w:pPr>
        <w:pStyle w:val="aDef"/>
        <w:rPr>
          <w:color w:val="000000"/>
        </w:rPr>
      </w:pPr>
      <w:r w:rsidRPr="00E60084">
        <w:rPr>
          <w:rStyle w:val="charBoldItals"/>
        </w:rPr>
        <w:t>reviewable decision</w:t>
      </w:r>
      <w:r w:rsidRPr="00E60084">
        <w:rPr>
          <w:bCs/>
          <w:iCs/>
          <w:color w:val="000000"/>
        </w:rPr>
        <w:t xml:space="preserve">, for </w:t>
      </w:r>
      <w:r w:rsidRPr="00E60084">
        <w:t>chapter 15 (Notification and review of decisions)—see section 50</w:t>
      </w:r>
      <w:r w:rsidR="00E54BCE" w:rsidRPr="00E60084">
        <w:t>4</w:t>
      </w:r>
      <w:r w:rsidRPr="00E60084">
        <w:t>.</w:t>
      </w:r>
    </w:p>
    <w:p w14:paraId="47664C81" w14:textId="403C1F22" w:rsidR="00C15596" w:rsidRPr="00E60084" w:rsidRDefault="00C15596" w:rsidP="0022074E">
      <w:pPr>
        <w:pStyle w:val="aDef"/>
      </w:pPr>
      <w:r w:rsidRPr="00E60084">
        <w:rPr>
          <w:b/>
          <w:i/>
        </w:rPr>
        <w:t>revised EIS</w:t>
      </w:r>
      <w:r w:rsidRPr="00E60084">
        <w:rPr>
          <w:bCs/>
          <w:iCs/>
        </w:rPr>
        <w:t xml:space="preserve">—see section </w:t>
      </w:r>
      <w:r w:rsidRPr="00E60084">
        <w:t>11</w:t>
      </w:r>
      <w:r w:rsidR="00E54BCE" w:rsidRPr="00E60084">
        <w:t>8</w:t>
      </w:r>
      <w:r w:rsidRPr="00E60084">
        <w:t xml:space="preserve"> (1) (b).</w:t>
      </w:r>
    </w:p>
    <w:p w14:paraId="08806F28" w14:textId="0DB08992" w:rsidR="00387148" w:rsidRPr="00E60084" w:rsidRDefault="00387148" w:rsidP="0022074E">
      <w:pPr>
        <w:pStyle w:val="aDef"/>
        <w:rPr>
          <w:color w:val="000000"/>
        </w:rPr>
      </w:pPr>
      <w:r w:rsidRPr="00E60084">
        <w:rPr>
          <w:rStyle w:val="charBoldItals"/>
        </w:rPr>
        <w:t>rural lease</w:t>
      </w:r>
      <w:r w:rsidRPr="00E60084">
        <w:rPr>
          <w:color w:val="000000"/>
        </w:rPr>
        <w:t>—see section 25</w:t>
      </w:r>
      <w:r w:rsidR="00E54BCE" w:rsidRPr="00E60084">
        <w:rPr>
          <w:color w:val="000000"/>
        </w:rPr>
        <w:t>6</w:t>
      </w:r>
      <w:r w:rsidRPr="00E60084">
        <w:rPr>
          <w:color w:val="000000"/>
        </w:rPr>
        <w:t>.</w:t>
      </w:r>
    </w:p>
    <w:p w14:paraId="42350C5A" w14:textId="65C4BEF9" w:rsidR="00387148" w:rsidRPr="00E60084" w:rsidRDefault="00387148" w:rsidP="0022074E">
      <w:pPr>
        <w:pStyle w:val="aDef"/>
        <w:rPr>
          <w:color w:val="000000"/>
        </w:rPr>
      </w:pPr>
      <w:r w:rsidRPr="00E60084">
        <w:rPr>
          <w:rStyle w:val="charBoldItals"/>
        </w:rPr>
        <w:t>scoping document</w:t>
      </w:r>
      <w:r w:rsidRPr="00E60084">
        <w:rPr>
          <w:color w:val="000000"/>
        </w:rPr>
        <w:t>, for a development proposal—see section 10</w:t>
      </w:r>
      <w:r w:rsidR="00E54BCE" w:rsidRPr="00E60084">
        <w:rPr>
          <w:color w:val="000000"/>
        </w:rPr>
        <w:t>9</w:t>
      </w:r>
      <w:r w:rsidRPr="00E60084">
        <w:rPr>
          <w:color w:val="000000"/>
        </w:rPr>
        <w:t> (2) (b).</w:t>
      </w:r>
    </w:p>
    <w:p w14:paraId="0827A2BA" w14:textId="5DFE03B6" w:rsidR="00387148" w:rsidRPr="00E60084" w:rsidRDefault="00387148" w:rsidP="0022074E">
      <w:pPr>
        <w:pStyle w:val="aDef"/>
        <w:rPr>
          <w:color w:val="000000"/>
        </w:rPr>
      </w:pPr>
      <w:r w:rsidRPr="00E60084">
        <w:rPr>
          <w:rStyle w:val="charBoldItals"/>
        </w:rPr>
        <w:t>search warrant</w:t>
      </w:r>
      <w:r w:rsidRPr="00E60084">
        <w:rPr>
          <w:color w:val="000000"/>
        </w:rPr>
        <w:t>—see section 47</w:t>
      </w:r>
      <w:r w:rsidR="00E54BCE" w:rsidRPr="00E60084">
        <w:rPr>
          <w:color w:val="000000"/>
        </w:rPr>
        <w:t>8</w:t>
      </w:r>
      <w:r w:rsidRPr="00E60084">
        <w:rPr>
          <w:color w:val="000000"/>
        </w:rPr>
        <w:t xml:space="preserve"> (1).</w:t>
      </w:r>
    </w:p>
    <w:p w14:paraId="7D7416B7" w14:textId="020B63E4" w:rsidR="00C20623" w:rsidRPr="00E60084" w:rsidRDefault="00C20623" w:rsidP="0022074E">
      <w:pPr>
        <w:pStyle w:val="aDef"/>
      </w:pPr>
      <w:r w:rsidRPr="00E60084">
        <w:rPr>
          <w:b/>
          <w:i/>
        </w:rPr>
        <w:t>show cause notice</w:t>
      </w:r>
      <w:r w:rsidRPr="00E60084">
        <w:t>—see section 42</w:t>
      </w:r>
      <w:r w:rsidR="00E54BCE" w:rsidRPr="00E60084">
        <w:t>5</w:t>
      </w:r>
      <w:r w:rsidRPr="00E60084">
        <w:t xml:space="preserve"> (2).</w:t>
      </w:r>
    </w:p>
    <w:p w14:paraId="651C7541" w14:textId="6781041E" w:rsidR="00DC56B7" w:rsidRPr="006F27A9" w:rsidRDefault="00DC56B7" w:rsidP="00DC56B7">
      <w:pPr>
        <w:pStyle w:val="aDef"/>
      </w:pPr>
      <w:r w:rsidRPr="000B1155">
        <w:rPr>
          <w:rStyle w:val="charBoldItals"/>
        </w:rPr>
        <w:t>significant</w:t>
      </w:r>
      <w:r w:rsidRPr="006F27A9">
        <w:rPr>
          <w:bCs/>
          <w:iCs/>
        </w:rPr>
        <w:t xml:space="preserve"> adverse environmental impact—see section</w:t>
      </w:r>
      <w:r>
        <w:rPr>
          <w:bCs/>
          <w:iCs/>
        </w:rPr>
        <w:t xml:space="preserve"> </w:t>
      </w:r>
      <w:r w:rsidRPr="006F27A9">
        <w:rPr>
          <w:bCs/>
          <w:iCs/>
        </w:rPr>
        <w:t>104.</w:t>
      </w:r>
    </w:p>
    <w:p w14:paraId="5D73A5A4" w14:textId="1FF07C25" w:rsidR="00387148" w:rsidRPr="00E60084" w:rsidRDefault="00387148" w:rsidP="0022074E">
      <w:pPr>
        <w:pStyle w:val="aDef"/>
        <w:rPr>
          <w:color w:val="000000"/>
        </w:rPr>
      </w:pPr>
      <w:r w:rsidRPr="00E60084">
        <w:rPr>
          <w:rStyle w:val="charBoldItals"/>
        </w:rPr>
        <w:t>significant development</w:t>
      </w:r>
      <w:r w:rsidRPr="00E60084">
        <w:rPr>
          <w:bCs/>
          <w:iCs/>
          <w:color w:val="000000"/>
        </w:rPr>
        <w:t>—see section 9</w:t>
      </w:r>
      <w:r w:rsidR="00E54BCE" w:rsidRPr="00E60084">
        <w:rPr>
          <w:bCs/>
          <w:iCs/>
          <w:color w:val="000000"/>
        </w:rPr>
        <w:t>4</w:t>
      </w:r>
      <w:r w:rsidRPr="00E60084">
        <w:rPr>
          <w:bCs/>
          <w:iCs/>
          <w:color w:val="000000"/>
        </w:rPr>
        <w:t>.</w:t>
      </w:r>
    </w:p>
    <w:p w14:paraId="38A66C6E" w14:textId="4A7E7E3D" w:rsidR="00387148" w:rsidRPr="00E60084" w:rsidRDefault="00387148" w:rsidP="0022074E">
      <w:pPr>
        <w:pStyle w:val="aDef"/>
        <w:rPr>
          <w:color w:val="000000"/>
        </w:rPr>
      </w:pPr>
      <w:r w:rsidRPr="00E60084">
        <w:rPr>
          <w:rStyle w:val="charBoldItals"/>
        </w:rPr>
        <w:t>single dwelling house lease</w:t>
      </w:r>
      <w:r w:rsidRPr="00E60084">
        <w:rPr>
          <w:color w:val="000000"/>
        </w:rPr>
        <w:t>, for chapter 10 (Leases and licences)—see section 25</w:t>
      </w:r>
      <w:r w:rsidR="00E54BCE" w:rsidRPr="00E60084">
        <w:rPr>
          <w:color w:val="000000"/>
        </w:rPr>
        <w:t>6</w:t>
      </w:r>
      <w:r w:rsidRPr="00E60084">
        <w:rPr>
          <w:color w:val="000000"/>
        </w:rPr>
        <w:t>.</w:t>
      </w:r>
    </w:p>
    <w:p w14:paraId="639A885B" w14:textId="1F17279E" w:rsidR="00387148" w:rsidRPr="00E60084" w:rsidRDefault="00387148" w:rsidP="0022074E">
      <w:pPr>
        <w:pStyle w:val="aDef"/>
        <w:rPr>
          <w:color w:val="000000"/>
        </w:rPr>
      </w:pPr>
      <w:r w:rsidRPr="00E60084">
        <w:rPr>
          <w:rStyle w:val="charBoldItals"/>
          <w:color w:val="000000"/>
        </w:rPr>
        <w:t>standard chargeable variation</w:t>
      </w:r>
      <w:r w:rsidRPr="00E60084">
        <w:rPr>
          <w:color w:val="000000"/>
        </w:rPr>
        <w:t>, of a nominal rent lease, for division 10.7.3 (Variation of nominal rent leases)—see section 32</w:t>
      </w:r>
      <w:r w:rsidR="001B7198" w:rsidRPr="00E60084">
        <w:rPr>
          <w:color w:val="000000"/>
        </w:rPr>
        <w:t>7</w:t>
      </w:r>
      <w:r w:rsidRPr="00E60084">
        <w:rPr>
          <w:color w:val="000000"/>
        </w:rPr>
        <w:t>.</w:t>
      </w:r>
    </w:p>
    <w:p w14:paraId="3A6E0771" w14:textId="77777777" w:rsidR="00387148" w:rsidRPr="00E60084" w:rsidRDefault="00387148" w:rsidP="0022074E">
      <w:pPr>
        <w:pStyle w:val="aDef"/>
        <w:rPr>
          <w:color w:val="000000"/>
        </w:rPr>
      </w:pPr>
      <w:r w:rsidRPr="00E60084">
        <w:rPr>
          <w:rStyle w:val="charBoldItals"/>
        </w:rPr>
        <w:t>statement of planning priorities</w:t>
      </w:r>
      <w:r w:rsidRPr="00E60084">
        <w:rPr>
          <w:bCs/>
          <w:iCs/>
          <w:color w:val="000000"/>
        </w:rPr>
        <w:t>—see section 42 (1).</w:t>
      </w:r>
    </w:p>
    <w:p w14:paraId="2A20419C" w14:textId="77777777" w:rsidR="00387148" w:rsidRPr="00E60084" w:rsidRDefault="00387148" w:rsidP="0022074E">
      <w:pPr>
        <w:pStyle w:val="aDef"/>
        <w:rPr>
          <w:color w:val="000000"/>
        </w:rPr>
      </w:pPr>
      <w:r w:rsidRPr="00E60084">
        <w:rPr>
          <w:rStyle w:val="charBoldItals"/>
        </w:rPr>
        <w:t>structure</w:t>
      </w:r>
      <w:r w:rsidRPr="00E60084">
        <w:rPr>
          <w:bCs/>
          <w:iCs/>
          <w:color w:val="000000"/>
        </w:rPr>
        <w:t xml:space="preserve"> includes a fence, retaining wall, swimming pool, ornamental pond, mast, antenna, aerial, road, footpath, driveway, carpark, culvert or service conduit or cable.</w:t>
      </w:r>
    </w:p>
    <w:p w14:paraId="3281C30E" w14:textId="7B49D7C1" w:rsidR="00387148" w:rsidRPr="00E60084" w:rsidRDefault="00387148" w:rsidP="0022074E">
      <w:pPr>
        <w:pStyle w:val="aDef"/>
        <w:rPr>
          <w:color w:val="000000"/>
        </w:rPr>
      </w:pPr>
      <w:r w:rsidRPr="00E60084">
        <w:rPr>
          <w:rStyle w:val="charBoldItals"/>
        </w:rPr>
        <w:t>subdivision</w:t>
      </w:r>
      <w:r w:rsidRPr="00E60084">
        <w:rPr>
          <w:color w:val="000000"/>
        </w:rPr>
        <w:t>, for chapter 10 (Leases and licences)—see section 25</w:t>
      </w:r>
      <w:r w:rsidR="001B7198" w:rsidRPr="00E60084">
        <w:rPr>
          <w:color w:val="000000"/>
        </w:rPr>
        <w:t>6</w:t>
      </w:r>
      <w:r w:rsidRPr="00E60084">
        <w:rPr>
          <w:color w:val="000000"/>
        </w:rPr>
        <w:t>.</w:t>
      </w:r>
    </w:p>
    <w:p w14:paraId="3724D192" w14:textId="77777777" w:rsidR="00387148" w:rsidRPr="00E60084" w:rsidRDefault="00387148" w:rsidP="0022074E">
      <w:pPr>
        <w:pStyle w:val="aDef"/>
        <w:rPr>
          <w:color w:val="000000"/>
        </w:rPr>
      </w:pPr>
      <w:r w:rsidRPr="00E60084">
        <w:rPr>
          <w:rStyle w:val="charBoldItals"/>
        </w:rPr>
        <w:t>subdivision design application</w:t>
      </w:r>
      <w:r w:rsidRPr="00E60084">
        <w:rPr>
          <w:color w:val="000000"/>
        </w:rPr>
        <w:t>—see section 43 (1).</w:t>
      </w:r>
    </w:p>
    <w:p w14:paraId="1A888D95" w14:textId="6B446947" w:rsidR="00387148" w:rsidRPr="00E60084" w:rsidRDefault="00387148" w:rsidP="0022074E">
      <w:pPr>
        <w:pStyle w:val="aDef"/>
        <w:rPr>
          <w:color w:val="000000"/>
        </w:rPr>
      </w:pPr>
      <w:r w:rsidRPr="00E60084">
        <w:rPr>
          <w:rStyle w:val="charBoldItals"/>
        </w:rPr>
        <w:lastRenderedPageBreak/>
        <w:t>sublease</w:t>
      </w:r>
      <w:r w:rsidRPr="00E60084">
        <w:rPr>
          <w:color w:val="000000"/>
        </w:rPr>
        <w:t>, for chapter 10 (Leases and licences)—see section 25</w:t>
      </w:r>
      <w:r w:rsidR="001B7198" w:rsidRPr="00E60084">
        <w:rPr>
          <w:color w:val="000000"/>
        </w:rPr>
        <w:t>6</w:t>
      </w:r>
      <w:r w:rsidRPr="00E60084">
        <w:rPr>
          <w:color w:val="000000"/>
        </w:rPr>
        <w:t>.</w:t>
      </w:r>
    </w:p>
    <w:p w14:paraId="03AC41CF" w14:textId="040069F1" w:rsidR="00387148" w:rsidRPr="00E60084" w:rsidRDefault="00387148" w:rsidP="0022074E">
      <w:pPr>
        <w:pStyle w:val="aDef"/>
        <w:rPr>
          <w:color w:val="000000"/>
        </w:rPr>
      </w:pPr>
      <w:r w:rsidRPr="00E60084">
        <w:rPr>
          <w:rStyle w:val="charBoldItals"/>
        </w:rPr>
        <w:t>supporting report</w:t>
      </w:r>
      <w:r w:rsidRPr="00E60084">
        <w:rPr>
          <w:bCs/>
          <w:iCs/>
          <w:color w:val="000000"/>
        </w:rPr>
        <w:t xml:space="preserve">, for </w:t>
      </w:r>
      <w:r w:rsidRPr="00E60084">
        <w:rPr>
          <w:color w:val="000000"/>
        </w:rPr>
        <w:t xml:space="preserve">part 5.2 </w:t>
      </w:r>
      <w:r w:rsidRPr="00E60084">
        <w:rPr>
          <w:bCs/>
          <w:iCs/>
          <w:color w:val="000000"/>
        </w:rPr>
        <w:t xml:space="preserve">(Territory plan—major plan amendments)—see section </w:t>
      </w:r>
      <w:r w:rsidRPr="00E60084">
        <w:rPr>
          <w:color w:val="000000"/>
        </w:rPr>
        <w:t>5</w:t>
      </w:r>
      <w:r w:rsidR="001B7198" w:rsidRPr="00E60084">
        <w:rPr>
          <w:color w:val="000000"/>
        </w:rPr>
        <w:t>5</w:t>
      </w:r>
      <w:r w:rsidRPr="00E60084">
        <w:rPr>
          <w:bCs/>
          <w:iCs/>
          <w:color w:val="000000"/>
        </w:rPr>
        <w:t>.</w:t>
      </w:r>
    </w:p>
    <w:p w14:paraId="026549EA" w14:textId="77777777" w:rsidR="00387148" w:rsidRPr="00E60084" w:rsidRDefault="00387148" w:rsidP="0022074E">
      <w:pPr>
        <w:pStyle w:val="aDef"/>
        <w:rPr>
          <w:color w:val="000000"/>
        </w:rPr>
      </w:pPr>
      <w:r w:rsidRPr="00E60084">
        <w:rPr>
          <w:rStyle w:val="charBoldItals"/>
        </w:rPr>
        <w:t>sustainability and resilience principles—</w:t>
      </w:r>
      <w:r w:rsidRPr="00E60084">
        <w:rPr>
          <w:color w:val="000000"/>
        </w:rPr>
        <w:t>see section 10 (2).</w:t>
      </w:r>
    </w:p>
    <w:p w14:paraId="02D153D4" w14:textId="77777777" w:rsidR="00387148" w:rsidRPr="00E60084" w:rsidRDefault="00387148" w:rsidP="00E100BB">
      <w:pPr>
        <w:pStyle w:val="aDef"/>
        <w:rPr>
          <w:color w:val="000000"/>
        </w:rPr>
      </w:pPr>
      <w:r w:rsidRPr="00E60084">
        <w:rPr>
          <w:rStyle w:val="charBoldItals"/>
        </w:rPr>
        <w:t>territory entity</w:t>
      </w:r>
      <w:r w:rsidRPr="00E60084">
        <w:rPr>
          <w:bCs/>
          <w:iCs/>
          <w:color w:val="000000"/>
        </w:rPr>
        <w:t xml:space="preserve"> means</w:t>
      </w:r>
      <w:r w:rsidRPr="00E60084">
        <w:rPr>
          <w:color w:val="000000"/>
        </w:rPr>
        <w:t>—</w:t>
      </w:r>
    </w:p>
    <w:p w14:paraId="338999E0" w14:textId="31FAB103" w:rsidR="00387148" w:rsidRPr="0022074E" w:rsidRDefault="0022074E" w:rsidP="00E100BB">
      <w:pPr>
        <w:pStyle w:val="aDefpara"/>
        <w:rPr>
          <w:color w:val="000000"/>
        </w:rPr>
      </w:pPr>
      <w:r w:rsidRPr="0022074E">
        <w:rPr>
          <w:color w:val="000000"/>
        </w:rPr>
        <w:tab/>
        <w:t>(a)</w:t>
      </w:r>
      <w:r w:rsidRPr="0022074E">
        <w:rPr>
          <w:color w:val="000000"/>
        </w:rPr>
        <w:tab/>
      </w:r>
      <w:r w:rsidR="00387148" w:rsidRPr="0022074E">
        <w:rPr>
          <w:color w:val="000000"/>
        </w:rPr>
        <w:t>a territory authority; or</w:t>
      </w:r>
    </w:p>
    <w:p w14:paraId="40E0F725" w14:textId="79659A86" w:rsidR="00387148" w:rsidRPr="0022074E" w:rsidRDefault="0022074E" w:rsidP="00E100BB">
      <w:pPr>
        <w:pStyle w:val="aDefpara"/>
        <w:rPr>
          <w:color w:val="000000"/>
        </w:rPr>
      </w:pPr>
      <w:r w:rsidRPr="0022074E">
        <w:rPr>
          <w:color w:val="000000"/>
        </w:rPr>
        <w:tab/>
        <w:t>(b)</w:t>
      </w:r>
      <w:r w:rsidRPr="0022074E">
        <w:rPr>
          <w:color w:val="000000"/>
        </w:rPr>
        <w:tab/>
      </w:r>
      <w:r w:rsidR="00387148" w:rsidRPr="0022074E">
        <w:rPr>
          <w:color w:val="000000"/>
        </w:rPr>
        <w:t>a territory instrumentality; or</w:t>
      </w:r>
    </w:p>
    <w:p w14:paraId="1176114C" w14:textId="49E61019" w:rsidR="00387148" w:rsidRPr="0022074E" w:rsidRDefault="0022074E" w:rsidP="0022074E">
      <w:pPr>
        <w:pStyle w:val="aDefpara"/>
        <w:rPr>
          <w:color w:val="000000"/>
        </w:rPr>
      </w:pPr>
      <w:r w:rsidRPr="0022074E">
        <w:rPr>
          <w:color w:val="000000"/>
        </w:rPr>
        <w:tab/>
        <w:t>(c)</w:t>
      </w:r>
      <w:r w:rsidRPr="0022074E">
        <w:rPr>
          <w:color w:val="000000"/>
        </w:rPr>
        <w:tab/>
      </w:r>
      <w:r w:rsidR="00387148" w:rsidRPr="0022074E">
        <w:rPr>
          <w:color w:val="000000"/>
        </w:rPr>
        <w:t>a territory</w:t>
      </w:r>
      <w:r w:rsidR="00387148" w:rsidRPr="0022074E">
        <w:rPr>
          <w:color w:val="000000"/>
        </w:rPr>
        <w:noBreakHyphen/>
        <w:t>owned corporation.</w:t>
      </w:r>
    </w:p>
    <w:p w14:paraId="798255B1" w14:textId="3AF2BB33" w:rsidR="00387148" w:rsidRPr="00E60084" w:rsidRDefault="00387148" w:rsidP="0022074E">
      <w:pPr>
        <w:pStyle w:val="aDef"/>
        <w:rPr>
          <w:color w:val="000000"/>
        </w:rPr>
      </w:pPr>
      <w:r w:rsidRPr="00E60084">
        <w:rPr>
          <w:rStyle w:val="charBoldItals"/>
        </w:rPr>
        <w:t>territory plan</w:t>
      </w:r>
      <w:r w:rsidRPr="00E60084">
        <w:rPr>
          <w:color w:val="000000"/>
        </w:rPr>
        <w:t xml:space="preserve"> means the </w:t>
      </w:r>
      <w:hyperlink r:id="rId556" w:tooltip="NI2023-540" w:history="1">
        <w:r w:rsidR="00DC56B7" w:rsidRPr="00DC56B7">
          <w:rPr>
            <w:rStyle w:val="charCitHyperlinkAbbrev"/>
          </w:rPr>
          <w:t>territory plan</w:t>
        </w:r>
      </w:hyperlink>
      <w:r w:rsidRPr="00E60084">
        <w:rPr>
          <w:color w:val="000000"/>
        </w:rPr>
        <w:t xml:space="preserve"> under section 45.</w:t>
      </w:r>
    </w:p>
    <w:p w14:paraId="5E6D7487" w14:textId="77777777" w:rsidR="00387148" w:rsidRPr="00E60084" w:rsidRDefault="00387148" w:rsidP="0022074E">
      <w:pPr>
        <w:pStyle w:val="aDef"/>
        <w:rPr>
          <w:color w:val="000000"/>
        </w:rPr>
      </w:pPr>
      <w:r w:rsidRPr="00E60084">
        <w:rPr>
          <w:rStyle w:val="charBoldItals"/>
        </w:rPr>
        <w:t>territory planning authority</w:t>
      </w:r>
      <w:r w:rsidRPr="00E60084">
        <w:rPr>
          <w:bCs/>
          <w:iCs/>
          <w:color w:val="000000"/>
        </w:rPr>
        <w:t xml:space="preserve"> means the Territory Planning Authority established under section 16.</w:t>
      </w:r>
    </w:p>
    <w:p w14:paraId="281C3F8D" w14:textId="00DB7C6C" w:rsidR="00387148" w:rsidRPr="00E60084" w:rsidRDefault="00387148" w:rsidP="0022074E">
      <w:pPr>
        <w:pStyle w:val="aDef"/>
        <w:rPr>
          <w:color w:val="000000"/>
        </w:rPr>
      </w:pPr>
      <w:r w:rsidRPr="00E60084">
        <w:rPr>
          <w:rStyle w:val="charBoldItals"/>
        </w:rPr>
        <w:t>territory priority project</w:t>
      </w:r>
      <w:r w:rsidRPr="00E60084">
        <w:rPr>
          <w:bCs/>
          <w:iCs/>
          <w:color w:val="000000"/>
        </w:rPr>
        <w:t>—see</w:t>
      </w:r>
      <w:r w:rsidRPr="00E60084">
        <w:rPr>
          <w:color w:val="000000"/>
        </w:rPr>
        <w:t xml:space="preserve"> section 21</w:t>
      </w:r>
      <w:r w:rsidR="001B7198" w:rsidRPr="00E60084">
        <w:rPr>
          <w:color w:val="000000"/>
        </w:rPr>
        <w:t>6</w:t>
      </w:r>
      <w:r w:rsidRPr="00E60084">
        <w:rPr>
          <w:color w:val="000000"/>
        </w:rPr>
        <w:t>.</w:t>
      </w:r>
    </w:p>
    <w:p w14:paraId="5EBEDC43" w14:textId="778E7F3F" w:rsidR="00387148" w:rsidRPr="00E60084" w:rsidRDefault="00387148" w:rsidP="0022074E">
      <w:pPr>
        <w:pStyle w:val="aDef"/>
        <w:rPr>
          <w:color w:val="000000"/>
        </w:rPr>
      </w:pPr>
      <w:r w:rsidRPr="00E60084">
        <w:rPr>
          <w:rStyle w:val="charBoldItals"/>
        </w:rPr>
        <w:t>territory priority project declaration</w:t>
      </w:r>
      <w:r w:rsidRPr="00E60084">
        <w:rPr>
          <w:bCs/>
          <w:iCs/>
          <w:color w:val="000000"/>
        </w:rPr>
        <w:t>—see</w:t>
      </w:r>
      <w:r w:rsidRPr="00E60084">
        <w:rPr>
          <w:color w:val="000000"/>
        </w:rPr>
        <w:t xml:space="preserve"> section 21</w:t>
      </w:r>
      <w:r w:rsidR="001B7198" w:rsidRPr="00E60084">
        <w:rPr>
          <w:color w:val="000000"/>
        </w:rPr>
        <w:t>8</w:t>
      </w:r>
      <w:r w:rsidRPr="00E60084">
        <w:rPr>
          <w:color w:val="000000"/>
        </w:rPr>
        <w:t xml:space="preserve"> (1).</w:t>
      </w:r>
    </w:p>
    <w:p w14:paraId="5B14E096" w14:textId="2FD99515" w:rsidR="00387148" w:rsidRPr="00E60084" w:rsidRDefault="00387148" w:rsidP="0022074E">
      <w:pPr>
        <w:pStyle w:val="aDef"/>
        <w:rPr>
          <w:color w:val="000000"/>
        </w:rPr>
      </w:pPr>
      <w:r w:rsidRPr="00E60084">
        <w:rPr>
          <w:rStyle w:val="charBoldItals"/>
        </w:rPr>
        <w:t>town centre</w:t>
      </w:r>
      <w:r w:rsidRPr="00E60084">
        <w:rPr>
          <w:bCs/>
          <w:iCs/>
          <w:color w:val="000000"/>
        </w:rPr>
        <w:t xml:space="preserve">, for schedule </w:t>
      </w:r>
      <w:r w:rsidR="00032D1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032D18" w:rsidRPr="00E60084">
        <w:rPr>
          <w:bCs/>
          <w:iCs/>
          <w:color w:val="000000"/>
        </w:rPr>
        <w:t>6</w:t>
      </w:r>
      <w:r w:rsidRPr="00E60084">
        <w:rPr>
          <w:bCs/>
          <w:iCs/>
          <w:color w:val="000000"/>
        </w:rPr>
        <w:t xml:space="preserve">, section </w:t>
      </w:r>
      <w:r w:rsidR="00032D18" w:rsidRPr="00E60084">
        <w:rPr>
          <w:bCs/>
          <w:iCs/>
          <w:color w:val="000000"/>
        </w:rPr>
        <w:t>6</w:t>
      </w:r>
      <w:r w:rsidRPr="00E60084">
        <w:rPr>
          <w:bCs/>
          <w:iCs/>
          <w:color w:val="000000"/>
        </w:rPr>
        <w:t>.1.</w:t>
      </w:r>
    </w:p>
    <w:p w14:paraId="4AF8CA0F" w14:textId="197155D0" w:rsidR="00387148" w:rsidRPr="00E60084" w:rsidRDefault="00387148" w:rsidP="0022074E">
      <w:pPr>
        <w:pStyle w:val="aDef"/>
        <w:rPr>
          <w:color w:val="000000"/>
        </w:rPr>
      </w:pPr>
      <w:r w:rsidRPr="00E60084">
        <w:rPr>
          <w:rStyle w:val="charBoldItals"/>
        </w:rPr>
        <w:t>transfer</w:t>
      </w:r>
      <w:r w:rsidRPr="00E60084">
        <w:rPr>
          <w:color w:val="000000"/>
        </w:rPr>
        <w:t>, of a lease, for part 10.12 (Leases—building and development provisions)—see section 36</w:t>
      </w:r>
      <w:r w:rsidR="001B7198" w:rsidRPr="00E60084">
        <w:rPr>
          <w:color w:val="000000"/>
        </w:rPr>
        <w:t>7</w:t>
      </w:r>
      <w:r w:rsidRPr="00E60084">
        <w:rPr>
          <w:color w:val="000000"/>
        </w:rPr>
        <w:t>.</w:t>
      </w:r>
    </w:p>
    <w:p w14:paraId="518899B9" w14:textId="7BB3FA09" w:rsidR="00C20623" w:rsidRPr="00E60084" w:rsidRDefault="00C20623" w:rsidP="0022074E">
      <w:pPr>
        <w:pStyle w:val="aDef"/>
      </w:pPr>
      <w:r w:rsidRPr="00E60084">
        <w:rPr>
          <w:b/>
          <w:i/>
        </w:rPr>
        <w:t>tree management plan</w:t>
      </w:r>
      <w:r w:rsidRPr="00E60084">
        <w:rPr>
          <w:bCs/>
          <w:iCs/>
        </w:rPr>
        <w:t xml:space="preserve">—see </w:t>
      </w:r>
      <w:r w:rsidR="00993BE6">
        <w:t xml:space="preserve">the </w:t>
      </w:r>
      <w:hyperlink r:id="rId557" w:tooltip="A2023-14" w:history="1">
        <w:r w:rsidR="00993BE6" w:rsidRPr="00DD0DB3">
          <w:rPr>
            <w:rStyle w:val="charCitHyperlinkItal"/>
          </w:rPr>
          <w:t>Urban Forest Act 2023</w:t>
        </w:r>
      </w:hyperlink>
      <w:r w:rsidR="00993BE6">
        <w:t>,</w:t>
      </w:r>
      <w:r w:rsidRPr="00E60084">
        <w:rPr>
          <w:bCs/>
          <w:iCs/>
        </w:rPr>
        <w:t xml:space="preserve"> dictionary.</w:t>
      </w:r>
    </w:p>
    <w:p w14:paraId="456C8D0C" w14:textId="7CA9E9F7" w:rsidR="00387148" w:rsidRPr="00E60084" w:rsidRDefault="00387148" w:rsidP="0022074E">
      <w:pPr>
        <w:pStyle w:val="aDef"/>
        <w:rPr>
          <w:color w:val="000000"/>
        </w:rPr>
      </w:pPr>
      <w:r w:rsidRPr="00E60084">
        <w:rPr>
          <w:rStyle w:val="charBoldItals"/>
        </w:rPr>
        <w:t>Tuggeranong town centre</w:t>
      </w:r>
      <w:r w:rsidRPr="00E60084">
        <w:rPr>
          <w:bCs/>
          <w:iCs/>
          <w:color w:val="000000"/>
        </w:rPr>
        <w:t xml:space="preserve">, for schedule </w:t>
      </w:r>
      <w:r w:rsidR="00032D1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032D18" w:rsidRPr="00E60084">
        <w:rPr>
          <w:bCs/>
          <w:iCs/>
          <w:color w:val="000000"/>
        </w:rPr>
        <w:t>6</w:t>
      </w:r>
      <w:r w:rsidRPr="00E60084">
        <w:rPr>
          <w:bCs/>
          <w:iCs/>
          <w:color w:val="000000"/>
        </w:rPr>
        <w:t xml:space="preserve">, section </w:t>
      </w:r>
      <w:r w:rsidR="00032D18" w:rsidRPr="00E60084">
        <w:rPr>
          <w:bCs/>
          <w:iCs/>
          <w:color w:val="000000"/>
        </w:rPr>
        <w:t>6</w:t>
      </w:r>
      <w:r w:rsidRPr="00E60084">
        <w:rPr>
          <w:bCs/>
          <w:iCs/>
          <w:color w:val="000000"/>
        </w:rPr>
        <w:t>.1.</w:t>
      </w:r>
    </w:p>
    <w:p w14:paraId="706BD8E7" w14:textId="11084C73" w:rsidR="00387148" w:rsidRPr="00E60084" w:rsidRDefault="00387148" w:rsidP="0022074E">
      <w:pPr>
        <w:pStyle w:val="aDef"/>
        <w:rPr>
          <w:color w:val="000000"/>
        </w:rPr>
      </w:pPr>
      <w:r w:rsidRPr="00E60084">
        <w:rPr>
          <w:rStyle w:val="charBoldItals"/>
        </w:rPr>
        <w:t>undertaken</w:t>
      </w:r>
      <w:r w:rsidRPr="00E60084">
        <w:rPr>
          <w:color w:val="000000"/>
        </w:rPr>
        <w:t>, in relation to an improvement that is a building or other structure, for part 10.9 (Leases—improvements)—see section 35</w:t>
      </w:r>
      <w:r w:rsidR="001B7198" w:rsidRPr="00E60084">
        <w:rPr>
          <w:color w:val="000000"/>
        </w:rPr>
        <w:t>6</w:t>
      </w:r>
      <w:r w:rsidRPr="00E60084">
        <w:rPr>
          <w:color w:val="000000"/>
        </w:rPr>
        <w:t>.</w:t>
      </w:r>
    </w:p>
    <w:p w14:paraId="746D040F" w14:textId="68DF69DE" w:rsidR="00387148" w:rsidRPr="00E60084" w:rsidRDefault="00387148" w:rsidP="0022074E">
      <w:pPr>
        <w:pStyle w:val="aDef"/>
        <w:rPr>
          <w:color w:val="000000"/>
        </w:rPr>
      </w:pPr>
      <w:r w:rsidRPr="00E60084">
        <w:rPr>
          <w:rStyle w:val="charBoldItals"/>
        </w:rPr>
        <w:t>University of Canberra site</w:t>
      </w:r>
      <w:r w:rsidRPr="00E60084">
        <w:rPr>
          <w:bCs/>
          <w:iCs/>
          <w:color w:val="000000"/>
        </w:rPr>
        <w:t xml:space="preserve">, for schedule </w:t>
      </w:r>
      <w:r w:rsidR="00032D1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032D18" w:rsidRPr="00E60084">
        <w:rPr>
          <w:bCs/>
          <w:iCs/>
          <w:color w:val="000000"/>
        </w:rPr>
        <w:t>6</w:t>
      </w:r>
      <w:r w:rsidRPr="00E60084">
        <w:rPr>
          <w:bCs/>
          <w:iCs/>
          <w:color w:val="000000"/>
        </w:rPr>
        <w:t xml:space="preserve">, section </w:t>
      </w:r>
      <w:r w:rsidR="00032D18" w:rsidRPr="00E60084">
        <w:rPr>
          <w:bCs/>
          <w:iCs/>
          <w:color w:val="000000"/>
        </w:rPr>
        <w:t>6</w:t>
      </w:r>
      <w:r w:rsidRPr="00E60084">
        <w:rPr>
          <w:bCs/>
          <w:iCs/>
          <w:color w:val="000000"/>
        </w:rPr>
        <w:t>.1.</w:t>
      </w:r>
    </w:p>
    <w:p w14:paraId="1541B441" w14:textId="160DB70D" w:rsidR="00387148" w:rsidRPr="00E60084" w:rsidRDefault="00387148" w:rsidP="0022074E">
      <w:pPr>
        <w:pStyle w:val="aDef"/>
        <w:rPr>
          <w:color w:val="000000"/>
        </w:rPr>
      </w:pPr>
      <w:r w:rsidRPr="00E60084">
        <w:rPr>
          <w:rStyle w:val="charBoldItals"/>
          <w:color w:val="000000"/>
        </w:rPr>
        <w:t>University of NSW</w:t>
      </w:r>
      <w:r w:rsidRPr="00E60084">
        <w:rPr>
          <w:color w:val="000000"/>
        </w:rPr>
        <w:t xml:space="preserve"> means the University of New South Wales established under the </w:t>
      </w:r>
      <w:hyperlink r:id="rId558" w:tooltip="Act 1989 No 125 (Cwlth)" w:history="1">
        <w:r w:rsidR="00531285" w:rsidRPr="00E60084">
          <w:rPr>
            <w:rStyle w:val="charCitHyperlinkItal"/>
          </w:rPr>
          <w:t>University of New South Wales Act 1989</w:t>
        </w:r>
      </w:hyperlink>
      <w:r w:rsidRPr="00E60084">
        <w:rPr>
          <w:color w:val="000000"/>
        </w:rPr>
        <w:t xml:space="preserve"> (NSW), section 4.</w:t>
      </w:r>
    </w:p>
    <w:p w14:paraId="14ACDE62" w14:textId="77777777" w:rsidR="00387148" w:rsidRPr="00E60084" w:rsidRDefault="00387148" w:rsidP="0022074E">
      <w:pPr>
        <w:pStyle w:val="aDef"/>
        <w:rPr>
          <w:color w:val="000000"/>
        </w:rPr>
      </w:pPr>
      <w:r w:rsidRPr="00E60084">
        <w:rPr>
          <w:rStyle w:val="charBoldItals"/>
        </w:rPr>
        <w:lastRenderedPageBreak/>
        <w:t>urban regeneration principles—</w:t>
      </w:r>
      <w:r w:rsidRPr="00E60084">
        <w:rPr>
          <w:color w:val="000000"/>
        </w:rPr>
        <w:t>see section 10 (2).</w:t>
      </w:r>
    </w:p>
    <w:p w14:paraId="46DC14FE" w14:textId="77777777" w:rsidR="00387148" w:rsidRPr="00E60084" w:rsidRDefault="00387148" w:rsidP="0022074E">
      <w:pPr>
        <w:pStyle w:val="aDef"/>
        <w:rPr>
          <w:color w:val="000000"/>
        </w:rPr>
      </w:pPr>
      <w:r w:rsidRPr="00E60084">
        <w:rPr>
          <w:rStyle w:val="charBoldItals"/>
        </w:rPr>
        <w:t>use</w:t>
      </w:r>
      <w:r w:rsidRPr="00E60084">
        <w:rPr>
          <w:bCs/>
          <w:iCs/>
          <w:color w:val="000000"/>
        </w:rPr>
        <w:t>, of land, or of a building or other structure on land—see section 15.</w:t>
      </w:r>
    </w:p>
    <w:p w14:paraId="041E2161" w14:textId="77777777" w:rsidR="00387148" w:rsidRPr="00E60084" w:rsidRDefault="00387148" w:rsidP="00E100BB">
      <w:pPr>
        <w:pStyle w:val="aDef"/>
        <w:rPr>
          <w:bCs/>
          <w:iCs/>
          <w:color w:val="000000"/>
        </w:rPr>
      </w:pPr>
      <w:r w:rsidRPr="00E60084">
        <w:rPr>
          <w:rStyle w:val="charBoldItals"/>
        </w:rPr>
        <w:t>variation</w:t>
      </w:r>
      <w:r w:rsidRPr="00E60084">
        <w:rPr>
          <w:bCs/>
          <w:iCs/>
          <w:color w:val="000000"/>
        </w:rPr>
        <w:t>, of a lease—</w:t>
      </w:r>
    </w:p>
    <w:p w14:paraId="12F33632" w14:textId="1A046E05" w:rsidR="00387148" w:rsidRPr="0022074E" w:rsidRDefault="0022074E" w:rsidP="0022074E">
      <w:pPr>
        <w:pStyle w:val="aDefpara"/>
        <w:rPr>
          <w:color w:val="000000"/>
        </w:rPr>
      </w:pPr>
      <w:r w:rsidRPr="0022074E">
        <w:rPr>
          <w:color w:val="000000"/>
        </w:rPr>
        <w:tab/>
        <w:t>(a)</w:t>
      </w:r>
      <w:r w:rsidRPr="0022074E">
        <w:rPr>
          <w:color w:val="000000"/>
        </w:rPr>
        <w:tab/>
      </w:r>
      <w:r w:rsidR="00387148" w:rsidRPr="0022074E">
        <w:rPr>
          <w:color w:val="000000"/>
        </w:rPr>
        <w:t>includes the surrender of the lease and the grant of a new lease to the same lessee, subject to different provisions, over land that—</w:t>
      </w:r>
    </w:p>
    <w:p w14:paraId="1772D93C" w14:textId="10BDEAB1"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is all or part of the land described in the surrendered lease; and</w:t>
      </w:r>
    </w:p>
    <w:p w14:paraId="2C0487B3" w14:textId="15521A0E" w:rsidR="00387148" w:rsidRPr="00E60084" w:rsidRDefault="0022074E" w:rsidP="00E100BB">
      <w:pPr>
        <w:pStyle w:val="aDefsubpara"/>
      </w:pPr>
      <w:r>
        <w:tab/>
      </w:r>
      <w:r w:rsidRPr="00E60084">
        <w:t>(ii)</w:t>
      </w:r>
      <w:r w:rsidRPr="00E60084">
        <w:tab/>
      </w:r>
      <w:r w:rsidR="00387148" w:rsidRPr="00E60084">
        <w:t xml:space="preserve">is not in an area identified in the </w:t>
      </w:r>
      <w:hyperlink r:id="rId559" w:tooltip="NI2023-540" w:history="1">
        <w:r w:rsidR="00DC56B7" w:rsidRPr="00DC56B7">
          <w:rPr>
            <w:rStyle w:val="charCitHyperlinkAbbrev"/>
          </w:rPr>
          <w:t>territory plan</w:t>
        </w:r>
      </w:hyperlink>
      <w:r w:rsidR="00387148" w:rsidRPr="00E60084">
        <w:t xml:space="preserve"> as a future urban area; and</w:t>
      </w:r>
    </w:p>
    <w:p w14:paraId="44D69AA5" w14:textId="36FD6E9D" w:rsidR="00387148" w:rsidRPr="0022074E" w:rsidRDefault="0022074E" w:rsidP="00E100BB">
      <w:pPr>
        <w:pStyle w:val="aDefpara"/>
        <w:rPr>
          <w:color w:val="000000"/>
        </w:rPr>
      </w:pPr>
      <w:r w:rsidRPr="0022074E">
        <w:rPr>
          <w:color w:val="000000"/>
        </w:rPr>
        <w:tab/>
        <w:t>(b)</w:t>
      </w:r>
      <w:r w:rsidRPr="0022074E">
        <w:rPr>
          <w:color w:val="000000"/>
        </w:rPr>
        <w:tab/>
      </w:r>
      <w:r w:rsidR="00387148" w:rsidRPr="0022074E">
        <w:rPr>
          <w:color w:val="000000"/>
        </w:rPr>
        <w:t>without limiting paragraph (a), includes the surrender of a concessional lease and the grant of a new lease to the same lessee as a market value lease; and</w:t>
      </w:r>
    </w:p>
    <w:p w14:paraId="77F783C1" w14:textId="33894ABD" w:rsidR="00387148" w:rsidRPr="0022074E" w:rsidRDefault="0022074E" w:rsidP="00E100BB">
      <w:pPr>
        <w:pStyle w:val="aDefpara"/>
        <w:rPr>
          <w:color w:val="000000"/>
        </w:rPr>
      </w:pPr>
      <w:r w:rsidRPr="0022074E">
        <w:rPr>
          <w:color w:val="000000"/>
        </w:rPr>
        <w:tab/>
        <w:t>(c)</w:t>
      </w:r>
      <w:r w:rsidRPr="0022074E">
        <w:rPr>
          <w:color w:val="000000"/>
        </w:rPr>
        <w:tab/>
      </w:r>
      <w:r w:rsidR="00387148" w:rsidRPr="0022074E">
        <w:rPr>
          <w:color w:val="000000"/>
        </w:rPr>
        <w:t>includes the consolidation, or subdivision, of the lease; but</w:t>
      </w:r>
    </w:p>
    <w:p w14:paraId="6D867ED1" w14:textId="3504F600" w:rsidR="00387148" w:rsidRPr="0022074E" w:rsidRDefault="0022074E" w:rsidP="0022074E">
      <w:pPr>
        <w:pStyle w:val="aDefpara"/>
        <w:rPr>
          <w:color w:val="000000"/>
        </w:rPr>
      </w:pPr>
      <w:r w:rsidRPr="0022074E">
        <w:rPr>
          <w:color w:val="000000"/>
        </w:rPr>
        <w:tab/>
        <w:t>(d)</w:t>
      </w:r>
      <w:r w:rsidRPr="0022074E">
        <w:rPr>
          <w:color w:val="000000"/>
        </w:rPr>
        <w:tab/>
      </w:r>
      <w:r w:rsidR="00387148" w:rsidRPr="0022074E">
        <w:rPr>
          <w:color w:val="000000"/>
        </w:rPr>
        <w:t>does not include—</w:t>
      </w:r>
    </w:p>
    <w:p w14:paraId="5BBC13EE" w14:textId="3D03E45A" w:rsidR="00387148" w:rsidRPr="0022074E" w:rsidRDefault="0022074E" w:rsidP="0022074E">
      <w:pPr>
        <w:pStyle w:val="aDefsubpara"/>
        <w:rPr>
          <w:color w:val="000000"/>
        </w:rPr>
      </w:pPr>
      <w:r w:rsidRPr="0022074E">
        <w:rPr>
          <w:color w:val="000000"/>
        </w:rPr>
        <w:tab/>
        <w:t>(i)</w:t>
      </w:r>
      <w:r w:rsidRPr="0022074E">
        <w:rPr>
          <w:color w:val="000000"/>
        </w:rPr>
        <w:tab/>
      </w:r>
      <w:r w:rsidR="00387148" w:rsidRPr="0022074E">
        <w:rPr>
          <w:color w:val="000000"/>
        </w:rPr>
        <w:t>the surrender of the lease and the grant of a further lease under section 28</w:t>
      </w:r>
      <w:r w:rsidR="001B7198" w:rsidRPr="0022074E">
        <w:rPr>
          <w:color w:val="000000"/>
        </w:rPr>
        <w:t>9</w:t>
      </w:r>
      <w:r w:rsidR="00387148" w:rsidRPr="0022074E">
        <w:rPr>
          <w:color w:val="000000"/>
        </w:rPr>
        <w:t xml:space="preserve"> (Grant of further leases); or</w:t>
      </w:r>
    </w:p>
    <w:p w14:paraId="595582FA" w14:textId="595C24C3" w:rsidR="00387148" w:rsidRPr="0022074E" w:rsidRDefault="0022074E" w:rsidP="0022074E">
      <w:pPr>
        <w:pStyle w:val="aDefsubpara"/>
        <w:rPr>
          <w:color w:val="000000"/>
        </w:rPr>
      </w:pPr>
      <w:r w:rsidRPr="0022074E">
        <w:rPr>
          <w:color w:val="000000"/>
        </w:rPr>
        <w:tab/>
        <w:t>(ii)</w:t>
      </w:r>
      <w:r w:rsidRPr="0022074E">
        <w:rPr>
          <w:color w:val="000000"/>
        </w:rPr>
        <w:tab/>
      </w:r>
      <w:r w:rsidR="00387148" w:rsidRPr="0022074E">
        <w:rPr>
          <w:color w:val="000000"/>
        </w:rPr>
        <w:t>a variation to a deed that is incorporated into, or referred to in, the lease, if the deed is varied in a way that is provided for in the deed.</w:t>
      </w:r>
    </w:p>
    <w:p w14:paraId="408E91C7" w14:textId="097EEFB7" w:rsidR="00387148" w:rsidRPr="00E60084" w:rsidRDefault="00387148" w:rsidP="0022074E">
      <w:pPr>
        <w:pStyle w:val="aDef"/>
        <w:rPr>
          <w:color w:val="000000"/>
        </w:rPr>
      </w:pPr>
      <w:r w:rsidRPr="00E60084">
        <w:rPr>
          <w:rStyle w:val="charBoldItals"/>
        </w:rPr>
        <w:t>Woden town centre</w:t>
      </w:r>
      <w:r w:rsidRPr="00E60084">
        <w:rPr>
          <w:bCs/>
          <w:iCs/>
          <w:color w:val="000000"/>
        </w:rPr>
        <w:t xml:space="preserve">, for schedule </w:t>
      </w:r>
      <w:r w:rsidR="00032D18" w:rsidRPr="00E60084">
        <w:rPr>
          <w:bCs/>
          <w:iCs/>
          <w:color w:val="000000"/>
        </w:rPr>
        <w:t>6</w:t>
      </w:r>
      <w:r w:rsidRPr="00E60084">
        <w:rPr>
          <w:bCs/>
          <w:iCs/>
          <w:color w:val="000000"/>
        </w:rPr>
        <w:t xml:space="preserve"> </w:t>
      </w:r>
      <w:r w:rsidRPr="00E60084">
        <w:rPr>
          <w:color w:val="000000"/>
        </w:rPr>
        <w:t>(Matters exempt from third party ACAT review)</w:t>
      </w:r>
      <w:r w:rsidRPr="00E60084">
        <w:rPr>
          <w:bCs/>
          <w:iCs/>
          <w:color w:val="000000"/>
        </w:rPr>
        <w:t xml:space="preserve">—see schedule </w:t>
      </w:r>
      <w:r w:rsidR="00032D18" w:rsidRPr="00E60084">
        <w:rPr>
          <w:bCs/>
          <w:iCs/>
          <w:color w:val="000000"/>
        </w:rPr>
        <w:t>6</w:t>
      </w:r>
      <w:r w:rsidRPr="00E60084">
        <w:rPr>
          <w:bCs/>
          <w:iCs/>
          <w:color w:val="000000"/>
        </w:rPr>
        <w:t xml:space="preserve">, section </w:t>
      </w:r>
      <w:r w:rsidR="00032D18" w:rsidRPr="00E60084">
        <w:rPr>
          <w:bCs/>
          <w:iCs/>
          <w:color w:val="000000"/>
        </w:rPr>
        <w:t>6</w:t>
      </w:r>
      <w:r w:rsidRPr="00E60084">
        <w:rPr>
          <w:bCs/>
          <w:iCs/>
          <w:color w:val="000000"/>
        </w:rPr>
        <w:t>.1.</w:t>
      </w:r>
    </w:p>
    <w:p w14:paraId="387B5AC8" w14:textId="338A9299" w:rsidR="00387148" w:rsidRPr="00E60084" w:rsidRDefault="00387148" w:rsidP="0022074E">
      <w:pPr>
        <w:pStyle w:val="aDef"/>
        <w:rPr>
          <w:color w:val="000000"/>
        </w:rPr>
      </w:pPr>
      <w:r w:rsidRPr="00E60084">
        <w:rPr>
          <w:rStyle w:val="charBoldItals"/>
          <w:color w:val="000000"/>
        </w:rPr>
        <w:t>working out statement</w:t>
      </w:r>
      <w:r w:rsidRPr="00E60084">
        <w:rPr>
          <w:color w:val="000000"/>
        </w:rPr>
        <w:t>, for division 10.7.3 (Variation of nominal rent leases)—see section 33</w:t>
      </w:r>
      <w:r w:rsidR="001B7198" w:rsidRPr="00E60084">
        <w:rPr>
          <w:color w:val="000000"/>
        </w:rPr>
        <w:t>4</w:t>
      </w:r>
      <w:r w:rsidRPr="00E60084">
        <w:rPr>
          <w:color w:val="000000"/>
        </w:rPr>
        <w:t xml:space="preserve"> (2).</w:t>
      </w:r>
    </w:p>
    <w:p w14:paraId="6F567C2D" w14:textId="665E1ED9" w:rsidR="00387148" w:rsidRPr="00E60084" w:rsidRDefault="00387148" w:rsidP="0022074E">
      <w:pPr>
        <w:pStyle w:val="aDef"/>
        <w:rPr>
          <w:color w:val="000000"/>
        </w:rPr>
      </w:pPr>
      <w:r w:rsidRPr="00E60084">
        <w:rPr>
          <w:rStyle w:val="charBoldItals"/>
        </w:rPr>
        <w:t>zone</w:t>
      </w:r>
      <w:r w:rsidRPr="00E60084">
        <w:rPr>
          <w:color w:val="000000"/>
        </w:rPr>
        <w:t xml:space="preserve"> means a zone identified in the </w:t>
      </w:r>
      <w:hyperlink r:id="rId560" w:tooltip="NI2023-540" w:history="1">
        <w:r w:rsidR="00DC56B7" w:rsidRPr="00DC56B7">
          <w:rPr>
            <w:rStyle w:val="charCitHyperlinkAbbrev"/>
          </w:rPr>
          <w:t>territory plan</w:t>
        </w:r>
      </w:hyperlink>
      <w:r w:rsidRPr="00E60084">
        <w:rPr>
          <w:color w:val="000000"/>
        </w:rPr>
        <w:t>.</w:t>
      </w:r>
    </w:p>
    <w:p w14:paraId="3B4B3A6C" w14:textId="77777777" w:rsidR="0022074E" w:rsidRDefault="0022074E">
      <w:pPr>
        <w:pStyle w:val="04Dictionary"/>
        <w:sectPr w:rsidR="0022074E">
          <w:headerReference w:type="even" r:id="rId561"/>
          <w:headerReference w:type="default" r:id="rId562"/>
          <w:footerReference w:type="even" r:id="rId563"/>
          <w:footerReference w:type="default" r:id="rId564"/>
          <w:type w:val="continuous"/>
          <w:pgSz w:w="11907" w:h="16839" w:code="9"/>
          <w:pgMar w:top="3000" w:right="1900" w:bottom="2500" w:left="2300" w:header="2480" w:footer="2100" w:gutter="0"/>
          <w:cols w:space="720"/>
          <w:docGrid w:linePitch="254"/>
        </w:sectPr>
      </w:pPr>
    </w:p>
    <w:p w14:paraId="447DAD85" w14:textId="77777777" w:rsidR="00D73568" w:rsidRDefault="00D73568">
      <w:pPr>
        <w:pStyle w:val="Endnote1"/>
      </w:pPr>
      <w:bookmarkStart w:id="766" w:name="_Toc229561091"/>
      <w:r>
        <w:lastRenderedPageBreak/>
        <w:t>Endnotes</w:t>
      </w:r>
      <w:bookmarkEnd w:id="766"/>
    </w:p>
    <w:p w14:paraId="24769D69" w14:textId="77777777" w:rsidR="00D73568" w:rsidRPr="00BC7B9A" w:rsidRDefault="00D73568">
      <w:pPr>
        <w:pStyle w:val="Endnote20"/>
      </w:pPr>
      <w:bookmarkStart w:id="767" w:name="_Toc229561092"/>
      <w:r w:rsidRPr="00BC7B9A">
        <w:rPr>
          <w:rStyle w:val="charTableNo"/>
        </w:rPr>
        <w:t>1</w:t>
      </w:r>
      <w:r>
        <w:tab/>
      </w:r>
      <w:r w:rsidRPr="00BC7B9A">
        <w:rPr>
          <w:rStyle w:val="charTableText"/>
        </w:rPr>
        <w:t>About the endnotes</w:t>
      </w:r>
      <w:bookmarkEnd w:id="767"/>
    </w:p>
    <w:p w14:paraId="758193AB" w14:textId="77777777" w:rsidR="00D73568" w:rsidRDefault="00D73568">
      <w:pPr>
        <w:pStyle w:val="EndNoteTextPub"/>
      </w:pPr>
      <w:r>
        <w:t>Amending and modifying laws are annotated in the legislation history and the amendment history.  Current modifications are not included in the republished law but are set out in the endnotes.</w:t>
      </w:r>
    </w:p>
    <w:p w14:paraId="070AEEC0" w14:textId="777E4B2D" w:rsidR="00D73568" w:rsidRDefault="00D73568">
      <w:pPr>
        <w:pStyle w:val="EndNoteTextPub"/>
      </w:pPr>
      <w:r>
        <w:t xml:space="preserve">Not all editorial amendments made under the </w:t>
      </w:r>
      <w:hyperlink r:id="rId565" w:tooltip="A2001-14" w:history="1">
        <w:r w:rsidR="00CC55E8" w:rsidRPr="00CC55E8">
          <w:rPr>
            <w:rStyle w:val="charCitHyperlinkItal"/>
          </w:rPr>
          <w:t>Legislation Act 2001</w:t>
        </w:r>
      </w:hyperlink>
      <w:r>
        <w:t>, part 11.3 are annotated in the amendment history.  Full details of any amendments can be obtained from the Parliamentary Counsel’s Office.</w:t>
      </w:r>
    </w:p>
    <w:p w14:paraId="4975F751" w14:textId="77777777" w:rsidR="00D73568" w:rsidRDefault="00D73568" w:rsidP="00CE2912">
      <w:pPr>
        <w:pStyle w:val="EndNoteTextPub"/>
      </w:pPr>
      <w:r>
        <w:t>Uncommenced amending laws are not included in the republished law.  The details of these laws are underlined in the legislation history.  Uncommenced expiries are underlined in the legislation history and amendment history.</w:t>
      </w:r>
    </w:p>
    <w:p w14:paraId="4D9DC7C6" w14:textId="77777777" w:rsidR="00D73568" w:rsidRDefault="00D73568">
      <w:pPr>
        <w:pStyle w:val="EndNoteTextPub"/>
      </w:pPr>
      <w:r>
        <w:t xml:space="preserve">If all the provisions of the law have been renumbered, a table of renumbered provisions gives details of previous and current numbering.  </w:t>
      </w:r>
    </w:p>
    <w:p w14:paraId="3905DF9B" w14:textId="77777777" w:rsidR="00D73568" w:rsidRDefault="00D73568">
      <w:pPr>
        <w:pStyle w:val="EndNoteTextPub"/>
      </w:pPr>
      <w:r>
        <w:t>The endnotes also include a table of earlier republications.</w:t>
      </w:r>
    </w:p>
    <w:p w14:paraId="31600DA2" w14:textId="77777777" w:rsidR="00D73568" w:rsidRPr="00BC7B9A" w:rsidRDefault="00D73568">
      <w:pPr>
        <w:pStyle w:val="Endnote20"/>
      </w:pPr>
      <w:bookmarkStart w:id="768" w:name="_Toc229561093"/>
      <w:r w:rsidRPr="00BC7B9A">
        <w:rPr>
          <w:rStyle w:val="charTableNo"/>
        </w:rPr>
        <w:t>2</w:t>
      </w:r>
      <w:r>
        <w:tab/>
      </w:r>
      <w:r w:rsidRPr="00BC7B9A">
        <w:rPr>
          <w:rStyle w:val="charTableText"/>
        </w:rPr>
        <w:t>Abbreviation key</w:t>
      </w:r>
      <w:bookmarkEnd w:id="768"/>
    </w:p>
    <w:p w14:paraId="4CF7CEE7" w14:textId="77777777" w:rsidR="00D73568" w:rsidRDefault="00D73568">
      <w:pPr>
        <w:rPr>
          <w:sz w:val="4"/>
        </w:rPr>
      </w:pPr>
    </w:p>
    <w:tbl>
      <w:tblPr>
        <w:tblW w:w="7372" w:type="dxa"/>
        <w:tblInd w:w="1100" w:type="dxa"/>
        <w:tblLayout w:type="fixed"/>
        <w:tblLook w:val="0000" w:firstRow="0" w:lastRow="0" w:firstColumn="0" w:lastColumn="0" w:noHBand="0" w:noVBand="0"/>
      </w:tblPr>
      <w:tblGrid>
        <w:gridCol w:w="3720"/>
        <w:gridCol w:w="3652"/>
      </w:tblGrid>
      <w:tr w:rsidR="00D73568" w14:paraId="570CA6DC" w14:textId="77777777" w:rsidTr="00427153">
        <w:tc>
          <w:tcPr>
            <w:tcW w:w="3720" w:type="dxa"/>
          </w:tcPr>
          <w:p w14:paraId="59C93F98" w14:textId="77777777" w:rsidR="00D73568" w:rsidRDefault="00D73568">
            <w:pPr>
              <w:pStyle w:val="EndnotesAbbrev"/>
            </w:pPr>
            <w:r>
              <w:t>A = Act</w:t>
            </w:r>
          </w:p>
        </w:tc>
        <w:tc>
          <w:tcPr>
            <w:tcW w:w="3652" w:type="dxa"/>
          </w:tcPr>
          <w:p w14:paraId="18999598" w14:textId="77777777" w:rsidR="00D73568" w:rsidRDefault="00D73568" w:rsidP="00427153">
            <w:pPr>
              <w:pStyle w:val="EndnotesAbbrev"/>
            </w:pPr>
            <w:r>
              <w:t>NI = Notifiable instrument</w:t>
            </w:r>
          </w:p>
        </w:tc>
      </w:tr>
      <w:tr w:rsidR="00D73568" w14:paraId="7A300449" w14:textId="77777777" w:rsidTr="00427153">
        <w:tc>
          <w:tcPr>
            <w:tcW w:w="3720" w:type="dxa"/>
          </w:tcPr>
          <w:p w14:paraId="1B6A1A12" w14:textId="77777777" w:rsidR="00D73568" w:rsidRDefault="00D73568" w:rsidP="00427153">
            <w:pPr>
              <w:pStyle w:val="EndnotesAbbrev"/>
            </w:pPr>
            <w:r>
              <w:t>AF = Approved form</w:t>
            </w:r>
          </w:p>
        </w:tc>
        <w:tc>
          <w:tcPr>
            <w:tcW w:w="3652" w:type="dxa"/>
          </w:tcPr>
          <w:p w14:paraId="5076D757" w14:textId="77777777" w:rsidR="00D73568" w:rsidRDefault="00D73568" w:rsidP="00427153">
            <w:pPr>
              <w:pStyle w:val="EndnotesAbbrev"/>
            </w:pPr>
            <w:r>
              <w:t>o = order</w:t>
            </w:r>
          </w:p>
        </w:tc>
      </w:tr>
      <w:tr w:rsidR="00D73568" w14:paraId="491CB3A4" w14:textId="77777777" w:rsidTr="00427153">
        <w:tc>
          <w:tcPr>
            <w:tcW w:w="3720" w:type="dxa"/>
          </w:tcPr>
          <w:p w14:paraId="1F216300" w14:textId="77777777" w:rsidR="00D73568" w:rsidRDefault="00D73568">
            <w:pPr>
              <w:pStyle w:val="EndnotesAbbrev"/>
            </w:pPr>
            <w:r>
              <w:t>am = amended</w:t>
            </w:r>
          </w:p>
        </w:tc>
        <w:tc>
          <w:tcPr>
            <w:tcW w:w="3652" w:type="dxa"/>
          </w:tcPr>
          <w:p w14:paraId="5EDFC1DA" w14:textId="77777777" w:rsidR="00D73568" w:rsidRDefault="00D73568" w:rsidP="00427153">
            <w:pPr>
              <w:pStyle w:val="EndnotesAbbrev"/>
            </w:pPr>
            <w:r>
              <w:t>om = omitted/repealed</w:t>
            </w:r>
          </w:p>
        </w:tc>
      </w:tr>
      <w:tr w:rsidR="00D73568" w14:paraId="22CC0D6E" w14:textId="77777777" w:rsidTr="00427153">
        <w:tc>
          <w:tcPr>
            <w:tcW w:w="3720" w:type="dxa"/>
          </w:tcPr>
          <w:p w14:paraId="6D24868C" w14:textId="77777777" w:rsidR="00D73568" w:rsidRDefault="00D73568">
            <w:pPr>
              <w:pStyle w:val="EndnotesAbbrev"/>
            </w:pPr>
            <w:r>
              <w:t>amdt = amendment</w:t>
            </w:r>
          </w:p>
        </w:tc>
        <w:tc>
          <w:tcPr>
            <w:tcW w:w="3652" w:type="dxa"/>
          </w:tcPr>
          <w:p w14:paraId="2D4A9F3F" w14:textId="77777777" w:rsidR="00D73568" w:rsidRDefault="00D73568" w:rsidP="00427153">
            <w:pPr>
              <w:pStyle w:val="EndnotesAbbrev"/>
            </w:pPr>
            <w:r>
              <w:t>ord = ordinance</w:t>
            </w:r>
          </w:p>
        </w:tc>
      </w:tr>
      <w:tr w:rsidR="00D73568" w14:paraId="69FF8F6B" w14:textId="77777777" w:rsidTr="00427153">
        <w:tc>
          <w:tcPr>
            <w:tcW w:w="3720" w:type="dxa"/>
          </w:tcPr>
          <w:p w14:paraId="092BEAC3" w14:textId="77777777" w:rsidR="00D73568" w:rsidRDefault="00D73568">
            <w:pPr>
              <w:pStyle w:val="EndnotesAbbrev"/>
            </w:pPr>
            <w:r>
              <w:t>AR = Assembly resolution</w:t>
            </w:r>
          </w:p>
        </w:tc>
        <w:tc>
          <w:tcPr>
            <w:tcW w:w="3652" w:type="dxa"/>
          </w:tcPr>
          <w:p w14:paraId="74D9FE59" w14:textId="77777777" w:rsidR="00D73568" w:rsidRDefault="00D73568" w:rsidP="00427153">
            <w:pPr>
              <w:pStyle w:val="EndnotesAbbrev"/>
            </w:pPr>
            <w:r>
              <w:t>orig = original</w:t>
            </w:r>
          </w:p>
        </w:tc>
      </w:tr>
      <w:tr w:rsidR="00D73568" w14:paraId="4A367ECB" w14:textId="77777777" w:rsidTr="00427153">
        <w:tc>
          <w:tcPr>
            <w:tcW w:w="3720" w:type="dxa"/>
          </w:tcPr>
          <w:p w14:paraId="0C2DFC14" w14:textId="77777777" w:rsidR="00D73568" w:rsidRDefault="00D73568">
            <w:pPr>
              <w:pStyle w:val="EndnotesAbbrev"/>
            </w:pPr>
            <w:r>
              <w:t>ch = chapter</w:t>
            </w:r>
          </w:p>
        </w:tc>
        <w:tc>
          <w:tcPr>
            <w:tcW w:w="3652" w:type="dxa"/>
          </w:tcPr>
          <w:p w14:paraId="5B2C3693" w14:textId="77777777" w:rsidR="00D73568" w:rsidRDefault="00D73568" w:rsidP="00427153">
            <w:pPr>
              <w:pStyle w:val="EndnotesAbbrev"/>
            </w:pPr>
            <w:r>
              <w:t>par = paragraph/subparagraph</w:t>
            </w:r>
          </w:p>
        </w:tc>
      </w:tr>
      <w:tr w:rsidR="00D73568" w14:paraId="10F64699" w14:textId="77777777" w:rsidTr="00427153">
        <w:tc>
          <w:tcPr>
            <w:tcW w:w="3720" w:type="dxa"/>
          </w:tcPr>
          <w:p w14:paraId="27AAFFF9" w14:textId="77777777" w:rsidR="00D73568" w:rsidRDefault="00D73568">
            <w:pPr>
              <w:pStyle w:val="EndnotesAbbrev"/>
            </w:pPr>
            <w:r>
              <w:t>CN = Commencement notice</w:t>
            </w:r>
          </w:p>
        </w:tc>
        <w:tc>
          <w:tcPr>
            <w:tcW w:w="3652" w:type="dxa"/>
          </w:tcPr>
          <w:p w14:paraId="662ABF35" w14:textId="77777777" w:rsidR="00D73568" w:rsidRDefault="00D73568" w:rsidP="00427153">
            <w:pPr>
              <w:pStyle w:val="EndnotesAbbrev"/>
            </w:pPr>
            <w:r>
              <w:t>pres = present</w:t>
            </w:r>
          </w:p>
        </w:tc>
      </w:tr>
      <w:tr w:rsidR="00D73568" w14:paraId="5341545F" w14:textId="77777777" w:rsidTr="00427153">
        <w:tc>
          <w:tcPr>
            <w:tcW w:w="3720" w:type="dxa"/>
          </w:tcPr>
          <w:p w14:paraId="52FF161A" w14:textId="77777777" w:rsidR="00D73568" w:rsidRDefault="00D73568">
            <w:pPr>
              <w:pStyle w:val="EndnotesAbbrev"/>
            </w:pPr>
            <w:r>
              <w:t>def = definition</w:t>
            </w:r>
          </w:p>
        </w:tc>
        <w:tc>
          <w:tcPr>
            <w:tcW w:w="3652" w:type="dxa"/>
          </w:tcPr>
          <w:p w14:paraId="1EFFB7F7" w14:textId="77777777" w:rsidR="00D73568" w:rsidRDefault="00D73568" w:rsidP="00427153">
            <w:pPr>
              <w:pStyle w:val="EndnotesAbbrev"/>
            </w:pPr>
            <w:r>
              <w:t>prev = previous</w:t>
            </w:r>
          </w:p>
        </w:tc>
      </w:tr>
      <w:tr w:rsidR="00D73568" w14:paraId="234A7B19" w14:textId="77777777" w:rsidTr="00427153">
        <w:tc>
          <w:tcPr>
            <w:tcW w:w="3720" w:type="dxa"/>
          </w:tcPr>
          <w:p w14:paraId="0C4EB1F5" w14:textId="77777777" w:rsidR="00D73568" w:rsidRDefault="00D73568">
            <w:pPr>
              <w:pStyle w:val="EndnotesAbbrev"/>
            </w:pPr>
            <w:r>
              <w:t>DI = Disallowable instrument</w:t>
            </w:r>
          </w:p>
        </w:tc>
        <w:tc>
          <w:tcPr>
            <w:tcW w:w="3652" w:type="dxa"/>
          </w:tcPr>
          <w:p w14:paraId="420DB7A1" w14:textId="77777777" w:rsidR="00D73568" w:rsidRDefault="00D73568" w:rsidP="00427153">
            <w:pPr>
              <w:pStyle w:val="EndnotesAbbrev"/>
            </w:pPr>
            <w:r>
              <w:t>(prev...) = previously</w:t>
            </w:r>
          </w:p>
        </w:tc>
      </w:tr>
      <w:tr w:rsidR="00D73568" w14:paraId="547B4601" w14:textId="77777777" w:rsidTr="00427153">
        <w:tc>
          <w:tcPr>
            <w:tcW w:w="3720" w:type="dxa"/>
          </w:tcPr>
          <w:p w14:paraId="7B613F3A" w14:textId="77777777" w:rsidR="00D73568" w:rsidRDefault="00D73568">
            <w:pPr>
              <w:pStyle w:val="EndnotesAbbrev"/>
            </w:pPr>
            <w:r>
              <w:t>dict = dictionary</w:t>
            </w:r>
          </w:p>
        </w:tc>
        <w:tc>
          <w:tcPr>
            <w:tcW w:w="3652" w:type="dxa"/>
          </w:tcPr>
          <w:p w14:paraId="5CC38968" w14:textId="77777777" w:rsidR="00D73568" w:rsidRDefault="00D73568" w:rsidP="00427153">
            <w:pPr>
              <w:pStyle w:val="EndnotesAbbrev"/>
            </w:pPr>
            <w:r>
              <w:t>pt = part</w:t>
            </w:r>
          </w:p>
        </w:tc>
      </w:tr>
      <w:tr w:rsidR="00D73568" w14:paraId="0DE729C0" w14:textId="77777777" w:rsidTr="00427153">
        <w:tc>
          <w:tcPr>
            <w:tcW w:w="3720" w:type="dxa"/>
          </w:tcPr>
          <w:p w14:paraId="18396B6F" w14:textId="77777777" w:rsidR="00D73568" w:rsidRDefault="00D73568">
            <w:pPr>
              <w:pStyle w:val="EndnotesAbbrev"/>
            </w:pPr>
            <w:r>
              <w:t xml:space="preserve">disallowed = disallowed by the Legislative </w:t>
            </w:r>
          </w:p>
        </w:tc>
        <w:tc>
          <w:tcPr>
            <w:tcW w:w="3652" w:type="dxa"/>
          </w:tcPr>
          <w:p w14:paraId="6DDB3758" w14:textId="77777777" w:rsidR="00D73568" w:rsidRDefault="00D73568" w:rsidP="00427153">
            <w:pPr>
              <w:pStyle w:val="EndnotesAbbrev"/>
            </w:pPr>
            <w:r>
              <w:t>r = rule/subrule</w:t>
            </w:r>
          </w:p>
        </w:tc>
      </w:tr>
      <w:tr w:rsidR="00D73568" w14:paraId="1C057FC2" w14:textId="77777777" w:rsidTr="00427153">
        <w:tc>
          <w:tcPr>
            <w:tcW w:w="3720" w:type="dxa"/>
          </w:tcPr>
          <w:p w14:paraId="78396B1C" w14:textId="77777777" w:rsidR="00D73568" w:rsidRDefault="00D73568">
            <w:pPr>
              <w:pStyle w:val="EndnotesAbbrev"/>
              <w:ind w:left="972"/>
            </w:pPr>
            <w:r>
              <w:t>Assembly</w:t>
            </w:r>
          </w:p>
        </w:tc>
        <w:tc>
          <w:tcPr>
            <w:tcW w:w="3652" w:type="dxa"/>
          </w:tcPr>
          <w:p w14:paraId="4DCF127F" w14:textId="77777777" w:rsidR="00D73568" w:rsidRDefault="00D73568" w:rsidP="00427153">
            <w:pPr>
              <w:pStyle w:val="EndnotesAbbrev"/>
            </w:pPr>
            <w:r>
              <w:t>reloc = relocated</w:t>
            </w:r>
          </w:p>
        </w:tc>
      </w:tr>
      <w:tr w:rsidR="00D73568" w14:paraId="3C645D04" w14:textId="77777777" w:rsidTr="00427153">
        <w:tc>
          <w:tcPr>
            <w:tcW w:w="3720" w:type="dxa"/>
          </w:tcPr>
          <w:p w14:paraId="1A03055A" w14:textId="77777777" w:rsidR="00D73568" w:rsidRDefault="00D73568">
            <w:pPr>
              <w:pStyle w:val="EndnotesAbbrev"/>
            </w:pPr>
            <w:r>
              <w:t>div = division</w:t>
            </w:r>
          </w:p>
        </w:tc>
        <w:tc>
          <w:tcPr>
            <w:tcW w:w="3652" w:type="dxa"/>
          </w:tcPr>
          <w:p w14:paraId="00F1194D" w14:textId="77777777" w:rsidR="00D73568" w:rsidRDefault="00D73568" w:rsidP="00427153">
            <w:pPr>
              <w:pStyle w:val="EndnotesAbbrev"/>
            </w:pPr>
            <w:r>
              <w:t>renum = renumbered</w:t>
            </w:r>
          </w:p>
        </w:tc>
      </w:tr>
      <w:tr w:rsidR="00D73568" w14:paraId="1015A8BA" w14:textId="77777777" w:rsidTr="00427153">
        <w:tc>
          <w:tcPr>
            <w:tcW w:w="3720" w:type="dxa"/>
          </w:tcPr>
          <w:p w14:paraId="71512536" w14:textId="77777777" w:rsidR="00D73568" w:rsidRDefault="00D73568">
            <w:pPr>
              <w:pStyle w:val="EndnotesAbbrev"/>
            </w:pPr>
            <w:r>
              <w:t>exp = expires/expired</w:t>
            </w:r>
          </w:p>
        </w:tc>
        <w:tc>
          <w:tcPr>
            <w:tcW w:w="3652" w:type="dxa"/>
          </w:tcPr>
          <w:p w14:paraId="510D8E37" w14:textId="77777777" w:rsidR="00D73568" w:rsidRDefault="00D73568" w:rsidP="00427153">
            <w:pPr>
              <w:pStyle w:val="EndnotesAbbrev"/>
            </w:pPr>
            <w:r>
              <w:t>R[X] = Republication No</w:t>
            </w:r>
          </w:p>
        </w:tc>
      </w:tr>
      <w:tr w:rsidR="00D73568" w14:paraId="523662EA" w14:textId="77777777" w:rsidTr="00427153">
        <w:tc>
          <w:tcPr>
            <w:tcW w:w="3720" w:type="dxa"/>
          </w:tcPr>
          <w:p w14:paraId="29F6ABC2" w14:textId="77777777" w:rsidR="00D73568" w:rsidRDefault="00D73568">
            <w:pPr>
              <w:pStyle w:val="EndnotesAbbrev"/>
            </w:pPr>
            <w:r>
              <w:t>Gaz = gazette</w:t>
            </w:r>
          </w:p>
        </w:tc>
        <w:tc>
          <w:tcPr>
            <w:tcW w:w="3652" w:type="dxa"/>
          </w:tcPr>
          <w:p w14:paraId="7727F030" w14:textId="77777777" w:rsidR="00D73568" w:rsidRDefault="00D73568" w:rsidP="00427153">
            <w:pPr>
              <w:pStyle w:val="EndnotesAbbrev"/>
            </w:pPr>
            <w:r>
              <w:t>RI = reissue</w:t>
            </w:r>
          </w:p>
        </w:tc>
      </w:tr>
      <w:tr w:rsidR="00D73568" w14:paraId="4FC29740" w14:textId="77777777" w:rsidTr="00427153">
        <w:tc>
          <w:tcPr>
            <w:tcW w:w="3720" w:type="dxa"/>
          </w:tcPr>
          <w:p w14:paraId="0B7D800E" w14:textId="77777777" w:rsidR="00D73568" w:rsidRDefault="00D73568">
            <w:pPr>
              <w:pStyle w:val="EndnotesAbbrev"/>
            </w:pPr>
            <w:r>
              <w:t>hdg = heading</w:t>
            </w:r>
          </w:p>
        </w:tc>
        <w:tc>
          <w:tcPr>
            <w:tcW w:w="3652" w:type="dxa"/>
          </w:tcPr>
          <w:p w14:paraId="68A652C7" w14:textId="77777777" w:rsidR="00D73568" w:rsidRDefault="00D73568" w:rsidP="00427153">
            <w:pPr>
              <w:pStyle w:val="EndnotesAbbrev"/>
            </w:pPr>
            <w:r>
              <w:t>s = section/subsection</w:t>
            </w:r>
          </w:p>
        </w:tc>
      </w:tr>
      <w:tr w:rsidR="00D73568" w14:paraId="790C93F5" w14:textId="77777777" w:rsidTr="00427153">
        <w:tc>
          <w:tcPr>
            <w:tcW w:w="3720" w:type="dxa"/>
          </w:tcPr>
          <w:p w14:paraId="77314EDC" w14:textId="77777777" w:rsidR="00D73568" w:rsidRDefault="00D73568">
            <w:pPr>
              <w:pStyle w:val="EndnotesAbbrev"/>
            </w:pPr>
            <w:r>
              <w:t>IA = Interpretation Act 1967</w:t>
            </w:r>
          </w:p>
        </w:tc>
        <w:tc>
          <w:tcPr>
            <w:tcW w:w="3652" w:type="dxa"/>
          </w:tcPr>
          <w:p w14:paraId="39AB3B3E" w14:textId="77777777" w:rsidR="00D73568" w:rsidRDefault="00D73568" w:rsidP="00427153">
            <w:pPr>
              <w:pStyle w:val="EndnotesAbbrev"/>
            </w:pPr>
            <w:r>
              <w:t>sch = schedule</w:t>
            </w:r>
          </w:p>
        </w:tc>
      </w:tr>
      <w:tr w:rsidR="00D73568" w14:paraId="729C05DA" w14:textId="77777777" w:rsidTr="00427153">
        <w:tc>
          <w:tcPr>
            <w:tcW w:w="3720" w:type="dxa"/>
          </w:tcPr>
          <w:p w14:paraId="7295276B" w14:textId="77777777" w:rsidR="00D73568" w:rsidRDefault="00D73568">
            <w:pPr>
              <w:pStyle w:val="EndnotesAbbrev"/>
            </w:pPr>
            <w:r>
              <w:t>ins = inserted/added</w:t>
            </w:r>
          </w:p>
        </w:tc>
        <w:tc>
          <w:tcPr>
            <w:tcW w:w="3652" w:type="dxa"/>
          </w:tcPr>
          <w:p w14:paraId="5F16392B" w14:textId="77777777" w:rsidR="00D73568" w:rsidRDefault="00D73568" w:rsidP="00427153">
            <w:pPr>
              <w:pStyle w:val="EndnotesAbbrev"/>
            </w:pPr>
            <w:r>
              <w:t>sdiv = subdivision</w:t>
            </w:r>
          </w:p>
        </w:tc>
      </w:tr>
      <w:tr w:rsidR="00D73568" w14:paraId="4A53BC3F" w14:textId="77777777" w:rsidTr="00427153">
        <w:tc>
          <w:tcPr>
            <w:tcW w:w="3720" w:type="dxa"/>
          </w:tcPr>
          <w:p w14:paraId="6699773A" w14:textId="77777777" w:rsidR="00D73568" w:rsidRDefault="00D73568">
            <w:pPr>
              <w:pStyle w:val="EndnotesAbbrev"/>
            </w:pPr>
            <w:r>
              <w:t>LA = Legislation Act 2001</w:t>
            </w:r>
          </w:p>
        </w:tc>
        <w:tc>
          <w:tcPr>
            <w:tcW w:w="3652" w:type="dxa"/>
          </w:tcPr>
          <w:p w14:paraId="287FCFCD" w14:textId="77777777" w:rsidR="00D73568" w:rsidRDefault="00D73568" w:rsidP="00427153">
            <w:pPr>
              <w:pStyle w:val="EndnotesAbbrev"/>
            </w:pPr>
            <w:r>
              <w:t>SL = Subordinate law</w:t>
            </w:r>
          </w:p>
        </w:tc>
      </w:tr>
      <w:tr w:rsidR="00D73568" w14:paraId="0DD4ADA2" w14:textId="77777777" w:rsidTr="00427153">
        <w:tc>
          <w:tcPr>
            <w:tcW w:w="3720" w:type="dxa"/>
          </w:tcPr>
          <w:p w14:paraId="09698F63" w14:textId="77777777" w:rsidR="00D73568" w:rsidRDefault="00D73568">
            <w:pPr>
              <w:pStyle w:val="EndnotesAbbrev"/>
            </w:pPr>
            <w:r>
              <w:t>LR = legislation register</w:t>
            </w:r>
          </w:p>
        </w:tc>
        <w:tc>
          <w:tcPr>
            <w:tcW w:w="3652" w:type="dxa"/>
          </w:tcPr>
          <w:p w14:paraId="31AE7BEB" w14:textId="77777777" w:rsidR="00D73568" w:rsidRDefault="00D73568" w:rsidP="00427153">
            <w:pPr>
              <w:pStyle w:val="EndnotesAbbrev"/>
            </w:pPr>
            <w:r>
              <w:t>sub = substituted</w:t>
            </w:r>
          </w:p>
        </w:tc>
      </w:tr>
      <w:tr w:rsidR="00D73568" w14:paraId="14137A5F" w14:textId="77777777" w:rsidTr="00427153">
        <w:tc>
          <w:tcPr>
            <w:tcW w:w="3720" w:type="dxa"/>
          </w:tcPr>
          <w:p w14:paraId="3315C95D" w14:textId="77777777" w:rsidR="00D73568" w:rsidRDefault="00D73568">
            <w:pPr>
              <w:pStyle w:val="EndnotesAbbrev"/>
            </w:pPr>
            <w:r>
              <w:t>LRA = Legislation (Republication) Act 1996</w:t>
            </w:r>
          </w:p>
        </w:tc>
        <w:tc>
          <w:tcPr>
            <w:tcW w:w="3652" w:type="dxa"/>
          </w:tcPr>
          <w:p w14:paraId="65DAC063" w14:textId="77777777" w:rsidR="00D73568" w:rsidRDefault="00D73568" w:rsidP="00427153">
            <w:pPr>
              <w:pStyle w:val="EndnotesAbbrev"/>
            </w:pPr>
            <w:r>
              <w:rPr>
                <w:u w:val="single"/>
              </w:rPr>
              <w:t>underlining</w:t>
            </w:r>
            <w:r>
              <w:t xml:space="preserve"> = whole or part not commenced</w:t>
            </w:r>
          </w:p>
        </w:tc>
      </w:tr>
      <w:tr w:rsidR="00D73568" w14:paraId="09B98738" w14:textId="77777777" w:rsidTr="00427153">
        <w:tc>
          <w:tcPr>
            <w:tcW w:w="3720" w:type="dxa"/>
          </w:tcPr>
          <w:p w14:paraId="4A4A5146" w14:textId="77777777" w:rsidR="00D73568" w:rsidRDefault="00D73568">
            <w:pPr>
              <w:pStyle w:val="EndnotesAbbrev"/>
            </w:pPr>
            <w:r>
              <w:t>mod = modified/modification</w:t>
            </w:r>
          </w:p>
        </w:tc>
        <w:tc>
          <w:tcPr>
            <w:tcW w:w="3652" w:type="dxa"/>
          </w:tcPr>
          <w:p w14:paraId="201CBE34" w14:textId="77777777" w:rsidR="00D73568" w:rsidRDefault="00D73568" w:rsidP="00427153">
            <w:pPr>
              <w:pStyle w:val="EndnotesAbbrev"/>
              <w:ind w:left="1073"/>
            </w:pPr>
            <w:r>
              <w:t>or to be expired</w:t>
            </w:r>
          </w:p>
        </w:tc>
      </w:tr>
    </w:tbl>
    <w:p w14:paraId="2D8516E8" w14:textId="77777777" w:rsidR="00D73568" w:rsidRPr="00BB6F39" w:rsidRDefault="00D73568" w:rsidP="00CE2912"/>
    <w:p w14:paraId="09FDD8BB" w14:textId="77777777" w:rsidR="00D73568" w:rsidRPr="0047411E" w:rsidRDefault="00D73568" w:rsidP="00BC5144">
      <w:pPr>
        <w:pStyle w:val="PageBreak"/>
      </w:pPr>
      <w:r w:rsidRPr="0047411E">
        <w:br w:type="page"/>
      </w:r>
    </w:p>
    <w:p w14:paraId="6A7034B4" w14:textId="77777777" w:rsidR="00D73568" w:rsidRPr="00BC7B9A" w:rsidRDefault="00D73568">
      <w:pPr>
        <w:pStyle w:val="Endnote20"/>
      </w:pPr>
      <w:bookmarkStart w:id="769" w:name="_Toc229561094"/>
      <w:r w:rsidRPr="00BC7B9A">
        <w:rPr>
          <w:rStyle w:val="charTableNo"/>
        </w:rPr>
        <w:lastRenderedPageBreak/>
        <w:t>3</w:t>
      </w:r>
      <w:r>
        <w:tab/>
      </w:r>
      <w:r w:rsidRPr="00BC7B9A">
        <w:rPr>
          <w:rStyle w:val="charTableText"/>
        </w:rPr>
        <w:t>Legislation history</w:t>
      </w:r>
      <w:bookmarkEnd w:id="769"/>
    </w:p>
    <w:p w14:paraId="6DA2D520" w14:textId="3A5A7099" w:rsidR="00D73568" w:rsidRDefault="006F6C92">
      <w:pPr>
        <w:pStyle w:val="NewAct"/>
      </w:pPr>
      <w:r>
        <w:t>Planning Act 2023 A2023-18</w:t>
      </w:r>
    </w:p>
    <w:p w14:paraId="50323A4F" w14:textId="69CF04A8" w:rsidR="006F6C92" w:rsidRDefault="006F6C92" w:rsidP="006F6C92">
      <w:pPr>
        <w:pStyle w:val="Actdetails"/>
      </w:pPr>
      <w:r>
        <w:t>notified LR 19 June 2023</w:t>
      </w:r>
    </w:p>
    <w:p w14:paraId="31F3C5FC" w14:textId="4CD2758A" w:rsidR="006F6C92" w:rsidRDefault="006F6C92" w:rsidP="006F6C92">
      <w:pPr>
        <w:pStyle w:val="Actdetails"/>
      </w:pPr>
      <w:r>
        <w:t>s 1, s 2 commenced 19 June 2023 (LA s 75 (1))</w:t>
      </w:r>
    </w:p>
    <w:p w14:paraId="12B2CA25" w14:textId="51C8F747" w:rsidR="006F6C92" w:rsidRPr="00754429" w:rsidRDefault="006A08D1" w:rsidP="006F6C92">
      <w:pPr>
        <w:pStyle w:val="Actdetails"/>
      </w:pPr>
      <w:r>
        <w:t xml:space="preserve">s 36, s 38, s 50, s 51, pt 20.2, pt 20.3 </w:t>
      </w:r>
      <w:r w:rsidR="006F6C92">
        <w:t>commenced 20 June 2023 (s</w:t>
      </w:r>
      <w:r w:rsidR="00E9058E">
        <w:t> </w:t>
      </w:r>
      <w:r w:rsidR="006F6C92">
        <w:t>2</w:t>
      </w:r>
      <w:r w:rsidR="00E9058E">
        <w:t> </w:t>
      </w:r>
      <w:r w:rsidR="006F6C92">
        <w:t>(1))</w:t>
      </w:r>
    </w:p>
    <w:p w14:paraId="4FE8091D" w14:textId="61B6D6AA" w:rsidR="006F6C92" w:rsidRPr="00DC56B7" w:rsidRDefault="006F6C92" w:rsidP="006F6C92">
      <w:pPr>
        <w:pStyle w:val="Actdetails"/>
        <w:rPr>
          <w:rStyle w:val="charUnderline"/>
          <w:u w:val="none"/>
        </w:rPr>
      </w:pPr>
      <w:r w:rsidRPr="00DC56B7">
        <w:t xml:space="preserve">remainder </w:t>
      </w:r>
      <w:r w:rsidRPr="00DC56B7">
        <w:rPr>
          <w:rStyle w:val="charUnderline"/>
          <w:u w:val="none"/>
        </w:rPr>
        <w:t>commence</w:t>
      </w:r>
      <w:r w:rsidR="00DC56B7">
        <w:rPr>
          <w:rStyle w:val="charUnderline"/>
          <w:u w:val="none"/>
        </w:rPr>
        <w:t xml:space="preserve">d 27 November 2023 (s 2 (2) </w:t>
      </w:r>
      <w:r w:rsidR="00DC56B7">
        <w:t xml:space="preserve">and </w:t>
      </w:r>
      <w:hyperlink r:id="rId566" w:tooltip="Planning Commencement Notice 2023" w:history="1">
        <w:r w:rsidR="00DC56B7" w:rsidRPr="00867F56">
          <w:rPr>
            <w:rStyle w:val="charCitHyperlinkAbbrev"/>
            <w:rFonts w:eastAsiaTheme="majorEastAsia"/>
          </w:rPr>
          <w:t>CN2023-10</w:t>
        </w:r>
      </w:hyperlink>
      <w:r w:rsidR="00DC56B7">
        <w:t>)</w:t>
      </w:r>
    </w:p>
    <w:p w14:paraId="42865D93" w14:textId="77777777" w:rsidR="00DC56B7" w:rsidRDefault="00DC56B7">
      <w:pPr>
        <w:pStyle w:val="Asamby"/>
      </w:pPr>
      <w:r>
        <w:t>as amended by</w:t>
      </w:r>
    </w:p>
    <w:p w14:paraId="32C99249" w14:textId="08387D63" w:rsidR="00DC56B7" w:rsidRDefault="00DC56B7" w:rsidP="00DC56B7">
      <w:pPr>
        <w:pStyle w:val="NewAct"/>
      </w:pPr>
      <w:hyperlink r:id="rId567" w:tooltip="A2023-36" w:history="1">
        <w:r>
          <w:rPr>
            <w:rStyle w:val="charCitHyperlinkAbbrev"/>
            <w:rFonts w:eastAsiaTheme="majorEastAsia"/>
          </w:rPr>
          <w:t>Planning (Consequential Amendments) Act 2023</w:t>
        </w:r>
      </w:hyperlink>
      <w:r>
        <w:t xml:space="preserve"> A2023-36 sch 1 pt 1.49</w:t>
      </w:r>
    </w:p>
    <w:p w14:paraId="79FDCA64" w14:textId="77777777" w:rsidR="00DC56B7" w:rsidRDefault="00DC56B7" w:rsidP="00DC56B7">
      <w:pPr>
        <w:pStyle w:val="Actdetails"/>
      </w:pPr>
      <w:r>
        <w:t>notified LR 29 September 2023</w:t>
      </w:r>
    </w:p>
    <w:p w14:paraId="184A504C" w14:textId="77777777" w:rsidR="00DC56B7" w:rsidRDefault="00DC56B7" w:rsidP="00DC56B7">
      <w:pPr>
        <w:pStyle w:val="Actdetails"/>
      </w:pPr>
      <w:r>
        <w:t>s 1, s 2 commenced 29 September 2023 (LA s 75 (1))</w:t>
      </w:r>
    </w:p>
    <w:p w14:paraId="75F731B9" w14:textId="1CE789D7" w:rsidR="00DC56B7" w:rsidRDefault="00DC56B7" w:rsidP="00DC56B7">
      <w:pPr>
        <w:pStyle w:val="Actdetails"/>
      </w:pPr>
      <w:r>
        <w:t xml:space="preserve">sch 1 pt 1.49 commenced 27 November 2023 (s 2 (1) and see </w:t>
      </w:r>
      <w:hyperlink r:id="rId568" w:tooltip="A2023-18" w:history="1">
        <w:r w:rsidRPr="00867F56">
          <w:rPr>
            <w:rStyle w:val="charCitHyperlinkAbbrev"/>
            <w:rFonts w:eastAsiaTheme="majorEastAsia"/>
          </w:rPr>
          <w:t>Planning Act 2023</w:t>
        </w:r>
      </w:hyperlink>
      <w:r>
        <w:t xml:space="preserve"> A2023-18, s 2 (2) and </w:t>
      </w:r>
      <w:bookmarkStart w:id="770" w:name="_Hlk147825606"/>
      <w:r>
        <w:fldChar w:fldCharType="begin"/>
      </w:r>
      <w:r>
        <w:instrText>HYPERLINK "https://legislation.act.gov.au/cn/2023-10/" \o "Planning Commencement Notice 2023"</w:instrText>
      </w:r>
      <w:r>
        <w:fldChar w:fldCharType="separate"/>
      </w:r>
      <w:r w:rsidRPr="00867F56">
        <w:rPr>
          <w:rStyle w:val="charCitHyperlinkAbbrev"/>
          <w:rFonts w:eastAsiaTheme="majorEastAsia"/>
        </w:rPr>
        <w:t>CN2023-10</w:t>
      </w:r>
      <w:r>
        <w:rPr>
          <w:rStyle w:val="charCitHyperlinkAbbrev"/>
          <w:rFonts w:eastAsiaTheme="majorEastAsia"/>
        </w:rPr>
        <w:fldChar w:fldCharType="end"/>
      </w:r>
      <w:bookmarkEnd w:id="770"/>
      <w:r>
        <w:t>)</w:t>
      </w:r>
    </w:p>
    <w:p w14:paraId="7FFF137D" w14:textId="77777777" w:rsidR="00B206CE" w:rsidRDefault="00B206CE">
      <w:pPr>
        <w:pStyle w:val="Asamby"/>
      </w:pPr>
      <w:r>
        <w:t>as modified by</w:t>
      </w:r>
    </w:p>
    <w:p w14:paraId="460E8ED1" w14:textId="5E2B5F13" w:rsidR="00B206CE" w:rsidRDefault="00B206CE" w:rsidP="00B206CE">
      <w:pPr>
        <w:pStyle w:val="NewAct"/>
      </w:pPr>
      <w:hyperlink r:id="rId569" w:tooltip="SL2023-29" w:history="1">
        <w:r w:rsidRPr="00E97EA1">
          <w:rPr>
            <w:rStyle w:val="Hyperlink"/>
            <w:u w:val="none"/>
          </w:rPr>
          <w:t>Planning (Transitional Provisions) Regulation 2023</w:t>
        </w:r>
      </w:hyperlink>
      <w:r w:rsidRPr="00B206CE">
        <w:t xml:space="preserve"> SL2023</w:t>
      </w:r>
      <w:r>
        <w:t>-</w:t>
      </w:r>
      <w:r w:rsidR="00E97EA1">
        <w:t>29</w:t>
      </w:r>
    </w:p>
    <w:p w14:paraId="6B0C47F3" w14:textId="1A234965" w:rsidR="00B206CE" w:rsidRDefault="00B206CE" w:rsidP="00B206CE">
      <w:pPr>
        <w:pStyle w:val="Actdetails"/>
      </w:pPr>
      <w:r>
        <w:t>notified LR 24 November 2023</w:t>
      </w:r>
    </w:p>
    <w:p w14:paraId="79E7B81C" w14:textId="3AEFAE49" w:rsidR="00B206CE" w:rsidRDefault="00B206CE" w:rsidP="00B206CE">
      <w:pPr>
        <w:pStyle w:val="Actdetails"/>
      </w:pPr>
      <w:r>
        <w:t>s 1, s 2 commenced 24 Novem</w:t>
      </w:r>
      <w:r w:rsidR="004F1B3E">
        <w:t>b</w:t>
      </w:r>
      <w:r>
        <w:t>er 2023 (LA s 75 (1))</w:t>
      </w:r>
    </w:p>
    <w:p w14:paraId="60C99B47" w14:textId="3A705A60" w:rsidR="00B206CE" w:rsidRDefault="00B206CE" w:rsidP="00B206CE">
      <w:pPr>
        <w:pStyle w:val="Actdetails"/>
      </w:pPr>
      <w:r>
        <w:t xml:space="preserve">remainder commenced 27 November 2023 (s 2 and see </w:t>
      </w:r>
      <w:hyperlink r:id="rId570" w:tooltip="A2023-18" w:history="1">
        <w:r w:rsidRPr="00867F56">
          <w:rPr>
            <w:rStyle w:val="charCitHyperlinkAbbrev"/>
            <w:rFonts w:eastAsiaTheme="majorEastAsia"/>
          </w:rPr>
          <w:t>Planning Act 2023</w:t>
        </w:r>
      </w:hyperlink>
      <w:r>
        <w:t xml:space="preserve"> A2023-18, s 2 (2)</w:t>
      </w:r>
      <w:r w:rsidR="00727E48">
        <w:t xml:space="preserve"> and </w:t>
      </w:r>
      <w:hyperlink r:id="rId571" w:tooltip="Planning Commencement Notice 2023" w:history="1">
        <w:r w:rsidR="00727E48" w:rsidRPr="00867F56">
          <w:rPr>
            <w:rStyle w:val="charCitHyperlinkAbbrev"/>
            <w:rFonts w:eastAsiaTheme="majorEastAsia"/>
          </w:rPr>
          <w:t>CN2023-10</w:t>
        </w:r>
      </w:hyperlink>
      <w:r>
        <w:t>)</w:t>
      </w:r>
    </w:p>
    <w:p w14:paraId="2142D009" w14:textId="77777777" w:rsidR="003C22EE" w:rsidRDefault="003C22EE" w:rsidP="003C22EE">
      <w:pPr>
        <w:pStyle w:val="Asamby"/>
      </w:pPr>
      <w:r>
        <w:t>as amended by</w:t>
      </w:r>
    </w:p>
    <w:p w14:paraId="0B7034E3" w14:textId="7AD4262F" w:rsidR="00993BE6" w:rsidRDefault="00993BE6" w:rsidP="00993BE6">
      <w:pPr>
        <w:pStyle w:val="NewAct"/>
      </w:pPr>
      <w:hyperlink r:id="rId572" w:tooltip="A2023-52" w:history="1">
        <w:r>
          <w:rPr>
            <w:rStyle w:val="charCitHyperlinkAbbrev"/>
            <w:rFonts w:eastAsiaTheme="majorEastAsia"/>
          </w:rPr>
          <w:t>Urban Forest (Consequential Amendments) Act 2023</w:t>
        </w:r>
      </w:hyperlink>
      <w:r>
        <w:t xml:space="preserve"> A2023-52 sch 1 pt 1.5</w:t>
      </w:r>
    </w:p>
    <w:p w14:paraId="6AA98CE1" w14:textId="77777777" w:rsidR="00993BE6" w:rsidRDefault="00993BE6" w:rsidP="00993BE6">
      <w:pPr>
        <w:pStyle w:val="Actdetails"/>
      </w:pPr>
      <w:r>
        <w:t>notified LR 11 December 2023</w:t>
      </w:r>
    </w:p>
    <w:p w14:paraId="058E7839" w14:textId="77777777" w:rsidR="00993BE6" w:rsidRDefault="00993BE6" w:rsidP="00993BE6">
      <w:pPr>
        <w:pStyle w:val="Actdetails"/>
      </w:pPr>
      <w:r>
        <w:t>s 1, s 2 commenced 11 December 2023 (LA s 75 (1))</w:t>
      </w:r>
    </w:p>
    <w:p w14:paraId="1A2C0E0B" w14:textId="521ACA13" w:rsidR="00993BE6" w:rsidRDefault="00993BE6" w:rsidP="00993BE6">
      <w:pPr>
        <w:pStyle w:val="Actdetails"/>
      </w:pPr>
      <w:r>
        <w:t xml:space="preserve">sch 1 pt 1.5 commenced 1 January 2024 (s 2 and see </w:t>
      </w:r>
      <w:hyperlink r:id="rId573" w:anchor="history" w:tooltip="A2023-14" w:history="1">
        <w:r>
          <w:rPr>
            <w:rStyle w:val="charCitHyperlinkAbbrev"/>
            <w:rFonts w:eastAsiaTheme="majorEastAsia"/>
          </w:rPr>
          <w:t>Urban Forest Act 2023</w:t>
        </w:r>
      </w:hyperlink>
      <w:r>
        <w:t xml:space="preserve"> A2023-14, s 2)</w:t>
      </w:r>
    </w:p>
    <w:p w14:paraId="125E4655" w14:textId="3B398EC1" w:rsidR="004E3456" w:rsidRDefault="004E3456" w:rsidP="004E3456">
      <w:pPr>
        <w:pStyle w:val="NewAct"/>
      </w:pPr>
      <w:hyperlink r:id="rId574" w:anchor="history" w:tooltip="A2024-36#HISTORY" w:history="1">
        <w:r w:rsidRPr="004E3456">
          <w:rPr>
            <w:rStyle w:val="charCitHyperlinkAbbrev"/>
          </w:rPr>
          <w:t>Property Developers Act 2024</w:t>
        </w:r>
      </w:hyperlink>
      <w:r>
        <w:t xml:space="preserve"> A2024-36 sch 2 pt 2.5</w:t>
      </w:r>
    </w:p>
    <w:p w14:paraId="3700546E" w14:textId="4FC8F33C" w:rsidR="004E3456" w:rsidRDefault="004E3456" w:rsidP="004E3456">
      <w:pPr>
        <w:pStyle w:val="Actdetails"/>
      </w:pPr>
      <w:r>
        <w:t xml:space="preserve">notified LR </w:t>
      </w:r>
      <w:r w:rsidR="003E3DD9">
        <w:t>10 July 2024</w:t>
      </w:r>
    </w:p>
    <w:p w14:paraId="3033F4AB" w14:textId="45B75C0E" w:rsidR="004E3456" w:rsidRDefault="004E3456" w:rsidP="004E3456">
      <w:pPr>
        <w:pStyle w:val="Actdetails"/>
      </w:pPr>
      <w:r>
        <w:t xml:space="preserve">s 1, s 2 commenced </w:t>
      </w:r>
      <w:r w:rsidR="003E3DD9">
        <w:t>10 July 2024</w:t>
      </w:r>
      <w:r>
        <w:t xml:space="preserve"> (LA s 75 (1))</w:t>
      </w:r>
    </w:p>
    <w:p w14:paraId="3F699956" w14:textId="4B1B868B" w:rsidR="004E3456" w:rsidRPr="004E3456" w:rsidRDefault="004E3456" w:rsidP="004E3456">
      <w:pPr>
        <w:pStyle w:val="Actdetails"/>
        <w:rPr>
          <w:rStyle w:val="charUnderline"/>
        </w:rPr>
      </w:pPr>
      <w:r w:rsidRPr="004E3456">
        <w:rPr>
          <w:rStyle w:val="charUnderline"/>
        </w:rPr>
        <w:t>sch 2 pt 2.5 awaiting commencement</w:t>
      </w:r>
    </w:p>
    <w:p w14:paraId="5A07D38C" w14:textId="19807566" w:rsidR="004E3456" w:rsidRDefault="004E3456" w:rsidP="004E3456">
      <w:pPr>
        <w:pStyle w:val="NewAct"/>
      </w:pPr>
      <w:hyperlink r:id="rId575" w:tooltip="A2025-15" w:history="1">
        <w:r>
          <w:rPr>
            <w:rStyle w:val="charCitHyperlinkAbbrev"/>
          </w:rPr>
          <w:t>Heritage and Planning Legislation Amendment Act 2025</w:t>
        </w:r>
      </w:hyperlink>
      <w:r>
        <w:t xml:space="preserve"> A2025-15 </w:t>
      </w:r>
      <w:r w:rsidRPr="004E3456">
        <w:t>pt 3</w:t>
      </w:r>
    </w:p>
    <w:p w14:paraId="794B9459" w14:textId="77777777" w:rsidR="004E3456" w:rsidRDefault="004E3456" w:rsidP="004E3456">
      <w:pPr>
        <w:pStyle w:val="Actdetails"/>
      </w:pPr>
      <w:r>
        <w:t>notified LR 26 May 2025</w:t>
      </w:r>
    </w:p>
    <w:p w14:paraId="63870926" w14:textId="77777777" w:rsidR="004E3456" w:rsidRDefault="004E3456" w:rsidP="004E3456">
      <w:pPr>
        <w:pStyle w:val="Actdetails"/>
      </w:pPr>
      <w:r>
        <w:t>s 1, s 2 commenced 26 May 2025 (LA s 75 (1))</w:t>
      </w:r>
    </w:p>
    <w:p w14:paraId="4E76E985" w14:textId="131D711F" w:rsidR="004E3456" w:rsidRDefault="004E3456" w:rsidP="004E3456">
      <w:pPr>
        <w:pStyle w:val="Actdetails"/>
      </w:pPr>
      <w:r w:rsidRPr="004E3456">
        <w:t xml:space="preserve">pt 3 </w:t>
      </w:r>
      <w:r w:rsidRPr="00E10DAF">
        <w:t>commence</w:t>
      </w:r>
      <w:r>
        <w:t>d</w:t>
      </w:r>
      <w:r w:rsidRPr="00E10DAF">
        <w:t xml:space="preserve"> </w:t>
      </w:r>
      <w:r>
        <w:t>2 June 2025 (s 2)</w:t>
      </w:r>
    </w:p>
    <w:p w14:paraId="43C373CD" w14:textId="42B43ECB" w:rsidR="00715CD4" w:rsidRDefault="00715CD4" w:rsidP="00715CD4">
      <w:pPr>
        <w:pStyle w:val="NewAct"/>
      </w:pPr>
      <w:hyperlink r:id="rId576" w:tooltip="A2025-23" w:history="1">
        <w:r>
          <w:rPr>
            <w:rStyle w:val="charCitHyperlinkAbbrev"/>
          </w:rPr>
          <w:t>Planning (Molonglo Town Centre) Amendment Act 2025</w:t>
        </w:r>
      </w:hyperlink>
      <w:r>
        <w:t xml:space="preserve"> A2025-23</w:t>
      </w:r>
    </w:p>
    <w:p w14:paraId="3C3E503F" w14:textId="46C7B481" w:rsidR="00715CD4" w:rsidRDefault="00715CD4" w:rsidP="00715CD4">
      <w:pPr>
        <w:pStyle w:val="Actdetails"/>
      </w:pPr>
      <w:r>
        <w:t>notified LR 12 September 2025</w:t>
      </w:r>
    </w:p>
    <w:p w14:paraId="3D995362" w14:textId="616A6C10" w:rsidR="00715CD4" w:rsidRDefault="00715CD4" w:rsidP="00715CD4">
      <w:pPr>
        <w:pStyle w:val="Actdetails"/>
      </w:pPr>
      <w:r>
        <w:t>s 1, s 2 commenced 12 September 2025 (LA s 75 (1))</w:t>
      </w:r>
    </w:p>
    <w:p w14:paraId="3E20AFEB" w14:textId="3FBCB378" w:rsidR="00715CD4" w:rsidRDefault="00715CD4" w:rsidP="00715CD4">
      <w:pPr>
        <w:pStyle w:val="Actdetails"/>
      </w:pPr>
      <w:r>
        <w:t>remainder</w:t>
      </w:r>
      <w:r w:rsidRPr="004E3456">
        <w:t xml:space="preserve"> </w:t>
      </w:r>
      <w:r w:rsidRPr="00E10DAF">
        <w:t>commence</w:t>
      </w:r>
      <w:r>
        <w:t>d</w:t>
      </w:r>
      <w:r w:rsidRPr="00E10DAF">
        <w:t xml:space="preserve"> </w:t>
      </w:r>
      <w:r>
        <w:t>13 September 2025 (s 2)</w:t>
      </w:r>
    </w:p>
    <w:p w14:paraId="65EF0ED4" w14:textId="1ACE3ADF" w:rsidR="004A6939" w:rsidRDefault="004A6939" w:rsidP="004A6939">
      <w:pPr>
        <w:pStyle w:val="NewAct"/>
      </w:pPr>
      <w:hyperlink r:id="rId577" w:tooltip="A2025-37" w:history="1">
        <w:r>
          <w:rPr>
            <w:rStyle w:val="charCitHyperlinkAbbrev"/>
          </w:rPr>
          <w:t>Planning (Territory Priority Project) Amendment Act 2025</w:t>
        </w:r>
      </w:hyperlink>
      <w:r>
        <w:t xml:space="preserve"> A2025-37</w:t>
      </w:r>
    </w:p>
    <w:p w14:paraId="1F18C890" w14:textId="7216DA84" w:rsidR="004A6939" w:rsidRDefault="004A6939" w:rsidP="004A6939">
      <w:pPr>
        <w:pStyle w:val="Actdetails"/>
      </w:pPr>
      <w:r>
        <w:t>notified LR 15 December 2025</w:t>
      </w:r>
    </w:p>
    <w:p w14:paraId="14D30538" w14:textId="44FD6956" w:rsidR="004A6939" w:rsidRDefault="004A6939" w:rsidP="004A6939">
      <w:pPr>
        <w:pStyle w:val="Actdetails"/>
      </w:pPr>
      <w:r>
        <w:t>s 1, s 2 commenced 15 December 2025 (LA s 75 (1))</w:t>
      </w:r>
    </w:p>
    <w:p w14:paraId="7E7C0510" w14:textId="3C6FD247" w:rsidR="004A6939" w:rsidRDefault="004A6939" w:rsidP="004A6939">
      <w:pPr>
        <w:pStyle w:val="Actdetails"/>
      </w:pPr>
      <w:r>
        <w:t>remainder</w:t>
      </w:r>
      <w:r w:rsidRPr="004E3456">
        <w:t xml:space="preserve"> </w:t>
      </w:r>
      <w:r w:rsidRPr="00E10DAF">
        <w:t>commence</w:t>
      </w:r>
      <w:r>
        <w:t>d</w:t>
      </w:r>
      <w:r w:rsidRPr="00E10DAF">
        <w:t xml:space="preserve"> </w:t>
      </w:r>
      <w:r>
        <w:t>16 December 2025 (s 2)</w:t>
      </w:r>
    </w:p>
    <w:p w14:paraId="6796FDE9" w14:textId="68ACDF14" w:rsidR="007124EE" w:rsidRPr="00321E98" w:rsidRDefault="007124EE" w:rsidP="007124EE">
      <w:pPr>
        <w:pStyle w:val="NewAct"/>
      </w:pPr>
      <w:hyperlink r:id="rId578" w:tooltip="A2026-8" w:history="1">
        <w:r>
          <w:rPr>
            <w:rStyle w:val="charCitHyperlinkAbbrev"/>
          </w:rPr>
          <w:t>Planning Legislation Amendment Act 2026</w:t>
        </w:r>
      </w:hyperlink>
      <w:r>
        <w:t xml:space="preserve"> A2026-8 </w:t>
      </w:r>
      <w:r w:rsidRPr="007124EE">
        <w:t>pt 2</w:t>
      </w:r>
    </w:p>
    <w:p w14:paraId="2697BFB1" w14:textId="77777777" w:rsidR="007124EE" w:rsidRPr="00321E98" w:rsidRDefault="007124EE" w:rsidP="007124EE">
      <w:pPr>
        <w:pStyle w:val="Actdetails"/>
      </w:pPr>
      <w:r>
        <w:t>notified LR 15 May 2026</w:t>
      </w:r>
    </w:p>
    <w:p w14:paraId="26A1C04B" w14:textId="77777777" w:rsidR="007124EE" w:rsidRPr="00321E98" w:rsidRDefault="007124EE" w:rsidP="007124EE">
      <w:pPr>
        <w:pStyle w:val="Actdetails"/>
      </w:pPr>
      <w:r>
        <w:t>s 1, s 2 commenced 15 May 2026 (LA s 75 (1))</w:t>
      </w:r>
    </w:p>
    <w:p w14:paraId="265AD2AB" w14:textId="2E11D616" w:rsidR="007124EE" w:rsidRPr="00321E98" w:rsidRDefault="007124EE" w:rsidP="007124EE">
      <w:pPr>
        <w:pStyle w:val="Actdetails"/>
      </w:pPr>
      <w:r w:rsidRPr="007124EE">
        <w:t>pt 2</w:t>
      </w:r>
      <w:r w:rsidRPr="00E10DAF">
        <w:t xml:space="preserve"> commence</w:t>
      </w:r>
      <w:r>
        <w:t>d</w:t>
      </w:r>
      <w:r w:rsidRPr="00E10DAF">
        <w:t xml:space="preserve"> </w:t>
      </w:r>
      <w:r>
        <w:t>22 May 2026</w:t>
      </w:r>
      <w:r w:rsidRPr="00E10DAF">
        <w:t xml:space="preserve"> (s 2)</w:t>
      </w:r>
    </w:p>
    <w:p w14:paraId="19094057" w14:textId="77777777" w:rsidR="00CC55E8" w:rsidRPr="00CC55E8" w:rsidRDefault="00CC55E8" w:rsidP="00CC55E8">
      <w:pPr>
        <w:pStyle w:val="PageBreak"/>
      </w:pPr>
      <w:r w:rsidRPr="00CC55E8">
        <w:br w:type="page"/>
      </w:r>
    </w:p>
    <w:p w14:paraId="6174D041" w14:textId="07EFE3F7" w:rsidR="00D73568" w:rsidRPr="00BC7B9A" w:rsidRDefault="00D73568">
      <w:pPr>
        <w:pStyle w:val="Endnote20"/>
      </w:pPr>
      <w:bookmarkStart w:id="771" w:name="_Toc229561095"/>
      <w:r w:rsidRPr="00BC7B9A">
        <w:rPr>
          <w:rStyle w:val="charTableNo"/>
        </w:rPr>
        <w:lastRenderedPageBreak/>
        <w:t>4</w:t>
      </w:r>
      <w:r>
        <w:tab/>
      </w:r>
      <w:r w:rsidRPr="00BC7B9A">
        <w:rPr>
          <w:rStyle w:val="charTableText"/>
        </w:rPr>
        <w:t>Amendment history</w:t>
      </w:r>
      <w:bookmarkEnd w:id="771"/>
    </w:p>
    <w:p w14:paraId="24E28FB6" w14:textId="52B063DB" w:rsidR="00DC56B7" w:rsidRDefault="00DC56B7" w:rsidP="0040534A">
      <w:pPr>
        <w:pStyle w:val="AmdtsEntryHd"/>
      </w:pPr>
      <w:r w:rsidRPr="00E60084">
        <w:t>Commencement</w:t>
      </w:r>
    </w:p>
    <w:p w14:paraId="16A68271" w14:textId="6E07EF23" w:rsidR="00DC56B7" w:rsidRDefault="00DC56B7" w:rsidP="00DC56B7">
      <w:pPr>
        <w:pStyle w:val="AmdtsEntries"/>
      </w:pPr>
      <w:r>
        <w:t>s 2</w:t>
      </w:r>
      <w:r>
        <w:tab/>
        <w:t>om LA s 89 (4)</w:t>
      </w:r>
    </w:p>
    <w:p w14:paraId="63D2E8AB" w14:textId="7CA9C774" w:rsidR="00993BE6" w:rsidRDefault="00993BE6" w:rsidP="00993BE6">
      <w:pPr>
        <w:pStyle w:val="AmdtsEntryHd"/>
      </w:pPr>
      <w:r w:rsidRPr="00993BE6">
        <w:t>Dictionary</w:t>
      </w:r>
    </w:p>
    <w:p w14:paraId="57D5F620" w14:textId="7BCE44D2" w:rsidR="00993BE6" w:rsidRPr="00DC56B7" w:rsidRDefault="00993BE6" w:rsidP="00993BE6">
      <w:pPr>
        <w:pStyle w:val="AmdtsEntries"/>
      </w:pPr>
      <w:r>
        <w:t>s 3</w:t>
      </w:r>
      <w:r>
        <w:tab/>
        <w:t xml:space="preserve">am </w:t>
      </w:r>
      <w:hyperlink r:id="rId579" w:tooltip="Urban Forest (Consequential Amendments) Act 2023" w:history="1">
        <w:r>
          <w:rPr>
            <w:rStyle w:val="charCitHyperlinkAbbrev"/>
            <w:rFonts w:eastAsiaTheme="majorEastAsia"/>
          </w:rPr>
          <w:t>A2023-52</w:t>
        </w:r>
      </w:hyperlink>
      <w:r>
        <w:t xml:space="preserve"> amdt 1.24</w:t>
      </w:r>
    </w:p>
    <w:p w14:paraId="62C7E691" w14:textId="0D87916C" w:rsidR="00DC56B7" w:rsidRDefault="00DC56B7" w:rsidP="0040534A">
      <w:pPr>
        <w:pStyle w:val="AmdtsEntryHd"/>
        <w:rPr>
          <w:color w:val="000000"/>
        </w:rPr>
      </w:pPr>
      <w:r w:rsidRPr="00DC56B7">
        <w:rPr>
          <w:color w:val="000000"/>
        </w:rPr>
        <w:t>Subdivision design applications</w:t>
      </w:r>
    </w:p>
    <w:p w14:paraId="1B8B42BD" w14:textId="1F8B6087" w:rsidR="00DC56B7" w:rsidRPr="00DC56B7" w:rsidRDefault="00DC56B7" w:rsidP="00DC56B7">
      <w:pPr>
        <w:pStyle w:val="AmdtsEntries"/>
      </w:pPr>
      <w:r>
        <w:t>s 43</w:t>
      </w:r>
      <w:r>
        <w:tab/>
        <w:t xml:space="preserve">am </w:t>
      </w:r>
      <w:hyperlink r:id="rId580" w:tooltip="Planning (Consequential Amendments) Act 2023" w:history="1">
        <w:r>
          <w:rPr>
            <w:rStyle w:val="charCitHyperlinkAbbrev"/>
            <w:rFonts w:eastAsiaTheme="majorEastAsia"/>
          </w:rPr>
          <w:t>A2023-36</w:t>
        </w:r>
      </w:hyperlink>
      <w:r>
        <w:t xml:space="preserve"> amdt 1.278</w:t>
      </w:r>
      <w:r w:rsidR="00F5339E">
        <w:t>,</w:t>
      </w:r>
      <w:r>
        <w:t xml:space="preserve"> amdt 1.279</w:t>
      </w:r>
      <w:r w:rsidR="00416A09">
        <w:t xml:space="preserve">; </w:t>
      </w:r>
      <w:hyperlink r:id="rId581" w:tooltip="Heritage and Planning Legislation Amendment Act 2025" w:history="1">
        <w:r w:rsidR="00416A09">
          <w:rPr>
            <w:rStyle w:val="charCitHyperlinkAbbrev"/>
          </w:rPr>
          <w:t>A2025-15</w:t>
        </w:r>
      </w:hyperlink>
      <w:r w:rsidR="00416A09">
        <w:t xml:space="preserve"> s 25, s 26</w:t>
      </w:r>
    </w:p>
    <w:p w14:paraId="5D0DE5DF" w14:textId="7A596D35" w:rsidR="00416A09" w:rsidRDefault="009C2022" w:rsidP="0040534A">
      <w:pPr>
        <w:pStyle w:val="AmdtsEntryHd"/>
      </w:pPr>
      <w:r w:rsidRPr="00E60084">
        <w:t>Effect of approval of subdivision design application</w:t>
      </w:r>
    </w:p>
    <w:p w14:paraId="1DD08808" w14:textId="2371B939" w:rsidR="009C2022" w:rsidRPr="009C2022" w:rsidRDefault="009C2022" w:rsidP="009C2022">
      <w:pPr>
        <w:pStyle w:val="AmdtsEntries"/>
      </w:pPr>
      <w:r>
        <w:t>s 44</w:t>
      </w:r>
      <w:r>
        <w:tab/>
        <w:t xml:space="preserve">am </w:t>
      </w:r>
      <w:hyperlink r:id="rId582" w:tooltip="Heritage and Planning Legislation Amendment Act 2025" w:history="1">
        <w:r>
          <w:rPr>
            <w:rStyle w:val="charCitHyperlinkAbbrev"/>
          </w:rPr>
          <w:t>A2025-15</w:t>
        </w:r>
      </w:hyperlink>
      <w:r>
        <w:t xml:space="preserve"> s 27</w:t>
      </w:r>
    </w:p>
    <w:p w14:paraId="4FD5F4CB" w14:textId="1CE01EE5" w:rsidR="00DC56B7" w:rsidRDefault="00DC56B7" w:rsidP="0040534A">
      <w:pPr>
        <w:pStyle w:val="AmdtsEntryHd"/>
        <w:rPr>
          <w:color w:val="000000"/>
        </w:rPr>
      </w:pPr>
      <w:r w:rsidRPr="00DC56B7">
        <w:rPr>
          <w:color w:val="000000"/>
        </w:rPr>
        <w:t>Contents of territory plan</w:t>
      </w:r>
    </w:p>
    <w:p w14:paraId="289A8E20" w14:textId="2E0849A0" w:rsidR="00DC56B7" w:rsidRPr="00DC56B7" w:rsidRDefault="00DC56B7" w:rsidP="00DC56B7">
      <w:pPr>
        <w:pStyle w:val="AmdtsEntries"/>
      </w:pPr>
      <w:r>
        <w:t>s 48</w:t>
      </w:r>
      <w:r>
        <w:tab/>
        <w:t xml:space="preserve">am </w:t>
      </w:r>
      <w:hyperlink r:id="rId583" w:tooltip="Planning (Consequential Amendments) Act 2023" w:history="1">
        <w:r>
          <w:rPr>
            <w:rStyle w:val="charCitHyperlinkAbbrev"/>
            <w:rFonts w:eastAsiaTheme="majorEastAsia"/>
          </w:rPr>
          <w:t>A2023-36</w:t>
        </w:r>
      </w:hyperlink>
      <w:r>
        <w:t xml:space="preserve"> amdt 1.280</w:t>
      </w:r>
      <w:r w:rsidR="009C2022">
        <w:t xml:space="preserve">; </w:t>
      </w:r>
      <w:hyperlink r:id="rId584" w:tooltip="Heritage and Planning Legislation Amendment Act 2025" w:history="1">
        <w:r w:rsidR="009C2022">
          <w:rPr>
            <w:rStyle w:val="charCitHyperlinkAbbrev"/>
          </w:rPr>
          <w:t>A2025-15</w:t>
        </w:r>
      </w:hyperlink>
      <w:r w:rsidR="009C2022">
        <w:t xml:space="preserve"> s 28</w:t>
      </w:r>
    </w:p>
    <w:p w14:paraId="1F294742" w14:textId="36D2EAD7" w:rsidR="00CD2F7D" w:rsidRDefault="00CD2F7D" w:rsidP="0040534A">
      <w:pPr>
        <w:pStyle w:val="AmdtsEntryHd"/>
      </w:pPr>
      <w:r w:rsidRPr="00E60084">
        <w:t>Supporting report for draft major plan amendment</w:t>
      </w:r>
    </w:p>
    <w:p w14:paraId="53921C40" w14:textId="246B1A06" w:rsidR="00CD2F7D" w:rsidRPr="00CD2F7D" w:rsidRDefault="00CD2F7D" w:rsidP="00CD2F7D">
      <w:pPr>
        <w:pStyle w:val="AmdtsEntries"/>
      </w:pPr>
      <w:r>
        <w:t>s 61</w:t>
      </w:r>
      <w:r>
        <w:tab/>
        <w:t xml:space="preserve">am </w:t>
      </w:r>
      <w:hyperlink r:id="rId585" w:tooltip="Planning Legislation Amendment Act 2026" w:history="1">
        <w:r>
          <w:rPr>
            <w:rStyle w:val="charCitHyperlinkAbbrev"/>
          </w:rPr>
          <w:t>A2026-8</w:t>
        </w:r>
      </w:hyperlink>
      <w:r>
        <w:t xml:space="preserve"> s 4</w:t>
      </w:r>
    </w:p>
    <w:p w14:paraId="7971F737" w14:textId="57BC1577" w:rsidR="00CD2F7D" w:rsidRDefault="00CD2F7D" w:rsidP="00CD2F7D">
      <w:pPr>
        <w:pStyle w:val="AmdtsEntryHd"/>
      </w:pPr>
      <w:r w:rsidRPr="00E60084">
        <w:t>Public consultation—notification and availability of draft major plan amendments etc</w:t>
      </w:r>
    </w:p>
    <w:p w14:paraId="2425F5D0" w14:textId="045DDA79" w:rsidR="00CD2F7D" w:rsidRPr="00CD2F7D" w:rsidRDefault="00CD2F7D" w:rsidP="00CD2F7D">
      <w:pPr>
        <w:pStyle w:val="AmdtsEntries"/>
      </w:pPr>
      <w:r>
        <w:t>s 63</w:t>
      </w:r>
      <w:r>
        <w:tab/>
        <w:t xml:space="preserve">am </w:t>
      </w:r>
      <w:hyperlink r:id="rId586" w:tooltip="Planning Legislation Amendment Act 2026" w:history="1">
        <w:r>
          <w:rPr>
            <w:rStyle w:val="charCitHyperlinkAbbrev"/>
          </w:rPr>
          <w:t>A2026-8</w:t>
        </w:r>
      </w:hyperlink>
      <w:r>
        <w:t xml:space="preserve"> s 5, s 6; ss renum R11 LA</w:t>
      </w:r>
    </w:p>
    <w:p w14:paraId="15906C09" w14:textId="237373AC" w:rsidR="009C2022" w:rsidRDefault="009C2022" w:rsidP="0040534A">
      <w:pPr>
        <w:pStyle w:val="AmdtsEntryHd"/>
      </w:pPr>
      <w:r w:rsidRPr="00E60084">
        <w:t xml:space="preserve">What is a </w:t>
      </w:r>
      <w:r w:rsidRPr="00E60084">
        <w:rPr>
          <w:rStyle w:val="charItals"/>
        </w:rPr>
        <w:t xml:space="preserve">minor plan amendment </w:t>
      </w:r>
      <w:r w:rsidRPr="00E60084">
        <w:t>and is consultation needed?</w:t>
      </w:r>
    </w:p>
    <w:p w14:paraId="6CCFCB5F" w14:textId="684E8AF3" w:rsidR="009C2022" w:rsidRPr="009C2022" w:rsidRDefault="009C2022" w:rsidP="009C2022">
      <w:pPr>
        <w:pStyle w:val="AmdtsEntries"/>
      </w:pPr>
      <w:r>
        <w:t>s 84</w:t>
      </w:r>
      <w:r>
        <w:tab/>
        <w:t xml:space="preserve">am </w:t>
      </w:r>
      <w:hyperlink r:id="rId587" w:tooltip="Heritage and Planning Legislation Amendment Act 2025" w:history="1">
        <w:r>
          <w:rPr>
            <w:rStyle w:val="charCitHyperlinkAbbrev"/>
          </w:rPr>
          <w:t>A2025-15</w:t>
        </w:r>
      </w:hyperlink>
      <w:r>
        <w:t xml:space="preserve"> s 29</w:t>
      </w:r>
    </w:p>
    <w:p w14:paraId="67E6211B" w14:textId="17724366" w:rsidR="00DC56B7" w:rsidRDefault="00DC56B7" w:rsidP="0040534A">
      <w:pPr>
        <w:pStyle w:val="AmdtsEntryHd"/>
        <w:rPr>
          <w:color w:val="000000"/>
        </w:rPr>
      </w:pPr>
      <w:r w:rsidRPr="00DC56B7">
        <w:rPr>
          <w:color w:val="000000"/>
        </w:rPr>
        <w:t>Rezoning—development encroaching on adjoining land</w:t>
      </w:r>
    </w:p>
    <w:p w14:paraId="75538B06" w14:textId="258CA833" w:rsidR="00DC56B7" w:rsidRPr="00DC56B7" w:rsidRDefault="00DC56B7" w:rsidP="00DC56B7">
      <w:pPr>
        <w:pStyle w:val="AmdtsEntries"/>
      </w:pPr>
      <w:r>
        <w:t>s 88</w:t>
      </w:r>
      <w:r>
        <w:tab/>
        <w:t xml:space="preserve">am </w:t>
      </w:r>
      <w:hyperlink r:id="rId588" w:tooltip="Planning (Consequential Amendments) Act 2023" w:history="1">
        <w:r>
          <w:rPr>
            <w:rStyle w:val="charCitHyperlinkAbbrev"/>
            <w:rFonts w:eastAsiaTheme="majorEastAsia"/>
          </w:rPr>
          <w:t>A2023-36</w:t>
        </w:r>
      </w:hyperlink>
      <w:r>
        <w:t xml:space="preserve"> amdt 1.281</w:t>
      </w:r>
    </w:p>
    <w:p w14:paraId="04AE7EE1" w14:textId="6BA7D913" w:rsidR="00DC56B7" w:rsidRDefault="00DC56B7" w:rsidP="0040534A">
      <w:pPr>
        <w:pStyle w:val="AmdtsEntryHd"/>
        <w:rPr>
          <w:color w:val="000000"/>
        </w:rPr>
      </w:pPr>
      <w:r w:rsidRPr="00DC56B7">
        <w:rPr>
          <w:color w:val="000000"/>
        </w:rPr>
        <w:t>Deciding environmental significance opinion application</w:t>
      </w:r>
    </w:p>
    <w:p w14:paraId="01600C6F" w14:textId="244BDD44" w:rsidR="00DC56B7" w:rsidRPr="00DC56B7" w:rsidRDefault="00DC56B7" w:rsidP="00DC56B7">
      <w:pPr>
        <w:pStyle w:val="AmdtsEntries"/>
      </w:pPr>
      <w:r>
        <w:t>s 140</w:t>
      </w:r>
      <w:r>
        <w:tab/>
        <w:t xml:space="preserve">am </w:t>
      </w:r>
      <w:hyperlink r:id="rId589" w:tooltip="Planning (Consequential Amendments) Act 2023" w:history="1">
        <w:r>
          <w:rPr>
            <w:rStyle w:val="charCitHyperlinkAbbrev"/>
            <w:rFonts w:eastAsiaTheme="majorEastAsia"/>
          </w:rPr>
          <w:t>A2023-36</w:t>
        </w:r>
      </w:hyperlink>
      <w:r>
        <w:t xml:space="preserve"> amdt 1.282</w:t>
      </w:r>
    </w:p>
    <w:p w14:paraId="26C1469B" w14:textId="3A1EBEB4" w:rsidR="00DC56B7" w:rsidRDefault="00DC56B7" w:rsidP="0040534A">
      <w:pPr>
        <w:pStyle w:val="AmdtsEntryHd"/>
        <w:rPr>
          <w:color w:val="000000"/>
        </w:rPr>
      </w:pPr>
      <w:r w:rsidRPr="00DC56B7">
        <w:rPr>
          <w:color w:val="000000"/>
        </w:rPr>
        <w:t>Advice on development proposals</w:t>
      </w:r>
    </w:p>
    <w:p w14:paraId="3EC1EA82" w14:textId="4148BD98" w:rsidR="00DC56B7" w:rsidRDefault="00DC56B7" w:rsidP="00DC56B7">
      <w:pPr>
        <w:pStyle w:val="AmdtsEntries"/>
      </w:pPr>
      <w:r>
        <w:t>s 165</w:t>
      </w:r>
      <w:r>
        <w:tab/>
        <w:t xml:space="preserve">am </w:t>
      </w:r>
      <w:hyperlink r:id="rId590" w:tooltip="Planning (Consequential Amendments) Act 2023" w:history="1">
        <w:r>
          <w:rPr>
            <w:rStyle w:val="charCitHyperlinkAbbrev"/>
            <w:rFonts w:eastAsiaTheme="majorEastAsia"/>
          </w:rPr>
          <w:t>A2023-36</w:t>
        </w:r>
      </w:hyperlink>
      <w:r>
        <w:t xml:space="preserve"> amdt 1.283</w:t>
      </w:r>
    </w:p>
    <w:p w14:paraId="10F68156" w14:textId="747E5422" w:rsidR="009C2022" w:rsidRDefault="009C2022" w:rsidP="008E2861">
      <w:pPr>
        <w:pStyle w:val="AmdtsEntryHd"/>
      </w:pPr>
      <w:r w:rsidRPr="00E60084">
        <w:t>Application for development approval</w:t>
      </w:r>
    </w:p>
    <w:p w14:paraId="2D99B1FD" w14:textId="376CAB91" w:rsidR="009C2022" w:rsidRPr="009C2022" w:rsidRDefault="009C2022" w:rsidP="009C2022">
      <w:pPr>
        <w:pStyle w:val="AmdtsEntries"/>
      </w:pPr>
      <w:r>
        <w:t>s 166</w:t>
      </w:r>
      <w:r>
        <w:tab/>
        <w:t xml:space="preserve">am </w:t>
      </w:r>
      <w:hyperlink r:id="rId591" w:tooltip="Heritage and Planning Legislation Amendment Act 2025" w:history="1">
        <w:r>
          <w:rPr>
            <w:rStyle w:val="charCitHyperlinkAbbrev"/>
          </w:rPr>
          <w:t>A2025-15</w:t>
        </w:r>
      </w:hyperlink>
      <w:r>
        <w:t xml:space="preserve"> s 30</w:t>
      </w:r>
    </w:p>
    <w:p w14:paraId="5CC4F5B9" w14:textId="4F1FC5DD" w:rsidR="008E2861" w:rsidRDefault="008E2861" w:rsidP="008E2861">
      <w:pPr>
        <w:pStyle w:val="AmdtsEntryHd"/>
        <w:rPr>
          <w:color w:val="000000"/>
        </w:rPr>
      </w:pPr>
      <w:r w:rsidRPr="008E2861">
        <w:rPr>
          <w:color w:val="000000"/>
        </w:rPr>
        <w:t>When authority must refer development application</w:t>
      </w:r>
    </w:p>
    <w:p w14:paraId="4A1ACE43" w14:textId="68262F91" w:rsidR="008E2861" w:rsidRPr="00DC56B7" w:rsidRDefault="008E2861" w:rsidP="008E2861">
      <w:pPr>
        <w:pStyle w:val="AmdtsEntries"/>
      </w:pPr>
      <w:r>
        <w:t>s 170</w:t>
      </w:r>
      <w:r>
        <w:tab/>
        <w:t xml:space="preserve">am </w:t>
      </w:r>
      <w:hyperlink r:id="rId592" w:tooltip="Urban Forest (Consequential Amendments) Act 2023" w:history="1">
        <w:r>
          <w:rPr>
            <w:rStyle w:val="charCitHyperlinkAbbrev"/>
            <w:rFonts w:eastAsiaTheme="majorEastAsia"/>
          </w:rPr>
          <w:t>A2023-52</w:t>
        </w:r>
      </w:hyperlink>
      <w:r>
        <w:t xml:space="preserve"> amdt 1.25</w:t>
      </w:r>
    </w:p>
    <w:p w14:paraId="11727F50" w14:textId="54C95EBD" w:rsidR="00DC56B7" w:rsidRDefault="00DC56B7" w:rsidP="0040534A">
      <w:pPr>
        <w:pStyle w:val="AmdtsEntryHd"/>
        <w:rPr>
          <w:color w:val="000000"/>
        </w:rPr>
      </w:pPr>
      <w:r w:rsidRPr="00DC56B7">
        <w:rPr>
          <w:color w:val="000000"/>
        </w:rPr>
        <w:t>Further entity referral—more information or amended application</w:t>
      </w:r>
    </w:p>
    <w:p w14:paraId="4DEDAA2C" w14:textId="25FC2393" w:rsidR="00DC56B7" w:rsidRDefault="00DC56B7" w:rsidP="00DC56B7">
      <w:pPr>
        <w:pStyle w:val="AmdtsEntries"/>
      </w:pPr>
      <w:r>
        <w:t>s 171</w:t>
      </w:r>
      <w:r>
        <w:tab/>
        <w:t xml:space="preserve">am </w:t>
      </w:r>
      <w:hyperlink r:id="rId593" w:tooltip="Planning (Consequential Amendments) Act 2023" w:history="1">
        <w:r>
          <w:rPr>
            <w:rStyle w:val="charCitHyperlinkAbbrev"/>
            <w:rFonts w:eastAsiaTheme="majorEastAsia"/>
          </w:rPr>
          <w:t>A2023-36</w:t>
        </w:r>
      </w:hyperlink>
      <w:r>
        <w:t xml:space="preserve"> amdt 1.284</w:t>
      </w:r>
    </w:p>
    <w:p w14:paraId="7BC879D5" w14:textId="05449DCF" w:rsidR="008E2861" w:rsidRDefault="008E2861" w:rsidP="008E2861">
      <w:pPr>
        <w:pStyle w:val="AmdtsEntryHd"/>
        <w:rPr>
          <w:color w:val="000000"/>
        </w:rPr>
      </w:pPr>
      <w:r w:rsidRPr="008E2861">
        <w:rPr>
          <w:color w:val="000000"/>
        </w:rPr>
        <w:t>Deciding development applications</w:t>
      </w:r>
    </w:p>
    <w:p w14:paraId="2A2ECCAB" w14:textId="39B4372C" w:rsidR="008E2861" w:rsidRDefault="008E2861" w:rsidP="008E2861">
      <w:pPr>
        <w:pStyle w:val="AmdtsEntries"/>
      </w:pPr>
      <w:r>
        <w:t>s 185</w:t>
      </w:r>
      <w:r>
        <w:tab/>
        <w:t xml:space="preserve">am </w:t>
      </w:r>
      <w:hyperlink r:id="rId594" w:tooltip="Urban Forest (Consequential Amendments) Act 2023" w:history="1">
        <w:r>
          <w:rPr>
            <w:rStyle w:val="charCitHyperlinkAbbrev"/>
            <w:rFonts w:eastAsiaTheme="majorEastAsia"/>
          </w:rPr>
          <w:t>A2023-52</w:t>
        </w:r>
      </w:hyperlink>
      <w:r>
        <w:t xml:space="preserve"> amdt 1.26</w:t>
      </w:r>
      <w:r w:rsidR="00362108">
        <w:t xml:space="preserve">, </w:t>
      </w:r>
      <w:r w:rsidR="003C22EE">
        <w:t xml:space="preserve">amdt </w:t>
      </w:r>
      <w:r w:rsidR="00362108">
        <w:t>1.27</w:t>
      </w:r>
    </w:p>
    <w:p w14:paraId="7420A380" w14:textId="4CD2E73F" w:rsidR="00362108" w:rsidRDefault="00362108" w:rsidP="00362108">
      <w:pPr>
        <w:pStyle w:val="AmdtsEntryHd"/>
        <w:rPr>
          <w:color w:val="000000"/>
        </w:rPr>
      </w:pPr>
      <w:r w:rsidRPr="00362108">
        <w:rPr>
          <w:color w:val="000000"/>
        </w:rPr>
        <w:t>Conditional approvals</w:t>
      </w:r>
    </w:p>
    <w:p w14:paraId="07B76C92" w14:textId="35007026" w:rsidR="00362108" w:rsidRPr="00DC56B7" w:rsidRDefault="00362108" w:rsidP="00362108">
      <w:pPr>
        <w:pStyle w:val="AmdtsEntries"/>
      </w:pPr>
      <w:r>
        <w:t>s 187</w:t>
      </w:r>
      <w:r>
        <w:tab/>
        <w:t xml:space="preserve">am </w:t>
      </w:r>
      <w:hyperlink r:id="rId595" w:tooltip="Urban Forest (Consequential Amendments) Act 2023" w:history="1">
        <w:r>
          <w:rPr>
            <w:rStyle w:val="charCitHyperlinkAbbrev"/>
            <w:rFonts w:eastAsiaTheme="majorEastAsia"/>
          </w:rPr>
          <w:t>A2023-52</w:t>
        </w:r>
      </w:hyperlink>
      <w:r>
        <w:t xml:space="preserve"> amdts 1.28-1.30</w:t>
      </w:r>
    </w:p>
    <w:p w14:paraId="77EFBF87" w14:textId="6B5186BC" w:rsidR="00DC56B7" w:rsidRDefault="00DC56B7" w:rsidP="0040534A">
      <w:pPr>
        <w:pStyle w:val="AmdtsEntryHd"/>
        <w:rPr>
          <w:color w:val="000000"/>
        </w:rPr>
      </w:pPr>
      <w:r w:rsidRPr="00DC56B7">
        <w:rPr>
          <w:color w:val="000000"/>
        </w:rPr>
        <w:t>Restrictions on development approval</w:t>
      </w:r>
    </w:p>
    <w:p w14:paraId="165FA90A" w14:textId="72032321" w:rsidR="00DC56B7" w:rsidRPr="00DC56B7" w:rsidRDefault="00DC56B7" w:rsidP="00DC56B7">
      <w:pPr>
        <w:pStyle w:val="AmdtsEntries"/>
      </w:pPr>
      <w:r>
        <w:t>s 189</w:t>
      </w:r>
      <w:r>
        <w:tab/>
        <w:t xml:space="preserve">am </w:t>
      </w:r>
      <w:hyperlink r:id="rId596" w:tooltip="Planning (Consequential Amendments) Act 2023" w:history="1">
        <w:r>
          <w:rPr>
            <w:rStyle w:val="charCitHyperlinkAbbrev"/>
            <w:rFonts w:eastAsiaTheme="majorEastAsia"/>
          </w:rPr>
          <w:t>A2023-36</w:t>
        </w:r>
      </w:hyperlink>
      <w:r>
        <w:t xml:space="preserve"> amdt 1.285</w:t>
      </w:r>
      <w:r w:rsidR="007519BD">
        <w:t xml:space="preserve">; </w:t>
      </w:r>
      <w:hyperlink r:id="rId597" w:tooltip="Urban Forest (Consequential Amendments) Act 2023" w:history="1">
        <w:r w:rsidR="007519BD">
          <w:rPr>
            <w:rStyle w:val="charCitHyperlinkAbbrev"/>
            <w:rFonts w:eastAsiaTheme="majorEastAsia"/>
          </w:rPr>
          <w:t>A2023-52</w:t>
        </w:r>
      </w:hyperlink>
      <w:r w:rsidR="007519BD">
        <w:t xml:space="preserve"> amdts 1.31-1.33</w:t>
      </w:r>
    </w:p>
    <w:p w14:paraId="3E35EFB7" w14:textId="1E197068" w:rsidR="00DC56B7" w:rsidRDefault="00DC56B7" w:rsidP="0040534A">
      <w:pPr>
        <w:pStyle w:val="AmdtsEntryHd"/>
        <w:rPr>
          <w:color w:val="000000"/>
        </w:rPr>
      </w:pPr>
      <w:r w:rsidRPr="00DC56B7">
        <w:rPr>
          <w:color w:val="000000"/>
        </w:rPr>
        <w:lastRenderedPageBreak/>
        <w:t>Applications to amend development approvals</w:t>
      </w:r>
    </w:p>
    <w:p w14:paraId="768590B9" w14:textId="0A432C0A" w:rsidR="00DC56B7" w:rsidRPr="00DC56B7" w:rsidRDefault="00DC56B7" w:rsidP="00DC56B7">
      <w:pPr>
        <w:pStyle w:val="AmdtsEntries"/>
      </w:pPr>
      <w:r>
        <w:t>s 205</w:t>
      </w:r>
      <w:r>
        <w:tab/>
        <w:t xml:space="preserve">am </w:t>
      </w:r>
      <w:hyperlink r:id="rId598" w:tooltip="Planning (Consequential Amendments) Act 2023" w:history="1">
        <w:r>
          <w:rPr>
            <w:rStyle w:val="charCitHyperlinkAbbrev"/>
            <w:rFonts w:eastAsiaTheme="majorEastAsia"/>
          </w:rPr>
          <w:t>A2023-36</w:t>
        </w:r>
      </w:hyperlink>
      <w:r>
        <w:t xml:space="preserve"> amdt 1.286, amdt 1.287</w:t>
      </w:r>
    </w:p>
    <w:p w14:paraId="10DED480" w14:textId="691CCAAB" w:rsidR="00DC56B7" w:rsidRDefault="00DC56B7" w:rsidP="0040534A">
      <w:pPr>
        <w:pStyle w:val="AmdtsEntryHd"/>
        <w:rPr>
          <w:color w:val="000000"/>
        </w:rPr>
      </w:pPr>
      <w:r w:rsidRPr="00DC56B7">
        <w:rPr>
          <w:color w:val="000000"/>
        </w:rPr>
        <w:t>Deciding applications to amend development approvals</w:t>
      </w:r>
    </w:p>
    <w:p w14:paraId="153475A8" w14:textId="0316AD18" w:rsidR="00DC56B7" w:rsidRPr="00DC56B7" w:rsidRDefault="00DC56B7" w:rsidP="00DC56B7">
      <w:pPr>
        <w:pStyle w:val="AmdtsEntries"/>
      </w:pPr>
      <w:r>
        <w:t>s 206</w:t>
      </w:r>
      <w:r>
        <w:tab/>
        <w:t xml:space="preserve">am </w:t>
      </w:r>
      <w:hyperlink r:id="rId599" w:tooltip="Planning (Consequential Amendments) Act 2023" w:history="1">
        <w:r>
          <w:rPr>
            <w:rStyle w:val="charCitHyperlinkAbbrev"/>
            <w:rFonts w:eastAsiaTheme="majorEastAsia"/>
          </w:rPr>
          <w:t>A2023-36</w:t>
        </w:r>
      </w:hyperlink>
      <w:r>
        <w:t xml:space="preserve"> amdt 1.288</w:t>
      </w:r>
    </w:p>
    <w:p w14:paraId="7DAEB599" w14:textId="55597F28" w:rsidR="00DC56B7" w:rsidRDefault="00DC56B7" w:rsidP="0040534A">
      <w:pPr>
        <w:pStyle w:val="AmdtsEntryHd"/>
        <w:rPr>
          <w:color w:val="000000"/>
        </w:rPr>
      </w:pPr>
      <w:r w:rsidRPr="00DC56B7">
        <w:rPr>
          <w:color w:val="000000"/>
        </w:rPr>
        <w:t>End of development approvals generally</w:t>
      </w:r>
    </w:p>
    <w:p w14:paraId="215AFD6D" w14:textId="7F1EA650" w:rsidR="00DC56B7" w:rsidRPr="00DC56B7" w:rsidRDefault="00DC56B7" w:rsidP="00DC56B7">
      <w:pPr>
        <w:pStyle w:val="AmdtsEntries"/>
      </w:pPr>
      <w:r>
        <w:t>s 211</w:t>
      </w:r>
      <w:r>
        <w:tab/>
        <w:t xml:space="preserve">am </w:t>
      </w:r>
      <w:hyperlink r:id="rId600" w:tooltip="Planning (Consequential Amendments) Act 2023" w:history="1">
        <w:r>
          <w:rPr>
            <w:rStyle w:val="charCitHyperlinkAbbrev"/>
            <w:rFonts w:eastAsiaTheme="majorEastAsia"/>
          </w:rPr>
          <w:t>A2023-36</w:t>
        </w:r>
      </w:hyperlink>
      <w:r>
        <w:t xml:space="preserve"> amdt 1.289</w:t>
      </w:r>
      <w:r w:rsidR="009C2022">
        <w:t xml:space="preserve">; </w:t>
      </w:r>
      <w:hyperlink r:id="rId601" w:tooltip="Heritage and Planning Legislation Amendment Act 2025" w:history="1">
        <w:r w:rsidR="009C2022">
          <w:rPr>
            <w:rStyle w:val="charCitHyperlinkAbbrev"/>
          </w:rPr>
          <w:t>A2025-15</w:t>
        </w:r>
      </w:hyperlink>
      <w:r w:rsidR="009C2022">
        <w:t xml:space="preserve"> ss 31-33</w:t>
      </w:r>
    </w:p>
    <w:p w14:paraId="44ED3433" w14:textId="561B056C" w:rsidR="00DC56B7" w:rsidRDefault="00DC56B7" w:rsidP="0040534A">
      <w:pPr>
        <w:pStyle w:val="AmdtsEntryHd"/>
        <w:rPr>
          <w:color w:val="000000"/>
        </w:rPr>
      </w:pPr>
      <w:r w:rsidRPr="00DC56B7">
        <w:rPr>
          <w:color w:val="000000"/>
        </w:rPr>
        <w:t>End of development approvals for lease variations</w:t>
      </w:r>
    </w:p>
    <w:p w14:paraId="2F502259" w14:textId="68DFD001" w:rsidR="00DC56B7" w:rsidRPr="00DC56B7" w:rsidRDefault="00DC56B7" w:rsidP="00DC56B7">
      <w:pPr>
        <w:pStyle w:val="AmdtsEntries"/>
      </w:pPr>
      <w:r>
        <w:t>s 212</w:t>
      </w:r>
      <w:r>
        <w:tab/>
        <w:t xml:space="preserve">am </w:t>
      </w:r>
      <w:hyperlink r:id="rId602" w:tooltip="Planning (Consequential Amendments) Act 2023" w:history="1">
        <w:r>
          <w:rPr>
            <w:rStyle w:val="charCitHyperlinkAbbrev"/>
            <w:rFonts w:eastAsiaTheme="majorEastAsia"/>
          </w:rPr>
          <w:t>A2023-36</w:t>
        </w:r>
      </w:hyperlink>
      <w:r>
        <w:t xml:space="preserve"> amdt 1.290, amdt 1.291</w:t>
      </w:r>
      <w:r w:rsidR="002C4175">
        <w:t>; pars renum R2 LA</w:t>
      </w:r>
      <w:r w:rsidR="00856DEC">
        <w:t xml:space="preserve">; </w:t>
      </w:r>
      <w:hyperlink r:id="rId603" w:tooltip="Heritage and Planning Legislation Amendment Act 2025" w:history="1">
        <w:r w:rsidR="00856DEC">
          <w:rPr>
            <w:rStyle w:val="charCitHyperlinkAbbrev"/>
          </w:rPr>
          <w:t>A2025-15</w:t>
        </w:r>
      </w:hyperlink>
      <w:r w:rsidR="00856DEC">
        <w:t xml:space="preserve"> s 34</w:t>
      </w:r>
    </w:p>
    <w:p w14:paraId="117D32A6" w14:textId="67A31BF4" w:rsidR="00DC56B7" w:rsidRDefault="00DC56B7" w:rsidP="0040534A">
      <w:pPr>
        <w:pStyle w:val="AmdtsEntryHd"/>
        <w:rPr>
          <w:color w:val="000000"/>
        </w:rPr>
      </w:pPr>
      <w:r w:rsidRPr="00DC56B7">
        <w:rPr>
          <w:color w:val="000000"/>
        </w:rPr>
        <w:t>End of development approvals for use</w:t>
      </w:r>
    </w:p>
    <w:p w14:paraId="34FA8C72" w14:textId="219666E0" w:rsidR="00DC56B7" w:rsidRPr="00DC56B7" w:rsidRDefault="00DC56B7" w:rsidP="00DC56B7">
      <w:pPr>
        <w:pStyle w:val="AmdtsEntries"/>
      </w:pPr>
      <w:r>
        <w:t>s 213</w:t>
      </w:r>
      <w:r>
        <w:tab/>
        <w:t xml:space="preserve">am </w:t>
      </w:r>
      <w:hyperlink r:id="rId604" w:tooltip="Planning (Consequential Amendments) Act 2023" w:history="1">
        <w:r>
          <w:rPr>
            <w:rStyle w:val="charCitHyperlinkAbbrev"/>
            <w:rFonts w:eastAsiaTheme="majorEastAsia"/>
          </w:rPr>
          <w:t>A2023-36</w:t>
        </w:r>
      </w:hyperlink>
      <w:r>
        <w:t xml:space="preserve"> amdt 1.292</w:t>
      </w:r>
    </w:p>
    <w:p w14:paraId="65A5CE6A" w14:textId="4DC079B1" w:rsidR="00634B9D" w:rsidRDefault="00634B9D" w:rsidP="0040534A">
      <w:pPr>
        <w:pStyle w:val="AmdtsEntryHd"/>
        <w:rPr>
          <w:rStyle w:val="charItals"/>
        </w:rPr>
      </w:pPr>
      <w:r w:rsidRPr="00E60084">
        <w:rPr>
          <w:color w:val="000000"/>
        </w:rPr>
        <w:t xml:space="preserve">Meaning of </w:t>
      </w:r>
      <w:r w:rsidRPr="00E60084">
        <w:rPr>
          <w:rStyle w:val="charItals"/>
        </w:rPr>
        <w:t>territory priority project</w:t>
      </w:r>
    </w:p>
    <w:p w14:paraId="3899EE65" w14:textId="5CFF3547" w:rsidR="00634B9D" w:rsidRDefault="00634B9D" w:rsidP="00634B9D">
      <w:pPr>
        <w:pStyle w:val="AmdtsEntries"/>
      </w:pPr>
      <w:r>
        <w:t>s 216</w:t>
      </w:r>
      <w:r>
        <w:tab/>
        <w:t xml:space="preserve">am </w:t>
      </w:r>
      <w:hyperlink r:id="rId605" w:tooltip="Planning (Territory Priority Project) Amendment Act 2025" w:history="1">
        <w:r>
          <w:rPr>
            <w:rStyle w:val="charCitHyperlinkAbbrev"/>
          </w:rPr>
          <w:t>A2025</w:t>
        </w:r>
        <w:r>
          <w:rPr>
            <w:rStyle w:val="charCitHyperlinkAbbrev"/>
          </w:rPr>
          <w:noBreakHyphen/>
          <w:t>37</w:t>
        </w:r>
      </w:hyperlink>
      <w:r>
        <w:t xml:space="preserve"> s 4, s 5</w:t>
      </w:r>
    </w:p>
    <w:p w14:paraId="081CCF92" w14:textId="6AC84E4F" w:rsidR="00883302" w:rsidRPr="00A6316F" w:rsidRDefault="00883302" w:rsidP="00634B9D">
      <w:pPr>
        <w:pStyle w:val="AmdtsEntries"/>
        <w:rPr>
          <w:u w:val="single"/>
        </w:rPr>
      </w:pPr>
      <w:r>
        <w:tab/>
      </w:r>
      <w:r w:rsidRPr="00A6316F">
        <w:rPr>
          <w:u w:val="single"/>
        </w:rPr>
        <w:t xml:space="preserve">(1) def </w:t>
      </w:r>
      <w:r w:rsidRPr="00A6316F">
        <w:rPr>
          <w:b/>
          <w:bCs/>
          <w:i/>
          <w:iCs/>
          <w:u w:val="single"/>
        </w:rPr>
        <w:t>territory priority project</w:t>
      </w:r>
      <w:r w:rsidRPr="00A6316F">
        <w:rPr>
          <w:u w:val="single"/>
        </w:rPr>
        <w:t xml:space="preserve"> pars (c)</w:t>
      </w:r>
      <w:r w:rsidR="00A6316F" w:rsidRPr="00A6316F">
        <w:rPr>
          <w:u w:val="single"/>
        </w:rPr>
        <w:t>,</w:t>
      </w:r>
      <w:r w:rsidRPr="00A6316F">
        <w:rPr>
          <w:u w:val="single"/>
        </w:rPr>
        <w:t xml:space="preserve"> (d)</w:t>
      </w:r>
      <w:r w:rsidR="001D1FDE">
        <w:rPr>
          <w:u w:val="single"/>
        </w:rPr>
        <w:t>, (2), (3)</w:t>
      </w:r>
      <w:r w:rsidRPr="00A6316F">
        <w:rPr>
          <w:u w:val="single"/>
        </w:rPr>
        <w:t xml:space="preserve"> exp 31</w:t>
      </w:r>
      <w:r w:rsidR="00A6316F" w:rsidRPr="00A6316F">
        <w:rPr>
          <w:u w:val="single"/>
        </w:rPr>
        <w:t> </w:t>
      </w:r>
      <w:r w:rsidRPr="00A6316F">
        <w:rPr>
          <w:u w:val="single"/>
        </w:rPr>
        <w:t>December 2029 (s 220B (a)</w:t>
      </w:r>
      <w:r w:rsidR="001D1FDE">
        <w:rPr>
          <w:u w:val="single"/>
        </w:rPr>
        <w:t>, (b)</w:t>
      </w:r>
      <w:r w:rsidRPr="00A6316F">
        <w:rPr>
          <w:u w:val="single"/>
        </w:rPr>
        <w:t>)</w:t>
      </w:r>
    </w:p>
    <w:p w14:paraId="790BAFA4" w14:textId="7972F53B" w:rsidR="00D84166" w:rsidRDefault="00D84166" w:rsidP="0040534A">
      <w:pPr>
        <w:pStyle w:val="AmdtsEntryHd"/>
        <w:rPr>
          <w:rStyle w:val="charItals"/>
        </w:rPr>
      </w:pPr>
      <w:r w:rsidRPr="00190B0C">
        <w:t xml:space="preserve">Meaning of </w:t>
      </w:r>
      <w:r w:rsidRPr="00190B0C">
        <w:rPr>
          <w:rStyle w:val="charItals"/>
        </w:rPr>
        <w:t>related to public housing</w:t>
      </w:r>
    </w:p>
    <w:p w14:paraId="399D3FD3" w14:textId="6AEAC56F" w:rsidR="00D84166" w:rsidRDefault="00695E64" w:rsidP="00D84166">
      <w:pPr>
        <w:pStyle w:val="AmdtsEntries"/>
      </w:pPr>
      <w:r>
        <w:t xml:space="preserve">s </w:t>
      </w:r>
      <w:r w:rsidR="00D84166">
        <w:t>217B</w:t>
      </w:r>
      <w:r w:rsidR="00D84166">
        <w:tab/>
        <w:t xml:space="preserve">ins </w:t>
      </w:r>
      <w:hyperlink r:id="rId606" w:tooltip="Planning (Territory Priority Project) Amendment Act 2025" w:history="1">
        <w:r w:rsidR="00D84166">
          <w:rPr>
            <w:rStyle w:val="charCitHyperlinkAbbrev"/>
          </w:rPr>
          <w:t>A2025</w:t>
        </w:r>
        <w:r w:rsidR="00D84166">
          <w:rPr>
            <w:rStyle w:val="charCitHyperlinkAbbrev"/>
          </w:rPr>
          <w:noBreakHyphen/>
          <w:t>37</w:t>
        </w:r>
      </w:hyperlink>
      <w:r w:rsidR="00D84166">
        <w:t xml:space="preserve"> s 6</w:t>
      </w:r>
    </w:p>
    <w:p w14:paraId="0B42295C" w14:textId="1C7BC9F3" w:rsidR="001D1FDE" w:rsidRPr="001D1FDE" w:rsidRDefault="001D1FDE" w:rsidP="00D84166">
      <w:pPr>
        <w:pStyle w:val="AmdtsEntries"/>
        <w:rPr>
          <w:rStyle w:val="charUnderline"/>
        </w:rPr>
      </w:pPr>
      <w:r>
        <w:tab/>
      </w:r>
      <w:r w:rsidRPr="001D1FDE">
        <w:rPr>
          <w:rStyle w:val="charUnderline"/>
        </w:rPr>
        <w:t>exp 31 December 2029 (s 220B (c))</w:t>
      </w:r>
    </w:p>
    <w:p w14:paraId="2FB83253" w14:textId="729DC7CD" w:rsidR="00D84166" w:rsidRDefault="00D84166" w:rsidP="00D84166">
      <w:pPr>
        <w:pStyle w:val="AmdtsEntryHd"/>
        <w:rPr>
          <w:rStyle w:val="charItals"/>
        </w:rPr>
      </w:pPr>
      <w:r w:rsidRPr="003C45B1">
        <w:t xml:space="preserve">Meaning of </w:t>
      </w:r>
      <w:r w:rsidRPr="00FB1913">
        <w:rPr>
          <w:rStyle w:val="charItals"/>
        </w:rPr>
        <w:t>related to community housing</w:t>
      </w:r>
    </w:p>
    <w:p w14:paraId="486F65AE" w14:textId="16D14C2E" w:rsidR="00D84166" w:rsidRPr="00D84166" w:rsidRDefault="00695E64" w:rsidP="00D84166">
      <w:pPr>
        <w:pStyle w:val="AmdtsEntries"/>
      </w:pPr>
      <w:r>
        <w:t xml:space="preserve">s </w:t>
      </w:r>
      <w:r w:rsidR="00D84166">
        <w:t>217C</w:t>
      </w:r>
      <w:r w:rsidR="00D84166">
        <w:tab/>
        <w:t xml:space="preserve">ins </w:t>
      </w:r>
      <w:hyperlink r:id="rId607" w:tooltip="Planning (Territory Priority Project) Amendment Act 2025" w:history="1">
        <w:r w:rsidR="00D84166">
          <w:rPr>
            <w:rStyle w:val="charCitHyperlinkAbbrev"/>
          </w:rPr>
          <w:t>A2025</w:t>
        </w:r>
        <w:r w:rsidR="00D84166">
          <w:rPr>
            <w:rStyle w:val="charCitHyperlinkAbbrev"/>
          </w:rPr>
          <w:noBreakHyphen/>
          <w:t>37</w:t>
        </w:r>
      </w:hyperlink>
      <w:r w:rsidR="00D84166">
        <w:t xml:space="preserve"> s 6</w:t>
      </w:r>
    </w:p>
    <w:p w14:paraId="4206442F" w14:textId="77777777" w:rsidR="00053AFC" w:rsidRPr="001D1FDE" w:rsidRDefault="00053AFC" w:rsidP="00053AFC">
      <w:pPr>
        <w:pStyle w:val="AmdtsEntries"/>
        <w:rPr>
          <w:rStyle w:val="charUnderline"/>
        </w:rPr>
      </w:pPr>
      <w:r>
        <w:tab/>
      </w:r>
      <w:r w:rsidRPr="001D1FDE">
        <w:rPr>
          <w:rStyle w:val="charUnderline"/>
        </w:rPr>
        <w:t>exp 31 December 2029 (s 220B (c))</w:t>
      </w:r>
    </w:p>
    <w:p w14:paraId="4B7FB4AC" w14:textId="1678137F" w:rsidR="00D84166" w:rsidRDefault="00695E64" w:rsidP="00D84166">
      <w:pPr>
        <w:pStyle w:val="AmdtsEntryHd"/>
        <w:rPr>
          <w:rStyle w:val="charItals"/>
        </w:rPr>
      </w:pPr>
      <w:r w:rsidRPr="00695E64">
        <w:rPr>
          <w:bCs/>
        </w:rPr>
        <w:t>Declaration of territory priority projects</w:t>
      </w:r>
    </w:p>
    <w:p w14:paraId="7D431A46" w14:textId="7D3B86B8" w:rsidR="00D84166" w:rsidRDefault="00695E64" w:rsidP="00D84166">
      <w:pPr>
        <w:pStyle w:val="AmdtsEntries"/>
      </w:pPr>
      <w:r>
        <w:t xml:space="preserve">s </w:t>
      </w:r>
      <w:r w:rsidR="00D84166">
        <w:t>218</w:t>
      </w:r>
      <w:r w:rsidR="00D84166">
        <w:tab/>
        <w:t xml:space="preserve">am </w:t>
      </w:r>
      <w:hyperlink r:id="rId608" w:tooltip="Planning (Territory Priority Project) Amendment Act 2025" w:history="1">
        <w:r w:rsidR="00D84166">
          <w:rPr>
            <w:rStyle w:val="charCitHyperlinkAbbrev"/>
          </w:rPr>
          <w:t>A2025</w:t>
        </w:r>
        <w:r w:rsidR="00D84166">
          <w:rPr>
            <w:rStyle w:val="charCitHyperlinkAbbrev"/>
          </w:rPr>
          <w:noBreakHyphen/>
          <w:t>37</w:t>
        </w:r>
      </w:hyperlink>
      <w:r w:rsidR="00D84166">
        <w:t xml:space="preserve"> s</w:t>
      </w:r>
      <w:r w:rsidR="00F16D18">
        <w:t>s</w:t>
      </w:r>
      <w:r w:rsidR="00D84166">
        <w:t xml:space="preserve"> </w:t>
      </w:r>
      <w:r w:rsidR="004F3B27">
        <w:t>7-13</w:t>
      </w:r>
    </w:p>
    <w:p w14:paraId="04F4D80F" w14:textId="14E943CF" w:rsidR="0022290F" w:rsidRPr="00830AF0" w:rsidRDefault="0022290F" w:rsidP="00D84166">
      <w:pPr>
        <w:pStyle w:val="AmdtsEntries"/>
        <w:rPr>
          <w:u w:val="single"/>
        </w:rPr>
      </w:pPr>
      <w:r>
        <w:tab/>
      </w:r>
      <w:r w:rsidRPr="00830AF0">
        <w:rPr>
          <w:u w:val="single"/>
        </w:rPr>
        <w:t xml:space="preserve">(3A), (5) defs </w:t>
      </w:r>
      <w:r w:rsidRPr="00830AF0">
        <w:rPr>
          <w:b/>
          <w:bCs/>
          <w:i/>
          <w:iCs/>
          <w:u w:val="single"/>
        </w:rPr>
        <w:t>Aboriginal object</w:t>
      </w:r>
      <w:r w:rsidRPr="00830AF0">
        <w:rPr>
          <w:u w:val="single"/>
        </w:rPr>
        <w:t xml:space="preserve">, </w:t>
      </w:r>
      <w:r w:rsidRPr="00830AF0">
        <w:rPr>
          <w:b/>
          <w:bCs/>
          <w:i/>
          <w:iCs/>
          <w:u w:val="single"/>
        </w:rPr>
        <w:t>Aboriginal place</w:t>
      </w:r>
      <w:r w:rsidRPr="00830AF0">
        <w:rPr>
          <w:u w:val="single"/>
        </w:rPr>
        <w:t xml:space="preserve"> exp 31 December 2029 (s 220B (d))</w:t>
      </w:r>
    </w:p>
    <w:p w14:paraId="0C0D61B3" w14:textId="474685C3" w:rsidR="004F3B27" w:rsidRDefault="004F3B27" w:rsidP="004F3B27">
      <w:pPr>
        <w:pStyle w:val="AmdtsEntryHd"/>
        <w:rPr>
          <w:rStyle w:val="charItals"/>
        </w:rPr>
      </w:pPr>
      <w:r w:rsidRPr="003C45B1">
        <w:t>Review of amendments made by Planning (Territory Priority Project) Amendment Act 2025</w:t>
      </w:r>
    </w:p>
    <w:p w14:paraId="7869C24D" w14:textId="3C5F9118" w:rsidR="004F3B27" w:rsidRDefault="00695E64" w:rsidP="004F3B27">
      <w:pPr>
        <w:pStyle w:val="AmdtsEntries"/>
      </w:pPr>
      <w:r>
        <w:t xml:space="preserve">s </w:t>
      </w:r>
      <w:r w:rsidR="004F3B27">
        <w:t>220A</w:t>
      </w:r>
      <w:r w:rsidR="004F3B27">
        <w:tab/>
        <w:t xml:space="preserve">ins </w:t>
      </w:r>
      <w:hyperlink r:id="rId609" w:tooltip="Planning (Territory Priority Project) Amendment Act 2025" w:history="1">
        <w:r w:rsidR="004F3B27">
          <w:rPr>
            <w:rStyle w:val="charCitHyperlinkAbbrev"/>
          </w:rPr>
          <w:t>A2025</w:t>
        </w:r>
        <w:r w:rsidR="004F3B27">
          <w:rPr>
            <w:rStyle w:val="charCitHyperlinkAbbrev"/>
          </w:rPr>
          <w:noBreakHyphen/>
          <w:t>37</w:t>
        </w:r>
      </w:hyperlink>
      <w:r w:rsidR="004F3B27">
        <w:t xml:space="preserve"> s 14</w:t>
      </w:r>
    </w:p>
    <w:p w14:paraId="631CF116" w14:textId="02FE6D4F" w:rsidR="004F3B27" w:rsidRPr="004F3B27" w:rsidRDefault="004F3B27" w:rsidP="004F3B27">
      <w:pPr>
        <w:pStyle w:val="AmdtsEntries"/>
        <w:rPr>
          <w:rStyle w:val="charUnderline"/>
        </w:rPr>
      </w:pPr>
      <w:r>
        <w:tab/>
      </w:r>
      <w:r w:rsidRPr="004F3B27">
        <w:rPr>
          <w:rStyle w:val="charUnderline"/>
        </w:rPr>
        <w:t>exp 30 June 2030 (s 220A (3))</w:t>
      </w:r>
    </w:p>
    <w:p w14:paraId="627CD4C9" w14:textId="0EAFAA3A" w:rsidR="004F3B27" w:rsidRDefault="00883302" w:rsidP="004F3B27">
      <w:pPr>
        <w:pStyle w:val="AmdtsEntryHd"/>
        <w:rPr>
          <w:rStyle w:val="charItals"/>
        </w:rPr>
      </w:pPr>
      <w:r w:rsidRPr="003C45B1">
        <w:t>Expiry—territory priority project amendments</w:t>
      </w:r>
    </w:p>
    <w:p w14:paraId="69FC0A6B" w14:textId="01DBE821" w:rsidR="004F3B27" w:rsidRDefault="00695E64" w:rsidP="004F3B27">
      <w:pPr>
        <w:pStyle w:val="AmdtsEntries"/>
      </w:pPr>
      <w:r>
        <w:t xml:space="preserve">s </w:t>
      </w:r>
      <w:r w:rsidR="004F3B27">
        <w:t>220B</w:t>
      </w:r>
      <w:r w:rsidR="004F3B27">
        <w:tab/>
        <w:t xml:space="preserve">ins </w:t>
      </w:r>
      <w:hyperlink r:id="rId610" w:tooltip="Planning (Territory Priority Project) Amendment Act 2025" w:history="1">
        <w:r w:rsidR="004F3B27">
          <w:rPr>
            <w:rStyle w:val="charCitHyperlinkAbbrev"/>
          </w:rPr>
          <w:t>A2025</w:t>
        </w:r>
        <w:r w:rsidR="004F3B27">
          <w:rPr>
            <w:rStyle w:val="charCitHyperlinkAbbrev"/>
          </w:rPr>
          <w:noBreakHyphen/>
          <w:t>37</w:t>
        </w:r>
      </w:hyperlink>
      <w:r w:rsidR="004F3B27">
        <w:t xml:space="preserve"> s 14</w:t>
      </w:r>
    </w:p>
    <w:p w14:paraId="05289E31" w14:textId="63F1BDFF" w:rsidR="004F3B27" w:rsidRPr="004F3B27" w:rsidRDefault="004F3B27" w:rsidP="004F3B27">
      <w:pPr>
        <w:pStyle w:val="AmdtsEntries"/>
        <w:rPr>
          <w:rStyle w:val="charUnderline"/>
        </w:rPr>
      </w:pPr>
      <w:r>
        <w:tab/>
      </w:r>
      <w:r w:rsidRPr="004F3B27">
        <w:rPr>
          <w:rStyle w:val="charUnderline"/>
        </w:rPr>
        <w:t xml:space="preserve">exp </w:t>
      </w:r>
      <w:r w:rsidR="00883302">
        <w:rPr>
          <w:rStyle w:val="charUnderline"/>
        </w:rPr>
        <w:t>31 December 2029</w:t>
      </w:r>
      <w:r w:rsidRPr="004F3B27">
        <w:rPr>
          <w:rStyle w:val="charUnderline"/>
        </w:rPr>
        <w:t xml:space="preserve"> (s 220</w:t>
      </w:r>
      <w:r w:rsidR="00883302">
        <w:rPr>
          <w:rStyle w:val="charUnderline"/>
        </w:rPr>
        <w:t>B (e</w:t>
      </w:r>
      <w:r w:rsidRPr="004F3B27">
        <w:rPr>
          <w:rStyle w:val="charUnderline"/>
        </w:rPr>
        <w:t>))</w:t>
      </w:r>
    </w:p>
    <w:p w14:paraId="2F0A098B" w14:textId="183D0C40" w:rsidR="00006281" w:rsidRDefault="00006281" w:rsidP="0040534A">
      <w:pPr>
        <w:pStyle w:val="AmdtsEntryHd"/>
        <w:rPr>
          <w:color w:val="000000"/>
        </w:rPr>
      </w:pPr>
      <w:r w:rsidRPr="00E60084">
        <w:rPr>
          <w:color w:val="000000"/>
        </w:rPr>
        <w:t>Payment for leases generally</w:t>
      </w:r>
    </w:p>
    <w:p w14:paraId="12322F82" w14:textId="16E20AF6" w:rsidR="00006281" w:rsidRPr="00006281" w:rsidRDefault="00006281" w:rsidP="00006281">
      <w:pPr>
        <w:pStyle w:val="AmdtsEntries"/>
      </w:pPr>
      <w:r>
        <w:t>s 274</w:t>
      </w:r>
      <w:r>
        <w:tab/>
      </w:r>
      <w:r w:rsidR="00BC3159" w:rsidRPr="00BC3159">
        <w:rPr>
          <w:u w:val="single"/>
        </w:rPr>
        <w:t xml:space="preserve">(2) (g) exp </w:t>
      </w:r>
      <w:r w:rsidR="00CB5493">
        <w:rPr>
          <w:u w:val="single"/>
        </w:rPr>
        <w:t>26 November 2028</w:t>
      </w:r>
      <w:r w:rsidR="00BC3159" w:rsidRPr="00BC3159">
        <w:rPr>
          <w:u w:val="single"/>
        </w:rPr>
        <w:t xml:space="preserve"> (s 521 (2))</w:t>
      </w:r>
    </w:p>
    <w:p w14:paraId="6CF1C1F1" w14:textId="385EB7AF" w:rsidR="00DC56B7" w:rsidRDefault="00DC56B7" w:rsidP="0040534A">
      <w:pPr>
        <w:pStyle w:val="AmdtsEntryHd"/>
        <w:rPr>
          <w:color w:val="000000"/>
        </w:rPr>
      </w:pPr>
      <w:r w:rsidRPr="00DC56B7">
        <w:rPr>
          <w:color w:val="000000"/>
        </w:rPr>
        <w:t>Use of land for leased purpose</w:t>
      </w:r>
    </w:p>
    <w:p w14:paraId="37A3A134" w14:textId="77C5B697" w:rsidR="00DC56B7" w:rsidRPr="00DC56B7" w:rsidRDefault="00DC56B7" w:rsidP="00DC56B7">
      <w:pPr>
        <w:pStyle w:val="AmdtsEntries"/>
      </w:pPr>
      <w:r>
        <w:t>s 276</w:t>
      </w:r>
      <w:r>
        <w:tab/>
        <w:t xml:space="preserve">am </w:t>
      </w:r>
      <w:hyperlink r:id="rId611" w:tooltip="Planning (Consequential Amendments) Act 2023" w:history="1">
        <w:r>
          <w:rPr>
            <w:rStyle w:val="charCitHyperlinkAbbrev"/>
            <w:rFonts w:eastAsiaTheme="majorEastAsia"/>
          </w:rPr>
          <w:t>A2023-36</w:t>
        </w:r>
      </w:hyperlink>
      <w:r>
        <w:t xml:space="preserve"> amdt 1.292</w:t>
      </w:r>
    </w:p>
    <w:p w14:paraId="667BFE44" w14:textId="0DA0CD54" w:rsidR="00BC3159" w:rsidRDefault="00BC3159" w:rsidP="0040534A">
      <w:pPr>
        <w:pStyle w:val="AmdtsEntryHd"/>
        <w:rPr>
          <w:color w:val="000000"/>
        </w:rPr>
      </w:pPr>
      <w:r w:rsidRPr="00E60084">
        <w:rPr>
          <w:color w:val="000000"/>
        </w:rPr>
        <w:t>Restriction on transfer, assignment and parting with possession</w:t>
      </w:r>
    </w:p>
    <w:p w14:paraId="6D576776" w14:textId="249DB3AA" w:rsidR="00BC3159" w:rsidRPr="00BC3159" w:rsidRDefault="00BC3159" w:rsidP="00BC3159">
      <w:pPr>
        <w:pStyle w:val="AmdtsEntries"/>
      </w:pPr>
      <w:r>
        <w:t>s 280</w:t>
      </w:r>
      <w:r>
        <w:tab/>
      </w:r>
      <w:r w:rsidRPr="00BC3159">
        <w:rPr>
          <w:u w:val="single"/>
        </w:rPr>
        <w:t>(2) (</w:t>
      </w:r>
      <w:r>
        <w:rPr>
          <w:u w:val="single"/>
        </w:rPr>
        <w:t>b</w:t>
      </w:r>
      <w:r w:rsidRPr="00BC3159">
        <w:rPr>
          <w:u w:val="single"/>
        </w:rPr>
        <w:t xml:space="preserve">) exp </w:t>
      </w:r>
      <w:r w:rsidR="00CB5493">
        <w:rPr>
          <w:u w:val="single"/>
        </w:rPr>
        <w:t>26 November 2028</w:t>
      </w:r>
      <w:r w:rsidRPr="00BC3159">
        <w:rPr>
          <w:u w:val="single"/>
        </w:rPr>
        <w:t xml:space="preserve"> (s 521 (2))</w:t>
      </w:r>
    </w:p>
    <w:p w14:paraId="0E94BF48" w14:textId="15E00C75" w:rsidR="00BC3159" w:rsidRDefault="00BC3159" w:rsidP="0040534A">
      <w:pPr>
        <w:pStyle w:val="AmdtsEntryHd"/>
        <w:rPr>
          <w:color w:val="000000"/>
        </w:rPr>
      </w:pPr>
      <w:r w:rsidRPr="00E60084">
        <w:rPr>
          <w:color w:val="000000"/>
        </w:rPr>
        <w:lastRenderedPageBreak/>
        <w:t>Restriction on transfer, assignment and parting with possession—certain University of NSW leases</w:t>
      </w:r>
    </w:p>
    <w:p w14:paraId="4F4A9415" w14:textId="5F9D10CF" w:rsidR="00BC3159" w:rsidRPr="00BC3159" w:rsidRDefault="00BC3159" w:rsidP="00BC3159">
      <w:pPr>
        <w:pStyle w:val="AmdtsEntries"/>
      </w:pPr>
      <w:r>
        <w:t>s 282</w:t>
      </w:r>
      <w:r>
        <w:tab/>
      </w:r>
      <w:r w:rsidRPr="00006281">
        <w:rPr>
          <w:u w:val="single"/>
        </w:rPr>
        <w:t xml:space="preserve">exp </w:t>
      </w:r>
      <w:r w:rsidR="00CB5493">
        <w:rPr>
          <w:u w:val="single"/>
        </w:rPr>
        <w:t>26 November 2028</w:t>
      </w:r>
      <w:r w:rsidRPr="00006281">
        <w:rPr>
          <w:u w:val="single"/>
        </w:rPr>
        <w:t xml:space="preserve"> (s 521 (2))</w:t>
      </w:r>
    </w:p>
    <w:p w14:paraId="32EECA66" w14:textId="0161F66F" w:rsidR="00BC3159" w:rsidRDefault="00BC3159" w:rsidP="0040534A">
      <w:pPr>
        <w:pStyle w:val="AmdtsEntryHd"/>
        <w:rPr>
          <w:color w:val="000000"/>
        </w:rPr>
      </w:pPr>
      <w:r w:rsidRPr="00E60084">
        <w:rPr>
          <w:color w:val="000000"/>
        </w:rPr>
        <w:t>Approval to transfer, assign, or part with possession—certain University of NSW leases</w:t>
      </w:r>
    </w:p>
    <w:p w14:paraId="2637A411" w14:textId="755F171C" w:rsidR="00BC3159" w:rsidRDefault="00BC3159" w:rsidP="00BC3159">
      <w:pPr>
        <w:pStyle w:val="AmdtsEntries"/>
        <w:rPr>
          <w:u w:val="single"/>
        </w:rPr>
      </w:pPr>
      <w:r>
        <w:t>s 283</w:t>
      </w:r>
      <w:r>
        <w:tab/>
      </w:r>
      <w:r w:rsidR="00273D6F" w:rsidRPr="00006281">
        <w:rPr>
          <w:u w:val="single"/>
        </w:rPr>
        <w:t xml:space="preserve">exp </w:t>
      </w:r>
      <w:r w:rsidR="00CB5493">
        <w:rPr>
          <w:u w:val="single"/>
        </w:rPr>
        <w:t>26 November 2028</w:t>
      </w:r>
      <w:r w:rsidR="00273D6F" w:rsidRPr="00006281">
        <w:rPr>
          <w:u w:val="single"/>
        </w:rPr>
        <w:t xml:space="preserve"> (s 521 (2))</w:t>
      </w:r>
    </w:p>
    <w:p w14:paraId="7A64FE1C" w14:textId="6B14728A" w:rsidR="00DC56B7" w:rsidRDefault="00DC56B7" w:rsidP="0040534A">
      <w:pPr>
        <w:pStyle w:val="AmdtsEntryHd"/>
        <w:rPr>
          <w:color w:val="000000"/>
        </w:rPr>
      </w:pPr>
      <w:r w:rsidRPr="00DC56B7">
        <w:rPr>
          <w:color w:val="000000"/>
        </w:rPr>
        <w:t>Grant of further lease includes same authorised use</w:t>
      </w:r>
    </w:p>
    <w:p w14:paraId="44BB4163" w14:textId="0BABBDC5" w:rsidR="00DC56B7" w:rsidRPr="00DC56B7" w:rsidRDefault="00DC56B7" w:rsidP="00DC56B7">
      <w:pPr>
        <w:pStyle w:val="AmdtsEntries"/>
      </w:pPr>
      <w:r>
        <w:t>s 290</w:t>
      </w:r>
      <w:r>
        <w:tab/>
        <w:t xml:space="preserve">am </w:t>
      </w:r>
      <w:hyperlink r:id="rId612" w:tooltip="Planning (Consequential Amendments) Act 2023" w:history="1">
        <w:r>
          <w:rPr>
            <w:rStyle w:val="charCitHyperlinkAbbrev"/>
            <w:rFonts w:eastAsiaTheme="majorEastAsia"/>
          </w:rPr>
          <w:t>A2023-36</w:t>
        </w:r>
      </w:hyperlink>
      <w:r>
        <w:t xml:space="preserve"> amdt 1.292</w:t>
      </w:r>
    </w:p>
    <w:p w14:paraId="10131E5B" w14:textId="21B2EF29" w:rsidR="00DC56B7" w:rsidRDefault="00DC56B7" w:rsidP="0040534A">
      <w:pPr>
        <w:pStyle w:val="AmdtsEntryHd"/>
        <w:rPr>
          <w:color w:val="000000"/>
        </w:rPr>
      </w:pPr>
      <w:r w:rsidRPr="00DC56B7">
        <w:rPr>
          <w:bCs/>
          <w:color w:val="000000"/>
        </w:rPr>
        <w:t>Meaning of</w:t>
      </w:r>
      <w:r>
        <w:rPr>
          <w:bCs/>
          <w:color w:val="000000"/>
        </w:rPr>
        <w:t xml:space="preserve"> </w:t>
      </w:r>
      <w:r w:rsidRPr="00DC56B7">
        <w:rPr>
          <w:bCs/>
          <w:i/>
          <w:iCs/>
          <w:color w:val="000000"/>
        </w:rPr>
        <w:t>community lease provisions</w:t>
      </w:r>
    </w:p>
    <w:p w14:paraId="7FF69F6B" w14:textId="35EDC9A7" w:rsidR="00DC56B7" w:rsidRPr="00DC56B7" w:rsidRDefault="00DC56B7" w:rsidP="00DC56B7">
      <w:pPr>
        <w:pStyle w:val="AmdtsEntries"/>
      </w:pPr>
      <w:r>
        <w:t>s 292</w:t>
      </w:r>
      <w:r>
        <w:tab/>
        <w:t xml:space="preserve">am </w:t>
      </w:r>
      <w:hyperlink r:id="rId613" w:tooltip="Planning (Consequential Amendments) Act 2023" w:history="1">
        <w:r>
          <w:rPr>
            <w:rStyle w:val="charCitHyperlinkAbbrev"/>
            <w:rFonts w:eastAsiaTheme="majorEastAsia"/>
          </w:rPr>
          <w:t>A2023-36</w:t>
        </w:r>
      </w:hyperlink>
      <w:r>
        <w:t xml:space="preserve"> amdt 1.293</w:t>
      </w:r>
    </w:p>
    <w:p w14:paraId="65497904" w14:textId="3C466972" w:rsidR="00856DEC" w:rsidRDefault="00856DEC" w:rsidP="0040534A">
      <w:pPr>
        <w:pStyle w:val="AmdtsEntryHd"/>
      </w:pPr>
      <w:r w:rsidRPr="00E60084">
        <w:t>Restrictions on dealings with concessional leases</w:t>
      </w:r>
    </w:p>
    <w:p w14:paraId="7EF4FE46" w14:textId="6F5DAA62" w:rsidR="00856DEC" w:rsidRPr="00856DEC" w:rsidRDefault="00856DEC" w:rsidP="00856DEC">
      <w:pPr>
        <w:pStyle w:val="AmdtsEntries"/>
      </w:pPr>
      <w:r>
        <w:t>s 306</w:t>
      </w:r>
      <w:r>
        <w:tab/>
        <w:t xml:space="preserve">am </w:t>
      </w:r>
      <w:hyperlink r:id="rId614" w:tooltip="Heritage and Planning Legislation Amendment Act 2025" w:history="1">
        <w:r>
          <w:rPr>
            <w:rStyle w:val="charCitHyperlinkAbbrev"/>
          </w:rPr>
          <w:t>A2025-15</w:t>
        </w:r>
      </w:hyperlink>
      <w:r>
        <w:t xml:space="preserve"> s 35</w:t>
      </w:r>
      <w:r w:rsidR="000F089A">
        <w:t>; pars renum R8 LA</w:t>
      </w:r>
    </w:p>
    <w:p w14:paraId="644D1903" w14:textId="35C1C258" w:rsidR="00DC56B7" w:rsidRDefault="00DC56B7" w:rsidP="0040534A">
      <w:pPr>
        <w:pStyle w:val="AmdtsEntryHd"/>
        <w:rPr>
          <w:color w:val="000000"/>
        </w:rPr>
      </w:pPr>
      <w:r w:rsidRPr="00DC56B7">
        <w:rPr>
          <w:color w:val="000000"/>
        </w:rPr>
        <w:t>Development application to remove concessional status of lease</w:t>
      </w:r>
    </w:p>
    <w:p w14:paraId="1CA1E395" w14:textId="7CF04133" w:rsidR="00DC56B7" w:rsidRPr="00DC56B7" w:rsidRDefault="00DC56B7" w:rsidP="00DC56B7">
      <w:pPr>
        <w:pStyle w:val="AmdtsEntries"/>
      </w:pPr>
      <w:r>
        <w:t>s 309</w:t>
      </w:r>
      <w:r>
        <w:tab/>
        <w:t xml:space="preserve">am </w:t>
      </w:r>
      <w:hyperlink r:id="rId615" w:tooltip="Planning (Consequential Amendments) Act 2023" w:history="1">
        <w:r>
          <w:rPr>
            <w:rStyle w:val="charCitHyperlinkAbbrev"/>
            <w:rFonts w:eastAsiaTheme="majorEastAsia"/>
          </w:rPr>
          <w:t>A2023-36</w:t>
        </w:r>
      </w:hyperlink>
      <w:r>
        <w:t xml:space="preserve"> amdt 1.294</w:t>
      </w:r>
    </w:p>
    <w:p w14:paraId="0614695F" w14:textId="4027BEFD" w:rsidR="00DC56B7" w:rsidRDefault="00DC56B7" w:rsidP="0040534A">
      <w:pPr>
        <w:pStyle w:val="AmdtsEntryHd"/>
        <w:rPr>
          <w:color w:val="000000"/>
        </w:rPr>
      </w:pPr>
      <w:r w:rsidRPr="00DC56B7">
        <w:rPr>
          <w:color w:val="000000"/>
        </w:rPr>
        <w:t>No variation of certain leases for 5 years</w:t>
      </w:r>
    </w:p>
    <w:p w14:paraId="266FA800" w14:textId="7AA8E8C7" w:rsidR="00DC56B7" w:rsidRPr="00DC56B7" w:rsidRDefault="00DC56B7" w:rsidP="00DC56B7">
      <w:pPr>
        <w:pStyle w:val="AmdtsEntries"/>
      </w:pPr>
      <w:r>
        <w:t>s 326</w:t>
      </w:r>
      <w:r>
        <w:tab/>
        <w:t xml:space="preserve">am </w:t>
      </w:r>
      <w:hyperlink r:id="rId616" w:tooltip="Planning (Consequential Amendments) Act 2023" w:history="1">
        <w:r>
          <w:rPr>
            <w:rStyle w:val="charCitHyperlinkAbbrev"/>
            <w:rFonts w:eastAsiaTheme="majorEastAsia"/>
          </w:rPr>
          <w:t>A2023-36</w:t>
        </w:r>
      </w:hyperlink>
      <w:r>
        <w:t xml:space="preserve"> amdt 1.295</w:t>
      </w:r>
    </w:p>
    <w:p w14:paraId="4DED3D88" w14:textId="130B9CBD" w:rsidR="00DC56B7" w:rsidRDefault="00DC56B7" w:rsidP="0040534A">
      <w:pPr>
        <w:pStyle w:val="AmdtsEntryHd"/>
        <w:rPr>
          <w:color w:val="000000"/>
        </w:rPr>
      </w:pPr>
      <w:r w:rsidRPr="00DC56B7">
        <w:rPr>
          <w:color w:val="000000"/>
        </w:rPr>
        <w:t>Approval to defer payment of lease variation charges</w:t>
      </w:r>
    </w:p>
    <w:p w14:paraId="0C2BFBF7" w14:textId="7066D8F2" w:rsidR="00DC56B7" w:rsidRPr="00DC56B7" w:rsidRDefault="00DC56B7" w:rsidP="00DC56B7">
      <w:pPr>
        <w:pStyle w:val="AmdtsEntries"/>
      </w:pPr>
      <w:r>
        <w:t>s 343</w:t>
      </w:r>
      <w:r>
        <w:tab/>
        <w:t xml:space="preserve">am </w:t>
      </w:r>
      <w:hyperlink r:id="rId617" w:tooltip="Planning (Consequential Amendments) Act 2023" w:history="1">
        <w:r>
          <w:rPr>
            <w:rStyle w:val="charCitHyperlinkAbbrev"/>
            <w:rFonts w:eastAsiaTheme="majorEastAsia"/>
          </w:rPr>
          <w:t>A2023-36</w:t>
        </w:r>
      </w:hyperlink>
      <w:r>
        <w:t xml:space="preserve"> amdt 1.296</w:t>
      </w:r>
    </w:p>
    <w:p w14:paraId="61E951C1" w14:textId="05E308B4" w:rsidR="00856DEC" w:rsidRDefault="00856DEC" w:rsidP="00856DEC">
      <w:pPr>
        <w:pStyle w:val="AmdtsEntryHd"/>
      </w:pPr>
      <w:r w:rsidRPr="00E60084">
        <w:t>Exceptions to s 350 and s 351</w:t>
      </w:r>
    </w:p>
    <w:p w14:paraId="4EF23580" w14:textId="1FBFD9D2" w:rsidR="00856DEC" w:rsidRPr="00856DEC" w:rsidRDefault="00856DEC" w:rsidP="00856DEC">
      <w:pPr>
        <w:pStyle w:val="AmdtsEntries"/>
      </w:pPr>
      <w:r>
        <w:t>s 352</w:t>
      </w:r>
      <w:r>
        <w:tab/>
        <w:t xml:space="preserve">am </w:t>
      </w:r>
      <w:hyperlink r:id="rId618" w:tooltip="Heritage and Planning Legislation Amendment Act 2025" w:history="1">
        <w:r>
          <w:rPr>
            <w:rStyle w:val="charCitHyperlinkAbbrev"/>
          </w:rPr>
          <w:t>A2025-15</w:t>
        </w:r>
      </w:hyperlink>
      <w:r>
        <w:t xml:space="preserve"> s 3</w:t>
      </w:r>
      <w:r w:rsidR="00AC308E">
        <w:t>6</w:t>
      </w:r>
      <w:r w:rsidR="000F089A">
        <w:t>; pars renum R8 LA</w:t>
      </w:r>
    </w:p>
    <w:p w14:paraId="1A0303CD" w14:textId="5F596E49" w:rsidR="00AC308E" w:rsidRDefault="00AC308E" w:rsidP="00AC308E">
      <w:pPr>
        <w:pStyle w:val="AmdtsEntryHd"/>
      </w:pPr>
      <w:r w:rsidRPr="00E60084">
        <w:t>Transfer of land subject to building and development provision</w:t>
      </w:r>
    </w:p>
    <w:p w14:paraId="00B58C9E" w14:textId="036DAE59" w:rsidR="00AC308E" w:rsidRPr="00856DEC" w:rsidRDefault="00AC308E" w:rsidP="00AC308E">
      <w:pPr>
        <w:pStyle w:val="AmdtsEntries"/>
      </w:pPr>
      <w:r>
        <w:t>s 370</w:t>
      </w:r>
      <w:r>
        <w:tab/>
        <w:t xml:space="preserve">am </w:t>
      </w:r>
      <w:hyperlink r:id="rId619" w:tooltip="Heritage and Planning Legislation Amendment Act 2025" w:history="1">
        <w:r>
          <w:rPr>
            <w:rStyle w:val="charCitHyperlinkAbbrev"/>
          </w:rPr>
          <w:t>A2025-15</w:t>
        </w:r>
      </w:hyperlink>
      <w:r>
        <w:t xml:space="preserve"> s 37</w:t>
      </w:r>
      <w:r w:rsidR="002564DB">
        <w:t>; pars renum R8 LA</w:t>
      </w:r>
    </w:p>
    <w:p w14:paraId="1F0C8A06" w14:textId="1DB2C0E3" w:rsidR="00DC56B7" w:rsidRDefault="00DC56B7" w:rsidP="0040534A">
      <w:pPr>
        <w:pStyle w:val="AmdtsEntryHd"/>
        <w:rPr>
          <w:color w:val="000000"/>
        </w:rPr>
      </w:pPr>
      <w:r w:rsidRPr="00DC56B7">
        <w:rPr>
          <w:color w:val="000000"/>
        </w:rPr>
        <w:t>Reservation of minerals</w:t>
      </w:r>
    </w:p>
    <w:p w14:paraId="1B4A9CB5" w14:textId="4F4E0591" w:rsidR="00DC56B7" w:rsidRPr="00DC56B7" w:rsidRDefault="00DC56B7" w:rsidP="00DC56B7">
      <w:pPr>
        <w:pStyle w:val="AmdtsEntries"/>
      </w:pPr>
      <w:r>
        <w:t>s 381</w:t>
      </w:r>
      <w:r>
        <w:tab/>
        <w:t xml:space="preserve">am </w:t>
      </w:r>
      <w:hyperlink r:id="rId620" w:tooltip="Planning (Consequential Amendments) Act 2023" w:history="1">
        <w:r>
          <w:rPr>
            <w:rStyle w:val="charCitHyperlinkAbbrev"/>
            <w:rFonts w:eastAsiaTheme="majorEastAsia"/>
          </w:rPr>
          <w:t>A2023-36</w:t>
        </w:r>
      </w:hyperlink>
      <w:r>
        <w:t xml:space="preserve"> amdt 1.297</w:t>
      </w:r>
    </w:p>
    <w:p w14:paraId="698A3DCF" w14:textId="62CBB35F" w:rsidR="00DC56B7" w:rsidRDefault="00DC56B7" w:rsidP="0040534A">
      <w:pPr>
        <w:pStyle w:val="AmdtsEntryHd"/>
        <w:rPr>
          <w:color w:val="000000"/>
        </w:rPr>
      </w:pPr>
      <w:r w:rsidRPr="00DC56B7">
        <w:rPr>
          <w:color w:val="000000"/>
        </w:rPr>
        <w:t>Leases of public land</w:t>
      </w:r>
    </w:p>
    <w:p w14:paraId="598861FE" w14:textId="3250627B" w:rsidR="00DC56B7" w:rsidRPr="00DC56B7" w:rsidRDefault="00DC56B7" w:rsidP="00DC56B7">
      <w:pPr>
        <w:pStyle w:val="AmdtsEntries"/>
      </w:pPr>
      <w:r>
        <w:t>s 401</w:t>
      </w:r>
      <w:r>
        <w:tab/>
        <w:t xml:space="preserve">am </w:t>
      </w:r>
      <w:hyperlink r:id="rId621" w:tooltip="Planning (Consequential Amendments) Act 2023" w:history="1">
        <w:r>
          <w:rPr>
            <w:rStyle w:val="charCitHyperlinkAbbrev"/>
            <w:rFonts w:eastAsiaTheme="majorEastAsia"/>
          </w:rPr>
          <w:t>A2023-36</w:t>
        </w:r>
      </w:hyperlink>
      <w:r>
        <w:t xml:space="preserve"> amdt 1.298</w:t>
      </w:r>
    </w:p>
    <w:p w14:paraId="7925E479" w14:textId="3D0F301B" w:rsidR="00DC56B7" w:rsidRDefault="00DC56B7" w:rsidP="0040534A">
      <w:pPr>
        <w:pStyle w:val="AmdtsEntryHd"/>
        <w:rPr>
          <w:color w:val="000000"/>
        </w:rPr>
      </w:pPr>
      <w:r w:rsidRPr="00DC56B7">
        <w:rPr>
          <w:color w:val="000000"/>
        </w:rPr>
        <w:t>Complaints about controlled activities</w:t>
      </w:r>
    </w:p>
    <w:p w14:paraId="44F61123" w14:textId="0D2CF3D4" w:rsidR="00DC56B7" w:rsidRPr="00DC56B7" w:rsidRDefault="00DC56B7" w:rsidP="00DC56B7">
      <w:pPr>
        <w:pStyle w:val="AmdtsEntries"/>
      </w:pPr>
      <w:r>
        <w:t>s 413</w:t>
      </w:r>
      <w:r>
        <w:tab/>
        <w:t xml:space="preserve">am </w:t>
      </w:r>
      <w:hyperlink r:id="rId622" w:tooltip="Planning (Consequential Amendments) Act 2023" w:history="1">
        <w:r>
          <w:rPr>
            <w:rStyle w:val="charCitHyperlinkAbbrev"/>
            <w:rFonts w:eastAsiaTheme="majorEastAsia"/>
          </w:rPr>
          <w:t>A2023-36</w:t>
        </w:r>
      </w:hyperlink>
      <w:r>
        <w:t xml:space="preserve"> amdt 1.299</w:t>
      </w:r>
    </w:p>
    <w:p w14:paraId="6EEDD1D4" w14:textId="39028F4B" w:rsidR="00DC56B7" w:rsidRDefault="00DC56B7" w:rsidP="0040534A">
      <w:pPr>
        <w:pStyle w:val="AmdtsEntryHd"/>
        <w:rPr>
          <w:color w:val="000000"/>
        </w:rPr>
      </w:pPr>
      <w:r w:rsidRPr="00DC56B7">
        <w:rPr>
          <w:color w:val="000000"/>
        </w:rPr>
        <w:t>Additional information about complaints</w:t>
      </w:r>
    </w:p>
    <w:p w14:paraId="315930A7" w14:textId="674DA784" w:rsidR="00DC56B7" w:rsidRPr="00DC56B7" w:rsidRDefault="00DC56B7" w:rsidP="00DC56B7">
      <w:pPr>
        <w:pStyle w:val="AmdtsEntries"/>
      </w:pPr>
      <w:r>
        <w:t>s 416</w:t>
      </w:r>
      <w:r>
        <w:tab/>
        <w:t xml:space="preserve">am </w:t>
      </w:r>
      <w:hyperlink r:id="rId623" w:tooltip="Planning (Consequential Amendments) Act 2023" w:history="1">
        <w:r>
          <w:rPr>
            <w:rStyle w:val="charCitHyperlinkAbbrev"/>
            <w:rFonts w:eastAsiaTheme="majorEastAsia"/>
          </w:rPr>
          <w:t>A2023-36</w:t>
        </w:r>
      </w:hyperlink>
      <w:r>
        <w:t xml:space="preserve"> amdt 1.300</w:t>
      </w:r>
    </w:p>
    <w:p w14:paraId="2E0487F3" w14:textId="50EFA637" w:rsidR="00AC308E" w:rsidRDefault="00AC308E" w:rsidP="00AC308E">
      <w:pPr>
        <w:pStyle w:val="AmdtsEntryHd"/>
      </w:pPr>
      <w:r w:rsidRPr="00E60084">
        <w:t>Time for making controlled activity order</w:t>
      </w:r>
    </w:p>
    <w:p w14:paraId="7EE044D9" w14:textId="58260E4B" w:rsidR="00AC308E" w:rsidRPr="00856DEC" w:rsidRDefault="00AC308E" w:rsidP="00AC308E">
      <w:pPr>
        <w:pStyle w:val="AmdtsEntries"/>
      </w:pPr>
      <w:r>
        <w:t>s 426</w:t>
      </w:r>
      <w:r>
        <w:tab/>
        <w:t xml:space="preserve">am </w:t>
      </w:r>
      <w:hyperlink r:id="rId624" w:tooltip="Heritage and Planning Legislation Amendment Act 2025" w:history="1">
        <w:r>
          <w:rPr>
            <w:rStyle w:val="charCitHyperlinkAbbrev"/>
          </w:rPr>
          <w:t>A2025-15</w:t>
        </w:r>
      </w:hyperlink>
      <w:r>
        <w:t xml:space="preserve"> s 38; ss renum R8 LA</w:t>
      </w:r>
    </w:p>
    <w:p w14:paraId="7C4FF9D5" w14:textId="68BB397A" w:rsidR="00DC56B7" w:rsidRDefault="00DC56B7" w:rsidP="0040534A">
      <w:pPr>
        <w:pStyle w:val="AmdtsEntryHd"/>
        <w:rPr>
          <w:color w:val="000000"/>
        </w:rPr>
      </w:pPr>
      <w:r w:rsidRPr="00DC56B7">
        <w:rPr>
          <w:color w:val="000000"/>
        </w:rPr>
        <w:t>Content of controlled activity orders</w:t>
      </w:r>
    </w:p>
    <w:p w14:paraId="42C241CE" w14:textId="4AC14501" w:rsidR="00DC56B7" w:rsidRDefault="00DC56B7" w:rsidP="00DC56B7">
      <w:pPr>
        <w:pStyle w:val="AmdtsEntries"/>
      </w:pPr>
      <w:r>
        <w:t>s 429</w:t>
      </w:r>
      <w:r>
        <w:tab/>
        <w:t xml:space="preserve">am </w:t>
      </w:r>
      <w:hyperlink r:id="rId625" w:tooltip="Planning (Consequential Amendments) Act 2023" w:history="1">
        <w:r>
          <w:rPr>
            <w:rStyle w:val="charCitHyperlinkAbbrev"/>
            <w:rFonts w:eastAsiaTheme="majorEastAsia"/>
          </w:rPr>
          <w:t>A2023-36</w:t>
        </w:r>
      </w:hyperlink>
      <w:r>
        <w:t xml:space="preserve"> amdt 1.301</w:t>
      </w:r>
    </w:p>
    <w:p w14:paraId="17DD1EE2" w14:textId="24F225F1" w:rsidR="007519BD" w:rsidRDefault="007519BD" w:rsidP="007519BD">
      <w:pPr>
        <w:pStyle w:val="AmdtsEntryHd"/>
        <w:rPr>
          <w:color w:val="000000"/>
        </w:rPr>
      </w:pPr>
      <w:r w:rsidRPr="007519BD">
        <w:rPr>
          <w:color w:val="000000"/>
        </w:rPr>
        <w:t>Notice of making of controlled activity orders</w:t>
      </w:r>
    </w:p>
    <w:p w14:paraId="212EA0BB" w14:textId="37FC9AE5" w:rsidR="007519BD" w:rsidRPr="00DC56B7" w:rsidRDefault="007519BD" w:rsidP="007519BD">
      <w:pPr>
        <w:pStyle w:val="AmdtsEntries"/>
      </w:pPr>
      <w:r>
        <w:t>s 430</w:t>
      </w:r>
      <w:r>
        <w:tab/>
        <w:t xml:space="preserve">am </w:t>
      </w:r>
      <w:hyperlink r:id="rId626" w:tooltip="Urban Forest (Consequential Amendments) Act 2023" w:history="1">
        <w:r>
          <w:rPr>
            <w:rStyle w:val="charCitHyperlinkAbbrev"/>
            <w:rFonts w:eastAsiaTheme="majorEastAsia"/>
          </w:rPr>
          <w:t>A2023-52</w:t>
        </w:r>
      </w:hyperlink>
      <w:r>
        <w:t xml:space="preserve"> amdt 1.34, </w:t>
      </w:r>
      <w:r w:rsidR="003A4D14">
        <w:t xml:space="preserve">amdt </w:t>
      </w:r>
      <w:r>
        <w:t>1.35</w:t>
      </w:r>
    </w:p>
    <w:p w14:paraId="3AEE7AE8" w14:textId="1C72B7BA" w:rsidR="00AC308E" w:rsidRDefault="00AC308E" w:rsidP="00AC308E">
      <w:pPr>
        <w:pStyle w:val="AmdtsEntryHd"/>
      </w:pPr>
      <w:r w:rsidRPr="00E60084">
        <w:t>Use and disclosure of protected information</w:t>
      </w:r>
    </w:p>
    <w:p w14:paraId="69EDE2A2" w14:textId="510D3672" w:rsidR="00AC308E" w:rsidRPr="00856DEC" w:rsidRDefault="00AC308E" w:rsidP="00AC308E">
      <w:pPr>
        <w:pStyle w:val="AmdtsEntries"/>
      </w:pPr>
      <w:r>
        <w:t>s 518</w:t>
      </w:r>
      <w:r>
        <w:tab/>
        <w:t xml:space="preserve">am </w:t>
      </w:r>
      <w:hyperlink r:id="rId627" w:tooltip="Heritage and Planning Legislation Amendment Act 2025" w:history="1">
        <w:r>
          <w:rPr>
            <w:rStyle w:val="charCitHyperlinkAbbrev"/>
          </w:rPr>
          <w:t>A2025-15</w:t>
        </w:r>
      </w:hyperlink>
      <w:r>
        <w:t xml:space="preserve"> s 39</w:t>
      </w:r>
    </w:p>
    <w:p w14:paraId="5966353D" w14:textId="33591A3A" w:rsidR="00D73568" w:rsidRDefault="00006281" w:rsidP="0040534A">
      <w:pPr>
        <w:pStyle w:val="AmdtsEntryHd"/>
      </w:pPr>
      <w:r w:rsidRPr="00E60084">
        <w:rPr>
          <w:color w:val="000000"/>
        </w:rPr>
        <w:lastRenderedPageBreak/>
        <w:t>Expiry of University of NSW lease provisions</w:t>
      </w:r>
    </w:p>
    <w:p w14:paraId="745F5E6D" w14:textId="1451CC6D" w:rsidR="00374D24" w:rsidRDefault="00006281" w:rsidP="006A08D1">
      <w:pPr>
        <w:pStyle w:val="AmdtsEntries"/>
      </w:pPr>
      <w:r>
        <w:t>s 521</w:t>
      </w:r>
      <w:r>
        <w:tab/>
      </w:r>
      <w:r w:rsidR="00374D24">
        <w:t xml:space="preserve">am </w:t>
      </w:r>
      <w:hyperlink r:id="rId628" w:tooltip="Heritage and Planning Legislation Amendment Act 2025" w:history="1">
        <w:r w:rsidR="00374D24">
          <w:rPr>
            <w:rStyle w:val="charCitHyperlinkAbbrev"/>
          </w:rPr>
          <w:t>A2025-15</w:t>
        </w:r>
      </w:hyperlink>
      <w:r w:rsidR="00374D24">
        <w:t xml:space="preserve"> s 40</w:t>
      </w:r>
    </w:p>
    <w:p w14:paraId="6A46A04B" w14:textId="0984337A" w:rsidR="006A08D1" w:rsidRDefault="00374D24" w:rsidP="006A08D1">
      <w:pPr>
        <w:pStyle w:val="AmdtsEntries"/>
      </w:pPr>
      <w:r>
        <w:tab/>
      </w:r>
      <w:r w:rsidR="00006281" w:rsidRPr="00006281">
        <w:rPr>
          <w:u w:val="single"/>
        </w:rPr>
        <w:t xml:space="preserve">exp </w:t>
      </w:r>
      <w:r>
        <w:rPr>
          <w:u w:val="single"/>
        </w:rPr>
        <w:t>2</w:t>
      </w:r>
      <w:r w:rsidR="00DC0AC3">
        <w:rPr>
          <w:u w:val="single"/>
        </w:rPr>
        <w:t>6</w:t>
      </w:r>
      <w:r>
        <w:rPr>
          <w:u w:val="single"/>
        </w:rPr>
        <w:t xml:space="preserve"> November 2028</w:t>
      </w:r>
      <w:r w:rsidR="00006281" w:rsidRPr="00006281">
        <w:rPr>
          <w:u w:val="single"/>
        </w:rPr>
        <w:t xml:space="preserve"> (s 521 (2))</w:t>
      </w:r>
    </w:p>
    <w:p w14:paraId="72941017" w14:textId="155D43ED" w:rsidR="00DC56B7" w:rsidRDefault="00DC56B7" w:rsidP="00273D6F">
      <w:pPr>
        <w:pStyle w:val="AmdtsEntryHd"/>
      </w:pPr>
      <w:r w:rsidRPr="00DC56B7">
        <w:t>Regulation</w:t>
      </w:r>
      <w:r w:rsidRPr="00DC56B7">
        <w:rPr>
          <w:rFonts w:ascii="Cambria Math" w:hAnsi="Cambria Math" w:cs="Cambria Math"/>
        </w:rPr>
        <w:t>‑</w:t>
      </w:r>
      <w:r w:rsidRPr="00DC56B7">
        <w:t>making power</w:t>
      </w:r>
    </w:p>
    <w:p w14:paraId="6655F37D" w14:textId="5239D662" w:rsidR="00DC56B7" w:rsidRPr="00DC56B7" w:rsidRDefault="00DC56B7" w:rsidP="00DC56B7">
      <w:pPr>
        <w:pStyle w:val="AmdtsEntries"/>
      </w:pPr>
      <w:r>
        <w:t>s 523</w:t>
      </w:r>
      <w:r>
        <w:tab/>
        <w:t xml:space="preserve">am </w:t>
      </w:r>
      <w:hyperlink r:id="rId629" w:tooltip="Planning (Consequential Amendments) Act 2023" w:history="1">
        <w:r>
          <w:rPr>
            <w:rStyle w:val="charCitHyperlinkAbbrev"/>
            <w:rFonts w:eastAsiaTheme="majorEastAsia"/>
          </w:rPr>
          <w:t>A2023-36</w:t>
        </w:r>
      </w:hyperlink>
      <w:r>
        <w:t xml:space="preserve"> amdt 1.302, amdt 1.303</w:t>
      </w:r>
    </w:p>
    <w:p w14:paraId="1B9BD8B1" w14:textId="4B937248" w:rsidR="00040F3D" w:rsidRDefault="00040F3D" w:rsidP="00273D6F">
      <w:pPr>
        <w:pStyle w:val="AmdtsEntryHd"/>
        <w:rPr>
          <w:rStyle w:val="CharPartText"/>
          <w:color w:val="000000"/>
        </w:rPr>
      </w:pPr>
      <w:r w:rsidRPr="00E60084">
        <w:t>Review of Act</w:t>
      </w:r>
    </w:p>
    <w:p w14:paraId="2217295F" w14:textId="7D44A1C8" w:rsidR="00040F3D" w:rsidRPr="00040F3D" w:rsidRDefault="00040F3D" w:rsidP="00040F3D">
      <w:pPr>
        <w:pStyle w:val="AmdtsEntries"/>
        <w:rPr>
          <w:u w:val="single"/>
        </w:rPr>
      </w:pPr>
      <w:r>
        <w:t>s 524</w:t>
      </w:r>
      <w:r>
        <w:tab/>
      </w:r>
      <w:r>
        <w:rPr>
          <w:u w:val="single"/>
        </w:rPr>
        <w:t xml:space="preserve">exp </w:t>
      </w:r>
      <w:r w:rsidR="00B60FA6">
        <w:rPr>
          <w:u w:val="single"/>
        </w:rPr>
        <w:t>27 November 2029</w:t>
      </w:r>
      <w:r w:rsidR="00796948">
        <w:rPr>
          <w:u w:val="single"/>
        </w:rPr>
        <w:t xml:space="preserve"> </w:t>
      </w:r>
      <w:r>
        <w:rPr>
          <w:u w:val="single"/>
        </w:rPr>
        <w:t>(s 524 (2))</w:t>
      </w:r>
    </w:p>
    <w:p w14:paraId="745DA443" w14:textId="5F376866" w:rsidR="00514A28" w:rsidRDefault="00514A28" w:rsidP="00273D6F">
      <w:pPr>
        <w:pStyle w:val="AmdtsEntryHd"/>
        <w:rPr>
          <w:rStyle w:val="CharPartText"/>
          <w:color w:val="000000"/>
        </w:rPr>
      </w:pPr>
      <w:r w:rsidRPr="0022074E">
        <w:rPr>
          <w:rStyle w:val="CharChapText"/>
          <w:color w:val="000000"/>
        </w:rPr>
        <w:t>Transitional</w:t>
      </w:r>
    </w:p>
    <w:p w14:paraId="0F42D378" w14:textId="38EDCA5A" w:rsidR="00514A28" w:rsidRPr="00514A28" w:rsidRDefault="00514A28" w:rsidP="00514A28">
      <w:pPr>
        <w:pStyle w:val="AmdtsEntries"/>
        <w:rPr>
          <w:u w:val="single"/>
        </w:rPr>
      </w:pPr>
      <w:r>
        <w:t>ch 20 hdg</w:t>
      </w:r>
      <w:r>
        <w:tab/>
      </w:r>
      <w:r w:rsidR="00D35FAA" w:rsidRPr="00D35FAA">
        <w:rPr>
          <w:u w:val="single"/>
        </w:rPr>
        <w:t xml:space="preserve">note </w:t>
      </w:r>
      <w:r>
        <w:rPr>
          <w:u w:val="single"/>
        </w:rPr>
        <w:t xml:space="preserve">exp </w:t>
      </w:r>
      <w:r w:rsidR="00B60FA6">
        <w:rPr>
          <w:u w:val="single"/>
        </w:rPr>
        <w:t>27 November 2026</w:t>
      </w:r>
      <w:r>
        <w:rPr>
          <w:u w:val="single"/>
        </w:rPr>
        <w:t xml:space="preserve"> (s 602)</w:t>
      </w:r>
    </w:p>
    <w:p w14:paraId="47893615" w14:textId="791F414B" w:rsidR="00514A28" w:rsidRDefault="00514A28" w:rsidP="00273D6F">
      <w:pPr>
        <w:pStyle w:val="AmdtsEntryHd"/>
        <w:rPr>
          <w:rStyle w:val="CharPartText"/>
          <w:color w:val="000000"/>
        </w:rPr>
      </w:pPr>
      <w:r w:rsidRPr="0022074E">
        <w:rPr>
          <w:rStyle w:val="CharPartText"/>
          <w:color w:val="000000"/>
        </w:rPr>
        <w:t>Transitional—general</w:t>
      </w:r>
    </w:p>
    <w:p w14:paraId="36136912" w14:textId="7E871CB1" w:rsidR="00514A28" w:rsidRPr="00514A28" w:rsidRDefault="00514A28" w:rsidP="00514A28">
      <w:pPr>
        <w:pStyle w:val="AmdtsEntries"/>
      </w:pPr>
      <w:r>
        <w:t>pt 20.1</w:t>
      </w:r>
      <w:r w:rsidR="00015AE1">
        <w:t xml:space="preserve"> hdg</w:t>
      </w:r>
      <w:r>
        <w:tab/>
      </w:r>
      <w:r>
        <w:rPr>
          <w:u w:val="single"/>
        </w:rPr>
        <w:t xml:space="preserve">exp </w:t>
      </w:r>
      <w:r w:rsidR="00B60FA6">
        <w:rPr>
          <w:u w:val="single"/>
        </w:rPr>
        <w:t>27 November 2026</w:t>
      </w:r>
      <w:r>
        <w:rPr>
          <w:u w:val="single"/>
        </w:rPr>
        <w:t xml:space="preserve"> (s 602)</w:t>
      </w:r>
    </w:p>
    <w:p w14:paraId="3BB579D8" w14:textId="5A1179AD" w:rsidR="00514A28" w:rsidRDefault="00514A28" w:rsidP="00273D6F">
      <w:pPr>
        <w:pStyle w:val="AmdtsEntryHd"/>
        <w:rPr>
          <w:rStyle w:val="CharPartText"/>
          <w:color w:val="000000"/>
        </w:rPr>
      </w:pPr>
      <w:r w:rsidRPr="00E60084">
        <w:rPr>
          <w:color w:val="000000"/>
        </w:rPr>
        <w:t>Transitional regulations</w:t>
      </w:r>
    </w:p>
    <w:p w14:paraId="279002B8" w14:textId="5D57C890" w:rsidR="00514A28" w:rsidRPr="00514A28" w:rsidRDefault="00514A28" w:rsidP="00514A28">
      <w:pPr>
        <w:pStyle w:val="AmdtsEntries"/>
      </w:pPr>
      <w:r>
        <w:t>s 601</w:t>
      </w:r>
      <w:r>
        <w:tab/>
      </w:r>
      <w:r w:rsidR="00D35FAA">
        <w:rPr>
          <w:u w:val="single"/>
        </w:rPr>
        <w:t xml:space="preserve">exp </w:t>
      </w:r>
      <w:r w:rsidR="00B60FA6">
        <w:rPr>
          <w:u w:val="single"/>
        </w:rPr>
        <w:t xml:space="preserve">27 November 2026 </w:t>
      </w:r>
      <w:r w:rsidR="00D35FAA">
        <w:rPr>
          <w:u w:val="single"/>
        </w:rPr>
        <w:t>(s 602)</w:t>
      </w:r>
    </w:p>
    <w:p w14:paraId="54EEB2A1" w14:textId="2124727C" w:rsidR="00514A28" w:rsidRDefault="00D35FAA" w:rsidP="00273D6F">
      <w:pPr>
        <w:pStyle w:val="AmdtsEntryHd"/>
        <w:rPr>
          <w:rStyle w:val="CharPartText"/>
          <w:color w:val="000000"/>
        </w:rPr>
      </w:pPr>
      <w:r w:rsidRPr="00E60084">
        <w:rPr>
          <w:color w:val="000000"/>
        </w:rPr>
        <w:t>Expiry—ch 20</w:t>
      </w:r>
    </w:p>
    <w:p w14:paraId="7EE73207" w14:textId="14D80BA0" w:rsidR="00514A28" w:rsidRPr="00514A28" w:rsidRDefault="00D35FAA" w:rsidP="00514A28">
      <w:pPr>
        <w:pStyle w:val="AmdtsEntries"/>
      </w:pPr>
      <w:r>
        <w:t>s 602</w:t>
      </w:r>
      <w:r>
        <w:tab/>
      </w:r>
      <w:r>
        <w:rPr>
          <w:u w:val="single"/>
        </w:rPr>
        <w:t xml:space="preserve">exp </w:t>
      </w:r>
      <w:r w:rsidR="00B60FA6">
        <w:rPr>
          <w:u w:val="single"/>
        </w:rPr>
        <w:t xml:space="preserve">27 November 2026 </w:t>
      </w:r>
      <w:r>
        <w:rPr>
          <w:u w:val="single"/>
        </w:rPr>
        <w:t>(s 602)</w:t>
      </w:r>
    </w:p>
    <w:p w14:paraId="29FC8D43" w14:textId="01E530EC" w:rsidR="00514A28" w:rsidRDefault="00D35FAA" w:rsidP="00273D6F">
      <w:pPr>
        <w:pStyle w:val="AmdtsEntryHd"/>
        <w:rPr>
          <w:rStyle w:val="CharPartText"/>
          <w:color w:val="000000"/>
        </w:rPr>
      </w:pPr>
      <w:r w:rsidRPr="0022074E">
        <w:rPr>
          <w:rStyle w:val="CharPartText"/>
          <w:color w:val="000000"/>
        </w:rPr>
        <w:t>Transitional—strategic and spatial planning</w:t>
      </w:r>
    </w:p>
    <w:p w14:paraId="4959155F" w14:textId="61744D9D" w:rsidR="00514A28" w:rsidRPr="00514A28" w:rsidRDefault="00D35FAA" w:rsidP="00514A28">
      <w:pPr>
        <w:pStyle w:val="AmdtsEntries"/>
      </w:pPr>
      <w:r>
        <w:t>pt 20.2</w:t>
      </w:r>
      <w:r w:rsidR="00015AE1">
        <w:t xml:space="preserve"> hdg</w:t>
      </w:r>
      <w:r>
        <w:tab/>
      </w:r>
      <w:r>
        <w:rPr>
          <w:u w:val="single"/>
        </w:rPr>
        <w:t xml:space="preserve">exp </w:t>
      </w:r>
      <w:r w:rsidR="00B60FA6">
        <w:rPr>
          <w:u w:val="single"/>
        </w:rPr>
        <w:t xml:space="preserve">27 November 2026 </w:t>
      </w:r>
      <w:r>
        <w:rPr>
          <w:u w:val="single"/>
        </w:rPr>
        <w:t>(s 602)</w:t>
      </w:r>
    </w:p>
    <w:p w14:paraId="71D7B679" w14:textId="1D16C5A1" w:rsidR="00514A28" w:rsidRDefault="00D35FAA" w:rsidP="00273D6F">
      <w:pPr>
        <w:pStyle w:val="AmdtsEntryHd"/>
        <w:rPr>
          <w:rStyle w:val="CharPartText"/>
          <w:color w:val="000000"/>
        </w:rPr>
      </w:pPr>
      <w:r w:rsidRPr="00E60084">
        <w:rPr>
          <w:color w:val="000000"/>
        </w:rPr>
        <w:t>Planning strategy</w:t>
      </w:r>
    </w:p>
    <w:p w14:paraId="3F9838AC" w14:textId="1206E48B" w:rsidR="00514A28" w:rsidRPr="00514A28" w:rsidRDefault="00D35FAA" w:rsidP="00514A28">
      <w:pPr>
        <w:pStyle w:val="AmdtsEntries"/>
      </w:pPr>
      <w:r>
        <w:t>s 603</w:t>
      </w:r>
      <w:r>
        <w:tab/>
      </w:r>
      <w:r>
        <w:rPr>
          <w:u w:val="single"/>
        </w:rPr>
        <w:t xml:space="preserve">exp </w:t>
      </w:r>
      <w:r w:rsidR="00B60FA6">
        <w:rPr>
          <w:u w:val="single"/>
        </w:rPr>
        <w:t xml:space="preserve">27 November 2026 </w:t>
      </w:r>
      <w:r w:rsidR="007D6B3E">
        <w:rPr>
          <w:u w:val="single"/>
        </w:rPr>
        <w:t>(</w:t>
      </w:r>
      <w:r>
        <w:rPr>
          <w:u w:val="single"/>
        </w:rPr>
        <w:t>s 602)</w:t>
      </w:r>
    </w:p>
    <w:p w14:paraId="00BA4733" w14:textId="5BA52293" w:rsidR="00514A28" w:rsidRDefault="00ED1058" w:rsidP="00273D6F">
      <w:pPr>
        <w:pStyle w:val="AmdtsEntryHd"/>
        <w:rPr>
          <w:rStyle w:val="CharPartText"/>
          <w:color w:val="000000"/>
        </w:rPr>
      </w:pPr>
      <w:r w:rsidRPr="00E60084">
        <w:rPr>
          <w:color w:val="000000"/>
        </w:rPr>
        <w:t>District strategy</w:t>
      </w:r>
    </w:p>
    <w:p w14:paraId="24FA0D9B" w14:textId="61D000E3" w:rsidR="00D35FAA" w:rsidRPr="00D35FAA" w:rsidRDefault="00ED1058" w:rsidP="00D35FAA">
      <w:pPr>
        <w:pStyle w:val="AmdtsEntries"/>
      </w:pPr>
      <w:r>
        <w:t>s 604</w:t>
      </w:r>
      <w:r>
        <w:tab/>
      </w:r>
      <w:r>
        <w:rPr>
          <w:u w:val="single"/>
        </w:rPr>
        <w:t xml:space="preserve">exp </w:t>
      </w:r>
      <w:r w:rsidR="00B60FA6">
        <w:rPr>
          <w:u w:val="single"/>
        </w:rPr>
        <w:t xml:space="preserve">27 November 2026 </w:t>
      </w:r>
      <w:r>
        <w:rPr>
          <w:u w:val="single"/>
        </w:rPr>
        <w:t>(s 602)</w:t>
      </w:r>
    </w:p>
    <w:p w14:paraId="4ECFD0C5" w14:textId="26C9E8E9" w:rsidR="00D35FAA" w:rsidRDefault="00ED1058" w:rsidP="00273D6F">
      <w:pPr>
        <w:pStyle w:val="AmdtsEntryHd"/>
        <w:rPr>
          <w:rStyle w:val="CharPartText"/>
          <w:color w:val="000000"/>
        </w:rPr>
      </w:pPr>
      <w:r w:rsidRPr="0022074E">
        <w:rPr>
          <w:rStyle w:val="CharPartText"/>
          <w:color w:val="000000"/>
        </w:rPr>
        <w:t>Transitional—territory plan</w:t>
      </w:r>
    </w:p>
    <w:p w14:paraId="624274E6" w14:textId="45E4C389" w:rsidR="00D35FAA" w:rsidRPr="00D35FAA" w:rsidRDefault="00ED1058" w:rsidP="00D35FAA">
      <w:pPr>
        <w:pStyle w:val="AmdtsEntries"/>
      </w:pPr>
      <w:r>
        <w:t>pt 20.3</w:t>
      </w:r>
      <w:r w:rsidR="00C5385B">
        <w:t xml:space="preserve"> hdg</w:t>
      </w:r>
      <w:r>
        <w:tab/>
      </w:r>
      <w:r w:rsidRPr="00C67775">
        <w:t xml:space="preserve">exp </w:t>
      </w:r>
      <w:r w:rsidR="00C67775" w:rsidRPr="00C67775">
        <w:t>27 September 2024 (s 612)</w:t>
      </w:r>
    </w:p>
    <w:p w14:paraId="142084B3" w14:textId="1E453BE5" w:rsidR="00D35FAA" w:rsidRDefault="00ED1058" w:rsidP="00273D6F">
      <w:pPr>
        <w:pStyle w:val="AmdtsEntryHd"/>
        <w:rPr>
          <w:rStyle w:val="CharPartText"/>
          <w:color w:val="000000"/>
        </w:rPr>
      </w:pPr>
      <w:r w:rsidRPr="00E60084">
        <w:rPr>
          <w:color w:val="000000"/>
        </w:rPr>
        <w:t>Territory plan—preparation</w:t>
      </w:r>
    </w:p>
    <w:p w14:paraId="3C7EEE50" w14:textId="49BED61A" w:rsidR="00D35FAA" w:rsidRPr="00D35FAA" w:rsidRDefault="00ED1058" w:rsidP="00D35FAA">
      <w:pPr>
        <w:pStyle w:val="AmdtsEntries"/>
      </w:pPr>
      <w:r>
        <w:t>s 605</w:t>
      </w:r>
      <w:r>
        <w:tab/>
      </w:r>
      <w:r w:rsidR="00C67775" w:rsidRPr="00C67775">
        <w:t>exp 27 September 2024 (s 612)</w:t>
      </w:r>
    </w:p>
    <w:p w14:paraId="34EDF29B" w14:textId="5E3F28FD" w:rsidR="00D35FAA" w:rsidRDefault="00ED1058" w:rsidP="00273D6F">
      <w:pPr>
        <w:pStyle w:val="AmdtsEntryHd"/>
        <w:rPr>
          <w:rStyle w:val="CharPartText"/>
          <w:color w:val="000000"/>
        </w:rPr>
      </w:pPr>
      <w:r w:rsidRPr="00E60084">
        <w:rPr>
          <w:color w:val="000000"/>
        </w:rPr>
        <w:t>Draft territory plan to be given to Executive etc</w:t>
      </w:r>
    </w:p>
    <w:p w14:paraId="5E3977A9" w14:textId="40271AC2" w:rsidR="00D35FAA" w:rsidRPr="00D35FAA" w:rsidRDefault="00ED1058" w:rsidP="00D35FAA">
      <w:pPr>
        <w:pStyle w:val="AmdtsEntries"/>
      </w:pPr>
      <w:r>
        <w:t>s 606</w:t>
      </w:r>
      <w:r>
        <w:tab/>
      </w:r>
      <w:r w:rsidR="00C67775" w:rsidRPr="00C67775">
        <w:t>exp 27 September 2024 (s 612)</w:t>
      </w:r>
    </w:p>
    <w:p w14:paraId="40D50624" w14:textId="32B39F7C" w:rsidR="00D35FAA" w:rsidRDefault="00ED1058" w:rsidP="00273D6F">
      <w:pPr>
        <w:pStyle w:val="AmdtsEntryHd"/>
        <w:rPr>
          <w:rStyle w:val="CharPartText"/>
          <w:color w:val="000000"/>
        </w:rPr>
      </w:pPr>
      <w:r w:rsidRPr="00E60084">
        <w:rPr>
          <w:color w:val="000000"/>
        </w:rPr>
        <w:t>Territory plan—Executive’s powers</w:t>
      </w:r>
    </w:p>
    <w:p w14:paraId="476FBC66" w14:textId="541B52F8" w:rsidR="00D35FAA" w:rsidRPr="00D35FAA" w:rsidRDefault="00ED1058" w:rsidP="00D35FAA">
      <w:pPr>
        <w:pStyle w:val="AmdtsEntries"/>
      </w:pPr>
      <w:r>
        <w:t>s 607</w:t>
      </w:r>
      <w:r>
        <w:tab/>
      </w:r>
      <w:r w:rsidR="00C67775" w:rsidRPr="00C67775">
        <w:t>exp 27 September 2024 (s 612)</w:t>
      </w:r>
    </w:p>
    <w:p w14:paraId="32B57C25" w14:textId="583E337E" w:rsidR="00D35FAA" w:rsidRDefault="00ED1058" w:rsidP="00273D6F">
      <w:pPr>
        <w:pStyle w:val="AmdtsEntryHd"/>
        <w:rPr>
          <w:rStyle w:val="CharPartText"/>
          <w:color w:val="000000"/>
        </w:rPr>
      </w:pPr>
      <w:r w:rsidRPr="00E60084">
        <w:rPr>
          <w:color w:val="000000"/>
          <w:lang w:eastAsia="en-AU"/>
        </w:rPr>
        <w:t>Territory plan to be given to Assembly committee</w:t>
      </w:r>
    </w:p>
    <w:p w14:paraId="562C3BFA" w14:textId="177F8F8B" w:rsidR="00D35FAA" w:rsidRPr="00D35FAA" w:rsidRDefault="00ED1058" w:rsidP="00D35FAA">
      <w:pPr>
        <w:pStyle w:val="AmdtsEntries"/>
      </w:pPr>
      <w:r>
        <w:t>s 608</w:t>
      </w:r>
      <w:r>
        <w:tab/>
      </w:r>
      <w:r w:rsidR="00C67775" w:rsidRPr="00C67775">
        <w:t>exp 27 September 2024 (s 612)</w:t>
      </w:r>
    </w:p>
    <w:p w14:paraId="41013EC2" w14:textId="5C78AFA9" w:rsidR="00ED1058" w:rsidRDefault="00ED1058" w:rsidP="00273D6F">
      <w:pPr>
        <w:pStyle w:val="AmdtsEntryHd"/>
        <w:rPr>
          <w:rStyle w:val="CharPartText"/>
          <w:color w:val="000000"/>
        </w:rPr>
      </w:pPr>
      <w:r w:rsidRPr="00E60084">
        <w:rPr>
          <w:color w:val="000000"/>
          <w:lang w:eastAsia="en-AU"/>
        </w:rPr>
        <w:t>Interim territory plan</w:t>
      </w:r>
    </w:p>
    <w:p w14:paraId="54F1CDF7" w14:textId="78C7159B" w:rsidR="00727E48" w:rsidRPr="00CC55E8" w:rsidRDefault="00ED1058" w:rsidP="00ED1058">
      <w:pPr>
        <w:pStyle w:val="AmdtsEntries"/>
      </w:pPr>
      <w:r>
        <w:t>s 609</w:t>
      </w:r>
      <w:r>
        <w:tab/>
      </w:r>
      <w:r w:rsidR="00B206CE">
        <w:t xml:space="preserve">mod </w:t>
      </w:r>
      <w:hyperlink r:id="rId630" w:tooltip="Planning (Transitional Provisions) Regulation 2023" w:history="1">
        <w:r w:rsidR="00E97EA1">
          <w:rPr>
            <w:rStyle w:val="charCitHyperlinkAbbrev"/>
          </w:rPr>
          <w:t>SL2023</w:t>
        </w:r>
        <w:r w:rsidR="00E97EA1">
          <w:rPr>
            <w:rStyle w:val="charCitHyperlinkAbbrev"/>
          </w:rPr>
          <w:noBreakHyphen/>
          <w:t>29</w:t>
        </w:r>
      </w:hyperlink>
      <w:r w:rsidR="00B206CE">
        <w:t xml:space="preserve"> mod 1.1</w:t>
      </w:r>
      <w:r w:rsidR="00C12DDA">
        <w:t xml:space="preserve">; mod </w:t>
      </w:r>
      <w:r w:rsidR="00C820BF">
        <w:t>lapsed 27 September</w:t>
      </w:r>
      <w:r w:rsidR="00C12DDA">
        <w:t xml:space="preserve"> </w:t>
      </w:r>
      <w:r w:rsidR="00C820BF">
        <w:t>2024</w:t>
      </w:r>
    </w:p>
    <w:p w14:paraId="3128CA31" w14:textId="35B448ED" w:rsidR="00ED1058" w:rsidRPr="00ED1058" w:rsidRDefault="00B206CE" w:rsidP="00ED1058">
      <w:pPr>
        <w:pStyle w:val="AmdtsEntries"/>
      </w:pPr>
      <w:r w:rsidRPr="00B206CE">
        <w:tab/>
      </w:r>
      <w:r w:rsidR="00C67775" w:rsidRPr="00C67775">
        <w:t>exp 27 September 2024 (s 612)</w:t>
      </w:r>
    </w:p>
    <w:p w14:paraId="45A6A30F" w14:textId="106F5677" w:rsidR="00ED1058" w:rsidRDefault="005A5ABF" w:rsidP="00273D6F">
      <w:pPr>
        <w:pStyle w:val="AmdtsEntryHd"/>
        <w:rPr>
          <w:rStyle w:val="CharPartText"/>
          <w:color w:val="000000"/>
        </w:rPr>
      </w:pPr>
      <w:r w:rsidRPr="00E60084">
        <w:rPr>
          <w:color w:val="000000"/>
        </w:rPr>
        <w:t>Approval or confirmation of territory plan</w:t>
      </w:r>
    </w:p>
    <w:p w14:paraId="5DBDB326" w14:textId="4F857B7B" w:rsidR="00C24D1E" w:rsidRPr="00CC55E8" w:rsidRDefault="005A5ABF" w:rsidP="00C24D1E">
      <w:pPr>
        <w:pStyle w:val="AmdtsEntries"/>
      </w:pPr>
      <w:r>
        <w:t>s 610</w:t>
      </w:r>
      <w:r>
        <w:tab/>
      </w:r>
      <w:r w:rsidR="00B206CE">
        <w:t xml:space="preserve">mod </w:t>
      </w:r>
      <w:hyperlink r:id="rId631" w:tooltip="Planning (Transitional Provisions) Regulation 2023" w:history="1">
        <w:r w:rsidR="00E97EA1">
          <w:rPr>
            <w:rStyle w:val="charCitHyperlinkAbbrev"/>
          </w:rPr>
          <w:t>SL2023</w:t>
        </w:r>
        <w:r w:rsidR="00E97EA1">
          <w:rPr>
            <w:rStyle w:val="charCitHyperlinkAbbrev"/>
          </w:rPr>
          <w:noBreakHyphen/>
          <w:t>29</w:t>
        </w:r>
      </w:hyperlink>
      <w:r w:rsidR="00B206CE">
        <w:t xml:space="preserve"> mod 1.2, mod 1.3</w:t>
      </w:r>
      <w:r w:rsidR="00C12DDA">
        <w:t xml:space="preserve">; mod </w:t>
      </w:r>
      <w:r w:rsidR="00C820BF">
        <w:t>lapsed 27 September</w:t>
      </w:r>
      <w:r w:rsidR="00C12DDA">
        <w:t xml:space="preserve"> </w:t>
      </w:r>
      <w:r w:rsidR="00C820BF">
        <w:t>2024</w:t>
      </w:r>
    </w:p>
    <w:p w14:paraId="76490E4B" w14:textId="4AAC09F1" w:rsidR="00ED1058" w:rsidRPr="00ED1058" w:rsidRDefault="00B206CE" w:rsidP="00B206CE">
      <w:pPr>
        <w:pStyle w:val="AmdtsEntries"/>
      </w:pPr>
      <w:r w:rsidRPr="00B206CE">
        <w:tab/>
      </w:r>
      <w:r w:rsidR="00C67775" w:rsidRPr="00C67775">
        <w:t>exp 27 September 2024 (s 612)</w:t>
      </w:r>
    </w:p>
    <w:p w14:paraId="614038D6" w14:textId="2A64522E" w:rsidR="00ED1058" w:rsidRDefault="005A5ABF" w:rsidP="00273D6F">
      <w:pPr>
        <w:pStyle w:val="AmdtsEntryHd"/>
        <w:rPr>
          <w:rStyle w:val="CharPartText"/>
          <w:color w:val="000000"/>
        </w:rPr>
      </w:pPr>
      <w:r w:rsidRPr="00E60084">
        <w:lastRenderedPageBreak/>
        <w:t>Preparation of draft territory plan before commencement</w:t>
      </w:r>
    </w:p>
    <w:p w14:paraId="244BEC98" w14:textId="28D189A3" w:rsidR="00ED1058" w:rsidRPr="00ED1058" w:rsidRDefault="005A5ABF" w:rsidP="00ED1058">
      <w:pPr>
        <w:pStyle w:val="AmdtsEntries"/>
      </w:pPr>
      <w:r>
        <w:t>s 611</w:t>
      </w:r>
      <w:r>
        <w:tab/>
      </w:r>
      <w:r w:rsidR="00C67775" w:rsidRPr="00C67775">
        <w:t>exp 27 September 2024 (s 612)</w:t>
      </w:r>
    </w:p>
    <w:p w14:paraId="34EED1E2" w14:textId="5BEC647F" w:rsidR="00ED1058" w:rsidRDefault="005A5ABF" w:rsidP="00273D6F">
      <w:pPr>
        <w:pStyle w:val="AmdtsEntryHd"/>
        <w:rPr>
          <w:rStyle w:val="CharPartText"/>
          <w:color w:val="000000"/>
        </w:rPr>
      </w:pPr>
      <w:r w:rsidRPr="00E60084">
        <w:rPr>
          <w:color w:val="000000"/>
        </w:rPr>
        <w:t>Expiry—pt 20.3</w:t>
      </w:r>
    </w:p>
    <w:p w14:paraId="3214A8AA" w14:textId="53F8DDC6" w:rsidR="00ED1058" w:rsidRPr="00ED1058" w:rsidRDefault="005A5ABF" w:rsidP="00ED1058">
      <w:pPr>
        <w:pStyle w:val="AmdtsEntries"/>
      </w:pPr>
      <w:r>
        <w:t>s 612</w:t>
      </w:r>
      <w:r>
        <w:tab/>
      </w:r>
      <w:r w:rsidR="00C67775" w:rsidRPr="00C67775">
        <w:t>exp 27 September 2024 (s 612)</w:t>
      </w:r>
    </w:p>
    <w:p w14:paraId="5E946B6C" w14:textId="4AC67C07" w:rsidR="00ED1058" w:rsidRDefault="00F66189" w:rsidP="00273D6F">
      <w:pPr>
        <w:pStyle w:val="AmdtsEntryHd"/>
        <w:rPr>
          <w:rStyle w:val="CharPartText"/>
          <w:color w:val="000000"/>
        </w:rPr>
      </w:pPr>
      <w:r w:rsidRPr="0022074E">
        <w:rPr>
          <w:rStyle w:val="CharPartText"/>
          <w:color w:val="000000"/>
        </w:rPr>
        <w:t>Transitional—development applications and approvals</w:t>
      </w:r>
    </w:p>
    <w:p w14:paraId="0964BFF9" w14:textId="13B24827" w:rsidR="00ED1058" w:rsidRPr="00ED1058" w:rsidRDefault="00F66189" w:rsidP="00ED1058">
      <w:pPr>
        <w:pStyle w:val="AmdtsEntries"/>
      </w:pPr>
      <w:r>
        <w:t>pt 20.4 hdg</w:t>
      </w:r>
      <w:r>
        <w:tab/>
      </w:r>
      <w:r>
        <w:rPr>
          <w:u w:val="single"/>
        </w:rPr>
        <w:t xml:space="preserve">exp </w:t>
      </w:r>
      <w:r w:rsidR="00B60FA6">
        <w:rPr>
          <w:u w:val="single"/>
        </w:rPr>
        <w:t xml:space="preserve">27 November 2026 </w:t>
      </w:r>
      <w:r>
        <w:rPr>
          <w:u w:val="single"/>
        </w:rPr>
        <w:t>(s 602)</w:t>
      </w:r>
    </w:p>
    <w:p w14:paraId="4E891A86" w14:textId="7B71B77F" w:rsidR="00ED1058" w:rsidRDefault="00F66189" w:rsidP="00273D6F">
      <w:pPr>
        <w:pStyle w:val="AmdtsEntryHd"/>
        <w:rPr>
          <w:rStyle w:val="CharPartText"/>
          <w:color w:val="000000"/>
        </w:rPr>
      </w:pPr>
      <w:r w:rsidRPr="00E60084">
        <w:rPr>
          <w:rStyle w:val="charsectno0"/>
          <w:rFonts w:cs="Arial"/>
          <w:bCs/>
          <w:color w:val="000000"/>
        </w:rPr>
        <w:t>Development ap</w:t>
      </w:r>
      <w:r w:rsidRPr="00E60084">
        <w:rPr>
          <w:color w:val="000000"/>
        </w:rPr>
        <w:t>plications made before commencement day</w:t>
      </w:r>
    </w:p>
    <w:p w14:paraId="4B667419" w14:textId="2B991562" w:rsidR="00ED1058" w:rsidRPr="00ED1058" w:rsidRDefault="00F66189" w:rsidP="00ED1058">
      <w:pPr>
        <w:pStyle w:val="AmdtsEntries"/>
      </w:pPr>
      <w:r>
        <w:t>s 613</w:t>
      </w:r>
      <w:r>
        <w:tab/>
      </w:r>
      <w:r>
        <w:rPr>
          <w:u w:val="single"/>
        </w:rPr>
        <w:t xml:space="preserve">exp </w:t>
      </w:r>
      <w:r w:rsidR="00B60FA6">
        <w:rPr>
          <w:u w:val="single"/>
        </w:rPr>
        <w:t xml:space="preserve">27 November 2026 </w:t>
      </w:r>
      <w:r>
        <w:rPr>
          <w:u w:val="single"/>
        </w:rPr>
        <w:t>(s 602)</w:t>
      </w:r>
    </w:p>
    <w:p w14:paraId="135C77DC" w14:textId="4366CD0D" w:rsidR="00ED1058" w:rsidRDefault="00F66189" w:rsidP="00273D6F">
      <w:pPr>
        <w:pStyle w:val="AmdtsEntryHd"/>
        <w:rPr>
          <w:rStyle w:val="CharPartText"/>
          <w:color w:val="000000"/>
        </w:rPr>
      </w:pPr>
      <w:r w:rsidRPr="00E60084">
        <w:rPr>
          <w:rStyle w:val="charsectno0"/>
          <w:rFonts w:cs="Arial"/>
          <w:bCs/>
          <w:color w:val="000000"/>
        </w:rPr>
        <w:t>Development approvals under repealed Act</w:t>
      </w:r>
    </w:p>
    <w:p w14:paraId="3CA9FA8D" w14:textId="644F194D" w:rsidR="00ED1058" w:rsidRPr="00ED1058" w:rsidRDefault="00F66189" w:rsidP="00ED1058">
      <w:pPr>
        <w:pStyle w:val="AmdtsEntries"/>
      </w:pPr>
      <w:r>
        <w:t>s 614</w:t>
      </w:r>
      <w:r>
        <w:tab/>
      </w:r>
      <w:r>
        <w:rPr>
          <w:u w:val="single"/>
        </w:rPr>
        <w:t xml:space="preserve">exp </w:t>
      </w:r>
      <w:r w:rsidR="00B60FA6">
        <w:rPr>
          <w:u w:val="single"/>
        </w:rPr>
        <w:t xml:space="preserve">27 November 2026 </w:t>
      </w:r>
      <w:r>
        <w:rPr>
          <w:u w:val="single"/>
        </w:rPr>
        <w:t>(s 602)</w:t>
      </w:r>
    </w:p>
    <w:p w14:paraId="4AD6D9C2" w14:textId="7BFA8467" w:rsidR="00F66189" w:rsidRDefault="00F66189" w:rsidP="00273D6F">
      <w:pPr>
        <w:pStyle w:val="AmdtsEntryHd"/>
        <w:rPr>
          <w:rStyle w:val="CharPartText"/>
          <w:color w:val="000000"/>
        </w:rPr>
      </w:pPr>
      <w:r w:rsidRPr="00E60084">
        <w:rPr>
          <w:color w:val="000000"/>
        </w:rPr>
        <w:t>Applications to amend development approvals made before commencement day</w:t>
      </w:r>
    </w:p>
    <w:p w14:paraId="5C961795" w14:textId="4729725F" w:rsidR="00F66189" w:rsidRPr="00F66189" w:rsidRDefault="00F66189" w:rsidP="00F66189">
      <w:pPr>
        <w:pStyle w:val="AmdtsEntries"/>
      </w:pPr>
      <w:r>
        <w:t>s 615</w:t>
      </w:r>
      <w:r>
        <w:tab/>
      </w:r>
      <w:r>
        <w:rPr>
          <w:u w:val="single"/>
        </w:rPr>
        <w:t xml:space="preserve">exp </w:t>
      </w:r>
      <w:r w:rsidR="00B60FA6">
        <w:rPr>
          <w:u w:val="single"/>
        </w:rPr>
        <w:t xml:space="preserve">27 November 2026 </w:t>
      </w:r>
      <w:r>
        <w:rPr>
          <w:u w:val="single"/>
        </w:rPr>
        <w:t>(s 602)</w:t>
      </w:r>
    </w:p>
    <w:p w14:paraId="2AE02DD0" w14:textId="4514A23B" w:rsidR="00F66189" w:rsidRDefault="00F66189" w:rsidP="00273D6F">
      <w:pPr>
        <w:pStyle w:val="AmdtsEntryHd"/>
        <w:rPr>
          <w:rStyle w:val="CharPartText"/>
          <w:color w:val="000000"/>
        </w:rPr>
      </w:pPr>
      <w:r w:rsidRPr="00E60084">
        <w:rPr>
          <w:color w:val="000000"/>
        </w:rPr>
        <w:t>Applications to amend development approvals under repealed Act at least 6 months after commencement day</w:t>
      </w:r>
    </w:p>
    <w:p w14:paraId="101820A7" w14:textId="39C99D4E" w:rsidR="00F66189" w:rsidRPr="00F66189" w:rsidRDefault="00F66189" w:rsidP="00F66189">
      <w:pPr>
        <w:pStyle w:val="AmdtsEntries"/>
      </w:pPr>
      <w:r>
        <w:t>s 616</w:t>
      </w:r>
      <w:r>
        <w:tab/>
      </w:r>
      <w:r w:rsidR="00643C09">
        <w:rPr>
          <w:u w:val="single"/>
        </w:rPr>
        <w:t xml:space="preserve">exp </w:t>
      </w:r>
      <w:r w:rsidR="00B60FA6">
        <w:rPr>
          <w:u w:val="single"/>
        </w:rPr>
        <w:t xml:space="preserve">27 November 2026 </w:t>
      </w:r>
      <w:r w:rsidR="00643C09">
        <w:rPr>
          <w:u w:val="single"/>
        </w:rPr>
        <w:t>(s 602)</w:t>
      </w:r>
    </w:p>
    <w:p w14:paraId="2ECFBD09" w14:textId="6DAD35AE" w:rsidR="00F66189" w:rsidRDefault="00643C09" w:rsidP="00273D6F">
      <w:pPr>
        <w:pStyle w:val="AmdtsEntryHd"/>
        <w:rPr>
          <w:rStyle w:val="CharPartText"/>
          <w:color w:val="000000"/>
        </w:rPr>
      </w:pPr>
      <w:r w:rsidRPr="00E60084">
        <w:rPr>
          <w:color w:val="000000"/>
        </w:rPr>
        <w:t>Declarations for development encroaching on adjoining territory land before commencement day</w:t>
      </w:r>
    </w:p>
    <w:p w14:paraId="5B7B31DF" w14:textId="205AE900" w:rsidR="00F66189" w:rsidRPr="00F66189" w:rsidRDefault="00643C09" w:rsidP="00F66189">
      <w:pPr>
        <w:pStyle w:val="AmdtsEntries"/>
      </w:pPr>
      <w:r>
        <w:t>s 617</w:t>
      </w:r>
      <w:r>
        <w:tab/>
      </w:r>
      <w:r>
        <w:rPr>
          <w:u w:val="single"/>
        </w:rPr>
        <w:t xml:space="preserve">exp </w:t>
      </w:r>
      <w:r w:rsidR="00B60FA6">
        <w:rPr>
          <w:u w:val="single"/>
        </w:rPr>
        <w:t xml:space="preserve">27 November 2026 </w:t>
      </w:r>
      <w:r>
        <w:rPr>
          <w:u w:val="single"/>
        </w:rPr>
        <w:t>(s 602)</w:t>
      </w:r>
    </w:p>
    <w:p w14:paraId="1240095D" w14:textId="0DBF8AA7" w:rsidR="00F66189" w:rsidRDefault="00643C09" w:rsidP="00273D6F">
      <w:pPr>
        <w:pStyle w:val="AmdtsEntryHd"/>
        <w:rPr>
          <w:rStyle w:val="CharPartText"/>
          <w:color w:val="000000"/>
        </w:rPr>
      </w:pPr>
      <w:r w:rsidRPr="0022074E">
        <w:rPr>
          <w:rStyle w:val="CharPartText"/>
          <w:color w:val="000000"/>
        </w:rPr>
        <w:t>Transitional—existing rights to use land, buildings and structures</w:t>
      </w:r>
    </w:p>
    <w:p w14:paraId="7108394E" w14:textId="4B5C2A73" w:rsidR="00F66189" w:rsidRPr="00F66189" w:rsidRDefault="00643C09" w:rsidP="00F66189">
      <w:pPr>
        <w:pStyle w:val="AmdtsEntries"/>
      </w:pPr>
      <w:r>
        <w:t>pt 20.5 hdg</w:t>
      </w:r>
      <w:r>
        <w:tab/>
      </w:r>
      <w:r>
        <w:rPr>
          <w:u w:val="single"/>
        </w:rPr>
        <w:t xml:space="preserve">exp </w:t>
      </w:r>
      <w:r w:rsidR="00B60FA6">
        <w:rPr>
          <w:u w:val="single"/>
        </w:rPr>
        <w:t xml:space="preserve">27 November 2026 </w:t>
      </w:r>
      <w:r>
        <w:rPr>
          <w:u w:val="single"/>
        </w:rPr>
        <w:t>(s 602)</w:t>
      </w:r>
    </w:p>
    <w:p w14:paraId="582F685C" w14:textId="673F44A9" w:rsidR="00F66189" w:rsidRDefault="00643C09" w:rsidP="00273D6F">
      <w:pPr>
        <w:pStyle w:val="AmdtsEntryHd"/>
        <w:rPr>
          <w:rStyle w:val="CharPartText"/>
          <w:color w:val="000000"/>
        </w:rPr>
      </w:pPr>
      <w:r w:rsidRPr="00E60084">
        <w:rPr>
          <w:color w:val="000000"/>
        </w:rPr>
        <w:t>Existing rights to use land etc not affected</w:t>
      </w:r>
    </w:p>
    <w:p w14:paraId="2E06A4C4" w14:textId="4F56E84C" w:rsidR="00F66189" w:rsidRPr="00F66189" w:rsidRDefault="00643C09" w:rsidP="00F66189">
      <w:pPr>
        <w:pStyle w:val="AmdtsEntries"/>
      </w:pPr>
      <w:r>
        <w:t>s 618</w:t>
      </w:r>
      <w:r>
        <w:tab/>
      </w:r>
      <w:r>
        <w:rPr>
          <w:u w:val="single"/>
        </w:rPr>
        <w:t xml:space="preserve">(2) exp </w:t>
      </w:r>
      <w:r w:rsidR="00B60FA6">
        <w:rPr>
          <w:u w:val="single"/>
        </w:rPr>
        <w:t xml:space="preserve">27 November 2026 </w:t>
      </w:r>
      <w:r>
        <w:rPr>
          <w:u w:val="single"/>
        </w:rPr>
        <w:t>(s 602)</w:t>
      </w:r>
    </w:p>
    <w:p w14:paraId="61A63C2D" w14:textId="7A3F08E1" w:rsidR="00F66189" w:rsidRDefault="00643C09" w:rsidP="00273D6F">
      <w:pPr>
        <w:pStyle w:val="AmdtsEntryHd"/>
        <w:rPr>
          <w:rStyle w:val="CharPartText"/>
          <w:color w:val="000000"/>
        </w:rPr>
      </w:pPr>
      <w:r w:rsidRPr="0022074E">
        <w:rPr>
          <w:rStyle w:val="CharPartText"/>
          <w:color w:val="000000"/>
        </w:rPr>
        <w:t>Transitional—leases and licences</w:t>
      </w:r>
    </w:p>
    <w:p w14:paraId="25642551" w14:textId="2D75F8EA" w:rsidR="00F66189" w:rsidRPr="00F66189" w:rsidRDefault="00643C09" w:rsidP="00F66189">
      <w:pPr>
        <w:pStyle w:val="AmdtsEntries"/>
      </w:pPr>
      <w:r>
        <w:t>pt 20.6</w:t>
      </w:r>
      <w:r w:rsidR="00364AB9">
        <w:t xml:space="preserve"> hdg</w:t>
      </w:r>
      <w:r>
        <w:tab/>
      </w:r>
      <w:r>
        <w:rPr>
          <w:u w:val="single"/>
        </w:rPr>
        <w:t xml:space="preserve">exp </w:t>
      </w:r>
      <w:r w:rsidR="00B60FA6">
        <w:rPr>
          <w:u w:val="single"/>
        </w:rPr>
        <w:t xml:space="preserve">27 November 2026 </w:t>
      </w:r>
      <w:r>
        <w:rPr>
          <w:u w:val="single"/>
        </w:rPr>
        <w:t>(s 602)</w:t>
      </w:r>
    </w:p>
    <w:p w14:paraId="54470E8B" w14:textId="0CBC8203" w:rsidR="00643C09" w:rsidRDefault="004F5E29" w:rsidP="00273D6F">
      <w:pPr>
        <w:pStyle w:val="AmdtsEntryHd"/>
        <w:rPr>
          <w:rStyle w:val="CharPartText"/>
          <w:color w:val="000000"/>
        </w:rPr>
      </w:pPr>
      <w:r w:rsidRPr="00E60084">
        <w:rPr>
          <w:color w:val="000000"/>
        </w:rPr>
        <w:t>Grants of leases commenced but not completed before commencement day</w:t>
      </w:r>
    </w:p>
    <w:p w14:paraId="7BF042DC" w14:textId="70846A86" w:rsidR="009D5340" w:rsidRPr="00CC55E8" w:rsidRDefault="004F5E29" w:rsidP="009D5340">
      <w:pPr>
        <w:pStyle w:val="AmdtsEntries"/>
      </w:pPr>
      <w:r>
        <w:t>s 621</w:t>
      </w:r>
      <w:r>
        <w:tab/>
      </w:r>
      <w:r w:rsidR="00B206CE">
        <w:t xml:space="preserve">mod </w:t>
      </w:r>
      <w:hyperlink r:id="rId632" w:tooltip="Planning (Transitional Provisions) Regulation 2023" w:history="1">
        <w:r w:rsidR="00E97EA1">
          <w:rPr>
            <w:rStyle w:val="charCitHyperlinkAbbrev"/>
          </w:rPr>
          <w:t>SL2023</w:t>
        </w:r>
        <w:r w:rsidR="00E97EA1">
          <w:rPr>
            <w:rStyle w:val="charCitHyperlinkAbbrev"/>
          </w:rPr>
          <w:noBreakHyphen/>
          <w:t>29</w:t>
        </w:r>
      </w:hyperlink>
      <w:r w:rsidR="00B206CE">
        <w:t xml:space="preserve"> mod 1.4, mod 1.5</w:t>
      </w:r>
      <w:r w:rsidR="00CC55E8">
        <w:t xml:space="preserve">; </w:t>
      </w:r>
      <w:r w:rsidR="009D5340" w:rsidRPr="00C24D1E">
        <w:rPr>
          <w:u w:val="single"/>
        </w:rPr>
        <w:t xml:space="preserve">mod exp 27 November 2026 </w:t>
      </w:r>
      <w:r w:rsidR="009D5340" w:rsidRPr="00C820BF">
        <w:rPr>
          <w:u w:val="single"/>
        </w:rPr>
        <w:t>(</w:t>
      </w:r>
      <w:hyperlink r:id="rId633" w:tooltip="Planning (Transitional Provisions) Regulation 2023" w:history="1">
        <w:r w:rsidR="00C820BF" w:rsidRPr="00C820BF">
          <w:rPr>
            <w:rStyle w:val="charCitHyperlinkAbbrev"/>
            <w:u w:val="single"/>
          </w:rPr>
          <w:t>SL2023</w:t>
        </w:r>
        <w:r w:rsidR="00C820BF" w:rsidRPr="00C820BF">
          <w:rPr>
            <w:rStyle w:val="charCitHyperlinkAbbrev"/>
            <w:u w:val="single"/>
          </w:rPr>
          <w:noBreakHyphen/>
          <w:t>29</w:t>
        </w:r>
      </w:hyperlink>
      <w:r w:rsidR="00C820BF" w:rsidRPr="00C820BF">
        <w:rPr>
          <w:u w:val="single"/>
        </w:rPr>
        <w:t xml:space="preserve"> s 5 and </w:t>
      </w:r>
      <w:r w:rsidR="009D5340" w:rsidRPr="00C24D1E">
        <w:rPr>
          <w:u w:val="single"/>
        </w:rPr>
        <w:t>s 602)</w:t>
      </w:r>
    </w:p>
    <w:p w14:paraId="46C349E6" w14:textId="768C6068" w:rsidR="00643C09" w:rsidRPr="00643C09" w:rsidRDefault="00B206CE" w:rsidP="00B206CE">
      <w:pPr>
        <w:pStyle w:val="AmdtsEntries"/>
      </w:pPr>
      <w:r w:rsidRPr="00B206CE">
        <w:tab/>
      </w:r>
      <w:r w:rsidR="004F5E29">
        <w:rPr>
          <w:u w:val="single"/>
        </w:rPr>
        <w:t xml:space="preserve">exp </w:t>
      </w:r>
      <w:r w:rsidR="00B60FA6">
        <w:rPr>
          <w:u w:val="single"/>
        </w:rPr>
        <w:t xml:space="preserve">27 November 2026 </w:t>
      </w:r>
      <w:r w:rsidR="004F5E29">
        <w:rPr>
          <w:u w:val="single"/>
        </w:rPr>
        <w:t>(s 602)</w:t>
      </w:r>
    </w:p>
    <w:p w14:paraId="09E7F470" w14:textId="58AA6911" w:rsidR="00643C09" w:rsidRDefault="004F5E29" w:rsidP="00273D6F">
      <w:pPr>
        <w:pStyle w:val="AmdtsEntryHd"/>
        <w:rPr>
          <w:rStyle w:val="CharPartText"/>
          <w:color w:val="000000"/>
        </w:rPr>
      </w:pPr>
      <w:r w:rsidRPr="00E60084">
        <w:rPr>
          <w:color w:val="000000"/>
        </w:rPr>
        <w:t>Applications for grant of further leases</w:t>
      </w:r>
    </w:p>
    <w:p w14:paraId="150B2C58" w14:textId="1E2A4508" w:rsidR="009D5340" w:rsidRPr="00CC55E8" w:rsidRDefault="004F5E29" w:rsidP="009D5340">
      <w:pPr>
        <w:pStyle w:val="AmdtsEntries"/>
      </w:pPr>
      <w:r>
        <w:t>s 622</w:t>
      </w:r>
      <w:r>
        <w:tab/>
      </w:r>
      <w:r w:rsidR="00B206CE">
        <w:t xml:space="preserve">mod </w:t>
      </w:r>
      <w:hyperlink r:id="rId634" w:tooltip="Planning (Transitional Provisions) Regulation 2023" w:history="1">
        <w:r w:rsidR="00E97EA1">
          <w:rPr>
            <w:rStyle w:val="charCitHyperlinkAbbrev"/>
          </w:rPr>
          <w:t>SL2023</w:t>
        </w:r>
        <w:r w:rsidR="00E97EA1">
          <w:rPr>
            <w:rStyle w:val="charCitHyperlinkAbbrev"/>
          </w:rPr>
          <w:noBreakHyphen/>
          <w:t>29</w:t>
        </w:r>
      </w:hyperlink>
      <w:r w:rsidR="00B206CE">
        <w:t xml:space="preserve"> mod 1.6</w:t>
      </w:r>
      <w:r w:rsidR="00CC55E8">
        <w:t xml:space="preserve">; </w:t>
      </w:r>
      <w:r w:rsidR="009D5340" w:rsidRPr="00C24D1E">
        <w:rPr>
          <w:u w:val="single"/>
        </w:rPr>
        <w:t xml:space="preserve">mod exp 27 November 2026 </w:t>
      </w:r>
      <w:r w:rsidR="00C12DDA" w:rsidRPr="00C820BF">
        <w:rPr>
          <w:u w:val="single"/>
        </w:rPr>
        <w:t>(</w:t>
      </w:r>
      <w:hyperlink r:id="rId635" w:tooltip="Planning (Transitional Provisions) Regulation 2023" w:history="1">
        <w:r w:rsidR="00C12DDA" w:rsidRPr="00C820BF">
          <w:rPr>
            <w:rStyle w:val="charCitHyperlinkAbbrev"/>
            <w:u w:val="single"/>
          </w:rPr>
          <w:t>SL2023</w:t>
        </w:r>
        <w:r w:rsidR="00C12DDA" w:rsidRPr="00C820BF">
          <w:rPr>
            <w:rStyle w:val="charCitHyperlinkAbbrev"/>
            <w:u w:val="single"/>
          </w:rPr>
          <w:noBreakHyphen/>
          <w:t>29</w:t>
        </w:r>
      </w:hyperlink>
      <w:r w:rsidR="00C12DDA" w:rsidRPr="00C820BF">
        <w:rPr>
          <w:u w:val="single"/>
        </w:rPr>
        <w:t xml:space="preserve"> s 5 and </w:t>
      </w:r>
      <w:r w:rsidR="00C12DDA" w:rsidRPr="00C24D1E">
        <w:rPr>
          <w:u w:val="single"/>
        </w:rPr>
        <w:t>s 602)</w:t>
      </w:r>
    </w:p>
    <w:p w14:paraId="4D18F6CD" w14:textId="28B05D08" w:rsidR="00643C09" w:rsidRPr="00643C09" w:rsidRDefault="00B206CE" w:rsidP="00B206CE">
      <w:pPr>
        <w:pStyle w:val="AmdtsEntries"/>
      </w:pPr>
      <w:r w:rsidRPr="00B206CE">
        <w:tab/>
      </w:r>
      <w:r w:rsidR="004F5E29">
        <w:rPr>
          <w:u w:val="single"/>
        </w:rPr>
        <w:t xml:space="preserve">exp </w:t>
      </w:r>
      <w:r w:rsidR="00B60FA6">
        <w:rPr>
          <w:u w:val="single"/>
        </w:rPr>
        <w:t xml:space="preserve">27 November 2026 </w:t>
      </w:r>
      <w:r w:rsidR="004F5E29">
        <w:rPr>
          <w:u w:val="single"/>
        </w:rPr>
        <w:t>(s 602)</w:t>
      </w:r>
    </w:p>
    <w:p w14:paraId="64AC920D" w14:textId="413E1FC1" w:rsidR="00643C09" w:rsidRDefault="004F5E29" w:rsidP="00273D6F">
      <w:pPr>
        <w:pStyle w:val="AmdtsEntryHd"/>
        <w:rPr>
          <w:rStyle w:val="CharPartText"/>
          <w:color w:val="000000"/>
        </w:rPr>
      </w:pPr>
      <w:r w:rsidRPr="00E60084">
        <w:rPr>
          <w:color w:val="000000"/>
        </w:rPr>
        <w:t>Applications by community organisations for direct sale before 6</w:t>
      </w:r>
      <w:r w:rsidR="00EC1CE0">
        <w:rPr>
          <w:color w:val="000000"/>
        </w:rPr>
        <w:t> </w:t>
      </w:r>
      <w:r w:rsidRPr="00E60084">
        <w:rPr>
          <w:color w:val="000000"/>
        </w:rPr>
        <w:t>December</w:t>
      </w:r>
      <w:r w:rsidR="00EC1CE0">
        <w:rPr>
          <w:color w:val="000000"/>
        </w:rPr>
        <w:t> </w:t>
      </w:r>
      <w:r w:rsidRPr="00E60084">
        <w:rPr>
          <w:color w:val="000000"/>
        </w:rPr>
        <w:t>2017</w:t>
      </w:r>
    </w:p>
    <w:p w14:paraId="4BE41213" w14:textId="152EE67D" w:rsidR="00643C09" w:rsidRPr="00643C09" w:rsidRDefault="004F5E29" w:rsidP="00643C09">
      <w:pPr>
        <w:pStyle w:val="AmdtsEntries"/>
      </w:pPr>
      <w:r>
        <w:t>s 623</w:t>
      </w:r>
      <w:r>
        <w:tab/>
      </w:r>
      <w:r w:rsidRPr="00325C97">
        <w:t>exp 2 April 2025 (s 623 (4))</w:t>
      </w:r>
    </w:p>
    <w:p w14:paraId="3D78E1AA" w14:textId="45FCFECA" w:rsidR="00643C09" w:rsidRDefault="004F5E29" w:rsidP="00273D6F">
      <w:pPr>
        <w:pStyle w:val="AmdtsEntryHd"/>
        <w:rPr>
          <w:rStyle w:val="CharPartText"/>
          <w:color w:val="000000"/>
        </w:rPr>
      </w:pPr>
      <w:r w:rsidRPr="00E60084">
        <w:rPr>
          <w:color w:val="000000"/>
        </w:rPr>
        <w:t>Applications to vary concessional leases made before 2 April 2020</w:t>
      </w:r>
    </w:p>
    <w:p w14:paraId="1F673F9E" w14:textId="5069AB5F" w:rsidR="00643C09" w:rsidRPr="00643C09" w:rsidRDefault="004F5E29" w:rsidP="00643C09">
      <w:pPr>
        <w:pStyle w:val="AmdtsEntries"/>
      </w:pPr>
      <w:r>
        <w:t>s 624</w:t>
      </w:r>
      <w:r>
        <w:tab/>
      </w:r>
      <w:r w:rsidRPr="00325C97">
        <w:t>exp 2 April 2025 (s 624 (3))</w:t>
      </w:r>
    </w:p>
    <w:p w14:paraId="12F303F8" w14:textId="32515748" w:rsidR="00643C09" w:rsidRDefault="004F5E29" w:rsidP="00273D6F">
      <w:pPr>
        <w:pStyle w:val="AmdtsEntryHd"/>
        <w:rPr>
          <w:rStyle w:val="CharPartText"/>
          <w:color w:val="000000"/>
        </w:rPr>
      </w:pPr>
      <w:r w:rsidRPr="00E60084">
        <w:rPr>
          <w:color w:val="000000"/>
        </w:rPr>
        <w:lastRenderedPageBreak/>
        <w:t>Applications for licences for unleased land made before commencement day</w:t>
      </w:r>
    </w:p>
    <w:p w14:paraId="20E2DCA8" w14:textId="37DF9925" w:rsidR="00643C09" w:rsidRPr="00643C09" w:rsidRDefault="004F5E29" w:rsidP="00643C09">
      <w:pPr>
        <w:pStyle w:val="AmdtsEntries"/>
      </w:pPr>
      <w:r>
        <w:t>s 625</w:t>
      </w:r>
      <w:r>
        <w:tab/>
      </w:r>
      <w:r>
        <w:rPr>
          <w:u w:val="single"/>
        </w:rPr>
        <w:t xml:space="preserve">exp </w:t>
      </w:r>
      <w:r w:rsidR="00B60FA6">
        <w:rPr>
          <w:u w:val="single"/>
        </w:rPr>
        <w:t xml:space="preserve">27 November 2026 </w:t>
      </w:r>
      <w:r>
        <w:rPr>
          <w:u w:val="single"/>
        </w:rPr>
        <w:t>(s 602)</w:t>
      </w:r>
    </w:p>
    <w:p w14:paraId="3CDB28A1" w14:textId="6E75237D" w:rsidR="00643C09" w:rsidRDefault="004F5E29" w:rsidP="00273D6F">
      <w:pPr>
        <w:pStyle w:val="AmdtsEntryHd"/>
        <w:rPr>
          <w:rStyle w:val="CharPartText"/>
          <w:color w:val="000000"/>
        </w:rPr>
      </w:pPr>
      <w:r w:rsidRPr="0022074E">
        <w:rPr>
          <w:rStyle w:val="CharPartText"/>
          <w:color w:val="000000"/>
        </w:rPr>
        <w:t>Transitional—building and development provisions—extension of time to complete works</w:t>
      </w:r>
    </w:p>
    <w:p w14:paraId="003BA3CE" w14:textId="141F07C8" w:rsidR="00643C09" w:rsidRPr="00643C09" w:rsidRDefault="00512034" w:rsidP="00643C09">
      <w:pPr>
        <w:pStyle w:val="AmdtsEntries"/>
      </w:pPr>
      <w:r>
        <w:t>pt 20.7 hdg</w:t>
      </w:r>
      <w:r>
        <w:tab/>
      </w:r>
      <w:r>
        <w:rPr>
          <w:u w:val="single"/>
        </w:rPr>
        <w:t xml:space="preserve">exp </w:t>
      </w:r>
      <w:r w:rsidR="00B60FA6">
        <w:rPr>
          <w:u w:val="single"/>
        </w:rPr>
        <w:t xml:space="preserve">27 November 2026 </w:t>
      </w:r>
      <w:r>
        <w:rPr>
          <w:u w:val="single"/>
        </w:rPr>
        <w:t>(s 602)</w:t>
      </w:r>
    </w:p>
    <w:p w14:paraId="2DB24C23" w14:textId="6608422C" w:rsidR="00643C09" w:rsidRDefault="00512034" w:rsidP="00273D6F">
      <w:pPr>
        <w:pStyle w:val="AmdtsEntryHd"/>
        <w:rPr>
          <w:rStyle w:val="CharPartText"/>
          <w:color w:val="000000"/>
        </w:rPr>
      </w:pPr>
      <w:r w:rsidRPr="00E60084">
        <w:rPr>
          <w:color w:val="000000"/>
        </w:rPr>
        <w:t>Extensions of time to complete works under repealed Act</w:t>
      </w:r>
    </w:p>
    <w:p w14:paraId="4BDA7F51" w14:textId="231D49A9" w:rsidR="00643C09" w:rsidRPr="00643C09" w:rsidRDefault="00512034" w:rsidP="00643C09">
      <w:pPr>
        <w:pStyle w:val="AmdtsEntries"/>
      </w:pPr>
      <w:r>
        <w:t>s 626</w:t>
      </w:r>
      <w:r>
        <w:tab/>
      </w:r>
      <w:r>
        <w:rPr>
          <w:u w:val="single"/>
        </w:rPr>
        <w:t xml:space="preserve">exp </w:t>
      </w:r>
      <w:r w:rsidR="00B60FA6">
        <w:rPr>
          <w:u w:val="single"/>
        </w:rPr>
        <w:t xml:space="preserve">27 November 2026 </w:t>
      </w:r>
      <w:r>
        <w:rPr>
          <w:u w:val="single"/>
        </w:rPr>
        <w:t>(s 602)</w:t>
      </w:r>
    </w:p>
    <w:p w14:paraId="7F69E23D" w14:textId="4863C351" w:rsidR="00512034" w:rsidRDefault="00512034" w:rsidP="00273D6F">
      <w:pPr>
        <w:pStyle w:val="AmdtsEntryHd"/>
        <w:rPr>
          <w:rStyle w:val="CharPartText"/>
          <w:color w:val="000000"/>
        </w:rPr>
      </w:pPr>
      <w:r w:rsidRPr="00E60084">
        <w:rPr>
          <w:color w:val="000000"/>
        </w:rPr>
        <w:t>Extensions of time to complete works under repealed Act—extension to another stated time</w:t>
      </w:r>
    </w:p>
    <w:p w14:paraId="79E61531" w14:textId="4A093F8B" w:rsidR="00512034" w:rsidRPr="00512034" w:rsidRDefault="00512034" w:rsidP="00512034">
      <w:pPr>
        <w:pStyle w:val="AmdtsEntries"/>
      </w:pPr>
      <w:r>
        <w:t>s 627</w:t>
      </w:r>
      <w:r>
        <w:tab/>
      </w:r>
      <w:r>
        <w:rPr>
          <w:u w:val="single"/>
        </w:rPr>
        <w:t xml:space="preserve">exp </w:t>
      </w:r>
      <w:r w:rsidR="00B60FA6">
        <w:rPr>
          <w:u w:val="single"/>
        </w:rPr>
        <w:t xml:space="preserve">27 November 2026 </w:t>
      </w:r>
      <w:r>
        <w:rPr>
          <w:u w:val="single"/>
        </w:rPr>
        <w:t>(s 602)</w:t>
      </w:r>
    </w:p>
    <w:p w14:paraId="3A70E80B" w14:textId="5B21896E" w:rsidR="00512034" w:rsidRDefault="00512034" w:rsidP="00273D6F">
      <w:pPr>
        <w:pStyle w:val="AmdtsEntryHd"/>
        <w:rPr>
          <w:rStyle w:val="CharPartText"/>
          <w:color w:val="000000"/>
        </w:rPr>
      </w:pPr>
      <w:r w:rsidRPr="0022074E">
        <w:rPr>
          <w:rStyle w:val="CharPartText"/>
          <w:color w:val="000000"/>
        </w:rPr>
        <w:t>Transitional—environmental significance opinions</w:t>
      </w:r>
    </w:p>
    <w:p w14:paraId="6939388C" w14:textId="349A4BBA" w:rsidR="00512034" w:rsidRPr="00512034" w:rsidRDefault="00512034" w:rsidP="00512034">
      <w:pPr>
        <w:pStyle w:val="AmdtsEntries"/>
      </w:pPr>
      <w:r>
        <w:t>pt 20.8</w:t>
      </w:r>
      <w:r w:rsidR="00364AB9">
        <w:t xml:space="preserve"> hdg</w:t>
      </w:r>
      <w:r>
        <w:tab/>
      </w:r>
      <w:r>
        <w:rPr>
          <w:u w:val="single"/>
        </w:rPr>
        <w:t xml:space="preserve">exp </w:t>
      </w:r>
      <w:r w:rsidR="00B60FA6">
        <w:rPr>
          <w:u w:val="single"/>
        </w:rPr>
        <w:t xml:space="preserve">27 November 2026 </w:t>
      </w:r>
      <w:r>
        <w:rPr>
          <w:u w:val="single"/>
        </w:rPr>
        <w:t>(s 602)</w:t>
      </w:r>
    </w:p>
    <w:p w14:paraId="01F9D2B8" w14:textId="4B866371" w:rsidR="00512034" w:rsidRDefault="00512034" w:rsidP="00273D6F">
      <w:pPr>
        <w:pStyle w:val="AmdtsEntryHd"/>
        <w:rPr>
          <w:rStyle w:val="CharPartText"/>
          <w:color w:val="000000"/>
        </w:rPr>
      </w:pPr>
      <w:r w:rsidRPr="00E60084">
        <w:rPr>
          <w:color w:val="000000"/>
        </w:rPr>
        <w:t>Applications for environmental significance opinion made before commencement day</w:t>
      </w:r>
    </w:p>
    <w:p w14:paraId="3EE66B04" w14:textId="32E466B2" w:rsidR="00512034" w:rsidRPr="00512034" w:rsidRDefault="00512034" w:rsidP="00512034">
      <w:pPr>
        <w:pStyle w:val="AmdtsEntries"/>
      </w:pPr>
      <w:r>
        <w:t>s 628</w:t>
      </w:r>
      <w:r>
        <w:tab/>
      </w:r>
      <w:r>
        <w:rPr>
          <w:u w:val="single"/>
        </w:rPr>
        <w:t xml:space="preserve">exp </w:t>
      </w:r>
      <w:r w:rsidR="00B60FA6">
        <w:rPr>
          <w:u w:val="single"/>
        </w:rPr>
        <w:t xml:space="preserve">27 November 2026 </w:t>
      </w:r>
      <w:r>
        <w:rPr>
          <w:u w:val="single"/>
        </w:rPr>
        <w:t>(s 602)</w:t>
      </w:r>
    </w:p>
    <w:p w14:paraId="02992844" w14:textId="70E34C10" w:rsidR="00512034" w:rsidRDefault="003A378A" w:rsidP="00273D6F">
      <w:pPr>
        <w:pStyle w:val="AmdtsEntryHd"/>
        <w:rPr>
          <w:rStyle w:val="CharPartText"/>
          <w:color w:val="000000"/>
        </w:rPr>
      </w:pPr>
      <w:r w:rsidRPr="00E60084">
        <w:rPr>
          <w:color w:val="000000"/>
        </w:rPr>
        <w:t>Environmental significance opinions given under repealed Act</w:t>
      </w:r>
    </w:p>
    <w:p w14:paraId="60768C85" w14:textId="75F86B22" w:rsidR="00512034" w:rsidRPr="00512034" w:rsidRDefault="003A378A" w:rsidP="00512034">
      <w:pPr>
        <w:pStyle w:val="AmdtsEntries"/>
      </w:pPr>
      <w:r>
        <w:t>s 629</w:t>
      </w:r>
      <w:r>
        <w:tab/>
      </w:r>
      <w:r>
        <w:rPr>
          <w:u w:val="single"/>
        </w:rPr>
        <w:t xml:space="preserve">exp </w:t>
      </w:r>
      <w:r w:rsidR="00B60FA6">
        <w:rPr>
          <w:u w:val="single"/>
        </w:rPr>
        <w:t xml:space="preserve">27 November 2026 </w:t>
      </w:r>
      <w:r>
        <w:rPr>
          <w:u w:val="single"/>
        </w:rPr>
        <w:t>(s 602)</w:t>
      </w:r>
    </w:p>
    <w:p w14:paraId="6DB8753E" w14:textId="0EDA306B" w:rsidR="00512034" w:rsidRDefault="003A378A" w:rsidP="00273D6F">
      <w:pPr>
        <w:pStyle w:val="AmdtsEntryHd"/>
        <w:rPr>
          <w:rStyle w:val="CharPartText"/>
          <w:color w:val="000000"/>
        </w:rPr>
      </w:pPr>
      <w:r w:rsidRPr="0022074E">
        <w:rPr>
          <w:rStyle w:val="CharPartText"/>
          <w:color w:val="000000"/>
        </w:rPr>
        <w:t>Transitional—design review panel</w:t>
      </w:r>
    </w:p>
    <w:p w14:paraId="21C5A493" w14:textId="60637905" w:rsidR="00512034" w:rsidRPr="00512034" w:rsidRDefault="003A378A" w:rsidP="00512034">
      <w:pPr>
        <w:pStyle w:val="AmdtsEntries"/>
      </w:pPr>
      <w:r>
        <w:t>pt 20.9 hdg</w:t>
      </w:r>
      <w:r>
        <w:tab/>
      </w:r>
      <w:r>
        <w:rPr>
          <w:u w:val="single"/>
        </w:rPr>
        <w:t xml:space="preserve">exp </w:t>
      </w:r>
      <w:r w:rsidR="00B60FA6">
        <w:rPr>
          <w:u w:val="single"/>
        </w:rPr>
        <w:t xml:space="preserve">27 November 2026 </w:t>
      </w:r>
      <w:r>
        <w:rPr>
          <w:u w:val="single"/>
        </w:rPr>
        <w:t>(s 602)</w:t>
      </w:r>
    </w:p>
    <w:p w14:paraId="336CFBAF" w14:textId="61649C50" w:rsidR="00512034" w:rsidRDefault="003A378A" w:rsidP="00273D6F">
      <w:pPr>
        <w:pStyle w:val="AmdtsEntryHd"/>
        <w:rPr>
          <w:rStyle w:val="CharPartText"/>
          <w:color w:val="000000"/>
        </w:rPr>
      </w:pPr>
      <w:r w:rsidRPr="00E60084">
        <w:rPr>
          <w:color w:val="000000"/>
        </w:rPr>
        <w:t>Consultation with design review panel before commencement day</w:t>
      </w:r>
    </w:p>
    <w:p w14:paraId="553C809B" w14:textId="6A85E754" w:rsidR="00512034" w:rsidRPr="00512034" w:rsidRDefault="003A378A" w:rsidP="00512034">
      <w:pPr>
        <w:pStyle w:val="AmdtsEntries"/>
      </w:pPr>
      <w:r>
        <w:t>s 630</w:t>
      </w:r>
      <w:r>
        <w:tab/>
      </w:r>
      <w:r>
        <w:rPr>
          <w:u w:val="single"/>
        </w:rPr>
        <w:t xml:space="preserve">exp </w:t>
      </w:r>
      <w:r w:rsidR="00B60FA6">
        <w:rPr>
          <w:u w:val="single"/>
        </w:rPr>
        <w:t xml:space="preserve">27 November 2026 </w:t>
      </w:r>
      <w:r>
        <w:rPr>
          <w:u w:val="single"/>
        </w:rPr>
        <w:t>(s 602)</w:t>
      </w:r>
    </w:p>
    <w:p w14:paraId="652243E0" w14:textId="1D8BA65A" w:rsidR="00512034" w:rsidRDefault="004B576B" w:rsidP="00273D6F">
      <w:pPr>
        <w:pStyle w:val="AmdtsEntryHd"/>
        <w:rPr>
          <w:rStyle w:val="CharPartText"/>
          <w:color w:val="000000"/>
        </w:rPr>
      </w:pPr>
      <w:r w:rsidRPr="00E60084">
        <w:rPr>
          <w:color w:val="000000"/>
        </w:rPr>
        <w:t>Design review panel consideration before commencement day</w:t>
      </w:r>
    </w:p>
    <w:p w14:paraId="09A915E5" w14:textId="50EF5F41" w:rsidR="00512034" w:rsidRPr="00512034" w:rsidRDefault="004B576B" w:rsidP="00512034">
      <w:pPr>
        <w:pStyle w:val="AmdtsEntries"/>
      </w:pPr>
      <w:r>
        <w:t>s 631</w:t>
      </w:r>
      <w:r>
        <w:tab/>
      </w:r>
      <w:r>
        <w:rPr>
          <w:u w:val="single"/>
        </w:rPr>
        <w:t xml:space="preserve">exp </w:t>
      </w:r>
      <w:r w:rsidR="00B60FA6">
        <w:rPr>
          <w:u w:val="single"/>
        </w:rPr>
        <w:t xml:space="preserve">27 November 2026 </w:t>
      </w:r>
      <w:r>
        <w:rPr>
          <w:u w:val="single"/>
        </w:rPr>
        <w:t>(s 602)</w:t>
      </w:r>
    </w:p>
    <w:p w14:paraId="09F9BCAA" w14:textId="7D85A7E7" w:rsidR="004B576B" w:rsidRDefault="004B576B" w:rsidP="00273D6F">
      <w:pPr>
        <w:pStyle w:val="AmdtsEntryHd"/>
        <w:rPr>
          <w:rStyle w:val="CharPartText"/>
          <w:color w:val="000000"/>
        </w:rPr>
      </w:pPr>
      <w:r w:rsidRPr="0022074E">
        <w:rPr>
          <w:rStyle w:val="CharPartText"/>
          <w:color w:val="000000"/>
        </w:rPr>
        <w:t>Transitional—environmental impact statements</w:t>
      </w:r>
    </w:p>
    <w:p w14:paraId="066A65E1" w14:textId="3C5DABD5" w:rsidR="004B576B" w:rsidRPr="004B576B" w:rsidRDefault="004B576B" w:rsidP="004B576B">
      <w:pPr>
        <w:pStyle w:val="AmdtsEntries"/>
      </w:pPr>
      <w:r>
        <w:t>pt 20.10 hdg</w:t>
      </w:r>
      <w:r>
        <w:tab/>
      </w:r>
      <w:r w:rsidR="00C04D98">
        <w:rPr>
          <w:u w:val="single"/>
        </w:rPr>
        <w:t xml:space="preserve">exp </w:t>
      </w:r>
      <w:r w:rsidR="00F13291">
        <w:rPr>
          <w:u w:val="single"/>
        </w:rPr>
        <w:t>27 November 2026</w:t>
      </w:r>
      <w:r w:rsidR="00C04D98">
        <w:rPr>
          <w:u w:val="single"/>
        </w:rPr>
        <w:t xml:space="preserve"> (s 602)</w:t>
      </w:r>
    </w:p>
    <w:p w14:paraId="4FA3CE20" w14:textId="19B8B298" w:rsidR="004B576B" w:rsidRDefault="00C04D98" w:rsidP="00273D6F">
      <w:pPr>
        <w:pStyle w:val="AmdtsEntryHd"/>
        <w:rPr>
          <w:rStyle w:val="CharPartText"/>
          <w:color w:val="000000"/>
        </w:rPr>
      </w:pPr>
      <w:r w:rsidRPr="00E60084">
        <w:rPr>
          <w:color w:val="000000"/>
        </w:rPr>
        <w:t>Applications for EIS exemption made before commencement day</w:t>
      </w:r>
    </w:p>
    <w:p w14:paraId="4FF5BB09" w14:textId="1A70D0B6" w:rsidR="004B576B" w:rsidRPr="004B576B" w:rsidRDefault="00C04D98" w:rsidP="004B576B">
      <w:pPr>
        <w:pStyle w:val="AmdtsEntries"/>
      </w:pPr>
      <w:r>
        <w:t>s 632</w:t>
      </w:r>
      <w:r>
        <w:tab/>
      </w:r>
      <w:r>
        <w:rPr>
          <w:u w:val="single"/>
        </w:rPr>
        <w:t xml:space="preserve">exp </w:t>
      </w:r>
      <w:r w:rsidR="00B60FA6">
        <w:rPr>
          <w:u w:val="single"/>
        </w:rPr>
        <w:t xml:space="preserve">27 November 2026 </w:t>
      </w:r>
      <w:r>
        <w:rPr>
          <w:u w:val="single"/>
        </w:rPr>
        <w:t>(s 602)</w:t>
      </w:r>
    </w:p>
    <w:p w14:paraId="0D3E6819" w14:textId="0E964BB1" w:rsidR="004B576B" w:rsidRDefault="00C04D98" w:rsidP="00273D6F">
      <w:pPr>
        <w:pStyle w:val="AmdtsEntryHd"/>
        <w:rPr>
          <w:rStyle w:val="CharPartText"/>
          <w:color w:val="000000"/>
        </w:rPr>
      </w:pPr>
      <w:r w:rsidRPr="00E60084">
        <w:rPr>
          <w:color w:val="000000"/>
        </w:rPr>
        <w:t>EIS exemptions granted under repealed Act</w:t>
      </w:r>
    </w:p>
    <w:p w14:paraId="09496A3C" w14:textId="74591CB7" w:rsidR="004B576B" w:rsidRPr="004B576B" w:rsidRDefault="00C04D98" w:rsidP="004B576B">
      <w:pPr>
        <w:pStyle w:val="AmdtsEntries"/>
      </w:pPr>
      <w:r>
        <w:t>s 633</w:t>
      </w:r>
      <w:r>
        <w:tab/>
      </w:r>
      <w:r>
        <w:rPr>
          <w:u w:val="single"/>
        </w:rPr>
        <w:t xml:space="preserve">exp </w:t>
      </w:r>
      <w:r w:rsidR="00B60FA6">
        <w:rPr>
          <w:u w:val="single"/>
        </w:rPr>
        <w:t xml:space="preserve">27 November 2026 </w:t>
      </w:r>
      <w:r>
        <w:rPr>
          <w:u w:val="single"/>
        </w:rPr>
        <w:t>(s 602)</w:t>
      </w:r>
    </w:p>
    <w:p w14:paraId="54F6FE03" w14:textId="3096E37D" w:rsidR="004B576B" w:rsidRDefault="00C04D98" w:rsidP="00273D6F">
      <w:pPr>
        <w:pStyle w:val="AmdtsEntryHd"/>
        <w:rPr>
          <w:rStyle w:val="CharPartText"/>
          <w:color w:val="000000"/>
        </w:rPr>
      </w:pPr>
      <w:r w:rsidRPr="00E60084">
        <w:rPr>
          <w:color w:val="000000"/>
        </w:rPr>
        <w:t>EIS completed under repealed Act</w:t>
      </w:r>
    </w:p>
    <w:p w14:paraId="378A795D" w14:textId="21AB38B7" w:rsidR="004B576B" w:rsidRPr="004B576B" w:rsidRDefault="00C04D98" w:rsidP="004B576B">
      <w:pPr>
        <w:pStyle w:val="AmdtsEntries"/>
      </w:pPr>
      <w:r>
        <w:t>s 634</w:t>
      </w:r>
      <w:r>
        <w:tab/>
      </w:r>
      <w:r>
        <w:rPr>
          <w:u w:val="single"/>
        </w:rPr>
        <w:t xml:space="preserve">exp </w:t>
      </w:r>
      <w:r w:rsidR="00B60FA6">
        <w:rPr>
          <w:u w:val="single"/>
        </w:rPr>
        <w:t xml:space="preserve">27 November 2026 </w:t>
      </w:r>
      <w:r>
        <w:rPr>
          <w:u w:val="single"/>
        </w:rPr>
        <w:t>(s 602)</w:t>
      </w:r>
    </w:p>
    <w:p w14:paraId="42C9C3DD" w14:textId="5C1080F5" w:rsidR="004B576B" w:rsidRDefault="00C04D98" w:rsidP="00273D6F">
      <w:pPr>
        <w:pStyle w:val="AmdtsEntryHd"/>
        <w:rPr>
          <w:rStyle w:val="CharPartText"/>
          <w:color w:val="000000"/>
        </w:rPr>
      </w:pPr>
      <w:r w:rsidRPr="00E60084">
        <w:rPr>
          <w:color w:val="000000"/>
        </w:rPr>
        <w:t>Public health-related EIS completed under repealed Act</w:t>
      </w:r>
    </w:p>
    <w:p w14:paraId="7387189E" w14:textId="4B1ECF68" w:rsidR="004B576B" w:rsidRPr="004B576B" w:rsidRDefault="00C04D98" w:rsidP="004B576B">
      <w:pPr>
        <w:pStyle w:val="AmdtsEntries"/>
      </w:pPr>
      <w:r>
        <w:t>s 635</w:t>
      </w:r>
      <w:r>
        <w:tab/>
      </w:r>
      <w:r>
        <w:rPr>
          <w:u w:val="single"/>
        </w:rPr>
        <w:t xml:space="preserve">exp </w:t>
      </w:r>
      <w:r w:rsidR="00B60FA6">
        <w:rPr>
          <w:u w:val="single"/>
        </w:rPr>
        <w:t xml:space="preserve">27 November 2026 </w:t>
      </w:r>
      <w:r>
        <w:rPr>
          <w:u w:val="single"/>
        </w:rPr>
        <w:t>(s 602)</w:t>
      </w:r>
    </w:p>
    <w:p w14:paraId="032B22B1" w14:textId="4F61B2EF" w:rsidR="004B576B" w:rsidRDefault="00C04D98" w:rsidP="00273D6F">
      <w:pPr>
        <w:pStyle w:val="AmdtsEntryHd"/>
        <w:rPr>
          <w:rStyle w:val="CharPartText"/>
          <w:color w:val="000000"/>
        </w:rPr>
      </w:pPr>
      <w:r w:rsidRPr="00E60084">
        <w:rPr>
          <w:color w:val="000000"/>
        </w:rPr>
        <w:t>EIS processes commenced but not completed before commencement day</w:t>
      </w:r>
    </w:p>
    <w:p w14:paraId="0AB25D6C" w14:textId="3E3EA4F4" w:rsidR="004B576B" w:rsidRPr="004B576B" w:rsidRDefault="00C04D98" w:rsidP="004B576B">
      <w:pPr>
        <w:pStyle w:val="AmdtsEntries"/>
      </w:pPr>
      <w:r>
        <w:t>s 636</w:t>
      </w:r>
      <w:r>
        <w:tab/>
      </w:r>
      <w:r>
        <w:rPr>
          <w:u w:val="single"/>
        </w:rPr>
        <w:t xml:space="preserve">exp </w:t>
      </w:r>
      <w:r w:rsidR="00B60FA6">
        <w:rPr>
          <w:u w:val="single"/>
        </w:rPr>
        <w:t xml:space="preserve">27 November 2026 </w:t>
      </w:r>
      <w:r>
        <w:rPr>
          <w:u w:val="single"/>
        </w:rPr>
        <w:t>(s 602)</w:t>
      </w:r>
    </w:p>
    <w:p w14:paraId="76102D57" w14:textId="63E64BED" w:rsidR="00C04D98" w:rsidRDefault="00C04D98" w:rsidP="00273D6F">
      <w:pPr>
        <w:pStyle w:val="AmdtsEntryHd"/>
        <w:rPr>
          <w:rStyle w:val="CharPartText"/>
          <w:color w:val="000000"/>
        </w:rPr>
      </w:pPr>
      <w:r w:rsidRPr="0022074E">
        <w:rPr>
          <w:rStyle w:val="CharPartText"/>
          <w:color w:val="000000"/>
        </w:rPr>
        <w:t>Transitional—rent variations and relief from provisions of leases</w:t>
      </w:r>
    </w:p>
    <w:p w14:paraId="49A21CBB" w14:textId="0F472877" w:rsidR="00C04D98" w:rsidRPr="00C04D98" w:rsidRDefault="00C04D98" w:rsidP="00C04D98">
      <w:pPr>
        <w:pStyle w:val="AmdtsEntries"/>
      </w:pPr>
      <w:r>
        <w:t>pt 20.11 hdg</w:t>
      </w:r>
      <w:r>
        <w:tab/>
      </w:r>
      <w:r>
        <w:rPr>
          <w:u w:val="single"/>
        </w:rPr>
        <w:t xml:space="preserve">exp </w:t>
      </w:r>
      <w:r w:rsidR="00B60FA6">
        <w:rPr>
          <w:u w:val="single"/>
        </w:rPr>
        <w:t xml:space="preserve">27 November 2026 </w:t>
      </w:r>
      <w:r>
        <w:rPr>
          <w:u w:val="single"/>
        </w:rPr>
        <w:t>(s 602)</w:t>
      </w:r>
    </w:p>
    <w:p w14:paraId="6CD23F6F" w14:textId="0152687F" w:rsidR="00C04D98" w:rsidRDefault="00156E51" w:rsidP="00273D6F">
      <w:pPr>
        <w:pStyle w:val="AmdtsEntryHd"/>
        <w:rPr>
          <w:rStyle w:val="CharPartText"/>
          <w:color w:val="000000"/>
        </w:rPr>
      </w:pPr>
      <w:r w:rsidRPr="00E60084">
        <w:rPr>
          <w:color w:val="000000"/>
        </w:rPr>
        <w:lastRenderedPageBreak/>
        <w:t>Reduction of rent and relief from provisions of lease approved before commencement day</w:t>
      </w:r>
    </w:p>
    <w:p w14:paraId="578830CF" w14:textId="2054E8D6" w:rsidR="00C04D98" w:rsidRPr="00C04D98" w:rsidRDefault="00156E51" w:rsidP="00C04D98">
      <w:pPr>
        <w:pStyle w:val="AmdtsEntries"/>
      </w:pPr>
      <w:r>
        <w:t>s 637</w:t>
      </w:r>
      <w:r>
        <w:tab/>
      </w:r>
      <w:r>
        <w:rPr>
          <w:u w:val="single"/>
        </w:rPr>
        <w:t xml:space="preserve">exp </w:t>
      </w:r>
      <w:r w:rsidR="00B60FA6">
        <w:rPr>
          <w:u w:val="single"/>
        </w:rPr>
        <w:t xml:space="preserve">27 November 2026 </w:t>
      </w:r>
      <w:r>
        <w:rPr>
          <w:u w:val="single"/>
        </w:rPr>
        <w:t>(s 602)</w:t>
      </w:r>
    </w:p>
    <w:p w14:paraId="7B29EF9B" w14:textId="5B6F1DBC" w:rsidR="00C04D98" w:rsidRDefault="00156E51" w:rsidP="00273D6F">
      <w:pPr>
        <w:pStyle w:val="AmdtsEntryHd"/>
        <w:rPr>
          <w:rStyle w:val="CharPartText"/>
          <w:color w:val="000000"/>
        </w:rPr>
      </w:pPr>
      <w:r w:rsidRPr="00E60084">
        <w:rPr>
          <w:color w:val="000000"/>
        </w:rPr>
        <w:t>Reduction of rent and relief from provisions of lease approved after commencement day</w:t>
      </w:r>
    </w:p>
    <w:p w14:paraId="235E3BB9" w14:textId="3C8D55B0" w:rsidR="00C04D98" w:rsidRPr="00167774" w:rsidRDefault="00156E51" w:rsidP="00C04D98">
      <w:pPr>
        <w:pStyle w:val="AmdtsEntries"/>
      </w:pPr>
      <w:r>
        <w:t>s 638</w:t>
      </w:r>
      <w:r>
        <w:tab/>
      </w:r>
      <w:r w:rsidRPr="00167774">
        <w:t xml:space="preserve">exp </w:t>
      </w:r>
      <w:r w:rsidR="00B60FA6" w:rsidRPr="00167774">
        <w:t xml:space="preserve">27 November 2024 </w:t>
      </w:r>
      <w:r w:rsidRPr="00167774">
        <w:t>(s 638 (3))</w:t>
      </w:r>
    </w:p>
    <w:p w14:paraId="3458E43D" w14:textId="1EED782E" w:rsidR="00C04D98" w:rsidRDefault="00156E51" w:rsidP="00273D6F">
      <w:pPr>
        <w:pStyle w:val="AmdtsEntryHd"/>
        <w:rPr>
          <w:rStyle w:val="CharPartText"/>
          <w:color w:val="000000"/>
        </w:rPr>
      </w:pPr>
      <w:r w:rsidRPr="0022074E">
        <w:rPr>
          <w:rStyle w:val="CharPartText"/>
          <w:color w:val="000000"/>
        </w:rPr>
        <w:t>Transitional—land management agreements</w:t>
      </w:r>
    </w:p>
    <w:p w14:paraId="2D2D17E9" w14:textId="25EF2B65" w:rsidR="00C04D98" w:rsidRPr="00C04D98" w:rsidRDefault="00156E51" w:rsidP="00C04D98">
      <w:pPr>
        <w:pStyle w:val="AmdtsEntries"/>
      </w:pPr>
      <w:r>
        <w:t>pt 20.12 hdg</w:t>
      </w:r>
      <w:r>
        <w:tab/>
      </w:r>
      <w:r>
        <w:rPr>
          <w:u w:val="single"/>
        </w:rPr>
        <w:t xml:space="preserve">exp </w:t>
      </w:r>
      <w:r w:rsidR="00B60FA6">
        <w:rPr>
          <w:u w:val="single"/>
        </w:rPr>
        <w:t xml:space="preserve">27 November 2026 </w:t>
      </w:r>
      <w:r>
        <w:rPr>
          <w:u w:val="single"/>
        </w:rPr>
        <w:t>(s 602)</w:t>
      </w:r>
    </w:p>
    <w:p w14:paraId="6486E7FB" w14:textId="60F7216C" w:rsidR="00C04D98" w:rsidRDefault="00156E51" w:rsidP="00273D6F">
      <w:pPr>
        <w:pStyle w:val="AmdtsEntryHd"/>
        <w:rPr>
          <w:rStyle w:val="CharPartText"/>
          <w:color w:val="000000"/>
        </w:rPr>
      </w:pPr>
      <w:r w:rsidRPr="00E60084">
        <w:rPr>
          <w:color w:val="000000"/>
        </w:rPr>
        <w:t>Land management agreements entered into before commencement day</w:t>
      </w:r>
    </w:p>
    <w:p w14:paraId="434994DB" w14:textId="2F2FCC1D" w:rsidR="00C04D98" w:rsidRPr="00C04D98" w:rsidRDefault="00156E51" w:rsidP="00C04D98">
      <w:pPr>
        <w:pStyle w:val="AmdtsEntries"/>
      </w:pPr>
      <w:r>
        <w:t>s 639</w:t>
      </w:r>
      <w:r>
        <w:tab/>
      </w:r>
      <w:r w:rsidR="00EA7C52">
        <w:rPr>
          <w:u w:val="single"/>
        </w:rPr>
        <w:t xml:space="preserve">exp </w:t>
      </w:r>
      <w:r w:rsidR="00B60FA6">
        <w:rPr>
          <w:u w:val="single"/>
        </w:rPr>
        <w:t xml:space="preserve">27 November 2026 </w:t>
      </w:r>
      <w:r w:rsidR="00EA7C52">
        <w:rPr>
          <w:u w:val="single"/>
        </w:rPr>
        <w:t>(s 602)</w:t>
      </w:r>
    </w:p>
    <w:p w14:paraId="5871E1A7" w14:textId="11B3820B" w:rsidR="00C04D98" w:rsidRDefault="00EA7C52" w:rsidP="00273D6F">
      <w:pPr>
        <w:pStyle w:val="AmdtsEntryHd"/>
        <w:rPr>
          <w:rStyle w:val="CharPartText"/>
          <w:color w:val="000000"/>
        </w:rPr>
      </w:pPr>
      <w:r w:rsidRPr="0022074E">
        <w:rPr>
          <w:rStyle w:val="CharPartText"/>
          <w:color w:val="000000"/>
        </w:rPr>
        <w:t>Transitional—land management plans</w:t>
      </w:r>
    </w:p>
    <w:p w14:paraId="1F0C0CA5" w14:textId="2310E40C" w:rsidR="00C04D98" w:rsidRPr="00C04D98" w:rsidRDefault="00EA7C52" w:rsidP="00C04D98">
      <w:pPr>
        <w:pStyle w:val="AmdtsEntries"/>
      </w:pPr>
      <w:r>
        <w:t>pt 20.13 hdg</w:t>
      </w:r>
      <w:r>
        <w:tab/>
      </w:r>
      <w:r>
        <w:rPr>
          <w:u w:val="single"/>
        </w:rPr>
        <w:t xml:space="preserve">exp </w:t>
      </w:r>
      <w:r w:rsidR="00B60FA6">
        <w:rPr>
          <w:u w:val="single"/>
        </w:rPr>
        <w:t xml:space="preserve">27 November 2026 </w:t>
      </w:r>
      <w:r>
        <w:rPr>
          <w:u w:val="single"/>
        </w:rPr>
        <w:t>(s 602)</w:t>
      </w:r>
    </w:p>
    <w:p w14:paraId="739E4EB4" w14:textId="6FA14013" w:rsidR="00EA7C52" w:rsidRDefault="00EA7C52" w:rsidP="00273D6F">
      <w:pPr>
        <w:pStyle w:val="AmdtsEntryHd"/>
        <w:rPr>
          <w:rStyle w:val="CharPartText"/>
          <w:color w:val="000000"/>
        </w:rPr>
      </w:pPr>
      <w:r w:rsidRPr="00E60084">
        <w:rPr>
          <w:color w:val="000000"/>
        </w:rPr>
        <w:t>Land management plans</w:t>
      </w:r>
    </w:p>
    <w:p w14:paraId="7EAE0382" w14:textId="6CE411E0" w:rsidR="00EA7C52" w:rsidRPr="00EA7C52" w:rsidRDefault="00EA7C52" w:rsidP="00EA7C52">
      <w:pPr>
        <w:pStyle w:val="AmdtsEntries"/>
      </w:pPr>
      <w:r>
        <w:t>s 640</w:t>
      </w:r>
      <w:r>
        <w:tab/>
      </w:r>
      <w:r>
        <w:rPr>
          <w:u w:val="single"/>
        </w:rPr>
        <w:t xml:space="preserve">exp </w:t>
      </w:r>
      <w:r w:rsidR="00B60FA6">
        <w:rPr>
          <w:u w:val="single"/>
        </w:rPr>
        <w:t xml:space="preserve">27 November 2026 </w:t>
      </w:r>
      <w:r>
        <w:rPr>
          <w:u w:val="single"/>
        </w:rPr>
        <w:t>(s 602)</w:t>
      </w:r>
    </w:p>
    <w:p w14:paraId="6BDEC0B0" w14:textId="4BC58694" w:rsidR="00EA7C52" w:rsidRDefault="00EA7C52" w:rsidP="00273D6F">
      <w:pPr>
        <w:pStyle w:val="AmdtsEntryHd"/>
        <w:rPr>
          <w:rStyle w:val="CharPartText"/>
          <w:color w:val="000000"/>
        </w:rPr>
      </w:pPr>
      <w:r w:rsidRPr="00E60084">
        <w:rPr>
          <w:color w:val="000000"/>
        </w:rPr>
        <w:t>Draft land management plans</w:t>
      </w:r>
    </w:p>
    <w:p w14:paraId="38B4B386" w14:textId="2BC854F9" w:rsidR="00EA7C52" w:rsidRPr="00EA7C52" w:rsidRDefault="00EA7C52" w:rsidP="00EA7C52">
      <w:pPr>
        <w:pStyle w:val="AmdtsEntries"/>
      </w:pPr>
      <w:r>
        <w:t>s 641</w:t>
      </w:r>
      <w:r>
        <w:tab/>
      </w:r>
      <w:r>
        <w:rPr>
          <w:u w:val="single"/>
        </w:rPr>
        <w:t xml:space="preserve">exp </w:t>
      </w:r>
      <w:r w:rsidR="00B60FA6">
        <w:rPr>
          <w:u w:val="single"/>
        </w:rPr>
        <w:t xml:space="preserve">27 November 2026 </w:t>
      </w:r>
      <w:r>
        <w:rPr>
          <w:u w:val="single"/>
        </w:rPr>
        <w:t>(s 602)</w:t>
      </w:r>
    </w:p>
    <w:p w14:paraId="7B91C2EA" w14:textId="6E81C27F" w:rsidR="00EA7C52" w:rsidRDefault="00EA7C52" w:rsidP="00273D6F">
      <w:pPr>
        <w:pStyle w:val="AmdtsEntryHd"/>
        <w:rPr>
          <w:rStyle w:val="CharPartText"/>
          <w:color w:val="000000"/>
        </w:rPr>
      </w:pPr>
      <w:r w:rsidRPr="0022074E">
        <w:rPr>
          <w:rStyle w:val="CharPartText"/>
          <w:color w:val="000000"/>
        </w:rPr>
        <w:t>Transitional—controlled activities</w:t>
      </w:r>
    </w:p>
    <w:p w14:paraId="55164D8B" w14:textId="7A084D3D" w:rsidR="00EA7C52" w:rsidRPr="00EA7C52" w:rsidRDefault="00EA7C52" w:rsidP="00EA7C52">
      <w:pPr>
        <w:pStyle w:val="AmdtsEntries"/>
      </w:pPr>
      <w:r>
        <w:t>pt 20.14 hdg</w:t>
      </w:r>
      <w:r>
        <w:tab/>
      </w:r>
      <w:r>
        <w:rPr>
          <w:u w:val="single"/>
        </w:rPr>
        <w:t xml:space="preserve">exp </w:t>
      </w:r>
      <w:r w:rsidR="00B60FA6">
        <w:rPr>
          <w:u w:val="single"/>
        </w:rPr>
        <w:t xml:space="preserve">27 November 2026 </w:t>
      </w:r>
      <w:r>
        <w:rPr>
          <w:u w:val="single"/>
        </w:rPr>
        <w:t>(s 602)</w:t>
      </w:r>
    </w:p>
    <w:p w14:paraId="0C236397" w14:textId="569857A5" w:rsidR="00EA7C52" w:rsidRDefault="00EA7C52" w:rsidP="00273D6F">
      <w:pPr>
        <w:pStyle w:val="AmdtsEntryHd"/>
        <w:rPr>
          <w:rStyle w:val="CharPartText"/>
          <w:color w:val="000000"/>
        </w:rPr>
      </w:pPr>
      <w:r w:rsidRPr="00E60084">
        <w:rPr>
          <w:color w:val="000000"/>
        </w:rPr>
        <w:t>Controlled activities—construction without development approval</w:t>
      </w:r>
    </w:p>
    <w:p w14:paraId="46767EEE" w14:textId="4797307B" w:rsidR="00EA7C52" w:rsidRPr="00EA7C52" w:rsidRDefault="00EA7C52" w:rsidP="00EA7C52">
      <w:pPr>
        <w:pStyle w:val="AmdtsEntries"/>
      </w:pPr>
      <w:r>
        <w:t>s 642</w:t>
      </w:r>
      <w:r>
        <w:tab/>
      </w:r>
      <w:r>
        <w:rPr>
          <w:u w:val="single"/>
        </w:rPr>
        <w:t xml:space="preserve">exp </w:t>
      </w:r>
      <w:r w:rsidR="00B60FA6">
        <w:rPr>
          <w:u w:val="single"/>
        </w:rPr>
        <w:t xml:space="preserve">27 November 2026 </w:t>
      </w:r>
      <w:r>
        <w:rPr>
          <w:u w:val="single"/>
        </w:rPr>
        <w:t>(s 602)</w:t>
      </w:r>
    </w:p>
    <w:p w14:paraId="592A5B0E" w14:textId="61BCD932" w:rsidR="00EA7C52" w:rsidRDefault="00EA7C52" w:rsidP="00273D6F">
      <w:pPr>
        <w:pStyle w:val="AmdtsEntryHd"/>
        <w:rPr>
          <w:rStyle w:val="CharPartText"/>
          <w:color w:val="000000"/>
        </w:rPr>
      </w:pPr>
      <w:r w:rsidRPr="0022074E">
        <w:rPr>
          <w:rStyle w:val="CharPartText"/>
          <w:color w:val="000000"/>
        </w:rPr>
        <w:t>Transitional—review of decisions</w:t>
      </w:r>
    </w:p>
    <w:p w14:paraId="60FE1D50" w14:textId="6126A634" w:rsidR="00EA7C52" w:rsidRPr="00EA7C52" w:rsidRDefault="00EA7C52" w:rsidP="00EA7C52">
      <w:pPr>
        <w:pStyle w:val="AmdtsEntries"/>
      </w:pPr>
      <w:r>
        <w:t>pt 20.15 hdg</w:t>
      </w:r>
      <w:r>
        <w:tab/>
      </w:r>
      <w:r>
        <w:rPr>
          <w:u w:val="single"/>
        </w:rPr>
        <w:t xml:space="preserve">exp </w:t>
      </w:r>
      <w:r w:rsidR="00B60FA6">
        <w:rPr>
          <w:u w:val="single"/>
        </w:rPr>
        <w:t xml:space="preserve">27 November 2026 </w:t>
      </w:r>
      <w:r>
        <w:rPr>
          <w:u w:val="single"/>
        </w:rPr>
        <w:t>(s 602)</w:t>
      </w:r>
    </w:p>
    <w:p w14:paraId="27544ACA" w14:textId="21554AF6" w:rsidR="00EA7C52" w:rsidRDefault="00EA7C52" w:rsidP="00273D6F">
      <w:pPr>
        <w:pStyle w:val="AmdtsEntryHd"/>
        <w:rPr>
          <w:rStyle w:val="CharPartText"/>
          <w:color w:val="000000"/>
        </w:rPr>
      </w:pPr>
      <w:r w:rsidRPr="00E60084">
        <w:rPr>
          <w:rStyle w:val="charsectno0"/>
          <w:rFonts w:cs="Arial"/>
          <w:color w:val="000000"/>
        </w:rPr>
        <w:t>Applications for review not finally decided</w:t>
      </w:r>
    </w:p>
    <w:p w14:paraId="092C7FEE" w14:textId="340AE8EC" w:rsidR="00EA7C52" w:rsidRPr="00EA7C52" w:rsidRDefault="00EA7C52" w:rsidP="00EA7C52">
      <w:pPr>
        <w:pStyle w:val="AmdtsEntries"/>
      </w:pPr>
      <w:r>
        <w:t>s 643</w:t>
      </w:r>
      <w:r>
        <w:tab/>
      </w:r>
      <w:r w:rsidR="00666E7A">
        <w:rPr>
          <w:u w:val="single"/>
        </w:rPr>
        <w:t xml:space="preserve">exp </w:t>
      </w:r>
      <w:r w:rsidR="00B60FA6">
        <w:rPr>
          <w:u w:val="single"/>
        </w:rPr>
        <w:t xml:space="preserve">27 November 2026 </w:t>
      </w:r>
      <w:r w:rsidR="00666E7A">
        <w:rPr>
          <w:u w:val="single"/>
        </w:rPr>
        <w:t>(s 602)</w:t>
      </w:r>
    </w:p>
    <w:p w14:paraId="5F597A94" w14:textId="1EABF06B" w:rsidR="00EA7C52" w:rsidRDefault="00666E7A" w:rsidP="00273D6F">
      <w:pPr>
        <w:pStyle w:val="AmdtsEntryHd"/>
        <w:rPr>
          <w:rStyle w:val="CharPartText"/>
          <w:color w:val="000000"/>
        </w:rPr>
      </w:pPr>
      <w:r w:rsidRPr="0022074E">
        <w:rPr>
          <w:rStyle w:val="CharPartText"/>
          <w:color w:val="000000"/>
        </w:rPr>
        <w:t>Transitional—administrative</w:t>
      </w:r>
    </w:p>
    <w:p w14:paraId="52D2CE81" w14:textId="198D23FC" w:rsidR="00EA7C52" w:rsidRPr="00EA7C52" w:rsidRDefault="00666E7A" w:rsidP="00EA7C52">
      <w:pPr>
        <w:pStyle w:val="AmdtsEntries"/>
      </w:pPr>
      <w:r>
        <w:t>pt 20.16 hdg</w:t>
      </w:r>
      <w:r>
        <w:tab/>
      </w:r>
      <w:r>
        <w:rPr>
          <w:u w:val="single"/>
        </w:rPr>
        <w:t xml:space="preserve">exp </w:t>
      </w:r>
      <w:r w:rsidR="00B60FA6">
        <w:rPr>
          <w:u w:val="single"/>
        </w:rPr>
        <w:t xml:space="preserve">27 November 2026 </w:t>
      </w:r>
      <w:r>
        <w:rPr>
          <w:u w:val="single"/>
        </w:rPr>
        <w:t>(s 602)</w:t>
      </w:r>
    </w:p>
    <w:p w14:paraId="6A7D3001" w14:textId="4F601EC3" w:rsidR="00EA7C52" w:rsidRDefault="00666E7A" w:rsidP="00273D6F">
      <w:pPr>
        <w:pStyle w:val="AmdtsEntryHd"/>
        <w:rPr>
          <w:rStyle w:val="CharPartText"/>
          <w:color w:val="000000"/>
        </w:rPr>
      </w:pPr>
      <w:r w:rsidRPr="00E60084">
        <w:rPr>
          <w:color w:val="000000"/>
        </w:rPr>
        <w:t>Chief planning executive</w:t>
      </w:r>
    </w:p>
    <w:p w14:paraId="7A3D1DF0" w14:textId="23A7BDF6" w:rsidR="00EA7C52" w:rsidRPr="00EA7C52" w:rsidRDefault="00666E7A" w:rsidP="00EA7C52">
      <w:pPr>
        <w:pStyle w:val="AmdtsEntries"/>
      </w:pPr>
      <w:r>
        <w:t>s 644</w:t>
      </w:r>
      <w:r>
        <w:tab/>
      </w:r>
      <w:r>
        <w:rPr>
          <w:u w:val="single"/>
        </w:rPr>
        <w:t xml:space="preserve">exp </w:t>
      </w:r>
      <w:r w:rsidR="00B60FA6">
        <w:rPr>
          <w:u w:val="single"/>
        </w:rPr>
        <w:t xml:space="preserve">27 November 2026 </w:t>
      </w:r>
      <w:r>
        <w:rPr>
          <w:u w:val="single"/>
        </w:rPr>
        <w:t>(s 602)</w:t>
      </w:r>
    </w:p>
    <w:p w14:paraId="542356E0" w14:textId="7B42409A" w:rsidR="00EA7C52" w:rsidRDefault="00666E7A" w:rsidP="00273D6F">
      <w:pPr>
        <w:pStyle w:val="AmdtsEntryHd"/>
        <w:rPr>
          <w:rStyle w:val="CharPartText"/>
          <w:color w:val="000000"/>
        </w:rPr>
      </w:pPr>
      <w:r w:rsidRPr="00E60084">
        <w:rPr>
          <w:color w:val="000000"/>
        </w:rPr>
        <w:t>Acting chief planning executive</w:t>
      </w:r>
    </w:p>
    <w:p w14:paraId="5C7ECFED" w14:textId="7C90640E" w:rsidR="00EA7C52" w:rsidRPr="00EA7C52" w:rsidRDefault="00666E7A" w:rsidP="00EA7C52">
      <w:pPr>
        <w:pStyle w:val="AmdtsEntries"/>
      </w:pPr>
      <w:r>
        <w:t>s 645</w:t>
      </w:r>
      <w:r>
        <w:tab/>
      </w:r>
      <w:r>
        <w:rPr>
          <w:u w:val="single"/>
        </w:rPr>
        <w:t xml:space="preserve">exp </w:t>
      </w:r>
      <w:r w:rsidR="00B60FA6">
        <w:rPr>
          <w:u w:val="single"/>
        </w:rPr>
        <w:t xml:space="preserve">27 November 2026 </w:t>
      </w:r>
      <w:r>
        <w:rPr>
          <w:u w:val="single"/>
        </w:rPr>
        <w:t>(s 602)</w:t>
      </w:r>
    </w:p>
    <w:p w14:paraId="5E9C0DB6" w14:textId="48D9F63B" w:rsidR="00EA7C52" w:rsidRDefault="00666E7A" w:rsidP="00273D6F">
      <w:pPr>
        <w:pStyle w:val="AmdtsEntryHd"/>
        <w:rPr>
          <w:rStyle w:val="CharPartText"/>
          <w:color w:val="000000"/>
        </w:rPr>
      </w:pPr>
      <w:r w:rsidRPr="00E60084">
        <w:rPr>
          <w:color w:val="000000"/>
        </w:rPr>
        <w:t>Inspectors appointed before commencement day</w:t>
      </w:r>
    </w:p>
    <w:p w14:paraId="2296002F" w14:textId="72972F16" w:rsidR="00EA7C52" w:rsidRPr="00EA7C52" w:rsidRDefault="00666E7A" w:rsidP="00EA7C52">
      <w:pPr>
        <w:pStyle w:val="AmdtsEntries"/>
      </w:pPr>
      <w:r>
        <w:t>s 646</w:t>
      </w:r>
      <w:r>
        <w:tab/>
      </w:r>
      <w:r>
        <w:rPr>
          <w:u w:val="single"/>
        </w:rPr>
        <w:t xml:space="preserve">exp </w:t>
      </w:r>
      <w:r w:rsidR="00B60FA6">
        <w:rPr>
          <w:u w:val="single"/>
        </w:rPr>
        <w:t xml:space="preserve">27 November 2026 </w:t>
      </w:r>
      <w:r>
        <w:rPr>
          <w:u w:val="single"/>
        </w:rPr>
        <w:t>(s 602)</w:t>
      </w:r>
    </w:p>
    <w:p w14:paraId="3DADCBF5" w14:textId="43D7036C" w:rsidR="00EA7C52" w:rsidRDefault="00666E7A" w:rsidP="00273D6F">
      <w:pPr>
        <w:pStyle w:val="AmdtsEntryHd"/>
        <w:rPr>
          <w:rStyle w:val="CharPartText"/>
          <w:color w:val="000000"/>
        </w:rPr>
      </w:pPr>
      <w:r w:rsidRPr="0022074E">
        <w:rPr>
          <w:rStyle w:val="CharPartText"/>
          <w:color w:val="000000"/>
        </w:rPr>
        <w:t>Transitional—exempt development</w:t>
      </w:r>
    </w:p>
    <w:p w14:paraId="554E1950" w14:textId="0752EFAB" w:rsidR="00EA7C52" w:rsidRPr="00EA7C52" w:rsidRDefault="00666E7A" w:rsidP="00EA7C52">
      <w:pPr>
        <w:pStyle w:val="AmdtsEntries"/>
      </w:pPr>
      <w:r>
        <w:t>pt 20.17 hdg</w:t>
      </w:r>
      <w:r>
        <w:tab/>
      </w:r>
      <w:r>
        <w:rPr>
          <w:u w:val="single"/>
        </w:rPr>
        <w:t xml:space="preserve">exp </w:t>
      </w:r>
      <w:r w:rsidR="00B60FA6">
        <w:rPr>
          <w:u w:val="single"/>
        </w:rPr>
        <w:t xml:space="preserve">27 November 2026 </w:t>
      </w:r>
      <w:r>
        <w:rPr>
          <w:u w:val="single"/>
        </w:rPr>
        <w:t>(s 602)</w:t>
      </w:r>
    </w:p>
    <w:p w14:paraId="79EE0A08" w14:textId="36AC0511" w:rsidR="00666E7A" w:rsidRDefault="00666E7A" w:rsidP="00273D6F">
      <w:pPr>
        <w:pStyle w:val="AmdtsEntryHd"/>
        <w:rPr>
          <w:rStyle w:val="CharPartText"/>
          <w:color w:val="000000"/>
        </w:rPr>
      </w:pPr>
      <w:r w:rsidRPr="00E60084">
        <w:rPr>
          <w:color w:val="000000"/>
        </w:rPr>
        <w:t>Guidelines for essential work at affected residential premises</w:t>
      </w:r>
    </w:p>
    <w:p w14:paraId="3D097903" w14:textId="4A46B7AC" w:rsidR="00666E7A" w:rsidRPr="00666E7A" w:rsidRDefault="00666E7A" w:rsidP="00666E7A">
      <w:pPr>
        <w:pStyle w:val="AmdtsEntries"/>
      </w:pPr>
      <w:r>
        <w:t>s 647</w:t>
      </w:r>
      <w:r>
        <w:tab/>
      </w:r>
      <w:r>
        <w:rPr>
          <w:u w:val="single"/>
        </w:rPr>
        <w:t xml:space="preserve">exp </w:t>
      </w:r>
      <w:r w:rsidR="00B60FA6">
        <w:rPr>
          <w:u w:val="single"/>
        </w:rPr>
        <w:t xml:space="preserve">27 November 2026 </w:t>
      </w:r>
      <w:r>
        <w:rPr>
          <w:u w:val="single"/>
        </w:rPr>
        <w:t>(s 602)</w:t>
      </w:r>
    </w:p>
    <w:p w14:paraId="5B3D0CF5" w14:textId="00D5200A" w:rsidR="002C4175" w:rsidRDefault="002C4175" w:rsidP="00273D6F">
      <w:pPr>
        <w:pStyle w:val="AmdtsEntryHd"/>
        <w:rPr>
          <w:rStyle w:val="CharPartText"/>
          <w:color w:val="000000"/>
        </w:rPr>
      </w:pPr>
      <w:r w:rsidRPr="002C4175">
        <w:rPr>
          <w:rStyle w:val="CharPartText"/>
          <w:color w:val="000000"/>
        </w:rPr>
        <w:t>Repeals</w:t>
      </w:r>
    </w:p>
    <w:p w14:paraId="52B6D1F3" w14:textId="5E5E5893" w:rsidR="002C4175" w:rsidRPr="002C4175" w:rsidRDefault="002C4175" w:rsidP="002C4175">
      <w:pPr>
        <w:pStyle w:val="AmdtsEntries"/>
      </w:pPr>
      <w:r>
        <w:t>ch 21 hdg</w:t>
      </w:r>
      <w:r>
        <w:tab/>
        <w:t>om LA s 89 (3)</w:t>
      </w:r>
    </w:p>
    <w:p w14:paraId="1FC9420E" w14:textId="3B74CC42" w:rsidR="002C4175" w:rsidRDefault="002C4175" w:rsidP="00273D6F">
      <w:pPr>
        <w:pStyle w:val="AmdtsEntryHd"/>
        <w:rPr>
          <w:rStyle w:val="CharPartText"/>
          <w:color w:val="000000"/>
        </w:rPr>
      </w:pPr>
      <w:r w:rsidRPr="002C4175">
        <w:rPr>
          <w:rStyle w:val="CharPartText"/>
          <w:color w:val="000000"/>
        </w:rPr>
        <w:lastRenderedPageBreak/>
        <w:t>Legislation repealed</w:t>
      </w:r>
    </w:p>
    <w:p w14:paraId="682DA617" w14:textId="2BA2D1E4" w:rsidR="002C4175" w:rsidRPr="002C4175" w:rsidRDefault="002C4175" w:rsidP="002C4175">
      <w:pPr>
        <w:pStyle w:val="AmdtsEntries"/>
      </w:pPr>
      <w:r>
        <w:t>s 648</w:t>
      </w:r>
      <w:r>
        <w:tab/>
        <w:t>om LA s 89 (3)</w:t>
      </w:r>
    </w:p>
    <w:p w14:paraId="74F64D3B" w14:textId="7B87B21F" w:rsidR="00273D6F" w:rsidRDefault="00273D6F" w:rsidP="00273D6F">
      <w:pPr>
        <w:pStyle w:val="AmdtsEntryHd"/>
        <w:rPr>
          <w:rStyle w:val="CharPartText"/>
          <w:color w:val="000000"/>
        </w:rPr>
      </w:pPr>
      <w:r w:rsidRPr="0022074E">
        <w:rPr>
          <w:rStyle w:val="CharPartText"/>
          <w:color w:val="000000"/>
        </w:rPr>
        <w:t>Market value leases</w:t>
      </w:r>
    </w:p>
    <w:p w14:paraId="27FDD68F" w14:textId="02986B8E" w:rsidR="00273D6F" w:rsidRPr="00273D6F" w:rsidRDefault="00273D6F" w:rsidP="00273D6F">
      <w:pPr>
        <w:pStyle w:val="AmdtsEntries"/>
        <w:rPr>
          <w:u w:val="single"/>
        </w:rPr>
      </w:pPr>
      <w:r>
        <w:t>sch 2 pt 2.2</w:t>
      </w:r>
      <w:r>
        <w:tab/>
      </w:r>
      <w:r w:rsidRPr="00273D6F">
        <w:rPr>
          <w:u w:val="single"/>
        </w:rPr>
        <w:t xml:space="preserve">item 15 </w:t>
      </w:r>
      <w:r w:rsidRPr="00006281">
        <w:rPr>
          <w:u w:val="single"/>
        </w:rPr>
        <w:t xml:space="preserve">exp </w:t>
      </w:r>
      <w:r w:rsidR="00CB5493">
        <w:rPr>
          <w:u w:val="single"/>
        </w:rPr>
        <w:t>26 November 2028</w:t>
      </w:r>
      <w:r w:rsidRPr="00006281">
        <w:rPr>
          <w:u w:val="single"/>
        </w:rPr>
        <w:t xml:space="preserve"> (s 521 (2))</w:t>
      </w:r>
    </w:p>
    <w:p w14:paraId="4396EFA9" w14:textId="0FD52193" w:rsidR="006A08D1" w:rsidRDefault="00273D6F" w:rsidP="00006281">
      <w:pPr>
        <w:pStyle w:val="AmdtsEntryHd"/>
      </w:pPr>
      <w:r w:rsidRPr="0022074E">
        <w:rPr>
          <w:rStyle w:val="CharPartText"/>
          <w:color w:val="000000"/>
        </w:rPr>
        <w:t>Reviewable decisions, eligible entities and interested entities</w:t>
      </w:r>
    </w:p>
    <w:p w14:paraId="17109691" w14:textId="30F3F35E" w:rsidR="00006281" w:rsidRDefault="00273D6F" w:rsidP="006A08D1">
      <w:pPr>
        <w:pStyle w:val="AmdtsEntries"/>
        <w:rPr>
          <w:u w:val="single"/>
        </w:rPr>
      </w:pPr>
      <w:r>
        <w:t>sch 5 pt 5.2</w:t>
      </w:r>
      <w:r>
        <w:tab/>
      </w:r>
      <w:r w:rsidR="00F11BB8" w:rsidRPr="00F11BB8">
        <w:rPr>
          <w:u w:val="single"/>
        </w:rPr>
        <w:t xml:space="preserve">item 10, column 2, everything after ‘direct sale’ </w:t>
      </w:r>
      <w:r w:rsidR="00F11BB8" w:rsidRPr="00006281">
        <w:rPr>
          <w:u w:val="single"/>
        </w:rPr>
        <w:t>exp</w:t>
      </w:r>
      <w:r w:rsidR="00695E64">
        <w:rPr>
          <w:u w:val="single"/>
        </w:rPr>
        <w:t> </w:t>
      </w:r>
      <w:r w:rsidR="00CB5493">
        <w:rPr>
          <w:u w:val="single"/>
        </w:rPr>
        <w:t>26</w:t>
      </w:r>
      <w:r w:rsidR="00695E64">
        <w:rPr>
          <w:u w:val="single"/>
        </w:rPr>
        <w:t> </w:t>
      </w:r>
      <w:r w:rsidR="00CB5493">
        <w:rPr>
          <w:u w:val="single"/>
        </w:rPr>
        <w:t>November 2028</w:t>
      </w:r>
      <w:r w:rsidR="00F11BB8" w:rsidRPr="00006281">
        <w:rPr>
          <w:u w:val="single"/>
        </w:rPr>
        <w:t xml:space="preserve"> (s 521 (2))</w:t>
      </w:r>
    </w:p>
    <w:p w14:paraId="427322AF" w14:textId="56065D87" w:rsidR="00D5784E" w:rsidRDefault="00D5784E" w:rsidP="00F11BB8">
      <w:pPr>
        <w:pStyle w:val="AmdtsEntryHd"/>
      </w:pPr>
      <w:r w:rsidRPr="00E60084">
        <w:t>Definitions—sch 6</w:t>
      </w:r>
    </w:p>
    <w:p w14:paraId="55E9342D" w14:textId="60EB5F90" w:rsidR="00D5784E" w:rsidRDefault="00D5784E" w:rsidP="00D5784E">
      <w:pPr>
        <w:pStyle w:val="AmdtsEntries"/>
      </w:pPr>
      <w:r>
        <w:t>sch 6 s 6.1</w:t>
      </w:r>
      <w:r>
        <w:tab/>
        <w:t xml:space="preserve">def </w:t>
      </w:r>
      <w:r w:rsidRPr="00D5784E">
        <w:rPr>
          <w:rStyle w:val="charBoldItals"/>
        </w:rPr>
        <w:t>Molonglo town centre</w:t>
      </w:r>
      <w:r>
        <w:t xml:space="preserve"> ins </w:t>
      </w:r>
      <w:hyperlink r:id="rId636" w:tooltip="Planning (Molonglo Town Centre) Amendment Act 2025" w:history="1">
        <w:r>
          <w:rPr>
            <w:rStyle w:val="charCitHyperlinkAbbrev"/>
          </w:rPr>
          <w:t>A2025</w:t>
        </w:r>
        <w:r>
          <w:rPr>
            <w:rStyle w:val="charCitHyperlinkAbbrev"/>
          </w:rPr>
          <w:noBreakHyphen/>
          <w:t>23</w:t>
        </w:r>
      </w:hyperlink>
      <w:r>
        <w:t xml:space="preserve"> s 4</w:t>
      </w:r>
    </w:p>
    <w:p w14:paraId="6756574B" w14:textId="52A82D87" w:rsidR="001037EC" w:rsidRPr="00D5784E" w:rsidRDefault="001037EC" w:rsidP="00D5784E">
      <w:pPr>
        <w:pStyle w:val="AmdtsEntries"/>
      </w:pPr>
      <w:r>
        <w:tab/>
        <w:t xml:space="preserve">def </w:t>
      </w:r>
      <w:r w:rsidRPr="001037EC">
        <w:rPr>
          <w:rStyle w:val="charBoldItals"/>
        </w:rPr>
        <w:t>town centre</w:t>
      </w:r>
      <w:r>
        <w:t xml:space="preserve"> am </w:t>
      </w:r>
      <w:hyperlink r:id="rId637" w:tooltip="Planning (Molonglo Town Centre) Amendment Act 2025" w:history="1">
        <w:r>
          <w:rPr>
            <w:rStyle w:val="charCitHyperlinkAbbrev"/>
          </w:rPr>
          <w:t>A2025</w:t>
        </w:r>
        <w:r>
          <w:rPr>
            <w:rStyle w:val="charCitHyperlinkAbbrev"/>
          </w:rPr>
          <w:noBreakHyphen/>
          <w:t>23</w:t>
        </w:r>
      </w:hyperlink>
      <w:r>
        <w:t xml:space="preserve"> </w:t>
      </w:r>
      <w:r w:rsidR="007023F1">
        <w:t>s</w:t>
      </w:r>
      <w:r>
        <w:t xml:space="preserve"> 5</w:t>
      </w:r>
    </w:p>
    <w:p w14:paraId="071A1D4C" w14:textId="48129CB6" w:rsidR="001037EC" w:rsidRDefault="001037EC" w:rsidP="00F11BB8">
      <w:pPr>
        <w:pStyle w:val="AmdtsEntryHd"/>
      </w:pPr>
      <w:r>
        <w:t>Molonglo town centre</w:t>
      </w:r>
    </w:p>
    <w:p w14:paraId="16F3823A" w14:textId="02E4F7F7" w:rsidR="001037EC" w:rsidRPr="001037EC" w:rsidRDefault="001037EC" w:rsidP="001037EC">
      <w:pPr>
        <w:pStyle w:val="AmdtsEntries"/>
      </w:pPr>
      <w:r>
        <w:t>sch 6 div 6.3.3A</w:t>
      </w:r>
      <w:r>
        <w:tab/>
        <w:t xml:space="preserve">ins </w:t>
      </w:r>
      <w:hyperlink r:id="rId638" w:tooltip="Planning (Molonglo Town Centre) Amendment Act 2025" w:history="1">
        <w:r>
          <w:rPr>
            <w:rStyle w:val="charCitHyperlinkAbbrev"/>
          </w:rPr>
          <w:t>A2025</w:t>
        </w:r>
        <w:r>
          <w:rPr>
            <w:rStyle w:val="charCitHyperlinkAbbrev"/>
          </w:rPr>
          <w:noBreakHyphen/>
          <w:t>23</w:t>
        </w:r>
      </w:hyperlink>
      <w:r>
        <w:t xml:space="preserve"> s 6</w:t>
      </w:r>
    </w:p>
    <w:p w14:paraId="08926F80" w14:textId="6DB65650" w:rsidR="00F11BB8" w:rsidRDefault="00F11BB8" w:rsidP="00F11BB8">
      <w:pPr>
        <w:pStyle w:val="AmdtsEntryHd"/>
      </w:pPr>
      <w:r>
        <w:t>Dictionary</w:t>
      </w:r>
    </w:p>
    <w:p w14:paraId="193C3E7C" w14:textId="7691AB60" w:rsidR="00C06F94" w:rsidRDefault="00F11BB8" w:rsidP="00CC55E8">
      <w:pPr>
        <w:pStyle w:val="AmdtsEntries"/>
        <w:keepNext/>
      </w:pPr>
      <w:r>
        <w:t>dict</w:t>
      </w:r>
      <w:r w:rsidR="00C06F94">
        <w:tab/>
        <w:t xml:space="preserve">am </w:t>
      </w:r>
      <w:hyperlink r:id="rId639" w:tooltip="Planning (Territory Priority Project) Amendment Act 2025" w:history="1">
        <w:r w:rsidR="00473B6C">
          <w:rPr>
            <w:rStyle w:val="charCitHyperlinkAbbrev"/>
          </w:rPr>
          <w:t>A2025</w:t>
        </w:r>
        <w:r w:rsidR="00473B6C">
          <w:rPr>
            <w:rStyle w:val="charCitHyperlinkAbbrev"/>
          </w:rPr>
          <w:noBreakHyphen/>
          <w:t>37</w:t>
        </w:r>
      </w:hyperlink>
      <w:r w:rsidR="00473B6C">
        <w:t xml:space="preserve"> s 15</w:t>
      </w:r>
    </w:p>
    <w:p w14:paraId="793E29FC" w14:textId="394B195E" w:rsidR="00DC56B7" w:rsidRDefault="00DC56B7" w:rsidP="00CC55E8">
      <w:pPr>
        <w:pStyle w:val="AmdtsEntries"/>
        <w:keepNext/>
      </w:pPr>
      <w:r>
        <w:tab/>
        <w:t xml:space="preserve">def </w:t>
      </w:r>
      <w:r>
        <w:rPr>
          <w:b/>
          <w:bCs/>
          <w:i/>
          <w:iCs/>
        </w:rPr>
        <w:t>building and development provision</w:t>
      </w:r>
      <w:r>
        <w:t xml:space="preserve"> sub </w:t>
      </w:r>
      <w:hyperlink r:id="rId640" w:tooltip="Planning (Consequential Amendments) Act 2023" w:history="1">
        <w:r>
          <w:rPr>
            <w:rStyle w:val="charCitHyperlinkAbbrev"/>
            <w:rFonts w:eastAsiaTheme="majorEastAsia"/>
          </w:rPr>
          <w:t>A2023-36</w:t>
        </w:r>
      </w:hyperlink>
      <w:r>
        <w:t xml:space="preserve"> amdt 1.304</w:t>
      </w:r>
    </w:p>
    <w:p w14:paraId="2A88F375" w14:textId="054EED34" w:rsidR="00DC56B7" w:rsidRDefault="00DC56B7" w:rsidP="00F11BB8">
      <w:pPr>
        <w:pStyle w:val="AmdtsEntries"/>
      </w:pPr>
      <w:r>
        <w:tab/>
        <w:t xml:space="preserve">def </w:t>
      </w:r>
      <w:r>
        <w:rPr>
          <w:b/>
          <w:bCs/>
          <w:i/>
          <w:iCs/>
        </w:rPr>
        <w:t>deciding</w:t>
      </w:r>
      <w:r>
        <w:t xml:space="preserve"> ins </w:t>
      </w:r>
      <w:hyperlink r:id="rId641" w:tooltip="Planning (Consequential Amendments) Act 2023" w:history="1">
        <w:r>
          <w:rPr>
            <w:rStyle w:val="charCitHyperlinkAbbrev"/>
            <w:rFonts w:eastAsiaTheme="majorEastAsia"/>
          </w:rPr>
          <w:t>A2023-36</w:t>
        </w:r>
      </w:hyperlink>
      <w:r>
        <w:t xml:space="preserve"> amdt 1.305</w:t>
      </w:r>
    </w:p>
    <w:p w14:paraId="65678D5D" w14:textId="3CD33E1C" w:rsidR="00DC56B7" w:rsidRDefault="00DC56B7" w:rsidP="00F11BB8">
      <w:pPr>
        <w:pStyle w:val="AmdtsEntries"/>
      </w:pPr>
      <w:r>
        <w:tab/>
        <w:t xml:space="preserve">def </w:t>
      </w:r>
      <w:r>
        <w:rPr>
          <w:b/>
          <w:bCs/>
          <w:i/>
          <w:iCs/>
        </w:rPr>
        <w:t>deciding a development application</w:t>
      </w:r>
      <w:r>
        <w:t xml:space="preserve"> om </w:t>
      </w:r>
      <w:hyperlink r:id="rId642" w:tooltip="Planning (Consequential Amendments) Act 2023" w:history="1">
        <w:r>
          <w:rPr>
            <w:rStyle w:val="charCitHyperlinkAbbrev"/>
            <w:rFonts w:eastAsiaTheme="majorEastAsia"/>
          </w:rPr>
          <w:t>A2023-36</w:t>
        </w:r>
      </w:hyperlink>
      <w:r>
        <w:t xml:space="preserve"> amdt</w:t>
      </w:r>
      <w:r w:rsidR="009E420F">
        <w:t> </w:t>
      </w:r>
      <w:r>
        <w:t>1.306</w:t>
      </w:r>
    </w:p>
    <w:p w14:paraId="199F81F8" w14:textId="6EAB85A6" w:rsidR="00362108" w:rsidRDefault="00362108" w:rsidP="00F11BB8">
      <w:pPr>
        <w:pStyle w:val="AmdtsEntries"/>
      </w:pPr>
      <w:r>
        <w:tab/>
        <w:t xml:space="preserve">def </w:t>
      </w:r>
      <w:r w:rsidRPr="00DD0DB3">
        <w:rPr>
          <w:rStyle w:val="charBoldItals"/>
        </w:rPr>
        <w:t>declared site</w:t>
      </w:r>
      <w:r>
        <w:t xml:space="preserve"> </w:t>
      </w:r>
      <w:r w:rsidR="00CC3142">
        <w:t xml:space="preserve">sub </w:t>
      </w:r>
      <w:hyperlink r:id="rId643" w:tooltip="Urban Forest (Consequential Amendments) Act 2023" w:history="1">
        <w:r w:rsidR="00CC3142">
          <w:rPr>
            <w:rStyle w:val="charCitHyperlinkAbbrev"/>
            <w:rFonts w:eastAsiaTheme="majorEastAsia"/>
          </w:rPr>
          <w:t>A2023-52</w:t>
        </w:r>
      </w:hyperlink>
      <w:r w:rsidR="00CC3142">
        <w:t xml:space="preserve"> amdt 1.36</w:t>
      </w:r>
    </w:p>
    <w:p w14:paraId="631C49F2" w14:textId="5801F9C5" w:rsidR="00DC56B7" w:rsidRDefault="00DC56B7" w:rsidP="00F11BB8">
      <w:pPr>
        <w:pStyle w:val="AmdtsEntries"/>
      </w:pPr>
      <w:r>
        <w:tab/>
        <w:t xml:space="preserve">def </w:t>
      </w:r>
      <w:r>
        <w:rPr>
          <w:b/>
          <w:bCs/>
          <w:i/>
          <w:iCs/>
        </w:rPr>
        <w:t>district policy</w:t>
      </w:r>
      <w:r>
        <w:t xml:space="preserve"> ins </w:t>
      </w:r>
      <w:hyperlink r:id="rId644" w:tooltip="Planning (Consequential Amendments) Act 2023" w:history="1">
        <w:r>
          <w:rPr>
            <w:rStyle w:val="charCitHyperlinkAbbrev"/>
            <w:rFonts w:eastAsiaTheme="majorEastAsia"/>
          </w:rPr>
          <w:t>A2023-36</w:t>
        </w:r>
      </w:hyperlink>
      <w:r>
        <w:t xml:space="preserve"> amdt 1.307</w:t>
      </w:r>
    </w:p>
    <w:p w14:paraId="45D0E2F8" w14:textId="184D1358" w:rsidR="005E459F" w:rsidRDefault="005E459F" w:rsidP="00F11BB8">
      <w:pPr>
        <w:pStyle w:val="AmdtsEntries"/>
      </w:pPr>
      <w:r>
        <w:tab/>
        <w:t xml:space="preserve">def </w:t>
      </w:r>
      <w:r w:rsidRPr="00D5784E">
        <w:rPr>
          <w:rStyle w:val="charBoldItals"/>
        </w:rPr>
        <w:t>Molonglo town centre</w:t>
      </w:r>
      <w:r>
        <w:t xml:space="preserve"> ins </w:t>
      </w:r>
      <w:hyperlink r:id="rId645" w:tooltip="Planning (Molonglo Town Centre) Amendment Act 2025" w:history="1">
        <w:r>
          <w:rPr>
            <w:rStyle w:val="charCitHyperlinkAbbrev"/>
          </w:rPr>
          <w:t>A2025</w:t>
        </w:r>
        <w:r>
          <w:rPr>
            <w:rStyle w:val="charCitHyperlinkAbbrev"/>
          </w:rPr>
          <w:noBreakHyphen/>
          <w:t>23</w:t>
        </w:r>
      </w:hyperlink>
      <w:r>
        <w:t xml:space="preserve"> s 7</w:t>
      </w:r>
    </w:p>
    <w:p w14:paraId="725D8354" w14:textId="76DE8542" w:rsidR="00CC3142" w:rsidRDefault="00CC3142" w:rsidP="00F11BB8">
      <w:pPr>
        <w:pStyle w:val="AmdtsEntries"/>
      </w:pPr>
      <w:r>
        <w:tab/>
        <w:t xml:space="preserve">def </w:t>
      </w:r>
      <w:r w:rsidRPr="00CC3142">
        <w:rPr>
          <w:b/>
          <w:bCs/>
          <w:i/>
          <w:iCs/>
        </w:rPr>
        <w:t>protected tree</w:t>
      </w:r>
      <w:r>
        <w:t xml:space="preserve"> ins </w:t>
      </w:r>
      <w:hyperlink r:id="rId646" w:tooltip="Urban Forest (Consequential Amendments) Act 2023" w:history="1">
        <w:r>
          <w:rPr>
            <w:rStyle w:val="charCitHyperlinkAbbrev"/>
            <w:rFonts w:eastAsiaTheme="majorEastAsia"/>
          </w:rPr>
          <w:t>A2023-52</w:t>
        </w:r>
      </w:hyperlink>
      <w:r>
        <w:t xml:space="preserve"> amdt 1.37</w:t>
      </w:r>
    </w:p>
    <w:p w14:paraId="514C4E08" w14:textId="317A0825" w:rsidR="00DC56B7" w:rsidRDefault="00DC56B7" w:rsidP="00F11BB8">
      <w:pPr>
        <w:pStyle w:val="AmdtsEntries"/>
      </w:pPr>
      <w:r>
        <w:tab/>
        <w:t xml:space="preserve">def </w:t>
      </w:r>
      <w:r>
        <w:rPr>
          <w:b/>
          <w:bCs/>
          <w:i/>
          <w:iCs/>
        </w:rPr>
        <w:t>public land</w:t>
      </w:r>
      <w:r>
        <w:t xml:space="preserve"> sub </w:t>
      </w:r>
      <w:hyperlink r:id="rId647" w:tooltip="Planning (Consequential Amendments) Act 2023" w:history="1">
        <w:r>
          <w:rPr>
            <w:rStyle w:val="charCitHyperlinkAbbrev"/>
            <w:rFonts w:eastAsiaTheme="majorEastAsia"/>
          </w:rPr>
          <w:t>A2023-36</w:t>
        </w:r>
      </w:hyperlink>
      <w:r>
        <w:t xml:space="preserve"> amdt 1.308</w:t>
      </w:r>
    </w:p>
    <w:p w14:paraId="7AB576A6" w14:textId="1201516A" w:rsidR="00473B6C" w:rsidRDefault="00C06F94" w:rsidP="00F11BB8">
      <w:pPr>
        <w:pStyle w:val="AmdtsEntries"/>
      </w:pPr>
      <w:r>
        <w:tab/>
        <w:t xml:space="preserve">def </w:t>
      </w:r>
      <w:r w:rsidRPr="00C06F94">
        <w:rPr>
          <w:rStyle w:val="charBoldItals"/>
        </w:rPr>
        <w:t>related to community housing</w:t>
      </w:r>
      <w:r>
        <w:t xml:space="preserve"> </w:t>
      </w:r>
      <w:r w:rsidR="00473B6C">
        <w:t xml:space="preserve">ins </w:t>
      </w:r>
      <w:hyperlink r:id="rId648" w:tooltip="Planning (Territory Priority Project) Amendment Act 2025" w:history="1">
        <w:r w:rsidR="00473B6C">
          <w:rPr>
            <w:rStyle w:val="charCitHyperlinkAbbrev"/>
          </w:rPr>
          <w:t>A2025</w:t>
        </w:r>
        <w:r w:rsidR="00473B6C">
          <w:rPr>
            <w:rStyle w:val="charCitHyperlinkAbbrev"/>
          </w:rPr>
          <w:noBreakHyphen/>
          <w:t>37</w:t>
        </w:r>
      </w:hyperlink>
      <w:r w:rsidR="00473B6C">
        <w:t xml:space="preserve"> s 16</w:t>
      </w:r>
    </w:p>
    <w:p w14:paraId="5094FE20" w14:textId="1E95C5DA" w:rsidR="00C06F94" w:rsidRPr="00473B6C" w:rsidRDefault="00473B6C" w:rsidP="00473B6C">
      <w:pPr>
        <w:pStyle w:val="AmdtsEntriesDefL2"/>
        <w:rPr>
          <w:u w:val="single"/>
        </w:rPr>
      </w:pPr>
      <w:r>
        <w:tab/>
      </w:r>
      <w:r w:rsidR="00C06F94" w:rsidRPr="00473B6C">
        <w:rPr>
          <w:u w:val="single"/>
        </w:rPr>
        <w:t>exp 31 December 2029 (s 220B (f))</w:t>
      </w:r>
    </w:p>
    <w:p w14:paraId="12F55D93" w14:textId="3BF8C132" w:rsidR="00473B6C" w:rsidRDefault="00C06F94" w:rsidP="00473B6C">
      <w:pPr>
        <w:pStyle w:val="AmdtsEntries"/>
      </w:pPr>
      <w:r>
        <w:tab/>
        <w:t xml:space="preserve">def </w:t>
      </w:r>
      <w:r w:rsidRPr="00C06F94">
        <w:rPr>
          <w:rStyle w:val="charBoldItals"/>
        </w:rPr>
        <w:t xml:space="preserve">related to </w:t>
      </w:r>
      <w:r>
        <w:rPr>
          <w:rStyle w:val="charBoldItals"/>
        </w:rPr>
        <w:t>public housing</w:t>
      </w:r>
      <w:r>
        <w:t xml:space="preserve"> </w:t>
      </w:r>
      <w:r w:rsidR="00473B6C">
        <w:t xml:space="preserve">ins </w:t>
      </w:r>
      <w:hyperlink r:id="rId649" w:tooltip="Planning (Territory Priority Project) Amendment Act 2025" w:history="1">
        <w:r w:rsidR="00473B6C">
          <w:rPr>
            <w:rStyle w:val="charCitHyperlinkAbbrev"/>
          </w:rPr>
          <w:t>A2025</w:t>
        </w:r>
        <w:r w:rsidR="00473B6C">
          <w:rPr>
            <w:rStyle w:val="charCitHyperlinkAbbrev"/>
          </w:rPr>
          <w:noBreakHyphen/>
          <w:t>37</w:t>
        </w:r>
      </w:hyperlink>
      <w:r w:rsidR="00473B6C">
        <w:t xml:space="preserve"> s 16</w:t>
      </w:r>
    </w:p>
    <w:p w14:paraId="6A138107" w14:textId="77777777" w:rsidR="00473B6C" w:rsidRPr="00473B6C" w:rsidRDefault="00473B6C" w:rsidP="00473B6C">
      <w:pPr>
        <w:pStyle w:val="AmdtsEntriesDefL2"/>
        <w:rPr>
          <w:u w:val="single"/>
        </w:rPr>
      </w:pPr>
      <w:r>
        <w:tab/>
      </w:r>
      <w:r w:rsidRPr="00473B6C">
        <w:rPr>
          <w:u w:val="single"/>
        </w:rPr>
        <w:t>exp 31 December 2029 (s 220B (f))</w:t>
      </w:r>
    </w:p>
    <w:p w14:paraId="07A7A17E" w14:textId="31D79E57" w:rsidR="00DC56B7" w:rsidRDefault="00DC56B7" w:rsidP="00F11BB8">
      <w:pPr>
        <w:pStyle w:val="AmdtsEntries"/>
      </w:pPr>
      <w:r>
        <w:tab/>
        <w:t xml:space="preserve">def </w:t>
      </w:r>
      <w:r>
        <w:rPr>
          <w:b/>
          <w:bCs/>
          <w:i/>
          <w:iCs/>
        </w:rPr>
        <w:t>significant</w:t>
      </w:r>
      <w:r>
        <w:t xml:space="preserve"> sub </w:t>
      </w:r>
      <w:hyperlink r:id="rId650" w:tooltip="Planning (Consequential Amendments) Act 2023" w:history="1">
        <w:r>
          <w:rPr>
            <w:rStyle w:val="charCitHyperlinkAbbrev"/>
            <w:rFonts w:eastAsiaTheme="majorEastAsia"/>
          </w:rPr>
          <w:t>A2023-36</w:t>
        </w:r>
      </w:hyperlink>
      <w:r>
        <w:t xml:space="preserve"> amdt 1.308</w:t>
      </w:r>
    </w:p>
    <w:p w14:paraId="1CAE2375" w14:textId="7BAA744E" w:rsidR="00CB5493" w:rsidRDefault="00CB5493" w:rsidP="00F11BB8">
      <w:pPr>
        <w:pStyle w:val="AmdtsEntries"/>
      </w:pPr>
      <w:r>
        <w:tab/>
        <w:t xml:space="preserve">def </w:t>
      </w:r>
      <w:r w:rsidRPr="00CB5493">
        <w:rPr>
          <w:rStyle w:val="charBoldItals"/>
        </w:rPr>
        <w:t>territory plan map</w:t>
      </w:r>
      <w:r>
        <w:t xml:space="preserve"> om </w:t>
      </w:r>
      <w:hyperlink r:id="rId651" w:tooltip="Heritage and Planning Legislation Amendment Act 2025" w:history="1">
        <w:r>
          <w:rPr>
            <w:rStyle w:val="charCitHyperlinkAbbrev"/>
          </w:rPr>
          <w:t>A2025-15</w:t>
        </w:r>
      </w:hyperlink>
      <w:r>
        <w:t xml:space="preserve"> s 41</w:t>
      </w:r>
    </w:p>
    <w:p w14:paraId="3361D89A" w14:textId="163A4BEB" w:rsidR="00CC3142" w:rsidRPr="00DC56B7" w:rsidRDefault="00CC3142" w:rsidP="00F11BB8">
      <w:pPr>
        <w:pStyle w:val="AmdtsEntries"/>
      </w:pPr>
      <w:r>
        <w:tab/>
        <w:t xml:space="preserve">def </w:t>
      </w:r>
      <w:r w:rsidRPr="00CC3142">
        <w:rPr>
          <w:b/>
          <w:bCs/>
          <w:i/>
          <w:iCs/>
        </w:rPr>
        <w:t>tree management plan</w:t>
      </w:r>
      <w:r>
        <w:t xml:space="preserve"> sub </w:t>
      </w:r>
      <w:hyperlink r:id="rId652" w:tooltip="Urban Forest (Consequential Amendments) Act 2023" w:history="1">
        <w:r>
          <w:rPr>
            <w:rStyle w:val="charCitHyperlinkAbbrev"/>
            <w:rFonts w:eastAsiaTheme="majorEastAsia"/>
          </w:rPr>
          <w:t>A2023-52</w:t>
        </w:r>
      </w:hyperlink>
      <w:r>
        <w:t xml:space="preserve"> amdt 1.38</w:t>
      </w:r>
    </w:p>
    <w:p w14:paraId="62253B10" w14:textId="66F6D50C" w:rsidR="00F11BB8" w:rsidRPr="00F11BB8" w:rsidRDefault="00F11BB8" w:rsidP="00F11BB8">
      <w:pPr>
        <w:pStyle w:val="AmdtsEntries"/>
      </w:pPr>
      <w:r>
        <w:tab/>
      </w:r>
      <w:r w:rsidRPr="009E420F">
        <w:t xml:space="preserve">def </w:t>
      </w:r>
      <w:r w:rsidRPr="009E420F">
        <w:rPr>
          <w:b/>
          <w:bCs/>
          <w:i/>
          <w:iCs/>
        </w:rPr>
        <w:t>University of NSW</w:t>
      </w:r>
      <w:r w:rsidRPr="009E420F">
        <w:t xml:space="preserve"> </w:t>
      </w:r>
      <w:r w:rsidRPr="00006281">
        <w:rPr>
          <w:u w:val="single"/>
        </w:rPr>
        <w:t xml:space="preserve">exp </w:t>
      </w:r>
      <w:r w:rsidR="00CB5493">
        <w:rPr>
          <w:u w:val="single"/>
        </w:rPr>
        <w:t>26 November 2028</w:t>
      </w:r>
      <w:r w:rsidRPr="00006281">
        <w:rPr>
          <w:u w:val="single"/>
        </w:rPr>
        <w:t xml:space="preserve"> (s 521 (2))</w:t>
      </w:r>
    </w:p>
    <w:p w14:paraId="63615691" w14:textId="77777777" w:rsidR="00B60FA6" w:rsidRPr="00B60FA6" w:rsidRDefault="00B60FA6" w:rsidP="00B60FA6">
      <w:pPr>
        <w:pStyle w:val="PageBreak"/>
      </w:pPr>
      <w:r w:rsidRPr="00B60FA6">
        <w:br w:type="page"/>
      </w:r>
    </w:p>
    <w:p w14:paraId="68360953" w14:textId="06180AC2" w:rsidR="00F0025C" w:rsidRPr="00BC7B9A" w:rsidRDefault="00F0025C">
      <w:pPr>
        <w:pStyle w:val="Endnote20"/>
      </w:pPr>
      <w:bookmarkStart w:id="772" w:name="_Toc229561096"/>
      <w:r w:rsidRPr="00BC7B9A">
        <w:rPr>
          <w:rStyle w:val="charTableNo"/>
        </w:rPr>
        <w:lastRenderedPageBreak/>
        <w:t>5</w:t>
      </w:r>
      <w:r>
        <w:tab/>
      </w:r>
      <w:r w:rsidRPr="00BC7B9A">
        <w:rPr>
          <w:rStyle w:val="charTableText"/>
        </w:rPr>
        <w:t>Earlier republications</w:t>
      </w:r>
      <w:bookmarkEnd w:id="772"/>
    </w:p>
    <w:p w14:paraId="7C1098A7" w14:textId="77777777" w:rsidR="00F0025C" w:rsidRDefault="00F0025C">
      <w:pPr>
        <w:pStyle w:val="EndNoteTextPub"/>
      </w:pPr>
      <w:r>
        <w:t xml:space="preserve">Some earlier republications were not numbered. The number in column 1 refers to the publication order.  </w:t>
      </w:r>
    </w:p>
    <w:p w14:paraId="23BD4744" w14:textId="77777777" w:rsidR="00F0025C" w:rsidRDefault="00F0025C">
      <w:pPr>
        <w:pStyle w:val="EndNoteTextPub"/>
      </w:pPr>
      <w:r>
        <w:t xml:space="preserve">Since 12 September 2001 every authorised republication has been published in electronic pdf format on the ACT legislation register.  A selection of authorised republications have also been published in printed format. These republications are marked with an asterisk (*) in column 1.  Electronic and printed versions of an authorised republication are identical. </w:t>
      </w:r>
    </w:p>
    <w:p w14:paraId="2F63B446" w14:textId="77777777" w:rsidR="00F0025C" w:rsidRDefault="00F0025C">
      <w:pPr>
        <w:pStyle w:val="EndNoteTextEPS"/>
        <w:keepNext/>
      </w:pPr>
    </w:p>
    <w:tbl>
      <w:tblPr>
        <w:tblW w:w="6823" w:type="dxa"/>
        <w:tblInd w:w="1100" w:type="dxa"/>
        <w:tblLayout w:type="fixed"/>
        <w:tblLook w:val="0000" w:firstRow="0" w:lastRow="0" w:firstColumn="0" w:lastColumn="0" w:noHBand="0" w:noVBand="0"/>
      </w:tblPr>
      <w:tblGrid>
        <w:gridCol w:w="1576"/>
        <w:gridCol w:w="1681"/>
        <w:gridCol w:w="1783"/>
        <w:gridCol w:w="1783"/>
      </w:tblGrid>
      <w:tr w:rsidR="00F0025C" w14:paraId="6BB8B03A" w14:textId="77777777" w:rsidTr="00F0025C">
        <w:trPr>
          <w:tblHeader/>
        </w:trPr>
        <w:tc>
          <w:tcPr>
            <w:tcW w:w="1576" w:type="dxa"/>
            <w:tcBorders>
              <w:bottom w:val="single" w:sz="4" w:space="0" w:color="auto"/>
            </w:tcBorders>
          </w:tcPr>
          <w:p w14:paraId="1F07C097" w14:textId="77777777" w:rsidR="00F0025C" w:rsidRDefault="00F0025C">
            <w:pPr>
              <w:pStyle w:val="EarlierRepubHdg"/>
            </w:pPr>
            <w:r>
              <w:t>Republication No and date</w:t>
            </w:r>
          </w:p>
        </w:tc>
        <w:tc>
          <w:tcPr>
            <w:tcW w:w="1681" w:type="dxa"/>
            <w:tcBorders>
              <w:bottom w:val="single" w:sz="4" w:space="0" w:color="auto"/>
            </w:tcBorders>
          </w:tcPr>
          <w:p w14:paraId="07742E8F" w14:textId="77777777" w:rsidR="00F0025C" w:rsidRDefault="00F0025C">
            <w:pPr>
              <w:pStyle w:val="EarlierRepubHdg"/>
            </w:pPr>
            <w:r>
              <w:t>Effective</w:t>
            </w:r>
          </w:p>
        </w:tc>
        <w:tc>
          <w:tcPr>
            <w:tcW w:w="1783" w:type="dxa"/>
            <w:tcBorders>
              <w:bottom w:val="single" w:sz="4" w:space="0" w:color="auto"/>
            </w:tcBorders>
          </w:tcPr>
          <w:p w14:paraId="0F2AE54A" w14:textId="77777777" w:rsidR="00F0025C" w:rsidRDefault="00F0025C">
            <w:pPr>
              <w:pStyle w:val="EarlierRepubHdg"/>
            </w:pPr>
            <w:r>
              <w:t>Last amendment made by</w:t>
            </w:r>
          </w:p>
        </w:tc>
        <w:tc>
          <w:tcPr>
            <w:tcW w:w="1783" w:type="dxa"/>
            <w:tcBorders>
              <w:bottom w:val="single" w:sz="4" w:space="0" w:color="auto"/>
            </w:tcBorders>
          </w:tcPr>
          <w:p w14:paraId="7BAB0A57" w14:textId="77777777" w:rsidR="00F0025C" w:rsidRDefault="00F0025C">
            <w:pPr>
              <w:pStyle w:val="EarlierRepubHdg"/>
            </w:pPr>
            <w:r>
              <w:t>Republication for</w:t>
            </w:r>
          </w:p>
        </w:tc>
      </w:tr>
      <w:tr w:rsidR="00F0025C" w14:paraId="4B507210" w14:textId="77777777" w:rsidTr="00F0025C">
        <w:tc>
          <w:tcPr>
            <w:tcW w:w="1576" w:type="dxa"/>
            <w:tcBorders>
              <w:top w:val="single" w:sz="4" w:space="0" w:color="auto"/>
              <w:bottom w:val="single" w:sz="4" w:space="0" w:color="auto"/>
            </w:tcBorders>
          </w:tcPr>
          <w:p w14:paraId="274D8E64" w14:textId="1EEA8C04" w:rsidR="00F0025C" w:rsidRDefault="00F0025C">
            <w:pPr>
              <w:pStyle w:val="EarlierRepubEntries"/>
            </w:pPr>
            <w:r>
              <w:t>R1</w:t>
            </w:r>
            <w:r>
              <w:br/>
              <w:t>20 June 2023</w:t>
            </w:r>
          </w:p>
        </w:tc>
        <w:tc>
          <w:tcPr>
            <w:tcW w:w="1681" w:type="dxa"/>
            <w:tcBorders>
              <w:top w:val="single" w:sz="4" w:space="0" w:color="auto"/>
              <w:bottom w:val="single" w:sz="4" w:space="0" w:color="auto"/>
            </w:tcBorders>
          </w:tcPr>
          <w:p w14:paraId="655C6CC4" w14:textId="19548ECB" w:rsidR="00F0025C" w:rsidRDefault="00F0025C">
            <w:pPr>
              <w:pStyle w:val="EarlierRepubEntries"/>
            </w:pPr>
            <w:r>
              <w:t>20 June 2023–</w:t>
            </w:r>
            <w:r>
              <w:br/>
              <w:t>26 Nov 2023</w:t>
            </w:r>
          </w:p>
        </w:tc>
        <w:tc>
          <w:tcPr>
            <w:tcW w:w="1783" w:type="dxa"/>
            <w:tcBorders>
              <w:top w:val="single" w:sz="4" w:space="0" w:color="auto"/>
              <w:bottom w:val="single" w:sz="4" w:space="0" w:color="auto"/>
            </w:tcBorders>
          </w:tcPr>
          <w:p w14:paraId="25C57E43" w14:textId="39C87089" w:rsidR="00F0025C" w:rsidRDefault="00F0025C">
            <w:pPr>
              <w:pStyle w:val="EarlierRepubEntries"/>
            </w:pPr>
            <w:r>
              <w:t>not amended</w:t>
            </w:r>
          </w:p>
        </w:tc>
        <w:tc>
          <w:tcPr>
            <w:tcW w:w="1783" w:type="dxa"/>
            <w:tcBorders>
              <w:top w:val="single" w:sz="4" w:space="0" w:color="auto"/>
              <w:bottom w:val="single" w:sz="4" w:space="0" w:color="auto"/>
            </w:tcBorders>
          </w:tcPr>
          <w:p w14:paraId="248988C3" w14:textId="7931B3CF" w:rsidR="00F0025C" w:rsidRDefault="00F0025C">
            <w:pPr>
              <w:pStyle w:val="EarlierRepubEntries"/>
            </w:pPr>
            <w:r>
              <w:t>new Act</w:t>
            </w:r>
          </w:p>
        </w:tc>
      </w:tr>
      <w:tr w:rsidR="008B55B5" w14:paraId="292A868D" w14:textId="77777777" w:rsidTr="00F0025C">
        <w:tc>
          <w:tcPr>
            <w:tcW w:w="1576" w:type="dxa"/>
            <w:tcBorders>
              <w:top w:val="single" w:sz="4" w:space="0" w:color="auto"/>
              <w:bottom w:val="single" w:sz="4" w:space="0" w:color="auto"/>
            </w:tcBorders>
          </w:tcPr>
          <w:p w14:paraId="40D868F6" w14:textId="102B5320" w:rsidR="008B55B5" w:rsidRDefault="008B55B5" w:rsidP="008B55B5">
            <w:pPr>
              <w:pStyle w:val="EarlierRepubEntries"/>
            </w:pPr>
            <w:r>
              <w:t>R2</w:t>
            </w:r>
            <w:r>
              <w:br/>
              <w:t>27 Nov 2023</w:t>
            </w:r>
          </w:p>
        </w:tc>
        <w:tc>
          <w:tcPr>
            <w:tcW w:w="1681" w:type="dxa"/>
            <w:tcBorders>
              <w:top w:val="single" w:sz="4" w:space="0" w:color="auto"/>
              <w:bottom w:val="single" w:sz="4" w:space="0" w:color="auto"/>
            </w:tcBorders>
          </w:tcPr>
          <w:p w14:paraId="493F87AC" w14:textId="25970EEE" w:rsidR="008B55B5" w:rsidRDefault="008B55B5" w:rsidP="008B55B5">
            <w:pPr>
              <w:pStyle w:val="EarlierRepubEntries"/>
            </w:pPr>
            <w:r>
              <w:t>27 Nov 2023–</w:t>
            </w:r>
            <w:r>
              <w:br/>
              <w:t>31 Dec 2023</w:t>
            </w:r>
          </w:p>
        </w:tc>
        <w:tc>
          <w:tcPr>
            <w:tcW w:w="1783" w:type="dxa"/>
            <w:tcBorders>
              <w:top w:val="single" w:sz="4" w:space="0" w:color="auto"/>
              <w:bottom w:val="single" w:sz="4" w:space="0" w:color="auto"/>
            </w:tcBorders>
          </w:tcPr>
          <w:p w14:paraId="2544B750" w14:textId="0D97376D" w:rsidR="008B55B5" w:rsidRDefault="008B55B5" w:rsidP="008B55B5">
            <w:pPr>
              <w:pStyle w:val="EarlierRepubEntries"/>
            </w:pPr>
            <w:hyperlink r:id="rId653" w:tooltip="Planning (Consequential Amendments) Act 2023" w:history="1">
              <w:r>
                <w:rPr>
                  <w:rStyle w:val="charCitHyperlinkAbbrev"/>
                </w:rPr>
                <w:t>A2023</w:t>
              </w:r>
              <w:r>
                <w:rPr>
                  <w:rStyle w:val="charCitHyperlinkAbbrev"/>
                </w:rPr>
                <w:noBreakHyphen/>
                <w:t>36</w:t>
              </w:r>
            </w:hyperlink>
          </w:p>
        </w:tc>
        <w:tc>
          <w:tcPr>
            <w:tcW w:w="1783" w:type="dxa"/>
            <w:tcBorders>
              <w:top w:val="single" w:sz="4" w:space="0" w:color="auto"/>
              <w:bottom w:val="single" w:sz="4" w:space="0" w:color="auto"/>
            </w:tcBorders>
          </w:tcPr>
          <w:p w14:paraId="58394C22" w14:textId="58C4D9AA" w:rsidR="008B55B5" w:rsidRDefault="008B55B5" w:rsidP="008B55B5">
            <w:pPr>
              <w:pStyle w:val="EarlierRepubEntries"/>
            </w:pPr>
            <w:r>
              <w:rPr>
                <w:rStyle w:val="charCitHyperlinkAbbrev"/>
                <w:color w:val="auto"/>
              </w:rPr>
              <w:t xml:space="preserve">commenced provisions, </w:t>
            </w:r>
            <w:r w:rsidRPr="00B206CE">
              <w:rPr>
                <w:rStyle w:val="charCitHyperlinkAbbrev"/>
                <w:color w:val="auto"/>
              </w:rPr>
              <w:t xml:space="preserve">amendments by </w:t>
            </w:r>
            <w:hyperlink r:id="rId654" w:tooltip="Planning (Consequential Amendments) Act 2023" w:history="1">
              <w:r w:rsidRPr="00DC56B7">
                <w:rPr>
                  <w:rStyle w:val="charCitHyperlinkAbbrev"/>
                </w:rPr>
                <w:t>A2023</w:t>
              </w:r>
              <w:r w:rsidRPr="00DC56B7">
                <w:rPr>
                  <w:rStyle w:val="charCitHyperlinkAbbrev"/>
                </w:rPr>
                <w:noBreakHyphen/>
                <w:t>36</w:t>
              </w:r>
            </w:hyperlink>
            <w:r w:rsidRPr="00B206CE">
              <w:rPr>
                <w:rStyle w:val="charCitHyperlinkAbbrev"/>
                <w:color w:val="auto"/>
              </w:rPr>
              <w:t xml:space="preserve"> and modi</w:t>
            </w:r>
            <w:r>
              <w:rPr>
                <w:rStyle w:val="charCitHyperlinkAbbrev"/>
                <w:color w:val="auto"/>
              </w:rPr>
              <w:t xml:space="preserve">fications by </w:t>
            </w:r>
            <w:hyperlink r:id="rId655" w:tooltip="Planning (Transitional Provisions) Regulation 2023" w:history="1">
              <w:r>
                <w:rPr>
                  <w:rStyle w:val="charCitHyperlinkAbbrev"/>
                </w:rPr>
                <w:t>SL2023</w:t>
              </w:r>
              <w:r>
                <w:rPr>
                  <w:rStyle w:val="charCitHyperlinkAbbrev"/>
                </w:rPr>
                <w:noBreakHyphen/>
                <w:t>29</w:t>
              </w:r>
            </w:hyperlink>
          </w:p>
        </w:tc>
      </w:tr>
      <w:tr w:rsidR="00757791" w14:paraId="4F7AC69D" w14:textId="77777777" w:rsidTr="00F0025C">
        <w:tc>
          <w:tcPr>
            <w:tcW w:w="1576" w:type="dxa"/>
            <w:tcBorders>
              <w:top w:val="single" w:sz="4" w:space="0" w:color="auto"/>
              <w:bottom w:val="single" w:sz="4" w:space="0" w:color="auto"/>
            </w:tcBorders>
          </w:tcPr>
          <w:p w14:paraId="7D5FA82E" w14:textId="156CD004" w:rsidR="00757791" w:rsidRDefault="00757791" w:rsidP="008B55B5">
            <w:pPr>
              <w:pStyle w:val="EarlierRepubEntries"/>
            </w:pPr>
            <w:r>
              <w:t>R3</w:t>
            </w:r>
            <w:r>
              <w:br/>
              <w:t>1 Jan 2024</w:t>
            </w:r>
          </w:p>
        </w:tc>
        <w:tc>
          <w:tcPr>
            <w:tcW w:w="1681" w:type="dxa"/>
            <w:tcBorders>
              <w:top w:val="single" w:sz="4" w:space="0" w:color="auto"/>
              <w:bottom w:val="single" w:sz="4" w:space="0" w:color="auto"/>
            </w:tcBorders>
          </w:tcPr>
          <w:p w14:paraId="59C3DB61" w14:textId="6896083A" w:rsidR="00757791" w:rsidRDefault="00757791" w:rsidP="008B55B5">
            <w:pPr>
              <w:pStyle w:val="EarlierRepubEntries"/>
            </w:pPr>
            <w:r>
              <w:t>1 Jan 2024–</w:t>
            </w:r>
            <w:r>
              <w:br/>
              <w:t>10 July 2024</w:t>
            </w:r>
          </w:p>
        </w:tc>
        <w:tc>
          <w:tcPr>
            <w:tcW w:w="1783" w:type="dxa"/>
            <w:tcBorders>
              <w:top w:val="single" w:sz="4" w:space="0" w:color="auto"/>
              <w:bottom w:val="single" w:sz="4" w:space="0" w:color="auto"/>
            </w:tcBorders>
          </w:tcPr>
          <w:p w14:paraId="49C3FD04" w14:textId="1A2A58F5" w:rsidR="00757791" w:rsidRDefault="00757791" w:rsidP="008B55B5">
            <w:pPr>
              <w:pStyle w:val="EarlierRepubEntries"/>
            </w:pPr>
            <w:hyperlink r:id="rId656" w:tooltip="Urban Forest (Consequential Amendments) Act 2023" w:history="1">
              <w:r>
                <w:rPr>
                  <w:rStyle w:val="charCitHyperlinkAbbrev"/>
                </w:rPr>
                <w:t>A2023</w:t>
              </w:r>
              <w:r>
                <w:rPr>
                  <w:rStyle w:val="charCitHyperlinkAbbrev"/>
                </w:rPr>
                <w:noBreakHyphen/>
                <w:t>52</w:t>
              </w:r>
            </w:hyperlink>
          </w:p>
        </w:tc>
        <w:tc>
          <w:tcPr>
            <w:tcW w:w="1783" w:type="dxa"/>
            <w:tcBorders>
              <w:top w:val="single" w:sz="4" w:space="0" w:color="auto"/>
              <w:bottom w:val="single" w:sz="4" w:space="0" w:color="auto"/>
            </w:tcBorders>
          </w:tcPr>
          <w:p w14:paraId="7ECE680D" w14:textId="4B13B72E" w:rsidR="00757791" w:rsidRPr="00B206CE" w:rsidRDefault="00757791" w:rsidP="008B55B5">
            <w:pPr>
              <w:pStyle w:val="EarlierRepubEntries"/>
              <w:rPr>
                <w:rStyle w:val="charCitHyperlinkAbbrev"/>
                <w:color w:val="auto"/>
              </w:rPr>
            </w:pPr>
            <w:r>
              <w:rPr>
                <w:rStyle w:val="charCitHyperlinkAbbrev"/>
                <w:color w:val="auto"/>
              </w:rPr>
              <w:t xml:space="preserve">amendments by </w:t>
            </w:r>
            <w:hyperlink r:id="rId657" w:tooltip="Urban Forest (Consequential Amendments) Act 2023" w:history="1">
              <w:r>
                <w:rPr>
                  <w:rStyle w:val="charCitHyperlinkAbbrev"/>
                </w:rPr>
                <w:t>A2023</w:t>
              </w:r>
              <w:r>
                <w:rPr>
                  <w:rStyle w:val="charCitHyperlinkAbbrev"/>
                </w:rPr>
                <w:noBreakHyphen/>
                <w:t>52</w:t>
              </w:r>
            </w:hyperlink>
          </w:p>
        </w:tc>
      </w:tr>
      <w:tr w:rsidR="003551EF" w14:paraId="5AB48BB6" w14:textId="77777777" w:rsidTr="00F0025C">
        <w:tc>
          <w:tcPr>
            <w:tcW w:w="1576" w:type="dxa"/>
            <w:tcBorders>
              <w:top w:val="single" w:sz="4" w:space="0" w:color="auto"/>
              <w:bottom w:val="single" w:sz="4" w:space="0" w:color="auto"/>
            </w:tcBorders>
          </w:tcPr>
          <w:p w14:paraId="3C1E626F" w14:textId="043029AD" w:rsidR="003551EF" w:rsidRDefault="003551EF" w:rsidP="008B55B5">
            <w:pPr>
              <w:pStyle w:val="EarlierRepubEntries"/>
            </w:pPr>
            <w:r>
              <w:t>R4</w:t>
            </w:r>
            <w:r>
              <w:br/>
              <w:t>11 July 2024</w:t>
            </w:r>
          </w:p>
        </w:tc>
        <w:tc>
          <w:tcPr>
            <w:tcW w:w="1681" w:type="dxa"/>
            <w:tcBorders>
              <w:top w:val="single" w:sz="4" w:space="0" w:color="auto"/>
              <w:bottom w:val="single" w:sz="4" w:space="0" w:color="auto"/>
            </w:tcBorders>
          </w:tcPr>
          <w:p w14:paraId="74B316AF" w14:textId="36D5D0FB" w:rsidR="003551EF" w:rsidRDefault="003551EF" w:rsidP="008B55B5">
            <w:pPr>
              <w:pStyle w:val="EarlierRepubEntries"/>
            </w:pPr>
            <w:r>
              <w:t>11 July 2024–</w:t>
            </w:r>
            <w:r>
              <w:br/>
              <w:t>27 Sept 2024</w:t>
            </w:r>
          </w:p>
        </w:tc>
        <w:tc>
          <w:tcPr>
            <w:tcW w:w="1783" w:type="dxa"/>
            <w:tcBorders>
              <w:top w:val="single" w:sz="4" w:space="0" w:color="auto"/>
              <w:bottom w:val="single" w:sz="4" w:space="0" w:color="auto"/>
            </w:tcBorders>
          </w:tcPr>
          <w:p w14:paraId="157A3A07" w14:textId="67C47727" w:rsidR="003551EF" w:rsidRDefault="003551EF" w:rsidP="008B55B5">
            <w:pPr>
              <w:pStyle w:val="EarlierRepubEntries"/>
            </w:pPr>
            <w:hyperlink r:id="rId658" w:tooltip="Urban Forest (Consequential Amendments) Act 2023" w:history="1">
              <w:r>
                <w:rPr>
                  <w:rStyle w:val="charCitHyperlinkAbbrev"/>
                </w:rPr>
                <w:t>A2023</w:t>
              </w:r>
              <w:r>
                <w:rPr>
                  <w:rStyle w:val="charCitHyperlinkAbbrev"/>
                </w:rPr>
                <w:noBreakHyphen/>
                <w:t>52</w:t>
              </w:r>
            </w:hyperlink>
          </w:p>
        </w:tc>
        <w:tc>
          <w:tcPr>
            <w:tcW w:w="1783" w:type="dxa"/>
            <w:tcBorders>
              <w:top w:val="single" w:sz="4" w:space="0" w:color="auto"/>
              <w:bottom w:val="single" w:sz="4" w:space="0" w:color="auto"/>
            </w:tcBorders>
          </w:tcPr>
          <w:p w14:paraId="0D10DB2A" w14:textId="65FA6EBF" w:rsidR="003551EF" w:rsidRDefault="003551EF" w:rsidP="008B55B5">
            <w:pPr>
              <w:pStyle w:val="EarlierRepubEntries"/>
              <w:rPr>
                <w:rStyle w:val="charCitHyperlinkAbbrev"/>
                <w:color w:val="auto"/>
              </w:rPr>
            </w:pPr>
            <w:r>
              <w:rPr>
                <w:rStyle w:val="charCitHyperlinkAbbrev"/>
                <w:color w:val="auto"/>
              </w:rPr>
              <w:t>editorial amendments under Legislation Act</w:t>
            </w:r>
          </w:p>
        </w:tc>
      </w:tr>
      <w:tr w:rsidR="00167774" w14:paraId="52D5CED4" w14:textId="77777777" w:rsidTr="00F0025C">
        <w:tc>
          <w:tcPr>
            <w:tcW w:w="1576" w:type="dxa"/>
            <w:tcBorders>
              <w:top w:val="single" w:sz="4" w:space="0" w:color="auto"/>
              <w:bottom w:val="single" w:sz="4" w:space="0" w:color="auto"/>
            </w:tcBorders>
          </w:tcPr>
          <w:p w14:paraId="5FC175AC" w14:textId="64831094" w:rsidR="00167774" w:rsidRDefault="00167774" w:rsidP="008B55B5">
            <w:pPr>
              <w:pStyle w:val="EarlierRepubEntries"/>
            </w:pPr>
            <w:r>
              <w:t>R5</w:t>
            </w:r>
            <w:r>
              <w:br/>
              <w:t>28 Sept 2024</w:t>
            </w:r>
          </w:p>
        </w:tc>
        <w:tc>
          <w:tcPr>
            <w:tcW w:w="1681" w:type="dxa"/>
            <w:tcBorders>
              <w:top w:val="single" w:sz="4" w:space="0" w:color="auto"/>
              <w:bottom w:val="single" w:sz="4" w:space="0" w:color="auto"/>
            </w:tcBorders>
          </w:tcPr>
          <w:p w14:paraId="1BCC1F9B" w14:textId="3816C92E" w:rsidR="00167774" w:rsidRDefault="00167774" w:rsidP="008B55B5">
            <w:pPr>
              <w:pStyle w:val="EarlierRepubEntries"/>
            </w:pPr>
            <w:r>
              <w:t>28 Sept 2024–</w:t>
            </w:r>
            <w:r>
              <w:br/>
              <w:t>27 Nov 2024</w:t>
            </w:r>
          </w:p>
        </w:tc>
        <w:tc>
          <w:tcPr>
            <w:tcW w:w="1783" w:type="dxa"/>
            <w:tcBorders>
              <w:top w:val="single" w:sz="4" w:space="0" w:color="auto"/>
              <w:bottom w:val="single" w:sz="4" w:space="0" w:color="auto"/>
            </w:tcBorders>
          </w:tcPr>
          <w:p w14:paraId="00E52D44" w14:textId="09318B6E" w:rsidR="00167774" w:rsidRDefault="00167774" w:rsidP="008B55B5">
            <w:pPr>
              <w:pStyle w:val="EarlierRepubEntries"/>
            </w:pPr>
            <w:hyperlink r:id="rId659" w:tooltip="Urban Forest (Consequential Amendments) Act 2023" w:history="1">
              <w:r>
                <w:rPr>
                  <w:rStyle w:val="charCitHyperlinkAbbrev"/>
                </w:rPr>
                <w:t>A2023</w:t>
              </w:r>
              <w:r>
                <w:rPr>
                  <w:rStyle w:val="charCitHyperlinkAbbrev"/>
                </w:rPr>
                <w:noBreakHyphen/>
                <w:t>52</w:t>
              </w:r>
            </w:hyperlink>
          </w:p>
        </w:tc>
        <w:tc>
          <w:tcPr>
            <w:tcW w:w="1783" w:type="dxa"/>
            <w:tcBorders>
              <w:top w:val="single" w:sz="4" w:space="0" w:color="auto"/>
              <w:bottom w:val="single" w:sz="4" w:space="0" w:color="auto"/>
            </w:tcBorders>
          </w:tcPr>
          <w:p w14:paraId="730646C4" w14:textId="796500B1" w:rsidR="00167774" w:rsidRDefault="00167774" w:rsidP="00167774">
            <w:pPr>
              <w:pStyle w:val="EarlierRepubEntries"/>
              <w:rPr>
                <w:rStyle w:val="charCitHyperlinkAbbrev"/>
                <w:color w:val="auto"/>
              </w:rPr>
            </w:pPr>
            <w:r w:rsidRPr="00167774">
              <w:rPr>
                <w:rStyle w:val="charCitHyperlinkAbbrev"/>
                <w:color w:val="auto"/>
              </w:rPr>
              <w:t>expiry of transitional provisions and lapsed modifications (pt</w:t>
            </w:r>
            <w:r>
              <w:rPr>
                <w:rStyle w:val="charCitHyperlinkAbbrev"/>
                <w:color w:val="auto"/>
              </w:rPr>
              <w:t> </w:t>
            </w:r>
            <w:r w:rsidRPr="00167774">
              <w:rPr>
                <w:rStyle w:val="charCitHyperlinkAbbrev"/>
                <w:color w:val="auto"/>
              </w:rPr>
              <w:t xml:space="preserve">20.3)) </w:t>
            </w:r>
          </w:p>
        </w:tc>
      </w:tr>
      <w:tr w:rsidR="00867951" w14:paraId="73578CCE" w14:textId="77777777" w:rsidTr="00F0025C">
        <w:tc>
          <w:tcPr>
            <w:tcW w:w="1576" w:type="dxa"/>
            <w:tcBorders>
              <w:top w:val="single" w:sz="4" w:space="0" w:color="auto"/>
              <w:bottom w:val="single" w:sz="4" w:space="0" w:color="auto"/>
            </w:tcBorders>
          </w:tcPr>
          <w:p w14:paraId="406639CE" w14:textId="2FCBF495" w:rsidR="00867951" w:rsidRDefault="00867951" w:rsidP="008B55B5">
            <w:pPr>
              <w:pStyle w:val="EarlierRepubEntries"/>
            </w:pPr>
            <w:r>
              <w:t>R6</w:t>
            </w:r>
            <w:r>
              <w:br/>
              <w:t>28 Nov 2024</w:t>
            </w:r>
          </w:p>
        </w:tc>
        <w:tc>
          <w:tcPr>
            <w:tcW w:w="1681" w:type="dxa"/>
            <w:tcBorders>
              <w:top w:val="single" w:sz="4" w:space="0" w:color="auto"/>
              <w:bottom w:val="single" w:sz="4" w:space="0" w:color="auto"/>
            </w:tcBorders>
          </w:tcPr>
          <w:p w14:paraId="2CC463A3" w14:textId="51202880" w:rsidR="00867951" w:rsidRDefault="00867951" w:rsidP="008B55B5">
            <w:pPr>
              <w:pStyle w:val="EarlierRepubEntries"/>
            </w:pPr>
            <w:r>
              <w:t>28 Nov 2024–</w:t>
            </w:r>
            <w:r>
              <w:br/>
              <w:t>2 Apr 2025</w:t>
            </w:r>
          </w:p>
        </w:tc>
        <w:tc>
          <w:tcPr>
            <w:tcW w:w="1783" w:type="dxa"/>
            <w:tcBorders>
              <w:top w:val="single" w:sz="4" w:space="0" w:color="auto"/>
              <w:bottom w:val="single" w:sz="4" w:space="0" w:color="auto"/>
            </w:tcBorders>
          </w:tcPr>
          <w:p w14:paraId="052F28DA" w14:textId="4CE8B152" w:rsidR="00867951" w:rsidRDefault="00867951" w:rsidP="008B55B5">
            <w:pPr>
              <w:pStyle w:val="EarlierRepubEntries"/>
            </w:pPr>
            <w:hyperlink r:id="rId660" w:tooltip="Urban Forest (Consequential Amendments) Act 2023" w:history="1">
              <w:r>
                <w:rPr>
                  <w:rStyle w:val="charCitHyperlinkAbbrev"/>
                </w:rPr>
                <w:t>A2023</w:t>
              </w:r>
              <w:r>
                <w:rPr>
                  <w:rStyle w:val="charCitHyperlinkAbbrev"/>
                </w:rPr>
                <w:noBreakHyphen/>
                <w:t>52</w:t>
              </w:r>
            </w:hyperlink>
          </w:p>
        </w:tc>
        <w:tc>
          <w:tcPr>
            <w:tcW w:w="1783" w:type="dxa"/>
            <w:tcBorders>
              <w:top w:val="single" w:sz="4" w:space="0" w:color="auto"/>
              <w:bottom w:val="single" w:sz="4" w:space="0" w:color="auto"/>
            </w:tcBorders>
          </w:tcPr>
          <w:p w14:paraId="7D3EF55B" w14:textId="6F62C975" w:rsidR="00867951" w:rsidRPr="00167774" w:rsidRDefault="00867951" w:rsidP="00167774">
            <w:pPr>
              <w:pStyle w:val="EarlierRepubEntries"/>
              <w:rPr>
                <w:rStyle w:val="charCitHyperlinkAbbrev"/>
                <w:color w:val="auto"/>
              </w:rPr>
            </w:pPr>
            <w:r>
              <w:rPr>
                <w:rStyle w:val="charCitHyperlinkAbbrev"/>
                <w:color w:val="auto"/>
              </w:rPr>
              <w:t>expiry of transitional provision (s 638)</w:t>
            </w:r>
          </w:p>
        </w:tc>
      </w:tr>
      <w:tr w:rsidR="00CB5493" w14:paraId="4895EF18" w14:textId="77777777" w:rsidTr="00F0025C">
        <w:tc>
          <w:tcPr>
            <w:tcW w:w="1576" w:type="dxa"/>
            <w:tcBorders>
              <w:top w:val="single" w:sz="4" w:space="0" w:color="auto"/>
              <w:bottom w:val="single" w:sz="4" w:space="0" w:color="auto"/>
            </w:tcBorders>
          </w:tcPr>
          <w:p w14:paraId="1ABAB62D" w14:textId="4EB30571" w:rsidR="00CB5493" w:rsidRDefault="00CB5493" w:rsidP="008B55B5">
            <w:pPr>
              <w:pStyle w:val="EarlierRepubEntries"/>
            </w:pPr>
            <w:r>
              <w:t>R7</w:t>
            </w:r>
            <w:r>
              <w:br/>
              <w:t>3 Apr 2025</w:t>
            </w:r>
          </w:p>
        </w:tc>
        <w:tc>
          <w:tcPr>
            <w:tcW w:w="1681" w:type="dxa"/>
            <w:tcBorders>
              <w:top w:val="single" w:sz="4" w:space="0" w:color="auto"/>
              <w:bottom w:val="single" w:sz="4" w:space="0" w:color="auto"/>
            </w:tcBorders>
          </w:tcPr>
          <w:p w14:paraId="07EBA615" w14:textId="5770706B" w:rsidR="00CB5493" w:rsidRDefault="00CB5493" w:rsidP="008B55B5">
            <w:pPr>
              <w:pStyle w:val="EarlierRepubEntries"/>
            </w:pPr>
            <w:r>
              <w:t>3 Apr 2025–</w:t>
            </w:r>
            <w:r>
              <w:br/>
              <w:t>1 June 2025</w:t>
            </w:r>
          </w:p>
        </w:tc>
        <w:tc>
          <w:tcPr>
            <w:tcW w:w="1783" w:type="dxa"/>
            <w:tcBorders>
              <w:top w:val="single" w:sz="4" w:space="0" w:color="auto"/>
              <w:bottom w:val="single" w:sz="4" w:space="0" w:color="auto"/>
            </w:tcBorders>
          </w:tcPr>
          <w:p w14:paraId="764F1CE9" w14:textId="6C095473" w:rsidR="00CB5493" w:rsidRDefault="004936F7" w:rsidP="008B55B5">
            <w:pPr>
              <w:pStyle w:val="EarlierRepubEntries"/>
            </w:pPr>
            <w:hyperlink r:id="rId661" w:tooltip="Urban Forest (Consequential Amendments) Act 2023" w:history="1">
              <w:r>
                <w:rPr>
                  <w:rStyle w:val="charCitHyperlinkAbbrev"/>
                </w:rPr>
                <w:t>A2023</w:t>
              </w:r>
              <w:r>
                <w:rPr>
                  <w:rStyle w:val="charCitHyperlinkAbbrev"/>
                </w:rPr>
                <w:noBreakHyphen/>
                <w:t>52</w:t>
              </w:r>
            </w:hyperlink>
          </w:p>
        </w:tc>
        <w:tc>
          <w:tcPr>
            <w:tcW w:w="1783" w:type="dxa"/>
            <w:tcBorders>
              <w:top w:val="single" w:sz="4" w:space="0" w:color="auto"/>
              <w:bottom w:val="single" w:sz="4" w:space="0" w:color="auto"/>
            </w:tcBorders>
          </w:tcPr>
          <w:p w14:paraId="54151A11" w14:textId="228F6BEA" w:rsidR="00CB5493" w:rsidRDefault="004936F7" w:rsidP="00167774">
            <w:pPr>
              <w:pStyle w:val="EarlierRepubEntries"/>
              <w:rPr>
                <w:rStyle w:val="charCitHyperlinkAbbrev"/>
                <w:color w:val="auto"/>
              </w:rPr>
            </w:pPr>
            <w:r w:rsidRPr="009F64A0">
              <w:t>expiry of</w:t>
            </w:r>
            <w:r>
              <w:t xml:space="preserve"> transitional</w:t>
            </w:r>
            <w:r w:rsidRPr="009F64A0">
              <w:t xml:space="preserve"> provision</w:t>
            </w:r>
            <w:r>
              <w:t>s</w:t>
            </w:r>
            <w:r w:rsidRPr="009F64A0">
              <w:t xml:space="preserve"> (s 6</w:t>
            </w:r>
            <w:r>
              <w:t>23, s</w:t>
            </w:r>
            <w:r w:rsidR="003E3DD9">
              <w:t> </w:t>
            </w:r>
            <w:r>
              <w:t>624</w:t>
            </w:r>
            <w:r w:rsidRPr="009F64A0">
              <w:t>)</w:t>
            </w:r>
          </w:p>
        </w:tc>
      </w:tr>
      <w:tr w:rsidR="00D57A32" w14:paraId="610A7EF9" w14:textId="77777777" w:rsidTr="00F0025C">
        <w:tc>
          <w:tcPr>
            <w:tcW w:w="1576" w:type="dxa"/>
            <w:tcBorders>
              <w:top w:val="single" w:sz="4" w:space="0" w:color="auto"/>
              <w:bottom w:val="single" w:sz="4" w:space="0" w:color="auto"/>
            </w:tcBorders>
          </w:tcPr>
          <w:p w14:paraId="3FA6C4E3" w14:textId="16DE0A94" w:rsidR="00D57A32" w:rsidRDefault="00D57A32" w:rsidP="008B55B5">
            <w:pPr>
              <w:pStyle w:val="EarlierRepubEntries"/>
            </w:pPr>
            <w:r>
              <w:t>R8</w:t>
            </w:r>
            <w:r>
              <w:br/>
              <w:t>2 June 2025</w:t>
            </w:r>
          </w:p>
        </w:tc>
        <w:tc>
          <w:tcPr>
            <w:tcW w:w="1681" w:type="dxa"/>
            <w:tcBorders>
              <w:top w:val="single" w:sz="4" w:space="0" w:color="auto"/>
              <w:bottom w:val="single" w:sz="4" w:space="0" w:color="auto"/>
            </w:tcBorders>
          </w:tcPr>
          <w:p w14:paraId="7BDC0377" w14:textId="705F146A" w:rsidR="00D57A32" w:rsidRDefault="00D57A32" w:rsidP="008B55B5">
            <w:pPr>
              <w:pStyle w:val="EarlierRepubEntries"/>
            </w:pPr>
            <w:r>
              <w:t>2 June 2025–</w:t>
            </w:r>
            <w:r>
              <w:br/>
              <w:t>12 Sept 2025</w:t>
            </w:r>
          </w:p>
        </w:tc>
        <w:tc>
          <w:tcPr>
            <w:tcW w:w="1783" w:type="dxa"/>
            <w:tcBorders>
              <w:top w:val="single" w:sz="4" w:space="0" w:color="auto"/>
              <w:bottom w:val="single" w:sz="4" w:space="0" w:color="auto"/>
            </w:tcBorders>
          </w:tcPr>
          <w:p w14:paraId="427DE59D" w14:textId="51FC6C50" w:rsidR="00D57A32" w:rsidRDefault="00D57A32" w:rsidP="008B55B5">
            <w:pPr>
              <w:pStyle w:val="EarlierRepubEntries"/>
            </w:pPr>
            <w:hyperlink r:id="rId662" w:tooltip="Heritage and Planning Legislation Amendment Act 2025" w:history="1">
              <w:r>
                <w:rPr>
                  <w:rStyle w:val="charCitHyperlinkAbbrev"/>
                </w:rPr>
                <w:t>A2025</w:t>
              </w:r>
              <w:r>
                <w:rPr>
                  <w:rStyle w:val="charCitHyperlinkAbbrev"/>
                </w:rPr>
                <w:noBreakHyphen/>
                <w:t>15</w:t>
              </w:r>
            </w:hyperlink>
          </w:p>
        </w:tc>
        <w:tc>
          <w:tcPr>
            <w:tcW w:w="1783" w:type="dxa"/>
            <w:tcBorders>
              <w:top w:val="single" w:sz="4" w:space="0" w:color="auto"/>
              <w:bottom w:val="single" w:sz="4" w:space="0" w:color="auto"/>
            </w:tcBorders>
          </w:tcPr>
          <w:p w14:paraId="72DE9BC3" w14:textId="72619407" w:rsidR="00D57A32" w:rsidRPr="009F64A0" w:rsidRDefault="00D57A32" w:rsidP="00167774">
            <w:pPr>
              <w:pStyle w:val="EarlierRepubEntries"/>
            </w:pPr>
            <w:r>
              <w:t xml:space="preserve">amendments by </w:t>
            </w:r>
            <w:hyperlink r:id="rId663" w:tooltip="Heritage and Planning Legislation Amendment Act 2025" w:history="1">
              <w:r>
                <w:rPr>
                  <w:rStyle w:val="charCitHyperlinkAbbrev"/>
                </w:rPr>
                <w:t>A2025</w:t>
              </w:r>
              <w:r>
                <w:rPr>
                  <w:rStyle w:val="charCitHyperlinkAbbrev"/>
                </w:rPr>
                <w:noBreakHyphen/>
                <w:t>15</w:t>
              </w:r>
            </w:hyperlink>
          </w:p>
        </w:tc>
      </w:tr>
      <w:tr w:rsidR="00525979" w14:paraId="2B9A1E61" w14:textId="77777777" w:rsidTr="00F0025C">
        <w:tc>
          <w:tcPr>
            <w:tcW w:w="1576" w:type="dxa"/>
            <w:tcBorders>
              <w:top w:val="single" w:sz="4" w:space="0" w:color="auto"/>
              <w:bottom w:val="single" w:sz="4" w:space="0" w:color="auto"/>
            </w:tcBorders>
          </w:tcPr>
          <w:p w14:paraId="66BCE21C" w14:textId="3C0D8268" w:rsidR="00525979" w:rsidRDefault="00525979" w:rsidP="008B55B5">
            <w:pPr>
              <w:pStyle w:val="EarlierRepubEntries"/>
            </w:pPr>
            <w:r>
              <w:lastRenderedPageBreak/>
              <w:t>R9</w:t>
            </w:r>
            <w:r>
              <w:br/>
              <w:t>13 Sept 2025</w:t>
            </w:r>
          </w:p>
        </w:tc>
        <w:tc>
          <w:tcPr>
            <w:tcW w:w="1681" w:type="dxa"/>
            <w:tcBorders>
              <w:top w:val="single" w:sz="4" w:space="0" w:color="auto"/>
              <w:bottom w:val="single" w:sz="4" w:space="0" w:color="auto"/>
            </w:tcBorders>
          </w:tcPr>
          <w:p w14:paraId="773B2ACE" w14:textId="1F75BD7D" w:rsidR="00525979" w:rsidRDefault="00525979" w:rsidP="008B55B5">
            <w:pPr>
              <w:pStyle w:val="EarlierRepubEntries"/>
            </w:pPr>
            <w:r>
              <w:t>13 Sept 2025–</w:t>
            </w:r>
            <w:r>
              <w:br/>
              <w:t>15 Dec 2025</w:t>
            </w:r>
          </w:p>
        </w:tc>
        <w:tc>
          <w:tcPr>
            <w:tcW w:w="1783" w:type="dxa"/>
            <w:tcBorders>
              <w:top w:val="single" w:sz="4" w:space="0" w:color="auto"/>
              <w:bottom w:val="single" w:sz="4" w:space="0" w:color="auto"/>
            </w:tcBorders>
          </w:tcPr>
          <w:p w14:paraId="33E60A7C" w14:textId="464C8AD5" w:rsidR="00525979" w:rsidRDefault="00525979" w:rsidP="008B55B5">
            <w:pPr>
              <w:pStyle w:val="EarlierRepubEntries"/>
            </w:pPr>
            <w:hyperlink r:id="rId664" w:tooltip="Planning (Molonglo Town Centre) Amendment Act 2025" w:history="1">
              <w:r>
                <w:rPr>
                  <w:rStyle w:val="charCitHyperlinkAbbrev"/>
                </w:rPr>
                <w:t>A2025</w:t>
              </w:r>
              <w:r>
                <w:rPr>
                  <w:rStyle w:val="charCitHyperlinkAbbrev"/>
                </w:rPr>
                <w:noBreakHyphen/>
                <w:t>23</w:t>
              </w:r>
            </w:hyperlink>
          </w:p>
        </w:tc>
        <w:tc>
          <w:tcPr>
            <w:tcW w:w="1783" w:type="dxa"/>
            <w:tcBorders>
              <w:top w:val="single" w:sz="4" w:space="0" w:color="auto"/>
              <w:bottom w:val="single" w:sz="4" w:space="0" w:color="auto"/>
            </w:tcBorders>
          </w:tcPr>
          <w:p w14:paraId="1B2D1562" w14:textId="47C255D6" w:rsidR="00525979" w:rsidRDefault="00525979" w:rsidP="00167774">
            <w:pPr>
              <w:pStyle w:val="EarlierRepubEntries"/>
            </w:pPr>
            <w:r>
              <w:t xml:space="preserve">amendments by </w:t>
            </w:r>
            <w:hyperlink r:id="rId665" w:tooltip="Planning (Molonglo Town Centre) Amendment Act 2025" w:history="1">
              <w:r>
                <w:rPr>
                  <w:rStyle w:val="charCitHyperlinkAbbrev"/>
                </w:rPr>
                <w:t>A2025</w:t>
              </w:r>
              <w:r>
                <w:rPr>
                  <w:rStyle w:val="charCitHyperlinkAbbrev"/>
                </w:rPr>
                <w:noBreakHyphen/>
                <w:t>23</w:t>
              </w:r>
            </w:hyperlink>
          </w:p>
        </w:tc>
      </w:tr>
      <w:tr w:rsidR="00CD2F7D" w14:paraId="01A97AB8" w14:textId="77777777" w:rsidTr="00F0025C">
        <w:tc>
          <w:tcPr>
            <w:tcW w:w="1576" w:type="dxa"/>
            <w:tcBorders>
              <w:top w:val="single" w:sz="4" w:space="0" w:color="auto"/>
              <w:bottom w:val="single" w:sz="4" w:space="0" w:color="auto"/>
            </w:tcBorders>
          </w:tcPr>
          <w:p w14:paraId="3E04FCC5" w14:textId="0EF87F2B" w:rsidR="00CD2F7D" w:rsidRDefault="00CD2F7D" w:rsidP="008B55B5">
            <w:pPr>
              <w:pStyle w:val="EarlierRepubEntries"/>
            </w:pPr>
            <w:r>
              <w:t>R10</w:t>
            </w:r>
            <w:r>
              <w:br/>
              <w:t>16 Dec 2025</w:t>
            </w:r>
          </w:p>
        </w:tc>
        <w:tc>
          <w:tcPr>
            <w:tcW w:w="1681" w:type="dxa"/>
            <w:tcBorders>
              <w:top w:val="single" w:sz="4" w:space="0" w:color="auto"/>
              <w:bottom w:val="single" w:sz="4" w:space="0" w:color="auto"/>
            </w:tcBorders>
          </w:tcPr>
          <w:p w14:paraId="6061EDA7" w14:textId="4EF52A7C" w:rsidR="00CD2F7D" w:rsidRDefault="00CD2F7D" w:rsidP="008B55B5">
            <w:pPr>
              <w:pStyle w:val="EarlierRepubEntries"/>
            </w:pPr>
            <w:r>
              <w:t>16 Dec 2025–</w:t>
            </w:r>
            <w:r>
              <w:br/>
              <w:t>21 May 2026</w:t>
            </w:r>
          </w:p>
        </w:tc>
        <w:tc>
          <w:tcPr>
            <w:tcW w:w="1783" w:type="dxa"/>
            <w:tcBorders>
              <w:top w:val="single" w:sz="4" w:space="0" w:color="auto"/>
              <w:bottom w:val="single" w:sz="4" w:space="0" w:color="auto"/>
            </w:tcBorders>
          </w:tcPr>
          <w:p w14:paraId="27E70293" w14:textId="624D1A83" w:rsidR="00CD2F7D" w:rsidRDefault="00CD2F7D" w:rsidP="008B55B5">
            <w:pPr>
              <w:pStyle w:val="EarlierRepubEntries"/>
            </w:pPr>
            <w:hyperlink r:id="rId666" w:tooltip="Planning (Territory Priority Project) Amendment Act 2025" w:history="1">
              <w:r>
                <w:rPr>
                  <w:rStyle w:val="charCitHyperlinkAbbrev"/>
                </w:rPr>
                <w:t>A2025</w:t>
              </w:r>
              <w:r>
                <w:rPr>
                  <w:rStyle w:val="charCitHyperlinkAbbrev"/>
                </w:rPr>
                <w:noBreakHyphen/>
                <w:t>37</w:t>
              </w:r>
            </w:hyperlink>
          </w:p>
        </w:tc>
        <w:tc>
          <w:tcPr>
            <w:tcW w:w="1783" w:type="dxa"/>
            <w:tcBorders>
              <w:top w:val="single" w:sz="4" w:space="0" w:color="auto"/>
              <w:bottom w:val="single" w:sz="4" w:space="0" w:color="auto"/>
            </w:tcBorders>
          </w:tcPr>
          <w:p w14:paraId="645A9240" w14:textId="4A12592F" w:rsidR="00CD2F7D" w:rsidRDefault="00CD2F7D" w:rsidP="00167774">
            <w:pPr>
              <w:pStyle w:val="EarlierRepubEntries"/>
            </w:pPr>
            <w:r>
              <w:t xml:space="preserve">amendments by </w:t>
            </w:r>
            <w:hyperlink r:id="rId667" w:tooltip="Planning (Territory Priority Project) Amendment Act 2025" w:history="1">
              <w:r>
                <w:rPr>
                  <w:rStyle w:val="charCitHyperlinkAbbrev"/>
                </w:rPr>
                <w:t>A2025</w:t>
              </w:r>
              <w:r>
                <w:rPr>
                  <w:rStyle w:val="charCitHyperlinkAbbrev"/>
                </w:rPr>
                <w:noBreakHyphen/>
                <w:t>37</w:t>
              </w:r>
            </w:hyperlink>
          </w:p>
        </w:tc>
      </w:tr>
    </w:tbl>
    <w:p w14:paraId="32CE3522" w14:textId="77777777" w:rsidR="00384C57" w:rsidRPr="00384C57" w:rsidRDefault="00384C57" w:rsidP="00384C57">
      <w:pPr>
        <w:pStyle w:val="PageBreak"/>
      </w:pPr>
      <w:r w:rsidRPr="00384C57">
        <w:br w:type="page"/>
      </w:r>
    </w:p>
    <w:p w14:paraId="33834AF7" w14:textId="3B792D5E" w:rsidR="00B206CE" w:rsidRPr="00BC7B9A" w:rsidRDefault="00B206CE">
      <w:pPr>
        <w:pStyle w:val="Endnote20"/>
      </w:pPr>
      <w:bookmarkStart w:id="773" w:name="_Toc229561097"/>
      <w:r w:rsidRPr="00BC7B9A">
        <w:rPr>
          <w:rStyle w:val="charTableNo"/>
        </w:rPr>
        <w:lastRenderedPageBreak/>
        <w:t>6</w:t>
      </w:r>
      <w:r>
        <w:rPr>
          <w:color w:val="000000"/>
        </w:rPr>
        <w:tab/>
      </w:r>
      <w:r w:rsidRPr="00BC7B9A">
        <w:rPr>
          <w:rStyle w:val="charTableText"/>
        </w:rPr>
        <w:t>Modifications of republished law with temporary effect</w:t>
      </w:r>
      <w:bookmarkEnd w:id="773"/>
    </w:p>
    <w:p w14:paraId="4EDFB813" w14:textId="77777777" w:rsidR="00B206CE" w:rsidRDefault="00B206CE">
      <w:pPr>
        <w:pStyle w:val="EndNoteTextPub"/>
      </w:pPr>
      <w:r>
        <w:t>The following modifications have not been included in this republication:</w:t>
      </w:r>
    </w:p>
    <w:p w14:paraId="77A5A2A4" w14:textId="15C79BD6" w:rsidR="00B206CE" w:rsidRDefault="00B206CE">
      <w:pPr>
        <w:pStyle w:val="Endnote4"/>
      </w:pPr>
      <w:r>
        <w:tab/>
      </w:r>
      <w:r w:rsidRPr="00B206CE">
        <w:t>Planning (Transitional Provisions) Regulation 2023</w:t>
      </w:r>
      <w:r>
        <w:t xml:space="preserve"> SL2023-</w:t>
      </w:r>
      <w:r w:rsidR="009D5340">
        <w:t>29</w:t>
      </w:r>
      <w:r>
        <w:t xml:space="preserve"> </w:t>
      </w:r>
      <w:r w:rsidR="00526000">
        <w:t>sch 1 amdts 1.4-1.6</w:t>
      </w:r>
    </w:p>
    <w:p w14:paraId="5DC18EE1" w14:textId="77777777" w:rsidR="00B206CE" w:rsidRPr="00EF0A47" w:rsidRDefault="00B206CE" w:rsidP="00B206CE">
      <w:pPr>
        <w:pStyle w:val="ISched-heading"/>
      </w:pPr>
      <w:r w:rsidRPr="00EF0A47">
        <w:rPr>
          <w:rStyle w:val="CharChapNo"/>
        </w:rPr>
        <w:t>Schedule 1</w:t>
      </w:r>
      <w:r w:rsidRPr="00EA348D">
        <w:tab/>
      </w:r>
      <w:r w:rsidRPr="00EF0A47">
        <w:rPr>
          <w:rStyle w:val="CharChapText"/>
        </w:rPr>
        <w:t>Modification of Act</w:t>
      </w:r>
    </w:p>
    <w:p w14:paraId="65932F38" w14:textId="77777777" w:rsidR="00B206CE" w:rsidRPr="00EA348D" w:rsidRDefault="00B206CE" w:rsidP="00B206CE">
      <w:pPr>
        <w:pStyle w:val="ref"/>
      </w:pPr>
      <w:r w:rsidRPr="00EA348D">
        <w:t>(see s 4)</w:t>
      </w:r>
    </w:p>
    <w:p w14:paraId="6DCD9DDA" w14:textId="77777777" w:rsidR="00B206CE" w:rsidRPr="00EA348D" w:rsidRDefault="00B206CE" w:rsidP="00B206CE">
      <w:pPr>
        <w:pStyle w:val="ShadedSchClause"/>
      </w:pPr>
      <w:bookmarkStart w:id="774" w:name="_Toc229561098"/>
      <w:r w:rsidRPr="00BC7B9A">
        <w:rPr>
          <w:rStyle w:val="CharSectNo"/>
        </w:rPr>
        <w:t>[1.4]</w:t>
      </w:r>
      <w:r w:rsidRPr="00EA348D">
        <w:tab/>
        <w:t>New section 621 (2A) and (2B)</w:t>
      </w:r>
      <w:bookmarkEnd w:id="774"/>
    </w:p>
    <w:p w14:paraId="042DA86A" w14:textId="77777777" w:rsidR="00B206CE" w:rsidRPr="00EA348D" w:rsidRDefault="00B206CE" w:rsidP="00B206CE">
      <w:pPr>
        <w:pStyle w:val="direction"/>
      </w:pPr>
      <w:r w:rsidRPr="00EA348D">
        <w:t>insert</w:t>
      </w:r>
    </w:p>
    <w:p w14:paraId="66A2937E" w14:textId="77777777" w:rsidR="00B206CE" w:rsidRPr="00EA348D" w:rsidRDefault="00B206CE" w:rsidP="00B206CE">
      <w:pPr>
        <w:pStyle w:val="IMain"/>
      </w:pPr>
      <w:r w:rsidRPr="00EA348D">
        <w:tab/>
        <w:t>(2A)</w:t>
      </w:r>
      <w:r w:rsidRPr="00EA348D">
        <w:tab/>
        <w:t xml:space="preserve">The grant of a lease to which a pre-grant process relates is taken to be a lease granted under this Act, section 263. </w:t>
      </w:r>
    </w:p>
    <w:p w14:paraId="06013054" w14:textId="5209BA2F" w:rsidR="00B206CE" w:rsidRPr="00EA348D" w:rsidRDefault="00B206CE" w:rsidP="00B206CE">
      <w:pPr>
        <w:pStyle w:val="IMain"/>
        <w:rPr>
          <w:color w:val="000000"/>
          <w:shd w:val="clear" w:color="auto" w:fill="FFFFFF"/>
        </w:rPr>
      </w:pPr>
      <w:r w:rsidRPr="00EA348D">
        <w:tab/>
        <w:t>(2B)</w:t>
      </w:r>
      <w:r w:rsidRPr="00EA348D">
        <w:tab/>
        <w:t xml:space="preserve">Despite section 52 (Effect of territory plan), the grant of the lease need not be consistent with the </w:t>
      </w:r>
      <w:hyperlink r:id="rId668" w:tooltip="NI2023-540" w:history="1">
        <w:r w:rsidRPr="00C83C0C">
          <w:rPr>
            <w:rStyle w:val="charCitHyperlinkAbbrev"/>
          </w:rPr>
          <w:t>territory plan</w:t>
        </w:r>
      </w:hyperlink>
      <w:r w:rsidRPr="00EA348D">
        <w:t xml:space="preserve"> if the grant is consistent with the </w:t>
      </w:r>
      <w:hyperlink r:id="rId669" w:tooltip="NI2008-27" w:history="1">
        <w:r w:rsidRPr="00F029BB">
          <w:rPr>
            <w:rStyle w:val="charCitHyperlinkItal"/>
          </w:rPr>
          <w:t>Territory Plan 2008</w:t>
        </w:r>
      </w:hyperlink>
      <w:r w:rsidRPr="00EA348D">
        <w:t xml:space="preserve"> (NI2008-27) (repealed), as in force immediately before the commencement day. </w:t>
      </w:r>
    </w:p>
    <w:p w14:paraId="76A7BB0A" w14:textId="77777777" w:rsidR="00B206CE" w:rsidRDefault="00B206CE" w:rsidP="00B206CE">
      <w:pPr>
        <w:pStyle w:val="ShadedSchClause"/>
      </w:pPr>
      <w:bookmarkStart w:id="775" w:name="_Toc229561099"/>
      <w:r w:rsidRPr="00BC7B9A">
        <w:rPr>
          <w:rStyle w:val="CharSectNo"/>
        </w:rPr>
        <w:t>[1.5]</w:t>
      </w:r>
      <w:r>
        <w:tab/>
        <w:t xml:space="preserve">Section 621 (3), definition of </w:t>
      </w:r>
      <w:r>
        <w:rPr>
          <w:i/>
          <w:iCs/>
        </w:rPr>
        <w:t>pre-grant process</w:t>
      </w:r>
      <w:r>
        <w:rPr>
          <w:b w:val="0"/>
          <w:bCs/>
        </w:rPr>
        <w:t xml:space="preserve">, </w:t>
      </w:r>
      <w:r>
        <w:t>paragraph (a)</w:t>
      </w:r>
      <w:bookmarkEnd w:id="775"/>
    </w:p>
    <w:p w14:paraId="1BBF5523" w14:textId="77777777" w:rsidR="00B206CE" w:rsidRDefault="00B206CE" w:rsidP="00B206CE">
      <w:pPr>
        <w:pStyle w:val="direction"/>
      </w:pPr>
      <w:r>
        <w:t>substitute</w:t>
      </w:r>
    </w:p>
    <w:p w14:paraId="1631E5C7" w14:textId="77777777" w:rsidR="00B206CE" w:rsidRPr="00E873F0" w:rsidRDefault="00B206CE" w:rsidP="00B206CE">
      <w:pPr>
        <w:pStyle w:val="Ipara"/>
      </w:pPr>
      <w:r>
        <w:tab/>
        <w:t>(a)</w:t>
      </w:r>
      <w:r>
        <w:tab/>
        <w:t xml:space="preserve">a government entity </w:t>
      </w:r>
      <w:r w:rsidRPr="00E873F0">
        <w:t>giving notice of an auction, tender, ballot or direct sale; and</w:t>
      </w:r>
    </w:p>
    <w:p w14:paraId="1348B067" w14:textId="77777777" w:rsidR="00B206CE" w:rsidRPr="00EA348D" w:rsidRDefault="00B206CE" w:rsidP="00B206CE">
      <w:pPr>
        <w:pStyle w:val="ShadedSchClause"/>
      </w:pPr>
      <w:bookmarkStart w:id="776" w:name="_Toc229561100"/>
      <w:r w:rsidRPr="00BC7B9A">
        <w:rPr>
          <w:rStyle w:val="CharSectNo"/>
        </w:rPr>
        <w:t>[1.6]</w:t>
      </w:r>
      <w:r w:rsidRPr="00EA348D">
        <w:tab/>
        <w:t>New section 622 (3A)</w:t>
      </w:r>
      <w:bookmarkEnd w:id="776"/>
    </w:p>
    <w:p w14:paraId="66A4203B" w14:textId="77777777" w:rsidR="00B206CE" w:rsidRPr="00EA348D" w:rsidRDefault="00B206CE" w:rsidP="00B206CE">
      <w:pPr>
        <w:pStyle w:val="direction"/>
      </w:pPr>
      <w:r w:rsidRPr="00EA348D">
        <w:t>insert</w:t>
      </w:r>
    </w:p>
    <w:p w14:paraId="417555D8" w14:textId="1DB77C33" w:rsidR="00B206CE" w:rsidRDefault="00B206CE" w:rsidP="003A4D14">
      <w:pPr>
        <w:pStyle w:val="IMain"/>
        <w:keepLines/>
      </w:pPr>
      <w:r w:rsidRPr="00EA348D">
        <w:tab/>
        <w:t>(3A)</w:t>
      </w:r>
      <w:r w:rsidRPr="00EA348D">
        <w:tab/>
        <w:t xml:space="preserve">Despite section 52 (Effect of territory plan), the grant of a further lease on the application need not be consistent with the </w:t>
      </w:r>
      <w:hyperlink r:id="rId670" w:tooltip="NI2023-540" w:history="1">
        <w:r w:rsidRPr="00C83C0C">
          <w:rPr>
            <w:rStyle w:val="charCitHyperlinkAbbrev"/>
          </w:rPr>
          <w:t>territory plan</w:t>
        </w:r>
      </w:hyperlink>
      <w:r w:rsidRPr="00EA348D">
        <w:t xml:space="preserve"> if the grant is consistent with the </w:t>
      </w:r>
      <w:hyperlink r:id="rId671" w:tooltip="NI2008-27" w:history="1">
        <w:r w:rsidRPr="00F029BB">
          <w:rPr>
            <w:rStyle w:val="charCitHyperlinkItal"/>
          </w:rPr>
          <w:t>Territory Plan 2008</w:t>
        </w:r>
      </w:hyperlink>
      <w:r w:rsidRPr="00EA348D">
        <w:t xml:space="preserve"> (NI2008-27) (repealed), as in force immediately before the commencement day. </w:t>
      </w:r>
    </w:p>
    <w:p w14:paraId="5105B79E" w14:textId="77777777" w:rsidR="0066382B" w:rsidRPr="0066382B" w:rsidRDefault="0066382B" w:rsidP="0066382B">
      <w:pPr>
        <w:pStyle w:val="PageBreak"/>
      </w:pPr>
      <w:r w:rsidRPr="0066382B">
        <w:br w:type="page"/>
      </w:r>
    </w:p>
    <w:p w14:paraId="05CE5235" w14:textId="1AEB5417" w:rsidR="0066382B" w:rsidRPr="00BC7B9A" w:rsidRDefault="0066382B" w:rsidP="00CE2912">
      <w:pPr>
        <w:pStyle w:val="Endnote20"/>
      </w:pPr>
      <w:bookmarkStart w:id="777" w:name="_Toc229561101"/>
      <w:r w:rsidRPr="00BC7B9A">
        <w:rPr>
          <w:rStyle w:val="charTableNo"/>
        </w:rPr>
        <w:lastRenderedPageBreak/>
        <w:t>7</w:t>
      </w:r>
      <w:r w:rsidRPr="00217CE1">
        <w:tab/>
      </w:r>
      <w:r w:rsidRPr="00BC7B9A">
        <w:rPr>
          <w:rStyle w:val="charTableText"/>
        </w:rPr>
        <w:t>Expired transitional or validating provisions</w:t>
      </w:r>
      <w:bookmarkEnd w:id="777"/>
    </w:p>
    <w:p w14:paraId="57347A31" w14:textId="4AB21745" w:rsidR="0066382B" w:rsidRDefault="0066382B" w:rsidP="00CE2912">
      <w:pPr>
        <w:pStyle w:val="EndNoteTextPub"/>
      </w:pPr>
      <w:r w:rsidRPr="00600F19">
        <w:t>This Act may be affected by transitional or validating provisions that have expired.  The expiry does not affect any continuing operation of the provisions (s</w:t>
      </w:r>
      <w:r>
        <w:t xml:space="preserve">ee </w:t>
      </w:r>
      <w:hyperlink r:id="rId672" w:tooltip="A2001-14" w:history="1">
        <w:r w:rsidR="00F66F42" w:rsidRPr="00F66F42">
          <w:rPr>
            <w:rStyle w:val="charCitHyperlinkItal"/>
          </w:rPr>
          <w:t>Legislation Act 2001</w:t>
        </w:r>
      </w:hyperlink>
      <w:r>
        <w:t>, s 88 (1)).</w:t>
      </w:r>
    </w:p>
    <w:p w14:paraId="134099D2" w14:textId="77777777" w:rsidR="0066382B" w:rsidRDefault="0066382B" w:rsidP="00CE2912">
      <w:pPr>
        <w:pStyle w:val="EndNoteTextPub"/>
        <w:spacing w:before="120"/>
      </w:pPr>
      <w:r>
        <w:t>Expired provisions are removed from the republished law when the expiry takes effect and are listed in the amendment history using the abbreviation ‘exp’ followed by the date of the expiry.</w:t>
      </w:r>
    </w:p>
    <w:p w14:paraId="3059D5F9" w14:textId="77777777" w:rsidR="0066382B" w:rsidRDefault="0066382B" w:rsidP="00CE2912">
      <w:pPr>
        <w:pStyle w:val="EndNoteTextPub"/>
        <w:spacing w:before="120"/>
      </w:pPr>
      <w:r>
        <w:t>To find the expired provisions see the version of this Act before the expiry took effect.  T</w:t>
      </w:r>
      <w:r w:rsidRPr="007C2321">
        <w:t xml:space="preserve">he ACT legislation register </w:t>
      </w:r>
      <w:r>
        <w:t>has point-in-time versions of this Act.</w:t>
      </w:r>
    </w:p>
    <w:p w14:paraId="6BA64366" w14:textId="77777777" w:rsidR="00D73568" w:rsidRDefault="00D73568">
      <w:pPr>
        <w:pStyle w:val="05EndNote"/>
        <w:sectPr w:rsidR="00D73568" w:rsidSect="00BC7B9A">
          <w:headerReference w:type="even" r:id="rId673"/>
          <w:headerReference w:type="default" r:id="rId674"/>
          <w:footerReference w:type="even" r:id="rId675"/>
          <w:footerReference w:type="default" r:id="rId676"/>
          <w:pgSz w:w="11907" w:h="16839" w:code="9"/>
          <w:pgMar w:top="3000" w:right="1900" w:bottom="2500" w:left="2300" w:header="2480" w:footer="2100" w:gutter="0"/>
          <w:cols w:space="720"/>
          <w:docGrid w:linePitch="326"/>
        </w:sectPr>
      </w:pPr>
    </w:p>
    <w:p w14:paraId="4A72F3D6" w14:textId="77777777" w:rsidR="00B60FA6" w:rsidRDefault="00B60FA6">
      <w:pPr>
        <w:rPr>
          <w:color w:val="000000"/>
          <w:sz w:val="22"/>
        </w:rPr>
      </w:pPr>
    </w:p>
    <w:p w14:paraId="6882E35F" w14:textId="77777777" w:rsidR="003A4D14" w:rsidRDefault="003A4D14">
      <w:pPr>
        <w:rPr>
          <w:color w:val="000000"/>
          <w:sz w:val="22"/>
        </w:rPr>
      </w:pPr>
    </w:p>
    <w:p w14:paraId="5447A694" w14:textId="77777777" w:rsidR="003A4D14" w:rsidRDefault="003A4D14">
      <w:pPr>
        <w:rPr>
          <w:color w:val="000000"/>
          <w:sz w:val="22"/>
        </w:rPr>
      </w:pPr>
    </w:p>
    <w:p w14:paraId="7B37B935" w14:textId="77777777" w:rsidR="003A4D14" w:rsidRDefault="003A4D14">
      <w:pPr>
        <w:rPr>
          <w:color w:val="000000"/>
          <w:sz w:val="22"/>
        </w:rPr>
      </w:pPr>
    </w:p>
    <w:p w14:paraId="61B49D0B" w14:textId="77777777" w:rsidR="003A4D14" w:rsidRDefault="003A4D14">
      <w:pPr>
        <w:rPr>
          <w:color w:val="000000"/>
          <w:sz w:val="22"/>
        </w:rPr>
      </w:pPr>
    </w:p>
    <w:p w14:paraId="0B9577B5" w14:textId="77777777" w:rsidR="003A4D14" w:rsidRDefault="003A4D14">
      <w:pPr>
        <w:rPr>
          <w:color w:val="000000"/>
          <w:sz w:val="22"/>
        </w:rPr>
      </w:pPr>
    </w:p>
    <w:p w14:paraId="1B6F0AB7" w14:textId="77777777" w:rsidR="003A4D14" w:rsidRDefault="003A4D14">
      <w:pPr>
        <w:rPr>
          <w:color w:val="000000"/>
          <w:sz w:val="22"/>
        </w:rPr>
      </w:pPr>
    </w:p>
    <w:p w14:paraId="5A9CEBC4" w14:textId="77777777" w:rsidR="003A4D14" w:rsidRDefault="003A4D14">
      <w:pPr>
        <w:rPr>
          <w:color w:val="000000"/>
          <w:sz w:val="22"/>
        </w:rPr>
      </w:pPr>
    </w:p>
    <w:p w14:paraId="4BB29CB3" w14:textId="0421C255" w:rsidR="00D73568" w:rsidRDefault="00D73568">
      <w:pPr>
        <w:rPr>
          <w:color w:val="000000"/>
          <w:sz w:val="22"/>
        </w:rPr>
      </w:pPr>
      <w:r>
        <w:rPr>
          <w:color w:val="000000"/>
          <w:sz w:val="22"/>
        </w:rPr>
        <w:t xml:space="preserve">©  Australian Capital Territory </w:t>
      </w:r>
      <w:r w:rsidR="00BC7B9A">
        <w:rPr>
          <w:noProof/>
          <w:color w:val="000000"/>
          <w:sz w:val="22"/>
        </w:rPr>
        <w:t>2026</w:t>
      </w:r>
    </w:p>
    <w:p w14:paraId="0F4B4583" w14:textId="77777777" w:rsidR="00D73568" w:rsidRDefault="00D73568"/>
    <w:p w14:paraId="55B67294" w14:textId="77777777" w:rsidR="00D73568" w:rsidRDefault="00D73568">
      <w:pPr>
        <w:pStyle w:val="06Copyright"/>
        <w:sectPr w:rsidR="00D73568" w:rsidSect="00D73568">
          <w:headerReference w:type="even" r:id="rId677"/>
          <w:headerReference w:type="default" r:id="rId678"/>
          <w:footerReference w:type="even" r:id="rId679"/>
          <w:footerReference w:type="default" r:id="rId680"/>
          <w:headerReference w:type="first" r:id="rId681"/>
          <w:footerReference w:type="first" r:id="rId682"/>
          <w:type w:val="continuous"/>
          <w:pgSz w:w="11907" w:h="16839" w:code="9"/>
          <w:pgMar w:top="3000" w:right="1900" w:bottom="2500" w:left="2300" w:header="2480" w:footer="2100" w:gutter="0"/>
          <w:pgNumType w:fmt="lowerRoman"/>
          <w:cols w:space="720"/>
          <w:titlePg/>
          <w:docGrid w:linePitch="326"/>
        </w:sectPr>
      </w:pPr>
    </w:p>
    <w:p w14:paraId="5BA8FE94" w14:textId="7D2661AA" w:rsidR="0022074E" w:rsidRDefault="0022074E" w:rsidP="00D73568"/>
    <w:sectPr w:rsidR="0022074E" w:rsidSect="00D73568">
      <w:headerReference w:type="even" r:id="rId683"/>
      <w:headerReference w:type="default" r:id="rId684"/>
      <w:headerReference w:type="first" r:id="rId685"/>
      <w:type w:val="continuous"/>
      <w:pgSz w:w="11907" w:h="16839" w:code="9"/>
      <w:pgMar w:top="3000" w:right="1900" w:bottom="2500" w:left="2300" w:header="2480" w:footer="210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C395" w14:textId="77777777" w:rsidR="00217AC0" w:rsidRDefault="00217AC0">
      <w:r>
        <w:separator/>
      </w:r>
    </w:p>
  </w:endnote>
  <w:endnote w:type="continuationSeparator" w:id="0">
    <w:p w14:paraId="782A5A18" w14:textId="77777777" w:rsidR="00217AC0" w:rsidRDefault="0021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A86B" w14:textId="7A53B772" w:rsidR="00DA39B4" w:rsidRPr="002E300A" w:rsidRDefault="002E300A" w:rsidP="002E300A">
    <w:pPr>
      <w:pStyle w:val="Footer"/>
      <w:jc w:val="center"/>
      <w:rPr>
        <w:rFonts w:cs="Arial"/>
        <w:sz w:val="14"/>
      </w:rPr>
    </w:pPr>
    <w:r w:rsidRPr="002E300A">
      <w:rPr>
        <w:rFonts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096D" w14:textId="07DE684B" w:rsidR="009F64A0" w:rsidRPr="002E300A" w:rsidRDefault="009F64A0" w:rsidP="002E300A">
    <w:pPr>
      <w:pStyle w:val="Footer"/>
      <w:jc w:val="center"/>
      <w:rPr>
        <w:rFonts w:cs="Arial"/>
        <w:sz w:val="14"/>
      </w:rPr>
    </w:pPr>
    <w:r w:rsidRPr="002E300A">
      <w:rPr>
        <w:rFonts w:cs="Arial"/>
        <w:sz w:val="14"/>
      </w:rPr>
      <w:fldChar w:fldCharType="begin"/>
    </w:r>
    <w:r w:rsidRPr="002E300A">
      <w:rPr>
        <w:rFonts w:cs="Arial"/>
        <w:sz w:val="14"/>
      </w:rPr>
      <w:instrText xml:space="preserve"> DOCPROPERTY "Status" </w:instrText>
    </w:r>
    <w:r w:rsidRPr="002E300A">
      <w:rPr>
        <w:rFonts w:cs="Arial"/>
        <w:sz w:val="14"/>
      </w:rPr>
      <w:fldChar w:fldCharType="separate"/>
    </w:r>
    <w:r w:rsidR="00EC2224" w:rsidRPr="002E300A">
      <w:rPr>
        <w:rFonts w:cs="Arial"/>
        <w:sz w:val="14"/>
      </w:rPr>
      <w:t xml:space="preserve"> </w:t>
    </w:r>
    <w:r w:rsidRPr="002E300A">
      <w:rPr>
        <w:rFonts w:cs="Arial"/>
        <w:sz w:val="14"/>
      </w:rPr>
      <w:fldChar w:fldCharType="end"/>
    </w:r>
    <w:r w:rsidRPr="002E300A">
      <w:rPr>
        <w:rFonts w:cs="Arial"/>
        <w:sz w:val="14"/>
      </w:rPr>
      <w:fldChar w:fldCharType="begin"/>
    </w:r>
    <w:r w:rsidRPr="002E300A">
      <w:rPr>
        <w:rFonts w:cs="Arial"/>
        <w:sz w:val="14"/>
      </w:rPr>
      <w:instrText xml:space="preserve"> COMMENTS  \* MERGEFORMAT </w:instrText>
    </w:r>
    <w:r w:rsidRPr="002E300A">
      <w:rPr>
        <w:rFonts w:cs="Arial"/>
        <w:sz w:val="14"/>
      </w:rPr>
      <w:fldChar w:fldCharType="end"/>
    </w:r>
    <w:r w:rsidR="002E300A" w:rsidRPr="002E300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FD27" w14:textId="2BAC30F1" w:rsidR="00DA39B4" w:rsidRPr="002E300A" w:rsidRDefault="002E300A" w:rsidP="002E300A">
    <w:pPr>
      <w:pStyle w:val="Footer"/>
      <w:jc w:val="center"/>
      <w:rPr>
        <w:rFonts w:cs="Arial"/>
        <w:sz w:val="14"/>
      </w:rPr>
    </w:pPr>
    <w:r w:rsidRPr="002E300A">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DABE" w14:textId="77777777" w:rsidR="009F64A0" w:rsidRDefault="009F64A0">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9F64A0" w14:paraId="3918A4EC" w14:textId="77777777">
      <w:tc>
        <w:tcPr>
          <w:tcW w:w="846" w:type="pct"/>
        </w:tcPr>
        <w:p w14:paraId="341C7188" w14:textId="77777777" w:rsidR="009F64A0" w:rsidRDefault="009F64A0">
          <w:pPr>
            <w:pStyle w:val="Footer"/>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tc>
      <w:tc>
        <w:tcPr>
          <w:tcW w:w="3093" w:type="pct"/>
        </w:tcPr>
        <w:p w14:paraId="423C4553" w14:textId="2BE430D4" w:rsidR="009F64A0" w:rsidRDefault="00EC2224">
          <w:pPr>
            <w:pStyle w:val="Footer"/>
            <w:jc w:val="center"/>
          </w:pPr>
          <w:fldSimple w:instr=" REF Citation *\charformat ">
            <w:r>
              <w:t>Planning Act 2023</w:t>
            </w:r>
          </w:fldSimple>
        </w:p>
        <w:p w14:paraId="1D3C4F9B" w14:textId="1D9DF505" w:rsidR="009F64A0" w:rsidRDefault="00EC2224">
          <w:pPr>
            <w:pStyle w:val="FooterInfoCentre"/>
          </w:pPr>
          <w:fldSimple w:instr=" DOCPROPERTY &quot;Eff&quot;  ">
            <w:r>
              <w:t xml:space="preserve">Effective:  </w:t>
            </w:r>
          </w:fldSimple>
          <w:fldSimple w:instr=" DOCPROPERTY &quot;StartDt&quot;   ">
            <w:r>
              <w:t>22/05/26</w:t>
            </w:r>
          </w:fldSimple>
          <w:fldSimple w:instr=" DOCPROPERTY &quot;EndDt&quot;  ">
            <w:r>
              <w:t>-30/09/26</w:t>
            </w:r>
          </w:fldSimple>
        </w:p>
      </w:tc>
      <w:tc>
        <w:tcPr>
          <w:tcW w:w="1061" w:type="pct"/>
        </w:tcPr>
        <w:p w14:paraId="2DC6A79B" w14:textId="42D98F72" w:rsidR="009F64A0" w:rsidRDefault="00EC2224">
          <w:pPr>
            <w:pStyle w:val="Footer"/>
            <w:jc w:val="right"/>
          </w:pPr>
          <w:fldSimple w:instr=" DOCPROPERTY &quot;Category&quot;  ">
            <w:r>
              <w:t>R11</w:t>
            </w:r>
          </w:fldSimple>
          <w:r w:rsidR="009F64A0">
            <w:br/>
          </w:r>
          <w:fldSimple w:instr=" DOCPROPERTY &quot;RepubDt&quot;  ">
            <w:r>
              <w:t>22/05/26</w:t>
            </w:r>
          </w:fldSimple>
        </w:p>
      </w:tc>
    </w:tr>
  </w:tbl>
  <w:p w14:paraId="017BD3BF" w14:textId="568CEBB6" w:rsidR="009F64A0"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0061" w14:textId="77777777" w:rsidR="009F64A0" w:rsidRDefault="009F64A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9F64A0" w14:paraId="0783F489" w14:textId="77777777">
      <w:tc>
        <w:tcPr>
          <w:tcW w:w="1061" w:type="pct"/>
        </w:tcPr>
        <w:p w14:paraId="2A4A3F12" w14:textId="2BB12EBB" w:rsidR="009F64A0" w:rsidRDefault="00EC2224">
          <w:pPr>
            <w:pStyle w:val="Footer"/>
          </w:pPr>
          <w:fldSimple w:instr=" DOCPROPERTY &quot;Category&quot;  ">
            <w:r>
              <w:t>R11</w:t>
            </w:r>
          </w:fldSimple>
          <w:r w:rsidR="009F64A0">
            <w:br/>
          </w:r>
          <w:fldSimple w:instr=" DOCPROPERTY &quot;RepubDt&quot;  ">
            <w:r>
              <w:t>22/05/26</w:t>
            </w:r>
          </w:fldSimple>
        </w:p>
      </w:tc>
      <w:tc>
        <w:tcPr>
          <w:tcW w:w="3093" w:type="pct"/>
        </w:tcPr>
        <w:p w14:paraId="7D626812" w14:textId="7F1FA637" w:rsidR="009F64A0" w:rsidRDefault="00EC2224">
          <w:pPr>
            <w:pStyle w:val="Footer"/>
            <w:jc w:val="center"/>
          </w:pPr>
          <w:fldSimple w:instr=" REF Citation *\charformat ">
            <w:r>
              <w:t>Planning Act 2023</w:t>
            </w:r>
          </w:fldSimple>
        </w:p>
        <w:p w14:paraId="433F6A85" w14:textId="171AE7F9" w:rsidR="009F64A0" w:rsidRDefault="00EC2224">
          <w:pPr>
            <w:pStyle w:val="FooterInfoCentre"/>
          </w:pPr>
          <w:fldSimple w:instr=" DOCPROPERTY &quot;Eff&quot;  ">
            <w:r>
              <w:t xml:space="preserve">Effective:  </w:t>
            </w:r>
          </w:fldSimple>
          <w:fldSimple w:instr=" DOCPROPERTY &quot;StartDt&quot;  ">
            <w:r>
              <w:t>22/05/26</w:t>
            </w:r>
          </w:fldSimple>
          <w:fldSimple w:instr=" DOCPROPERTY &quot;EndDt&quot;  ">
            <w:r>
              <w:t>-30/09/26</w:t>
            </w:r>
          </w:fldSimple>
        </w:p>
      </w:tc>
      <w:tc>
        <w:tcPr>
          <w:tcW w:w="846" w:type="pct"/>
        </w:tcPr>
        <w:p w14:paraId="72E648CE" w14:textId="77777777" w:rsidR="009F64A0" w:rsidRDefault="009F64A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tc>
    </w:tr>
  </w:tbl>
  <w:p w14:paraId="6C48DC3F" w14:textId="4D4B2310" w:rsidR="009F64A0"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CCDD" w14:textId="77777777" w:rsidR="009F64A0" w:rsidRDefault="009F64A0">
    <w:pPr>
      <w:rPr>
        <w:sz w:val="16"/>
      </w:rPr>
    </w:pPr>
  </w:p>
  <w:tbl>
    <w:tblPr>
      <w:tblW w:w="5000" w:type="pct"/>
      <w:tblBorders>
        <w:top w:val="single" w:sz="4" w:space="0" w:color="auto"/>
      </w:tblBorders>
      <w:tblLook w:val="0000" w:firstRow="0" w:lastRow="0" w:firstColumn="0" w:lastColumn="0" w:noHBand="0" w:noVBand="0"/>
    </w:tblPr>
    <w:tblGrid>
      <w:gridCol w:w="1635"/>
      <w:gridCol w:w="4768"/>
      <w:gridCol w:w="1304"/>
    </w:tblGrid>
    <w:tr w:rsidR="009F64A0" w14:paraId="45A86F76" w14:textId="77777777">
      <w:tc>
        <w:tcPr>
          <w:tcW w:w="1061" w:type="pct"/>
        </w:tcPr>
        <w:p w14:paraId="53090776" w14:textId="25227779" w:rsidR="009F64A0" w:rsidRDefault="00EC2224">
          <w:pPr>
            <w:pStyle w:val="Footer"/>
          </w:pPr>
          <w:fldSimple w:instr=" DOCPROPERTY &quot;Category&quot;  ">
            <w:r>
              <w:t>R11</w:t>
            </w:r>
          </w:fldSimple>
          <w:r w:rsidR="009F64A0">
            <w:br/>
          </w:r>
          <w:fldSimple w:instr=" DOCPROPERTY &quot;RepubDt&quot;  ">
            <w:r>
              <w:t>22/05/26</w:t>
            </w:r>
          </w:fldSimple>
        </w:p>
      </w:tc>
      <w:tc>
        <w:tcPr>
          <w:tcW w:w="3093" w:type="pct"/>
        </w:tcPr>
        <w:p w14:paraId="1C701728" w14:textId="3C69C777" w:rsidR="009F64A0" w:rsidRDefault="00EC2224">
          <w:pPr>
            <w:pStyle w:val="Footer"/>
            <w:jc w:val="center"/>
          </w:pPr>
          <w:fldSimple w:instr=" REF Citation *\charformat ">
            <w:r>
              <w:t>Planning Act 2023</w:t>
            </w:r>
          </w:fldSimple>
        </w:p>
        <w:p w14:paraId="1335127B" w14:textId="2D5CA9BE" w:rsidR="009F64A0" w:rsidRDefault="00EC2224">
          <w:pPr>
            <w:pStyle w:val="FooterInfoCentre"/>
          </w:pPr>
          <w:fldSimple w:instr=" DOCPROPERTY &quot;Eff&quot;  ">
            <w:r>
              <w:t xml:space="preserve">Effective:  </w:t>
            </w:r>
          </w:fldSimple>
          <w:fldSimple w:instr=" DOCPROPERTY &quot;StartDt&quot;   ">
            <w:r>
              <w:t>22/05/26</w:t>
            </w:r>
          </w:fldSimple>
          <w:fldSimple w:instr=" DOCPROPERTY &quot;EndDt&quot;  ">
            <w:r>
              <w:t>-30/09/26</w:t>
            </w:r>
          </w:fldSimple>
        </w:p>
      </w:tc>
      <w:tc>
        <w:tcPr>
          <w:tcW w:w="846" w:type="pct"/>
        </w:tcPr>
        <w:p w14:paraId="7612ADF4" w14:textId="77777777" w:rsidR="009F64A0" w:rsidRDefault="009F64A0">
          <w:pPr>
            <w:pStyle w:val="Footer"/>
            <w:jc w:val="right"/>
          </w:pPr>
          <w:r>
            <w:t xml:space="preserve">contents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69C8EB97" w14:textId="78B18513" w:rsidR="009F64A0" w:rsidRPr="002E300A" w:rsidRDefault="002E300A" w:rsidP="002E300A">
    <w:pPr>
      <w:pStyle w:val="Status"/>
      <w:rPr>
        <w:rFonts w:cs="Arial"/>
      </w:rPr>
    </w:pPr>
    <w:r w:rsidRPr="002E300A">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3432" w14:textId="77777777" w:rsidR="00D73568" w:rsidRDefault="00D7356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D73568" w14:paraId="7C5D0FA0" w14:textId="77777777">
      <w:tc>
        <w:tcPr>
          <w:tcW w:w="847" w:type="pct"/>
        </w:tcPr>
        <w:p w14:paraId="02B25422" w14:textId="77777777" w:rsidR="00D73568" w:rsidRDefault="00D73568">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146</w:t>
          </w:r>
          <w:r>
            <w:rPr>
              <w:rStyle w:val="PageNumber"/>
            </w:rPr>
            <w:fldChar w:fldCharType="end"/>
          </w:r>
        </w:p>
      </w:tc>
      <w:tc>
        <w:tcPr>
          <w:tcW w:w="3092" w:type="pct"/>
        </w:tcPr>
        <w:p w14:paraId="0E525A65" w14:textId="0674FC3B" w:rsidR="00D73568" w:rsidRDefault="00EC2224">
          <w:pPr>
            <w:pStyle w:val="Footer"/>
            <w:jc w:val="center"/>
          </w:pPr>
          <w:fldSimple w:instr=" REF Citation *\charformat ">
            <w:r>
              <w:t>Planning Act 2023</w:t>
            </w:r>
          </w:fldSimple>
        </w:p>
        <w:p w14:paraId="08629775" w14:textId="710B498F" w:rsidR="00D73568"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1061" w:type="pct"/>
        </w:tcPr>
        <w:p w14:paraId="495927EA" w14:textId="43CF3B61" w:rsidR="00D73568" w:rsidRDefault="00EC2224">
          <w:pPr>
            <w:pStyle w:val="Footer"/>
            <w:jc w:val="right"/>
          </w:pPr>
          <w:fldSimple w:instr=" DOCPROPERTY &quot;Category&quot;  *\charformat  ">
            <w:r>
              <w:t>R11</w:t>
            </w:r>
          </w:fldSimple>
          <w:r w:rsidR="00D73568">
            <w:br/>
          </w:r>
          <w:fldSimple w:instr=" DOCPROPERTY &quot;RepubDt&quot;  *\charformat  ">
            <w:r>
              <w:t>22/05/26</w:t>
            </w:r>
          </w:fldSimple>
        </w:p>
      </w:tc>
    </w:tr>
  </w:tbl>
  <w:p w14:paraId="192D623E" w14:textId="65BFC755" w:rsidR="00D73568"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0FE2" w14:textId="77777777" w:rsidR="00D73568" w:rsidRDefault="00D7356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D73568" w14:paraId="30AD8792" w14:textId="77777777">
      <w:tc>
        <w:tcPr>
          <w:tcW w:w="1061" w:type="pct"/>
        </w:tcPr>
        <w:p w14:paraId="63DE0A45" w14:textId="5C315D5B" w:rsidR="00D73568" w:rsidRDefault="00EC2224">
          <w:pPr>
            <w:pStyle w:val="Footer"/>
          </w:pPr>
          <w:fldSimple w:instr=" DOCPROPERTY &quot;Category&quot;  *\charformat  ">
            <w:r>
              <w:t>R11</w:t>
            </w:r>
          </w:fldSimple>
          <w:r w:rsidR="00D73568">
            <w:br/>
          </w:r>
          <w:fldSimple w:instr=" DOCPROPERTY &quot;RepubDt&quot;  *\charformat  ">
            <w:r>
              <w:t>22/05/26</w:t>
            </w:r>
          </w:fldSimple>
        </w:p>
      </w:tc>
      <w:tc>
        <w:tcPr>
          <w:tcW w:w="3092" w:type="pct"/>
        </w:tcPr>
        <w:p w14:paraId="583CE99C" w14:textId="02D12FC5" w:rsidR="00D73568" w:rsidRDefault="00EC2224">
          <w:pPr>
            <w:pStyle w:val="Footer"/>
            <w:jc w:val="center"/>
          </w:pPr>
          <w:fldSimple w:instr=" REF Citation *\charformat ">
            <w:r>
              <w:t>Planning Act 2023</w:t>
            </w:r>
          </w:fldSimple>
        </w:p>
        <w:p w14:paraId="33DAD8C5" w14:textId="1427BD24" w:rsidR="00D73568"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847" w:type="pct"/>
        </w:tcPr>
        <w:p w14:paraId="6DBAC1E6" w14:textId="77777777" w:rsidR="00D73568" w:rsidRDefault="00D73568">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tc>
    </w:tr>
  </w:tbl>
  <w:p w14:paraId="0C36BEFD" w14:textId="420C1CF5" w:rsidR="00D73568"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F998" w14:textId="77777777" w:rsidR="00D73568" w:rsidRDefault="00D73568">
    <w:pPr>
      <w:rPr>
        <w:sz w:val="16"/>
      </w:rPr>
    </w:pPr>
  </w:p>
  <w:tbl>
    <w:tblPr>
      <w:tblW w:w="5000" w:type="pct"/>
      <w:tblBorders>
        <w:top w:val="single" w:sz="4" w:space="0" w:color="auto"/>
      </w:tblBorders>
      <w:tblLayout w:type="fixed"/>
      <w:tblLook w:val="0000" w:firstRow="0" w:lastRow="0" w:firstColumn="0" w:lastColumn="0" w:noHBand="0" w:noVBand="0"/>
    </w:tblPr>
    <w:tblGrid>
      <w:gridCol w:w="1635"/>
      <w:gridCol w:w="4766"/>
      <w:gridCol w:w="1306"/>
    </w:tblGrid>
    <w:tr w:rsidR="00D73568" w14:paraId="415CB2F0" w14:textId="77777777">
      <w:tc>
        <w:tcPr>
          <w:tcW w:w="1061" w:type="pct"/>
        </w:tcPr>
        <w:p w14:paraId="52DD0E57" w14:textId="0537845C" w:rsidR="00D73568" w:rsidRDefault="00EC2224">
          <w:pPr>
            <w:pStyle w:val="Footer"/>
          </w:pPr>
          <w:fldSimple w:instr=" DOCPROPERTY &quot;Category&quot;  *\charformat  ">
            <w:r>
              <w:t>R11</w:t>
            </w:r>
          </w:fldSimple>
          <w:r w:rsidR="00D73568">
            <w:br/>
          </w:r>
          <w:fldSimple w:instr=" DOCPROPERTY &quot;RepubDt&quot;  *\charformat  ">
            <w:r>
              <w:t>22/05/26</w:t>
            </w:r>
          </w:fldSimple>
        </w:p>
      </w:tc>
      <w:tc>
        <w:tcPr>
          <w:tcW w:w="3092" w:type="pct"/>
        </w:tcPr>
        <w:p w14:paraId="057BFC72" w14:textId="49BAEF81" w:rsidR="00D73568" w:rsidRDefault="00EC2224">
          <w:pPr>
            <w:pStyle w:val="Footer"/>
            <w:jc w:val="center"/>
          </w:pPr>
          <w:fldSimple w:instr=" REF Citation *\charformat ">
            <w:r>
              <w:t>Planning Act 2023</w:t>
            </w:r>
          </w:fldSimple>
        </w:p>
        <w:p w14:paraId="009056EB" w14:textId="543AE6D1" w:rsidR="00D73568"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847" w:type="pct"/>
        </w:tcPr>
        <w:p w14:paraId="3C631D02" w14:textId="77777777" w:rsidR="00D73568" w:rsidRDefault="00D73568">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1C4984FF" w14:textId="773B8938" w:rsidR="00D73568"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EF0D"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45CEA128" w14:textId="77777777">
      <w:tc>
        <w:tcPr>
          <w:tcW w:w="847" w:type="pct"/>
        </w:tcPr>
        <w:p w14:paraId="3D1DBB5C" w14:textId="77777777" w:rsidR="0022074E" w:rsidRPr="00A752AE" w:rsidRDefault="0022074E"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38A99901" w14:textId="054473AC"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5D5F9A5F" w14:textId="693E14F9"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1061" w:type="pct"/>
        </w:tcPr>
        <w:p w14:paraId="37B214A4" w14:textId="5369D90A" w:rsidR="0022074E" w:rsidRPr="00A752AE" w:rsidRDefault="0022074E"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r>
  </w:tbl>
  <w:p w14:paraId="2309639C" w14:textId="33753329"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4EB1"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372ED697" w14:textId="77777777">
      <w:tc>
        <w:tcPr>
          <w:tcW w:w="1061" w:type="pct"/>
        </w:tcPr>
        <w:p w14:paraId="13FEA4FC" w14:textId="472F0354" w:rsidR="0022074E" w:rsidRPr="00A752AE" w:rsidRDefault="0022074E"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c>
        <w:tcPr>
          <w:tcW w:w="3092" w:type="pct"/>
        </w:tcPr>
        <w:p w14:paraId="2B0C125E" w14:textId="0DF2C8DC"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09296A2E" w14:textId="302D8676"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847" w:type="pct"/>
        </w:tcPr>
        <w:p w14:paraId="14DB2BDF" w14:textId="77777777" w:rsidR="0022074E" w:rsidRPr="00A752AE" w:rsidRDefault="0022074E"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1AEB2AC3" w14:textId="094EEA0A"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B9A6"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36819886" w14:textId="77777777">
      <w:tc>
        <w:tcPr>
          <w:tcW w:w="847" w:type="pct"/>
        </w:tcPr>
        <w:p w14:paraId="073001F4" w14:textId="77777777" w:rsidR="0022074E" w:rsidRPr="00F02A14" w:rsidRDefault="0022074E"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57C7AFA7" w14:textId="13F8818A"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22AA747C" w14:textId="55FD40CE"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1061" w:type="pct"/>
        </w:tcPr>
        <w:p w14:paraId="00437239" w14:textId="2BFC51EE" w:rsidR="0022074E" w:rsidRPr="00F02A14" w:rsidRDefault="0022074E"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r>
  </w:tbl>
  <w:p w14:paraId="24C51FC7" w14:textId="3DCE2AB4"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A94F"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308CB3E5" w14:textId="77777777">
      <w:tc>
        <w:tcPr>
          <w:tcW w:w="1061" w:type="pct"/>
        </w:tcPr>
        <w:p w14:paraId="1BB91CF5" w14:textId="7C067D0B" w:rsidR="0022074E" w:rsidRPr="00F02A14" w:rsidRDefault="0022074E"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c>
        <w:tcPr>
          <w:tcW w:w="3092" w:type="pct"/>
        </w:tcPr>
        <w:p w14:paraId="2798B401" w14:textId="63940A90"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283E4B67" w14:textId="1CE643CF"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847" w:type="pct"/>
        </w:tcPr>
        <w:p w14:paraId="78DF7B5E" w14:textId="77777777" w:rsidR="0022074E" w:rsidRPr="00F02A14" w:rsidRDefault="0022074E"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20DE1DA7" w14:textId="32388835"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B1F8"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028487B4" w14:textId="77777777">
      <w:tc>
        <w:tcPr>
          <w:tcW w:w="847" w:type="pct"/>
        </w:tcPr>
        <w:p w14:paraId="723F72CC" w14:textId="77777777" w:rsidR="0022074E" w:rsidRPr="00A752AE" w:rsidRDefault="0022074E"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0723F81F" w14:textId="4EE7B48A"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09F2620E" w14:textId="100306B4"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1061" w:type="pct"/>
        </w:tcPr>
        <w:p w14:paraId="32A86DAE" w14:textId="07E6ADE2" w:rsidR="0022074E" w:rsidRPr="00A752AE" w:rsidRDefault="0022074E"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r>
  </w:tbl>
  <w:p w14:paraId="3156AF8D" w14:textId="708D0EF6"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FD51"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6CA1066D" w14:textId="77777777">
      <w:tc>
        <w:tcPr>
          <w:tcW w:w="1061" w:type="pct"/>
        </w:tcPr>
        <w:p w14:paraId="15D9F4BB" w14:textId="6AA74AE0" w:rsidR="0022074E" w:rsidRPr="00A752AE" w:rsidRDefault="0022074E"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c>
        <w:tcPr>
          <w:tcW w:w="3092" w:type="pct"/>
        </w:tcPr>
        <w:p w14:paraId="658E576A" w14:textId="22D20B9D"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20BC612A" w14:textId="719290E1"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847" w:type="pct"/>
        </w:tcPr>
        <w:p w14:paraId="75E8520F" w14:textId="77777777" w:rsidR="0022074E" w:rsidRPr="00A752AE" w:rsidRDefault="0022074E"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788082E6" w14:textId="2948FFE0"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C137"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03982734" w14:textId="77777777">
      <w:tc>
        <w:tcPr>
          <w:tcW w:w="847" w:type="pct"/>
        </w:tcPr>
        <w:p w14:paraId="57775E41" w14:textId="77777777" w:rsidR="0022074E" w:rsidRPr="00F02A14" w:rsidRDefault="0022074E"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1967C672" w14:textId="04158997"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3D34CD4B" w14:textId="0364B1E6"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1061" w:type="pct"/>
        </w:tcPr>
        <w:p w14:paraId="2DB493D5" w14:textId="030B6CD9" w:rsidR="0022074E" w:rsidRPr="00F02A14" w:rsidRDefault="0022074E"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r>
  </w:tbl>
  <w:p w14:paraId="7F249AAD" w14:textId="54DC73F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DB41"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62E13F4C" w14:textId="77777777">
      <w:tc>
        <w:tcPr>
          <w:tcW w:w="1061" w:type="pct"/>
        </w:tcPr>
        <w:p w14:paraId="7048526F" w14:textId="0A8B1589" w:rsidR="0022074E" w:rsidRPr="00F02A14" w:rsidRDefault="0022074E"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c>
        <w:tcPr>
          <w:tcW w:w="3092" w:type="pct"/>
        </w:tcPr>
        <w:p w14:paraId="218F560D" w14:textId="1AF92CA6"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12E4EF97" w14:textId="4CC0C78E"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847" w:type="pct"/>
        </w:tcPr>
        <w:p w14:paraId="73C8368A" w14:textId="77777777" w:rsidR="0022074E" w:rsidRPr="00F02A14" w:rsidRDefault="0022074E"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7646277D" w14:textId="6E83E45B"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A5573"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6306B116" w14:textId="77777777">
      <w:tc>
        <w:tcPr>
          <w:tcW w:w="847" w:type="pct"/>
        </w:tcPr>
        <w:p w14:paraId="0E3CECF4" w14:textId="77777777" w:rsidR="0022074E" w:rsidRPr="00A752AE" w:rsidRDefault="0022074E"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525B0DC1" w14:textId="35325C66"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0A2B7909" w14:textId="0EFAC840"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1061" w:type="pct"/>
        </w:tcPr>
        <w:p w14:paraId="40CF1288" w14:textId="2F1157DF" w:rsidR="0022074E" w:rsidRPr="00A752AE" w:rsidRDefault="0022074E"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r>
  </w:tbl>
  <w:p w14:paraId="12C4965A" w14:textId="10E0542A"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074A"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0603816F" w14:textId="77777777">
      <w:tc>
        <w:tcPr>
          <w:tcW w:w="1061" w:type="pct"/>
        </w:tcPr>
        <w:p w14:paraId="6A9561DF" w14:textId="001FC7DF" w:rsidR="0022074E" w:rsidRPr="00A752AE" w:rsidRDefault="0022074E"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c>
        <w:tcPr>
          <w:tcW w:w="3092" w:type="pct"/>
        </w:tcPr>
        <w:p w14:paraId="7FD8867E" w14:textId="1864B9C5"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30AC91DA" w14:textId="1FC4944A"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847" w:type="pct"/>
        </w:tcPr>
        <w:p w14:paraId="67641842" w14:textId="77777777" w:rsidR="0022074E" w:rsidRPr="00A752AE" w:rsidRDefault="0022074E"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4F89308D" w14:textId="28599CC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B571"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749BE128" w14:textId="77777777">
      <w:tc>
        <w:tcPr>
          <w:tcW w:w="847" w:type="pct"/>
        </w:tcPr>
        <w:p w14:paraId="22166840" w14:textId="77777777" w:rsidR="0022074E" w:rsidRPr="00F02A14" w:rsidRDefault="0022074E"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50AA1B91" w14:textId="05878D25"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28F06BFC" w14:textId="77A5EDE1"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1061" w:type="pct"/>
        </w:tcPr>
        <w:p w14:paraId="2A6B6203" w14:textId="2747C4E6" w:rsidR="0022074E" w:rsidRPr="00F02A14" w:rsidRDefault="0022074E"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r>
  </w:tbl>
  <w:p w14:paraId="1B19B418" w14:textId="4DD4ED5D"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6E81"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10D451B3" w14:textId="77777777">
      <w:tc>
        <w:tcPr>
          <w:tcW w:w="1061" w:type="pct"/>
        </w:tcPr>
        <w:p w14:paraId="222B3B7C" w14:textId="5FD4340A" w:rsidR="0022074E" w:rsidRPr="00F02A14" w:rsidRDefault="0022074E"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c>
        <w:tcPr>
          <w:tcW w:w="3092" w:type="pct"/>
        </w:tcPr>
        <w:p w14:paraId="6F95B7BF" w14:textId="04026CC1"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5DB700F6" w14:textId="6BCEDAFC"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847" w:type="pct"/>
        </w:tcPr>
        <w:p w14:paraId="50ACD0D5" w14:textId="77777777" w:rsidR="0022074E" w:rsidRPr="00F02A14" w:rsidRDefault="0022074E"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3C4EFD18" w14:textId="090988E2"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0526"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0D55B2DC" w14:textId="77777777">
      <w:tc>
        <w:tcPr>
          <w:tcW w:w="847" w:type="pct"/>
        </w:tcPr>
        <w:p w14:paraId="65867585" w14:textId="77777777" w:rsidR="0022074E" w:rsidRPr="00F02A14" w:rsidRDefault="0022074E"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72574CC0" w14:textId="761CCBE6"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1A284F00" w14:textId="2BA84DF2"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1061" w:type="pct"/>
        </w:tcPr>
        <w:p w14:paraId="176B602F" w14:textId="024790EA" w:rsidR="0022074E" w:rsidRPr="00F02A14" w:rsidRDefault="0022074E"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r>
  </w:tbl>
  <w:p w14:paraId="2BBB55D9" w14:textId="10E559E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634E"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0B06B651" w14:textId="77777777">
      <w:tc>
        <w:tcPr>
          <w:tcW w:w="1061" w:type="pct"/>
        </w:tcPr>
        <w:p w14:paraId="4A6977CF" w14:textId="7E7500B3" w:rsidR="0022074E" w:rsidRPr="00F02A14" w:rsidRDefault="0022074E"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c>
        <w:tcPr>
          <w:tcW w:w="3092" w:type="pct"/>
        </w:tcPr>
        <w:p w14:paraId="4B261D2F" w14:textId="3EF6355B"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103A7DE0" w14:textId="33CBCABB"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847" w:type="pct"/>
        </w:tcPr>
        <w:p w14:paraId="2EFBC022" w14:textId="77777777" w:rsidR="0022074E" w:rsidRPr="00F02A14" w:rsidRDefault="0022074E"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1B8CEC5D" w14:textId="7CA2E984"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3BC3"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3FE2ED12" w14:textId="77777777">
      <w:tc>
        <w:tcPr>
          <w:tcW w:w="847" w:type="pct"/>
        </w:tcPr>
        <w:p w14:paraId="46EB8A98" w14:textId="77777777" w:rsidR="0022074E" w:rsidRPr="00A752AE" w:rsidRDefault="0022074E"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5530D2A4" w14:textId="05904F5E"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4D0DCD39" w14:textId="2371D7FB"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1061" w:type="pct"/>
        </w:tcPr>
        <w:p w14:paraId="2586CFE9" w14:textId="3B02DDF0" w:rsidR="0022074E" w:rsidRPr="00A752AE" w:rsidRDefault="0022074E"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r>
  </w:tbl>
  <w:p w14:paraId="7FAD93B1" w14:textId="7FBB3B1E"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64FC"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0110C954" w14:textId="77777777">
      <w:tc>
        <w:tcPr>
          <w:tcW w:w="1061" w:type="pct"/>
        </w:tcPr>
        <w:p w14:paraId="4E640E62" w14:textId="3ACC0C67" w:rsidR="0022074E" w:rsidRPr="00A752AE" w:rsidRDefault="0022074E"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c>
        <w:tcPr>
          <w:tcW w:w="3092" w:type="pct"/>
        </w:tcPr>
        <w:p w14:paraId="6F88A296" w14:textId="6372B358"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67D23E4A" w14:textId="269A8D4E"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847" w:type="pct"/>
        </w:tcPr>
        <w:p w14:paraId="07AC8902" w14:textId="77777777" w:rsidR="0022074E" w:rsidRPr="00A752AE" w:rsidRDefault="0022074E"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7C084672" w14:textId="49B6AA9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FFDD" w14:textId="77777777" w:rsidR="002126E1" w:rsidRDefault="002126E1">
    <w:pPr>
      <w:rPr>
        <w:sz w:val="16"/>
      </w:rPr>
    </w:pPr>
  </w:p>
  <w:tbl>
    <w:tblPr>
      <w:tblW w:w="0" w:type="auto"/>
      <w:tblInd w:w="88" w:type="dxa"/>
      <w:tblBorders>
        <w:top w:val="single" w:sz="4" w:space="0" w:color="auto"/>
      </w:tblBorders>
      <w:tblLayout w:type="fixed"/>
      <w:tblLook w:val="0000" w:firstRow="0" w:lastRow="0" w:firstColumn="0" w:lastColumn="0" w:noHBand="0" w:noVBand="0"/>
    </w:tblPr>
    <w:tblGrid>
      <w:gridCol w:w="1240"/>
      <w:gridCol w:w="8580"/>
      <w:gridCol w:w="1553"/>
    </w:tblGrid>
    <w:tr w:rsidR="002126E1" w:rsidRPr="00CB3D59" w14:paraId="4255890F" w14:textId="77777777">
      <w:tc>
        <w:tcPr>
          <w:tcW w:w="1240" w:type="dxa"/>
        </w:tcPr>
        <w:p w14:paraId="46257C1B" w14:textId="77777777" w:rsidR="002126E1" w:rsidRPr="00555655" w:rsidRDefault="002126E1" w:rsidP="00FE5883">
          <w:pPr>
            <w:pStyle w:val="Footer"/>
            <w:spacing w:line="240" w:lineRule="auto"/>
            <w:rPr>
              <w:rFonts w:cs="Arial"/>
              <w:szCs w:val="18"/>
            </w:rPr>
          </w:pPr>
          <w:r w:rsidRPr="00555655">
            <w:rPr>
              <w:rFonts w:cs="Arial"/>
              <w:szCs w:val="18"/>
            </w:rPr>
            <w:t xml:space="preserve">page </w:t>
          </w:r>
          <w:r w:rsidRPr="00555655">
            <w:rPr>
              <w:rStyle w:val="PageNumber"/>
              <w:rFonts w:cs="Arial"/>
              <w:szCs w:val="18"/>
            </w:rPr>
            <w:fldChar w:fldCharType="begin"/>
          </w:r>
          <w:r w:rsidRPr="00555655">
            <w:rPr>
              <w:rStyle w:val="PageNumber"/>
              <w:rFonts w:cs="Arial"/>
              <w:szCs w:val="18"/>
            </w:rPr>
            <w:instrText xml:space="preserve"> PAGE </w:instrText>
          </w:r>
          <w:r w:rsidRPr="00555655">
            <w:rPr>
              <w:rStyle w:val="PageNumber"/>
              <w:rFonts w:cs="Arial"/>
              <w:szCs w:val="18"/>
            </w:rPr>
            <w:fldChar w:fldCharType="separate"/>
          </w:r>
          <w:r>
            <w:rPr>
              <w:rStyle w:val="PageNumber"/>
              <w:rFonts w:cs="Arial"/>
              <w:noProof/>
              <w:szCs w:val="18"/>
            </w:rPr>
            <w:t>2</w:t>
          </w:r>
          <w:r w:rsidRPr="00555655">
            <w:rPr>
              <w:rStyle w:val="PageNumber"/>
              <w:rFonts w:cs="Arial"/>
              <w:szCs w:val="18"/>
            </w:rPr>
            <w:fldChar w:fldCharType="end"/>
          </w:r>
        </w:p>
      </w:tc>
      <w:tc>
        <w:tcPr>
          <w:tcW w:w="8580" w:type="dxa"/>
        </w:tcPr>
        <w:p w14:paraId="2716E1D7" w14:textId="0A886507" w:rsidR="002126E1" w:rsidRPr="00555655" w:rsidRDefault="002126E1" w:rsidP="00FE5883">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w:t>
          </w:r>
          <w:r w:rsidR="00EC2224" w:rsidRPr="00EC2224">
            <w:rPr>
              <w:color w:val="000000"/>
            </w:rPr>
            <w:t xml:space="preserve"> 2023</w:t>
          </w:r>
          <w:r>
            <w:rPr>
              <w:rFonts w:cs="Arial"/>
              <w:szCs w:val="18"/>
            </w:rPr>
            <w:fldChar w:fldCharType="end"/>
          </w:r>
        </w:p>
        <w:p w14:paraId="33E2BA44" w14:textId="17AE16FB" w:rsidR="002126E1" w:rsidRPr="00555655" w:rsidRDefault="002126E1" w:rsidP="00FE5883">
          <w:pPr>
            <w:pStyle w:val="Footer"/>
            <w:spacing w:before="0" w:line="240" w:lineRule="auto"/>
            <w:jc w:val="center"/>
            <w:rPr>
              <w:rFonts w:cs="Arial"/>
              <w:szCs w:val="18"/>
            </w:rPr>
          </w:pPr>
          <w:r w:rsidRPr="00555655">
            <w:rPr>
              <w:rFonts w:cs="Arial"/>
              <w:szCs w:val="18"/>
            </w:rPr>
            <w:fldChar w:fldCharType="begin"/>
          </w:r>
          <w:r w:rsidRPr="00555655">
            <w:rPr>
              <w:rFonts w:cs="Arial"/>
              <w:szCs w:val="18"/>
            </w:rPr>
            <w:instrText xml:space="preserve"> DOCPROPERTY "Eff"  *\charformat </w:instrText>
          </w:r>
          <w:r w:rsidRPr="00555655">
            <w:rPr>
              <w:rFonts w:cs="Arial"/>
              <w:szCs w:val="18"/>
            </w:rPr>
            <w:fldChar w:fldCharType="separate"/>
          </w:r>
          <w:r w:rsidR="00EC2224">
            <w:rPr>
              <w:rFonts w:cs="Arial"/>
              <w:szCs w:val="18"/>
            </w:rPr>
            <w:t xml:space="preserve">Effective:  </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"StartDt"  *\charformat </w:instrText>
          </w:r>
          <w:r w:rsidRPr="00555655">
            <w:rPr>
              <w:rFonts w:cs="Arial"/>
              <w:szCs w:val="18"/>
            </w:rPr>
            <w:fldChar w:fldCharType="separate"/>
          </w:r>
          <w:r w:rsidR="00EC2224">
            <w:rPr>
              <w:rFonts w:cs="Arial"/>
              <w:szCs w:val="18"/>
            </w:rPr>
            <w:t>22/05/26</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"EndDt"  *\charformat </w:instrText>
          </w:r>
          <w:r w:rsidRPr="00555655">
            <w:rPr>
              <w:rFonts w:cs="Arial"/>
              <w:szCs w:val="18"/>
            </w:rPr>
            <w:fldChar w:fldCharType="separate"/>
          </w:r>
          <w:r w:rsidR="00EC2224">
            <w:rPr>
              <w:rFonts w:cs="Arial"/>
              <w:szCs w:val="18"/>
            </w:rPr>
            <w:t>-30/09/26</w:t>
          </w:r>
          <w:r w:rsidRPr="00555655">
            <w:rPr>
              <w:rFonts w:cs="Arial"/>
              <w:szCs w:val="18"/>
            </w:rPr>
            <w:fldChar w:fldCharType="end"/>
          </w:r>
        </w:p>
      </w:tc>
      <w:tc>
        <w:tcPr>
          <w:tcW w:w="1553" w:type="dxa"/>
        </w:tcPr>
        <w:p w14:paraId="1C108F48" w14:textId="2EEE63B9" w:rsidR="002126E1" w:rsidRPr="00555655" w:rsidRDefault="002126E1" w:rsidP="00FE5883">
          <w:pPr>
            <w:pStyle w:val="Footer"/>
            <w:spacing w:line="240" w:lineRule="auto"/>
            <w:jc w:val="right"/>
            <w:rPr>
              <w:rFonts w:cs="Arial"/>
              <w:szCs w:val="18"/>
            </w:rPr>
          </w:pPr>
          <w:r w:rsidRPr="00555655">
            <w:rPr>
              <w:rFonts w:cs="Arial"/>
              <w:szCs w:val="18"/>
            </w:rPr>
            <w:fldChar w:fldCharType="begin"/>
          </w:r>
          <w:r w:rsidRPr="00555655">
            <w:rPr>
              <w:rFonts w:cs="Arial"/>
              <w:szCs w:val="18"/>
            </w:rPr>
            <w:instrText xml:space="preserve"> DOCPROPERTY "Category"  *\charformat  </w:instrText>
          </w:r>
          <w:r w:rsidRPr="00555655">
            <w:rPr>
              <w:rFonts w:cs="Arial"/>
              <w:szCs w:val="18"/>
            </w:rPr>
            <w:fldChar w:fldCharType="separate"/>
          </w:r>
          <w:r w:rsidR="00EC2224">
            <w:rPr>
              <w:rFonts w:cs="Arial"/>
              <w:szCs w:val="18"/>
            </w:rPr>
            <w:t>R11</w:t>
          </w:r>
          <w:r w:rsidRPr="00555655">
            <w:rPr>
              <w:rFonts w:cs="Arial"/>
              <w:szCs w:val="18"/>
            </w:rPr>
            <w:fldChar w:fldCharType="end"/>
          </w:r>
          <w:r w:rsidRPr="00555655">
            <w:rPr>
              <w:rFonts w:cs="Arial"/>
              <w:szCs w:val="18"/>
            </w:rPr>
            <w:br/>
          </w:r>
          <w:r w:rsidRPr="00555655">
            <w:rPr>
              <w:rFonts w:cs="Arial"/>
              <w:szCs w:val="18"/>
            </w:rPr>
            <w:fldChar w:fldCharType="begin"/>
          </w:r>
          <w:r w:rsidRPr="00555655">
            <w:rPr>
              <w:rFonts w:cs="Arial"/>
              <w:szCs w:val="18"/>
            </w:rPr>
            <w:instrText xml:space="preserve"> DOCPROPERTY "RepubDt"  *\charformat  </w:instrText>
          </w:r>
          <w:r w:rsidRPr="00555655">
            <w:rPr>
              <w:rFonts w:cs="Arial"/>
              <w:szCs w:val="18"/>
            </w:rPr>
            <w:fldChar w:fldCharType="separate"/>
          </w:r>
          <w:r w:rsidR="00EC2224">
            <w:rPr>
              <w:rFonts w:cs="Arial"/>
              <w:szCs w:val="18"/>
            </w:rPr>
            <w:t>22/05/26</w:t>
          </w:r>
          <w:r w:rsidRPr="00555655">
            <w:rPr>
              <w:rFonts w:cs="Arial"/>
              <w:szCs w:val="18"/>
            </w:rPr>
            <w:fldChar w:fldCharType="end"/>
          </w:r>
        </w:p>
      </w:tc>
    </w:tr>
  </w:tbl>
  <w:p w14:paraId="6677DE5C" w14:textId="12ADEF01" w:rsidR="002126E1"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B340" w14:textId="77777777" w:rsidR="002126E1" w:rsidRDefault="002126E1">
    <w:pPr>
      <w:rPr>
        <w:sz w:val="16"/>
      </w:rPr>
    </w:pPr>
  </w:p>
  <w:tbl>
    <w:tblPr>
      <w:tblW w:w="0" w:type="auto"/>
      <w:tblInd w:w="108" w:type="dxa"/>
      <w:tblBorders>
        <w:top w:val="single" w:sz="4" w:space="0" w:color="auto"/>
      </w:tblBorders>
      <w:tblLayout w:type="fixed"/>
      <w:tblLook w:val="0000" w:firstRow="0" w:lastRow="0" w:firstColumn="0" w:lastColumn="0" w:noHBand="0" w:noVBand="0"/>
    </w:tblPr>
    <w:tblGrid>
      <w:gridCol w:w="1553"/>
      <w:gridCol w:w="8580"/>
      <w:gridCol w:w="1240"/>
    </w:tblGrid>
    <w:tr w:rsidR="002126E1" w:rsidRPr="00CB3D59" w14:paraId="4D971503" w14:textId="77777777">
      <w:tc>
        <w:tcPr>
          <w:tcW w:w="1553" w:type="dxa"/>
        </w:tcPr>
        <w:p w14:paraId="6781667B" w14:textId="100C373B" w:rsidR="002126E1" w:rsidRPr="00555655" w:rsidRDefault="002126E1" w:rsidP="00FE5883">
          <w:pPr>
            <w:pStyle w:val="Footer"/>
            <w:spacing w:line="240" w:lineRule="auto"/>
            <w:rPr>
              <w:rFonts w:cs="Arial"/>
              <w:szCs w:val="18"/>
            </w:rPr>
          </w:pPr>
          <w:r w:rsidRPr="00555655">
            <w:rPr>
              <w:rFonts w:cs="Arial"/>
              <w:szCs w:val="18"/>
            </w:rPr>
            <w:fldChar w:fldCharType="begin"/>
          </w:r>
          <w:r w:rsidRPr="00555655">
            <w:rPr>
              <w:rFonts w:cs="Arial"/>
              <w:szCs w:val="18"/>
            </w:rPr>
            <w:instrText xml:space="preserve"> DOCPROPERTY "Category"  *\charformat  </w:instrText>
          </w:r>
          <w:r w:rsidRPr="00555655">
            <w:rPr>
              <w:rFonts w:cs="Arial"/>
              <w:szCs w:val="18"/>
            </w:rPr>
            <w:fldChar w:fldCharType="separate"/>
          </w:r>
          <w:r w:rsidR="00EC2224">
            <w:rPr>
              <w:rFonts w:cs="Arial"/>
              <w:szCs w:val="18"/>
            </w:rPr>
            <w:t>R11</w:t>
          </w:r>
          <w:r w:rsidRPr="00555655">
            <w:rPr>
              <w:rFonts w:cs="Arial"/>
              <w:szCs w:val="18"/>
            </w:rPr>
            <w:fldChar w:fldCharType="end"/>
          </w:r>
          <w:r w:rsidRPr="00555655">
            <w:rPr>
              <w:rFonts w:cs="Arial"/>
              <w:szCs w:val="18"/>
            </w:rPr>
            <w:br/>
          </w:r>
          <w:r w:rsidRPr="00555655">
            <w:rPr>
              <w:rFonts w:cs="Arial"/>
              <w:szCs w:val="18"/>
            </w:rPr>
            <w:fldChar w:fldCharType="begin"/>
          </w:r>
          <w:r w:rsidRPr="00555655">
            <w:rPr>
              <w:rFonts w:cs="Arial"/>
              <w:szCs w:val="18"/>
            </w:rPr>
            <w:instrText xml:space="preserve"> DOCPROPERTY "RepubDt"  *\charformat  </w:instrText>
          </w:r>
          <w:r w:rsidRPr="00555655">
            <w:rPr>
              <w:rFonts w:cs="Arial"/>
              <w:szCs w:val="18"/>
            </w:rPr>
            <w:fldChar w:fldCharType="separate"/>
          </w:r>
          <w:r w:rsidR="00EC2224">
            <w:rPr>
              <w:rFonts w:cs="Arial"/>
              <w:szCs w:val="18"/>
            </w:rPr>
            <w:t>22/05/26</w:t>
          </w:r>
          <w:r w:rsidRPr="00555655">
            <w:rPr>
              <w:rFonts w:cs="Arial"/>
              <w:szCs w:val="18"/>
            </w:rPr>
            <w:fldChar w:fldCharType="end"/>
          </w:r>
        </w:p>
      </w:tc>
      <w:tc>
        <w:tcPr>
          <w:tcW w:w="8580" w:type="dxa"/>
        </w:tcPr>
        <w:p w14:paraId="6A45716B" w14:textId="73B2D83F" w:rsidR="002126E1" w:rsidRPr="00555655" w:rsidRDefault="002126E1" w:rsidP="00FE5883">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w:t>
          </w:r>
          <w:r w:rsidR="00EC2224" w:rsidRPr="00EC2224">
            <w:rPr>
              <w:color w:val="000000"/>
            </w:rPr>
            <w:t xml:space="preserve"> 2023</w:t>
          </w:r>
          <w:r>
            <w:rPr>
              <w:rFonts w:cs="Arial"/>
              <w:szCs w:val="18"/>
            </w:rPr>
            <w:fldChar w:fldCharType="end"/>
          </w:r>
        </w:p>
        <w:p w14:paraId="051D15ED" w14:textId="452C29D3" w:rsidR="002126E1" w:rsidRPr="00555655" w:rsidRDefault="002126E1" w:rsidP="00FE5883">
          <w:pPr>
            <w:pStyle w:val="Footer"/>
            <w:spacing w:before="0" w:line="240" w:lineRule="auto"/>
            <w:jc w:val="center"/>
            <w:rPr>
              <w:rFonts w:cs="Arial"/>
              <w:szCs w:val="18"/>
            </w:rPr>
          </w:pPr>
          <w:r w:rsidRPr="00555655">
            <w:rPr>
              <w:rFonts w:cs="Arial"/>
              <w:szCs w:val="18"/>
            </w:rPr>
            <w:fldChar w:fldCharType="begin"/>
          </w:r>
          <w:r w:rsidRPr="00555655">
            <w:rPr>
              <w:rFonts w:cs="Arial"/>
              <w:szCs w:val="18"/>
            </w:rPr>
            <w:instrText xml:space="preserve"> DOCPROPERTY "Eff"  *\charformat </w:instrText>
          </w:r>
          <w:r w:rsidRPr="00555655">
            <w:rPr>
              <w:rFonts w:cs="Arial"/>
              <w:szCs w:val="18"/>
            </w:rPr>
            <w:fldChar w:fldCharType="separate"/>
          </w:r>
          <w:r w:rsidR="00EC2224">
            <w:rPr>
              <w:rFonts w:cs="Arial"/>
              <w:szCs w:val="18"/>
            </w:rPr>
            <w:t xml:space="preserve">Effective:  </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"StartDt"  *\charformat </w:instrText>
          </w:r>
          <w:r w:rsidRPr="00555655">
            <w:rPr>
              <w:rFonts w:cs="Arial"/>
              <w:szCs w:val="18"/>
            </w:rPr>
            <w:fldChar w:fldCharType="separate"/>
          </w:r>
          <w:r w:rsidR="00EC2224">
            <w:rPr>
              <w:rFonts w:cs="Arial"/>
              <w:szCs w:val="18"/>
            </w:rPr>
            <w:t>22/05/26</w:t>
          </w:r>
          <w:r w:rsidRPr="00555655">
            <w:rPr>
              <w:rFonts w:cs="Arial"/>
              <w:szCs w:val="18"/>
            </w:rPr>
            <w:fldChar w:fldCharType="end"/>
          </w:r>
          <w:r w:rsidRPr="00555655">
            <w:rPr>
              <w:rFonts w:cs="Arial"/>
              <w:szCs w:val="18"/>
            </w:rPr>
            <w:fldChar w:fldCharType="begin"/>
          </w:r>
          <w:r w:rsidRPr="00555655">
            <w:rPr>
              <w:rFonts w:cs="Arial"/>
              <w:szCs w:val="18"/>
            </w:rPr>
            <w:instrText xml:space="preserve"> DOCPROPERTY "EndDt"  *\charformat </w:instrText>
          </w:r>
          <w:r w:rsidRPr="00555655">
            <w:rPr>
              <w:rFonts w:cs="Arial"/>
              <w:szCs w:val="18"/>
            </w:rPr>
            <w:fldChar w:fldCharType="separate"/>
          </w:r>
          <w:r w:rsidR="00EC2224">
            <w:rPr>
              <w:rFonts w:cs="Arial"/>
              <w:szCs w:val="18"/>
            </w:rPr>
            <w:t>-30/09/26</w:t>
          </w:r>
          <w:r w:rsidRPr="00555655">
            <w:rPr>
              <w:rFonts w:cs="Arial"/>
              <w:szCs w:val="18"/>
            </w:rPr>
            <w:fldChar w:fldCharType="end"/>
          </w:r>
        </w:p>
      </w:tc>
      <w:tc>
        <w:tcPr>
          <w:tcW w:w="1240" w:type="dxa"/>
        </w:tcPr>
        <w:p w14:paraId="47DEE8D5" w14:textId="77777777" w:rsidR="002126E1" w:rsidRPr="00555655" w:rsidRDefault="002126E1" w:rsidP="00FE5883">
          <w:pPr>
            <w:pStyle w:val="Footer"/>
            <w:spacing w:line="240" w:lineRule="auto"/>
            <w:jc w:val="right"/>
            <w:rPr>
              <w:rFonts w:cs="Arial"/>
              <w:szCs w:val="18"/>
            </w:rPr>
          </w:pPr>
          <w:r w:rsidRPr="00555655">
            <w:rPr>
              <w:rFonts w:cs="Arial"/>
              <w:szCs w:val="18"/>
            </w:rPr>
            <w:t xml:space="preserve">page </w:t>
          </w:r>
          <w:r w:rsidRPr="00555655">
            <w:rPr>
              <w:rStyle w:val="PageNumber"/>
              <w:rFonts w:cs="Arial"/>
              <w:szCs w:val="18"/>
            </w:rPr>
            <w:fldChar w:fldCharType="begin"/>
          </w:r>
          <w:r w:rsidRPr="00555655">
            <w:rPr>
              <w:rStyle w:val="PageNumber"/>
              <w:rFonts w:cs="Arial"/>
              <w:szCs w:val="18"/>
            </w:rPr>
            <w:instrText xml:space="preserve"> PAGE </w:instrText>
          </w:r>
          <w:r w:rsidRPr="00555655">
            <w:rPr>
              <w:rStyle w:val="PageNumber"/>
              <w:rFonts w:cs="Arial"/>
              <w:szCs w:val="18"/>
            </w:rPr>
            <w:fldChar w:fldCharType="separate"/>
          </w:r>
          <w:r>
            <w:rPr>
              <w:rStyle w:val="PageNumber"/>
              <w:rFonts w:cs="Arial"/>
              <w:noProof/>
              <w:szCs w:val="18"/>
            </w:rPr>
            <w:t>1</w:t>
          </w:r>
          <w:r w:rsidRPr="00555655">
            <w:rPr>
              <w:rStyle w:val="PageNumber"/>
              <w:rFonts w:cs="Arial"/>
              <w:szCs w:val="18"/>
            </w:rPr>
            <w:fldChar w:fldCharType="end"/>
          </w:r>
        </w:p>
      </w:tc>
    </w:tr>
  </w:tbl>
  <w:p w14:paraId="380DE191" w14:textId="4CD7ED0D" w:rsidR="002126E1"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D76D"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6C09C6F7" w14:textId="77777777">
      <w:tc>
        <w:tcPr>
          <w:tcW w:w="847" w:type="pct"/>
        </w:tcPr>
        <w:p w14:paraId="0D044186" w14:textId="77777777" w:rsidR="0022074E" w:rsidRPr="00A752AE" w:rsidRDefault="0022074E" w:rsidP="00591817">
          <w:pPr>
            <w:pStyle w:val="Footer"/>
            <w:spacing w:line="240" w:lineRule="auto"/>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8</w:t>
          </w:r>
          <w:r w:rsidRPr="00A752AE">
            <w:rPr>
              <w:rStyle w:val="PageNumber"/>
              <w:rFonts w:cs="Arial"/>
              <w:szCs w:val="18"/>
            </w:rPr>
            <w:fldChar w:fldCharType="end"/>
          </w:r>
        </w:p>
      </w:tc>
      <w:tc>
        <w:tcPr>
          <w:tcW w:w="3092" w:type="pct"/>
        </w:tcPr>
        <w:p w14:paraId="77526BBF" w14:textId="503281AD"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2FFC75D3" w14:textId="6B2BFB38"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1061" w:type="pct"/>
        </w:tcPr>
        <w:p w14:paraId="0340E7D0" w14:textId="2155F7B7" w:rsidR="0022074E" w:rsidRPr="00A752AE" w:rsidRDefault="0022074E" w:rsidP="00591817">
          <w:pPr>
            <w:pStyle w:val="Footer"/>
            <w:spacing w:line="240" w:lineRule="auto"/>
            <w:jc w:val="right"/>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r>
  </w:tbl>
  <w:p w14:paraId="4E22D89C" w14:textId="3FF13929"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9DC8"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4926E66C" w14:textId="77777777">
      <w:tc>
        <w:tcPr>
          <w:tcW w:w="1061" w:type="pct"/>
        </w:tcPr>
        <w:p w14:paraId="298AC52B" w14:textId="15BCD2C5" w:rsidR="0022074E" w:rsidRPr="00A752AE" w:rsidRDefault="0022074E" w:rsidP="00591817">
          <w:pPr>
            <w:pStyle w:val="Footer"/>
            <w:spacing w:line="240" w:lineRule="auto"/>
            <w:rPr>
              <w:rFonts w:cs="Arial"/>
              <w:szCs w:val="18"/>
            </w:rPr>
          </w:pPr>
          <w:r w:rsidRPr="00A752AE">
            <w:rPr>
              <w:rFonts w:cs="Arial"/>
              <w:szCs w:val="18"/>
            </w:rPr>
            <w:fldChar w:fldCharType="begin"/>
          </w:r>
          <w:r w:rsidRPr="00A752AE">
            <w:rPr>
              <w:rFonts w:cs="Arial"/>
              <w:szCs w:val="18"/>
            </w:rPr>
            <w:instrText xml:space="preserve"> DOCPROPERTY "Category"  *\charformat  </w:instrText>
          </w:r>
          <w:r w:rsidRPr="00A752AE">
            <w:rPr>
              <w:rFonts w:cs="Arial"/>
              <w:szCs w:val="18"/>
            </w:rPr>
            <w:fldChar w:fldCharType="separate"/>
          </w:r>
          <w:r w:rsidR="00EC2224">
            <w:rPr>
              <w:rFonts w:cs="Arial"/>
              <w:szCs w:val="18"/>
            </w:rPr>
            <w:t>R11</w:t>
          </w:r>
          <w:r w:rsidRPr="00A752AE">
            <w:rPr>
              <w:rFonts w:cs="Arial"/>
              <w:szCs w:val="18"/>
            </w:rPr>
            <w:fldChar w:fldCharType="end"/>
          </w:r>
          <w:r w:rsidRPr="00A752AE">
            <w:rPr>
              <w:rFonts w:cs="Arial"/>
              <w:szCs w:val="18"/>
            </w:rPr>
            <w:br/>
          </w:r>
          <w:r w:rsidRPr="00A752AE">
            <w:rPr>
              <w:rFonts w:cs="Arial"/>
              <w:szCs w:val="18"/>
            </w:rPr>
            <w:fldChar w:fldCharType="begin"/>
          </w:r>
          <w:r w:rsidRPr="00A752AE">
            <w:rPr>
              <w:rFonts w:cs="Arial"/>
              <w:szCs w:val="18"/>
            </w:rPr>
            <w:instrText xml:space="preserve"> DOCPROPERTY "RepubDt"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p>
      </w:tc>
      <w:tc>
        <w:tcPr>
          <w:tcW w:w="3092" w:type="pct"/>
        </w:tcPr>
        <w:p w14:paraId="4BBACF59" w14:textId="2E70A6F2" w:rsidR="0022074E" w:rsidRPr="00A752AE" w:rsidRDefault="0022074E" w:rsidP="00591817">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58B1632B" w14:textId="189838CA" w:rsidR="0022074E" w:rsidRPr="00A752AE" w:rsidRDefault="0022074E" w:rsidP="00591817">
          <w:pPr>
            <w:pStyle w:val="FooterInfoCentre"/>
            <w:tabs>
              <w:tab w:val="clear" w:pos="7707"/>
            </w:tabs>
            <w:rPr>
              <w:rFonts w:cs="Arial"/>
              <w:szCs w:val="18"/>
            </w:rPr>
          </w:pPr>
          <w:r w:rsidRPr="00A752AE">
            <w:rPr>
              <w:rFonts w:cs="Arial"/>
              <w:szCs w:val="18"/>
            </w:rPr>
            <w:fldChar w:fldCharType="begin"/>
          </w:r>
          <w:r w:rsidRPr="00A752AE">
            <w:rPr>
              <w:rFonts w:cs="Arial"/>
              <w:szCs w:val="18"/>
            </w:rPr>
            <w:instrText xml:space="preserve"> DOCPROPERTY "Eff"  *\charformat </w:instrText>
          </w:r>
          <w:r w:rsidRPr="00A752AE">
            <w:rPr>
              <w:rFonts w:cs="Arial"/>
              <w:szCs w:val="18"/>
            </w:rPr>
            <w:fldChar w:fldCharType="separate"/>
          </w:r>
          <w:r w:rsidR="00EC2224">
            <w:rPr>
              <w:rFonts w:cs="Arial"/>
              <w:szCs w:val="18"/>
            </w:rPr>
            <w:t xml:space="preserve">Effective:  </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"StartDt"  *\charformat </w:instrText>
          </w:r>
          <w:r w:rsidRPr="00A752AE">
            <w:rPr>
              <w:rFonts w:cs="Arial"/>
              <w:szCs w:val="18"/>
            </w:rPr>
            <w:fldChar w:fldCharType="separate"/>
          </w:r>
          <w:r w:rsidR="00EC2224">
            <w:rPr>
              <w:rFonts w:cs="Arial"/>
              <w:szCs w:val="18"/>
            </w:rPr>
            <w:t>22/05/26</w:t>
          </w:r>
          <w:r w:rsidRPr="00A752AE">
            <w:rPr>
              <w:rFonts w:cs="Arial"/>
              <w:szCs w:val="18"/>
            </w:rPr>
            <w:fldChar w:fldCharType="end"/>
          </w:r>
          <w:r w:rsidRPr="00A752AE">
            <w:rPr>
              <w:rFonts w:cs="Arial"/>
              <w:szCs w:val="18"/>
            </w:rPr>
            <w:fldChar w:fldCharType="begin"/>
          </w:r>
          <w:r w:rsidRPr="00A752AE">
            <w:rPr>
              <w:rFonts w:cs="Arial"/>
              <w:szCs w:val="18"/>
            </w:rPr>
            <w:instrText xml:space="preserve"> DOCPROPERTY "EndDt"  *\charformat </w:instrText>
          </w:r>
          <w:r w:rsidRPr="00A752AE">
            <w:rPr>
              <w:rFonts w:cs="Arial"/>
              <w:szCs w:val="18"/>
            </w:rPr>
            <w:fldChar w:fldCharType="separate"/>
          </w:r>
          <w:r w:rsidR="00EC2224">
            <w:rPr>
              <w:rFonts w:cs="Arial"/>
              <w:szCs w:val="18"/>
            </w:rPr>
            <w:t>-30/09/26</w:t>
          </w:r>
          <w:r w:rsidRPr="00A752AE">
            <w:rPr>
              <w:rFonts w:cs="Arial"/>
              <w:szCs w:val="18"/>
            </w:rPr>
            <w:fldChar w:fldCharType="end"/>
          </w:r>
        </w:p>
      </w:tc>
      <w:tc>
        <w:tcPr>
          <w:tcW w:w="847" w:type="pct"/>
        </w:tcPr>
        <w:p w14:paraId="283660A8" w14:textId="77777777" w:rsidR="0022074E" w:rsidRPr="00A752AE" w:rsidRDefault="0022074E" w:rsidP="00591817">
          <w:pPr>
            <w:pStyle w:val="Footer"/>
            <w:spacing w:line="240" w:lineRule="auto"/>
            <w:jc w:val="right"/>
            <w:rPr>
              <w:rFonts w:cs="Arial"/>
              <w:szCs w:val="18"/>
            </w:rPr>
          </w:pPr>
          <w:r w:rsidRPr="00A752AE">
            <w:rPr>
              <w:rFonts w:cs="Arial"/>
              <w:szCs w:val="18"/>
            </w:rPr>
            <w:t xml:space="preserve">page </w:t>
          </w:r>
          <w:r w:rsidRPr="00A752AE">
            <w:rPr>
              <w:rStyle w:val="PageNumber"/>
              <w:rFonts w:cs="Arial"/>
              <w:szCs w:val="18"/>
            </w:rPr>
            <w:fldChar w:fldCharType="begin"/>
          </w:r>
          <w:r w:rsidRPr="00A752AE">
            <w:rPr>
              <w:rStyle w:val="PageNumber"/>
              <w:rFonts w:cs="Arial"/>
              <w:szCs w:val="18"/>
            </w:rPr>
            <w:instrText xml:space="preserve"> PAGE </w:instrText>
          </w:r>
          <w:r w:rsidRPr="00A752AE">
            <w:rPr>
              <w:rStyle w:val="PageNumber"/>
              <w:rFonts w:cs="Arial"/>
              <w:szCs w:val="18"/>
            </w:rPr>
            <w:fldChar w:fldCharType="separate"/>
          </w:r>
          <w:r>
            <w:rPr>
              <w:rStyle w:val="PageNumber"/>
              <w:rFonts w:cs="Arial"/>
              <w:noProof/>
              <w:szCs w:val="18"/>
            </w:rPr>
            <w:t>7</w:t>
          </w:r>
          <w:r w:rsidRPr="00A752AE">
            <w:rPr>
              <w:rStyle w:val="PageNumber"/>
              <w:rFonts w:cs="Arial"/>
              <w:szCs w:val="18"/>
            </w:rPr>
            <w:fldChar w:fldCharType="end"/>
          </w:r>
        </w:p>
      </w:tc>
    </w:tr>
  </w:tbl>
  <w:p w14:paraId="74628B75" w14:textId="35B6C6B1"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DEA5"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rsidRPr="00CB3D59" w14:paraId="0F49E45B" w14:textId="77777777">
      <w:tc>
        <w:tcPr>
          <w:tcW w:w="847" w:type="pct"/>
        </w:tcPr>
        <w:p w14:paraId="4A0A258D" w14:textId="77777777" w:rsidR="0022074E" w:rsidRPr="00F02A14" w:rsidRDefault="0022074E" w:rsidP="00B136BA">
          <w:pPr>
            <w:pStyle w:val="Footer"/>
            <w:spacing w:line="240" w:lineRule="auto"/>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8</w:t>
          </w:r>
          <w:r w:rsidRPr="00F02A14">
            <w:rPr>
              <w:rStyle w:val="PageNumber"/>
              <w:rFonts w:cs="Arial"/>
              <w:szCs w:val="18"/>
            </w:rPr>
            <w:fldChar w:fldCharType="end"/>
          </w:r>
        </w:p>
      </w:tc>
      <w:tc>
        <w:tcPr>
          <w:tcW w:w="3092" w:type="pct"/>
        </w:tcPr>
        <w:p w14:paraId="024F6240" w14:textId="535BEECD"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3A78E46D" w14:textId="2C267800"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1061" w:type="pct"/>
        </w:tcPr>
        <w:p w14:paraId="4AE005C3" w14:textId="18FE3EB4" w:rsidR="0022074E" w:rsidRPr="00F02A14" w:rsidRDefault="0022074E" w:rsidP="00B136BA">
          <w:pPr>
            <w:pStyle w:val="Footer"/>
            <w:spacing w:line="240" w:lineRule="auto"/>
            <w:jc w:val="right"/>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r>
  </w:tbl>
  <w:p w14:paraId="20CA3AB9" w14:textId="14D3A9C2"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6FD3"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rsidRPr="00CB3D59" w14:paraId="785FD91B" w14:textId="77777777">
      <w:tc>
        <w:tcPr>
          <w:tcW w:w="1061" w:type="pct"/>
        </w:tcPr>
        <w:p w14:paraId="2EA9C413" w14:textId="2B1BA389" w:rsidR="0022074E" w:rsidRPr="00F02A14" w:rsidRDefault="0022074E" w:rsidP="00B136BA">
          <w:pPr>
            <w:pStyle w:val="Footer"/>
            <w:spacing w:line="240" w:lineRule="auto"/>
            <w:rPr>
              <w:rFonts w:cs="Arial"/>
              <w:szCs w:val="18"/>
            </w:rPr>
          </w:pPr>
          <w:r w:rsidRPr="00F02A14">
            <w:rPr>
              <w:rFonts w:cs="Arial"/>
              <w:szCs w:val="18"/>
            </w:rPr>
            <w:fldChar w:fldCharType="begin"/>
          </w:r>
          <w:r w:rsidRPr="00F02A14">
            <w:rPr>
              <w:rFonts w:cs="Arial"/>
              <w:szCs w:val="18"/>
            </w:rPr>
            <w:instrText xml:space="preserve"> DOCPROPERTY "Category"  *\charformat  </w:instrText>
          </w:r>
          <w:r w:rsidRPr="00F02A14">
            <w:rPr>
              <w:rFonts w:cs="Arial"/>
              <w:szCs w:val="18"/>
            </w:rPr>
            <w:fldChar w:fldCharType="separate"/>
          </w:r>
          <w:r w:rsidR="00EC2224">
            <w:rPr>
              <w:rFonts w:cs="Arial"/>
              <w:szCs w:val="18"/>
            </w:rPr>
            <w:t>R11</w:t>
          </w:r>
          <w:r w:rsidRPr="00F02A14">
            <w:rPr>
              <w:rFonts w:cs="Arial"/>
              <w:szCs w:val="18"/>
            </w:rPr>
            <w:fldChar w:fldCharType="end"/>
          </w:r>
          <w:r w:rsidRPr="00F02A14">
            <w:rPr>
              <w:rFonts w:cs="Arial"/>
              <w:szCs w:val="18"/>
            </w:rPr>
            <w:br/>
          </w:r>
          <w:r w:rsidRPr="00F02A14">
            <w:rPr>
              <w:rFonts w:cs="Arial"/>
              <w:szCs w:val="18"/>
            </w:rPr>
            <w:fldChar w:fldCharType="begin"/>
          </w:r>
          <w:r w:rsidRPr="00F02A14">
            <w:rPr>
              <w:rFonts w:cs="Arial"/>
              <w:szCs w:val="18"/>
            </w:rPr>
            <w:instrText xml:space="preserve"> DOCPROPERTY "RepubDt"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p>
      </w:tc>
      <w:tc>
        <w:tcPr>
          <w:tcW w:w="3092" w:type="pct"/>
        </w:tcPr>
        <w:p w14:paraId="41D3DF40" w14:textId="3D261D10" w:rsidR="0022074E" w:rsidRPr="00F02A14"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782865A0" w14:textId="412D8C13" w:rsidR="0022074E" w:rsidRPr="00F02A14" w:rsidRDefault="0022074E" w:rsidP="00B136BA">
          <w:pPr>
            <w:pStyle w:val="FooterInfoCentre"/>
            <w:tabs>
              <w:tab w:val="clear" w:pos="7707"/>
            </w:tabs>
            <w:rPr>
              <w:rFonts w:cs="Arial"/>
              <w:szCs w:val="18"/>
            </w:rPr>
          </w:pPr>
          <w:r w:rsidRPr="00F02A14">
            <w:rPr>
              <w:rFonts w:cs="Arial"/>
              <w:szCs w:val="18"/>
            </w:rPr>
            <w:fldChar w:fldCharType="begin"/>
          </w:r>
          <w:r w:rsidRPr="00F02A14">
            <w:rPr>
              <w:rFonts w:cs="Arial"/>
              <w:szCs w:val="18"/>
            </w:rPr>
            <w:instrText xml:space="preserve"> DOCPROPERTY "Eff"  *\charformat </w:instrText>
          </w:r>
          <w:r w:rsidRPr="00F02A14">
            <w:rPr>
              <w:rFonts w:cs="Arial"/>
              <w:szCs w:val="18"/>
            </w:rPr>
            <w:fldChar w:fldCharType="separate"/>
          </w:r>
          <w:r w:rsidR="00EC2224">
            <w:rPr>
              <w:rFonts w:cs="Arial"/>
              <w:szCs w:val="18"/>
            </w:rPr>
            <w:t xml:space="preserve">Effective:  </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"StartDt"  *\charformat </w:instrText>
          </w:r>
          <w:r w:rsidRPr="00F02A14">
            <w:rPr>
              <w:rFonts w:cs="Arial"/>
              <w:szCs w:val="18"/>
            </w:rPr>
            <w:fldChar w:fldCharType="separate"/>
          </w:r>
          <w:r w:rsidR="00EC2224">
            <w:rPr>
              <w:rFonts w:cs="Arial"/>
              <w:szCs w:val="18"/>
            </w:rPr>
            <w:t>22/05/26</w:t>
          </w:r>
          <w:r w:rsidRPr="00F02A14">
            <w:rPr>
              <w:rFonts w:cs="Arial"/>
              <w:szCs w:val="18"/>
            </w:rPr>
            <w:fldChar w:fldCharType="end"/>
          </w:r>
          <w:r w:rsidRPr="00F02A14">
            <w:rPr>
              <w:rFonts w:cs="Arial"/>
              <w:szCs w:val="18"/>
            </w:rPr>
            <w:fldChar w:fldCharType="begin"/>
          </w:r>
          <w:r w:rsidRPr="00F02A14">
            <w:rPr>
              <w:rFonts w:cs="Arial"/>
              <w:szCs w:val="18"/>
            </w:rPr>
            <w:instrText xml:space="preserve"> DOCPROPERTY "EndDt"  *\charformat </w:instrText>
          </w:r>
          <w:r w:rsidRPr="00F02A14">
            <w:rPr>
              <w:rFonts w:cs="Arial"/>
              <w:szCs w:val="18"/>
            </w:rPr>
            <w:fldChar w:fldCharType="separate"/>
          </w:r>
          <w:r w:rsidR="00EC2224">
            <w:rPr>
              <w:rFonts w:cs="Arial"/>
              <w:szCs w:val="18"/>
            </w:rPr>
            <w:t>-30/09/26</w:t>
          </w:r>
          <w:r w:rsidRPr="00F02A14">
            <w:rPr>
              <w:rFonts w:cs="Arial"/>
              <w:szCs w:val="18"/>
            </w:rPr>
            <w:fldChar w:fldCharType="end"/>
          </w:r>
        </w:p>
      </w:tc>
      <w:tc>
        <w:tcPr>
          <w:tcW w:w="847" w:type="pct"/>
        </w:tcPr>
        <w:p w14:paraId="40CFA0FD" w14:textId="77777777" w:rsidR="0022074E" w:rsidRPr="00F02A14" w:rsidRDefault="0022074E" w:rsidP="00B136BA">
          <w:pPr>
            <w:pStyle w:val="Footer"/>
            <w:spacing w:line="240" w:lineRule="auto"/>
            <w:jc w:val="right"/>
            <w:rPr>
              <w:rFonts w:cs="Arial"/>
              <w:szCs w:val="18"/>
            </w:rPr>
          </w:pPr>
          <w:r w:rsidRPr="00F02A14">
            <w:rPr>
              <w:rFonts w:cs="Arial"/>
              <w:szCs w:val="18"/>
            </w:rPr>
            <w:t xml:space="preserve">page </w:t>
          </w:r>
          <w:r w:rsidRPr="00F02A14">
            <w:rPr>
              <w:rStyle w:val="PageNumber"/>
              <w:rFonts w:cs="Arial"/>
              <w:szCs w:val="18"/>
            </w:rPr>
            <w:fldChar w:fldCharType="begin"/>
          </w:r>
          <w:r w:rsidRPr="00F02A14">
            <w:rPr>
              <w:rStyle w:val="PageNumber"/>
              <w:rFonts w:cs="Arial"/>
              <w:szCs w:val="18"/>
            </w:rPr>
            <w:instrText xml:space="preserve"> PAGE </w:instrText>
          </w:r>
          <w:r w:rsidRPr="00F02A14">
            <w:rPr>
              <w:rStyle w:val="PageNumber"/>
              <w:rFonts w:cs="Arial"/>
              <w:szCs w:val="18"/>
            </w:rPr>
            <w:fldChar w:fldCharType="separate"/>
          </w:r>
          <w:r>
            <w:rPr>
              <w:rStyle w:val="PageNumber"/>
              <w:rFonts w:cs="Arial"/>
              <w:noProof/>
              <w:szCs w:val="18"/>
            </w:rPr>
            <w:t>7</w:t>
          </w:r>
          <w:r w:rsidRPr="00F02A14">
            <w:rPr>
              <w:rStyle w:val="PageNumber"/>
              <w:rFonts w:cs="Arial"/>
              <w:szCs w:val="18"/>
            </w:rPr>
            <w:fldChar w:fldCharType="end"/>
          </w:r>
        </w:p>
      </w:tc>
    </w:tr>
  </w:tbl>
  <w:p w14:paraId="1018E0CA" w14:textId="242AB0F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1AF2" w14:textId="77777777" w:rsidR="00064BE5" w:rsidRDefault="00064BE5">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064BE5" w:rsidRPr="00CB3D59" w14:paraId="0F53C7ED" w14:textId="77777777">
      <w:tc>
        <w:tcPr>
          <w:tcW w:w="847" w:type="pct"/>
        </w:tcPr>
        <w:p w14:paraId="33AB8C3C" w14:textId="77777777" w:rsidR="00064BE5" w:rsidRPr="002E0219" w:rsidRDefault="00064BE5" w:rsidP="00B136BA">
          <w:pPr>
            <w:pStyle w:val="Footer"/>
            <w:spacing w:line="240" w:lineRule="auto"/>
            <w:rPr>
              <w:rFonts w:cs="Arial"/>
              <w:szCs w:val="18"/>
            </w:rPr>
          </w:pPr>
          <w:r w:rsidRPr="002E0219">
            <w:rPr>
              <w:rFonts w:cs="Arial"/>
              <w:szCs w:val="18"/>
            </w:rPr>
            <w:t xml:space="preserve">page </w:t>
          </w:r>
          <w:r w:rsidRPr="002E0219">
            <w:rPr>
              <w:rStyle w:val="PageNumber"/>
              <w:rFonts w:cs="Arial"/>
              <w:szCs w:val="18"/>
            </w:rPr>
            <w:fldChar w:fldCharType="begin"/>
          </w:r>
          <w:r w:rsidRPr="002E0219">
            <w:rPr>
              <w:rStyle w:val="PageNumber"/>
              <w:rFonts w:cs="Arial"/>
              <w:szCs w:val="18"/>
            </w:rPr>
            <w:instrText xml:space="preserve"> PAGE </w:instrText>
          </w:r>
          <w:r w:rsidRPr="002E0219">
            <w:rPr>
              <w:rStyle w:val="PageNumber"/>
              <w:rFonts w:cs="Arial"/>
              <w:szCs w:val="18"/>
            </w:rPr>
            <w:fldChar w:fldCharType="separate"/>
          </w:r>
          <w:r>
            <w:rPr>
              <w:rStyle w:val="PageNumber"/>
              <w:rFonts w:cs="Arial"/>
              <w:noProof/>
              <w:szCs w:val="18"/>
            </w:rPr>
            <w:t>8</w:t>
          </w:r>
          <w:r w:rsidRPr="002E0219">
            <w:rPr>
              <w:rStyle w:val="PageNumber"/>
              <w:rFonts w:cs="Arial"/>
              <w:szCs w:val="18"/>
            </w:rPr>
            <w:fldChar w:fldCharType="end"/>
          </w:r>
        </w:p>
      </w:tc>
      <w:tc>
        <w:tcPr>
          <w:tcW w:w="3092" w:type="pct"/>
        </w:tcPr>
        <w:p w14:paraId="572F96DD" w14:textId="46A7DBBF" w:rsidR="00064BE5" w:rsidRPr="002E0219" w:rsidRDefault="00064BE5"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57BB778C" w14:textId="7E16D04E" w:rsidR="00064BE5" w:rsidRPr="002E0219" w:rsidRDefault="00064BE5" w:rsidP="00B136BA">
          <w:pPr>
            <w:pStyle w:val="FooterInfoCentre"/>
            <w:tabs>
              <w:tab w:val="clear" w:pos="7707"/>
            </w:tabs>
            <w:rPr>
              <w:rFonts w:cs="Arial"/>
              <w:szCs w:val="18"/>
            </w:rPr>
          </w:pPr>
          <w:r w:rsidRPr="002E0219">
            <w:rPr>
              <w:rFonts w:cs="Arial"/>
              <w:szCs w:val="18"/>
            </w:rPr>
            <w:fldChar w:fldCharType="begin"/>
          </w:r>
          <w:r w:rsidRPr="002E0219">
            <w:rPr>
              <w:rFonts w:cs="Arial"/>
              <w:szCs w:val="18"/>
            </w:rPr>
            <w:instrText xml:space="preserve"> DOCPROPERTY "Eff"  *\charformat </w:instrText>
          </w:r>
          <w:r w:rsidRPr="002E0219">
            <w:rPr>
              <w:rFonts w:cs="Arial"/>
              <w:szCs w:val="18"/>
            </w:rPr>
            <w:fldChar w:fldCharType="separate"/>
          </w:r>
          <w:r w:rsidR="00EC2224">
            <w:rPr>
              <w:rFonts w:cs="Arial"/>
              <w:szCs w:val="18"/>
            </w:rPr>
            <w:t xml:space="preserve">Effective:  </w:t>
          </w:r>
          <w:r w:rsidRPr="002E0219">
            <w:rPr>
              <w:rFonts w:cs="Arial"/>
              <w:szCs w:val="18"/>
            </w:rPr>
            <w:fldChar w:fldCharType="end"/>
          </w:r>
          <w:r w:rsidRPr="002E0219">
            <w:rPr>
              <w:rFonts w:cs="Arial"/>
              <w:szCs w:val="18"/>
            </w:rPr>
            <w:fldChar w:fldCharType="begin"/>
          </w:r>
          <w:r w:rsidRPr="002E0219">
            <w:rPr>
              <w:rFonts w:cs="Arial"/>
              <w:szCs w:val="18"/>
            </w:rPr>
            <w:instrText xml:space="preserve"> DOCPROPERTY "StartDt"  *\charformat </w:instrText>
          </w:r>
          <w:r w:rsidRPr="002E0219">
            <w:rPr>
              <w:rFonts w:cs="Arial"/>
              <w:szCs w:val="18"/>
            </w:rPr>
            <w:fldChar w:fldCharType="separate"/>
          </w:r>
          <w:r w:rsidR="00EC2224">
            <w:rPr>
              <w:rFonts w:cs="Arial"/>
              <w:szCs w:val="18"/>
            </w:rPr>
            <w:t>22/05/26</w:t>
          </w:r>
          <w:r w:rsidRPr="002E0219">
            <w:rPr>
              <w:rFonts w:cs="Arial"/>
              <w:szCs w:val="18"/>
            </w:rPr>
            <w:fldChar w:fldCharType="end"/>
          </w:r>
          <w:r w:rsidRPr="002E0219">
            <w:rPr>
              <w:rFonts w:cs="Arial"/>
              <w:szCs w:val="18"/>
            </w:rPr>
            <w:fldChar w:fldCharType="begin"/>
          </w:r>
          <w:r w:rsidRPr="002E0219">
            <w:rPr>
              <w:rFonts w:cs="Arial"/>
              <w:szCs w:val="18"/>
            </w:rPr>
            <w:instrText xml:space="preserve"> DOCPROPERTY "EndDt"  *\charformat </w:instrText>
          </w:r>
          <w:r w:rsidRPr="002E0219">
            <w:rPr>
              <w:rFonts w:cs="Arial"/>
              <w:szCs w:val="18"/>
            </w:rPr>
            <w:fldChar w:fldCharType="separate"/>
          </w:r>
          <w:r w:rsidR="00EC2224">
            <w:rPr>
              <w:rFonts w:cs="Arial"/>
              <w:szCs w:val="18"/>
            </w:rPr>
            <w:t>-30/09/26</w:t>
          </w:r>
          <w:r w:rsidRPr="002E0219">
            <w:rPr>
              <w:rFonts w:cs="Arial"/>
              <w:szCs w:val="18"/>
            </w:rPr>
            <w:fldChar w:fldCharType="end"/>
          </w:r>
        </w:p>
      </w:tc>
      <w:tc>
        <w:tcPr>
          <w:tcW w:w="1061" w:type="pct"/>
        </w:tcPr>
        <w:p w14:paraId="4DE618D7" w14:textId="04E4E28F" w:rsidR="00064BE5" w:rsidRPr="002E0219" w:rsidRDefault="00064BE5" w:rsidP="00B136BA">
          <w:pPr>
            <w:pStyle w:val="Footer"/>
            <w:spacing w:line="240" w:lineRule="auto"/>
            <w:jc w:val="right"/>
            <w:rPr>
              <w:rFonts w:cs="Arial"/>
              <w:szCs w:val="18"/>
            </w:rPr>
          </w:pPr>
          <w:r w:rsidRPr="002E0219">
            <w:rPr>
              <w:rFonts w:cs="Arial"/>
              <w:szCs w:val="18"/>
            </w:rPr>
            <w:fldChar w:fldCharType="begin"/>
          </w:r>
          <w:r w:rsidRPr="002E0219">
            <w:rPr>
              <w:rFonts w:cs="Arial"/>
              <w:szCs w:val="18"/>
            </w:rPr>
            <w:instrText xml:space="preserve"> DOCPROPERTY "Category"  *\charformat  </w:instrText>
          </w:r>
          <w:r w:rsidRPr="002E0219">
            <w:rPr>
              <w:rFonts w:cs="Arial"/>
              <w:szCs w:val="18"/>
            </w:rPr>
            <w:fldChar w:fldCharType="separate"/>
          </w:r>
          <w:r w:rsidR="00EC2224">
            <w:rPr>
              <w:rFonts w:cs="Arial"/>
              <w:szCs w:val="18"/>
            </w:rPr>
            <w:t>R11</w:t>
          </w:r>
          <w:r w:rsidRPr="002E0219">
            <w:rPr>
              <w:rFonts w:cs="Arial"/>
              <w:szCs w:val="18"/>
            </w:rPr>
            <w:fldChar w:fldCharType="end"/>
          </w:r>
          <w:r w:rsidRPr="002E0219">
            <w:rPr>
              <w:rFonts w:cs="Arial"/>
              <w:szCs w:val="18"/>
            </w:rPr>
            <w:br/>
          </w:r>
          <w:r w:rsidRPr="002E0219">
            <w:rPr>
              <w:rFonts w:cs="Arial"/>
              <w:szCs w:val="18"/>
            </w:rPr>
            <w:fldChar w:fldCharType="begin"/>
          </w:r>
          <w:r w:rsidRPr="002E0219">
            <w:rPr>
              <w:rFonts w:cs="Arial"/>
              <w:szCs w:val="18"/>
            </w:rPr>
            <w:instrText xml:space="preserve"> DOCPROPERTY "RepubDt"  *\charformat  </w:instrText>
          </w:r>
          <w:r w:rsidRPr="002E0219">
            <w:rPr>
              <w:rFonts w:cs="Arial"/>
              <w:szCs w:val="18"/>
            </w:rPr>
            <w:fldChar w:fldCharType="separate"/>
          </w:r>
          <w:r w:rsidR="00EC2224">
            <w:rPr>
              <w:rFonts w:cs="Arial"/>
              <w:szCs w:val="18"/>
            </w:rPr>
            <w:t>22/05/26</w:t>
          </w:r>
          <w:r w:rsidRPr="002E0219">
            <w:rPr>
              <w:rFonts w:cs="Arial"/>
              <w:szCs w:val="18"/>
            </w:rPr>
            <w:fldChar w:fldCharType="end"/>
          </w:r>
        </w:p>
      </w:tc>
    </w:tr>
  </w:tbl>
  <w:p w14:paraId="1C297E15" w14:textId="615A06C5" w:rsidR="00064BE5"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C7DB" w14:textId="77777777" w:rsidR="00064BE5" w:rsidRDefault="00064BE5">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064BE5" w:rsidRPr="00CB3D59" w14:paraId="3C179099" w14:textId="77777777">
      <w:tc>
        <w:tcPr>
          <w:tcW w:w="1061" w:type="pct"/>
        </w:tcPr>
        <w:p w14:paraId="0E45D462" w14:textId="2847DE24" w:rsidR="00064BE5" w:rsidRPr="002E0219" w:rsidRDefault="00064BE5" w:rsidP="00B136BA">
          <w:pPr>
            <w:pStyle w:val="Footer"/>
            <w:spacing w:line="240" w:lineRule="auto"/>
            <w:rPr>
              <w:rFonts w:cs="Arial"/>
              <w:szCs w:val="18"/>
            </w:rPr>
          </w:pPr>
          <w:r w:rsidRPr="002E0219">
            <w:rPr>
              <w:rFonts w:cs="Arial"/>
              <w:szCs w:val="18"/>
            </w:rPr>
            <w:fldChar w:fldCharType="begin"/>
          </w:r>
          <w:r w:rsidRPr="002E0219">
            <w:rPr>
              <w:rFonts w:cs="Arial"/>
              <w:szCs w:val="18"/>
            </w:rPr>
            <w:instrText xml:space="preserve"> DOCPROPERTY "Category"  *\charformat  </w:instrText>
          </w:r>
          <w:r w:rsidRPr="002E0219">
            <w:rPr>
              <w:rFonts w:cs="Arial"/>
              <w:szCs w:val="18"/>
            </w:rPr>
            <w:fldChar w:fldCharType="separate"/>
          </w:r>
          <w:r w:rsidR="00EC2224">
            <w:rPr>
              <w:rFonts w:cs="Arial"/>
              <w:szCs w:val="18"/>
            </w:rPr>
            <w:t>R11</w:t>
          </w:r>
          <w:r w:rsidRPr="002E0219">
            <w:rPr>
              <w:rFonts w:cs="Arial"/>
              <w:szCs w:val="18"/>
            </w:rPr>
            <w:fldChar w:fldCharType="end"/>
          </w:r>
          <w:r w:rsidRPr="002E0219">
            <w:rPr>
              <w:rFonts w:cs="Arial"/>
              <w:szCs w:val="18"/>
            </w:rPr>
            <w:br/>
          </w:r>
          <w:r w:rsidRPr="002E0219">
            <w:rPr>
              <w:rFonts w:cs="Arial"/>
              <w:szCs w:val="18"/>
            </w:rPr>
            <w:fldChar w:fldCharType="begin"/>
          </w:r>
          <w:r w:rsidRPr="002E0219">
            <w:rPr>
              <w:rFonts w:cs="Arial"/>
              <w:szCs w:val="18"/>
            </w:rPr>
            <w:instrText xml:space="preserve"> DOCPROPERTY "RepubDt"  *\charformat  </w:instrText>
          </w:r>
          <w:r w:rsidRPr="002E0219">
            <w:rPr>
              <w:rFonts w:cs="Arial"/>
              <w:szCs w:val="18"/>
            </w:rPr>
            <w:fldChar w:fldCharType="separate"/>
          </w:r>
          <w:r w:rsidR="00EC2224">
            <w:rPr>
              <w:rFonts w:cs="Arial"/>
              <w:szCs w:val="18"/>
            </w:rPr>
            <w:t>22/05/26</w:t>
          </w:r>
          <w:r w:rsidRPr="002E0219">
            <w:rPr>
              <w:rFonts w:cs="Arial"/>
              <w:szCs w:val="18"/>
            </w:rPr>
            <w:fldChar w:fldCharType="end"/>
          </w:r>
        </w:p>
      </w:tc>
      <w:tc>
        <w:tcPr>
          <w:tcW w:w="3092" w:type="pct"/>
        </w:tcPr>
        <w:p w14:paraId="27F17371" w14:textId="4BCB59D9" w:rsidR="00064BE5" w:rsidRPr="002E0219" w:rsidRDefault="00064BE5" w:rsidP="00B136BA">
          <w:pPr>
            <w:pStyle w:val="Footer"/>
            <w:spacing w:line="240" w:lineRule="auto"/>
            <w:jc w:val="center"/>
            <w:rPr>
              <w:rFonts w:cs="Arial"/>
              <w:szCs w:val="18"/>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REF Citation *\charformat </w:instrText>
          </w:r>
          <w:r w:rsidRPr="00783A18">
            <w:rPr>
              <w:rFonts w:ascii="Times New Roman" w:hAnsi="Times New Roman"/>
              <w:sz w:val="24"/>
              <w:szCs w:val="24"/>
            </w:rPr>
            <w:fldChar w:fldCharType="separate"/>
          </w:r>
          <w:r w:rsidR="00EC2224">
            <w:t>Planning Act 2023</w:t>
          </w:r>
          <w:r w:rsidRPr="00783A18">
            <w:rPr>
              <w:rFonts w:ascii="Times New Roman" w:hAnsi="Times New Roman"/>
              <w:sz w:val="24"/>
              <w:szCs w:val="24"/>
            </w:rPr>
            <w:fldChar w:fldCharType="end"/>
          </w:r>
        </w:p>
        <w:p w14:paraId="74E68699" w14:textId="108540DA" w:rsidR="00064BE5" w:rsidRPr="002E0219" w:rsidRDefault="00064BE5" w:rsidP="00B136BA">
          <w:pPr>
            <w:pStyle w:val="FooterInfoCentre"/>
            <w:tabs>
              <w:tab w:val="clear" w:pos="7707"/>
            </w:tabs>
            <w:rPr>
              <w:rFonts w:cs="Arial"/>
              <w:szCs w:val="18"/>
            </w:rPr>
          </w:pPr>
          <w:r w:rsidRPr="002E0219">
            <w:rPr>
              <w:rFonts w:cs="Arial"/>
              <w:szCs w:val="18"/>
            </w:rPr>
            <w:fldChar w:fldCharType="begin"/>
          </w:r>
          <w:r w:rsidRPr="002E0219">
            <w:rPr>
              <w:rFonts w:cs="Arial"/>
              <w:szCs w:val="18"/>
            </w:rPr>
            <w:instrText xml:space="preserve"> DOCPROPERTY "Eff"  *\charformat </w:instrText>
          </w:r>
          <w:r w:rsidRPr="002E0219">
            <w:rPr>
              <w:rFonts w:cs="Arial"/>
              <w:szCs w:val="18"/>
            </w:rPr>
            <w:fldChar w:fldCharType="separate"/>
          </w:r>
          <w:r w:rsidR="00EC2224">
            <w:rPr>
              <w:rFonts w:cs="Arial"/>
              <w:szCs w:val="18"/>
            </w:rPr>
            <w:t xml:space="preserve">Effective:  </w:t>
          </w:r>
          <w:r w:rsidRPr="002E0219">
            <w:rPr>
              <w:rFonts w:cs="Arial"/>
              <w:szCs w:val="18"/>
            </w:rPr>
            <w:fldChar w:fldCharType="end"/>
          </w:r>
          <w:r w:rsidRPr="002E0219">
            <w:rPr>
              <w:rFonts w:cs="Arial"/>
              <w:szCs w:val="18"/>
            </w:rPr>
            <w:fldChar w:fldCharType="begin"/>
          </w:r>
          <w:r w:rsidRPr="002E0219">
            <w:rPr>
              <w:rFonts w:cs="Arial"/>
              <w:szCs w:val="18"/>
            </w:rPr>
            <w:instrText xml:space="preserve"> DOCPROPERTY "StartDt"  *\charformat </w:instrText>
          </w:r>
          <w:r w:rsidRPr="002E0219">
            <w:rPr>
              <w:rFonts w:cs="Arial"/>
              <w:szCs w:val="18"/>
            </w:rPr>
            <w:fldChar w:fldCharType="separate"/>
          </w:r>
          <w:r w:rsidR="00EC2224">
            <w:rPr>
              <w:rFonts w:cs="Arial"/>
              <w:szCs w:val="18"/>
            </w:rPr>
            <w:t>22/05/26</w:t>
          </w:r>
          <w:r w:rsidRPr="002E0219">
            <w:rPr>
              <w:rFonts w:cs="Arial"/>
              <w:szCs w:val="18"/>
            </w:rPr>
            <w:fldChar w:fldCharType="end"/>
          </w:r>
          <w:r w:rsidRPr="002E0219">
            <w:rPr>
              <w:rFonts w:cs="Arial"/>
              <w:szCs w:val="18"/>
            </w:rPr>
            <w:fldChar w:fldCharType="begin"/>
          </w:r>
          <w:r w:rsidRPr="002E0219">
            <w:rPr>
              <w:rFonts w:cs="Arial"/>
              <w:szCs w:val="18"/>
            </w:rPr>
            <w:instrText xml:space="preserve"> DOCPROPERTY "EndDt"  *\charformat </w:instrText>
          </w:r>
          <w:r w:rsidRPr="002E0219">
            <w:rPr>
              <w:rFonts w:cs="Arial"/>
              <w:szCs w:val="18"/>
            </w:rPr>
            <w:fldChar w:fldCharType="separate"/>
          </w:r>
          <w:r w:rsidR="00EC2224">
            <w:rPr>
              <w:rFonts w:cs="Arial"/>
              <w:szCs w:val="18"/>
            </w:rPr>
            <w:t>-30/09/26</w:t>
          </w:r>
          <w:r w:rsidRPr="002E0219">
            <w:rPr>
              <w:rFonts w:cs="Arial"/>
              <w:szCs w:val="18"/>
            </w:rPr>
            <w:fldChar w:fldCharType="end"/>
          </w:r>
        </w:p>
      </w:tc>
      <w:tc>
        <w:tcPr>
          <w:tcW w:w="847" w:type="pct"/>
        </w:tcPr>
        <w:p w14:paraId="4AC67F89" w14:textId="77777777" w:rsidR="00064BE5" w:rsidRPr="002E0219" w:rsidRDefault="00064BE5" w:rsidP="00B136BA">
          <w:pPr>
            <w:pStyle w:val="Footer"/>
            <w:spacing w:line="240" w:lineRule="auto"/>
            <w:jc w:val="right"/>
            <w:rPr>
              <w:rFonts w:cs="Arial"/>
              <w:szCs w:val="18"/>
            </w:rPr>
          </w:pPr>
          <w:r w:rsidRPr="002E0219">
            <w:rPr>
              <w:rFonts w:cs="Arial"/>
              <w:szCs w:val="18"/>
            </w:rPr>
            <w:t xml:space="preserve">page </w:t>
          </w:r>
          <w:r w:rsidRPr="002E0219">
            <w:rPr>
              <w:rStyle w:val="PageNumber"/>
              <w:rFonts w:cs="Arial"/>
              <w:szCs w:val="18"/>
            </w:rPr>
            <w:fldChar w:fldCharType="begin"/>
          </w:r>
          <w:r w:rsidRPr="002E0219">
            <w:rPr>
              <w:rStyle w:val="PageNumber"/>
              <w:rFonts w:cs="Arial"/>
              <w:szCs w:val="18"/>
            </w:rPr>
            <w:instrText xml:space="preserve"> PAGE </w:instrText>
          </w:r>
          <w:r w:rsidRPr="002E0219">
            <w:rPr>
              <w:rStyle w:val="PageNumber"/>
              <w:rFonts w:cs="Arial"/>
              <w:szCs w:val="18"/>
            </w:rPr>
            <w:fldChar w:fldCharType="separate"/>
          </w:r>
          <w:r>
            <w:rPr>
              <w:rStyle w:val="PageNumber"/>
              <w:rFonts w:cs="Arial"/>
              <w:noProof/>
              <w:szCs w:val="18"/>
            </w:rPr>
            <w:t>7</w:t>
          </w:r>
          <w:r w:rsidRPr="002E0219">
            <w:rPr>
              <w:rStyle w:val="PageNumber"/>
              <w:rFonts w:cs="Arial"/>
              <w:szCs w:val="18"/>
            </w:rPr>
            <w:fldChar w:fldCharType="end"/>
          </w:r>
        </w:p>
      </w:tc>
    </w:tr>
  </w:tbl>
  <w:p w14:paraId="6F1311A6" w14:textId="17242988" w:rsidR="00064BE5"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E035" w14:textId="77777777" w:rsidR="0022074E" w:rsidRDefault="0022074E">
    <w:pPr>
      <w:rPr>
        <w:sz w:val="16"/>
      </w:rPr>
    </w:pPr>
  </w:p>
  <w:tbl>
    <w:tblPr>
      <w:tblW w:w="0" w:type="auto"/>
      <w:jc w:val="center"/>
      <w:tblBorders>
        <w:top w:val="single" w:sz="4" w:space="0" w:color="auto"/>
      </w:tblBorders>
      <w:tblLayout w:type="fixed"/>
      <w:tblLook w:val="0000" w:firstRow="0" w:lastRow="0" w:firstColumn="0" w:lastColumn="0" w:noHBand="0" w:noVBand="0"/>
    </w:tblPr>
    <w:tblGrid>
      <w:gridCol w:w="1240"/>
      <w:gridCol w:w="4527"/>
      <w:gridCol w:w="1553"/>
    </w:tblGrid>
    <w:tr w:rsidR="0022074E" w:rsidRPr="00CB3D59" w14:paraId="4368251A" w14:textId="77777777">
      <w:trPr>
        <w:jc w:val="center"/>
      </w:trPr>
      <w:tc>
        <w:tcPr>
          <w:tcW w:w="1240" w:type="dxa"/>
        </w:tcPr>
        <w:p w14:paraId="204B41CC" w14:textId="77777777" w:rsidR="0022074E" w:rsidRPr="00922BD6" w:rsidRDefault="0022074E" w:rsidP="00B136BA">
          <w:pPr>
            <w:pStyle w:val="Footer"/>
            <w:spacing w:line="240" w:lineRule="auto"/>
            <w:rPr>
              <w:rFonts w:cs="Arial"/>
              <w:szCs w:val="18"/>
            </w:rPr>
          </w:pPr>
          <w:r w:rsidRPr="00922BD6">
            <w:rPr>
              <w:rFonts w:cs="Arial"/>
              <w:szCs w:val="18"/>
            </w:rPr>
            <w:t xml:space="preserve">page </w:t>
          </w:r>
          <w:r w:rsidRPr="00922BD6">
            <w:rPr>
              <w:rStyle w:val="PageNumber"/>
              <w:rFonts w:cs="Arial"/>
              <w:szCs w:val="18"/>
            </w:rPr>
            <w:fldChar w:fldCharType="begin"/>
          </w:r>
          <w:r w:rsidRPr="00922BD6">
            <w:rPr>
              <w:rStyle w:val="PageNumber"/>
              <w:rFonts w:cs="Arial"/>
              <w:szCs w:val="18"/>
            </w:rPr>
            <w:instrText xml:space="preserve"> PAGE </w:instrText>
          </w:r>
          <w:r w:rsidRPr="00922BD6">
            <w:rPr>
              <w:rStyle w:val="PageNumber"/>
              <w:rFonts w:cs="Arial"/>
              <w:szCs w:val="18"/>
            </w:rPr>
            <w:fldChar w:fldCharType="separate"/>
          </w:r>
          <w:r>
            <w:rPr>
              <w:rStyle w:val="PageNumber"/>
              <w:rFonts w:cs="Arial"/>
              <w:noProof/>
              <w:szCs w:val="18"/>
            </w:rPr>
            <w:t>8</w:t>
          </w:r>
          <w:r w:rsidRPr="00922BD6">
            <w:rPr>
              <w:rStyle w:val="PageNumber"/>
              <w:rFonts w:cs="Arial"/>
              <w:szCs w:val="18"/>
            </w:rPr>
            <w:fldChar w:fldCharType="end"/>
          </w:r>
        </w:p>
      </w:tc>
      <w:tc>
        <w:tcPr>
          <w:tcW w:w="4527" w:type="dxa"/>
        </w:tcPr>
        <w:p w14:paraId="02280235" w14:textId="62CD3F02" w:rsidR="0022074E" w:rsidRPr="00922BD6"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53E96F96" w14:textId="128E08F4" w:rsidR="0022074E" w:rsidRPr="00922BD6" w:rsidRDefault="0022074E" w:rsidP="00783A18">
          <w:pPr>
            <w:pStyle w:val="Footer"/>
            <w:spacing w:before="0" w:line="240" w:lineRule="auto"/>
            <w:jc w:val="center"/>
            <w:rPr>
              <w:rFonts w:cs="Arial"/>
              <w:szCs w:val="18"/>
            </w:rPr>
          </w:pPr>
          <w:r w:rsidRPr="00922BD6">
            <w:rPr>
              <w:rFonts w:cs="Arial"/>
              <w:szCs w:val="18"/>
            </w:rPr>
            <w:fldChar w:fldCharType="begin"/>
          </w:r>
          <w:r w:rsidRPr="00922BD6">
            <w:rPr>
              <w:rFonts w:cs="Arial"/>
              <w:szCs w:val="18"/>
            </w:rPr>
            <w:instrText xml:space="preserve"> DOCPROPERTY "Eff"  </w:instrText>
          </w:r>
          <w:r w:rsidRPr="00922BD6">
            <w:rPr>
              <w:rFonts w:cs="Arial"/>
              <w:szCs w:val="18"/>
            </w:rPr>
            <w:fldChar w:fldCharType="separate"/>
          </w:r>
          <w:r w:rsidR="00EC2224">
            <w:rPr>
              <w:rFonts w:cs="Arial"/>
              <w:szCs w:val="18"/>
            </w:rPr>
            <w:t xml:space="preserve">Effective:  </w:t>
          </w:r>
          <w:r w:rsidRPr="00922BD6">
            <w:rPr>
              <w:rFonts w:cs="Arial"/>
              <w:szCs w:val="18"/>
            </w:rPr>
            <w:fldChar w:fldCharType="end"/>
          </w:r>
          <w:r w:rsidRPr="00922BD6">
            <w:rPr>
              <w:rFonts w:cs="Arial"/>
              <w:szCs w:val="18"/>
            </w:rPr>
            <w:fldChar w:fldCharType="begin"/>
          </w:r>
          <w:r w:rsidRPr="00922BD6">
            <w:rPr>
              <w:rFonts w:cs="Arial"/>
              <w:szCs w:val="18"/>
            </w:rPr>
            <w:instrText xml:space="preserve"> DOCPROPERTY "StartDt"   </w:instrText>
          </w:r>
          <w:r w:rsidRPr="00922BD6">
            <w:rPr>
              <w:rFonts w:cs="Arial"/>
              <w:szCs w:val="18"/>
            </w:rPr>
            <w:fldChar w:fldCharType="separate"/>
          </w:r>
          <w:r w:rsidR="00EC2224">
            <w:rPr>
              <w:rFonts w:cs="Arial"/>
              <w:szCs w:val="18"/>
            </w:rPr>
            <w:t>22/05/26</w:t>
          </w:r>
          <w:r w:rsidRPr="00922BD6">
            <w:rPr>
              <w:rFonts w:cs="Arial"/>
              <w:szCs w:val="18"/>
            </w:rPr>
            <w:fldChar w:fldCharType="end"/>
          </w:r>
          <w:r w:rsidRPr="00922BD6">
            <w:rPr>
              <w:rFonts w:cs="Arial"/>
              <w:szCs w:val="18"/>
            </w:rPr>
            <w:fldChar w:fldCharType="begin"/>
          </w:r>
          <w:r w:rsidRPr="00922BD6">
            <w:rPr>
              <w:rFonts w:cs="Arial"/>
              <w:szCs w:val="18"/>
            </w:rPr>
            <w:instrText xml:space="preserve"> DOCPROPERTY "EndDt"  </w:instrText>
          </w:r>
          <w:r w:rsidRPr="00922BD6">
            <w:rPr>
              <w:rFonts w:cs="Arial"/>
              <w:szCs w:val="18"/>
            </w:rPr>
            <w:fldChar w:fldCharType="separate"/>
          </w:r>
          <w:r w:rsidR="00EC2224">
            <w:rPr>
              <w:rFonts w:cs="Arial"/>
              <w:szCs w:val="18"/>
            </w:rPr>
            <w:t>-30/09/26</w:t>
          </w:r>
          <w:r w:rsidRPr="00922BD6">
            <w:rPr>
              <w:rFonts w:cs="Arial"/>
              <w:szCs w:val="18"/>
            </w:rPr>
            <w:fldChar w:fldCharType="end"/>
          </w:r>
        </w:p>
      </w:tc>
      <w:tc>
        <w:tcPr>
          <w:tcW w:w="1553" w:type="dxa"/>
        </w:tcPr>
        <w:p w14:paraId="3D6AC083" w14:textId="23DC0E33" w:rsidR="0022074E" w:rsidRPr="00922BD6" w:rsidRDefault="0022074E" w:rsidP="00B136BA">
          <w:pPr>
            <w:pStyle w:val="Footer"/>
            <w:spacing w:line="240" w:lineRule="auto"/>
            <w:jc w:val="right"/>
            <w:rPr>
              <w:rFonts w:cs="Arial"/>
              <w:szCs w:val="18"/>
            </w:rPr>
          </w:pPr>
          <w:r w:rsidRPr="00922BD6">
            <w:rPr>
              <w:rFonts w:cs="Arial"/>
              <w:szCs w:val="18"/>
            </w:rPr>
            <w:fldChar w:fldCharType="begin"/>
          </w:r>
          <w:r w:rsidRPr="00922BD6">
            <w:rPr>
              <w:rFonts w:cs="Arial"/>
              <w:szCs w:val="18"/>
            </w:rPr>
            <w:instrText xml:space="preserve"> DOCPROPERTY "Category"  </w:instrText>
          </w:r>
          <w:r w:rsidRPr="00922BD6">
            <w:rPr>
              <w:rFonts w:cs="Arial"/>
              <w:szCs w:val="18"/>
            </w:rPr>
            <w:fldChar w:fldCharType="separate"/>
          </w:r>
          <w:r w:rsidR="00EC2224">
            <w:rPr>
              <w:rFonts w:cs="Arial"/>
              <w:szCs w:val="18"/>
            </w:rPr>
            <w:t>R11</w:t>
          </w:r>
          <w:r w:rsidRPr="00922BD6">
            <w:rPr>
              <w:rFonts w:cs="Arial"/>
              <w:szCs w:val="18"/>
            </w:rPr>
            <w:fldChar w:fldCharType="end"/>
          </w:r>
          <w:r w:rsidRPr="00922BD6">
            <w:rPr>
              <w:rFonts w:cs="Arial"/>
              <w:szCs w:val="18"/>
            </w:rPr>
            <w:br/>
          </w:r>
          <w:r w:rsidRPr="00922BD6">
            <w:rPr>
              <w:rFonts w:cs="Arial"/>
              <w:szCs w:val="18"/>
            </w:rPr>
            <w:fldChar w:fldCharType="begin"/>
          </w:r>
          <w:r w:rsidRPr="00922BD6">
            <w:rPr>
              <w:rFonts w:cs="Arial"/>
              <w:szCs w:val="18"/>
            </w:rPr>
            <w:instrText xml:space="preserve"> DOCPROPERTY "RepubDt"  </w:instrText>
          </w:r>
          <w:r w:rsidRPr="00922BD6">
            <w:rPr>
              <w:rFonts w:cs="Arial"/>
              <w:szCs w:val="18"/>
            </w:rPr>
            <w:fldChar w:fldCharType="separate"/>
          </w:r>
          <w:r w:rsidR="00EC2224">
            <w:rPr>
              <w:rFonts w:cs="Arial"/>
              <w:szCs w:val="18"/>
            </w:rPr>
            <w:t>22/05/26</w:t>
          </w:r>
          <w:r w:rsidRPr="00922BD6">
            <w:rPr>
              <w:rFonts w:cs="Arial"/>
              <w:szCs w:val="18"/>
            </w:rPr>
            <w:fldChar w:fldCharType="end"/>
          </w:r>
        </w:p>
      </w:tc>
    </w:tr>
  </w:tbl>
  <w:p w14:paraId="0D64232D" w14:textId="23E2BE84"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F853" w14:textId="77777777" w:rsidR="0022074E" w:rsidRDefault="0022074E">
    <w:pPr>
      <w:rPr>
        <w:sz w:val="16"/>
      </w:rPr>
    </w:pPr>
  </w:p>
  <w:tbl>
    <w:tblPr>
      <w:tblW w:w="0" w:type="auto"/>
      <w:jc w:val="center"/>
      <w:tblBorders>
        <w:top w:val="single" w:sz="4" w:space="0" w:color="auto"/>
      </w:tblBorders>
      <w:tblLayout w:type="fixed"/>
      <w:tblLook w:val="0000" w:firstRow="0" w:lastRow="0" w:firstColumn="0" w:lastColumn="0" w:noHBand="0" w:noVBand="0"/>
    </w:tblPr>
    <w:tblGrid>
      <w:gridCol w:w="1963"/>
      <w:gridCol w:w="4527"/>
      <w:gridCol w:w="1240"/>
    </w:tblGrid>
    <w:tr w:rsidR="0022074E" w:rsidRPr="00CB3D59" w14:paraId="63D774D9" w14:textId="77777777">
      <w:trPr>
        <w:jc w:val="center"/>
      </w:trPr>
      <w:tc>
        <w:tcPr>
          <w:tcW w:w="1963" w:type="dxa"/>
        </w:tcPr>
        <w:p w14:paraId="55DB618A" w14:textId="0E5E8C17" w:rsidR="0022074E" w:rsidRPr="00922BD6" w:rsidRDefault="0022074E" w:rsidP="00B136BA">
          <w:pPr>
            <w:pStyle w:val="Footer"/>
            <w:spacing w:line="240" w:lineRule="auto"/>
            <w:rPr>
              <w:rFonts w:cs="Arial"/>
              <w:szCs w:val="18"/>
            </w:rPr>
          </w:pPr>
          <w:r w:rsidRPr="00922BD6">
            <w:rPr>
              <w:rFonts w:cs="Arial"/>
              <w:szCs w:val="18"/>
            </w:rPr>
            <w:fldChar w:fldCharType="begin"/>
          </w:r>
          <w:r w:rsidRPr="00922BD6">
            <w:rPr>
              <w:rFonts w:cs="Arial"/>
              <w:szCs w:val="18"/>
            </w:rPr>
            <w:instrText xml:space="preserve"> DOCPROPERTY "Category"  </w:instrText>
          </w:r>
          <w:r w:rsidRPr="00922BD6">
            <w:rPr>
              <w:rFonts w:cs="Arial"/>
              <w:szCs w:val="18"/>
            </w:rPr>
            <w:fldChar w:fldCharType="separate"/>
          </w:r>
          <w:r w:rsidR="00EC2224">
            <w:rPr>
              <w:rFonts w:cs="Arial"/>
              <w:szCs w:val="18"/>
            </w:rPr>
            <w:t>R11</w:t>
          </w:r>
          <w:r w:rsidRPr="00922BD6">
            <w:rPr>
              <w:rFonts w:cs="Arial"/>
              <w:szCs w:val="18"/>
            </w:rPr>
            <w:fldChar w:fldCharType="end"/>
          </w:r>
          <w:r w:rsidRPr="00922BD6">
            <w:rPr>
              <w:rFonts w:cs="Arial"/>
              <w:szCs w:val="18"/>
            </w:rPr>
            <w:br/>
          </w:r>
          <w:r w:rsidRPr="00922BD6">
            <w:rPr>
              <w:rFonts w:cs="Arial"/>
              <w:szCs w:val="18"/>
            </w:rPr>
            <w:fldChar w:fldCharType="begin"/>
          </w:r>
          <w:r w:rsidRPr="00922BD6">
            <w:rPr>
              <w:rFonts w:cs="Arial"/>
              <w:szCs w:val="18"/>
            </w:rPr>
            <w:instrText xml:space="preserve"> DOCPROPERTY "RepubDt"  </w:instrText>
          </w:r>
          <w:r w:rsidRPr="00922BD6">
            <w:rPr>
              <w:rFonts w:cs="Arial"/>
              <w:szCs w:val="18"/>
            </w:rPr>
            <w:fldChar w:fldCharType="separate"/>
          </w:r>
          <w:r w:rsidR="00EC2224">
            <w:rPr>
              <w:rFonts w:cs="Arial"/>
              <w:szCs w:val="18"/>
            </w:rPr>
            <w:t>22/05/26</w:t>
          </w:r>
          <w:r w:rsidRPr="00922BD6">
            <w:rPr>
              <w:rFonts w:cs="Arial"/>
              <w:szCs w:val="18"/>
            </w:rPr>
            <w:fldChar w:fldCharType="end"/>
          </w:r>
        </w:p>
      </w:tc>
      <w:tc>
        <w:tcPr>
          <w:tcW w:w="4527" w:type="dxa"/>
        </w:tcPr>
        <w:p w14:paraId="5C39DFB8" w14:textId="365AA984" w:rsidR="0022074E" w:rsidRPr="00922BD6" w:rsidRDefault="0022074E"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EC2224" w:rsidRPr="00EC2224">
            <w:rPr>
              <w:rFonts w:cs="Arial"/>
              <w:szCs w:val="18"/>
            </w:rPr>
            <w:t>Planning Act 2023</w:t>
          </w:r>
          <w:r>
            <w:rPr>
              <w:rFonts w:cs="Arial"/>
              <w:szCs w:val="18"/>
            </w:rPr>
            <w:fldChar w:fldCharType="end"/>
          </w:r>
        </w:p>
        <w:p w14:paraId="334887F6" w14:textId="70079628" w:rsidR="0022074E" w:rsidRPr="00922BD6" w:rsidRDefault="0022074E" w:rsidP="00783A18">
          <w:pPr>
            <w:pStyle w:val="Footer"/>
            <w:spacing w:before="0" w:line="240" w:lineRule="auto"/>
            <w:jc w:val="center"/>
            <w:rPr>
              <w:rFonts w:cs="Arial"/>
              <w:szCs w:val="18"/>
            </w:rPr>
          </w:pPr>
          <w:r w:rsidRPr="00922BD6">
            <w:rPr>
              <w:rFonts w:cs="Arial"/>
              <w:szCs w:val="18"/>
            </w:rPr>
            <w:fldChar w:fldCharType="begin"/>
          </w:r>
          <w:r w:rsidRPr="00922BD6">
            <w:rPr>
              <w:rFonts w:cs="Arial"/>
              <w:szCs w:val="18"/>
            </w:rPr>
            <w:instrText xml:space="preserve"> DOCPROPERTY "Eff"  </w:instrText>
          </w:r>
          <w:r w:rsidRPr="00922BD6">
            <w:rPr>
              <w:rFonts w:cs="Arial"/>
              <w:szCs w:val="18"/>
            </w:rPr>
            <w:fldChar w:fldCharType="separate"/>
          </w:r>
          <w:r w:rsidR="00EC2224">
            <w:rPr>
              <w:rFonts w:cs="Arial"/>
              <w:szCs w:val="18"/>
            </w:rPr>
            <w:t xml:space="preserve">Effective:  </w:t>
          </w:r>
          <w:r w:rsidRPr="00922BD6">
            <w:rPr>
              <w:rFonts w:cs="Arial"/>
              <w:szCs w:val="18"/>
            </w:rPr>
            <w:fldChar w:fldCharType="end"/>
          </w:r>
          <w:r w:rsidRPr="00922BD6">
            <w:rPr>
              <w:rFonts w:cs="Arial"/>
              <w:szCs w:val="18"/>
            </w:rPr>
            <w:fldChar w:fldCharType="begin"/>
          </w:r>
          <w:r w:rsidRPr="00922BD6">
            <w:rPr>
              <w:rFonts w:cs="Arial"/>
              <w:szCs w:val="18"/>
            </w:rPr>
            <w:instrText xml:space="preserve"> DOCPROPERTY "StartDt"   </w:instrText>
          </w:r>
          <w:r w:rsidRPr="00922BD6">
            <w:rPr>
              <w:rFonts w:cs="Arial"/>
              <w:szCs w:val="18"/>
            </w:rPr>
            <w:fldChar w:fldCharType="separate"/>
          </w:r>
          <w:r w:rsidR="00EC2224">
            <w:rPr>
              <w:rFonts w:cs="Arial"/>
              <w:szCs w:val="18"/>
            </w:rPr>
            <w:t>22/05/26</w:t>
          </w:r>
          <w:r w:rsidRPr="00922BD6">
            <w:rPr>
              <w:rFonts w:cs="Arial"/>
              <w:szCs w:val="18"/>
            </w:rPr>
            <w:fldChar w:fldCharType="end"/>
          </w:r>
          <w:r w:rsidRPr="00922BD6">
            <w:rPr>
              <w:rFonts w:cs="Arial"/>
              <w:szCs w:val="18"/>
            </w:rPr>
            <w:fldChar w:fldCharType="begin"/>
          </w:r>
          <w:r w:rsidRPr="00922BD6">
            <w:rPr>
              <w:rFonts w:cs="Arial"/>
              <w:szCs w:val="18"/>
            </w:rPr>
            <w:instrText xml:space="preserve"> DOCPROPERTY "EndDt"  </w:instrText>
          </w:r>
          <w:r w:rsidRPr="00922BD6">
            <w:rPr>
              <w:rFonts w:cs="Arial"/>
              <w:szCs w:val="18"/>
            </w:rPr>
            <w:fldChar w:fldCharType="separate"/>
          </w:r>
          <w:r w:rsidR="00EC2224">
            <w:rPr>
              <w:rFonts w:cs="Arial"/>
              <w:szCs w:val="18"/>
            </w:rPr>
            <w:t>-30/09/26</w:t>
          </w:r>
          <w:r w:rsidRPr="00922BD6">
            <w:rPr>
              <w:rFonts w:cs="Arial"/>
              <w:szCs w:val="18"/>
            </w:rPr>
            <w:fldChar w:fldCharType="end"/>
          </w:r>
        </w:p>
      </w:tc>
      <w:tc>
        <w:tcPr>
          <w:tcW w:w="1240" w:type="dxa"/>
        </w:tcPr>
        <w:p w14:paraId="0094B459" w14:textId="77777777" w:rsidR="0022074E" w:rsidRPr="00922BD6" w:rsidRDefault="0022074E" w:rsidP="00B136BA">
          <w:pPr>
            <w:pStyle w:val="Footer"/>
            <w:spacing w:line="240" w:lineRule="auto"/>
            <w:jc w:val="right"/>
            <w:rPr>
              <w:rFonts w:cs="Arial"/>
              <w:szCs w:val="18"/>
            </w:rPr>
          </w:pPr>
          <w:r w:rsidRPr="00922BD6">
            <w:rPr>
              <w:rFonts w:cs="Arial"/>
              <w:szCs w:val="18"/>
            </w:rPr>
            <w:t xml:space="preserve">page </w:t>
          </w:r>
          <w:r w:rsidRPr="00922BD6">
            <w:rPr>
              <w:rStyle w:val="PageNumber"/>
              <w:rFonts w:cs="Arial"/>
              <w:szCs w:val="18"/>
            </w:rPr>
            <w:fldChar w:fldCharType="begin"/>
          </w:r>
          <w:r w:rsidRPr="00922BD6">
            <w:rPr>
              <w:rStyle w:val="PageNumber"/>
              <w:rFonts w:cs="Arial"/>
              <w:szCs w:val="18"/>
            </w:rPr>
            <w:instrText xml:space="preserve"> PAGE </w:instrText>
          </w:r>
          <w:r w:rsidRPr="00922BD6">
            <w:rPr>
              <w:rStyle w:val="PageNumber"/>
              <w:rFonts w:cs="Arial"/>
              <w:szCs w:val="18"/>
            </w:rPr>
            <w:fldChar w:fldCharType="separate"/>
          </w:r>
          <w:r>
            <w:rPr>
              <w:rStyle w:val="PageNumber"/>
              <w:rFonts w:cs="Arial"/>
              <w:noProof/>
              <w:szCs w:val="18"/>
            </w:rPr>
            <w:t>7</w:t>
          </w:r>
          <w:r w:rsidRPr="00922BD6">
            <w:rPr>
              <w:rStyle w:val="PageNumber"/>
              <w:rFonts w:cs="Arial"/>
              <w:szCs w:val="18"/>
            </w:rPr>
            <w:fldChar w:fldCharType="end"/>
          </w:r>
        </w:p>
      </w:tc>
    </w:tr>
  </w:tbl>
  <w:p w14:paraId="5BAAA3B7" w14:textId="55C28E87"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D61C" w14:textId="77777777" w:rsidR="0022074E" w:rsidRDefault="0022074E">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22074E" w14:paraId="6A60795B" w14:textId="77777777">
      <w:tc>
        <w:tcPr>
          <w:tcW w:w="847" w:type="pct"/>
        </w:tcPr>
        <w:p w14:paraId="1387DEC5" w14:textId="77777777" w:rsidR="0022074E" w:rsidRDefault="0022074E">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160</w:t>
          </w:r>
          <w:r>
            <w:rPr>
              <w:rStyle w:val="PageNumber"/>
            </w:rPr>
            <w:fldChar w:fldCharType="end"/>
          </w:r>
        </w:p>
      </w:tc>
      <w:tc>
        <w:tcPr>
          <w:tcW w:w="3092" w:type="pct"/>
        </w:tcPr>
        <w:p w14:paraId="5E79E2F0" w14:textId="22822892" w:rsidR="0022074E" w:rsidRDefault="00EC2224">
          <w:pPr>
            <w:pStyle w:val="Footer"/>
            <w:jc w:val="center"/>
          </w:pPr>
          <w:fldSimple w:instr=" REF Citation *\charformat ">
            <w:r>
              <w:t>Planning Act 2023</w:t>
            </w:r>
          </w:fldSimple>
        </w:p>
        <w:p w14:paraId="0503F3F2" w14:textId="64EBD420" w:rsidR="0022074E"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1061" w:type="pct"/>
        </w:tcPr>
        <w:p w14:paraId="03B24DD4" w14:textId="5D04E102" w:rsidR="0022074E" w:rsidRDefault="00EC2224">
          <w:pPr>
            <w:pStyle w:val="Footer"/>
            <w:jc w:val="right"/>
          </w:pPr>
          <w:fldSimple w:instr=" DOCPROPERTY &quot;Category&quot;  *\charformat  ">
            <w:r>
              <w:t>R11</w:t>
            </w:r>
          </w:fldSimple>
          <w:r w:rsidR="0022074E">
            <w:br/>
          </w:r>
          <w:fldSimple w:instr=" DOCPROPERTY &quot;RepubDt&quot;  *\charformat  ">
            <w:r>
              <w:t>22/05/26</w:t>
            </w:r>
          </w:fldSimple>
        </w:p>
      </w:tc>
    </w:tr>
  </w:tbl>
  <w:p w14:paraId="121C92DF" w14:textId="1FA3F1AD"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C85B" w14:textId="77777777" w:rsidR="0022074E" w:rsidRDefault="0022074E">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22074E" w14:paraId="70006CAD" w14:textId="77777777">
      <w:tc>
        <w:tcPr>
          <w:tcW w:w="1061" w:type="pct"/>
        </w:tcPr>
        <w:p w14:paraId="3D72FE63" w14:textId="6BC0F5F2" w:rsidR="0022074E" w:rsidRDefault="00EC2224">
          <w:pPr>
            <w:pStyle w:val="Footer"/>
          </w:pPr>
          <w:fldSimple w:instr=" DOCPROPERTY &quot;Category&quot;  *\charformat  ">
            <w:r>
              <w:t>R11</w:t>
            </w:r>
          </w:fldSimple>
          <w:r w:rsidR="0022074E">
            <w:br/>
          </w:r>
          <w:fldSimple w:instr=" DOCPROPERTY &quot;RepubDt&quot;  *\charformat  ">
            <w:r>
              <w:t>22/05/26</w:t>
            </w:r>
          </w:fldSimple>
        </w:p>
      </w:tc>
      <w:tc>
        <w:tcPr>
          <w:tcW w:w="3092" w:type="pct"/>
        </w:tcPr>
        <w:p w14:paraId="7F95DFB2" w14:textId="578473E8" w:rsidR="0022074E" w:rsidRDefault="00EC2224">
          <w:pPr>
            <w:pStyle w:val="Footer"/>
            <w:jc w:val="center"/>
          </w:pPr>
          <w:fldSimple w:instr=" REF Citation *\charformat ">
            <w:r>
              <w:t>Planning Act 2023</w:t>
            </w:r>
          </w:fldSimple>
        </w:p>
        <w:p w14:paraId="33B3B7A9" w14:textId="0D6BC26C" w:rsidR="0022074E"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847" w:type="pct"/>
        </w:tcPr>
        <w:p w14:paraId="10999BF3" w14:textId="77777777" w:rsidR="0022074E" w:rsidRDefault="0022074E">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tc>
    </w:tr>
  </w:tbl>
  <w:p w14:paraId="5B5619EA" w14:textId="4CB38FE4" w:rsidR="0022074E"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1A83" w14:textId="77777777" w:rsidR="00D73568" w:rsidRDefault="00D73568">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D73568" w14:paraId="792CA94C" w14:textId="77777777">
      <w:tc>
        <w:tcPr>
          <w:tcW w:w="847" w:type="pct"/>
        </w:tcPr>
        <w:p w14:paraId="1477FC6B" w14:textId="77777777" w:rsidR="00D73568" w:rsidRDefault="00D73568">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164</w:t>
          </w:r>
          <w:r>
            <w:rPr>
              <w:rStyle w:val="PageNumber"/>
            </w:rPr>
            <w:fldChar w:fldCharType="end"/>
          </w:r>
        </w:p>
      </w:tc>
      <w:tc>
        <w:tcPr>
          <w:tcW w:w="3092" w:type="pct"/>
        </w:tcPr>
        <w:p w14:paraId="5A1B4CC4" w14:textId="73EA1E8C" w:rsidR="00D73568" w:rsidRDefault="00EC2224">
          <w:pPr>
            <w:pStyle w:val="Footer"/>
            <w:jc w:val="center"/>
          </w:pPr>
          <w:fldSimple w:instr=" REF Citation *\charformat ">
            <w:r>
              <w:t>Planning Act 2023</w:t>
            </w:r>
          </w:fldSimple>
        </w:p>
        <w:p w14:paraId="645CE85F" w14:textId="35E7B584" w:rsidR="00D73568"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1061" w:type="pct"/>
        </w:tcPr>
        <w:p w14:paraId="5B4B774D" w14:textId="1A9D8257" w:rsidR="00D73568" w:rsidRDefault="00EC2224">
          <w:pPr>
            <w:pStyle w:val="Footer"/>
            <w:jc w:val="right"/>
          </w:pPr>
          <w:fldSimple w:instr=" DOCPROPERTY &quot;Category&quot;  *\charformat  ">
            <w:r>
              <w:t>R11</w:t>
            </w:r>
          </w:fldSimple>
          <w:r w:rsidR="00D73568">
            <w:br/>
          </w:r>
          <w:fldSimple w:instr=" DOCPROPERTY &quot;RepubDt&quot;  *\charformat  ">
            <w:r>
              <w:t>22/05/26</w:t>
            </w:r>
          </w:fldSimple>
        </w:p>
      </w:tc>
    </w:tr>
  </w:tbl>
  <w:p w14:paraId="4167D121" w14:textId="64FF29E1" w:rsidR="00D73568"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71CC" w14:textId="77777777" w:rsidR="00D73568" w:rsidRDefault="00D73568">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D73568" w14:paraId="36D24DAD" w14:textId="77777777">
      <w:tc>
        <w:tcPr>
          <w:tcW w:w="1061" w:type="pct"/>
        </w:tcPr>
        <w:p w14:paraId="402A41F4" w14:textId="575ABA83" w:rsidR="00D73568" w:rsidRDefault="00EC2224">
          <w:pPr>
            <w:pStyle w:val="Footer"/>
          </w:pPr>
          <w:fldSimple w:instr=" DOCPROPERTY &quot;Category&quot;  *\charformat  ">
            <w:r>
              <w:t>R11</w:t>
            </w:r>
          </w:fldSimple>
          <w:r w:rsidR="00D73568">
            <w:br/>
          </w:r>
          <w:fldSimple w:instr=" DOCPROPERTY &quot;RepubDt&quot;  *\charformat  ">
            <w:r>
              <w:t>22/05/26</w:t>
            </w:r>
          </w:fldSimple>
        </w:p>
      </w:tc>
      <w:tc>
        <w:tcPr>
          <w:tcW w:w="3092" w:type="pct"/>
        </w:tcPr>
        <w:p w14:paraId="3030F2E1" w14:textId="75257AE5" w:rsidR="00D73568" w:rsidRDefault="00EC2224">
          <w:pPr>
            <w:pStyle w:val="Footer"/>
            <w:jc w:val="center"/>
          </w:pPr>
          <w:fldSimple w:instr=" REF Citation *\charformat ">
            <w:r>
              <w:t>Planning Act 2023</w:t>
            </w:r>
          </w:fldSimple>
        </w:p>
        <w:p w14:paraId="60E265EC" w14:textId="4DF2065A" w:rsidR="00D73568" w:rsidRDefault="00EC2224">
          <w:pPr>
            <w:pStyle w:val="FooterInfoCentre"/>
          </w:pPr>
          <w:fldSimple w:instr=" DOCPROPERTY &quot;Eff&quot;  *\charformat ">
            <w:r>
              <w:t xml:space="preserve">Effective:  </w:t>
            </w:r>
          </w:fldSimple>
          <w:fldSimple w:instr=" DOCPROPERTY &quot;StartDt&quot;  *\charformat ">
            <w:r>
              <w:t>22/05/26</w:t>
            </w:r>
          </w:fldSimple>
          <w:fldSimple w:instr=" DOCPROPERTY &quot;EndDt&quot;  *\charformat ">
            <w:r>
              <w:t>-30/09/26</w:t>
            </w:r>
          </w:fldSimple>
        </w:p>
      </w:tc>
      <w:tc>
        <w:tcPr>
          <w:tcW w:w="847" w:type="pct"/>
        </w:tcPr>
        <w:p w14:paraId="686CF3CF" w14:textId="77777777" w:rsidR="00D73568" w:rsidRDefault="00D73568">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163</w:t>
          </w:r>
          <w:r>
            <w:rPr>
              <w:rStyle w:val="PageNumber"/>
            </w:rPr>
            <w:fldChar w:fldCharType="end"/>
          </w:r>
        </w:p>
      </w:tc>
    </w:tr>
  </w:tbl>
  <w:p w14:paraId="3CFABAE4" w14:textId="6F7B3723" w:rsidR="00D73568" w:rsidRPr="002E300A" w:rsidRDefault="00EC2224" w:rsidP="002E300A">
    <w:pPr>
      <w:pStyle w:val="Status"/>
      <w:rPr>
        <w:rFonts w:cs="Arial"/>
      </w:rPr>
    </w:pPr>
    <w:r w:rsidRPr="002E300A">
      <w:rPr>
        <w:rFonts w:cs="Arial"/>
      </w:rPr>
      <w:fldChar w:fldCharType="begin"/>
    </w:r>
    <w:r w:rsidRPr="002E300A">
      <w:rPr>
        <w:rFonts w:cs="Arial"/>
      </w:rPr>
      <w:instrText xml:space="preserve"> DOCPROPERTY "Status" </w:instrText>
    </w:r>
    <w:r w:rsidRPr="002E300A">
      <w:rPr>
        <w:rFonts w:cs="Arial"/>
      </w:rPr>
      <w:fldChar w:fldCharType="separate"/>
    </w:r>
    <w:r w:rsidRPr="002E300A">
      <w:rPr>
        <w:rFonts w:cs="Arial"/>
      </w:rPr>
      <w:t xml:space="preserve"> </w:t>
    </w:r>
    <w:r w:rsidRPr="002E300A">
      <w:rPr>
        <w:rFonts w:cs="Arial"/>
      </w:rPr>
      <w:fldChar w:fldCharType="end"/>
    </w:r>
    <w:r w:rsidR="002E300A" w:rsidRPr="002E300A">
      <w:rPr>
        <w:rFonts w:cs="Arial"/>
      </w:rPr>
      <w:t>Unauthorised version prepared by ACT Parliamentary Counsel’s Office</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29B4" w14:textId="219553B1" w:rsidR="00D73568" w:rsidRPr="002E300A" w:rsidRDefault="002E300A" w:rsidP="002E300A">
    <w:pPr>
      <w:pStyle w:val="Footer"/>
      <w:jc w:val="center"/>
      <w:rPr>
        <w:rFonts w:cs="Arial"/>
        <w:sz w:val="14"/>
      </w:rPr>
    </w:pPr>
    <w:r w:rsidRPr="002E300A">
      <w:rPr>
        <w:rFonts w:cs="Arial"/>
        <w:sz w:val="14"/>
      </w:rPr>
      <w:t>Unauthorised version prepared by ACT Parliamentary Counsel’s Office</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355B" w14:textId="2E76E0A8" w:rsidR="00D73568" w:rsidRPr="002E300A" w:rsidRDefault="00D73568" w:rsidP="002E300A">
    <w:pPr>
      <w:pStyle w:val="Footer"/>
      <w:jc w:val="center"/>
      <w:rPr>
        <w:rFonts w:cs="Arial"/>
        <w:sz w:val="14"/>
      </w:rPr>
    </w:pPr>
    <w:r w:rsidRPr="002E300A">
      <w:rPr>
        <w:rFonts w:cs="Arial"/>
        <w:sz w:val="14"/>
      </w:rPr>
      <w:fldChar w:fldCharType="begin"/>
    </w:r>
    <w:r w:rsidRPr="002E300A">
      <w:rPr>
        <w:rFonts w:cs="Arial"/>
        <w:sz w:val="14"/>
      </w:rPr>
      <w:instrText xml:space="preserve"> COMMENTS  \* MERGEFORMAT </w:instrText>
    </w:r>
    <w:r w:rsidRPr="002E300A">
      <w:rPr>
        <w:rFonts w:cs="Arial"/>
        <w:sz w:val="14"/>
      </w:rPr>
      <w:fldChar w:fldCharType="end"/>
    </w:r>
    <w:r w:rsidR="002E300A" w:rsidRPr="002E300A">
      <w:rPr>
        <w:rFonts w:cs="Arial"/>
        <w:sz w:val="14"/>
      </w:rPr>
      <w:t>Unauthorised version prepared by ACT Parliamentary Counsel’s Office</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4180" w14:textId="2BF699CC" w:rsidR="00D73568" w:rsidRPr="002E300A" w:rsidRDefault="002E300A" w:rsidP="002E300A">
    <w:pPr>
      <w:pStyle w:val="Footer"/>
      <w:jc w:val="center"/>
      <w:rPr>
        <w:rFonts w:cs="Arial"/>
        <w:sz w:val="14"/>
      </w:rPr>
    </w:pPr>
    <w:r w:rsidRPr="002E300A">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88898" w14:textId="77777777" w:rsidR="00217AC0" w:rsidRDefault="00217AC0">
      <w:r>
        <w:separator/>
      </w:r>
    </w:p>
  </w:footnote>
  <w:footnote w:type="continuationSeparator" w:id="0">
    <w:p w14:paraId="6B5FBFE0" w14:textId="77777777" w:rsidR="00217AC0" w:rsidRDefault="00217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C5DC" w14:textId="77777777" w:rsidR="00DA39B4" w:rsidRDefault="00DA3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8BAD" w14:textId="77777777" w:rsidR="00DA39B4" w:rsidRDefault="00DA39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2F75" w14:textId="77777777" w:rsidR="00DA39B4" w:rsidRDefault="00DA39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9F64A0" w14:paraId="49B72CE2" w14:textId="77777777">
      <w:tc>
        <w:tcPr>
          <w:tcW w:w="900" w:type="pct"/>
        </w:tcPr>
        <w:p w14:paraId="01A81EA3" w14:textId="77777777" w:rsidR="009F64A0" w:rsidRDefault="009F64A0">
          <w:pPr>
            <w:pStyle w:val="HeaderEven"/>
          </w:pPr>
        </w:p>
      </w:tc>
      <w:tc>
        <w:tcPr>
          <w:tcW w:w="4100" w:type="pct"/>
        </w:tcPr>
        <w:p w14:paraId="29AC153A" w14:textId="77777777" w:rsidR="009F64A0" w:rsidRDefault="009F64A0">
          <w:pPr>
            <w:pStyle w:val="HeaderEven"/>
          </w:pPr>
        </w:p>
      </w:tc>
    </w:tr>
    <w:tr w:rsidR="009F64A0" w14:paraId="5D34A894" w14:textId="77777777">
      <w:tc>
        <w:tcPr>
          <w:tcW w:w="4100" w:type="pct"/>
          <w:gridSpan w:val="2"/>
          <w:tcBorders>
            <w:bottom w:val="single" w:sz="4" w:space="0" w:color="auto"/>
          </w:tcBorders>
        </w:tcPr>
        <w:p w14:paraId="1341C524" w14:textId="64DE4BBC" w:rsidR="009F64A0" w:rsidRDefault="00782A2D">
          <w:pPr>
            <w:pStyle w:val="HeaderEven6"/>
          </w:pPr>
          <w:fldSimple w:instr=" STYLEREF charContents \* MERGEFORMAT ">
            <w:r w:rsidR="002E300A">
              <w:rPr>
                <w:noProof/>
              </w:rPr>
              <w:t>Contents</w:t>
            </w:r>
          </w:fldSimple>
        </w:p>
      </w:tc>
    </w:tr>
  </w:tbl>
  <w:p w14:paraId="48341FF0" w14:textId="553AFC15" w:rsidR="009F64A0" w:rsidRDefault="009F64A0">
    <w:pPr>
      <w:pStyle w:val="N-9pt"/>
    </w:pPr>
    <w:r>
      <w:tab/>
    </w:r>
    <w:fldSimple w:instr=" STYLEREF charPage \* MERGEFORMAT ">
      <w:r w:rsidR="002E300A">
        <w:rPr>
          <w:noProof/>
        </w:rPr>
        <w:t>Page</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9F64A0" w14:paraId="72F3CFAE" w14:textId="77777777">
      <w:tc>
        <w:tcPr>
          <w:tcW w:w="4100" w:type="pct"/>
        </w:tcPr>
        <w:p w14:paraId="09D568BE" w14:textId="77777777" w:rsidR="009F64A0" w:rsidRDefault="009F64A0">
          <w:pPr>
            <w:pStyle w:val="HeaderOdd"/>
          </w:pPr>
        </w:p>
      </w:tc>
      <w:tc>
        <w:tcPr>
          <w:tcW w:w="900" w:type="pct"/>
        </w:tcPr>
        <w:p w14:paraId="5B1FEDD4" w14:textId="77777777" w:rsidR="009F64A0" w:rsidRDefault="009F64A0">
          <w:pPr>
            <w:pStyle w:val="HeaderOdd"/>
          </w:pPr>
        </w:p>
      </w:tc>
    </w:tr>
    <w:tr w:rsidR="009F64A0" w14:paraId="74C9200D" w14:textId="77777777">
      <w:tc>
        <w:tcPr>
          <w:tcW w:w="900" w:type="pct"/>
          <w:gridSpan w:val="2"/>
          <w:tcBorders>
            <w:bottom w:val="single" w:sz="4" w:space="0" w:color="auto"/>
          </w:tcBorders>
        </w:tcPr>
        <w:p w14:paraId="0E73351C" w14:textId="4A5F6EB8" w:rsidR="009F64A0" w:rsidRDefault="00782A2D">
          <w:pPr>
            <w:pStyle w:val="HeaderOdd6"/>
          </w:pPr>
          <w:fldSimple w:instr=" STYLEREF charContents \* MERGEFORMAT ">
            <w:r w:rsidR="002E300A">
              <w:rPr>
                <w:noProof/>
              </w:rPr>
              <w:t>Contents</w:t>
            </w:r>
          </w:fldSimple>
        </w:p>
      </w:tc>
    </w:tr>
  </w:tbl>
  <w:p w14:paraId="62DF8B5B" w14:textId="667A08CB" w:rsidR="009F64A0" w:rsidRDefault="009F64A0">
    <w:pPr>
      <w:pStyle w:val="N-9pt"/>
    </w:pPr>
    <w:r>
      <w:tab/>
    </w:r>
    <w:fldSimple w:instr=" STYLEREF charPage \* MERGEFORMAT ">
      <w:r w:rsidR="002E300A">
        <w:rPr>
          <w:noProof/>
        </w:rPr>
        <w:t>Page</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702"/>
      <w:gridCol w:w="6005"/>
    </w:tblGrid>
    <w:tr w:rsidR="00D73568" w14:paraId="03508941" w14:textId="77777777" w:rsidTr="00915EBB">
      <w:tc>
        <w:tcPr>
          <w:tcW w:w="1104" w:type="pct"/>
        </w:tcPr>
        <w:p w14:paraId="3B101D65" w14:textId="42C266AB" w:rsidR="00D73568" w:rsidRDefault="00D73568">
          <w:pPr>
            <w:pStyle w:val="HeaderEven"/>
            <w:rPr>
              <w:b/>
            </w:rPr>
          </w:pPr>
          <w:r>
            <w:rPr>
              <w:b/>
            </w:rPr>
            <w:fldChar w:fldCharType="begin"/>
          </w:r>
          <w:r>
            <w:rPr>
              <w:b/>
            </w:rPr>
            <w:instrText xml:space="preserve"> STYLEREF CharChapNo \*charformat  </w:instrText>
          </w:r>
          <w:r>
            <w:rPr>
              <w:b/>
            </w:rPr>
            <w:fldChar w:fldCharType="separate"/>
          </w:r>
          <w:r w:rsidR="002E300A">
            <w:rPr>
              <w:b/>
              <w:noProof/>
            </w:rPr>
            <w:t>Chapter 20</w:t>
          </w:r>
          <w:r>
            <w:rPr>
              <w:b/>
            </w:rPr>
            <w:fldChar w:fldCharType="end"/>
          </w:r>
        </w:p>
      </w:tc>
      <w:tc>
        <w:tcPr>
          <w:tcW w:w="3896" w:type="pct"/>
        </w:tcPr>
        <w:p w14:paraId="74448288" w14:textId="3A1FC260" w:rsidR="00D73568" w:rsidRDefault="00D73568">
          <w:pPr>
            <w:pStyle w:val="HeaderEven"/>
          </w:pPr>
          <w:r>
            <w:rPr>
              <w:noProof/>
            </w:rPr>
            <w:fldChar w:fldCharType="begin"/>
          </w:r>
          <w:r>
            <w:rPr>
              <w:noProof/>
            </w:rPr>
            <w:instrText xml:space="preserve"> STYLEREF CharChapText \*charformat  </w:instrText>
          </w:r>
          <w:r>
            <w:rPr>
              <w:noProof/>
            </w:rPr>
            <w:fldChar w:fldCharType="separate"/>
          </w:r>
          <w:r w:rsidR="002E300A">
            <w:rPr>
              <w:noProof/>
            </w:rPr>
            <w:t>Transitional</w:t>
          </w:r>
          <w:r>
            <w:rPr>
              <w:noProof/>
            </w:rPr>
            <w:fldChar w:fldCharType="end"/>
          </w:r>
        </w:p>
      </w:tc>
    </w:tr>
    <w:tr w:rsidR="00D73568" w14:paraId="266A4EC1" w14:textId="77777777" w:rsidTr="00915EBB">
      <w:tc>
        <w:tcPr>
          <w:tcW w:w="1104" w:type="pct"/>
        </w:tcPr>
        <w:p w14:paraId="43AE412E" w14:textId="4E446883" w:rsidR="00D73568" w:rsidRDefault="00D73568">
          <w:pPr>
            <w:pStyle w:val="HeaderEven"/>
            <w:rPr>
              <w:b/>
            </w:rPr>
          </w:pPr>
          <w:r>
            <w:rPr>
              <w:b/>
            </w:rPr>
            <w:fldChar w:fldCharType="begin"/>
          </w:r>
          <w:r>
            <w:rPr>
              <w:b/>
            </w:rPr>
            <w:instrText xml:space="preserve"> STYLEREF CharPartNo \*charformat </w:instrText>
          </w:r>
          <w:r w:rsidR="002E300A">
            <w:rPr>
              <w:b/>
            </w:rPr>
            <w:fldChar w:fldCharType="separate"/>
          </w:r>
          <w:r w:rsidR="002E300A">
            <w:rPr>
              <w:b/>
              <w:noProof/>
            </w:rPr>
            <w:t>Part 20.16</w:t>
          </w:r>
          <w:r>
            <w:rPr>
              <w:b/>
            </w:rPr>
            <w:fldChar w:fldCharType="end"/>
          </w:r>
        </w:p>
      </w:tc>
      <w:tc>
        <w:tcPr>
          <w:tcW w:w="3896" w:type="pct"/>
        </w:tcPr>
        <w:p w14:paraId="0F074EE5" w14:textId="53B82F7F" w:rsidR="00D73568" w:rsidRDefault="00782A2D">
          <w:pPr>
            <w:pStyle w:val="HeaderEven"/>
          </w:pPr>
          <w:fldSimple w:instr=" STYLEREF CharPartText \*charformat ">
            <w:r w:rsidR="002E300A">
              <w:rPr>
                <w:noProof/>
              </w:rPr>
              <w:t>Transitional—administrative</w:t>
            </w:r>
          </w:fldSimple>
        </w:p>
      </w:tc>
    </w:tr>
    <w:tr w:rsidR="00D73568" w14:paraId="5FA1C8B3" w14:textId="77777777" w:rsidTr="00915EBB">
      <w:tc>
        <w:tcPr>
          <w:tcW w:w="1104" w:type="pct"/>
        </w:tcPr>
        <w:p w14:paraId="575C185B" w14:textId="788E2BB7" w:rsidR="00D73568" w:rsidRDefault="00D73568">
          <w:pPr>
            <w:pStyle w:val="HeaderEven"/>
            <w:rPr>
              <w:b/>
            </w:rPr>
          </w:pPr>
          <w:r>
            <w:rPr>
              <w:b/>
            </w:rPr>
            <w:fldChar w:fldCharType="begin"/>
          </w:r>
          <w:r>
            <w:rPr>
              <w:b/>
            </w:rPr>
            <w:instrText xml:space="preserve"> STYLEREF CharDivNo \*charformat </w:instrText>
          </w:r>
          <w:r>
            <w:rPr>
              <w:b/>
            </w:rPr>
            <w:fldChar w:fldCharType="end"/>
          </w:r>
        </w:p>
      </w:tc>
      <w:tc>
        <w:tcPr>
          <w:tcW w:w="3896" w:type="pct"/>
        </w:tcPr>
        <w:p w14:paraId="031F3786" w14:textId="277735C7" w:rsidR="00D73568" w:rsidRDefault="004A5ED5">
          <w:pPr>
            <w:pStyle w:val="HeaderEven"/>
          </w:pPr>
          <w:r>
            <w:fldChar w:fldCharType="begin"/>
          </w:r>
          <w:r>
            <w:instrText xml:space="preserve"> STYLEREF CharDivText \*charformat </w:instrText>
          </w:r>
          <w:r>
            <w:rPr>
              <w:noProof/>
            </w:rPr>
            <w:fldChar w:fldCharType="end"/>
          </w:r>
        </w:p>
      </w:tc>
    </w:tr>
    <w:tr w:rsidR="00D73568" w14:paraId="1C1E0232" w14:textId="77777777" w:rsidTr="00AE50F2">
      <w:trPr>
        <w:cantSplit/>
      </w:trPr>
      <w:tc>
        <w:tcPr>
          <w:tcW w:w="5000" w:type="pct"/>
          <w:gridSpan w:val="2"/>
          <w:tcBorders>
            <w:bottom w:val="single" w:sz="4" w:space="0" w:color="auto"/>
          </w:tcBorders>
        </w:tcPr>
        <w:p w14:paraId="5C9D5DA2" w14:textId="54985F48" w:rsidR="00D73568" w:rsidRDefault="00EC2224">
          <w:pPr>
            <w:pStyle w:val="HeaderEven6"/>
          </w:pPr>
          <w:fldSimple w:instr=" DOCPROPERTY &quot;Company&quot;  \* MERGEFORMAT ">
            <w:r>
              <w:t>Section</w:t>
            </w:r>
          </w:fldSimple>
          <w:r w:rsidR="00D73568">
            <w:t xml:space="preserve"> </w:t>
          </w:r>
          <w:r w:rsidR="00D73568">
            <w:rPr>
              <w:noProof/>
            </w:rPr>
            <w:fldChar w:fldCharType="begin"/>
          </w:r>
          <w:r w:rsidR="00D73568">
            <w:rPr>
              <w:noProof/>
            </w:rPr>
            <w:instrText xml:space="preserve"> STYLEREF CharSectNo \*charformat </w:instrText>
          </w:r>
          <w:r w:rsidR="00D73568">
            <w:rPr>
              <w:noProof/>
            </w:rPr>
            <w:fldChar w:fldCharType="separate"/>
          </w:r>
          <w:r w:rsidR="002E300A">
            <w:rPr>
              <w:noProof/>
            </w:rPr>
            <w:t>646</w:t>
          </w:r>
          <w:r w:rsidR="00D73568">
            <w:rPr>
              <w:noProof/>
            </w:rPr>
            <w:fldChar w:fldCharType="end"/>
          </w:r>
        </w:p>
      </w:tc>
    </w:tr>
  </w:tbl>
  <w:p w14:paraId="4646F2AF" w14:textId="77777777" w:rsidR="00D73568" w:rsidRDefault="00D735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96"/>
      <w:gridCol w:w="1611"/>
    </w:tblGrid>
    <w:tr w:rsidR="00D73568" w14:paraId="1E98C047" w14:textId="77777777" w:rsidTr="00AE50F2">
      <w:tc>
        <w:tcPr>
          <w:tcW w:w="3955" w:type="pct"/>
        </w:tcPr>
        <w:p w14:paraId="60B2865C" w14:textId="3EFECF00" w:rsidR="00D73568" w:rsidRDefault="00D73568">
          <w:pPr>
            <w:pStyle w:val="HeaderEven"/>
            <w:jc w:val="right"/>
          </w:pPr>
          <w:r>
            <w:rPr>
              <w:noProof/>
            </w:rPr>
            <w:fldChar w:fldCharType="begin"/>
          </w:r>
          <w:r>
            <w:rPr>
              <w:noProof/>
            </w:rPr>
            <w:instrText xml:space="preserve"> STYLEREF CharChapText \*charformat  </w:instrText>
          </w:r>
          <w:r>
            <w:rPr>
              <w:noProof/>
            </w:rPr>
            <w:fldChar w:fldCharType="separate"/>
          </w:r>
          <w:r w:rsidR="002E300A">
            <w:rPr>
              <w:noProof/>
            </w:rPr>
            <w:t>Transitional</w:t>
          </w:r>
          <w:r>
            <w:rPr>
              <w:noProof/>
            </w:rPr>
            <w:fldChar w:fldCharType="end"/>
          </w:r>
        </w:p>
      </w:tc>
      <w:tc>
        <w:tcPr>
          <w:tcW w:w="1045" w:type="pct"/>
        </w:tcPr>
        <w:p w14:paraId="3BD968DD" w14:textId="5DCBDBF2" w:rsidR="00D73568" w:rsidRDefault="00D73568">
          <w:pPr>
            <w:pStyle w:val="HeaderEven"/>
            <w:jc w:val="right"/>
            <w:rPr>
              <w:b/>
            </w:rPr>
          </w:pPr>
          <w:r>
            <w:rPr>
              <w:b/>
            </w:rPr>
            <w:fldChar w:fldCharType="begin"/>
          </w:r>
          <w:r>
            <w:rPr>
              <w:b/>
            </w:rPr>
            <w:instrText xml:space="preserve"> STYLEREF CharChapNo \*charformat  </w:instrText>
          </w:r>
          <w:r>
            <w:rPr>
              <w:b/>
            </w:rPr>
            <w:fldChar w:fldCharType="separate"/>
          </w:r>
          <w:r w:rsidR="002E300A">
            <w:rPr>
              <w:b/>
              <w:noProof/>
            </w:rPr>
            <w:t>Chapter 20</w:t>
          </w:r>
          <w:r>
            <w:rPr>
              <w:b/>
            </w:rPr>
            <w:fldChar w:fldCharType="end"/>
          </w:r>
        </w:p>
      </w:tc>
    </w:tr>
    <w:tr w:rsidR="00D73568" w14:paraId="263A9CA2" w14:textId="77777777" w:rsidTr="00AE50F2">
      <w:tc>
        <w:tcPr>
          <w:tcW w:w="3955" w:type="pct"/>
        </w:tcPr>
        <w:p w14:paraId="65151D09" w14:textId="55CA4335" w:rsidR="00D73568" w:rsidRDefault="00782A2D">
          <w:pPr>
            <w:pStyle w:val="HeaderEven"/>
            <w:jc w:val="right"/>
          </w:pPr>
          <w:fldSimple w:instr=" STYLEREF CharPartText \*charformat ">
            <w:r w:rsidR="002E300A">
              <w:rPr>
                <w:noProof/>
              </w:rPr>
              <w:t>Transitional—exempt development</w:t>
            </w:r>
          </w:fldSimple>
        </w:p>
      </w:tc>
      <w:tc>
        <w:tcPr>
          <w:tcW w:w="1045" w:type="pct"/>
        </w:tcPr>
        <w:p w14:paraId="7607D9C7" w14:textId="37CB98F0" w:rsidR="00D73568" w:rsidRDefault="00D73568">
          <w:pPr>
            <w:pStyle w:val="HeaderEven"/>
            <w:jc w:val="right"/>
            <w:rPr>
              <w:b/>
            </w:rPr>
          </w:pPr>
          <w:r>
            <w:rPr>
              <w:b/>
            </w:rPr>
            <w:fldChar w:fldCharType="begin"/>
          </w:r>
          <w:r>
            <w:rPr>
              <w:b/>
            </w:rPr>
            <w:instrText xml:space="preserve"> STYLEREF CharPartNo \*charformat </w:instrText>
          </w:r>
          <w:r w:rsidR="002E300A">
            <w:rPr>
              <w:b/>
            </w:rPr>
            <w:fldChar w:fldCharType="separate"/>
          </w:r>
          <w:r w:rsidR="002E300A">
            <w:rPr>
              <w:b/>
              <w:noProof/>
            </w:rPr>
            <w:t>Part 20.17</w:t>
          </w:r>
          <w:r>
            <w:rPr>
              <w:b/>
            </w:rPr>
            <w:fldChar w:fldCharType="end"/>
          </w:r>
        </w:p>
      </w:tc>
    </w:tr>
    <w:tr w:rsidR="00D73568" w14:paraId="682E1F75" w14:textId="77777777" w:rsidTr="00AE50F2">
      <w:tc>
        <w:tcPr>
          <w:tcW w:w="3955" w:type="pct"/>
        </w:tcPr>
        <w:p w14:paraId="3197B7B6" w14:textId="4046EA33" w:rsidR="00D73568" w:rsidRDefault="00D73568">
          <w:pPr>
            <w:pStyle w:val="HeaderEven"/>
            <w:jc w:val="right"/>
          </w:pPr>
          <w:r>
            <w:fldChar w:fldCharType="begin"/>
          </w:r>
          <w:r>
            <w:instrText xml:space="preserve"> STYLEREF CharDivText \*charformat </w:instrText>
          </w:r>
          <w:r>
            <w:fldChar w:fldCharType="end"/>
          </w:r>
        </w:p>
      </w:tc>
      <w:tc>
        <w:tcPr>
          <w:tcW w:w="1045" w:type="pct"/>
        </w:tcPr>
        <w:p w14:paraId="246F9830" w14:textId="6379F5C9" w:rsidR="00D73568" w:rsidRDefault="00D73568">
          <w:pPr>
            <w:pStyle w:val="HeaderEven"/>
            <w:jc w:val="right"/>
            <w:rPr>
              <w:b/>
            </w:rPr>
          </w:pPr>
          <w:r>
            <w:rPr>
              <w:b/>
            </w:rPr>
            <w:fldChar w:fldCharType="begin"/>
          </w:r>
          <w:r>
            <w:rPr>
              <w:b/>
            </w:rPr>
            <w:instrText xml:space="preserve"> STYLEREF CharDivNo \*charformat </w:instrText>
          </w:r>
          <w:r>
            <w:rPr>
              <w:b/>
            </w:rPr>
            <w:fldChar w:fldCharType="end"/>
          </w:r>
        </w:p>
      </w:tc>
    </w:tr>
    <w:tr w:rsidR="00D73568" w14:paraId="775212E1" w14:textId="77777777" w:rsidTr="00AE50F2">
      <w:trPr>
        <w:cantSplit/>
      </w:trPr>
      <w:tc>
        <w:tcPr>
          <w:tcW w:w="5000" w:type="pct"/>
          <w:gridSpan w:val="2"/>
          <w:tcBorders>
            <w:bottom w:val="single" w:sz="4" w:space="0" w:color="auto"/>
          </w:tcBorders>
        </w:tcPr>
        <w:p w14:paraId="4C79CA48" w14:textId="4DA61747" w:rsidR="00D73568" w:rsidRDefault="00EC2224">
          <w:pPr>
            <w:pStyle w:val="HeaderOdd6"/>
          </w:pPr>
          <w:fldSimple w:instr=" DOCPROPERTY &quot;Company&quot;  \* MERGEFORMAT ">
            <w:r>
              <w:t>Section</w:t>
            </w:r>
          </w:fldSimple>
          <w:r w:rsidR="00D73568">
            <w:t xml:space="preserve"> </w:t>
          </w:r>
          <w:r w:rsidR="00D73568">
            <w:rPr>
              <w:noProof/>
            </w:rPr>
            <w:fldChar w:fldCharType="begin"/>
          </w:r>
          <w:r w:rsidR="00D73568">
            <w:rPr>
              <w:noProof/>
            </w:rPr>
            <w:instrText xml:space="preserve"> STYLEREF CharSectNo \*charformat </w:instrText>
          </w:r>
          <w:r w:rsidR="00D73568">
            <w:rPr>
              <w:noProof/>
            </w:rPr>
            <w:fldChar w:fldCharType="separate"/>
          </w:r>
          <w:r w:rsidR="002E300A">
            <w:rPr>
              <w:noProof/>
            </w:rPr>
            <w:t>647</w:t>
          </w:r>
          <w:r w:rsidR="00D73568">
            <w:rPr>
              <w:noProof/>
            </w:rPr>
            <w:fldChar w:fldCharType="end"/>
          </w:r>
        </w:p>
      </w:tc>
    </w:tr>
  </w:tbl>
  <w:p w14:paraId="22AB4311" w14:textId="77777777" w:rsidR="00D73568" w:rsidRDefault="00D7356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4BF1771A" w14:textId="77777777">
      <w:trPr>
        <w:jc w:val="center"/>
      </w:trPr>
      <w:tc>
        <w:tcPr>
          <w:tcW w:w="1560" w:type="dxa"/>
        </w:tcPr>
        <w:p w14:paraId="7A432CF6" w14:textId="30873A8A"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2E300A">
            <w:rPr>
              <w:rFonts w:cs="Arial"/>
              <w:b/>
              <w:noProof/>
              <w:szCs w:val="18"/>
            </w:rPr>
            <w:t>Schedule 1</w:t>
          </w:r>
          <w:r w:rsidRPr="00A752AE">
            <w:rPr>
              <w:rFonts w:cs="Arial"/>
              <w:b/>
              <w:szCs w:val="18"/>
            </w:rPr>
            <w:fldChar w:fldCharType="end"/>
          </w:r>
        </w:p>
      </w:tc>
      <w:tc>
        <w:tcPr>
          <w:tcW w:w="5741" w:type="dxa"/>
        </w:tcPr>
        <w:p w14:paraId="7E20D0A6" w14:textId="24D6493D"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2E300A">
            <w:rPr>
              <w:rFonts w:cs="Arial"/>
              <w:noProof/>
              <w:szCs w:val="18"/>
            </w:rPr>
            <w:t>Information and documents for certain development applications</w:t>
          </w:r>
          <w:r w:rsidRPr="00A752AE">
            <w:rPr>
              <w:rFonts w:cs="Arial"/>
              <w:szCs w:val="18"/>
            </w:rPr>
            <w:fldChar w:fldCharType="end"/>
          </w:r>
        </w:p>
      </w:tc>
    </w:tr>
    <w:tr w:rsidR="0022074E" w:rsidRPr="00CB3D59" w14:paraId="5571F9DF" w14:textId="77777777">
      <w:trPr>
        <w:jc w:val="center"/>
      </w:trPr>
      <w:tc>
        <w:tcPr>
          <w:tcW w:w="1560" w:type="dxa"/>
        </w:tcPr>
        <w:p w14:paraId="0972F199" w14:textId="474AE913"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2E300A">
            <w:rPr>
              <w:rFonts w:cs="Arial"/>
              <w:b/>
              <w:noProof/>
              <w:szCs w:val="18"/>
            </w:rPr>
            <w:t>Part 1.1</w:t>
          </w:r>
          <w:r w:rsidRPr="00A752AE">
            <w:rPr>
              <w:rFonts w:cs="Arial"/>
              <w:b/>
              <w:szCs w:val="18"/>
            </w:rPr>
            <w:fldChar w:fldCharType="end"/>
          </w:r>
        </w:p>
      </w:tc>
      <w:tc>
        <w:tcPr>
          <w:tcW w:w="5741" w:type="dxa"/>
        </w:tcPr>
        <w:p w14:paraId="19AB2332" w14:textId="65E7C59F"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2E300A">
            <w:rPr>
              <w:rFonts w:cs="Arial"/>
              <w:noProof/>
              <w:szCs w:val="18"/>
            </w:rPr>
            <w:t>Preliminary</w:t>
          </w:r>
          <w:r w:rsidRPr="00A752AE">
            <w:rPr>
              <w:rFonts w:cs="Arial"/>
              <w:szCs w:val="18"/>
            </w:rPr>
            <w:fldChar w:fldCharType="end"/>
          </w:r>
        </w:p>
      </w:tc>
    </w:tr>
    <w:tr w:rsidR="0022074E" w:rsidRPr="00CB3D59" w14:paraId="5EA46C7E" w14:textId="77777777">
      <w:trPr>
        <w:jc w:val="center"/>
      </w:trPr>
      <w:tc>
        <w:tcPr>
          <w:tcW w:w="7296" w:type="dxa"/>
          <w:gridSpan w:val="2"/>
          <w:tcBorders>
            <w:bottom w:val="single" w:sz="4" w:space="0" w:color="auto"/>
          </w:tcBorders>
        </w:tcPr>
        <w:p w14:paraId="108BCF82" w14:textId="058F149A" w:rsidR="0022074E" w:rsidRPr="00A752AE" w:rsidRDefault="0022074E"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2E300A">
            <w:rPr>
              <w:rFonts w:cs="Arial"/>
              <w:noProof/>
              <w:szCs w:val="18"/>
            </w:rPr>
            <w:t>1.1</w:t>
          </w:r>
          <w:r w:rsidRPr="00A752AE">
            <w:rPr>
              <w:rFonts w:cs="Arial"/>
              <w:szCs w:val="18"/>
            </w:rPr>
            <w:fldChar w:fldCharType="end"/>
          </w:r>
        </w:p>
      </w:tc>
    </w:tr>
  </w:tbl>
  <w:p w14:paraId="64E2F570" w14:textId="77777777" w:rsidR="0022074E" w:rsidRDefault="0022074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09283B40" w14:textId="77777777">
      <w:trPr>
        <w:jc w:val="center"/>
      </w:trPr>
      <w:tc>
        <w:tcPr>
          <w:tcW w:w="5741" w:type="dxa"/>
        </w:tcPr>
        <w:p w14:paraId="6E00E150" w14:textId="02BD50E2"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EC2224">
            <w:rPr>
              <w:rFonts w:cs="Arial"/>
              <w:noProof/>
              <w:szCs w:val="18"/>
            </w:rPr>
            <w:t>Transitional</w:t>
          </w:r>
          <w:r w:rsidRPr="00A752AE">
            <w:rPr>
              <w:rFonts w:cs="Arial"/>
              <w:szCs w:val="18"/>
            </w:rPr>
            <w:fldChar w:fldCharType="end"/>
          </w:r>
        </w:p>
      </w:tc>
      <w:tc>
        <w:tcPr>
          <w:tcW w:w="1560" w:type="dxa"/>
        </w:tcPr>
        <w:p w14:paraId="32D0A3CA" w14:textId="7EF7000F"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EC2224">
            <w:rPr>
              <w:rFonts w:cs="Arial"/>
              <w:b/>
              <w:noProof/>
              <w:szCs w:val="18"/>
            </w:rPr>
            <w:t>Chapter 20</w:t>
          </w:r>
          <w:r w:rsidRPr="00A752AE">
            <w:rPr>
              <w:rFonts w:cs="Arial"/>
              <w:b/>
              <w:szCs w:val="18"/>
            </w:rPr>
            <w:fldChar w:fldCharType="end"/>
          </w:r>
        </w:p>
      </w:tc>
    </w:tr>
    <w:tr w:rsidR="0022074E" w:rsidRPr="00CB3D59" w14:paraId="20FDA9B8" w14:textId="77777777">
      <w:trPr>
        <w:jc w:val="center"/>
      </w:trPr>
      <w:tc>
        <w:tcPr>
          <w:tcW w:w="5741" w:type="dxa"/>
        </w:tcPr>
        <w:p w14:paraId="6775C8EF" w14:textId="3BA5B61C"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EC2224">
            <w:rPr>
              <w:rFonts w:cs="Arial"/>
              <w:noProof/>
              <w:szCs w:val="18"/>
            </w:rPr>
            <w:t>Transitional—exempt development</w:t>
          </w:r>
          <w:r w:rsidRPr="00A752AE">
            <w:rPr>
              <w:rFonts w:cs="Arial"/>
              <w:szCs w:val="18"/>
            </w:rPr>
            <w:fldChar w:fldCharType="end"/>
          </w:r>
        </w:p>
      </w:tc>
      <w:tc>
        <w:tcPr>
          <w:tcW w:w="1560" w:type="dxa"/>
        </w:tcPr>
        <w:p w14:paraId="2CAA6BFE" w14:textId="6FCB17E3"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EC2224">
            <w:rPr>
              <w:rFonts w:cs="Arial"/>
              <w:b/>
              <w:noProof/>
              <w:szCs w:val="18"/>
            </w:rPr>
            <w:t>Part 20.17</w:t>
          </w:r>
          <w:r w:rsidRPr="00A752AE">
            <w:rPr>
              <w:rFonts w:cs="Arial"/>
              <w:b/>
              <w:szCs w:val="18"/>
            </w:rPr>
            <w:fldChar w:fldCharType="end"/>
          </w:r>
        </w:p>
      </w:tc>
    </w:tr>
    <w:tr w:rsidR="0022074E" w:rsidRPr="00CB3D59" w14:paraId="3AF58D75" w14:textId="77777777">
      <w:trPr>
        <w:jc w:val="center"/>
      </w:trPr>
      <w:tc>
        <w:tcPr>
          <w:tcW w:w="7296" w:type="dxa"/>
          <w:gridSpan w:val="2"/>
          <w:tcBorders>
            <w:bottom w:val="single" w:sz="4" w:space="0" w:color="auto"/>
          </w:tcBorders>
        </w:tcPr>
        <w:p w14:paraId="3E64C565" w14:textId="53296CFA" w:rsidR="0022074E" w:rsidRPr="00A752AE" w:rsidRDefault="0022074E"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EC2224">
            <w:rPr>
              <w:rFonts w:cs="Arial"/>
              <w:noProof/>
              <w:szCs w:val="18"/>
            </w:rPr>
            <w:t>647</w:t>
          </w:r>
          <w:r w:rsidRPr="00A752AE">
            <w:rPr>
              <w:rFonts w:cs="Arial"/>
              <w:szCs w:val="18"/>
            </w:rPr>
            <w:fldChar w:fldCharType="end"/>
          </w:r>
        </w:p>
      </w:tc>
    </w:tr>
  </w:tbl>
  <w:p w14:paraId="79408C34" w14:textId="77777777" w:rsidR="0022074E" w:rsidRDefault="002207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3A300DF1" w14:textId="77777777">
      <w:trPr>
        <w:jc w:val="center"/>
      </w:trPr>
      <w:tc>
        <w:tcPr>
          <w:tcW w:w="1560" w:type="dxa"/>
        </w:tcPr>
        <w:p w14:paraId="0F59C35D" w14:textId="56DE9F65"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1</w:t>
          </w:r>
          <w:r w:rsidRPr="00F02A14">
            <w:rPr>
              <w:rFonts w:cs="Arial"/>
              <w:b/>
              <w:szCs w:val="18"/>
            </w:rPr>
            <w:fldChar w:fldCharType="end"/>
          </w:r>
        </w:p>
      </w:tc>
      <w:tc>
        <w:tcPr>
          <w:tcW w:w="5741" w:type="dxa"/>
        </w:tcPr>
        <w:p w14:paraId="01A88CD9" w14:textId="4E1DC7DA"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Information and documents for certain development applications</w:t>
          </w:r>
          <w:r w:rsidRPr="00F02A14">
            <w:rPr>
              <w:rFonts w:cs="Arial"/>
              <w:szCs w:val="18"/>
            </w:rPr>
            <w:fldChar w:fldCharType="end"/>
          </w:r>
        </w:p>
      </w:tc>
    </w:tr>
    <w:tr w:rsidR="0022074E" w:rsidRPr="00CB3D59" w14:paraId="6379841F" w14:textId="77777777">
      <w:trPr>
        <w:jc w:val="center"/>
      </w:trPr>
      <w:tc>
        <w:tcPr>
          <w:tcW w:w="1560" w:type="dxa"/>
        </w:tcPr>
        <w:p w14:paraId="6093975D" w14:textId="079EAF91"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1.2</w:t>
          </w:r>
          <w:r w:rsidRPr="00F02A14">
            <w:rPr>
              <w:rFonts w:cs="Arial"/>
              <w:b/>
              <w:szCs w:val="18"/>
            </w:rPr>
            <w:fldChar w:fldCharType="end"/>
          </w:r>
        </w:p>
      </w:tc>
      <w:tc>
        <w:tcPr>
          <w:tcW w:w="5741" w:type="dxa"/>
        </w:tcPr>
        <w:p w14:paraId="1922B4A9" w14:textId="4406E59F"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Information and documents for certain development applications</w:t>
          </w:r>
          <w:r w:rsidRPr="00F02A14">
            <w:rPr>
              <w:rFonts w:cs="Arial"/>
              <w:szCs w:val="18"/>
            </w:rPr>
            <w:fldChar w:fldCharType="end"/>
          </w:r>
        </w:p>
      </w:tc>
    </w:tr>
    <w:tr w:rsidR="0022074E" w:rsidRPr="00CB3D59" w14:paraId="56227E1E" w14:textId="77777777">
      <w:trPr>
        <w:jc w:val="center"/>
      </w:trPr>
      <w:tc>
        <w:tcPr>
          <w:tcW w:w="7296" w:type="dxa"/>
          <w:gridSpan w:val="2"/>
          <w:tcBorders>
            <w:bottom w:val="single" w:sz="4" w:space="0" w:color="auto"/>
          </w:tcBorders>
        </w:tcPr>
        <w:p w14:paraId="47CE731A" w14:textId="77777777" w:rsidR="0022074E" w:rsidRPr="00783A18" w:rsidRDefault="0022074E" w:rsidP="00783A18">
          <w:pPr>
            <w:pStyle w:val="HeaderEven6"/>
            <w:spacing w:before="0" w:after="0"/>
            <w:rPr>
              <w:rFonts w:ascii="Times New Roman" w:hAnsi="Times New Roman"/>
              <w:sz w:val="24"/>
              <w:szCs w:val="24"/>
            </w:rPr>
          </w:pPr>
        </w:p>
      </w:tc>
    </w:tr>
  </w:tbl>
  <w:p w14:paraId="044D1E4B" w14:textId="77777777" w:rsidR="0022074E" w:rsidRDefault="002207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710365C8" w14:textId="77777777">
      <w:trPr>
        <w:jc w:val="center"/>
      </w:trPr>
      <w:tc>
        <w:tcPr>
          <w:tcW w:w="5741" w:type="dxa"/>
        </w:tcPr>
        <w:p w14:paraId="306FBCED" w14:textId="30FD88B4"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Information and documents for certain development applications</w:t>
          </w:r>
          <w:r w:rsidRPr="00F02A14">
            <w:rPr>
              <w:rFonts w:cs="Arial"/>
              <w:szCs w:val="18"/>
            </w:rPr>
            <w:fldChar w:fldCharType="end"/>
          </w:r>
        </w:p>
      </w:tc>
      <w:tc>
        <w:tcPr>
          <w:tcW w:w="1560" w:type="dxa"/>
        </w:tcPr>
        <w:p w14:paraId="49AF9C13" w14:textId="7A4686EB"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1</w:t>
          </w:r>
          <w:r w:rsidRPr="00F02A14">
            <w:rPr>
              <w:rFonts w:cs="Arial"/>
              <w:b/>
              <w:szCs w:val="18"/>
            </w:rPr>
            <w:fldChar w:fldCharType="end"/>
          </w:r>
        </w:p>
      </w:tc>
    </w:tr>
    <w:tr w:rsidR="0022074E" w:rsidRPr="00CB3D59" w14:paraId="61E1F85F" w14:textId="77777777">
      <w:trPr>
        <w:jc w:val="center"/>
      </w:trPr>
      <w:tc>
        <w:tcPr>
          <w:tcW w:w="5741" w:type="dxa"/>
        </w:tcPr>
        <w:p w14:paraId="2A64A48A" w14:textId="2F66126D"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Information and documents for certain development applications</w:t>
          </w:r>
          <w:r w:rsidRPr="00F02A14">
            <w:rPr>
              <w:rFonts w:cs="Arial"/>
              <w:szCs w:val="18"/>
            </w:rPr>
            <w:fldChar w:fldCharType="end"/>
          </w:r>
        </w:p>
      </w:tc>
      <w:tc>
        <w:tcPr>
          <w:tcW w:w="1560" w:type="dxa"/>
        </w:tcPr>
        <w:p w14:paraId="720917C6" w14:textId="4A64CC41"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1.2</w:t>
          </w:r>
          <w:r w:rsidRPr="00F02A14">
            <w:rPr>
              <w:rFonts w:cs="Arial"/>
              <w:b/>
              <w:szCs w:val="18"/>
            </w:rPr>
            <w:fldChar w:fldCharType="end"/>
          </w:r>
        </w:p>
      </w:tc>
    </w:tr>
    <w:tr w:rsidR="0022074E" w:rsidRPr="00CB3D59" w14:paraId="2FC483DA" w14:textId="77777777">
      <w:trPr>
        <w:jc w:val="center"/>
      </w:trPr>
      <w:tc>
        <w:tcPr>
          <w:tcW w:w="7296" w:type="dxa"/>
          <w:gridSpan w:val="2"/>
          <w:tcBorders>
            <w:bottom w:val="single" w:sz="4" w:space="0" w:color="auto"/>
          </w:tcBorders>
        </w:tcPr>
        <w:p w14:paraId="35022EA7" w14:textId="77777777" w:rsidR="0022074E" w:rsidRPr="00783A18" w:rsidRDefault="0022074E" w:rsidP="00783A18">
          <w:pPr>
            <w:pStyle w:val="HeaderOdd6"/>
            <w:spacing w:before="0" w:after="0"/>
            <w:jc w:val="left"/>
            <w:rPr>
              <w:rFonts w:ascii="Times New Roman" w:hAnsi="Times New Roman"/>
              <w:sz w:val="24"/>
              <w:szCs w:val="24"/>
            </w:rPr>
          </w:pPr>
        </w:p>
      </w:tc>
    </w:tr>
  </w:tbl>
  <w:p w14:paraId="21030B1A" w14:textId="77777777" w:rsidR="0022074E" w:rsidRDefault="0022074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515D1798" w14:textId="77777777">
      <w:trPr>
        <w:jc w:val="center"/>
      </w:trPr>
      <w:tc>
        <w:tcPr>
          <w:tcW w:w="1560" w:type="dxa"/>
        </w:tcPr>
        <w:p w14:paraId="0EFDEA4B" w14:textId="45652A7C"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EC2224">
            <w:rPr>
              <w:rFonts w:cs="Arial"/>
              <w:b/>
              <w:noProof/>
              <w:szCs w:val="18"/>
            </w:rPr>
            <w:t>Schedule 1</w:t>
          </w:r>
          <w:r w:rsidRPr="00A752AE">
            <w:rPr>
              <w:rFonts w:cs="Arial"/>
              <w:b/>
              <w:szCs w:val="18"/>
            </w:rPr>
            <w:fldChar w:fldCharType="end"/>
          </w:r>
        </w:p>
      </w:tc>
      <w:tc>
        <w:tcPr>
          <w:tcW w:w="5741" w:type="dxa"/>
        </w:tcPr>
        <w:p w14:paraId="3E11F126" w14:textId="22804496"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EC2224">
            <w:rPr>
              <w:rFonts w:cs="Arial"/>
              <w:noProof/>
              <w:szCs w:val="18"/>
            </w:rPr>
            <w:t>Information and documents for certain development applications</w:t>
          </w:r>
          <w:r w:rsidRPr="00A752AE">
            <w:rPr>
              <w:rFonts w:cs="Arial"/>
              <w:szCs w:val="18"/>
            </w:rPr>
            <w:fldChar w:fldCharType="end"/>
          </w:r>
        </w:p>
      </w:tc>
    </w:tr>
    <w:tr w:rsidR="0022074E" w:rsidRPr="00CB3D59" w14:paraId="06123C10" w14:textId="77777777">
      <w:trPr>
        <w:jc w:val="center"/>
      </w:trPr>
      <w:tc>
        <w:tcPr>
          <w:tcW w:w="1560" w:type="dxa"/>
        </w:tcPr>
        <w:p w14:paraId="7B5F056C" w14:textId="3895CA78"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EC2224">
            <w:rPr>
              <w:rFonts w:cs="Arial"/>
              <w:b/>
              <w:noProof/>
              <w:szCs w:val="18"/>
            </w:rPr>
            <w:t>Part 1.2</w:t>
          </w:r>
          <w:r w:rsidRPr="00A752AE">
            <w:rPr>
              <w:rFonts w:cs="Arial"/>
              <w:b/>
              <w:szCs w:val="18"/>
            </w:rPr>
            <w:fldChar w:fldCharType="end"/>
          </w:r>
        </w:p>
      </w:tc>
      <w:tc>
        <w:tcPr>
          <w:tcW w:w="5741" w:type="dxa"/>
        </w:tcPr>
        <w:p w14:paraId="075FECF6" w14:textId="3FFA8E09"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EC2224">
            <w:rPr>
              <w:rFonts w:cs="Arial"/>
              <w:noProof/>
              <w:szCs w:val="18"/>
            </w:rPr>
            <w:t>Information and documents for certain development applications</w:t>
          </w:r>
          <w:r w:rsidRPr="00A752AE">
            <w:rPr>
              <w:rFonts w:cs="Arial"/>
              <w:szCs w:val="18"/>
            </w:rPr>
            <w:fldChar w:fldCharType="end"/>
          </w:r>
        </w:p>
      </w:tc>
    </w:tr>
    <w:tr w:rsidR="0022074E" w:rsidRPr="00CB3D59" w14:paraId="2C79B2F6" w14:textId="77777777">
      <w:trPr>
        <w:jc w:val="center"/>
      </w:trPr>
      <w:tc>
        <w:tcPr>
          <w:tcW w:w="7296" w:type="dxa"/>
          <w:gridSpan w:val="2"/>
          <w:tcBorders>
            <w:bottom w:val="single" w:sz="4" w:space="0" w:color="auto"/>
          </w:tcBorders>
        </w:tcPr>
        <w:p w14:paraId="0496E91D" w14:textId="3207D81B" w:rsidR="0022074E" w:rsidRPr="00A752AE" w:rsidRDefault="0022074E"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EC2224">
            <w:rPr>
              <w:rFonts w:cs="Arial"/>
              <w:noProof/>
              <w:szCs w:val="18"/>
            </w:rPr>
            <w:t>1.1</w:t>
          </w:r>
          <w:r w:rsidRPr="00A752AE">
            <w:rPr>
              <w:rFonts w:cs="Arial"/>
              <w:szCs w:val="18"/>
            </w:rPr>
            <w:fldChar w:fldCharType="end"/>
          </w:r>
        </w:p>
      </w:tc>
    </w:tr>
  </w:tbl>
  <w:p w14:paraId="53D34E66" w14:textId="77777777" w:rsidR="0022074E" w:rsidRDefault="002207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55759417" w14:textId="77777777">
      <w:trPr>
        <w:jc w:val="center"/>
      </w:trPr>
      <w:tc>
        <w:tcPr>
          <w:tcW w:w="5741" w:type="dxa"/>
        </w:tcPr>
        <w:p w14:paraId="26112DEF" w14:textId="4210291B"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2E300A">
            <w:rPr>
              <w:rFonts w:cs="Arial"/>
              <w:noProof/>
              <w:szCs w:val="18"/>
            </w:rPr>
            <w:t>Market value leases and leases that are possibly concessional</w:t>
          </w:r>
          <w:r w:rsidRPr="00A752AE">
            <w:rPr>
              <w:rFonts w:cs="Arial"/>
              <w:szCs w:val="18"/>
            </w:rPr>
            <w:fldChar w:fldCharType="end"/>
          </w:r>
        </w:p>
      </w:tc>
      <w:tc>
        <w:tcPr>
          <w:tcW w:w="1560" w:type="dxa"/>
        </w:tcPr>
        <w:p w14:paraId="7C1BE6E3" w14:textId="533F7660"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2E300A">
            <w:rPr>
              <w:rFonts w:cs="Arial"/>
              <w:b/>
              <w:noProof/>
              <w:szCs w:val="18"/>
            </w:rPr>
            <w:t>Schedule 2</w:t>
          </w:r>
          <w:r w:rsidRPr="00A752AE">
            <w:rPr>
              <w:rFonts w:cs="Arial"/>
              <w:b/>
              <w:szCs w:val="18"/>
            </w:rPr>
            <w:fldChar w:fldCharType="end"/>
          </w:r>
        </w:p>
      </w:tc>
    </w:tr>
    <w:tr w:rsidR="0022074E" w:rsidRPr="00CB3D59" w14:paraId="5E367893" w14:textId="77777777">
      <w:trPr>
        <w:jc w:val="center"/>
      </w:trPr>
      <w:tc>
        <w:tcPr>
          <w:tcW w:w="5741" w:type="dxa"/>
        </w:tcPr>
        <w:p w14:paraId="1ABF197D" w14:textId="4322965F"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2E300A">
            <w:rPr>
              <w:rFonts w:cs="Arial"/>
              <w:noProof/>
              <w:szCs w:val="18"/>
            </w:rPr>
            <w:t>Preliminary</w:t>
          </w:r>
          <w:r w:rsidRPr="00A752AE">
            <w:rPr>
              <w:rFonts w:cs="Arial"/>
              <w:szCs w:val="18"/>
            </w:rPr>
            <w:fldChar w:fldCharType="end"/>
          </w:r>
        </w:p>
      </w:tc>
      <w:tc>
        <w:tcPr>
          <w:tcW w:w="1560" w:type="dxa"/>
        </w:tcPr>
        <w:p w14:paraId="30418FCD" w14:textId="21323CD8"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2E300A">
            <w:rPr>
              <w:rFonts w:cs="Arial"/>
              <w:b/>
              <w:noProof/>
              <w:szCs w:val="18"/>
            </w:rPr>
            <w:t>Part 2.1</w:t>
          </w:r>
          <w:r w:rsidRPr="00A752AE">
            <w:rPr>
              <w:rFonts w:cs="Arial"/>
              <w:b/>
              <w:szCs w:val="18"/>
            </w:rPr>
            <w:fldChar w:fldCharType="end"/>
          </w:r>
        </w:p>
      </w:tc>
    </w:tr>
    <w:tr w:rsidR="0022074E" w:rsidRPr="00CB3D59" w14:paraId="5AFCF746" w14:textId="77777777">
      <w:trPr>
        <w:jc w:val="center"/>
      </w:trPr>
      <w:tc>
        <w:tcPr>
          <w:tcW w:w="7296" w:type="dxa"/>
          <w:gridSpan w:val="2"/>
          <w:tcBorders>
            <w:bottom w:val="single" w:sz="4" w:space="0" w:color="auto"/>
          </w:tcBorders>
        </w:tcPr>
        <w:p w14:paraId="6ABC75B8" w14:textId="19CA10F0" w:rsidR="0022074E" w:rsidRPr="00A752AE" w:rsidRDefault="0022074E"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2E300A">
            <w:rPr>
              <w:rFonts w:cs="Arial"/>
              <w:noProof/>
              <w:szCs w:val="18"/>
            </w:rPr>
            <w:t>2.1</w:t>
          </w:r>
          <w:r w:rsidRPr="00A752AE">
            <w:rPr>
              <w:rFonts w:cs="Arial"/>
              <w:szCs w:val="18"/>
            </w:rPr>
            <w:fldChar w:fldCharType="end"/>
          </w:r>
        </w:p>
      </w:tc>
    </w:tr>
  </w:tbl>
  <w:p w14:paraId="35A713B1" w14:textId="77777777" w:rsidR="0022074E" w:rsidRDefault="002207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3EAF9A48" w14:textId="77777777">
      <w:trPr>
        <w:jc w:val="center"/>
      </w:trPr>
      <w:tc>
        <w:tcPr>
          <w:tcW w:w="1560" w:type="dxa"/>
        </w:tcPr>
        <w:p w14:paraId="306639DB" w14:textId="5BBC938C"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2</w:t>
          </w:r>
          <w:r w:rsidRPr="00F02A14">
            <w:rPr>
              <w:rFonts w:cs="Arial"/>
              <w:b/>
              <w:szCs w:val="18"/>
            </w:rPr>
            <w:fldChar w:fldCharType="end"/>
          </w:r>
        </w:p>
      </w:tc>
      <w:tc>
        <w:tcPr>
          <w:tcW w:w="5741" w:type="dxa"/>
        </w:tcPr>
        <w:p w14:paraId="5CC64E1D" w14:textId="67D95B33"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Market value leases and leases that are possibly concessional</w:t>
          </w:r>
          <w:r w:rsidRPr="00F02A14">
            <w:rPr>
              <w:rFonts w:cs="Arial"/>
              <w:szCs w:val="18"/>
            </w:rPr>
            <w:fldChar w:fldCharType="end"/>
          </w:r>
        </w:p>
      </w:tc>
    </w:tr>
    <w:tr w:rsidR="0022074E" w:rsidRPr="00CB3D59" w14:paraId="2D84C5F0" w14:textId="77777777">
      <w:trPr>
        <w:jc w:val="center"/>
      </w:trPr>
      <w:tc>
        <w:tcPr>
          <w:tcW w:w="1560" w:type="dxa"/>
        </w:tcPr>
        <w:p w14:paraId="71BE9DA3" w14:textId="645A1255"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2.3</w:t>
          </w:r>
          <w:r w:rsidRPr="00F02A14">
            <w:rPr>
              <w:rFonts w:cs="Arial"/>
              <w:b/>
              <w:szCs w:val="18"/>
            </w:rPr>
            <w:fldChar w:fldCharType="end"/>
          </w:r>
        </w:p>
      </w:tc>
      <w:tc>
        <w:tcPr>
          <w:tcW w:w="5741" w:type="dxa"/>
        </w:tcPr>
        <w:p w14:paraId="38B25C1E" w14:textId="7D3A8524"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Possibly concessional leases</w:t>
          </w:r>
          <w:r w:rsidRPr="00F02A14">
            <w:rPr>
              <w:rFonts w:cs="Arial"/>
              <w:szCs w:val="18"/>
            </w:rPr>
            <w:fldChar w:fldCharType="end"/>
          </w:r>
        </w:p>
      </w:tc>
    </w:tr>
    <w:tr w:rsidR="0022074E" w:rsidRPr="00CB3D59" w14:paraId="76BC2C84" w14:textId="77777777">
      <w:trPr>
        <w:jc w:val="center"/>
      </w:trPr>
      <w:tc>
        <w:tcPr>
          <w:tcW w:w="7296" w:type="dxa"/>
          <w:gridSpan w:val="2"/>
          <w:tcBorders>
            <w:bottom w:val="single" w:sz="4" w:space="0" w:color="auto"/>
          </w:tcBorders>
        </w:tcPr>
        <w:p w14:paraId="59AA5643" w14:textId="77777777" w:rsidR="0022074E" w:rsidRPr="00783A18" w:rsidRDefault="0022074E" w:rsidP="00783A18">
          <w:pPr>
            <w:pStyle w:val="HeaderEven6"/>
            <w:spacing w:before="0" w:after="0"/>
            <w:rPr>
              <w:rFonts w:ascii="Times New Roman" w:hAnsi="Times New Roman"/>
              <w:sz w:val="24"/>
              <w:szCs w:val="24"/>
            </w:rPr>
          </w:pPr>
        </w:p>
      </w:tc>
    </w:tr>
  </w:tbl>
  <w:p w14:paraId="2C04BE8A" w14:textId="77777777" w:rsidR="0022074E" w:rsidRDefault="0022074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630572AD" w14:textId="77777777">
      <w:trPr>
        <w:jc w:val="center"/>
      </w:trPr>
      <w:tc>
        <w:tcPr>
          <w:tcW w:w="5741" w:type="dxa"/>
        </w:tcPr>
        <w:p w14:paraId="3D9B127B" w14:textId="6FED229F"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Market value leases and leases that are possibly concessional</w:t>
          </w:r>
          <w:r w:rsidRPr="00F02A14">
            <w:rPr>
              <w:rFonts w:cs="Arial"/>
              <w:szCs w:val="18"/>
            </w:rPr>
            <w:fldChar w:fldCharType="end"/>
          </w:r>
        </w:p>
      </w:tc>
      <w:tc>
        <w:tcPr>
          <w:tcW w:w="1560" w:type="dxa"/>
        </w:tcPr>
        <w:p w14:paraId="0120D12E" w14:textId="3F39D98C"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2</w:t>
          </w:r>
          <w:r w:rsidRPr="00F02A14">
            <w:rPr>
              <w:rFonts w:cs="Arial"/>
              <w:b/>
              <w:szCs w:val="18"/>
            </w:rPr>
            <w:fldChar w:fldCharType="end"/>
          </w:r>
        </w:p>
      </w:tc>
    </w:tr>
    <w:tr w:rsidR="0022074E" w:rsidRPr="00CB3D59" w14:paraId="6EFCBFAA" w14:textId="77777777">
      <w:trPr>
        <w:jc w:val="center"/>
      </w:trPr>
      <w:tc>
        <w:tcPr>
          <w:tcW w:w="5741" w:type="dxa"/>
        </w:tcPr>
        <w:p w14:paraId="630D540D" w14:textId="39932BD8"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Possibly concessional leases</w:t>
          </w:r>
          <w:r w:rsidRPr="00F02A14">
            <w:rPr>
              <w:rFonts w:cs="Arial"/>
              <w:szCs w:val="18"/>
            </w:rPr>
            <w:fldChar w:fldCharType="end"/>
          </w:r>
        </w:p>
      </w:tc>
      <w:tc>
        <w:tcPr>
          <w:tcW w:w="1560" w:type="dxa"/>
        </w:tcPr>
        <w:p w14:paraId="115E7009" w14:textId="1D61AE91"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2.3</w:t>
          </w:r>
          <w:r w:rsidRPr="00F02A14">
            <w:rPr>
              <w:rFonts w:cs="Arial"/>
              <w:b/>
              <w:szCs w:val="18"/>
            </w:rPr>
            <w:fldChar w:fldCharType="end"/>
          </w:r>
        </w:p>
      </w:tc>
    </w:tr>
    <w:tr w:rsidR="0022074E" w:rsidRPr="00CB3D59" w14:paraId="6BD8E3A6" w14:textId="77777777">
      <w:trPr>
        <w:jc w:val="center"/>
      </w:trPr>
      <w:tc>
        <w:tcPr>
          <w:tcW w:w="7296" w:type="dxa"/>
          <w:gridSpan w:val="2"/>
          <w:tcBorders>
            <w:bottom w:val="single" w:sz="4" w:space="0" w:color="auto"/>
          </w:tcBorders>
        </w:tcPr>
        <w:p w14:paraId="7151D803" w14:textId="77777777" w:rsidR="0022074E" w:rsidRPr="00783A18" w:rsidRDefault="0022074E" w:rsidP="00783A18">
          <w:pPr>
            <w:pStyle w:val="HeaderOdd6"/>
            <w:spacing w:before="0" w:after="0"/>
            <w:jc w:val="left"/>
            <w:rPr>
              <w:rFonts w:ascii="Times New Roman" w:hAnsi="Times New Roman"/>
              <w:sz w:val="24"/>
              <w:szCs w:val="24"/>
            </w:rPr>
          </w:pPr>
        </w:p>
      </w:tc>
    </w:tr>
  </w:tbl>
  <w:p w14:paraId="7AA23B2E" w14:textId="77777777" w:rsidR="0022074E" w:rsidRDefault="002207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22714A7A" w14:textId="77777777">
      <w:trPr>
        <w:jc w:val="center"/>
      </w:trPr>
      <w:tc>
        <w:tcPr>
          <w:tcW w:w="1560" w:type="dxa"/>
        </w:tcPr>
        <w:p w14:paraId="73846315" w14:textId="190C846C"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2E300A">
            <w:rPr>
              <w:rFonts w:cs="Arial"/>
              <w:b/>
              <w:noProof/>
              <w:szCs w:val="18"/>
            </w:rPr>
            <w:t>Schedule 3</w:t>
          </w:r>
          <w:r w:rsidRPr="00A752AE">
            <w:rPr>
              <w:rFonts w:cs="Arial"/>
              <w:b/>
              <w:szCs w:val="18"/>
            </w:rPr>
            <w:fldChar w:fldCharType="end"/>
          </w:r>
        </w:p>
      </w:tc>
      <w:tc>
        <w:tcPr>
          <w:tcW w:w="5741" w:type="dxa"/>
        </w:tcPr>
        <w:p w14:paraId="38DA1C02" w14:textId="24290264"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2E300A">
            <w:rPr>
              <w:rFonts w:cs="Arial"/>
              <w:noProof/>
              <w:szCs w:val="18"/>
            </w:rPr>
            <w:t>Management objectives for public land</w:t>
          </w:r>
          <w:r w:rsidRPr="00A752AE">
            <w:rPr>
              <w:rFonts w:cs="Arial"/>
              <w:szCs w:val="18"/>
            </w:rPr>
            <w:fldChar w:fldCharType="end"/>
          </w:r>
        </w:p>
      </w:tc>
    </w:tr>
    <w:tr w:rsidR="0022074E" w:rsidRPr="00CB3D59" w14:paraId="00364A9D" w14:textId="77777777">
      <w:trPr>
        <w:jc w:val="center"/>
      </w:trPr>
      <w:tc>
        <w:tcPr>
          <w:tcW w:w="1560" w:type="dxa"/>
        </w:tcPr>
        <w:p w14:paraId="6F42E450" w14:textId="3DE89B92"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2E300A">
            <w:rPr>
              <w:rFonts w:cs="Arial"/>
              <w:b/>
              <w:noProof/>
              <w:szCs w:val="18"/>
            </w:rPr>
            <w:t>Part 3.1</w:t>
          </w:r>
          <w:r w:rsidRPr="00A752AE">
            <w:rPr>
              <w:rFonts w:cs="Arial"/>
              <w:b/>
              <w:szCs w:val="18"/>
            </w:rPr>
            <w:fldChar w:fldCharType="end"/>
          </w:r>
        </w:p>
      </w:tc>
      <w:tc>
        <w:tcPr>
          <w:tcW w:w="5741" w:type="dxa"/>
        </w:tcPr>
        <w:p w14:paraId="743DC187" w14:textId="18AF9777"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2E300A">
            <w:rPr>
              <w:rFonts w:cs="Arial"/>
              <w:noProof/>
              <w:szCs w:val="18"/>
            </w:rPr>
            <w:t>Preliminary</w:t>
          </w:r>
          <w:r w:rsidRPr="00A752AE">
            <w:rPr>
              <w:rFonts w:cs="Arial"/>
              <w:szCs w:val="18"/>
            </w:rPr>
            <w:fldChar w:fldCharType="end"/>
          </w:r>
        </w:p>
      </w:tc>
    </w:tr>
    <w:tr w:rsidR="0022074E" w:rsidRPr="00CB3D59" w14:paraId="4B9AF11C" w14:textId="77777777">
      <w:trPr>
        <w:jc w:val="center"/>
      </w:trPr>
      <w:tc>
        <w:tcPr>
          <w:tcW w:w="7296" w:type="dxa"/>
          <w:gridSpan w:val="2"/>
          <w:tcBorders>
            <w:bottom w:val="single" w:sz="4" w:space="0" w:color="auto"/>
          </w:tcBorders>
        </w:tcPr>
        <w:p w14:paraId="3DD9122C" w14:textId="2DB346CD" w:rsidR="0022074E" w:rsidRPr="00A752AE" w:rsidRDefault="0022074E"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2E300A">
            <w:rPr>
              <w:rFonts w:cs="Arial"/>
              <w:noProof/>
              <w:szCs w:val="18"/>
            </w:rPr>
            <w:t>3.1</w:t>
          </w:r>
          <w:r w:rsidRPr="00A752AE">
            <w:rPr>
              <w:rFonts w:cs="Arial"/>
              <w:szCs w:val="18"/>
            </w:rPr>
            <w:fldChar w:fldCharType="end"/>
          </w:r>
        </w:p>
      </w:tc>
    </w:tr>
  </w:tbl>
  <w:p w14:paraId="1220A035" w14:textId="77777777" w:rsidR="0022074E" w:rsidRDefault="002207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70B23291" w14:textId="77777777">
      <w:trPr>
        <w:jc w:val="center"/>
      </w:trPr>
      <w:tc>
        <w:tcPr>
          <w:tcW w:w="5741" w:type="dxa"/>
        </w:tcPr>
        <w:p w14:paraId="35089CBC" w14:textId="021777FE"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EC2224">
            <w:rPr>
              <w:rFonts w:cs="Arial"/>
              <w:noProof/>
              <w:szCs w:val="18"/>
            </w:rPr>
            <w:t>Market value leases and leases that are possibly concessional</w:t>
          </w:r>
          <w:r w:rsidRPr="00A752AE">
            <w:rPr>
              <w:rFonts w:cs="Arial"/>
              <w:szCs w:val="18"/>
            </w:rPr>
            <w:fldChar w:fldCharType="end"/>
          </w:r>
        </w:p>
      </w:tc>
      <w:tc>
        <w:tcPr>
          <w:tcW w:w="1560" w:type="dxa"/>
        </w:tcPr>
        <w:p w14:paraId="2671A420" w14:textId="460D5AD6"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EC2224">
            <w:rPr>
              <w:rFonts w:cs="Arial"/>
              <w:b/>
              <w:noProof/>
              <w:szCs w:val="18"/>
            </w:rPr>
            <w:t>Schedule 2</w:t>
          </w:r>
          <w:r w:rsidRPr="00A752AE">
            <w:rPr>
              <w:rFonts w:cs="Arial"/>
              <w:b/>
              <w:szCs w:val="18"/>
            </w:rPr>
            <w:fldChar w:fldCharType="end"/>
          </w:r>
        </w:p>
      </w:tc>
    </w:tr>
    <w:tr w:rsidR="0022074E" w:rsidRPr="00CB3D59" w14:paraId="083B4017" w14:textId="77777777">
      <w:trPr>
        <w:jc w:val="center"/>
      </w:trPr>
      <w:tc>
        <w:tcPr>
          <w:tcW w:w="5741" w:type="dxa"/>
        </w:tcPr>
        <w:p w14:paraId="7F4AE7CC" w14:textId="29CAF1B4"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EC2224">
            <w:rPr>
              <w:rFonts w:cs="Arial"/>
              <w:noProof/>
              <w:szCs w:val="18"/>
            </w:rPr>
            <w:t>Possibly concessional leases</w:t>
          </w:r>
          <w:r w:rsidRPr="00A752AE">
            <w:rPr>
              <w:rFonts w:cs="Arial"/>
              <w:szCs w:val="18"/>
            </w:rPr>
            <w:fldChar w:fldCharType="end"/>
          </w:r>
        </w:p>
      </w:tc>
      <w:tc>
        <w:tcPr>
          <w:tcW w:w="1560" w:type="dxa"/>
        </w:tcPr>
        <w:p w14:paraId="77AB7883" w14:textId="54183522"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EC2224">
            <w:rPr>
              <w:rFonts w:cs="Arial"/>
              <w:b/>
              <w:noProof/>
              <w:szCs w:val="18"/>
            </w:rPr>
            <w:t>Part 2.3</w:t>
          </w:r>
          <w:r w:rsidRPr="00A752AE">
            <w:rPr>
              <w:rFonts w:cs="Arial"/>
              <w:b/>
              <w:szCs w:val="18"/>
            </w:rPr>
            <w:fldChar w:fldCharType="end"/>
          </w:r>
        </w:p>
      </w:tc>
    </w:tr>
    <w:tr w:rsidR="0022074E" w:rsidRPr="00CB3D59" w14:paraId="4A926AF2" w14:textId="77777777">
      <w:trPr>
        <w:jc w:val="center"/>
      </w:trPr>
      <w:tc>
        <w:tcPr>
          <w:tcW w:w="7296" w:type="dxa"/>
          <w:gridSpan w:val="2"/>
          <w:tcBorders>
            <w:bottom w:val="single" w:sz="4" w:space="0" w:color="auto"/>
          </w:tcBorders>
        </w:tcPr>
        <w:p w14:paraId="641667A1" w14:textId="0B8811E6" w:rsidR="0022074E" w:rsidRPr="00A752AE" w:rsidRDefault="0022074E"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EC2224">
            <w:rPr>
              <w:rFonts w:cs="Arial"/>
              <w:noProof/>
              <w:szCs w:val="18"/>
            </w:rPr>
            <w:t>2.1</w:t>
          </w:r>
          <w:r w:rsidRPr="00A752AE">
            <w:rPr>
              <w:rFonts w:cs="Arial"/>
              <w:szCs w:val="18"/>
            </w:rPr>
            <w:fldChar w:fldCharType="end"/>
          </w:r>
        </w:p>
      </w:tc>
    </w:tr>
  </w:tbl>
  <w:p w14:paraId="6E1DAF7C" w14:textId="77777777" w:rsidR="0022074E" w:rsidRDefault="0022074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1ED49A59" w14:textId="77777777">
      <w:trPr>
        <w:jc w:val="center"/>
      </w:trPr>
      <w:tc>
        <w:tcPr>
          <w:tcW w:w="1560" w:type="dxa"/>
        </w:tcPr>
        <w:p w14:paraId="01AFA7E8" w14:textId="5475B1BE"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3</w:t>
          </w:r>
          <w:r w:rsidRPr="00F02A14">
            <w:rPr>
              <w:rFonts w:cs="Arial"/>
              <w:b/>
              <w:szCs w:val="18"/>
            </w:rPr>
            <w:fldChar w:fldCharType="end"/>
          </w:r>
        </w:p>
      </w:tc>
      <w:tc>
        <w:tcPr>
          <w:tcW w:w="5741" w:type="dxa"/>
        </w:tcPr>
        <w:p w14:paraId="4AC9126C" w14:textId="5E213694"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Management objectives for public land</w:t>
          </w:r>
          <w:r w:rsidRPr="00F02A14">
            <w:rPr>
              <w:rFonts w:cs="Arial"/>
              <w:szCs w:val="18"/>
            </w:rPr>
            <w:fldChar w:fldCharType="end"/>
          </w:r>
        </w:p>
      </w:tc>
    </w:tr>
    <w:tr w:rsidR="0022074E" w:rsidRPr="00CB3D59" w14:paraId="1E3F5313" w14:textId="77777777">
      <w:trPr>
        <w:jc w:val="center"/>
      </w:trPr>
      <w:tc>
        <w:tcPr>
          <w:tcW w:w="1560" w:type="dxa"/>
        </w:tcPr>
        <w:p w14:paraId="5D31FC08" w14:textId="60D33D3D"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3.2</w:t>
          </w:r>
          <w:r w:rsidRPr="00F02A14">
            <w:rPr>
              <w:rFonts w:cs="Arial"/>
              <w:b/>
              <w:szCs w:val="18"/>
            </w:rPr>
            <w:fldChar w:fldCharType="end"/>
          </w:r>
        </w:p>
      </w:tc>
      <w:tc>
        <w:tcPr>
          <w:tcW w:w="5741" w:type="dxa"/>
        </w:tcPr>
        <w:p w14:paraId="619EA57B" w14:textId="33CCEF39"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Management objectives for areas of public land</w:t>
          </w:r>
          <w:r w:rsidRPr="00F02A14">
            <w:rPr>
              <w:rFonts w:cs="Arial"/>
              <w:szCs w:val="18"/>
            </w:rPr>
            <w:fldChar w:fldCharType="end"/>
          </w:r>
        </w:p>
      </w:tc>
    </w:tr>
    <w:tr w:rsidR="0022074E" w:rsidRPr="00CB3D59" w14:paraId="2FB5B1CD" w14:textId="77777777">
      <w:trPr>
        <w:jc w:val="center"/>
      </w:trPr>
      <w:tc>
        <w:tcPr>
          <w:tcW w:w="7296" w:type="dxa"/>
          <w:gridSpan w:val="2"/>
          <w:tcBorders>
            <w:bottom w:val="single" w:sz="4" w:space="0" w:color="auto"/>
          </w:tcBorders>
        </w:tcPr>
        <w:p w14:paraId="7E62CF3F" w14:textId="77777777" w:rsidR="0022074E" w:rsidRPr="00783A18" w:rsidRDefault="0022074E" w:rsidP="00783A18">
          <w:pPr>
            <w:pStyle w:val="HeaderEven6"/>
            <w:spacing w:before="0" w:after="0"/>
            <w:rPr>
              <w:rFonts w:ascii="Times New Roman" w:hAnsi="Times New Roman"/>
              <w:sz w:val="24"/>
              <w:szCs w:val="24"/>
            </w:rPr>
          </w:pPr>
        </w:p>
      </w:tc>
    </w:tr>
  </w:tbl>
  <w:p w14:paraId="6872E082" w14:textId="77777777" w:rsidR="0022074E" w:rsidRDefault="002207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1A0344EB" w14:textId="77777777">
      <w:trPr>
        <w:jc w:val="center"/>
      </w:trPr>
      <w:tc>
        <w:tcPr>
          <w:tcW w:w="5741" w:type="dxa"/>
        </w:tcPr>
        <w:p w14:paraId="37FA90F0" w14:textId="685F0ADA"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Management objectives for public land</w:t>
          </w:r>
          <w:r w:rsidRPr="00F02A14">
            <w:rPr>
              <w:rFonts w:cs="Arial"/>
              <w:szCs w:val="18"/>
            </w:rPr>
            <w:fldChar w:fldCharType="end"/>
          </w:r>
        </w:p>
      </w:tc>
      <w:tc>
        <w:tcPr>
          <w:tcW w:w="1560" w:type="dxa"/>
        </w:tcPr>
        <w:p w14:paraId="22971B69" w14:textId="53BD233F"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3</w:t>
          </w:r>
          <w:r w:rsidRPr="00F02A14">
            <w:rPr>
              <w:rFonts w:cs="Arial"/>
              <w:b/>
              <w:szCs w:val="18"/>
            </w:rPr>
            <w:fldChar w:fldCharType="end"/>
          </w:r>
        </w:p>
      </w:tc>
    </w:tr>
    <w:tr w:rsidR="0022074E" w:rsidRPr="00CB3D59" w14:paraId="0740FDBE" w14:textId="77777777">
      <w:trPr>
        <w:jc w:val="center"/>
      </w:trPr>
      <w:tc>
        <w:tcPr>
          <w:tcW w:w="5741" w:type="dxa"/>
        </w:tcPr>
        <w:p w14:paraId="0A77A093" w14:textId="3FE2D643"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Management objectives for areas of public land</w:t>
          </w:r>
          <w:r w:rsidRPr="00F02A14">
            <w:rPr>
              <w:rFonts w:cs="Arial"/>
              <w:szCs w:val="18"/>
            </w:rPr>
            <w:fldChar w:fldCharType="end"/>
          </w:r>
        </w:p>
      </w:tc>
      <w:tc>
        <w:tcPr>
          <w:tcW w:w="1560" w:type="dxa"/>
        </w:tcPr>
        <w:p w14:paraId="2A57D988" w14:textId="214F27AA"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3.2</w:t>
          </w:r>
          <w:r w:rsidRPr="00F02A14">
            <w:rPr>
              <w:rFonts w:cs="Arial"/>
              <w:b/>
              <w:szCs w:val="18"/>
            </w:rPr>
            <w:fldChar w:fldCharType="end"/>
          </w:r>
        </w:p>
      </w:tc>
    </w:tr>
    <w:tr w:rsidR="0022074E" w:rsidRPr="00CB3D59" w14:paraId="04F9A659" w14:textId="77777777">
      <w:trPr>
        <w:jc w:val="center"/>
      </w:trPr>
      <w:tc>
        <w:tcPr>
          <w:tcW w:w="7296" w:type="dxa"/>
          <w:gridSpan w:val="2"/>
          <w:tcBorders>
            <w:bottom w:val="single" w:sz="4" w:space="0" w:color="auto"/>
          </w:tcBorders>
        </w:tcPr>
        <w:p w14:paraId="63531280" w14:textId="77777777" w:rsidR="0022074E" w:rsidRPr="00783A18" w:rsidRDefault="0022074E" w:rsidP="00783A18">
          <w:pPr>
            <w:pStyle w:val="HeaderOdd6"/>
            <w:spacing w:before="0" w:after="0"/>
            <w:jc w:val="left"/>
            <w:rPr>
              <w:rFonts w:ascii="Times New Roman" w:hAnsi="Times New Roman"/>
              <w:sz w:val="24"/>
              <w:szCs w:val="24"/>
            </w:rPr>
          </w:pPr>
        </w:p>
      </w:tc>
    </w:tr>
  </w:tbl>
  <w:p w14:paraId="786F62BF" w14:textId="77777777" w:rsidR="0022074E" w:rsidRDefault="002207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37432DCF" w14:textId="77777777">
      <w:trPr>
        <w:jc w:val="center"/>
      </w:trPr>
      <w:tc>
        <w:tcPr>
          <w:tcW w:w="1560" w:type="dxa"/>
        </w:tcPr>
        <w:p w14:paraId="0BA59552" w14:textId="0C1E56B8"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4</w:t>
          </w:r>
          <w:r w:rsidRPr="00F02A14">
            <w:rPr>
              <w:rFonts w:cs="Arial"/>
              <w:b/>
              <w:szCs w:val="18"/>
            </w:rPr>
            <w:fldChar w:fldCharType="end"/>
          </w:r>
        </w:p>
      </w:tc>
      <w:tc>
        <w:tcPr>
          <w:tcW w:w="5741" w:type="dxa"/>
        </w:tcPr>
        <w:p w14:paraId="6A5E1B1E" w14:textId="0787C2CA"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Controlled activities</w:t>
          </w:r>
          <w:r w:rsidRPr="00F02A14">
            <w:rPr>
              <w:rFonts w:cs="Arial"/>
              <w:szCs w:val="18"/>
            </w:rPr>
            <w:fldChar w:fldCharType="end"/>
          </w:r>
        </w:p>
      </w:tc>
    </w:tr>
    <w:tr w:rsidR="0022074E" w:rsidRPr="00CB3D59" w14:paraId="09750AB8" w14:textId="77777777">
      <w:trPr>
        <w:jc w:val="center"/>
      </w:trPr>
      <w:tc>
        <w:tcPr>
          <w:tcW w:w="1560" w:type="dxa"/>
        </w:tcPr>
        <w:p w14:paraId="274124DC" w14:textId="3F11AC11"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c>
        <w:tcPr>
          <w:tcW w:w="5741" w:type="dxa"/>
        </w:tcPr>
        <w:p w14:paraId="092FCA6A" w14:textId="1DAB44DE"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r>
    <w:tr w:rsidR="0022074E" w:rsidRPr="00CB3D59" w14:paraId="3F87B666" w14:textId="77777777">
      <w:trPr>
        <w:jc w:val="center"/>
      </w:trPr>
      <w:tc>
        <w:tcPr>
          <w:tcW w:w="7296" w:type="dxa"/>
          <w:gridSpan w:val="2"/>
          <w:tcBorders>
            <w:bottom w:val="single" w:sz="4" w:space="0" w:color="auto"/>
          </w:tcBorders>
        </w:tcPr>
        <w:p w14:paraId="6A28EFE3" w14:textId="77777777" w:rsidR="0022074E" w:rsidRPr="00783A18" w:rsidRDefault="0022074E" w:rsidP="00783A18">
          <w:pPr>
            <w:pStyle w:val="HeaderEven6"/>
            <w:spacing w:before="0" w:after="0"/>
            <w:rPr>
              <w:rFonts w:ascii="Times New Roman" w:hAnsi="Times New Roman"/>
              <w:sz w:val="24"/>
              <w:szCs w:val="24"/>
            </w:rPr>
          </w:pPr>
        </w:p>
      </w:tc>
    </w:tr>
  </w:tbl>
  <w:p w14:paraId="546D4636" w14:textId="77777777" w:rsidR="0022074E" w:rsidRDefault="0022074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605E27DA" w14:textId="77777777">
      <w:trPr>
        <w:jc w:val="center"/>
      </w:trPr>
      <w:tc>
        <w:tcPr>
          <w:tcW w:w="5741" w:type="dxa"/>
        </w:tcPr>
        <w:p w14:paraId="41E7EFE9" w14:textId="670B93B0"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Controlled activities</w:t>
          </w:r>
          <w:r w:rsidRPr="00F02A14">
            <w:rPr>
              <w:rFonts w:cs="Arial"/>
              <w:szCs w:val="18"/>
            </w:rPr>
            <w:fldChar w:fldCharType="end"/>
          </w:r>
        </w:p>
      </w:tc>
      <w:tc>
        <w:tcPr>
          <w:tcW w:w="1560" w:type="dxa"/>
        </w:tcPr>
        <w:p w14:paraId="79EBA677" w14:textId="6BFC3E46"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4</w:t>
          </w:r>
          <w:r w:rsidRPr="00F02A14">
            <w:rPr>
              <w:rFonts w:cs="Arial"/>
              <w:b/>
              <w:szCs w:val="18"/>
            </w:rPr>
            <w:fldChar w:fldCharType="end"/>
          </w:r>
        </w:p>
      </w:tc>
    </w:tr>
    <w:tr w:rsidR="0022074E" w:rsidRPr="00CB3D59" w14:paraId="4B52F483" w14:textId="77777777">
      <w:trPr>
        <w:jc w:val="center"/>
      </w:trPr>
      <w:tc>
        <w:tcPr>
          <w:tcW w:w="5741" w:type="dxa"/>
        </w:tcPr>
        <w:p w14:paraId="172BC385" w14:textId="2FCFA07C"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end"/>
          </w:r>
        </w:p>
      </w:tc>
      <w:tc>
        <w:tcPr>
          <w:tcW w:w="1560" w:type="dxa"/>
        </w:tcPr>
        <w:p w14:paraId="04F87952" w14:textId="51C7DB02"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end"/>
          </w:r>
        </w:p>
      </w:tc>
    </w:tr>
    <w:tr w:rsidR="0022074E" w:rsidRPr="00CB3D59" w14:paraId="37CD60FC" w14:textId="77777777">
      <w:trPr>
        <w:jc w:val="center"/>
      </w:trPr>
      <w:tc>
        <w:tcPr>
          <w:tcW w:w="7296" w:type="dxa"/>
          <w:gridSpan w:val="2"/>
          <w:tcBorders>
            <w:bottom w:val="single" w:sz="4" w:space="0" w:color="auto"/>
          </w:tcBorders>
        </w:tcPr>
        <w:p w14:paraId="487B287F" w14:textId="77777777" w:rsidR="0022074E" w:rsidRPr="00783A18" w:rsidRDefault="0022074E" w:rsidP="00783A18">
          <w:pPr>
            <w:pStyle w:val="HeaderOdd6"/>
            <w:spacing w:before="0" w:after="0"/>
            <w:jc w:val="left"/>
            <w:rPr>
              <w:rFonts w:ascii="Times New Roman" w:hAnsi="Times New Roman"/>
              <w:sz w:val="24"/>
              <w:szCs w:val="24"/>
            </w:rPr>
          </w:pPr>
        </w:p>
      </w:tc>
    </w:tr>
  </w:tbl>
  <w:p w14:paraId="5D0E7D03" w14:textId="77777777" w:rsidR="0022074E" w:rsidRDefault="002207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1D1648D0" w14:textId="77777777">
      <w:trPr>
        <w:jc w:val="center"/>
      </w:trPr>
      <w:tc>
        <w:tcPr>
          <w:tcW w:w="1560" w:type="dxa"/>
        </w:tcPr>
        <w:p w14:paraId="33DEDC3D" w14:textId="17C7E69E"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EC2224">
            <w:rPr>
              <w:rFonts w:cs="Arial"/>
              <w:b/>
              <w:noProof/>
              <w:szCs w:val="18"/>
            </w:rPr>
            <w:t>Schedule 4</w:t>
          </w:r>
          <w:r w:rsidRPr="00A752AE">
            <w:rPr>
              <w:rFonts w:cs="Arial"/>
              <w:b/>
              <w:szCs w:val="18"/>
            </w:rPr>
            <w:fldChar w:fldCharType="end"/>
          </w:r>
        </w:p>
      </w:tc>
      <w:tc>
        <w:tcPr>
          <w:tcW w:w="5741" w:type="dxa"/>
        </w:tcPr>
        <w:p w14:paraId="07B3F04C" w14:textId="3991CB99"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EC2224">
            <w:rPr>
              <w:rFonts w:cs="Arial"/>
              <w:noProof/>
              <w:szCs w:val="18"/>
            </w:rPr>
            <w:t>Controlled activities</w:t>
          </w:r>
          <w:r w:rsidRPr="00A752AE">
            <w:rPr>
              <w:rFonts w:cs="Arial"/>
              <w:szCs w:val="18"/>
            </w:rPr>
            <w:fldChar w:fldCharType="end"/>
          </w:r>
        </w:p>
      </w:tc>
    </w:tr>
    <w:tr w:rsidR="0022074E" w:rsidRPr="00CB3D59" w14:paraId="3A2303B2" w14:textId="77777777">
      <w:trPr>
        <w:jc w:val="center"/>
      </w:trPr>
      <w:tc>
        <w:tcPr>
          <w:tcW w:w="1560" w:type="dxa"/>
        </w:tcPr>
        <w:p w14:paraId="7AF405B0" w14:textId="10F53ACF"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end"/>
          </w:r>
        </w:p>
      </w:tc>
      <w:tc>
        <w:tcPr>
          <w:tcW w:w="5741" w:type="dxa"/>
        </w:tcPr>
        <w:p w14:paraId="7E8B1EA1" w14:textId="18F7690F"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end"/>
          </w:r>
        </w:p>
      </w:tc>
    </w:tr>
    <w:tr w:rsidR="0022074E" w:rsidRPr="00CB3D59" w14:paraId="0F56CF18" w14:textId="77777777">
      <w:trPr>
        <w:jc w:val="center"/>
      </w:trPr>
      <w:tc>
        <w:tcPr>
          <w:tcW w:w="7296" w:type="dxa"/>
          <w:gridSpan w:val="2"/>
          <w:tcBorders>
            <w:bottom w:val="single" w:sz="4" w:space="0" w:color="auto"/>
          </w:tcBorders>
        </w:tcPr>
        <w:p w14:paraId="6C518B38" w14:textId="41C3AB99" w:rsidR="0022074E" w:rsidRPr="00A752AE" w:rsidRDefault="0022074E"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EC2224">
            <w:rPr>
              <w:rFonts w:cs="Arial"/>
              <w:noProof/>
              <w:szCs w:val="18"/>
            </w:rPr>
            <w:t>3.1</w:t>
          </w:r>
          <w:r w:rsidRPr="00A752AE">
            <w:rPr>
              <w:rFonts w:cs="Arial"/>
              <w:szCs w:val="18"/>
            </w:rPr>
            <w:fldChar w:fldCharType="end"/>
          </w:r>
        </w:p>
      </w:tc>
    </w:tr>
  </w:tbl>
  <w:p w14:paraId="105386FE" w14:textId="77777777" w:rsidR="0022074E" w:rsidRDefault="002207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6D46A2D6" w14:textId="77777777">
      <w:trPr>
        <w:jc w:val="center"/>
      </w:trPr>
      <w:tc>
        <w:tcPr>
          <w:tcW w:w="5741" w:type="dxa"/>
        </w:tcPr>
        <w:p w14:paraId="793459C2" w14:textId="4AB36615"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2E300A">
            <w:rPr>
              <w:rFonts w:cs="Arial"/>
              <w:noProof/>
              <w:szCs w:val="18"/>
            </w:rPr>
            <w:t>Reviewable decisions, eligible entities and interested entities</w:t>
          </w:r>
          <w:r w:rsidRPr="00A752AE">
            <w:rPr>
              <w:rFonts w:cs="Arial"/>
              <w:szCs w:val="18"/>
            </w:rPr>
            <w:fldChar w:fldCharType="end"/>
          </w:r>
        </w:p>
      </w:tc>
      <w:tc>
        <w:tcPr>
          <w:tcW w:w="1560" w:type="dxa"/>
        </w:tcPr>
        <w:p w14:paraId="68645CBD" w14:textId="0586A886"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2E300A">
            <w:rPr>
              <w:rFonts w:cs="Arial"/>
              <w:b/>
              <w:noProof/>
              <w:szCs w:val="18"/>
            </w:rPr>
            <w:t>Schedule 5</w:t>
          </w:r>
          <w:r w:rsidRPr="00A752AE">
            <w:rPr>
              <w:rFonts w:cs="Arial"/>
              <w:b/>
              <w:szCs w:val="18"/>
            </w:rPr>
            <w:fldChar w:fldCharType="end"/>
          </w:r>
        </w:p>
      </w:tc>
    </w:tr>
    <w:tr w:rsidR="0022074E" w:rsidRPr="00CB3D59" w14:paraId="18557216" w14:textId="77777777">
      <w:trPr>
        <w:jc w:val="center"/>
      </w:trPr>
      <w:tc>
        <w:tcPr>
          <w:tcW w:w="5741" w:type="dxa"/>
        </w:tcPr>
        <w:p w14:paraId="49E1E653" w14:textId="6E0B4D94"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2E300A">
            <w:rPr>
              <w:rFonts w:cs="Arial"/>
              <w:noProof/>
              <w:szCs w:val="18"/>
            </w:rPr>
            <w:t>Preliminary</w:t>
          </w:r>
          <w:r w:rsidRPr="00A752AE">
            <w:rPr>
              <w:rFonts w:cs="Arial"/>
              <w:szCs w:val="18"/>
            </w:rPr>
            <w:fldChar w:fldCharType="end"/>
          </w:r>
        </w:p>
      </w:tc>
      <w:tc>
        <w:tcPr>
          <w:tcW w:w="1560" w:type="dxa"/>
        </w:tcPr>
        <w:p w14:paraId="7A4DDE48" w14:textId="5E9CA9A7"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2E300A">
            <w:rPr>
              <w:rFonts w:cs="Arial"/>
              <w:b/>
              <w:noProof/>
              <w:szCs w:val="18"/>
            </w:rPr>
            <w:t>Part 5.1</w:t>
          </w:r>
          <w:r w:rsidRPr="00A752AE">
            <w:rPr>
              <w:rFonts w:cs="Arial"/>
              <w:b/>
              <w:szCs w:val="18"/>
            </w:rPr>
            <w:fldChar w:fldCharType="end"/>
          </w:r>
        </w:p>
      </w:tc>
    </w:tr>
    <w:tr w:rsidR="0022074E" w:rsidRPr="00CB3D59" w14:paraId="0DDAF457" w14:textId="77777777">
      <w:trPr>
        <w:jc w:val="center"/>
      </w:trPr>
      <w:tc>
        <w:tcPr>
          <w:tcW w:w="7296" w:type="dxa"/>
          <w:gridSpan w:val="2"/>
          <w:tcBorders>
            <w:bottom w:val="single" w:sz="4" w:space="0" w:color="auto"/>
          </w:tcBorders>
        </w:tcPr>
        <w:p w14:paraId="21066845" w14:textId="23551675" w:rsidR="0022074E" w:rsidRPr="00A752AE" w:rsidRDefault="0022074E"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2E300A">
            <w:rPr>
              <w:rFonts w:cs="Arial"/>
              <w:noProof/>
              <w:szCs w:val="18"/>
            </w:rPr>
            <w:t>5.1</w:t>
          </w:r>
          <w:r w:rsidRPr="00A752AE">
            <w:rPr>
              <w:rFonts w:cs="Arial"/>
              <w:szCs w:val="18"/>
            </w:rPr>
            <w:fldChar w:fldCharType="end"/>
          </w:r>
        </w:p>
      </w:tc>
    </w:tr>
  </w:tbl>
  <w:p w14:paraId="23DC55D8" w14:textId="77777777" w:rsidR="0022074E" w:rsidRDefault="0022074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Ind w:w="88" w:type="dxa"/>
      <w:tblLayout w:type="fixed"/>
      <w:tblLook w:val="0000" w:firstRow="0" w:lastRow="0" w:firstColumn="0" w:lastColumn="0" w:noHBand="0" w:noVBand="0"/>
    </w:tblPr>
    <w:tblGrid>
      <w:gridCol w:w="1560"/>
      <w:gridCol w:w="9840"/>
    </w:tblGrid>
    <w:tr w:rsidR="002126E1" w:rsidRPr="00CB3D59" w14:paraId="1CEB2622" w14:textId="77777777" w:rsidTr="002126E1">
      <w:tc>
        <w:tcPr>
          <w:tcW w:w="1560" w:type="dxa"/>
        </w:tcPr>
        <w:p w14:paraId="23723A10" w14:textId="61D7117E" w:rsidR="002126E1" w:rsidRPr="00555655" w:rsidRDefault="002126E1" w:rsidP="00FE5883">
          <w:pPr>
            <w:pStyle w:val="HeaderEven"/>
            <w:rPr>
              <w:rFonts w:cs="Arial"/>
              <w:szCs w:val="18"/>
            </w:rPr>
          </w:pPr>
          <w:r w:rsidRPr="00AB01BE">
            <w:rPr>
              <w:rFonts w:asciiTheme="minorHAnsi" w:hAnsiTheme="minorHAnsi"/>
              <w:b/>
              <w:color w:val="FF0000"/>
            </w:rPr>
            <w:fldChar w:fldCharType="begin"/>
          </w:r>
          <w:r w:rsidRPr="00AB01BE">
            <w:rPr>
              <w:rFonts w:asciiTheme="minorHAnsi" w:hAnsiTheme="minorHAnsi"/>
              <w:b/>
              <w:color w:val="FF0000"/>
            </w:rPr>
            <w:instrText xml:space="preserve"> DOCPROPERTY "Security"</w:instrText>
          </w:r>
          <w:r w:rsidRPr="00AB01BE">
            <w:rPr>
              <w:rFonts w:asciiTheme="minorHAnsi" w:hAnsiTheme="minorHAnsi"/>
              <w:b/>
              <w:color w:val="FF0000"/>
            </w:rPr>
            <w:fldChar w:fldCharType="end"/>
          </w:r>
          <w:r w:rsidRPr="00555655">
            <w:rPr>
              <w:rFonts w:cs="Arial"/>
              <w:b/>
              <w:szCs w:val="18"/>
            </w:rPr>
            <w:fldChar w:fldCharType="begin"/>
          </w:r>
          <w:r w:rsidRPr="00555655">
            <w:rPr>
              <w:rFonts w:cs="Arial"/>
              <w:b/>
              <w:szCs w:val="18"/>
            </w:rPr>
            <w:instrText xml:space="preserve"> STYLEREF CharChapNo \*charformat  </w:instrText>
          </w:r>
          <w:r w:rsidRPr="00555655">
            <w:rPr>
              <w:rFonts w:cs="Arial"/>
              <w:b/>
              <w:szCs w:val="18"/>
            </w:rPr>
            <w:fldChar w:fldCharType="separate"/>
          </w:r>
          <w:r w:rsidR="002E300A">
            <w:rPr>
              <w:rFonts w:cs="Arial"/>
              <w:b/>
              <w:noProof/>
              <w:szCs w:val="18"/>
            </w:rPr>
            <w:t>Schedule 5</w:t>
          </w:r>
          <w:r w:rsidRPr="00555655">
            <w:rPr>
              <w:rFonts w:cs="Arial"/>
              <w:b/>
              <w:szCs w:val="18"/>
            </w:rPr>
            <w:fldChar w:fldCharType="end"/>
          </w:r>
        </w:p>
      </w:tc>
      <w:tc>
        <w:tcPr>
          <w:tcW w:w="9840" w:type="dxa"/>
        </w:tcPr>
        <w:p w14:paraId="702A2C1C" w14:textId="77EA11C2" w:rsidR="002126E1" w:rsidRPr="00555655" w:rsidRDefault="002126E1" w:rsidP="00FE5883">
          <w:pPr>
            <w:pStyle w:val="HeaderEven"/>
            <w:rPr>
              <w:rFonts w:cs="Arial"/>
              <w:szCs w:val="18"/>
            </w:rPr>
          </w:pPr>
          <w:r w:rsidRPr="00555655">
            <w:rPr>
              <w:rFonts w:cs="Arial"/>
              <w:szCs w:val="18"/>
            </w:rPr>
            <w:fldChar w:fldCharType="begin"/>
          </w:r>
          <w:r w:rsidRPr="00555655">
            <w:rPr>
              <w:rFonts w:cs="Arial"/>
              <w:szCs w:val="18"/>
            </w:rPr>
            <w:instrText xml:space="preserve"> STYLEREF CharChapText \*charformat  </w:instrText>
          </w:r>
          <w:r w:rsidRPr="00555655">
            <w:rPr>
              <w:rFonts w:cs="Arial"/>
              <w:szCs w:val="18"/>
            </w:rPr>
            <w:fldChar w:fldCharType="separate"/>
          </w:r>
          <w:r w:rsidR="002E300A">
            <w:rPr>
              <w:rFonts w:cs="Arial"/>
              <w:noProof/>
              <w:szCs w:val="18"/>
            </w:rPr>
            <w:t>Reviewable decisions, eligible entities and interested entities</w:t>
          </w:r>
          <w:r w:rsidRPr="00555655">
            <w:rPr>
              <w:rFonts w:cs="Arial"/>
              <w:szCs w:val="18"/>
            </w:rPr>
            <w:fldChar w:fldCharType="end"/>
          </w:r>
        </w:p>
      </w:tc>
    </w:tr>
    <w:tr w:rsidR="002126E1" w:rsidRPr="00CB3D59" w14:paraId="5F9C170F" w14:textId="77777777" w:rsidTr="002126E1">
      <w:tc>
        <w:tcPr>
          <w:tcW w:w="1560" w:type="dxa"/>
        </w:tcPr>
        <w:p w14:paraId="0422B8DA" w14:textId="5C672845" w:rsidR="002126E1" w:rsidRPr="00555655" w:rsidRDefault="002126E1" w:rsidP="00FE5883">
          <w:pPr>
            <w:pStyle w:val="HeaderEven"/>
            <w:rPr>
              <w:rFonts w:cs="Arial"/>
              <w:szCs w:val="18"/>
            </w:rPr>
          </w:pPr>
          <w:r w:rsidRPr="00555655">
            <w:rPr>
              <w:rFonts w:cs="Arial"/>
              <w:b/>
              <w:szCs w:val="18"/>
            </w:rPr>
            <w:fldChar w:fldCharType="begin"/>
          </w:r>
          <w:r w:rsidRPr="00555655">
            <w:rPr>
              <w:rFonts w:cs="Arial"/>
              <w:b/>
              <w:szCs w:val="18"/>
            </w:rPr>
            <w:instrText xml:space="preserve"> STYLEREF CharPartNo \*charformat </w:instrText>
          </w:r>
          <w:r w:rsidRPr="00555655">
            <w:rPr>
              <w:rFonts w:cs="Arial"/>
              <w:b/>
              <w:szCs w:val="18"/>
            </w:rPr>
            <w:fldChar w:fldCharType="separate"/>
          </w:r>
          <w:r w:rsidR="002E300A">
            <w:rPr>
              <w:rFonts w:cs="Arial"/>
              <w:b/>
              <w:noProof/>
              <w:szCs w:val="18"/>
            </w:rPr>
            <w:t>Part 5.2</w:t>
          </w:r>
          <w:r w:rsidRPr="00555655">
            <w:rPr>
              <w:rFonts w:cs="Arial"/>
              <w:b/>
              <w:szCs w:val="18"/>
            </w:rPr>
            <w:fldChar w:fldCharType="end"/>
          </w:r>
        </w:p>
      </w:tc>
      <w:tc>
        <w:tcPr>
          <w:tcW w:w="9840" w:type="dxa"/>
        </w:tcPr>
        <w:p w14:paraId="431A3626" w14:textId="730B7963" w:rsidR="002126E1" w:rsidRPr="00555655" w:rsidRDefault="002126E1" w:rsidP="00FE5883">
          <w:pPr>
            <w:pStyle w:val="HeaderEven"/>
            <w:rPr>
              <w:rFonts w:cs="Arial"/>
              <w:szCs w:val="18"/>
            </w:rPr>
          </w:pPr>
          <w:r w:rsidRPr="00555655">
            <w:rPr>
              <w:rFonts w:cs="Arial"/>
              <w:szCs w:val="18"/>
            </w:rPr>
            <w:fldChar w:fldCharType="begin"/>
          </w:r>
          <w:r w:rsidRPr="00555655">
            <w:rPr>
              <w:rFonts w:cs="Arial"/>
              <w:szCs w:val="18"/>
            </w:rPr>
            <w:instrText xml:space="preserve"> STYLEREF CharPartText \*charformat </w:instrText>
          </w:r>
          <w:r w:rsidRPr="00555655">
            <w:rPr>
              <w:rFonts w:cs="Arial"/>
              <w:szCs w:val="18"/>
            </w:rPr>
            <w:fldChar w:fldCharType="separate"/>
          </w:r>
          <w:r w:rsidR="002E300A">
            <w:rPr>
              <w:rFonts w:cs="Arial"/>
              <w:noProof/>
              <w:szCs w:val="18"/>
            </w:rPr>
            <w:t>Reviewable decisions, eligible entities and interested entities</w:t>
          </w:r>
          <w:r w:rsidRPr="00555655">
            <w:rPr>
              <w:rFonts w:cs="Arial"/>
              <w:szCs w:val="18"/>
            </w:rPr>
            <w:fldChar w:fldCharType="end"/>
          </w:r>
        </w:p>
      </w:tc>
    </w:tr>
    <w:tr w:rsidR="002126E1" w:rsidRPr="00CB3D59" w14:paraId="29147B8B" w14:textId="77777777" w:rsidTr="002126E1">
      <w:trPr>
        <w:cantSplit/>
      </w:trPr>
      <w:tc>
        <w:tcPr>
          <w:tcW w:w="11400" w:type="dxa"/>
          <w:gridSpan w:val="2"/>
          <w:tcBorders>
            <w:bottom w:val="single" w:sz="4" w:space="0" w:color="auto"/>
          </w:tcBorders>
        </w:tcPr>
        <w:p w14:paraId="022D90B1" w14:textId="77777777" w:rsidR="002126E1" w:rsidRPr="00783A18" w:rsidRDefault="002126E1" w:rsidP="00FE5883">
          <w:pPr>
            <w:pStyle w:val="HeaderEven6"/>
            <w:spacing w:before="0" w:after="0"/>
            <w:rPr>
              <w:rFonts w:ascii="Times New Roman" w:hAnsi="Times New Roman"/>
              <w:sz w:val="24"/>
              <w:szCs w:val="24"/>
            </w:rPr>
          </w:pPr>
        </w:p>
      </w:tc>
    </w:tr>
  </w:tbl>
  <w:p w14:paraId="11D4418B" w14:textId="77777777" w:rsidR="002126E1" w:rsidRDefault="002126E1" w:rsidP="00FE58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0" w:type="dxa"/>
      <w:tblInd w:w="108" w:type="dxa"/>
      <w:tblLayout w:type="fixed"/>
      <w:tblLook w:val="0000" w:firstRow="0" w:lastRow="0" w:firstColumn="0" w:lastColumn="0" w:noHBand="0" w:noVBand="0"/>
    </w:tblPr>
    <w:tblGrid>
      <w:gridCol w:w="9840"/>
      <w:gridCol w:w="1560"/>
    </w:tblGrid>
    <w:tr w:rsidR="002126E1" w:rsidRPr="00CB3D59" w14:paraId="20A4D59E" w14:textId="77777777" w:rsidTr="002126E1">
      <w:tc>
        <w:tcPr>
          <w:tcW w:w="9840" w:type="dxa"/>
        </w:tcPr>
        <w:p w14:paraId="04F8FF7E" w14:textId="3665F09D" w:rsidR="002126E1" w:rsidRPr="00555655" w:rsidRDefault="002126E1" w:rsidP="00FE5883">
          <w:pPr>
            <w:pStyle w:val="HeaderOdd"/>
            <w:rPr>
              <w:rFonts w:cs="Arial"/>
              <w:szCs w:val="18"/>
            </w:rPr>
          </w:pPr>
          <w:r w:rsidRPr="00AB01BE">
            <w:rPr>
              <w:rFonts w:asciiTheme="minorHAnsi" w:hAnsiTheme="minorHAnsi"/>
              <w:b/>
              <w:color w:val="FF0000"/>
            </w:rPr>
            <w:fldChar w:fldCharType="begin"/>
          </w:r>
          <w:r w:rsidRPr="00AB01BE">
            <w:rPr>
              <w:rFonts w:asciiTheme="minorHAnsi" w:hAnsiTheme="minorHAnsi"/>
              <w:b/>
              <w:color w:val="FF0000"/>
            </w:rPr>
            <w:instrText xml:space="preserve"> DOCPROPERTY "Security"</w:instrText>
          </w:r>
          <w:r w:rsidRPr="00AB01BE">
            <w:rPr>
              <w:rFonts w:asciiTheme="minorHAnsi" w:hAnsiTheme="minorHAnsi"/>
              <w:b/>
              <w:color w:val="FF0000"/>
            </w:rPr>
            <w:fldChar w:fldCharType="end"/>
          </w:r>
          <w:r w:rsidRPr="00555655">
            <w:rPr>
              <w:rFonts w:cs="Arial"/>
              <w:szCs w:val="18"/>
            </w:rPr>
            <w:fldChar w:fldCharType="begin"/>
          </w:r>
          <w:r w:rsidRPr="00555655">
            <w:rPr>
              <w:rFonts w:cs="Arial"/>
              <w:szCs w:val="18"/>
            </w:rPr>
            <w:instrText xml:space="preserve"> STYLEREF CharChapText \*charformat  </w:instrText>
          </w:r>
          <w:r w:rsidRPr="00555655">
            <w:rPr>
              <w:rFonts w:cs="Arial"/>
              <w:szCs w:val="18"/>
            </w:rPr>
            <w:fldChar w:fldCharType="separate"/>
          </w:r>
          <w:r w:rsidR="002E300A">
            <w:rPr>
              <w:rFonts w:cs="Arial"/>
              <w:noProof/>
              <w:szCs w:val="18"/>
            </w:rPr>
            <w:t>Reviewable decisions, eligible entities and interested entities</w:t>
          </w:r>
          <w:r w:rsidRPr="00555655">
            <w:rPr>
              <w:rFonts w:cs="Arial"/>
              <w:szCs w:val="18"/>
            </w:rPr>
            <w:fldChar w:fldCharType="end"/>
          </w:r>
        </w:p>
      </w:tc>
      <w:tc>
        <w:tcPr>
          <w:tcW w:w="1560" w:type="dxa"/>
        </w:tcPr>
        <w:p w14:paraId="5F6E2C42" w14:textId="62F91469" w:rsidR="002126E1" w:rsidRPr="00555655" w:rsidRDefault="002126E1" w:rsidP="00FE5883">
          <w:pPr>
            <w:pStyle w:val="HeaderOdd"/>
            <w:rPr>
              <w:rFonts w:cs="Arial"/>
              <w:b/>
              <w:szCs w:val="18"/>
            </w:rPr>
          </w:pPr>
          <w:r w:rsidRPr="00555655">
            <w:rPr>
              <w:rFonts w:cs="Arial"/>
              <w:b/>
              <w:szCs w:val="18"/>
            </w:rPr>
            <w:fldChar w:fldCharType="begin"/>
          </w:r>
          <w:r w:rsidRPr="00555655">
            <w:rPr>
              <w:rFonts w:cs="Arial"/>
              <w:b/>
              <w:szCs w:val="18"/>
            </w:rPr>
            <w:instrText xml:space="preserve"> STYLEREF CharChapNo \*charformat  </w:instrText>
          </w:r>
          <w:r w:rsidRPr="00555655">
            <w:rPr>
              <w:rFonts w:cs="Arial"/>
              <w:b/>
              <w:szCs w:val="18"/>
            </w:rPr>
            <w:fldChar w:fldCharType="separate"/>
          </w:r>
          <w:r w:rsidR="002E300A">
            <w:rPr>
              <w:rFonts w:cs="Arial"/>
              <w:b/>
              <w:noProof/>
              <w:szCs w:val="18"/>
            </w:rPr>
            <w:t>Schedule 5</w:t>
          </w:r>
          <w:r w:rsidRPr="00555655">
            <w:rPr>
              <w:rFonts w:cs="Arial"/>
              <w:b/>
              <w:szCs w:val="18"/>
            </w:rPr>
            <w:fldChar w:fldCharType="end"/>
          </w:r>
        </w:p>
      </w:tc>
    </w:tr>
    <w:tr w:rsidR="002126E1" w:rsidRPr="00CB3D59" w14:paraId="656B5FE8" w14:textId="77777777" w:rsidTr="002126E1">
      <w:tc>
        <w:tcPr>
          <w:tcW w:w="9840" w:type="dxa"/>
        </w:tcPr>
        <w:p w14:paraId="6EA3C89D" w14:textId="3C123BA9" w:rsidR="002126E1" w:rsidRPr="00555655" w:rsidRDefault="002126E1" w:rsidP="00FE5883">
          <w:pPr>
            <w:pStyle w:val="HeaderOdd"/>
            <w:rPr>
              <w:rFonts w:cs="Arial"/>
              <w:szCs w:val="18"/>
            </w:rPr>
          </w:pPr>
          <w:r w:rsidRPr="00555655">
            <w:rPr>
              <w:rFonts w:cs="Arial"/>
              <w:szCs w:val="18"/>
            </w:rPr>
            <w:fldChar w:fldCharType="begin"/>
          </w:r>
          <w:r w:rsidRPr="00555655">
            <w:rPr>
              <w:rFonts w:cs="Arial"/>
              <w:szCs w:val="18"/>
            </w:rPr>
            <w:instrText xml:space="preserve"> STYLEREF CharPartText \*charformat </w:instrText>
          </w:r>
          <w:r w:rsidRPr="00555655">
            <w:rPr>
              <w:rFonts w:cs="Arial"/>
              <w:szCs w:val="18"/>
            </w:rPr>
            <w:fldChar w:fldCharType="separate"/>
          </w:r>
          <w:r w:rsidR="002E300A">
            <w:rPr>
              <w:rFonts w:cs="Arial"/>
              <w:noProof/>
              <w:szCs w:val="18"/>
            </w:rPr>
            <w:t>Reviewable decisions, eligible entities and interested entities</w:t>
          </w:r>
          <w:r w:rsidRPr="00555655">
            <w:rPr>
              <w:rFonts w:cs="Arial"/>
              <w:szCs w:val="18"/>
            </w:rPr>
            <w:fldChar w:fldCharType="end"/>
          </w:r>
        </w:p>
      </w:tc>
      <w:tc>
        <w:tcPr>
          <w:tcW w:w="1560" w:type="dxa"/>
        </w:tcPr>
        <w:p w14:paraId="1C543469" w14:textId="49532685" w:rsidR="002126E1" w:rsidRPr="00555655" w:rsidRDefault="002126E1" w:rsidP="00FE5883">
          <w:pPr>
            <w:pStyle w:val="HeaderOdd"/>
            <w:rPr>
              <w:rFonts w:cs="Arial"/>
              <w:szCs w:val="18"/>
            </w:rPr>
          </w:pPr>
          <w:r w:rsidRPr="00555655">
            <w:rPr>
              <w:rFonts w:cs="Arial"/>
              <w:b/>
              <w:szCs w:val="18"/>
            </w:rPr>
            <w:fldChar w:fldCharType="begin"/>
          </w:r>
          <w:r w:rsidRPr="00555655">
            <w:rPr>
              <w:rFonts w:cs="Arial"/>
              <w:b/>
              <w:szCs w:val="18"/>
            </w:rPr>
            <w:instrText xml:space="preserve"> STYLEREF CharPartNo \*charformat </w:instrText>
          </w:r>
          <w:r w:rsidRPr="00555655">
            <w:rPr>
              <w:rFonts w:cs="Arial"/>
              <w:b/>
              <w:szCs w:val="18"/>
            </w:rPr>
            <w:fldChar w:fldCharType="separate"/>
          </w:r>
          <w:r w:rsidR="002E300A">
            <w:rPr>
              <w:rFonts w:cs="Arial"/>
              <w:b/>
              <w:noProof/>
              <w:szCs w:val="18"/>
            </w:rPr>
            <w:t>Part 5.2</w:t>
          </w:r>
          <w:r w:rsidRPr="00555655">
            <w:rPr>
              <w:rFonts w:cs="Arial"/>
              <w:b/>
              <w:szCs w:val="18"/>
            </w:rPr>
            <w:fldChar w:fldCharType="end"/>
          </w:r>
        </w:p>
      </w:tc>
    </w:tr>
    <w:tr w:rsidR="002126E1" w:rsidRPr="00CB3D59" w14:paraId="57926DC8" w14:textId="77777777" w:rsidTr="002126E1">
      <w:trPr>
        <w:cantSplit/>
      </w:trPr>
      <w:tc>
        <w:tcPr>
          <w:tcW w:w="11400" w:type="dxa"/>
          <w:gridSpan w:val="2"/>
          <w:tcBorders>
            <w:bottom w:val="single" w:sz="4" w:space="0" w:color="auto"/>
          </w:tcBorders>
        </w:tcPr>
        <w:p w14:paraId="634B3739" w14:textId="77777777" w:rsidR="002126E1" w:rsidRPr="00783A18" w:rsidRDefault="002126E1" w:rsidP="00FE5883">
          <w:pPr>
            <w:pStyle w:val="HeaderOdd6"/>
            <w:spacing w:before="0" w:after="0"/>
            <w:rPr>
              <w:rFonts w:ascii="Times New Roman" w:hAnsi="Times New Roman"/>
              <w:sz w:val="24"/>
              <w:szCs w:val="24"/>
            </w:rPr>
          </w:pPr>
        </w:p>
      </w:tc>
    </w:tr>
  </w:tbl>
  <w:p w14:paraId="278A76F6" w14:textId="77777777" w:rsidR="002126E1" w:rsidRDefault="002126E1" w:rsidP="00FE58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674142AA" w14:textId="77777777">
      <w:trPr>
        <w:jc w:val="center"/>
      </w:trPr>
      <w:tc>
        <w:tcPr>
          <w:tcW w:w="1560" w:type="dxa"/>
        </w:tcPr>
        <w:p w14:paraId="23ECEA96" w14:textId="4B406915"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EC2224">
            <w:rPr>
              <w:rFonts w:cs="Arial"/>
              <w:b/>
              <w:noProof/>
              <w:szCs w:val="18"/>
            </w:rPr>
            <w:t>Schedule 5</w:t>
          </w:r>
          <w:r w:rsidRPr="00A752AE">
            <w:rPr>
              <w:rFonts w:cs="Arial"/>
              <w:b/>
              <w:szCs w:val="18"/>
            </w:rPr>
            <w:fldChar w:fldCharType="end"/>
          </w:r>
        </w:p>
      </w:tc>
      <w:tc>
        <w:tcPr>
          <w:tcW w:w="5741" w:type="dxa"/>
        </w:tcPr>
        <w:p w14:paraId="52F04985" w14:textId="4C8642BF"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EC2224">
            <w:rPr>
              <w:rFonts w:cs="Arial"/>
              <w:noProof/>
              <w:szCs w:val="18"/>
            </w:rPr>
            <w:t>Reviewable decisions, eligible entities and interested entities</w:t>
          </w:r>
          <w:r w:rsidRPr="00A752AE">
            <w:rPr>
              <w:rFonts w:cs="Arial"/>
              <w:szCs w:val="18"/>
            </w:rPr>
            <w:fldChar w:fldCharType="end"/>
          </w:r>
        </w:p>
      </w:tc>
    </w:tr>
    <w:tr w:rsidR="0022074E" w:rsidRPr="00CB3D59" w14:paraId="08F720FF" w14:textId="77777777">
      <w:trPr>
        <w:jc w:val="center"/>
      </w:trPr>
      <w:tc>
        <w:tcPr>
          <w:tcW w:w="1560" w:type="dxa"/>
        </w:tcPr>
        <w:p w14:paraId="4DA75B4F" w14:textId="1129AD44" w:rsidR="0022074E" w:rsidRPr="00A752AE" w:rsidRDefault="0022074E">
          <w:pPr>
            <w:pStyle w:val="HeaderEven"/>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EC2224">
            <w:rPr>
              <w:rFonts w:cs="Arial"/>
              <w:b/>
              <w:noProof/>
              <w:szCs w:val="18"/>
            </w:rPr>
            <w:t>Part 5.2</w:t>
          </w:r>
          <w:r w:rsidRPr="00A752AE">
            <w:rPr>
              <w:rFonts w:cs="Arial"/>
              <w:b/>
              <w:szCs w:val="18"/>
            </w:rPr>
            <w:fldChar w:fldCharType="end"/>
          </w:r>
        </w:p>
      </w:tc>
      <w:tc>
        <w:tcPr>
          <w:tcW w:w="5741" w:type="dxa"/>
        </w:tcPr>
        <w:p w14:paraId="2866C097" w14:textId="284CCF4B" w:rsidR="0022074E" w:rsidRPr="00A752AE" w:rsidRDefault="0022074E">
          <w:pPr>
            <w:pStyle w:val="HeaderEven"/>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EC2224">
            <w:rPr>
              <w:rFonts w:cs="Arial"/>
              <w:noProof/>
              <w:szCs w:val="18"/>
            </w:rPr>
            <w:t>Reviewable decisions, eligible entities and interested entities</w:t>
          </w:r>
          <w:r w:rsidRPr="00A752AE">
            <w:rPr>
              <w:rFonts w:cs="Arial"/>
              <w:szCs w:val="18"/>
            </w:rPr>
            <w:fldChar w:fldCharType="end"/>
          </w:r>
        </w:p>
      </w:tc>
    </w:tr>
    <w:tr w:rsidR="0022074E" w:rsidRPr="00CB3D59" w14:paraId="6ABD2C22" w14:textId="77777777">
      <w:trPr>
        <w:jc w:val="center"/>
      </w:trPr>
      <w:tc>
        <w:tcPr>
          <w:tcW w:w="7296" w:type="dxa"/>
          <w:gridSpan w:val="2"/>
          <w:tcBorders>
            <w:bottom w:val="single" w:sz="4" w:space="0" w:color="auto"/>
          </w:tcBorders>
        </w:tcPr>
        <w:p w14:paraId="0BB99CB3" w14:textId="4BC4548F" w:rsidR="0022074E" w:rsidRPr="00A752AE" w:rsidRDefault="0022074E" w:rsidP="00591817">
          <w:pPr>
            <w:pStyle w:val="HeaderEven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EC2224">
            <w:rPr>
              <w:rFonts w:cs="Arial"/>
              <w:noProof/>
              <w:szCs w:val="18"/>
            </w:rPr>
            <w:t>5.1</w:t>
          </w:r>
          <w:r w:rsidRPr="00A752AE">
            <w:rPr>
              <w:rFonts w:cs="Arial"/>
              <w:szCs w:val="18"/>
            </w:rPr>
            <w:fldChar w:fldCharType="end"/>
          </w:r>
        </w:p>
      </w:tc>
    </w:tr>
  </w:tbl>
  <w:p w14:paraId="7652FB86" w14:textId="77777777" w:rsidR="0022074E" w:rsidRDefault="0022074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2A543B62" w14:textId="77777777">
      <w:trPr>
        <w:jc w:val="center"/>
      </w:trPr>
      <w:tc>
        <w:tcPr>
          <w:tcW w:w="5741" w:type="dxa"/>
        </w:tcPr>
        <w:p w14:paraId="4F505EE2" w14:textId="28C6C852"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CharChapText \*charformat </w:instrText>
          </w:r>
          <w:r w:rsidRPr="00A752AE">
            <w:rPr>
              <w:rFonts w:cs="Arial"/>
              <w:szCs w:val="18"/>
            </w:rPr>
            <w:fldChar w:fldCharType="separate"/>
          </w:r>
          <w:r w:rsidR="002E300A">
            <w:rPr>
              <w:rFonts w:cs="Arial"/>
              <w:noProof/>
              <w:szCs w:val="18"/>
            </w:rPr>
            <w:t>Matters exempt from third party ACAT review</w:t>
          </w:r>
          <w:r w:rsidRPr="00A752AE">
            <w:rPr>
              <w:rFonts w:cs="Arial"/>
              <w:szCs w:val="18"/>
            </w:rPr>
            <w:fldChar w:fldCharType="end"/>
          </w:r>
        </w:p>
      </w:tc>
      <w:tc>
        <w:tcPr>
          <w:tcW w:w="1560" w:type="dxa"/>
        </w:tcPr>
        <w:p w14:paraId="5954EEA6" w14:textId="2717CC01"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CharChapNo \*charformat </w:instrText>
          </w:r>
          <w:r w:rsidRPr="00A752AE">
            <w:rPr>
              <w:rFonts w:cs="Arial"/>
              <w:b/>
              <w:szCs w:val="18"/>
            </w:rPr>
            <w:fldChar w:fldCharType="separate"/>
          </w:r>
          <w:r w:rsidR="002E300A">
            <w:rPr>
              <w:rFonts w:cs="Arial"/>
              <w:b/>
              <w:noProof/>
              <w:szCs w:val="18"/>
            </w:rPr>
            <w:t>Schedule 6</w:t>
          </w:r>
          <w:r w:rsidRPr="00A752AE">
            <w:rPr>
              <w:rFonts w:cs="Arial"/>
              <w:b/>
              <w:szCs w:val="18"/>
            </w:rPr>
            <w:fldChar w:fldCharType="end"/>
          </w:r>
        </w:p>
      </w:tc>
    </w:tr>
    <w:tr w:rsidR="0022074E" w:rsidRPr="00CB3D59" w14:paraId="48A512D0" w14:textId="77777777">
      <w:trPr>
        <w:jc w:val="center"/>
      </w:trPr>
      <w:tc>
        <w:tcPr>
          <w:tcW w:w="5741" w:type="dxa"/>
        </w:tcPr>
        <w:p w14:paraId="7C76F9B6" w14:textId="5355515B" w:rsidR="0022074E" w:rsidRPr="00A752AE" w:rsidRDefault="0022074E">
          <w:pPr>
            <w:pStyle w:val="HeaderEven"/>
            <w:jc w:val="right"/>
            <w:rPr>
              <w:rFonts w:cs="Arial"/>
              <w:szCs w:val="18"/>
            </w:rPr>
          </w:pPr>
          <w:r w:rsidRPr="00A752AE">
            <w:rPr>
              <w:rFonts w:cs="Arial"/>
              <w:szCs w:val="18"/>
            </w:rPr>
            <w:fldChar w:fldCharType="begin"/>
          </w:r>
          <w:r w:rsidRPr="00A752AE">
            <w:rPr>
              <w:rFonts w:cs="Arial"/>
              <w:szCs w:val="18"/>
            </w:rPr>
            <w:instrText xml:space="preserve"> STYLEREF CharPartText \*charformat </w:instrText>
          </w:r>
          <w:r w:rsidRPr="00A752AE">
            <w:rPr>
              <w:rFonts w:cs="Arial"/>
              <w:szCs w:val="18"/>
            </w:rPr>
            <w:fldChar w:fldCharType="separate"/>
          </w:r>
          <w:r w:rsidR="002E300A">
            <w:rPr>
              <w:rFonts w:cs="Arial"/>
              <w:noProof/>
              <w:szCs w:val="18"/>
            </w:rPr>
            <w:t>Preliminary</w:t>
          </w:r>
          <w:r w:rsidRPr="00A752AE">
            <w:rPr>
              <w:rFonts w:cs="Arial"/>
              <w:szCs w:val="18"/>
            </w:rPr>
            <w:fldChar w:fldCharType="end"/>
          </w:r>
        </w:p>
      </w:tc>
      <w:tc>
        <w:tcPr>
          <w:tcW w:w="1560" w:type="dxa"/>
        </w:tcPr>
        <w:p w14:paraId="7B56B685" w14:textId="3DAF1AD4" w:rsidR="0022074E" w:rsidRPr="00A752AE" w:rsidRDefault="0022074E">
          <w:pPr>
            <w:pStyle w:val="HeaderEven"/>
            <w:jc w:val="right"/>
            <w:rPr>
              <w:rFonts w:cs="Arial"/>
              <w:b/>
              <w:szCs w:val="18"/>
            </w:rPr>
          </w:pPr>
          <w:r w:rsidRPr="00A752AE">
            <w:rPr>
              <w:rFonts w:cs="Arial"/>
              <w:b/>
              <w:szCs w:val="18"/>
            </w:rPr>
            <w:fldChar w:fldCharType="begin"/>
          </w:r>
          <w:r w:rsidRPr="00A752AE">
            <w:rPr>
              <w:rFonts w:cs="Arial"/>
              <w:b/>
              <w:szCs w:val="18"/>
            </w:rPr>
            <w:instrText xml:space="preserve"> STYLEREF CharPartNo \*charformat </w:instrText>
          </w:r>
          <w:r w:rsidRPr="00A752AE">
            <w:rPr>
              <w:rFonts w:cs="Arial"/>
              <w:b/>
              <w:szCs w:val="18"/>
            </w:rPr>
            <w:fldChar w:fldCharType="separate"/>
          </w:r>
          <w:r w:rsidR="002E300A">
            <w:rPr>
              <w:rFonts w:cs="Arial"/>
              <w:b/>
              <w:noProof/>
              <w:szCs w:val="18"/>
            </w:rPr>
            <w:t>Part 6.1</w:t>
          </w:r>
          <w:r w:rsidRPr="00A752AE">
            <w:rPr>
              <w:rFonts w:cs="Arial"/>
              <w:b/>
              <w:szCs w:val="18"/>
            </w:rPr>
            <w:fldChar w:fldCharType="end"/>
          </w:r>
        </w:p>
      </w:tc>
    </w:tr>
    <w:tr w:rsidR="0022074E" w:rsidRPr="00CB3D59" w14:paraId="590230FC" w14:textId="77777777">
      <w:trPr>
        <w:jc w:val="center"/>
      </w:trPr>
      <w:tc>
        <w:tcPr>
          <w:tcW w:w="7296" w:type="dxa"/>
          <w:gridSpan w:val="2"/>
          <w:tcBorders>
            <w:bottom w:val="single" w:sz="4" w:space="0" w:color="auto"/>
          </w:tcBorders>
        </w:tcPr>
        <w:p w14:paraId="7FCF9132" w14:textId="33CC7B82" w:rsidR="0022074E" w:rsidRPr="00A752AE" w:rsidRDefault="0022074E" w:rsidP="00591817">
          <w:pPr>
            <w:pStyle w:val="HeaderOdd6"/>
            <w:rPr>
              <w:rFonts w:cs="Arial"/>
              <w:szCs w:val="18"/>
            </w:rPr>
          </w:pPr>
          <w:r w:rsidRPr="00A752AE">
            <w:rPr>
              <w:rFonts w:cs="Arial"/>
              <w:szCs w:val="18"/>
            </w:rPr>
            <w:t xml:space="preserve">Section </w:t>
          </w:r>
          <w:r w:rsidRPr="00A752AE">
            <w:rPr>
              <w:rFonts w:cs="Arial"/>
              <w:szCs w:val="18"/>
            </w:rPr>
            <w:fldChar w:fldCharType="begin"/>
          </w:r>
          <w:r w:rsidRPr="00A752AE">
            <w:rPr>
              <w:rFonts w:cs="Arial"/>
              <w:szCs w:val="18"/>
            </w:rPr>
            <w:instrText xml:space="preserve"> STYLEREF CharSectNo \*charformat </w:instrText>
          </w:r>
          <w:r w:rsidRPr="00A752AE">
            <w:rPr>
              <w:rFonts w:cs="Arial"/>
              <w:szCs w:val="18"/>
            </w:rPr>
            <w:fldChar w:fldCharType="separate"/>
          </w:r>
          <w:r w:rsidR="002E300A">
            <w:rPr>
              <w:rFonts w:cs="Arial"/>
              <w:noProof/>
              <w:szCs w:val="18"/>
            </w:rPr>
            <w:t>6.1</w:t>
          </w:r>
          <w:r w:rsidRPr="00A752AE">
            <w:rPr>
              <w:rFonts w:cs="Arial"/>
              <w:szCs w:val="18"/>
            </w:rPr>
            <w:fldChar w:fldCharType="end"/>
          </w:r>
        </w:p>
      </w:tc>
    </w:tr>
  </w:tbl>
  <w:p w14:paraId="441E1D45" w14:textId="77777777" w:rsidR="0022074E" w:rsidRDefault="002207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22074E" w:rsidRPr="00CB3D59" w14:paraId="7C33B404" w14:textId="77777777">
      <w:trPr>
        <w:jc w:val="center"/>
      </w:trPr>
      <w:tc>
        <w:tcPr>
          <w:tcW w:w="1560" w:type="dxa"/>
        </w:tcPr>
        <w:p w14:paraId="435F8037" w14:textId="28FEA667"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6</w:t>
          </w:r>
          <w:r w:rsidRPr="00F02A14">
            <w:rPr>
              <w:rFonts w:cs="Arial"/>
              <w:b/>
              <w:szCs w:val="18"/>
            </w:rPr>
            <w:fldChar w:fldCharType="end"/>
          </w:r>
        </w:p>
      </w:tc>
      <w:tc>
        <w:tcPr>
          <w:tcW w:w="5741" w:type="dxa"/>
        </w:tcPr>
        <w:p w14:paraId="41C6A1A3" w14:textId="310DB805"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Matters exempt from third party ACAT review</w:t>
          </w:r>
          <w:r w:rsidRPr="00F02A14">
            <w:rPr>
              <w:rFonts w:cs="Arial"/>
              <w:szCs w:val="18"/>
            </w:rPr>
            <w:fldChar w:fldCharType="end"/>
          </w:r>
        </w:p>
      </w:tc>
    </w:tr>
    <w:tr w:rsidR="0022074E" w:rsidRPr="00CB3D59" w14:paraId="3219F47C" w14:textId="77777777">
      <w:trPr>
        <w:jc w:val="center"/>
      </w:trPr>
      <w:tc>
        <w:tcPr>
          <w:tcW w:w="1560" w:type="dxa"/>
        </w:tcPr>
        <w:p w14:paraId="668DFA6E" w14:textId="610DE454" w:rsidR="0022074E" w:rsidRPr="00F02A14" w:rsidRDefault="0022074E">
          <w:pPr>
            <w:pStyle w:val="HeaderEven"/>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6.2</w:t>
          </w:r>
          <w:r w:rsidRPr="00F02A14">
            <w:rPr>
              <w:rFonts w:cs="Arial"/>
              <w:b/>
              <w:szCs w:val="18"/>
            </w:rPr>
            <w:fldChar w:fldCharType="end"/>
          </w:r>
        </w:p>
      </w:tc>
      <w:tc>
        <w:tcPr>
          <w:tcW w:w="5741" w:type="dxa"/>
        </w:tcPr>
        <w:p w14:paraId="6FCD4D43" w14:textId="50306F4F" w:rsidR="0022074E" w:rsidRPr="00F02A14" w:rsidRDefault="0022074E">
          <w:pPr>
            <w:pStyle w:val="HeaderEven"/>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Matters exempt from third party ACAT review</w:t>
          </w:r>
          <w:r w:rsidRPr="00F02A14">
            <w:rPr>
              <w:rFonts w:cs="Arial"/>
              <w:szCs w:val="18"/>
            </w:rPr>
            <w:fldChar w:fldCharType="end"/>
          </w:r>
        </w:p>
      </w:tc>
    </w:tr>
    <w:tr w:rsidR="0022074E" w:rsidRPr="00CB3D59" w14:paraId="27508FBB" w14:textId="77777777">
      <w:trPr>
        <w:jc w:val="center"/>
      </w:trPr>
      <w:tc>
        <w:tcPr>
          <w:tcW w:w="7296" w:type="dxa"/>
          <w:gridSpan w:val="2"/>
          <w:tcBorders>
            <w:bottom w:val="single" w:sz="4" w:space="0" w:color="auto"/>
          </w:tcBorders>
        </w:tcPr>
        <w:p w14:paraId="28C4F750" w14:textId="77777777" w:rsidR="0022074E" w:rsidRPr="00783A18" w:rsidRDefault="0022074E" w:rsidP="00783A18">
          <w:pPr>
            <w:pStyle w:val="HeaderEven6"/>
            <w:spacing w:before="0" w:after="0"/>
            <w:rPr>
              <w:rFonts w:ascii="Times New Roman" w:hAnsi="Times New Roman"/>
              <w:sz w:val="24"/>
              <w:szCs w:val="24"/>
            </w:rPr>
          </w:pPr>
        </w:p>
      </w:tc>
    </w:tr>
  </w:tbl>
  <w:p w14:paraId="58A6C057" w14:textId="77777777" w:rsidR="0022074E" w:rsidRDefault="002207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22074E" w:rsidRPr="00CB3D59" w14:paraId="0C851794" w14:textId="77777777">
      <w:trPr>
        <w:jc w:val="center"/>
      </w:trPr>
      <w:tc>
        <w:tcPr>
          <w:tcW w:w="5741" w:type="dxa"/>
        </w:tcPr>
        <w:p w14:paraId="427C773B" w14:textId="27E88326"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CharChapText \*charformat </w:instrText>
          </w:r>
          <w:r w:rsidRPr="00F02A14">
            <w:rPr>
              <w:rFonts w:cs="Arial"/>
              <w:szCs w:val="18"/>
            </w:rPr>
            <w:fldChar w:fldCharType="separate"/>
          </w:r>
          <w:r w:rsidR="002E300A">
            <w:rPr>
              <w:rFonts w:cs="Arial"/>
              <w:noProof/>
              <w:szCs w:val="18"/>
            </w:rPr>
            <w:t>Matters exempt from third party ACAT review</w:t>
          </w:r>
          <w:r w:rsidRPr="00F02A14">
            <w:rPr>
              <w:rFonts w:cs="Arial"/>
              <w:szCs w:val="18"/>
            </w:rPr>
            <w:fldChar w:fldCharType="end"/>
          </w:r>
        </w:p>
      </w:tc>
      <w:tc>
        <w:tcPr>
          <w:tcW w:w="1560" w:type="dxa"/>
        </w:tcPr>
        <w:p w14:paraId="3BF6F796" w14:textId="6ADB7BDB"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CharChapNo \*charformat </w:instrText>
          </w:r>
          <w:r w:rsidRPr="00F02A14">
            <w:rPr>
              <w:rFonts w:cs="Arial"/>
              <w:b/>
              <w:szCs w:val="18"/>
            </w:rPr>
            <w:fldChar w:fldCharType="separate"/>
          </w:r>
          <w:r w:rsidR="002E300A">
            <w:rPr>
              <w:rFonts w:cs="Arial"/>
              <w:b/>
              <w:noProof/>
              <w:szCs w:val="18"/>
            </w:rPr>
            <w:t>Schedule 6</w:t>
          </w:r>
          <w:r w:rsidRPr="00F02A14">
            <w:rPr>
              <w:rFonts w:cs="Arial"/>
              <w:b/>
              <w:szCs w:val="18"/>
            </w:rPr>
            <w:fldChar w:fldCharType="end"/>
          </w:r>
        </w:p>
      </w:tc>
    </w:tr>
    <w:tr w:rsidR="0022074E" w:rsidRPr="00CB3D59" w14:paraId="129A6691" w14:textId="77777777">
      <w:trPr>
        <w:jc w:val="center"/>
      </w:trPr>
      <w:tc>
        <w:tcPr>
          <w:tcW w:w="5741" w:type="dxa"/>
        </w:tcPr>
        <w:p w14:paraId="68E63353" w14:textId="79E3EE05" w:rsidR="0022074E" w:rsidRPr="00F02A14" w:rsidRDefault="0022074E">
          <w:pPr>
            <w:pStyle w:val="HeaderEven"/>
            <w:jc w:val="right"/>
            <w:rPr>
              <w:rFonts w:cs="Arial"/>
              <w:szCs w:val="18"/>
            </w:rPr>
          </w:pPr>
          <w:r w:rsidRPr="00F02A14">
            <w:rPr>
              <w:rFonts w:cs="Arial"/>
              <w:szCs w:val="18"/>
            </w:rPr>
            <w:fldChar w:fldCharType="begin"/>
          </w:r>
          <w:r w:rsidRPr="00F02A14">
            <w:rPr>
              <w:rFonts w:cs="Arial"/>
              <w:szCs w:val="18"/>
            </w:rPr>
            <w:instrText xml:space="preserve"> STYLEREF CharPartText \*charformat </w:instrText>
          </w:r>
          <w:r w:rsidRPr="00F02A14">
            <w:rPr>
              <w:rFonts w:cs="Arial"/>
              <w:szCs w:val="18"/>
            </w:rPr>
            <w:fldChar w:fldCharType="separate"/>
          </w:r>
          <w:r w:rsidR="002E300A">
            <w:rPr>
              <w:rFonts w:cs="Arial"/>
              <w:noProof/>
              <w:szCs w:val="18"/>
            </w:rPr>
            <w:t>Matters exempt from third party ACAT review</w:t>
          </w:r>
          <w:r w:rsidRPr="00F02A14">
            <w:rPr>
              <w:rFonts w:cs="Arial"/>
              <w:szCs w:val="18"/>
            </w:rPr>
            <w:fldChar w:fldCharType="end"/>
          </w:r>
        </w:p>
      </w:tc>
      <w:tc>
        <w:tcPr>
          <w:tcW w:w="1560" w:type="dxa"/>
        </w:tcPr>
        <w:p w14:paraId="624BD795" w14:textId="03F0B549" w:rsidR="0022074E" w:rsidRPr="00F02A14" w:rsidRDefault="0022074E">
          <w:pPr>
            <w:pStyle w:val="HeaderEven"/>
            <w:jc w:val="right"/>
            <w:rPr>
              <w:rFonts w:cs="Arial"/>
              <w:b/>
              <w:szCs w:val="18"/>
            </w:rPr>
          </w:pPr>
          <w:r w:rsidRPr="00F02A14">
            <w:rPr>
              <w:rFonts w:cs="Arial"/>
              <w:b/>
              <w:szCs w:val="18"/>
            </w:rPr>
            <w:fldChar w:fldCharType="begin"/>
          </w:r>
          <w:r w:rsidRPr="00F02A14">
            <w:rPr>
              <w:rFonts w:cs="Arial"/>
              <w:b/>
              <w:szCs w:val="18"/>
            </w:rPr>
            <w:instrText xml:space="preserve"> STYLEREF CharPartNo \*charformat </w:instrText>
          </w:r>
          <w:r w:rsidRPr="00F02A14">
            <w:rPr>
              <w:rFonts w:cs="Arial"/>
              <w:b/>
              <w:szCs w:val="18"/>
            </w:rPr>
            <w:fldChar w:fldCharType="separate"/>
          </w:r>
          <w:r w:rsidR="002E300A">
            <w:rPr>
              <w:rFonts w:cs="Arial"/>
              <w:b/>
              <w:noProof/>
              <w:szCs w:val="18"/>
            </w:rPr>
            <w:t>Part 6.2</w:t>
          </w:r>
          <w:r w:rsidRPr="00F02A14">
            <w:rPr>
              <w:rFonts w:cs="Arial"/>
              <w:b/>
              <w:szCs w:val="18"/>
            </w:rPr>
            <w:fldChar w:fldCharType="end"/>
          </w:r>
        </w:p>
      </w:tc>
    </w:tr>
    <w:tr w:rsidR="0022074E" w:rsidRPr="00CB3D59" w14:paraId="48845268" w14:textId="77777777">
      <w:trPr>
        <w:jc w:val="center"/>
      </w:trPr>
      <w:tc>
        <w:tcPr>
          <w:tcW w:w="7296" w:type="dxa"/>
          <w:gridSpan w:val="2"/>
          <w:tcBorders>
            <w:bottom w:val="single" w:sz="4" w:space="0" w:color="auto"/>
          </w:tcBorders>
        </w:tcPr>
        <w:p w14:paraId="485D90AF" w14:textId="77777777" w:rsidR="0022074E" w:rsidRPr="00783A18" w:rsidRDefault="0022074E" w:rsidP="00783A18">
          <w:pPr>
            <w:pStyle w:val="HeaderOdd6"/>
            <w:spacing w:before="0" w:after="0"/>
            <w:jc w:val="left"/>
            <w:rPr>
              <w:rFonts w:ascii="Times New Roman" w:hAnsi="Times New Roman"/>
              <w:sz w:val="24"/>
              <w:szCs w:val="24"/>
            </w:rPr>
          </w:pPr>
        </w:p>
      </w:tc>
    </w:tr>
  </w:tbl>
  <w:p w14:paraId="175A288A" w14:textId="77777777" w:rsidR="0022074E" w:rsidRDefault="0022074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064BE5" w:rsidRPr="00CB3D59" w14:paraId="21A7328A" w14:textId="77777777">
      <w:trPr>
        <w:jc w:val="center"/>
      </w:trPr>
      <w:tc>
        <w:tcPr>
          <w:tcW w:w="1560" w:type="dxa"/>
        </w:tcPr>
        <w:p w14:paraId="6E0E5A32" w14:textId="4B65872D" w:rsidR="00064BE5" w:rsidRPr="002E0219" w:rsidRDefault="00064BE5">
          <w:pPr>
            <w:pStyle w:val="HeaderEven"/>
            <w:rPr>
              <w:rFonts w:cs="Arial"/>
              <w:b/>
              <w:szCs w:val="18"/>
            </w:rPr>
          </w:pPr>
          <w:r w:rsidRPr="002E0219">
            <w:rPr>
              <w:rFonts w:cs="Arial"/>
              <w:b/>
              <w:szCs w:val="18"/>
            </w:rPr>
            <w:fldChar w:fldCharType="begin"/>
          </w:r>
          <w:r w:rsidRPr="002E0219">
            <w:rPr>
              <w:rFonts w:cs="Arial"/>
              <w:b/>
              <w:szCs w:val="18"/>
            </w:rPr>
            <w:instrText xml:space="preserve"> STYLEREF CharChapNo \*charformat  </w:instrText>
          </w:r>
          <w:r w:rsidRPr="002E0219">
            <w:rPr>
              <w:rFonts w:cs="Arial"/>
              <w:b/>
              <w:szCs w:val="18"/>
            </w:rPr>
            <w:fldChar w:fldCharType="separate"/>
          </w:r>
          <w:r w:rsidR="002E300A">
            <w:rPr>
              <w:rFonts w:cs="Arial"/>
              <w:b/>
              <w:noProof/>
              <w:szCs w:val="18"/>
            </w:rPr>
            <w:t>Schedule 6</w:t>
          </w:r>
          <w:r w:rsidRPr="002E0219">
            <w:rPr>
              <w:rFonts w:cs="Arial"/>
              <w:b/>
              <w:szCs w:val="18"/>
            </w:rPr>
            <w:fldChar w:fldCharType="end"/>
          </w:r>
        </w:p>
      </w:tc>
      <w:tc>
        <w:tcPr>
          <w:tcW w:w="5741" w:type="dxa"/>
        </w:tcPr>
        <w:p w14:paraId="37A720EF" w14:textId="3D7FB371" w:rsidR="00064BE5" w:rsidRPr="002E0219" w:rsidRDefault="00064BE5">
          <w:pPr>
            <w:pStyle w:val="HeaderEven"/>
            <w:rPr>
              <w:rFonts w:cs="Arial"/>
              <w:szCs w:val="18"/>
            </w:rPr>
          </w:pPr>
          <w:r w:rsidRPr="002E0219">
            <w:rPr>
              <w:rFonts w:cs="Arial"/>
              <w:szCs w:val="18"/>
            </w:rPr>
            <w:fldChar w:fldCharType="begin"/>
          </w:r>
          <w:r w:rsidRPr="002E0219">
            <w:rPr>
              <w:rFonts w:cs="Arial"/>
              <w:szCs w:val="18"/>
            </w:rPr>
            <w:instrText xml:space="preserve"> STYLEREF CharChapText \*charformat  </w:instrText>
          </w:r>
          <w:r w:rsidRPr="002E0219">
            <w:rPr>
              <w:rFonts w:cs="Arial"/>
              <w:szCs w:val="18"/>
            </w:rPr>
            <w:fldChar w:fldCharType="separate"/>
          </w:r>
          <w:r w:rsidR="002E300A">
            <w:rPr>
              <w:rFonts w:cs="Arial"/>
              <w:noProof/>
              <w:szCs w:val="18"/>
            </w:rPr>
            <w:t>Matters exempt from third party ACAT review</w:t>
          </w:r>
          <w:r w:rsidRPr="002E0219">
            <w:rPr>
              <w:rFonts w:cs="Arial"/>
              <w:szCs w:val="18"/>
            </w:rPr>
            <w:fldChar w:fldCharType="end"/>
          </w:r>
        </w:p>
      </w:tc>
    </w:tr>
    <w:tr w:rsidR="00064BE5" w:rsidRPr="00CB3D59" w14:paraId="0CE79FA2" w14:textId="77777777">
      <w:trPr>
        <w:jc w:val="center"/>
      </w:trPr>
      <w:tc>
        <w:tcPr>
          <w:tcW w:w="1560" w:type="dxa"/>
        </w:tcPr>
        <w:p w14:paraId="264A9713" w14:textId="7D5A9829" w:rsidR="00064BE5" w:rsidRPr="002E0219" w:rsidRDefault="00064BE5">
          <w:pPr>
            <w:pStyle w:val="HeaderEven"/>
            <w:rPr>
              <w:rFonts w:cs="Arial"/>
              <w:b/>
              <w:szCs w:val="18"/>
            </w:rPr>
          </w:pPr>
          <w:r w:rsidRPr="002E0219">
            <w:rPr>
              <w:rFonts w:cs="Arial"/>
              <w:b/>
              <w:szCs w:val="18"/>
            </w:rPr>
            <w:fldChar w:fldCharType="begin"/>
          </w:r>
          <w:r w:rsidRPr="002E0219">
            <w:rPr>
              <w:rFonts w:cs="Arial"/>
              <w:b/>
              <w:szCs w:val="18"/>
            </w:rPr>
            <w:instrText xml:space="preserve"> STYLEREF CharPartNo \*charformat </w:instrText>
          </w:r>
          <w:r w:rsidRPr="002E0219">
            <w:rPr>
              <w:rFonts w:cs="Arial"/>
              <w:b/>
              <w:szCs w:val="18"/>
            </w:rPr>
            <w:fldChar w:fldCharType="separate"/>
          </w:r>
          <w:r w:rsidR="002E300A">
            <w:rPr>
              <w:rFonts w:cs="Arial"/>
              <w:b/>
              <w:noProof/>
              <w:szCs w:val="18"/>
            </w:rPr>
            <w:t>Part 6.3</w:t>
          </w:r>
          <w:r w:rsidRPr="002E0219">
            <w:rPr>
              <w:rFonts w:cs="Arial"/>
              <w:b/>
              <w:szCs w:val="18"/>
            </w:rPr>
            <w:fldChar w:fldCharType="end"/>
          </w:r>
        </w:p>
      </w:tc>
      <w:tc>
        <w:tcPr>
          <w:tcW w:w="5741" w:type="dxa"/>
        </w:tcPr>
        <w:p w14:paraId="16927D8F" w14:textId="7FED6D9D" w:rsidR="00064BE5" w:rsidRPr="002E0219" w:rsidRDefault="00064BE5">
          <w:pPr>
            <w:pStyle w:val="HeaderEven"/>
            <w:rPr>
              <w:rFonts w:cs="Arial"/>
              <w:szCs w:val="18"/>
            </w:rPr>
          </w:pPr>
          <w:r w:rsidRPr="002E0219">
            <w:rPr>
              <w:rFonts w:cs="Arial"/>
              <w:szCs w:val="18"/>
            </w:rPr>
            <w:fldChar w:fldCharType="begin"/>
          </w:r>
          <w:r w:rsidRPr="002E0219">
            <w:rPr>
              <w:rFonts w:cs="Arial"/>
              <w:szCs w:val="18"/>
            </w:rPr>
            <w:instrText xml:space="preserve"> STYLEREF CharPartText \*charformat </w:instrText>
          </w:r>
          <w:r w:rsidRPr="002E0219">
            <w:rPr>
              <w:rFonts w:cs="Arial"/>
              <w:szCs w:val="18"/>
            </w:rPr>
            <w:fldChar w:fldCharType="separate"/>
          </w:r>
          <w:r w:rsidR="002E300A">
            <w:rPr>
              <w:rFonts w:cs="Arial"/>
              <w:noProof/>
              <w:szCs w:val="18"/>
            </w:rPr>
            <w:t>Maps</w:t>
          </w:r>
          <w:r w:rsidRPr="002E0219">
            <w:rPr>
              <w:rFonts w:cs="Arial"/>
              <w:szCs w:val="18"/>
            </w:rPr>
            <w:fldChar w:fldCharType="end"/>
          </w:r>
        </w:p>
      </w:tc>
    </w:tr>
    <w:tr w:rsidR="00064BE5" w:rsidRPr="00CB3D59" w14:paraId="540BC11C" w14:textId="77777777">
      <w:trPr>
        <w:jc w:val="center"/>
      </w:trPr>
      <w:tc>
        <w:tcPr>
          <w:tcW w:w="1560" w:type="dxa"/>
        </w:tcPr>
        <w:p w14:paraId="2CE3C4AC" w14:textId="72202C48" w:rsidR="00064BE5" w:rsidRPr="002E0219" w:rsidRDefault="00064BE5">
          <w:pPr>
            <w:pStyle w:val="HeaderEven"/>
            <w:rPr>
              <w:rFonts w:cs="Arial"/>
              <w:b/>
              <w:szCs w:val="18"/>
            </w:rPr>
          </w:pPr>
          <w:r w:rsidRPr="002E0219">
            <w:rPr>
              <w:rFonts w:cs="Arial"/>
              <w:b/>
              <w:szCs w:val="18"/>
            </w:rPr>
            <w:fldChar w:fldCharType="begin"/>
          </w:r>
          <w:r w:rsidRPr="002E0219">
            <w:rPr>
              <w:rFonts w:cs="Arial"/>
              <w:b/>
              <w:szCs w:val="18"/>
            </w:rPr>
            <w:instrText xml:space="preserve"> STYLEREF CharDivNo \*charformat </w:instrText>
          </w:r>
          <w:r w:rsidRPr="002E0219">
            <w:rPr>
              <w:rFonts w:cs="Arial"/>
              <w:b/>
              <w:szCs w:val="18"/>
            </w:rPr>
            <w:fldChar w:fldCharType="separate"/>
          </w:r>
          <w:r w:rsidR="002E300A">
            <w:rPr>
              <w:rFonts w:cs="Arial"/>
              <w:b/>
              <w:noProof/>
              <w:szCs w:val="18"/>
            </w:rPr>
            <w:t>Division 6.3.6</w:t>
          </w:r>
          <w:r w:rsidRPr="002E0219">
            <w:rPr>
              <w:rFonts w:cs="Arial"/>
              <w:b/>
              <w:szCs w:val="18"/>
            </w:rPr>
            <w:fldChar w:fldCharType="end"/>
          </w:r>
        </w:p>
      </w:tc>
      <w:tc>
        <w:tcPr>
          <w:tcW w:w="5741" w:type="dxa"/>
        </w:tcPr>
        <w:p w14:paraId="38FCC484" w14:textId="266BD7EF" w:rsidR="00064BE5" w:rsidRPr="002E0219" w:rsidRDefault="00064BE5">
          <w:pPr>
            <w:pStyle w:val="HeaderEven"/>
            <w:rPr>
              <w:rFonts w:cs="Arial"/>
              <w:szCs w:val="18"/>
            </w:rPr>
          </w:pPr>
          <w:r w:rsidRPr="002E0219">
            <w:rPr>
              <w:rFonts w:cs="Arial"/>
              <w:szCs w:val="18"/>
            </w:rPr>
            <w:fldChar w:fldCharType="begin"/>
          </w:r>
          <w:r w:rsidRPr="002E0219">
            <w:rPr>
              <w:rFonts w:cs="Arial"/>
              <w:szCs w:val="18"/>
            </w:rPr>
            <w:instrText xml:space="preserve"> STYLEREF CharDivText \*charformat </w:instrText>
          </w:r>
          <w:r w:rsidRPr="002E0219">
            <w:rPr>
              <w:rFonts w:cs="Arial"/>
              <w:szCs w:val="18"/>
            </w:rPr>
            <w:fldChar w:fldCharType="separate"/>
          </w:r>
          <w:r w:rsidR="002E300A">
            <w:rPr>
              <w:rFonts w:cs="Arial"/>
              <w:noProof/>
              <w:szCs w:val="18"/>
            </w:rPr>
            <w:t>Kingston Foreshore</w:t>
          </w:r>
          <w:r w:rsidRPr="002E0219">
            <w:rPr>
              <w:rFonts w:cs="Arial"/>
              <w:szCs w:val="18"/>
            </w:rPr>
            <w:fldChar w:fldCharType="end"/>
          </w:r>
        </w:p>
      </w:tc>
    </w:tr>
    <w:tr w:rsidR="00064BE5" w:rsidRPr="00CB3D59" w14:paraId="25811E71" w14:textId="77777777">
      <w:trPr>
        <w:cantSplit/>
        <w:jc w:val="center"/>
      </w:trPr>
      <w:tc>
        <w:tcPr>
          <w:tcW w:w="7296" w:type="dxa"/>
          <w:gridSpan w:val="2"/>
          <w:tcBorders>
            <w:bottom w:val="single" w:sz="4" w:space="0" w:color="auto"/>
          </w:tcBorders>
        </w:tcPr>
        <w:p w14:paraId="61FC421C" w14:textId="77777777" w:rsidR="00064BE5" w:rsidRPr="00783A18" w:rsidRDefault="00064BE5" w:rsidP="00783A18">
          <w:pPr>
            <w:pStyle w:val="HeaderEven6"/>
            <w:spacing w:before="0" w:after="0"/>
            <w:rPr>
              <w:rFonts w:ascii="Times New Roman" w:hAnsi="Times New Roman"/>
              <w:sz w:val="24"/>
              <w:szCs w:val="24"/>
            </w:rPr>
          </w:pPr>
        </w:p>
      </w:tc>
    </w:tr>
  </w:tbl>
  <w:p w14:paraId="65798899" w14:textId="77777777" w:rsidR="00064BE5" w:rsidRDefault="00064BE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064BE5" w:rsidRPr="00CB3D59" w14:paraId="617C0448" w14:textId="77777777">
      <w:trPr>
        <w:jc w:val="center"/>
      </w:trPr>
      <w:tc>
        <w:tcPr>
          <w:tcW w:w="5741" w:type="dxa"/>
        </w:tcPr>
        <w:p w14:paraId="2A0BD3C3" w14:textId="6177B5FA" w:rsidR="00064BE5" w:rsidRPr="002E0219" w:rsidRDefault="00064BE5">
          <w:pPr>
            <w:pStyle w:val="HeaderEven"/>
            <w:jc w:val="right"/>
            <w:rPr>
              <w:rFonts w:cs="Arial"/>
              <w:szCs w:val="18"/>
            </w:rPr>
          </w:pPr>
          <w:r w:rsidRPr="002E0219">
            <w:rPr>
              <w:rFonts w:cs="Arial"/>
              <w:szCs w:val="18"/>
            </w:rPr>
            <w:fldChar w:fldCharType="begin"/>
          </w:r>
          <w:r w:rsidRPr="002E0219">
            <w:rPr>
              <w:rFonts w:cs="Arial"/>
              <w:szCs w:val="18"/>
            </w:rPr>
            <w:instrText xml:space="preserve"> STYLEREF CharChapText \*charformat  </w:instrText>
          </w:r>
          <w:r w:rsidRPr="002E0219">
            <w:rPr>
              <w:rFonts w:cs="Arial"/>
              <w:szCs w:val="18"/>
            </w:rPr>
            <w:fldChar w:fldCharType="separate"/>
          </w:r>
          <w:r w:rsidR="002E300A">
            <w:rPr>
              <w:rFonts w:cs="Arial"/>
              <w:noProof/>
              <w:szCs w:val="18"/>
            </w:rPr>
            <w:t>Matters exempt from third party ACAT review</w:t>
          </w:r>
          <w:r w:rsidRPr="002E0219">
            <w:rPr>
              <w:rFonts w:cs="Arial"/>
              <w:szCs w:val="18"/>
            </w:rPr>
            <w:fldChar w:fldCharType="end"/>
          </w:r>
        </w:p>
      </w:tc>
      <w:tc>
        <w:tcPr>
          <w:tcW w:w="1560" w:type="dxa"/>
        </w:tcPr>
        <w:p w14:paraId="22C7AE72" w14:textId="6B777DB0" w:rsidR="00064BE5" w:rsidRPr="002E0219" w:rsidRDefault="00064BE5">
          <w:pPr>
            <w:pStyle w:val="HeaderEven"/>
            <w:jc w:val="right"/>
            <w:rPr>
              <w:rFonts w:cs="Arial"/>
              <w:b/>
              <w:szCs w:val="18"/>
            </w:rPr>
          </w:pPr>
          <w:r w:rsidRPr="002E0219">
            <w:rPr>
              <w:rFonts w:cs="Arial"/>
              <w:b/>
              <w:szCs w:val="18"/>
            </w:rPr>
            <w:fldChar w:fldCharType="begin"/>
          </w:r>
          <w:r w:rsidRPr="002E0219">
            <w:rPr>
              <w:rFonts w:cs="Arial"/>
              <w:b/>
              <w:szCs w:val="18"/>
            </w:rPr>
            <w:instrText xml:space="preserve"> STYLEREF CharChapNo \*charformat  </w:instrText>
          </w:r>
          <w:r w:rsidRPr="002E0219">
            <w:rPr>
              <w:rFonts w:cs="Arial"/>
              <w:b/>
              <w:szCs w:val="18"/>
            </w:rPr>
            <w:fldChar w:fldCharType="separate"/>
          </w:r>
          <w:r w:rsidR="002E300A">
            <w:rPr>
              <w:rFonts w:cs="Arial"/>
              <w:b/>
              <w:noProof/>
              <w:szCs w:val="18"/>
            </w:rPr>
            <w:t>Schedule 6</w:t>
          </w:r>
          <w:r w:rsidRPr="002E0219">
            <w:rPr>
              <w:rFonts w:cs="Arial"/>
              <w:b/>
              <w:szCs w:val="18"/>
            </w:rPr>
            <w:fldChar w:fldCharType="end"/>
          </w:r>
        </w:p>
      </w:tc>
    </w:tr>
    <w:tr w:rsidR="00064BE5" w:rsidRPr="00CB3D59" w14:paraId="501DE4BA" w14:textId="77777777">
      <w:trPr>
        <w:jc w:val="center"/>
      </w:trPr>
      <w:tc>
        <w:tcPr>
          <w:tcW w:w="5741" w:type="dxa"/>
        </w:tcPr>
        <w:p w14:paraId="6DBD3930" w14:textId="28C07E2C" w:rsidR="00064BE5" w:rsidRPr="002E0219" w:rsidRDefault="00064BE5">
          <w:pPr>
            <w:pStyle w:val="HeaderEven"/>
            <w:jc w:val="right"/>
            <w:rPr>
              <w:rFonts w:cs="Arial"/>
              <w:szCs w:val="18"/>
            </w:rPr>
          </w:pPr>
          <w:r w:rsidRPr="002E0219">
            <w:rPr>
              <w:rFonts w:cs="Arial"/>
              <w:szCs w:val="18"/>
            </w:rPr>
            <w:fldChar w:fldCharType="begin"/>
          </w:r>
          <w:r w:rsidRPr="002E0219">
            <w:rPr>
              <w:rFonts w:cs="Arial"/>
              <w:szCs w:val="18"/>
            </w:rPr>
            <w:instrText xml:space="preserve"> STYLEREF CharPartText \*charformat </w:instrText>
          </w:r>
          <w:r w:rsidRPr="002E0219">
            <w:rPr>
              <w:rFonts w:cs="Arial"/>
              <w:szCs w:val="18"/>
            </w:rPr>
            <w:fldChar w:fldCharType="separate"/>
          </w:r>
          <w:r w:rsidR="002E300A">
            <w:rPr>
              <w:rFonts w:cs="Arial"/>
              <w:noProof/>
              <w:szCs w:val="18"/>
            </w:rPr>
            <w:t>Maps</w:t>
          </w:r>
          <w:r w:rsidRPr="002E0219">
            <w:rPr>
              <w:rFonts w:cs="Arial"/>
              <w:szCs w:val="18"/>
            </w:rPr>
            <w:fldChar w:fldCharType="end"/>
          </w:r>
        </w:p>
      </w:tc>
      <w:tc>
        <w:tcPr>
          <w:tcW w:w="1560" w:type="dxa"/>
        </w:tcPr>
        <w:p w14:paraId="0F47CA05" w14:textId="71201759" w:rsidR="00064BE5" w:rsidRPr="002E0219" w:rsidRDefault="00064BE5">
          <w:pPr>
            <w:pStyle w:val="HeaderEven"/>
            <w:jc w:val="right"/>
            <w:rPr>
              <w:rFonts w:cs="Arial"/>
              <w:b/>
              <w:szCs w:val="18"/>
            </w:rPr>
          </w:pPr>
          <w:r w:rsidRPr="002E0219">
            <w:rPr>
              <w:rFonts w:cs="Arial"/>
              <w:b/>
              <w:szCs w:val="18"/>
            </w:rPr>
            <w:fldChar w:fldCharType="begin"/>
          </w:r>
          <w:r w:rsidRPr="002E0219">
            <w:rPr>
              <w:rFonts w:cs="Arial"/>
              <w:b/>
              <w:szCs w:val="18"/>
            </w:rPr>
            <w:instrText xml:space="preserve"> STYLEREF CharPartNo \*charformat </w:instrText>
          </w:r>
          <w:r w:rsidRPr="002E0219">
            <w:rPr>
              <w:rFonts w:cs="Arial"/>
              <w:b/>
              <w:szCs w:val="18"/>
            </w:rPr>
            <w:fldChar w:fldCharType="separate"/>
          </w:r>
          <w:r w:rsidR="002E300A">
            <w:rPr>
              <w:rFonts w:cs="Arial"/>
              <w:b/>
              <w:noProof/>
              <w:szCs w:val="18"/>
            </w:rPr>
            <w:t>Part 6.3</w:t>
          </w:r>
          <w:r w:rsidRPr="002E0219">
            <w:rPr>
              <w:rFonts w:cs="Arial"/>
              <w:b/>
              <w:szCs w:val="18"/>
            </w:rPr>
            <w:fldChar w:fldCharType="end"/>
          </w:r>
        </w:p>
      </w:tc>
    </w:tr>
    <w:tr w:rsidR="00064BE5" w:rsidRPr="00CB3D59" w14:paraId="2D9E87D6" w14:textId="77777777">
      <w:trPr>
        <w:jc w:val="center"/>
      </w:trPr>
      <w:tc>
        <w:tcPr>
          <w:tcW w:w="5741" w:type="dxa"/>
        </w:tcPr>
        <w:p w14:paraId="25DC9547" w14:textId="0886E7D0" w:rsidR="00064BE5" w:rsidRPr="002E0219" w:rsidRDefault="00064BE5">
          <w:pPr>
            <w:pStyle w:val="HeaderEven"/>
            <w:jc w:val="right"/>
            <w:rPr>
              <w:rFonts w:cs="Arial"/>
              <w:szCs w:val="18"/>
            </w:rPr>
          </w:pPr>
          <w:r w:rsidRPr="002E0219">
            <w:rPr>
              <w:rFonts w:cs="Arial"/>
              <w:szCs w:val="18"/>
            </w:rPr>
            <w:fldChar w:fldCharType="begin"/>
          </w:r>
          <w:r w:rsidRPr="002E0219">
            <w:rPr>
              <w:rFonts w:cs="Arial"/>
              <w:szCs w:val="18"/>
            </w:rPr>
            <w:instrText xml:space="preserve"> STYLEREF CharDivText \*charformat </w:instrText>
          </w:r>
          <w:r w:rsidRPr="002E0219">
            <w:rPr>
              <w:rFonts w:cs="Arial"/>
              <w:szCs w:val="18"/>
            </w:rPr>
            <w:fldChar w:fldCharType="separate"/>
          </w:r>
          <w:r w:rsidR="002E300A">
            <w:rPr>
              <w:rFonts w:cs="Arial"/>
              <w:noProof/>
              <w:szCs w:val="18"/>
            </w:rPr>
            <w:t>University of Canberra site</w:t>
          </w:r>
          <w:r w:rsidRPr="002E0219">
            <w:rPr>
              <w:rFonts w:cs="Arial"/>
              <w:szCs w:val="18"/>
            </w:rPr>
            <w:fldChar w:fldCharType="end"/>
          </w:r>
        </w:p>
      </w:tc>
      <w:tc>
        <w:tcPr>
          <w:tcW w:w="1560" w:type="dxa"/>
        </w:tcPr>
        <w:p w14:paraId="1A57993D" w14:textId="21F8E303" w:rsidR="00064BE5" w:rsidRPr="002E0219" w:rsidRDefault="00064BE5">
          <w:pPr>
            <w:pStyle w:val="HeaderEven"/>
            <w:jc w:val="right"/>
            <w:rPr>
              <w:rFonts w:cs="Arial"/>
              <w:b/>
              <w:szCs w:val="18"/>
            </w:rPr>
          </w:pPr>
          <w:r w:rsidRPr="002E0219">
            <w:rPr>
              <w:rFonts w:cs="Arial"/>
              <w:b/>
              <w:szCs w:val="18"/>
            </w:rPr>
            <w:fldChar w:fldCharType="begin"/>
          </w:r>
          <w:r w:rsidRPr="002E0219">
            <w:rPr>
              <w:rFonts w:cs="Arial"/>
              <w:b/>
              <w:szCs w:val="18"/>
            </w:rPr>
            <w:instrText xml:space="preserve"> STYLEREF CharDivNo \*charformat </w:instrText>
          </w:r>
          <w:r w:rsidRPr="002E0219">
            <w:rPr>
              <w:rFonts w:cs="Arial"/>
              <w:b/>
              <w:szCs w:val="18"/>
            </w:rPr>
            <w:fldChar w:fldCharType="separate"/>
          </w:r>
          <w:r w:rsidR="002E300A">
            <w:rPr>
              <w:rFonts w:cs="Arial"/>
              <w:b/>
              <w:noProof/>
              <w:szCs w:val="18"/>
            </w:rPr>
            <w:t>Division 6.3.7</w:t>
          </w:r>
          <w:r w:rsidRPr="002E0219">
            <w:rPr>
              <w:rFonts w:cs="Arial"/>
              <w:b/>
              <w:szCs w:val="18"/>
            </w:rPr>
            <w:fldChar w:fldCharType="end"/>
          </w:r>
        </w:p>
      </w:tc>
    </w:tr>
    <w:tr w:rsidR="00064BE5" w:rsidRPr="00CB3D59" w14:paraId="37E1562A" w14:textId="77777777">
      <w:trPr>
        <w:jc w:val="center"/>
      </w:trPr>
      <w:tc>
        <w:tcPr>
          <w:tcW w:w="7296" w:type="dxa"/>
          <w:gridSpan w:val="2"/>
          <w:tcBorders>
            <w:bottom w:val="single" w:sz="4" w:space="0" w:color="auto"/>
          </w:tcBorders>
        </w:tcPr>
        <w:p w14:paraId="35CDEBF1" w14:textId="77777777" w:rsidR="00064BE5" w:rsidRPr="00783A18" w:rsidRDefault="00064BE5" w:rsidP="00783A18">
          <w:pPr>
            <w:pStyle w:val="HeaderOdd6"/>
            <w:spacing w:before="0" w:after="0"/>
            <w:jc w:val="left"/>
            <w:rPr>
              <w:rFonts w:ascii="Times New Roman" w:hAnsi="Times New Roman"/>
              <w:sz w:val="24"/>
              <w:szCs w:val="24"/>
            </w:rPr>
          </w:pPr>
        </w:p>
      </w:tc>
    </w:tr>
  </w:tbl>
  <w:p w14:paraId="5AB36C63" w14:textId="77777777" w:rsidR="00064BE5" w:rsidRDefault="00064BE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1560"/>
      <w:gridCol w:w="5741"/>
    </w:tblGrid>
    <w:tr w:rsidR="0022074E" w:rsidRPr="00CB3D59" w14:paraId="13FE2F04" w14:textId="77777777">
      <w:trPr>
        <w:jc w:val="center"/>
      </w:trPr>
      <w:tc>
        <w:tcPr>
          <w:tcW w:w="1560" w:type="dxa"/>
        </w:tcPr>
        <w:p w14:paraId="5A4F39AA" w14:textId="2E297758" w:rsidR="0022074E" w:rsidRPr="00922BD6" w:rsidRDefault="0022074E">
          <w:pPr>
            <w:pStyle w:val="HeaderEven"/>
            <w:rPr>
              <w:rFonts w:cs="Arial"/>
              <w:b/>
              <w:szCs w:val="18"/>
            </w:rPr>
          </w:pPr>
          <w:r w:rsidRPr="00922BD6">
            <w:rPr>
              <w:rFonts w:cs="Arial"/>
              <w:b/>
              <w:szCs w:val="18"/>
            </w:rPr>
            <w:fldChar w:fldCharType="begin"/>
          </w:r>
          <w:r w:rsidRPr="00922BD6">
            <w:rPr>
              <w:rFonts w:cs="Arial"/>
              <w:b/>
              <w:szCs w:val="18"/>
            </w:rPr>
            <w:instrText xml:space="preserve"> STYLEREF CharChapNo \*charformat  </w:instrText>
          </w:r>
          <w:r w:rsidRPr="00922BD6">
            <w:rPr>
              <w:rFonts w:cs="Arial"/>
              <w:b/>
              <w:szCs w:val="18"/>
            </w:rPr>
            <w:fldChar w:fldCharType="separate"/>
          </w:r>
          <w:r w:rsidR="002E300A">
            <w:rPr>
              <w:rFonts w:cs="Arial"/>
              <w:b/>
              <w:noProof/>
              <w:szCs w:val="18"/>
            </w:rPr>
            <w:t>Schedule 7</w:t>
          </w:r>
          <w:r w:rsidRPr="00922BD6">
            <w:rPr>
              <w:rFonts w:cs="Arial"/>
              <w:b/>
              <w:szCs w:val="18"/>
            </w:rPr>
            <w:fldChar w:fldCharType="end"/>
          </w:r>
        </w:p>
      </w:tc>
      <w:tc>
        <w:tcPr>
          <w:tcW w:w="5741" w:type="dxa"/>
        </w:tcPr>
        <w:p w14:paraId="2C64041A" w14:textId="75C24679" w:rsidR="0022074E" w:rsidRPr="00922BD6" w:rsidRDefault="0022074E">
          <w:pPr>
            <w:pStyle w:val="HeaderEven"/>
            <w:rPr>
              <w:rFonts w:cs="Arial"/>
              <w:szCs w:val="18"/>
            </w:rPr>
          </w:pPr>
          <w:r w:rsidRPr="00922BD6">
            <w:rPr>
              <w:rFonts w:cs="Arial"/>
              <w:szCs w:val="18"/>
            </w:rPr>
            <w:fldChar w:fldCharType="begin"/>
          </w:r>
          <w:r w:rsidRPr="00922BD6">
            <w:rPr>
              <w:rFonts w:cs="Arial"/>
              <w:szCs w:val="18"/>
            </w:rPr>
            <w:instrText xml:space="preserve"> STYLEREF CharChapText \*charformat  </w:instrText>
          </w:r>
          <w:r w:rsidRPr="00922BD6">
            <w:rPr>
              <w:rFonts w:cs="Arial"/>
              <w:szCs w:val="18"/>
            </w:rPr>
            <w:fldChar w:fldCharType="separate"/>
          </w:r>
          <w:r w:rsidR="002E300A">
            <w:rPr>
              <w:rFonts w:cs="Arial"/>
              <w:noProof/>
              <w:szCs w:val="18"/>
            </w:rPr>
            <w:t>Preserved leases</w:t>
          </w:r>
          <w:r w:rsidRPr="00922BD6">
            <w:rPr>
              <w:rFonts w:cs="Arial"/>
              <w:szCs w:val="18"/>
            </w:rPr>
            <w:fldChar w:fldCharType="end"/>
          </w:r>
        </w:p>
      </w:tc>
    </w:tr>
    <w:tr w:rsidR="0022074E" w:rsidRPr="00CB3D59" w14:paraId="47626878" w14:textId="77777777">
      <w:trPr>
        <w:jc w:val="center"/>
      </w:trPr>
      <w:tc>
        <w:tcPr>
          <w:tcW w:w="1560" w:type="dxa"/>
        </w:tcPr>
        <w:p w14:paraId="195E7091" w14:textId="2DD3F29D" w:rsidR="0022074E" w:rsidRPr="00922BD6" w:rsidRDefault="0022074E">
          <w:pPr>
            <w:pStyle w:val="HeaderEven"/>
            <w:rPr>
              <w:rFonts w:cs="Arial"/>
              <w:b/>
              <w:szCs w:val="18"/>
            </w:rPr>
          </w:pPr>
          <w:r w:rsidRPr="00922BD6">
            <w:rPr>
              <w:rFonts w:cs="Arial"/>
              <w:b/>
              <w:szCs w:val="18"/>
            </w:rPr>
            <w:fldChar w:fldCharType="begin"/>
          </w:r>
          <w:r w:rsidRPr="00922BD6">
            <w:rPr>
              <w:rFonts w:cs="Arial"/>
              <w:b/>
              <w:szCs w:val="18"/>
            </w:rPr>
            <w:instrText xml:space="preserve"> STYLEREF CharPartNo \*charformat </w:instrText>
          </w:r>
          <w:r w:rsidRPr="00922BD6">
            <w:rPr>
              <w:rFonts w:cs="Arial"/>
              <w:b/>
              <w:szCs w:val="18"/>
            </w:rPr>
            <w:fldChar w:fldCharType="end"/>
          </w:r>
        </w:p>
      </w:tc>
      <w:tc>
        <w:tcPr>
          <w:tcW w:w="5741" w:type="dxa"/>
        </w:tcPr>
        <w:p w14:paraId="5711226C" w14:textId="5EF4F959" w:rsidR="0022074E" w:rsidRPr="00922BD6" w:rsidRDefault="0022074E">
          <w:pPr>
            <w:pStyle w:val="HeaderEven"/>
            <w:rPr>
              <w:rFonts w:cs="Arial"/>
              <w:szCs w:val="18"/>
            </w:rPr>
          </w:pPr>
          <w:r w:rsidRPr="00922BD6">
            <w:rPr>
              <w:rFonts w:cs="Arial"/>
              <w:szCs w:val="18"/>
            </w:rPr>
            <w:fldChar w:fldCharType="begin"/>
          </w:r>
          <w:r w:rsidRPr="00922BD6">
            <w:rPr>
              <w:rFonts w:cs="Arial"/>
              <w:szCs w:val="18"/>
            </w:rPr>
            <w:instrText xml:space="preserve"> STYLEREF CharPartText \*charformat </w:instrText>
          </w:r>
          <w:r w:rsidRPr="00922BD6">
            <w:rPr>
              <w:rFonts w:cs="Arial"/>
              <w:szCs w:val="18"/>
            </w:rPr>
            <w:fldChar w:fldCharType="end"/>
          </w:r>
        </w:p>
      </w:tc>
    </w:tr>
    <w:tr w:rsidR="0022074E" w:rsidRPr="00CB3D59" w14:paraId="129F9193" w14:textId="77777777">
      <w:trPr>
        <w:jc w:val="center"/>
      </w:trPr>
      <w:tc>
        <w:tcPr>
          <w:tcW w:w="1560" w:type="dxa"/>
        </w:tcPr>
        <w:p w14:paraId="254E9844" w14:textId="0CCB8225" w:rsidR="0022074E" w:rsidRPr="00922BD6" w:rsidRDefault="0022074E">
          <w:pPr>
            <w:pStyle w:val="HeaderEven"/>
            <w:rPr>
              <w:rFonts w:cs="Arial"/>
              <w:b/>
              <w:szCs w:val="18"/>
            </w:rPr>
          </w:pPr>
          <w:r w:rsidRPr="00922BD6">
            <w:rPr>
              <w:rFonts w:cs="Arial"/>
              <w:b/>
              <w:szCs w:val="18"/>
            </w:rPr>
            <w:fldChar w:fldCharType="begin"/>
          </w:r>
          <w:r w:rsidRPr="00922BD6">
            <w:rPr>
              <w:rFonts w:cs="Arial"/>
              <w:b/>
              <w:szCs w:val="18"/>
            </w:rPr>
            <w:instrText xml:space="preserve"> STYLEREF CharDivNo \*charformat </w:instrText>
          </w:r>
          <w:r w:rsidRPr="00922BD6">
            <w:rPr>
              <w:rFonts w:cs="Arial"/>
              <w:b/>
              <w:szCs w:val="18"/>
            </w:rPr>
            <w:fldChar w:fldCharType="end"/>
          </w:r>
        </w:p>
      </w:tc>
      <w:tc>
        <w:tcPr>
          <w:tcW w:w="5741" w:type="dxa"/>
        </w:tcPr>
        <w:p w14:paraId="533425EB" w14:textId="6F0C9DF0" w:rsidR="0022074E" w:rsidRPr="00922BD6" w:rsidRDefault="0022074E">
          <w:pPr>
            <w:pStyle w:val="HeaderEven"/>
            <w:rPr>
              <w:rFonts w:cs="Arial"/>
              <w:szCs w:val="18"/>
            </w:rPr>
          </w:pPr>
          <w:r w:rsidRPr="00922BD6">
            <w:rPr>
              <w:rFonts w:cs="Arial"/>
              <w:szCs w:val="18"/>
            </w:rPr>
            <w:fldChar w:fldCharType="begin"/>
          </w:r>
          <w:r w:rsidRPr="00922BD6">
            <w:rPr>
              <w:rFonts w:cs="Arial"/>
              <w:szCs w:val="18"/>
            </w:rPr>
            <w:instrText xml:space="preserve"> STYLEREF CharDivText \*charformat </w:instrText>
          </w:r>
          <w:r w:rsidRPr="00922BD6">
            <w:rPr>
              <w:rFonts w:cs="Arial"/>
              <w:szCs w:val="18"/>
            </w:rPr>
            <w:fldChar w:fldCharType="end"/>
          </w:r>
        </w:p>
      </w:tc>
    </w:tr>
    <w:tr w:rsidR="0022074E" w:rsidRPr="00CB3D59" w14:paraId="3AE072DC" w14:textId="77777777">
      <w:trPr>
        <w:cantSplit/>
        <w:jc w:val="center"/>
      </w:trPr>
      <w:tc>
        <w:tcPr>
          <w:tcW w:w="7296" w:type="dxa"/>
          <w:gridSpan w:val="2"/>
          <w:tcBorders>
            <w:bottom w:val="single" w:sz="4" w:space="0" w:color="auto"/>
          </w:tcBorders>
        </w:tcPr>
        <w:p w14:paraId="0EA068C8" w14:textId="610174DF" w:rsidR="0022074E" w:rsidRPr="00922BD6" w:rsidRDefault="0022074E" w:rsidP="00B136BA">
          <w:pPr>
            <w:pStyle w:val="HeaderEven6"/>
            <w:rPr>
              <w:rFonts w:cs="Arial"/>
              <w:szCs w:val="18"/>
            </w:rPr>
          </w:pPr>
          <w:r w:rsidRPr="00922BD6">
            <w:rPr>
              <w:rFonts w:cs="Arial"/>
              <w:szCs w:val="18"/>
            </w:rPr>
            <w:t xml:space="preserve">Section </w:t>
          </w:r>
          <w:r w:rsidRPr="00922BD6">
            <w:rPr>
              <w:rFonts w:cs="Arial"/>
              <w:szCs w:val="18"/>
            </w:rPr>
            <w:fldChar w:fldCharType="begin"/>
          </w:r>
          <w:r w:rsidRPr="00922BD6">
            <w:rPr>
              <w:rFonts w:cs="Arial"/>
              <w:szCs w:val="18"/>
            </w:rPr>
            <w:instrText xml:space="preserve"> STYLEREF CharSectNo \*charformat </w:instrText>
          </w:r>
          <w:r w:rsidRPr="00922BD6">
            <w:rPr>
              <w:rFonts w:cs="Arial"/>
              <w:szCs w:val="18"/>
            </w:rPr>
            <w:fldChar w:fldCharType="separate"/>
          </w:r>
          <w:r w:rsidR="002E300A">
            <w:rPr>
              <w:rFonts w:cs="Arial"/>
              <w:noProof/>
              <w:szCs w:val="18"/>
            </w:rPr>
            <w:t>7.1</w:t>
          </w:r>
          <w:r w:rsidRPr="00922BD6">
            <w:rPr>
              <w:rFonts w:cs="Arial"/>
              <w:szCs w:val="18"/>
            </w:rPr>
            <w:fldChar w:fldCharType="end"/>
          </w:r>
        </w:p>
      </w:tc>
    </w:tr>
  </w:tbl>
  <w:p w14:paraId="4FA33039" w14:textId="77777777" w:rsidR="0022074E" w:rsidRDefault="0022074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6165"/>
      <w:gridCol w:w="1560"/>
    </w:tblGrid>
    <w:tr w:rsidR="0022074E" w:rsidRPr="00CB3D59" w14:paraId="76C1FF38" w14:textId="77777777">
      <w:trPr>
        <w:jc w:val="center"/>
      </w:trPr>
      <w:tc>
        <w:tcPr>
          <w:tcW w:w="6165" w:type="dxa"/>
        </w:tcPr>
        <w:p w14:paraId="6F3EBCD1" w14:textId="2423CA9E" w:rsidR="0022074E" w:rsidRPr="00922BD6" w:rsidRDefault="0022074E">
          <w:pPr>
            <w:pStyle w:val="HeaderEven"/>
            <w:jc w:val="right"/>
            <w:rPr>
              <w:rFonts w:cs="Arial"/>
              <w:szCs w:val="18"/>
            </w:rPr>
          </w:pPr>
          <w:r w:rsidRPr="00922BD6">
            <w:rPr>
              <w:rFonts w:cs="Arial"/>
              <w:szCs w:val="18"/>
            </w:rPr>
            <w:fldChar w:fldCharType="begin"/>
          </w:r>
          <w:r w:rsidRPr="00922BD6">
            <w:rPr>
              <w:rFonts w:cs="Arial"/>
              <w:szCs w:val="18"/>
            </w:rPr>
            <w:instrText xml:space="preserve"> STYLEREF CharChapText \*charformat  </w:instrText>
          </w:r>
          <w:r w:rsidRPr="00922BD6">
            <w:rPr>
              <w:rFonts w:cs="Arial"/>
              <w:szCs w:val="18"/>
            </w:rPr>
            <w:fldChar w:fldCharType="separate"/>
          </w:r>
          <w:r w:rsidR="002E300A">
            <w:rPr>
              <w:rFonts w:cs="Arial"/>
              <w:noProof/>
              <w:szCs w:val="18"/>
            </w:rPr>
            <w:t>Preserved leases</w:t>
          </w:r>
          <w:r w:rsidRPr="00922BD6">
            <w:rPr>
              <w:rFonts w:cs="Arial"/>
              <w:szCs w:val="18"/>
            </w:rPr>
            <w:fldChar w:fldCharType="end"/>
          </w:r>
        </w:p>
      </w:tc>
      <w:tc>
        <w:tcPr>
          <w:tcW w:w="1560" w:type="dxa"/>
        </w:tcPr>
        <w:p w14:paraId="54DE7F2F" w14:textId="60EC3105" w:rsidR="0022074E" w:rsidRPr="00922BD6" w:rsidRDefault="0022074E">
          <w:pPr>
            <w:pStyle w:val="HeaderEven"/>
            <w:jc w:val="right"/>
            <w:rPr>
              <w:rFonts w:cs="Arial"/>
              <w:b/>
              <w:szCs w:val="18"/>
            </w:rPr>
          </w:pPr>
          <w:r w:rsidRPr="00922BD6">
            <w:rPr>
              <w:rFonts w:cs="Arial"/>
              <w:b/>
              <w:szCs w:val="18"/>
            </w:rPr>
            <w:fldChar w:fldCharType="begin"/>
          </w:r>
          <w:r w:rsidRPr="00922BD6">
            <w:rPr>
              <w:rFonts w:cs="Arial"/>
              <w:b/>
              <w:szCs w:val="18"/>
            </w:rPr>
            <w:instrText xml:space="preserve"> STYLEREF CharChapNo \*charformat  </w:instrText>
          </w:r>
          <w:r w:rsidRPr="00922BD6">
            <w:rPr>
              <w:rFonts w:cs="Arial"/>
              <w:b/>
              <w:szCs w:val="18"/>
            </w:rPr>
            <w:fldChar w:fldCharType="separate"/>
          </w:r>
          <w:r w:rsidR="002E300A">
            <w:rPr>
              <w:rFonts w:cs="Arial"/>
              <w:b/>
              <w:noProof/>
              <w:szCs w:val="18"/>
            </w:rPr>
            <w:t>Schedule 7</w:t>
          </w:r>
          <w:r w:rsidRPr="00922BD6">
            <w:rPr>
              <w:rFonts w:cs="Arial"/>
              <w:b/>
              <w:szCs w:val="18"/>
            </w:rPr>
            <w:fldChar w:fldCharType="end"/>
          </w:r>
        </w:p>
      </w:tc>
    </w:tr>
    <w:tr w:rsidR="0022074E" w:rsidRPr="00CB3D59" w14:paraId="3D759B64" w14:textId="77777777">
      <w:trPr>
        <w:jc w:val="center"/>
      </w:trPr>
      <w:tc>
        <w:tcPr>
          <w:tcW w:w="6165" w:type="dxa"/>
        </w:tcPr>
        <w:p w14:paraId="0B68FCAF" w14:textId="7C692CD4" w:rsidR="0022074E" w:rsidRPr="00922BD6" w:rsidRDefault="0022074E">
          <w:pPr>
            <w:pStyle w:val="HeaderEven"/>
            <w:jc w:val="right"/>
            <w:rPr>
              <w:rFonts w:cs="Arial"/>
              <w:szCs w:val="18"/>
            </w:rPr>
          </w:pPr>
          <w:r w:rsidRPr="00922BD6">
            <w:rPr>
              <w:rFonts w:cs="Arial"/>
              <w:szCs w:val="18"/>
            </w:rPr>
            <w:fldChar w:fldCharType="begin"/>
          </w:r>
          <w:r w:rsidRPr="00922BD6">
            <w:rPr>
              <w:rFonts w:cs="Arial"/>
              <w:szCs w:val="18"/>
            </w:rPr>
            <w:instrText xml:space="preserve"> STYLEREF CharPartText \*charformat </w:instrText>
          </w:r>
          <w:r w:rsidRPr="00922BD6">
            <w:rPr>
              <w:rFonts w:cs="Arial"/>
              <w:szCs w:val="18"/>
            </w:rPr>
            <w:fldChar w:fldCharType="end"/>
          </w:r>
        </w:p>
      </w:tc>
      <w:tc>
        <w:tcPr>
          <w:tcW w:w="1560" w:type="dxa"/>
        </w:tcPr>
        <w:p w14:paraId="55B28A6F" w14:textId="48332CAE" w:rsidR="0022074E" w:rsidRPr="00922BD6" w:rsidRDefault="0022074E">
          <w:pPr>
            <w:pStyle w:val="HeaderEven"/>
            <w:jc w:val="right"/>
            <w:rPr>
              <w:rFonts w:cs="Arial"/>
              <w:b/>
              <w:szCs w:val="18"/>
            </w:rPr>
          </w:pPr>
          <w:r w:rsidRPr="00922BD6">
            <w:rPr>
              <w:rFonts w:cs="Arial"/>
              <w:b/>
              <w:szCs w:val="18"/>
            </w:rPr>
            <w:fldChar w:fldCharType="begin"/>
          </w:r>
          <w:r w:rsidRPr="00922BD6">
            <w:rPr>
              <w:rFonts w:cs="Arial"/>
              <w:b/>
              <w:szCs w:val="18"/>
            </w:rPr>
            <w:instrText xml:space="preserve"> STYLEREF CharPartNo \*charformat </w:instrText>
          </w:r>
          <w:r w:rsidRPr="00922BD6">
            <w:rPr>
              <w:rFonts w:cs="Arial"/>
              <w:b/>
              <w:szCs w:val="18"/>
            </w:rPr>
            <w:fldChar w:fldCharType="end"/>
          </w:r>
        </w:p>
      </w:tc>
    </w:tr>
    <w:tr w:rsidR="0022074E" w:rsidRPr="00CB3D59" w14:paraId="47A08AEB" w14:textId="77777777">
      <w:trPr>
        <w:jc w:val="center"/>
      </w:trPr>
      <w:tc>
        <w:tcPr>
          <w:tcW w:w="6165" w:type="dxa"/>
        </w:tcPr>
        <w:p w14:paraId="63D727B6" w14:textId="09751BA2" w:rsidR="0022074E" w:rsidRPr="00922BD6" w:rsidRDefault="0022074E">
          <w:pPr>
            <w:pStyle w:val="HeaderEven"/>
            <w:jc w:val="right"/>
            <w:rPr>
              <w:rFonts w:cs="Arial"/>
              <w:szCs w:val="18"/>
            </w:rPr>
          </w:pPr>
          <w:r w:rsidRPr="00922BD6">
            <w:rPr>
              <w:rFonts w:cs="Arial"/>
              <w:szCs w:val="18"/>
            </w:rPr>
            <w:fldChar w:fldCharType="begin"/>
          </w:r>
          <w:r w:rsidRPr="00922BD6">
            <w:rPr>
              <w:rFonts w:cs="Arial"/>
              <w:szCs w:val="18"/>
            </w:rPr>
            <w:instrText xml:space="preserve"> STYLEREF CharDivText \*charformat </w:instrText>
          </w:r>
          <w:r w:rsidRPr="00922BD6">
            <w:rPr>
              <w:rFonts w:cs="Arial"/>
              <w:szCs w:val="18"/>
            </w:rPr>
            <w:fldChar w:fldCharType="end"/>
          </w:r>
        </w:p>
      </w:tc>
      <w:tc>
        <w:tcPr>
          <w:tcW w:w="1560" w:type="dxa"/>
        </w:tcPr>
        <w:p w14:paraId="501B6FE5" w14:textId="7C4EA422" w:rsidR="0022074E" w:rsidRPr="00922BD6" w:rsidRDefault="0022074E">
          <w:pPr>
            <w:pStyle w:val="HeaderEven"/>
            <w:jc w:val="right"/>
            <w:rPr>
              <w:rFonts w:cs="Arial"/>
              <w:b/>
              <w:szCs w:val="18"/>
            </w:rPr>
          </w:pPr>
          <w:r w:rsidRPr="00922BD6">
            <w:rPr>
              <w:rFonts w:cs="Arial"/>
              <w:b/>
              <w:szCs w:val="18"/>
            </w:rPr>
            <w:fldChar w:fldCharType="begin"/>
          </w:r>
          <w:r w:rsidRPr="00922BD6">
            <w:rPr>
              <w:rFonts w:cs="Arial"/>
              <w:b/>
              <w:szCs w:val="18"/>
            </w:rPr>
            <w:instrText xml:space="preserve"> STYLEREF CharDivNo \*charformat </w:instrText>
          </w:r>
          <w:r w:rsidRPr="00922BD6">
            <w:rPr>
              <w:rFonts w:cs="Arial"/>
              <w:b/>
              <w:szCs w:val="18"/>
            </w:rPr>
            <w:fldChar w:fldCharType="end"/>
          </w:r>
        </w:p>
      </w:tc>
    </w:tr>
    <w:tr w:rsidR="0022074E" w:rsidRPr="00CB3D59" w14:paraId="572A8E59" w14:textId="77777777">
      <w:trPr>
        <w:cantSplit/>
        <w:jc w:val="center"/>
      </w:trPr>
      <w:tc>
        <w:tcPr>
          <w:tcW w:w="7725" w:type="dxa"/>
          <w:gridSpan w:val="2"/>
          <w:tcBorders>
            <w:bottom w:val="single" w:sz="4" w:space="0" w:color="auto"/>
          </w:tcBorders>
        </w:tcPr>
        <w:p w14:paraId="74FE3455" w14:textId="2209B883" w:rsidR="0022074E" w:rsidRPr="00922BD6" w:rsidRDefault="0022074E" w:rsidP="00B136BA">
          <w:pPr>
            <w:pStyle w:val="HeaderOdd6"/>
            <w:rPr>
              <w:rFonts w:cs="Arial"/>
              <w:szCs w:val="18"/>
            </w:rPr>
          </w:pPr>
          <w:r w:rsidRPr="00922BD6">
            <w:rPr>
              <w:rFonts w:cs="Arial"/>
              <w:szCs w:val="18"/>
            </w:rPr>
            <w:t xml:space="preserve">Section </w:t>
          </w:r>
          <w:r w:rsidRPr="00922BD6">
            <w:rPr>
              <w:rFonts w:cs="Arial"/>
              <w:szCs w:val="18"/>
            </w:rPr>
            <w:fldChar w:fldCharType="begin"/>
          </w:r>
          <w:r w:rsidRPr="00922BD6">
            <w:rPr>
              <w:rFonts w:cs="Arial"/>
              <w:szCs w:val="18"/>
            </w:rPr>
            <w:instrText xml:space="preserve"> STYLEREF CharSectNo \*charformat </w:instrText>
          </w:r>
          <w:r w:rsidRPr="00922BD6">
            <w:rPr>
              <w:rFonts w:cs="Arial"/>
              <w:szCs w:val="18"/>
            </w:rPr>
            <w:fldChar w:fldCharType="separate"/>
          </w:r>
          <w:r w:rsidR="002E300A">
            <w:rPr>
              <w:rFonts w:cs="Arial"/>
              <w:noProof/>
              <w:szCs w:val="18"/>
            </w:rPr>
            <w:t>7.1</w:t>
          </w:r>
          <w:r w:rsidRPr="00922BD6">
            <w:rPr>
              <w:rFonts w:cs="Arial"/>
              <w:szCs w:val="18"/>
            </w:rPr>
            <w:fldChar w:fldCharType="end"/>
          </w:r>
        </w:p>
      </w:tc>
    </w:tr>
  </w:tbl>
  <w:p w14:paraId="16A3D4B6" w14:textId="77777777" w:rsidR="0022074E" w:rsidRDefault="002207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340"/>
      <w:gridCol w:w="6583"/>
    </w:tblGrid>
    <w:tr w:rsidR="0022074E" w14:paraId="054CA876" w14:textId="77777777">
      <w:trPr>
        <w:jc w:val="center"/>
      </w:trPr>
      <w:tc>
        <w:tcPr>
          <w:tcW w:w="1340" w:type="dxa"/>
        </w:tcPr>
        <w:p w14:paraId="500D0CE9" w14:textId="77777777" w:rsidR="0022074E" w:rsidRDefault="0022074E">
          <w:pPr>
            <w:pStyle w:val="HeaderEven"/>
          </w:pPr>
        </w:p>
      </w:tc>
      <w:tc>
        <w:tcPr>
          <w:tcW w:w="6583" w:type="dxa"/>
        </w:tcPr>
        <w:p w14:paraId="1FB53205" w14:textId="77777777" w:rsidR="0022074E" w:rsidRDefault="0022074E">
          <w:pPr>
            <w:pStyle w:val="HeaderEven"/>
          </w:pPr>
        </w:p>
      </w:tc>
    </w:tr>
    <w:tr w:rsidR="0022074E" w14:paraId="100D0D79" w14:textId="77777777">
      <w:trPr>
        <w:jc w:val="center"/>
      </w:trPr>
      <w:tc>
        <w:tcPr>
          <w:tcW w:w="7923" w:type="dxa"/>
          <w:gridSpan w:val="2"/>
          <w:tcBorders>
            <w:bottom w:val="single" w:sz="4" w:space="0" w:color="auto"/>
          </w:tcBorders>
        </w:tcPr>
        <w:p w14:paraId="68E764A5" w14:textId="77777777" w:rsidR="0022074E" w:rsidRDefault="0022074E">
          <w:pPr>
            <w:pStyle w:val="HeaderEven6"/>
          </w:pPr>
          <w:r>
            <w:t>Dictionary</w:t>
          </w:r>
        </w:p>
      </w:tc>
    </w:tr>
  </w:tbl>
  <w:p w14:paraId="5FCA9447" w14:textId="77777777" w:rsidR="0022074E" w:rsidRDefault="002207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583"/>
      <w:gridCol w:w="1340"/>
    </w:tblGrid>
    <w:tr w:rsidR="0022074E" w14:paraId="4665BEF9" w14:textId="77777777">
      <w:trPr>
        <w:jc w:val="center"/>
      </w:trPr>
      <w:tc>
        <w:tcPr>
          <w:tcW w:w="6583" w:type="dxa"/>
        </w:tcPr>
        <w:p w14:paraId="204B9880" w14:textId="77777777" w:rsidR="0022074E" w:rsidRDefault="0022074E">
          <w:pPr>
            <w:pStyle w:val="HeaderOdd"/>
          </w:pPr>
        </w:p>
      </w:tc>
      <w:tc>
        <w:tcPr>
          <w:tcW w:w="1340" w:type="dxa"/>
        </w:tcPr>
        <w:p w14:paraId="0F262BAA" w14:textId="77777777" w:rsidR="0022074E" w:rsidRDefault="0022074E">
          <w:pPr>
            <w:pStyle w:val="HeaderOdd"/>
          </w:pPr>
        </w:p>
      </w:tc>
    </w:tr>
    <w:tr w:rsidR="0022074E" w14:paraId="119EFD57" w14:textId="77777777">
      <w:trPr>
        <w:jc w:val="center"/>
      </w:trPr>
      <w:tc>
        <w:tcPr>
          <w:tcW w:w="7923" w:type="dxa"/>
          <w:gridSpan w:val="2"/>
          <w:tcBorders>
            <w:bottom w:val="single" w:sz="4" w:space="0" w:color="auto"/>
          </w:tcBorders>
        </w:tcPr>
        <w:p w14:paraId="485C225C" w14:textId="77777777" w:rsidR="0022074E" w:rsidRDefault="0022074E">
          <w:pPr>
            <w:pStyle w:val="HeaderOdd6"/>
          </w:pPr>
          <w:r>
            <w:t>Dictionary</w:t>
          </w:r>
        </w:p>
      </w:tc>
    </w:tr>
  </w:tbl>
  <w:p w14:paraId="1B69A4E3" w14:textId="77777777" w:rsidR="0022074E" w:rsidRDefault="0022074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759"/>
      <w:gridCol w:w="580"/>
      <w:gridCol w:w="6584"/>
    </w:tblGrid>
    <w:tr w:rsidR="00D73568" w14:paraId="7FAB03E0" w14:textId="77777777">
      <w:trPr>
        <w:jc w:val="center"/>
      </w:trPr>
      <w:tc>
        <w:tcPr>
          <w:tcW w:w="1234" w:type="dxa"/>
          <w:gridSpan w:val="2"/>
        </w:tcPr>
        <w:p w14:paraId="64749F5B" w14:textId="77777777" w:rsidR="00D73568" w:rsidRDefault="00D73568">
          <w:pPr>
            <w:pStyle w:val="HeaderEven"/>
            <w:rPr>
              <w:b/>
            </w:rPr>
          </w:pPr>
          <w:r>
            <w:rPr>
              <w:b/>
            </w:rPr>
            <w:t>Endnotes</w:t>
          </w:r>
        </w:p>
      </w:tc>
      <w:tc>
        <w:tcPr>
          <w:tcW w:w="6062" w:type="dxa"/>
        </w:tcPr>
        <w:p w14:paraId="69125746" w14:textId="77777777" w:rsidR="00D73568" w:rsidRDefault="00D73568">
          <w:pPr>
            <w:pStyle w:val="HeaderEven"/>
          </w:pPr>
        </w:p>
      </w:tc>
    </w:tr>
    <w:tr w:rsidR="00D73568" w14:paraId="1D07EA6F" w14:textId="77777777">
      <w:trPr>
        <w:cantSplit/>
        <w:jc w:val="center"/>
      </w:trPr>
      <w:tc>
        <w:tcPr>
          <w:tcW w:w="7296" w:type="dxa"/>
          <w:gridSpan w:val="3"/>
        </w:tcPr>
        <w:p w14:paraId="5EC09458" w14:textId="77777777" w:rsidR="00D73568" w:rsidRDefault="00D73568">
          <w:pPr>
            <w:pStyle w:val="HeaderEven"/>
          </w:pPr>
        </w:p>
      </w:tc>
    </w:tr>
    <w:tr w:rsidR="00D73568" w14:paraId="419AA61A" w14:textId="77777777">
      <w:trPr>
        <w:cantSplit/>
        <w:jc w:val="center"/>
      </w:trPr>
      <w:tc>
        <w:tcPr>
          <w:tcW w:w="700" w:type="dxa"/>
          <w:tcBorders>
            <w:bottom w:val="single" w:sz="4" w:space="0" w:color="auto"/>
          </w:tcBorders>
        </w:tcPr>
        <w:p w14:paraId="53B95E78" w14:textId="7877D29B" w:rsidR="00D73568" w:rsidRDefault="00D73568">
          <w:pPr>
            <w:pStyle w:val="HeaderEven6"/>
          </w:pPr>
          <w:r>
            <w:rPr>
              <w:noProof/>
            </w:rPr>
            <w:fldChar w:fldCharType="begin"/>
          </w:r>
          <w:r>
            <w:rPr>
              <w:noProof/>
            </w:rPr>
            <w:instrText xml:space="preserve"> STYLEREF charTableNo \*charformat </w:instrText>
          </w:r>
          <w:r>
            <w:rPr>
              <w:noProof/>
            </w:rPr>
            <w:fldChar w:fldCharType="separate"/>
          </w:r>
          <w:r w:rsidR="002E300A">
            <w:rPr>
              <w:noProof/>
            </w:rPr>
            <w:t>7</w:t>
          </w:r>
          <w:r>
            <w:rPr>
              <w:noProof/>
            </w:rPr>
            <w:fldChar w:fldCharType="end"/>
          </w:r>
        </w:p>
      </w:tc>
      <w:tc>
        <w:tcPr>
          <w:tcW w:w="6600" w:type="dxa"/>
          <w:gridSpan w:val="2"/>
          <w:tcBorders>
            <w:bottom w:val="single" w:sz="4" w:space="0" w:color="auto"/>
          </w:tcBorders>
        </w:tcPr>
        <w:p w14:paraId="0969F9A3" w14:textId="115CAED7" w:rsidR="00D73568" w:rsidRDefault="00D73568">
          <w:pPr>
            <w:pStyle w:val="HeaderEven6"/>
          </w:pPr>
          <w:r>
            <w:rPr>
              <w:noProof/>
            </w:rPr>
            <w:fldChar w:fldCharType="begin"/>
          </w:r>
          <w:r>
            <w:rPr>
              <w:noProof/>
            </w:rPr>
            <w:instrText xml:space="preserve"> STYLEREF charTableText \*charformat </w:instrText>
          </w:r>
          <w:r>
            <w:rPr>
              <w:noProof/>
            </w:rPr>
            <w:fldChar w:fldCharType="separate"/>
          </w:r>
          <w:r w:rsidR="002E300A">
            <w:rPr>
              <w:noProof/>
            </w:rPr>
            <w:t>Expired transitional or validating provisions</w:t>
          </w:r>
          <w:r>
            <w:rPr>
              <w:noProof/>
            </w:rPr>
            <w:fldChar w:fldCharType="end"/>
          </w:r>
        </w:p>
      </w:tc>
    </w:tr>
  </w:tbl>
  <w:p w14:paraId="64E2FCA6" w14:textId="77777777" w:rsidR="00D73568" w:rsidRDefault="00D7356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932"/>
      <w:gridCol w:w="761"/>
    </w:tblGrid>
    <w:tr w:rsidR="00D73568" w14:paraId="3E32A240" w14:textId="77777777">
      <w:trPr>
        <w:jc w:val="center"/>
      </w:trPr>
      <w:tc>
        <w:tcPr>
          <w:tcW w:w="5741" w:type="dxa"/>
        </w:tcPr>
        <w:p w14:paraId="62500C76" w14:textId="77777777" w:rsidR="00D73568" w:rsidRDefault="00D73568">
          <w:pPr>
            <w:pStyle w:val="HeaderEven"/>
            <w:jc w:val="right"/>
          </w:pPr>
        </w:p>
      </w:tc>
      <w:tc>
        <w:tcPr>
          <w:tcW w:w="1560" w:type="dxa"/>
          <w:gridSpan w:val="2"/>
        </w:tcPr>
        <w:p w14:paraId="33FAF916" w14:textId="77777777" w:rsidR="00D73568" w:rsidRDefault="00D73568">
          <w:pPr>
            <w:pStyle w:val="HeaderEven"/>
            <w:jc w:val="right"/>
            <w:rPr>
              <w:b/>
            </w:rPr>
          </w:pPr>
          <w:r>
            <w:rPr>
              <w:b/>
            </w:rPr>
            <w:t>Endnotes</w:t>
          </w:r>
        </w:p>
      </w:tc>
    </w:tr>
    <w:tr w:rsidR="00D73568" w14:paraId="5B055249" w14:textId="77777777">
      <w:trPr>
        <w:jc w:val="center"/>
      </w:trPr>
      <w:tc>
        <w:tcPr>
          <w:tcW w:w="7301" w:type="dxa"/>
          <w:gridSpan w:val="3"/>
        </w:tcPr>
        <w:p w14:paraId="37874240" w14:textId="77777777" w:rsidR="00D73568" w:rsidRDefault="00D73568">
          <w:pPr>
            <w:pStyle w:val="HeaderEven"/>
            <w:jc w:val="right"/>
            <w:rPr>
              <w:b/>
            </w:rPr>
          </w:pPr>
        </w:p>
      </w:tc>
    </w:tr>
    <w:tr w:rsidR="00D73568" w14:paraId="6D3B9815" w14:textId="77777777">
      <w:trPr>
        <w:jc w:val="center"/>
      </w:trPr>
      <w:tc>
        <w:tcPr>
          <w:tcW w:w="6600" w:type="dxa"/>
          <w:gridSpan w:val="2"/>
          <w:tcBorders>
            <w:bottom w:val="single" w:sz="4" w:space="0" w:color="auto"/>
          </w:tcBorders>
        </w:tcPr>
        <w:p w14:paraId="7632ADD5" w14:textId="1AD8A13E" w:rsidR="00D73568" w:rsidRDefault="00D73568">
          <w:pPr>
            <w:pStyle w:val="HeaderOdd6"/>
          </w:pPr>
          <w:r>
            <w:rPr>
              <w:noProof/>
            </w:rPr>
            <w:fldChar w:fldCharType="begin"/>
          </w:r>
          <w:r>
            <w:rPr>
              <w:noProof/>
            </w:rPr>
            <w:instrText xml:space="preserve"> STYLEREF charTableText \*charformat </w:instrText>
          </w:r>
          <w:r>
            <w:rPr>
              <w:noProof/>
            </w:rPr>
            <w:fldChar w:fldCharType="separate"/>
          </w:r>
          <w:r w:rsidR="002E300A">
            <w:rPr>
              <w:noProof/>
            </w:rPr>
            <w:t>Modifications of republished law with temporary effect</w:t>
          </w:r>
          <w:r>
            <w:rPr>
              <w:noProof/>
            </w:rPr>
            <w:fldChar w:fldCharType="end"/>
          </w:r>
        </w:p>
      </w:tc>
      <w:tc>
        <w:tcPr>
          <w:tcW w:w="700" w:type="dxa"/>
          <w:tcBorders>
            <w:bottom w:val="single" w:sz="4" w:space="0" w:color="auto"/>
          </w:tcBorders>
        </w:tcPr>
        <w:p w14:paraId="1143B320" w14:textId="5A2CC417" w:rsidR="00D73568" w:rsidRDefault="00D73568">
          <w:pPr>
            <w:pStyle w:val="HeaderOdd6"/>
          </w:pPr>
          <w:r>
            <w:rPr>
              <w:noProof/>
            </w:rPr>
            <w:fldChar w:fldCharType="begin"/>
          </w:r>
          <w:r>
            <w:rPr>
              <w:noProof/>
            </w:rPr>
            <w:instrText xml:space="preserve"> STYLEREF charTableNo \*charformat </w:instrText>
          </w:r>
          <w:r>
            <w:rPr>
              <w:noProof/>
            </w:rPr>
            <w:fldChar w:fldCharType="separate"/>
          </w:r>
          <w:r w:rsidR="002E300A">
            <w:rPr>
              <w:noProof/>
            </w:rPr>
            <w:t>6</w:t>
          </w:r>
          <w:r>
            <w:rPr>
              <w:noProof/>
            </w:rPr>
            <w:fldChar w:fldCharType="end"/>
          </w:r>
        </w:p>
      </w:tc>
    </w:tr>
  </w:tbl>
  <w:p w14:paraId="22464615" w14:textId="77777777" w:rsidR="00D73568" w:rsidRDefault="00D7356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50F7" w14:textId="77777777" w:rsidR="00D73568" w:rsidRDefault="00D73568">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F833" w14:textId="77777777" w:rsidR="00D73568" w:rsidRDefault="00D7356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5AD5" w14:textId="77777777" w:rsidR="00D73568" w:rsidRDefault="00D7356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000" w:firstRow="0" w:lastRow="0" w:firstColumn="0" w:lastColumn="0" w:noHBand="0" w:noVBand="0"/>
    </w:tblPr>
    <w:tblGrid>
      <w:gridCol w:w="1646"/>
      <w:gridCol w:w="6061"/>
    </w:tblGrid>
    <w:tr w:rsidR="00221A73" w:rsidRPr="00E06D02" w14:paraId="47487085" w14:textId="77777777" w:rsidTr="00567644">
      <w:trPr>
        <w:jc w:val="center"/>
      </w:trPr>
      <w:tc>
        <w:tcPr>
          <w:tcW w:w="1068" w:type="pct"/>
        </w:tcPr>
        <w:p w14:paraId="7F65ED24" w14:textId="77777777" w:rsidR="00221A73" w:rsidRPr="00567644" w:rsidRDefault="00221A73" w:rsidP="00567644">
          <w:pPr>
            <w:pStyle w:val="HeaderEven"/>
            <w:tabs>
              <w:tab w:val="left" w:pos="700"/>
            </w:tabs>
            <w:ind w:left="697" w:hanging="697"/>
            <w:rPr>
              <w:rFonts w:cs="Arial"/>
              <w:szCs w:val="18"/>
            </w:rPr>
          </w:pPr>
        </w:p>
      </w:tc>
      <w:tc>
        <w:tcPr>
          <w:tcW w:w="3932" w:type="pct"/>
        </w:tcPr>
        <w:p w14:paraId="04478866" w14:textId="77777777" w:rsidR="00221A73" w:rsidRPr="00567644" w:rsidRDefault="00221A73" w:rsidP="00567644">
          <w:pPr>
            <w:pStyle w:val="HeaderEven"/>
            <w:tabs>
              <w:tab w:val="left" w:pos="700"/>
            </w:tabs>
            <w:ind w:left="697" w:hanging="697"/>
            <w:rPr>
              <w:rFonts w:cs="Arial"/>
              <w:szCs w:val="18"/>
            </w:rPr>
          </w:pPr>
        </w:p>
      </w:tc>
    </w:tr>
    <w:tr w:rsidR="00221A73" w:rsidRPr="00E06D02" w14:paraId="14EB92B4" w14:textId="77777777" w:rsidTr="00567644">
      <w:trPr>
        <w:jc w:val="center"/>
      </w:trPr>
      <w:tc>
        <w:tcPr>
          <w:tcW w:w="1068" w:type="pct"/>
        </w:tcPr>
        <w:p w14:paraId="41117263" w14:textId="77777777" w:rsidR="00221A73" w:rsidRPr="00567644" w:rsidRDefault="00221A73" w:rsidP="00567644">
          <w:pPr>
            <w:pStyle w:val="HeaderEven"/>
            <w:tabs>
              <w:tab w:val="left" w:pos="700"/>
            </w:tabs>
            <w:ind w:left="697" w:hanging="697"/>
            <w:rPr>
              <w:rFonts w:cs="Arial"/>
              <w:szCs w:val="18"/>
            </w:rPr>
          </w:pPr>
        </w:p>
      </w:tc>
      <w:tc>
        <w:tcPr>
          <w:tcW w:w="3932" w:type="pct"/>
        </w:tcPr>
        <w:p w14:paraId="555E1229" w14:textId="77777777" w:rsidR="00221A73" w:rsidRPr="00567644" w:rsidRDefault="00221A73" w:rsidP="00567644">
          <w:pPr>
            <w:pStyle w:val="HeaderEven"/>
            <w:tabs>
              <w:tab w:val="left" w:pos="700"/>
            </w:tabs>
            <w:ind w:left="697" w:hanging="697"/>
            <w:rPr>
              <w:rFonts w:cs="Arial"/>
              <w:szCs w:val="18"/>
            </w:rPr>
          </w:pPr>
        </w:p>
      </w:tc>
    </w:tr>
    <w:tr w:rsidR="00221A73" w:rsidRPr="00E06D02" w14:paraId="218EB7F2" w14:textId="77777777" w:rsidTr="00567644">
      <w:trPr>
        <w:cantSplit/>
        <w:jc w:val="center"/>
      </w:trPr>
      <w:tc>
        <w:tcPr>
          <w:tcW w:w="4997" w:type="pct"/>
          <w:gridSpan w:val="2"/>
          <w:tcBorders>
            <w:bottom w:val="single" w:sz="4" w:space="0" w:color="auto"/>
          </w:tcBorders>
        </w:tcPr>
        <w:p w14:paraId="2C67B4C5" w14:textId="77777777" w:rsidR="00221A73" w:rsidRPr="00567644" w:rsidRDefault="00221A73" w:rsidP="00567644">
          <w:pPr>
            <w:pStyle w:val="HeaderEven6"/>
            <w:tabs>
              <w:tab w:val="left" w:pos="700"/>
            </w:tabs>
            <w:ind w:left="697" w:hanging="697"/>
            <w:rPr>
              <w:szCs w:val="18"/>
            </w:rPr>
          </w:pPr>
        </w:p>
      </w:tc>
    </w:tr>
  </w:tbl>
  <w:p w14:paraId="7B33723D" w14:textId="77777777" w:rsidR="00221A73" w:rsidRDefault="00221A73" w:rsidP="00567644">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C966" w14:textId="77777777" w:rsidR="00DC18C6" w:rsidRPr="0022074E" w:rsidRDefault="00DC18C6" w:rsidP="002207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C28E" w14:textId="77777777" w:rsidR="00DC18C6" w:rsidRPr="0022074E" w:rsidRDefault="00DC18C6" w:rsidP="00220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7230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DEA7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4424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4082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4A89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1A5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0C05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CE48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14E3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BA88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3" w15:restartNumberingAfterBreak="0">
    <w:nsid w:val="31D03CEE"/>
    <w:multiLevelType w:val="hybridMultilevel"/>
    <w:tmpl w:val="B2F863F6"/>
    <w:lvl w:ilvl="0" w:tplc="48AED348">
      <w:start w:val="1"/>
      <w:numFmt w:val="bullet"/>
      <w:pStyle w:val="aNoteBulletsubpar"/>
      <w:lvlText w:val=""/>
      <w:lvlJc w:val="left"/>
      <w:pPr>
        <w:tabs>
          <w:tab w:val="num" w:pos="3300"/>
        </w:tabs>
        <w:ind w:left="3240" w:hanging="300"/>
      </w:pPr>
      <w:rPr>
        <w:rFonts w:ascii="Symbol" w:hAnsi="Symbol" w:hint="default"/>
        <w:sz w:val="20"/>
      </w:rPr>
    </w:lvl>
    <w:lvl w:ilvl="1" w:tplc="BFDCFB60" w:tentative="1">
      <w:start w:val="1"/>
      <w:numFmt w:val="bullet"/>
      <w:lvlText w:val="o"/>
      <w:lvlJc w:val="left"/>
      <w:pPr>
        <w:tabs>
          <w:tab w:val="num" w:pos="1440"/>
        </w:tabs>
        <w:ind w:left="1440" w:hanging="360"/>
      </w:pPr>
      <w:rPr>
        <w:rFonts w:ascii="Courier New" w:hAnsi="Courier New" w:hint="default"/>
      </w:rPr>
    </w:lvl>
    <w:lvl w:ilvl="2" w:tplc="5E649258" w:tentative="1">
      <w:start w:val="1"/>
      <w:numFmt w:val="bullet"/>
      <w:lvlText w:val=""/>
      <w:lvlJc w:val="left"/>
      <w:pPr>
        <w:tabs>
          <w:tab w:val="num" w:pos="2160"/>
        </w:tabs>
        <w:ind w:left="2160" w:hanging="360"/>
      </w:pPr>
      <w:rPr>
        <w:rFonts w:ascii="Wingdings" w:hAnsi="Wingdings" w:hint="default"/>
      </w:rPr>
    </w:lvl>
    <w:lvl w:ilvl="3" w:tplc="B11ACFD8" w:tentative="1">
      <w:start w:val="1"/>
      <w:numFmt w:val="bullet"/>
      <w:lvlText w:val=""/>
      <w:lvlJc w:val="left"/>
      <w:pPr>
        <w:tabs>
          <w:tab w:val="num" w:pos="2880"/>
        </w:tabs>
        <w:ind w:left="2880" w:hanging="360"/>
      </w:pPr>
      <w:rPr>
        <w:rFonts w:ascii="Symbol" w:hAnsi="Symbol" w:hint="default"/>
      </w:rPr>
    </w:lvl>
    <w:lvl w:ilvl="4" w:tplc="4C364B10" w:tentative="1">
      <w:start w:val="1"/>
      <w:numFmt w:val="bullet"/>
      <w:lvlText w:val="o"/>
      <w:lvlJc w:val="left"/>
      <w:pPr>
        <w:tabs>
          <w:tab w:val="num" w:pos="3600"/>
        </w:tabs>
        <w:ind w:left="3600" w:hanging="360"/>
      </w:pPr>
      <w:rPr>
        <w:rFonts w:ascii="Courier New" w:hAnsi="Courier New" w:hint="default"/>
      </w:rPr>
    </w:lvl>
    <w:lvl w:ilvl="5" w:tplc="1C16E740" w:tentative="1">
      <w:start w:val="1"/>
      <w:numFmt w:val="bullet"/>
      <w:lvlText w:val=""/>
      <w:lvlJc w:val="left"/>
      <w:pPr>
        <w:tabs>
          <w:tab w:val="num" w:pos="4320"/>
        </w:tabs>
        <w:ind w:left="4320" w:hanging="360"/>
      </w:pPr>
      <w:rPr>
        <w:rFonts w:ascii="Wingdings" w:hAnsi="Wingdings" w:hint="default"/>
      </w:rPr>
    </w:lvl>
    <w:lvl w:ilvl="6" w:tplc="1458C9A6" w:tentative="1">
      <w:start w:val="1"/>
      <w:numFmt w:val="bullet"/>
      <w:lvlText w:val=""/>
      <w:lvlJc w:val="left"/>
      <w:pPr>
        <w:tabs>
          <w:tab w:val="num" w:pos="5040"/>
        </w:tabs>
        <w:ind w:left="5040" w:hanging="360"/>
      </w:pPr>
      <w:rPr>
        <w:rFonts w:ascii="Symbol" w:hAnsi="Symbol" w:hint="default"/>
      </w:rPr>
    </w:lvl>
    <w:lvl w:ilvl="7" w:tplc="76203408" w:tentative="1">
      <w:start w:val="1"/>
      <w:numFmt w:val="bullet"/>
      <w:lvlText w:val="o"/>
      <w:lvlJc w:val="left"/>
      <w:pPr>
        <w:tabs>
          <w:tab w:val="num" w:pos="5760"/>
        </w:tabs>
        <w:ind w:left="5760" w:hanging="360"/>
      </w:pPr>
      <w:rPr>
        <w:rFonts w:ascii="Courier New" w:hAnsi="Courier New" w:hint="default"/>
      </w:rPr>
    </w:lvl>
    <w:lvl w:ilvl="8" w:tplc="A0241D2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592A52"/>
    <w:multiLevelType w:val="multilevel"/>
    <w:tmpl w:val="10AC1A7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5"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16"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800AF9"/>
    <w:multiLevelType w:val="multilevel"/>
    <w:tmpl w:val="3A843A0A"/>
    <w:name w:val="Headings"/>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19" w15:restartNumberingAfterBreak="0">
    <w:nsid w:val="6F2353A3"/>
    <w:multiLevelType w:val="hybridMultilevel"/>
    <w:tmpl w:val="D6704754"/>
    <w:lvl w:ilvl="0" w:tplc="CCEAC03C">
      <w:start w:val="1"/>
      <w:numFmt w:val="bullet"/>
      <w:pStyle w:val="aExamBulletsubpar"/>
      <w:lvlText w:val=""/>
      <w:lvlJc w:val="left"/>
      <w:pPr>
        <w:ind w:left="2886" w:hanging="360"/>
      </w:pPr>
      <w:rPr>
        <w:rFonts w:ascii="Symbol" w:hAnsi="Symbol" w:hint="default"/>
      </w:rPr>
    </w:lvl>
    <w:lvl w:ilvl="1" w:tplc="0C090003" w:tentative="1">
      <w:start w:val="1"/>
      <w:numFmt w:val="bullet"/>
      <w:lvlText w:val="o"/>
      <w:lvlJc w:val="left"/>
      <w:pPr>
        <w:ind w:left="3606" w:hanging="360"/>
      </w:pPr>
      <w:rPr>
        <w:rFonts w:ascii="Courier New" w:hAnsi="Courier New" w:cs="Courier New" w:hint="default"/>
      </w:rPr>
    </w:lvl>
    <w:lvl w:ilvl="2" w:tplc="0C090005" w:tentative="1">
      <w:start w:val="1"/>
      <w:numFmt w:val="bullet"/>
      <w:lvlText w:val=""/>
      <w:lvlJc w:val="left"/>
      <w:pPr>
        <w:ind w:left="4326" w:hanging="360"/>
      </w:pPr>
      <w:rPr>
        <w:rFonts w:ascii="Wingdings" w:hAnsi="Wingdings" w:hint="default"/>
      </w:rPr>
    </w:lvl>
    <w:lvl w:ilvl="3" w:tplc="0C090001" w:tentative="1">
      <w:start w:val="1"/>
      <w:numFmt w:val="bullet"/>
      <w:lvlText w:val=""/>
      <w:lvlJc w:val="left"/>
      <w:pPr>
        <w:ind w:left="5046" w:hanging="360"/>
      </w:pPr>
      <w:rPr>
        <w:rFonts w:ascii="Symbol" w:hAnsi="Symbol" w:hint="default"/>
      </w:rPr>
    </w:lvl>
    <w:lvl w:ilvl="4" w:tplc="0C090003" w:tentative="1">
      <w:start w:val="1"/>
      <w:numFmt w:val="bullet"/>
      <w:lvlText w:val="o"/>
      <w:lvlJc w:val="left"/>
      <w:pPr>
        <w:ind w:left="5766" w:hanging="360"/>
      </w:pPr>
      <w:rPr>
        <w:rFonts w:ascii="Courier New" w:hAnsi="Courier New" w:cs="Courier New" w:hint="default"/>
      </w:rPr>
    </w:lvl>
    <w:lvl w:ilvl="5" w:tplc="0C090005" w:tentative="1">
      <w:start w:val="1"/>
      <w:numFmt w:val="bullet"/>
      <w:lvlText w:val=""/>
      <w:lvlJc w:val="left"/>
      <w:pPr>
        <w:ind w:left="6486" w:hanging="360"/>
      </w:pPr>
      <w:rPr>
        <w:rFonts w:ascii="Wingdings" w:hAnsi="Wingdings" w:hint="default"/>
      </w:rPr>
    </w:lvl>
    <w:lvl w:ilvl="6" w:tplc="0C090001" w:tentative="1">
      <w:start w:val="1"/>
      <w:numFmt w:val="bullet"/>
      <w:lvlText w:val=""/>
      <w:lvlJc w:val="left"/>
      <w:pPr>
        <w:ind w:left="7206" w:hanging="360"/>
      </w:pPr>
      <w:rPr>
        <w:rFonts w:ascii="Symbol" w:hAnsi="Symbol" w:hint="default"/>
      </w:rPr>
    </w:lvl>
    <w:lvl w:ilvl="7" w:tplc="0C090003" w:tentative="1">
      <w:start w:val="1"/>
      <w:numFmt w:val="bullet"/>
      <w:lvlText w:val="o"/>
      <w:lvlJc w:val="left"/>
      <w:pPr>
        <w:ind w:left="7926" w:hanging="360"/>
      </w:pPr>
      <w:rPr>
        <w:rFonts w:ascii="Courier New" w:hAnsi="Courier New" w:cs="Courier New" w:hint="default"/>
      </w:rPr>
    </w:lvl>
    <w:lvl w:ilvl="8" w:tplc="0C090005" w:tentative="1">
      <w:start w:val="1"/>
      <w:numFmt w:val="bullet"/>
      <w:lvlText w:val=""/>
      <w:lvlJc w:val="left"/>
      <w:pPr>
        <w:ind w:left="8646" w:hanging="360"/>
      </w:pPr>
      <w:rPr>
        <w:rFonts w:ascii="Wingdings" w:hAnsi="Wingdings" w:hint="default"/>
      </w:rPr>
    </w:lvl>
  </w:abstractNum>
  <w:abstractNum w:abstractNumId="20" w15:restartNumberingAfterBreak="0">
    <w:nsid w:val="72393F4F"/>
    <w:multiLevelType w:val="multilevel"/>
    <w:tmpl w:val="D5DE458C"/>
    <w:name w:val="Sections"/>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22"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43526710">
    <w:abstractNumId w:val="14"/>
  </w:num>
  <w:num w:numId="2" w16cid:durableId="1949120535">
    <w:abstractNumId w:val="21"/>
  </w:num>
  <w:num w:numId="3" w16cid:durableId="260451608">
    <w:abstractNumId w:val="13"/>
  </w:num>
  <w:num w:numId="4" w16cid:durableId="383797089">
    <w:abstractNumId w:val="19"/>
  </w:num>
  <w:num w:numId="5" w16cid:durableId="1721517463">
    <w:abstractNumId w:val="18"/>
  </w:num>
  <w:num w:numId="6" w16cid:durableId="2141223570">
    <w:abstractNumId w:val="22"/>
  </w:num>
  <w:num w:numId="7" w16cid:durableId="39912619">
    <w:abstractNumId w:val="16"/>
  </w:num>
  <w:num w:numId="8" w16cid:durableId="1081827821">
    <w:abstractNumId w:val="15"/>
  </w:num>
  <w:num w:numId="9" w16cid:durableId="975647349">
    <w:abstractNumId w:val="9"/>
  </w:num>
  <w:num w:numId="10" w16cid:durableId="2140297198">
    <w:abstractNumId w:val="7"/>
  </w:num>
  <w:num w:numId="11" w16cid:durableId="1468937143">
    <w:abstractNumId w:val="6"/>
  </w:num>
  <w:num w:numId="12" w16cid:durableId="2107573961">
    <w:abstractNumId w:val="5"/>
  </w:num>
  <w:num w:numId="13" w16cid:durableId="1047068760">
    <w:abstractNumId w:val="4"/>
  </w:num>
  <w:num w:numId="14" w16cid:durableId="1995376619">
    <w:abstractNumId w:val="8"/>
  </w:num>
  <w:num w:numId="15" w16cid:durableId="1702507322">
    <w:abstractNumId w:val="3"/>
  </w:num>
  <w:num w:numId="16" w16cid:durableId="1168639408">
    <w:abstractNumId w:val="2"/>
  </w:num>
  <w:num w:numId="17" w16cid:durableId="2087412942">
    <w:abstractNumId w:val="1"/>
  </w:num>
  <w:num w:numId="18" w16cid:durableId="1160193893">
    <w:abstractNumId w:val="0"/>
  </w:num>
  <w:num w:numId="19" w16cid:durableId="1075277338">
    <w:abstractNumId w:val="8"/>
  </w:num>
  <w:num w:numId="20" w16cid:durableId="130636488">
    <w:abstractNumId w:val="3"/>
  </w:num>
  <w:num w:numId="21" w16cid:durableId="1942297866">
    <w:abstractNumId w:val="2"/>
  </w:num>
  <w:num w:numId="22" w16cid:durableId="525362379">
    <w:abstractNumId w:val="1"/>
  </w:num>
  <w:num w:numId="23" w16cid:durableId="42265464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BF7"/>
    <w:rsid w:val="000001AC"/>
    <w:rsid w:val="00000503"/>
    <w:rsid w:val="000005FA"/>
    <w:rsid w:val="00000C1F"/>
    <w:rsid w:val="00000D41"/>
    <w:rsid w:val="0000136F"/>
    <w:rsid w:val="00001499"/>
    <w:rsid w:val="00001ED4"/>
    <w:rsid w:val="0000242D"/>
    <w:rsid w:val="000026B4"/>
    <w:rsid w:val="00002EF7"/>
    <w:rsid w:val="00002F92"/>
    <w:rsid w:val="0000321C"/>
    <w:rsid w:val="000032BB"/>
    <w:rsid w:val="000036E3"/>
    <w:rsid w:val="000038FA"/>
    <w:rsid w:val="00003B05"/>
    <w:rsid w:val="00003E30"/>
    <w:rsid w:val="00003EF4"/>
    <w:rsid w:val="0000425E"/>
    <w:rsid w:val="000043A6"/>
    <w:rsid w:val="00004573"/>
    <w:rsid w:val="00004764"/>
    <w:rsid w:val="00004A4E"/>
    <w:rsid w:val="00004C21"/>
    <w:rsid w:val="00004E3A"/>
    <w:rsid w:val="00004F9D"/>
    <w:rsid w:val="00005026"/>
    <w:rsid w:val="0000507D"/>
    <w:rsid w:val="0000520A"/>
    <w:rsid w:val="000052AB"/>
    <w:rsid w:val="00005488"/>
    <w:rsid w:val="000056C0"/>
    <w:rsid w:val="0000570D"/>
    <w:rsid w:val="000057A3"/>
    <w:rsid w:val="00005825"/>
    <w:rsid w:val="00005B57"/>
    <w:rsid w:val="0000600E"/>
    <w:rsid w:val="000060C0"/>
    <w:rsid w:val="000060DA"/>
    <w:rsid w:val="00006281"/>
    <w:rsid w:val="00006393"/>
    <w:rsid w:val="000063A8"/>
    <w:rsid w:val="00006765"/>
    <w:rsid w:val="000067E7"/>
    <w:rsid w:val="00006B06"/>
    <w:rsid w:val="0000706D"/>
    <w:rsid w:val="0000712A"/>
    <w:rsid w:val="0000714F"/>
    <w:rsid w:val="0000741B"/>
    <w:rsid w:val="00007854"/>
    <w:rsid w:val="00007C20"/>
    <w:rsid w:val="00010513"/>
    <w:rsid w:val="000105BB"/>
    <w:rsid w:val="000108D1"/>
    <w:rsid w:val="00010B44"/>
    <w:rsid w:val="00010E39"/>
    <w:rsid w:val="000111A5"/>
    <w:rsid w:val="00011372"/>
    <w:rsid w:val="00011658"/>
    <w:rsid w:val="00011ADE"/>
    <w:rsid w:val="00011BF8"/>
    <w:rsid w:val="00011DE9"/>
    <w:rsid w:val="00012065"/>
    <w:rsid w:val="000126A1"/>
    <w:rsid w:val="00012B69"/>
    <w:rsid w:val="00012E90"/>
    <w:rsid w:val="0001319F"/>
    <w:rsid w:val="0001347E"/>
    <w:rsid w:val="000137C9"/>
    <w:rsid w:val="00013BDB"/>
    <w:rsid w:val="00013D06"/>
    <w:rsid w:val="00013E95"/>
    <w:rsid w:val="00013F8D"/>
    <w:rsid w:val="00013FE2"/>
    <w:rsid w:val="000143C7"/>
    <w:rsid w:val="00014500"/>
    <w:rsid w:val="00014596"/>
    <w:rsid w:val="000146C8"/>
    <w:rsid w:val="0001486A"/>
    <w:rsid w:val="00014A1A"/>
    <w:rsid w:val="00014CE8"/>
    <w:rsid w:val="00014DF6"/>
    <w:rsid w:val="00015004"/>
    <w:rsid w:val="000150B8"/>
    <w:rsid w:val="00015607"/>
    <w:rsid w:val="00015635"/>
    <w:rsid w:val="00015AE1"/>
    <w:rsid w:val="00015D1F"/>
    <w:rsid w:val="00016315"/>
    <w:rsid w:val="00016444"/>
    <w:rsid w:val="00016836"/>
    <w:rsid w:val="00016B08"/>
    <w:rsid w:val="00016BCB"/>
    <w:rsid w:val="000173C0"/>
    <w:rsid w:val="000173D9"/>
    <w:rsid w:val="00017849"/>
    <w:rsid w:val="00017879"/>
    <w:rsid w:val="00017EBF"/>
    <w:rsid w:val="0002018E"/>
    <w:rsid w:val="0002034F"/>
    <w:rsid w:val="00020FBB"/>
    <w:rsid w:val="000215AA"/>
    <w:rsid w:val="000216B6"/>
    <w:rsid w:val="000217CC"/>
    <w:rsid w:val="00021F13"/>
    <w:rsid w:val="00021F4A"/>
    <w:rsid w:val="0002216A"/>
    <w:rsid w:val="0002226D"/>
    <w:rsid w:val="0002250F"/>
    <w:rsid w:val="00022546"/>
    <w:rsid w:val="00022FD3"/>
    <w:rsid w:val="0002309F"/>
    <w:rsid w:val="000234D1"/>
    <w:rsid w:val="00023AD3"/>
    <w:rsid w:val="00023B1D"/>
    <w:rsid w:val="0002416F"/>
    <w:rsid w:val="000243E9"/>
    <w:rsid w:val="00024699"/>
    <w:rsid w:val="00024BD4"/>
    <w:rsid w:val="00025023"/>
    <w:rsid w:val="0002517D"/>
    <w:rsid w:val="00025217"/>
    <w:rsid w:val="00025283"/>
    <w:rsid w:val="00025439"/>
    <w:rsid w:val="00025473"/>
    <w:rsid w:val="00025770"/>
    <w:rsid w:val="000257BD"/>
    <w:rsid w:val="00025988"/>
    <w:rsid w:val="00026399"/>
    <w:rsid w:val="000268F3"/>
    <w:rsid w:val="000269A8"/>
    <w:rsid w:val="00026D6E"/>
    <w:rsid w:val="000270DC"/>
    <w:rsid w:val="0002758F"/>
    <w:rsid w:val="000277EC"/>
    <w:rsid w:val="0002784C"/>
    <w:rsid w:val="00027AA9"/>
    <w:rsid w:val="00027EAE"/>
    <w:rsid w:val="00027F39"/>
    <w:rsid w:val="0003014F"/>
    <w:rsid w:val="000303D0"/>
    <w:rsid w:val="00030412"/>
    <w:rsid w:val="00030CD6"/>
    <w:rsid w:val="000310E8"/>
    <w:rsid w:val="000315DB"/>
    <w:rsid w:val="0003173A"/>
    <w:rsid w:val="0003197C"/>
    <w:rsid w:val="00031F81"/>
    <w:rsid w:val="00032140"/>
    <w:rsid w:val="000323F0"/>
    <w:rsid w:val="0003249F"/>
    <w:rsid w:val="00032528"/>
    <w:rsid w:val="00032735"/>
    <w:rsid w:val="00032AFD"/>
    <w:rsid w:val="00032C0C"/>
    <w:rsid w:val="00032D18"/>
    <w:rsid w:val="0003348A"/>
    <w:rsid w:val="0003357E"/>
    <w:rsid w:val="00033596"/>
    <w:rsid w:val="00033850"/>
    <w:rsid w:val="00033923"/>
    <w:rsid w:val="00033C81"/>
    <w:rsid w:val="00033DA7"/>
    <w:rsid w:val="00034188"/>
    <w:rsid w:val="000343E1"/>
    <w:rsid w:val="00034591"/>
    <w:rsid w:val="00034880"/>
    <w:rsid w:val="00034911"/>
    <w:rsid w:val="00034AF8"/>
    <w:rsid w:val="00034D4F"/>
    <w:rsid w:val="000350E4"/>
    <w:rsid w:val="000352BB"/>
    <w:rsid w:val="000352DB"/>
    <w:rsid w:val="0003566D"/>
    <w:rsid w:val="0003581E"/>
    <w:rsid w:val="00035B45"/>
    <w:rsid w:val="00035D59"/>
    <w:rsid w:val="0003605E"/>
    <w:rsid w:val="000364F6"/>
    <w:rsid w:val="00036908"/>
    <w:rsid w:val="00036A2C"/>
    <w:rsid w:val="00036B3D"/>
    <w:rsid w:val="00036B51"/>
    <w:rsid w:val="00036E85"/>
    <w:rsid w:val="00036FE5"/>
    <w:rsid w:val="000374D0"/>
    <w:rsid w:val="0003751B"/>
    <w:rsid w:val="000375DB"/>
    <w:rsid w:val="00037626"/>
    <w:rsid w:val="000376B3"/>
    <w:rsid w:val="0003778E"/>
    <w:rsid w:val="000377CF"/>
    <w:rsid w:val="000377FE"/>
    <w:rsid w:val="00037A7C"/>
    <w:rsid w:val="00037BD8"/>
    <w:rsid w:val="00037C46"/>
    <w:rsid w:val="00037D73"/>
    <w:rsid w:val="00037DCD"/>
    <w:rsid w:val="00037EF4"/>
    <w:rsid w:val="000409FA"/>
    <w:rsid w:val="00040AFD"/>
    <w:rsid w:val="00040F3D"/>
    <w:rsid w:val="000412F3"/>
    <w:rsid w:val="000414A2"/>
    <w:rsid w:val="0004169A"/>
    <w:rsid w:val="000417E5"/>
    <w:rsid w:val="000417EA"/>
    <w:rsid w:val="0004180F"/>
    <w:rsid w:val="000418B3"/>
    <w:rsid w:val="00041C74"/>
    <w:rsid w:val="00041E4A"/>
    <w:rsid w:val="000420DE"/>
    <w:rsid w:val="000421EB"/>
    <w:rsid w:val="000425C6"/>
    <w:rsid w:val="0004289F"/>
    <w:rsid w:val="000434B3"/>
    <w:rsid w:val="00043583"/>
    <w:rsid w:val="000438FB"/>
    <w:rsid w:val="0004390E"/>
    <w:rsid w:val="00043F59"/>
    <w:rsid w:val="0004414A"/>
    <w:rsid w:val="00044208"/>
    <w:rsid w:val="0004428C"/>
    <w:rsid w:val="000448E6"/>
    <w:rsid w:val="00044DE5"/>
    <w:rsid w:val="00044E51"/>
    <w:rsid w:val="00045266"/>
    <w:rsid w:val="000457F3"/>
    <w:rsid w:val="00045AB6"/>
    <w:rsid w:val="00045EC4"/>
    <w:rsid w:val="00046151"/>
    <w:rsid w:val="0004617B"/>
    <w:rsid w:val="00046369"/>
    <w:rsid w:val="00046435"/>
    <w:rsid w:val="000467D0"/>
    <w:rsid w:val="000467E2"/>
    <w:rsid w:val="000469A9"/>
    <w:rsid w:val="00046AA3"/>
    <w:rsid w:val="00046B7F"/>
    <w:rsid w:val="00046E24"/>
    <w:rsid w:val="00046F86"/>
    <w:rsid w:val="00047170"/>
    <w:rsid w:val="00047369"/>
    <w:rsid w:val="000473BC"/>
    <w:rsid w:val="000473C0"/>
    <w:rsid w:val="000474F2"/>
    <w:rsid w:val="000474F8"/>
    <w:rsid w:val="0004784A"/>
    <w:rsid w:val="00047B66"/>
    <w:rsid w:val="00047CAE"/>
    <w:rsid w:val="00047D25"/>
    <w:rsid w:val="00047E34"/>
    <w:rsid w:val="00050222"/>
    <w:rsid w:val="00050329"/>
    <w:rsid w:val="0005043C"/>
    <w:rsid w:val="00050518"/>
    <w:rsid w:val="00050626"/>
    <w:rsid w:val="0005082A"/>
    <w:rsid w:val="0005090E"/>
    <w:rsid w:val="000509AA"/>
    <w:rsid w:val="00050AD1"/>
    <w:rsid w:val="00050EAA"/>
    <w:rsid w:val="000510BB"/>
    <w:rsid w:val="000510F0"/>
    <w:rsid w:val="000514E6"/>
    <w:rsid w:val="0005186F"/>
    <w:rsid w:val="00051883"/>
    <w:rsid w:val="000519BB"/>
    <w:rsid w:val="00051A94"/>
    <w:rsid w:val="00051B33"/>
    <w:rsid w:val="00051D7B"/>
    <w:rsid w:val="00051EA7"/>
    <w:rsid w:val="000520D9"/>
    <w:rsid w:val="00052266"/>
    <w:rsid w:val="0005233E"/>
    <w:rsid w:val="00052432"/>
    <w:rsid w:val="00052999"/>
    <w:rsid w:val="00052B1E"/>
    <w:rsid w:val="00052BEB"/>
    <w:rsid w:val="000532F3"/>
    <w:rsid w:val="00053667"/>
    <w:rsid w:val="00053704"/>
    <w:rsid w:val="000539CA"/>
    <w:rsid w:val="00053AFC"/>
    <w:rsid w:val="00053C70"/>
    <w:rsid w:val="00053CCC"/>
    <w:rsid w:val="00053CE8"/>
    <w:rsid w:val="00053CEE"/>
    <w:rsid w:val="00053FAD"/>
    <w:rsid w:val="0005423D"/>
    <w:rsid w:val="00054492"/>
    <w:rsid w:val="000548DD"/>
    <w:rsid w:val="00054CE8"/>
    <w:rsid w:val="00054DA1"/>
    <w:rsid w:val="00055507"/>
    <w:rsid w:val="00055776"/>
    <w:rsid w:val="00055861"/>
    <w:rsid w:val="000558A8"/>
    <w:rsid w:val="00055C07"/>
    <w:rsid w:val="00055E30"/>
    <w:rsid w:val="00055E80"/>
    <w:rsid w:val="00056551"/>
    <w:rsid w:val="0005660B"/>
    <w:rsid w:val="00056844"/>
    <w:rsid w:val="00056D5E"/>
    <w:rsid w:val="00056DA6"/>
    <w:rsid w:val="00056EC6"/>
    <w:rsid w:val="00057085"/>
    <w:rsid w:val="00057A10"/>
    <w:rsid w:val="00057B04"/>
    <w:rsid w:val="0006047B"/>
    <w:rsid w:val="0006050A"/>
    <w:rsid w:val="000607AF"/>
    <w:rsid w:val="00061494"/>
    <w:rsid w:val="000615F4"/>
    <w:rsid w:val="000618BC"/>
    <w:rsid w:val="00061AFA"/>
    <w:rsid w:val="00061C76"/>
    <w:rsid w:val="000620D3"/>
    <w:rsid w:val="000624C4"/>
    <w:rsid w:val="0006298C"/>
    <w:rsid w:val="00062DB2"/>
    <w:rsid w:val="00062E0A"/>
    <w:rsid w:val="00062F63"/>
    <w:rsid w:val="00063210"/>
    <w:rsid w:val="000632B6"/>
    <w:rsid w:val="000632E0"/>
    <w:rsid w:val="000632ED"/>
    <w:rsid w:val="00063469"/>
    <w:rsid w:val="00063690"/>
    <w:rsid w:val="00063CE3"/>
    <w:rsid w:val="00063FE4"/>
    <w:rsid w:val="000642F9"/>
    <w:rsid w:val="00064576"/>
    <w:rsid w:val="000646DC"/>
    <w:rsid w:val="00064BE5"/>
    <w:rsid w:val="00064C2A"/>
    <w:rsid w:val="00064DEB"/>
    <w:rsid w:val="000653F6"/>
    <w:rsid w:val="00065544"/>
    <w:rsid w:val="00065A34"/>
    <w:rsid w:val="00065BF0"/>
    <w:rsid w:val="00065C5B"/>
    <w:rsid w:val="00066282"/>
    <w:rsid w:val="000663A1"/>
    <w:rsid w:val="000663DF"/>
    <w:rsid w:val="0006640A"/>
    <w:rsid w:val="00066839"/>
    <w:rsid w:val="0006693B"/>
    <w:rsid w:val="00066F6A"/>
    <w:rsid w:val="0006703F"/>
    <w:rsid w:val="000671CF"/>
    <w:rsid w:val="000673BC"/>
    <w:rsid w:val="000674B3"/>
    <w:rsid w:val="0006757C"/>
    <w:rsid w:val="0006770A"/>
    <w:rsid w:val="0006771D"/>
    <w:rsid w:val="00067A44"/>
    <w:rsid w:val="00067BC9"/>
    <w:rsid w:val="00067C06"/>
    <w:rsid w:val="00067F82"/>
    <w:rsid w:val="00070116"/>
    <w:rsid w:val="00070271"/>
    <w:rsid w:val="00070285"/>
    <w:rsid w:val="000702A7"/>
    <w:rsid w:val="00070437"/>
    <w:rsid w:val="00070735"/>
    <w:rsid w:val="0007076F"/>
    <w:rsid w:val="0007096A"/>
    <w:rsid w:val="00070DCC"/>
    <w:rsid w:val="00070F64"/>
    <w:rsid w:val="00071341"/>
    <w:rsid w:val="0007189A"/>
    <w:rsid w:val="00071994"/>
    <w:rsid w:val="00071EB3"/>
    <w:rsid w:val="0007271C"/>
    <w:rsid w:val="000727CF"/>
    <w:rsid w:val="0007297D"/>
    <w:rsid w:val="00072B06"/>
    <w:rsid w:val="00072D1F"/>
    <w:rsid w:val="00072ED8"/>
    <w:rsid w:val="00072F27"/>
    <w:rsid w:val="00072F6E"/>
    <w:rsid w:val="000730E4"/>
    <w:rsid w:val="00073355"/>
    <w:rsid w:val="00073425"/>
    <w:rsid w:val="00073492"/>
    <w:rsid w:val="00073B91"/>
    <w:rsid w:val="00073BD3"/>
    <w:rsid w:val="00073C8C"/>
    <w:rsid w:val="00073F1A"/>
    <w:rsid w:val="00073F9B"/>
    <w:rsid w:val="00074A7E"/>
    <w:rsid w:val="00075471"/>
    <w:rsid w:val="0007591F"/>
    <w:rsid w:val="00075A68"/>
    <w:rsid w:val="00075BDC"/>
    <w:rsid w:val="00075F49"/>
    <w:rsid w:val="000760E0"/>
    <w:rsid w:val="0007619A"/>
    <w:rsid w:val="000763B7"/>
    <w:rsid w:val="000765BD"/>
    <w:rsid w:val="000767A2"/>
    <w:rsid w:val="000768DF"/>
    <w:rsid w:val="00077032"/>
    <w:rsid w:val="00077184"/>
    <w:rsid w:val="00077248"/>
    <w:rsid w:val="000773C7"/>
    <w:rsid w:val="0007777B"/>
    <w:rsid w:val="00077AD7"/>
    <w:rsid w:val="00080650"/>
    <w:rsid w:val="000806B0"/>
    <w:rsid w:val="00080B5F"/>
    <w:rsid w:val="000810F4"/>
    <w:rsid w:val="000812D4"/>
    <w:rsid w:val="0008167D"/>
    <w:rsid w:val="00081D6E"/>
    <w:rsid w:val="00081FF6"/>
    <w:rsid w:val="0008211A"/>
    <w:rsid w:val="00082250"/>
    <w:rsid w:val="00082275"/>
    <w:rsid w:val="00082914"/>
    <w:rsid w:val="00082A67"/>
    <w:rsid w:val="00082F61"/>
    <w:rsid w:val="00083093"/>
    <w:rsid w:val="00083314"/>
    <w:rsid w:val="00083467"/>
    <w:rsid w:val="000834A3"/>
    <w:rsid w:val="00083583"/>
    <w:rsid w:val="00083BB0"/>
    <w:rsid w:val="00083C32"/>
    <w:rsid w:val="00083C9B"/>
    <w:rsid w:val="00083CA0"/>
    <w:rsid w:val="00083D2A"/>
    <w:rsid w:val="0008400B"/>
    <w:rsid w:val="000840DC"/>
    <w:rsid w:val="00084546"/>
    <w:rsid w:val="000847F6"/>
    <w:rsid w:val="000848C0"/>
    <w:rsid w:val="00084923"/>
    <w:rsid w:val="00084AA6"/>
    <w:rsid w:val="0008514A"/>
    <w:rsid w:val="00085449"/>
    <w:rsid w:val="00085567"/>
    <w:rsid w:val="000855BD"/>
    <w:rsid w:val="00085A7E"/>
    <w:rsid w:val="00086013"/>
    <w:rsid w:val="00086132"/>
    <w:rsid w:val="00086237"/>
    <w:rsid w:val="00086401"/>
    <w:rsid w:val="00086A2B"/>
    <w:rsid w:val="00086B33"/>
    <w:rsid w:val="00086E3A"/>
    <w:rsid w:val="00086FA7"/>
    <w:rsid w:val="00087C78"/>
    <w:rsid w:val="00087E7D"/>
    <w:rsid w:val="000900ED"/>
    <w:rsid w:val="000901DA"/>
    <w:rsid w:val="000902DD"/>
    <w:rsid w:val="00090343"/>
    <w:rsid w:val="00090619"/>
    <w:rsid w:val="00090654"/>
    <w:rsid w:val="000906B4"/>
    <w:rsid w:val="000907B3"/>
    <w:rsid w:val="0009083B"/>
    <w:rsid w:val="000909C2"/>
    <w:rsid w:val="00090ADF"/>
    <w:rsid w:val="00090B30"/>
    <w:rsid w:val="00090B97"/>
    <w:rsid w:val="00090C19"/>
    <w:rsid w:val="00090D72"/>
    <w:rsid w:val="00090E54"/>
    <w:rsid w:val="000912F0"/>
    <w:rsid w:val="0009138B"/>
    <w:rsid w:val="000913D9"/>
    <w:rsid w:val="00091575"/>
    <w:rsid w:val="00091DD2"/>
    <w:rsid w:val="00091E7F"/>
    <w:rsid w:val="0009202D"/>
    <w:rsid w:val="0009222F"/>
    <w:rsid w:val="000924E2"/>
    <w:rsid w:val="000925EE"/>
    <w:rsid w:val="000928DB"/>
    <w:rsid w:val="00092906"/>
    <w:rsid w:val="00092E2B"/>
    <w:rsid w:val="00092EF1"/>
    <w:rsid w:val="000934B0"/>
    <w:rsid w:val="00093BD4"/>
    <w:rsid w:val="0009400D"/>
    <w:rsid w:val="00094519"/>
    <w:rsid w:val="0009460A"/>
    <w:rsid w:val="0009462D"/>
    <w:rsid w:val="0009472A"/>
    <w:rsid w:val="000948AF"/>
    <w:rsid w:val="000949A6"/>
    <w:rsid w:val="00094EDB"/>
    <w:rsid w:val="0009506E"/>
    <w:rsid w:val="00095165"/>
    <w:rsid w:val="000956B2"/>
    <w:rsid w:val="00095B12"/>
    <w:rsid w:val="00095CEF"/>
    <w:rsid w:val="00096110"/>
    <w:rsid w:val="0009641C"/>
    <w:rsid w:val="00096717"/>
    <w:rsid w:val="000967F8"/>
    <w:rsid w:val="00096856"/>
    <w:rsid w:val="00096FBF"/>
    <w:rsid w:val="00096FC8"/>
    <w:rsid w:val="00097007"/>
    <w:rsid w:val="00097268"/>
    <w:rsid w:val="00097325"/>
    <w:rsid w:val="000973D6"/>
    <w:rsid w:val="000975EA"/>
    <w:rsid w:val="00097822"/>
    <w:rsid w:val="000978C2"/>
    <w:rsid w:val="0009798E"/>
    <w:rsid w:val="000979F1"/>
    <w:rsid w:val="000A020C"/>
    <w:rsid w:val="000A0588"/>
    <w:rsid w:val="000A0675"/>
    <w:rsid w:val="000A0685"/>
    <w:rsid w:val="000A0D12"/>
    <w:rsid w:val="000A0DB0"/>
    <w:rsid w:val="000A0DBC"/>
    <w:rsid w:val="000A0E23"/>
    <w:rsid w:val="000A100C"/>
    <w:rsid w:val="000A134A"/>
    <w:rsid w:val="000A15E7"/>
    <w:rsid w:val="000A18B7"/>
    <w:rsid w:val="000A18CA"/>
    <w:rsid w:val="000A198C"/>
    <w:rsid w:val="000A1ACD"/>
    <w:rsid w:val="000A1E28"/>
    <w:rsid w:val="000A2213"/>
    <w:rsid w:val="000A2327"/>
    <w:rsid w:val="000A24B5"/>
    <w:rsid w:val="000A24C8"/>
    <w:rsid w:val="000A2DE4"/>
    <w:rsid w:val="000A3075"/>
    <w:rsid w:val="000A331A"/>
    <w:rsid w:val="000A3383"/>
    <w:rsid w:val="000A3947"/>
    <w:rsid w:val="000A3D73"/>
    <w:rsid w:val="000A3E80"/>
    <w:rsid w:val="000A4319"/>
    <w:rsid w:val="000A4441"/>
    <w:rsid w:val="000A4635"/>
    <w:rsid w:val="000A4680"/>
    <w:rsid w:val="000A46BE"/>
    <w:rsid w:val="000A49EA"/>
    <w:rsid w:val="000A4CEF"/>
    <w:rsid w:val="000A4F64"/>
    <w:rsid w:val="000A512E"/>
    <w:rsid w:val="000A537A"/>
    <w:rsid w:val="000A5391"/>
    <w:rsid w:val="000A55FF"/>
    <w:rsid w:val="000A56A1"/>
    <w:rsid w:val="000A59AD"/>
    <w:rsid w:val="000A5DCB"/>
    <w:rsid w:val="000A6354"/>
    <w:rsid w:val="000A637A"/>
    <w:rsid w:val="000A6394"/>
    <w:rsid w:val="000A639D"/>
    <w:rsid w:val="000A6640"/>
    <w:rsid w:val="000A6842"/>
    <w:rsid w:val="000A6ABF"/>
    <w:rsid w:val="000A73FF"/>
    <w:rsid w:val="000A76B6"/>
    <w:rsid w:val="000A771A"/>
    <w:rsid w:val="000A785D"/>
    <w:rsid w:val="000B0676"/>
    <w:rsid w:val="000B0C5E"/>
    <w:rsid w:val="000B0FAE"/>
    <w:rsid w:val="000B13CF"/>
    <w:rsid w:val="000B16B0"/>
    <w:rsid w:val="000B16D6"/>
    <w:rsid w:val="000B16DC"/>
    <w:rsid w:val="000B17F0"/>
    <w:rsid w:val="000B18B9"/>
    <w:rsid w:val="000B1918"/>
    <w:rsid w:val="000B19F7"/>
    <w:rsid w:val="000B1BA8"/>
    <w:rsid w:val="000B1C99"/>
    <w:rsid w:val="000B1EAB"/>
    <w:rsid w:val="000B220D"/>
    <w:rsid w:val="000B26F7"/>
    <w:rsid w:val="000B2B57"/>
    <w:rsid w:val="000B2B7B"/>
    <w:rsid w:val="000B2C71"/>
    <w:rsid w:val="000B2D5C"/>
    <w:rsid w:val="000B33A6"/>
    <w:rsid w:val="000B3404"/>
    <w:rsid w:val="000B3698"/>
    <w:rsid w:val="000B3D7C"/>
    <w:rsid w:val="000B4054"/>
    <w:rsid w:val="000B4294"/>
    <w:rsid w:val="000B42EC"/>
    <w:rsid w:val="000B4386"/>
    <w:rsid w:val="000B43B4"/>
    <w:rsid w:val="000B4951"/>
    <w:rsid w:val="000B4C28"/>
    <w:rsid w:val="000B51B2"/>
    <w:rsid w:val="000B5389"/>
    <w:rsid w:val="000B5685"/>
    <w:rsid w:val="000B5743"/>
    <w:rsid w:val="000B57DE"/>
    <w:rsid w:val="000B5835"/>
    <w:rsid w:val="000B5937"/>
    <w:rsid w:val="000B5F0E"/>
    <w:rsid w:val="000B63D5"/>
    <w:rsid w:val="000B65EA"/>
    <w:rsid w:val="000B6FA8"/>
    <w:rsid w:val="000B71F0"/>
    <w:rsid w:val="000B7261"/>
    <w:rsid w:val="000B7285"/>
    <w:rsid w:val="000B729E"/>
    <w:rsid w:val="000B7596"/>
    <w:rsid w:val="000B76BF"/>
    <w:rsid w:val="000B77DB"/>
    <w:rsid w:val="000B7E8C"/>
    <w:rsid w:val="000B7EF7"/>
    <w:rsid w:val="000C02D1"/>
    <w:rsid w:val="000C0FC4"/>
    <w:rsid w:val="000C1013"/>
    <w:rsid w:val="000C10C3"/>
    <w:rsid w:val="000C1670"/>
    <w:rsid w:val="000C1A15"/>
    <w:rsid w:val="000C1EA6"/>
    <w:rsid w:val="000C2085"/>
    <w:rsid w:val="000C214D"/>
    <w:rsid w:val="000C2A3D"/>
    <w:rsid w:val="000C2FFB"/>
    <w:rsid w:val="000C30B1"/>
    <w:rsid w:val="000C318D"/>
    <w:rsid w:val="000C36B6"/>
    <w:rsid w:val="000C39C8"/>
    <w:rsid w:val="000C4226"/>
    <w:rsid w:val="000C432E"/>
    <w:rsid w:val="000C4492"/>
    <w:rsid w:val="000C46D3"/>
    <w:rsid w:val="000C46FE"/>
    <w:rsid w:val="000C4773"/>
    <w:rsid w:val="000C48AF"/>
    <w:rsid w:val="000C48D8"/>
    <w:rsid w:val="000C4915"/>
    <w:rsid w:val="000C4C7F"/>
    <w:rsid w:val="000C5253"/>
    <w:rsid w:val="000C54A0"/>
    <w:rsid w:val="000C5B69"/>
    <w:rsid w:val="000C5C28"/>
    <w:rsid w:val="000C6203"/>
    <w:rsid w:val="000C638A"/>
    <w:rsid w:val="000C6724"/>
    <w:rsid w:val="000C679E"/>
    <w:rsid w:val="000C687C"/>
    <w:rsid w:val="000C68B4"/>
    <w:rsid w:val="000C705A"/>
    <w:rsid w:val="000C70BA"/>
    <w:rsid w:val="000C70E0"/>
    <w:rsid w:val="000C746D"/>
    <w:rsid w:val="000C753A"/>
    <w:rsid w:val="000C7832"/>
    <w:rsid w:val="000C7850"/>
    <w:rsid w:val="000C7886"/>
    <w:rsid w:val="000C79F3"/>
    <w:rsid w:val="000C7CA5"/>
    <w:rsid w:val="000C7FF7"/>
    <w:rsid w:val="000D01A4"/>
    <w:rsid w:val="000D028A"/>
    <w:rsid w:val="000D02B7"/>
    <w:rsid w:val="000D0721"/>
    <w:rsid w:val="000D0734"/>
    <w:rsid w:val="000D078F"/>
    <w:rsid w:val="000D0AF9"/>
    <w:rsid w:val="000D0D6C"/>
    <w:rsid w:val="000D17FD"/>
    <w:rsid w:val="000D19B3"/>
    <w:rsid w:val="000D1A41"/>
    <w:rsid w:val="000D1B57"/>
    <w:rsid w:val="000D1CC9"/>
    <w:rsid w:val="000D20FA"/>
    <w:rsid w:val="000D216A"/>
    <w:rsid w:val="000D2227"/>
    <w:rsid w:val="000D2569"/>
    <w:rsid w:val="000D283B"/>
    <w:rsid w:val="000D2AEF"/>
    <w:rsid w:val="000D3014"/>
    <w:rsid w:val="000D307F"/>
    <w:rsid w:val="000D32F5"/>
    <w:rsid w:val="000D3A87"/>
    <w:rsid w:val="000D4542"/>
    <w:rsid w:val="000D45EF"/>
    <w:rsid w:val="000D4673"/>
    <w:rsid w:val="000D480F"/>
    <w:rsid w:val="000D494A"/>
    <w:rsid w:val="000D49AE"/>
    <w:rsid w:val="000D4F18"/>
    <w:rsid w:val="000D50FE"/>
    <w:rsid w:val="000D53CF"/>
    <w:rsid w:val="000D545E"/>
    <w:rsid w:val="000D54F2"/>
    <w:rsid w:val="000D577F"/>
    <w:rsid w:val="000D58A4"/>
    <w:rsid w:val="000D59EA"/>
    <w:rsid w:val="000D5CCE"/>
    <w:rsid w:val="000D5DE5"/>
    <w:rsid w:val="000D62B3"/>
    <w:rsid w:val="000D6468"/>
    <w:rsid w:val="000D6904"/>
    <w:rsid w:val="000D693C"/>
    <w:rsid w:val="000D6A61"/>
    <w:rsid w:val="000D6E39"/>
    <w:rsid w:val="000D7174"/>
    <w:rsid w:val="000D7492"/>
    <w:rsid w:val="000D75BD"/>
    <w:rsid w:val="000D767E"/>
    <w:rsid w:val="000E0526"/>
    <w:rsid w:val="000E075E"/>
    <w:rsid w:val="000E08E6"/>
    <w:rsid w:val="000E0BB5"/>
    <w:rsid w:val="000E1808"/>
    <w:rsid w:val="000E18A5"/>
    <w:rsid w:val="000E19AC"/>
    <w:rsid w:val="000E2181"/>
    <w:rsid w:val="000E21DE"/>
    <w:rsid w:val="000E2243"/>
    <w:rsid w:val="000E2270"/>
    <w:rsid w:val="000E22F2"/>
    <w:rsid w:val="000E248F"/>
    <w:rsid w:val="000E25C1"/>
    <w:rsid w:val="000E27E3"/>
    <w:rsid w:val="000E29A5"/>
    <w:rsid w:val="000E29CA"/>
    <w:rsid w:val="000E2A9E"/>
    <w:rsid w:val="000E2BA9"/>
    <w:rsid w:val="000E2F59"/>
    <w:rsid w:val="000E31E4"/>
    <w:rsid w:val="000E3771"/>
    <w:rsid w:val="000E4191"/>
    <w:rsid w:val="000E41B9"/>
    <w:rsid w:val="000E469B"/>
    <w:rsid w:val="000E4E2E"/>
    <w:rsid w:val="000E5145"/>
    <w:rsid w:val="000E52FE"/>
    <w:rsid w:val="000E576D"/>
    <w:rsid w:val="000E5944"/>
    <w:rsid w:val="000E595A"/>
    <w:rsid w:val="000E5E5B"/>
    <w:rsid w:val="000E610E"/>
    <w:rsid w:val="000E630F"/>
    <w:rsid w:val="000E66E8"/>
    <w:rsid w:val="000E6A4F"/>
    <w:rsid w:val="000E6B0D"/>
    <w:rsid w:val="000E6C26"/>
    <w:rsid w:val="000E6DBB"/>
    <w:rsid w:val="000E7D42"/>
    <w:rsid w:val="000F034F"/>
    <w:rsid w:val="000F043B"/>
    <w:rsid w:val="000F089A"/>
    <w:rsid w:val="000F0C48"/>
    <w:rsid w:val="000F0E80"/>
    <w:rsid w:val="000F0EF7"/>
    <w:rsid w:val="000F10AC"/>
    <w:rsid w:val="000F1772"/>
    <w:rsid w:val="000F1780"/>
    <w:rsid w:val="000F1959"/>
    <w:rsid w:val="000F198B"/>
    <w:rsid w:val="000F1A17"/>
    <w:rsid w:val="000F1AE8"/>
    <w:rsid w:val="000F1B22"/>
    <w:rsid w:val="000F1FEC"/>
    <w:rsid w:val="000F216B"/>
    <w:rsid w:val="000F21E8"/>
    <w:rsid w:val="000F23F9"/>
    <w:rsid w:val="000F2410"/>
    <w:rsid w:val="000F25C6"/>
    <w:rsid w:val="000F26EE"/>
    <w:rsid w:val="000F2735"/>
    <w:rsid w:val="000F27DC"/>
    <w:rsid w:val="000F29DC"/>
    <w:rsid w:val="000F2EE4"/>
    <w:rsid w:val="000F2FD0"/>
    <w:rsid w:val="000F325C"/>
    <w:rsid w:val="000F329E"/>
    <w:rsid w:val="000F35EB"/>
    <w:rsid w:val="000F37D9"/>
    <w:rsid w:val="000F3D90"/>
    <w:rsid w:val="000F3EF6"/>
    <w:rsid w:val="000F4040"/>
    <w:rsid w:val="000F43EA"/>
    <w:rsid w:val="000F4869"/>
    <w:rsid w:val="000F4E0C"/>
    <w:rsid w:val="000F52B1"/>
    <w:rsid w:val="000F53B2"/>
    <w:rsid w:val="000F54DB"/>
    <w:rsid w:val="000F57F5"/>
    <w:rsid w:val="000F5961"/>
    <w:rsid w:val="000F5AEE"/>
    <w:rsid w:val="000F5DB8"/>
    <w:rsid w:val="000F63F7"/>
    <w:rsid w:val="000F662A"/>
    <w:rsid w:val="000F6663"/>
    <w:rsid w:val="000F6B0C"/>
    <w:rsid w:val="000F6B90"/>
    <w:rsid w:val="000F6E1A"/>
    <w:rsid w:val="000F6F17"/>
    <w:rsid w:val="000F6F52"/>
    <w:rsid w:val="000F6FC5"/>
    <w:rsid w:val="000F70FF"/>
    <w:rsid w:val="000F73B3"/>
    <w:rsid w:val="000F745B"/>
    <w:rsid w:val="000F76B1"/>
    <w:rsid w:val="000F774A"/>
    <w:rsid w:val="000F7FB4"/>
    <w:rsid w:val="001001DF"/>
    <w:rsid w:val="001002C3"/>
    <w:rsid w:val="00100664"/>
    <w:rsid w:val="001006C8"/>
    <w:rsid w:val="001007D9"/>
    <w:rsid w:val="00100B9D"/>
    <w:rsid w:val="00100C70"/>
    <w:rsid w:val="00100E55"/>
    <w:rsid w:val="001011C0"/>
    <w:rsid w:val="001012F9"/>
    <w:rsid w:val="00101528"/>
    <w:rsid w:val="001015A7"/>
    <w:rsid w:val="00101BDC"/>
    <w:rsid w:val="0010217D"/>
    <w:rsid w:val="00102253"/>
    <w:rsid w:val="001023D3"/>
    <w:rsid w:val="00102B84"/>
    <w:rsid w:val="00102BC0"/>
    <w:rsid w:val="001033CB"/>
    <w:rsid w:val="001034F0"/>
    <w:rsid w:val="00103773"/>
    <w:rsid w:val="001037BA"/>
    <w:rsid w:val="001037EC"/>
    <w:rsid w:val="001038AB"/>
    <w:rsid w:val="00103DCF"/>
    <w:rsid w:val="00104303"/>
    <w:rsid w:val="001044FF"/>
    <w:rsid w:val="00104658"/>
    <w:rsid w:val="001047CB"/>
    <w:rsid w:val="0010498C"/>
    <w:rsid w:val="00104CC2"/>
    <w:rsid w:val="00105263"/>
    <w:rsid w:val="001053AD"/>
    <w:rsid w:val="001056F9"/>
    <w:rsid w:val="0010574F"/>
    <w:rsid w:val="001058DF"/>
    <w:rsid w:val="00105B2E"/>
    <w:rsid w:val="00105E19"/>
    <w:rsid w:val="00106571"/>
    <w:rsid w:val="0010687F"/>
    <w:rsid w:val="00106884"/>
    <w:rsid w:val="0010720A"/>
    <w:rsid w:val="0010774D"/>
    <w:rsid w:val="0010782F"/>
    <w:rsid w:val="00107F85"/>
    <w:rsid w:val="00107FC5"/>
    <w:rsid w:val="00107FE7"/>
    <w:rsid w:val="00110891"/>
    <w:rsid w:val="00110E78"/>
    <w:rsid w:val="00110F01"/>
    <w:rsid w:val="001111E6"/>
    <w:rsid w:val="0011120E"/>
    <w:rsid w:val="001112E3"/>
    <w:rsid w:val="001115FD"/>
    <w:rsid w:val="00111EB5"/>
    <w:rsid w:val="001120AD"/>
    <w:rsid w:val="00112488"/>
    <w:rsid w:val="001127C4"/>
    <w:rsid w:val="00112983"/>
    <w:rsid w:val="00112D2B"/>
    <w:rsid w:val="001133B3"/>
    <w:rsid w:val="0011416F"/>
    <w:rsid w:val="001142E3"/>
    <w:rsid w:val="00114472"/>
    <w:rsid w:val="00114553"/>
    <w:rsid w:val="001147B2"/>
    <w:rsid w:val="00114E7B"/>
    <w:rsid w:val="00114F8D"/>
    <w:rsid w:val="00115065"/>
    <w:rsid w:val="0011519C"/>
    <w:rsid w:val="001152A4"/>
    <w:rsid w:val="00115B89"/>
    <w:rsid w:val="00115BB9"/>
    <w:rsid w:val="00115BEE"/>
    <w:rsid w:val="00115D2D"/>
    <w:rsid w:val="00115E07"/>
    <w:rsid w:val="001161CF"/>
    <w:rsid w:val="00116218"/>
    <w:rsid w:val="00116BC8"/>
    <w:rsid w:val="00116E9E"/>
    <w:rsid w:val="00116EEC"/>
    <w:rsid w:val="00117471"/>
    <w:rsid w:val="001176BA"/>
    <w:rsid w:val="00117877"/>
    <w:rsid w:val="00117B6A"/>
    <w:rsid w:val="00117CFF"/>
    <w:rsid w:val="00117E8E"/>
    <w:rsid w:val="00120151"/>
    <w:rsid w:val="00120303"/>
    <w:rsid w:val="00120B83"/>
    <w:rsid w:val="00120C80"/>
    <w:rsid w:val="00120D34"/>
    <w:rsid w:val="00120F37"/>
    <w:rsid w:val="00121096"/>
    <w:rsid w:val="00121340"/>
    <w:rsid w:val="0012139C"/>
    <w:rsid w:val="00121960"/>
    <w:rsid w:val="00121978"/>
    <w:rsid w:val="00121A19"/>
    <w:rsid w:val="00121C76"/>
    <w:rsid w:val="00121D4C"/>
    <w:rsid w:val="00121DD2"/>
    <w:rsid w:val="00121DF0"/>
    <w:rsid w:val="00122433"/>
    <w:rsid w:val="001227BA"/>
    <w:rsid w:val="00122986"/>
    <w:rsid w:val="00122A6F"/>
    <w:rsid w:val="00122D5D"/>
    <w:rsid w:val="00123001"/>
    <w:rsid w:val="00123281"/>
    <w:rsid w:val="00123771"/>
    <w:rsid w:val="0012387F"/>
    <w:rsid w:val="0012388E"/>
    <w:rsid w:val="0012390E"/>
    <w:rsid w:val="00123CC0"/>
    <w:rsid w:val="0012404F"/>
    <w:rsid w:val="001241E3"/>
    <w:rsid w:val="00124299"/>
    <w:rsid w:val="00124340"/>
    <w:rsid w:val="00124632"/>
    <w:rsid w:val="001249F8"/>
    <w:rsid w:val="00124C38"/>
    <w:rsid w:val="00124FDD"/>
    <w:rsid w:val="001250D4"/>
    <w:rsid w:val="00125249"/>
    <w:rsid w:val="0012544A"/>
    <w:rsid w:val="001255DD"/>
    <w:rsid w:val="00126287"/>
    <w:rsid w:val="001268F7"/>
    <w:rsid w:val="00126ADC"/>
    <w:rsid w:val="00126FD4"/>
    <w:rsid w:val="0012725C"/>
    <w:rsid w:val="001272AF"/>
    <w:rsid w:val="00127627"/>
    <w:rsid w:val="00127638"/>
    <w:rsid w:val="0012777B"/>
    <w:rsid w:val="00127A66"/>
    <w:rsid w:val="00127CF0"/>
    <w:rsid w:val="00127D3E"/>
    <w:rsid w:val="00127F39"/>
    <w:rsid w:val="00127F96"/>
    <w:rsid w:val="00130001"/>
    <w:rsid w:val="0013046D"/>
    <w:rsid w:val="001305F8"/>
    <w:rsid w:val="001309B4"/>
    <w:rsid w:val="00130AA4"/>
    <w:rsid w:val="00130ACA"/>
    <w:rsid w:val="00130C22"/>
    <w:rsid w:val="00130D99"/>
    <w:rsid w:val="00130E19"/>
    <w:rsid w:val="001315A1"/>
    <w:rsid w:val="00132159"/>
    <w:rsid w:val="00132215"/>
    <w:rsid w:val="00132480"/>
    <w:rsid w:val="00132957"/>
    <w:rsid w:val="00132A5D"/>
    <w:rsid w:val="00132EA6"/>
    <w:rsid w:val="00133451"/>
    <w:rsid w:val="001334A4"/>
    <w:rsid w:val="001337B2"/>
    <w:rsid w:val="0013382E"/>
    <w:rsid w:val="00133AE0"/>
    <w:rsid w:val="00133B4C"/>
    <w:rsid w:val="00133EF7"/>
    <w:rsid w:val="00134137"/>
    <w:rsid w:val="001343A6"/>
    <w:rsid w:val="0013474B"/>
    <w:rsid w:val="001349C7"/>
    <w:rsid w:val="00134A8E"/>
    <w:rsid w:val="00134D6B"/>
    <w:rsid w:val="00134F15"/>
    <w:rsid w:val="0013522A"/>
    <w:rsid w:val="0013531D"/>
    <w:rsid w:val="00135869"/>
    <w:rsid w:val="0013596C"/>
    <w:rsid w:val="00135F1C"/>
    <w:rsid w:val="00135FD5"/>
    <w:rsid w:val="00136293"/>
    <w:rsid w:val="00136493"/>
    <w:rsid w:val="001367AF"/>
    <w:rsid w:val="00136FBE"/>
    <w:rsid w:val="0013723E"/>
    <w:rsid w:val="00137299"/>
    <w:rsid w:val="001372F5"/>
    <w:rsid w:val="001374EF"/>
    <w:rsid w:val="001376E4"/>
    <w:rsid w:val="00137793"/>
    <w:rsid w:val="0013787D"/>
    <w:rsid w:val="001378E9"/>
    <w:rsid w:val="00137D3A"/>
    <w:rsid w:val="00137EB4"/>
    <w:rsid w:val="00137F1B"/>
    <w:rsid w:val="001400EC"/>
    <w:rsid w:val="0014014A"/>
    <w:rsid w:val="00140357"/>
    <w:rsid w:val="00140494"/>
    <w:rsid w:val="00140557"/>
    <w:rsid w:val="00140652"/>
    <w:rsid w:val="00140EC4"/>
    <w:rsid w:val="00140ECE"/>
    <w:rsid w:val="00140F53"/>
    <w:rsid w:val="001411F8"/>
    <w:rsid w:val="00141FD0"/>
    <w:rsid w:val="001421D2"/>
    <w:rsid w:val="001422EE"/>
    <w:rsid w:val="001423E8"/>
    <w:rsid w:val="001428CA"/>
    <w:rsid w:val="00142C54"/>
    <w:rsid w:val="00142DB8"/>
    <w:rsid w:val="0014324F"/>
    <w:rsid w:val="00143506"/>
    <w:rsid w:val="00143A11"/>
    <w:rsid w:val="00143DD4"/>
    <w:rsid w:val="00143F90"/>
    <w:rsid w:val="00144045"/>
    <w:rsid w:val="001440D8"/>
    <w:rsid w:val="001440DE"/>
    <w:rsid w:val="0014436D"/>
    <w:rsid w:val="001447E6"/>
    <w:rsid w:val="00144847"/>
    <w:rsid w:val="00144BFD"/>
    <w:rsid w:val="00144CB0"/>
    <w:rsid w:val="0014506A"/>
    <w:rsid w:val="001450B1"/>
    <w:rsid w:val="00145773"/>
    <w:rsid w:val="001459DB"/>
    <w:rsid w:val="00145A0B"/>
    <w:rsid w:val="001460C8"/>
    <w:rsid w:val="001466BA"/>
    <w:rsid w:val="001467B3"/>
    <w:rsid w:val="001467D8"/>
    <w:rsid w:val="001468CE"/>
    <w:rsid w:val="00146A79"/>
    <w:rsid w:val="00146F8E"/>
    <w:rsid w:val="00147729"/>
    <w:rsid w:val="00147781"/>
    <w:rsid w:val="0014797B"/>
    <w:rsid w:val="00147BA9"/>
    <w:rsid w:val="00147C05"/>
    <w:rsid w:val="00147DBF"/>
    <w:rsid w:val="00147E03"/>
    <w:rsid w:val="00147E25"/>
    <w:rsid w:val="00147E2C"/>
    <w:rsid w:val="0015017E"/>
    <w:rsid w:val="001501C8"/>
    <w:rsid w:val="0015022D"/>
    <w:rsid w:val="00150828"/>
    <w:rsid w:val="00150851"/>
    <w:rsid w:val="00150933"/>
    <w:rsid w:val="00150B5D"/>
    <w:rsid w:val="00150B5F"/>
    <w:rsid w:val="00150BC5"/>
    <w:rsid w:val="00150BE9"/>
    <w:rsid w:val="00150C3A"/>
    <w:rsid w:val="00150FB9"/>
    <w:rsid w:val="00151049"/>
    <w:rsid w:val="00151499"/>
    <w:rsid w:val="00151936"/>
    <w:rsid w:val="001519E3"/>
    <w:rsid w:val="00151F32"/>
    <w:rsid w:val="001520FC"/>
    <w:rsid w:val="00152189"/>
    <w:rsid w:val="0015234E"/>
    <w:rsid w:val="001528A1"/>
    <w:rsid w:val="00152AF8"/>
    <w:rsid w:val="00152BAB"/>
    <w:rsid w:val="00152F48"/>
    <w:rsid w:val="001531D1"/>
    <w:rsid w:val="00153381"/>
    <w:rsid w:val="001533C1"/>
    <w:rsid w:val="00153482"/>
    <w:rsid w:val="00153564"/>
    <w:rsid w:val="00153899"/>
    <w:rsid w:val="0015389F"/>
    <w:rsid w:val="00153A59"/>
    <w:rsid w:val="00153C74"/>
    <w:rsid w:val="00153F5C"/>
    <w:rsid w:val="0015419B"/>
    <w:rsid w:val="001543A1"/>
    <w:rsid w:val="0015481F"/>
    <w:rsid w:val="00154977"/>
    <w:rsid w:val="0015499E"/>
    <w:rsid w:val="00154BBC"/>
    <w:rsid w:val="00154D01"/>
    <w:rsid w:val="00155785"/>
    <w:rsid w:val="00155A37"/>
    <w:rsid w:val="00155BF2"/>
    <w:rsid w:val="001564D1"/>
    <w:rsid w:val="001567C6"/>
    <w:rsid w:val="001568BA"/>
    <w:rsid w:val="001568C1"/>
    <w:rsid w:val="00156E51"/>
    <w:rsid w:val="00156F14"/>
    <w:rsid w:val="001570F0"/>
    <w:rsid w:val="001571AE"/>
    <w:rsid w:val="001572E4"/>
    <w:rsid w:val="0015732A"/>
    <w:rsid w:val="0015734F"/>
    <w:rsid w:val="00157537"/>
    <w:rsid w:val="0015759E"/>
    <w:rsid w:val="001575B6"/>
    <w:rsid w:val="00157925"/>
    <w:rsid w:val="001600A7"/>
    <w:rsid w:val="001600AF"/>
    <w:rsid w:val="0016046D"/>
    <w:rsid w:val="00160583"/>
    <w:rsid w:val="00160587"/>
    <w:rsid w:val="001606AB"/>
    <w:rsid w:val="00160958"/>
    <w:rsid w:val="0016095C"/>
    <w:rsid w:val="00160CCB"/>
    <w:rsid w:val="00160DEE"/>
    <w:rsid w:val="00160DF7"/>
    <w:rsid w:val="00160E50"/>
    <w:rsid w:val="0016103C"/>
    <w:rsid w:val="00161266"/>
    <w:rsid w:val="001613C6"/>
    <w:rsid w:val="00161479"/>
    <w:rsid w:val="00161501"/>
    <w:rsid w:val="0016150F"/>
    <w:rsid w:val="001615EE"/>
    <w:rsid w:val="00161AB7"/>
    <w:rsid w:val="00161AF7"/>
    <w:rsid w:val="00161BDC"/>
    <w:rsid w:val="00161D09"/>
    <w:rsid w:val="00161DA1"/>
    <w:rsid w:val="00161E76"/>
    <w:rsid w:val="00161EB8"/>
    <w:rsid w:val="001623D0"/>
    <w:rsid w:val="001625B4"/>
    <w:rsid w:val="00162DB3"/>
    <w:rsid w:val="00163A17"/>
    <w:rsid w:val="00164194"/>
    <w:rsid w:val="00164204"/>
    <w:rsid w:val="001642EF"/>
    <w:rsid w:val="0016469F"/>
    <w:rsid w:val="00164730"/>
    <w:rsid w:val="001649F7"/>
    <w:rsid w:val="00165377"/>
    <w:rsid w:val="00165535"/>
    <w:rsid w:val="00165556"/>
    <w:rsid w:val="001658F2"/>
    <w:rsid w:val="00165B7D"/>
    <w:rsid w:val="00166245"/>
    <w:rsid w:val="001662C4"/>
    <w:rsid w:val="00166383"/>
    <w:rsid w:val="001663C3"/>
    <w:rsid w:val="00166736"/>
    <w:rsid w:val="00166BF5"/>
    <w:rsid w:val="00166C78"/>
    <w:rsid w:val="00166E0A"/>
    <w:rsid w:val="0016711C"/>
    <w:rsid w:val="00167199"/>
    <w:rsid w:val="001673B1"/>
    <w:rsid w:val="0016745A"/>
    <w:rsid w:val="00167774"/>
    <w:rsid w:val="001677E7"/>
    <w:rsid w:val="00167AAE"/>
    <w:rsid w:val="00167E0F"/>
    <w:rsid w:val="001703CD"/>
    <w:rsid w:val="001703D3"/>
    <w:rsid w:val="00170694"/>
    <w:rsid w:val="00170902"/>
    <w:rsid w:val="00170CF4"/>
    <w:rsid w:val="00170F25"/>
    <w:rsid w:val="0017122A"/>
    <w:rsid w:val="001713BB"/>
    <w:rsid w:val="00171485"/>
    <w:rsid w:val="0017182C"/>
    <w:rsid w:val="001718FB"/>
    <w:rsid w:val="001720DD"/>
    <w:rsid w:val="00172491"/>
    <w:rsid w:val="00172656"/>
    <w:rsid w:val="00172691"/>
    <w:rsid w:val="00172A5B"/>
    <w:rsid w:val="00172A94"/>
    <w:rsid w:val="00172D13"/>
    <w:rsid w:val="00172D1F"/>
    <w:rsid w:val="001731A1"/>
    <w:rsid w:val="001735AC"/>
    <w:rsid w:val="001735D0"/>
    <w:rsid w:val="00173C52"/>
    <w:rsid w:val="00173D13"/>
    <w:rsid w:val="00173F10"/>
    <w:rsid w:val="001740DD"/>
    <w:rsid w:val="001741FF"/>
    <w:rsid w:val="001744C0"/>
    <w:rsid w:val="001745E9"/>
    <w:rsid w:val="0017466E"/>
    <w:rsid w:val="001746AD"/>
    <w:rsid w:val="00174BAF"/>
    <w:rsid w:val="0017524B"/>
    <w:rsid w:val="00175308"/>
    <w:rsid w:val="00175927"/>
    <w:rsid w:val="00175FBB"/>
    <w:rsid w:val="00175FD1"/>
    <w:rsid w:val="0017600B"/>
    <w:rsid w:val="00176110"/>
    <w:rsid w:val="001761EB"/>
    <w:rsid w:val="00176453"/>
    <w:rsid w:val="0017660E"/>
    <w:rsid w:val="00176AE6"/>
    <w:rsid w:val="001770C1"/>
    <w:rsid w:val="00177364"/>
    <w:rsid w:val="00177423"/>
    <w:rsid w:val="00177510"/>
    <w:rsid w:val="001778AA"/>
    <w:rsid w:val="00177C01"/>
    <w:rsid w:val="00177DAE"/>
    <w:rsid w:val="00177E67"/>
    <w:rsid w:val="001800CE"/>
    <w:rsid w:val="00180311"/>
    <w:rsid w:val="001803E6"/>
    <w:rsid w:val="001804E0"/>
    <w:rsid w:val="00180601"/>
    <w:rsid w:val="00180C90"/>
    <w:rsid w:val="00180DF2"/>
    <w:rsid w:val="001815FB"/>
    <w:rsid w:val="00181783"/>
    <w:rsid w:val="001817EB"/>
    <w:rsid w:val="001819A2"/>
    <w:rsid w:val="00181C6B"/>
    <w:rsid w:val="00181D8C"/>
    <w:rsid w:val="00181DA1"/>
    <w:rsid w:val="00181DE5"/>
    <w:rsid w:val="00181ECB"/>
    <w:rsid w:val="001821D5"/>
    <w:rsid w:val="001821FC"/>
    <w:rsid w:val="00182521"/>
    <w:rsid w:val="00182644"/>
    <w:rsid w:val="00182AE7"/>
    <w:rsid w:val="00182E4A"/>
    <w:rsid w:val="00182F27"/>
    <w:rsid w:val="00182F45"/>
    <w:rsid w:val="00183207"/>
    <w:rsid w:val="00183B42"/>
    <w:rsid w:val="00183BD2"/>
    <w:rsid w:val="00183CBE"/>
    <w:rsid w:val="00183D65"/>
    <w:rsid w:val="00183FF5"/>
    <w:rsid w:val="0018414C"/>
    <w:rsid w:val="0018416B"/>
    <w:rsid w:val="0018426B"/>
    <w:rsid w:val="001842C7"/>
    <w:rsid w:val="001843D5"/>
    <w:rsid w:val="0018446F"/>
    <w:rsid w:val="001846B8"/>
    <w:rsid w:val="0018476B"/>
    <w:rsid w:val="00184CE1"/>
    <w:rsid w:val="0018526B"/>
    <w:rsid w:val="00185A76"/>
    <w:rsid w:val="0018605A"/>
    <w:rsid w:val="001861F9"/>
    <w:rsid w:val="001865F2"/>
    <w:rsid w:val="00186706"/>
    <w:rsid w:val="00186852"/>
    <w:rsid w:val="0018694F"/>
    <w:rsid w:val="001869F1"/>
    <w:rsid w:val="00186C75"/>
    <w:rsid w:val="001877E9"/>
    <w:rsid w:val="00187A7D"/>
    <w:rsid w:val="001908EA"/>
    <w:rsid w:val="00190903"/>
    <w:rsid w:val="0019093F"/>
    <w:rsid w:val="00190958"/>
    <w:rsid w:val="00190C2B"/>
    <w:rsid w:val="001911FD"/>
    <w:rsid w:val="00191380"/>
    <w:rsid w:val="001918EB"/>
    <w:rsid w:val="00191B95"/>
    <w:rsid w:val="00191BC6"/>
    <w:rsid w:val="00191C8E"/>
    <w:rsid w:val="00191D74"/>
    <w:rsid w:val="00191D9D"/>
    <w:rsid w:val="00191ECE"/>
    <w:rsid w:val="00192109"/>
    <w:rsid w:val="00192386"/>
    <w:rsid w:val="0019270F"/>
    <w:rsid w:val="001927AB"/>
    <w:rsid w:val="00192853"/>
    <w:rsid w:val="0019297A"/>
    <w:rsid w:val="001929D2"/>
    <w:rsid w:val="00192BFE"/>
    <w:rsid w:val="00192CA6"/>
    <w:rsid w:val="00192D1E"/>
    <w:rsid w:val="00193126"/>
    <w:rsid w:val="0019320F"/>
    <w:rsid w:val="00193457"/>
    <w:rsid w:val="00193D6B"/>
    <w:rsid w:val="00193E44"/>
    <w:rsid w:val="00193E4F"/>
    <w:rsid w:val="00193F0B"/>
    <w:rsid w:val="00194117"/>
    <w:rsid w:val="001943A1"/>
    <w:rsid w:val="00194612"/>
    <w:rsid w:val="00194668"/>
    <w:rsid w:val="00194781"/>
    <w:rsid w:val="00194967"/>
    <w:rsid w:val="001949E5"/>
    <w:rsid w:val="00194C5C"/>
    <w:rsid w:val="00194F35"/>
    <w:rsid w:val="00194F65"/>
    <w:rsid w:val="00195101"/>
    <w:rsid w:val="00195109"/>
    <w:rsid w:val="001954B7"/>
    <w:rsid w:val="0019552D"/>
    <w:rsid w:val="001956C4"/>
    <w:rsid w:val="00195B62"/>
    <w:rsid w:val="00195C8F"/>
    <w:rsid w:val="00195CCB"/>
    <w:rsid w:val="00195D06"/>
    <w:rsid w:val="00196009"/>
    <w:rsid w:val="0019615D"/>
    <w:rsid w:val="001961DE"/>
    <w:rsid w:val="00196529"/>
    <w:rsid w:val="0019653C"/>
    <w:rsid w:val="00197283"/>
    <w:rsid w:val="00197408"/>
    <w:rsid w:val="00197562"/>
    <w:rsid w:val="001977E3"/>
    <w:rsid w:val="0019789A"/>
    <w:rsid w:val="00197BAA"/>
    <w:rsid w:val="00197CEA"/>
    <w:rsid w:val="00197EC7"/>
    <w:rsid w:val="00197F47"/>
    <w:rsid w:val="001A02E2"/>
    <w:rsid w:val="001A0385"/>
    <w:rsid w:val="001A072C"/>
    <w:rsid w:val="001A0AC8"/>
    <w:rsid w:val="001A0C69"/>
    <w:rsid w:val="001A1610"/>
    <w:rsid w:val="001A18A8"/>
    <w:rsid w:val="001A18AB"/>
    <w:rsid w:val="001A1A14"/>
    <w:rsid w:val="001A1AC3"/>
    <w:rsid w:val="001A1B14"/>
    <w:rsid w:val="001A1BDA"/>
    <w:rsid w:val="001A1CC3"/>
    <w:rsid w:val="001A1D49"/>
    <w:rsid w:val="001A1D9F"/>
    <w:rsid w:val="001A1F04"/>
    <w:rsid w:val="001A1F30"/>
    <w:rsid w:val="001A200F"/>
    <w:rsid w:val="001A2887"/>
    <w:rsid w:val="001A2C5E"/>
    <w:rsid w:val="001A2EF1"/>
    <w:rsid w:val="001A32CF"/>
    <w:rsid w:val="001A3317"/>
    <w:rsid w:val="001A351C"/>
    <w:rsid w:val="001A39AF"/>
    <w:rsid w:val="001A3B6D"/>
    <w:rsid w:val="001A3D86"/>
    <w:rsid w:val="001A3E25"/>
    <w:rsid w:val="001A3F0E"/>
    <w:rsid w:val="001A3F93"/>
    <w:rsid w:val="001A41AD"/>
    <w:rsid w:val="001A4624"/>
    <w:rsid w:val="001A4F14"/>
    <w:rsid w:val="001A52F5"/>
    <w:rsid w:val="001A546D"/>
    <w:rsid w:val="001A57A0"/>
    <w:rsid w:val="001A5A7F"/>
    <w:rsid w:val="001A5B4A"/>
    <w:rsid w:val="001A5B55"/>
    <w:rsid w:val="001A5B8C"/>
    <w:rsid w:val="001A5F02"/>
    <w:rsid w:val="001A604C"/>
    <w:rsid w:val="001A638A"/>
    <w:rsid w:val="001A6F3D"/>
    <w:rsid w:val="001A70A6"/>
    <w:rsid w:val="001A75E2"/>
    <w:rsid w:val="001A7760"/>
    <w:rsid w:val="001A7EE4"/>
    <w:rsid w:val="001A7FF0"/>
    <w:rsid w:val="001B01E9"/>
    <w:rsid w:val="001B0FC3"/>
    <w:rsid w:val="001B1114"/>
    <w:rsid w:val="001B136E"/>
    <w:rsid w:val="001B16D1"/>
    <w:rsid w:val="001B1793"/>
    <w:rsid w:val="001B1AD4"/>
    <w:rsid w:val="001B1B00"/>
    <w:rsid w:val="001B1D0D"/>
    <w:rsid w:val="001B218A"/>
    <w:rsid w:val="001B273C"/>
    <w:rsid w:val="001B29D6"/>
    <w:rsid w:val="001B37A2"/>
    <w:rsid w:val="001B37C2"/>
    <w:rsid w:val="001B3B53"/>
    <w:rsid w:val="001B3E17"/>
    <w:rsid w:val="001B443E"/>
    <w:rsid w:val="001B449A"/>
    <w:rsid w:val="001B44FC"/>
    <w:rsid w:val="001B46A4"/>
    <w:rsid w:val="001B491E"/>
    <w:rsid w:val="001B4CCA"/>
    <w:rsid w:val="001B4E65"/>
    <w:rsid w:val="001B520F"/>
    <w:rsid w:val="001B525E"/>
    <w:rsid w:val="001B5485"/>
    <w:rsid w:val="001B5603"/>
    <w:rsid w:val="001B5605"/>
    <w:rsid w:val="001B5DCC"/>
    <w:rsid w:val="001B5DF8"/>
    <w:rsid w:val="001B60B4"/>
    <w:rsid w:val="001B62AB"/>
    <w:rsid w:val="001B6311"/>
    <w:rsid w:val="001B64C3"/>
    <w:rsid w:val="001B6754"/>
    <w:rsid w:val="001B6833"/>
    <w:rsid w:val="001B6BB5"/>
    <w:rsid w:val="001B6BC0"/>
    <w:rsid w:val="001B6DEA"/>
    <w:rsid w:val="001B7198"/>
    <w:rsid w:val="001B72CE"/>
    <w:rsid w:val="001B7B5F"/>
    <w:rsid w:val="001B7FF4"/>
    <w:rsid w:val="001C012E"/>
    <w:rsid w:val="001C0160"/>
    <w:rsid w:val="001C0728"/>
    <w:rsid w:val="001C07E7"/>
    <w:rsid w:val="001C0B48"/>
    <w:rsid w:val="001C0C07"/>
    <w:rsid w:val="001C0E11"/>
    <w:rsid w:val="001C116E"/>
    <w:rsid w:val="001C1514"/>
    <w:rsid w:val="001C1644"/>
    <w:rsid w:val="001C17DE"/>
    <w:rsid w:val="001C1B43"/>
    <w:rsid w:val="001C1E6D"/>
    <w:rsid w:val="001C1ED2"/>
    <w:rsid w:val="001C2599"/>
    <w:rsid w:val="001C2625"/>
    <w:rsid w:val="001C287E"/>
    <w:rsid w:val="001C29CC"/>
    <w:rsid w:val="001C2C2A"/>
    <w:rsid w:val="001C3116"/>
    <w:rsid w:val="001C3310"/>
    <w:rsid w:val="001C335F"/>
    <w:rsid w:val="001C33AF"/>
    <w:rsid w:val="001C3410"/>
    <w:rsid w:val="001C353D"/>
    <w:rsid w:val="001C3681"/>
    <w:rsid w:val="001C3BFD"/>
    <w:rsid w:val="001C3C06"/>
    <w:rsid w:val="001C3CF1"/>
    <w:rsid w:val="001C40C9"/>
    <w:rsid w:val="001C43B9"/>
    <w:rsid w:val="001C4883"/>
    <w:rsid w:val="001C48D1"/>
    <w:rsid w:val="001C4A67"/>
    <w:rsid w:val="001C4F2C"/>
    <w:rsid w:val="001C547E"/>
    <w:rsid w:val="001C54BD"/>
    <w:rsid w:val="001C5B10"/>
    <w:rsid w:val="001C5BC7"/>
    <w:rsid w:val="001C5F2E"/>
    <w:rsid w:val="001C62D4"/>
    <w:rsid w:val="001C64EA"/>
    <w:rsid w:val="001C6614"/>
    <w:rsid w:val="001C68D0"/>
    <w:rsid w:val="001C6B7D"/>
    <w:rsid w:val="001C6F18"/>
    <w:rsid w:val="001C71CF"/>
    <w:rsid w:val="001C731D"/>
    <w:rsid w:val="001C73DC"/>
    <w:rsid w:val="001C74B1"/>
    <w:rsid w:val="001C74F4"/>
    <w:rsid w:val="001C7B7B"/>
    <w:rsid w:val="001C7DD2"/>
    <w:rsid w:val="001D0744"/>
    <w:rsid w:val="001D078C"/>
    <w:rsid w:val="001D0879"/>
    <w:rsid w:val="001D09C2"/>
    <w:rsid w:val="001D0EAE"/>
    <w:rsid w:val="001D12AE"/>
    <w:rsid w:val="001D13AF"/>
    <w:rsid w:val="001D15FB"/>
    <w:rsid w:val="001D1668"/>
    <w:rsid w:val="001D1702"/>
    <w:rsid w:val="001D1A2C"/>
    <w:rsid w:val="001D1C32"/>
    <w:rsid w:val="001D1F75"/>
    <w:rsid w:val="001D1F85"/>
    <w:rsid w:val="001D1F91"/>
    <w:rsid w:val="001D1FDE"/>
    <w:rsid w:val="001D2028"/>
    <w:rsid w:val="001D2051"/>
    <w:rsid w:val="001D2542"/>
    <w:rsid w:val="001D2997"/>
    <w:rsid w:val="001D29F1"/>
    <w:rsid w:val="001D2A61"/>
    <w:rsid w:val="001D2BAD"/>
    <w:rsid w:val="001D2CA0"/>
    <w:rsid w:val="001D318A"/>
    <w:rsid w:val="001D334C"/>
    <w:rsid w:val="001D338B"/>
    <w:rsid w:val="001D3855"/>
    <w:rsid w:val="001D4380"/>
    <w:rsid w:val="001D43E3"/>
    <w:rsid w:val="001D497F"/>
    <w:rsid w:val="001D4BC6"/>
    <w:rsid w:val="001D5020"/>
    <w:rsid w:val="001D51F6"/>
    <w:rsid w:val="001D521C"/>
    <w:rsid w:val="001D53F0"/>
    <w:rsid w:val="001D54E4"/>
    <w:rsid w:val="001D56B4"/>
    <w:rsid w:val="001D5725"/>
    <w:rsid w:val="001D598E"/>
    <w:rsid w:val="001D5A57"/>
    <w:rsid w:val="001D5BC4"/>
    <w:rsid w:val="001D626D"/>
    <w:rsid w:val="001D630A"/>
    <w:rsid w:val="001D6869"/>
    <w:rsid w:val="001D6CE2"/>
    <w:rsid w:val="001D6D17"/>
    <w:rsid w:val="001D6EF5"/>
    <w:rsid w:val="001D71AE"/>
    <w:rsid w:val="001D73DF"/>
    <w:rsid w:val="001D742A"/>
    <w:rsid w:val="001D7A33"/>
    <w:rsid w:val="001E0065"/>
    <w:rsid w:val="001E043F"/>
    <w:rsid w:val="001E047A"/>
    <w:rsid w:val="001E048C"/>
    <w:rsid w:val="001E0780"/>
    <w:rsid w:val="001E0A28"/>
    <w:rsid w:val="001E0BBC"/>
    <w:rsid w:val="001E0ED8"/>
    <w:rsid w:val="001E0F9F"/>
    <w:rsid w:val="001E0FC1"/>
    <w:rsid w:val="001E1246"/>
    <w:rsid w:val="001E130A"/>
    <w:rsid w:val="001E1A01"/>
    <w:rsid w:val="001E1D6A"/>
    <w:rsid w:val="001E207A"/>
    <w:rsid w:val="001E2305"/>
    <w:rsid w:val="001E28CA"/>
    <w:rsid w:val="001E3465"/>
    <w:rsid w:val="001E4160"/>
    <w:rsid w:val="001E41E3"/>
    <w:rsid w:val="001E41EF"/>
    <w:rsid w:val="001E4694"/>
    <w:rsid w:val="001E5680"/>
    <w:rsid w:val="001E594F"/>
    <w:rsid w:val="001E5C41"/>
    <w:rsid w:val="001E5D92"/>
    <w:rsid w:val="001E5E53"/>
    <w:rsid w:val="001E5F1E"/>
    <w:rsid w:val="001E6183"/>
    <w:rsid w:val="001E6425"/>
    <w:rsid w:val="001E64B3"/>
    <w:rsid w:val="001E6626"/>
    <w:rsid w:val="001E66E7"/>
    <w:rsid w:val="001E69CF"/>
    <w:rsid w:val="001E6A53"/>
    <w:rsid w:val="001E6F65"/>
    <w:rsid w:val="001E7263"/>
    <w:rsid w:val="001E73A4"/>
    <w:rsid w:val="001E74F5"/>
    <w:rsid w:val="001E76C5"/>
    <w:rsid w:val="001E76DB"/>
    <w:rsid w:val="001E79DB"/>
    <w:rsid w:val="001E7F03"/>
    <w:rsid w:val="001F0347"/>
    <w:rsid w:val="001F084D"/>
    <w:rsid w:val="001F08A8"/>
    <w:rsid w:val="001F0C3A"/>
    <w:rsid w:val="001F1659"/>
    <w:rsid w:val="001F1840"/>
    <w:rsid w:val="001F19DF"/>
    <w:rsid w:val="001F2136"/>
    <w:rsid w:val="001F2FCB"/>
    <w:rsid w:val="001F31A1"/>
    <w:rsid w:val="001F3794"/>
    <w:rsid w:val="001F37AD"/>
    <w:rsid w:val="001F3815"/>
    <w:rsid w:val="001F3AEF"/>
    <w:rsid w:val="001F3DB4"/>
    <w:rsid w:val="001F3E48"/>
    <w:rsid w:val="001F4264"/>
    <w:rsid w:val="001F4477"/>
    <w:rsid w:val="001F4A12"/>
    <w:rsid w:val="001F4A77"/>
    <w:rsid w:val="001F4E62"/>
    <w:rsid w:val="001F4FB3"/>
    <w:rsid w:val="001F5538"/>
    <w:rsid w:val="001F55E5"/>
    <w:rsid w:val="001F563F"/>
    <w:rsid w:val="001F58DF"/>
    <w:rsid w:val="001F59FB"/>
    <w:rsid w:val="001F5A2B"/>
    <w:rsid w:val="001F5C9E"/>
    <w:rsid w:val="001F6016"/>
    <w:rsid w:val="001F6243"/>
    <w:rsid w:val="001F6248"/>
    <w:rsid w:val="001F62DC"/>
    <w:rsid w:val="001F6936"/>
    <w:rsid w:val="001F6AB4"/>
    <w:rsid w:val="001F6B94"/>
    <w:rsid w:val="001F6BA5"/>
    <w:rsid w:val="001F71C0"/>
    <w:rsid w:val="001F7419"/>
    <w:rsid w:val="001F75B3"/>
    <w:rsid w:val="001F761F"/>
    <w:rsid w:val="001F7C89"/>
    <w:rsid w:val="001F7CCD"/>
    <w:rsid w:val="001F7D5C"/>
    <w:rsid w:val="001F7FF4"/>
    <w:rsid w:val="00200005"/>
    <w:rsid w:val="002000E2"/>
    <w:rsid w:val="0020013D"/>
    <w:rsid w:val="002002E1"/>
    <w:rsid w:val="002004E3"/>
    <w:rsid w:val="00200557"/>
    <w:rsid w:val="002009D2"/>
    <w:rsid w:val="002009DE"/>
    <w:rsid w:val="00200A01"/>
    <w:rsid w:val="00200A06"/>
    <w:rsid w:val="00200F4E"/>
    <w:rsid w:val="00201098"/>
    <w:rsid w:val="0020110E"/>
    <w:rsid w:val="00201278"/>
    <w:rsid w:val="002012E6"/>
    <w:rsid w:val="002013D4"/>
    <w:rsid w:val="00201493"/>
    <w:rsid w:val="002017BC"/>
    <w:rsid w:val="00201E57"/>
    <w:rsid w:val="00201EDD"/>
    <w:rsid w:val="00201EFB"/>
    <w:rsid w:val="0020215D"/>
    <w:rsid w:val="00202420"/>
    <w:rsid w:val="0020245D"/>
    <w:rsid w:val="002025E0"/>
    <w:rsid w:val="0020277A"/>
    <w:rsid w:val="0020277B"/>
    <w:rsid w:val="0020281F"/>
    <w:rsid w:val="002029D2"/>
    <w:rsid w:val="00202A46"/>
    <w:rsid w:val="0020326C"/>
    <w:rsid w:val="00203441"/>
    <w:rsid w:val="00203513"/>
    <w:rsid w:val="00203655"/>
    <w:rsid w:val="0020367B"/>
    <w:rsid w:val="002036C3"/>
    <w:rsid w:val="002037B2"/>
    <w:rsid w:val="0020391F"/>
    <w:rsid w:val="00203A57"/>
    <w:rsid w:val="00203CC6"/>
    <w:rsid w:val="00203ED8"/>
    <w:rsid w:val="00203EF3"/>
    <w:rsid w:val="00203FB8"/>
    <w:rsid w:val="00204075"/>
    <w:rsid w:val="00204654"/>
    <w:rsid w:val="00204C5F"/>
    <w:rsid w:val="00204DA7"/>
    <w:rsid w:val="00204E34"/>
    <w:rsid w:val="002054AD"/>
    <w:rsid w:val="002058E8"/>
    <w:rsid w:val="0020592B"/>
    <w:rsid w:val="002059CA"/>
    <w:rsid w:val="00205DD1"/>
    <w:rsid w:val="0020610F"/>
    <w:rsid w:val="00206939"/>
    <w:rsid w:val="002069A4"/>
    <w:rsid w:val="00206D2D"/>
    <w:rsid w:val="002071A9"/>
    <w:rsid w:val="00207254"/>
    <w:rsid w:val="00207831"/>
    <w:rsid w:val="0020789D"/>
    <w:rsid w:val="00207AED"/>
    <w:rsid w:val="00207B27"/>
    <w:rsid w:val="00207DD9"/>
    <w:rsid w:val="002100B6"/>
    <w:rsid w:val="002100EA"/>
    <w:rsid w:val="002102ED"/>
    <w:rsid w:val="00210A33"/>
    <w:rsid w:val="00210AF9"/>
    <w:rsid w:val="00211003"/>
    <w:rsid w:val="0021122B"/>
    <w:rsid w:val="00211289"/>
    <w:rsid w:val="00211565"/>
    <w:rsid w:val="002115F3"/>
    <w:rsid w:val="00211608"/>
    <w:rsid w:val="00211966"/>
    <w:rsid w:val="00211DEA"/>
    <w:rsid w:val="00211E30"/>
    <w:rsid w:val="00212028"/>
    <w:rsid w:val="002122E8"/>
    <w:rsid w:val="0021236C"/>
    <w:rsid w:val="002126DA"/>
    <w:rsid w:val="002126E1"/>
    <w:rsid w:val="002127E7"/>
    <w:rsid w:val="00212815"/>
    <w:rsid w:val="00212BC3"/>
    <w:rsid w:val="00212D3F"/>
    <w:rsid w:val="00212E0B"/>
    <w:rsid w:val="0021303F"/>
    <w:rsid w:val="0021325B"/>
    <w:rsid w:val="00213270"/>
    <w:rsid w:val="002138D6"/>
    <w:rsid w:val="002139E8"/>
    <w:rsid w:val="00213D3B"/>
    <w:rsid w:val="00213F9F"/>
    <w:rsid w:val="00214301"/>
    <w:rsid w:val="00214377"/>
    <w:rsid w:val="0021443D"/>
    <w:rsid w:val="0021476D"/>
    <w:rsid w:val="00214998"/>
    <w:rsid w:val="00214A89"/>
    <w:rsid w:val="00214F62"/>
    <w:rsid w:val="00214FCC"/>
    <w:rsid w:val="00215437"/>
    <w:rsid w:val="0021561C"/>
    <w:rsid w:val="00215C7C"/>
    <w:rsid w:val="00216188"/>
    <w:rsid w:val="002165CF"/>
    <w:rsid w:val="002169BC"/>
    <w:rsid w:val="00216C09"/>
    <w:rsid w:val="00216D3C"/>
    <w:rsid w:val="00216DD1"/>
    <w:rsid w:val="00217017"/>
    <w:rsid w:val="002170D6"/>
    <w:rsid w:val="002172F4"/>
    <w:rsid w:val="002172FB"/>
    <w:rsid w:val="00217356"/>
    <w:rsid w:val="00217AC0"/>
    <w:rsid w:val="00217BB9"/>
    <w:rsid w:val="00217C8C"/>
    <w:rsid w:val="00217F31"/>
    <w:rsid w:val="00220014"/>
    <w:rsid w:val="00220022"/>
    <w:rsid w:val="0022021D"/>
    <w:rsid w:val="002202A4"/>
    <w:rsid w:val="002205D1"/>
    <w:rsid w:val="00220691"/>
    <w:rsid w:val="0022074E"/>
    <w:rsid w:val="002208AF"/>
    <w:rsid w:val="00220935"/>
    <w:rsid w:val="00220EF6"/>
    <w:rsid w:val="0022101B"/>
    <w:rsid w:val="0022149F"/>
    <w:rsid w:val="0022161F"/>
    <w:rsid w:val="00221772"/>
    <w:rsid w:val="0022196E"/>
    <w:rsid w:val="00221A45"/>
    <w:rsid w:val="00221A73"/>
    <w:rsid w:val="00221C9A"/>
    <w:rsid w:val="00221FCA"/>
    <w:rsid w:val="002222A8"/>
    <w:rsid w:val="002228B7"/>
    <w:rsid w:val="0022290F"/>
    <w:rsid w:val="00222D49"/>
    <w:rsid w:val="00223050"/>
    <w:rsid w:val="002230FF"/>
    <w:rsid w:val="00223804"/>
    <w:rsid w:val="00223C58"/>
    <w:rsid w:val="00223D25"/>
    <w:rsid w:val="002241CE"/>
    <w:rsid w:val="002243BF"/>
    <w:rsid w:val="002244F0"/>
    <w:rsid w:val="002246AF"/>
    <w:rsid w:val="002246B2"/>
    <w:rsid w:val="0022473B"/>
    <w:rsid w:val="002247B5"/>
    <w:rsid w:val="00224A63"/>
    <w:rsid w:val="00224CD7"/>
    <w:rsid w:val="00225106"/>
    <w:rsid w:val="00225307"/>
    <w:rsid w:val="002257F6"/>
    <w:rsid w:val="002259B2"/>
    <w:rsid w:val="00225CEC"/>
    <w:rsid w:val="00225E5E"/>
    <w:rsid w:val="00226085"/>
    <w:rsid w:val="002260C4"/>
    <w:rsid w:val="00226121"/>
    <w:rsid w:val="002263A5"/>
    <w:rsid w:val="002263EB"/>
    <w:rsid w:val="002263FF"/>
    <w:rsid w:val="002265AE"/>
    <w:rsid w:val="002265B6"/>
    <w:rsid w:val="00226A94"/>
    <w:rsid w:val="00226BC1"/>
    <w:rsid w:val="002272EA"/>
    <w:rsid w:val="00227778"/>
    <w:rsid w:val="0022779B"/>
    <w:rsid w:val="00227904"/>
    <w:rsid w:val="002279A0"/>
    <w:rsid w:val="00227CEC"/>
    <w:rsid w:val="00227EA1"/>
    <w:rsid w:val="002302A2"/>
    <w:rsid w:val="002303B5"/>
    <w:rsid w:val="00230D7F"/>
    <w:rsid w:val="00230E42"/>
    <w:rsid w:val="0023102B"/>
    <w:rsid w:val="002312E6"/>
    <w:rsid w:val="00231441"/>
    <w:rsid w:val="002314E1"/>
    <w:rsid w:val="00231509"/>
    <w:rsid w:val="0023176A"/>
    <w:rsid w:val="00231AB8"/>
    <w:rsid w:val="00231EFB"/>
    <w:rsid w:val="002327AA"/>
    <w:rsid w:val="00232858"/>
    <w:rsid w:val="00232D87"/>
    <w:rsid w:val="002330E2"/>
    <w:rsid w:val="002332D9"/>
    <w:rsid w:val="002336F9"/>
    <w:rsid w:val="002337F1"/>
    <w:rsid w:val="002338BE"/>
    <w:rsid w:val="00233EA1"/>
    <w:rsid w:val="00233ED2"/>
    <w:rsid w:val="00234574"/>
    <w:rsid w:val="0023464C"/>
    <w:rsid w:val="002346D8"/>
    <w:rsid w:val="002346FA"/>
    <w:rsid w:val="00234716"/>
    <w:rsid w:val="0023474B"/>
    <w:rsid w:val="002348E9"/>
    <w:rsid w:val="00234B96"/>
    <w:rsid w:val="00234C6A"/>
    <w:rsid w:val="00234EBC"/>
    <w:rsid w:val="0023514B"/>
    <w:rsid w:val="00235535"/>
    <w:rsid w:val="002356EC"/>
    <w:rsid w:val="002357A0"/>
    <w:rsid w:val="0023585F"/>
    <w:rsid w:val="00235DDC"/>
    <w:rsid w:val="00235E82"/>
    <w:rsid w:val="00235EF5"/>
    <w:rsid w:val="0023616B"/>
    <w:rsid w:val="002361EC"/>
    <w:rsid w:val="00236614"/>
    <w:rsid w:val="002366D5"/>
    <w:rsid w:val="00236BF9"/>
    <w:rsid w:val="0023733F"/>
    <w:rsid w:val="00237C62"/>
    <w:rsid w:val="002402ED"/>
    <w:rsid w:val="002409EB"/>
    <w:rsid w:val="00240CF8"/>
    <w:rsid w:val="00240EBD"/>
    <w:rsid w:val="00241348"/>
    <w:rsid w:val="002416B8"/>
    <w:rsid w:val="00242177"/>
    <w:rsid w:val="002423D8"/>
    <w:rsid w:val="0024262D"/>
    <w:rsid w:val="00242672"/>
    <w:rsid w:val="002429C1"/>
    <w:rsid w:val="00242D43"/>
    <w:rsid w:val="0024316A"/>
    <w:rsid w:val="00243203"/>
    <w:rsid w:val="00243821"/>
    <w:rsid w:val="002438AE"/>
    <w:rsid w:val="00243C40"/>
    <w:rsid w:val="00244793"/>
    <w:rsid w:val="00244E28"/>
    <w:rsid w:val="00244F8E"/>
    <w:rsid w:val="00245036"/>
    <w:rsid w:val="00245348"/>
    <w:rsid w:val="0024552D"/>
    <w:rsid w:val="00245578"/>
    <w:rsid w:val="0024563D"/>
    <w:rsid w:val="00245EF6"/>
    <w:rsid w:val="002462FE"/>
    <w:rsid w:val="00246867"/>
    <w:rsid w:val="00246D17"/>
    <w:rsid w:val="00246D92"/>
    <w:rsid w:val="00246EA3"/>
    <w:rsid w:val="00246F34"/>
    <w:rsid w:val="002474B8"/>
    <w:rsid w:val="002474ED"/>
    <w:rsid w:val="0024785C"/>
    <w:rsid w:val="002479E5"/>
    <w:rsid w:val="00247A25"/>
    <w:rsid w:val="00247B04"/>
    <w:rsid w:val="00247BE6"/>
    <w:rsid w:val="00247D0E"/>
    <w:rsid w:val="00250052"/>
    <w:rsid w:val="0025005C"/>
    <w:rsid w:val="002501F2"/>
    <w:rsid w:val="002502C9"/>
    <w:rsid w:val="00250401"/>
    <w:rsid w:val="00250635"/>
    <w:rsid w:val="0025097B"/>
    <w:rsid w:val="0025098B"/>
    <w:rsid w:val="00250C06"/>
    <w:rsid w:val="00251152"/>
    <w:rsid w:val="002518F2"/>
    <w:rsid w:val="002519A2"/>
    <w:rsid w:val="00252002"/>
    <w:rsid w:val="00252889"/>
    <w:rsid w:val="00252D14"/>
    <w:rsid w:val="00252F8B"/>
    <w:rsid w:val="00253396"/>
    <w:rsid w:val="0025360C"/>
    <w:rsid w:val="00253681"/>
    <w:rsid w:val="00253CF5"/>
    <w:rsid w:val="00253D15"/>
    <w:rsid w:val="00253D28"/>
    <w:rsid w:val="00253F20"/>
    <w:rsid w:val="002540ED"/>
    <w:rsid w:val="00254195"/>
    <w:rsid w:val="0025438D"/>
    <w:rsid w:val="0025487B"/>
    <w:rsid w:val="00254A92"/>
    <w:rsid w:val="00255002"/>
    <w:rsid w:val="00255087"/>
    <w:rsid w:val="002550FD"/>
    <w:rsid w:val="00255350"/>
    <w:rsid w:val="00255385"/>
    <w:rsid w:val="00255397"/>
    <w:rsid w:val="00255432"/>
    <w:rsid w:val="002555B7"/>
    <w:rsid w:val="002555BD"/>
    <w:rsid w:val="00255625"/>
    <w:rsid w:val="00255E8B"/>
    <w:rsid w:val="00255FA4"/>
    <w:rsid w:val="00256093"/>
    <w:rsid w:val="002563CA"/>
    <w:rsid w:val="002564C1"/>
    <w:rsid w:val="002564DB"/>
    <w:rsid w:val="00256596"/>
    <w:rsid w:val="00256E0F"/>
    <w:rsid w:val="00256F41"/>
    <w:rsid w:val="002578D2"/>
    <w:rsid w:val="00257BFE"/>
    <w:rsid w:val="00257C0B"/>
    <w:rsid w:val="00260019"/>
    <w:rsid w:val="0026001C"/>
    <w:rsid w:val="0026034E"/>
    <w:rsid w:val="00260716"/>
    <w:rsid w:val="002609B8"/>
    <w:rsid w:val="00260DF3"/>
    <w:rsid w:val="002612B5"/>
    <w:rsid w:val="002613C1"/>
    <w:rsid w:val="002615C4"/>
    <w:rsid w:val="002618A5"/>
    <w:rsid w:val="002619EF"/>
    <w:rsid w:val="00261A61"/>
    <w:rsid w:val="00261A9B"/>
    <w:rsid w:val="00261BCF"/>
    <w:rsid w:val="00261DA2"/>
    <w:rsid w:val="00261ECA"/>
    <w:rsid w:val="00261FF5"/>
    <w:rsid w:val="002620C4"/>
    <w:rsid w:val="00262855"/>
    <w:rsid w:val="0026289D"/>
    <w:rsid w:val="00262B24"/>
    <w:rsid w:val="00263163"/>
    <w:rsid w:val="0026391C"/>
    <w:rsid w:val="00263EE6"/>
    <w:rsid w:val="00263F7D"/>
    <w:rsid w:val="002644DC"/>
    <w:rsid w:val="0026460B"/>
    <w:rsid w:val="00264D45"/>
    <w:rsid w:val="00264E40"/>
    <w:rsid w:val="00265073"/>
    <w:rsid w:val="002651BA"/>
    <w:rsid w:val="002653AB"/>
    <w:rsid w:val="00265426"/>
    <w:rsid w:val="002654C2"/>
    <w:rsid w:val="00265571"/>
    <w:rsid w:val="002655FC"/>
    <w:rsid w:val="002659DA"/>
    <w:rsid w:val="00265E36"/>
    <w:rsid w:val="00265E9B"/>
    <w:rsid w:val="00265F56"/>
    <w:rsid w:val="002664BF"/>
    <w:rsid w:val="00266510"/>
    <w:rsid w:val="0026657D"/>
    <w:rsid w:val="00266677"/>
    <w:rsid w:val="002667CA"/>
    <w:rsid w:val="00266882"/>
    <w:rsid w:val="0026688D"/>
    <w:rsid w:val="00267006"/>
    <w:rsid w:val="002672E2"/>
    <w:rsid w:val="002674F5"/>
    <w:rsid w:val="0026759D"/>
    <w:rsid w:val="002675C2"/>
    <w:rsid w:val="002676FC"/>
    <w:rsid w:val="00267ABC"/>
    <w:rsid w:val="00267BE3"/>
    <w:rsid w:val="00267FD6"/>
    <w:rsid w:val="002701B0"/>
    <w:rsid w:val="002702D4"/>
    <w:rsid w:val="00270757"/>
    <w:rsid w:val="00270821"/>
    <w:rsid w:val="00270E26"/>
    <w:rsid w:val="00270EFC"/>
    <w:rsid w:val="002710C4"/>
    <w:rsid w:val="002716DE"/>
    <w:rsid w:val="002716E4"/>
    <w:rsid w:val="0027173C"/>
    <w:rsid w:val="00271800"/>
    <w:rsid w:val="002718BB"/>
    <w:rsid w:val="00271C64"/>
    <w:rsid w:val="00271E17"/>
    <w:rsid w:val="00272311"/>
    <w:rsid w:val="0027265D"/>
    <w:rsid w:val="002728DD"/>
    <w:rsid w:val="00272968"/>
    <w:rsid w:val="00272F8A"/>
    <w:rsid w:val="0027304F"/>
    <w:rsid w:val="00273096"/>
    <w:rsid w:val="00273B6D"/>
    <w:rsid w:val="00273BED"/>
    <w:rsid w:val="00273D6F"/>
    <w:rsid w:val="00273ECD"/>
    <w:rsid w:val="00273F7A"/>
    <w:rsid w:val="00274111"/>
    <w:rsid w:val="00274212"/>
    <w:rsid w:val="002746BC"/>
    <w:rsid w:val="00274AB8"/>
    <w:rsid w:val="00274BC4"/>
    <w:rsid w:val="00274C95"/>
    <w:rsid w:val="00275115"/>
    <w:rsid w:val="002753B6"/>
    <w:rsid w:val="00275AB8"/>
    <w:rsid w:val="00275B41"/>
    <w:rsid w:val="00275C21"/>
    <w:rsid w:val="00275CE9"/>
    <w:rsid w:val="00275EBB"/>
    <w:rsid w:val="00276229"/>
    <w:rsid w:val="002765BE"/>
    <w:rsid w:val="0027685B"/>
    <w:rsid w:val="00276C5E"/>
    <w:rsid w:val="00276E88"/>
    <w:rsid w:val="00277029"/>
    <w:rsid w:val="0027751D"/>
    <w:rsid w:val="002775AE"/>
    <w:rsid w:val="002778A0"/>
    <w:rsid w:val="00277994"/>
    <w:rsid w:val="00277A19"/>
    <w:rsid w:val="00277E29"/>
    <w:rsid w:val="00280040"/>
    <w:rsid w:val="0028044E"/>
    <w:rsid w:val="00280905"/>
    <w:rsid w:val="00280CE5"/>
    <w:rsid w:val="00280E5E"/>
    <w:rsid w:val="0028102E"/>
    <w:rsid w:val="0028112C"/>
    <w:rsid w:val="00281175"/>
    <w:rsid w:val="00281473"/>
    <w:rsid w:val="00281658"/>
    <w:rsid w:val="002817EC"/>
    <w:rsid w:val="0028192A"/>
    <w:rsid w:val="00281C53"/>
    <w:rsid w:val="00281E90"/>
    <w:rsid w:val="00281F65"/>
    <w:rsid w:val="0028243D"/>
    <w:rsid w:val="002824B3"/>
    <w:rsid w:val="00282663"/>
    <w:rsid w:val="0028275F"/>
    <w:rsid w:val="0028297B"/>
    <w:rsid w:val="00282B0F"/>
    <w:rsid w:val="00282C02"/>
    <w:rsid w:val="00282CE3"/>
    <w:rsid w:val="00282D86"/>
    <w:rsid w:val="00282F6F"/>
    <w:rsid w:val="0028317D"/>
    <w:rsid w:val="00283296"/>
    <w:rsid w:val="0028495B"/>
    <w:rsid w:val="00284B23"/>
    <w:rsid w:val="00284B77"/>
    <w:rsid w:val="0028520B"/>
    <w:rsid w:val="0028520D"/>
    <w:rsid w:val="00285373"/>
    <w:rsid w:val="00285516"/>
    <w:rsid w:val="00285560"/>
    <w:rsid w:val="002857C7"/>
    <w:rsid w:val="002859A6"/>
    <w:rsid w:val="00285A13"/>
    <w:rsid w:val="00285C82"/>
    <w:rsid w:val="002864AB"/>
    <w:rsid w:val="00286E28"/>
    <w:rsid w:val="00287065"/>
    <w:rsid w:val="002870E6"/>
    <w:rsid w:val="0028719A"/>
    <w:rsid w:val="002871AC"/>
    <w:rsid w:val="00287372"/>
    <w:rsid w:val="002874D0"/>
    <w:rsid w:val="002875BD"/>
    <w:rsid w:val="00287A17"/>
    <w:rsid w:val="002902A3"/>
    <w:rsid w:val="00290591"/>
    <w:rsid w:val="0029074F"/>
    <w:rsid w:val="0029080B"/>
    <w:rsid w:val="00290AD6"/>
    <w:rsid w:val="00290D70"/>
    <w:rsid w:val="00290E01"/>
    <w:rsid w:val="00290E19"/>
    <w:rsid w:val="0029113E"/>
    <w:rsid w:val="002913F0"/>
    <w:rsid w:val="00291446"/>
    <w:rsid w:val="002917B7"/>
    <w:rsid w:val="00291A9C"/>
    <w:rsid w:val="0029208B"/>
    <w:rsid w:val="0029221E"/>
    <w:rsid w:val="002922F7"/>
    <w:rsid w:val="002924CA"/>
    <w:rsid w:val="0029257D"/>
    <w:rsid w:val="002927DF"/>
    <w:rsid w:val="00292816"/>
    <w:rsid w:val="0029285C"/>
    <w:rsid w:val="00292A08"/>
    <w:rsid w:val="002933EA"/>
    <w:rsid w:val="002936A6"/>
    <w:rsid w:val="00293975"/>
    <w:rsid w:val="00293A8A"/>
    <w:rsid w:val="00293E5B"/>
    <w:rsid w:val="00293F2A"/>
    <w:rsid w:val="0029406C"/>
    <w:rsid w:val="002940C9"/>
    <w:rsid w:val="0029412E"/>
    <w:rsid w:val="0029527D"/>
    <w:rsid w:val="00295292"/>
    <w:rsid w:val="002957AC"/>
    <w:rsid w:val="002958AC"/>
    <w:rsid w:val="0029597E"/>
    <w:rsid w:val="00295B23"/>
    <w:rsid w:val="00295EA0"/>
    <w:rsid w:val="0029617A"/>
    <w:rsid w:val="00296535"/>
    <w:rsid w:val="0029677D"/>
    <w:rsid w:val="002968E8"/>
    <w:rsid w:val="0029692F"/>
    <w:rsid w:val="00296E1B"/>
    <w:rsid w:val="002970E6"/>
    <w:rsid w:val="00297596"/>
    <w:rsid w:val="002975F2"/>
    <w:rsid w:val="00297A49"/>
    <w:rsid w:val="00297D66"/>
    <w:rsid w:val="00297DFE"/>
    <w:rsid w:val="00297EB9"/>
    <w:rsid w:val="002A05DF"/>
    <w:rsid w:val="002A0925"/>
    <w:rsid w:val="002A09D1"/>
    <w:rsid w:val="002A0C5F"/>
    <w:rsid w:val="002A0FB3"/>
    <w:rsid w:val="002A0FD2"/>
    <w:rsid w:val="002A112B"/>
    <w:rsid w:val="002A1211"/>
    <w:rsid w:val="002A1348"/>
    <w:rsid w:val="002A1513"/>
    <w:rsid w:val="002A16B2"/>
    <w:rsid w:val="002A16DB"/>
    <w:rsid w:val="002A17C0"/>
    <w:rsid w:val="002A1804"/>
    <w:rsid w:val="002A1FBC"/>
    <w:rsid w:val="002A21FB"/>
    <w:rsid w:val="002A2392"/>
    <w:rsid w:val="002A297F"/>
    <w:rsid w:val="002A2AF8"/>
    <w:rsid w:val="002A3343"/>
    <w:rsid w:val="002A386C"/>
    <w:rsid w:val="002A3BB7"/>
    <w:rsid w:val="002A3C31"/>
    <w:rsid w:val="002A4166"/>
    <w:rsid w:val="002A4184"/>
    <w:rsid w:val="002A45DE"/>
    <w:rsid w:val="002A46B5"/>
    <w:rsid w:val="002A46C1"/>
    <w:rsid w:val="002A48CD"/>
    <w:rsid w:val="002A497C"/>
    <w:rsid w:val="002A4A88"/>
    <w:rsid w:val="002A4E4A"/>
    <w:rsid w:val="002A50F2"/>
    <w:rsid w:val="002A5171"/>
    <w:rsid w:val="002A532B"/>
    <w:rsid w:val="002A5494"/>
    <w:rsid w:val="002A5946"/>
    <w:rsid w:val="002A5A64"/>
    <w:rsid w:val="002A5A7B"/>
    <w:rsid w:val="002A61F3"/>
    <w:rsid w:val="002A6242"/>
    <w:rsid w:val="002A6342"/>
    <w:rsid w:val="002A636C"/>
    <w:rsid w:val="002A6940"/>
    <w:rsid w:val="002A6A5D"/>
    <w:rsid w:val="002A6C25"/>
    <w:rsid w:val="002A6CD0"/>
    <w:rsid w:val="002A6D83"/>
    <w:rsid w:val="002A6F4D"/>
    <w:rsid w:val="002A7204"/>
    <w:rsid w:val="002A756E"/>
    <w:rsid w:val="002A766D"/>
    <w:rsid w:val="002A77AE"/>
    <w:rsid w:val="002A7AAF"/>
    <w:rsid w:val="002B0166"/>
    <w:rsid w:val="002B02DA"/>
    <w:rsid w:val="002B035B"/>
    <w:rsid w:val="002B0653"/>
    <w:rsid w:val="002B0FDE"/>
    <w:rsid w:val="002B1265"/>
    <w:rsid w:val="002B142A"/>
    <w:rsid w:val="002B180B"/>
    <w:rsid w:val="002B23E7"/>
    <w:rsid w:val="002B2573"/>
    <w:rsid w:val="002B2682"/>
    <w:rsid w:val="002B27AD"/>
    <w:rsid w:val="002B283B"/>
    <w:rsid w:val="002B2AB7"/>
    <w:rsid w:val="002B2C03"/>
    <w:rsid w:val="002B2FB2"/>
    <w:rsid w:val="002B351B"/>
    <w:rsid w:val="002B3781"/>
    <w:rsid w:val="002B3B28"/>
    <w:rsid w:val="002B3BAF"/>
    <w:rsid w:val="002B4180"/>
    <w:rsid w:val="002B4224"/>
    <w:rsid w:val="002B4540"/>
    <w:rsid w:val="002B46AC"/>
    <w:rsid w:val="002B4909"/>
    <w:rsid w:val="002B4E16"/>
    <w:rsid w:val="002B4EA8"/>
    <w:rsid w:val="002B5525"/>
    <w:rsid w:val="002B5698"/>
    <w:rsid w:val="002B57C4"/>
    <w:rsid w:val="002B58B7"/>
    <w:rsid w:val="002B58FC"/>
    <w:rsid w:val="002B5917"/>
    <w:rsid w:val="002B591D"/>
    <w:rsid w:val="002B5ADB"/>
    <w:rsid w:val="002B5AF6"/>
    <w:rsid w:val="002B5E3D"/>
    <w:rsid w:val="002B5E57"/>
    <w:rsid w:val="002B5EB1"/>
    <w:rsid w:val="002B6359"/>
    <w:rsid w:val="002B676E"/>
    <w:rsid w:val="002B6928"/>
    <w:rsid w:val="002B745B"/>
    <w:rsid w:val="002B7515"/>
    <w:rsid w:val="002B7773"/>
    <w:rsid w:val="002C009F"/>
    <w:rsid w:val="002C05AA"/>
    <w:rsid w:val="002C0733"/>
    <w:rsid w:val="002C0928"/>
    <w:rsid w:val="002C0CEB"/>
    <w:rsid w:val="002C0FD1"/>
    <w:rsid w:val="002C1032"/>
    <w:rsid w:val="002C1289"/>
    <w:rsid w:val="002C12CB"/>
    <w:rsid w:val="002C1304"/>
    <w:rsid w:val="002C1361"/>
    <w:rsid w:val="002C150B"/>
    <w:rsid w:val="002C15F0"/>
    <w:rsid w:val="002C17B1"/>
    <w:rsid w:val="002C1CE0"/>
    <w:rsid w:val="002C1FA7"/>
    <w:rsid w:val="002C2591"/>
    <w:rsid w:val="002C2888"/>
    <w:rsid w:val="002C2A11"/>
    <w:rsid w:val="002C31EC"/>
    <w:rsid w:val="002C356B"/>
    <w:rsid w:val="002C399D"/>
    <w:rsid w:val="002C39C4"/>
    <w:rsid w:val="002C3A78"/>
    <w:rsid w:val="002C3C77"/>
    <w:rsid w:val="002C3DD7"/>
    <w:rsid w:val="002C3E3C"/>
    <w:rsid w:val="002C3F0D"/>
    <w:rsid w:val="002C400E"/>
    <w:rsid w:val="002C4175"/>
    <w:rsid w:val="002C4408"/>
    <w:rsid w:val="002C450E"/>
    <w:rsid w:val="002C46B6"/>
    <w:rsid w:val="002C4732"/>
    <w:rsid w:val="002C4BB8"/>
    <w:rsid w:val="002C4BBD"/>
    <w:rsid w:val="002C4CEC"/>
    <w:rsid w:val="002C4DED"/>
    <w:rsid w:val="002C4E1A"/>
    <w:rsid w:val="002C4E44"/>
    <w:rsid w:val="002C4F84"/>
    <w:rsid w:val="002C4FA3"/>
    <w:rsid w:val="002C5115"/>
    <w:rsid w:val="002C56CA"/>
    <w:rsid w:val="002C5DB3"/>
    <w:rsid w:val="002C66AB"/>
    <w:rsid w:val="002C671B"/>
    <w:rsid w:val="002C681B"/>
    <w:rsid w:val="002C68A7"/>
    <w:rsid w:val="002C6A48"/>
    <w:rsid w:val="002C6FA3"/>
    <w:rsid w:val="002C6FB1"/>
    <w:rsid w:val="002C75B7"/>
    <w:rsid w:val="002C7658"/>
    <w:rsid w:val="002C78E9"/>
    <w:rsid w:val="002C7985"/>
    <w:rsid w:val="002C7A10"/>
    <w:rsid w:val="002C7A4B"/>
    <w:rsid w:val="002C7D72"/>
    <w:rsid w:val="002C7E3B"/>
    <w:rsid w:val="002D0169"/>
    <w:rsid w:val="002D0321"/>
    <w:rsid w:val="002D05ED"/>
    <w:rsid w:val="002D08A0"/>
    <w:rsid w:val="002D09CB"/>
    <w:rsid w:val="002D0B5B"/>
    <w:rsid w:val="002D0FD5"/>
    <w:rsid w:val="002D1072"/>
    <w:rsid w:val="002D10DA"/>
    <w:rsid w:val="002D131C"/>
    <w:rsid w:val="002D15C9"/>
    <w:rsid w:val="002D17C5"/>
    <w:rsid w:val="002D1943"/>
    <w:rsid w:val="002D1A6B"/>
    <w:rsid w:val="002D1AA2"/>
    <w:rsid w:val="002D1F8B"/>
    <w:rsid w:val="002D2070"/>
    <w:rsid w:val="002D20A8"/>
    <w:rsid w:val="002D2326"/>
    <w:rsid w:val="002D24F9"/>
    <w:rsid w:val="002D269E"/>
    <w:rsid w:val="002D26EA"/>
    <w:rsid w:val="002D270A"/>
    <w:rsid w:val="002D2A42"/>
    <w:rsid w:val="002D2D3C"/>
    <w:rsid w:val="002D2E21"/>
    <w:rsid w:val="002D2FE5"/>
    <w:rsid w:val="002D2FF2"/>
    <w:rsid w:val="002D3156"/>
    <w:rsid w:val="002D37A5"/>
    <w:rsid w:val="002D3BB7"/>
    <w:rsid w:val="002D3D05"/>
    <w:rsid w:val="002D3E55"/>
    <w:rsid w:val="002D4433"/>
    <w:rsid w:val="002D4C15"/>
    <w:rsid w:val="002D508F"/>
    <w:rsid w:val="002D531B"/>
    <w:rsid w:val="002D5482"/>
    <w:rsid w:val="002D55AB"/>
    <w:rsid w:val="002D56F2"/>
    <w:rsid w:val="002D5775"/>
    <w:rsid w:val="002D5A26"/>
    <w:rsid w:val="002D5C43"/>
    <w:rsid w:val="002D5EAC"/>
    <w:rsid w:val="002D5FF1"/>
    <w:rsid w:val="002D6149"/>
    <w:rsid w:val="002D6268"/>
    <w:rsid w:val="002D6740"/>
    <w:rsid w:val="002D69D3"/>
    <w:rsid w:val="002D72C6"/>
    <w:rsid w:val="002D75C8"/>
    <w:rsid w:val="002D7720"/>
    <w:rsid w:val="002D7C24"/>
    <w:rsid w:val="002E01EA"/>
    <w:rsid w:val="002E0618"/>
    <w:rsid w:val="002E0887"/>
    <w:rsid w:val="002E08DB"/>
    <w:rsid w:val="002E0D6B"/>
    <w:rsid w:val="002E0D6C"/>
    <w:rsid w:val="002E1336"/>
    <w:rsid w:val="002E144D"/>
    <w:rsid w:val="002E1504"/>
    <w:rsid w:val="002E1A0D"/>
    <w:rsid w:val="002E1BC1"/>
    <w:rsid w:val="002E23EA"/>
    <w:rsid w:val="002E2546"/>
    <w:rsid w:val="002E2AF5"/>
    <w:rsid w:val="002E2EE8"/>
    <w:rsid w:val="002E300A"/>
    <w:rsid w:val="002E312C"/>
    <w:rsid w:val="002E31AF"/>
    <w:rsid w:val="002E335F"/>
    <w:rsid w:val="002E33B1"/>
    <w:rsid w:val="002E3501"/>
    <w:rsid w:val="002E35EB"/>
    <w:rsid w:val="002E3772"/>
    <w:rsid w:val="002E3CB5"/>
    <w:rsid w:val="002E4300"/>
    <w:rsid w:val="002E4929"/>
    <w:rsid w:val="002E4AD9"/>
    <w:rsid w:val="002E4AFA"/>
    <w:rsid w:val="002E4C74"/>
    <w:rsid w:val="002E4DB4"/>
    <w:rsid w:val="002E4FB3"/>
    <w:rsid w:val="002E505F"/>
    <w:rsid w:val="002E535F"/>
    <w:rsid w:val="002E5AD8"/>
    <w:rsid w:val="002E5B1E"/>
    <w:rsid w:val="002E5D8C"/>
    <w:rsid w:val="002E6045"/>
    <w:rsid w:val="002E65AF"/>
    <w:rsid w:val="002E65D7"/>
    <w:rsid w:val="002E6658"/>
    <w:rsid w:val="002E681D"/>
    <w:rsid w:val="002E6C15"/>
    <w:rsid w:val="002E6E0C"/>
    <w:rsid w:val="002E6E4C"/>
    <w:rsid w:val="002E717D"/>
    <w:rsid w:val="002E71D4"/>
    <w:rsid w:val="002E7667"/>
    <w:rsid w:val="002E78A7"/>
    <w:rsid w:val="002E7B6D"/>
    <w:rsid w:val="002E7C23"/>
    <w:rsid w:val="002E7D38"/>
    <w:rsid w:val="002F020A"/>
    <w:rsid w:val="002F02B8"/>
    <w:rsid w:val="002F02C5"/>
    <w:rsid w:val="002F056D"/>
    <w:rsid w:val="002F1440"/>
    <w:rsid w:val="002F17BC"/>
    <w:rsid w:val="002F1957"/>
    <w:rsid w:val="002F1C7D"/>
    <w:rsid w:val="002F1C8A"/>
    <w:rsid w:val="002F2077"/>
    <w:rsid w:val="002F222F"/>
    <w:rsid w:val="002F2533"/>
    <w:rsid w:val="002F287F"/>
    <w:rsid w:val="002F2975"/>
    <w:rsid w:val="002F2C79"/>
    <w:rsid w:val="002F34F1"/>
    <w:rsid w:val="002F3576"/>
    <w:rsid w:val="002F38D3"/>
    <w:rsid w:val="002F3E89"/>
    <w:rsid w:val="002F3EA7"/>
    <w:rsid w:val="002F408B"/>
    <w:rsid w:val="002F43A0"/>
    <w:rsid w:val="002F4449"/>
    <w:rsid w:val="002F46BC"/>
    <w:rsid w:val="002F476F"/>
    <w:rsid w:val="002F47FD"/>
    <w:rsid w:val="002F48DA"/>
    <w:rsid w:val="002F4A34"/>
    <w:rsid w:val="002F5ADA"/>
    <w:rsid w:val="002F5C37"/>
    <w:rsid w:val="002F5DD6"/>
    <w:rsid w:val="002F5EEB"/>
    <w:rsid w:val="002F5F13"/>
    <w:rsid w:val="002F60B0"/>
    <w:rsid w:val="002F61CC"/>
    <w:rsid w:val="002F624D"/>
    <w:rsid w:val="002F631C"/>
    <w:rsid w:val="002F65AD"/>
    <w:rsid w:val="002F696A"/>
    <w:rsid w:val="002F74BD"/>
    <w:rsid w:val="002F757D"/>
    <w:rsid w:val="002F764C"/>
    <w:rsid w:val="002F76D1"/>
    <w:rsid w:val="002F7D09"/>
    <w:rsid w:val="002F7E54"/>
    <w:rsid w:val="003000B9"/>
    <w:rsid w:val="0030017F"/>
    <w:rsid w:val="003003AE"/>
    <w:rsid w:val="003003D7"/>
    <w:rsid w:val="003003EC"/>
    <w:rsid w:val="003004FD"/>
    <w:rsid w:val="0030069E"/>
    <w:rsid w:val="00300814"/>
    <w:rsid w:val="00300CC2"/>
    <w:rsid w:val="00300D0D"/>
    <w:rsid w:val="00300F8B"/>
    <w:rsid w:val="00301104"/>
    <w:rsid w:val="00301382"/>
    <w:rsid w:val="0030141B"/>
    <w:rsid w:val="00301515"/>
    <w:rsid w:val="00301894"/>
    <w:rsid w:val="00301942"/>
    <w:rsid w:val="00301ECD"/>
    <w:rsid w:val="00301F15"/>
    <w:rsid w:val="00301FC8"/>
    <w:rsid w:val="00302425"/>
    <w:rsid w:val="003026E9"/>
    <w:rsid w:val="003028F2"/>
    <w:rsid w:val="00302AE2"/>
    <w:rsid w:val="00303B0A"/>
    <w:rsid w:val="00303C84"/>
    <w:rsid w:val="00303CF2"/>
    <w:rsid w:val="00303D53"/>
    <w:rsid w:val="00304014"/>
    <w:rsid w:val="0030403E"/>
    <w:rsid w:val="0030442E"/>
    <w:rsid w:val="0030452B"/>
    <w:rsid w:val="0030456F"/>
    <w:rsid w:val="003046CC"/>
    <w:rsid w:val="00304E32"/>
    <w:rsid w:val="003058B1"/>
    <w:rsid w:val="00305BC9"/>
    <w:rsid w:val="00305BE4"/>
    <w:rsid w:val="00305C2F"/>
    <w:rsid w:val="00305F21"/>
    <w:rsid w:val="00305FA8"/>
    <w:rsid w:val="003061F5"/>
    <w:rsid w:val="0030629C"/>
    <w:rsid w:val="003066D6"/>
    <w:rsid w:val="003068CD"/>
    <w:rsid w:val="003068E0"/>
    <w:rsid w:val="00306A6C"/>
    <w:rsid w:val="00306F88"/>
    <w:rsid w:val="00307019"/>
    <w:rsid w:val="003071E5"/>
    <w:rsid w:val="00307339"/>
    <w:rsid w:val="0030756F"/>
    <w:rsid w:val="00307580"/>
    <w:rsid w:val="003076E3"/>
    <w:rsid w:val="003077B4"/>
    <w:rsid w:val="00307921"/>
    <w:rsid w:val="00307C60"/>
    <w:rsid w:val="00307D22"/>
    <w:rsid w:val="00307F0F"/>
    <w:rsid w:val="00307F56"/>
    <w:rsid w:val="00307FEB"/>
    <w:rsid w:val="0031013B"/>
    <w:rsid w:val="003103DC"/>
    <w:rsid w:val="00310425"/>
    <w:rsid w:val="003106BF"/>
    <w:rsid w:val="003108D1"/>
    <w:rsid w:val="00310A23"/>
    <w:rsid w:val="00310BB6"/>
    <w:rsid w:val="00310CCD"/>
    <w:rsid w:val="00310E02"/>
    <w:rsid w:val="0031143F"/>
    <w:rsid w:val="003114BD"/>
    <w:rsid w:val="003115DB"/>
    <w:rsid w:val="00311653"/>
    <w:rsid w:val="0031198A"/>
    <w:rsid w:val="00311A4D"/>
    <w:rsid w:val="00311C0D"/>
    <w:rsid w:val="00311D6E"/>
    <w:rsid w:val="00312743"/>
    <w:rsid w:val="0031279A"/>
    <w:rsid w:val="003129B5"/>
    <w:rsid w:val="00312D78"/>
    <w:rsid w:val="00312D92"/>
    <w:rsid w:val="00313000"/>
    <w:rsid w:val="00313507"/>
    <w:rsid w:val="0031395A"/>
    <w:rsid w:val="003139B0"/>
    <w:rsid w:val="00313B56"/>
    <w:rsid w:val="0031408B"/>
    <w:rsid w:val="00314266"/>
    <w:rsid w:val="00314627"/>
    <w:rsid w:val="00314741"/>
    <w:rsid w:val="00314941"/>
    <w:rsid w:val="00314BA5"/>
    <w:rsid w:val="00314BE0"/>
    <w:rsid w:val="003150F3"/>
    <w:rsid w:val="00315493"/>
    <w:rsid w:val="0031572A"/>
    <w:rsid w:val="00315B62"/>
    <w:rsid w:val="00315D32"/>
    <w:rsid w:val="00316071"/>
    <w:rsid w:val="00316347"/>
    <w:rsid w:val="00316A73"/>
    <w:rsid w:val="00316DBF"/>
    <w:rsid w:val="003170C3"/>
    <w:rsid w:val="003170E2"/>
    <w:rsid w:val="00317270"/>
    <w:rsid w:val="003179E8"/>
    <w:rsid w:val="00317FDC"/>
    <w:rsid w:val="0032012C"/>
    <w:rsid w:val="0032014D"/>
    <w:rsid w:val="003201D9"/>
    <w:rsid w:val="0032063D"/>
    <w:rsid w:val="0032071B"/>
    <w:rsid w:val="00320CEC"/>
    <w:rsid w:val="00320D1F"/>
    <w:rsid w:val="00320D9A"/>
    <w:rsid w:val="00320E2E"/>
    <w:rsid w:val="003212D2"/>
    <w:rsid w:val="003216F4"/>
    <w:rsid w:val="003218CA"/>
    <w:rsid w:val="0032190D"/>
    <w:rsid w:val="00321934"/>
    <w:rsid w:val="00321CD1"/>
    <w:rsid w:val="00322313"/>
    <w:rsid w:val="00322507"/>
    <w:rsid w:val="00322898"/>
    <w:rsid w:val="0032297F"/>
    <w:rsid w:val="00322A4E"/>
    <w:rsid w:val="00322AF8"/>
    <w:rsid w:val="00322DF9"/>
    <w:rsid w:val="00322E40"/>
    <w:rsid w:val="003230F5"/>
    <w:rsid w:val="00323300"/>
    <w:rsid w:val="003233A0"/>
    <w:rsid w:val="00323A41"/>
    <w:rsid w:val="00323C84"/>
    <w:rsid w:val="00323CBC"/>
    <w:rsid w:val="00323DB8"/>
    <w:rsid w:val="00323F03"/>
    <w:rsid w:val="00324816"/>
    <w:rsid w:val="00324881"/>
    <w:rsid w:val="0032498B"/>
    <w:rsid w:val="00324C86"/>
    <w:rsid w:val="00324DE1"/>
    <w:rsid w:val="00324DFF"/>
    <w:rsid w:val="00324E5B"/>
    <w:rsid w:val="00325047"/>
    <w:rsid w:val="003254CE"/>
    <w:rsid w:val="003254E9"/>
    <w:rsid w:val="003256AD"/>
    <w:rsid w:val="00325BDA"/>
    <w:rsid w:val="00325C97"/>
    <w:rsid w:val="00325D94"/>
    <w:rsid w:val="00326020"/>
    <w:rsid w:val="00326D6F"/>
    <w:rsid w:val="0032700A"/>
    <w:rsid w:val="003270D5"/>
    <w:rsid w:val="0032715F"/>
    <w:rsid w:val="003271A6"/>
    <w:rsid w:val="003271F0"/>
    <w:rsid w:val="0032722A"/>
    <w:rsid w:val="0032741A"/>
    <w:rsid w:val="0032782D"/>
    <w:rsid w:val="00327859"/>
    <w:rsid w:val="00327995"/>
    <w:rsid w:val="00327E02"/>
    <w:rsid w:val="00327EDA"/>
    <w:rsid w:val="003300BF"/>
    <w:rsid w:val="003301AA"/>
    <w:rsid w:val="0033046E"/>
    <w:rsid w:val="00330E8D"/>
    <w:rsid w:val="00331203"/>
    <w:rsid w:val="00331374"/>
    <w:rsid w:val="003315A3"/>
    <w:rsid w:val="003317BE"/>
    <w:rsid w:val="00331D06"/>
    <w:rsid w:val="00331DB4"/>
    <w:rsid w:val="00331E70"/>
    <w:rsid w:val="00331E7D"/>
    <w:rsid w:val="00331F2E"/>
    <w:rsid w:val="00331F49"/>
    <w:rsid w:val="00332003"/>
    <w:rsid w:val="00332544"/>
    <w:rsid w:val="003325A4"/>
    <w:rsid w:val="0033281E"/>
    <w:rsid w:val="00332A04"/>
    <w:rsid w:val="00332AE4"/>
    <w:rsid w:val="00332AF0"/>
    <w:rsid w:val="00332C90"/>
    <w:rsid w:val="00332CA3"/>
    <w:rsid w:val="00332DA5"/>
    <w:rsid w:val="00332FC3"/>
    <w:rsid w:val="00332FC9"/>
    <w:rsid w:val="00333078"/>
    <w:rsid w:val="0033308D"/>
    <w:rsid w:val="00333208"/>
    <w:rsid w:val="003338E2"/>
    <w:rsid w:val="00333B72"/>
    <w:rsid w:val="00333C60"/>
    <w:rsid w:val="00333C67"/>
    <w:rsid w:val="00333CE4"/>
    <w:rsid w:val="00333D5D"/>
    <w:rsid w:val="00333DAF"/>
    <w:rsid w:val="003342F3"/>
    <w:rsid w:val="0033431D"/>
    <w:rsid w:val="003344AA"/>
    <w:rsid w:val="003344D3"/>
    <w:rsid w:val="00334503"/>
    <w:rsid w:val="0033496F"/>
    <w:rsid w:val="00334E5E"/>
    <w:rsid w:val="00334E8A"/>
    <w:rsid w:val="00335115"/>
    <w:rsid w:val="0033527E"/>
    <w:rsid w:val="0033552B"/>
    <w:rsid w:val="00335703"/>
    <w:rsid w:val="003357CC"/>
    <w:rsid w:val="00335CDA"/>
    <w:rsid w:val="00336267"/>
    <w:rsid w:val="00336345"/>
    <w:rsid w:val="00336533"/>
    <w:rsid w:val="00336942"/>
    <w:rsid w:val="003369F1"/>
    <w:rsid w:val="00336B64"/>
    <w:rsid w:val="00336E00"/>
    <w:rsid w:val="00337511"/>
    <w:rsid w:val="003378D2"/>
    <w:rsid w:val="00337FEF"/>
    <w:rsid w:val="003402DD"/>
    <w:rsid w:val="00340319"/>
    <w:rsid w:val="003404C7"/>
    <w:rsid w:val="0034063D"/>
    <w:rsid w:val="0034076F"/>
    <w:rsid w:val="003408C0"/>
    <w:rsid w:val="00340A41"/>
    <w:rsid w:val="00340C5E"/>
    <w:rsid w:val="00340CA6"/>
    <w:rsid w:val="00340D62"/>
    <w:rsid w:val="00340D9E"/>
    <w:rsid w:val="00340E1F"/>
    <w:rsid w:val="00341A94"/>
    <w:rsid w:val="00341B78"/>
    <w:rsid w:val="0034206D"/>
    <w:rsid w:val="00342412"/>
    <w:rsid w:val="0034275C"/>
    <w:rsid w:val="00342835"/>
    <w:rsid w:val="0034296B"/>
    <w:rsid w:val="003429C5"/>
    <w:rsid w:val="00342CB3"/>
    <w:rsid w:val="00342CFE"/>
    <w:rsid w:val="00342E3D"/>
    <w:rsid w:val="00342FFE"/>
    <w:rsid w:val="0034336E"/>
    <w:rsid w:val="003433C4"/>
    <w:rsid w:val="00343560"/>
    <w:rsid w:val="00343A9E"/>
    <w:rsid w:val="00343D22"/>
    <w:rsid w:val="00343D70"/>
    <w:rsid w:val="00344215"/>
    <w:rsid w:val="00344258"/>
    <w:rsid w:val="00344B59"/>
    <w:rsid w:val="00345168"/>
    <w:rsid w:val="00345177"/>
    <w:rsid w:val="0034526C"/>
    <w:rsid w:val="003455A9"/>
    <w:rsid w:val="003455E7"/>
    <w:rsid w:val="0034583F"/>
    <w:rsid w:val="00345849"/>
    <w:rsid w:val="0034621E"/>
    <w:rsid w:val="003466AF"/>
    <w:rsid w:val="00346BB1"/>
    <w:rsid w:val="00346BE6"/>
    <w:rsid w:val="00346FBF"/>
    <w:rsid w:val="00346FF5"/>
    <w:rsid w:val="003470FC"/>
    <w:rsid w:val="003471A2"/>
    <w:rsid w:val="00347364"/>
    <w:rsid w:val="003475EF"/>
    <w:rsid w:val="0034763C"/>
    <w:rsid w:val="003476F0"/>
    <w:rsid w:val="003478D2"/>
    <w:rsid w:val="00347908"/>
    <w:rsid w:val="00347975"/>
    <w:rsid w:val="00347AD8"/>
    <w:rsid w:val="00347C94"/>
    <w:rsid w:val="00347D26"/>
    <w:rsid w:val="003501AF"/>
    <w:rsid w:val="0035056A"/>
    <w:rsid w:val="003507C8"/>
    <w:rsid w:val="003507D6"/>
    <w:rsid w:val="0035084C"/>
    <w:rsid w:val="00350984"/>
    <w:rsid w:val="00350D7D"/>
    <w:rsid w:val="0035102C"/>
    <w:rsid w:val="0035129B"/>
    <w:rsid w:val="00351AB3"/>
    <w:rsid w:val="00351DD5"/>
    <w:rsid w:val="00351E8D"/>
    <w:rsid w:val="0035228A"/>
    <w:rsid w:val="00352679"/>
    <w:rsid w:val="003526E2"/>
    <w:rsid w:val="00352ED7"/>
    <w:rsid w:val="00353056"/>
    <w:rsid w:val="003531A6"/>
    <w:rsid w:val="003533BB"/>
    <w:rsid w:val="0035344F"/>
    <w:rsid w:val="00353721"/>
    <w:rsid w:val="00353E78"/>
    <w:rsid w:val="00353FF3"/>
    <w:rsid w:val="00354408"/>
    <w:rsid w:val="003547A8"/>
    <w:rsid w:val="0035483E"/>
    <w:rsid w:val="003548E2"/>
    <w:rsid w:val="003549CA"/>
    <w:rsid w:val="00354C34"/>
    <w:rsid w:val="00354E54"/>
    <w:rsid w:val="00354FB6"/>
    <w:rsid w:val="003550FF"/>
    <w:rsid w:val="003551EF"/>
    <w:rsid w:val="0035588B"/>
    <w:rsid w:val="00355A5B"/>
    <w:rsid w:val="00355AD9"/>
    <w:rsid w:val="00355E24"/>
    <w:rsid w:val="00355EDC"/>
    <w:rsid w:val="00355F56"/>
    <w:rsid w:val="00355FDF"/>
    <w:rsid w:val="003560EF"/>
    <w:rsid w:val="00356293"/>
    <w:rsid w:val="00356310"/>
    <w:rsid w:val="003565D7"/>
    <w:rsid w:val="0035662D"/>
    <w:rsid w:val="00356970"/>
    <w:rsid w:val="003569A5"/>
    <w:rsid w:val="00356A0D"/>
    <w:rsid w:val="00356C7C"/>
    <w:rsid w:val="00356E2C"/>
    <w:rsid w:val="003574D1"/>
    <w:rsid w:val="0035753D"/>
    <w:rsid w:val="00357E9C"/>
    <w:rsid w:val="00357F75"/>
    <w:rsid w:val="0036089E"/>
    <w:rsid w:val="00360DC5"/>
    <w:rsid w:val="00361240"/>
    <w:rsid w:val="003613EA"/>
    <w:rsid w:val="00361533"/>
    <w:rsid w:val="003616D0"/>
    <w:rsid w:val="00361A7A"/>
    <w:rsid w:val="00362029"/>
    <w:rsid w:val="00362108"/>
    <w:rsid w:val="0036213D"/>
    <w:rsid w:val="003625B1"/>
    <w:rsid w:val="00362819"/>
    <w:rsid w:val="0036285B"/>
    <w:rsid w:val="00362BE6"/>
    <w:rsid w:val="00362C9D"/>
    <w:rsid w:val="00362CEC"/>
    <w:rsid w:val="00362FEC"/>
    <w:rsid w:val="00363585"/>
    <w:rsid w:val="00363F50"/>
    <w:rsid w:val="00363FD3"/>
    <w:rsid w:val="00364001"/>
    <w:rsid w:val="00364105"/>
    <w:rsid w:val="00364271"/>
    <w:rsid w:val="00364375"/>
    <w:rsid w:val="003646D5"/>
    <w:rsid w:val="00364916"/>
    <w:rsid w:val="00364AB9"/>
    <w:rsid w:val="003650ED"/>
    <w:rsid w:val="003653D3"/>
    <w:rsid w:val="003656E7"/>
    <w:rsid w:val="00365896"/>
    <w:rsid w:val="003659ED"/>
    <w:rsid w:val="00365F44"/>
    <w:rsid w:val="003665BC"/>
    <w:rsid w:val="003667AC"/>
    <w:rsid w:val="003668D1"/>
    <w:rsid w:val="00366AAC"/>
    <w:rsid w:val="00366C80"/>
    <w:rsid w:val="00366D04"/>
    <w:rsid w:val="00367132"/>
    <w:rsid w:val="003671C1"/>
    <w:rsid w:val="00367355"/>
    <w:rsid w:val="00367DE8"/>
    <w:rsid w:val="00367E0B"/>
    <w:rsid w:val="003700C0"/>
    <w:rsid w:val="0037026B"/>
    <w:rsid w:val="00370786"/>
    <w:rsid w:val="00370AE8"/>
    <w:rsid w:val="0037122D"/>
    <w:rsid w:val="00371358"/>
    <w:rsid w:val="0037137B"/>
    <w:rsid w:val="00371563"/>
    <w:rsid w:val="003718B5"/>
    <w:rsid w:val="00371D03"/>
    <w:rsid w:val="0037224D"/>
    <w:rsid w:val="00372962"/>
    <w:rsid w:val="00372CE7"/>
    <w:rsid w:val="00372EF0"/>
    <w:rsid w:val="00373980"/>
    <w:rsid w:val="00373B52"/>
    <w:rsid w:val="00374208"/>
    <w:rsid w:val="0037431C"/>
    <w:rsid w:val="00374367"/>
    <w:rsid w:val="0037445D"/>
    <w:rsid w:val="00374842"/>
    <w:rsid w:val="00374869"/>
    <w:rsid w:val="003749D6"/>
    <w:rsid w:val="00374D24"/>
    <w:rsid w:val="00374E42"/>
    <w:rsid w:val="00374F1B"/>
    <w:rsid w:val="00374FD9"/>
    <w:rsid w:val="00375039"/>
    <w:rsid w:val="00375B2E"/>
    <w:rsid w:val="00375B6E"/>
    <w:rsid w:val="00375D7D"/>
    <w:rsid w:val="00376182"/>
    <w:rsid w:val="003766A4"/>
    <w:rsid w:val="0037685C"/>
    <w:rsid w:val="003768BC"/>
    <w:rsid w:val="00376A4F"/>
    <w:rsid w:val="00376C1C"/>
    <w:rsid w:val="00376C92"/>
    <w:rsid w:val="00376D6B"/>
    <w:rsid w:val="00376F91"/>
    <w:rsid w:val="0037725D"/>
    <w:rsid w:val="00377977"/>
    <w:rsid w:val="00377C7C"/>
    <w:rsid w:val="00377D1F"/>
    <w:rsid w:val="00380232"/>
    <w:rsid w:val="00380600"/>
    <w:rsid w:val="00380608"/>
    <w:rsid w:val="00380A05"/>
    <w:rsid w:val="00380D75"/>
    <w:rsid w:val="00380EAA"/>
    <w:rsid w:val="00380F45"/>
    <w:rsid w:val="00380FD1"/>
    <w:rsid w:val="003816FD"/>
    <w:rsid w:val="0038181C"/>
    <w:rsid w:val="00381908"/>
    <w:rsid w:val="00381CA2"/>
    <w:rsid w:val="00381D64"/>
    <w:rsid w:val="00381E37"/>
    <w:rsid w:val="00381F99"/>
    <w:rsid w:val="003822C0"/>
    <w:rsid w:val="0038269C"/>
    <w:rsid w:val="00382CA2"/>
    <w:rsid w:val="0038302E"/>
    <w:rsid w:val="00383053"/>
    <w:rsid w:val="003830A4"/>
    <w:rsid w:val="003835BD"/>
    <w:rsid w:val="00383720"/>
    <w:rsid w:val="003839C1"/>
    <w:rsid w:val="00383BBD"/>
    <w:rsid w:val="00383EB4"/>
    <w:rsid w:val="0038405F"/>
    <w:rsid w:val="0038415E"/>
    <w:rsid w:val="003843CC"/>
    <w:rsid w:val="003846F1"/>
    <w:rsid w:val="00384C3B"/>
    <w:rsid w:val="00384C57"/>
    <w:rsid w:val="00385097"/>
    <w:rsid w:val="00385527"/>
    <w:rsid w:val="0038595C"/>
    <w:rsid w:val="00385977"/>
    <w:rsid w:val="00385A08"/>
    <w:rsid w:val="00385C3B"/>
    <w:rsid w:val="00385D6C"/>
    <w:rsid w:val="0038626C"/>
    <w:rsid w:val="00386B25"/>
    <w:rsid w:val="00387148"/>
    <w:rsid w:val="00387258"/>
    <w:rsid w:val="0038744E"/>
    <w:rsid w:val="003878B1"/>
    <w:rsid w:val="0038797D"/>
    <w:rsid w:val="00387FBA"/>
    <w:rsid w:val="0039024F"/>
    <w:rsid w:val="00390370"/>
    <w:rsid w:val="003905FB"/>
    <w:rsid w:val="00390768"/>
    <w:rsid w:val="00390C4F"/>
    <w:rsid w:val="00390C95"/>
    <w:rsid w:val="00390D4A"/>
    <w:rsid w:val="00390E37"/>
    <w:rsid w:val="00391002"/>
    <w:rsid w:val="0039158A"/>
    <w:rsid w:val="0039175B"/>
    <w:rsid w:val="003918AE"/>
    <w:rsid w:val="003918D9"/>
    <w:rsid w:val="00391C6F"/>
    <w:rsid w:val="00391D69"/>
    <w:rsid w:val="0039232E"/>
    <w:rsid w:val="003927F3"/>
    <w:rsid w:val="00392832"/>
    <w:rsid w:val="00392869"/>
    <w:rsid w:val="0039295D"/>
    <w:rsid w:val="00393149"/>
    <w:rsid w:val="003936CA"/>
    <w:rsid w:val="00393D00"/>
    <w:rsid w:val="00393F29"/>
    <w:rsid w:val="00394261"/>
    <w:rsid w:val="0039435E"/>
    <w:rsid w:val="003943B0"/>
    <w:rsid w:val="0039486E"/>
    <w:rsid w:val="00394887"/>
    <w:rsid w:val="0039527B"/>
    <w:rsid w:val="00395911"/>
    <w:rsid w:val="00395A2E"/>
    <w:rsid w:val="00395E8B"/>
    <w:rsid w:val="00395E95"/>
    <w:rsid w:val="00396344"/>
    <w:rsid w:val="00396448"/>
    <w:rsid w:val="00396646"/>
    <w:rsid w:val="003966CA"/>
    <w:rsid w:val="00396A6F"/>
    <w:rsid w:val="00396B0E"/>
    <w:rsid w:val="00396C0E"/>
    <w:rsid w:val="00396F87"/>
    <w:rsid w:val="00397299"/>
    <w:rsid w:val="00397304"/>
    <w:rsid w:val="00397C47"/>
    <w:rsid w:val="00397D71"/>
    <w:rsid w:val="00397FDA"/>
    <w:rsid w:val="003A0005"/>
    <w:rsid w:val="003A00BC"/>
    <w:rsid w:val="003A014D"/>
    <w:rsid w:val="003A01DE"/>
    <w:rsid w:val="003A0306"/>
    <w:rsid w:val="003A055B"/>
    <w:rsid w:val="003A062D"/>
    <w:rsid w:val="003A0664"/>
    <w:rsid w:val="003A090E"/>
    <w:rsid w:val="003A09CF"/>
    <w:rsid w:val="003A0C71"/>
    <w:rsid w:val="003A0D9E"/>
    <w:rsid w:val="003A0FC8"/>
    <w:rsid w:val="003A160E"/>
    <w:rsid w:val="003A19F8"/>
    <w:rsid w:val="003A1A18"/>
    <w:rsid w:val="003A1CE8"/>
    <w:rsid w:val="003A1D97"/>
    <w:rsid w:val="003A1F38"/>
    <w:rsid w:val="003A215A"/>
    <w:rsid w:val="003A224E"/>
    <w:rsid w:val="003A234C"/>
    <w:rsid w:val="003A2369"/>
    <w:rsid w:val="003A24A3"/>
    <w:rsid w:val="003A24BA"/>
    <w:rsid w:val="003A29A0"/>
    <w:rsid w:val="003A2D5E"/>
    <w:rsid w:val="003A2DE7"/>
    <w:rsid w:val="003A3000"/>
    <w:rsid w:val="003A3012"/>
    <w:rsid w:val="003A316D"/>
    <w:rsid w:val="003A32C3"/>
    <w:rsid w:val="003A33FF"/>
    <w:rsid w:val="003A36C7"/>
    <w:rsid w:val="003A378A"/>
    <w:rsid w:val="003A3C44"/>
    <w:rsid w:val="003A3C62"/>
    <w:rsid w:val="003A3F87"/>
    <w:rsid w:val="003A4437"/>
    <w:rsid w:val="003A44BB"/>
    <w:rsid w:val="003A4816"/>
    <w:rsid w:val="003A4BF5"/>
    <w:rsid w:val="003A4D14"/>
    <w:rsid w:val="003A50BF"/>
    <w:rsid w:val="003A53AE"/>
    <w:rsid w:val="003A53B7"/>
    <w:rsid w:val="003A5566"/>
    <w:rsid w:val="003A55F1"/>
    <w:rsid w:val="003A581D"/>
    <w:rsid w:val="003A5A1D"/>
    <w:rsid w:val="003A5B51"/>
    <w:rsid w:val="003A5B8E"/>
    <w:rsid w:val="003A5C0A"/>
    <w:rsid w:val="003A5DEA"/>
    <w:rsid w:val="003A5E76"/>
    <w:rsid w:val="003A6517"/>
    <w:rsid w:val="003A6D75"/>
    <w:rsid w:val="003A6F2C"/>
    <w:rsid w:val="003A703D"/>
    <w:rsid w:val="003A740E"/>
    <w:rsid w:val="003A7501"/>
    <w:rsid w:val="003A75E6"/>
    <w:rsid w:val="003A779F"/>
    <w:rsid w:val="003A7902"/>
    <w:rsid w:val="003A7A6C"/>
    <w:rsid w:val="003A7AFA"/>
    <w:rsid w:val="003A7DBF"/>
    <w:rsid w:val="003A7DCF"/>
    <w:rsid w:val="003B000B"/>
    <w:rsid w:val="003B011E"/>
    <w:rsid w:val="003B01DB"/>
    <w:rsid w:val="003B01E2"/>
    <w:rsid w:val="003B02C5"/>
    <w:rsid w:val="003B03FD"/>
    <w:rsid w:val="003B0577"/>
    <w:rsid w:val="003B05CD"/>
    <w:rsid w:val="003B066A"/>
    <w:rsid w:val="003B066C"/>
    <w:rsid w:val="003B08E9"/>
    <w:rsid w:val="003B0C51"/>
    <w:rsid w:val="003B0C9A"/>
    <w:rsid w:val="003B0F80"/>
    <w:rsid w:val="003B18FC"/>
    <w:rsid w:val="003B194B"/>
    <w:rsid w:val="003B19F4"/>
    <w:rsid w:val="003B1C96"/>
    <w:rsid w:val="003B1D8D"/>
    <w:rsid w:val="003B203A"/>
    <w:rsid w:val="003B2147"/>
    <w:rsid w:val="003B225C"/>
    <w:rsid w:val="003B2667"/>
    <w:rsid w:val="003B2870"/>
    <w:rsid w:val="003B29C2"/>
    <w:rsid w:val="003B2C7A"/>
    <w:rsid w:val="003B2E20"/>
    <w:rsid w:val="003B300C"/>
    <w:rsid w:val="003B30BE"/>
    <w:rsid w:val="003B31A1"/>
    <w:rsid w:val="003B3495"/>
    <w:rsid w:val="003B36EC"/>
    <w:rsid w:val="003B376D"/>
    <w:rsid w:val="003B3993"/>
    <w:rsid w:val="003B3C9E"/>
    <w:rsid w:val="003B3CB3"/>
    <w:rsid w:val="003B3F53"/>
    <w:rsid w:val="003B4040"/>
    <w:rsid w:val="003B412F"/>
    <w:rsid w:val="003B4237"/>
    <w:rsid w:val="003B447A"/>
    <w:rsid w:val="003B4553"/>
    <w:rsid w:val="003B45E0"/>
    <w:rsid w:val="003B45EC"/>
    <w:rsid w:val="003B4811"/>
    <w:rsid w:val="003B49D0"/>
    <w:rsid w:val="003B4C98"/>
    <w:rsid w:val="003B4DE4"/>
    <w:rsid w:val="003B4F4F"/>
    <w:rsid w:val="003B5147"/>
    <w:rsid w:val="003B535D"/>
    <w:rsid w:val="003B5369"/>
    <w:rsid w:val="003B53F2"/>
    <w:rsid w:val="003B5628"/>
    <w:rsid w:val="003B5743"/>
    <w:rsid w:val="003B5B1F"/>
    <w:rsid w:val="003B5D8D"/>
    <w:rsid w:val="003B5F2D"/>
    <w:rsid w:val="003B640A"/>
    <w:rsid w:val="003B648A"/>
    <w:rsid w:val="003B6600"/>
    <w:rsid w:val="003B692E"/>
    <w:rsid w:val="003B6AD7"/>
    <w:rsid w:val="003B7656"/>
    <w:rsid w:val="003B770D"/>
    <w:rsid w:val="003B7A7F"/>
    <w:rsid w:val="003B7B3F"/>
    <w:rsid w:val="003B7B98"/>
    <w:rsid w:val="003B7E15"/>
    <w:rsid w:val="003B7E43"/>
    <w:rsid w:val="003C0450"/>
    <w:rsid w:val="003C0554"/>
    <w:rsid w:val="003C0702"/>
    <w:rsid w:val="003C0A3A"/>
    <w:rsid w:val="003C0D9D"/>
    <w:rsid w:val="003C0F79"/>
    <w:rsid w:val="003C104B"/>
    <w:rsid w:val="003C104E"/>
    <w:rsid w:val="003C11B8"/>
    <w:rsid w:val="003C1452"/>
    <w:rsid w:val="003C1664"/>
    <w:rsid w:val="003C20DD"/>
    <w:rsid w:val="003C2235"/>
    <w:rsid w:val="003C22EE"/>
    <w:rsid w:val="003C242F"/>
    <w:rsid w:val="003C2A20"/>
    <w:rsid w:val="003C2B3F"/>
    <w:rsid w:val="003C2FE2"/>
    <w:rsid w:val="003C3398"/>
    <w:rsid w:val="003C37AD"/>
    <w:rsid w:val="003C383B"/>
    <w:rsid w:val="003C3BCB"/>
    <w:rsid w:val="003C40A0"/>
    <w:rsid w:val="003C41EB"/>
    <w:rsid w:val="003C470F"/>
    <w:rsid w:val="003C4A38"/>
    <w:rsid w:val="003C4C17"/>
    <w:rsid w:val="003C50A2"/>
    <w:rsid w:val="003C5368"/>
    <w:rsid w:val="003C53CD"/>
    <w:rsid w:val="003C5431"/>
    <w:rsid w:val="003C546E"/>
    <w:rsid w:val="003C551A"/>
    <w:rsid w:val="003C559E"/>
    <w:rsid w:val="003C5A7F"/>
    <w:rsid w:val="003C5DC9"/>
    <w:rsid w:val="003C6085"/>
    <w:rsid w:val="003C60B6"/>
    <w:rsid w:val="003C6DE9"/>
    <w:rsid w:val="003C6E84"/>
    <w:rsid w:val="003C6ED4"/>
    <w:rsid w:val="003C6EDF"/>
    <w:rsid w:val="003C6F1B"/>
    <w:rsid w:val="003C71A2"/>
    <w:rsid w:val="003C745C"/>
    <w:rsid w:val="003C77D6"/>
    <w:rsid w:val="003C7931"/>
    <w:rsid w:val="003C79C6"/>
    <w:rsid w:val="003C7A8C"/>
    <w:rsid w:val="003C7B76"/>
    <w:rsid w:val="003C7B9C"/>
    <w:rsid w:val="003C7BE6"/>
    <w:rsid w:val="003C7EFC"/>
    <w:rsid w:val="003D007F"/>
    <w:rsid w:val="003D023F"/>
    <w:rsid w:val="003D040A"/>
    <w:rsid w:val="003D0740"/>
    <w:rsid w:val="003D09CC"/>
    <w:rsid w:val="003D0A7F"/>
    <w:rsid w:val="003D0E63"/>
    <w:rsid w:val="003D12AF"/>
    <w:rsid w:val="003D131F"/>
    <w:rsid w:val="003D14BD"/>
    <w:rsid w:val="003D16C7"/>
    <w:rsid w:val="003D1928"/>
    <w:rsid w:val="003D1BEC"/>
    <w:rsid w:val="003D1D16"/>
    <w:rsid w:val="003D1D54"/>
    <w:rsid w:val="003D1E64"/>
    <w:rsid w:val="003D1FC7"/>
    <w:rsid w:val="003D213B"/>
    <w:rsid w:val="003D2776"/>
    <w:rsid w:val="003D27E4"/>
    <w:rsid w:val="003D29B4"/>
    <w:rsid w:val="003D2B56"/>
    <w:rsid w:val="003D2B5C"/>
    <w:rsid w:val="003D2D2B"/>
    <w:rsid w:val="003D3265"/>
    <w:rsid w:val="003D34A4"/>
    <w:rsid w:val="003D377E"/>
    <w:rsid w:val="003D37B5"/>
    <w:rsid w:val="003D381A"/>
    <w:rsid w:val="003D3AAD"/>
    <w:rsid w:val="003D3EDC"/>
    <w:rsid w:val="003D4087"/>
    <w:rsid w:val="003D416E"/>
    <w:rsid w:val="003D429E"/>
    <w:rsid w:val="003D42F9"/>
    <w:rsid w:val="003D435D"/>
    <w:rsid w:val="003D477D"/>
    <w:rsid w:val="003D48DB"/>
    <w:rsid w:val="003D491C"/>
    <w:rsid w:val="003D4AAE"/>
    <w:rsid w:val="003D4C75"/>
    <w:rsid w:val="003D543E"/>
    <w:rsid w:val="003D5787"/>
    <w:rsid w:val="003D5EBE"/>
    <w:rsid w:val="003D5EEB"/>
    <w:rsid w:val="003D6139"/>
    <w:rsid w:val="003D647F"/>
    <w:rsid w:val="003D70F8"/>
    <w:rsid w:val="003D7254"/>
    <w:rsid w:val="003D7492"/>
    <w:rsid w:val="003D786A"/>
    <w:rsid w:val="003D7B1E"/>
    <w:rsid w:val="003D7D32"/>
    <w:rsid w:val="003D7F10"/>
    <w:rsid w:val="003D7F92"/>
    <w:rsid w:val="003D7FA6"/>
    <w:rsid w:val="003E00B7"/>
    <w:rsid w:val="003E00FE"/>
    <w:rsid w:val="003E033F"/>
    <w:rsid w:val="003E04F5"/>
    <w:rsid w:val="003E0653"/>
    <w:rsid w:val="003E066E"/>
    <w:rsid w:val="003E08BA"/>
    <w:rsid w:val="003E0E13"/>
    <w:rsid w:val="003E0E38"/>
    <w:rsid w:val="003E11C2"/>
    <w:rsid w:val="003E1767"/>
    <w:rsid w:val="003E1892"/>
    <w:rsid w:val="003E19E4"/>
    <w:rsid w:val="003E1A8A"/>
    <w:rsid w:val="003E1CE1"/>
    <w:rsid w:val="003E1D6E"/>
    <w:rsid w:val="003E2420"/>
    <w:rsid w:val="003E2666"/>
    <w:rsid w:val="003E26AF"/>
    <w:rsid w:val="003E26F0"/>
    <w:rsid w:val="003E2925"/>
    <w:rsid w:val="003E2A05"/>
    <w:rsid w:val="003E2D7A"/>
    <w:rsid w:val="003E2DCA"/>
    <w:rsid w:val="003E2FD3"/>
    <w:rsid w:val="003E3194"/>
    <w:rsid w:val="003E39F4"/>
    <w:rsid w:val="003E3B56"/>
    <w:rsid w:val="003E3DD9"/>
    <w:rsid w:val="003E3E68"/>
    <w:rsid w:val="003E40F1"/>
    <w:rsid w:val="003E41BC"/>
    <w:rsid w:val="003E41CD"/>
    <w:rsid w:val="003E439D"/>
    <w:rsid w:val="003E48A4"/>
    <w:rsid w:val="003E4A56"/>
    <w:rsid w:val="003E4A97"/>
    <w:rsid w:val="003E4F67"/>
    <w:rsid w:val="003E544D"/>
    <w:rsid w:val="003E548A"/>
    <w:rsid w:val="003E552E"/>
    <w:rsid w:val="003E55E2"/>
    <w:rsid w:val="003E56A0"/>
    <w:rsid w:val="003E57D2"/>
    <w:rsid w:val="003E5807"/>
    <w:rsid w:val="003E5976"/>
    <w:rsid w:val="003E5AC7"/>
    <w:rsid w:val="003E5E6F"/>
    <w:rsid w:val="003E68BB"/>
    <w:rsid w:val="003E6A2E"/>
    <w:rsid w:val="003E6AAD"/>
    <w:rsid w:val="003E6B00"/>
    <w:rsid w:val="003E6B4F"/>
    <w:rsid w:val="003E6DB8"/>
    <w:rsid w:val="003E7291"/>
    <w:rsid w:val="003E73AC"/>
    <w:rsid w:val="003E75C2"/>
    <w:rsid w:val="003E78CB"/>
    <w:rsid w:val="003E78DA"/>
    <w:rsid w:val="003E791A"/>
    <w:rsid w:val="003E79DD"/>
    <w:rsid w:val="003E7D94"/>
    <w:rsid w:val="003E7FDB"/>
    <w:rsid w:val="003F0626"/>
    <w:rsid w:val="003F06EE"/>
    <w:rsid w:val="003F087F"/>
    <w:rsid w:val="003F089D"/>
    <w:rsid w:val="003F0A8F"/>
    <w:rsid w:val="003F0E12"/>
    <w:rsid w:val="003F0E3E"/>
    <w:rsid w:val="003F100A"/>
    <w:rsid w:val="003F11D0"/>
    <w:rsid w:val="003F1370"/>
    <w:rsid w:val="003F142E"/>
    <w:rsid w:val="003F1822"/>
    <w:rsid w:val="003F1C61"/>
    <w:rsid w:val="003F1DFF"/>
    <w:rsid w:val="003F1EBE"/>
    <w:rsid w:val="003F20ED"/>
    <w:rsid w:val="003F213D"/>
    <w:rsid w:val="003F218C"/>
    <w:rsid w:val="003F25F6"/>
    <w:rsid w:val="003F2BB5"/>
    <w:rsid w:val="003F2F6A"/>
    <w:rsid w:val="003F3286"/>
    <w:rsid w:val="003F33A4"/>
    <w:rsid w:val="003F359D"/>
    <w:rsid w:val="003F36B7"/>
    <w:rsid w:val="003F3868"/>
    <w:rsid w:val="003F3B87"/>
    <w:rsid w:val="003F40E8"/>
    <w:rsid w:val="003F43F1"/>
    <w:rsid w:val="003F441D"/>
    <w:rsid w:val="003F4484"/>
    <w:rsid w:val="003F4637"/>
    <w:rsid w:val="003F4912"/>
    <w:rsid w:val="003F49CB"/>
    <w:rsid w:val="003F4B1D"/>
    <w:rsid w:val="003F5278"/>
    <w:rsid w:val="003F56E2"/>
    <w:rsid w:val="003F5775"/>
    <w:rsid w:val="003F5904"/>
    <w:rsid w:val="003F5946"/>
    <w:rsid w:val="003F5AD8"/>
    <w:rsid w:val="003F5B42"/>
    <w:rsid w:val="003F5EA2"/>
    <w:rsid w:val="003F6087"/>
    <w:rsid w:val="003F666C"/>
    <w:rsid w:val="003F71EB"/>
    <w:rsid w:val="003F744C"/>
    <w:rsid w:val="003F786E"/>
    <w:rsid w:val="003F78D5"/>
    <w:rsid w:val="003F7A0F"/>
    <w:rsid w:val="003F7A22"/>
    <w:rsid w:val="003F7CA1"/>
    <w:rsid w:val="003F7DB2"/>
    <w:rsid w:val="003F7DF1"/>
    <w:rsid w:val="003F7DF7"/>
    <w:rsid w:val="0040048E"/>
    <w:rsid w:val="004005D1"/>
    <w:rsid w:val="004005F0"/>
    <w:rsid w:val="0040070C"/>
    <w:rsid w:val="00400961"/>
    <w:rsid w:val="004009C4"/>
    <w:rsid w:val="00400A65"/>
    <w:rsid w:val="00400CFC"/>
    <w:rsid w:val="00400E15"/>
    <w:rsid w:val="00401243"/>
    <w:rsid w:val="0040136F"/>
    <w:rsid w:val="00401533"/>
    <w:rsid w:val="0040187A"/>
    <w:rsid w:val="00401A3A"/>
    <w:rsid w:val="00401CF5"/>
    <w:rsid w:val="00402026"/>
    <w:rsid w:val="004021FD"/>
    <w:rsid w:val="00402209"/>
    <w:rsid w:val="00402396"/>
    <w:rsid w:val="004023EE"/>
    <w:rsid w:val="0040248C"/>
    <w:rsid w:val="0040299B"/>
    <w:rsid w:val="0040301B"/>
    <w:rsid w:val="00403117"/>
    <w:rsid w:val="004033B4"/>
    <w:rsid w:val="00403645"/>
    <w:rsid w:val="00403710"/>
    <w:rsid w:val="00403A4B"/>
    <w:rsid w:val="00403AAD"/>
    <w:rsid w:val="00403C9E"/>
    <w:rsid w:val="00403EA0"/>
    <w:rsid w:val="004043AF"/>
    <w:rsid w:val="00404FE0"/>
    <w:rsid w:val="0040513D"/>
    <w:rsid w:val="0040534E"/>
    <w:rsid w:val="0040550E"/>
    <w:rsid w:val="00405547"/>
    <w:rsid w:val="00405586"/>
    <w:rsid w:val="004055B7"/>
    <w:rsid w:val="00405767"/>
    <w:rsid w:val="004059CA"/>
    <w:rsid w:val="00406045"/>
    <w:rsid w:val="00406340"/>
    <w:rsid w:val="0040674A"/>
    <w:rsid w:val="0040674D"/>
    <w:rsid w:val="00406ED9"/>
    <w:rsid w:val="00407110"/>
    <w:rsid w:val="0040713F"/>
    <w:rsid w:val="00407199"/>
    <w:rsid w:val="00407451"/>
    <w:rsid w:val="004076BF"/>
    <w:rsid w:val="0040770F"/>
    <w:rsid w:val="00407734"/>
    <w:rsid w:val="0040778D"/>
    <w:rsid w:val="004077C0"/>
    <w:rsid w:val="0040797C"/>
    <w:rsid w:val="004079D9"/>
    <w:rsid w:val="00407C38"/>
    <w:rsid w:val="00407E42"/>
    <w:rsid w:val="0041018F"/>
    <w:rsid w:val="00410370"/>
    <w:rsid w:val="0041077A"/>
    <w:rsid w:val="004107A9"/>
    <w:rsid w:val="00410903"/>
    <w:rsid w:val="00410A05"/>
    <w:rsid w:val="00410C20"/>
    <w:rsid w:val="00410F10"/>
    <w:rsid w:val="00411091"/>
    <w:rsid w:val="004110BA"/>
    <w:rsid w:val="004110F4"/>
    <w:rsid w:val="00411308"/>
    <w:rsid w:val="00411548"/>
    <w:rsid w:val="004115A6"/>
    <w:rsid w:val="004117F8"/>
    <w:rsid w:val="00411908"/>
    <w:rsid w:val="00411B4B"/>
    <w:rsid w:val="00411BB4"/>
    <w:rsid w:val="00411C6C"/>
    <w:rsid w:val="0041220F"/>
    <w:rsid w:val="0041224C"/>
    <w:rsid w:val="00412625"/>
    <w:rsid w:val="00412826"/>
    <w:rsid w:val="00412AA0"/>
    <w:rsid w:val="00412AB9"/>
    <w:rsid w:val="00412C83"/>
    <w:rsid w:val="00412CBE"/>
    <w:rsid w:val="00412F26"/>
    <w:rsid w:val="00412F9B"/>
    <w:rsid w:val="00413231"/>
    <w:rsid w:val="00413305"/>
    <w:rsid w:val="00413311"/>
    <w:rsid w:val="00413344"/>
    <w:rsid w:val="0041370E"/>
    <w:rsid w:val="0041391B"/>
    <w:rsid w:val="00413BD3"/>
    <w:rsid w:val="00413DD2"/>
    <w:rsid w:val="0041449C"/>
    <w:rsid w:val="004145D2"/>
    <w:rsid w:val="0041475A"/>
    <w:rsid w:val="0041481C"/>
    <w:rsid w:val="004148EF"/>
    <w:rsid w:val="0041490E"/>
    <w:rsid w:val="00414B09"/>
    <w:rsid w:val="00414EC6"/>
    <w:rsid w:val="00415088"/>
    <w:rsid w:val="004152E9"/>
    <w:rsid w:val="00415504"/>
    <w:rsid w:val="00415713"/>
    <w:rsid w:val="004159C3"/>
    <w:rsid w:val="00415A71"/>
    <w:rsid w:val="00415B28"/>
    <w:rsid w:val="00415C94"/>
    <w:rsid w:val="00415CD3"/>
    <w:rsid w:val="0041668A"/>
    <w:rsid w:val="00416A09"/>
    <w:rsid w:val="00416A4F"/>
    <w:rsid w:val="00416BD6"/>
    <w:rsid w:val="004171DD"/>
    <w:rsid w:val="00417342"/>
    <w:rsid w:val="00417947"/>
    <w:rsid w:val="00417C66"/>
    <w:rsid w:val="00417F86"/>
    <w:rsid w:val="0042028B"/>
    <w:rsid w:val="004206ED"/>
    <w:rsid w:val="0042082D"/>
    <w:rsid w:val="00420874"/>
    <w:rsid w:val="004208ED"/>
    <w:rsid w:val="00420D0E"/>
    <w:rsid w:val="00420DBD"/>
    <w:rsid w:val="00420E81"/>
    <w:rsid w:val="004216F2"/>
    <w:rsid w:val="00421704"/>
    <w:rsid w:val="00421AB2"/>
    <w:rsid w:val="00421B04"/>
    <w:rsid w:val="00421BA1"/>
    <w:rsid w:val="00421C6E"/>
    <w:rsid w:val="0042215E"/>
    <w:rsid w:val="00422239"/>
    <w:rsid w:val="00422325"/>
    <w:rsid w:val="00422576"/>
    <w:rsid w:val="004225BE"/>
    <w:rsid w:val="00422639"/>
    <w:rsid w:val="0042266F"/>
    <w:rsid w:val="00422B5B"/>
    <w:rsid w:val="00422E85"/>
    <w:rsid w:val="00422EDE"/>
    <w:rsid w:val="00422FAC"/>
    <w:rsid w:val="00423A26"/>
    <w:rsid w:val="00423AC4"/>
    <w:rsid w:val="00423BF6"/>
    <w:rsid w:val="00423EB6"/>
    <w:rsid w:val="00423EE8"/>
    <w:rsid w:val="00424006"/>
    <w:rsid w:val="0042451D"/>
    <w:rsid w:val="0042468D"/>
    <w:rsid w:val="004246F8"/>
    <w:rsid w:val="00424953"/>
    <w:rsid w:val="00424992"/>
    <w:rsid w:val="0042499E"/>
    <w:rsid w:val="00424B0A"/>
    <w:rsid w:val="00424B8C"/>
    <w:rsid w:val="00424CE2"/>
    <w:rsid w:val="00424D43"/>
    <w:rsid w:val="00424D9D"/>
    <w:rsid w:val="00424FF2"/>
    <w:rsid w:val="0042592F"/>
    <w:rsid w:val="00425AC0"/>
    <w:rsid w:val="00426233"/>
    <w:rsid w:val="00426A16"/>
    <w:rsid w:val="00426CB8"/>
    <w:rsid w:val="00426F18"/>
    <w:rsid w:val="0042700C"/>
    <w:rsid w:val="0042764C"/>
    <w:rsid w:val="0042799E"/>
    <w:rsid w:val="00427DCB"/>
    <w:rsid w:val="00427EA9"/>
    <w:rsid w:val="004300DA"/>
    <w:rsid w:val="00430B51"/>
    <w:rsid w:val="004311CA"/>
    <w:rsid w:val="00431354"/>
    <w:rsid w:val="0043152D"/>
    <w:rsid w:val="0043155B"/>
    <w:rsid w:val="004316A6"/>
    <w:rsid w:val="00431916"/>
    <w:rsid w:val="00431930"/>
    <w:rsid w:val="00431AB2"/>
    <w:rsid w:val="00431ADF"/>
    <w:rsid w:val="004324E5"/>
    <w:rsid w:val="004324F7"/>
    <w:rsid w:val="004327AB"/>
    <w:rsid w:val="00432880"/>
    <w:rsid w:val="00432AE1"/>
    <w:rsid w:val="00432D4B"/>
    <w:rsid w:val="00432E88"/>
    <w:rsid w:val="00432FF3"/>
    <w:rsid w:val="00433064"/>
    <w:rsid w:val="00433500"/>
    <w:rsid w:val="0043357F"/>
    <w:rsid w:val="0043366D"/>
    <w:rsid w:val="0043382A"/>
    <w:rsid w:val="00433A50"/>
    <w:rsid w:val="00434102"/>
    <w:rsid w:val="00434948"/>
    <w:rsid w:val="00434984"/>
    <w:rsid w:val="00434B5A"/>
    <w:rsid w:val="00434C8B"/>
    <w:rsid w:val="00435354"/>
    <w:rsid w:val="004354CB"/>
    <w:rsid w:val="004355BB"/>
    <w:rsid w:val="00435893"/>
    <w:rsid w:val="004358D2"/>
    <w:rsid w:val="00435F0B"/>
    <w:rsid w:val="00435FB3"/>
    <w:rsid w:val="00435FC6"/>
    <w:rsid w:val="004362D2"/>
    <w:rsid w:val="004364F7"/>
    <w:rsid w:val="00436591"/>
    <w:rsid w:val="00436A0D"/>
    <w:rsid w:val="00436C54"/>
    <w:rsid w:val="004370E7"/>
    <w:rsid w:val="0043767D"/>
    <w:rsid w:val="0043769C"/>
    <w:rsid w:val="0044067A"/>
    <w:rsid w:val="004406B8"/>
    <w:rsid w:val="0044077C"/>
    <w:rsid w:val="00440811"/>
    <w:rsid w:val="004408FA"/>
    <w:rsid w:val="00440A45"/>
    <w:rsid w:val="00440BB6"/>
    <w:rsid w:val="00440BE1"/>
    <w:rsid w:val="00440C76"/>
    <w:rsid w:val="00440CC5"/>
    <w:rsid w:val="00440FE6"/>
    <w:rsid w:val="0044119C"/>
    <w:rsid w:val="00441420"/>
    <w:rsid w:val="004414A5"/>
    <w:rsid w:val="00441581"/>
    <w:rsid w:val="004415B4"/>
    <w:rsid w:val="004417A5"/>
    <w:rsid w:val="004418F6"/>
    <w:rsid w:val="004418FE"/>
    <w:rsid w:val="00441A6F"/>
    <w:rsid w:val="00441C41"/>
    <w:rsid w:val="00442178"/>
    <w:rsid w:val="00442514"/>
    <w:rsid w:val="00442756"/>
    <w:rsid w:val="004427E0"/>
    <w:rsid w:val="0044286C"/>
    <w:rsid w:val="004428B7"/>
    <w:rsid w:val="00442D1A"/>
    <w:rsid w:val="00442D86"/>
    <w:rsid w:val="00442F56"/>
    <w:rsid w:val="0044336A"/>
    <w:rsid w:val="00443ADD"/>
    <w:rsid w:val="00443B26"/>
    <w:rsid w:val="004441E3"/>
    <w:rsid w:val="00444785"/>
    <w:rsid w:val="00444915"/>
    <w:rsid w:val="00444B22"/>
    <w:rsid w:val="00445055"/>
    <w:rsid w:val="00445385"/>
    <w:rsid w:val="00445423"/>
    <w:rsid w:val="00445624"/>
    <w:rsid w:val="0044596B"/>
    <w:rsid w:val="00445CF5"/>
    <w:rsid w:val="00445E43"/>
    <w:rsid w:val="004463A6"/>
    <w:rsid w:val="00446E49"/>
    <w:rsid w:val="00446F41"/>
    <w:rsid w:val="00447134"/>
    <w:rsid w:val="004472A3"/>
    <w:rsid w:val="004473D6"/>
    <w:rsid w:val="004475C6"/>
    <w:rsid w:val="00447B1D"/>
    <w:rsid w:val="00447C31"/>
    <w:rsid w:val="004500C2"/>
    <w:rsid w:val="00450692"/>
    <w:rsid w:val="004508E6"/>
    <w:rsid w:val="00450E14"/>
    <w:rsid w:val="00450F25"/>
    <w:rsid w:val="004510ED"/>
    <w:rsid w:val="0045111F"/>
    <w:rsid w:val="004512A4"/>
    <w:rsid w:val="00451601"/>
    <w:rsid w:val="004518AB"/>
    <w:rsid w:val="0045198E"/>
    <w:rsid w:val="00451992"/>
    <w:rsid w:val="00451BC8"/>
    <w:rsid w:val="00451C0E"/>
    <w:rsid w:val="00451DFE"/>
    <w:rsid w:val="0045284A"/>
    <w:rsid w:val="004529A2"/>
    <w:rsid w:val="00452EB0"/>
    <w:rsid w:val="0045332B"/>
    <w:rsid w:val="00453434"/>
    <w:rsid w:val="004535BF"/>
    <w:rsid w:val="004536AA"/>
    <w:rsid w:val="0045398D"/>
    <w:rsid w:val="00453ECD"/>
    <w:rsid w:val="004540E3"/>
    <w:rsid w:val="004541A6"/>
    <w:rsid w:val="004544DB"/>
    <w:rsid w:val="00454714"/>
    <w:rsid w:val="00454A0B"/>
    <w:rsid w:val="00454B15"/>
    <w:rsid w:val="00454B2D"/>
    <w:rsid w:val="00454D38"/>
    <w:rsid w:val="00454DC8"/>
    <w:rsid w:val="00454FF1"/>
    <w:rsid w:val="00455046"/>
    <w:rsid w:val="00455258"/>
    <w:rsid w:val="004556FB"/>
    <w:rsid w:val="00455713"/>
    <w:rsid w:val="00456074"/>
    <w:rsid w:val="00456102"/>
    <w:rsid w:val="00456488"/>
    <w:rsid w:val="00456633"/>
    <w:rsid w:val="00456827"/>
    <w:rsid w:val="00456A93"/>
    <w:rsid w:val="00456F27"/>
    <w:rsid w:val="00457226"/>
    <w:rsid w:val="00457326"/>
    <w:rsid w:val="00457476"/>
    <w:rsid w:val="00457484"/>
    <w:rsid w:val="00457674"/>
    <w:rsid w:val="00457689"/>
    <w:rsid w:val="004577A1"/>
    <w:rsid w:val="00457EB5"/>
    <w:rsid w:val="00460156"/>
    <w:rsid w:val="0046019B"/>
    <w:rsid w:val="0046076C"/>
    <w:rsid w:val="00460961"/>
    <w:rsid w:val="00460A67"/>
    <w:rsid w:val="00460AF8"/>
    <w:rsid w:val="00460BDD"/>
    <w:rsid w:val="00460C6B"/>
    <w:rsid w:val="00461173"/>
    <w:rsid w:val="00461213"/>
    <w:rsid w:val="004612ED"/>
    <w:rsid w:val="004613A7"/>
    <w:rsid w:val="0046144A"/>
    <w:rsid w:val="0046144C"/>
    <w:rsid w:val="004614FB"/>
    <w:rsid w:val="00461944"/>
    <w:rsid w:val="00461B41"/>
    <w:rsid w:val="00461D78"/>
    <w:rsid w:val="0046204E"/>
    <w:rsid w:val="00462239"/>
    <w:rsid w:val="00462254"/>
    <w:rsid w:val="004626D6"/>
    <w:rsid w:val="00462715"/>
    <w:rsid w:val="00462B21"/>
    <w:rsid w:val="00462B5D"/>
    <w:rsid w:val="00462D35"/>
    <w:rsid w:val="00462DAD"/>
    <w:rsid w:val="00463708"/>
    <w:rsid w:val="00463936"/>
    <w:rsid w:val="00463A4B"/>
    <w:rsid w:val="00463B36"/>
    <w:rsid w:val="00463BB1"/>
    <w:rsid w:val="00463DB5"/>
    <w:rsid w:val="00463E0C"/>
    <w:rsid w:val="00464129"/>
    <w:rsid w:val="00464372"/>
    <w:rsid w:val="0046439B"/>
    <w:rsid w:val="004644E7"/>
    <w:rsid w:val="00464551"/>
    <w:rsid w:val="00464578"/>
    <w:rsid w:val="0046487E"/>
    <w:rsid w:val="00464BE3"/>
    <w:rsid w:val="00464E0A"/>
    <w:rsid w:val="00464FBC"/>
    <w:rsid w:val="00465295"/>
    <w:rsid w:val="00465711"/>
    <w:rsid w:val="004657E4"/>
    <w:rsid w:val="00465BB4"/>
    <w:rsid w:val="00465BFA"/>
    <w:rsid w:val="00465C85"/>
    <w:rsid w:val="00465F24"/>
    <w:rsid w:val="0046615C"/>
    <w:rsid w:val="004664D4"/>
    <w:rsid w:val="0046654E"/>
    <w:rsid w:val="00466586"/>
    <w:rsid w:val="004668C0"/>
    <w:rsid w:val="00466943"/>
    <w:rsid w:val="00466954"/>
    <w:rsid w:val="00466B99"/>
    <w:rsid w:val="00466C70"/>
    <w:rsid w:val="00466C78"/>
    <w:rsid w:val="00466D30"/>
    <w:rsid w:val="004671F2"/>
    <w:rsid w:val="004673E2"/>
    <w:rsid w:val="00467507"/>
    <w:rsid w:val="00467547"/>
    <w:rsid w:val="0046760C"/>
    <w:rsid w:val="0046764D"/>
    <w:rsid w:val="00467795"/>
    <w:rsid w:val="00467801"/>
    <w:rsid w:val="004679C3"/>
    <w:rsid w:val="00467D8A"/>
    <w:rsid w:val="00467FB3"/>
    <w:rsid w:val="0047041C"/>
    <w:rsid w:val="0047055E"/>
    <w:rsid w:val="004706AD"/>
    <w:rsid w:val="004709E7"/>
    <w:rsid w:val="00470A25"/>
    <w:rsid w:val="00470B8D"/>
    <w:rsid w:val="00470BB3"/>
    <w:rsid w:val="00470CD2"/>
    <w:rsid w:val="00470F79"/>
    <w:rsid w:val="0047126C"/>
    <w:rsid w:val="004712B4"/>
    <w:rsid w:val="00471622"/>
    <w:rsid w:val="00471EBD"/>
    <w:rsid w:val="00472119"/>
    <w:rsid w:val="004721A3"/>
    <w:rsid w:val="00472515"/>
    <w:rsid w:val="00472639"/>
    <w:rsid w:val="004727FC"/>
    <w:rsid w:val="00472950"/>
    <w:rsid w:val="00472B31"/>
    <w:rsid w:val="00472DD2"/>
    <w:rsid w:val="00472E59"/>
    <w:rsid w:val="00472E9E"/>
    <w:rsid w:val="004732C1"/>
    <w:rsid w:val="004733C6"/>
    <w:rsid w:val="004736BD"/>
    <w:rsid w:val="0047388C"/>
    <w:rsid w:val="004739C9"/>
    <w:rsid w:val="00473B49"/>
    <w:rsid w:val="00473B6C"/>
    <w:rsid w:val="00473BAC"/>
    <w:rsid w:val="00473C50"/>
    <w:rsid w:val="00474407"/>
    <w:rsid w:val="00474930"/>
    <w:rsid w:val="00474A01"/>
    <w:rsid w:val="00474C8A"/>
    <w:rsid w:val="00474DC6"/>
    <w:rsid w:val="00474E90"/>
    <w:rsid w:val="00474E9B"/>
    <w:rsid w:val="00475017"/>
    <w:rsid w:val="004750B1"/>
    <w:rsid w:val="00475137"/>
    <w:rsid w:val="004751AC"/>
    <w:rsid w:val="004751D3"/>
    <w:rsid w:val="00475422"/>
    <w:rsid w:val="00475974"/>
    <w:rsid w:val="00475AD4"/>
    <w:rsid w:val="00475D20"/>
    <w:rsid w:val="00475F03"/>
    <w:rsid w:val="0047610D"/>
    <w:rsid w:val="00476170"/>
    <w:rsid w:val="00476792"/>
    <w:rsid w:val="004769A2"/>
    <w:rsid w:val="00476DCA"/>
    <w:rsid w:val="00476F58"/>
    <w:rsid w:val="00476FDA"/>
    <w:rsid w:val="00477215"/>
    <w:rsid w:val="004775D7"/>
    <w:rsid w:val="00477C06"/>
    <w:rsid w:val="00477D39"/>
    <w:rsid w:val="00477EA1"/>
    <w:rsid w:val="00477F1E"/>
    <w:rsid w:val="004802A2"/>
    <w:rsid w:val="00480316"/>
    <w:rsid w:val="004803D1"/>
    <w:rsid w:val="00480993"/>
    <w:rsid w:val="004809E2"/>
    <w:rsid w:val="00480A8E"/>
    <w:rsid w:val="00480EBC"/>
    <w:rsid w:val="00481040"/>
    <w:rsid w:val="0048158D"/>
    <w:rsid w:val="00481782"/>
    <w:rsid w:val="00481AB8"/>
    <w:rsid w:val="00481CED"/>
    <w:rsid w:val="00481F1E"/>
    <w:rsid w:val="00482222"/>
    <w:rsid w:val="00482A4A"/>
    <w:rsid w:val="00482C91"/>
    <w:rsid w:val="00482F51"/>
    <w:rsid w:val="004832AD"/>
    <w:rsid w:val="00483673"/>
    <w:rsid w:val="004839C0"/>
    <w:rsid w:val="00483AB5"/>
    <w:rsid w:val="00483BB5"/>
    <w:rsid w:val="0048414E"/>
    <w:rsid w:val="00484474"/>
    <w:rsid w:val="004845BC"/>
    <w:rsid w:val="004849F2"/>
    <w:rsid w:val="00484BB0"/>
    <w:rsid w:val="00485158"/>
    <w:rsid w:val="0048525E"/>
    <w:rsid w:val="0048530F"/>
    <w:rsid w:val="00485722"/>
    <w:rsid w:val="0048576D"/>
    <w:rsid w:val="00485FB8"/>
    <w:rsid w:val="004860AB"/>
    <w:rsid w:val="004863A0"/>
    <w:rsid w:val="00486654"/>
    <w:rsid w:val="00486EDD"/>
    <w:rsid w:val="00486FE2"/>
    <w:rsid w:val="0048702B"/>
    <w:rsid w:val="00487151"/>
    <w:rsid w:val="004871D1"/>
    <w:rsid w:val="00487552"/>
    <w:rsid w:val="004875BE"/>
    <w:rsid w:val="00487682"/>
    <w:rsid w:val="00487688"/>
    <w:rsid w:val="004877EC"/>
    <w:rsid w:val="0048780B"/>
    <w:rsid w:val="00487A14"/>
    <w:rsid w:val="00487BE6"/>
    <w:rsid w:val="00487CBD"/>
    <w:rsid w:val="00487D5F"/>
    <w:rsid w:val="00487D73"/>
    <w:rsid w:val="00487FDF"/>
    <w:rsid w:val="00490031"/>
    <w:rsid w:val="0049016C"/>
    <w:rsid w:val="00490188"/>
    <w:rsid w:val="00490192"/>
    <w:rsid w:val="004901DA"/>
    <w:rsid w:val="00490477"/>
    <w:rsid w:val="004906E9"/>
    <w:rsid w:val="00490E99"/>
    <w:rsid w:val="00490FA1"/>
    <w:rsid w:val="004911C8"/>
    <w:rsid w:val="0049122B"/>
    <w:rsid w:val="00491236"/>
    <w:rsid w:val="0049127D"/>
    <w:rsid w:val="004912AB"/>
    <w:rsid w:val="004915E1"/>
    <w:rsid w:val="0049189E"/>
    <w:rsid w:val="00491BC9"/>
    <w:rsid w:val="00491BCD"/>
    <w:rsid w:val="00491D7C"/>
    <w:rsid w:val="0049212B"/>
    <w:rsid w:val="00492274"/>
    <w:rsid w:val="00492579"/>
    <w:rsid w:val="00492911"/>
    <w:rsid w:val="00492A41"/>
    <w:rsid w:val="00492B18"/>
    <w:rsid w:val="00492BDE"/>
    <w:rsid w:val="00492DBF"/>
    <w:rsid w:val="00493193"/>
    <w:rsid w:val="00493351"/>
    <w:rsid w:val="00493476"/>
    <w:rsid w:val="00493506"/>
    <w:rsid w:val="004936F7"/>
    <w:rsid w:val="00493780"/>
    <w:rsid w:val="004938FF"/>
    <w:rsid w:val="00493C8E"/>
    <w:rsid w:val="00493E10"/>
    <w:rsid w:val="00493ED5"/>
    <w:rsid w:val="00493FE5"/>
    <w:rsid w:val="0049400A"/>
    <w:rsid w:val="00494267"/>
    <w:rsid w:val="00494528"/>
    <w:rsid w:val="00494A52"/>
    <w:rsid w:val="00494AD2"/>
    <w:rsid w:val="00494EF5"/>
    <w:rsid w:val="0049570D"/>
    <w:rsid w:val="004958B0"/>
    <w:rsid w:val="00495A85"/>
    <w:rsid w:val="00495AAF"/>
    <w:rsid w:val="004961AD"/>
    <w:rsid w:val="004962C8"/>
    <w:rsid w:val="00496378"/>
    <w:rsid w:val="00496739"/>
    <w:rsid w:val="00496E44"/>
    <w:rsid w:val="00497183"/>
    <w:rsid w:val="004978E0"/>
    <w:rsid w:val="0049799C"/>
    <w:rsid w:val="00497C21"/>
    <w:rsid w:val="00497C52"/>
    <w:rsid w:val="00497D33"/>
    <w:rsid w:val="00497E3F"/>
    <w:rsid w:val="004A01E3"/>
    <w:rsid w:val="004A0786"/>
    <w:rsid w:val="004A0F8C"/>
    <w:rsid w:val="004A10D0"/>
    <w:rsid w:val="004A140A"/>
    <w:rsid w:val="004A1478"/>
    <w:rsid w:val="004A16EB"/>
    <w:rsid w:val="004A18B4"/>
    <w:rsid w:val="004A1A4D"/>
    <w:rsid w:val="004A1E58"/>
    <w:rsid w:val="004A1F18"/>
    <w:rsid w:val="004A212E"/>
    <w:rsid w:val="004A217A"/>
    <w:rsid w:val="004A2185"/>
    <w:rsid w:val="004A231D"/>
    <w:rsid w:val="004A2333"/>
    <w:rsid w:val="004A2364"/>
    <w:rsid w:val="004A23B5"/>
    <w:rsid w:val="004A25E0"/>
    <w:rsid w:val="004A27F8"/>
    <w:rsid w:val="004A2CC3"/>
    <w:rsid w:val="004A2F00"/>
    <w:rsid w:val="004A2FDC"/>
    <w:rsid w:val="004A32C4"/>
    <w:rsid w:val="004A32F5"/>
    <w:rsid w:val="004A3356"/>
    <w:rsid w:val="004A35D4"/>
    <w:rsid w:val="004A37CB"/>
    <w:rsid w:val="004A3AA1"/>
    <w:rsid w:val="004A3D43"/>
    <w:rsid w:val="004A3E42"/>
    <w:rsid w:val="004A3F46"/>
    <w:rsid w:val="004A409C"/>
    <w:rsid w:val="004A46A1"/>
    <w:rsid w:val="004A49BA"/>
    <w:rsid w:val="004A4BA7"/>
    <w:rsid w:val="004A5671"/>
    <w:rsid w:val="004A5946"/>
    <w:rsid w:val="004A5B3E"/>
    <w:rsid w:val="004A5CAA"/>
    <w:rsid w:val="004A5ED5"/>
    <w:rsid w:val="004A6939"/>
    <w:rsid w:val="004A6A38"/>
    <w:rsid w:val="004A6A46"/>
    <w:rsid w:val="004A6FB7"/>
    <w:rsid w:val="004A6FF4"/>
    <w:rsid w:val="004A7135"/>
    <w:rsid w:val="004A7171"/>
    <w:rsid w:val="004A71E8"/>
    <w:rsid w:val="004A7252"/>
    <w:rsid w:val="004A73DD"/>
    <w:rsid w:val="004A73E6"/>
    <w:rsid w:val="004A752E"/>
    <w:rsid w:val="004A76A2"/>
    <w:rsid w:val="004A78FD"/>
    <w:rsid w:val="004A7988"/>
    <w:rsid w:val="004A7A5E"/>
    <w:rsid w:val="004A7D7F"/>
    <w:rsid w:val="004A7F9C"/>
    <w:rsid w:val="004A7FBA"/>
    <w:rsid w:val="004A7FD6"/>
    <w:rsid w:val="004B007E"/>
    <w:rsid w:val="004B00CC"/>
    <w:rsid w:val="004B0263"/>
    <w:rsid w:val="004B03E7"/>
    <w:rsid w:val="004B05F3"/>
    <w:rsid w:val="004B067F"/>
    <w:rsid w:val="004B07FF"/>
    <w:rsid w:val="004B0E9D"/>
    <w:rsid w:val="004B0F32"/>
    <w:rsid w:val="004B1129"/>
    <w:rsid w:val="004B1632"/>
    <w:rsid w:val="004B181D"/>
    <w:rsid w:val="004B1C8F"/>
    <w:rsid w:val="004B1CDF"/>
    <w:rsid w:val="004B20B5"/>
    <w:rsid w:val="004B2851"/>
    <w:rsid w:val="004B2A43"/>
    <w:rsid w:val="004B2E6E"/>
    <w:rsid w:val="004B2F21"/>
    <w:rsid w:val="004B2F74"/>
    <w:rsid w:val="004B2F8B"/>
    <w:rsid w:val="004B32C2"/>
    <w:rsid w:val="004B344E"/>
    <w:rsid w:val="004B35DC"/>
    <w:rsid w:val="004B3C63"/>
    <w:rsid w:val="004B3EAA"/>
    <w:rsid w:val="004B41F5"/>
    <w:rsid w:val="004B4707"/>
    <w:rsid w:val="004B4747"/>
    <w:rsid w:val="004B47FC"/>
    <w:rsid w:val="004B4E09"/>
    <w:rsid w:val="004B4E44"/>
    <w:rsid w:val="004B4E55"/>
    <w:rsid w:val="004B4EB1"/>
    <w:rsid w:val="004B4F8F"/>
    <w:rsid w:val="004B4FBA"/>
    <w:rsid w:val="004B5012"/>
    <w:rsid w:val="004B516B"/>
    <w:rsid w:val="004B564A"/>
    <w:rsid w:val="004B5666"/>
    <w:rsid w:val="004B576B"/>
    <w:rsid w:val="004B5B33"/>
    <w:rsid w:val="004B5B98"/>
    <w:rsid w:val="004B5E26"/>
    <w:rsid w:val="004B6027"/>
    <w:rsid w:val="004B6462"/>
    <w:rsid w:val="004B6535"/>
    <w:rsid w:val="004B66B8"/>
    <w:rsid w:val="004B66DA"/>
    <w:rsid w:val="004B6C03"/>
    <w:rsid w:val="004B7105"/>
    <w:rsid w:val="004B752A"/>
    <w:rsid w:val="004C086E"/>
    <w:rsid w:val="004C0F92"/>
    <w:rsid w:val="004C1100"/>
    <w:rsid w:val="004C1226"/>
    <w:rsid w:val="004C1281"/>
    <w:rsid w:val="004C12C2"/>
    <w:rsid w:val="004C1B07"/>
    <w:rsid w:val="004C1BCF"/>
    <w:rsid w:val="004C203E"/>
    <w:rsid w:val="004C2A16"/>
    <w:rsid w:val="004C2A83"/>
    <w:rsid w:val="004C2B4B"/>
    <w:rsid w:val="004C2DD7"/>
    <w:rsid w:val="004C30AF"/>
    <w:rsid w:val="004C3149"/>
    <w:rsid w:val="004C3395"/>
    <w:rsid w:val="004C3410"/>
    <w:rsid w:val="004C3510"/>
    <w:rsid w:val="004C3AAF"/>
    <w:rsid w:val="004C46D6"/>
    <w:rsid w:val="004C4752"/>
    <w:rsid w:val="004C4A94"/>
    <w:rsid w:val="004C4F73"/>
    <w:rsid w:val="004C55D2"/>
    <w:rsid w:val="004C59D1"/>
    <w:rsid w:val="004C5B3A"/>
    <w:rsid w:val="004C5CDB"/>
    <w:rsid w:val="004C6191"/>
    <w:rsid w:val="004C66F3"/>
    <w:rsid w:val="004C6AF9"/>
    <w:rsid w:val="004C6CF3"/>
    <w:rsid w:val="004C724A"/>
    <w:rsid w:val="004C748C"/>
    <w:rsid w:val="004C771D"/>
    <w:rsid w:val="004C7D6A"/>
    <w:rsid w:val="004D010D"/>
    <w:rsid w:val="004D0421"/>
    <w:rsid w:val="004D0675"/>
    <w:rsid w:val="004D094A"/>
    <w:rsid w:val="004D0AEF"/>
    <w:rsid w:val="004D0B13"/>
    <w:rsid w:val="004D0CF2"/>
    <w:rsid w:val="004D0E0B"/>
    <w:rsid w:val="004D1629"/>
    <w:rsid w:val="004D16B8"/>
    <w:rsid w:val="004D1BD1"/>
    <w:rsid w:val="004D1C6D"/>
    <w:rsid w:val="004D1D1B"/>
    <w:rsid w:val="004D1D54"/>
    <w:rsid w:val="004D1F85"/>
    <w:rsid w:val="004D2424"/>
    <w:rsid w:val="004D2529"/>
    <w:rsid w:val="004D28F1"/>
    <w:rsid w:val="004D2969"/>
    <w:rsid w:val="004D2A2A"/>
    <w:rsid w:val="004D2ADF"/>
    <w:rsid w:val="004D2C06"/>
    <w:rsid w:val="004D2C7C"/>
    <w:rsid w:val="004D33A6"/>
    <w:rsid w:val="004D34E0"/>
    <w:rsid w:val="004D3870"/>
    <w:rsid w:val="004D3B7A"/>
    <w:rsid w:val="004D3DA4"/>
    <w:rsid w:val="004D3E3B"/>
    <w:rsid w:val="004D3F9D"/>
    <w:rsid w:val="004D418A"/>
    <w:rsid w:val="004D4284"/>
    <w:rsid w:val="004D44E5"/>
    <w:rsid w:val="004D4557"/>
    <w:rsid w:val="004D4A92"/>
    <w:rsid w:val="004D4C79"/>
    <w:rsid w:val="004D4E6A"/>
    <w:rsid w:val="004D4F9D"/>
    <w:rsid w:val="004D53B8"/>
    <w:rsid w:val="004D5636"/>
    <w:rsid w:val="004D58ED"/>
    <w:rsid w:val="004D5B01"/>
    <w:rsid w:val="004D5FA2"/>
    <w:rsid w:val="004D6121"/>
    <w:rsid w:val="004D64B0"/>
    <w:rsid w:val="004D66F6"/>
    <w:rsid w:val="004D699B"/>
    <w:rsid w:val="004D69BD"/>
    <w:rsid w:val="004D6A8E"/>
    <w:rsid w:val="004D6BCB"/>
    <w:rsid w:val="004D6CC4"/>
    <w:rsid w:val="004D6E6A"/>
    <w:rsid w:val="004D6E7E"/>
    <w:rsid w:val="004D702A"/>
    <w:rsid w:val="004D7155"/>
    <w:rsid w:val="004D772B"/>
    <w:rsid w:val="004D7740"/>
    <w:rsid w:val="004D774C"/>
    <w:rsid w:val="004D7785"/>
    <w:rsid w:val="004D77EE"/>
    <w:rsid w:val="004D786D"/>
    <w:rsid w:val="004D789F"/>
    <w:rsid w:val="004D78A2"/>
    <w:rsid w:val="004D7AAC"/>
    <w:rsid w:val="004D7BEC"/>
    <w:rsid w:val="004D7D9F"/>
    <w:rsid w:val="004E0733"/>
    <w:rsid w:val="004E08C5"/>
    <w:rsid w:val="004E0AC2"/>
    <w:rsid w:val="004E0C4F"/>
    <w:rsid w:val="004E1128"/>
    <w:rsid w:val="004E1763"/>
    <w:rsid w:val="004E1791"/>
    <w:rsid w:val="004E18DB"/>
    <w:rsid w:val="004E1A21"/>
    <w:rsid w:val="004E1E45"/>
    <w:rsid w:val="004E1F6F"/>
    <w:rsid w:val="004E219D"/>
    <w:rsid w:val="004E24BD"/>
    <w:rsid w:val="004E2567"/>
    <w:rsid w:val="004E2568"/>
    <w:rsid w:val="004E262D"/>
    <w:rsid w:val="004E263F"/>
    <w:rsid w:val="004E2ADA"/>
    <w:rsid w:val="004E2DE7"/>
    <w:rsid w:val="004E307F"/>
    <w:rsid w:val="004E31D2"/>
    <w:rsid w:val="004E33AA"/>
    <w:rsid w:val="004E3456"/>
    <w:rsid w:val="004E3576"/>
    <w:rsid w:val="004E38E4"/>
    <w:rsid w:val="004E44AB"/>
    <w:rsid w:val="004E468D"/>
    <w:rsid w:val="004E4C7D"/>
    <w:rsid w:val="004E4DE5"/>
    <w:rsid w:val="004E4F14"/>
    <w:rsid w:val="004E521B"/>
    <w:rsid w:val="004E5256"/>
    <w:rsid w:val="004E5281"/>
    <w:rsid w:val="004E5388"/>
    <w:rsid w:val="004E55AC"/>
    <w:rsid w:val="004E58C8"/>
    <w:rsid w:val="004E5A81"/>
    <w:rsid w:val="004E5C94"/>
    <w:rsid w:val="004E5FED"/>
    <w:rsid w:val="004E6297"/>
    <w:rsid w:val="004E62C7"/>
    <w:rsid w:val="004E62CB"/>
    <w:rsid w:val="004E65BE"/>
    <w:rsid w:val="004E6903"/>
    <w:rsid w:val="004E6A92"/>
    <w:rsid w:val="004E70F0"/>
    <w:rsid w:val="004E70FB"/>
    <w:rsid w:val="004E71DA"/>
    <w:rsid w:val="004E74FA"/>
    <w:rsid w:val="004E7766"/>
    <w:rsid w:val="004E7C39"/>
    <w:rsid w:val="004E7F94"/>
    <w:rsid w:val="004F020D"/>
    <w:rsid w:val="004F02DA"/>
    <w:rsid w:val="004F0424"/>
    <w:rsid w:val="004F0546"/>
    <w:rsid w:val="004F09CF"/>
    <w:rsid w:val="004F0D51"/>
    <w:rsid w:val="004F0F61"/>
    <w:rsid w:val="004F1050"/>
    <w:rsid w:val="004F125E"/>
    <w:rsid w:val="004F1336"/>
    <w:rsid w:val="004F16C5"/>
    <w:rsid w:val="004F17AD"/>
    <w:rsid w:val="004F1B3E"/>
    <w:rsid w:val="004F1BAE"/>
    <w:rsid w:val="004F1D18"/>
    <w:rsid w:val="004F1E0B"/>
    <w:rsid w:val="004F22FA"/>
    <w:rsid w:val="004F2577"/>
    <w:rsid w:val="004F25B3"/>
    <w:rsid w:val="004F27D6"/>
    <w:rsid w:val="004F27EE"/>
    <w:rsid w:val="004F29EB"/>
    <w:rsid w:val="004F2D02"/>
    <w:rsid w:val="004F3B27"/>
    <w:rsid w:val="004F3B96"/>
    <w:rsid w:val="004F3C0D"/>
    <w:rsid w:val="004F4033"/>
    <w:rsid w:val="004F4136"/>
    <w:rsid w:val="004F47AE"/>
    <w:rsid w:val="004F4808"/>
    <w:rsid w:val="004F516B"/>
    <w:rsid w:val="004F5727"/>
    <w:rsid w:val="004F58BA"/>
    <w:rsid w:val="004F5D54"/>
    <w:rsid w:val="004F5E29"/>
    <w:rsid w:val="004F5E80"/>
    <w:rsid w:val="004F5F3E"/>
    <w:rsid w:val="004F6289"/>
    <w:rsid w:val="004F643E"/>
    <w:rsid w:val="004F646F"/>
    <w:rsid w:val="004F65C4"/>
    <w:rsid w:val="004F6688"/>
    <w:rsid w:val="004F6810"/>
    <w:rsid w:val="004F68CD"/>
    <w:rsid w:val="004F6B01"/>
    <w:rsid w:val="004F6B20"/>
    <w:rsid w:val="004F6C4B"/>
    <w:rsid w:val="004F70A3"/>
    <w:rsid w:val="004F73C6"/>
    <w:rsid w:val="004F7618"/>
    <w:rsid w:val="004F7657"/>
    <w:rsid w:val="004F76A3"/>
    <w:rsid w:val="004F76F7"/>
    <w:rsid w:val="004F77E7"/>
    <w:rsid w:val="004F7991"/>
    <w:rsid w:val="004F7B0C"/>
    <w:rsid w:val="004F7B9A"/>
    <w:rsid w:val="004F7F6B"/>
    <w:rsid w:val="005001EC"/>
    <w:rsid w:val="0050044A"/>
    <w:rsid w:val="0050056A"/>
    <w:rsid w:val="0050076E"/>
    <w:rsid w:val="0050090F"/>
    <w:rsid w:val="00500C64"/>
    <w:rsid w:val="00500CB6"/>
    <w:rsid w:val="00500F25"/>
    <w:rsid w:val="00500FA4"/>
    <w:rsid w:val="00501283"/>
    <w:rsid w:val="00501495"/>
    <w:rsid w:val="00501662"/>
    <w:rsid w:val="00501B20"/>
    <w:rsid w:val="00501D28"/>
    <w:rsid w:val="00501E43"/>
    <w:rsid w:val="0050209F"/>
    <w:rsid w:val="00502144"/>
    <w:rsid w:val="00502361"/>
    <w:rsid w:val="00502516"/>
    <w:rsid w:val="0050254F"/>
    <w:rsid w:val="00502B34"/>
    <w:rsid w:val="00502FE6"/>
    <w:rsid w:val="0050338B"/>
    <w:rsid w:val="005033F0"/>
    <w:rsid w:val="0050345C"/>
    <w:rsid w:val="00503A96"/>
    <w:rsid w:val="00503AE3"/>
    <w:rsid w:val="00503C3C"/>
    <w:rsid w:val="00503D2B"/>
    <w:rsid w:val="00503D49"/>
    <w:rsid w:val="00503DE7"/>
    <w:rsid w:val="005040E6"/>
    <w:rsid w:val="00504280"/>
    <w:rsid w:val="005043EF"/>
    <w:rsid w:val="00504450"/>
    <w:rsid w:val="00504537"/>
    <w:rsid w:val="005048F7"/>
    <w:rsid w:val="00504B77"/>
    <w:rsid w:val="005052FD"/>
    <w:rsid w:val="00505432"/>
    <w:rsid w:val="00505518"/>
    <w:rsid w:val="005055B0"/>
    <w:rsid w:val="00505637"/>
    <w:rsid w:val="00505760"/>
    <w:rsid w:val="005057AE"/>
    <w:rsid w:val="00505C1B"/>
    <w:rsid w:val="00505C9D"/>
    <w:rsid w:val="00506027"/>
    <w:rsid w:val="0050662E"/>
    <w:rsid w:val="005068FE"/>
    <w:rsid w:val="00506E8A"/>
    <w:rsid w:val="00506F38"/>
    <w:rsid w:val="00506FA6"/>
    <w:rsid w:val="0050705D"/>
    <w:rsid w:val="00507205"/>
    <w:rsid w:val="005073A1"/>
    <w:rsid w:val="0050741A"/>
    <w:rsid w:val="00507A48"/>
    <w:rsid w:val="00507E4E"/>
    <w:rsid w:val="00507EE0"/>
    <w:rsid w:val="00507F6B"/>
    <w:rsid w:val="00507FF9"/>
    <w:rsid w:val="0051059C"/>
    <w:rsid w:val="0051065A"/>
    <w:rsid w:val="005106F2"/>
    <w:rsid w:val="00510812"/>
    <w:rsid w:val="00510B27"/>
    <w:rsid w:val="00510BA0"/>
    <w:rsid w:val="00510F2E"/>
    <w:rsid w:val="005113B5"/>
    <w:rsid w:val="00511A51"/>
    <w:rsid w:val="00512034"/>
    <w:rsid w:val="005121D3"/>
    <w:rsid w:val="00512285"/>
    <w:rsid w:val="00512972"/>
    <w:rsid w:val="00512DFB"/>
    <w:rsid w:val="00512E10"/>
    <w:rsid w:val="00512E67"/>
    <w:rsid w:val="00513394"/>
    <w:rsid w:val="0051351B"/>
    <w:rsid w:val="00513587"/>
    <w:rsid w:val="0051396F"/>
    <w:rsid w:val="00513C56"/>
    <w:rsid w:val="00514260"/>
    <w:rsid w:val="0051462B"/>
    <w:rsid w:val="005146BA"/>
    <w:rsid w:val="00514A28"/>
    <w:rsid w:val="00514B98"/>
    <w:rsid w:val="00514F25"/>
    <w:rsid w:val="00514FD8"/>
    <w:rsid w:val="00514FE9"/>
    <w:rsid w:val="00515006"/>
    <w:rsid w:val="00515082"/>
    <w:rsid w:val="005150C7"/>
    <w:rsid w:val="005150E0"/>
    <w:rsid w:val="00515249"/>
    <w:rsid w:val="005152D0"/>
    <w:rsid w:val="005154FA"/>
    <w:rsid w:val="0051571E"/>
    <w:rsid w:val="00515885"/>
    <w:rsid w:val="00515899"/>
    <w:rsid w:val="00515AAE"/>
    <w:rsid w:val="00515CF1"/>
    <w:rsid w:val="00515D68"/>
    <w:rsid w:val="00515E14"/>
    <w:rsid w:val="00515EC4"/>
    <w:rsid w:val="00516206"/>
    <w:rsid w:val="005162E6"/>
    <w:rsid w:val="0051654C"/>
    <w:rsid w:val="00516946"/>
    <w:rsid w:val="00516EB0"/>
    <w:rsid w:val="00517003"/>
    <w:rsid w:val="005171DC"/>
    <w:rsid w:val="00517490"/>
    <w:rsid w:val="005174E4"/>
    <w:rsid w:val="005174E7"/>
    <w:rsid w:val="00517611"/>
    <w:rsid w:val="005177C3"/>
    <w:rsid w:val="00517875"/>
    <w:rsid w:val="0052019B"/>
    <w:rsid w:val="0052046B"/>
    <w:rsid w:val="0052087F"/>
    <w:rsid w:val="005208B7"/>
    <w:rsid w:val="0052097D"/>
    <w:rsid w:val="00520C4F"/>
    <w:rsid w:val="005210ED"/>
    <w:rsid w:val="005211C9"/>
    <w:rsid w:val="00521205"/>
    <w:rsid w:val="00521692"/>
    <w:rsid w:val="0052181F"/>
    <w:rsid w:val="005218EE"/>
    <w:rsid w:val="00521AF1"/>
    <w:rsid w:val="00521B78"/>
    <w:rsid w:val="00521E96"/>
    <w:rsid w:val="005220BF"/>
    <w:rsid w:val="00522A19"/>
    <w:rsid w:val="00522CDA"/>
    <w:rsid w:val="00522DDE"/>
    <w:rsid w:val="00522EC6"/>
    <w:rsid w:val="005235EA"/>
    <w:rsid w:val="005239F9"/>
    <w:rsid w:val="00523F3C"/>
    <w:rsid w:val="0052413D"/>
    <w:rsid w:val="00524314"/>
    <w:rsid w:val="00524468"/>
    <w:rsid w:val="005248A3"/>
    <w:rsid w:val="005249B7"/>
    <w:rsid w:val="00524CBC"/>
    <w:rsid w:val="00524EC2"/>
    <w:rsid w:val="005251CE"/>
    <w:rsid w:val="005254AD"/>
    <w:rsid w:val="005256DD"/>
    <w:rsid w:val="00525979"/>
    <w:rsid w:val="005259D1"/>
    <w:rsid w:val="00525F6D"/>
    <w:rsid w:val="00526000"/>
    <w:rsid w:val="00526021"/>
    <w:rsid w:val="005267A9"/>
    <w:rsid w:val="005268AC"/>
    <w:rsid w:val="0052697E"/>
    <w:rsid w:val="00526D2B"/>
    <w:rsid w:val="00526D3C"/>
    <w:rsid w:val="00526FC1"/>
    <w:rsid w:val="00527244"/>
    <w:rsid w:val="00527379"/>
    <w:rsid w:val="00527671"/>
    <w:rsid w:val="00527C76"/>
    <w:rsid w:val="00527FEF"/>
    <w:rsid w:val="00530031"/>
    <w:rsid w:val="005303B4"/>
    <w:rsid w:val="005303CE"/>
    <w:rsid w:val="0053085D"/>
    <w:rsid w:val="00530A42"/>
    <w:rsid w:val="00530B1E"/>
    <w:rsid w:val="00530C0E"/>
    <w:rsid w:val="00530C60"/>
    <w:rsid w:val="00530C8C"/>
    <w:rsid w:val="0053118C"/>
    <w:rsid w:val="005311EB"/>
    <w:rsid w:val="00531285"/>
    <w:rsid w:val="00531942"/>
    <w:rsid w:val="00531AF6"/>
    <w:rsid w:val="00531D14"/>
    <w:rsid w:val="00532012"/>
    <w:rsid w:val="00532193"/>
    <w:rsid w:val="00532321"/>
    <w:rsid w:val="00532644"/>
    <w:rsid w:val="0053285E"/>
    <w:rsid w:val="0053290D"/>
    <w:rsid w:val="00532A75"/>
    <w:rsid w:val="00532CD8"/>
    <w:rsid w:val="00532CF1"/>
    <w:rsid w:val="00532D33"/>
    <w:rsid w:val="00532D57"/>
    <w:rsid w:val="00532E48"/>
    <w:rsid w:val="005331F4"/>
    <w:rsid w:val="005332D9"/>
    <w:rsid w:val="0053330D"/>
    <w:rsid w:val="0053343D"/>
    <w:rsid w:val="00533601"/>
    <w:rsid w:val="005337B3"/>
    <w:rsid w:val="005337EA"/>
    <w:rsid w:val="00533897"/>
    <w:rsid w:val="0053394D"/>
    <w:rsid w:val="00533EBC"/>
    <w:rsid w:val="00534623"/>
    <w:rsid w:val="005348D1"/>
    <w:rsid w:val="0053499F"/>
    <w:rsid w:val="00534A31"/>
    <w:rsid w:val="00534B88"/>
    <w:rsid w:val="005356BD"/>
    <w:rsid w:val="00535C9D"/>
    <w:rsid w:val="00536252"/>
    <w:rsid w:val="005362D3"/>
    <w:rsid w:val="00536767"/>
    <w:rsid w:val="00536832"/>
    <w:rsid w:val="005368AC"/>
    <w:rsid w:val="00536B1A"/>
    <w:rsid w:val="00536B89"/>
    <w:rsid w:val="00536C5E"/>
    <w:rsid w:val="00536C8A"/>
    <w:rsid w:val="005371AE"/>
    <w:rsid w:val="00537347"/>
    <w:rsid w:val="005373F4"/>
    <w:rsid w:val="005376C9"/>
    <w:rsid w:val="005378EF"/>
    <w:rsid w:val="00537EE6"/>
    <w:rsid w:val="00537FF2"/>
    <w:rsid w:val="00540104"/>
    <w:rsid w:val="00540195"/>
    <w:rsid w:val="0054033C"/>
    <w:rsid w:val="00540A05"/>
    <w:rsid w:val="00540DA1"/>
    <w:rsid w:val="005413D4"/>
    <w:rsid w:val="00541D6D"/>
    <w:rsid w:val="005421AB"/>
    <w:rsid w:val="0054227D"/>
    <w:rsid w:val="0054276D"/>
    <w:rsid w:val="00542E65"/>
    <w:rsid w:val="00543148"/>
    <w:rsid w:val="00543739"/>
    <w:rsid w:val="0054378B"/>
    <w:rsid w:val="0054380D"/>
    <w:rsid w:val="0054395B"/>
    <w:rsid w:val="00543BA4"/>
    <w:rsid w:val="00543C7D"/>
    <w:rsid w:val="00543CA8"/>
    <w:rsid w:val="00544295"/>
    <w:rsid w:val="00544537"/>
    <w:rsid w:val="00544575"/>
    <w:rsid w:val="005447C9"/>
    <w:rsid w:val="00544938"/>
    <w:rsid w:val="00544AB8"/>
    <w:rsid w:val="00544BE9"/>
    <w:rsid w:val="00544C20"/>
    <w:rsid w:val="0054502D"/>
    <w:rsid w:val="00545036"/>
    <w:rsid w:val="00545402"/>
    <w:rsid w:val="005455EC"/>
    <w:rsid w:val="005455F0"/>
    <w:rsid w:val="00545A12"/>
    <w:rsid w:val="00545C39"/>
    <w:rsid w:val="00545E50"/>
    <w:rsid w:val="00545E55"/>
    <w:rsid w:val="0054650A"/>
    <w:rsid w:val="005468D4"/>
    <w:rsid w:val="00546975"/>
    <w:rsid w:val="00546EEB"/>
    <w:rsid w:val="005474CA"/>
    <w:rsid w:val="005474E4"/>
    <w:rsid w:val="005478F1"/>
    <w:rsid w:val="00547C0F"/>
    <w:rsid w:val="00547C35"/>
    <w:rsid w:val="00550078"/>
    <w:rsid w:val="005501C7"/>
    <w:rsid w:val="0055050D"/>
    <w:rsid w:val="00550E0F"/>
    <w:rsid w:val="00550E25"/>
    <w:rsid w:val="00550F91"/>
    <w:rsid w:val="00550FFC"/>
    <w:rsid w:val="0055105A"/>
    <w:rsid w:val="00551111"/>
    <w:rsid w:val="0055127E"/>
    <w:rsid w:val="005512E0"/>
    <w:rsid w:val="005512EC"/>
    <w:rsid w:val="00551B76"/>
    <w:rsid w:val="00551D6B"/>
    <w:rsid w:val="00551E51"/>
    <w:rsid w:val="00551F06"/>
    <w:rsid w:val="00552088"/>
    <w:rsid w:val="00552100"/>
    <w:rsid w:val="00552161"/>
    <w:rsid w:val="00552225"/>
    <w:rsid w:val="005524A8"/>
    <w:rsid w:val="00552520"/>
    <w:rsid w:val="00552735"/>
    <w:rsid w:val="00552CC0"/>
    <w:rsid w:val="00552CDD"/>
    <w:rsid w:val="00552FFB"/>
    <w:rsid w:val="005531B6"/>
    <w:rsid w:val="00553435"/>
    <w:rsid w:val="00553455"/>
    <w:rsid w:val="00553705"/>
    <w:rsid w:val="00553972"/>
    <w:rsid w:val="00553EA6"/>
    <w:rsid w:val="00553FE9"/>
    <w:rsid w:val="0055426E"/>
    <w:rsid w:val="00554331"/>
    <w:rsid w:val="00554658"/>
    <w:rsid w:val="00554737"/>
    <w:rsid w:val="00554DA6"/>
    <w:rsid w:val="005551C9"/>
    <w:rsid w:val="00555495"/>
    <w:rsid w:val="0055552E"/>
    <w:rsid w:val="0055560B"/>
    <w:rsid w:val="0055572F"/>
    <w:rsid w:val="00555805"/>
    <w:rsid w:val="0055593F"/>
    <w:rsid w:val="00555E99"/>
    <w:rsid w:val="0055656D"/>
    <w:rsid w:val="00556686"/>
    <w:rsid w:val="005567D1"/>
    <w:rsid w:val="005569CD"/>
    <w:rsid w:val="00556A5A"/>
    <w:rsid w:val="00556CAC"/>
    <w:rsid w:val="00556D57"/>
    <w:rsid w:val="00556E9F"/>
    <w:rsid w:val="00556F10"/>
    <w:rsid w:val="00557012"/>
    <w:rsid w:val="00557395"/>
    <w:rsid w:val="005573A7"/>
    <w:rsid w:val="00557530"/>
    <w:rsid w:val="0055762D"/>
    <w:rsid w:val="00557D12"/>
    <w:rsid w:val="00560103"/>
    <w:rsid w:val="00560316"/>
    <w:rsid w:val="005603ED"/>
    <w:rsid w:val="0056065E"/>
    <w:rsid w:val="0056099D"/>
    <w:rsid w:val="00560D97"/>
    <w:rsid w:val="005610B7"/>
    <w:rsid w:val="005610DD"/>
    <w:rsid w:val="005611CE"/>
    <w:rsid w:val="0056127E"/>
    <w:rsid w:val="00561289"/>
    <w:rsid w:val="00561353"/>
    <w:rsid w:val="0056140C"/>
    <w:rsid w:val="0056151D"/>
    <w:rsid w:val="005615B8"/>
    <w:rsid w:val="00561861"/>
    <w:rsid w:val="00561C73"/>
    <w:rsid w:val="00561DED"/>
    <w:rsid w:val="005620A9"/>
    <w:rsid w:val="005620B6"/>
    <w:rsid w:val="00562392"/>
    <w:rsid w:val="005623AE"/>
    <w:rsid w:val="005623E2"/>
    <w:rsid w:val="0056249E"/>
    <w:rsid w:val="00562734"/>
    <w:rsid w:val="00562935"/>
    <w:rsid w:val="00562E3F"/>
    <w:rsid w:val="00562F2A"/>
    <w:rsid w:val="0056302F"/>
    <w:rsid w:val="00563284"/>
    <w:rsid w:val="00563602"/>
    <w:rsid w:val="0056362E"/>
    <w:rsid w:val="00563795"/>
    <w:rsid w:val="00563E13"/>
    <w:rsid w:val="00564279"/>
    <w:rsid w:val="0056492D"/>
    <w:rsid w:val="00564A12"/>
    <w:rsid w:val="00565096"/>
    <w:rsid w:val="005651DB"/>
    <w:rsid w:val="0056521D"/>
    <w:rsid w:val="0056533C"/>
    <w:rsid w:val="005658C2"/>
    <w:rsid w:val="00566331"/>
    <w:rsid w:val="0056673E"/>
    <w:rsid w:val="00566786"/>
    <w:rsid w:val="0056685F"/>
    <w:rsid w:val="00566A20"/>
    <w:rsid w:val="00566A41"/>
    <w:rsid w:val="00566DEC"/>
    <w:rsid w:val="00567357"/>
    <w:rsid w:val="00567553"/>
    <w:rsid w:val="00567559"/>
    <w:rsid w:val="005675ED"/>
    <w:rsid w:val="00567644"/>
    <w:rsid w:val="0056781D"/>
    <w:rsid w:val="005678E9"/>
    <w:rsid w:val="00567AFF"/>
    <w:rsid w:val="00567CF2"/>
    <w:rsid w:val="00567DFA"/>
    <w:rsid w:val="00567F28"/>
    <w:rsid w:val="00570571"/>
    <w:rsid w:val="0057060E"/>
    <w:rsid w:val="00570680"/>
    <w:rsid w:val="00570947"/>
    <w:rsid w:val="005709A7"/>
    <w:rsid w:val="00570D7D"/>
    <w:rsid w:val="0057109A"/>
    <w:rsid w:val="005710D7"/>
    <w:rsid w:val="0057147C"/>
    <w:rsid w:val="00571859"/>
    <w:rsid w:val="0057189E"/>
    <w:rsid w:val="0057194E"/>
    <w:rsid w:val="005719B8"/>
    <w:rsid w:val="00571A2D"/>
    <w:rsid w:val="00571B85"/>
    <w:rsid w:val="005722D4"/>
    <w:rsid w:val="00572952"/>
    <w:rsid w:val="00572B28"/>
    <w:rsid w:val="00572E51"/>
    <w:rsid w:val="0057343F"/>
    <w:rsid w:val="0057380D"/>
    <w:rsid w:val="00573ABA"/>
    <w:rsid w:val="00573AD1"/>
    <w:rsid w:val="00573AD3"/>
    <w:rsid w:val="0057410E"/>
    <w:rsid w:val="005741CD"/>
    <w:rsid w:val="00574222"/>
    <w:rsid w:val="005742E3"/>
    <w:rsid w:val="0057433C"/>
    <w:rsid w:val="00574382"/>
    <w:rsid w:val="00574534"/>
    <w:rsid w:val="00574769"/>
    <w:rsid w:val="00574A02"/>
    <w:rsid w:val="00574A12"/>
    <w:rsid w:val="00574A31"/>
    <w:rsid w:val="00574DCB"/>
    <w:rsid w:val="005751C0"/>
    <w:rsid w:val="00575209"/>
    <w:rsid w:val="005755BE"/>
    <w:rsid w:val="00575646"/>
    <w:rsid w:val="005759E2"/>
    <w:rsid w:val="00575E87"/>
    <w:rsid w:val="005760BE"/>
    <w:rsid w:val="00576180"/>
    <w:rsid w:val="0057666B"/>
    <w:rsid w:val="005768B2"/>
    <w:rsid w:val="005768D1"/>
    <w:rsid w:val="00576A26"/>
    <w:rsid w:val="00576A4E"/>
    <w:rsid w:val="00576A58"/>
    <w:rsid w:val="00576BEF"/>
    <w:rsid w:val="00577163"/>
    <w:rsid w:val="005774F5"/>
    <w:rsid w:val="0057751D"/>
    <w:rsid w:val="00577957"/>
    <w:rsid w:val="00577AE9"/>
    <w:rsid w:val="00577B0D"/>
    <w:rsid w:val="00577C20"/>
    <w:rsid w:val="00577CA1"/>
    <w:rsid w:val="00577D8F"/>
    <w:rsid w:val="00577F0E"/>
    <w:rsid w:val="0058022C"/>
    <w:rsid w:val="0058022F"/>
    <w:rsid w:val="0058028D"/>
    <w:rsid w:val="0058079B"/>
    <w:rsid w:val="00580E16"/>
    <w:rsid w:val="00580EBD"/>
    <w:rsid w:val="00580F53"/>
    <w:rsid w:val="005813DC"/>
    <w:rsid w:val="0058191C"/>
    <w:rsid w:val="00581C78"/>
    <w:rsid w:val="00581E21"/>
    <w:rsid w:val="00582042"/>
    <w:rsid w:val="00582719"/>
    <w:rsid w:val="00582722"/>
    <w:rsid w:val="0058280B"/>
    <w:rsid w:val="005828DA"/>
    <w:rsid w:val="00582C9D"/>
    <w:rsid w:val="00582D86"/>
    <w:rsid w:val="00583335"/>
    <w:rsid w:val="005834A8"/>
    <w:rsid w:val="005835E9"/>
    <w:rsid w:val="00583775"/>
    <w:rsid w:val="0058389B"/>
    <w:rsid w:val="0058399B"/>
    <w:rsid w:val="00583EE5"/>
    <w:rsid w:val="005840DF"/>
    <w:rsid w:val="00584A1F"/>
    <w:rsid w:val="0058540F"/>
    <w:rsid w:val="00585663"/>
    <w:rsid w:val="00585920"/>
    <w:rsid w:val="005859BF"/>
    <w:rsid w:val="00585FC4"/>
    <w:rsid w:val="0058618D"/>
    <w:rsid w:val="005866D3"/>
    <w:rsid w:val="00586D33"/>
    <w:rsid w:val="005876F5"/>
    <w:rsid w:val="00587B2B"/>
    <w:rsid w:val="00587D12"/>
    <w:rsid w:val="00587DFD"/>
    <w:rsid w:val="005901C2"/>
    <w:rsid w:val="00590452"/>
    <w:rsid w:val="0059048C"/>
    <w:rsid w:val="005906A2"/>
    <w:rsid w:val="005908C2"/>
    <w:rsid w:val="00590C34"/>
    <w:rsid w:val="00590E59"/>
    <w:rsid w:val="00591186"/>
    <w:rsid w:val="00591380"/>
    <w:rsid w:val="005914F0"/>
    <w:rsid w:val="0059197C"/>
    <w:rsid w:val="00591F4C"/>
    <w:rsid w:val="0059215A"/>
    <w:rsid w:val="005921F2"/>
    <w:rsid w:val="0059278C"/>
    <w:rsid w:val="005928AC"/>
    <w:rsid w:val="00592B7B"/>
    <w:rsid w:val="00592C1C"/>
    <w:rsid w:val="00592EB0"/>
    <w:rsid w:val="00593653"/>
    <w:rsid w:val="005939CF"/>
    <w:rsid w:val="00593CAA"/>
    <w:rsid w:val="00593CF8"/>
    <w:rsid w:val="00594064"/>
    <w:rsid w:val="00594189"/>
    <w:rsid w:val="0059426C"/>
    <w:rsid w:val="005944C8"/>
    <w:rsid w:val="00594622"/>
    <w:rsid w:val="005947A7"/>
    <w:rsid w:val="00594EEE"/>
    <w:rsid w:val="00594F1D"/>
    <w:rsid w:val="00594F63"/>
    <w:rsid w:val="005954E7"/>
    <w:rsid w:val="00595580"/>
    <w:rsid w:val="00595A81"/>
    <w:rsid w:val="00595AD1"/>
    <w:rsid w:val="00595B4C"/>
    <w:rsid w:val="00595B8A"/>
    <w:rsid w:val="00595D2B"/>
    <w:rsid w:val="005960B8"/>
    <w:rsid w:val="005960E0"/>
    <w:rsid w:val="00596797"/>
    <w:rsid w:val="00596856"/>
    <w:rsid w:val="00596BB3"/>
    <w:rsid w:val="0059764E"/>
    <w:rsid w:val="00597B20"/>
    <w:rsid w:val="00597E56"/>
    <w:rsid w:val="00597FEF"/>
    <w:rsid w:val="005A0159"/>
    <w:rsid w:val="005A02EF"/>
    <w:rsid w:val="005A03A7"/>
    <w:rsid w:val="005A0492"/>
    <w:rsid w:val="005A0569"/>
    <w:rsid w:val="005A0722"/>
    <w:rsid w:val="005A0BBC"/>
    <w:rsid w:val="005A0D63"/>
    <w:rsid w:val="005A0F70"/>
    <w:rsid w:val="005A102F"/>
    <w:rsid w:val="005A156C"/>
    <w:rsid w:val="005A1750"/>
    <w:rsid w:val="005A1DA1"/>
    <w:rsid w:val="005A253D"/>
    <w:rsid w:val="005A272E"/>
    <w:rsid w:val="005A27D0"/>
    <w:rsid w:val="005A2D03"/>
    <w:rsid w:val="005A2D77"/>
    <w:rsid w:val="005A3318"/>
    <w:rsid w:val="005A348E"/>
    <w:rsid w:val="005A37EA"/>
    <w:rsid w:val="005A3BF7"/>
    <w:rsid w:val="005A3D67"/>
    <w:rsid w:val="005A3DB3"/>
    <w:rsid w:val="005A4170"/>
    <w:rsid w:val="005A43CF"/>
    <w:rsid w:val="005A4459"/>
    <w:rsid w:val="005A45E6"/>
    <w:rsid w:val="005A469C"/>
    <w:rsid w:val="005A4748"/>
    <w:rsid w:val="005A4E13"/>
    <w:rsid w:val="005A4EE0"/>
    <w:rsid w:val="005A5069"/>
    <w:rsid w:val="005A5163"/>
    <w:rsid w:val="005A5228"/>
    <w:rsid w:val="005A53A7"/>
    <w:rsid w:val="005A5757"/>
    <w:rsid w:val="005A5797"/>
    <w:rsid w:val="005A58EC"/>
    <w:rsid w:val="005A5916"/>
    <w:rsid w:val="005A5ABF"/>
    <w:rsid w:val="005A5B9A"/>
    <w:rsid w:val="005A5DFA"/>
    <w:rsid w:val="005A6095"/>
    <w:rsid w:val="005A60A5"/>
    <w:rsid w:val="005A63AA"/>
    <w:rsid w:val="005A66D1"/>
    <w:rsid w:val="005A6843"/>
    <w:rsid w:val="005A6A0D"/>
    <w:rsid w:val="005A6A0F"/>
    <w:rsid w:val="005A6FFC"/>
    <w:rsid w:val="005A73BF"/>
    <w:rsid w:val="005A79D3"/>
    <w:rsid w:val="005A7AD9"/>
    <w:rsid w:val="005A7BDA"/>
    <w:rsid w:val="005A7FD8"/>
    <w:rsid w:val="005B0199"/>
    <w:rsid w:val="005B0354"/>
    <w:rsid w:val="005B0392"/>
    <w:rsid w:val="005B0902"/>
    <w:rsid w:val="005B107D"/>
    <w:rsid w:val="005B1199"/>
    <w:rsid w:val="005B1DC2"/>
    <w:rsid w:val="005B2137"/>
    <w:rsid w:val="005B25E8"/>
    <w:rsid w:val="005B3299"/>
    <w:rsid w:val="005B37D0"/>
    <w:rsid w:val="005B3848"/>
    <w:rsid w:val="005B3C54"/>
    <w:rsid w:val="005B3E09"/>
    <w:rsid w:val="005B4407"/>
    <w:rsid w:val="005B48F9"/>
    <w:rsid w:val="005B4AA0"/>
    <w:rsid w:val="005B4C99"/>
    <w:rsid w:val="005B4D56"/>
    <w:rsid w:val="005B4FCC"/>
    <w:rsid w:val="005B5472"/>
    <w:rsid w:val="005B54E5"/>
    <w:rsid w:val="005B569A"/>
    <w:rsid w:val="005B5892"/>
    <w:rsid w:val="005B5D3A"/>
    <w:rsid w:val="005B5D74"/>
    <w:rsid w:val="005B61F9"/>
    <w:rsid w:val="005B6237"/>
    <w:rsid w:val="005B6428"/>
    <w:rsid w:val="005B69DE"/>
    <w:rsid w:val="005B6C66"/>
    <w:rsid w:val="005B747A"/>
    <w:rsid w:val="005B78DB"/>
    <w:rsid w:val="005B790A"/>
    <w:rsid w:val="005B7BF9"/>
    <w:rsid w:val="005B7ED7"/>
    <w:rsid w:val="005C0063"/>
    <w:rsid w:val="005C0145"/>
    <w:rsid w:val="005C07E2"/>
    <w:rsid w:val="005C08EA"/>
    <w:rsid w:val="005C0986"/>
    <w:rsid w:val="005C0B8B"/>
    <w:rsid w:val="005C1083"/>
    <w:rsid w:val="005C1385"/>
    <w:rsid w:val="005C153D"/>
    <w:rsid w:val="005C1586"/>
    <w:rsid w:val="005C1A95"/>
    <w:rsid w:val="005C1E90"/>
    <w:rsid w:val="005C20E6"/>
    <w:rsid w:val="005C2128"/>
    <w:rsid w:val="005C21D2"/>
    <w:rsid w:val="005C22CC"/>
    <w:rsid w:val="005C2303"/>
    <w:rsid w:val="005C24D1"/>
    <w:rsid w:val="005C28C5"/>
    <w:rsid w:val="005C297B"/>
    <w:rsid w:val="005C2A45"/>
    <w:rsid w:val="005C2E30"/>
    <w:rsid w:val="005C3189"/>
    <w:rsid w:val="005C386F"/>
    <w:rsid w:val="005C3971"/>
    <w:rsid w:val="005C397F"/>
    <w:rsid w:val="005C3ADE"/>
    <w:rsid w:val="005C3AFF"/>
    <w:rsid w:val="005C4167"/>
    <w:rsid w:val="005C46B7"/>
    <w:rsid w:val="005C4AF9"/>
    <w:rsid w:val="005C4C5E"/>
    <w:rsid w:val="005C501B"/>
    <w:rsid w:val="005C539E"/>
    <w:rsid w:val="005C58AC"/>
    <w:rsid w:val="005C5A60"/>
    <w:rsid w:val="005C5C96"/>
    <w:rsid w:val="005C5D7A"/>
    <w:rsid w:val="005C5E22"/>
    <w:rsid w:val="005C5F06"/>
    <w:rsid w:val="005C6D0E"/>
    <w:rsid w:val="005C6EB7"/>
    <w:rsid w:val="005C6F98"/>
    <w:rsid w:val="005C7006"/>
    <w:rsid w:val="005C755A"/>
    <w:rsid w:val="005D02F2"/>
    <w:rsid w:val="005D0308"/>
    <w:rsid w:val="005D05B8"/>
    <w:rsid w:val="005D09EC"/>
    <w:rsid w:val="005D0ABA"/>
    <w:rsid w:val="005D0C66"/>
    <w:rsid w:val="005D0C72"/>
    <w:rsid w:val="005D0C76"/>
    <w:rsid w:val="005D0E1F"/>
    <w:rsid w:val="005D157E"/>
    <w:rsid w:val="005D1B78"/>
    <w:rsid w:val="005D1BA6"/>
    <w:rsid w:val="005D1D2A"/>
    <w:rsid w:val="005D1EBA"/>
    <w:rsid w:val="005D1F1C"/>
    <w:rsid w:val="005D1F6D"/>
    <w:rsid w:val="005D20F9"/>
    <w:rsid w:val="005D2375"/>
    <w:rsid w:val="005D255E"/>
    <w:rsid w:val="005D2A33"/>
    <w:rsid w:val="005D2BFD"/>
    <w:rsid w:val="005D30AB"/>
    <w:rsid w:val="005D31EF"/>
    <w:rsid w:val="005D34BE"/>
    <w:rsid w:val="005D3A16"/>
    <w:rsid w:val="005D3B3C"/>
    <w:rsid w:val="005D417B"/>
    <w:rsid w:val="005D425A"/>
    <w:rsid w:val="005D46F8"/>
    <w:rsid w:val="005D47C0"/>
    <w:rsid w:val="005D4C32"/>
    <w:rsid w:val="005D4E26"/>
    <w:rsid w:val="005D50B3"/>
    <w:rsid w:val="005D55CA"/>
    <w:rsid w:val="005D5DCD"/>
    <w:rsid w:val="005D5E25"/>
    <w:rsid w:val="005D5E87"/>
    <w:rsid w:val="005D60EC"/>
    <w:rsid w:val="005D633D"/>
    <w:rsid w:val="005D6379"/>
    <w:rsid w:val="005D6498"/>
    <w:rsid w:val="005D6792"/>
    <w:rsid w:val="005D6B5C"/>
    <w:rsid w:val="005D6BA8"/>
    <w:rsid w:val="005D6D9C"/>
    <w:rsid w:val="005D6E58"/>
    <w:rsid w:val="005D73F7"/>
    <w:rsid w:val="005D7703"/>
    <w:rsid w:val="005D7717"/>
    <w:rsid w:val="005D7AE1"/>
    <w:rsid w:val="005D7DDF"/>
    <w:rsid w:val="005D7E6E"/>
    <w:rsid w:val="005D7F8C"/>
    <w:rsid w:val="005E0087"/>
    <w:rsid w:val="005E0134"/>
    <w:rsid w:val="005E0291"/>
    <w:rsid w:val="005E04FF"/>
    <w:rsid w:val="005E0714"/>
    <w:rsid w:val="005E077A"/>
    <w:rsid w:val="005E0D0C"/>
    <w:rsid w:val="005E0D4C"/>
    <w:rsid w:val="005E0E2B"/>
    <w:rsid w:val="005E0ECD"/>
    <w:rsid w:val="005E12EF"/>
    <w:rsid w:val="005E14CB"/>
    <w:rsid w:val="005E165B"/>
    <w:rsid w:val="005E18CC"/>
    <w:rsid w:val="005E198E"/>
    <w:rsid w:val="005E1BE5"/>
    <w:rsid w:val="005E1DE0"/>
    <w:rsid w:val="005E2817"/>
    <w:rsid w:val="005E2851"/>
    <w:rsid w:val="005E2EA4"/>
    <w:rsid w:val="005E3084"/>
    <w:rsid w:val="005E3113"/>
    <w:rsid w:val="005E31E8"/>
    <w:rsid w:val="005E3659"/>
    <w:rsid w:val="005E36C9"/>
    <w:rsid w:val="005E370C"/>
    <w:rsid w:val="005E3BEC"/>
    <w:rsid w:val="005E3BF5"/>
    <w:rsid w:val="005E3C2D"/>
    <w:rsid w:val="005E3E3F"/>
    <w:rsid w:val="005E3EDC"/>
    <w:rsid w:val="005E4187"/>
    <w:rsid w:val="005E4428"/>
    <w:rsid w:val="005E459F"/>
    <w:rsid w:val="005E46DC"/>
    <w:rsid w:val="005E47AF"/>
    <w:rsid w:val="005E4D44"/>
    <w:rsid w:val="005E5130"/>
    <w:rsid w:val="005E5186"/>
    <w:rsid w:val="005E584F"/>
    <w:rsid w:val="005E5897"/>
    <w:rsid w:val="005E5923"/>
    <w:rsid w:val="005E5A03"/>
    <w:rsid w:val="005E5A8E"/>
    <w:rsid w:val="005E5BDD"/>
    <w:rsid w:val="005E5C5B"/>
    <w:rsid w:val="005E5D7E"/>
    <w:rsid w:val="005E610A"/>
    <w:rsid w:val="005E6337"/>
    <w:rsid w:val="005E6948"/>
    <w:rsid w:val="005E6A04"/>
    <w:rsid w:val="005E7197"/>
    <w:rsid w:val="005E749D"/>
    <w:rsid w:val="005E7B4A"/>
    <w:rsid w:val="005E7CD0"/>
    <w:rsid w:val="005F0143"/>
    <w:rsid w:val="005F0155"/>
    <w:rsid w:val="005F06C8"/>
    <w:rsid w:val="005F073F"/>
    <w:rsid w:val="005F0B22"/>
    <w:rsid w:val="005F0B65"/>
    <w:rsid w:val="005F12B8"/>
    <w:rsid w:val="005F13B2"/>
    <w:rsid w:val="005F1403"/>
    <w:rsid w:val="005F140A"/>
    <w:rsid w:val="005F14AE"/>
    <w:rsid w:val="005F15F0"/>
    <w:rsid w:val="005F204A"/>
    <w:rsid w:val="005F23AE"/>
    <w:rsid w:val="005F2517"/>
    <w:rsid w:val="005F2DB9"/>
    <w:rsid w:val="005F2E2D"/>
    <w:rsid w:val="005F310D"/>
    <w:rsid w:val="005F3145"/>
    <w:rsid w:val="005F346D"/>
    <w:rsid w:val="005F3502"/>
    <w:rsid w:val="005F35F0"/>
    <w:rsid w:val="005F3724"/>
    <w:rsid w:val="005F3A4A"/>
    <w:rsid w:val="005F3B31"/>
    <w:rsid w:val="005F3D00"/>
    <w:rsid w:val="005F3E40"/>
    <w:rsid w:val="005F4048"/>
    <w:rsid w:val="005F4355"/>
    <w:rsid w:val="005F4D06"/>
    <w:rsid w:val="005F4EAC"/>
    <w:rsid w:val="005F5042"/>
    <w:rsid w:val="005F524C"/>
    <w:rsid w:val="005F5283"/>
    <w:rsid w:val="005F5500"/>
    <w:rsid w:val="005F5692"/>
    <w:rsid w:val="005F56A8"/>
    <w:rsid w:val="005F56DF"/>
    <w:rsid w:val="005F58E5"/>
    <w:rsid w:val="005F5CAC"/>
    <w:rsid w:val="005F65EC"/>
    <w:rsid w:val="005F6803"/>
    <w:rsid w:val="005F6B57"/>
    <w:rsid w:val="005F6B6A"/>
    <w:rsid w:val="005F6F53"/>
    <w:rsid w:val="005F73F7"/>
    <w:rsid w:val="005F76CF"/>
    <w:rsid w:val="005F7851"/>
    <w:rsid w:val="005F7883"/>
    <w:rsid w:val="005F7DF8"/>
    <w:rsid w:val="00600227"/>
    <w:rsid w:val="00600664"/>
    <w:rsid w:val="006006D6"/>
    <w:rsid w:val="00600729"/>
    <w:rsid w:val="0060076A"/>
    <w:rsid w:val="00600929"/>
    <w:rsid w:val="00600A5D"/>
    <w:rsid w:val="00600E56"/>
    <w:rsid w:val="00601852"/>
    <w:rsid w:val="00601AFC"/>
    <w:rsid w:val="00601E25"/>
    <w:rsid w:val="00601EA9"/>
    <w:rsid w:val="006022F3"/>
    <w:rsid w:val="006022F8"/>
    <w:rsid w:val="006023EA"/>
    <w:rsid w:val="00602498"/>
    <w:rsid w:val="006024B0"/>
    <w:rsid w:val="006027B0"/>
    <w:rsid w:val="0060285A"/>
    <w:rsid w:val="006029B3"/>
    <w:rsid w:val="00602B64"/>
    <w:rsid w:val="00602CC3"/>
    <w:rsid w:val="00602CC4"/>
    <w:rsid w:val="00602FE3"/>
    <w:rsid w:val="00603149"/>
    <w:rsid w:val="00603466"/>
    <w:rsid w:val="006039AD"/>
    <w:rsid w:val="00603BEB"/>
    <w:rsid w:val="00603C35"/>
    <w:rsid w:val="006044AA"/>
    <w:rsid w:val="00604815"/>
    <w:rsid w:val="006048F8"/>
    <w:rsid w:val="0060545F"/>
    <w:rsid w:val="00605565"/>
    <w:rsid w:val="0060573C"/>
    <w:rsid w:val="00605C23"/>
    <w:rsid w:val="006062B9"/>
    <w:rsid w:val="006065CD"/>
    <w:rsid w:val="006065D7"/>
    <w:rsid w:val="006065EF"/>
    <w:rsid w:val="006069F8"/>
    <w:rsid w:val="00606C31"/>
    <w:rsid w:val="00606EF9"/>
    <w:rsid w:val="00607B6B"/>
    <w:rsid w:val="0061027B"/>
    <w:rsid w:val="00610865"/>
    <w:rsid w:val="006108F6"/>
    <w:rsid w:val="00610D18"/>
    <w:rsid w:val="00610E78"/>
    <w:rsid w:val="00610EF6"/>
    <w:rsid w:val="00610F95"/>
    <w:rsid w:val="0061106B"/>
    <w:rsid w:val="006116AE"/>
    <w:rsid w:val="00611A52"/>
    <w:rsid w:val="00612199"/>
    <w:rsid w:val="00612417"/>
    <w:rsid w:val="006124A4"/>
    <w:rsid w:val="0061266B"/>
    <w:rsid w:val="006128EA"/>
    <w:rsid w:val="00612A4A"/>
    <w:rsid w:val="00612AEB"/>
    <w:rsid w:val="00612BA6"/>
    <w:rsid w:val="00612DCD"/>
    <w:rsid w:val="00612DE1"/>
    <w:rsid w:val="00613283"/>
    <w:rsid w:val="006133D0"/>
    <w:rsid w:val="006137C9"/>
    <w:rsid w:val="006139F9"/>
    <w:rsid w:val="00613C12"/>
    <w:rsid w:val="00613CEE"/>
    <w:rsid w:val="00613DF0"/>
    <w:rsid w:val="0061406E"/>
    <w:rsid w:val="00614127"/>
    <w:rsid w:val="00614383"/>
    <w:rsid w:val="00614407"/>
    <w:rsid w:val="0061444E"/>
    <w:rsid w:val="00614649"/>
    <w:rsid w:val="006146B3"/>
    <w:rsid w:val="00614787"/>
    <w:rsid w:val="00614A07"/>
    <w:rsid w:val="00614A95"/>
    <w:rsid w:val="0061547A"/>
    <w:rsid w:val="006158D2"/>
    <w:rsid w:val="00615FEC"/>
    <w:rsid w:val="0061626D"/>
    <w:rsid w:val="00616471"/>
    <w:rsid w:val="006164CC"/>
    <w:rsid w:val="00616A0D"/>
    <w:rsid w:val="00616AAC"/>
    <w:rsid w:val="00616C21"/>
    <w:rsid w:val="006170F0"/>
    <w:rsid w:val="00617156"/>
    <w:rsid w:val="0061722D"/>
    <w:rsid w:val="006172B3"/>
    <w:rsid w:val="006172E2"/>
    <w:rsid w:val="006174A7"/>
    <w:rsid w:val="006176FC"/>
    <w:rsid w:val="00617701"/>
    <w:rsid w:val="006177D4"/>
    <w:rsid w:val="0061788F"/>
    <w:rsid w:val="00617B81"/>
    <w:rsid w:val="00617BE5"/>
    <w:rsid w:val="00620452"/>
    <w:rsid w:val="00620806"/>
    <w:rsid w:val="00620920"/>
    <w:rsid w:val="00620EAE"/>
    <w:rsid w:val="00621233"/>
    <w:rsid w:val="00621619"/>
    <w:rsid w:val="00621928"/>
    <w:rsid w:val="0062194C"/>
    <w:rsid w:val="00621B21"/>
    <w:rsid w:val="00621C67"/>
    <w:rsid w:val="00621DC2"/>
    <w:rsid w:val="00622136"/>
    <w:rsid w:val="00622310"/>
    <w:rsid w:val="00622E26"/>
    <w:rsid w:val="00623026"/>
    <w:rsid w:val="006233F2"/>
    <w:rsid w:val="00623449"/>
    <w:rsid w:val="0062345D"/>
    <w:rsid w:val="006236B5"/>
    <w:rsid w:val="00623920"/>
    <w:rsid w:val="00623A30"/>
    <w:rsid w:val="00623F99"/>
    <w:rsid w:val="00624105"/>
    <w:rsid w:val="0062468B"/>
    <w:rsid w:val="00624879"/>
    <w:rsid w:val="00624981"/>
    <w:rsid w:val="00624A90"/>
    <w:rsid w:val="00624AF5"/>
    <w:rsid w:val="00624B54"/>
    <w:rsid w:val="00624BAE"/>
    <w:rsid w:val="006253B7"/>
    <w:rsid w:val="00625B67"/>
    <w:rsid w:val="00625C76"/>
    <w:rsid w:val="00625CAB"/>
    <w:rsid w:val="00625DAE"/>
    <w:rsid w:val="00625E6A"/>
    <w:rsid w:val="00626029"/>
    <w:rsid w:val="00626603"/>
    <w:rsid w:val="006266ED"/>
    <w:rsid w:val="006267E6"/>
    <w:rsid w:val="00627027"/>
    <w:rsid w:val="00627240"/>
    <w:rsid w:val="00627425"/>
    <w:rsid w:val="006279C2"/>
    <w:rsid w:val="00627BE5"/>
    <w:rsid w:val="00627F73"/>
    <w:rsid w:val="006306EF"/>
    <w:rsid w:val="00630927"/>
    <w:rsid w:val="00630C49"/>
    <w:rsid w:val="0063108E"/>
    <w:rsid w:val="0063133E"/>
    <w:rsid w:val="006313FE"/>
    <w:rsid w:val="00631587"/>
    <w:rsid w:val="00631685"/>
    <w:rsid w:val="00631A65"/>
    <w:rsid w:val="006320A3"/>
    <w:rsid w:val="0063218A"/>
    <w:rsid w:val="0063239A"/>
    <w:rsid w:val="0063281F"/>
    <w:rsid w:val="00632853"/>
    <w:rsid w:val="00632E2B"/>
    <w:rsid w:val="006330E4"/>
    <w:rsid w:val="00633121"/>
    <w:rsid w:val="00633319"/>
    <w:rsid w:val="006334A9"/>
    <w:rsid w:val="0063385D"/>
    <w:rsid w:val="006338A5"/>
    <w:rsid w:val="00633B51"/>
    <w:rsid w:val="00633CCB"/>
    <w:rsid w:val="00633E06"/>
    <w:rsid w:val="00633EB6"/>
    <w:rsid w:val="00633F3E"/>
    <w:rsid w:val="00633FC1"/>
    <w:rsid w:val="00634B9D"/>
    <w:rsid w:val="00634CAD"/>
    <w:rsid w:val="00634CBC"/>
    <w:rsid w:val="00634FDD"/>
    <w:rsid w:val="006352EC"/>
    <w:rsid w:val="00635716"/>
    <w:rsid w:val="006359D8"/>
    <w:rsid w:val="00635D99"/>
    <w:rsid w:val="00635EAA"/>
    <w:rsid w:val="00636013"/>
    <w:rsid w:val="0063605F"/>
    <w:rsid w:val="0063611F"/>
    <w:rsid w:val="006363E7"/>
    <w:rsid w:val="0063640B"/>
    <w:rsid w:val="006367C2"/>
    <w:rsid w:val="00636B88"/>
    <w:rsid w:val="00636C2B"/>
    <w:rsid w:val="006375CB"/>
    <w:rsid w:val="00637CE0"/>
    <w:rsid w:val="00637D7A"/>
    <w:rsid w:val="00637F34"/>
    <w:rsid w:val="00640039"/>
    <w:rsid w:val="006404B2"/>
    <w:rsid w:val="00640A40"/>
    <w:rsid w:val="00640A57"/>
    <w:rsid w:val="00640D04"/>
    <w:rsid w:val="0064122F"/>
    <w:rsid w:val="00641393"/>
    <w:rsid w:val="00641498"/>
    <w:rsid w:val="006416A3"/>
    <w:rsid w:val="00641A74"/>
    <w:rsid w:val="00641AF3"/>
    <w:rsid w:val="00641C9A"/>
    <w:rsid w:val="00641CC6"/>
    <w:rsid w:val="00641D32"/>
    <w:rsid w:val="00642364"/>
    <w:rsid w:val="006423F0"/>
    <w:rsid w:val="00642772"/>
    <w:rsid w:val="006428B8"/>
    <w:rsid w:val="006430DD"/>
    <w:rsid w:val="00643168"/>
    <w:rsid w:val="006431E0"/>
    <w:rsid w:val="006431F7"/>
    <w:rsid w:val="006434BC"/>
    <w:rsid w:val="00643608"/>
    <w:rsid w:val="00643A18"/>
    <w:rsid w:val="00643B1A"/>
    <w:rsid w:val="00643C09"/>
    <w:rsid w:val="00643F71"/>
    <w:rsid w:val="00644214"/>
    <w:rsid w:val="00644240"/>
    <w:rsid w:val="00644288"/>
    <w:rsid w:val="00644291"/>
    <w:rsid w:val="0064443B"/>
    <w:rsid w:val="00644527"/>
    <w:rsid w:val="00644AE4"/>
    <w:rsid w:val="00644B30"/>
    <w:rsid w:val="00644C06"/>
    <w:rsid w:val="00644CB1"/>
    <w:rsid w:val="0064519E"/>
    <w:rsid w:val="0064540E"/>
    <w:rsid w:val="006455ED"/>
    <w:rsid w:val="00645838"/>
    <w:rsid w:val="00645A33"/>
    <w:rsid w:val="00645ED2"/>
    <w:rsid w:val="006462DE"/>
    <w:rsid w:val="00646767"/>
    <w:rsid w:val="00646AED"/>
    <w:rsid w:val="00646CA9"/>
    <w:rsid w:val="00646E0C"/>
    <w:rsid w:val="0064702A"/>
    <w:rsid w:val="006473C1"/>
    <w:rsid w:val="006473D4"/>
    <w:rsid w:val="0064761B"/>
    <w:rsid w:val="006477DB"/>
    <w:rsid w:val="00647B3C"/>
    <w:rsid w:val="00647D2B"/>
    <w:rsid w:val="00650393"/>
    <w:rsid w:val="00650E83"/>
    <w:rsid w:val="006510DB"/>
    <w:rsid w:val="00651168"/>
    <w:rsid w:val="00651550"/>
    <w:rsid w:val="00651669"/>
    <w:rsid w:val="00651767"/>
    <w:rsid w:val="00651922"/>
    <w:rsid w:val="00651CCD"/>
    <w:rsid w:val="00651F29"/>
    <w:rsid w:val="00651FCE"/>
    <w:rsid w:val="00651FE4"/>
    <w:rsid w:val="0065203C"/>
    <w:rsid w:val="006520E4"/>
    <w:rsid w:val="006522E1"/>
    <w:rsid w:val="00652323"/>
    <w:rsid w:val="006526AA"/>
    <w:rsid w:val="006528AF"/>
    <w:rsid w:val="00652937"/>
    <w:rsid w:val="006529AF"/>
    <w:rsid w:val="006529BA"/>
    <w:rsid w:val="00653DCE"/>
    <w:rsid w:val="00653F6F"/>
    <w:rsid w:val="00654150"/>
    <w:rsid w:val="00654839"/>
    <w:rsid w:val="006548CA"/>
    <w:rsid w:val="00654B21"/>
    <w:rsid w:val="00654C2B"/>
    <w:rsid w:val="00655382"/>
    <w:rsid w:val="006553A7"/>
    <w:rsid w:val="00655457"/>
    <w:rsid w:val="00655A3A"/>
    <w:rsid w:val="00655B5A"/>
    <w:rsid w:val="00655C1E"/>
    <w:rsid w:val="00655FC6"/>
    <w:rsid w:val="006561F8"/>
    <w:rsid w:val="006563CA"/>
    <w:rsid w:val="0065641B"/>
    <w:rsid w:val="006564B9"/>
    <w:rsid w:val="00656902"/>
    <w:rsid w:val="006569F1"/>
    <w:rsid w:val="00656C84"/>
    <w:rsid w:val="00656C8E"/>
    <w:rsid w:val="00656FAC"/>
    <w:rsid w:val="006570FC"/>
    <w:rsid w:val="00657218"/>
    <w:rsid w:val="006573CB"/>
    <w:rsid w:val="0065796C"/>
    <w:rsid w:val="00657EA1"/>
    <w:rsid w:val="006604EF"/>
    <w:rsid w:val="00660D79"/>
    <w:rsid w:val="00660E96"/>
    <w:rsid w:val="00660F69"/>
    <w:rsid w:val="00660F93"/>
    <w:rsid w:val="006613D5"/>
    <w:rsid w:val="00661633"/>
    <w:rsid w:val="00661764"/>
    <w:rsid w:val="00661A9F"/>
    <w:rsid w:val="0066228C"/>
    <w:rsid w:val="00662318"/>
    <w:rsid w:val="006624C1"/>
    <w:rsid w:val="0066255E"/>
    <w:rsid w:val="00662B4C"/>
    <w:rsid w:val="00662C8A"/>
    <w:rsid w:val="00662CA5"/>
    <w:rsid w:val="00662DAA"/>
    <w:rsid w:val="006631D4"/>
    <w:rsid w:val="0066382B"/>
    <w:rsid w:val="00663C05"/>
    <w:rsid w:val="006643BB"/>
    <w:rsid w:val="0066457C"/>
    <w:rsid w:val="0066470C"/>
    <w:rsid w:val="006647FF"/>
    <w:rsid w:val="00664BB3"/>
    <w:rsid w:val="00664CB7"/>
    <w:rsid w:val="00664E27"/>
    <w:rsid w:val="0066523B"/>
    <w:rsid w:val="006653FE"/>
    <w:rsid w:val="0066588C"/>
    <w:rsid w:val="00665B59"/>
    <w:rsid w:val="00665CED"/>
    <w:rsid w:val="00665F13"/>
    <w:rsid w:val="00665F44"/>
    <w:rsid w:val="00666202"/>
    <w:rsid w:val="006662B6"/>
    <w:rsid w:val="00666BFA"/>
    <w:rsid w:val="00666E7A"/>
    <w:rsid w:val="00666F02"/>
    <w:rsid w:val="00666F1A"/>
    <w:rsid w:val="00667171"/>
    <w:rsid w:val="00667638"/>
    <w:rsid w:val="0066764A"/>
    <w:rsid w:val="006703E9"/>
    <w:rsid w:val="0067044B"/>
    <w:rsid w:val="0067046C"/>
    <w:rsid w:val="00670746"/>
    <w:rsid w:val="006709FD"/>
    <w:rsid w:val="00670BF7"/>
    <w:rsid w:val="00670D66"/>
    <w:rsid w:val="00670F27"/>
    <w:rsid w:val="00671004"/>
    <w:rsid w:val="006710E3"/>
    <w:rsid w:val="00671198"/>
    <w:rsid w:val="0067124C"/>
    <w:rsid w:val="00671280"/>
    <w:rsid w:val="006712A4"/>
    <w:rsid w:val="00671804"/>
    <w:rsid w:val="00671867"/>
    <w:rsid w:val="00671A25"/>
    <w:rsid w:val="00671A71"/>
    <w:rsid w:val="00671AC6"/>
    <w:rsid w:val="00671F82"/>
    <w:rsid w:val="006720B2"/>
    <w:rsid w:val="00672221"/>
    <w:rsid w:val="00672453"/>
    <w:rsid w:val="006726E9"/>
    <w:rsid w:val="0067274D"/>
    <w:rsid w:val="00672853"/>
    <w:rsid w:val="006729B0"/>
    <w:rsid w:val="00672A40"/>
    <w:rsid w:val="00672B26"/>
    <w:rsid w:val="00672D65"/>
    <w:rsid w:val="00672DD4"/>
    <w:rsid w:val="006730D9"/>
    <w:rsid w:val="00673674"/>
    <w:rsid w:val="00673A18"/>
    <w:rsid w:val="00673A39"/>
    <w:rsid w:val="00673A79"/>
    <w:rsid w:val="00673B4C"/>
    <w:rsid w:val="00674563"/>
    <w:rsid w:val="0067477E"/>
    <w:rsid w:val="00674B39"/>
    <w:rsid w:val="00674DB2"/>
    <w:rsid w:val="00674E55"/>
    <w:rsid w:val="00674E85"/>
    <w:rsid w:val="00675004"/>
    <w:rsid w:val="006751D1"/>
    <w:rsid w:val="006755D0"/>
    <w:rsid w:val="00675601"/>
    <w:rsid w:val="00675893"/>
    <w:rsid w:val="00675E77"/>
    <w:rsid w:val="00675FB7"/>
    <w:rsid w:val="00676A71"/>
    <w:rsid w:val="00676F18"/>
    <w:rsid w:val="00676FD3"/>
    <w:rsid w:val="00677266"/>
    <w:rsid w:val="00677299"/>
    <w:rsid w:val="00677419"/>
    <w:rsid w:val="0067791E"/>
    <w:rsid w:val="0067798C"/>
    <w:rsid w:val="00680093"/>
    <w:rsid w:val="006800AB"/>
    <w:rsid w:val="006801B3"/>
    <w:rsid w:val="0068047A"/>
    <w:rsid w:val="00680547"/>
    <w:rsid w:val="00680865"/>
    <w:rsid w:val="00680887"/>
    <w:rsid w:val="0068090E"/>
    <w:rsid w:val="00680A95"/>
    <w:rsid w:val="00680D7C"/>
    <w:rsid w:val="0068132D"/>
    <w:rsid w:val="006818BD"/>
    <w:rsid w:val="00681936"/>
    <w:rsid w:val="0068206D"/>
    <w:rsid w:val="00682296"/>
    <w:rsid w:val="0068256A"/>
    <w:rsid w:val="00682A2D"/>
    <w:rsid w:val="00682A32"/>
    <w:rsid w:val="00682BC7"/>
    <w:rsid w:val="00682EB0"/>
    <w:rsid w:val="00683088"/>
    <w:rsid w:val="006830C5"/>
    <w:rsid w:val="0068328E"/>
    <w:rsid w:val="006832A1"/>
    <w:rsid w:val="0068335B"/>
    <w:rsid w:val="0068354A"/>
    <w:rsid w:val="00683565"/>
    <w:rsid w:val="006838E3"/>
    <w:rsid w:val="00683B09"/>
    <w:rsid w:val="00683BA5"/>
    <w:rsid w:val="00683E89"/>
    <w:rsid w:val="00684456"/>
    <w:rsid w:val="0068447C"/>
    <w:rsid w:val="00684664"/>
    <w:rsid w:val="00684755"/>
    <w:rsid w:val="00684A06"/>
    <w:rsid w:val="00684D0E"/>
    <w:rsid w:val="00684F0E"/>
    <w:rsid w:val="00685233"/>
    <w:rsid w:val="006852D2"/>
    <w:rsid w:val="00685347"/>
    <w:rsid w:val="0068537A"/>
    <w:rsid w:val="00685409"/>
    <w:rsid w:val="00685475"/>
    <w:rsid w:val="006855FC"/>
    <w:rsid w:val="006856F2"/>
    <w:rsid w:val="006858DE"/>
    <w:rsid w:val="00685A98"/>
    <w:rsid w:val="00685E86"/>
    <w:rsid w:val="00685EE7"/>
    <w:rsid w:val="00685FE5"/>
    <w:rsid w:val="00686525"/>
    <w:rsid w:val="0068692B"/>
    <w:rsid w:val="00686956"/>
    <w:rsid w:val="00686A87"/>
    <w:rsid w:val="006870FF"/>
    <w:rsid w:val="00687117"/>
    <w:rsid w:val="00687261"/>
    <w:rsid w:val="00687A2B"/>
    <w:rsid w:val="00687B39"/>
    <w:rsid w:val="00687BE1"/>
    <w:rsid w:val="00687F50"/>
    <w:rsid w:val="00687F56"/>
    <w:rsid w:val="0069008C"/>
    <w:rsid w:val="0069031F"/>
    <w:rsid w:val="00690497"/>
    <w:rsid w:val="006906DE"/>
    <w:rsid w:val="006906E1"/>
    <w:rsid w:val="00690AC4"/>
    <w:rsid w:val="00690ACA"/>
    <w:rsid w:val="00690BF0"/>
    <w:rsid w:val="00690F43"/>
    <w:rsid w:val="00690F5C"/>
    <w:rsid w:val="00691A5F"/>
    <w:rsid w:val="00691FF0"/>
    <w:rsid w:val="006920CD"/>
    <w:rsid w:val="00692251"/>
    <w:rsid w:val="006924E1"/>
    <w:rsid w:val="00692548"/>
    <w:rsid w:val="00692675"/>
    <w:rsid w:val="006929E4"/>
    <w:rsid w:val="00692E47"/>
    <w:rsid w:val="00692F5E"/>
    <w:rsid w:val="00693100"/>
    <w:rsid w:val="006932CE"/>
    <w:rsid w:val="006934F7"/>
    <w:rsid w:val="0069373F"/>
    <w:rsid w:val="0069374A"/>
    <w:rsid w:val="00693A81"/>
    <w:rsid w:val="00693B5E"/>
    <w:rsid w:val="00693C2C"/>
    <w:rsid w:val="00693DA5"/>
    <w:rsid w:val="006940D2"/>
    <w:rsid w:val="00694300"/>
    <w:rsid w:val="006943AE"/>
    <w:rsid w:val="00694512"/>
    <w:rsid w:val="006946AB"/>
    <w:rsid w:val="0069471B"/>
    <w:rsid w:val="00694725"/>
    <w:rsid w:val="00694DFB"/>
    <w:rsid w:val="00694F62"/>
    <w:rsid w:val="00694F68"/>
    <w:rsid w:val="00695179"/>
    <w:rsid w:val="006952B7"/>
    <w:rsid w:val="006952C8"/>
    <w:rsid w:val="00695495"/>
    <w:rsid w:val="0069584A"/>
    <w:rsid w:val="006958A9"/>
    <w:rsid w:val="00695CDF"/>
    <w:rsid w:val="00695E64"/>
    <w:rsid w:val="00695FB1"/>
    <w:rsid w:val="00696003"/>
    <w:rsid w:val="0069601A"/>
    <w:rsid w:val="006960C7"/>
    <w:rsid w:val="006960CA"/>
    <w:rsid w:val="006961AF"/>
    <w:rsid w:val="00696B19"/>
    <w:rsid w:val="00696DC9"/>
    <w:rsid w:val="00696EE0"/>
    <w:rsid w:val="00697236"/>
    <w:rsid w:val="006975A6"/>
    <w:rsid w:val="006978A4"/>
    <w:rsid w:val="00697B10"/>
    <w:rsid w:val="00697B14"/>
    <w:rsid w:val="00697DA5"/>
    <w:rsid w:val="006A0332"/>
    <w:rsid w:val="006A0461"/>
    <w:rsid w:val="006A07D5"/>
    <w:rsid w:val="006A08D1"/>
    <w:rsid w:val="006A0AA8"/>
    <w:rsid w:val="006A0B19"/>
    <w:rsid w:val="006A0BA7"/>
    <w:rsid w:val="006A0F55"/>
    <w:rsid w:val="006A1852"/>
    <w:rsid w:val="006A1BCE"/>
    <w:rsid w:val="006A1DC9"/>
    <w:rsid w:val="006A1E3D"/>
    <w:rsid w:val="006A210F"/>
    <w:rsid w:val="006A21AA"/>
    <w:rsid w:val="006A222D"/>
    <w:rsid w:val="006A235B"/>
    <w:rsid w:val="006A237B"/>
    <w:rsid w:val="006A29E1"/>
    <w:rsid w:val="006A2A2F"/>
    <w:rsid w:val="006A3011"/>
    <w:rsid w:val="006A31C8"/>
    <w:rsid w:val="006A35D9"/>
    <w:rsid w:val="006A3689"/>
    <w:rsid w:val="006A3CDC"/>
    <w:rsid w:val="006A3D04"/>
    <w:rsid w:val="006A41FE"/>
    <w:rsid w:val="006A493A"/>
    <w:rsid w:val="006A4A73"/>
    <w:rsid w:val="006A4BF4"/>
    <w:rsid w:val="006A4EDA"/>
    <w:rsid w:val="006A4F38"/>
    <w:rsid w:val="006A51E8"/>
    <w:rsid w:val="006A52E0"/>
    <w:rsid w:val="006A5597"/>
    <w:rsid w:val="006A58DE"/>
    <w:rsid w:val="006A5A63"/>
    <w:rsid w:val="006A5AAB"/>
    <w:rsid w:val="006A5D95"/>
    <w:rsid w:val="006A612C"/>
    <w:rsid w:val="006A62E9"/>
    <w:rsid w:val="006A6994"/>
    <w:rsid w:val="006A6A57"/>
    <w:rsid w:val="006A6BF0"/>
    <w:rsid w:val="006A6E6E"/>
    <w:rsid w:val="006A6F1F"/>
    <w:rsid w:val="006A6F41"/>
    <w:rsid w:val="006A7950"/>
    <w:rsid w:val="006A7D0E"/>
    <w:rsid w:val="006B00ED"/>
    <w:rsid w:val="006B01A7"/>
    <w:rsid w:val="006B0267"/>
    <w:rsid w:val="006B0297"/>
    <w:rsid w:val="006B02B4"/>
    <w:rsid w:val="006B064A"/>
    <w:rsid w:val="006B0752"/>
    <w:rsid w:val="006B0901"/>
    <w:rsid w:val="006B0C5A"/>
    <w:rsid w:val="006B0FE8"/>
    <w:rsid w:val="006B1518"/>
    <w:rsid w:val="006B16E3"/>
    <w:rsid w:val="006B18FB"/>
    <w:rsid w:val="006B1901"/>
    <w:rsid w:val="006B1921"/>
    <w:rsid w:val="006B195A"/>
    <w:rsid w:val="006B1B3A"/>
    <w:rsid w:val="006B1B83"/>
    <w:rsid w:val="006B1E20"/>
    <w:rsid w:val="006B1E88"/>
    <w:rsid w:val="006B1FF7"/>
    <w:rsid w:val="006B2832"/>
    <w:rsid w:val="006B2BD9"/>
    <w:rsid w:val="006B2FB9"/>
    <w:rsid w:val="006B318C"/>
    <w:rsid w:val="006B3357"/>
    <w:rsid w:val="006B3664"/>
    <w:rsid w:val="006B3F8A"/>
    <w:rsid w:val="006B40A2"/>
    <w:rsid w:val="006B4290"/>
    <w:rsid w:val="006B4750"/>
    <w:rsid w:val="006B4792"/>
    <w:rsid w:val="006B4A1B"/>
    <w:rsid w:val="006B4EFA"/>
    <w:rsid w:val="006B4F09"/>
    <w:rsid w:val="006B5061"/>
    <w:rsid w:val="006B50AE"/>
    <w:rsid w:val="006B5137"/>
    <w:rsid w:val="006B51CF"/>
    <w:rsid w:val="006B52F3"/>
    <w:rsid w:val="006B547D"/>
    <w:rsid w:val="006B57A4"/>
    <w:rsid w:val="006B5987"/>
    <w:rsid w:val="006B5DBC"/>
    <w:rsid w:val="006B5EFE"/>
    <w:rsid w:val="006B610B"/>
    <w:rsid w:val="006B6222"/>
    <w:rsid w:val="006B62A8"/>
    <w:rsid w:val="006B65B6"/>
    <w:rsid w:val="006B6731"/>
    <w:rsid w:val="006B6B5F"/>
    <w:rsid w:val="006B74C7"/>
    <w:rsid w:val="006B758D"/>
    <w:rsid w:val="006B7DF7"/>
    <w:rsid w:val="006B7EF1"/>
    <w:rsid w:val="006C02F6"/>
    <w:rsid w:val="006C0321"/>
    <w:rsid w:val="006C04C5"/>
    <w:rsid w:val="006C08D3"/>
    <w:rsid w:val="006C0936"/>
    <w:rsid w:val="006C09D9"/>
    <w:rsid w:val="006C0B0F"/>
    <w:rsid w:val="006C0D69"/>
    <w:rsid w:val="006C0DA4"/>
    <w:rsid w:val="006C0DAF"/>
    <w:rsid w:val="006C1166"/>
    <w:rsid w:val="006C143B"/>
    <w:rsid w:val="006C157B"/>
    <w:rsid w:val="006C15BC"/>
    <w:rsid w:val="006C184B"/>
    <w:rsid w:val="006C1B28"/>
    <w:rsid w:val="006C1C88"/>
    <w:rsid w:val="006C1D4B"/>
    <w:rsid w:val="006C1F9E"/>
    <w:rsid w:val="006C210C"/>
    <w:rsid w:val="006C21D7"/>
    <w:rsid w:val="006C2261"/>
    <w:rsid w:val="006C235C"/>
    <w:rsid w:val="006C23E1"/>
    <w:rsid w:val="006C253F"/>
    <w:rsid w:val="006C265F"/>
    <w:rsid w:val="006C2716"/>
    <w:rsid w:val="006C27CE"/>
    <w:rsid w:val="006C2874"/>
    <w:rsid w:val="006C2C23"/>
    <w:rsid w:val="006C2CA0"/>
    <w:rsid w:val="006C2CDE"/>
    <w:rsid w:val="006C2F37"/>
    <w:rsid w:val="006C332F"/>
    <w:rsid w:val="006C3370"/>
    <w:rsid w:val="006C3400"/>
    <w:rsid w:val="006C3822"/>
    <w:rsid w:val="006C3AD7"/>
    <w:rsid w:val="006C3B42"/>
    <w:rsid w:val="006C3D19"/>
    <w:rsid w:val="006C3DF2"/>
    <w:rsid w:val="006C3EF9"/>
    <w:rsid w:val="006C40F8"/>
    <w:rsid w:val="006C4215"/>
    <w:rsid w:val="006C4824"/>
    <w:rsid w:val="006C49DA"/>
    <w:rsid w:val="006C4D63"/>
    <w:rsid w:val="006C51A8"/>
    <w:rsid w:val="006C5483"/>
    <w:rsid w:val="006C552F"/>
    <w:rsid w:val="006C597A"/>
    <w:rsid w:val="006C5C1A"/>
    <w:rsid w:val="006C5D0C"/>
    <w:rsid w:val="006C642F"/>
    <w:rsid w:val="006C67C2"/>
    <w:rsid w:val="006C6974"/>
    <w:rsid w:val="006C6DE1"/>
    <w:rsid w:val="006C6E7A"/>
    <w:rsid w:val="006C7386"/>
    <w:rsid w:val="006C75AF"/>
    <w:rsid w:val="006C790B"/>
    <w:rsid w:val="006C7AAC"/>
    <w:rsid w:val="006C7D39"/>
    <w:rsid w:val="006C7E6F"/>
    <w:rsid w:val="006D0556"/>
    <w:rsid w:val="006D0757"/>
    <w:rsid w:val="006D07E0"/>
    <w:rsid w:val="006D0BF0"/>
    <w:rsid w:val="006D0E29"/>
    <w:rsid w:val="006D11CD"/>
    <w:rsid w:val="006D12FF"/>
    <w:rsid w:val="006D157E"/>
    <w:rsid w:val="006D1B30"/>
    <w:rsid w:val="006D1CAE"/>
    <w:rsid w:val="006D1DAE"/>
    <w:rsid w:val="006D1ED2"/>
    <w:rsid w:val="006D217D"/>
    <w:rsid w:val="006D24EB"/>
    <w:rsid w:val="006D32CE"/>
    <w:rsid w:val="006D32DF"/>
    <w:rsid w:val="006D3568"/>
    <w:rsid w:val="006D35C8"/>
    <w:rsid w:val="006D382D"/>
    <w:rsid w:val="006D3AEF"/>
    <w:rsid w:val="006D3C6B"/>
    <w:rsid w:val="006D3EF0"/>
    <w:rsid w:val="006D4124"/>
    <w:rsid w:val="006D413C"/>
    <w:rsid w:val="006D432C"/>
    <w:rsid w:val="006D43D0"/>
    <w:rsid w:val="006D46EF"/>
    <w:rsid w:val="006D4AAD"/>
    <w:rsid w:val="006D4B79"/>
    <w:rsid w:val="006D4CAE"/>
    <w:rsid w:val="006D4D4F"/>
    <w:rsid w:val="006D4FC8"/>
    <w:rsid w:val="006D5031"/>
    <w:rsid w:val="006D50F5"/>
    <w:rsid w:val="006D5123"/>
    <w:rsid w:val="006D5830"/>
    <w:rsid w:val="006D59BC"/>
    <w:rsid w:val="006D5D9D"/>
    <w:rsid w:val="006D5F68"/>
    <w:rsid w:val="006D6044"/>
    <w:rsid w:val="006D6110"/>
    <w:rsid w:val="006D62EA"/>
    <w:rsid w:val="006D643E"/>
    <w:rsid w:val="006D67C4"/>
    <w:rsid w:val="006D6998"/>
    <w:rsid w:val="006D6B76"/>
    <w:rsid w:val="006D6F79"/>
    <w:rsid w:val="006D71B4"/>
    <w:rsid w:val="006D71D7"/>
    <w:rsid w:val="006D756E"/>
    <w:rsid w:val="006D7661"/>
    <w:rsid w:val="006D767D"/>
    <w:rsid w:val="006D76D9"/>
    <w:rsid w:val="006D78A1"/>
    <w:rsid w:val="006D7995"/>
    <w:rsid w:val="006D7C88"/>
    <w:rsid w:val="006D7CA0"/>
    <w:rsid w:val="006D7DF0"/>
    <w:rsid w:val="006D7E8B"/>
    <w:rsid w:val="006E06F3"/>
    <w:rsid w:val="006E0746"/>
    <w:rsid w:val="006E0A8E"/>
    <w:rsid w:val="006E0BE4"/>
    <w:rsid w:val="006E0FC4"/>
    <w:rsid w:val="006E11D9"/>
    <w:rsid w:val="006E1258"/>
    <w:rsid w:val="006E1488"/>
    <w:rsid w:val="006E14AD"/>
    <w:rsid w:val="006E1595"/>
    <w:rsid w:val="006E1769"/>
    <w:rsid w:val="006E1990"/>
    <w:rsid w:val="006E1CE6"/>
    <w:rsid w:val="006E1E12"/>
    <w:rsid w:val="006E1EAD"/>
    <w:rsid w:val="006E2568"/>
    <w:rsid w:val="006E270C"/>
    <w:rsid w:val="006E272E"/>
    <w:rsid w:val="006E279C"/>
    <w:rsid w:val="006E29A5"/>
    <w:rsid w:val="006E2B19"/>
    <w:rsid w:val="006E2DC7"/>
    <w:rsid w:val="006E2FE6"/>
    <w:rsid w:val="006E2FFD"/>
    <w:rsid w:val="006E30AA"/>
    <w:rsid w:val="006E31F7"/>
    <w:rsid w:val="006E320A"/>
    <w:rsid w:val="006E320D"/>
    <w:rsid w:val="006E369B"/>
    <w:rsid w:val="006E3946"/>
    <w:rsid w:val="006E3DFC"/>
    <w:rsid w:val="006E44CF"/>
    <w:rsid w:val="006E4798"/>
    <w:rsid w:val="006E4A5F"/>
    <w:rsid w:val="006E4B0C"/>
    <w:rsid w:val="006E4BDD"/>
    <w:rsid w:val="006E4DF8"/>
    <w:rsid w:val="006E4F72"/>
    <w:rsid w:val="006E4FB1"/>
    <w:rsid w:val="006E504E"/>
    <w:rsid w:val="006E51A8"/>
    <w:rsid w:val="006E54CE"/>
    <w:rsid w:val="006E54E1"/>
    <w:rsid w:val="006E5513"/>
    <w:rsid w:val="006E5949"/>
    <w:rsid w:val="006E5DC4"/>
    <w:rsid w:val="006E5E99"/>
    <w:rsid w:val="006E6101"/>
    <w:rsid w:val="006E6861"/>
    <w:rsid w:val="006E6B50"/>
    <w:rsid w:val="006E6B6B"/>
    <w:rsid w:val="006E6C2E"/>
    <w:rsid w:val="006E6C59"/>
    <w:rsid w:val="006E6D9B"/>
    <w:rsid w:val="006E757B"/>
    <w:rsid w:val="006E787B"/>
    <w:rsid w:val="006E78AF"/>
    <w:rsid w:val="006E7A1A"/>
    <w:rsid w:val="006F0233"/>
    <w:rsid w:val="006F0AAE"/>
    <w:rsid w:val="006F10F3"/>
    <w:rsid w:val="006F11BC"/>
    <w:rsid w:val="006F12BE"/>
    <w:rsid w:val="006F1417"/>
    <w:rsid w:val="006F144B"/>
    <w:rsid w:val="006F17E4"/>
    <w:rsid w:val="006F193B"/>
    <w:rsid w:val="006F1940"/>
    <w:rsid w:val="006F1D52"/>
    <w:rsid w:val="006F21BA"/>
    <w:rsid w:val="006F228A"/>
    <w:rsid w:val="006F2595"/>
    <w:rsid w:val="006F25D8"/>
    <w:rsid w:val="006F2953"/>
    <w:rsid w:val="006F2E1A"/>
    <w:rsid w:val="006F2E36"/>
    <w:rsid w:val="006F2EAB"/>
    <w:rsid w:val="006F302E"/>
    <w:rsid w:val="006F3092"/>
    <w:rsid w:val="006F31BC"/>
    <w:rsid w:val="006F31F2"/>
    <w:rsid w:val="006F32C2"/>
    <w:rsid w:val="006F3342"/>
    <w:rsid w:val="006F3823"/>
    <w:rsid w:val="006F3D0C"/>
    <w:rsid w:val="006F4780"/>
    <w:rsid w:val="006F4939"/>
    <w:rsid w:val="006F4C10"/>
    <w:rsid w:val="006F4D5A"/>
    <w:rsid w:val="006F4EF2"/>
    <w:rsid w:val="006F57D2"/>
    <w:rsid w:val="006F6415"/>
    <w:rsid w:val="006F6520"/>
    <w:rsid w:val="006F6B19"/>
    <w:rsid w:val="006F6C92"/>
    <w:rsid w:val="006F6CBB"/>
    <w:rsid w:val="006F6FE0"/>
    <w:rsid w:val="006F7689"/>
    <w:rsid w:val="006F7718"/>
    <w:rsid w:val="006F7872"/>
    <w:rsid w:val="006F7A15"/>
    <w:rsid w:val="006F7F81"/>
    <w:rsid w:val="00700158"/>
    <w:rsid w:val="00700206"/>
    <w:rsid w:val="00700368"/>
    <w:rsid w:val="007004A6"/>
    <w:rsid w:val="00700775"/>
    <w:rsid w:val="00700A88"/>
    <w:rsid w:val="00700A8D"/>
    <w:rsid w:val="00700D4B"/>
    <w:rsid w:val="00700F29"/>
    <w:rsid w:val="0070136E"/>
    <w:rsid w:val="0070137B"/>
    <w:rsid w:val="007013E9"/>
    <w:rsid w:val="007014EE"/>
    <w:rsid w:val="00701686"/>
    <w:rsid w:val="00701837"/>
    <w:rsid w:val="00701B6E"/>
    <w:rsid w:val="00701BD4"/>
    <w:rsid w:val="00701E21"/>
    <w:rsid w:val="00701FCC"/>
    <w:rsid w:val="007020C7"/>
    <w:rsid w:val="007020F4"/>
    <w:rsid w:val="007023F1"/>
    <w:rsid w:val="00702444"/>
    <w:rsid w:val="007024E3"/>
    <w:rsid w:val="007029BA"/>
    <w:rsid w:val="00702E75"/>
    <w:rsid w:val="00702F8D"/>
    <w:rsid w:val="0070323F"/>
    <w:rsid w:val="00703245"/>
    <w:rsid w:val="007032DE"/>
    <w:rsid w:val="0070370C"/>
    <w:rsid w:val="00703B35"/>
    <w:rsid w:val="00703E9F"/>
    <w:rsid w:val="00704185"/>
    <w:rsid w:val="007045AA"/>
    <w:rsid w:val="007049B3"/>
    <w:rsid w:val="007049C6"/>
    <w:rsid w:val="00704CC2"/>
    <w:rsid w:val="00704DDA"/>
    <w:rsid w:val="00704E39"/>
    <w:rsid w:val="007058B5"/>
    <w:rsid w:val="0070593C"/>
    <w:rsid w:val="0070595F"/>
    <w:rsid w:val="00705C59"/>
    <w:rsid w:val="00705D13"/>
    <w:rsid w:val="007060ED"/>
    <w:rsid w:val="007061D8"/>
    <w:rsid w:val="00706496"/>
    <w:rsid w:val="007067E9"/>
    <w:rsid w:val="00706894"/>
    <w:rsid w:val="00706B55"/>
    <w:rsid w:val="00707380"/>
    <w:rsid w:val="00707446"/>
    <w:rsid w:val="0070774A"/>
    <w:rsid w:val="0070780D"/>
    <w:rsid w:val="0070783B"/>
    <w:rsid w:val="007079A1"/>
    <w:rsid w:val="00707A27"/>
    <w:rsid w:val="00707ED4"/>
    <w:rsid w:val="0071003E"/>
    <w:rsid w:val="007100EE"/>
    <w:rsid w:val="007103F2"/>
    <w:rsid w:val="00710577"/>
    <w:rsid w:val="00710581"/>
    <w:rsid w:val="007105DF"/>
    <w:rsid w:val="00710D53"/>
    <w:rsid w:val="00710F1B"/>
    <w:rsid w:val="00711002"/>
    <w:rsid w:val="0071114B"/>
    <w:rsid w:val="00711164"/>
    <w:rsid w:val="00711219"/>
    <w:rsid w:val="00711282"/>
    <w:rsid w:val="00711295"/>
    <w:rsid w:val="007113A0"/>
    <w:rsid w:val="00711788"/>
    <w:rsid w:val="00711B50"/>
    <w:rsid w:val="00712115"/>
    <w:rsid w:val="00712150"/>
    <w:rsid w:val="007123AC"/>
    <w:rsid w:val="007124EE"/>
    <w:rsid w:val="0071257A"/>
    <w:rsid w:val="0071269C"/>
    <w:rsid w:val="007127A7"/>
    <w:rsid w:val="00712BCC"/>
    <w:rsid w:val="00712C77"/>
    <w:rsid w:val="00712DEE"/>
    <w:rsid w:val="00712FCA"/>
    <w:rsid w:val="0071345B"/>
    <w:rsid w:val="0071394E"/>
    <w:rsid w:val="00713AB8"/>
    <w:rsid w:val="00713B8F"/>
    <w:rsid w:val="00714290"/>
    <w:rsid w:val="007142D6"/>
    <w:rsid w:val="00714408"/>
    <w:rsid w:val="0071440F"/>
    <w:rsid w:val="007144A1"/>
    <w:rsid w:val="007150A0"/>
    <w:rsid w:val="00715146"/>
    <w:rsid w:val="007151AB"/>
    <w:rsid w:val="007152D6"/>
    <w:rsid w:val="007153A7"/>
    <w:rsid w:val="0071546C"/>
    <w:rsid w:val="0071553E"/>
    <w:rsid w:val="0071593A"/>
    <w:rsid w:val="00715B42"/>
    <w:rsid w:val="00715CC6"/>
    <w:rsid w:val="00715CD4"/>
    <w:rsid w:val="00715DE2"/>
    <w:rsid w:val="00715FD1"/>
    <w:rsid w:val="007160BC"/>
    <w:rsid w:val="007161E9"/>
    <w:rsid w:val="007164B0"/>
    <w:rsid w:val="0071652B"/>
    <w:rsid w:val="00716A16"/>
    <w:rsid w:val="00716D6A"/>
    <w:rsid w:val="00716EF5"/>
    <w:rsid w:val="007170F9"/>
    <w:rsid w:val="00717158"/>
    <w:rsid w:val="00717379"/>
    <w:rsid w:val="007173DA"/>
    <w:rsid w:val="007174B0"/>
    <w:rsid w:val="007178A5"/>
    <w:rsid w:val="0071795A"/>
    <w:rsid w:val="007179AF"/>
    <w:rsid w:val="00717B7E"/>
    <w:rsid w:val="00717BCB"/>
    <w:rsid w:val="00717EA8"/>
    <w:rsid w:val="00717EB8"/>
    <w:rsid w:val="007200C1"/>
    <w:rsid w:val="0072022B"/>
    <w:rsid w:val="007202C7"/>
    <w:rsid w:val="0072052D"/>
    <w:rsid w:val="00720822"/>
    <w:rsid w:val="007208C2"/>
    <w:rsid w:val="00720AE5"/>
    <w:rsid w:val="00720C20"/>
    <w:rsid w:val="00720D56"/>
    <w:rsid w:val="007214D0"/>
    <w:rsid w:val="00721B98"/>
    <w:rsid w:val="0072218B"/>
    <w:rsid w:val="007226A2"/>
    <w:rsid w:val="0072277B"/>
    <w:rsid w:val="007228CA"/>
    <w:rsid w:val="00722932"/>
    <w:rsid w:val="0072293B"/>
    <w:rsid w:val="00722B9B"/>
    <w:rsid w:val="00722BB8"/>
    <w:rsid w:val="0072327E"/>
    <w:rsid w:val="0072339B"/>
    <w:rsid w:val="0072352F"/>
    <w:rsid w:val="0072376A"/>
    <w:rsid w:val="0072392D"/>
    <w:rsid w:val="00723A6F"/>
    <w:rsid w:val="00723A78"/>
    <w:rsid w:val="0072401C"/>
    <w:rsid w:val="00724586"/>
    <w:rsid w:val="00724660"/>
    <w:rsid w:val="00724936"/>
    <w:rsid w:val="00724ABB"/>
    <w:rsid w:val="00724EED"/>
    <w:rsid w:val="0072578D"/>
    <w:rsid w:val="00725793"/>
    <w:rsid w:val="0072590D"/>
    <w:rsid w:val="00725B84"/>
    <w:rsid w:val="00725E50"/>
    <w:rsid w:val="007266EF"/>
    <w:rsid w:val="00726C45"/>
    <w:rsid w:val="00726D92"/>
    <w:rsid w:val="00726F56"/>
    <w:rsid w:val="00726FD8"/>
    <w:rsid w:val="007270D5"/>
    <w:rsid w:val="00727223"/>
    <w:rsid w:val="00727414"/>
    <w:rsid w:val="007276D3"/>
    <w:rsid w:val="0072771F"/>
    <w:rsid w:val="007277DC"/>
    <w:rsid w:val="00727832"/>
    <w:rsid w:val="00727865"/>
    <w:rsid w:val="00727A64"/>
    <w:rsid w:val="00727E48"/>
    <w:rsid w:val="00727F37"/>
    <w:rsid w:val="00730107"/>
    <w:rsid w:val="007303C6"/>
    <w:rsid w:val="007304F3"/>
    <w:rsid w:val="0073070C"/>
    <w:rsid w:val="0073083D"/>
    <w:rsid w:val="00730E1D"/>
    <w:rsid w:val="00730EBF"/>
    <w:rsid w:val="00731217"/>
    <w:rsid w:val="0073167F"/>
    <w:rsid w:val="007316A8"/>
    <w:rsid w:val="007316B7"/>
    <w:rsid w:val="00731989"/>
    <w:rsid w:val="007319BE"/>
    <w:rsid w:val="007319FE"/>
    <w:rsid w:val="00731A70"/>
    <w:rsid w:val="00731A7F"/>
    <w:rsid w:val="00731AD5"/>
    <w:rsid w:val="00731AF2"/>
    <w:rsid w:val="00731DB2"/>
    <w:rsid w:val="00731E37"/>
    <w:rsid w:val="00731F39"/>
    <w:rsid w:val="007327A5"/>
    <w:rsid w:val="00732E28"/>
    <w:rsid w:val="00732FD0"/>
    <w:rsid w:val="00733382"/>
    <w:rsid w:val="00733627"/>
    <w:rsid w:val="00733672"/>
    <w:rsid w:val="00733933"/>
    <w:rsid w:val="00733A3C"/>
    <w:rsid w:val="00733D28"/>
    <w:rsid w:val="00733DC2"/>
    <w:rsid w:val="00733EC4"/>
    <w:rsid w:val="00734450"/>
    <w:rsid w:val="0073456C"/>
    <w:rsid w:val="00734B72"/>
    <w:rsid w:val="00734BF4"/>
    <w:rsid w:val="00734DC1"/>
    <w:rsid w:val="00734FBD"/>
    <w:rsid w:val="00735136"/>
    <w:rsid w:val="00735586"/>
    <w:rsid w:val="00735A91"/>
    <w:rsid w:val="00735E43"/>
    <w:rsid w:val="00735FA3"/>
    <w:rsid w:val="0073602B"/>
    <w:rsid w:val="007365AB"/>
    <w:rsid w:val="0073693D"/>
    <w:rsid w:val="007369F8"/>
    <w:rsid w:val="00736B6E"/>
    <w:rsid w:val="00736BA8"/>
    <w:rsid w:val="00736F76"/>
    <w:rsid w:val="00737580"/>
    <w:rsid w:val="00737627"/>
    <w:rsid w:val="007377B5"/>
    <w:rsid w:val="00737848"/>
    <w:rsid w:val="00737F92"/>
    <w:rsid w:val="007401CB"/>
    <w:rsid w:val="0074064C"/>
    <w:rsid w:val="00740FE6"/>
    <w:rsid w:val="00741377"/>
    <w:rsid w:val="0074148A"/>
    <w:rsid w:val="00741701"/>
    <w:rsid w:val="00741F92"/>
    <w:rsid w:val="007421C8"/>
    <w:rsid w:val="00742246"/>
    <w:rsid w:val="007425F1"/>
    <w:rsid w:val="00742658"/>
    <w:rsid w:val="007426A6"/>
    <w:rsid w:val="0074279F"/>
    <w:rsid w:val="007428B8"/>
    <w:rsid w:val="00743392"/>
    <w:rsid w:val="00743755"/>
    <w:rsid w:val="007437FB"/>
    <w:rsid w:val="00743A93"/>
    <w:rsid w:val="00743E82"/>
    <w:rsid w:val="00744820"/>
    <w:rsid w:val="007449BF"/>
    <w:rsid w:val="00744CF3"/>
    <w:rsid w:val="0074503E"/>
    <w:rsid w:val="0074556A"/>
    <w:rsid w:val="00745621"/>
    <w:rsid w:val="00745B47"/>
    <w:rsid w:val="00745F93"/>
    <w:rsid w:val="00746239"/>
    <w:rsid w:val="007462E5"/>
    <w:rsid w:val="007466C1"/>
    <w:rsid w:val="00746958"/>
    <w:rsid w:val="00746B69"/>
    <w:rsid w:val="00746E0B"/>
    <w:rsid w:val="007470A2"/>
    <w:rsid w:val="007474BD"/>
    <w:rsid w:val="0074753B"/>
    <w:rsid w:val="00747637"/>
    <w:rsid w:val="00747692"/>
    <w:rsid w:val="00747AA2"/>
    <w:rsid w:val="00747C76"/>
    <w:rsid w:val="00747F4C"/>
    <w:rsid w:val="007500C5"/>
    <w:rsid w:val="0075014D"/>
    <w:rsid w:val="00750265"/>
    <w:rsid w:val="00750496"/>
    <w:rsid w:val="007506F4"/>
    <w:rsid w:val="00750EDF"/>
    <w:rsid w:val="00751889"/>
    <w:rsid w:val="007519BD"/>
    <w:rsid w:val="00751A91"/>
    <w:rsid w:val="00751CB4"/>
    <w:rsid w:val="00752166"/>
    <w:rsid w:val="007521C2"/>
    <w:rsid w:val="00752369"/>
    <w:rsid w:val="0075247E"/>
    <w:rsid w:val="00752CBB"/>
    <w:rsid w:val="00752DFE"/>
    <w:rsid w:val="00752E5B"/>
    <w:rsid w:val="00753027"/>
    <w:rsid w:val="00753386"/>
    <w:rsid w:val="007535D8"/>
    <w:rsid w:val="00753926"/>
    <w:rsid w:val="00753ABC"/>
    <w:rsid w:val="00753CBA"/>
    <w:rsid w:val="00753D49"/>
    <w:rsid w:val="00753E01"/>
    <w:rsid w:val="00753EC3"/>
    <w:rsid w:val="007542BB"/>
    <w:rsid w:val="00754338"/>
    <w:rsid w:val="00754662"/>
    <w:rsid w:val="0075498F"/>
    <w:rsid w:val="007549C6"/>
    <w:rsid w:val="00755557"/>
    <w:rsid w:val="007556B8"/>
    <w:rsid w:val="0075579F"/>
    <w:rsid w:val="00755901"/>
    <w:rsid w:val="00755B08"/>
    <w:rsid w:val="00755C70"/>
    <w:rsid w:val="007562DB"/>
    <w:rsid w:val="0075630E"/>
    <w:rsid w:val="0075691C"/>
    <w:rsid w:val="0075694C"/>
    <w:rsid w:val="00756BC8"/>
    <w:rsid w:val="00756CF6"/>
    <w:rsid w:val="00756FAA"/>
    <w:rsid w:val="00757268"/>
    <w:rsid w:val="0075734B"/>
    <w:rsid w:val="0075748B"/>
    <w:rsid w:val="00757791"/>
    <w:rsid w:val="0075792B"/>
    <w:rsid w:val="00757B8E"/>
    <w:rsid w:val="00757D7A"/>
    <w:rsid w:val="007604E8"/>
    <w:rsid w:val="007609A9"/>
    <w:rsid w:val="00760B53"/>
    <w:rsid w:val="0076106A"/>
    <w:rsid w:val="007615EE"/>
    <w:rsid w:val="007617F8"/>
    <w:rsid w:val="0076180A"/>
    <w:rsid w:val="00761AC6"/>
    <w:rsid w:val="00761C8E"/>
    <w:rsid w:val="007621D1"/>
    <w:rsid w:val="007625CA"/>
    <w:rsid w:val="0076283E"/>
    <w:rsid w:val="00762894"/>
    <w:rsid w:val="00762C3E"/>
    <w:rsid w:val="00762DB0"/>
    <w:rsid w:val="00762DD4"/>
    <w:rsid w:val="00762E3C"/>
    <w:rsid w:val="00762F7E"/>
    <w:rsid w:val="0076308B"/>
    <w:rsid w:val="007630FA"/>
    <w:rsid w:val="0076319A"/>
    <w:rsid w:val="00763210"/>
    <w:rsid w:val="0076365E"/>
    <w:rsid w:val="0076399C"/>
    <w:rsid w:val="00763E6C"/>
    <w:rsid w:val="00763EBC"/>
    <w:rsid w:val="00764133"/>
    <w:rsid w:val="0076430D"/>
    <w:rsid w:val="00764986"/>
    <w:rsid w:val="00764AD8"/>
    <w:rsid w:val="00764D57"/>
    <w:rsid w:val="00764DE0"/>
    <w:rsid w:val="00764EEB"/>
    <w:rsid w:val="007651E2"/>
    <w:rsid w:val="00765695"/>
    <w:rsid w:val="00765900"/>
    <w:rsid w:val="00765E1D"/>
    <w:rsid w:val="00766517"/>
    <w:rsid w:val="0076666F"/>
    <w:rsid w:val="00766D30"/>
    <w:rsid w:val="00766F68"/>
    <w:rsid w:val="00767065"/>
    <w:rsid w:val="0076723E"/>
    <w:rsid w:val="00767ADB"/>
    <w:rsid w:val="00767FB3"/>
    <w:rsid w:val="00770398"/>
    <w:rsid w:val="00770673"/>
    <w:rsid w:val="007707C1"/>
    <w:rsid w:val="0077082D"/>
    <w:rsid w:val="00770C81"/>
    <w:rsid w:val="00770DBE"/>
    <w:rsid w:val="00770EB6"/>
    <w:rsid w:val="00770F03"/>
    <w:rsid w:val="00771169"/>
    <w:rsid w:val="007717FB"/>
    <w:rsid w:val="0077185E"/>
    <w:rsid w:val="0077186A"/>
    <w:rsid w:val="007719C7"/>
    <w:rsid w:val="00771A46"/>
    <w:rsid w:val="00771B97"/>
    <w:rsid w:val="00771D12"/>
    <w:rsid w:val="00771ECE"/>
    <w:rsid w:val="0077239A"/>
    <w:rsid w:val="007726B4"/>
    <w:rsid w:val="0077278D"/>
    <w:rsid w:val="00773137"/>
    <w:rsid w:val="00773C29"/>
    <w:rsid w:val="0077432B"/>
    <w:rsid w:val="007743F7"/>
    <w:rsid w:val="00774482"/>
    <w:rsid w:val="007744BA"/>
    <w:rsid w:val="00774523"/>
    <w:rsid w:val="00774567"/>
    <w:rsid w:val="007746B7"/>
    <w:rsid w:val="007748DE"/>
    <w:rsid w:val="00774F34"/>
    <w:rsid w:val="0077525A"/>
    <w:rsid w:val="00775593"/>
    <w:rsid w:val="00775B00"/>
    <w:rsid w:val="00775B0A"/>
    <w:rsid w:val="007762AA"/>
    <w:rsid w:val="00776374"/>
    <w:rsid w:val="007764D3"/>
    <w:rsid w:val="00776635"/>
    <w:rsid w:val="00776724"/>
    <w:rsid w:val="00776881"/>
    <w:rsid w:val="007769E2"/>
    <w:rsid w:val="00776DE3"/>
    <w:rsid w:val="00777645"/>
    <w:rsid w:val="00777724"/>
    <w:rsid w:val="00777B05"/>
    <w:rsid w:val="00777B71"/>
    <w:rsid w:val="00777E13"/>
    <w:rsid w:val="007803ED"/>
    <w:rsid w:val="00780716"/>
    <w:rsid w:val="007807B1"/>
    <w:rsid w:val="00780934"/>
    <w:rsid w:val="0078096C"/>
    <w:rsid w:val="007809DE"/>
    <w:rsid w:val="00780C9B"/>
    <w:rsid w:val="00780F02"/>
    <w:rsid w:val="00780FAB"/>
    <w:rsid w:val="007812DE"/>
    <w:rsid w:val="0078147A"/>
    <w:rsid w:val="007815EA"/>
    <w:rsid w:val="00781616"/>
    <w:rsid w:val="0078164F"/>
    <w:rsid w:val="00781856"/>
    <w:rsid w:val="007818FB"/>
    <w:rsid w:val="00781B53"/>
    <w:rsid w:val="00781E23"/>
    <w:rsid w:val="00781E49"/>
    <w:rsid w:val="0078210C"/>
    <w:rsid w:val="00782378"/>
    <w:rsid w:val="00782763"/>
    <w:rsid w:val="00782A2D"/>
    <w:rsid w:val="00782C41"/>
    <w:rsid w:val="0078350B"/>
    <w:rsid w:val="007836A6"/>
    <w:rsid w:val="00783A8C"/>
    <w:rsid w:val="00783B6C"/>
    <w:rsid w:val="00783B9B"/>
    <w:rsid w:val="00783FB5"/>
    <w:rsid w:val="007843D1"/>
    <w:rsid w:val="00784488"/>
    <w:rsid w:val="007844D7"/>
    <w:rsid w:val="007846FE"/>
    <w:rsid w:val="007847C7"/>
    <w:rsid w:val="007848E6"/>
    <w:rsid w:val="00784AED"/>
    <w:rsid w:val="00784BA5"/>
    <w:rsid w:val="00784DA6"/>
    <w:rsid w:val="00784E16"/>
    <w:rsid w:val="00784ECF"/>
    <w:rsid w:val="007850F7"/>
    <w:rsid w:val="0078545A"/>
    <w:rsid w:val="007859BA"/>
    <w:rsid w:val="00785A75"/>
    <w:rsid w:val="00785C1E"/>
    <w:rsid w:val="00785CA3"/>
    <w:rsid w:val="00785CFC"/>
    <w:rsid w:val="00785EE1"/>
    <w:rsid w:val="00785FDC"/>
    <w:rsid w:val="007863C7"/>
    <w:rsid w:val="007864CD"/>
    <w:rsid w:val="0078654C"/>
    <w:rsid w:val="007865FC"/>
    <w:rsid w:val="007869FC"/>
    <w:rsid w:val="0078700B"/>
    <w:rsid w:val="007871D7"/>
    <w:rsid w:val="0078742B"/>
    <w:rsid w:val="007876D6"/>
    <w:rsid w:val="007877DA"/>
    <w:rsid w:val="0078798C"/>
    <w:rsid w:val="00787FE5"/>
    <w:rsid w:val="007900C6"/>
    <w:rsid w:val="007903E7"/>
    <w:rsid w:val="007904B1"/>
    <w:rsid w:val="007904D0"/>
    <w:rsid w:val="00790573"/>
    <w:rsid w:val="007905ED"/>
    <w:rsid w:val="0079077A"/>
    <w:rsid w:val="007909D1"/>
    <w:rsid w:val="00790DB7"/>
    <w:rsid w:val="0079199C"/>
    <w:rsid w:val="00791D5D"/>
    <w:rsid w:val="00791DE7"/>
    <w:rsid w:val="0079205B"/>
    <w:rsid w:val="007925A9"/>
    <w:rsid w:val="0079275B"/>
    <w:rsid w:val="007929A1"/>
    <w:rsid w:val="00792C4D"/>
    <w:rsid w:val="00792E94"/>
    <w:rsid w:val="00793072"/>
    <w:rsid w:val="00793335"/>
    <w:rsid w:val="007934E7"/>
    <w:rsid w:val="007935FB"/>
    <w:rsid w:val="00793643"/>
    <w:rsid w:val="00793841"/>
    <w:rsid w:val="00793A56"/>
    <w:rsid w:val="00793B07"/>
    <w:rsid w:val="00793B66"/>
    <w:rsid w:val="00793FEA"/>
    <w:rsid w:val="007941BB"/>
    <w:rsid w:val="00794201"/>
    <w:rsid w:val="00794277"/>
    <w:rsid w:val="0079436B"/>
    <w:rsid w:val="00794513"/>
    <w:rsid w:val="00794744"/>
    <w:rsid w:val="00794C28"/>
    <w:rsid w:val="00794CA5"/>
    <w:rsid w:val="0079540E"/>
    <w:rsid w:val="007955F6"/>
    <w:rsid w:val="00795826"/>
    <w:rsid w:val="0079583E"/>
    <w:rsid w:val="007959B7"/>
    <w:rsid w:val="00795BEE"/>
    <w:rsid w:val="007961D8"/>
    <w:rsid w:val="0079651C"/>
    <w:rsid w:val="00796711"/>
    <w:rsid w:val="00796948"/>
    <w:rsid w:val="00796EAE"/>
    <w:rsid w:val="0079700B"/>
    <w:rsid w:val="00797676"/>
    <w:rsid w:val="00797722"/>
    <w:rsid w:val="007977FD"/>
    <w:rsid w:val="007979AF"/>
    <w:rsid w:val="007979E2"/>
    <w:rsid w:val="00797A9F"/>
    <w:rsid w:val="00797B9C"/>
    <w:rsid w:val="00797C62"/>
    <w:rsid w:val="00797CD3"/>
    <w:rsid w:val="00797DBD"/>
    <w:rsid w:val="00797F43"/>
    <w:rsid w:val="007A02E2"/>
    <w:rsid w:val="007A0441"/>
    <w:rsid w:val="007A06AE"/>
    <w:rsid w:val="007A0939"/>
    <w:rsid w:val="007A0F27"/>
    <w:rsid w:val="007A13FA"/>
    <w:rsid w:val="007A1730"/>
    <w:rsid w:val="007A1F82"/>
    <w:rsid w:val="007A2029"/>
    <w:rsid w:val="007A21AC"/>
    <w:rsid w:val="007A22EA"/>
    <w:rsid w:val="007A230C"/>
    <w:rsid w:val="007A230E"/>
    <w:rsid w:val="007A2426"/>
    <w:rsid w:val="007A2610"/>
    <w:rsid w:val="007A2727"/>
    <w:rsid w:val="007A281F"/>
    <w:rsid w:val="007A2E9A"/>
    <w:rsid w:val="007A36BD"/>
    <w:rsid w:val="007A37C9"/>
    <w:rsid w:val="007A38C6"/>
    <w:rsid w:val="007A3AFC"/>
    <w:rsid w:val="007A4174"/>
    <w:rsid w:val="007A41E8"/>
    <w:rsid w:val="007A43D4"/>
    <w:rsid w:val="007A44EE"/>
    <w:rsid w:val="007A45DA"/>
    <w:rsid w:val="007A51EE"/>
    <w:rsid w:val="007A52DC"/>
    <w:rsid w:val="007A59BA"/>
    <w:rsid w:val="007A617D"/>
    <w:rsid w:val="007A64BF"/>
    <w:rsid w:val="007A654E"/>
    <w:rsid w:val="007A6846"/>
    <w:rsid w:val="007A6892"/>
    <w:rsid w:val="007A6924"/>
    <w:rsid w:val="007A6970"/>
    <w:rsid w:val="007A69F2"/>
    <w:rsid w:val="007A6E7D"/>
    <w:rsid w:val="007A70B1"/>
    <w:rsid w:val="007A740C"/>
    <w:rsid w:val="007A774E"/>
    <w:rsid w:val="007A7C73"/>
    <w:rsid w:val="007A7EB2"/>
    <w:rsid w:val="007B0D06"/>
    <w:rsid w:val="007B0D31"/>
    <w:rsid w:val="007B1071"/>
    <w:rsid w:val="007B1A5F"/>
    <w:rsid w:val="007B1D57"/>
    <w:rsid w:val="007B1D8F"/>
    <w:rsid w:val="007B2005"/>
    <w:rsid w:val="007B223E"/>
    <w:rsid w:val="007B2506"/>
    <w:rsid w:val="007B284A"/>
    <w:rsid w:val="007B28B3"/>
    <w:rsid w:val="007B2B03"/>
    <w:rsid w:val="007B2B1C"/>
    <w:rsid w:val="007B2BC0"/>
    <w:rsid w:val="007B2D86"/>
    <w:rsid w:val="007B2FCC"/>
    <w:rsid w:val="007B3164"/>
    <w:rsid w:val="007B3275"/>
    <w:rsid w:val="007B32F0"/>
    <w:rsid w:val="007B3439"/>
    <w:rsid w:val="007B3765"/>
    <w:rsid w:val="007B3910"/>
    <w:rsid w:val="007B4256"/>
    <w:rsid w:val="007B4446"/>
    <w:rsid w:val="007B4534"/>
    <w:rsid w:val="007B488C"/>
    <w:rsid w:val="007B4A5D"/>
    <w:rsid w:val="007B5282"/>
    <w:rsid w:val="007B528A"/>
    <w:rsid w:val="007B54F0"/>
    <w:rsid w:val="007B603B"/>
    <w:rsid w:val="007B60D3"/>
    <w:rsid w:val="007B6880"/>
    <w:rsid w:val="007B68BB"/>
    <w:rsid w:val="007B68FA"/>
    <w:rsid w:val="007B6F0E"/>
    <w:rsid w:val="007B7D81"/>
    <w:rsid w:val="007B7F5D"/>
    <w:rsid w:val="007C00E1"/>
    <w:rsid w:val="007C02C2"/>
    <w:rsid w:val="007C0465"/>
    <w:rsid w:val="007C0552"/>
    <w:rsid w:val="007C0607"/>
    <w:rsid w:val="007C0674"/>
    <w:rsid w:val="007C0701"/>
    <w:rsid w:val="007C0BA1"/>
    <w:rsid w:val="007C1003"/>
    <w:rsid w:val="007C1373"/>
    <w:rsid w:val="007C181C"/>
    <w:rsid w:val="007C1C28"/>
    <w:rsid w:val="007C1E76"/>
    <w:rsid w:val="007C225F"/>
    <w:rsid w:val="007C22A0"/>
    <w:rsid w:val="007C2532"/>
    <w:rsid w:val="007C2675"/>
    <w:rsid w:val="007C287A"/>
    <w:rsid w:val="007C29F6"/>
    <w:rsid w:val="007C2C0B"/>
    <w:rsid w:val="007C2D8E"/>
    <w:rsid w:val="007C2E84"/>
    <w:rsid w:val="007C32E6"/>
    <w:rsid w:val="007C37D9"/>
    <w:rsid w:val="007C3910"/>
    <w:rsid w:val="007C398F"/>
    <w:rsid w:val="007C3A2E"/>
    <w:rsid w:val="007C3B0E"/>
    <w:rsid w:val="007C3BD1"/>
    <w:rsid w:val="007C3EBD"/>
    <w:rsid w:val="007C3FD5"/>
    <w:rsid w:val="007C401E"/>
    <w:rsid w:val="007C4300"/>
    <w:rsid w:val="007C4979"/>
    <w:rsid w:val="007C4A79"/>
    <w:rsid w:val="007C4D7C"/>
    <w:rsid w:val="007C4E00"/>
    <w:rsid w:val="007C4E56"/>
    <w:rsid w:val="007C5003"/>
    <w:rsid w:val="007C50C3"/>
    <w:rsid w:val="007C5205"/>
    <w:rsid w:val="007C575D"/>
    <w:rsid w:val="007C5893"/>
    <w:rsid w:val="007C58C8"/>
    <w:rsid w:val="007C5E3E"/>
    <w:rsid w:val="007C5FA0"/>
    <w:rsid w:val="007C604C"/>
    <w:rsid w:val="007C60FA"/>
    <w:rsid w:val="007C61FA"/>
    <w:rsid w:val="007C6291"/>
    <w:rsid w:val="007C631D"/>
    <w:rsid w:val="007C6479"/>
    <w:rsid w:val="007C68AC"/>
    <w:rsid w:val="007C6991"/>
    <w:rsid w:val="007C6C54"/>
    <w:rsid w:val="007C6DD0"/>
    <w:rsid w:val="007C7159"/>
    <w:rsid w:val="007C74CC"/>
    <w:rsid w:val="007C7570"/>
    <w:rsid w:val="007C7599"/>
    <w:rsid w:val="007C75F3"/>
    <w:rsid w:val="007C7A52"/>
    <w:rsid w:val="007C7AD8"/>
    <w:rsid w:val="007C7CEF"/>
    <w:rsid w:val="007C7EA3"/>
    <w:rsid w:val="007D048C"/>
    <w:rsid w:val="007D0899"/>
    <w:rsid w:val="007D1689"/>
    <w:rsid w:val="007D195B"/>
    <w:rsid w:val="007D1CA8"/>
    <w:rsid w:val="007D1D52"/>
    <w:rsid w:val="007D1DFD"/>
    <w:rsid w:val="007D209D"/>
    <w:rsid w:val="007D219A"/>
    <w:rsid w:val="007D219D"/>
    <w:rsid w:val="007D21C1"/>
    <w:rsid w:val="007D22B2"/>
    <w:rsid w:val="007D2426"/>
    <w:rsid w:val="007D2687"/>
    <w:rsid w:val="007D29B6"/>
    <w:rsid w:val="007D2ABD"/>
    <w:rsid w:val="007D2CD8"/>
    <w:rsid w:val="007D2FCD"/>
    <w:rsid w:val="007D30AF"/>
    <w:rsid w:val="007D34C3"/>
    <w:rsid w:val="007D35D8"/>
    <w:rsid w:val="007D3782"/>
    <w:rsid w:val="007D381B"/>
    <w:rsid w:val="007D3A63"/>
    <w:rsid w:val="007D3CCC"/>
    <w:rsid w:val="007D3EA1"/>
    <w:rsid w:val="007D40DD"/>
    <w:rsid w:val="007D4203"/>
    <w:rsid w:val="007D4654"/>
    <w:rsid w:val="007D46A5"/>
    <w:rsid w:val="007D46D3"/>
    <w:rsid w:val="007D4969"/>
    <w:rsid w:val="007D4BB4"/>
    <w:rsid w:val="007D4CBD"/>
    <w:rsid w:val="007D4D86"/>
    <w:rsid w:val="007D558F"/>
    <w:rsid w:val="007D5683"/>
    <w:rsid w:val="007D5816"/>
    <w:rsid w:val="007D59DA"/>
    <w:rsid w:val="007D5A91"/>
    <w:rsid w:val="007D5B45"/>
    <w:rsid w:val="007D5B61"/>
    <w:rsid w:val="007D5D3B"/>
    <w:rsid w:val="007D6080"/>
    <w:rsid w:val="007D611E"/>
    <w:rsid w:val="007D61E0"/>
    <w:rsid w:val="007D677A"/>
    <w:rsid w:val="007D679A"/>
    <w:rsid w:val="007D6921"/>
    <w:rsid w:val="007D6A93"/>
    <w:rsid w:val="007D6B3E"/>
    <w:rsid w:val="007D6B45"/>
    <w:rsid w:val="007D6CC3"/>
    <w:rsid w:val="007D6EE5"/>
    <w:rsid w:val="007D702F"/>
    <w:rsid w:val="007D724F"/>
    <w:rsid w:val="007D72E0"/>
    <w:rsid w:val="007D75B1"/>
    <w:rsid w:val="007D75E2"/>
    <w:rsid w:val="007D76D0"/>
    <w:rsid w:val="007D78B4"/>
    <w:rsid w:val="007D78C2"/>
    <w:rsid w:val="007E015A"/>
    <w:rsid w:val="007E058F"/>
    <w:rsid w:val="007E0B8E"/>
    <w:rsid w:val="007E0E1C"/>
    <w:rsid w:val="007E10BB"/>
    <w:rsid w:val="007E10D3"/>
    <w:rsid w:val="007E120A"/>
    <w:rsid w:val="007E141C"/>
    <w:rsid w:val="007E1737"/>
    <w:rsid w:val="007E17B4"/>
    <w:rsid w:val="007E1B4C"/>
    <w:rsid w:val="007E1D12"/>
    <w:rsid w:val="007E1E5E"/>
    <w:rsid w:val="007E1F1C"/>
    <w:rsid w:val="007E20A2"/>
    <w:rsid w:val="007E2240"/>
    <w:rsid w:val="007E24C6"/>
    <w:rsid w:val="007E27D8"/>
    <w:rsid w:val="007E2875"/>
    <w:rsid w:val="007E295B"/>
    <w:rsid w:val="007E2DDE"/>
    <w:rsid w:val="007E2E0B"/>
    <w:rsid w:val="007E3956"/>
    <w:rsid w:val="007E3C37"/>
    <w:rsid w:val="007E3FFB"/>
    <w:rsid w:val="007E455B"/>
    <w:rsid w:val="007E46CA"/>
    <w:rsid w:val="007E4700"/>
    <w:rsid w:val="007E48F7"/>
    <w:rsid w:val="007E4A12"/>
    <w:rsid w:val="007E51E2"/>
    <w:rsid w:val="007E51FA"/>
    <w:rsid w:val="007E54BB"/>
    <w:rsid w:val="007E5668"/>
    <w:rsid w:val="007E58E8"/>
    <w:rsid w:val="007E58FF"/>
    <w:rsid w:val="007E5A15"/>
    <w:rsid w:val="007E5E08"/>
    <w:rsid w:val="007E603D"/>
    <w:rsid w:val="007E61AA"/>
    <w:rsid w:val="007E620B"/>
    <w:rsid w:val="007E6376"/>
    <w:rsid w:val="007E6456"/>
    <w:rsid w:val="007E6749"/>
    <w:rsid w:val="007E68BB"/>
    <w:rsid w:val="007E6F24"/>
    <w:rsid w:val="007E73AE"/>
    <w:rsid w:val="007E798F"/>
    <w:rsid w:val="007E7A39"/>
    <w:rsid w:val="007E7C98"/>
    <w:rsid w:val="007F0398"/>
    <w:rsid w:val="007F04E9"/>
    <w:rsid w:val="007F0503"/>
    <w:rsid w:val="007F0590"/>
    <w:rsid w:val="007F09D0"/>
    <w:rsid w:val="007F0A12"/>
    <w:rsid w:val="007F0D05"/>
    <w:rsid w:val="007F18DD"/>
    <w:rsid w:val="007F1C6B"/>
    <w:rsid w:val="007F1DEF"/>
    <w:rsid w:val="007F1ECB"/>
    <w:rsid w:val="007F1FE5"/>
    <w:rsid w:val="007F20F1"/>
    <w:rsid w:val="007F228D"/>
    <w:rsid w:val="007F22A3"/>
    <w:rsid w:val="007F2330"/>
    <w:rsid w:val="007F2BCE"/>
    <w:rsid w:val="007F2EC5"/>
    <w:rsid w:val="007F30A9"/>
    <w:rsid w:val="007F32DF"/>
    <w:rsid w:val="007F35E5"/>
    <w:rsid w:val="007F37F4"/>
    <w:rsid w:val="007F382D"/>
    <w:rsid w:val="007F3E33"/>
    <w:rsid w:val="007F40E6"/>
    <w:rsid w:val="007F46FE"/>
    <w:rsid w:val="007F4882"/>
    <w:rsid w:val="007F4A0E"/>
    <w:rsid w:val="007F4AD4"/>
    <w:rsid w:val="007F4D89"/>
    <w:rsid w:val="007F4DEA"/>
    <w:rsid w:val="007F4EFF"/>
    <w:rsid w:val="007F5073"/>
    <w:rsid w:val="007F5272"/>
    <w:rsid w:val="007F58A4"/>
    <w:rsid w:val="007F59E5"/>
    <w:rsid w:val="007F59FF"/>
    <w:rsid w:val="007F5ADB"/>
    <w:rsid w:val="007F5B60"/>
    <w:rsid w:val="007F5D16"/>
    <w:rsid w:val="007F5E5F"/>
    <w:rsid w:val="007F6783"/>
    <w:rsid w:val="007F6D2A"/>
    <w:rsid w:val="007F6D79"/>
    <w:rsid w:val="007F71E3"/>
    <w:rsid w:val="007F7410"/>
    <w:rsid w:val="007F74A3"/>
    <w:rsid w:val="007F7607"/>
    <w:rsid w:val="007F7A32"/>
    <w:rsid w:val="007F7A65"/>
    <w:rsid w:val="008001A1"/>
    <w:rsid w:val="008001EE"/>
    <w:rsid w:val="008002C9"/>
    <w:rsid w:val="00800331"/>
    <w:rsid w:val="0080033B"/>
    <w:rsid w:val="00800408"/>
    <w:rsid w:val="0080093F"/>
    <w:rsid w:val="008009E2"/>
    <w:rsid w:val="00800B18"/>
    <w:rsid w:val="008010D9"/>
    <w:rsid w:val="008011B9"/>
    <w:rsid w:val="008011E0"/>
    <w:rsid w:val="008012C1"/>
    <w:rsid w:val="00801643"/>
    <w:rsid w:val="00801853"/>
    <w:rsid w:val="00801AB8"/>
    <w:rsid w:val="00801DFF"/>
    <w:rsid w:val="00801EA4"/>
    <w:rsid w:val="00801FF6"/>
    <w:rsid w:val="0080201A"/>
    <w:rsid w:val="0080203E"/>
    <w:rsid w:val="00802046"/>
    <w:rsid w:val="008022E6"/>
    <w:rsid w:val="008023C6"/>
    <w:rsid w:val="00802594"/>
    <w:rsid w:val="008026CA"/>
    <w:rsid w:val="0080294D"/>
    <w:rsid w:val="00802B8D"/>
    <w:rsid w:val="008034B8"/>
    <w:rsid w:val="008035B6"/>
    <w:rsid w:val="0080362C"/>
    <w:rsid w:val="008036A9"/>
    <w:rsid w:val="0080379D"/>
    <w:rsid w:val="008038DA"/>
    <w:rsid w:val="00803A68"/>
    <w:rsid w:val="00804649"/>
    <w:rsid w:val="008047E6"/>
    <w:rsid w:val="0080498D"/>
    <w:rsid w:val="00804A5A"/>
    <w:rsid w:val="00804A5F"/>
    <w:rsid w:val="00804B71"/>
    <w:rsid w:val="00805293"/>
    <w:rsid w:val="00805824"/>
    <w:rsid w:val="008059FD"/>
    <w:rsid w:val="00805A49"/>
    <w:rsid w:val="00805B6C"/>
    <w:rsid w:val="00805EAA"/>
    <w:rsid w:val="00805F58"/>
    <w:rsid w:val="00806717"/>
    <w:rsid w:val="00806A50"/>
    <w:rsid w:val="00806BFD"/>
    <w:rsid w:val="00806D41"/>
    <w:rsid w:val="00806E9A"/>
    <w:rsid w:val="008070C0"/>
    <w:rsid w:val="008072AF"/>
    <w:rsid w:val="0080742D"/>
    <w:rsid w:val="00807EF8"/>
    <w:rsid w:val="00807EFA"/>
    <w:rsid w:val="00807FD9"/>
    <w:rsid w:val="00810244"/>
    <w:rsid w:val="00810414"/>
    <w:rsid w:val="008106B7"/>
    <w:rsid w:val="00810731"/>
    <w:rsid w:val="00810898"/>
    <w:rsid w:val="008109A6"/>
    <w:rsid w:val="00810D71"/>
    <w:rsid w:val="00810DFB"/>
    <w:rsid w:val="00810F2D"/>
    <w:rsid w:val="00811082"/>
    <w:rsid w:val="008112C1"/>
    <w:rsid w:val="008112D0"/>
    <w:rsid w:val="00811382"/>
    <w:rsid w:val="008114AE"/>
    <w:rsid w:val="00811972"/>
    <w:rsid w:val="00811C76"/>
    <w:rsid w:val="00811E10"/>
    <w:rsid w:val="00811FCD"/>
    <w:rsid w:val="008120E6"/>
    <w:rsid w:val="00812487"/>
    <w:rsid w:val="008129B2"/>
    <w:rsid w:val="00812A09"/>
    <w:rsid w:val="00812B59"/>
    <w:rsid w:val="008131A0"/>
    <w:rsid w:val="008131EA"/>
    <w:rsid w:val="00813244"/>
    <w:rsid w:val="008134DA"/>
    <w:rsid w:val="00813617"/>
    <w:rsid w:val="00813ADE"/>
    <w:rsid w:val="00813BB3"/>
    <w:rsid w:val="00813C0B"/>
    <w:rsid w:val="00814105"/>
    <w:rsid w:val="00814167"/>
    <w:rsid w:val="00814989"/>
    <w:rsid w:val="00814A89"/>
    <w:rsid w:val="00814C5A"/>
    <w:rsid w:val="00814F4B"/>
    <w:rsid w:val="0081519A"/>
    <w:rsid w:val="008156C7"/>
    <w:rsid w:val="00815979"/>
    <w:rsid w:val="00815A31"/>
    <w:rsid w:val="00815BA8"/>
    <w:rsid w:val="00815E3D"/>
    <w:rsid w:val="00815EA6"/>
    <w:rsid w:val="00816067"/>
    <w:rsid w:val="008160F1"/>
    <w:rsid w:val="008165A6"/>
    <w:rsid w:val="0081667C"/>
    <w:rsid w:val="008169C2"/>
    <w:rsid w:val="00816C62"/>
    <w:rsid w:val="00816C6A"/>
    <w:rsid w:val="0081723A"/>
    <w:rsid w:val="0081724A"/>
    <w:rsid w:val="00817388"/>
    <w:rsid w:val="0081758C"/>
    <w:rsid w:val="0081775A"/>
    <w:rsid w:val="00817C9A"/>
    <w:rsid w:val="00817D83"/>
    <w:rsid w:val="00817D98"/>
    <w:rsid w:val="00817DAA"/>
    <w:rsid w:val="00817EE9"/>
    <w:rsid w:val="00817FB3"/>
    <w:rsid w:val="00820043"/>
    <w:rsid w:val="008200C2"/>
    <w:rsid w:val="00820167"/>
    <w:rsid w:val="00820500"/>
    <w:rsid w:val="00820A44"/>
    <w:rsid w:val="00820CE3"/>
    <w:rsid w:val="00820CF5"/>
    <w:rsid w:val="00820ECB"/>
    <w:rsid w:val="0082119A"/>
    <w:rsid w:val="008211B6"/>
    <w:rsid w:val="008212D3"/>
    <w:rsid w:val="00821460"/>
    <w:rsid w:val="008214B8"/>
    <w:rsid w:val="008214FD"/>
    <w:rsid w:val="00821587"/>
    <w:rsid w:val="00821632"/>
    <w:rsid w:val="00821731"/>
    <w:rsid w:val="00821754"/>
    <w:rsid w:val="008218E0"/>
    <w:rsid w:val="00821970"/>
    <w:rsid w:val="008219C5"/>
    <w:rsid w:val="00821E04"/>
    <w:rsid w:val="00822033"/>
    <w:rsid w:val="00822456"/>
    <w:rsid w:val="008224AA"/>
    <w:rsid w:val="008224EA"/>
    <w:rsid w:val="008226ED"/>
    <w:rsid w:val="00822A79"/>
    <w:rsid w:val="00822ACF"/>
    <w:rsid w:val="00822B07"/>
    <w:rsid w:val="00822B85"/>
    <w:rsid w:val="00822D31"/>
    <w:rsid w:val="00822DAE"/>
    <w:rsid w:val="00822DDF"/>
    <w:rsid w:val="00822F34"/>
    <w:rsid w:val="00823807"/>
    <w:rsid w:val="00823E6E"/>
    <w:rsid w:val="00823FFF"/>
    <w:rsid w:val="008240F5"/>
    <w:rsid w:val="0082465E"/>
    <w:rsid w:val="00824825"/>
    <w:rsid w:val="00824CE8"/>
    <w:rsid w:val="00824F2D"/>
    <w:rsid w:val="00824F7B"/>
    <w:rsid w:val="00824FBC"/>
    <w:rsid w:val="008253D1"/>
    <w:rsid w:val="008253ED"/>
    <w:rsid w:val="008255E8"/>
    <w:rsid w:val="00826024"/>
    <w:rsid w:val="00826241"/>
    <w:rsid w:val="00826784"/>
    <w:rsid w:val="0082678D"/>
    <w:rsid w:val="008267A3"/>
    <w:rsid w:val="008268AF"/>
    <w:rsid w:val="00826CBD"/>
    <w:rsid w:val="00826ECB"/>
    <w:rsid w:val="00826F30"/>
    <w:rsid w:val="00827123"/>
    <w:rsid w:val="008271A3"/>
    <w:rsid w:val="008273D9"/>
    <w:rsid w:val="00827747"/>
    <w:rsid w:val="00827853"/>
    <w:rsid w:val="00827F6D"/>
    <w:rsid w:val="00830220"/>
    <w:rsid w:val="0083040A"/>
    <w:rsid w:val="0083086E"/>
    <w:rsid w:val="00830A2A"/>
    <w:rsid w:val="00830AC6"/>
    <w:rsid w:val="00830AF0"/>
    <w:rsid w:val="008312E5"/>
    <w:rsid w:val="008313A3"/>
    <w:rsid w:val="00831835"/>
    <w:rsid w:val="00831F63"/>
    <w:rsid w:val="00831FD5"/>
    <w:rsid w:val="008323F9"/>
    <w:rsid w:val="0083262F"/>
    <w:rsid w:val="008326A1"/>
    <w:rsid w:val="00832704"/>
    <w:rsid w:val="00832750"/>
    <w:rsid w:val="00832AE8"/>
    <w:rsid w:val="00832B43"/>
    <w:rsid w:val="00832C61"/>
    <w:rsid w:val="00832E09"/>
    <w:rsid w:val="00832E44"/>
    <w:rsid w:val="0083347C"/>
    <w:rsid w:val="0083372E"/>
    <w:rsid w:val="00833914"/>
    <w:rsid w:val="00833AAA"/>
    <w:rsid w:val="00833B24"/>
    <w:rsid w:val="00833D0D"/>
    <w:rsid w:val="00833ECB"/>
    <w:rsid w:val="008341E3"/>
    <w:rsid w:val="0083457D"/>
    <w:rsid w:val="008346C5"/>
    <w:rsid w:val="00834C16"/>
    <w:rsid w:val="00834D4E"/>
    <w:rsid w:val="00834DA5"/>
    <w:rsid w:val="00834E84"/>
    <w:rsid w:val="0083553E"/>
    <w:rsid w:val="0083559F"/>
    <w:rsid w:val="00835AB8"/>
    <w:rsid w:val="00835D85"/>
    <w:rsid w:val="00835F7A"/>
    <w:rsid w:val="00836424"/>
    <w:rsid w:val="00836687"/>
    <w:rsid w:val="00836D3A"/>
    <w:rsid w:val="008373B9"/>
    <w:rsid w:val="008373FA"/>
    <w:rsid w:val="00837417"/>
    <w:rsid w:val="00837643"/>
    <w:rsid w:val="00837BD4"/>
    <w:rsid w:val="00837C3E"/>
    <w:rsid w:val="00837CF9"/>
    <w:rsid w:val="00837DCE"/>
    <w:rsid w:val="00837EDA"/>
    <w:rsid w:val="008400F1"/>
    <w:rsid w:val="008401C8"/>
    <w:rsid w:val="00840246"/>
    <w:rsid w:val="00840621"/>
    <w:rsid w:val="00840661"/>
    <w:rsid w:val="008409EF"/>
    <w:rsid w:val="00840E09"/>
    <w:rsid w:val="008411D2"/>
    <w:rsid w:val="008415D9"/>
    <w:rsid w:val="0084168D"/>
    <w:rsid w:val="00841794"/>
    <w:rsid w:val="00841806"/>
    <w:rsid w:val="0084184B"/>
    <w:rsid w:val="008418D2"/>
    <w:rsid w:val="00841957"/>
    <w:rsid w:val="00841968"/>
    <w:rsid w:val="00841DFF"/>
    <w:rsid w:val="00841F31"/>
    <w:rsid w:val="00842082"/>
    <w:rsid w:val="00842204"/>
    <w:rsid w:val="008422C5"/>
    <w:rsid w:val="00842333"/>
    <w:rsid w:val="00842498"/>
    <w:rsid w:val="00842C35"/>
    <w:rsid w:val="00842D3D"/>
    <w:rsid w:val="00843793"/>
    <w:rsid w:val="0084399D"/>
    <w:rsid w:val="00843BEF"/>
    <w:rsid w:val="00843CDB"/>
    <w:rsid w:val="00843DDD"/>
    <w:rsid w:val="00843F82"/>
    <w:rsid w:val="0084407C"/>
    <w:rsid w:val="00844640"/>
    <w:rsid w:val="00844678"/>
    <w:rsid w:val="008449EE"/>
    <w:rsid w:val="008449FB"/>
    <w:rsid w:val="008452DC"/>
    <w:rsid w:val="00845803"/>
    <w:rsid w:val="00845863"/>
    <w:rsid w:val="00845AA1"/>
    <w:rsid w:val="00845CBD"/>
    <w:rsid w:val="00845CEA"/>
    <w:rsid w:val="0084637E"/>
    <w:rsid w:val="008467B0"/>
    <w:rsid w:val="008467D8"/>
    <w:rsid w:val="00846ABD"/>
    <w:rsid w:val="008472B8"/>
    <w:rsid w:val="00847C1B"/>
    <w:rsid w:val="00847C46"/>
    <w:rsid w:val="00847DE3"/>
    <w:rsid w:val="00847E80"/>
    <w:rsid w:val="00850545"/>
    <w:rsid w:val="0085062C"/>
    <w:rsid w:val="008506A9"/>
    <w:rsid w:val="00850804"/>
    <w:rsid w:val="00850C2E"/>
    <w:rsid w:val="00850E9D"/>
    <w:rsid w:val="008510F8"/>
    <w:rsid w:val="008513DB"/>
    <w:rsid w:val="0085177A"/>
    <w:rsid w:val="00851F71"/>
    <w:rsid w:val="0085238D"/>
    <w:rsid w:val="0085278C"/>
    <w:rsid w:val="008528E8"/>
    <w:rsid w:val="00852C56"/>
    <w:rsid w:val="00852CA5"/>
    <w:rsid w:val="008530B6"/>
    <w:rsid w:val="008534AD"/>
    <w:rsid w:val="00853E99"/>
    <w:rsid w:val="00854321"/>
    <w:rsid w:val="0085433C"/>
    <w:rsid w:val="00854537"/>
    <w:rsid w:val="00854633"/>
    <w:rsid w:val="00854AC1"/>
    <w:rsid w:val="00854C04"/>
    <w:rsid w:val="008551C9"/>
    <w:rsid w:val="00855278"/>
    <w:rsid w:val="00855714"/>
    <w:rsid w:val="00855DAB"/>
    <w:rsid w:val="00855E23"/>
    <w:rsid w:val="00855EDD"/>
    <w:rsid w:val="0085629F"/>
    <w:rsid w:val="00856440"/>
    <w:rsid w:val="008565A3"/>
    <w:rsid w:val="008569DB"/>
    <w:rsid w:val="00856DEC"/>
    <w:rsid w:val="00856EC7"/>
    <w:rsid w:val="008570BE"/>
    <w:rsid w:val="0085711E"/>
    <w:rsid w:val="008572B4"/>
    <w:rsid w:val="008573EC"/>
    <w:rsid w:val="008573F6"/>
    <w:rsid w:val="008574C5"/>
    <w:rsid w:val="00857602"/>
    <w:rsid w:val="0085760E"/>
    <w:rsid w:val="0085776B"/>
    <w:rsid w:val="00857B93"/>
    <w:rsid w:val="00857D3E"/>
    <w:rsid w:val="0086019B"/>
    <w:rsid w:val="00860308"/>
    <w:rsid w:val="0086039B"/>
    <w:rsid w:val="008603AD"/>
    <w:rsid w:val="00860424"/>
    <w:rsid w:val="00860856"/>
    <w:rsid w:val="00860A5A"/>
    <w:rsid w:val="00860F70"/>
    <w:rsid w:val="00861002"/>
    <w:rsid w:val="008617FC"/>
    <w:rsid w:val="00861B0A"/>
    <w:rsid w:val="00861CDC"/>
    <w:rsid w:val="00862048"/>
    <w:rsid w:val="008628C6"/>
    <w:rsid w:val="00862973"/>
    <w:rsid w:val="00862ADD"/>
    <w:rsid w:val="00862E95"/>
    <w:rsid w:val="00862F36"/>
    <w:rsid w:val="008630BC"/>
    <w:rsid w:val="0086360F"/>
    <w:rsid w:val="00863697"/>
    <w:rsid w:val="00863B67"/>
    <w:rsid w:val="00863ED9"/>
    <w:rsid w:val="00863F03"/>
    <w:rsid w:val="00863F2D"/>
    <w:rsid w:val="00863FA1"/>
    <w:rsid w:val="0086426A"/>
    <w:rsid w:val="00864439"/>
    <w:rsid w:val="0086444D"/>
    <w:rsid w:val="0086446D"/>
    <w:rsid w:val="0086454E"/>
    <w:rsid w:val="0086472C"/>
    <w:rsid w:val="00864766"/>
    <w:rsid w:val="00864CE1"/>
    <w:rsid w:val="0086507E"/>
    <w:rsid w:val="008650CB"/>
    <w:rsid w:val="00865893"/>
    <w:rsid w:val="00865C19"/>
    <w:rsid w:val="00865F15"/>
    <w:rsid w:val="00865F32"/>
    <w:rsid w:val="00865F3E"/>
    <w:rsid w:val="008664DD"/>
    <w:rsid w:val="00866CA9"/>
    <w:rsid w:val="00866E4A"/>
    <w:rsid w:val="00866E6A"/>
    <w:rsid w:val="00866F6F"/>
    <w:rsid w:val="00867449"/>
    <w:rsid w:val="00867846"/>
    <w:rsid w:val="00867951"/>
    <w:rsid w:val="00867B13"/>
    <w:rsid w:val="00870127"/>
    <w:rsid w:val="0087022E"/>
    <w:rsid w:val="0087063D"/>
    <w:rsid w:val="00870797"/>
    <w:rsid w:val="00870B4E"/>
    <w:rsid w:val="00870C4C"/>
    <w:rsid w:val="00870DCC"/>
    <w:rsid w:val="00870E47"/>
    <w:rsid w:val="00870E4A"/>
    <w:rsid w:val="00870F52"/>
    <w:rsid w:val="00870F54"/>
    <w:rsid w:val="008710E7"/>
    <w:rsid w:val="0087170D"/>
    <w:rsid w:val="0087171F"/>
    <w:rsid w:val="00871730"/>
    <w:rsid w:val="008718B4"/>
    <w:rsid w:val="008718D0"/>
    <w:rsid w:val="008719B7"/>
    <w:rsid w:val="00871A8E"/>
    <w:rsid w:val="00871FA2"/>
    <w:rsid w:val="00872012"/>
    <w:rsid w:val="008721FC"/>
    <w:rsid w:val="008724B8"/>
    <w:rsid w:val="008727F7"/>
    <w:rsid w:val="00872BA5"/>
    <w:rsid w:val="00872F5C"/>
    <w:rsid w:val="00873120"/>
    <w:rsid w:val="00873374"/>
    <w:rsid w:val="00873682"/>
    <w:rsid w:val="008738FF"/>
    <w:rsid w:val="00873A60"/>
    <w:rsid w:val="00873D9D"/>
    <w:rsid w:val="00873DA0"/>
    <w:rsid w:val="00874001"/>
    <w:rsid w:val="0087457B"/>
    <w:rsid w:val="00874653"/>
    <w:rsid w:val="008746BF"/>
    <w:rsid w:val="00874A5B"/>
    <w:rsid w:val="00874EDB"/>
    <w:rsid w:val="0087520D"/>
    <w:rsid w:val="008754ED"/>
    <w:rsid w:val="00875673"/>
    <w:rsid w:val="00875953"/>
    <w:rsid w:val="00875C80"/>
    <w:rsid w:val="00875E43"/>
    <w:rsid w:val="00875EBC"/>
    <w:rsid w:val="00875F47"/>
    <w:rsid w:val="00875F55"/>
    <w:rsid w:val="00876361"/>
    <w:rsid w:val="00876D0B"/>
    <w:rsid w:val="00876F7C"/>
    <w:rsid w:val="00876FA5"/>
    <w:rsid w:val="00876FF6"/>
    <w:rsid w:val="00877296"/>
    <w:rsid w:val="008775A1"/>
    <w:rsid w:val="008775C1"/>
    <w:rsid w:val="00877776"/>
    <w:rsid w:val="0088001C"/>
    <w:rsid w:val="0088016D"/>
    <w:rsid w:val="008803D6"/>
    <w:rsid w:val="00880491"/>
    <w:rsid w:val="008805F7"/>
    <w:rsid w:val="00880AFF"/>
    <w:rsid w:val="00880B4F"/>
    <w:rsid w:val="00880B76"/>
    <w:rsid w:val="00880C16"/>
    <w:rsid w:val="00880CA1"/>
    <w:rsid w:val="00880D7F"/>
    <w:rsid w:val="00880DB6"/>
    <w:rsid w:val="0088118D"/>
    <w:rsid w:val="008811FC"/>
    <w:rsid w:val="00881305"/>
    <w:rsid w:val="0088164F"/>
    <w:rsid w:val="00881B91"/>
    <w:rsid w:val="00882497"/>
    <w:rsid w:val="00882640"/>
    <w:rsid w:val="00882655"/>
    <w:rsid w:val="00882691"/>
    <w:rsid w:val="008827EF"/>
    <w:rsid w:val="00882BFD"/>
    <w:rsid w:val="00882CC1"/>
    <w:rsid w:val="00882E99"/>
    <w:rsid w:val="00882F4E"/>
    <w:rsid w:val="008831D5"/>
    <w:rsid w:val="00883302"/>
    <w:rsid w:val="00883434"/>
    <w:rsid w:val="008835AE"/>
    <w:rsid w:val="0088362D"/>
    <w:rsid w:val="00883835"/>
    <w:rsid w:val="00883D3D"/>
    <w:rsid w:val="00883D8E"/>
    <w:rsid w:val="00883F61"/>
    <w:rsid w:val="0088424B"/>
    <w:rsid w:val="0088436F"/>
    <w:rsid w:val="00884870"/>
    <w:rsid w:val="00884B78"/>
    <w:rsid w:val="00884BBC"/>
    <w:rsid w:val="00884CB2"/>
    <w:rsid w:val="00884D43"/>
    <w:rsid w:val="00884D54"/>
    <w:rsid w:val="0088508D"/>
    <w:rsid w:val="00885241"/>
    <w:rsid w:val="0088565F"/>
    <w:rsid w:val="00885AAF"/>
    <w:rsid w:val="00885AF4"/>
    <w:rsid w:val="00885B0A"/>
    <w:rsid w:val="00885C0A"/>
    <w:rsid w:val="00885DCF"/>
    <w:rsid w:val="00885E4F"/>
    <w:rsid w:val="00885F00"/>
    <w:rsid w:val="00885F31"/>
    <w:rsid w:val="0088610C"/>
    <w:rsid w:val="008866A0"/>
    <w:rsid w:val="00886E23"/>
    <w:rsid w:val="00886F4F"/>
    <w:rsid w:val="00886F9A"/>
    <w:rsid w:val="008871E0"/>
    <w:rsid w:val="008874A5"/>
    <w:rsid w:val="00887B1E"/>
    <w:rsid w:val="0089085E"/>
    <w:rsid w:val="008913EC"/>
    <w:rsid w:val="0089157D"/>
    <w:rsid w:val="008915E6"/>
    <w:rsid w:val="008917E6"/>
    <w:rsid w:val="00891916"/>
    <w:rsid w:val="008919E5"/>
    <w:rsid w:val="0089270C"/>
    <w:rsid w:val="00892C2F"/>
    <w:rsid w:val="00892C69"/>
    <w:rsid w:val="00892DFA"/>
    <w:rsid w:val="0089330C"/>
    <w:rsid w:val="008942E9"/>
    <w:rsid w:val="0089442B"/>
    <w:rsid w:val="00894477"/>
    <w:rsid w:val="00894E6C"/>
    <w:rsid w:val="0089523E"/>
    <w:rsid w:val="008955D1"/>
    <w:rsid w:val="00895608"/>
    <w:rsid w:val="00895764"/>
    <w:rsid w:val="008957A4"/>
    <w:rsid w:val="0089584B"/>
    <w:rsid w:val="00895BF1"/>
    <w:rsid w:val="00895D29"/>
    <w:rsid w:val="00895ECE"/>
    <w:rsid w:val="00896025"/>
    <w:rsid w:val="0089612E"/>
    <w:rsid w:val="0089626A"/>
    <w:rsid w:val="008963CB"/>
    <w:rsid w:val="00896657"/>
    <w:rsid w:val="008966EE"/>
    <w:rsid w:val="008967F1"/>
    <w:rsid w:val="008968B8"/>
    <w:rsid w:val="00896E0F"/>
    <w:rsid w:val="00897400"/>
    <w:rsid w:val="00897463"/>
    <w:rsid w:val="0089790C"/>
    <w:rsid w:val="00897A05"/>
    <w:rsid w:val="00897F0A"/>
    <w:rsid w:val="008A012C"/>
    <w:rsid w:val="008A01F2"/>
    <w:rsid w:val="008A0366"/>
    <w:rsid w:val="008A04D7"/>
    <w:rsid w:val="008A0762"/>
    <w:rsid w:val="008A077B"/>
    <w:rsid w:val="008A07FC"/>
    <w:rsid w:val="008A092A"/>
    <w:rsid w:val="008A0A7C"/>
    <w:rsid w:val="008A0D35"/>
    <w:rsid w:val="008A0F3F"/>
    <w:rsid w:val="008A1106"/>
    <w:rsid w:val="008A12FB"/>
    <w:rsid w:val="008A155B"/>
    <w:rsid w:val="008A16A7"/>
    <w:rsid w:val="008A1989"/>
    <w:rsid w:val="008A1B9A"/>
    <w:rsid w:val="008A1BFF"/>
    <w:rsid w:val="008A1D52"/>
    <w:rsid w:val="008A1DE3"/>
    <w:rsid w:val="008A2093"/>
    <w:rsid w:val="008A2109"/>
    <w:rsid w:val="008A23EB"/>
    <w:rsid w:val="008A24F7"/>
    <w:rsid w:val="008A2663"/>
    <w:rsid w:val="008A2742"/>
    <w:rsid w:val="008A27E5"/>
    <w:rsid w:val="008A29A1"/>
    <w:rsid w:val="008A3722"/>
    <w:rsid w:val="008A37A9"/>
    <w:rsid w:val="008A37F0"/>
    <w:rsid w:val="008A38BD"/>
    <w:rsid w:val="008A3BDA"/>
    <w:rsid w:val="008A3E95"/>
    <w:rsid w:val="008A3F1A"/>
    <w:rsid w:val="008A42ED"/>
    <w:rsid w:val="008A433F"/>
    <w:rsid w:val="008A4A6E"/>
    <w:rsid w:val="008A4AF7"/>
    <w:rsid w:val="008A4C1E"/>
    <w:rsid w:val="008A4EBD"/>
    <w:rsid w:val="008A50B4"/>
    <w:rsid w:val="008A5133"/>
    <w:rsid w:val="008A52B6"/>
    <w:rsid w:val="008A53FC"/>
    <w:rsid w:val="008A5843"/>
    <w:rsid w:val="008A5FCB"/>
    <w:rsid w:val="008A6003"/>
    <w:rsid w:val="008A607F"/>
    <w:rsid w:val="008A69BA"/>
    <w:rsid w:val="008A69CF"/>
    <w:rsid w:val="008A72CB"/>
    <w:rsid w:val="008A738C"/>
    <w:rsid w:val="008A777E"/>
    <w:rsid w:val="008A7AC3"/>
    <w:rsid w:val="008B0191"/>
    <w:rsid w:val="008B01B9"/>
    <w:rsid w:val="008B01DB"/>
    <w:rsid w:val="008B09C3"/>
    <w:rsid w:val="008B09E7"/>
    <w:rsid w:val="008B0B4D"/>
    <w:rsid w:val="008B0BDF"/>
    <w:rsid w:val="008B0CA1"/>
    <w:rsid w:val="008B0EDB"/>
    <w:rsid w:val="008B1377"/>
    <w:rsid w:val="008B17F3"/>
    <w:rsid w:val="008B213E"/>
    <w:rsid w:val="008B2407"/>
    <w:rsid w:val="008B2759"/>
    <w:rsid w:val="008B32C6"/>
    <w:rsid w:val="008B332A"/>
    <w:rsid w:val="008B342F"/>
    <w:rsid w:val="008B348F"/>
    <w:rsid w:val="008B3610"/>
    <w:rsid w:val="008B36CE"/>
    <w:rsid w:val="008B372F"/>
    <w:rsid w:val="008B3787"/>
    <w:rsid w:val="008B3A54"/>
    <w:rsid w:val="008B3C9D"/>
    <w:rsid w:val="008B41B3"/>
    <w:rsid w:val="008B442B"/>
    <w:rsid w:val="008B4492"/>
    <w:rsid w:val="008B4D86"/>
    <w:rsid w:val="008B4F65"/>
    <w:rsid w:val="008B51D0"/>
    <w:rsid w:val="008B5318"/>
    <w:rsid w:val="008B55B5"/>
    <w:rsid w:val="008B5771"/>
    <w:rsid w:val="008B5B3A"/>
    <w:rsid w:val="008B5DA3"/>
    <w:rsid w:val="008B5E01"/>
    <w:rsid w:val="008B5F82"/>
    <w:rsid w:val="008B6118"/>
    <w:rsid w:val="008B6254"/>
    <w:rsid w:val="008B64A2"/>
    <w:rsid w:val="008B673B"/>
    <w:rsid w:val="008B6788"/>
    <w:rsid w:val="008B706D"/>
    <w:rsid w:val="008B72DF"/>
    <w:rsid w:val="008B75BE"/>
    <w:rsid w:val="008B779C"/>
    <w:rsid w:val="008B7CB5"/>
    <w:rsid w:val="008B7D6F"/>
    <w:rsid w:val="008B7E8F"/>
    <w:rsid w:val="008C02FA"/>
    <w:rsid w:val="008C041E"/>
    <w:rsid w:val="008C04C2"/>
    <w:rsid w:val="008C05A9"/>
    <w:rsid w:val="008C0BC2"/>
    <w:rsid w:val="008C0E8B"/>
    <w:rsid w:val="008C1011"/>
    <w:rsid w:val="008C109D"/>
    <w:rsid w:val="008C1576"/>
    <w:rsid w:val="008C1708"/>
    <w:rsid w:val="008C17B8"/>
    <w:rsid w:val="008C188E"/>
    <w:rsid w:val="008C1ACB"/>
    <w:rsid w:val="008C1AFC"/>
    <w:rsid w:val="008C1E20"/>
    <w:rsid w:val="008C1E4B"/>
    <w:rsid w:val="008C1F06"/>
    <w:rsid w:val="008C1FE8"/>
    <w:rsid w:val="008C22A6"/>
    <w:rsid w:val="008C2339"/>
    <w:rsid w:val="008C250F"/>
    <w:rsid w:val="008C2564"/>
    <w:rsid w:val="008C272B"/>
    <w:rsid w:val="008C27D4"/>
    <w:rsid w:val="008C28D8"/>
    <w:rsid w:val="008C2905"/>
    <w:rsid w:val="008C2C36"/>
    <w:rsid w:val="008C3486"/>
    <w:rsid w:val="008C3494"/>
    <w:rsid w:val="008C3511"/>
    <w:rsid w:val="008C3568"/>
    <w:rsid w:val="008C3877"/>
    <w:rsid w:val="008C388A"/>
    <w:rsid w:val="008C3D16"/>
    <w:rsid w:val="008C3ECF"/>
    <w:rsid w:val="008C42C5"/>
    <w:rsid w:val="008C44C8"/>
    <w:rsid w:val="008C4F38"/>
    <w:rsid w:val="008C50FB"/>
    <w:rsid w:val="008C5131"/>
    <w:rsid w:val="008C51CF"/>
    <w:rsid w:val="008C5336"/>
    <w:rsid w:val="008C5372"/>
    <w:rsid w:val="008C54A5"/>
    <w:rsid w:val="008C567E"/>
    <w:rsid w:val="008C5726"/>
    <w:rsid w:val="008C5851"/>
    <w:rsid w:val="008C5874"/>
    <w:rsid w:val="008C5F99"/>
    <w:rsid w:val="008C6053"/>
    <w:rsid w:val="008C611F"/>
    <w:rsid w:val="008C617B"/>
    <w:rsid w:val="008C67D9"/>
    <w:rsid w:val="008C685D"/>
    <w:rsid w:val="008C6CF8"/>
    <w:rsid w:val="008C72B4"/>
    <w:rsid w:val="008C756A"/>
    <w:rsid w:val="008C7B12"/>
    <w:rsid w:val="008C7B32"/>
    <w:rsid w:val="008C7D60"/>
    <w:rsid w:val="008C7DAB"/>
    <w:rsid w:val="008C7E53"/>
    <w:rsid w:val="008C7F24"/>
    <w:rsid w:val="008C7FAB"/>
    <w:rsid w:val="008D0361"/>
    <w:rsid w:val="008D045D"/>
    <w:rsid w:val="008D0AC8"/>
    <w:rsid w:val="008D1237"/>
    <w:rsid w:val="008D1C14"/>
    <w:rsid w:val="008D1FF5"/>
    <w:rsid w:val="008D2150"/>
    <w:rsid w:val="008D252D"/>
    <w:rsid w:val="008D2628"/>
    <w:rsid w:val="008D308B"/>
    <w:rsid w:val="008D3454"/>
    <w:rsid w:val="008D366C"/>
    <w:rsid w:val="008D3730"/>
    <w:rsid w:val="008D3A71"/>
    <w:rsid w:val="008D3ADB"/>
    <w:rsid w:val="008D3CAC"/>
    <w:rsid w:val="008D3E48"/>
    <w:rsid w:val="008D4051"/>
    <w:rsid w:val="008D4603"/>
    <w:rsid w:val="008D4C41"/>
    <w:rsid w:val="008D51DA"/>
    <w:rsid w:val="008D528F"/>
    <w:rsid w:val="008D530C"/>
    <w:rsid w:val="008D56CA"/>
    <w:rsid w:val="008D56EE"/>
    <w:rsid w:val="008D6275"/>
    <w:rsid w:val="008D63D6"/>
    <w:rsid w:val="008D658A"/>
    <w:rsid w:val="008D666F"/>
    <w:rsid w:val="008D699D"/>
    <w:rsid w:val="008D6DFA"/>
    <w:rsid w:val="008D7B0F"/>
    <w:rsid w:val="008D7D1B"/>
    <w:rsid w:val="008D7D97"/>
    <w:rsid w:val="008D7DE8"/>
    <w:rsid w:val="008D7EFA"/>
    <w:rsid w:val="008E0261"/>
    <w:rsid w:val="008E0350"/>
    <w:rsid w:val="008E0402"/>
    <w:rsid w:val="008E0735"/>
    <w:rsid w:val="008E07C5"/>
    <w:rsid w:val="008E0F2E"/>
    <w:rsid w:val="008E1094"/>
    <w:rsid w:val="008E129E"/>
    <w:rsid w:val="008E155E"/>
    <w:rsid w:val="008E1589"/>
    <w:rsid w:val="008E16AD"/>
    <w:rsid w:val="008E1838"/>
    <w:rsid w:val="008E19CB"/>
    <w:rsid w:val="008E1A6B"/>
    <w:rsid w:val="008E1CE2"/>
    <w:rsid w:val="008E1E28"/>
    <w:rsid w:val="008E220C"/>
    <w:rsid w:val="008E245D"/>
    <w:rsid w:val="008E2861"/>
    <w:rsid w:val="008E2C2B"/>
    <w:rsid w:val="008E2FAC"/>
    <w:rsid w:val="008E301B"/>
    <w:rsid w:val="008E3382"/>
    <w:rsid w:val="008E33B3"/>
    <w:rsid w:val="008E3972"/>
    <w:rsid w:val="008E3A6B"/>
    <w:rsid w:val="008E3BE6"/>
    <w:rsid w:val="008E3CAD"/>
    <w:rsid w:val="008E3D30"/>
    <w:rsid w:val="008E3EA7"/>
    <w:rsid w:val="008E3F36"/>
    <w:rsid w:val="008E3F44"/>
    <w:rsid w:val="008E42CB"/>
    <w:rsid w:val="008E4765"/>
    <w:rsid w:val="008E49FF"/>
    <w:rsid w:val="008E4A0E"/>
    <w:rsid w:val="008E4C8D"/>
    <w:rsid w:val="008E4CBB"/>
    <w:rsid w:val="008E5040"/>
    <w:rsid w:val="008E53F9"/>
    <w:rsid w:val="008E54E5"/>
    <w:rsid w:val="008E59F0"/>
    <w:rsid w:val="008E5B32"/>
    <w:rsid w:val="008E5C3A"/>
    <w:rsid w:val="008E5EF5"/>
    <w:rsid w:val="008E6129"/>
    <w:rsid w:val="008E636B"/>
    <w:rsid w:val="008E6A6C"/>
    <w:rsid w:val="008E6BC1"/>
    <w:rsid w:val="008E6E39"/>
    <w:rsid w:val="008E6E51"/>
    <w:rsid w:val="008E705D"/>
    <w:rsid w:val="008E71C3"/>
    <w:rsid w:val="008E726D"/>
    <w:rsid w:val="008E7375"/>
    <w:rsid w:val="008E7394"/>
    <w:rsid w:val="008E747D"/>
    <w:rsid w:val="008E7546"/>
    <w:rsid w:val="008E7DC0"/>
    <w:rsid w:val="008E7EE9"/>
    <w:rsid w:val="008F0389"/>
    <w:rsid w:val="008F0AEA"/>
    <w:rsid w:val="008F0B4D"/>
    <w:rsid w:val="008F0CF2"/>
    <w:rsid w:val="008F107D"/>
    <w:rsid w:val="008F133D"/>
    <w:rsid w:val="008F13A0"/>
    <w:rsid w:val="008F175F"/>
    <w:rsid w:val="008F17B3"/>
    <w:rsid w:val="008F1B65"/>
    <w:rsid w:val="008F1BDB"/>
    <w:rsid w:val="008F1C99"/>
    <w:rsid w:val="008F1D7D"/>
    <w:rsid w:val="008F22E5"/>
    <w:rsid w:val="008F241F"/>
    <w:rsid w:val="008F259A"/>
    <w:rsid w:val="008F259D"/>
    <w:rsid w:val="008F2697"/>
    <w:rsid w:val="008F2788"/>
    <w:rsid w:val="008F27EA"/>
    <w:rsid w:val="008F283D"/>
    <w:rsid w:val="008F31EE"/>
    <w:rsid w:val="008F3607"/>
    <w:rsid w:val="008F37A6"/>
    <w:rsid w:val="008F3991"/>
    <w:rsid w:val="008F39EB"/>
    <w:rsid w:val="008F3BA0"/>
    <w:rsid w:val="008F3C24"/>
    <w:rsid w:val="008F3CA6"/>
    <w:rsid w:val="008F3E1A"/>
    <w:rsid w:val="008F4310"/>
    <w:rsid w:val="008F470B"/>
    <w:rsid w:val="008F4CD2"/>
    <w:rsid w:val="008F52CF"/>
    <w:rsid w:val="008F53B8"/>
    <w:rsid w:val="008F54B7"/>
    <w:rsid w:val="008F5941"/>
    <w:rsid w:val="008F5AE5"/>
    <w:rsid w:val="008F5B79"/>
    <w:rsid w:val="008F5B98"/>
    <w:rsid w:val="008F6523"/>
    <w:rsid w:val="008F685D"/>
    <w:rsid w:val="008F6994"/>
    <w:rsid w:val="008F69F4"/>
    <w:rsid w:val="008F7028"/>
    <w:rsid w:val="008F71DE"/>
    <w:rsid w:val="008F740F"/>
    <w:rsid w:val="008F7CC8"/>
    <w:rsid w:val="008F7EF1"/>
    <w:rsid w:val="009005E6"/>
    <w:rsid w:val="00900608"/>
    <w:rsid w:val="00900ACF"/>
    <w:rsid w:val="00900AE5"/>
    <w:rsid w:val="00900B89"/>
    <w:rsid w:val="00900BB3"/>
    <w:rsid w:val="00900BF2"/>
    <w:rsid w:val="00901597"/>
    <w:rsid w:val="009016B7"/>
    <w:rsid w:val="009016CF"/>
    <w:rsid w:val="00901F62"/>
    <w:rsid w:val="009024C2"/>
    <w:rsid w:val="009026F0"/>
    <w:rsid w:val="00902827"/>
    <w:rsid w:val="00902B61"/>
    <w:rsid w:val="00902BF5"/>
    <w:rsid w:val="00903984"/>
    <w:rsid w:val="00903BFE"/>
    <w:rsid w:val="00903CD1"/>
    <w:rsid w:val="00903ED7"/>
    <w:rsid w:val="00903EE6"/>
    <w:rsid w:val="0090415D"/>
    <w:rsid w:val="009042F6"/>
    <w:rsid w:val="009045BB"/>
    <w:rsid w:val="00904A47"/>
    <w:rsid w:val="00904A4D"/>
    <w:rsid w:val="00904C42"/>
    <w:rsid w:val="00904D5C"/>
    <w:rsid w:val="00904EF8"/>
    <w:rsid w:val="009051D4"/>
    <w:rsid w:val="009054AC"/>
    <w:rsid w:val="00905811"/>
    <w:rsid w:val="0090582B"/>
    <w:rsid w:val="00905E20"/>
    <w:rsid w:val="00905EC5"/>
    <w:rsid w:val="00906176"/>
    <w:rsid w:val="009070ED"/>
    <w:rsid w:val="00907375"/>
    <w:rsid w:val="009077FE"/>
    <w:rsid w:val="0090799A"/>
    <w:rsid w:val="00907EB4"/>
    <w:rsid w:val="009101E6"/>
    <w:rsid w:val="00910351"/>
    <w:rsid w:val="009103F7"/>
    <w:rsid w:val="00910588"/>
    <w:rsid w:val="00910688"/>
    <w:rsid w:val="00910D92"/>
    <w:rsid w:val="00910E08"/>
    <w:rsid w:val="00911057"/>
    <w:rsid w:val="0091129C"/>
    <w:rsid w:val="0091163F"/>
    <w:rsid w:val="00911806"/>
    <w:rsid w:val="00911A1F"/>
    <w:rsid w:val="00911BC4"/>
    <w:rsid w:val="00911C30"/>
    <w:rsid w:val="009123D6"/>
    <w:rsid w:val="0091246A"/>
    <w:rsid w:val="00912567"/>
    <w:rsid w:val="00912AD4"/>
    <w:rsid w:val="00912C75"/>
    <w:rsid w:val="009131B8"/>
    <w:rsid w:val="00913D54"/>
    <w:rsid w:val="00913FC8"/>
    <w:rsid w:val="009141BB"/>
    <w:rsid w:val="00914337"/>
    <w:rsid w:val="009144C7"/>
    <w:rsid w:val="009147F9"/>
    <w:rsid w:val="00914B75"/>
    <w:rsid w:val="00914C56"/>
    <w:rsid w:val="00914FEE"/>
    <w:rsid w:val="009150C3"/>
    <w:rsid w:val="009152DF"/>
    <w:rsid w:val="009154C2"/>
    <w:rsid w:val="009154EB"/>
    <w:rsid w:val="009157A0"/>
    <w:rsid w:val="009157F6"/>
    <w:rsid w:val="00915CEA"/>
    <w:rsid w:val="00915EBB"/>
    <w:rsid w:val="00916163"/>
    <w:rsid w:val="00916721"/>
    <w:rsid w:val="0091685F"/>
    <w:rsid w:val="00916A45"/>
    <w:rsid w:val="00916BD7"/>
    <w:rsid w:val="00916C3A"/>
    <w:rsid w:val="00916C79"/>
    <w:rsid w:val="00916C91"/>
    <w:rsid w:val="00916DB0"/>
    <w:rsid w:val="00916F95"/>
    <w:rsid w:val="009170C4"/>
    <w:rsid w:val="0091727D"/>
    <w:rsid w:val="009172D8"/>
    <w:rsid w:val="009173FE"/>
    <w:rsid w:val="0091778D"/>
    <w:rsid w:val="009177F3"/>
    <w:rsid w:val="00917E57"/>
    <w:rsid w:val="0092013C"/>
    <w:rsid w:val="00920172"/>
    <w:rsid w:val="00920330"/>
    <w:rsid w:val="00920891"/>
    <w:rsid w:val="00920D3A"/>
    <w:rsid w:val="009213A5"/>
    <w:rsid w:val="00921421"/>
    <w:rsid w:val="00921608"/>
    <w:rsid w:val="00921A8D"/>
    <w:rsid w:val="009222EC"/>
    <w:rsid w:val="00922821"/>
    <w:rsid w:val="00922C09"/>
    <w:rsid w:val="00922C0A"/>
    <w:rsid w:val="00923199"/>
    <w:rsid w:val="00923380"/>
    <w:rsid w:val="00923651"/>
    <w:rsid w:val="00923733"/>
    <w:rsid w:val="0092387E"/>
    <w:rsid w:val="00923DA6"/>
    <w:rsid w:val="0092414A"/>
    <w:rsid w:val="009242AC"/>
    <w:rsid w:val="00924359"/>
    <w:rsid w:val="009243E1"/>
    <w:rsid w:val="009246DE"/>
    <w:rsid w:val="00924A55"/>
    <w:rsid w:val="00924C53"/>
    <w:rsid w:val="00924CBC"/>
    <w:rsid w:val="00924E20"/>
    <w:rsid w:val="00925181"/>
    <w:rsid w:val="0092528D"/>
    <w:rsid w:val="009252B6"/>
    <w:rsid w:val="009253DE"/>
    <w:rsid w:val="00925417"/>
    <w:rsid w:val="009255E0"/>
    <w:rsid w:val="00925BBA"/>
    <w:rsid w:val="00925D06"/>
    <w:rsid w:val="00925EC1"/>
    <w:rsid w:val="0092691C"/>
    <w:rsid w:val="00926B1F"/>
    <w:rsid w:val="0092706B"/>
    <w:rsid w:val="00927090"/>
    <w:rsid w:val="009274F6"/>
    <w:rsid w:val="009274F7"/>
    <w:rsid w:val="00927752"/>
    <w:rsid w:val="00927BDE"/>
    <w:rsid w:val="00927C49"/>
    <w:rsid w:val="00927F4C"/>
    <w:rsid w:val="009302C6"/>
    <w:rsid w:val="00930553"/>
    <w:rsid w:val="009306CD"/>
    <w:rsid w:val="0093077E"/>
    <w:rsid w:val="00930ACD"/>
    <w:rsid w:val="00931357"/>
    <w:rsid w:val="009313B9"/>
    <w:rsid w:val="009314F4"/>
    <w:rsid w:val="0093172F"/>
    <w:rsid w:val="0093179F"/>
    <w:rsid w:val="00931981"/>
    <w:rsid w:val="00931F73"/>
    <w:rsid w:val="009328C1"/>
    <w:rsid w:val="00932ADC"/>
    <w:rsid w:val="00932E32"/>
    <w:rsid w:val="00932E57"/>
    <w:rsid w:val="00932FF4"/>
    <w:rsid w:val="009330FE"/>
    <w:rsid w:val="00933267"/>
    <w:rsid w:val="009338C5"/>
    <w:rsid w:val="00933BBA"/>
    <w:rsid w:val="0093405E"/>
    <w:rsid w:val="00934456"/>
    <w:rsid w:val="009345B5"/>
    <w:rsid w:val="009345CA"/>
    <w:rsid w:val="009346FF"/>
    <w:rsid w:val="00934806"/>
    <w:rsid w:val="00934981"/>
    <w:rsid w:val="009349BD"/>
    <w:rsid w:val="00934A69"/>
    <w:rsid w:val="00934E05"/>
    <w:rsid w:val="00935036"/>
    <w:rsid w:val="009352CD"/>
    <w:rsid w:val="009353A0"/>
    <w:rsid w:val="009357A1"/>
    <w:rsid w:val="0093594E"/>
    <w:rsid w:val="00935B16"/>
    <w:rsid w:val="00936412"/>
    <w:rsid w:val="009364EA"/>
    <w:rsid w:val="00936543"/>
    <w:rsid w:val="0093679D"/>
    <w:rsid w:val="00936850"/>
    <w:rsid w:val="009369BC"/>
    <w:rsid w:val="00936B1F"/>
    <w:rsid w:val="00936BE4"/>
    <w:rsid w:val="00936CF3"/>
    <w:rsid w:val="0093712D"/>
    <w:rsid w:val="009375FF"/>
    <w:rsid w:val="00937896"/>
    <w:rsid w:val="00940828"/>
    <w:rsid w:val="0094099E"/>
    <w:rsid w:val="00940C6A"/>
    <w:rsid w:val="00940E30"/>
    <w:rsid w:val="00941287"/>
    <w:rsid w:val="00941466"/>
    <w:rsid w:val="009414D0"/>
    <w:rsid w:val="00941659"/>
    <w:rsid w:val="009416AA"/>
    <w:rsid w:val="00941927"/>
    <w:rsid w:val="00941C65"/>
    <w:rsid w:val="00941F0E"/>
    <w:rsid w:val="009422FA"/>
    <w:rsid w:val="00942337"/>
    <w:rsid w:val="00943046"/>
    <w:rsid w:val="009432C3"/>
    <w:rsid w:val="0094364A"/>
    <w:rsid w:val="00943745"/>
    <w:rsid w:val="00943E98"/>
    <w:rsid w:val="0094423D"/>
    <w:rsid w:val="0094488D"/>
    <w:rsid w:val="00944A15"/>
    <w:rsid w:val="00944A3A"/>
    <w:rsid w:val="00944B42"/>
    <w:rsid w:val="00944BFA"/>
    <w:rsid w:val="00944E35"/>
    <w:rsid w:val="00944E44"/>
    <w:rsid w:val="009451F7"/>
    <w:rsid w:val="009453C3"/>
    <w:rsid w:val="00945429"/>
    <w:rsid w:val="00945808"/>
    <w:rsid w:val="00945DCA"/>
    <w:rsid w:val="00945F0F"/>
    <w:rsid w:val="00946070"/>
    <w:rsid w:val="009461E2"/>
    <w:rsid w:val="009462E3"/>
    <w:rsid w:val="00946357"/>
    <w:rsid w:val="009469ED"/>
    <w:rsid w:val="00946C11"/>
    <w:rsid w:val="00946C8C"/>
    <w:rsid w:val="00946EC6"/>
    <w:rsid w:val="00946F41"/>
    <w:rsid w:val="00947282"/>
    <w:rsid w:val="00947318"/>
    <w:rsid w:val="00947448"/>
    <w:rsid w:val="009474CF"/>
    <w:rsid w:val="0094772B"/>
    <w:rsid w:val="009479FB"/>
    <w:rsid w:val="00947C94"/>
    <w:rsid w:val="009502AB"/>
    <w:rsid w:val="0095041B"/>
    <w:rsid w:val="009506A7"/>
    <w:rsid w:val="00950DFF"/>
    <w:rsid w:val="00950E41"/>
    <w:rsid w:val="00950FE9"/>
    <w:rsid w:val="009513B4"/>
    <w:rsid w:val="00951530"/>
    <w:rsid w:val="0095185B"/>
    <w:rsid w:val="00951885"/>
    <w:rsid w:val="00951E57"/>
    <w:rsid w:val="00952100"/>
    <w:rsid w:val="009527D2"/>
    <w:rsid w:val="009531DF"/>
    <w:rsid w:val="00953376"/>
    <w:rsid w:val="00953511"/>
    <w:rsid w:val="0095390D"/>
    <w:rsid w:val="00953E49"/>
    <w:rsid w:val="00953FAA"/>
    <w:rsid w:val="00953FF5"/>
    <w:rsid w:val="00954381"/>
    <w:rsid w:val="0095475C"/>
    <w:rsid w:val="00954BB7"/>
    <w:rsid w:val="00954D1D"/>
    <w:rsid w:val="009550CA"/>
    <w:rsid w:val="0095593B"/>
    <w:rsid w:val="00955AE1"/>
    <w:rsid w:val="00955B91"/>
    <w:rsid w:val="00955D15"/>
    <w:rsid w:val="00955F13"/>
    <w:rsid w:val="00955FB1"/>
    <w:rsid w:val="00955FCD"/>
    <w:rsid w:val="0095612A"/>
    <w:rsid w:val="009563B9"/>
    <w:rsid w:val="00956520"/>
    <w:rsid w:val="0095665D"/>
    <w:rsid w:val="0095670B"/>
    <w:rsid w:val="009567F9"/>
    <w:rsid w:val="00956E6C"/>
    <w:rsid w:val="00956FCD"/>
    <w:rsid w:val="009573C7"/>
    <w:rsid w:val="0095742B"/>
    <w:rsid w:val="0095748A"/>
    <w:rsid w:val="0095751B"/>
    <w:rsid w:val="0095767D"/>
    <w:rsid w:val="00957712"/>
    <w:rsid w:val="0095782A"/>
    <w:rsid w:val="0095786C"/>
    <w:rsid w:val="00957E5C"/>
    <w:rsid w:val="009601AB"/>
    <w:rsid w:val="009601DB"/>
    <w:rsid w:val="0096061F"/>
    <w:rsid w:val="009608B0"/>
    <w:rsid w:val="00960BCA"/>
    <w:rsid w:val="00960EE3"/>
    <w:rsid w:val="0096130E"/>
    <w:rsid w:val="0096147C"/>
    <w:rsid w:val="0096156C"/>
    <w:rsid w:val="00961590"/>
    <w:rsid w:val="00961A9A"/>
    <w:rsid w:val="0096229C"/>
    <w:rsid w:val="009629B7"/>
    <w:rsid w:val="00963019"/>
    <w:rsid w:val="00963096"/>
    <w:rsid w:val="00963201"/>
    <w:rsid w:val="0096322C"/>
    <w:rsid w:val="00963413"/>
    <w:rsid w:val="00963647"/>
    <w:rsid w:val="00963864"/>
    <w:rsid w:val="00963892"/>
    <w:rsid w:val="00963BFB"/>
    <w:rsid w:val="00963C2D"/>
    <w:rsid w:val="00963D4C"/>
    <w:rsid w:val="00963DD1"/>
    <w:rsid w:val="00964712"/>
    <w:rsid w:val="0096473F"/>
    <w:rsid w:val="00964A8E"/>
    <w:rsid w:val="00964D85"/>
    <w:rsid w:val="00964E7E"/>
    <w:rsid w:val="00964E96"/>
    <w:rsid w:val="009651DD"/>
    <w:rsid w:val="0096558A"/>
    <w:rsid w:val="00966032"/>
    <w:rsid w:val="0096613F"/>
    <w:rsid w:val="00966377"/>
    <w:rsid w:val="0096639C"/>
    <w:rsid w:val="0096654C"/>
    <w:rsid w:val="00966624"/>
    <w:rsid w:val="0096669F"/>
    <w:rsid w:val="00966773"/>
    <w:rsid w:val="0096688B"/>
    <w:rsid w:val="009668CA"/>
    <w:rsid w:val="00966D6E"/>
    <w:rsid w:val="009671AD"/>
    <w:rsid w:val="009671D8"/>
    <w:rsid w:val="0096746F"/>
    <w:rsid w:val="009676DF"/>
    <w:rsid w:val="0096793D"/>
    <w:rsid w:val="00967AFD"/>
    <w:rsid w:val="009700C9"/>
    <w:rsid w:val="00970B53"/>
    <w:rsid w:val="00970BD0"/>
    <w:rsid w:val="0097106C"/>
    <w:rsid w:val="0097130E"/>
    <w:rsid w:val="0097131F"/>
    <w:rsid w:val="0097172C"/>
    <w:rsid w:val="00971768"/>
    <w:rsid w:val="00971B36"/>
    <w:rsid w:val="00971BD8"/>
    <w:rsid w:val="00971C1A"/>
    <w:rsid w:val="00971ED1"/>
    <w:rsid w:val="00971FC1"/>
    <w:rsid w:val="0097224B"/>
    <w:rsid w:val="00972325"/>
    <w:rsid w:val="009726E9"/>
    <w:rsid w:val="009727D3"/>
    <w:rsid w:val="009729A8"/>
    <w:rsid w:val="00972B45"/>
    <w:rsid w:val="009731CB"/>
    <w:rsid w:val="00973239"/>
    <w:rsid w:val="009735E1"/>
    <w:rsid w:val="00973866"/>
    <w:rsid w:val="009738A2"/>
    <w:rsid w:val="00973944"/>
    <w:rsid w:val="00973B8D"/>
    <w:rsid w:val="00973D4E"/>
    <w:rsid w:val="00973E9A"/>
    <w:rsid w:val="00973FFA"/>
    <w:rsid w:val="00974ADF"/>
    <w:rsid w:val="00974BF9"/>
    <w:rsid w:val="00974C39"/>
    <w:rsid w:val="009751EF"/>
    <w:rsid w:val="009756EA"/>
    <w:rsid w:val="00975715"/>
    <w:rsid w:val="00975943"/>
    <w:rsid w:val="00975BF4"/>
    <w:rsid w:val="00975E7A"/>
    <w:rsid w:val="00976253"/>
    <w:rsid w:val="00976790"/>
    <w:rsid w:val="00976895"/>
    <w:rsid w:val="00976B96"/>
    <w:rsid w:val="00976E1F"/>
    <w:rsid w:val="00977057"/>
    <w:rsid w:val="00977200"/>
    <w:rsid w:val="00977644"/>
    <w:rsid w:val="00977944"/>
    <w:rsid w:val="00977AEF"/>
    <w:rsid w:val="00977B30"/>
    <w:rsid w:val="00977B57"/>
    <w:rsid w:val="00977B6A"/>
    <w:rsid w:val="00977FF0"/>
    <w:rsid w:val="00980135"/>
    <w:rsid w:val="009801F8"/>
    <w:rsid w:val="009802BB"/>
    <w:rsid w:val="009809CD"/>
    <w:rsid w:val="00980AFE"/>
    <w:rsid w:val="00980B0B"/>
    <w:rsid w:val="009811F9"/>
    <w:rsid w:val="0098172B"/>
    <w:rsid w:val="009817CC"/>
    <w:rsid w:val="009818BA"/>
    <w:rsid w:val="00981A54"/>
    <w:rsid w:val="00981A78"/>
    <w:rsid w:val="00981ABE"/>
    <w:rsid w:val="00981AE0"/>
    <w:rsid w:val="00981C9E"/>
    <w:rsid w:val="00981CBA"/>
    <w:rsid w:val="00981D14"/>
    <w:rsid w:val="00982324"/>
    <w:rsid w:val="009824B4"/>
    <w:rsid w:val="00982536"/>
    <w:rsid w:val="0098280C"/>
    <w:rsid w:val="00982CAC"/>
    <w:rsid w:val="00982CBF"/>
    <w:rsid w:val="00983044"/>
    <w:rsid w:val="009832C3"/>
    <w:rsid w:val="00983A0B"/>
    <w:rsid w:val="00983C2A"/>
    <w:rsid w:val="00983D2F"/>
    <w:rsid w:val="00983E59"/>
    <w:rsid w:val="0098451B"/>
    <w:rsid w:val="00984748"/>
    <w:rsid w:val="00984AA1"/>
    <w:rsid w:val="00984DFC"/>
    <w:rsid w:val="00984ED5"/>
    <w:rsid w:val="00984FD0"/>
    <w:rsid w:val="0098541A"/>
    <w:rsid w:val="009859CB"/>
    <w:rsid w:val="00985B77"/>
    <w:rsid w:val="0098628E"/>
    <w:rsid w:val="00986480"/>
    <w:rsid w:val="0098695B"/>
    <w:rsid w:val="00986AB1"/>
    <w:rsid w:val="00986D92"/>
    <w:rsid w:val="00986DDC"/>
    <w:rsid w:val="009870AA"/>
    <w:rsid w:val="00987455"/>
    <w:rsid w:val="00987829"/>
    <w:rsid w:val="00987B27"/>
    <w:rsid w:val="00987D2C"/>
    <w:rsid w:val="00987F54"/>
    <w:rsid w:val="0099052A"/>
    <w:rsid w:val="0099057F"/>
    <w:rsid w:val="0099059A"/>
    <w:rsid w:val="009907DE"/>
    <w:rsid w:val="00990A6D"/>
    <w:rsid w:val="00990B2E"/>
    <w:rsid w:val="00990C56"/>
    <w:rsid w:val="00990E2E"/>
    <w:rsid w:val="00990F0D"/>
    <w:rsid w:val="00990F37"/>
    <w:rsid w:val="00991227"/>
    <w:rsid w:val="0099126B"/>
    <w:rsid w:val="0099175D"/>
    <w:rsid w:val="00991D41"/>
    <w:rsid w:val="00991DCB"/>
    <w:rsid w:val="009920AB"/>
    <w:rsid w:val="009920CB"/>
    <w:rsid w:val="00992253"/>
    <w:rsid w:val="009922A1"/>
    <w:rsid w:val="009923B9"/>
    <w:rsid w:val="00992520"/>
    <w:rsid w:val="00992742"/>
    <w:rsid w:val="00992C0D"/>
    <w:rsid w:val="00992EA4"/>
    <w:rsid w:val="00993033"/>
    <w:rsid w:val="009930C6"/>
    <w:rsid w:val="009932FC"/>
    <w:rsid w:val="0099353A"/>
    <w:rsid w:val="00993585"/>
    <w:rsid w:val="00993BE6"/>
    <w:rsid w:val="00993D24"/>
    <w:rsid w:val="00993EDB"/>
    <w:rsid w:val="00994348"/>
    <w:rsid w:val="00994383"/>
    <w:rsid w:val="0099443F"/>
    <w:rsid w:val="009947E3"/>
    <w:rsid w:val="00994CE8"/>
    <w:rsid w:val="00994D77"/>
    <w:rsid w:val="00994E33"/>
    <w:rsid w:val="00994EBA"/>
    <w:rsid w:val="00994F0B"/>
    <w:rsid w:val="009957BB"/>
    <w:rsid w:val="009959EE"/>
    <w:rsid w:val="00995E29"/>
    <w:rsid w:val="00996450"/>
    <w:rsid w:val="0099651F"/>
    <w:rsid w:val="009966FF"/>
    <w:rsid w:val="00996926"/>
    <w:rsid w:val="00996A56"/>
    <w:rsid w:val="00996DE4"/>
    <w:rsid w:val="00997034"/>
    <w:rsid w:val="009971A9"/>
    <w:rsid w:val="00997A7C"/>
    <w:rsid w:val="00997A82"/>
    <w:rsid w:val="00997DBC"/>
    <w:rsid w:val="00997E50"/>
    <w:rsid w:val="00997FE0"/>
    <w:rsid w:val="009A03AB"/>
    <w:rsid w:val="009A0411"/>
    <w:rsid w:val="009A08F2"/>
    <w:rsid w:val="009A0A3B"/>
    <w:rsid w:val="009A0AC7"/>
    <w:rsid w:val="009A0B60"/>
    <w:rsid w:val="009A0E88"/>
    <w:rsid w:val="009A0E97"/>
    <w:rsid w:val="009A0F76"/>
    <w:rsid w:val="009A0FDB"/>
    <w:rsid w:val="009A116C"/>
    <w:rsid w:val="009A12BF"/>
    <w:rsid w:val="009A130A"/>
    <w:rsid w:val="009A1893"/>
    <w:rsid w:val="009A1941"/>
    <w:rsid w:val="009A1961"/>
    <w:rsid w:val="009A20C9"/>
    <w:rsid w:val="009A23B2"/>
    <w:rsid w:val="009A2541"/>
    <w:rsid w:val="009A2873"/>
    <w:rsid w:val="009A292B"/>
    <w:rsid w:val="009A2A86"/>
    <w:rsid w:val="009A30A6"/>
    <w:rsid w:val="009A3400"/>
    <w:rsid w:val="009A34B2"/>
    <w:rsid w:val="009A37D5"/>
    <w:rsid w:val="009A42BA"/>
    <w:rsid w:val="009A47AF"/>
    <w:rsid w:val="009A488B"/>
    <w:rsid w:val="009A4ED4"/>
    <w:rsid w:val="009A5559"/>
    <w:rsid w:val="009A58C8"/>
    <w:rsid w:val="009A623F"/>
    <w:rsid w:val="009A65F2"/>
    <w:rsid w:val="009A661D"/>
    <w:rsid w:val="009A6999"/>
    <w:rsid w:val="009A6CBF"/>
    <w:rsid w:val="009A6EC2"/>
    <w:rsid w:val="009A725A"/>
    <w:rsid w:val="009A7316"/>
    <w:rsid w:val="009A733F"/>
    <w:rsid w:val="009A797C"/>
    <w:rsid w:val="009A7A13"/>
    <w:rsid w:val="009A7A3E"/>
    <w:rsid w:val="009A7D8F"/>
    <w:rsid w:val="009A7E06"/>
    <w:rsid w:val="009A7EB2"/>
    <w:rsid w:val="009A7EC2"/>
    <w:rsid w:val="009B0393"/>
    <w:rsid w:val="009B05B4"/>
    <w:rsid w:val="009B060C"/>
    <w:rsid w:val="009B0670"/>
    <w:rsid w:val="009B09FB"/>
    <w:rsid w:val="009B0A60"/>
    <w:rsid w:val="009B0B22"/>
    <w:rsid w:val="009B0B61"/>
    <w:rsid w:val="009B10BC"/>
    <w:rsid w:val="009B17F6"/>
    <w:rsid w:val="009B1893"/>
    <w:rsid w:val="009B1E16"/>
    <w:rsid w:val="009B20B7"/>
    <w:rsid w:val="009B21ED"/>
    <w:rsid w:val="009B227A"/>
    <w:rsid w:val="009B22AE"/>
    <w:rsid w:val="009B22B6"/>
    <w:rsid w:val="009B25BC"/>
    <w:rsid w:val="009B298C"/>
    <w:rsid w:val="009B2996"/>
    <w:rsid w:val="009B2C4C"/>
    <w:rsid w:val="009B310F"/>
    <w:rsid w:val="009B352A"/>
    <w:rsid w:val="009B3BCE"/>
    <w:rsid w:val="009B3CE3"/>
    <w:rsid w:val="009B3E73"/>
    <w:rsid w:val="009B3F9B"/>
    <w:rsid w:val="009B40F2"/>
    <w:rsid w:val="009B416D"/>
    <w:rsid w:val="009B4294"/>
    <w:rsid w:val="009B4523"/>
    <w:rsid w:val="009B4592"/>
    <w:rsid w:val="009B474D"/>
    <w:rsid w:val="009B519D"/>
    <w:rsid w:val="009B56CF"/>
    <w:rsid w:val="009B593B"/>
    <w:rsid w:val="009B5A75"/>
    <w:rsid w:val="009B60AA"/>
    <w:rsid w:val="009B643B"/>
    <w:rsid w:val="009B6512"/>
    <w:rsid w:val="009B6A91"/>
    <w:rsid w:val="009B6B91"/>
    <w:rsid w:val="009B78E7"/>
    <w:rsid w:val="009B7956"/>
    <w:rsid w:val="009B7F4C"/>
    <w:rsid w:val="009C03C7"/>
    <w:rsid w:val="009C0A5F"/>
    <w:rsid w:val="009C0BFA"/>
    <w:rsid w:val="009C0CE5"/>
    <w:rsid w:val="009C0EE2"/>
    <w:rsid w:val="009C10FA"/>
    <w:rsid w:val="009C12E7"/>
    <w:rsid w:val="009C137D"/>
    <w:rsid w:val="009C15E0"/>
    <w:rsid w:val="009C166E"/>
    <w:rsid w:val="009C17F8"/>
    <w:rsid w:val="009C1CEF"/>
    <w:rsid w:val="009C1FA3"/>
    <w:rsid w:val="009C2022"/>
    <w:rsid w:val="009C220D"/>
    <w:rsid w:val="009C2421"/>
    <w:rsid w:val="009C27DF"/>
    <w:rsid w:val="009C284C"/>
    <w:rsid w:val="009C2DAF"/>
    <w:rsid w:val="009C310C"/>
    <w:rsid w:val="009C347B"/>
    <w:rsid w:val="009C3643"/>
    <w:rsid w:val="009C370F"/>
    <w:rsid w:val="009C3CBA"/>
    <w:rsid w:val="009C413C"/>
    <w:rsid w:val="009C4570"/>
    <w:rsid w:val="009C462B"/>
    <w:rsid w:val="009C4669"/>
    <w:rsid w:val="009C4819"/>
    <w:rsid w:val="009C4962"/>
    <w:rsid w:val="009C4ACF"/>
    <w:rsid w:val="009C4AD3"/>
    <w:rsid w:val="009C5096"/>
    <w:rsid w:val="009C538B"/>
    <w:rsid w:val="009C53B7"/>
    <w:rsid w:val="009C58F4"/>
    <w:rsid w:val="009C5ABF"/>
    <w:rsid w:val="009C5D30"/>
    <w:rsid w:val="009C5EC6"/>
    <w:rsid w:val="009C634A"/>
    <w:rsid w:val="009C6D63"/>
    <w:rsid w:val="009C6E6C"/>
    <w:rsid w:val="009C76C4"/>
    <w:rsid w:val="009C793A"/>
    <w:rsid w:val="009C7E95"/>
    <w:rsid w:val="009D006A"/>
    <w:rsid w:val="009D03E5"/>
    <w:rsid w:val="009D063C"/>
    <w:rsid w:val="009D0656"/>
    <w:rsid w:val="009D0749"/>
    <w:rsid w:val="009D09C1"/>
    <w:rsid w:val="009D09E0"/>
    <w:rsid w:val="009D0A91"/>
    <w:rsid w:val="009D0AC5"/>
    <w:rsid w:val="009D0EF3"/>
    <w:rsid w:val="009D12FF"/>
    <w:rsid w:val="009D1380"/>
    <w:rsid w:val="009D146C"/>
    <w:rsid w:val="009D1554"/>
    <w:rsid w:val="009D1D4A"/>
    <w:rsid w:val="009D1DAC"/>
    <w:rsid w:val="009D20AA"/>
    <w:rsid w:val="009D2257"/>
    <w:rsid w:val="009D22FC"/>
    <w:rsid w:val="009D2480"/>
    <w:rsid w:val="009D24DA"/>
    <w:rsid w:val="009D2692"/>
    <w:rsid w:val="009D28F7"/>
    <w:rsid w:val="009D2A1C"/>
    <w:rsid w:val="009D2D83"/>
    <w:rsid w:val="009D2DBD"/>
    <w:rsid w:val="009D2DEE"/>
    <w:rsid w:val="009D3095"/>
    <w:rsid w:val="009D313D"/>
    <w:rsid w:val="009D3162"/>
    <w:rsid w:val="009D3169"/>
    <w:rsid w:val="009D324F"/>
    <w:rsid w:val="009D32B8"/>
    <w:rsid w:val="009D33AD"/>
    <w:rsid w:val="009D3815"/>
    <w:rsid w:val="009D3904"/>
    <w:rsid w:val="009D3A09"/>
    <w:rsid w:val="009D3A5C"/>
    <w:rsid w:val="009D3AC0"/>
    <w:rsid w:val="009D3D24"/>
    <w:rsid w:val="009D3D77"/>
    <w:rsid w:val="009D4319"/>
    <w:rsid w:val="009D4458"/>
    <w:rsid w:val="009D452B"/>
    <w:rsid w:val="009D4A03"/>
    <w:rsid w:val="009D513D"/>
    <w:rsid w:val="009D5340"/>
    <w:rsid w:val="009D558E"/>
    <w:rsid w:val="009D57E5"/>
    <w:rsid w:val="009D581D"/>
    <w:rsid w:val="009D59B8"/>
    <w:rsid w:val="009D613E"/>
    <w:rsid w:val="009D61F7"/>
    <w:rsid w:val="009D6625"/>
    <w:rsid w:val="009D675B"/>
    <w:rsid w:val="009D67E4"/>
    <w:rsid w:val="009D692F"/>
    <w:rsid w:val="009D6C80"/>
    <w:rsid w:val="009D6CB5"/>
    <w:rsid w:val="009D7282"/>
    <w:rsid w:val="009D73D0"/>
    <w:rsid w:val="009D76B8"/>
    <w:rsid w:val="009D78B8"/>
    <w:rsid w:val="009D7AB5"/>
    <w:rsid w:val="009D7C8D"/>
    <w:rsid w:val="009E04D7"/>
    <w:rsid w:val="009E05F0"/>
    <w:rsid w:val="009E062D"/>
    <w:rsid w:val="009E0986"/>
    <w:rsid w:val="009E0AD5"/>
    <w:rsid w:val="009E1488"/>
    <w:rsid w:val="009E189D"/>
    <w:rsid w:val="009E1E3A"/>
    <w:rsid w:val="009E215A"/>
    <w:rsid w:val="009E26B8"/>
    <w:rsid w:val="009E26FB"/>
    <w:rsid w:val="009E2747"/>
    <w:rsid w:val="009E277F"/>
    <w:rsid w:val="009E2846"/>
    <w:rsid w:val="009E2D39"/>
    <w:rsid w:val="009E2EF5"/>
    <w:rsid w:val="009E2F99"/>
    <w:rsid w:val="009E30FC"/>
    <w:rsid w:val="009E3D2F"/>
    <w:rsid w:val="009E420F"/>
    <w:rsid w:val="009E4253"/>
    <w:rsid w:val="009E435E"/>
    <w:rsid w:val="009E4753"/>
    <w:rsid w:val="009E47C4"/>
    <w:rsid w:val="009E4BA9"/>
    <w:rsid w:val="009E4E8E"/>
    <w:rsid w:val="009E534F"/>
    <w:rsid w:val="009E54FB"/>
    <w:rsid w:val="009E558A"/>
    <w:rsid w:val="009E56B4"/>
    <w:rsid w:val="009E59E9"/>
    <w:rsid w:val="009E5CC3"/>
    <w:rsid w:val="009E64BB"/>
    <w:rsid w:val="009E6714"/>
    <w:rsid w:val="009E69B0"/>
    <w:rsid w:val="009E6A35"/>
    <w:rsid w:val="009E6CF9"/>
    <w:rsid w:val="009E6ED8"/>
    <w:rsid w:val="009E7919"/>
    <w:rsid w:val="009E7A9F"/>
    <w:rsid w:val="009E7F34"/>
    <w:rsid w:val="009F008C"/>
    <w:rsid w:val="009F0284"/>
    <w:rsid w:val="009F02C5"/>
    <w:rsid w:val="009F035E"/>
    <w:rsid w:val="009F0799"/>
    <w:rsid w:val="009F07A1"/>
    <w:rsid w:val="009F0846"/>
    <w:rsid w:val="009F08E3"/>
    <w:rsid w:val="009F0984"/>
    <w:rsid w:val="009F0A1B"/>
    <w:rsid w:val="009F0B82"/>
    <w:rsid w:val="009F0DA5"/>
    <w:rsid w:val="009F0EBB"/>
    <w:rsid w:val="009F0F32"/>
    <w:rsid w:val="009F1362"/>
    <w:rsid w:val="009F165A"/>
    <w:rsid w:val="009F1856"/>
    <w:rsid w:val="009F198A"/>
    <w:rsid w:val="009F1AF4"/>
    <w:rsid w:val="009F249B"/>
    <w:rsid w:val="009F2669"/>
    <w:rsid w:val="009F2707"/>
    <w:rsid w:val="009F28DC"/>
    <w:rsid w:val="009F2B49"/>
    <w:rsid w:val="009F2BD6"/>
    <w:rsid w:val="009F323D"/>
    <w:rsid w:val="009F33B8"/>
    <w:rsid w:val="009F3620"/>
    <w:rsid w:val="009F3726"/>
    <w:rsid w:val="009F3B93"/>
    <w:rsid w:val="009F3B95"/>
    <w:rsid w:val="009F3C30"/>
    <w:rsid w:val="009F3DE8"/>
    <w:rsid w:val="009F41D6"/>
    <w:rsid w:val="009F44FE"/>
    <w:rsid w:val="009F46EA"/>
    <w:rsid w:val="009F4DC6"/>
    <w:rsid w:val="009F4DDC"/>
    <w:rsid w:val="009F4E3A"/>
    <w:rsid w:val="009F4E3D"/>
    <w:rsid w:val="009F5321"/>
    <w:rsid w:val="009F55F9"/>
    <w:rsid w:val="009F55FD"/>
    <w:rsid w:val="009F59C1"/>
    <w:rsid w:val="009F59CE"/>
    <w:rsid w:val="009F5B59"/>
    <w:rsid w:val="009F5C82"/>
    <w:rsid w:val="009F5CC9"/>
    <w:rsid w:val="009F612C"/>
    <w:rsid w:val="009F61D2"/>
    <w:rsid w:val="009F6319"/>
    <w:rsid w:val="009F64A0"/>
    <w:rsid w:val="009F651A"/>
    <w:rsid w:val="009F6EAF"/>
    <w:rsid w:val="009F6F13"/>
    <w:rsid w:val="009F703C"/>
    <w:rsid w:val="009F7464"/>
    <w:rsid w:val="009F79F5"/>
    <w:rsid w:val="009F7EFA"/>
    <w:rsid w:val="009F7F7D"/>
    <w:rsid w:val="009F7F80"/>
    <w:rsid w:val="00A00171"/>
    <w:rsid w:val="00A006CA"/>
    <w:rsid w:val="00A008AC"/>
    <w:rsid w:val="00A00CAA"/>
    <w:rsid w:val="00A00D5B"/>
    <w:rsid w:val="00A00F7A"/>
    <w:rsid w:val="00A0102A"/>
    <w:rsid w:val="00A0117C"/>
    <w:rsid w:val="00A016A4"/>
    <w:rsid w:val="00A02041"/>
    <w:rsid w:val="00A025E4"/>
    <w:rsid w:val="00A02DD6"/>
    <w:rsid w:val="00A030A6"/>
    <w:rsid w:val="00A033DD"/>
    <w:rsid w:val="00A0352A"/>
    <w:rsid w:val="00A036E0"/>
    <w:rsid w:val="00A04295"/>
    <w:rsid w:val="00A04846"/>
    <w:rsid w:val="00A0496D"/>
    <w:rsid w:val="00A049A1"/>
    <w:rsid w:val="00A049CE"/>
    <w:rsid w:val="00A04A82"/>
    <w:rsid w:val="00A04AD9"/>
    <w:rsid w:val="00A04C7F"/>
    <w:rsid w:val="00A05220"/>
    <w:rsid w:val="00A05451"/>
    <w:rsid w:val="00A05856"/>
    <w:rsid w:val="00A05C7B"/>
    <w:rsid w:val="00A05DA5"/>
    <w:rsid w:val="00A05DDA"/>
    <w:rsid w:val="00A05FB5"/>
    <w:rsid w:val="00A05FE7"/>
    <w:rsid w:val="00A0612E"/>
    <w:rsid w:val="00A0617F"/>
    <w:rsid w:val="00A0684C"/>
    <w:rsid w:val="00A0689D"/>
    <w:rsid w:val="00A0698D"/>
    <w:rsid w:val="00A06B36"/>
    <w:rsid w:val="00A06BAB"/>
    <w:rsid w:val="00A07218"/>
    <w:rsid w:val="00A076C7"/>
    <w:rsid w:val="00A0780F"/>
    <w:rsid w:val="00A0783E"/>
    <w:rsid w:val="00A078D2"/>
    <w:rsid w:val="00A07AB9"/>
    <w:rsid w:val="00A101D5"/>
    <w:rsid w:val="00A1020D"/>
    <w:rsid w:val="00A1040B"/>
    <w:rsid w:val="00A10520"/>
    <w:rsid w:val="00A108AB"/>
    <w:rsid w:val="00A10BED"/>
    <w:rsid w:val="00A113E1"/>
    <w:rsid w:val="00A1156A"/>
    <w:rsid w:val="00A11572"/>
    <w:rsid w:val="00A1157D"/>
    <w:rsid w:val="00A11727"/>
    <w:rsid w:val="00A11A8D"/>
    <w:rsid w:val="00A11BD5"/>
    <w:rsid w:val="00A11DFD"/>
    <w:rsid w:val="00A1262C"/>
    <w:rsid w:val="00A1263B"/>
    <w:rsid w:val="00A127CA"/>
    <w:rsid w:val="00A1283A"/>
    <w:rsid w:val="00A12943"/>
    <w:rsid w:val="00A12DDC"/>
    <w:rsid w:val="00A130AA"/>
    <w:rsid w:val="00A13121"/>
    <w:rsid w:val="00A132D5"/>
    <w:rsid w:val="00A134B2"/>
    <w:rsid w:val="00A137A2"/>
    <w:rsid w:val="00A138D9"/>
    <w:rsid w:val="00A13A4B"/>
    <w:rsid w:val="00A13DD3"/>
    <w:rsid w:val="00A13F95"/>
    <w:rsid w:val="00A14461"/>
    <w:rsid w:val="00A14617"/>
    <w:rsid w:val="00A1464B"/>
    <w:rsid w:val="00A1492E"/>
    <w:rsid w:val="00A14935"/>
    <w:rsid w:val="00A14943"/>
    <w:rsid w:val="00A14D89"/>
    <w:rsid w:val="00A1506C"/>
    <w:rsid w:val="00A155F6"/>
    <w:rsid w:val="00A15C3A"/>
    <w:rsid w:val="00A15D01"/>
    <w:rsid w:val="00A15E13"/>
    <w:rsid w:val="00A15E73"/>
    <w:rsid w:val="00A15FE9"/>
    <w:rsid w:val="00A1616F"/>
    <w:rsid w:val="00A16187"/>
    <w:rsid w:val="00A1624C"/>
    <w:rsid w:val="00A1629B"/>
    <w:rsid w:val="00A167BA"/>
    <w:rsid w:val="00A16AA7"/>
    <w:rsid w:val="00A16CCB"/>
    <w:rsid w:val="00A17461"/>
    <w:rsid w:val="00A17643"/>
    <w:rsid w:val="00A17D2C"/>
    <w:rsid w:val="00A17EF9"/>
    <w:rsid w:val="00A17F30"/>
    <w:rsid w:val="00A20012"/>
    <w:rsid w:val="00A2036B"/>
    <w:rsid w:val="00A208CC"/>
    <w:rsid w:val="00A20BFC"/>
    <w:rsid w:val="00A211F5"/>
    <w:rsid w:val="00A21595"/>
    <w:rsid w:val="00A215D0"/>
    <w:rsid w:val="00A216E1"/>
    <w:rsid w:val="00A2174B"/>
    <w:rsid w:val="00A217D5"/>
    <w:rsid w:val="00A21A20"/>
    <w:rsid w:val="00A21DA6"/>
    <w:rsid w:val="00A21DAE"/>
    <w:rsid w:val="00A21E0F"/>
    <w:rsid w:val="00A21FAA"/>
    <w:rsid w:val="00A21FBC"/>
    <w:rsid w:val="00A21FEC"/>
    <w:rsid w:val="00A22411"/>
    <w:rsid w:val="00A2253E"/>
    <w:rsid w:val="00A22669"/>
    <w:rsid w:val="00A22691"/>
    <w:rsid w:val="00A227FD"/>
    <w:rsid w:val="00A22B9D"/>
    <w:rsid w:val="00A22C01"/>
    <w:rsid w:val="00A2303B"/>
    <w:rsid w:val="00A230D8"/>
    <w:rsid w:val="00A23233"/>
    <w:rsid w:val="00A23343"/>
    <w:rsid w:val="00A2339A"/>
    <w:rsid w:val="00A2374B"/>
    <w:rsid w:val="00A23E53"/>
    <w:rsid w:val="00A23F3F"/>
    <w:rsid w:val="00A244E0"/>
    <w:rsid w:val="00A2459D"/>
    <w:rsid w:val="00A24691"/>
    <w:rsid w:val="00A246C7"/>
    <w:rsid w:val="00A24FAC"/>
    <w:rsid w:val="00A25A2A"/>
    <w:rsid w:val="00A25D03"/>
    <w:rsid w:val="00A26129"/>
    <w:rsid w:val="00A261E4"/>
    <w:rsid w:val="00A2668A"/>
    <w:rsid w:val="00A26A0D"/>
    <w:rsid w:val="00A26BB7"/>
    <w:rsid w:val="00A26CDA"/>
    <w:rsid w:val="00A2739F"/>
    <w:rsid w:val="00A2770B"/>
    <w:rsid w:val="00A27923"/>
    <w:rsid w:val="00A279ED"/>
    <w:rsid w:val="00A27C2E"/>
    <w:rsid w:val="00A27EA3"/>
    <w:rsid w:val="00A27FB4"/>
    <w:rsid w:val="00A30354"/>
    <w:rsid w:val="00A308E6"/>
    <w:rsid w:val="00A30902"/>
    <w:rsid w:val="00A309FF"/>
    <w:rsid w:val="00A311D1"/>
    <w:rsid w:val="00A312B1"/>
    <w:rsid w:val="00A3143F"/>
    <w:rsid w:val="00A315FB"/>
    <w:rsid w:val="00A31860"/>
    <w:rsid w:val="00A31AB6"/>
    <w:rsid w:val="00A31B3D"/>
    <w:rsid w:val="00A31B5B"/>
    <w:rsid w:val="00A31D26"/>
    <w:rsid w:val="00A322DD"/>
    <w:rsid w:val="00A325AC"/>
    <w:rsid w:val="00A32E3E"/>
    <w:rsid w:val="00A32EE3"/>
    <w:rsid w:val="00A3346E"/>
    <w:rsid w:val="00A3347C"/>
    <w:rsid w:val="00A33499"/>
    <w:rsid w:val="00A3355E"/>
    <w:rsid w:val="00A33789"/>
    <w:rsid w:val="00A33AB3"/>
    <w:rsid w:val="00A33EBD"/>
    <w:rsid w:val="00A34047"/>
    <w:rsid w:val="00A34089"/>
    <w:rsid w:val="00A3429B"/>
    <w:rsid w:val="00A342BC"/>
    <w:rsid w:val="00A3447B"/>
    <w:rsid w:val="00A34857"/>
    <w:rsid w:val="00A349C9"/>
    <w:rsid w:val="00A35016"/>
    <w:rsid w:val="00A350E0"/>
    <w:rsid w:val="00A35187"/>
    <w:rsid w:val="00A35683"/>
    <w:rsid w:val="00A35838"/>
    <w:rsid w:val="00A35B12"/>
    <w:rsid w:val="00A35E31"/>
    <w:rsid w:val="00A35F27"/>
    <w:rsid w:val="00A35F41"/>
    <w:rsid w:val="00A3665E"/>
    <w:rsid w:val="00A36991"/>
    <w:rsid w:val="00A36EC7"/>
    <w:rsid w:val="00A3725F"/>
    <w:rsid w:val="00A37679"/>
    <w:rsid w:val="00A3797B"/>
    <w:rsid w:val="00A37A59"/>
    <w:rsid w:val="00A400E6"/>
    <w:rsid w:val="00A40155"/>
    <w:rsid w:val="00A40431"/>
    <w:rsid w:val="00A4043B"/>
    <w:rsid w:val="00A40468"/>
    <w:rsid w:val="00A4077F"/>
    <w:rsid w:val="00A407C0"/>
    <w:rsid w:val="00A40D37"/>
    <w:rsid w:val="00A40F41"/>
    <w:rsid w:val="00A41079"/>
    <w:rsid w:val="00A4114C"/>
    <w:rsid w:val="00A41379"/>
    <w:rsid w:val="00A414B0"/>
    <w:rsid w:val="00A4164C"/>
    <w:rsid w:val="00A416CC"/>
    <w:rsid w:val="00A41AC2"/>
    <w:rsid w:val="00A41C0B"/>
    <w:rsid w:val="00A41DB7"/>
    <w:rsid w:val="00A41E4A"/>
    <w:rsid w:val="00A42381"/>
    <w:rsid w:val="00A42469"/>
    <w:rsid w:val="00A424F0"/>
    <w:rsid w:val="00A426CA"/>
    <w:rsid w:val="00A426D4"/>
    <w:rsid w:val="00A42A1B"/>
    <w:rsid w:val="00A42C84"/>
    <w:rsid w:val="00A4319D"/>
    <w:rsid w:val="00A4368B"/>
    <w:rsid w:val="00A439BD"/>
    <w:rsid w:val="00A43A3C"/>
    <w:rsid w:val="00A43BFF"/>
    <w:rsid w:val="00A4430E"/>
    <w:rsid w:val="00A44371"/>
    <w:rsid w:val="00A443D3"/>
    <w:rsid w:val="00A444BC"/>
    <w:rsid w:val="00A44B5E"/>
    <w:rsid w:val="00A44E70"/>
    <w:rsid w:val="00A45287"/>
    <w:rsid w:val="00A452D0"/>
    <w:rsid w:val="00A45530"/>
    <w:rsid w:val="00A45730"/>
    <w:rsid w:val="00A4577F"/>
    <w:rsid w:val="00A4580A"/>
    <w:rsid w:val="00A45A77"/>
    <w:rsid w:val="00A45C73"/>
    <w:rsid w:val="00A45CE0"/>
    <w:rsid w:val="00A45DD3"/>
    <w:rsid w:val="00A464E4"/>
    <w:rsid w:val="00A46725"/>
    <w:rsid w:val="00A467AA"/>
    <w:rsid w:val="00A46C92"/>
    <w:rsid w:val="00A46F38"/>
    <w:rsid w:val="00A47137"/>
    <w:rsid w:val="00A4716D"/>
    <w:rsid w:val="00A471E7"/>
    <w:rsid w:val="00A473C5"/>
    <w:rsid w:val="00A476AE"/>
    <w:rsid w:val="00A47793"/>
    <w:rsid w:val="00A4785C"/>
    <w:rsid w:val="00A504C7"/>
    <w:rsid w:val="00A504E1"/>
    <w:rsid w:val="00A5089E"/>
    <w:rsid w:val="00A50B16"/>
    <w:rsid w:val="00A50CDC"/>
    <w:rsid w:val="00A50D09"/>
    <w:rsid w:val="00A50D97"/>
    <w:rsid w:val="00A5116C"/>
    <w:rsid w:val="00A5140C"/>
    <w:rsid w:val="00A514CF"/>
    <w:rsid w:val="00A51736"/>
    <w:rsid w:val="00A51776"/>
    <w:rsid w:val="00A518A4"/>
    <w:rsid w:val="00A5196B"/>
    <w:rsid w:val="00A51B1D"/>
    <w:rsid w:val="00A51CEA"/>
    <w:rsid w:val="00A51D1F"/>
    <w:rsid w:val="00A5219F"/>
    <w:rsid w:val="00A52521"/>
    <w:rsid w:val="00A52D0C"/>
    <w:rsid w:val="00A52E42"/>
    <w:rsid w:val="00A53049"/>
    <w:rsid w:val="00A530D3"/>
    <w:rsid w:val="00A5319F"/>
    <w:rsid w:val="00A531AE"/>
    <w:rsid w:val="00A532BF"/>
    <w:rsid w:val="00A5336C"/>
    <w:rsid w:val="00A536D2"/>
    <w:rsid w:val="00A53877"/>
    <w:rsid w:val="00A5395D"/>
    <w:rsid w:val="00A539B5"/>
    <w:rsid w:val="00A53AAD"/>
    <w:rsid w:val="00A53CD7"/>
    <w:rsid w:val="00A53D3B"/>
    <w:rsid w:val="00A53E16"/>
    <w:rsid w:val="00A540C1"/>
    <w:rsid w:val="00A54279"/>
    <w:rsid w:val="00A542FA"/>
    <w:rsid w:val="00A548EC"/>
    <w:rsid w:val="00A54F3F"/>
    <w:rsid w:val="00A54F46"/>
    <w:rsid w:val="00A54FDE"/>
    <w:rsid w:val="00A55002"/>
    <w:rsid w:val="00A55136"/>
    <w:rsid w:val="00A5525D"/>
    <w:rsid w:val="00A552CB"/>
    <w:rsid w:val="00A552FC"/>
    <w:rsid w:val="00A55454"/>
    <w:rsid w:val="00A559C0"/>
    <w:rsid w:val="00A55A20"/>
    <w:rsid w:val="00A55E4D"/>
    <w:rsid w:val="00A560E2"/>
    <w:rsid w:val="00A56346"/>
    <w:rsid w:val="00A5639F"/>
    <w:rsid w:val="00A563F1"/>
    <w:rsid w:val="00A567E9"/>
    <w:rsid w:val="00A56BC8"/>
    <w:rsid w:val="00A56D38"/>
    <w:rsid w:val="00A56D43"/>
    <w:rsid w:val="00A56E0E"/>
    <w:rsid w:val="00A5724D"/>
    <w:rsid w:val="00A573AB"/>
    <w:rsid w:val="00A5758F"/>
    <w:rsid w:val="00A57EE8"/>
    <w:rsid w:val="00A57FFC"/>
    <w:rsid w:val="00A609B7"/>
    <w:rsid w:val="00A60A3A"/>
    <w:rsid w:val="00A60DAC"/>
    <w:rsid w:val="00A610FC"/>
    <w:rsid w:val="00A613CC"/>
    <w:rsid w:val="00A61CC9"/>
    <w:rsid w:val="00A61D2E"/>
    <w:rsid w:val="00A62169"/>
    <w:rsid w:val="00A6267E"/>
    <w:rsid w:val="00A6283B"/>
    <w:rsid w:val="00A62896"/>
    <w:rsid w:val="00A62910"/>
    <w:rsid w:val="00A62A69"/>
    <w:rsid w:val="00A62C85"/>
    <w:rsid w:val="00A62CCC"/>
    <w:rsid w:val="00A62F5A"/>
    <w:rsid w:val="00A62F99"/>
    <w:rsid w:val="00A62FEB"/>
    <w:rsid w:val="00A63064"/>
    <w:rsid w:val="00A6316F"/>
    <w:rsid w:val="00A631D3"/>
    <w:rsid w:val="00A63509"/>
    <w:rsid w:val="00A6355A"/>
    <w:rsid w:val="00A63852"/>
    <w:rsid w:val="00A639E3"/>
    <w:rsid w:val="00A63C67"/>
    <w:rsid w:val="00A63CD8"/>
    <w:rsid w:val="00A63D95"/>
    <w:rsid w:val="00A63DC2"/>
    <w:rsid w:val="00A63F6D"/>
    <w:rsid w:val="00A6434D"/>
    <w:rsid w:val="00A643FA"/>
    <w:rsid w:val="00A647FA"/>
    <w:rsid w:val="00A64826"/>
    <w:rsid w:val="00A64B8E"/>
    <w:rsid w:val="00A64E41"/>
    <w:rsid w:val="00A6506D"/>
    <w:rsid w:val="00A651D5"/>
    <w:rsid w:val="00A65380"/>
    <w:rsid w:val="00A65DFA"/>
    <w:rsid w:val="00A65F36"/>
    <w:rsid w:val="00A661F3"/>
    <w:rsid w:val="00A66225"/>
    <w:rsid w:val="00A66670"/>
    <w:rsid w:val="00A66677"/>
    <w:rsid w:val="00A66FD5"/>
    <w:rsid w:val="00A673BC"/>
    <w:rsid w:val="00A67564"/>
    <w:rsid w:val="00A679A6"/>
    <w:rsid w:val="00A67AB0"/>
    <w:rsid w:val="00A67D9E"/>
    <w:rsid w:val="00A7019E"/>
    <w:rsid w:val="00A705E7"/>
    <w:rsid w:val="00A70A0A"/>
    <w:rsid w:val="00A70B41"/>
    <w:rsid w:val="00A70C09"/>
    <w:rsid w:val="00A70CDC"/>
    <w:rsid w:val="00A70F3C"/>
    <w:rsid w:val="00A710A2"/>
    <w:rsid w:val="00A71367"/>
    <w:rsid w:val="00A71918"/>
    <w:rsid w:val="00A71EFA"/>
    <w:rsid w:val="00A72404"/>
    <w:rsid w:val="00A72452"/>
    <w:rsid w:val="00A7267B"/>
    <w:rsid w:val="00A72B8B"/>
    <w:rsid w:val="00A72F39"/>
    <w:rsid w:val="00A7342D"/>
    <w:rsid w:val="00A73599"/>
    <w:rsid w:val="00A7373A"/>
    <w:rsid w:val="00A737F4"/>
    <w:rsid w:val="00A73974"/>
    <w:rsid w:val="00A7403C"/>
    <w:rsid w:val="00A7420B"/>
    <w:rsid w:val="00A748F7"/>
    <w:rsid w:val="00A74954"/>
    <w:rsid w:val="00A74ABA"/>
    <w:rsid w:val="00A74C12"/>
    <w:rsid w:val="00A74D2B"/>
    <w:rsid w:val="00A74D4A"/>
    <w:rsid w:val="00A750CF"/>
    <w:rsid w:val="00A750EC"/>
    <w:rsid w:val="00A7521D"/>
    <w:rsid w:val="00A75274"/>
    <w:rsid w:val="00A75A78"/>
    <w:rsid w:val="00A75B8B"/>
    <w:rsid w:val="00A75E3F"/>
    <w:rsid w:val="00A75F08"/>
    <w:rsid w:val="00A76646"/>
    <w:rsid w:val="00A76937"/>
    <w:rsid w:val="00A774CD"/>
    <w:rsid w:val="00A7760B"/>
    <w:rsid w:val="00A77643"/>
    <w:rsid w:val="00A77EB1"/>
    <w:rsid w:val="00A8007F"/>
    <w:rsid w:val="00A804B0"/>
    <w:rsid w:val="00A80A6B"/>
    <w:rsid w:val="00A80B64"/>
    <w:rsid w:val="00A80BDC"/>
    <w:rsid w:val="00A80C25"/>
    <w:rsid w:val="00A814CB"/>
    <w:rsid w:val="00A8165C"/>
    <w:rsid w:val="00A81689"/>
    <w:rsid w:val="00A81772"/>
    <w:rsid w:val="00A81A13"/>
    <w:rsid w:val="00A81A87"/>
    <w:rsid w:val="00A81EF8"/>
    <w:rsid w:val="00A82306"/>
    <w:rsid w:val="00A82308"/>
    <w:rsid w:val="00A8252E"/>
    <w:rsid w:val="00A826F9"/>
    <w:rsid w:val="00A828C6"/>
    <w:rsid w:val="00A8294A"/>
    <w:rsid w:val="00A8295F"/>
    <w:rsid w:val="00A832F1"/>
    <w:rsid w:val="00A836C2"/>
    <w:rsid w:val="00A83CA0"/>
    <w:rsid w:val="00A83CA7"/>
    <w:rsid w:val="00A83DD4"/>
    <w:rsid w:val="00A841B3"/>
    <w:rsid w:val="00A845CC"/>
    <w:rsid w:val="00A84644"/>
    <w:rsid w:val="00A846AD"/>
    <w:rsid w:val="00A84A93"/>
    <w:rsid w:val="00A84B24"/>
    <w:rsid w:val="00A84B86"/>
    <w:rsid w:val="00A85172"/>
    <w:rsid w:val="00A852B8"/>
    <w:rsid w:val="00A85865"/>
    <w:rsid w:val="00A85940"/>
    <w:rsid w:val="00A85F7D"/>
    <w:rsid w:val="00A86199"/>
    <w:rsid w:val="00A861CD"/>
    <w:rsid w:val="00A86398"/>
    <w:rsid w:val="00A86BD2"/>
    <w:rsid w:val="00A86E52"/>
    <w:rsid w:val="00A86F31"/>
    <w:rsid w:val="00A86FCB"/>
    <w:rsid w:val="00A8772C"/>
    <w:rsid w:val="00A87751"/>
    <w:rsid w:val="00A87810"/>
    <w:rsid w:val="00A87A06"/>
    <w:rsid w:val="00A87A4B"/>
    <w:rsid w:val="00A87BCB"/>
    <w:rsid w:val="00A87C42"/>
    <w:rsid w:val="00A87D89"/>
    <w:rsid w:val="00A9042E"/>
    <w:rsid w:val="00A905BE"/>
    <w:rsid w:val="00A907F2"/>
    <w:rsid w:val="00A90969"/>
    <w:rsid w:val="00A90D72"/>
    <w:rsid w:val="00A90FD6"/>
    <w:rsid w:val="00A9112D"/>
    <w:rsid w:val="00A91254"/>
    <w:rsid w:val="00A912D4"/>
    <w:rsid w:val="00A91408"/>
    <w:rsid w:val="00A914BF"/>
    <w:rsid w:val="00A914DE"/>
    <w:rsid w:val="00A91630"/>
    <w:rsid w:val="00A91733"/>
    <w:rsid w:val="00A91881"/>
    <w:rsid w:val="00A91950"/>
    <w:rsid w:val="00A919A6"/>
    <w:rsid w:val="00A919E1"/>
    <w:rsid w:val="00A91C30"/>
    <w:rsid w:val="00A91CF9"/>
    <w:rsid w:val="00A91D3B"/>
    <w:rsid w:val="00A91D4F"/>
    <w:rsid w:val="00A91DBE"/>
    <w:rsid w:val="00A91EED"/>
    <w:rsid w:val="00A925C2"/>
    <w:rsid w:val="00A92856"/>
    <w:rsid w:val="00A92AB1"/>
    <w:rsid w:val="00A92C28"/>
    <w:rsid w:val="00A92C7A"/>
    <w:rsid w:val="00A931C5"/>
    <w:rsid w:val="00A93325"/>
    <w:rsid w:val="00A93424"/>
    <w:rsid w:val="00A93A43"/>
    <w:rsid w:val="00A93CC6"/>
    <w:rsid w:val="00A941CF"/>
    <w:rsid w:val="00A94676"/>
    <w:rsid w:val="00A948F5"/>
    <w:rsid w:val="00A9498C"/>
    <w:rsid w:val="00A94B40"/>
    <w:rsid w:val="00A94B79"/>
    <w:rsid w:val="00A95796"/>
    <w:rsid w:val="00A95B81"/>
    <w:rsid w:val="00A960D7"/>
    <w:rsid w:val="00A9634F"/>
    <w:rsid w:val="00A965F9"/>
    <w:rsid w:val="00A96D22"/>
    <w:rsid w:val="00A96DC2"/>
    <w:rsid w:val="00A96F7D"/>
    <w:rsid w:val="00A971C6"/>
    <w:rsid w:val="00A9743A"/>
    <w:rsid w:val="00A97681"/>
    <w:rsid w:val="00A97C49"/>
    <w:rsid w:val="00A97CCA"/>
    <w:rsid w:val="00A97D22"/>
    <w:rsid w:val="00A97E57"/>
    <w:rsid w:val="00AA07CF"/>
    <w:rsid w:val="00AA0C4B"/>
    <w:rsid w:val="00AA0D11"/>
    <w:rsid w:val="00AA0D6D"/>
    <w:rsid w:val="00AA0E5F"/>
    <w:rsid w:val="00AA15C2"/>
    <w:rsid w:val="00AA184D"/>
    <w:rsid w:val="00AA1B6A"/>
    <w:rsid w:val="00AA1DD5"/>
    <w:rsid w:val="00AA1F1E"/>
    <w:rsid w:val="00AA212C"/>
    <w:rsid w:val="00AA2251"/>
    <w:rsid w:val="00AA226A"/>
    <w:rsid w:val="00AA289E"/>
    <w:rsid w:val="00AA2A76"/>
    <w:rsid w:val="00AA2D58"/>
    <w:rsid w:val="00AA2E8D"/>
    <w:rsid w:val="00AA308B"/>
    <w:rsid w:val="00AA3100"/>
    <w:rsid w:val="00AA32CE"/>
    <w:rsid w:val="00AA3452"/>
    <w:rsid w:val="00AA3481"/>
    <w:rsid w:val="00AA367B"/>
    <w:rsid w:val="00AA380B"/>
    <w:rsid w:val="00AA3861"/>
    <w:rsid w:val="00AA3932"/>
    <w:rsid w:val="00AA3C36"/>
    <w:rsid w:val="00AA3F10"/>
    <w:rsid w:val="00AA403D"/>
    <w:rsid w:val="00AA42D4"/>
    <w:rsid w:val="00AA4811"/>
    <w:rsid w:val="00AA48D2"/>
    <w:rsid w:val="00AA49DF"/>
    <w:rsid w:val="00AA4A53"/>
    <w:rsid w:val="00AA4B5E"/>
    <w:rsid w:val="00AA4F7F"/>
    <w:rsid w:val="00AA5012"/>
    <w:rsid w:val="00AA5358"/>
    <w:rsid w:val="00AA53FA"/>
    <w:rsid w:val="00AA58FD"/>
    <w:rsid w:val="00AA5B06"/>
    <w:rsid w:val="00AA5B69"/>
    <w:rsid w:val="00AA6062"/>
    <w:rsid w:val="00AA671D"/>
    <w:rsid w:val="00AA678E"/>
    <w:rsid w:val="00AA6D95"/>
    <w:rsid w:val="00AA6FAC"/>
    <w:rsid w:val="00AA73B7"/>
    <w:rsid w:val="00AA74B2"/>
    <w:rsid w:val="00AA764B"/>
    <w:rsid w:val="00AA7719"/>
    <w:rsid w:val="00AA78AB"/>
    <w:rsid w:val="00AA7A9A"/>
    <w:rsid w:val="00AA7AD3"/>
    <w:rsid w:val="00AA7D95"/>
    <w:rsid w:val="00AB0030"/>
    <w:rsid w:val="00AB0277"/>
    <w:rsid w:val="00AB05B4"/>
    <w:rsid w:val="00AB08F3"/>
    <w:rsid w:val="00AB0E8F"/>
    <w:rsid w:val="00AB1048"/>
    <w:rsid w:val="00AB1394"/>
    <w:rsid w:val="00AB13F3"/>
    <w:rsid w:val="00AB1A3E"/>
    <w:rsid w:val="00AB20D1"/>
    <w:rsid w:val="00AB2520"/>
    <w:rsid w:val="00AB2573"/>
    <w:rsid w:val="00AB2676"/>
    <w:rsid w:val="00AB26E1"/>
    <w:rsid w:val="00AB3074"/>
    <w:rsid w:val="00AB328A"/>
    <w:rsid w:val="00AB34A5"/>
    <w:rsid w:val="00AB35C1"/>
    <w:rsid w:val="00AB3647"/>
    <w:rsid w:val="00AB365E"/>
    <w:rsid w:val="00AB3736"/>
    <w:rsid w:val="00AB385E"/>
    <w:rsid w:val="00AB3B2F"/>
    <w:rsid w:val="00AB3C2B"/>
    <w:rsid w:val="00AB3CB7"/>
    <w:rsid w:val="00AB3EAA"/>
    <w:rsid w:val="00AB4483"/>
    <w:rsid w:val="00AB4559"/>
    <w:rsid w:val="00AB4623"/>
    <w:rsid w:val="00AB47FA"/>
    <w:rsid w:val="00AB4A9A"/>
    <w:rsid w:val="00AB4AF1"/>
    <w:rsid w:val="00AB4B9F"/>
    <w:rsid w:val="00AB4C37"/>
    <w:rsid w:val="00AB4CC3"/>
    <w:rsid w:val="00AB5150"/>
    <w:rsid w:val="00AB5167"/>
    <w:rsid w:val="00AB53B3"/>
    <w:rsid w:val="00AB584A"/>
    <w:rsid w:val="00AB5FBA"/>
    <w:rsid w:val="00AB6309"/>
    <w:rsid w:val="00AB6911"/>
    <w:rsid w:val="00AB6BDC"/>
    <w:rsid w:val="00AB6BDF"/>
    <w:rsid w:val="00AB6DDA"/>
    <w:rsid w:val="00AB7055"/>
    <w:rsid w:val="00AB731F"/>
    <w:rsid w:val="00AB73F7"/>
    <w:rsid w:val="00AB78E7"/>
    <w:rsid w:val="00AB7B0F"/>
    <w:rsid w:val="00AB7C40"/>
    <w:rsid w:val="00AB7C82"/>
    <w:rsid w:val="00AB7D46"/>
    <w:rsid w:val="00AB7EB6"/>
    <w:rsid w:val="00AB7EE1"/>
    <w:rsid w:val="00AC0074"/>
    <w:rsid w:val="00AC02FD"/>
    <w:rsid w:val="00AC0A8F"/>
    <w:rsid w:val="00AC0B01"/>
    <w:rsid w:val="00AC0B06"/>
    <w:rsid w:val="00AC1087"/>
    <w:rsid w:val="00AC111D"/>
    <w:rsid w:val="00AC11BC"/>
    <w:rsid w:val="00AC1728"/>
    <w:rsid w:val="00AC28AD"/>
    <w:rsid w:val="00AC2A3D"/>
    <w:rsid w:val="00AC308E"/>
    <w:rsid w:val="00AC39F8"/>
    <w:rsid w:val="00AC3B3B"/>
    <w:rsid w:val="00AC3CF8"/>
    <w:rsid w:val="00AC3D5B"/>
    <w:rsid w:val="00AC3FAC"/>
    <w:rsid w:val="00AC4266"/>
    <w:rsid w:val="00AC42E8"/>
    <w:rsid w:val="00AC43FB"/>
    <w:rsid w:val="00AC4C61"/>
    <w:rsid w:val="00AC4CCF"/>
    <w:rsid w:val="00AC55E8"/>
    <w:rsid w:val="00AC579F"/>
    <w:rsid w:val="00AC5AEB"/>
    <w:rsid w:val="00AC63C0"/>
    <w:rsid w:val="00AC6444"/>
    <w:rsid w:val="00AC6727"/>
    <w:rsid w:val="00AC7048"/>
    <w:rsid w:val="00AC71BB"/>
    <w:rsid w:val="00AC7770"/>
    <w:rsid w:val="00AC7781"/>
    <w:rsid w:val="00AC7862"/>
    <w:rsid w:val="00AC7B46"/>
    <w:rsid w:val="00AD0639"/>
    <w:rsid w:val="00AD067F"/>
    <w:rsid w:val="00AD0835"/>
    <w:rsid w:val="00AD0938"/>
    <w:rsid w:val="00AD09B7"/>
    <w:rsid w:val="00AD0AAA"/>
    <w:rsid w:val="00AD0CB0"/>
    <w:rsid w:val="00AD0F17"/>
    <w:rsid w:val="00AD118F"/>
    <w:rsid w:val="00AD11A0"/>
    <w:rsid w:val="00AD1674"/>
    <w:rsid w:val="00AD16AC"/>
    <w:rsid w:val="00AD1C3D"/>
    <w:rsid w:val="00AD1EBD"/>
    <w:rsid w:val="00AD21B2"/>
    <w:rsid w:val="00AD27D1"/>
    <w:rsid w:val="00AD29A9"/>
    <w:rsid w:val="00AD2A02"/>
    <w:rsid w:val="00AD2BF0"/>
    <w:rsid w:val="00AD2C26"/>
    <w:rsid w:val="00AD3267"/>
    <w:rsid w:val="00AD32F0"/>
    <w:rsid w:val="00AD3C14"/>
    <w:rsid w:val="00AD4188"/>
    <w:rsid w:val="00AD41A4"/>
    <w:rsid w:val="00AD44F2"/>
    <w:rsid w:val="00AD46A9"/>
    <w:rsid w:val="00AD486C"/>
    <w:rsid w:val="00AD4A3E"/>
    <w:rsid w:val="00AD4B39"/>
    <w:rsid w:val="00AD4C34"/>
    <w:rsid w:val="00AD4E9E"/>
    <w:rsid w:val="00AD5108"/>
    <w:rsid w:val="00AD5238"/>
    <w:rsid w:val="00AD5394"/>
    <w:rsid w:val="00AD556E"/>
    <w:rsid w:val="00AD568D"/>
    <w:rsid w:val="00AD570D"/>
    <w:rsid w:val="00AD575E"/>
    <w:rsid w:val="00AD5915"/>
    <w:rsid w:val="00AD6161"/>
    <w:rsid w:val="00AD61A7"/>
    <w:rsid w:val="00AD66CC"/>
    <w:rsid w:val="00AD6E57"/>
    <w:rsid w:val="00AD71D8"/>
    <w:rsid w:val="00AD7300"/>
    <w:rsid w:val="00AD7365"/>
    <w:rsid w:val="00AD73F8"/>
    <w:rsid w:val="00AD7415"/>
    <w:rsid w:val="00AD74DD"/>
    <w:rsid w:val="00AE025B"/>
    <w:rsid w:val="00AE049F"/>
    <w:rsid w:val="00AE07FB"/>
    <w:rsid w:val="00AE0A93"/>
    <w:rsid w:val="00AE0C39"/>
    <w:rsid w:val="00AE1001"/>
    <w:rsid w:val="00AE1384"/>
    <w:rsid w:val="00AE14E0"/>
    <w:rsid w:val="00AE166C"/>
    <w:rsid w:val="00AE1712"/>
    <w:rsid w:val="00AE231B"/>
    <w:rsid w:val="00AE232C"/>
    <w:rsid w:val="00AE25A7"/>
    <w:rsid w:val="00AE2A2C"/>
    <w:rsid w:val="00AE2AF5"/>
    <w:rsid w:val="00AE2B31"/>
    <w:rsid w:val="00AE2C2E"/>
    <w:rsid w:val="00AE3210"/>
    <w:rsid w:val="00AE3274"/>
    <w:rsid w:val="00AE3280"/>
    <w:rsid w:val="00AE35B9"/>
    <w:rsid w:val="00AE396E"/>
    <w:rsid w:val="00AE3B22"/>
    <w:rsid w:val="00AE3BCC"/>
    <w:rsid w:val="00AE3DC2"/>
    <w:rsid w:val="00AE3DDE"/>
    <w:rsid w:val="00AE3F1E"/>
    <w:rsid w:val="00AE413A"/>
    <w:rsid w:val="00AE4251"/>
    <w:rsid w:val="00AE4764"/>
    <w:rsid w:val="00AE4B18"/>
    <w:rsid w:val="00AE4C9C"/>
    <w:rsid w:val="00AE4DE6"/>
    <w:rsid w:val="00AE4E81"/>
    <w:rsid w:val="00AE4ED6"/>
    <w:rsid w:val="00AE4EDF"/>
    <w:rsid w:val="00AE4EE2"/>
    <w:rsid w:val="00AE4FA3"/>
    <w:rsid w:val="00AE50F2"/>
    <w:rsid w:val="00AE541E"/>
    <w:rsid w:val="00AE54AE"/>
    <w:rsid w:val="00AE54CD"/>
    <w:rsid w:val="00AE560B"/>
    <w:rsid w:val="00AE56F2"/>
    <w:rsid w:val="00AE57C4"/>
    <w:rsid w:val="00AE5949"/>
    <w:rsid w:val="00AE5A6F"/>
    <w:rsid w:val="00AE5CEE"/>
    <w:rsid w:val="00AE5EDE"/>
    <w:rsid w:val="00AE62AD"/>
    <w:rsid w:val="00AE64A2"/>
    <w:rsid w:val="00AE6611"/>
    <w:rsid w:val="00AE691E"/>
    <w:rsid w:val="00AE6A93"/>
    <w:rsid w:val="00AE6EFD"/>
    <w:rsid w:val="00AE6F38"/>
    <w:rsid w:val="00AE71D5"/>
    <w:rsid w:val="00AE7284"/>
    <w:rsid w:val="00AE7400"/>
    <w:rsid w:val="00AE7774"/>
    <w:rsid w:val="00AE78AB"/>
    <w:rsid w:val="00AE7A99"/>
    <w:rsid w:val="00AE7B72"/>
    <w:rsid w:val="00AE7C16"/>
    <w:rsid w:val="00AE7C8E"/>
    <w:rsid w:val="00AE7D34"/>
    <w:rsid w:val="00AE7E14"/>
    <w:rsid w:val="00AF036F"/>
    <w:rsid w:val="00AF05E5"/>
    <w:rsid w:val="00AF0847"/>
    <w:rsid w:val="00AF09A1"/>
    <w:rsid w:val="00AF0B5B"/>
    <w:rsid w:val="00AF0B6F"/>
    <w:rsid w:val="00AF0D1E"/>
    <w:rsid w:val="00AF0DC9"/>
    <w:rsid w:val="00AF13E2"/>
    <w:rsid w:val="00AF1ED9"/>
    <w:rsid w:val="00AF2050"/>
    <w:rsid w:val="00AF24F4"/>
    <w:rsid w:val="00AF2544"/>
    <w:rsid w:val="00AF25E5"/>
    <w:rsid w:val="00AF28BD"/>
    <w:rsid w:val="00AF297F"/>
    <w:rsid w:val="00AF2B99"/>
    <w:rsid w:val="00AF2ECE"/>
    <w:rsid w:val="00AF322F"/>
    <w:rsid w:val="00AF33E4"/>
    <w:rsid w:val="00AF39E5"/>
    <w:rsid w:val="00AF3BF5"/>
    <w:rsid w:val="00AF3C14"/>
    <w:rsid w:val="00AF3C34"/>
    <w:rsid w:val="00AF3D61"/>
    <w:rsid w:val="00AF3DF6"/>
    <w:rsid w:val="00AF40A3"/>
    <w:rsid w:val="00AF4722"/>
    <w:rsid w:val="00AF47AC"/>
    <w:rsid w:val="00AF4843"/>
    <w:rsid w:val="00AF4ABC"/>
    <w:rsid w:val="00AF4F14"/>
    <w:rsid w:val="00AF505F"/>
    <w:rsid w:val="00AF57E4"/>
    <w:rsid w:val="00AF580F"/>
    <w:rsid w:val="00AF5A6A"/>
    <w:rsid w:val="00AF6085"/>
    <w:rsid w:val="00AF6464"/>
    <w:rsid w:val="00AF6AED"/>
    <w:rsid w:val="00AF7343"/>
    <w:rsid w:val="00AF7429"/>
    <w:rsid w:val="00AF7508"/>
    <w:rsid w:val="00AF7BB8"/>
    <w:rsid w:val="00AF7C02"/>
    <w:rsid w:val="00B00216"/>
    <w:rsid w:val="00B0033A"/>
    <w:rsid w:val="00B00411"/>
    <w:rsid w:val="00B0066C"/>
    <w:rsid w:val="00B00712"/>
    <w:rsid w:val="00B007EF"/>
    <w:rsid w:val="00B00933"/>
    <w:rsid w:val="00B00C03"/>
    <w:rsid w:val="00B00C07"/>
    <w:rsid w:val="00B00E9E"/>
    <w:rsid w:val="00B0102D"/>
    <w:rsid w:val="00B01031"/>
    <w:rsid w:val="00B012A2"/>
    <w:rsid w:val="00B012AF"/>
    <w:rsid w:val="00B014AE"/>
    <w:rsid w:val="00B017A1"/>
    <w:rsid w:val="00B019CC"/>
    <w:rsid w:val="00B01C0E"/>
    <w:rsid w:val="00B01CE2"/>
    <w:rsid w:val="00B01F04"/>
    <w:rsid w:val="00B02798"/>
    <w:rsid w:val="00B02AB1"/>
    <w:rsid w:val="00B02B41"/>
    <w:rsid w:val="00B02C03"/>
    <w:rsid w:val="00B031DE"/>
    <w:rsid w:val="00B03609"/>
    <w:rsid w:val="00B03634"/>
    <w:rsid w:val="00B0371D"/>
    <w:rsid w:val="00B03B60"/>
    <w:rsid w:val="00B03DF7"/>
    <w:rsid w:val="00B0404B"/>
    <w:rsid w:val="00B0414A"/>
    <w:rsid w:val="00B0429A"/>
    <w:rsid w:val="00B0455A"/>
    <w:rsid w:val="00B04713"/>
    <w:rsid w:val="00B048E6"/>
    <w:rsid w:val="00B04B42"/>
    <w:rsid w:val="00B04BFC"/>
    <w:rsid w:val="00B04E46"/>
    <w:rsid w:val="00B04F31"/>
    <w:rsid w:val="00B05201"/>
    <w:rsid w:val="00B0537A"/>
    <w:rsid w:val="00B05422"/>
    <w:rsid w:val="00B055A0"/>
    <w:rsid w:val="00B05844"/>
    <w:rsid w:val="00B0588F"/>
    <w:rsid w:val="00B059FC"/>
    <w:rsid w:val="00B05C4D"/>
    <w:rsid w:val="00B05E1C"/>
    <w:rsid w:val="00B05F6C"/>
    <w:rsid w:val="00B06616"/>
    <w:rsid w:val="00B06C1F"/>
    <w:rsid w:val="00B07362"/>
    <w:rsid w:val="00B076AD"/>
    <w:rsid w:val="00B077AA"/>
    <w:rsid w:val="00B077BB"/>
    <w:rsid w:val="00B07857"/>
    <w:rsid w:val="00B07D00"/>
    <w:rsid w:val="00B07D93"/>
    <w:rsid w:val="00B07DB9"/>
    <w:rsid w:val="00B100B4"/>
    <w:rsid w:val="00B10639"/>
    <w:rsid w:val="00B106D4"/>
    <w:rsid w:val="00B109B9"/>
    <w:rsid w:val="00B10B4E"/>
    <w:rsid w:val="00B10D16"/>
    <w:rsid w:val="00B115D9"/>
    <w:rsid w:val="00B11678"/>
    <w:rsid w:val="00B11C13"/>
    <w:rsid w:val="00B11F8C"/>
    <w:rsid w:val="00B12806"/>
    <w:rsid w:val="00B12DA4"/>
    <w:rsid w:val="00B12E7F"/>
    <w:rsid w:val="00B12F98"/>
    <w:rsid w:val="00B135F6"/>
    <w:rsid w:val="00B13973"/>
    <w:rsid w:val="00B139CC"/>
    <w:rsid w:val="00B13D4A"/>
    <w:rsid w:val="00B13EB5"/>
    <w:rsid w:val="00B143EB"/>
    <w:rsid w:val="00B144A0"/>
    <w:rsid w:val="00B14544"/>
    <w:rsid w:val="00B1467C"/>
    <w:rsid w:val="00B149B0"/>
    <w:rsid w:val="00B14B7E"/>
    <w:rsid w:val="00B14DB5"/>
    <w:rsid w:val="00B14EBD"/>
    <w:rsid w:val="00B1525C"/>
    <w:rsid w:val="00B1527D"/>
    <w:rsid w:val="00B15375"/>
    <w:rsid w:val="00B15389"/>
    <w:rsid w:val="00B155C5"/>
    <w:rsid w:val="00B156E1"/>
    <w:rsid w:val="00B15A60"/>
    <w:rsid w:val="00B15AAB"/>
    <w:rsid w:val="00B15B90"/>
    <w:rsid w:val="00B15DC4"/>
    <w:rsid w:val="00B15E5F"/>
    <w:rsid w:val="00B16050"/>
    <w:rsid w:val="00B16088"/>
    <w:rsid w:val="00B1638E"/>
    <w:rsid w:val="00B163F8"/>
    <w:rsid w:val="00B16447"/>
    <w:rsid w:val="00B16EB5"/>
    <w:rsid w:val="00B1758C"/>
    <w:rsid w:val="00B1760D"/>
    <w:rsid w:val="00B177B9"/>
    <w:rsid w:val="00B17A64"/>
    <w:rsid w:val="00B17B89"/>
    <w:rsid w:val="00B17BCE"/>
    <w:rsid w:val="00B17F70"/>
    <w:rsid w:val="00B20057"/>
    <w:rsid w:val="00B20261"/>
    <w:rsid w:val="00B20301"/>
    <w:rsid w:val="00B204BF"/>
    <w:rsid w:val="00B205E7"/>
    <w:rsid w:val="00B2062B"/>
    <w:rsid w:val="00B206CE"/>
    <w:rsid w:val="00B2091F"/>
    <w:rsid w:val="00B209D3"/>
    <w:rsid w:val="00B20C24"/>
    <w:rsid w:val="00B20F55"/>
    <w:rsid w:val="00B210E8"/>
    <w:rsid w:val="00B21230"/>
    <w:rsid w:val="00B21A71"/>
    <w:rsid w:val="00B21AA0"/>
    <w:rsid w:val="00B21CD7"/>
    <w:rsid w:val="00B21FDD"/>
    <w:rsid w:val="00B221E3"/>
    <w:rsid w:val="00B2246C"/>
    <w:rsid w:val="00B224D9"/>
    <w:rsid w:val="00B22680"/>
    <w:rsid w:val="00B22FE9"/>
    <w:rsid w:val="00B23207"/>
    <w:rsid w:val="00B23574"/>
    <w:rsid w:val="00B23868"/>
    <w:rsid w:val="00B23884"/>
    <w:rsid w:val="00B23AE9"/>
    <w:rsid w:val="00B23FB4"/>
    <w:rsid w:val="00B24008"/>
    <w:rsid w:val="00B2418D"/>
    <w:rsid w:val="00B24A04"/>
    <w:rsid w:val="00B24ADF"/>
    <w:rsid w:val="00B24BD5"/>
    <w:rsid w:val="00B250F0"/>
    <w:rsid w:val="00B2538F"/>
    <w:rsid w:val="00B253EA"/>
    <w:rsid w:val="00B2549B"/>
    <w:rsid w:val="00B254B4"/>
    <w:rsid w:val="00B255B0"/>
    <w:rsid w:val="00B256F2"/>
    <w:rsid w:val="00B25872"/>
    <w:rsid w:val="00B258BF"/>
    <w:rsid w:val="00B25D22"/>
    <w:rsid w:val="00B26055"/>
    <w:rsid w:val="00B26098"/>
    <w:rsid w:val="00B2614B"/>
    <w:rsid w:val="00B265AA"/>
    <w:rsid w:val="00B2680E"/>
    <w:rsid w:val="00B26C91"/>
    <w:rsid w:val="00B26CA7"/>
    <w:rsid w:val="00B26EA4"/>
    <w:rsid w:val="00B270C3"/>
    <w:rsid w:val="00B27B8F"/>
    <w:rsid w:val="00B27C5B"/>
    <w:rsid w:val="00B27D0A"/>
    <w:rsid w:val="00B27E46"/>
    <w:rsid w:val="00B3036B"/>
    <w:rsid w:val="00B30503"/>
    <w:rsid w:val="00B30DBD"/>
    <w:rsid w:val="00B30EAE"/>
    <w:rsid w:val="00B31072"/>
    <w:rsid w:val="00B310BA"/>
    <w:rsid w:val="00B31452"/>
    <w:rsid w:val="00B31620"/>
    <w:rsid w:val="00B3177D"/>
    <w:rsid w:val="00B3188A"/>
    <w:rsid w:val="00B31C2F"/>
    <w:rsid w:val="00B31F1A"/>
    <w:rsid w:val="00B31FC9"/>
    <w:rsid w:val="00B32869"/>
    <w:rsid w:val="00B3287B"/>
    <w:rsid w:val="00B3290A"/>
    <w:rsid w:val="00B32E0B"/>
    <w:rsid w:val="00B33A1D"/>
    <w:rsid w:val="00B33A2E"/>
    <w:rsid w:val="00B33C91"/>
    <w:rsid w:val="00B33D6A"/>
    <w:rsid w:val="00B33DAC"/>
    <w:rsid w:val="00B33FF9"/>
    <w:rsid w:val="00B342E0"/>
    <w:rsid w:val="00B3442A"/>
    <w:rsid w:val="00B34508"/>
    <w:rsid w:val="00B34559"/>
    <w:rsid w:val="00B34735"/>
    <w:rsid w:val="00B34B07"/>
    <w:rsid w:val="00B34E4A"/>
    <w:rsid w:val="00B34F27"/>
    <w:rsid w:val="00B35339"/>
    <w:rsid w:val="00B35492"/>
    <w:rsid w:val="00B35598"/>
    <w:rsid w:val="00B35932"/>
    <w:rsid w:val="00B35DC8"/>
    <w:rsid w:val="00B35E40"/>
    <w:rsid w:val="00B36149"/>
    <w:rsid w:val="00B36347"/>
    <w:rsid w:val="00B365DF"/>
    <w:rsid w:val="00B3681D"/>
    <w:rsid w:val="00B36BCC"/>
    <w:rsid w:val="00B36F98"/>
    <w:rsid w:val="00B37126"/>
    <w:rsid w:val="00B372E9"/>
    <w:rsid w:val="00B37387"/>
    <w:rsid w:val="00B376FD"/>
    <w:rsid w:val="00B37B05"/>
    <w:rsid w:val="00B4004F"/>
    <w:rsid w:val="00B4080B"/>
    <w:rsid w:val="00B40C20"/>
    <w:rsid w:val="00B40D84"/>
    <w:rsid w:val="00B40E65"/>
    <w:rsid w:val="00B40FE4"/>
    <w:rsid w:val="00B410E9"/>
    <w:rsid w:val="00B41135"/>
    <w:rsid w:val="00B41633"/>
    <w:rsid w:val="00B418FC"/>
    <w:rsid w:val="00B419C4"/>
    <w:rsid w:val="00B41E45"/>
    <w:rsid w:val="00B41E90"/>
    <w:rsid w:val="00B42BA6"/>
    <w:rsid w:val="00B43442"/>
    <w:rsid w:val="00B43635"/>
    <w:rsid w:val="00B4387C"/>
    <w:rsid w:val="00B43D8E"/>
    <w:rsid w:val="00B43ED0"/>
    <w:rsid w:val="00B44005"/>
    <w:rsid w:val="00B44025"/>
    <w:rsid w:val="00B44147"/>
    <w:rsid w:val="00B44357"/>
    <w:rsid w:val="00B4438F"/>
    <w:rsid w:val="00B44765"/>
    <w:rsid w:val="00B44988"/>
    <w:rsid w:val="00B44CDF"/>
    <w:rsid w:val="00B44F61"/>
    <w:rsid w:val="00B44FC7"/>
    <w:rsid w:val="00B455C2"/>
    <w:rsid w:val="00B4566C"/>
    <w:rsid w:val="00B4592F"/>
    <w:rsid w:val="00B45CE3"/>
    <w:rsid w:val="00B45D5D"/>
    <w:rsid w:val="00B45E3B"/>
    <w:rsid w:val="00B460BD"/>
    <w:rsid w:val="00B46304"/>
    <w:rsid w:val="00B464E2"/>
    <w:rsid w:val="00B4661A"/>
    <w:rsid w:val="00B4674D"/>
    <w:rsid w:val="00B46819"/>
    <w:rsid w:val="00B46834"/>
    <w:rsid w:val="00B46BDA"/>
    <w:rsid w:val="00B47014"/>
    <w:rsid w:val="00B47083"/>
    <w:rsid w:val="00B47126"/>
    <w:rsid w:val="00B471B2"/>
    <w:rsid w:val="00B4773C"/>
    <w:rsid w:val="00B47776"/>
    <w:rsid w:val="00B4777B"/>
    <w:rsid w:val="00B478E3"/>
    <w:rsid w:val="00B47AC1"/>
    <w:rsid w:val="00B50039"/>
    <w:rsid w:val="00B50446"/>
    <w:rsid w:val="00B50478"/>
    <w:rsid w:val="00B505E2"/>
    <w:rsid w:val="00B508EF"/>
    <w:rsid w:val="00B5098F"/>
    <w:rsid w:val="00B50B34"/>
    <w:rsid w:val="00B50D20"/>
    <w:rsid w:val="00B50DC8"/>
    <w:rsid w:val="00B50EDB"/>
    <w:rsid w:val="00B50EDC"/>
    <w:rsid w:val="00B5107A"/>
    <w:rsid w:val="00B511CA"/>
    <w:rsid w:val="00B511D9"/>
    <w:rsid w:val="00B51335"/>
    <w:rsid w:val="00B515EB"/>
    <w:rsid w:val="00B516BC"/>
    <w:rsid w:val="00B518CC"/>
    <w:rsid w:val="00B51DBC"/>
    <w:rsid w:val="00B51FD0"/>
    <w:rsid w:val="00B52066"/>
    <w:rsid w:val="00B5225B"/>
    <w:rsid w:val="00B52574"/>
    <w:rsid w:val="00B5282A"/>
    <w:rsid w:val="00B53139"/>
    <w:rsid w:val="00B53170"/>
    <w:rsid w:val="00B531A8"/>
    <w:rsid w:val="00B5321F"/>
    <w:rsid w:val="00B5350A"/>
    <w:rsid w:val="00B535B5"/>
    <w:rsid w:val="00B538F4"/>
    <w:rsid w:val="00B53EEA"/>
    <w:rsid w:val="00B545FE"/>
    <w:rsid w:val="00B5466A"/>
    <w:rsid w:val="00B547B6"/>
    <w:rsid w:val="00B54964"/>
    <w:rsid w:val="00B54BE4"/>
    <w:rsid w:val="00B54DC1"/>
    <w:rsid w:val="00B55136"/>
    <w:rsid w:val="00B55297"/>
    <w:rsid w:val="00B55321"/>
    <w:rsid w:val="00B55736"/>
    <w:rsid w:val="00B558DD"/>
    <w:rsid w:val="00B558DE"/>
    <w:rsid w:val="00B559DB"/>
    <w:rsid w:val="00B55A08"/>
    <w:rsid w:val="00B55C1C"/>
    <w:rsid w:val="00B56C37"/>
    <w:rsid w:val="00B5712B"/>
    <w:rsid w:val="00B573C5"/>
    <w:rsid w:val="00B57513"/>
    <w:rsid w:val="00B57B76"/>
    <w:rsid w:val="00B57C33"/>
    <w:rsid w:val="00B57F40"/>
    <w:rsid w:val="00B57F53"/>
    <w:rsid w:val="00B6012B"/>
    <w:rsid w:val="00B60142"/>
    <w:rsid w:val="00B606F4"/>
    <w:rsid w:val="00B60D2D"/>
    <w:rsid w:val="00B60FA4"/>
    <w:rsid w:val="00B60FA6"/>
    <w:rsid w:val="00B613D8"/>
    <w:rsid w:val="00B6140F"/>
    <w:rsid w:val="00B61514"/>
    <w:rsid w:val="00B61759"/>
    <w:rsid w:val="00B61DC2"/>
    <w:rsid w:val="00B61DC7"/>
    <w:rsid w:val="00B620F6"/>
    <w:rsid w:val="00B622A1"/>
    <w:rsid w:val="00B62708"/>
    <w:rsid w:val="00B6294F"/>
    <w:rsid w:val="00B62D7C"/>
    <w:rsid w:val="00B6307B"/>
    <w:rsid w:val="00B630CF"/>
    <w:rsid w:val="00B63431"/>
    <w:rsid w:val="00B63A5A"/>
    <w:rsid w:val="00B63C6E"/>
    <w:rsid w:val="00B63D48"/>
    <w:rsid w:val="00B6432F"/>
    <w:rsid w:val="00B64EC9"/>
    <w:rsid w:val="00B6505F"/>
    <w:rsid w:val="00B65AFC"/>
    <w:rsid w:val="00B65B70"/>
    <w:rsid w:val="00B66179"/>
    <w:rsid w:val="00B661DF"/>
    <w:rsid w:val="00B665AF"/>
    <w:rsid w:val="00B6666B"/>
    <w:rsid w:val="00B666AB"/>
    <w:rsid w:val="00B666F6"/>
    <w:rsid w:val="00B66708"/>
    <w:rsid w:val="00B66C1A"/>
    <w:rsid w:val="00B6704F"/>
    <w:rsid w:val="00B67093"/>
    <w:rsid w:val="00B6747E"/>
    <w:rsid w:val="00B702FB"/>
    <w:rsid w:val="00B706BB"/>
    <w:rsid w:val="00B70F01"/>
    <w:rsid w:val="00B71106"/>
    <w:rsid w:val="00B71167"/>
    <w:rsid w:val="00B713F6"/>
    <w:rsid w:val="00B714B7"/>
    <w:rsid w:val="00B71F67"/>
    <w:rsid w:val="00B724E8"/>
    <w:rsid w:val="00B72755"/>
    <w:rsid w:val="00B72C3A"/>
    <w:rsid w:val="00B72D97"/>
    <w:rsid w:val="00B72E34"/>
    <w:rsid w:val="00B72E4C"/>
    <w:rsid w:val="00B72E75"/>
    <w:rsid w:val="00B73072"/>
    <w:rsid w:val="00B734E0"/>
    <w:rsid w:val="00B73A40"/>
    <w:rsid w:val="00B73B30"/>
    <w:rsid w:val="00B73BB9"/>
    <w:rsid w:val="00B73C4F"/>
    <w:rsid w:val="00B73EBB"/>
    <w:rsid w:val="00B74018"/>
    <w:rsid w:val="00B74476"/>
    <w:rsid w:val="00B744F1"/>
    <w:rsid w:val="00B746BC"/>
    <w:rsid w:val="00B74C6C"/>
    <w:rsid w:val="00B74E6E"/>
    <w:rsid w:val="00B74EF0"/>
    <w:rsid w:val="00B74F6F"/>
    <w:rsid w:val="00B74F79"/>
    <w:rsid w:val="00B750CE"/>
    <w:rsid w:val="00B751A3"/>
    <w:rsid w:val="00B751CB"/>
    <w:rsid w:val="00B75366"/>
    <w:rsid w:val="00B75A6A"/>
    <w:rsid w:val="00B7609C"/>
    <w:rsid w:val="00B76458"/>
    <w:rsid w:val="00B76467"/>
    <w:rsid w:val="00B76612"/>
    <w:rsid w:val="00B76B15"/>
    <w:rsid w:val="00B77191"/>
    <w:rsid w:val="00B77240"/>
    <w:rsid w:val="00B77413"/>
    <w:rsid w:val="00B77968"/>
    <w:rsid w:val="00B77AEF"/>
    <w:rsid w:val="00B77BFA"/>
    <w:rsid w:val="00B77D23"/>
    <w:rsid w:val="00B801DB"/>
    <w:rsid w:val="00B805FE"/>
    <w:rsid w:val="00B8073C"/>
    <w:rsid w:val="00B809D6"/>
    <w:rsid w:val="00B80C1E"/>
    <w:rsid w:val="00B80CAC"/>
    <w:rsid w:val="00B81308"/>
    <w:rsid w:val="00B81327"/>
    <w:rsid w:val="00B81521"/>
    <w:rsid w:val="00B81E67"/>
    <w:rsid w:val="00B821F2"/>
    <w:rsid w:val="00B82253"/>
    <w:rsid w:val="00B8229E"/>
    <w:rsid w:val="00B826D5"/>
    <w:rsid w:val="00B826E5"/>
    <w:rsid w:val="00B82716"/>
    <w:rsid w:val="00B82748"/>
    <w:rsid w:val="00B82772"/>
    <w:rsid w:val="00B82A05"/>
    <w:rsid w:val="00B82AFA"/>
    <w:rsid w:val="00B82B09"/>
    <w:rsid w:val="00B82CBF"/>
    <w:rsid w:val="00B82CDB"/>
    <w:rsid w:val="00B82FBC"/>
    <w:rsid w:val="00B83186"/>
    <w:rsid w:val="00B833B0"/>
    <w:rsid w:val="00B83B16"/>
    <w:rsid w:val="00B83D9B"/>
    <w:rsid w:val="00B84392"/>
    <w:rsid w:val="00B849FA"/>
    <w:rsid w:val="00B84AB5"/>
    <w:rsid w:val="00B84CDF"/>
    <w:rsid w:val="00B84CF3"/>
    <w:rsid w:val="00B84DAA"/>
    <w:rsid w:val="00B85331"/>
    <w:rsid w:val="00B854BF"/>
    <w:rsid w:val="00B855D7"/>
    <w:rsid w:val="00B855F0"/>
    <w:rsid w:val="00B85869"/>
    <w:rsid w:val="00B85987"/>
    <w:rsid w:val="00B85B67"/>
    <w:rsid w:val="00B85C8C"/>
    <w:rsid w:val="00B85CC0"/>
    <w:rsid w:val="00B861FF"/>
    <w:rsid w:val="00B865EE"/>
    <w:rsid w:val="00B8664A"/>
    <w:rsid w:val="00B86983"/>
    <w:rsid w:val="00B869AB"/>
    <w:rsid w:val="00B86CB7"/>
    <w:rsid w:val="00B875A9"/>
    <w:rsid w:val="00B87628"/>
    <w:rsid w:val="00B87808"/>
    <w:rsid w:val="00B87823"/>
    <w:rsid w:val="00B87B51"/>
    <w:rsid w:val="00B87B63"/>
    <w:rsid w:val="00B87EAF"/>
    <w:rsid w:val="00B87EE1"/>
    <w:rsid w:val="00B90432"/>
    <w:rsid w:val="00B90903"/>
    <w:rsid w:val="00B9099A"/>
    <w:rsid w:val="00B90ED8"/>
    <w:rsid w:val="00B9161C"/>
    <w:rsid w:val="00B91703"/>
    <w:rsid w:val="00B9174B"/>
    <w:rsid w:val="00B917F2"/>
    <w:rsid w:val="00B918FF"/>
    <w:rsid w:val="00B91A5F"/>
    <w:rsid w:val="00B91CE4"/>
    <w:rsid w:val="00B91E4C"/>
    <w:rsid w:val="00B9216A"/>
    <w:rsid w:val="00B92340"/>
    <w:rsid w:val="00B923AC"/>
    <w:rsid w:val="00B9260A"/>
    <w:rsid w:val="00B92647"/>
    <w:rsid w:val="00B92777"/>
    <w:rsid w:val="00B9298B"/>
    <w:rsid w:val="00B929CD"/>
    <w:rsid w:val="00B92CD3"/>
    <w:rsid w:val="00B92DBF"/>
    <w:rsid w:val="00B9300F"/>
    <w:rsid w:val="00B932EB"/>
    <w:rsid w:val="00B9343F"/>
    <w:rsid w:val="00B937CF"/>
    <w:rsid w:val="00B937F9"/>
    <w:rsid w:val="00B938B8"/>
    <w:rsid w:val="00B93988"/>
    <w:rsid w:val="00B93C3D"/>
    <w:rsid w:val="00B93C8D"/>
    <w:rsid w:val="00B93DC9"/>
    <w:rsid w:val="00B93E15"/>
    <w:rsid w:val="00B94078"/>
    <w:rsid w:val="00B94346"/>
    <w:rsid w:val="00B94BF6"/>
    <w:rsid w:val="00B94F06"/>
    <w:rsid w:val="00B94F15"/>
    <w:rsid w:val="00B954D0"/>
    <w:rsid w:val="00B95ABF"/>
    <w:rsid w:val="00B95B1D"/>
    <w:rsid w:val="00B95FF4"/>
    <w:rsid w:val="00B9606D"/>
    <w:rsid w:val="00B962DA"/>
    <w:rsid w:val="00B96369"/>
    <w:rsid w:val="00B964CF"/>
    <w:rsid w:val="00B9653B"/>
    <w:rsid w:val="00B9665F"/>
    <w:rsid w:val="00B96834"/>
    <w:rsid w:val="00B969DF"/>
    <w:rsid w:val="00B96C49"/>
    <w:rsid w:val="00B96D3E"/>
    <w:rsid w:val="00B96E75"/>
    <w:rsid w:val="00B96F4D"/>
    <w:rsid w:val="00B971B3"/>
    <w:rsid w:val="00B9721B"/>
    <w:rsid w:val="00B975EA"/>
    <w:rsid w:val="00B9785C"/>
    <w:rsid w:val="00B978B2"/>
    <w:rsid w:val="00B978D1"/>
    <w:rsid w:val="00B978F3"/>
    <w:rsid w:val="00BA0398"/>
    <w:rsid w:val="00BA063B"/>
    <w:rsid w:val="00BA0651"/>
    <w:rsid w:val="00BA082D"/>
    <w:rsid w:val="00BA08B4"/>
    <w:rsid w:val="00BA0B86"/>
    <w:rsid w:val="00BA0BD7"/>
    <w:rsid w:val="00BA0D50"/>
    <w:rsid w:val="00BA0FEF"/>
    <w:rsid w:val="00BA1301"/>
    <w:rsid w:val="00BA1440"/>
    <w:rsid w:val="00BA1652"/>
    <w:rsid w:val="00BA194B"/>
    <w:rsid w:val="00BA1C98"/>
    <w:rsid w:val="00BA20C2"/>
    <w:rsid w:val="00BA21EB"/>
    <w:rsid w:val="00BA268E"/>
    <w:rsid w:val="00BA27C8"/>
    <w:rsid w:val="00BA2AED"/>
    <w:rsid w:val="00BA2E0D"/>
    <w:rsid w:val="00BA2F01"/>
    <w:rsid w:val="00BA3011"/>
    <w:rsid w:val="00BA3173"/>
    <w:rsid w:val="00BA340D"/>
    <w:rsid w:val="00BA3505"/>
    <w:rsid w:val="00BA3800"/>
    <w:rsid w:val="00BA3846"/>
    <w:rsid w:val="00BA39AC"/>
    <w:rsid w:val="00BA3A40"/>
    <w:rsid w:val="00BA3AA1"/>
    <w:rsid w:val="00BA3BD9"/>
    <w:rsid w:val="00BA3C3F"/>
    <w:rsid w:val="00BA3C96"/>
    <w:rsid w:val="00BA3CCA"/>
    <w:rsid w:val="00BA3E56"/>
    <w:rsid w:val="00BA3F73"/>
    <w:rsid w:val="00BA41AA"/>
    <w:rsid w:val="00BA4392"/>
    <w:rsid w:val="00BA44C1"/>
    <w:rsid w:val="00BA44CF"/>
    <w:rsid w:val="00BA4B15"/>
    <w:rsid w:val="00BA5060"/>
    <w:rsid w:val="00BA5216"/>
    <w:rsid w:val="00BA5240"/>
    <w:rsid w:val="00BA5252"/>
    <w:rsid w:val="00BA552C"/>
    <w:rsid w:val="00BA5BE6"/>
    <w:rsid w:val="00BA5C6C"/>
    <w:rsid w:val="00BA682C"/>
    <w:rsid w:val="00BA68DB"/>
    <w:rsid w:val="00BA6DE6"/>
    <w:rsid w:val="00BA6E51"/>
    <w:rsid w:val="00BA71A8"/>
    <w:rsid w:val="00BA787D"/>
    <w:rsid w:val="00BA787E"/>
    <w:rsid w:val="00BB06E9"/>
    <w:rsid w:val="00BB0AB0"/>
    <w:rsid w:val="00BB0B15"/>
    <w:rsid w:val="00BB0DED"/>
    <w:rsid w:val="00BB0F03"/>
    <w:rsid w:val="00BB0FB7"/>
    <w:rsid w:val="00BB1000"/>
    <w:rsid w:val="00BB1003"/>
    <w:rsid w:val="00BB1089"/>
    <w:rsid w:val="00BB11ED"/>
    <w:rsid w:val="00BB1329"/>
    <w:rsid w:val="00BB1647"/>
    <w:rsid w:val="00BB166E"/>
    <w:rsid w:val="00BB1CA6"/>
    <w:rsid w:val="00BB2001"/>
    <w:rsid w:val="00BB203B"/>
    <w:rsid w:val="00BB20B5"/>
    <w:rsid w:val="00BB2136"/>
    <w:rsid w:val="00BB2629"/>
    <w:rsid w:val="00BB2B01"/>
    <w:rsid w:val="00BB2B69"/>
    <w:rsid w:val="00BB2D30"/>
    <w:rsid w:val="00BB2D64"/>
    <w:rsid w:val="00BB3115"/>
    <w:rsid w:val="00BB3538"/>
    <w:rsid w:val="00BB3625"/>
    <w:rsid w:val="00BB3627"/>
    <w:rsid w:val="00BB365D"/>
    <w:rsid w:val="00BB3730"/>
    <w:rsid w:val="00BB3761"/>
    <w:rsid w:val="00BB39B4"/>
    <w:rsid w:val="00BB3BBE"/>
    <w:rsid w:val="00BB3CCB"/>
    <w:rsid w:val="00BB3CE8"/>
    <w:rsid w:val="00BB40F9"/>
    <w:rsid w:val="00BB4183"/>
    <w:rsid w:val="00BB4184"/>
    <w:rsid w:val="00BB44D3"/>
    <w:rsid w:val="00BB4559"/>
    <w:rsid w:val="00BB4A99"/>
    <w:rsid w:val="00BB4AC3"/>
    <w:rsid w:val="00BB4D94"/>
    <w:rsid w:val="00BB4D9B"/>
    <w:rsid w:val="00BB5447"/>
    <w:rsid w:val="00BB566D"/>
    <w:rsid w:val="00BB5A48"/>
    <w:rsid w:val="00BB5F3A"/>
    <w:rsid w:val="00BB665F"/>
    <w:rsid w:val="00BB6F44"/>
    <w:rsid w:val="00BB6FA1"/>
    <w:rsid w:val="00BB7192"/>
    <w:rsid w:val="00BB71C6"/>
    <w:rsid w:val="00BB73F0"/>
    <w:rsid w:val="00BB7A73"/>
    <w:rsid w:val="00BB7A7F"/>
    <w:rsid w:val="00BB7AD8"/>
    <w:rsid w:val="00BB7ED0"/>
    <w:rsid w:val="00BC0059"/>
    <w:rsid w:val="00BC014C"/>
    <w:rsid w:val="00BC016D"/>
    <w:rsid w:val="00BC0248"/>
    <w:rsid w:val="00BC02C2"/>
    <w:rsid w:val="00BC0572"/>
    <w:rsid w:val="00BC0759"/>
    <w:rsid w:val="00BC1023"/>
    <w:rsid w:val="00BC12C0"/>
    <w:rsid w:val="00BC14BD"/>
    <w:rsid w:val="00BC169E"/>
    <w:rsid w:val="00BC1EF9"/>
    <w:rsid w:val="00BC224B"/>
    <w:rsid w:val="00BC2261"/>
    <w:rsid w:val="00BC25F2"/>
    <w:rsid w:val="00BC2ADA"/>
    <w:rsid w:val="00BC2E2B"/>
    <w:rsid w:val="00BC3159"/>
    <w:rsid w:val="00BC34A7"/>
    <w:rsid w:val="00BC39C7"/>
    <w:rsid w:val="00BC3B10"/>
    <w:rsid w:val="00BC403A"/>
    <w:rsid w:val="00BC404C"/>
    <w:rsid w:val="00BC43DA"/>
    <w:rsid w:val="00BC4898"/>
    <w:rsid w:val="00BC4CF9"/>
    <w:rsid w:val="00BC4D2B"/>
    <w:rsid w:val="00BC4F8C"/>
    <w:rsid w:val="00BC4FD0"/>
    <w:rsid w:val="00BC532F"/>
    <w:rsid w:val="00BC54C7"/>
    <w:rsid w:val="00BC558F"/>
    <w:rsid w:val="00BC5676"/>
    <w:rsid w:val="00BC56BD"/>
    <w:rsid w:val="00BC579B"/>
    <w:rsid w:val="00BC5929"/>
    <w:rsid w:val="00BC5AFA"/>
    <w:rsid w:val="00BC5EEC"/>
    <w:rsid w:val="00BC5F6E"/>
    <w:rsid w:val="00BC5FC8"/>
    <w:rsid w:val="00BC6034"/>
    <w:rsid w:val="00BC6312"/>
    <w:rsid w:val="00BC638A"/>
    <w:rsid w:val="00BC6ACF"/>
    <w:rsid w:val="00BC6AD9"/>
    <w:rsid w:val="00BC6CC9"/>
    <w:rsid w:val="00BC71C2"/>
    <w:rsid w:val="00BC7465"/>
    <w:rsid w:val="00BC7A9A"/>
    <w:rsid w:val="00BC7ACF"/>
    <w:rsid w:val="00BC7B9A"/>
    <w:rsid w:val="00BC7E40"/>
    <w:rsid w:val="00BD0003"/>
    <w:rsid w:val="00BD006A"/>
    <w:rsid w:val="00BD007A"/>
    <w:rsid w:val="00BD00B4"/>
    <w:rsid w:val="00BD0136"/>
    <w:rsid w:val="00BD0289"/>
    <w:rsid w:val="00BD02EA"/>
    <w:rsid w:val="00BD0361"/>
    <w:rsid w:val="00BD0465"/>
    <w:rsid w:val="00BD05F8"/>
    <w:rsid w:val="00BD08C6"/>
    <w:rsid w:val="00BD0A37"/>
    <w:rsid w:val="00BD115B"/>
    <w:rsid w:val="00BD1261"/>
    <w:rsid w:val="00BD16C8"/>
    <w:rsid w:val="00BD21E2"/>
    <w:rsid w:val="00BD22C1"/>
    <w:rsid w:val="00BD24FA"/>
    <w:rsid w:val="00BD2637"/>
    <w:rsid w:val="00BD2B24"/>
    <w:rsid w:val="00BD2B72"/>
    <w:rsid w:val="00BD2D28"/>
    <w:rsid w:val="00BD2F8D"/>
    <w:rsid w:val="00BD2FA9"/>
    <w:rsid w:val="00BD3506"/>
    <w:rsid w:val="00BD3E2B"/>
    <w:rsid w:val="00BD444D"/>
    <w:rsid w:val="00BD449E"/>
    <w:rsid w:val="00BD49FA"/>
    <w:rsid w:val="00BD4DF5"/>
    <w:rsid w:val="00BD4E81"/>
    <w:rsid w:val="00BD4E87"/>
    <w:rsid w:val="00BD4F8F"/>
    <w:rsid w:val="00BD50B0"/>
    <w:rsid w:val="00BD5475"/>
    <w:rsid w:val="00BD5B17"/>
    <w:rsid w:val="00BD5C2E"/>
    <w:rsid w:val="00BD5F69"/>
    <w:rsid w:val="00BD61C0"/>
    <w:rsid w:val="00BD61C1"/>
    <w:rsid w:val="00BD6596"/>
    <w:rsid w:val="00BD682C"/>
    <w:rsid w:val="00BD6922"/>
    <w:rsid w:val="00BD6F7B"/>
    <w:rsid w:val="00BD6FA2"/>
    <w:rsid w:val="00BD73D2"/>
    <w:rsid w:val="00BD7473"/>
    <w:rsid w:val="00BD7661"/>
    <w:rsid w:val="00BD7663"/>
    <w:rsid w:val="00BD7B23"/>
    <w:rsid w:val="00BD7D98"/>
    <w:rsid w:val="00BE05AD"/>
    <w:rsid w:val="00BE06DF"/>
    <w:rsid w:val="00BE0A47"/>
    <w:rsid w:val="00BE0B22"/>
    <w:rsid w:val="00BE0CDC"/>
    <w:rsid w:val="00BE18BE"/>
    <w:rsid w:val="00BE1978"/>
    <w:rsid w:val="00BE1BDA"/>
    <w:rsid w:val="00BE1CC8"/>
    <w:rsid w:val="00BE1F39"/>
    <w:rsid w:val="00BE2112"/>
    <w:rsid w:val="00BE222E"/>
    <w:rsid w:val="00BE23E2"/>
    <w:rsid w:val="00BE2B34"/>
    <w:rsid w:val="00BE32AF"/>
    <w:rsid w:val="00BE33CF"/>
    <w:rsid w:val="00BE342E"/>
    <w:rsid w:val="00BE3620"/>
    <w:rsid w:val="00BE3666"/>
    <w:rsid w:val="00BE37CC"/>
    <w:rsid w:val="00BE39CA"/>
    <w:rsid w:val="00BE3A6D"/>
    <w:rsid w:val="00BE3F7C"/>
    <w:rsid w:val="00BE4435"/>
    <w:rsid w:val="00BE4FCD"/>
    <w:rsid w:val="00BE4FD7"/>
    <w:rsid w:val="00BE5221"/>
    <w:rsid w:val="00BE531B"/>
    <w:rsid w:val="00BE53C9"/>
    <w:rsid w:val="00BE53CA"/>
    <w:rsid w:val="00BE547E"/>
    <w:rsid w:val="00BE54F2"/>
    <w:rsid w:val="00BE579B"/>
    <w:rsid w:val="00BE5ABE"/>
    <w:rsid w:val="00BE5CCD"/>
    <w:rsid w:val="00BE5F30"/>
    <w:rsid w:val="00BE5FE3"/>
    <w:rsid w:val="00BE62C2"/>
    <w:rsid w:val="00BE65AE"/>
    <w:rsid w:val="00BE6713"/>
    <w:rsid w:val="00BE68D3"/>
    <w:rsid w:val="00BE691C"/>
    <w:rsid w:val="00BE6CA6"/>
    <w:rsid w:val="00BE6D08"/>
    <w:rsid w:val="00BE6EA7"/>
    <w:rsid w:val="00BE6FCD"/>
    <w:rsid w:val="00BE7426"/>
    <w:rsid w:val="00BE743F"/>
    <w:rsid w:val="00BE75F7"/>
    <w:rsid w:val="00BE7EB6"/>
    <w:rsid w:val="00BE7F8C"/>
    <w:rsid w:val="00BE7F9A"/>
    <w:rsid w:val="00BF05B6"/>
    <w:rsid w:val="00BF06F5"/>
    <w:rsid w:val="00BF07A5"/>
    <w:rsid w:val="00BF0942"/>
    <w:rsid w:val="00BF0AAA"/>
    <w:rsid w:val="00BF0B4E"/>
    <w:rsid w:val="00BF0DF0"/>
    <w:rsid w:val="00BF1647"/>
    <w:rsid w:val="00BF16F4"/>
    <w:rsid w:val="00BF17B4"/>
    <w:rsid w:val="00BF19F7"/>
    <w:rsid w:val="00BF1A01"/>
    <w:rsid w:val="00BF1A10"/>
    <w:rsid w:val="00BF1AA5"/>
    <w:rsid w:val="00BF1AF6"/>
    <w:rsid w:val="00BF1ED2"/>
    <w:rsid w:val="00BF203C"/>
    <w:rsid w:val="00BF2484"/>
    <w:rsid w:val="00BF2891"/>
    <w:rsid w:val="00BF29BE"/>
    <w:rsid w:val="00BF2AC1"/>
    <w:rsid w:val="00BF2BCC"/>
    <w:rsid w:val="00BF2F1D"/>
    <w:rsid w:val="00BF302E"/>
    <w:rsid w:val="00BF31E6"/>
    <w:rsid w:val="00BF33BC"/>
    <w:rsid w:val="00BF3857"/>
    <w:rsid w:val="00BF3A56"/>
    <w:rsid w:val="00BF40BA"/>
    <w:rsid w:val="00BF44A1"/>
    <w:rsid w:val="00BF45A7"/>
    <w:rsid w:val="00BF4D68"/>
    <w:rsid w:val="00BF4DB9"/>
    <w:rsid w:val="00BF4FA4"/>
    <w:rsid w:val="00BF5299"/>
    <w:rsid w:val="00BF5936"/>
    <w:rsid w:val="00BF5C84"/>
    <w:rsid w:val="00BF5D8B"/>
    <w:rsid w:val="00BF5DCB"/>
    <w:rsid w:val="00BF5F57"/>
    <w:rsid w:val="00BF5F8B"/>
    <w:rsid w:val="00BF5F98"/>
    <w:rsid w:val="00BF62D8"/>
    <w:rsid w:val="00BF630A"/>
    <w:rsid w:val="00BF6584"/>
    <w:rsid w:val="00BF66D1"/>
    <w:rsid w:val="00BF68B6"/>
    <w:rsid w:val="00BF6A93"/>
    <w:rsid w:val="00BF6B39"/>
    <w:rsid w:val="00BF6C42"/>
    <w:rsid w:val="00BF6CB3"/>
    <w:rsid w:val="00BF6CE7"/>
    <w:rsid w:val="00BF6F06"/>
    <w:rsid w:val="00BF733E"/>
    <w:rsid w:val="00BF7529"/>
    <w:rsid w:val="00BF79AB"/>
    <w:rsid w:val="00BF79BE"/>
    <w:rsid w:val="00BF7C59"/>
    <w:rsid w:val="00BF7C5A"/>
    <w:rsid w:val="00BF7EE3"/>
    <w:rsid w:val="00BF7F05"/>
    <w:rsid w:val="00C00032"/>
    <w:rsid w:val="00C00198"/>
    <w:rsid w:val="00C005E6"/>
    <w:rsid w:val="00C006CD"/>
    <w:rsid w:val="00C0097D"/>
    <w:rsid w:val="00C00B0D"/>
    <w:rsid w:val="00C00C5B"/>
    <w:rsid w:val="00C00CC9"/>
    <w:rsid w:val="00C00E8E"/>
    <w:rsid w:val="00C01398"/>
    <w:rsid w:val="00C0145E"/>
    <w:rsid w:val="00C0171A"/>
    <w:rsid w:val="00C01A5E"/>
    <w:rsid w:val="00C01B33"/>
    <w:rsid w:val="00C01BCA"/>
    <w:rsid w:val="00C01C8F"/>
    <w:rsid w:val="00C01EBE"/>
    <w:rsid w:val="00C01FDE"/>
    <w:rsid w:val="00C020F9"/>
    <w:rsid w:val="00C029F1"/>
    <w:rsid w:val="00C02B9F"/>
    <w:rsid w:val="00C02FCB"/>
    <w:rsid w:val="00C03188"/>
    <w:rsid w:val="00C0355A"/>
    <w:rsid w:val="00C0368E"/>
    <w:rsid w:val="00C03708"/>
    <w:rsid w:val="00C03764"/>
    <w:rsid w:val="00C03B20"/>
    <w:rsid w:val="00C04106"/>
    <w:rsid w:val="00C041A0"/>
    <w:rsid w:val="00C0450F"/>
    <w:rsid w:val="00C045B5"/>
    <w:rsid w:val="00C04603"/>
    <w:rsid w:val="00C04AC2"/>
    <w:rsid w:val="00C04D98"/>
    <w:rsid w:val="00C04ED8"/>
    <w:rsid w:val="00C05170"/>
    <w:rsid w:val="00C0530D"/>
    <w:rsid w:val="00C05385"/>
    <w:rsid w:val="00C0559A"/>
    <w:rsid w:val="00C05674"/>
    <w:rsid w:val="00C05704"/>
    <w:rsid w:val="00C05C4B"/>
    <w:rsid w:val="00C05C87"/>
    <w:rsid w:val="00C05FC8"/>
    <w:rsid w:val="00C06152"/>
    <w:rsid w:val="00C0643A"/>
    <w:rsid w:val="00C06549"/>
    <w:rsid w:val="00C0663B"/>
    <w:rsid w:val="00C06865"/>
    <w:rsid w:val="00C06A91"/>
    <w:rsid w:val="00C06CD4"/>
    <w:rsid w:val="00C06F94"/>
    <w:rsid w:val="00C070F2"/>
    <w:rsid w:val="00C072EC"/>
    <w:rsid w:val="00C07320"/>
    <w:rsid w:val="00C07373"/>
    <w:rsid w:val="00C07425"/>
    <w:rsid w:val="00C074B8"/>
    <w:rsid w:val="00C077B9"/>
    <w:rsid w:val="00C077E7"/>
    <w:rsid w:val="00C078F3"/>
    <w:rsid w:val="00C07E55"/>
    <w:rsid w:val="00C10744"/>
    <w:rsid w:val="00C1076B"/>
    <w:rsid w:val="00C10A27"/>
    <w:rsid w:val="00C10BFF"/>
    <w:rsid w:val="00C10D95"/>
    <w:rsid w:val="00C10DB6"/>
    <w:rsid w:val="00C11697"/>
    <w:rsid w:val="00C11A50"/>
    <w:rsid w:val="00C11A57"/>
    <w:rsid w:val="00C11B60"/>
    <w:rsid w:val="00C11DCB"/>
    <w:rsid w:val="00C120EA"/>
    <w:rsid w:val="00C121FC"/>
    <w:rsid w:val="00C12269"/>
    <w:rsid w:val="00C12406"/>
    <w:rsid w:val="00C12AD4"/>
    <w:rsid w:val="00C12B72"/>
    <w:rsid w:val="00C12B87"/>
    <w:rsid w:val="00C12DDA"/>
    <w:rsid w:val="00C12F3F"/>
    <w:rsid w:val="00C13661"/>
    <w:rsid w:val="00C13A8F"/>
    <w:rsid w:val="00C13AD9"/>
    <w:rsid w:val="00C13CB5"/>
    <w:rsid w:val="00C13F43"/>
    <w:rsid w:val="00C13F83"/>
    <w:rsid w:val="00C1411F"/>
    <w:rsid w:val="00C144B0"/>
    <w:rsid w:val="00C1459D"/>
    <w:rsid w:val="00C14AC2"/>
    <w:rsid w:val="00C14B20"/>
    <w:rsid w:val="00C14CEB"/>
    <w:rsid w:val="00C151E3"/>
    <w:rsid w:val="00C152DE"/>
    <w:rsid w:val="00C1541C"/>
    <w:rsid w:val="00C154DA"/>
    <w:rsid w:val="00C15596"/>
    <w:rsid w:val="00C1572F"/>
    <w:rsid w:val="00C1599F"/>
    <w:rsid w:val="00C15CB4"/>
    <w:rsid w:val="00C1620A"/>
    <w:rsid w:val="00C16376"/>
    <w:rsid w:val="00C168BF"/>
    <w:rsid w:val="00C16C2B"/>
    <w:rsid w:val="00C16E4B"/>
    <w:rsid w:val="00C173B4"/>
    <w:rsid w:val="00C17636"/>
    <w:rsid w:val="00C177D1"/>
    <w:rsid w:val="00C178FA"/>
    <w:rsid w:val="00C17ACA"/>
    <w:rsid w:val="00C17C65"/>
    <w:rsid w:val="00C203F2"/>
    <w:rsid w:val="00C20623"/>
    <w:rsid w:val="00C20862"/>
    <w:rsid w:val="00C2086D"/>
    <w:rsid w:val="00C20A10"/>
    <w:rsid w:val="00C20CA3"/>
    <w:rsid w:val="00C20CAD"/>
    <w:rsid w:val="00C20F8D"/>
    <w:rsid w:val="00C21242"/>
    <w:rsid w:val="00C21309"/>
    <w:rsid w:val="00C21374"/>
    <w:rsid w:val="00C2153C"/>
    <w:rsid w:val="00C21921"/>
    <w:rsid w:val="00C2192D"/>
    <w:rsid w:val="00C21D60"/>
    <w:rsid w:val="00C21DDD"/>
    <w:rsid w:val="00C22208"/>
    <w:rsid w:val="00C22E80"/>
    <w:rsid w:val="00C23116"/>
    <w:rsid w:val="00C234C8"/>
    <w:rsid w:val="00C23B2B"/>
    <w:rsid w:val="00C23ECF"/>
    <w:rsid w:val="00C24119"/>
    <w:rsid w:val="00C241F6"/>
    <w:rsid w:val="00C246B7"/>
    <w:rsid w:val="00C2470E"/>
    <w:rsid w:val="00C24D1E"/>
    <w:rsid w:val="00C24ECF"/>
    <w:rsid w:val="00C24F93"/>
    <w:rsid w:val="00C25096"/>
    <w:rsid w:val="00C2513D"/>
    <w:rsid w:val="00C253AB"/>
    <w:rsid w:val="00C255F7"/>
    <w:rsid w:val="00C258D2"/>
    <w:rsid w:val="00C25A45"/>
    <w:rsid w:val="00C25B45"/>
    <w:rsid w:val="00C26AD1"/>
    <w:rsid w:val="00C26BDB"/>
    <w:rsid w:val="00C26CBC"/>
    <w:rsid w:val="00C27169"/>
    <w:rsid w:val="00C273A3"/>
    <w:rsid w:val="00C27723"/>
    <w:rsid w:val="00C27B25"/>
    <w:rsid w:val="00C27D3F"/>
    <w:rsid w:val="00C30085"/>
    <w:rsid w:val="00C30267"/>
    <w:rsid w:val="00C3045A"/>
    <w:rsid w:val="00C3060D"/>
    <w:rsid w:val="00C3122B"/>
    <w:rsid w:val="00C312C7"/>
    <w:rsid w:val="00C31D6D"/>
    <w:rsid w:val="00C320E7"/>
    <w:rsid w:val="00C32761"/>
    <w:rsid w:val="00C32906"/>
    <w:rsid w:val="00C32A95"/>
    <w:rsid w:val="00C32AA0"/>
    <w:rsid w:val="00C32D11"/>
    <w:rsid w:val="00C3305B"/>
    <w:rsid w:val="00C33116"/>
    <w:rsid w:val="00C331FC"/>
    <w:rsid w:val="00C332D4"/>
    <w:rsid w:val="00C334B4"/>
    <w:rsid w:val="00C33610"/>
    <w:rsid w:val="00C33A01"/>
    <w:rsid w:val="00C33C0E"/>
    <w:rsid w:val="00C33D9A"/>
    <w:rsid w:val="00C33F03"/>
    <w:rsid w:val="00C34009"/>
    <w:rsid w:val="00C34162"/>
    <w:rsid w:val="00C3427C"/>
    <w:rsid w:val="00C347F1"/>
    <w:rsid w:val="00C34982"/>
    <w:rsid w:val="00C350E9"/>
    <w:rsid w:val="00C35753"/>
    <w:rsid w:val="00C35828"/>
    <w:rsid w:val="00C3582A"/>
    <w:rsid w:val="00C35B63"/>
    <w:rsid w:val="00C35D16"/>
    <w:rsid w:val="00C35FAC"/>
    <w:rsid w:val="00C3609E"/>
    <w:rsid w:val="00C36258"/>
    <w:rsid w:val="00C36A05"/>
    <w:rsid w:val="00C36A36"/>
    <w:rsid w:val="00C36ACA"/>
    <w:rsid w:val="00C36AF8"/>
    <w:rsid w:val="00C36E6A"/>
    <w:rsid w:val="00C374E8"/>
    <w:rsid w:val="00C3760A"/>
    <w:rsid w:val="00C37AA3"/>
    <w:rsid w:val="00C37ADD"/>
    <w:rsid w:val="00C37C66"/>
    <w:rsid w:val="00C37DE1"/>
    <w:rsid w:val="00C40699"/>
    <w:rsid w:val="00C406A5"/>
    <w:rsid w:val="00C4070E"/>
    <w:rsid w:val="00C408F8"/>
    <w:rsid w:val="00C40B06"/>
    <w:rsid w:val="00C40B60"/>
    <w:rsid w:val="00C40B8E"/>
    <w:rsid w:val="00C40D9D"/>
    <w:rsid w:val="00C40F41"/>
    <w:rsid w:val="00C4134C"/>
    <w:rsid w:val="00C41557"/>
    <w:rsid w:val="00C41727"/>
    <w:rsid w:val="00C41909"/>
    <w:rsid w:val="00C41E35"/>
    <w:rsid w:val="00C420DD"/>
    <w:rsid w:val="00C42470"/>
    <w:rsid w:val="00C42612"/>
    <w:rsid w:val="00C42726"/>
    <w:rsid w:val="00C429F3"/>
    <w:rsid w:val="00C42A40"/>
    <w:rsid w:val="00C42A4D"/>
    <w:rsid w:val="00C42D4B"/>
    <w:rsid w:val="00C42D50"/>
    <w:rsid w:val="00C43035"/>
    <w:rsid w:val="00C4310A"/>
    <w:rsid w:val="00C4316C"/>
    <w:rsid w:val="00C43242"/>
    <w:rsid w:val="00C4374F"/>
    <w:rsid w:val="00C43754"/>
    <w:rsid w:val="00C4398C"/>
    <w:rsid w:val="00C43B89"/>
    <w:rsid w:val="00C43C27"/>
    <w:rsid w:val="00C44093"/>
    <w:rsid w:val="00C44145"/>
    <w:rsid w:val="00C44905"/>
    <w:rsid w:val="00C44D7B"/>
    <w:rsid w:val="00C44FA8"/>
    <w:rsid w:val="00C456D5"/>
    <w:rsid w:val="00C45761"/>
    <w:rsid w:val="00C45DA4"/>
    <w:rsid w:val="00C46309"/>
    <w:rsid w:val="00C46BDD"/>
    <w:rsid w:val="00C47253"/>
    <w:rsid w:val="00C4738B"/>
    <w:rsid w:val="00C47576"/>
    <w:rsid w:val="00C4771B"/>
    <w:rsid w:val="00C47756"/>
    <w:rsid w:val="00C47A44"/>
    <w:rsid w:val="00C47AEE"/>
    <w:rsid w:val="00C47C0F"/>
    <w:rsid w:val="00C47DCF"/>
    <w:rsid w:val="00C47DF8"/>
    <w:rsid w:val="00C50A5D"/>
    <w:rsid w:val="00C50ACC"/>
    <w:rsid w:val="00C50BB9"/>
    <w:rsid w:val="00C50E0C"/>
    <w:rsid w:val="00C5106E"/>
    <w:rsid w:val="00C510D1"/>
    <w:rsid w:val="00C51108"/>
    <w:rsid w:val="00C513AC"/>
    <w:rsid w:val="00C51411"/>
    <w:rsid w:val="00C51B0C"/>
    <w:rsid w:val="00C52045"/>
    <w:rsid w:val="00C52433"/>
    <w:rsid w:val="00C5262C"/>
    <w:rsid w:val="00C5284F"/>
    <w:rsid w:val="00C528E8"/>
    <w:rsid w:val="00C529F6"/>
    <w:rsid w:val="00C52CE7"/>
    <w:rsid w:val="00C52F1A"/>
    <w:rsid w:val="00C52F7B"/>
    <w:rsid w:val="00C5312F"/>
    <w:rsid w:val="00C531DE"/>
    <w:rsid w:val="00C534BB"/>
    <w:rsid w:val="00C53513"/>
    <w:rsid w:val="00C5385B"/>
    <w:rsid w:val="00C53A03"/>
    <w:rsid w:val="00C53A34"/>
    <w:rsid w:val="00C53CD2"/>
    <w:rsid w:val="00C54533"/>
    <w:rsid w:val="00C54790"/>
    <w:rsid w:val="00C549E6"/>
    <w:rsid w:val="00C54AF1"/>
    <w:rsid w:val="00C553CE"/>
    <w:rsid w:val="00C55CE2"/>
    <w:rsid w:val="00C55CE5"/>
    <w:rsid w:val="00C55FD7"/>
    <w:rsid w:val="00C56208"/>
    <w:rsid w:val="00C56345"/>
    <w:rsid w:val="00C56423"/>
    <w:rsid w:val="00C568F7"/>
    <w:rsid w:val="00C56BA3"/>
    <w:rsid w:val="00C56BFA"/>
    <w:rsid w:val="00C56CE1"/>
    <w:rsid w:val="00C57202"/>
    <w:rsid w:val="00C573F4"/>
    <w:rsid w:val="00C57679"/>
    <w:rsid w:val="00C57BC8"/>
    <w:rsid w:val="00C601F9"/>
    <w:rsid w:val="00C602FE"/>
    <w:rsid w:val="00C607E4"/>
    <w:rsid w:val="00C60935"/>
    <w:rsid w:val="00C60FD9"/>
    <w:rsid w:val="00C61011"/>
    <w:rsid w:val="00C61037"/>
    <w:rsid w:val="00C6117A"/>
    <w:rsid w:val="00C61195"/>
    <w:rsid w:val="00C61311"/>
    <w:rsid w:val="00C61649"/>
    <w:rsid w:val="00C617C1"/>
    <w:rsid w:val="00C61921"/>
    <w:rsid w:val="00C619E3"/>
    <w:rsid w:val="00C61A05"/>
    <w:rsid w:val="00C61A2F"/>
    <w:rsid w:val="00C61A51"/>
    <w:rsid w:val="00C61C29"/>
    <w:rsid w:val="00C61DA2"/>
    <w:rsid w:val="00C61E9B"/>
    <w:rsid w:val="00C621F1"/>
    <w:rsid w:val="00C6224A"/>
    <w:rsid w:val="00C62722"/>
    <w:rsid w:val="00C628E9"/>
    <w:rsid w:val="00C6294B"/>
    <w:rsid w:val="00C6296D"/>
    <w:rsid w:val="00C62A1B"/>
    <w:rsid w:val="00C62B44"/>
    <w:rsid w:val="00C62CF2"/>
    <w:rsid w:val="00C62D62"/>
    <w:rsid w:val="00C62E9C"/>
    <w:rsid w:val="00C63024"/>
    <w:rsid w:val="00C63257"/>
    <w:rsid w:val="00C632A4"/>
    <w:rsid w:val="00C63571"/>
    <w:rsid w:val="00C636F6"/>
    <w:rsid w:val="00C63A42"/>
    <w:rsid w:val="00C63E13"/>
    <w:rsid w:val="00C64472"/>
    <w:rsid w:val="00C645DE"/>
    <w:rsid w:val="00C6494B"/>
    <w:rsid w:val="00C6497E"/>
    <w:rsid w:val="00C64AE4"/>
    <w:rsid w:val="00C64BFE"/>
    <w:rsid w:val="00C65023"/>
    <w:rsid w:val="00C656A8"/>
    <w:rsid w:val="00C65900"/>
    <w:rsid w:val="00C659AB"/>
    <w:rsid w:val="00C65AEA"/>
    <w:rsid w:val="00C65B27"/>
    <w:rsid w:val="00C65E8C"/>
    <w:rsid w:val="00C6620D"/>
    <w:rsid w:val="00C66286"/>
    <w:rsid w:val="00C66338"/>
    <w:rsid w:val="00C664B0"/>
    <w:rsid w:val="00C664C0"/>
    <w:rsid w:val="00C6672C"/>
    <w:rsid w:val="00C66894"/>
    <w:rsid w:val="00C66935"/>
    <w:rsid w:val="00C66AD2"/>
    <w:rsid w:val="00C670EB"/>
    <w:rsid w:val="00C6743B"/>
    <w:rsid w:val="00C6774F"/>
    <w:rsid w:val="00C67775"/>
    <w:rsid w:val="00C67810"/>
    <w:rsid w:val="00C678B1"/>
    <w:rsid w:val="00C67A6D"/>
    <w:rsid w:val="00C67B15"/>
    <w:rsid w:val="00C67B89"/>
    <w:rsid w:val="00C67C60"/>
    <w:rsid w:val="00C67E16"/>
    <w:rsid w:val="00C67E8C"/>
    <w:rsid w:val="00C70130"/>
    <w:rsid w:val="00C7040C"/>
    <w:rsid w:val="00C70450"/>
    <w:rsid w:val="00C706EE"/>
    <w:rsid w:val="00C70BFA"/>
    <w:rsid w:val="00C7128A"/>
    <w:rsid w:val="00C713D0"/>
    <w:rsid w:val="00C71450"/>
    <w:rsid w:val="00C716A3"/>
    <w:rsid w:val="00C71831"/>
    <w:rsid w:val="00C71B6A"/>
    <w:rsid w:val="00C71B6C"/>
    <w:rsid w:val="00C71DD0"/>
    <w:rsid w:val="00C725A3"/>
    <w:rsid w:val="00C727C3"/>
    <w:rsid w:val="00C72852"/>
    <w:rsid w:val="00C72A84"/>
    <w:rsid w:val="00C732AB"/>
    <w:rsid w:val="00C733BF"/>
    <w:rsid w:val="00C734B2"/>
    <w:rsid w:val="00C73604"/>
    <w:rsid w:val="00C73939"/>
    <w:rsid w:val="00C73980"/>
    <w:rsid w:val="00C74176"/>
    <w:rsid w:val="00C741FF"/>
    <w:rsid w:val="00C7442B"/>
    <w:rsid w:val="00C74544"/>
    <w:rsid w:val="00C74583"/>
    <w:rsid w:val="00C74829"/>
    <w:rsid w:val="00C74A15"/>
    <w:rsid w:val="00C74EF3"/>
    <w:rsid w:val="00C7560F"/>
    <w:rsid w:val="00C75C02"/>
    <w:rsid w:val="00C75C8E"/>
    <w:rsid w:val="00C75DA0"/>
    <w:rsid w:val="00C75E4C"/>
    <w:rsid w:val="00C75E6D"/>
    <w:rsid w:val="00C7623D"/>
    <w:rsid w:val="00C76323"/>
    <w:rsid w:val="00C769DD"/>
    <w:rsid w:val="00C76E12"/>
    <w:rsid w:val="00C771B0"/>
    <w:rsid w:val="00C773C0"/>
    <w:rsid w:val="00C7752B"/>
    <w:rsid w:val="00C7765D"/>
    <w:rsid w:val="00C77730"/>
    <w:rsid w:val="00C77BE9"/>
    <w:rsid w:val="00C77CCA"/>
    <w:rsid w:val="00C77FB1"/>
    <w:rsid w:val="00C8021C"/>
    <w:rsid w:val="00C80550"/>
    <w:rsid w:val="00C805EF"/>
    <w:rsid w:val="00C8081B"/>
    <w:rsid w:val="00C808F6"/>
    <w:rsid w:val="00C80AAD"/>
    <w:rsid w:val="00C80AB5"/>
    <w:rsid w:val="00C80B4A"/>
    <w:rsid w:val="00C80BC4"/>
    <w:rsid w:val="00C80BDF"/>
    <w:rsid w:val="00C80CAD"/>
    <w:rsid w:val="00C80D08"/>
    <w:rsid w:val="00C80E0B"/>
    <w:rsid w:val="00C810B5"/>
    <w:rsid w:val="00C81169"/>
    <w:rsid w:val="00C81277"/>
    <w:rsid w:val="00C81369"/>
    <w:rsid w:val="00C8149E"/>
    <w:rsid w:val="00C81BF1"/>
    <w:rsid w:val="00C81C62"/>
    <w:rsid w:val="00C820BF"/>
    <w:rsid w:val="00C8212A"/>
    <w:rsid w:val="00C82391"/>
    <w:rsid w:val="00C823B9"/>
    <w:rsid w:val="00C825CD"/>
    <w:rsid w:val="00C82A58"/>
    <w:rsid w:val="00C83510"/>
    <w:rsid w:val="00C8354A"/>
    <w:rsid w:val="00C83658"/>
    <w:rsid w:val="00C83A4D"/>
    <w:rsid w:val="00C83D0C"/>
    <w:rsid w:val="00C83DD3"/>
    <w:rsid w:val="00C83E39"/>
    <w:rsid w:val="00C83E65"/>
    <w:rsid w:val="00C84085"/>
    <w:rsid w:val="00C84322"/>
    <w:rsid w:val="00C844FB"/>
    <w:rsid w:val="00C84BE7"/>
    <w:rsid w:val="00C84C7A"/>
    <w:rsid w:val="00C84DEA"/>
    <w:rsid w:val="00C84E8E"/>
    <w:rsid w:val="00C85027"/>
    <w:rsid w:val="00C85301"/>
    <w:rsid w:val="00C8535B"/>
    <w:rsid w:val="00C85500"/>
    <w:rsid w:val="00C8557E"/>
    <w:rsid w:val="00C8592C"/>
    <w:rsid w:val="00C85A4F"/>
    <w:rsid w:val="00C85AFF"/>
    <w:rsid w:val="00C85B1A"/>
    <w:rsid w:val="00C85C83"/>
    <w:rsid w:val="00C85E5C"/>
    <w:rsid w:val="00C86108"/>
    <w:rsid w:val="00C86443"/>
    <w:rsid w:val="00C8655B"/>
    <w:rsid w:val="00C8659A"/>
    <w:rsid w:val="00C86748"/>
    <w:rsid w:val="00C8674F"/>
    <w:rsid w:val="00C868AA"/>
    <w:rsid w:val="00C868B9"/>
    <w:rsid w:val="00C868DC"/>
    <w:rsid w:val="00C870ED"/>
    <w:rsid w:val="00C87AB0"/>
    <w:rsid w:val="00C87BCA"/>
    <w:rsid w:val="00C87DEC"/>
    <w:rsid w:val="00C87E88"/>
    <w:rsid w:val="00C87ED8"/>
    <w:rsid w:val="00C900EF"/>
    <w:rsid w:val="00C9039F"/>
    <w:rsid w:val="00C9048F"/>
    <w:rsid w:val="00C9070F"/>
    <w:rsid w:val="00C909C1"/>
    <w:rsid w:val="00C90E52"/>
    <w:rsid w:val="00C916A7"/>
    <w:rsid w:val="00C91CF3"/>
    <w:rsid w:val="00C91D31"/>
    <w:rsid w:val="00C91D6B"/>
    <w:rsid w:val="00C91D78"/>
    <w:rsid w:val="00C91E72"/>
    <w:rsid w:val="00C91EE1"/>
    <w:rsid w:val="00C92166"/>
    <w:rsid w:val="00C927D0"/>
    <w:rsid w:val="00C929CF"/>
    <w:rsid w:val="00C929E1"/>
    <w:rsid w:val="00C92B1B"/>
    <w:rsid w:val="00C92D86"/>
    <w:rsid w:val="00C933AA"/>
    <w:rsid w:val="00C93500"/>
    <w:rsid w:val="00C9399F"/>
    <w:rsid w:val="00C93D44"/>
    <w:rsid w:val="00C94307"/>
    <w:rsid w:val="00C9453F"/>
    <w:rsid w:val="00C9460E"/>
    <w:rsid w:val="00C94B13"/>
    <w:rsid w:val="00C94D6F"/>
    <w:rsid w:val="00C94DF0"/>
    <w:rsid w:val="00C951AD"/>
    <w:rsid w:val="00C95289"/>
    <w:rsid w:val="00C952C1"/>
    <w:rsid w:val="00C95888"/>
    <w:rsid w:val="00C9589A"/>
    <w:rsid w:val="00C9592B"/>
    <w:rsid w:val="00C95C1A"/>
    <w:rsid w:val="00C95D3F"/>
    <w:rsid w:val="00C962DF"/>
    <w:rsid w:val="00C96409"/>
    <w:rsid w:val="00C96432"/>
    <w:rsid w:val="00C96B38"/>
    <w:rsid w:val="00C96BAD"/>
    <w:rsid w:val="00C96C03"/>
    <w:rsid w:val="00C975B4"/>
    <w:rsid w:val="00C976C7"/>
    <w:rsid w:val="00C979A4"/>
    <w:rsid w:val="00C97A95"/>
    <w:rsid w:val="00C97CE3"/>
    <w:rsid w:val="00CA01B0"/>
    <w:rsid w:val="00CA065A"/>
    <w:rsid w:val="00CA0693"/>
    <w:rsid w:val="00CA070E"/>
    <w:rsid w:val="00CA07B8"/>
    <w:rsid w:val="00CA0B10"/>
    <w:rsid w:val="00CA0ECD"/>
    <w:rsid w:val="00CA1B4B"/>
    <w:rsid w:val="00CA1D3B"/>
    <w:rsid w:val="00CA1EB1"/>
    <w:rsid w:val="00CA27A3"/>
    <w:rsid w:val="00CA32D9"/>
    <w:rsid w:val="00CA36D9"/>
    <w:rsid w:val="00CA38A9"/>
    <w:rsid w:val="00CA38AB"/>
    <w:rsid w:val="00CA3976"/>
    <w:rsid w:val="00CA3AE6"/>
    <w:rsid w:val="00CA3E6E"/>
    <w:rsid w:val="00CA4252"/>
    <w:rsid w:val="00CA45E3"/>
    <w:rsid w:val="00CA47CA"/>
    <w:rsid w:val="00CA49B1"/>
    <w:rsid w:val="00CA54A1"/>
    <w:rsid w:val="00CA5B3B"/>
    <w:rsid w:val="00CA6175"/>
    <w:rsid w:val="00CA6666"/>
    <w:rsid w:val="00CA66C4"/>
    <w:rsid w:val="00CA68B2"/>
    <w:rsid w:val="00CA68D8"/>
    <w:rsid w:val="00CA68DD"/>
    <w:rsid w:val="00CA6D80"/>
    <w:rsid w:val="00CA7128"/>
    <w:rsid w:val="00CA72F3"/>
    <w:rsid w:val="00CA7F03"/>
    <w:rsid w:val="00CB0046"/>
    <w:rsid w:val="00CB015C"/>
    <w:rsid w:val="00CB021B"/>
    <w:rsid w:val="00CB0428"/>
    <w:rsid w:val="00CB0C4F"/>
    <w:rsid w:val="00CB0F31"/>
    <w:rsid w:val="00CB1742"/>
    <w:rsid w:val="00CB1954"/>
    <w:rsid w:val="00CB1BCE"/>
    <w:rsid w:val="00CB1CB4"/>
    <w:rsid w:val="00CB1CCB"/>
    <w:rsid w:val="00CB1E4E"/>
    <w:rsid w:val="00CB2461"/>
    <w:rsid w:val="00CB2912"/>
    <w:rsid w:val="00CB2A18"/>
    <w:rsid w:val="00CB2A6B"/>
    <w:rsid w:val="00CB2CBE"/>
    <w:rsid w:val="00CB3151"/>
    <w:rsid w:val="00CB31B0"/>
    <w:rsid w:val="00CB3504"/>
    <w:rsid w:val="00CB35E7"/>
    <w:rsid w:val="00CB3704"/>
    <w:rsid w:val="00CB383A"/>
    <w:rsid w:val="00CB3F1F"/>
    <w:rsid w:val="00CB4195"/>
    <w:rsid w:val="00CB45F4"/>
    <w:rsid w:val="00CB496C"/>
    <w:rsid w:val="00CB49A7"/>
    <w:rsid w:val="00CB4A57"/>
    <w:rsid w:val="00CB4BCC"/>
    <w:rsid w:val="00CB4CD9"/>
    <w:rsid w:val="00CB4E38"/>
    <w:rsid w:val="00CB4F4E"/>
    <w:rsid w:val="00CB53C2"/>
    <w:rsid w:val="00CB5493"/>
    <w:rsid w:val="00CB55C8"/>
    <w:rsid w:val="00CB59EF"/>
    <w:rsid w:val="00CB5C1D"/>
    <w:rsid w:val="00CB5F1F"/>
    <w:rsid w:val="00CB5FB6"/>
    <w:rsid w:val="00CB5FEC"/>
    <w:rsid w:val="00CB63D0"/>
    <w:rsid w:val="00CB6A1F"/>
    <w:rsid w:val="00CB6A2E"/>
    <w:rsid w:val="00CB6E62"/>
    <w:rsid w:val="00CB6F62"/>
    <w:rsid w:val="00CB74BE"/>
    <w:rsid w:val="00CB7510"/>
    <w:rsid w:val="00CB7887"/>
    <w:rsid w:val="00CB7C2D"/>
    <w:rsid w:val="00CB7DF8"/>
    <w:rsid w:val="00CC00D7"/>
    <w:rsid w:val="00CC07CB"/>
    <w:rsid w:val="00CC0B05"/>
    <w:rsid w:val="00CC0B37"/>
    <w:rsid w:val="00CC0E42"/>
    <w:rsid w:val="00CC1142"/>
    <w:rsid w:val="00CC1301"/>
    <w:rsid w:val="00CC14EB"/>
    <w:rsid w:val="00CC15D8"/>
    <w:rsid w:val="00CC17DA"/>
    <w:rsid w:val="00CC1931"/>
    <w:rsid w:val="00CC19E0"/>
    <w:rsid w:val="00CC1B20"/>
    <w:rsid w:val="00CC1FA3"/>
    <w:rsid w:val="00CC2230"/>
    <w:rsid w:val="00CC2498"/>
    <w:rsid w:val="00CC288B"/>
    <w:rsid w:val="00CC29F3"/>
    <w:rsid w:val="00CC2E70"/>
    <w:rsid w:val="00CC30B1"/>
    <w:rsid w:val="00CC3142"/>
    <w:rsid w:val="00CC33C4"/>
    <w:rsid w:val="00CC34E3"/>
    <w:rsid w:val="00CC3893"/>
    <w:rsid w:val="00CC38BA"/>
    <w:rsid w:val="00CC40AF"/>
    <w:rsid w:val="00CC4160"/>
    <w:rsid w:val="00CC4A03"/>
    <w:rsid w:val="00CC4A3F"/>
    <w:rsid w:val="00CC4AE5"/>
    <w:rsid w:val="00CC4D54"/>
    <w:rsid w:val="00CC4F6B"/>
    <w:rsid w:val="00CC4F7A"/>
    <w:rsid w:val="00CC501B"/>
    <w:rsid w:val="00CC52A1"/>
    <w:rsid w:val="00CC52CB"/>
    <w:rsid w:val="00CC540C"/>
    <w:rsid w:val="00CC55D8"/>
    <w:rsid w:val="00CC55E8"/>
    <w:rsid w:val="00CC5824"/>
    <w:rsid w:val="00CC5D20"/>
    <w:rsid w:val="00CC6523"/>
    <w:rsid w:val="00CC664D"/>
    <w:rsid w:val="00CC6C9D"/>
    <w:rsid w:val="00CC7009"/>
    <w:rsid w:val="00CC701F"/>
    <w:rsid w:val="00CC767B"/>
    <w:rsid w:val="00CC7834"/>
    <w:rsid w:val="00CC79EB"/>
    <w:rsid w:val="00CC79F3"/>
    <w:rsid w:val="00CD008A"/>
    <w:rsid w:val="00CD0243"/>
    <w:rsid w:val="00CD03E5"/>
    <w:rsid w:val="00CD04F2"/>
    <w:rsid w:val="00CD07B7"/>
    <w:rsid w:val="00CD07FD"/>
    <w:rsid w:val="00CD080F"/>
    <w:rsid w:val="00CD081E"/>
    <w:rsid w:val="00CD0AF5"/>
    <w:rsid w:val="00CD0CDB"/>
    <w:rsid w:val="00CD0E24"/>
    <w:rsid w:val="00CD0FE1"/>
    <w:rsid w:val="00CD13A0"/>
    <w:rsid w:val="00CD1408"/>
    <w:rsid w:val="00CD14E1"/>
    <w:rsid w:val="00CD14F5"/>
    <w:rsid w:val="00CD16D5"/>
    <w:rsid w:val="00CD170A"/>
    <w:rsid w:val="00CD19F3"/>
    <w:rsid w:val="00CD1B91"/>
    <w:rsid w:val="00CD1D1B"/>
    <w:rsid w:val="00CD1D25"/>
    <w:rsid w:val="00CD1D95"/>
    <w:rsid w:val="00CD1FA2"/>
    <w:rsid w:val="00CD21F0"/>
    <w:rsid w:val="00CD226D"/>
    <w:rsid w:val="00CD2A8C"/>
    <w:rsid w:val="00CD2E65"/>
    <w:rsid w:val="00CD2F7D"/>
    <w:rsid w:val="00CD30A6"/>
    <w:rsid w:val="00CD3274"/>
    <w:rsid w:val="00CD33FB"/>
    <w:rsid w:val="00CD35F8"/>
    <w:rsid w:val="00CD4123"/>
    <w:rsid w:val="00CD4299"/>
    <w:rsid w:val="00CD4358"/>
    <w:rsid w:val="00CD447E"/>
    <w:rsid w:val="00CD44E1"/>
    <w:rsid w:val="00CD4546"/>
    <w:rsid w:val="00CD47E9"/>
    <w:rsid w:val="00CD492A"/>
    <w:rsid w:val="00CD4989"/>
    <w:rsid w:val="00CD4A91"/>
    <w:rsid w:val="00CD4C63"/>
    <w:rsid w:val="00CD4F36"/>
    <w:rsid w:val="00CD507D"/>
    <w:rsid w:val="00CD53AC"/>
    <w:rsid w:val="00CD55C8"/>
    <w:rsid w:val="00CD55D9"/>
    <w:rsid w:val="00CD5E61"/>
    <w:rsid w:val="00CD60ED"/>
    <w:rsid w:val="00CD61C7"/>
    <w:rsid w:val="00CD624F"/>
    <w:rsid w:val="00CD62EC"/>
    <w:rsid w:val="00CD66DF"/>
    <w:rsid w:val="00CD6CC3"/>
    <w:rsid w:val="00CD6F7B"/>
    <w:rsid w:val="00CD7186"/>
    <w:rsid w:val="00CD7189"/>
    <w:rsid w:val="00CD74FC"/>
    <w:rsid w:val="00CD756C"/>
    <w:rsid w:val="00CD78B5"/>
    <w:rsid w:val="00CD795D"/>
    <w:rsid w:val="00CD79FA"/>
    <w:rsid w:val="00CD7DEE"/>
    <w:rsid w:val="00CD7F66"/>
    <w:rsid w:val="00CE056A"/>
    <w:rsid w:val="00CE0B34"/>
    <w:rsid w:val="00CE0CBA"/>
    <w:rsid w:val="00CE0CF5"/>
    <w:rsid w:val="00CE0D79"/>
    <w:rsid w:val="00CE0D9A"/>
    <w:rsid w:val="00CE153E"/>
    <w:rsid w:val="00CE20BF"/>
    <w:rsid w:val="00CE23FF"/>
    <w:rsid w:val="00CE2935"/>
    <w:rsid w:val="00CE2C5F"/>
    <w:rsid w:val="00CE2ED4"/>
    <w:rsid w:val="00CE307C"/>
    <w:rsid w:val="00CE31AE"/>
    <w:rsid w:val="00CE3226"/>
    <w:rsid w:val="00CE3C73"/>
    <w:rsid w:val="00CE3D69"/>
    <w:rsid w:val="00CE3DFA"/>
    <w:rsid w:val="00CE4043"/>
    <w:rsid w:val="00CE40C6"/>
    <w:rsid w:val="00CE4265"/>
    <w:rsid w:val="00CE431E"/>
    <w:rsid w:val="00CE44B3"/>
    <w:rsid w:val="00CE4641"/>
    <w:rsid w:val="00CE49CD"/>
    <w:rsid w:val="00CE4A37"/>
    <w:rsid w:val="00CE4AEC"/>
    <w:rsid w:val="00CE4B2E"/>
    <w:rsid w:val="00CE4C4D"/>
    <w:rsid w:val="00CE4D10"/>
    <w:rsid w:val="00CE4D7E"/>
    <w:rsid w:val="00CE5205"/>
    <w:rsid w:val="00CE5245"/>
    <w:rsid w:val="00CE532E"/>
    <w:rsid w:val="00CE546B"/>
    <w:rsid w:val="00CE54D9"/>
    <w:rsid w:val="00CE5862"/>
    <w:rsid w:val="00CE5B64"/>
    <w:rsid w:val="00CE5B8F"/>
    <w:rsid w:val="00CE60B6"/>
    <w:rsid w:val="00CE62C8"/>
    <w:rsid w:val="00CE63F9"/>
    <w:rsid w:val="00CE677C"/>
    <w:rsid w:val="00CE6952"/>
    <w:rsid w:val="00CE6CDA"/>
    <w:rsid w:val="00CE6D5A"/>
    <w:rsid w:val="00CE6DBC"/>
    <w:rsid w:val="00CE6E32"/>
    <w:rsid w:val="00CE6EA1"/>
    <w:rsid w:val="00CE6FA1"/>
    <w:rsid w:val="00CE700E"/>
    <w:rsid w:val="00CE706B"/>
    <w:rsid w:val="00CE7123"/>
    <w:rsid w:val="00CE7936"/>
    <w:rsid w:val="00CE7A35"/>
    <w:rsid w:val="00CE7C17"/>
    <w:rsid w:val="00CE7FA1"/>
    <w:rsid w:val="00CF0123"/>
    <w:rsid w:val="00CF083C"/>
    <w:rsid w:val="00CF0BC0"/>
    <w:rsid w:val="00CF0BC2"/>
    <w:rsid w:val="00CF11CD"/>
    <w:rsid w:val="00CF1258"/>
    <w:rsid w:val="00CF1387"/>
    <w:rsid w:val="00CF1542"/>
    <w:rsid w:val="00CF1953"/>
    <w:rsid w:val="00CF1A0E"/>
    <w:rsid w:val="00CF1B47"/>
    <w:rsid w:val="00CF2017"/>
    <w:rsid w:val="00CF220E"/>
    <w:rsid w:val="00CF23C5"/>
    <w:rsid w:val="00CF2697"/>
    <w:rsid w:val="00CF26AC"/>
    <w:rsid w:val="00CF292B"/>
    <w:rsid w:val="00CF2AE7"/>
    <w:rsid w:val="00CF2B94"/>
    <w:rsid w:val="00CF3162"/>
    <w:rsid w:val="00CF325E"/>
    <w:rsid w:val="00CF32D1"/>
    <w:rsid w:val="00CF33C0"/>
    <w:rsid w:val="00CF3589"/>
    <w:rsid w:val="00CF35FD"/>
    <w:rsid w:val="00CF367D"/>
    <w:rsid w:val="00CF3694"/>
    <w:rsid w:val="00CF3A34"/>
    <w:rsid w:val="00CF3D4B"/>
    <w:rsid w:val="00CF428F"/>
    <w:rsid w:val="00CF4683"/>
    <w:rsid w:val="00CF4713"/>
    <w:rsid w:val="00CF48A4"/>
    <w:rsid w:val="00CF497B"/>
    <w:rsid w:val="00CF4D23"/>
    <w:rsid w:val="00CF4DBB"/>
    <w:rsid w:val="00CF4E4C"/>
    <w:rsid w:val="00CF4F4D"/>
    <w:rsid w:val="00CF5605"/>
    <w:rsid w:val="00CF5713"/>
    <w:rsid w:val="00CF5AA6"/>
    <w:rsid w:val="00CF5BCF"/>
    <w:rsid w:val="00CF5BF3"/>
    <w:rsid w:val="00CF6BA4"/>
    <w:rsid w:val="00CF6F45"/>
    <w:rsid w:val="00CF7088"/>
    <w:rsid w:val="00CF72E6"/>
    <w:rsid w:val="00CF7391"/>
    <w:rsid w:val="00CF76B5"/>
    <w:rsid w:val="00CF77AE"/>
    <w:rsid w:val="00CF78F1"/>
    <w:rsid w:val="00CF79A5"/>
    <w:rsid w:val="00CF7A47"/>
    <w:rsid w:val="00CF7AC7"/>
    <w:rsid w:val="00CF7C5A"/>
    <w:rsid w:val="00D0044A"/>
    <w:rsid w:val="00D00608"/>
    <w:rsid w:val="00D007D8"/>
    <w:rsid w:val="00D012CF"/>
    <w:rsid w:val="00D01838"/>
    <w:rsid w:val="00D01AE2"/>
    <w:rsid w:val="00D01C1E"/>
    <w:rsid w:val="00D01F12"/>
    <w:rsid w:val="00D020A8"/>
    <w:rsid w:val="00D02191"/>
    <w:rsid w:val="00D023E9"/>
    <w:rsid w:val="00D0246D"/>
    <w:rsid w:val="00D0273B"/>
    <w:rsid w:val="00D02AAA"/>
    <w:rsid w:val="00D02BC5"/>
    <w:rsid w:val="00D02E41"/>
    <w:rsid w:val="00D02E79"/>
    <w:rsid w:val="00D030E4"/>
    <w:rsid w:val="00D03522"/>
    <w:rsid w:val="00D0357A"/>
    <w:rsid w:val="00D035E8"/>
    <w:rsid w:val="00D036DA"/>
    <w:rsid w:val="00D03B83"/>
    <w:rsid w:val="00D03DDA"/>
    <w:rsid w:val="00D04130"/>
    <w:rsid w:val="00D0429C"/>
    <w:rsid w:val="00D0432B"/>
    <w:rsid w:val="00D0475E"/>
    <w:rsid w:val="00D04C8A"/>
    <w:rsid w:val="00D04DBB"/>
    <w:rsid w:val="00D05244"/>
    <w:rsid w:val="00D0534C"/>
    <w:rsid w:val="00D05570"/>
    <w:rsid w:val="00D05593"/>
    <w:rsid w:val="00D05E35"/>
    <w:rsid w:val="00D05E8B"/>
    <w:rsid w:val="00D05FF9"/>
    <w:rsid w:val="00D06047"/>
    <w:rsid w:val="00D0613C"/>
    <w:rsid w:val="00D06600"/>
    <w:rsid w:val="00D0664D"/>
    <w:rsid w:val="00D067E7"/>
    <w:rsid w:val="00D06A31"/>
    <w:rsid w:val="00D06C2B"/>
    <w:rsid w:val="00D06DC0"/>
    <w:rsid w:val="00D06F9F"/>
    <w:rsid w:val="00D071C8"/>
    <w:rsid w:val="00D071ED"/>
    <w:rsid w:val="00D073FF"/>
    <w:rsid w:val="00D075F9"/>
    <w:rsid w:val="00D07765"/>
    <w:rsid w:val="00D07EBC"/>
    <w:rsid w:val="00D10343"/>
    <w:rsid w:val="00D10469"/>
    <w:rsid w:val="00D10491"/>
    <w:rsid w:val="00D104FB"/>
    <w:rsid w:val="00D1089A"/>
    <w:rsid w:val="00D10B8B"/>
    <w:rsid w:val="00D10C70"/>
    <w:rsid w:val="00D10CF4"/>
    <w:rsid w:val="00D10D6F"/>
    <w:rsid w:val="00D11081"/>
    <w:rsid w:val="00D11319"/>
    <w:rsid w:val="00D114DF"/>
    <w:rsid w:val="00D127F3"/>
    <w:rsid w:val="00D12826"/>
    <w:rsid w:val="00D1314F"/>
    <w:rsid w:val="00D13307"/>
    <w:rsid w:val="00D13522"/>
    <w:rsid w:val="00D13693"/>
    <w:rsid w:val="00D137DF"/>
    <w:rsid w:val="00D138E8"/>
    <w:rsid w:val="00D13951"/>
    <w:rsid w:val="00D13CB2"/>
    <w:rsid w:val="00D140AC"/>
    <w:rsid w:val="00D14F99"/>
    <w:rsid w:val="00D1514D"/>
    <w:rsid w:val="00D154DF"/>
    <w:rsid w:val="00D155B4"/>
    <w:rsid w:val="00D1573E"/>
    <w:rsid w:val="00D15E6B"/>
    <w:rsid w:val="00D16056"/>
    <w:rsid w:val="00D1607B"/>
    <w:rsid w:val="00D1607D"/>
    <w:rsid w:val="00D167C7"/>
    <w:rsid w:val="00D16B8B"/>
    <w:rsid w:val="00D16CC1"/>
    <w:rsid w:val="00D16EDC"/>
    <w:rsid w:val="00D17183"/>
    <w:rsid w:val="00D173AF"/>
    <w:rsid w:val="00D174D8"/>
    <w:rsid w:val="00D17629"/>
    <w:rsid w:val="00D17752"/>
    <w:rsid w:val="00D1783E"/>
    <w:rsid w:val="00D178AA"/>
    <w:rsid w:val="00D17B5A"/>
    <w:rsid w:val="00D17C42"/>
    <w:rsid w:val="00D17F38"/>
    <w:rsid w:val="00D203C2"/>
    <w:rsid w:val="00D20613"/>
    <w:rsid w:val="00D207B8"/>
    <w:rsid w:val="00D20BA7"/>
    <w:rsid w:val="00D20E40"/>
    <w:rsid w:val="00D213CD"/>
    <w:rsid w:val="00D213F9"/>
    <w:rsid w:val="00D21408"/>
    <w:rsid w:val="00D2142D"/>
    <w:rsid w:val="00D21550"/>
    <w:rsid w:val="00D215B9"/>
    <w:rsid w:val="00D215C8"/>
    <w:rsid w:val="00D2187A"/>
    <w:rsid w:val="00D2199B"/>
    <w:rsid w:val="00D21B93"/>
    <w:rsid w:val="00D21C58"/>
    <w:rsid w:val="00D21D0B"/>
    <w:rsid w:val="00D22010"/>
    <w:rsid w:val="00D22126"/>
    <w:rsid w:val="00D225EE"/>
    <w:rsid w:val="00D22821"/>
    <w:rsid w:val="00D2288E"/>
    <w:rsid w:val="00D22AA0"/>
    <w:rsid w:val="00D22AF8"/>
    <w:rsid w:val="00D22EBA"/>
    <w:rsid w:val="00D2316D"/>
    <w:rsid w:val="00D2335F"/>
    <w:rsid w:val="00D23433"/>
    <w:rsid w:val="00D235BF"/>
    <w:rsid w:val="00D23711"/>
    <w:rsid w:val="00D23D18"/>
    <w:rsid w:val="00D23D46"/>
    <w:rsid w:val="00D23D84"/>
    <w:rsid w:val="00D24008"/>
    <w:rsid w:val="00D24369"/>
    <w:rsid w:val="00D24634"/>
    <w:rsid w:val="00D24658"/>
    <w:rsid w:val="00D24A6B"/>
    <w:rsid w:val="00D24FFC"/>
    <w:rsid w:val="00D25178"/>
    <w:rsid w:val="00D252E8"/>
    <w:rsid w:val="00D253DF"/>
    <w:rsid w:val="00D25F16"/>
    <w:rsid w:val="00D26430"/>
    <w:rsid w:val="00D26539"/>
    <w:rsid w:val="00D26787"/>
    <w:rsid w:val="00D26790"/>
    <w:rsid w:val="00D267E4"/>
    <w:rsid w:val="00D269B9"/>
    <w:rsid w:val="00D2769D"/>
    <w:rsid w:val="00D27722"/>
    <w:rsid w:val="00D277DE"/>
    <w:rsid w:val="00D27864"/>
    <w:rsid w:val="00D2789D"/>
    <w:rsid w:val="00D27A5B"/>
    <w:rsid w:val="00D27CCE"/>
    <w:rsid w:val="00D3046C"/>
    <w:rsid w:val="00D3047D"/>
    <w:rsid w:val="00D30635"/>
    <w:rsid w:val="00D3079E"/>
    <w:rsid w:val="00D3085D"/>
    <w:rsid w:val="00D308AD"/>
    <w:rsid w:val="00D30E38"/>
    <w:rsid w:val="00D30F67"/>
    <w:rsid w:val="00D3159D"/>
    <w:rsid w:val="00D315F1"/>
    <w:rsid w:val="00D319A6"/>
    <w:rsid w:val="00D3209E"/>
    <w:rsid w:val="00D32263"/>
    <w:rsid w:val="00D3228E"/>
    <w:rsid w:val="00D32398"/>
    <w:rsid w:val="00D323E3"/>
    <w:rsid w:val="00D32773"/>
    <w:rsid w:val="00D33135"/>
    <w:rsid w:val="00D333BF"/>
    <w:rsid w:val="00D339AD"/>
    <w:rsid w:val="00D33E57"/>
    <w:rsid w:val="00D34089"/>
    <w:rsid w:val="00D34860"/>
    <w:rsid w:val="00D34937"/>
    <w:rsid w:val="00D34A6D"/>
    <w:rsid w:val="00D34B2E"/>
    <w:rsid w:val="00D34B47"/>
    <w:rsid w:val="00D34B85"/>
    <w:rsid w:val="00D34BAD"/>
    <w:rsid w:val="00D34C89"/>
    <w:rsid w:val="00D34E4F"/>
    <w:rsid w:val="00D351D7"/>
    <w:rsid w:val="00D3526A"/>
    <w:rsid w:val="00D353F6"/>
    <w:rsid w:val="00D356AF"/>
    <w:rsid w:val="00D35C4E"/>
    <w:rsid w:val="00D35C9E"/>
    <w:rsid w:val="00D35FAA"/>
    <w:rsid w:val="00D36164"/>
    <w:rsid w:val="00D36410"/>
    <w:rsid w:val="00D36B21"/>
    <w:rsid w:val="00D36C0B"/>
    <w:rsid w:val="00D36C1F"/>
    <w:rsid w:val="00D36C55"/>
    <w:rsid w:val="00D36D05"/>
    <w:rsid w:val="00D370C7"/>
    <w:rsid w:val="00D379FB"/>
    <w:rsid w:val="00D37C7F"/>
    <w:rsid w:val="00D4013A"/>
    <w:rsid w:val="00D40477"/>
    <w:rsid w:val="00D40830"/>
    <w:rsid w:val="00D40B44"/>
    <w:rsid w:val="00D40E26"/>
    <w:rsid w:val="00D40EF0"/>
    <w:rsid w:val="00D410D9"/>
    <w:rsid w:val="00D41448"/>
    <w:rsid w:val="00D4146A"/>
    <w:rsid w:val="00D41969"/>
    <w:rsid w:val="00D41B0A"/>
    <w:rsid w:val="00D41C7D"/>
    <w:rsid w:val="00D41D2E"/>
    <w:rsid w:val="00D42808"/>
    <w:rsid w:val="00D4288C"/>
    <w:rsid w:val="00D42958"/>
    <w:rsid w:val="00D42F0C"/>
    <w:rsid w:val="00D42F9D"/>
    <w:rsid w:val="00D42FC5"/>
    <w:rsid w:val="00D4330B"/>
    <w:rsid w:val="00D437CF"/>
    <w:rsid w:val="00D438DE"/>
    <w:rsid w:val="00D439C7"/>
    <w:rsid w:val="00D43CA9"/>
    <w:rsid w:val="00D43DB1"/>
    <w:rsid w:val="00D43F0A"/>
    <w:rsid w:val="00D43F88"/>
    <w:rsid w:val="00D442CB"/>
    <w:rsid w:val="00D443CD"/>
    <w:rsid w:val="00D4446A"/>
    <w:rsid w:val="00D4448F"/>
    <w:rsid w:val="00D445C6"/>
    <w:rsid w:val="00D44628"/>
    <w:rsid w:val="00D4472D"/>
    <w:rsid w:val="00D44B05"/>
    <w:rsid w:val="00D44B6E"/>
    <w:rsid w:val="00D455F8"/>
    <w:rsid w:val="00D4569C"/>
    <w:rsid w:val="00D46230"/>
    <w:rsid w:val="00D46296"/>
    <w:rsid w:val="00D465BF"/>
    <w:rsid w:val="00D46EA1"/>
    <w:rsid w:val="00D47084"/>
    <w:rsid w:val="00D47254"/>
    <w:rsid w:val="00D47479"/>
    <w:rsid w:val="00D47509"/>
    <w:rsid w:val="00D47659"/>
    <w:rsid w:val="00D47900"/>
    <w:rsid w:val="00D47A6B"/>
    <w:rsid w:val="00D47FE1"/>
    <w:rsid w:val="00D50667"/>
    <w:rsid w:val="00D50A69"/>
    <w:rsid w:val="00D50F74"/>
    <w:rsid w:val="00D50FFC"/>
    <w:rsid w:val="00D510F3"/>
    <w:rsid w:val="00D511B7"/>
    <w:rsid w:val="00D51259"/>
    <w:rsid w:val="00D51778"/>
    <w:rsid w:val="00D51870"/>
    <w:rsid w:val="00D51929"/>
    <w:rsid w:val="00D51BDC"/>
    <w:rsid w:val="00D51C92"/>
    <w:rsid w:val="00D51D8E"/>
    <w:rsid w:val="00D51DF3"/>
    <w:rsid w:val="00D522B2"/>
    <w:rsid w:val="00D5257A"/>
    <w:rsid w:val="00D525DB"/>
    <w:rsid w:val="00D52605"/>
    <w:rsid w:val="00D526C1"/>
    <w:rsid w:val="00D52BC9"/>
    <w:rsid w:val="00D52FF0"/>
    <w:rsid w:val="00D534D2"/>
    <w:rsid w:val="00D536B3"/>
    <w:rsid w:val="00D53833"/>
    <w:rsid w:val="00D53904"/>
    <w:rsid w:val="00D53D15"/>
    <w:rsid w:val="00D53E2D"/>
    <w:rsid w:val="00D53F04"/>
    <w:rsid w:val="00D5405F"/>
    <w:rsid w:val="00D5411F"/>
    <w:rsid w:val="00D54313"/>
    <w:rsid w:val="00D543FF"/>
    <w:rsid w:val="00D5453D"/>
    <w:rsid w:val="00D5461B"/>
    <w:rsid w:val="00D5472B"/>
    <w:rsid w:val="00D55020"/>
    <w:rsid w:val="00D5502F"/>
    <w:rsid w:val="00D55096"/>
    <w:rsid w:val="00D55D41"/>
    <w:rsid w:val="00D55DBF"/>
    <w:rsid w:val="00D56594"/>
    <w:rsid w:val="00D56623"/>
    <w:rsid w:val="00D56ADA"/>
    <w:rsid w:val="00D56E77"/>
    <w:rsid w:val="00D57467"/>
    <w:rsid w:val="00D57520"/>
    <w:rsid w:val="00D577FF"/>
    <w:rsid w:val="00D5784E"/>
    <w:rsid w:val="00D57A32"/>
    <w:rsid w:val="00D57EF6"/>
    <w:rsid w:val="00D601D2"/>
    <w:rsid w:val="00D6026C"/>
    <w:rsid w:val="00D602F1"/>
    <w:rsid w:val="00D60623"/>
    <w:rsid w:val="00D60896"/>
    <w:rsid w:val="00D60990"/>
    <w:rsid w:val="00D60B8A"/>
    <w:rsid w:val="00D60E15"/>
    <w:rsid w:val="00D60E36"/>
    <w:rsid w:val="00D60E74"/>
    <w:rsid w:val="00D6149D"/>
    <w:rsid w:val="00D61753"/>
    <w:rsid w:val="00D618EA"/>
    <w:rsid w:val="00D61C0D"/>
    <w:rsid w:val="00D6203F"/>
    <w:rsid w:val="00D62DCD"/>
    <w:rsid w:val="00D62ED2"/>
    <w:rsid w:val="00D634F5"/>
    <w:rsid w:val="00D6354A"/>
    <w:rsid w:val="00D63802"/>
    <w:rsid w:val="00D63803"/>
    <w:rsid w:val="00D63A38"/>
    <w:rsid w:val="00D6446F"/>
    <w:rsid w:val="00D644BF"/>
    <w:rsid w:val="00D644F2"/>
    <w:rsid w:val="00D6468B"/>
    <w:rsid w:val="00D64901"/>
    <w:rsid w:val="00D64949"/>
    <w:rsid w:val="00D649A3"/>
    <w:rsid w:val="00D64D16"/>
    <w:rsid w:val="00D6565A"/>
    <w:rsid w:val="00D65A9F"/>
    <w:rsid w:val="00D661BF"/>
    <w:rsid w:val="00D668A3"/>
    <w:rsid w:val="00D66A37"/>
    <w:rsid w:val="00D66F5B"/>
    <w:rsid w:val="00D67262"/>
    <w:rsid w:val="00D673D8"/>
    <w:rsid w:val="00D67540"/>
    <w:rsid w:val="00D678ED"/>
    <w:rsid w:val="00D67944"/>
    <w:rsid w:val="00D67D98"/>
    <w:rsid w:val="00D70000"/>
    <w:rsid w:val="00D70079"/>
    <w:rsid w:val="00D700BE"/>
    <w:rsid w:val="00D704CC"/>
    <w:rsid w:val="00D70A4F"/>
    <w:rsid w:val="00D70A69"/>
    <w:rsid w:val="00D70B1B"/>
    <w:rsid w:val="00D70BC2"/>
    <w:rsid w:val="00D70BC3"/>
    <w:rsid w:val="00D70D2A"/>
    <w:rsid w:val="00D70ED8"/>
    <w:rsid w:val="00D7103C"/>
    <w:rsid w:val="00D7128A"/>
    <w:rsid w:val="00D71355"/>
    <w:rsid w:val="00D71393"/>
    <w:rsid w:val="00D71642"/>
    <w:rsid w:val="00D71888"/>
    <w:rsid w:val="00D71C3A"/>
    <w:rsid w:val="00D71FF7"/>
    <w:rsid w:val="00D720CB"/>
    <w:rsid w:val="00D720CE"/>
    <w:rsid w:val="00D720E2"/>
    <w:rsid w:val="00D720FC"/>
    <w:rsid w:val="00D72595"/>
    <w:rsid w:val="00D7261A"/>
    <w:rsid w:val="00D72707"/>
    <w:rsid w:val="00D7299B"/>
    <w:rsid w:val="00D72E30"/>
    <w:rsid w:val="00D72FF0"/>
    <w:rsid w:val="00D73355"/>
    <w:rsid w:val="00D73377"/>
    <w:rsid w:val="00D73505"/>
    <w:rsid w:val="00D73554"/>
    <w:rsid w:val="00D73568"/>
    <w:rsid w:val="00D73768"/>
    <w:rsid w:val="00D738B1"/>
    <w:rsid w:val="00D73A47"/>
    <w:rsid w:val="00D73E10"/>
    <w:rsid w:val="00D74237"/>
    <w:rsid w:val="00D742A9"/>
    <w:rsid w:val="00D74454"/>
    <w:rsid w:val="00D74C0E"/>
    <w:rsid w:val="00D74F4B"/>
    <w:rsid w:val="00D74FA9"/>
    <w:rsid w:val="00D75329"/>
    <w:rsid w:val="00D753B7"/>
    <w:rsid w:val="00D753D6"/>
    <w:rsid w:val="00D753F3"/>
    <w:rsid w:val="00D7543C"/>
    <w:rsid w:val="00D75537"/>
    <w:rsid w:val="00D758DB"/>
    <w:rsid w:val="00D75A1A"/>
    <w:rsid w:val="00D75DE6"/>
    <w:rsid w:val="00D76A43"/>
    <w:rsid w:val="00D76A81"/>
    <w:rsid w:val="00D76D9D"/>
    <w:rsid w:val="00D76F43"/>
    <w:rsid w:val="00D77167"/>
    <w:rsid w:val="00D774CF"/>
    <w:rsid w:val="00D77535"/>
    <w:rsid w:val="00D776FD"/>
    <w:rsid w:val="00D77700"/>
    <w:rsid w:val="00D77977"/>
    <w:rsid w:val="00D77AB1"/>
    <w:rsid w:val="00D77FEC"/>
    <w:rsid w:val="00D80132"/>
    <w:rsid w:val="00D801CF"/>
    <w:rsid w:val="00D80371"/>
    <w:rsid w:val="00D803FA"/>
    <w:rsid w:val="00D80432"/>
    <w:rsid w:val="00D8098E"/>
    <w:rsid w:val="00D80CBF"/>
    <w:rsid w:val="00D80E4F"/>
    <w:rsid w:val="00D80F55"/>
    <w:rsid w:val="00D8119E"/>
    <w:rsid w:val="00D8155E"/>
    <w:rsid w:val="00D81641"/>
    <w:rsid w:val="00D818F3"/>
    <w:rsid w:val="00D81A22"/>
    <w:rsid w:val="00D81A44"/>
    <w:rsid w:val="00D81A6F"/>
    <w:rsid w:val="00D820E7"/>
    <w:rsid w:val="00D82182"/>
    <w:rsid w:val="00D8225C"/>
    <w:rsid w:val="00D823C5"/>
    <w:rsid w:val="00D82498"/>
    <w:rsid w:val="00D82508"/>
    <w:rsid w:val="00D8252F"/>
    <w:rsid w:val="00D82CCE"/>
    <w:rsid w:val="00D83325"/>
    <w:rsid w:val="00D83385"/>
    <w:rsid w:val="00D834B1"/>
    <w:rsid w:val="00D83595"/>
    <w:rsid w:val="00D83627"/>
    <w:rsid w:val="00D83A21"/>
    <w:rsid w:val="00D83A58"/>
    <w:rsid w:val="00D83CD1"/>
    <w:rsid w:val="00D84166"/>
    <w:rsid w:val="00D842A7"/>
    <w:rsid w:val="00D84594"/>
    <w:rsid w:val="00D846BA"/>
    <w:rsid w:val="00D84A15"/>
    <w:rsid w:val="00D84C4E"/>
    <w:rsid w:val="00D8504F"/>
    <w:rsid w:val="00D85136"/>
    <w:rsid w:val="00D851AC"/>
    <w:rsid w:val="00D85223"/>
    <w:rsid w:val="00D85259"/>
    <w:rsid w:val="00D85393"/>
    <w:rsid w:val="00D854A6"/>
    <w:rsid w:val="00D85501"/>
    <w:rsid w:val="00D8571A"/>
    <w:rsid w:val="00D85752"/>
    <w:rsid w:val="00D8575C"/>
    <w:rsid w:val="00D857D1"/>
    <w:rsid w:val="00D85CA5"/>
    <w:rsid w:val="00D85CC6"/>
    <w:rsid w:val="00D85D5A"/>
    <w:rsid w:val="00D8602D"/>
    <w:rsid w:val="00D86182"/>
    <w:rsid w:val="00D86402"/>
    <w:rsid w:val="00D868C4"/>
    <w:rsid w:val="00D868C8"/>
    <w:rsid w:val="00D86935"/>
    <w:rsid w:val="00D8697A"/>
    <w:rsid w:val="00D8697B"/>
    <w:rsid w:val="00D86D56"/>
    <w:rsid w:val="00D86E60"/>
    <w:rsid w:val="00D86F91"/>
    <w:rsid w:val="00D87168"/>
    <w:rsid w:val="00D876AF"/>
    <w:rsid w:val="00D87944"/>
    <w:rsid w:val="00D87A59"/>
    <w:rsid w:val="00D9063E"/>
    <w:rsid w:val="00D907AE"/>
    <w:rsid w:val="00D9087F"/>
    <w:rsid w:val="00D90A89"/>
    <w:rsid w:val="00D91037"/>
    <w:rsid w:val="00D910FA"/>
    <w:rsid w:val="00D9113C"/>
    <w:rsid w:val="00D916F6"/>
    <w:rsid w:val="00D91766"/>
    <w:rsid w:val="00D91B47"/>
    <w:rsid w:val="00D91D7B"/>
    <w:rsid w:val="00D91E83"/>
    <w:rsid w:val="00D92111"/>
    <w:rsid w:val="00D9261F"/>
    <w:rsid w:val="00D927DF"/>
    <w:rsid w:val="00D928DD"/>
    <w:rsid w:val="00D929A9"/>
    <w:rsid w:val="00D92B7A"/>
    <w:rsid w:val="00D92C5A"/>
    <w:rsid w:val="00D92FAA"/>
    <w:rsid w:val="00D92FF4"/>
    <w:rsid w:val="00D937ED"/>
    <w:rsid w:val="00D93B42"/>
    <w:rsid w:val="00D93BF1"/>
    <w:rsid w:val="00D93CCE"/>
    <w:rsid w:val="00D93F26"/>
    <w:rsid w:val="00D94020"/>
    <w:rsid w:val="00D94194"/>
    <w:rsid w:val="00D941AF"/>
    <w:rsid w:val="00D94307"/>
    <w:rsid w:val="00D9438D"/>
    <w:rsid w:val="00D946DE"/>
    <w:rsid w:val="00D94834"/>
    <w:rsid w:val="00D94A2E"/>
    <w:rsid w:val="00D94A7A"/>
    <w:rsid w:val="00D952B9"/>
    <w:rsid w:val="00D9586F"/>
    <w:rsid w:val="00D958F2"/>
    <w:rsid w:val="00D95946"/>
    <w:rsid w:val="00D95EB7"/>
    <w:rsid w:val="00D96051"/>
    <w:rsid w:val="00D9608A"/>
    <w:rsid w:val="00D9608D"/>
    <w:rsid w:val="00D9629E"/>
    <w:rsid w:val="00D965A1"/>
    <w:rsid w:val="00D96878"/>
    <w:rsid w:val="00D96A0E"/>
    <w:rsid w:val="00D96B48"/>
    <w:rsid w:val="00D96C8C"/>
    <w:rsid w:val="00D9785C"/>
    <w:rsid w:val="00D97ED1"/>
    <w:rsid w:val="00D97F67"/>
    <w:rsid w:val="00DA0105"/>
    <w:rsid w:val="00DA02BE"/>
    <w:rsid w:val="00DA0795"/>
    <w:rsid w:val="00DA0968"/>
    <w:rsid w:val="00DA09F8"/>
    <w:rsid w:val="00DA0A82"/>
    <w:rsid w:val="00DA0D72"/>
    <w:rsid w:val="00DA11E0"/>
    <w:rsid w:val="00DA1366"/>
    <w:rsid w:val="00DA1443"/>
    <w:rsid w:val="00DA1A14"/>
    <w:rsid w:val="00DA1A1C"/>
    <w:rsid w:val="00DA1E4E"/>
    <w:rsid w:val="00DA1E6A"/>
    <w:rsid w:val="00DA20A8"/>
    <w:rsid w:val="00DA223B"/>
    <w:rsid w:val="00DA2358"/>
    <w:rsid w:val="00DA2381"/>
    <w:rsid w:val="00DA23EF"/>
    <w:rsid w:val="00DA242E"/>
    <w:rsid w:val="00DA24F4"/>
    <w:rsid w:val="00DA2D77"/>
    <w:rsid w:val="00DA2DB7"/>
    <w:rsid w:val="00DA2EB6"/>
    <w:rsid w:val="00DA2F6B"/>
    <w:rsid w:val="00DA34B3"/>
    <w:rsid w:val="00DA3595"/>
    <w:rsid w:val="00DA360C"/>
    <w:rsid w:val="00DA39B4"/>
    <w:rsid w:val="00DA39D5"/>
    <w:rsid w:val="00DA4698"/>
    <w:rsid w:val="00DA4700"/>
    <w:rsid w:val="00DA4966"/>
    <w:rsid w:val="00DA49C4"/>
    <w:rsid w:val="00DA4AA4"/>
    <w:rsid w:val="00DA4B30"/>
    <w:rsid w:val="00DA4EB0"/>
    <w:rsid w:val="00DA5477"/>
    <w:rsid w:val="00DA5A65"/>
    <w:rsid w:val="00DA5AB8"/>
    <w:rsid w:val="00DA5B99"/>
    <w:rsid w:val="00DA5CCF"/>
    <w:rsid w:val="00DA5D74"/>
    <w:rsid w:val="00DA5F07"/>
    <w:rsid w:val="00DA5FED"/>
    <w:rsid w:val="00DA6058"/>
    <w:rsid w:val="00DA6130"/>
    <w:rsid w:val="00DA6D59"/>
    <w:rsid w:val="00DA70C0"/>
    <w:rsid w:val="00DA7388"/>
    <w:rsid w:val="00DA75C6"/>
    <w:rsid w:val="00DA7666"/>
    <w:rsid w:val="00DA7701"/>
    <w:rsid w:val="00DA78FE"/>
    <w:rsid w:val="00DA7AEA"/>
    <w:rsid w:val="00DB0025"/>
    <w:rsid w:val="00DB006A"/>
    <w:rsid w:val="00DB0510"/>
    <w:rsid w:val="00DB0935"/>
    <w:rsid w:val="00DB0CFF"/>
    <w:rsid w:val="00DB0D1B"/>
    <w:rsid w:val="00DB0DC2"/>
    <w:rsid w:val="00DB10BF"/>
    <w:rsid w:val="00DB10FF"/>
    <w:rsid w:val="00DB14A7"/>
    <w:rsid w:val="00DB14DC"/>
    <w:rsid w:val="00DB15CB"/>
    <w:rsid w:val="00DB1901"/>
    <w:rsid w:val="00DB1AD4"/>
    <w:rsid w:val="00DB1AF3"/>
    <w:rsid w:val="00DB1FBF"/>
    <w:rsid w:val="00DB24B7"/>
    <w:rsid w:val="00DB2577"/>
    <w:rsid w:val="00DB26BD"/>
    <w:rsid w:val="00DB27C5"/>
    <w:rsid w:val="00DB2BE6"/>
    <w:rsid w:val="00DB2C33"/>
    <w:rsid w:val="00DB2E71"/>
    <w:rsid w:val="00DB2FF9"/>
    <w:rsid w:val="00DB3182"/>
    <w:rsid w:val="00DB31E2"/>
    <w:rsid w:val="00DB32CD"/>
    <w:rsid w:val="00DB3509"/>
    <w:rsid w:val="00DB3734"/>
    <w:rsid w:val="00DB379C"/>
    <w:rsid w:val="00DB3879"/>
    <w:rsid w:val="00DB3ED7"/>
    <w:rsid w:val="00DB42B9"/>
    <w:rsid w:val="00DB442A"/>
    <w:rsid w:val="00DB44C2"/>
    <w:rsid w:val="00DB457D"/>
    <w:rsid w:val="00DB4AB9"/>
    <w:rsid w:val="00DB4FDD"/>
    <w:rsid w:val="00DB517A"/>
    <w:rsid w:val="00DB51A9"/>
    <w:rsid w:val="00DB5283"/>
    <w:rsid w:val="00DB5378"/>
    <w:rsid w:val="00DB5413"/>
    <w:rsid w:val="00DB56BE"/>
    <w:rsid w:val="00DB5730"/>
    <w:rsid w:val="00DB5734"/>
    <w:rsid w:val="00DB587C"/>
    <w:rsid w:val="00DB58F5"/>
    <w:rsid w:val="00DB5B70"/>
    <w:rsid w:val="00DB5D65"/>
    <w:rsid w:val="00DB5E8C"/>
    <w:rsid w:val="00DB62BE"/>
    <w:rsid w:val="00DB647F"/>
    <w:rsid w:val="00DB6E04"/>
    <w:rsid w:val="00DB7419"/>
    <w:rsid w:val="00DB74F1"/>
    <w:rsid w:val="00DB78BD"/>
    <w:rsid w:val="00DB7B18"/>
    <w:rsid w:val="00DB7B4B"/>
    <w:rsid w:val="00DB7E68"/>
    <w:rsid w:val="00DB7E79"/>
    <w:rsid w:val="00DC05D1"/>
    <w:rsid w:val="00DC0990"/>
    <w:rsid w:val="00DC0AA3"/>
    <w:rsid w:val="00DC0AA6"/>
    <w:rsid w:val="00DC0AC3"/>
    <w:rsid w:val="00DC0BA5"/>
    <w:rsid w:val="00DC0C63"/>
    <w:rsid w:val="00DC0D78"/>
    <w:rsid w:val="00DC0D89"/>
    <w:rsid w:val="00DC0D8D"/>
    <w:rsid w:val="00DC0DC6"/>
    <w:rsid w:val="00DC0E3C"/>
    <w:rsid w:val="00DC0ED8"/>
    <w:rsid w:val="00DC10C3"/>
    <w:rsid w:val="00DC1339"/>
    <w:rsid w:val="00DC1363"/>
    <w:rsid w:val="00DC139B"/>
    <w:rsid w:val="00DC16D6"/>
    <w:rsid w:val="00DC1844"/>
    <w:rsid w:val="00DC18C6"/>
    <w:rsid w:val="00DC1B2C"/>
    <w:rsid w:val="00DC1B3D"/>
    <w:rsid w:val="00DC1C99"/>
    <w:rsid w:val="00DC1E72"/>
    <w:rsid w:val="00DC2095"/>
    <w:rsid w:val="00DC221A"/>
    <w:rsid w:val="00DC2539"/>
    <w:rsid w:val="00DC2A8F"/>
    <w:rsid w:val="00DC2B12"/>
    <w:rsid w:val="00DC2B23"/>
    <w:rsid w:val="00DC2BD7"/>
    <w:rsid w:val="00DC2C87"/>
    <w:rsid w:val="00DC2C91"/>
    <w:rsid w:val="00DC2EAE"/>
    <w:rsid w:val="00DC30AE"/>
    <w:rsid w:val="00DC3AA3"/>
    <w:rsid w:val="00DC3FF1"/>
    <w:rsid w:val="00DC445E"/>
    <w:rsid w:val="00DC4752"/>
    <w:rsid w:val="00DC4E65"/>
    <w:rsid w:val="00DC5238"/>
    <w:rsid w:val="00DC5370"/>
    <w:rsid w:val="00DC53AC"/>
    <w:rsid w:val="00DC5649"/>
    <w:rsid w:val="00DC56B7"/>
    <w:rsid w:val="00DC5707"/>
    <w:rsid w:val="00DC6010"/>
    <w:rsid w:val="00DC6080"/>
    <w:rsid w:val="00DC64ED"/>
    <w:rsid w:val="00DC6A7F"/>
    <w:rsid w:val="00DC6A9B"/>
    <w:rsid w:val="00DC6B55"/>
    <w:rsid w:val="00DC6C10"/>
    <w:rsid w:val="00DC6C8B"/>
    <w:rsid w:val="00DC6D5D"/>
    <w:rsid w:val="00DC6DA8"/>
    <w:rsid w:val="00DC6F35"/>
    <w:rsid w:val="00DC6F39"/>
    <w:rsid w:val="00DC713D"/>
    <w:rsid w:val="00DC719B"/>
    <w:rsid w:val="00DC72F1"/>
    <w:rsid w:val="00DC73E0"/>
    <w:rsid w:val="00DC7443"/>
    <w:rsid w:val="00DC77B5"/>
    <w:rsid w:val="00DC7D68"/>
    <w:rsid w:val="00DC7DA0"/>
    <w:rsid w:val="00DD082A"/>
    <w:rsid w:val="00DD08A2"/>
    <w:rsid w:val="00DD09C4"/>
    <w:rsid w:val="00DD133F"/>
    <w:rsid w:val="00DD1349"/>
    <w:rsid w:val="00DD146D"/>
    <w:rsid w:val="00DD1708"/>
    <w:rsid w:val="00DD17E9"/>
    <w:rsid w:val="00DD1828"/>
    <w:rsid w:val="00DD1BEC"/>
    <w:rsid w:val="00DD1D47"/>
    <w:rsid w:val="00DD1DB9"/>
    <w:rsid w:val="00DD1F89"/>
    <w:rsid w:val="00DD2087"/>
    <w:rsid w:val="00DD2127"/>
    <w:rsid w:val="00DD21FE"/>
    <w:rsid w:val="00DD22CA"/>
    <w:rsid w:val="00DD2306"/>
    <w:rsid w:val="00DD27A4"/>
    <w:rsid w:val="00DD2852"/>
    <w:rsid w:val="00DD286B"/>
    <w:rsid w:val="00DD2A5B"/>
    <w:rsid w:val="00DD2ACC"/>
    <w:rsid w:val="00DD2F6F"/>
    <w:rsid w:val="00DD3007"/>
    <w:rsid w:val="00DD3257"/>
    <w:rsid w:val="00DD335A"/>
    <w:rsid w:val="00DD34F6"/>
    <w:rsid w:val="00DD3816"/>
    <w:rsid w:val="00DD3969"/>
    <w:rsid w:val="00DD3973"/>
    <w:rsid w:val="00DD3A4E"/>
    <w:rsid w:val="00DD3C59"/>
    <w:rsid w:val="00DD3FF9"/>
    <w:rsid w:val="00DD409C"/>
    <w:rsid w:val="00DD4375"/>
    <w:rsid w:val="00DD43F7"/>
    <w:rsid w:val="00DD46AE"/>
    <w:rsid w:val="00DD4702"/>
    <w:rsid w:val="00DD4B80"/>
    <w:rsid w:val="00DD5243"/>
    <w:rsid w:val="00DD52B0"/>
    <w:rsid w:val="00DD53FB"/>
    <w:rsid w:val="00DD542A"/>
    <w:rsid w:val="00DD54C3"/>
    <w:rsid w:val="00DD5A87"/>
    <w:rsid w:val="00DD5B24"/>
    <w:rsid w:val="00DD5DDF"/>
    <w:rsid w:val="00DD5EE8"/>
    <w:rsid w:val="00DD60F2"/>
    <w:rsid w:val="00DD6211"/>
    <w:rsid w:val="00DD644F"/>
    <w:rsid w:val="00DD662D"/>
    <w:rsid w:val="00DD683B"/>
    <w:rsid w:val="00DD68FE"/>
    <w:rsid w:val="00DD6BB8"/>
    <w:rsid w:val="00DD6EDE"/>
    <w:rsid w:val="00DD7265"/>
    <w:rsid w:val="00DD7528"/>
    <w:rsid w:val="00DD76D0"/>
    <w:rsid w:val="00DD7799"/>
    <w:rsid w:val="00DD7A45"/>
    <w:rsid w:val="00DD7B3D"/>
    <w:rsid w:val="00DD7CEE"/>
    <w:rsid w:val="00DD7D41"/>
    <w:rsid w:val="00DD7DD7"/>
    <w:rsid w:val="00DE023D"/>
    <w:rsid w:val="00DE0541"/>
    <w:rsid w:val="00DE0651"/>
    <w:rsid w:val="00DE0677"/>
    <w:rsid w:val="00DE06FA"/>
    <w:rsid w:val="00DE0B9F"/>
    <w:rsid w:val="00DE0BA6"/>
    <w:rsid w:val="00DE0C2B"/>
    <w:rsid w:val="00DE0C8A"/>
    <w:rsid w:val="00DE0D20"/>
    <w:rsid w:val="00DE0E54"/>
    <w:rsid w:val="00DE0EAD"/>
    <w:rsid w:val="00DE11AC"/>
    <w:rsid w:val="00DE1462"/>
    <w:rsid w:val="00DE17E6"/>
    <w:rsid w:val="00DE1A92"/>
    <w:rsid w:val="00DE1AD5"/>
    <w:rsid w:val="00DE1ADA"/>
    <w:rsid w:val="00DE1CE6"/>
    <w:rsid w:val="00DE1DB2"/>
    <w:rsid w:val="00DE20C8"/>
    <w:rsid w:val="00DE2215"/>
    <w:rsid w:val="00DE23DD"/>
    <w:rsid w:val="00DE2546"/>
    <w:rsid w:val="00DE2600"/>
    <w:rsid w:val="00DE268B"/>
    <w:rsid w:val="00DE2919"/>
    <w:rsid w:val="00DE293B"/>
    <w:rsid w:val="00DE293D"/>
    <w:rsid w:val="00DE2D1F"/>
    <w:rsid w:val="00DE31AF"/>
    <w:rsid w:val="00DE37FA"/>
    <w:rsid w:val="00DE3931"/>
    <w:rsid w:val="00DE3B9E"/>
    <w:rsid w:val="00DE3E52"/>
    <w:rsid w:val="00DE440C"/>
    <w:rsid w:val="00DE451D"/>
    <w:rsid w:val="00DE46C1"/>
    <w:rsid w:val="00DE472C"/>
    <w:rsid w:val="00DE4A7E"/>
    <w:rsid w:val="00DE4EA9"/>
    <w:rsid w:val="00DE4FC9"/>
    <w:rsid w:val="00DE529A"/>
    <w:rsid w:val="00DE5CD4"/>
    <w:rsid w:val="00DE5DD7"/>
    <w:rsid w:val="00DE5F53"/>
    <w:rsid w:val="00DE5FF6"/>
    <w:rsid w:val="00DE60F1"/>
    <w:rsid w:val="00DE6157"/>
    <w:rsid w:val="00DE661A"/>
    <w:rsid w:val="00DE6C06"/>
    <w:rsid w:val="00DE7385"/>
    <w:rsid w:val="00DE7412"/>
    <w:rsid w:val="00DE7607"/>
    <w:rsid w:val="00DE7714"/>
    <w:rsid w:val="00DE7C0C"/>
    <w:rsid w:val="00DE7C89"/>
    <w:rsid w:val="00DE7CA7"/>
    <w:rsid w:val="00DE7CBD"/>
    <w:rsid w:val="00DE7F1F"/>
    <w:rsid w:val="00DE7FDC"/>
    <w:rsid w:val="00DF0268"/>
    <w:rsid w:val="00DF0978"/>
    <w:rsid w:val="00DF0A4B"/>
    <w:rsid w:val="00DF0A91"/>
    <w:rsid w:val="00DF0EC2"/>
    <w:rsid w:val="00DF0F31"/>
    <w:rsid w:val="00DF0F65"/>
    <w:rsid w:val="00DF12BF"/>
    <w:rsid w:val="00DF17C5"/>
    <w:rsid w:val="00DF1CAD"/>
    <w:rsid w:val="00DF1D3F"/>
    <w:rsid w:val="00DF2745"/>
    <w:rsid w:val="00DF28DA"/>
    <w:rsid w:val="00DF2F47"/>
    <w:rsid w:val="00DF2F9A"/>
    <w:rsid w:val="00DF3122"/>
    <w:rsid w:val="00DF3250"/>
    <w:rsid w:val="00DF3882"/>
    <w:rsid w:val="00DF394F"/>
    <w:rsid w:val="00DF3C40"/>
    <w:rsid w:val="00DF3CFA"/>
    <w:rsid w:val="00DF3EA9"/>
    <w:rsid w:val="00DF4262"/>
    <w:rsid w:val="00DF45F1"/>
    <w:rsid w:val="00DF47EC"/>
    <w:rsid w:val="00DF4832"/>
    <w:rsid w:val="00DF48AF"/>
    <w:rsid w:val="00DF4954"/>
    <w:rsid w:val="00DF5089"/>
    <w:rsid w:val="00DF5381"/>
    <w:rsid w:val="00DF55ED"/>
    <w:rsid w:val="00DF56E8"/>
    <w:rsid w:val="00DF5828"/>
    <w:rsid w:val="00DF58C2"/>
    <w:rsid w:val="00DF5B68"/>
    <w:rsid w:val="00DF62EC"/>
    <w:rsid w:val="00DF6E51"/>
    <w:rsid w:val="00DF6EDC"/>
    <w:rsid w:val="00DF70EC"/>
    <w:rsid w:val="00DF7687"/>
    <w:rsid w:val="00DF76F2"/>
    <w:rsid w:val="00DF796D"/>
    <w:rsid w:val="00DF79B5"/>
    <w:rsid w:val="00DF7D6A"/>
    <w:rsid w:val="00DF7DAB"/>
    <w:rsid w:val="00DF7F9A"/>
    <w:rsid w:val="00E003E0"/>
    <w:rsid w:val="00E0074E"/>
    <w:rsid w:val="00E00844"/>
    <w:rsid w:val="00E00C97"/>
    <w:rsid w:val="00E00CA9"/>
    <w:rsid w:val="00E00CC4"/>
    <w:rsid w:val="00E00E1F"/>
    <w:rsid w:val="00E010D6"/>
    <w:rsid w:val="00E01113"/>
    <w:rsid w:val="00E0178D"/>
    <w:rsid w:val="00E0191F"/>
    <w:rsid w:val="00E01B21"/>
    <w:rsid w:val="00E01E8D"/>
    <w:rsid w:val="00E01EA9"/>
    <w:rsid w:val="00E01F5D"/>
    <w:rsid w:val="00E0268B"/>
    <w:rsid w:val="00E02D06"/>
    <w:rsid w:val="00E02E3D"/>
    <w:rsid w:val="00E0338E"/>
    <w:rsid w:val="00E0388B"/>
    <w:rsid w:val="00E03956"/>
    <w:rsid w:val="00E040C8"/>
    <w:rsid w:val="00E0493E"/>
    <w:rsid w:val="00E04AF4"/>
    <w:rsid w:val="00E04D90"/>
    <w:rsid w:val="00E0507D"/>
    <w:rsid w:val="00E050EE"/>
    <w:rsid w:val="00E05DAF"/>
    <w:rsid w:val="00E05F8E"/>
    <w:rsid w:val="00E0620F"/>
    <w:rsid w:val="00E06502"/>
    <w:rsid w:val="00E06664"/>
    <w:rsid w:val="00E067BF"/>
    <w:rsid w:val="00E06890"/>
    <w:rsid w:val="00E06D4E"/>
    <w:rsid w:val="00E06DE5"/>
    <w:rsid w:val="00E07064"/>
    <w:rsid w:val="00E07467"/>
    <w:rsid w:val="00E078FB"/>
    <w:rsid w:val="00E079B9"/>
    <w:rsid w:val="00E07DC2"/>
    <w:rsid w:val="00E100BB"/>
    <w:rsid w:val="00E10425"/>
    <w:rsid w:val="00E1050D"/>
    <w:rsid w:val="00E10857"/>
    <w:rsid w:val="00E1097C"/>
    <w:rsid w:val="00E10D11"/>
    <w:rsid w:val="00E10F9E"/>
    <w:rsid w:val="00E1128A"/>
    <w:rsid w:val="00E112D8"/>
    <w:rsid w:val="00E113B8"/>
    <w:rsid w:val="00E11758"/>
    <w:rsid w:val="00E11C51"/>
    <w:rsid w:val="00E11F1A"/>
    <w:rsid w:val="00E12443"/>
    <w:rsid w:val="00E12753"/>
    <w:rsid w:val="00E12863"/>
    <w:rsid w:val="00E128BC"/>
    <w:rsid w:val="00E12A62"/>
    <w:rsid w:val="00E12B7F"/>
    <w:rsid w:val="00E12D8F"/>
    <w:rsid w:val="00E12E66"/>
    <w:rsid w:val="00E12EDC"/>
    <w:rsid w:val="00E131A6"/>
    <w:rsid w:val="00E134FA"/>
    <w:rsid w:val="00E135C2"/>
    <w:rsid w:val="00E13899"/>
    <w:rsid w:val="00E139ED"/>
    <w:rsid w:val="00E13B68"/>
    <w:rsid w:val="00E13BFD"/>
    <w:rsid w:val="00E13CF1"/>
    <w:rsid w:val="00E13D5D"/>
    <w:rsid w:val="00E13E0F"/>
    <w:rsid w:val="00E13EEF"/>
    <w:rsid w:val="00E13F4E"/>
    <w:rsid w:val="00E14639"/>
    <w:rsid w:val="00E14D8E"/>
    <w:rsid w:val="00E152F6"/>
    <w:rsid w:val="00E1587F"/>
    <w:rsid w:val="00E15A92"/>
    <w:rsid w:val="00E15AF0"/>
    <w:rsid w:val="00E15BD2"/>
    <w:rsid w:val="00E15E3C"/>
    <w:rsid w:val="00E15EDD"/>
    <w:rsid w:val="00E16343"/>
    <w:rsid w:val="00E164D2"/>
    <w:rsid w:val="00E16685"/>
    <w:rsid w:val="00E16A37"/>
    <w:rsid w:val="00E1727C"/>
    <w:rsid w:val="00E17296"/>
    <w:rsid w:val="00E179EA"/>
    <w:rsid w:val="00E20164"/>
    <w:rsid w:val="00E20183"/>
    <w:rsid w:val="00E201D8"/>
    <w:rsid w:val="00E2021F"/>
    <w:rsid w:val="00E202ED"/>
    <w:rsid w:val="00E205A4"/>
    <w:rsid w:val="00E2083E"/>
    <w:rsid w:val="00E20A19"/>
    <w:rsid w:val="00E20BA8"/>
    <w:rsid w:val="00E20C28"/>
    <w:rsid w:val="00E20D17"/>
    <w:rsid w:val="00E20F1C"/>
    <w:rsid w:val="00E21260"/>
    <w:rsid w:val="00E2185D"/>
    <w:rsid w:val="00E21BB9"/>
    <w:rsid w:val="00E22046"/>
    <w:rsid w:val="00E221E3"/>
    <w:rsid w:val="00E223DE"/>
    <w:rsid w:val="00E22429"/>
    <w:rsid w:val="00E2257B"/>
    <w:rsid w:val="00E225D9"/>
    <w:rsid w:val="00E226C8"/>
    <w:rsid w:val="00E2278F"/>
    <w:rsid w:val="00E2285B"/>
    <w:rsid w:val="00E22AC9"/>
    <w:rsid w:val="00E22F85"/>
    <w:rsid w:val="00E236C4"/>
    <w:rsid w:val="00E238EA"/>
    <w:rsid w:val="00E23A85"/>
    <w:rsid w:val="00E23B4E"/>
    <w:rsid w:val="00E23CCB"/>
    <w:rsid w:val="00E2427A"/>
    <w:rsid w:val="00E24564"/>
    <w:rsid w:val="00E24762"/>
    <w:rsid w:val="00E24982"/>
    <w:rsid w:val="00E249BD"/>
    <w:rsid w:val="00E24BDB"/>
    <w:rsid w:val="00E24D16"/>
    <w:rsid w:val="00E24EF3"/>
    <w:rsid w:val="00E252CE"/>
    <w:rsid w:val="00E252E1"/>
    <w:rsid w:val="00E25306"/>
    <w:rsid w:val="00E25459"/>
    <w:rsid w:val="00E25485"/>
    <w:rsid w:val="00E255EB"/>
    <w:rsid w:val="00E25799"/>
    <w:rsid w:val="00E25832"/>
    <w:rsid w:val="00E2588B"/>
    <w:rsid w:val="00E25E10"/>
    <w:rsid w:val="00E25E49"/>
    <w:rsid w:val="00E25F67"/>
    <w:rsid w:val="00E264AF"/>
    <w:rsid w:val="00E267AA"/>
    <w:rsid w:val="00E26A2E"/>
    <w:rsid w:val="00E26CA5"/>
    <w:rsid w:val="00E26E2A"/>
    <w:rsid w:val="00E26F3B"/>
    <w:rsid w:val="00E2703B"/>
    <w:rsid w:val="00E27087"/>
    <w:rsid w:val="00E27124"/>
    <w:rsid w:val="00E275EE"/>
    <w:rsid w:val="00E27638"/>
    <w:rsid w:val="00E27816"/>
    <w:rsid w:val="00E27871"/>
    <w:rsid w:val="00E27B74"/>
    <w:rsid w:val="00E27E4B"/>
    <w:rsid w:val="00E301AD"/>
    <w:rsid w:val="00E30EFC"/>
    <w:rsid w:val="00E31400"/>
    <w:rsid w:val="00E314AE"/>
    <w:rsid w:val="00E3161F"/>
    <w:rsid w:val="00E3198A"/>
    <w:rsid w:val="00E320CD"/>
    <w:rsid w:val="00E323C7"/>
    <w:rsid w:val="00E3273A"/>
    <w:rsid w:val="00E329E0"/>
    <w:rsid w:val="00E32A0E"/>
    <w:rsid w:val="00E32D7F"/>
    <w:rsid w:val="00E32FEF"/>
    <w:rsid w:val="00E33037"/>
    <w:rsid w:val="00E3343C"/>
    <w:rsid w:val="00E335FE"/>
    <w:rsid w:val="00E33724"/>
    <w:rsid w:val="00E338A6"/>
    <w:rsid w:val="00E338C9"/>
    <w:rsid w:val="00E338D3"/>
    <w:rsid w:val="00E338FD"/>
    <w:rsid w:val="00E3393B"/>
    <w:rsid w:val="00E34070"/>
    <w:rsid w:val="00E341E0"/>
    <w:rsid w:val="00E34234"/>
    <w:rsid w:val="00E3426A"/>
    <w:rsid w:val="00E34589"/>
    <w:rsid w:val="00E34B0A"/>
    <w:rsid w:val="00E34C50"/>
    <w:rsid w:val="00E34C74"/>
    <w:rsid w:val="00E34CB2"/>
    <w:rsid w:val="00E35250"/>
    <w:rsid w:val="00E354EC"/>
    <w:rsid w:val="00E3558A"/>
    <w:rsid w:val="00E355F6"/>
    <w:rsid w:val="00E356F0"/>
    <w:rsid w:val="00E35831"/>
    <w:rsid w:val="00E358A6"/>
    <w:rsid w:val="00E35A1A"/>
    <w:rsid w:val="00E35BB5"/>
    <w:rsid w:val="00E35C2A"/>
    <w:rsid w:val="00E35D91"/>
    <w:rsid w:val="00E35DF7"/>
    <w:rsid w:val="00E35E6F"/>
    <w:rsid w:val="00E35EBA"/>
    <w:rsid w:val="00E35FB9"/>
    <w:rsid w:val="00E36234"/>
    <w:rsid w:val="00E362C4"/>
    <w:rsid w:val="00E363DA"/>
    <w:rsid w:val="00E364D5"/>
    <w:rsid w:val="00E3697F"/>
    <w:rsid w:val="00E36C87"/>
    <w:rsid w:val="00E36F1E"/>
    <w:rsid w:val="00E377F1"/>
    <w:rsid w:val="00E37865"/>
    <w:rsid w:val="00E37C50"/>
    <w:rsid w:val="00E37D74"/>
    <w:rsid w:val="00E37EC1"/>
    <w:rsid w:val="00E37F58"/>
    <w:rsid w:val="00E37F96"/>
    <w:rsid w:val="00E37FD5"/>
    <w:rsid w:val="00E37FF2"/>
    <w:rsid w:val="00E40405"/>
    <w:rsid w:val="00E404CB"/>
    <w:rsid w:val="00E40765"/>
    <w:rsid w:val="00E40959"/>
    <w:rsid w:val="00E40A79"/>
    <w:rsid w:val="00E40D67"/>
    <w:rsid w:val="00E41253"/>
    <w:rsid w:val="00E4159B"/>
    <w:rsid w:val="00E419B6"/>
    <w:rsid w:val="00E41D9B"/>
    <w:rsid w:val="00E41DE9"/>
    <w:rsid w:val="00E42037"/>
    <w:rsid w:val="00E427E9"/>
    <w:rsid w:val="00E4282E"/>
    <w:rsid w:val="00E42973"/>
    <w:rsid w:val="00E429E9"/>
    <w:rsid w:val="00E42D8F"/>
    <w:rsid w:val="00E42F16"/>
    <w:rsid w:val="00E43A9D"/>
    <w:rsid w:val="00E43AD8"/>
    <w:rsid w:val="00E43FD1"/>
    <w:rsid w:val="00E441FD"/>
    <w:rsid w:val="00E44275"/>
    <w:rsid w:val="00E4437A"/>
    <w:rsid w:val="00E444C4"/>
    <w:rsid w:val="00E449EF"/>
    <w:rsid w:val="00E44AF6"/>
    <w:rsid w:val="00E44C75"/>
    <w:rsid w:val="00E44E1F"/>
    <w:rsid w:val="00E44F03"/>
    <w:rsid w:val="00E453FA"/>
    <w:rsid w:val="00E454BB"/>
    <w:rsid w:val="00E4589C"/>
    <w:rsid w:val="00E45C43"/>
    <w:rsid w:val="00E46096"/>
    <w:rsid w:val="00E462DC"/>
    <w:rsid w:val="00E462F7"/>
    <w:rsid w:val="00E46433"/>
    <w:rsid w:val="00E46449"/>
    <w:rsid w:val="00E46483"/>
    <w:rsid w:val="00E46863"/>
    <w:rsid w:val="00E469E0"/>
    <w:rsid w:val="00E46A06"/>
    <w:rsid w:val="00E46EDA"/>
    <w:rsid w:val="00E46EED"/>
    <w:rsid w:val="00E47330"/>
    <w:rsid w:val="00E475C6"/>
    <w:rsid w:val="00E47754"/>
    <w:rsid w:val="00E478D0"/>
    <w:rsid w:val="00E479C5"/>
    <w:rsid w:val="00E47DB1"/>
    <w:rsid w:val="00E47E3F"/>
    <w:rsid w:val="00E500C4"/>
    <w:rsid w:val="00E50754"/>
    <w:rsid w:val="00E509CD"/>
    <w:rsid w:val="00E50A89"/>
    <w:rsid w:val="00E50B79"/>
    <w:rsid w:val="00E51310"/>
    <w:rsid w:val="00E51334"/>
    <w:rsid w:val="00E51337"/>
    <w:rsid w:val="00E51C83"/>
    <w:rsid w:val="00E520F3"/>
    <w:rsid w:val="00E52561"/>
    <w:rsid w:val="00E525C6"/>
    <w:rsid w:val="00E526D0"/>
    <w:rsid w:val="00E52741"/>
    <w:rsid w:val="00E52B9F"/>
    <w:rsid w:val="00E52DB5"/>
    <w:rsid w:val="00E52EC4"/>
    <w:rsid w:val="00E53089"/>
    <w:rsid w:val="00E5338D"/>
    <w:rsid w:val="00E53891"/>
    <w:rsid w:val="00E53907"/>
    <w:rsid w:val="00E53969"/>
    <w:rsid w:val="00E53B6C"/>
    <w:rsid w:val="00E53C71"/>
    <w:rsid w:val="00E53DCB"/>
    <w:rsid w:val="00E53FC4"/>
    <w:rsid w:val="00E54273"/>
    <w:rsid w:val="00E545FF"/>
    <w:rsid w:val="00E54A39"/>
    <w:rsid w:val="00E54B87"/>
    <w:rsid w:val="00E54BCE"/>
    <w:rsid w:val="00E54E35"/>
    <w:rsid w:val="00E54F02"/>
    <w:rsid w:val="00E54F39"/>
    <w:rsid w:val="00E55248"/>
    <w:rsid w:val="00E55A37"/>
    <w:rsid w:val="00E55BF5"/>
    <w:rsid w:val="00E55E11"/>
    <w:rsid w:val="00E562B2"/>
    <w:rsid w:val="00E562E1"/>
    <w:rsid w:val="00E563CD"/>
    <w:rsid w:val="00E5643C"/>
    <w:rsid w:val="00E567B7"/>
    <w:rsid w:val="00E569EB"/>
    <w:rsid w:val="00E56C4C"/>
    <w:rsid w:val="00E56CE8"/>
    <w:rsid w:val="00E56F2D"/>
    <w:rsid w:val="00E570A0"/>
    <w:rsid w:val="00E57596"/>
    <w:rsid w:val="00E575A6"/>
    <w:rsid w:val="00E57788"/>
    <w:rsid w:val="00E5782F"/>
    <w:rsid w:val="00E57893"/>
    <w:rsid w:val="00E57927"/>
    <w:rsid w:val="00E57F07"/>
    <w:rsid w:val="00E60084"/>
    <w:rsid w:val="00E60662"/>
    <w:rsid w:val="00E60757"/>
    <w:rsid w:val="00E609F0"/>
    <w:rsid w:val="00E60E28"/>
    <w:rsid w:val="00E60F5D"/>
    <w:rsid w:val="00E60FAA"/>
    <w:rsid w:val="00E6131E"/>
    <w:rsid w:val="00E61448"/>
    <w:rsid w:val="00E61559"/>
    <w:rsid w:val="00E61DA3"/>
    <w:rsid w:val="00E61E25"/>
    <w:rsid w:val="00E622FB"/>
    <w:rsid w:val="00E62953"/>
    <w:rsid w:val="00E62D67"/>
    <w:rsid w:val="00E62DFE"/>
    <w:rsid w:val="00E62FEB"/>
    <w:rsid w:val="00E6316A"/>
    <w:rsid w:val="00E63382"/>
    <w:rsid w:val="00E6344A"/>
    <w:rsid w:val="00E63496"/>
    <w:rsid w:val="00E63552"/>
    <w:rsid w:val="00E63ACC"/>
    <w:rsid w:val="00E63C36"/>
    <w:rsid w:val="00E63D79"/>
    <w:rsid w:val="00E63E9A"/>
    <w:rsid w:val="00E6433C"/>
    <w:rsid w:val="00E64462"/>
    <w:rsid w:val="00E644C6"/>
    <w:rsid w:val="00E64563"/>
    <w:rsid w:val="00E64B07"/>
    <w:rsid w:val="00E64DF6"/>
    <w:rsid w:val="00E64F26"/>
    <w:rsid w:val="00E64FEA"/>
    <w:rsid w:val="00E65156"/>
    <w:rsid w:val="00E65234"/>
    <w:rsid w:val="00E65477"/>
    <w:rsid w:val="00E65503"/>
    <w:rsid w:val="00E6597E"/>
    <w:rsid w:val="00E65B67"/>
    <w:rsid w:val="00E660E6"/>
    <w:rsid w:val="00E66260"/>
    <w:rsid w:val="00E6638B"/>
    <w:rsid w:val="00E6650B"/>
    <w:rsid w:val="00E6656F"/>
    <w:rsid w:val="00E66637"/>
    <w:rsid w:val="00E668F2"/>
    <w:rsid w:val="00E669CA"/>
    <w:rsid w:val="00E66B64"/>
    <w:rsid w:val="00E66CD2"/>
    <w:rsid w:val="00E66E0A"/>
    <w:rsid w:val="00E66FB9"/>
    <w:rsid w:val="00E6717D"/>
    <w:rsid w:val="00E672EF"/>
    <w:rsid w:val="00E67336"/>
    <w:rsid w:val="00E675B0"/>
    <w:rsid w:val="00E67648"/>
    <w:rsid w:val="00E67C23"/>
    <w:rsid w:val="00E67E6E"/>
    <w:rsid w:val="00E700D4"/>
    <w:rsid w:val="00E702F8"/>
    <w:rsid w:val="00E706A5"/>
    <w:rsid w:val="00E70810"/>
    <w:rsid w:val="00E70A0F"/>
    <w:rsid w:val="00E70DD8"/>
    <w:rsid w:val="00E70E29"/>
    <w:rsid w:val="00E71051"/>
    <w:rsid w:val="00E7106F"/>
    <w:rsid w:val="00E71417"/>
    <w:rsid w:val="00E71450"/>
    <w:rsid w:val="00E7146A"/>
    <w:rsid w:val="00E714E3"/>
    <w:rsid w:val="00E7154A"/>
    <w:rsid w:val="00E7159C"/>
    <w:rsid w:val="00E71650"/>
    <w:rsid w:val="00E717E3"/>
    <w:rsid w:val="00E71B59"/>
    <w:rsid w:val="00E71CEF"/>
    <w:rsid w:val="00E72094"/>
    <w:rsid w:val="00E72372"/>
    <w:rsid w:val="00E7277E"/>
    <w:rsid w:val="00E73166"/>
    <w:rsid w:val="00E73172"/>
    <w:rsid w:val="00E7325D"/>
    <w:rsid w:val="00E7358D"/>
    <w:rsid w:val="00E73736"/>
    <w:rsid w:val="00E739D4"/>
    <w:rsid w:val="00E73B26"/>
    <w:rsid w:val="00E73B31"/>
    <w:rsid w:val="00E73D62"/>
    <w:rsid w:val="00E74446"/>
    <w:rsid w:val="00E7463B"/>
    <w:rsid w:val="00E74683"/>
    <w:rsid w:val="00E74724"/>
    <w:rsid w:val="00E74A69"/>
    <w:rsid w:val="00E74C8A"/>
    <w:rsid w:val="00E75347"/>
    <w:rsid w:val="00E754D9"/>
    <w:rsid w:val="00E7562C"/>
    <w:rsid w:val="00E758C1"/>
    <w:rsid w:val="00E75AD7"/>
    <w:rsid w:val="00E75C72"/>
    <w:rsid w:val="00E76067"/>
    <w:rsid w:val="00E7607C"/>
    <w:rsid w:val="00E7615F"/>
    <w:rsid w:val="00E76534"/>
    <w:rsid w:val="00E76B18"/>
    <w:rsid w:val="00E76B8E"/>
    <w:rsid w:val="00E76C83"/>
    <w:rsid w:val="00E76D00"/>
    <w:rsid w:val="00E76E84"/>
    <w:rsid w:val="00E77407"/>
    <w:rsid w:val="00E77420"/>
    <w:rsid w:val="00E77C13"/>
    <w:rsid w:val="00E77C9C"/>
    <w:rsid w:val="00E77D08"/>
    <w:rsid w:val="00E77E2D"/>
    <w:rsid w:val="00E801EB"/>
    <w:rsid w:val="00E80393"/>
    <w:rsid w:val="00E804DD"/>
    <w:rsid w:val="00E808D2"/>
    <w:rsid w:val="00E80C53"/>
    <w:rsid w:val="00E80EC9"/>
    <w:rsid w:val="00E81133"/>
    <w:rsid w:val="00E81258"/>
    <w:rsid w:val="00E812C3"/>
    <w:rsid w:val="00E8138E"/>
    <w:rsid w:val="00E81591"/>
    <w:rsid w:val="00E8188B"/>
    <w:rsid w:val="00E81961"/>
    <w:rsid w:val="00E81A8E"/>
    <w:rsid w:val="00E81B97"/>
    <w:rsid w:val="00E81DBB"/>
    <w:rsid w:val="00E81FD2"/>
    <w:rsid w:val="00E82276"/>
    <w:rsid w:val="00E823EC"/>
    <w:rsid w:val="00E82AA0"/>
    <w:rsid w:val="00E82C44"/>
    <w:rsid w:val="00E8306C"/>
    <w:rsid w:val="00E8312D"/>
    <w:rsid w:val="00E833B0"/>
    <w:rsid w:val="00E83A9E"/>
    <w:rsid w:val="00E83B39"/>
    <w:rsid w:val="00E83BA0"/>
    <w:rsid w:val="00E83C8D"/>
    <w:rsid w:val="00E83DB1"/>
    <w:rsid w:val="00E84C60"/>
    <w:rsid w:val="00E84E6A"/>
    <w:rsid w:val="00E85136"/>
    <w:rsid w:val="00E85333"/>
    <w:rsid w:val="00E85422"/>
    <w:rsid w:val="00E85571"/>
    <w:rsid w:val="00E8558D"/>
    <w:rsid w:val="00E85633"/>
    <w:rsid w:val="00E85771"/>
    <w:rsid w:val="00E85B09"/>
    <w:rsid w:val="00E85BA9"/>
    <w:rsid w:val="00E85BC6"/>
    <w:rsid w:val="00E85C22"/>
    <w:rsid w:val="00E85DE1"/>
    <w:rsid w:val="00E85EF7"/>
    <w:rsid w:val="00E86799"/>
    <w:rsid w:val="00E868AB"/>
    <w:rsid w:val="00E86A81"/>
    <w:rsid w:val="00E86B7D"/>
    <w:rsid w:val="00E86D4D"/>
    <w:rsid w:val="00E86E52"/>
    <w:rsid w:val="00E86E92"/>
    <w:rsid w:val="00E87038"/>
    <w:rsid w:val="00E874F3"/>
    <w:rsid w:val="00E874F9"/>
    <w:rsid w:val="00E875B2"/>
    <w:rsid w:val="00E87A56"/>
    <w:rsid w:val="00E87ACF"/>
    <w:rsid w:val="00E87B95"/>
    <w:rsid w:val="00E9058E"/>
    <w:rsid w:val="00E90598"/>
    <w:rsid w:val="00E90C96"/>
    <w:rsid w:val="00E90F04"/>
    <w:rsid w:val="00E9107D"/>
    <w:rsid w:val="00E91466"/>
    <w:rsid w:val="00E914FD"/>
    <w:rsid w:val="00E91572"/>
    <w:rsid w:val="00E917C9"/>
    <w:rsid w:val="00E91FAB"/>
    <w:rsid w:val="00E924BD"/>
    <w:rsid w:val="00E92602"/>
    <w:rsid w:val="00E926EC"/>
    <w:rsid w:val="00E926F3"/>
    <w:rsid w:val="00E92820"/>
    <w:rsid w:val="00E9282D"/>
    <w:rsid w:val="00E928F4"/>
    <w:rsid w:val="00E92DD7"/>
    <w:rsid w:val="00E92F84"/>
    <w:rsid w:val="00E92FFA"/>
    <w:rsid w:val="00E93184"/>
    <w:rsid w:val="00E931A6"/>
    <w:rsid w:val="00E93482"/>
    <w:rsid w:val="00E93562"/>
    <w:rsid w:val="00E938F4"/>
    <w:rsid w:val="00E93D1C"/>
    <w:rsid w:val="00E943CE"/>
    <w:rsid w:val="00E94620"/>
    <w:rsid w:val="00E94651"/>
    <w:rsid w:val="00E94C3E"/>
    <w:rsid w:val="00E954DC"/>
    <w:rsid w:val="00E95897"/>
    <w:rsid w:val="00E95D64"/>
    <w:rsid w:val="00E960F8"/>
    <w:rsid w:val="00E96420"/>
    <w:rsid w:val="00E968AA"/>
    <w:rsid w:val="00E96BFA"/>
    <w:rsid w:val="00E96D37"/>
    <w:rsid w:val="00E96D86"/>
    <w:rsid w:val="00E96F22"/>
    <w:rsid w:val="00E9774F"/>
    <w:rsid w:val="00E97878"/>
    <w:rsid w:val="00E9797F"/>
    <w:rsid w:val="00E979A6"/>
    <w:rsid w:val="00E97BB4"/>
    <w:rsid w:val="00E97E6B"/>
    <w:rsid w:val="00E97EA1"/>
    <w:rsid w:val="00EA009B"/>
    <w:rsid w:val="00EA00A8"/>
    <w:rsid w:val="00EA0118"/>
    <w:rsid w:val="00EA021C"/>
    <w:rsid w:val="00EA02A5"/>
    <w:rsid w:val="00EA037F"/>
    <w:rsid w:val="00EA03C1"/>
    <w:rsid w:val="00EA04C3"/>
    <w:rsid w:val="00EA0692"/>
    <w:rsid w:val="00EA06A0"/>
    <w:rsid w:val="00EA0780"/>
    <w:rsid w:val="00EA078D"/>
    <w:rsid w:val="00EA0FAB"/>
    <w:rsid w:val="00EA154C"/>
    <w:rsid w:val="00EA1560"/>
    <w:rsid w:val="00EA1577"/>
    <w:rsid w:val="00EA1580"/>
    <w:rsid w:val="00EA1709"/>
    <w:rsid w:val="00EA19A1"/>
    <w:rsid w:val="00EA1A07"/>
    <w:rsid w:val="00EA1E72"/>
    <w:rsid w:val="00EA20B2"/>
    <w:rsid w:val="00EA220E"/>
    <w:rsid w:val="00EA22B1"/>
    <w:rsid w:val="00EA23FC"/>
    <w:rsid w:val="00EA26D6"/>
    <w:rsid w:val="00EA2B27"/>
    <w:rsid w:val="00EA2FDB"/>
    <w:rsid w:val="00EA3488"/>
    <w:rsid w:val="00EA36D4"/>
    <w:rsid w:val="00EA3DCB"/>
    <w:rsid w:val="00EA3FE3"/>
    <w:rsid w:val="00EA411C"/>
    <w:rsid w:val="00EA41D6"/>
    <w:rsid w:val="00EA4441"/>
    <w:rsid w:val="00EA444A"/>
    <w:rsid w:val="00EA4504"/>
    <w:rsid w:val="00EA4584"/>
    <w:rsid w:val="00EA46F7"/>
    <w:rsid w:val="00EA48B5"/>
    <w:rsid w:val="00EA4C51"/>
    <w:rsid w:val="00EA4C7C"/>
    <w:rsid w:val="00EA4CF7"/>
    <w:rsid w:val="00EA5095"/>
    <w:rsid w:val="00EA5495"/>
    <w:rsid w:val="00EA57D3"/>
    <w:rsid w:val="00EA5AAE"/>
    <w:rsid w:val="00EA5B8A"/>
    <w:rsid w:val="00EA5BBC"/>
    <w:rsid w:val="00EA5D5C"/>
    <w:rsid w:val="00EA5EC1"/>
    <w:rsid w:val="00EA5FBA"/>
    <w:rsid w:val="00EA64D2"/>
    <w:rsid w:val="00EA651B"/>
    <w:rsid w:val="00EA6965"/>
    <w:rsid w:val="00EA6BC4"/>
    <w:rsid w:val="00EA6D0B"/>
    <w:rsid w:val="00EA6D50"/>
    <w:rsid w:val="00EA6D9E"/>
    <w:rsid w:val="00EA6E60"/>
    <w:rsid w:val="00EA6EA1"/>
    <w:rsid w:val="00EA702A"/>
    <w:rsid w:val="00EA737E"/>
    <w:rsid w:val="00EA745C"/>
    <w:rsid w:val="00EA76D0"/>
    <w:rsid w:val="00EA76D1"/>
    <w:rsid w:val="00EA7A22"/>
    <w:rsid w:val="00EA7B9E"/>
    <w:rsid w:val="00EA7C52"/>
    <w:rsid w:val="00EA7F1F"/>
    <w:rsid w:val="00EB006F"/>
    <w:rsid w:val="00EB0309"/>
    <w:rsid w:val="00EB0365"/>
    <w:rsid w:val="00EB0414"/>
    <w:rsid w:val="00EB0459"/>
    <w:rsid w:val="00EB06C8"/>
    <w:rsid w:val="00EB09D6"/>
    <w:rsid w:val="00EB0C68"/>
    <w:rsid w:val="00EB0CE6"/>
    <w:rsid w:val="00EB0D96"/>
    <w:rsid w:val="00EB0EB4"/>
    <w:rsid w:val="00EB114E"/>
    <w:rsid w:val="00EB1433"/>
    <w:rsid w:val="00EB14EA"/>
    <w:rsid w:val="00EB17CA"/>
    <w:rsid w:val="00EB2150"/>
    <w:rsid w:val="00EB24C6"/>
    <w:rsid w:val="00EB27D9"/>
    <w:rsid w:val="00EB2C52"/>
    <w:rsid w:val="00EB2C84"/>
    <w:rsid w:val="00EB2CA4"/>
    <w:rsid w:val="00EB3068"/>
    <w:rsid w:val="00EB30B4"/>
    <w:rsid w:val="00EB3272"/>
    <w:rsid w:val="00EB33B2"/>
    <w:rsid w:val="00EB33B3"/>
    <w:rsid w:val="00EB37A6"/>
    <w:rsid w:val="00EB38A4"/>
    <w:rsid w:val="00EB3AE9"/>
    <w:rsid w:val="00EB3E0B"/>
    <w:rsid w:val="00EB3F15"/>
    <w:rsid w:val="00EB3F76"/>
    <w:rsid w:val="00EB4878"/>
    <w:rsid w:val="00EB4E5E"/>
    <w:rsid w:val="00EB5000"/>
    <w:rsid w:val="00EB53A6"/>
    <w:rsid w:val="00EB5468"/>
    <w:rsid w:val="00EB54EF"/>
    <w:rsid w:val="00EB580C"/>
    <w:rsid w:val="00EB5ADB"/>
    <w:rsid w:val="00EB5D8C"/>
    <w:rsid w:val="00EB5F27"/>
    <w:rsid w:val="00EB60D9"/>
    <w:rsid w:val="00EB6139"/>
    <w:rsid w:val="00EB616C"/>
    <w:rsid w:val="00EB627F"/>
    <w:rsid w:val="00EB66B5"/>
    <w:rsid w:val="00EB6780"/>
    <w:rsid w:val="00EB6BED"/>
    <w:rsid w:val="00EB6EDC"/>
    <w:rsid w:val="00EB7611"/>
    <w:rsid w:val="00EB7684"/>
    <w:rsid w:val="00EB76EC"/>
    <w:rsid w:val="00EB7769"/>
    <w:rsid w:val="00EB7985"/>
    <w:rsid w:val="00EB7A17"/>
    <w:rsid w:val="00EC0572"/>
    <w:rsid w:val="00EC0738"/>
    <w:rsid w:val="00EC0779"/>
    <w:rsid w:val="00EC078A"/>
    <w:rsid w:val="00EC0880"/>
    <w:rsid w:val="00EC08EC"/>
    <w:rsid w:val="00EC12CA"/>
    <w:rsid w:val="00EC19BC"/>
    <w:rsid w:val="00EC1B9F"/>
    <w:rsid w:val="00EC1CE0"/>
    <w:rsid w:val="00EC1EDA"/>
    <w:rsid w:val="00EC2224"/>
    <w:rsid w:val="00EC2442"/>
    <w:rsid w:val="00EC266E"/>
    <w:rsid w:val="00EC27A7"/>
    <w:rsid w:val="00EC292C"/>
    <w:rsid w:val="00EC2C0B"/>
    <w:rsid w:val="00EC2DC5"/>
    <w:rsid w:val="00EC3225"/>
    <w:rsid w:val="00EC3239"/>
    <w:rsid w:val="00EC3630"/>
    <w:rsid w:val="00EC3A35"/>
    <w:rsid w:val="00EC3A58"/>
    <w:rsid w:val="00EC3E3D"/>
    <w:rsid w:val="00EC401F"/>
    <w:rsid w:val="00EC4053"/>
    <w:rsid w:val="00EC43D6"/>
    <w:rsid w:val="00EC472D"/>
    <w:rsid w:val="00EC4BF7"/>
    <w:rsid w:val="00EC4C15"/>
    <w:rsid w:val="00EC4C6D"/>
    <w:rsid w:val="00EC4DDE"/>
    <w:rsid w:val="00EC534A"/>
    <w:rsid w:val="00EC5357"/>
    <w:rsid w:val="00EC5E24"/>
    <w:rsid w:val="00EC5E52"/>
    <w:rsid w:val="00EC61E2"/>
    <w:rsid w:val="00EC681C"/>
    <w:rsid w:val="00EC69D7"/>
    <w:rsid w:val="00EC6C46"/>
    <w:rsid w:val="00EC6F45"/>
    <w:rsid w:val="00EC6FE9"/>
    <w:rsid w:val="00EC7193"/>
    <w:rsid w:val="00EC734C"/>
    <w:rsid w:val="00EC7761"/>
    <w:rsid w:val="00EC784C"/>
    <w:rsid w:val="00EC7962"/>
    <w:rsid w:val="00EC7B81"/>
    <w:rsid w:val="00EC7D3C"/>
    <w:rsid w:val="00EC7F5D"/>
    <w:rsid w:val="00ED002B"/>
    <w:rsid w:val="00ED01AD"/>
    <w:rsid w:val="00ED02BE"/>
    <w:rsid w:val="00ED0472"/>
    <w:rsid w:val="00ED04D9"/>
    <w:rsid w:val="00ED0621"/>
    <w:rsid w:val="00ED08F9"/>
    <w:rsid w:val="00ED0C90"/>
    <w:rsid w:val="00ED1058"/>
    <w:rsid w:val="00ED1495"/>
    <w:rsid w:val="00ED161C"/>
    <w:rsid w:val="00ED16E0"/>
    <w:rsid w:val="00ED1900"/>
    <w:rsid w:val="00ED1FF5"/>
    <w:rsid w:val="00ED20B1"/>
    <w:rsid w:val="00ED2158"/>
    <w:rsid w:val="00ED2396"/>
    <w:rsid w:val="00ED2481"/>
    <w:rsid w:val="00ED2676"/>
    <w:rsid w:val="00ED26AA"/>
    <w:rsid w:val="00ED27F1"/>
    <w:rsid w:val="00ED2A47"/>
    <w:rsid w:val="00ED2B06"/>
    <w:rsid w:val="00ED2C12"/>
    <w:rsid w:val="00ED2D1C"/>
    <w:rsid w:val="00ED2E45"/>
    <w:rsid w:val="00ED2ED4"/>
    <w:rsid w:val="00ED2F35"/>
    <w:rsid w:val="00ED2FF1"/>
    <w:rsid w:val="00ED351D"/>
    <w:rsid w:val="00ED3636"/>
    <w:rsid w:val="00ED3797"/>
    <w:rsid w:val="00ED37D9"/>
    <w:rsid w:val="00ED3902"/>
    <w:rsid w:val="00ED39DF"/>
    <w:rsid w:val="00ED3BD8"/>
    <w:rsid w:val="00ED4612"/>
    <w:rsid w:val="00ED46F4"/>
    <w:rsid w:val="00ED48DE"/>
    <w:rsid w:val="00ED4B9D"/>
    <w:rsid w:val="00ED4FB8"/>
    <w:rsid w:val="00ED54E5"/>
    <w:rsid w:val="00ED55EC"/>
    <w:rsid w:val="00ED569A"/>
    <w:rsid w:val="00ED591E"/>
    <w:rsid w:val="00ED594D"/>
    <w:rsid w:val="00ED59B3"/>
    <w:rsid w:val="00ED5CAA"/>
    <w:rsid w:val="00ED5DDA"/>
    <w:rsid w:val="00ED5DFE"/>
    <w:rsid w:val="00ED6153"/>
    <w:rsid w:val="00ED62E7"/>
    <w:rsid w:val="00ED66DE"/>
    <w:rsid w:val="00ED69E8"/>
    <w:rsid w:val="00ED6B53"/>
    <w:rsid w:val="00ED7108"/>
    <w:rsid w:val="00ED719E"/>
    <w:rsid w:val="00ED758F"/>
    <w:rsid w:val="00ED7968"/>
    <w:rsid w:val="00ED7C07"/>
    <w:rsid w:val="00ED7C2E"/>
    <w:rsid w:val="00ED7E90"/>
    <w:rsid w:val="00EE0926"/>
    <w:rsid w:val="00EE0AD4"/>
    <w:rsid w:val="00EE0AE3"/>
    <w:rsid w:val="00EE0D05"/>
    <w:rsid w:val="00EE1106"/>
    <w:rsid w:val="00EE1187"/>
    <w:rsid w:val="00EE1588"/>
    <w:rsid w:val="00EE16E5"/>
    <w:rsid w:val="00EE1A25"/>
    <w:rsid w:val="00EE1B57"/>
    <w:rsid w:val="00EE1C69"/>
    <w:rsid w:val="00EE1DAC"/>
    <w:rsid w:val="00EE201D"/>
    <w:rsid w:val="00EE205B"/>
    <w:rsid w:val="00EE2542"/>
    <w:rsid w:val="00EE28F6"/>
    <w:rsid w:val="00EE290F"/>
    <w:rsid w:val="00EE2CA4"/>
    <w:rsid w:val="00EE3254"/>
    <w:rsid w:val="00EE33C2"/>
    <w:rsid w:val="00EE3448"/>
    <w:rsid w:val="00EE3458"/>
    <w:rsid w:val="00EE3537"/>
    <w:rsid w:val="00EE3619"/>
    <w:rsid w:val="00EE3947"/>
    <w:rsid w:val="00EE3955"/>
    <w:rsid w:val="00EE3D80"/>
    <w:rsid w:val="00EE3E38"/>
    <w:rsid w:val="00EE3F50"/>
    <w:rsid w:val="00EE40A9"/>
    <w:rsid w:val="00EE4455"/>
    <w:rsid w:val="00EE4520"/>
    <w:rsid w:val="00EE4780"/>
    <w:rsid w:val="00EE49C3"/>
    <w:rsid w:val="00EE4E15"/>
    <w:rsid w:val="00EE4EEB"/>
    <w:rsid w:val="00EE4F58"/>
    <w:rsid w:val="00EE4FC4"/>
    <w:rsid w:val="00EE4FF4"/>
    <w:rsid w:val="00EE5194"/>
    <w:rsid w:val="00EE5812"/>
    <w:rsid w:val="00EE5A4B"/>
    <w:rsid w:val="00EE5E53"/>
    <w:rsid w:val="00EE5F3C"/>
    <w:rsid w:val="00EE5F51"/>
    <w:rsid w:val="00EE6501"/>
    <w:rsid w:val="00EE658A"/>
    <w:rsid w:val="00EE7294"/>
    <w:rsid w:val="00EE764F"/>
    <w:rsid w:val="00EE768B"/>
    <w:rsid w:val="00EE7692"/>
    <w:rsid w:val="00EE7763"/>
    <w:rsid w:val="00EE7A87"/>
    <w:rsid w:val="00EE7B49"/>
    <w:rsid w:val="00EF047B"/>
    <w:rsid w:val="00EF0528"/>
    <w:rsid w:val="00EF0D91"/>
    <w:rsid w:val="00EF0E05"/>
    <w:rsid w:val="00EF0E45"/>
    <w:rsid w:val="00EF0E8C"/>
    <w:rsid w:val="00EF1297"/>
    <w:rsid w:val="00EF16BC"/>
    <w:rsid w:val="00EF17D9"/>
    <w:rsid w:val="00EF1949"/>
    <w:rsid w:val="00EF19B8"/>
    <w:rsid w:val="00EF2087"/>
    <w:rsid w:val="00EF2A98"/>
    <w:rsid w:val="00EF2D10"/>
    <w:rsid w:val="00EF32D6"/>
    <w:rsid w:val="00EF33CE"/>
    <w:rsid w:val="00EF33E0"/>
    <w:rsid w:val="00EF36AA"/>
    <w:rsid w:val="00EF3FAA"/>
    <w:rsid w:val="00EF4135"/>
    <w:rsid w:val="00EF4296"/>
    <w:rsid w:val="00EF42EB"/>
    <w:rsid w:val="00EF453F"/>
    <w:rsid w:val="00EF4690"/>
    <w:rsid w:val="00EF4A10"/>
    <w:rsid w:val="00EF4AFD"/>
    <w:rsid w:val="00EF4B42"/>
    <w:rsid w:val="00EF4CE2"/>
    <w:rsid w:val="00EF4F8D"/>
    <w:rsid w:val="00EF502E"/>
    <w:rsid w:val="00EF5125"/>
    <w:rsid w:val="00EF56D5"/>
    <w:rsid w:val="00EF57B6"/>
    <w:rsid w:val="00EF58CA"/>
    <w:rsid w:val="00EF58EB"/>
    <w:rsid w:val="00EF58F4"/>
    <w:rsid w:val="00EF5BA7"/>
    <w:rsid w:val="00EF5C18"/>
    <w:rsid w:val="00EF5F2B"/>
    <w:rsid w:val="00EF5F45"/>
    <w:rsid w:val="00EF60B2"/>
    <w:rsid w:val="00EF6253"/>
    <w:rsid w:val="00EF638E"/>
    <w:rsid w:val="00EF655A"/>
    <w:rsid w:val="00EF6898"/>
    <w:rsid w:val="00EF6950"/>
    <w:rsid w:val="00EF6AC5"/>
    <w:rsid w:val="00EF6C0F"/>
    <w:rsid w:val="00EF6C9C"/>
    <w:rsid w:val="00EF7119"/>
    <w:rsid w:val="00EF7540"/>
    <w:rsid w:val="00EF75D0"/>
    <w:rsid w:val="00EF7790"/>
    <w:rsid w:val="00EF7983"/>
    <w:rsid w:val="00EF7E89"/>
    <w:rsid w:val="00EF7F65"/>
    <w:rsid w:val="00F0025C"/>
    <w:rsid w:val="00F00785"/>
    <w:rsid w:val="00F00C4E"/>
    <w:rsid w:val="00F00C86"/>
    <w:rsid w:val="00F0122B"/>
    <w:rsid w:val="00F014C3"/>
    <w:rsid w:val="00F016A7"/>
    <w:rsid w:val="00F016D8"/>
    <w:rsid w:val="00F017F7"/>
    <w:rsid w:val="00F01A42"/>
    <w:rsid w:val="00F01BC4"/>
    <w:rsid w:val="00F01E1D"/>
    <w:rsid w:val="00F02436"/>
    <w:rsid w:val="00F02523"/>
    <w:rsid w:val="00F02981"/>
    <w:rsid w:val="00F02E46"/>
    <w:rsid w:val="00F03391"/>
    <w:rsid w:val="00F03402"/>
    <w:rsid w:val="00F034F8"/>
    <w:rsid w:val="00F03762"/>
    <w:rsid w:val="00F039A0"/>
    <w:rsid w:val="00F03CEF"/>
    <w:rsid w:val="00F03E57"/>
    <w:rsid w:val="00F04108"/>
    <w:rsid w:val="00F041B4"/>
    <w:rsid w:val="00F043CA"/>
    <w:rsid w:val="00F047F6"/>
    <w:rsid w:val="00F04940"/>
    <w:rsid w:val="00F04950"/>
    <w:rsid w:val="00F04CD5"/>
    <w:rsid w:val="00F04CE7"/>
    <w:rsid w:val="00F04FE6"/>
    <w:rsid w:val="00F0540D"/>
    <w:rsid w:val="00F05489"/>
    <w:rsid w:val="00F05EC1"/>
    <w:rsid w:val="00F05FAB"/>
    <w:rsid w:val="00F0615F"/>
    <w:rsid w:val="00F06264"/>
    <w:rsid w:val="00F06782"/>
    <w:rsid w:val="00F06868"/>
    <w:rsid w:val="00F06959"/>
    <w:rsid w:val="00F06D1F"/>
    <w:rsid w:val="00F06D5B"/>
    <w:rsid w:val="00F07043"/>
    <w:rsid w:val="00F07239"/>
    <w:rsid w:val="00F0732C"/>
    <w:rsid w:val="00F073D6"/>
    <w:rsid w:val="00F075E9"/>
    <w:rsid w:val="00F07D4C"/>
    <w:rsid w:val="00F10182"/>
    <w:rsid w:val="00F102EC"/>
    <w:rsid w:val="00F10450"/>
    <w:rsid w:val="00F104A8"/>
    <w:rsid w:val="00F104B7"/>
    <w:rsid w:val="00F1082A"/>
    <w:rsid w:val="00F11196"/>
    <w:rsid w:val="00F11316"/>
    <w:rsid w:val="00F11393"/>
    <w:rsid w:val="00F11402"/>
    <w:rsid w:val="00F11852"/>
    <w:rsid w:val="00F118C9"/>
    <w:rsid w:val="00F11BB8"/>
    <w:rsid w:val="00F121C7"/>
    <w:rsid w:val="00F12245"/>
    <w:rsid w:val="00F12AA4"/>
    <w:rsid w:val="00F12C9E"/>
    <w:rsid w:val="00F12CA3"/>
    <w:rsid w:val="00F13291"/>
    <w:rsid w:val="00F13E10"/>
    <w:rsid w:val="00F13E52"/>
    <w:rsid w:val="00F145C3"/>
    <w:rsid w:val="00F14611"/>
    <w:rsid w:val="00F149D9"/>
    <w:rsid w:val="00F149EE"/>
    <w:rsid w:val="00F14BAD"/>
    <w:rsid w:val="00F14BF0"/>
    <w:rsid w:val="00F14C01"/>
    <w:rsid w:val="00F14FDD"/>
    <w:rsid w:val="00F1501E"/>
    <w:rsid w:val="00F1507E"/>
    <w:rsid w:val="00F15478"/>
    <w:rsid w:val="00F157BE"/>
    <w:rsid w:val="00F1581E"/>
    <w:rsid w:val="00F15968"/>
    <w:rsid w:val="00F15C44"/>
    <w:rsid w:val="00F1614C"/>
    <w:rsid w:val="00F1615C"/>
    <w:rsid w:val="00F168B2"/>
    <w:rsid w:val="00F16A51"/>
    <w:rsid w:val="00F16C83"/>
    <w:rsid w:val="00F16D18"/>
    <w:rsid w:val="00F17302"/>
    <w:rsid w:val="00F177E7"/>
    <w:rsid w:val="00F17809"/>
    <w:rsid w:val="00F17B94"/>
    <w:rsid w:val="00F17BA7"/>
    <w:rsid w:val="00F2001D"/>
    <w:rsid w:val="00F2015A"/>
    <w:rsid w:val="00F20370"/>
    <w:rsid w:val="00F2056E"/>
    <w:rsid w:val="00F20A30"/>
    <w:rsid w:val="00F20D7B"/>
    <w:rsid w:val="00F20E7E"/>
    <w:rsid w:val="00F211DD"/>
    <w:rsid w:val="00F212EB"/>
    <w:rsid w:val="00F21469"/>
    <w:rsid w:val="00F21BD0"/>
    <w:rsid w:val="00F21C3E"/>
    <w:rsid w:val="00F21DEB"/>
    <w:rsid w:val="00F21E41"/>
    <w:rsid w:val="00F2236F"/>
    <w:rsid w:val="00F22634"/>
    <w:rsid w:val="00F2272A"/>
    <w:rsid w:val="00F22E8D"/>
    <w:rsid w:val="00F23479"/>
    <w:rsid w:val="00F236E7"/>
    <w:rsid w:val="00F23898"/>
    <w:rsid w:val="00F23AD1"/>
    <w:rsid w:val="00F23BC5"/>
    <w:rsid w:val="00F24572"/>
    <w:rsid w:val="00F247B1"/>
    <w:rsid w:val="00F2482C"/>
    <w:rsid w:val="00F25072"/>
    <w:rsid w:val="00F252A5"/>
    <w:rsid w:val="00F255C2"/>
    <w:rsid w:val="00F25629"/>
    <w:rsid w:val="00F256A9"/>
    <w:rsid w:val="00F25A12"/>
    <w:rsid w:val="00F25AC5"/>
    <w:rsid w:val="00F25EDF"/>
    <w:rsid w:val="00F2647F"/>
    <w:rsid w:val="00F2667E"/>
    <w:rsid w:val="00F269E8"/>
    <w:rsid w:val="00F26B8D"/>
    <w:rsid w:val="00F26E23"/>
    <w:rsid w:val="00F26EF2"/>
    <w:rsid w:val="00F2708C"/>
    <w:rsid w:val="00F27410"/>
    <w:rsid w:val="00F27454"/>
    <w:rsid w:val="00F27521"/>
    <w:rsid w:val="00F2782F"/>
    <w:rsid w:val="00F279ED"/>
    <w:rsid w:val="00F27D0C"/>
    <w:rsid w:val="00F27EFD"/>
    <w:rsid w:val="00F27F86"/>
    <w:rsid w:val="00F30416"/>
    <w:rsid w:val="00F3048A"/>
    <w:rsid w:val="00F30499"/>
    <w:rsid w:val="00F3049D"/>
    <w:rsid w:val="00F30519"/>
    <w:rsid w:val="00F30687"/>
    <w:rsid w:val="00F3083D"/>
    <w:rsid w:val="00F30E39"/>
    <w:rsid w:val="00F31478"/>
    <w:rsid w:val="00F3196E"/>
    <w:rsid w:val="00F31984"/>
    <w:rsid w:val="00F31A70"/>
    <w:rsid w:val="00F31A78"/>
    <w:rsid w:val="00F31B64"/>
    <w:rsid w:val="00F32117"/>
    <w:rsid w:val="00F323C0"/>
    <w:rsid w:val="00F3248E"/>
    <w:rsid w:val="00F3266E"/>
    <w:rsid w:val="00F32714"/>
    <w:rsid w:val="00F32EC4"/>
    <w:rsid w:val="00F333A7"/>
    <w:rsid w:val="00F33784"/>
    <w:rsid w:val="00F33963"/>
    <w:rsid w:val="00F33C98"/>
    <w:rsid w:val="00F33D35"/>
    <w:rsid w:val="00F33D60"/>
    <w:rsid w:val="00F33F34"/>
    <w:rsid w:val="00F34055"/>
    <w:rsid w:val="00F3432F"/>
    <w:rsid w:val="00F3443F"/>
    <w:rsid w:val="00F344CC"/>
    <w:rsid w:val="00F347CD"/>
    <w:rsid w:val="00F34CA8"/>
    <w:rsid w:val="00F352C4"/>
    <w:rsid w:val="00F353C4"/>
    <w:rsid w:val="00F35414"/>
    <w:rsid w:val="00F3541F"/>
    <w:rsid w:val="00F357CE"/>
    <w:rsid w:val="00F35972"/>
    <w:rsid w:val="00F35BE1"/>
    <w:rsid w:val="00F35BE2"/>
    <w:rsid w:val="00F35F3F"/>
    <w:rsid w:val="00F36091"/>
    <w:rsid w:val="00F3623B"/>
    <w:rsid w:val="00F36855"/>
    <w:rsid w:val="00F36CE6"/>
    <w:rsid w:val="00F36D39"/>
    <w:rsid w:val="00F37466"/>
    <w:rsid w:val="00F37531"/>
    <w:rsid w:val="00F377A2"/>
    <w:rsid w:val="00F379B4"/>
    <w:rsid w:val="00F37AB9"/>
    <w:rsid w:val="00F37AD8"/>
    <w:rsid w:val="00F37AF2"/>
    <w:rsid w:val="00F37B0F"/>
    <w:rsid w:val="00F37F93"/>
    <w:rsid w:val="00F403D7"/>
    <w:rsid w:val="00F405AA"/>
    <w:rsid w:val="00F40846"/>
    <w:rsid w:val="00F40A4A"/>
    <w:rsid w:val="00F40FA8"/>
    <w:rsid w:val="00F41460"/>
    <w:rsid w:val="00F418AC"/>
    <w:rsid w:val="00F41EB1"/>
    <w:rsid w:val="00F420CC"/>
    <w:rsid w:val="00F421A5"/>
    <w:rsid w:val="00F421B3"/>
    <w:rsid w:val="00F42641"/>
    <w:rsid w:val="00F426D2"/>
    <w:rsid w:val="00F42717"/>
    <w:rsid w:val="00F42891"/>
    <w:rsid w:val="00F42923"/>
    <w:rsid w:val="00F42CF0"/>
    <w:rsid w:val="00F42EC5"/>
    <w:rsid w:val="00F42F12"/>
    <w:rsid w:val="00F43378"/>
    <w:rsid w:val="00F437A1"/>
    <w:rsid w:val="00F4405E"/>
    <w:rsid w:val="00F442D0"/>
    <w:rsid w:val="00F444BE"/>
    <w:rsid w:val="00F44580"/>
    <w:rsid w:val="00F446E3"/>
    <w:rsid w:val="00F4471A"/>
    <w:rsid w:val="00F44E18"/>
    <w:rsid w:val="00F4542D"/>
    <w:rsid w:val="00F455A4"/>
    <w:rsid w:val="00F45683"/>
    <w:rsid w:val="00F4575C"/>
    <w:rsid w:val="00F457E3"/>
    <w:rsid w:val="00F459A0"/>
    <w:rsid w:val="00F459DF"/>
    <w:rsid w:val="00F45A59"/>
    <w:rsid w:val="00F45AC2"/>
    <w:rsid w:val="00F45C14"/>
    <w:rsid w:val="00F45C80"/>
    <w:rsid w:val="00F45D83"/>
    <w:rsid w:val="00F45DFA"/>
    <w:rsid w:val="00F45EC9"/>
    <w:rsid w:val="00F45ED3"/>
    <w:rsid w:val="00F4610C"/>
    <w:rsid w:val="00F464B4"/>
    <w:rsid w:val="00F4663D"/>
    <w:rsid w:val="00F46B6D"/>
    <w:rsid w:val="00F46C50"/>
    <w:rsid w:val="00F46C60"/>
    <w:rsid w:val="00F46D3C"/>
    <w:rsid w:val="00F47017"/>
    <w:rsid w:val="00F473BF"/>
    <w:rsid w:val="00F47750"/>
    <w:rsid w:val="00F478F5"/>
    <w:rsid w:val="00F47998"/>
    <w:rsid w:val="00F47A32"/>
    <w:rsid w:val="00F47BE5"/>
    <w:rsid w:val="00F47F59"/>
    <w:rsid w:val="00F47F66"/>
    <w:rsid w:val="00F503F3"/>
    <w:rsid w:val="00F508D0"/>
    <w:rsid w:val="00F50A4E"/>
    <w:rsid w:val="00F50DC5"/>
    <w:rsid w:val="00F51079"/>
    <w:rsid w:val="00F5128E"/>
    <w:rsid w:val="00F516B6"/>
    <w:rsid w:val="00F518B2"/>
    <w:rsid w:val="00F51F5E"/>
    <w:rsid w:val="00F52021"/>
    <w:rsid w:val="00F520CC"/>
    <w:rsid w:val="00F524F2"/>
    <w:rsid w:val="00F52653"/>
    <w:rsid w:val="00F52923"/>
    <w:rsid w:val="00F52D69"/>
    <w:rsid w:val="00F53008"/>
    <w:rsid w:val="00F531FF"/>
    <w:rsid w:val="00F5321D"/>
    <w:rsid w:val="00F5322E"/>
    <w:rsid w:val="00F532EB"/>
    <w:rsid w:val="00F5339E"/>
    <w:rsid w:val="00F53467"/>
    <w:rsid w:val="00F535C6"/>
    <w:rsid w:val="00F53726"/>
    <w:rsid w:val="00F53914"/>
    <w:rsid w:val="00F53F77"/>
    <w:rsid w:val="00F5404E"/>
    <w:rsid w:val="00F54787"/>
    <w:rsid w:val="00F54850"/>
    <w:rsid w:val="00F5487E"/>
    <w:rsid w:val="00F549F4"/>
    <w:rsid w:val="00F54A61"/>
    <w:rsid w:val="00F553D8"/>
    <w:rsid w:val="00F555BA"/>
    <w:rsid w:val="00F55832"/>
    <w:rsid w:val="00F55920"/>
    <w:rsid w:val="00F55957"/>
    <w:rsid w:val="00F55BEC"/>
    <w:rsid w:val="00F55C6C"/>
    <w:rsid w:val="00F55FEE"/>
    <w:rsid w:val="00F5605D"/>
    <w:rsid w:val="00F5612A"/>
    <w:rsid w:val="00F56159"/>
    <w:rsid w:val="00F56766"/>
    <w:rsid w:val="00F567D0"/>
    <w:rsid w:val="00F567F8"/>
    <w:rsid w:val="00F5687A"/>
    <w:rsid w:val="00F56A50"/>
    <w:rsid w:val="00F56D63"/>
    <w:rsid w:val="00F56F73"/>
    <w:rsid w:val="00F57421"/>
    <w:rsid w:val="00F579AE"/>
    <w:rsid w:val="00F57F04"/>
    <w:rsid w:val="00F60632"/>
    <w:rsid w:val="00F60655"/>
    <w:rsid w:val="00F6065F"/>
    <w:rsid w:val="00F607EA"/>
    <w:rsid w:val="00F60A98"/>
    <w:rsid w:val="00F60EAF"/>
    <w:rsid w:val="00F614CC"/>
    <w:rsid w:val="00F617E7"/>
    <w:rsid w:val="00F61982"/>
    <w:rsid w:val="00F619D6"/>
    <w:rsid w:val="00F61C37"/>
    <w:rsid w:val="00F61D2B"/>
    <w:rsid w:val="00F61FDD"/>
    <w:rsid w:val="00F62197"/>
    <w:rsid w:val="00F62247"/>
    <w:rsid w:val="00F6243F"/>
    <w:rsid w:val="00F62A80"/>
    <w:rsid w:val="00F6322F"/>
    <w:rsid w:val="00F632C4"/>
    <w:rsid w:val="00F632DB"/>
    <w:rsid w:val="00F63308"/>
    <w:rsid w:val="00F63445"/>
    <w:rsid w:val="00F636E1"/>
    <w:rsid w:val="00F63781"/>
    <w:rsid w:val="00F63D4F"/>
    <w:rsid w:val="00F640A2"/>
    <w:rsid w:val="00F640D9"/>
    <w:rsid w:val="00F641F3"/>
    <w:rsid w:val="00F64239"/>
    <w:rsid w:val="00F64481"/>
    <w:rsid w:val="00F64792"/>
    <w:rsid w:val="00F64E41"/>
    <w:rsid w:val="00F651BC"/>
    <w:rsid w:val="00F6539A"/>
    <w:rsid w:val="00F65665"/>
    <w:rsid w:val="00F657CD"/>
    <w:rsid w:val="00F658AE"/>
    <w:rsid w:val="00F6597B"/>
    <w:rsid w:val="00F65F56"/>
    <w:rsid w:val="00F66189"/>
    <w:rsid w:val="00F666D9"/>
    <w:rsid w:val="00F6676E"/>
    <w:rsid w:val="00F66F42"/>
    <w:rsid w:val="00F67166"/>
    <w:rsid w:val="00F67794"/>
    <w:rsid w:val="00F67805"/>
    <w:rsid w:val="00F67ACD"/>
    <w:rsid w:val="00F67C02"/>
    <w:rsid w:val="00F67CCE"/>
    <w:rsid w:val="00F67E64"/>
    <w:rsid w:val="00F70103"/>
    <w:rsid w:val="00F70297"/>
    <w:rsid w:val="00F702C3"/>
    <w:rsid w:val="00F705E5"/>
    <w:rsid w:val="00F709FC"/>
    <w:rsid w:val="00F70BA7"/>
    <w:rsid w:val="00F70D81"/>
    <w:rsid w:val="00F71012"/>
    <w:rsid w:val="00F71044"/>
    <w:rsid w:val="00F71081"/>
    <w:rsid w:val="00F71154"/>
    <w:rsid w:val="00F71308"/>
    <w:rsid w:val="00F71367"/>
    <w:rsid w:val="00F7136B"/>
    <w:rsid w:val="00F71416"/>
    <w:rsid w:val="00F71A0A"/>
    <w:rsid w:val="00F71DE9"/>
    <w:rsid w:val="00F71DFB"/>
    <w:rsid w:val="00F7227A"/>
    <w:rsid w:val="00F7263B"/>
    <w:rsid w:val="00F726EE"/>
    <w:rsid w:val="00F72859"/>
    <w:rsid w:val="00F72881"/>
    <w:rsid w:val="00F72A53"/>
    <w:rsid w:val="00F72AA5"/>
    <w:rsid w:val="00F72E5D"/>
    <w:rsid w:val="00F72F39"/>
    <w:rsid w:val="00F736D3"/>
    <w:rsid w:val="00F7385C"/>
    <w:rsid w:val="00F739C4"/>
    <w:rsid w:val="00F73C36"/>
    <w:rsid w:val="00F74172"/>
    <w:rsid w:val="00F742D4"/>
    <w:rsid w:val="00F74349"/>
    <w:rsid w:val="00F7496C"/>
    <w:rsid w:val="00F74A95"/>
    <w:rsid w:val="00F74BFB"/>
    <w:rsid w:val="00F74C7F"/>
    <w:rsid w:val="00F74DD9"/>
    <w:rsid w:val="00F7505C"/>
    <w:rsid w:val="00F75671"/>
    <w:rsid w:val="00F7593D"/>
    <w:rsid w:val="00F760AE"/>
    <w:rsid w:val="00F765E2"/>
    <w:rsid w:val="00F766DA"/>
    <w:rsid w:val="00F76713"/>
    <w:rsid w:val="00F76823"/>
    <w:rsid w:val="00F76D5E"/>
    <w:rsid w:val="00F7751E"/>
    <w:rsid w:val="00F777C2"/>
    <w:rsid w:val="00F7783F"/>
    <w:rsid w:val="00F77BAC"/>
    <w:rsid w:val="00F77C38"/>
    <w:rsid w:val="00F8031E"/>
    <w:rsid w:val="00F8065D"/>
    <w:rsid w:val="00F80A32"/>
    <w:rsid w:val="00F80A66"/>
    <w:rsid w:val="00F812E5"/>
    <w:rsid w:val="00F8134C"/>
    <w:rsid w:val="00F819EE"/>
    <w:rsid w:val="00F81ADD"/>
    <w:rsid w:val="00F81C7A"/>
    <w:rsid w:val="00F8205B"/>
    <w:rsid w:val="00F820A0"/>
    <w:rsid w:val="00F82194"/>
    <w:rsid w:val="00F825CC"/>
    <w:rsid w:val="00F8278F"/>
    <w:rsid w:val="00F829BA"/>
    <w:rsid w:val="00F82A98"/>
    <w:rsid w:val="00F82B07"/>
    <w:rsid w:val="00F82B8A"/>
    <w:rsid w:val="00F82D1F"/>
    <w:rsid w:val="00F82F41"/>
    <w:rsid w:val="00F8305C"/>
    <w:rsid w:val="00F830DC"/>
    <w:rsid w:val="00F83375"/>
    <w:rsid w:val="00F833F3"/>
    <w:rsid w:val="00F834EE"/>
    <w:rsid w:val="00F8358C"/>
    <w:rsid w:val="00F83597"/>
    <w:rsid w:val="00F8360A"/>
    <w:rsid w:val="00F837DD"/>
    <w:rsid w:val="00F83C5B"/>
    <w:rsid w:val="00F84163"/>
    <w:rsid w:val="00F84268"/>
    <w:rsid w:val="00F843E2"/>
    <w:rsid w:val="00F844AC"/>
    <w:rsid w:val="00F8471B"/>
    <w:rsid w:val="00F84B07"/>
    <w:rsid w:val="00F84DC2"/>
    <w:rsid w:val="00F84EA7"/>
    <w:rsid w:val="00F84F46"/>
    <w:rsid w:val="00F851A7"/>
    <w:rsid w:val="00F85286"/>
    <w:rsid w:val="00F85300"/>
    <w:rsid w:val="00F85752"/>
    <w:rsid w:val="00F858F9"/>
    <w:rsid w:val="00F85948"/>
    <w:rsid w:val="00F85BC0"/>
    <w:rsid w:val="00F85C49"/>
    <w:rsid w:val="00F8622A"/>
    <w:rsid w:val="00F86271"/>
    <w:rsid w:val="00F8631C"/>
    <w:rsid w:val="00F86517"/>
    <w:rsid w:val="00F86758"/>
    <w:rsid w:val="00F86C6A"/>
    <w:rsid w:val="00F86F08"/>
    <w:rsid w:val="00F87065"/>
    <w:rsid w:val="00F87828"/>
    <w:rsid w:val="00F87911"/>
    <w:rsid w:val="00F87D7F"/>
    <w:rsid w:val="00F87E58"/>
    <w:rsid w:val="00F901BD"/>
    <w:rsid w:val="00F901F4"/>
    <w:rsid w:val="00F9040D"/>
    <w:rsid w:val="00F90863"/>
    <w:rsid w:val="00F9086D"/>
    <w:rsid w:val="00F90DB4"/>
    <w:rsid w:val="00F91946"/>
    <w:rsid w:val="00F91BF5"/>
    <w:rsid w:val="00F91FD9"/>
    <w:rsid w:val="00F92256"/>
    <w:rsid w:val="00F922A5"/>
    <w:rsid w:val="00F9232B"/>
    <w:rsid w:val="00F9278E"/>
    <w:rsid w:val="00F9287C"/>
    <w:rsid w:val="00F92B24"/>
    <w:rsid w:val="00F92BFF"/>
    <w:rsid w:val="00F92CA7"/>
    <w:rsid w:val="00F9325E"/>
    <w:rsid w:val="00F93716"/>
    <w:rsid w:val="00F93764"/>
    <w:rsid w:val="00F937F1"/>
    <w:rsid w:val="00F938F7"/>
    <w:rsid w:val="00F93B11"/>
    <w:rsid w:val="00F93B59"/>
    <w:rsid w:val="00F93CE2"/>
    <w:rsid w:val="00F94185"/>
    <w:rsid w:val="00F945BD"/>
    <w:rsid w:val="00F94687"/>
    <w:rsid w:val="00F9477C"/>
    <w:rsid w:val="00F94A0D"/>
    <w:rsid w:val="00F95139"/>
    <w:rsid w:val="00F95177"/>
    <w:rsid w:val="00F95313"/>
    <w:rsid w:val="00F95333"/>
    <w:rsid w:val="00F95370"/>
    <w:rsid w:val="00F955D2"/>
    <w:rsid w:val="00F956AF"/>
    <w:rsid w:val="00F95A8B"/>
    <w:rsid w:val="00F95C17"/>
    <w:rsid w:val="00F95CED"/>
    <w:rsid w:val="00F95D1C"/>
    <w:rsid w:val="00F95D65"/>
    <w:rsid w:val="00F9601F"/>
    <w:rsid w:val="00F96039"/>
    <w:rsid w:val="00F96071"/>
    <w:rsid w:val="00F9607E"/>
    <w:rsid w:val="00F96095"/>
    <w:rsid w:val="00F9645F"/>
    <w:rsid w:val="00F96676"/>
    <w:rsid w:val="00F9673B"/>
    <w:rsid w:val="00F9677D"/>
    <w:rsid w:val="00F969AB"/>
    <w:rsid w:val="00F96A46"/>
    <w:rsid w:val="00F96B89"/>
    <w:rsid w:val="00F96B91"/>
    <w:rsid w:val="00F96C19"/>
    <w:rsid w:val="00F97116"/>
    <w:rsid w:val="00F9727C"/>
    <w:rsid w:val="00F973B4"/>
    <w:rsid w:val="00F973C4"/>
    <w:rsid w:val="00F97467"/>
    <w:rsid w:val="00F9774F"/>
    <w:rsid w:val="00F977F0"/>
    <w:rsid w:val="00F97823"/>
    <w:rsid w:val="00F97A90"/>
    <w:rsid w:val="00F97BCF"/>
    <w:rsid w:val="00FA000A"/>
    <w:rsid w:val="00FA0023"/>
    <w:rsid w:val="00FA00D8"/>
    <w:rsid w:val="00FA03CC"/>
    <w:rsid w:val="00FA040F"/>
    <w:rsid w:val="00FA064D"/>
    <w:rsid w:val="00FA08AE"/>
    <w:rsid w:val="00FA092B"/>
    <w:rsid w:val="00FA0C20"/>
    <w:rsid w:val="00FA0EAB"/>
    <w:rsid w:val="00FA118E"/>
    <w:rsid w:val="00FA11F2"/>
    <w:rsid w:val="00FA15AE"/>
    <w:rsid w:val="00FA172B"/>
    <w:rsid w:val="00FA1DA4"/>
    <w:rsid w:val="00FA1FF0"/>
    <w:rsid w:val="00FA272A"/>
    <w:rsid w:val="00FA27E9"/>
    <w:rsid w:val="00FA2AD5"/>
    <w:rsid w:val="00FA2B5E"/>
    <w:rsid w:val="00FA2E17"/>
    <w:rsid w:val="00FA32C2"/>
    <w:rsid w:val="00FA338B"/>
    <w:rsid w:val="00FA36DE"/>
    <w:rsid w:val="00FA37BD"/>
    <w:rsid w:val="00FA38D8"/>
    <w:rsid w:val="00FA39F7"/>
    <w:rsid w:val="00FA3A26"/>
    <w:rsid w:val="00FA3ADC"/>
    <w:rsid w:val="00FA3C8C"/>
    <w:rsid w:val="00FA3C97"/>
    <w:rsid w:val="00FA4365"/>
    <w:rsid w:val="00FA4929"/>
    <w:rsid w:val="00FA49C6"/>
    <w:rsid w:val="00FA4A5D"/>
    <w:rsid w:val="00FA4C3B"/>
    <w:rsid w:val="00FA502E"/>
    <w:rsid w:val="00FA51FC"/>
    <w:rsid w:val="00FA520E"/>
    <w:rsid w:val="00FA54A4"/>
    <w:rsid w:val="00FA55C7"/>
    <w:rsid w:val="00FA5970"/>
    <w:rsid w:val="00FA59B0"/>
    <w:rsid w:val="00FA5D10"/>
    <w:rsid w:val="00FA5FD6"/>
    <w:rsid w:val="00FA6388"/>
    <w:rsid w:val="00FA639E"/>
    <w:rsid w:val="00FA697C"/>
    <w:rsid w:val="00FA6994"/>
    <w:rsid w:val="00FA6D04"/>
    <w:rsid w:val="00FA6F31"/>
    <w:rsid w:val="00FA6FA7"/>
    <w:rsid w:val="00FA7088"/>
    <w:rsid w:val="00FA7218"/>
    <w:rsid w:val="00FA7756"/>
    <w:rsid w:val="00FA7868"/>
    <w:rsid w:val="00FB034F"/>
    <w:rsid w:val="00FB03F5"/>
    <w:rsid w:val="00FB05F0"/>
    <w:rsid w:val="00FB06A3"/>
    <w:rsid w:val="00FB06E4"/>
    <w:rsid w:val="00FB07EB"/>
    <w:rsid w:val="00FB08E8"/>
    <w:rsid w:val="00FB091D"/>
    <w:rsid w:val="00FB0C6C"/>
    <w:rsid w:val="00FB102D"/>
    <w:rsid w:val="00FB1248"/>
    <w:rsid w:val="00FB18E4"/>
    <w:rsid w:val="00FB1B24"/>
    <w:rsid w:val="00FB1F08"/>
    <w:rsid w:val="00FB1F6C"/>
    <w:rsid w:val="00FB20A8"/>
    <w:rsid w:val="00FB234C"/>
    <w:rsid w:val="00FB23B1"/>
    <w:rsid w:val="00FB26BF"/>
    <w:rsid w:val="00FB293B"/>
    <w:rsid w:val="00FB33D3"/>
    <w:rsid w:val="00FB3790"/>
    <w:rsid w:val="00FB3B75"/>
    <w:rsid w:val="00FB3D5D"/>
    <w:rsid w:val="00FB3D83"/>
    <w:rsid w:val="00FB3DEF"/>
    <w:rsid w:val="00FB3EB2"/>
    <w:rsid w:val="00FB3F78"/>
    <w:rsid w:val="00FB4068"/>
    <w:rsid w:val="00FB42BA"/>
    <w:rsid w:val="00FB43E4"/>
    <w:rsid w:val="00FB49E9"/>
    <w:rsid w:val="00FB4BF5"/>
    <w:rsid w:val="00FB4FC8"/>
    <w:rsid w:val="00FB5402"/>
    <w:rsid w:val="00FB557E"/>
    <w:rsid w:val="00FB55B0"/>
    <w:rsid w:val="00FB5C92"/>
    <w:rsid w:val="00FB5E04"/>
    <w:rsid w:val="00FB5F6D"/>
    <w:rsid w:val="00FB6626"/>
    <w:rsid w:val="00FB6B9A"/>
    <w:rsid w:val="00FB7419"/>
    <w:rsid w:val="00FB76B6"/>
    <w:rsid w:val="00FB7931"/>
    <w:rsid w:val="00FB7D68"/>
    <w:rsid w:val="00FB7E21"/>
    <w:rsid w:val="00FB7FF0"/>
    <w:rsid w:val="00FC000D"/>
    <w:rsid w:val="00FC00C1"/>
    <w:rsid w:val="00FC0214"/>
    <w:rsid w:val="00FC09F6"/>
    <w:rsid w:val="00FC0DCB"/>
    <w:rsid w:val="00FC1239"/>
    <w:rsid w:val="00FC123E"/>
    <w:rsid w:val="00FC1555"/>
    <w:rsid w:val="00FC16B3"/>
    <w:rsid w:val="00FC185D"/>
    <w:rsid w:val="00FC2073"/>
    <w:rsid w:val="00FC23F6"/>
    <w:rsid w:val="00FC28D6"/>
    <w:rsid w:val="00FC2CE0"/>
    <w:rsid w:val="00FC2D85"/>
    <w:rsid w:val="00FC2E84"/>
    <w:rsid w:val="00FC3577"/>
    <w:rsid w:val="00FC36F4"/>
    <w:rsid w:val="00FC37B8"/>
    <w:rsid w:val="00FC3BDD"/>
    <w:rsid w:val="00FC3F15"/>
    <w:rsid w:val="00FC41B8"/>
    <w:rsid w:val="00FC42BC"/>
    <w:rsid w:val="00FC438C"/>
    <w:rsid w:val="00FC440C"/>
    <w:rsid w:val="00FC4726"/>
    <w:rsid w:val="00FC488B"/>
    <w:rsid w:val="00FC4A96"/>
    <w:rsid w:val="00FC4F87"/>
    <w:rsid w:val="00FC528F"/>
    <w:rsid w:val="00FC53CF"/>
    <w:rsid w:val="00FC5425"/>
    <w:rsid w:val="00FC54DB"/>
    <w:rsid w:val="00FC5777"/>
    <w:rsid w:val="00FC5A86"/>
    <w:rsid w:val="00FC5E64"/>
    <w:rsid w:val="00FC618A"/>
    <w:rsid w:val="00FC648E"/>
    <w:rsid w:val="00FC6546"/>
    <w:rsid w:val="00FC663F"/>
    <w:rsid w:val="00FC66BD"/>
    <w:rsid w:val="00FC6706"/>
    <w:rsid w:val="00FC6ED8"/>
    <w:rsid w:val="00FC7122"/>
    <w:rsid w:val="00FC7354"/>
    <w:rsid w:val="00FC75A4"/>
    <w:rsid w:val="00FC788B"/>
    <w:rsid w:val="00FC78B4"/>
    <w:rsid w:val="00FC7CAF"/>
    <w:rsid w:val="00FC7F48"/>
    <w:rsid w:val="00FD02B3"/>
    <w:rsid w:val="00FD06A9"/>
    <w:rsid w:val="00FD0764"/>
    <w:rsid w:val="00FD08E8"/>
    <w:rsid w:val="00FD09BD"/>
    <w:rsid w:val="00FD0C3B"/>
    <w:rsid w:val="00FD0CB2"/>
    <w:rsid w:val="00FD11BC"/>
    <w:rsid w:val="00FD1275"/>
    <w:rsid w:val="00FD13B7"/>
    <w:rsid w:val="00FD1DE0"/>
    <w:rsid w:val="00FD1F88"/>
    <w:rsid w:val="00FD1FD5"/>
    <w:rsid w:val="00FD2588"/>
    <w:rsid w:val="00FD26E5"/>
    <w:rsid w:val="00FD27FA"/>
    <w:rsid w:val="00FD2BE6"/>
    <w:rsid w:val="00FD2BEB"/>
    <w:rsid w:val="00FD33BD"/>
    <w:rsid w:val="00FD3752"/>
    <w:rsid w:val="00FD3A9B"/>
    <w:rsid w:val="00FD3C70"/>
    <w:rsid w:val="00FD4560"/>
    <w:rsid w:val="00FD4680"/>
    <w:rsid w:val="00FD4A4E"/>
    <w:rsid w:val="00FD4A8D"/>
    <w:rsid w:val="00FD4BF3"/>
    <w:rsid w:val="00FD4E9B"/>
    <w:rsid w:val="00FD5148"/>
    <w:rsid w:val="00FD57BC"/>
    <w:rsid w:val="00FD5C00"/>
    <w:rsid w:val="00FD5E07"/>
    <w:rsid w:val="00FD6096"/>
    <w:rsid w:val="00FD61F4"/>
    <w:rsid w:val="00FD63B6"/>
    <w:rsid w:val="00FD6549"/>
    <w:rsid w:val="00FD65AE"/>
    <w:rsid w:val="00FD67F5"/>
    <w:rsid w:val="00FD68C0"/>
    <w:rsid w:val="00FD6B12"/>
    <w:rsid w:val="00FD6F01"/>
    <w:rsid w:val="00FD711D"/>
    <w:rsid w:val="00FD73A4"/>
    <w:rsid w:val="00FD73DD"/>
    <w:rsid w:val="00FD76D4"/>
    <w:rsid w:val="00FD7800"/>
    <w:rsid w:val="00FD7804"/>
    <w:rsid w:val="00FD78DF"/>
    <w:rsid w:val="00FD7989"/>
    <w:rsid w:val="00FD79BB"/>
    <w:rsid w:val="00FD7B1F"/>
    <w:rsid w:val="00FD7C28"/>
    <w:rsid w:val="00FD7F16"/>
    <w:rsid w:val="00FE05FA"/>
    <w:rsid w:val="00FE0A08"/>
    <w:rsid w:val="00FE0AAD"/>
    <w:rsid w:val="00FE11F1"/>
    <w:rsid w:val="00FE136D"/>
    <w:rsid w:val="00FE16C4"/>
    <w:rsid w:val="00FE18AB"/>
    <w:rsid w:val="00FE1A30"/>
    <w:rsid w:val="00FE1B2A"/>
    <w:rsid w:val="00FE1CED"/>
    <w:rsid w:val="00FE260E"/>
    <w:rsid w:val="00FE2C9F"/>
    <w:rsid w:val="00FE2D06"/>
    <w:rsid w:val="00FE2EBB"/>
    <w:rsid w:val="00FE2ED5"/>
    <w:rsid w:val="00FE2F58"/>
    <w:rsid w:val="00FE3141"/>
    <w:rsid w:val="00FE340F"/>
    <w:rsid w:val="00FE3748"/>
    <w:rsid w:val="00FE393F"/>
    <w:rsid w:val="00FE399B"/>
    <w:rsid w:val="00FE39B9"/>
    <w:rsid w:val="00FE3ADA"/>
    <w:rsid w:val="00FE3C08"/>
    <w:rsid w:val="00FE3DAD"/>
    <w:rsid w:val="00FE3DD1"/>
    <w:rsid w:val="00FE3E00"/>
    <w:rsid w:val="00FE3E12"/>
    <w:rsid w:val="00FE3E27"/>
    <w:rsid w:val="00FE3E66"/>
    <w:rsid w:val="00FE4065"/>
    <w:rsid w:val="00FE40AE"/>
    <w:rsid w:val="00FE414C"/>
    <w:rsid w:val="00FE48E0"/>
    <w:rsid w:val="00FE55CA"/>
    <w:rsid w:val="00FE560E"/>
    <w:rsid w:val="00FE5851"/>
    <w:rsid w:val="00FE58F7"/>
    <w:rsid w:val="00FE59E6"/>
    <w:rsid w:val="00FE5DAE"/>
    <w:rsid w:val="00FE623F"/>
    <w:rsid w:val="00FE64D2"/>
    <w:rsid w:val="00FE64F2"/>
    <w:rsid w:val="00FE679A"/>
    <w:rsid w:val="00FE6B17"/>
    <w:rsid w:val="00FE6BD1"/>
    <w:rsid w:val="00FE74E4"/>
    <w:rsid w:val="00FE74FC"/>
    <w:rsid w:val="00FE79F1"/>
    <w:rsid w:val="00FE7BD1"/>
    <w:rsid w:val="00FE7F98"/>
    <w:rsid w:val="00FF01EB"/>
    <w:rsid w:val="00FF023B"/>
    <w:rsid w:val="00FF0281"/>
    <w:rsid w:val="00FF0307"/>
    <w:rsid w:val="00FF0403"/>
    <w:rsid w:val="00FF076F"/>
    <w:rsid w:val="00FF0BCB"/>
    <w:rsid w:val="00FF0DF2"/>
    <w:rsid w:val="00FF0E9A"/>
    <w:rsid w:val="00FF122E"/>
    <w:rsid w:val="00FF14C5"/>
    <w:rsid w:val="00FF17BF"/>
    <w:rsid w:val="00FF1916"/>
    <w:rsid w:val="00FF1AB1"/>
    <w:rsid w:val="00FF1E04"/>
    <w:rsid w:val="00FF1F4D"/>
    <w:rsid w:val="00FF22E7"/>
    <w:rsid w:val="00FF23A4"/>
    <w:rsid w:val="00FF257B"/>
    <w:rsid w:val="00FF25E0"/>
    <w:rsid w:val="00FF26CF"/>
    <w:rsid w:val="00FF2A9C"/>
    <w:rsid w:val="00FF2B8A"/>
    <w:rsid w:val="00FF2C01"/>
    <w:rsid w:val="00FF2DEB"/>
    <w:rsid w:val="00FF2E3B"/>
    <w:rsid w:val="00FF309E"/>
    <w:rsid w:val="00FF3393"/>
    <w:rsid w:val="00FF3432"/>
    <w:rsid w:val="00FF36C6"/>
    <w:rsid w:val="00FF3986"/>
    <w:rsid w:val="00FF3D59"/>
    <w:rsid w:val="00FF3E0B"/>
    <w:rsid w:val="00FF410F"/>
    <w:rsid w:val="00FF456A"/>
    <w:rsid w:val="00FF4698"/>
    <w:rsid w:val="00FF47C6"/>
    <w:rsid w:val="00FF4A1D"/>
    <w:rsid w:val="00FF5067"/>
    <w:rsid w:val="00FF50AB"/>
    <w:rsid w:val="00FF53BF"/>
    <w:rsid w:val="00FF554D"/>
    <w:rsid w:val="00FF558C"/>
    <w:rsid w:val="00FF5842"/>
    <w:rsid w:val="00FF5A01"/>
    <w:rsid w:val="00FF5B56"/>
    <w:rsid w:val="00FF5C21"/>
    <w:rsid w:val="00FF5D4D"/>
    <w:rsid w:val="00FF5DCB"/>
    <w:rsid w:val="00FF618E"/>
    <w:rsid w:val="00FF6216"/>
    <w:rsid w:val="00FF6289"/>
    <w:rsid w:val="00FF6418"/>
    <w:rsid w:val="00FF672A"/>
    <w:rsid w:val="00FF6A2D"/>
    <w:rsid w:val="00FF6DE7"/>
    <w:rsid w:val="00FF6FED"/>
    <w:rsid w:val="00FF7061"/>
    <w:rsid w:val="00FF70F9"/>
    <w:rsid w:val="00FF716D"/>
    <w:rsid w:val="00FF7175"/>
    <w:rsid w:val="00FF731D"/>
    <w:rsid w:val="00FF74F3"/>
    <w:rsid w:val="00FF7D60"/>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1C161C7"/>
  <w15:docId w15:val="{22BE2DDD-DAE5-402A-AADD-EB4D4770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74E"/>
    <w:pPr>
      <w:tabs>
        <w:tab w:val="left" w:pos="0"/>
      </w:tabs>
    </w:pPr>
    <w:rPr>
      <w:sz w:val="24"/>
      <w:lang w:eastAsia="en-US"/>
    </w:rPr>
  </w:style>
  <w:style w:type="paragraph" w:styleId="Heading1">
    <w:name w:val="heading 1"/>
    <w:basedOn w:val="Normal"/>
    <w:next w:val="Normal"/>
    <w:link w:val="Heading1Char"/>
    <w:qFormat/>
    <w:rsid w:val="0022074E"/>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link w:val="Heading2Char"/>
    <w:qFormat/>
    <w:rsid w:val="0022074E"/>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22074E"/>
    <w:pPr>
      <w:keepNext/>
      <w:spacing w:before="140"/>
      <w:outlineLvl w:val="2"/>
    </w:pPr>
    <w:rPr>
      <w:b/>
    </w:rPr>
  </w:style>
  <w:style w:type="paragraph" w:styleId="Heading4">
    <w:name w:val="heading 4"/>
    <w:basedOn w:val="Normal"/>
    <w:next w:val="Normal"/>
    <w:link w:val="Heading4Char"/>
    <w:qFormat/>
    <w:rsid w:val="0022074E"/>
    <w:pPr>
      <w:keepNext/>
      <w:spacing w:before="240" w:after="60"/>
      <w:outlineLvl w:val="3"/>
    </w:pPr>
    <w:rPr>
      <w:rFonts w:ascii="Arial" w:hAnsi="Arial"/>
      <w:b/>
      <w:bCs/>
      <w:sz w:val="22"/>
      <w:szCs w:val="28"/>
    </w:rPr>
  </w:style>
  <w:style w:type="paragraph" w:styleId="Heading5">
    <w:name w:val="heading 5"/>
    <w:basedOn w:val="Normal"/>
    <w:next w:val="Normal"/>
    <w:link w:val="Heading5Char"/>
    <w:qFormat/>
    <w:rsid w:val="00FC438C"/>
    <w:pPr>
      <w:numPr>
        <w:ilvl w:val="4"/>
        <w:numId w:val="1"/>
      </w:numPr>
      <w:spacing w:before="240" w:after="60"/>
      <w:outlineLvl w:val="4"/>
    </w:pPr>
    <w:rPr>
      <w:sz w:val="22"/>
    </w:rPr>
  </w:style>
  <w:style w:type="paragraph" w:styleId="Heading6">
    <w:name w:val="heading 6"/>
    <w:basedOn w:val="Normal"/>
    <w:next w:val="Normal"/>
    <w:link w:val="Heading6Char"/>
    <w:qFormat/>
    <w:rsid w:val="00FC438C"/>
    <w:pPr>
      <w:numPr>
        <w:ilvl w:val="5"/>
        <w:numId w:val="1"/>
      </w:numPr>
      <w:spacing w:before="240" w:after="60"/>
      <w:outlineLvl w:val="5"/>
    </w:pPr>
    <w:rPr>
      <w:i/>
      <w:sz w:val="22"/>
    </w:rPr>
  </w:style>
  <w:style w:type="paragraph" w:styleId="Heading7">
    <w:name w:val="heading 7"/>
    <w:basedOn w:val="Normal"/>
    <w:next w:val="Normal"/>
    <w:link w:val="Heading7Char"/>
    <w:qFormat/>
    <w:rsid w:val="00FC438C"/>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FC438C"/>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FC438C"/>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22074E"/>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22074E"/>
  </w:style>
  <w:style w:type="paragraph" w:customStyle="1" w:styleId="00ClientCover">
    <w:name w:val="00ClientCover"/>
    <w:basedOn w:val="Normal"/>
    <w:rsid w:val="0022074E"/>
  </w:style>
  <w:style w:type="paragraph" w:customStyle="1" w:styleId="02Text">
    <w:name w:val="02Text"/>
    <w:basedOn w:val="Normal"/>
    <w:rsid w:val="0022074E"/>
  </w:style>
  <w:style w:type="paragraph" w:customStyle="1" w:styleId="BillBasic">
    <w:name w:val="BillBasic"/>
    <w:link w:val="BillBasicChar"/>
    <w:rsid w:val="0022074E"/>
    <w:pPr>
      <w:spacing w:before="140"/>
      <w:jc w:val="both"/>
    </w:pPr>
    <w:rPr>
      <w:sz w:val="24"/>
      <w:lang w:eastAsia="en-US"/>
    </w:rPr>
  </w:style>
  <w:style w:type="character" w:customStyle="1" w:styleId="BillBasicChar">
    <w:name w:val="BillBasic Char"/>
    <w:basedOn w:val="DefaultParagraphFont"/>
    <w:link w:val="BillBasic"/>
    <w:locked/>
    <w:rsid w:val="0022074E"/>
    <w:rPr>
      <w:sz w:val="24"/>
      <w:lang w:eastAsia="en-US"/>
    </w:rPr>
  </w:style>
  <w:style w:type="paragraph" w:styleId="Header">
    <w:name w:val="header"/>
    <w:basedOn w:val="Normal"/>
    <w:link w:val="HeaderChar"/>
    <w:rsid w:val="0022074E"/>
    <w:pPr>
      <w:tabs>
        <w:tab w:val="center" w:pos="4153"/>
        <w:tab w:val="right" w:pos="8306"/>
      </w:tabs>
    </w:pPr>
  </w:style>
  <w:style w:type="character" w:customStyle="1" w:styleId="HeaderChar">
    <w:name w:val="Header Char"/>
    <w:basedOn w:val="DefaultParagraphFont"/>
    <w:link w:val="Header"/>
    <w:rsid w:val="0022074E"/>
    <w:rPr>
      <w:sz w:val="24"/>
      <w:lang w:eastAsia="en-US"/>
    </w:rPr>
  </w:style>
  <w:style w:type="paragraph" w:styleId="Footer">
    <w:name w:val="footer"/>
    <w:basedOn w:val="Normal"/>
    <w:link w:val="FooterChar"/>
    <w:rsid w:val="0022074E"/>
    <w:pPr>
      <w:spacing w:before="120" w:line="240" w:lineRule="exact"/>
    </w:pPr>
    <w:rPr>
      <w:rFonts w:ascii="Arial" w:hAnsi="Arial"/>
      <w:sz w:val="18"/>
    </w:rPr>
  </w:style>
  <w:style w:type="character" w:customStyle="1" w:styleId="FooterChar">
    <w:name w:val="Footer Char"/>
    <w:basedOn w:val="DefaultParagraphFont"/>
    <w:link w:val="Footer"/>
    <w:rsid w:val="0022074E"/>
    <w:rPr>
      <w:rFonts w:ascii="Arial" w:hAnsi="Arial"/>
      <w:sz w:val="18"/>
      <w:lang w:eastAsia="en-US"/>
    </w:rPr>
  </w:style>
  <w:style w:type="paragraph" w:customStyle="1" w:styleId="Billname">
    <w:name w:val="Billname"/>
    <w:basedOn w:val="Normal"/>
    <w:rsid w:val="0022074E"/>
    <w:pPr>
      <w:spacing w:before="1220"/>
    </w:pPr>
    <w:rPr>
      <w:rFonts w:ascii="Arial" w:hAnsi="Arial"/>
      <w:b/>
      <w:sz w:val="40"/>
    </w:rPr>
  </w:style>
  <w:style w:type="paragraph" w:customStyle="1" w:styleId="BillBasicHeading">
    <w:name w:val="BillBasicHeading"/>
    <w:basedOn w:val="BillBasic"/>
    <w:rsid w:val="0022074E"/>
    <w:pPr>
      <w:keepNext/>
      <w:tabs>
        <w:tab w:val="left" w:pos="2600"/>
      </w:tabs>
      <w:jc w:val="left"/>
    </w:pPr>
    <w:rPr>
      <w:rFonts w:ascii="Arial" w:hAnsi="Arial"/>
      <w:b/>
    </w:rPr>
  </w:style>
  <w:style w:type="paragraph" w:customStyle="1" w:styleId="EnactingWordsRules">
    <w:name w:val="EnactingWordsRules"/>
    <w:basedOn w:val="EnactingWords"/>
    <w:rsid w:val="0022074E"/>
    <w:pPr>
      <w:spacing w:before="240"/>
    </w:pPr>
  </w:style>
  <w:style w:type="paragraph" w:customStyle="1" w:styleId="EnactingWords">
    <w:name w:val="EnactingWords"/>
    <w:basedOn w:val="BillBasic"/>
    <w:rsid w:val="0022074E"/>
    <w:pPr>
      <w:spacing w:before="120"/>
    </w:pPr>
  </w:style>
  <w:style w:type="paragraph" w:customStyle="1" w:styleId="Amain">
    <w:name w:val="A main"/>
    <w:basedOn w:val="BillBasic"/>
    <w:link w:val="AmainChar"/>
    <w:rsid w:val="0022074E"/>
    <w:pPr>
      <w:tabs>
        <w:tab w:val="right" w:pos="900"/>
        <w:tab w:val="left" w:pos="1100"/>
      </w:tabs>
      <w:ind w:left="1100" w:hanging="1100"/>
      <w:outlineLvl w:val="5"/>
    </w:pPr>
  </w:style>
  <w:style w:type="character" w:customStyle="1" w:styleId="AmainChar">
    <w:name w:val="A main Char"/>
    <w:basedOn w:val="DefaultParagraphFont"/>
    <w:link w:val="Amain"/>
    <w:locked/>
    <w:rsid w:val="0071652B"/>
    <w:rPr>
      <w:sz w:val="24"/>
      <w:lang w:eastAsia="en-US"/>
    </w:rPr>
  </w:style>
  <w:style w:type="paragraph" w:customStyle="1" w:styleId="Amainreturn">
    <w:name w:val="A main return"/>
    <w:basedOn w:val="BillBasic"/>
    <w:link w:val="AmainreturnChar"/>
    <w:rsid w:val="0022074E"/>
    <w:pPr>
      <w:ind w:left="1100"/>
    </w:pPr>
  </w:style>
  <w:style w:type="character" w:customStyle="1" w:styleId="AmainreturnChar">
    <w:name w:val="A main return Char"/>
    <w:basedOn w:val="DefaultParagraphFont"/>
    <w:link w:val="Amainreturn"/>
    <w:locked/>
    <w:rsid w:val="0071652B"/>
    <w:rPr>
      <w:sz w:val="24"/>
      <w:lang w:eastAsia="en-US"/>
    </w:rPr>
  </w:style>
  <w:style w:type="paragraph" w:customStyle="1" w:styleId="Apara">
    <w:name w:val="A para"/>
    <w:basedOn w:val="BillBasic"/>
    <w:link w:val="AparaChar"/>
    <w:rsid w:val="0022074E"/>
    <w:pPr>
      <w:tabs>
        <w:tab w:val="right" w:pos="1400"/>
        <w:tab w:val="left" w:pos="1600"/>
      </w:tabs>
      <w:ind w:left="1600" w:hanging="1600"/>
      <w:outlineLvl w:val="6"/>
    </w:pPr>
  </w:style>
  <w:style w:type="character" w:customStyle="1" w:styleId="AparaChar">
    <w:name w:val="A para Char"/>
    <w:basedOn w:val="BillBasicChar"/>
    <w:link w:val="Apara"/>
    <w:rsid w:val="0071652B"/>
    <w:rPr>
      <w:sz w:val="24"/>
      <w:lang w:eastAsia="en-US"/>
    </w:rPr>
  </w:style>
  <w:style w:type="paragraph" w:customStyle="1" w:styleId="Asubpara">
    <w:name w:val="A subpara"/>
    <w:basedOn w:val="BillBasic"/>
    <w:link w:val="AsubparaChar"/>
    <w:rsid w:val="0022074E"/>
    <w:pPr>
      <w:tabs>
        <w:tab w:val="right" w:pos="1900"/>
        <w:tab w:val="left" w:pos="2100"/>
      </w:tabs>
      <w:ind w:left="2100" w:hanging="2100"/>
      <w:outlineLvl w:val="7"/>
    </w:pPr>
  </w:style>
  <w:style w:type="paragraph" w:customStyle="1" w:styleId="Asubsubpara">
    <w:name w:val="A subsubpara"/>
    <w:basedOn w:val="BillBasic"/>
    <w:rsid w:val="0022074E"/>
    <w:pPr>
      <w:tabs>
        <w:tab w:val="right" w:pos="2400"/>
        <w:tab w:val="left" w:pos="2600"/>
      </w:tabs>
      <w:ind w:left="2600" w:hanging="2600"/>
      <w:outlineLvl w:val="8"/>
    </w:pPr>
  </w:style>
  <w:style w:type="paragraph" w:customStyle="1" w:styleId="aDef">
    <w:name w:val="aDef"/>
    <w:basedOn w:val="BillBasic"/>
    <w:link w:val="aDefChar"/>
    <w:rsid w:val="0022074E"/>
    <w:pPr>
      <w:ind w:left="1100"/>
    </w:pPr>
  </w:style>
  <w:style w:type="character" w:customStyle="1" w:styleId="aDefChar">
    <w:name w:val="aDef Char"/>
    <w:basedOn w:val="DefaultParagraphFont"/>
    <w:link w:val="aDef"/>
    <w:locked/>
    <w:rsid w:val="0071652B"/>
    <w:rPr>
      <w:sz w:val="24"/>
      <w:lang w:eastAsia="en-US"/>
    </w:rPr>
  </w:style>
  <w:style w:type="paragraph" w:customStyle="1" w:styleId="aExamHead">
    <w:name w:val="aExam Head"/>
    <w:basedOn w:val="BillBasicHeading"/>
    <w:next w:val="aExam"/>
    <w:rsid w:val="0022074E"/>
    <w:pPr>
      <w:tabs>
        <w:tab w:val="clear" w:pos="2600"/>
      </w:tabs>
      <w:ind w:left="1100"/>
    </w:pPr>
    <w:rPr>
      <w:sz w:val="18"/>
    </w:rPr>
  </w:style>
  <w:style w:type="paragraph" w:customStyle="1" w:styleId="aExam">
    <w:name w:val="aExam"/>
    <w:basedOn w:val="aNoteSymb"/>
    <w:rsid w:val="0022074E"/>
    <w:pPr>
      <w:spacing w:before="60"/>
      <w:ind w:left="1100" w:firstLine="0"/>
    </w:pPr>
  </w:style>
  <w:style w:type="paragraph" w:customStyle="1" w:styleId="aNote">
    <w:name w:val="aNote"/>
    <w:basedOn w:val="BillBasic"/>
    <w:link w:val="aNoteChar"/>
    <w:rsid w:val="0022074E"/>
    <w:pPr>
      <w:ind w:left="1900" w:hanging="800"/>
    </w:pPr>
    <w:rPr>
      <w:sz w:val="20"/>
    </w:rPr>
  </w:style>
  <w:style w:type="character" w:customStyle="1" w:styleId="aNoteChar">
    <w:name w:val="aNote Char"/>
    <w:basedOn w:val="DefaultParagraphFont"/>
    <w:link w:val="aNote"/>
    <w:locked/>
    <w:rsid w:val="0022074E"/>
    <w:rPr>
      <w:lang w:eastAsia="en-US"/>
    </w:rPr>
  </w:style>
  <w:style w:type="paragraph" w:customStyle="1" w:styleId="HeaderEven">
    <w:name w:val="HeaderEven"/>
    <w:basedOn w:val="Normal"/>
    <w:rsid w:val="0022074E"/>
    <w:rPr>
      <w:rFonts w:ascii="Arial" w:hAnsi="Arial"/>
      <w:sz w:val="18"/>
    </w:rPr>
  </w:style>
  <w:style w:type="paragraph" w:customStyle="1" w:styleId="HeaderEven6">
    <w:name w:val="HeaderEven6"/>
    <w:basedOn w:val="HeaderEven"/>
    <w:rsid w:val="0022074E"/>
    <w:pPr>
      <w:spacing w:before="120" w:after="60"/>
    </w:pPr>
  </w:style>
  <w:style w:type="paragraph" w:customStyle="1" w:styleId="HeaderOdd6">
    <w:name w:val="HeaderOdd6"/>
    <w:basedOn w:val="HeaderEven6"/>
    <w:rsid w:val="0022074E"/>
    <w:pPr>
      <w:jc w:val="right"/>
    </w:pPr>
  </w:style>
  <w:style w:type="paragraph" w:customStyle="1" w:styleId="HeaderOdd">
    <w:name w:val="HeaderOdd"/>
    <w:basedOn w:val="HeaderEven"/>
    <w:rsid w:val="0022074E"/>
    <w:pPr>
      <w:jc w:val="right"/>
    </w:pPr>
  </w:style>
  <w:style w:type="paragraph" w:customStyle="1" w:styleId="N-TOCheading">
    <w:name w:val="N-TOCheading"/>
    <w:basedOn w:val="BillBasicHeading"/>
    <w:next w:val="N-9pt"/>
    <w:rsid w:val="0022074E"/>
    <w:pPr>
      <w:pBdr>
        <w:bottom w:val="single" w:sz="4" w:space="1" w:color="auto"/>
      </w:pBdr>
      <w:spacing w:before="800"/>
    </w:pPr>
    <w:rPr>
      <w:sz w:val="32"/>
    </w:rPr>
  </w:style>
  <w:style w:type="paragraph" w:customStyle="1" w:styleId="N-9pt">
    <w:name w:val="N-9pt"/>
    <w:basedOn w:val="BillBasic"/>
    <w:next w:val="BillBasic"/>
    <w:rsid w:val="0022074E"/>
    <w:pPr>
      <w:keepNext/>
      <w:tabs>
        <w:tab w:val="right" w:pos="7707"/>
      </w:tabs>
      <w:spacing w:before="120"/>
    </w:pPr>
    <w:rPr>
      <w:rFonts w:ascii="Arial" w:hAnsi="Arial"/>
      <w:sz w:val="18"/>
    </w:rPr>
  </w:style>
  <w:style w:type="paragraph" w:customStyle="1" w:styleId="N-14pt">
    <w:name w:val="N-14pt"/>
    <w:basedOn w:val="BillBasic"/>
    <w:rsid w:val="0022074E"/>
    <w:pPr>
      <w:spacing w:before="0"/>
    </w:pPr>
    <w:rPr>
      <w:b/>
      <w:sz w:val="28"/>
    </w:rPr>
  </w:style>
  <w:style w:type="paragraph" w:customStyle="1" w:styleId="N-16pt">
    <w:name w:val="N-16pt"/>
    <w:basedOn w:val="BillBasic"/>
    <w:rsid w:val="0022074E"/>
    <w:pPr>
      <w:spacing w:before="800"/>
    </w:pPr>
    <w:rPr>
      <w:b/>
      <w:sz w:val="32"/>
    </w:rPr>
  </w:style>
  <w:style w:type="paragraph" w:customStyle="1" w:styleId="N-line3">
    <w:name w:val="N-line3"/>
    <w:basedOn w:val="BillBasic"/>
    <w:next w:val="BillBasic"/>
    <w:rsid w:val="0022074E"/>
    <w:pPr>
      <w:pBdr>
        <w:bottom w:val="single" w:sz="12" w:space="1" w:color="auto"/>
      </w:pBdr>
      <w:spacing w:before="60"/>
    </w:pPr>
  </w:style>
  <w:style w:type="paragraph" w:customStyle="1" w:styleId="Comment">
    <w:name w:val="Comment"/>
    <w:basedOn w:val="BillBasic"/>
    <w:rsid w:val="0022074E"/>
    <w:pPr>
      <w:tabs>
        <w:tab w:val="left" w:pos="1800"/>
      </w:tabs>
      <w:ind w:left="1300"/>
      <w:jc w:val="left"/>
    </w:pPr>
    <w:rPr>
      <w:b/>
      <w:sz w:val="18"/>
    </w:rPr>
  </w:style>
  <w:style w:type="paragraph" w:customStyle="1" w:styleId="FooterInfo">
    <w:name w:val="FooterInfo"/>
    <w:basedOn w:val="Normal"/>
    <w:rsid w:val="0022074E"/>
    <w:pPr>
      <w:tabs>
        <w:tab w:val="right" w:pos="7707"/>
      </w:tabs>
    </w:pPr>
    <w:rPr>
      <w:rFonts w:ascii="Arial" w:hAnsi="Arial"/>
      <w:sz w:val="18"/>
    </w:rPr>
  </w:style>
  <w:style w:type="paragraph" w:customStyle="1" w:styleId="AH1Chapter">
    <w:name w:val="A H1 Chapter"/>
    <w:basedOn w:val="BillBasicHeading"/>
    <w:next w:val="AH2Part"/>
    <w:rsid w:val="0022074E"/>
    <w:pPr>
      <w:spacing w:before="320"/>
      <w:ind w:left="2600" w:hanging="2600"/>
      <w:outlineLvl w:val="0"/>
    </w:pPr>
    <w:rPr>
      <w:sz w:val="34"/>
    </w:rPr>
  </w:style>
  <w:style w:type="paragraph" w:customStyle="1" w:styleId="AH2Part">
    <w:name w:val="A H2 Part"/>
    <w:basedOn w:val="BillBasicHeading"/>
    <w:next w:val="AH3Div"/>
    <w:rsid w:val="0022074E"/>
    <w:pPr>
      <w:spacing w:before="380"/>
      <w:ind w:left="2600" w:hanging="2600"/>
      <w:outlineLvl w:val="1"/>
    </w:pPr>
    <w:rPr>
      <w:sz w:val="32"/>
    </w:rPr>
  </w:style>
  <w:style w:type="paragraph" w:customStyle="1" w:styleId="AH3Div">
    <w:name w:val="A H3 Div"/>
    <w:basedOn w:val="BillBasicHeading"/>
    <w:next w:val="AH5Sec"/>
    <w:rsid w:val="0022074E"/>
    <w:pPr>
      <w:spacing w:before="240"/>
      <w:ind w:left="2600" w:hanging="2600"/>
      <w:outlineLvl w:val="2"/>
    </w:pPr>
    <w:rPr>
      <w:sz w:val="28"/>
    </w:rPr>
  </w:style>
  <w:style w:type="paragraph" w:customStyle="1" w:styleId="AH5Sec">
    <w:name w:val="A H5 Sec"/>
    <w:basedOn w:val="BillBasicHeading"/>
    <w:next w:val="Amain"/>
    <w:link w:val="AH5SecChar"/>
    <w:rsid w:val="0022074E"/>
    <w:pPr>
      <w:tabs>
        <w:tab w:val="clear" w:pos="2600"/>
        <w:tab w:val="left" w:pos="1100"/>
      </w:tabs>
      <w:spacing w:before="240"/>
      <w:ind w:left="1100" w:hanging="1100"/>
      <w:outlineLvl w:val="4"/>
    </w:pPr>
  </w:style>
  <w:style w:type="character" w:customStyle="1" w:styleId="AH5SecChar">
    <w:name w:val="A H5 Sec Char"/>
    <w:basedOn w:val="DefaultParagraphFont"/>
    <w:link w:val="AH5Sec"/>
    <w:locked/>
    <w:rsid w:val="0022074E"/>
    <w:rPr>
      <w:rFonts w:ascii="Arial" w:hAnsi="Arial"/>
      <w:b/>
      <w:sz w:val="24"/>
      <w:lang w:eastAsia="en-US"/>
    </w:rPr>
  </w:style>
  <w:style w:type="paragraph" w:customStyle="1" w:styleId="direction">
    <w:name w:val="direction"/>
    <w:basedOn w:val="BillBasic"/>
    <w:next w:val="AmainreturnSymb"/>
    <w:rsid w:val="0022074E"/>
    <w:pPr>
      <w:keepNext/>
      <w:ind w:left="1100"/>
    </w:pPr>
    <w:rPr>
      <w:i/>
    </w:rPr>
  </w:style>
  <w:style w:type="paragraph" w:customStyle="1" w:styleId="AH4SubDiv">
    <w:name w:val="A H4 SubDiv"/>
    <w:basedOn w:val="BillBasicHeading"/>
    <w:next w:val="AH5Sec"/>
    <w:rsid w:val="0022074E"/>
    <w:pPr>
      <w:spacing w:before="240"/>
      <w:ind w:left="2600" w:hanging="2600"/>
      <w:outlineLvl w:val="3"/>
    </w:pPr>
    <w:rPr>
      <w:sz w:val="26"/>
    </w:rPr>
  </w:style>
  <w:style w:type="paragraph" w:customStyle="1" w:styleId="Sched-heading">
    <w:name w:val="Sched-heading"/>
    <w:basedOn w:val="BillBasicHeading"/>
    <w:next w:val="refSymb"/>
    <w:rsid w:val="0022074E"/>
    <w:pPr>
      <w:spacing w:before="380"/>
      <w:ind w:left="2600" w:hanging="2600"/>
      <w:outlineLvl w:val="0"/>
    </w:pPr>
    <w:rPr>
      <w:sz w:val="34"/>
    </w:rPr>
  </w:style>
  <w:style w:type="paragraph" w:customStyle="1" w:styleId="ref">
    <w:name w:val="ref"/>
    <w:basedOn w:val="BillBasic"/>
    <w:next w:val="Normal"/>
    <w:rsid w:val="0022074E"/>
    <w:pPr>
      <w:spacing w:before="60"/>
    </w:pPr>
    <w:rPr>
      <w:sz w:val="18"/>
    </w:rPr>
  </w:style>
  <w:style w:type="paragraph" w:customStyle="1" w:styleId="Sched-Part">
    <w:name w:val="Sched-Part"/>
    <w:basedOn w:val="BillBasicHeading"/>
    <w:next w:val="Sched-Form"/>
    <w:rsid w:val="0022074E"/>
    <w:pPr>
      <w:spacing w:before="380"/>
      <w:ind w:left="2600" w:hanging="2600"/>
      <w:outlineLvl w:val="1"/>
    </w:pPr>
    <w:rPr>
      <w:sz w:val="32"/>
    </w:rPr>
  </w:style>
  <w:style w:type="paragraph" w:customStyle="1" w:styleId="ShadedSchClause">
    <w:name w:val="Shaded Sch Clause"/>
    <w:basedOn w:val="Schclauseheading"/>
    <w:next w:val="direction"/>
    <w:rsid w:val="0022074E"/>
    <w:pPr>
      <w:shd w:val="pct25" w:color="auto" w:fill="auto"/>
      <w:outlineLvl w:val="3"/>
    </w:pPr>
  </w:style>
  <w:style w:type="paragraph" w:customStyle="1" w:styleId="Sched-Form">
    <w:name w:val="Sched-Form"/>
    <w:basedOn w:val="BillBasicHeading"/>
    <w:next w:val="Schclauseheading"/>
    <w:rsid w:val="0022074E"/>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22074E"/>
    <w:pPr>
      <w:keepNext/>
      <w:tabs>
        <w:tab w:val="left" w:pos="1100"/>
      </w:tabs>
      <w:spacing w:before="240"/>
      <w:ind w:left="1100" w:hanging="1100"/>
      <w:jc w:val="left"/>
      <w:outlineLvl w:val="4"/>
    </w:pPr>
    <w:rPr>
      <w:rFonts w:ascii="Arial" w:hAnsi="Arial"/>
      <w:b/>
    </w:rPr>
  </w:style>
  <w:style w:type="paragraph" w:customStyle="1" w:styleId="SchAmain">
    <w:name w:val="Sch A main"/>
    <w:basedOn w:val="Amain"/>
    <w:rsid w:val="0022074E"/>
  </w:style>
  <w:style w:type="paragraph" w:customStyle="1" w:styleId="Dict-Heading">
    <w:name w:val="Dict-Heading"/>
    <w:basedOn w:val="BillBasicHeading"/>
    <w:next w:val="Normal"/>
    <w:rsid w:val="0022074E"/>
    <w:pPr>
      <w:spacing w:before="320"/>
      <w:ind w:left="2600" w:hanging="2600"/>
      <w:jc w:val="both"/>
      <w:outlineLvl w:val="0"/>
    </w:pPr>
    <w:rPr>
      <w:sz w:val="34"/>
    </w:rPr>
  </w:style>
  <w:style w:type="paragraph" w:styleId="TOC7">
    <w:name w:val="toc 7"/>
    <w:basedOn w:val="TOC2"/>
    <w:next w:val="Normal"/>
    <w:autoRedefine/>
    <w:uiPriority w:val="39"/>
    <w:rsid w:val="0022074E"/>
    <w:pPr>
      <w:keepNext w:val="0"/>
      <w:spacing w:before="120"/>
    </w:pPr>
    <w:rPr>
      <w:sz w:val="20"/>
    </w:rPr>
  </w:style>
  <w:style w:type="paragraph" w:styleId="TOC2">
    <w:name w:val="toc 2"/>
    <w:basedOn w:val="Normal"/>
    <w:next w:val="Normal"/>
    <w:autoRedefine/>
    <w:uiPriority w:val="39"/>
    <w:rsid w:val="0022074E"/>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22074E"/>
    <w:pPr>
      <w:keepNext/>
      <w:tabs>
        <w:tab w:val="left" w:pos="400"/>
      </w:tabs>
      <w:spacing w:before="0"/>
      <w:jc w:val="left"/>
    </w:pPr>
    <w:rPr>
      <w:rFonts w:ascii="Arial" w:hAnsi="Arial"/>
      <w:b/>
      <w:sz w:val="28"/>
    </w:rPr>
  </w:style>
  <w:style w:type="paragraph" w:customStyle="1" w:styleId="EndNote2">
    <w:name w:val="EndNote2"/>
    <w:basedOn w:val="BillBasic"/>
    <w:rsid w:val="00FC438C"/>
    <w:pPr>
      <w:keepNext/>
      <w:tabs>
        <w:tab w:val="left" w:pos="240"/>
      </w:tabs>
      <w:spacing w:before="320"/>
      <w:jc w:val="left"/>
    </w:pPr>
    <w:rPr>
      <w:b/>
      <w:sz w:val="18"/>
    </w:rPr>
  </w:style>
  <w:style w:type="paragraph" w:customStyle="1" w:styleId="IH1Chap">
    <w:name w:val="I H1 Chap"/>
    <w:basedOn w:val="BillBasicHeading"/>
    <w:next w:val="Normal"/>
    <w:rsid w:val="0022074E"/>
    <w:pPr>
      <w:spacing w:before="320"/>
      <w:ind w:left="2600" w:hanging="2600"/>
    </w:pPr>
    <w:rPr>
      <w:sz w:val="34"/>
    </w:rPr>
  </w:style>
  <w:style w:type="paragraph" w:customStyle="1" w:styleId="IH2Part">
    <w:name w:val="I H2 Part"/>
    <w:basedOn w:val="BillBasicHeading"/>
    <w:next w:val="Normal"/>
    <w:rsid w:val="0022074E"/>
    <w:pPr>
      <w:spacing w:before="380"/>
      <w:ind w:left="2600" w:hanging="2600"/>
    </w:pPr>
    <w:rPr>
      <w:sz w:val="32"/>
    </w:rPr>
  </w:style>
  <w:style w:type="paragraph" w:customStyle="1" w:styleId="IH3Div">
    <w:name w:val="I H3 Div"/>
    <w:basedOn w:val="BillBasicHeading"/>
    <w:next w:val="Normal"/>
    <w:rsid w:val="0022074E"/>
    <w:pPr>
      <w:spacing w:before="240"/>
      <w:ind w:left="2600" w:hanging="2600"/>
    </w:pPr>
    <w:rPr>
      <w:sz w:val="28"/>
    </w:rPr>
  </w:style>
  <w:style w:type="paragraph" w:customStyle="1" w:styleId="IH5Sec">
    <w:name w:val="I H5 Sec"/>
    <w:basedOn w:val="BillBasicHeading"/>
    <w:next w:val="Normal"/>
    <w:rsid w:val="0022074E"/>
    <w:pPr>
      <w:tabs>
        <w:tab w:val="clear" w:pos="2600"/>
        <w:tab w:val="left" w:pos="1100"/>
      </w:tabs>
      <w:spacing w:before="240"/>
      <w:ind w:left="1100" w:hanging="1100"/>
    </w:pPr>
  </w:style>
  <w:style w:type="paragraph" w:customStyle="1" w:styleId="IH4SubDiv">
    <w:name w:val="I H4 SubDiv"/>
    <w:basedOn w:val="BillBasicHeading"/>
    <w:next w:val="Normal"/>
    <w:rsid w:val="0022074E"/>
    <w:pPr>
      <w:spacing w:before="240"/>
      <w:ind w:left="2600" w:hanging="2600"/>
      <w:jc w:val="both"/>
    </w:pPr>
    <w:rPr>
      <w:sz w:val="26"/>
    </w:rPr>
  </w:style>
  <w:style w:type="character" w:styleId="LineNumber">
    <w:name w:val="line number"/>
    <w:basedOn w:val="DefaultParagraphFont"/>
    <w:rsid w:val="0022074E"/>
    <w:rPr>
      <w:rFonts w:ascii="Arial" w:hAnsi="Arial"/>
      <w:sz w:val="16"/>
    </w:rPr>
  </w:style>
  <w:style w:type="paragraph" w:customStyle="1" w:styleId="PageBreak">
    <w:name w:val="PageBreak"/>
    <w:basedOn w:val="Normal"/>
    <w:rsid w:val="0022074E"/>
    <w:rPr>
      <w:sz w:val="4"/>
    </w:rPr>
  </w:style>
  <w:style w:type="paragraph" w:customStyle="1" w:styleId="04Dictionary">
    <w:name w:val="04Dictionary"/>
    <w:basedOn w:val="Normal"/>
    <w:rsid w:val="0022074E"/>
  </w:style>
  <w:style w:type="paragraph" w:customStyle="1" w:styleId="N-line1">
    <w:name w:val="N-line1"/>
    <w:basedOn w:val="BillBasic"/>
    <w:rsid w:val="0022074E"/>
    <w:pPr>
      <w:pBdr>
        <w:bottom w:val="single" w:sz="4" w:space="0" w:color="auto"/>
      </w:pBdr>
      <w:spacing w:before="100"/>
      <w:ind w:left="2980" w:right="3020"/>
      <w:jc w:val="center"/>
    </w:pPr>
  </w:style>
  <w:style w:type="paragraph" w:customStyle="1" w:styleId="N-line2">
    <w:name w:val="N-line2"/>
    <w:basedOn w:val="Normal"/>
    <w:rsid w:val="0022074E"/>
    <w:pPr>
      <w:pBdr>
        <w:bottom w:val="single" w:sz="8" w:space="0" w:color="auto"/>
      </w:pBdr>
    </w:pPr>
  </w:style>
  <w:style w:type="paragraph" w:customStyle="1" w:styleId="EndNote">
    <w:name w:val="EndNote"/>
    <w:basedOn w:val="BillBasicHeading"/>
    <w:rsid w:val="0022074E"/>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22074E"/>
    <w:pPr>
      <w:tabs>
        <w:tab w:val="left" w:pos="700"/>
      </w:tabs>
      <w:spacing w:before="160"/>
      <w:ind w:left="700" w:hanging="700"/>
    </w:pPr>
  </w:style>
  <w:style w:type="paragraph" w:customStyle="1" w:styleId="PenaltyHeading">
    <w:name w:val="PenaltyHeading"/>
    <w:basedOn w:val="Normal"/>
    <w:rsid w:val="0022074E"/>
    <w:pPr>
      <w:tabs>
        <w:tab w:val="left" w:pos="1100"/>
      </w:tabs>
      <w:spacing w:before="120"/>
      <w:ind w:left="1100" w:hanging="1100"/>
    </w:pPr>
    <w:rPr>
      <w:rFonts w:ascii="Arial" w:hAnsi="Arial"/>
      <w:b/>
      <w:sz w:val="20"/>
    </w:rPr>
  </w:style>
  <w:style w:type="paragraph" w:customStyle="1" w:styleId="05EndNote">
    <w:name w:val="05EndNote"/>
    <w:basedOn w:val="Normal"/>
    <w:rsid w:val="0022074E"/>
  </w:style>
  <w:style w:type="paragraph" w:customStyle="1" w:styleId="03Schedule">
    <w:name w:val="03Schedule"/>
    <w:basedOn w:val="Normal"/>
    <w:rsid w:val="0022074E"/>
  </w:style>
  <w:style w:type="paragraph" w:customStyle="1" w:styleId="ISched-heading">
    <w:name w:val="I Sched-heading"/>
    <w:basedOn w:val="BillBasicHeading"/>
    <w:next w:val="Normal"/>
    <w:rsid w:val="0022074E"/>
    <w:pPr>
      <w:spacing w:before="320"/>
      <w:ind w:left="2600" w:hanging="2600"/>
    </w:pPr>
    <w:rPr>
      <w:sz w:val="34"/>
    </w:rPr>
  </w:style>
  <w:style w:type="paragraph" w:customStyle="1" w:styleId="ISched-Part">
    <w:name w:val="I Sched-Part"/>
    <w:basedOn w:val="BillBasicHeading"/>
    <w:rsid w:val="0022074E"/>
    <w:pPr>
      <w:spacing w:before="380"/>
      <w:ind w:left="2600" w:hanging="2600"/>
    </w:pPr>
    <w:rPr>
      <w:sz w:val="32"/>
    </w:rPr>
  </w:style>
  <w:style w:type="paragraph" w:customStyle="1" w:styleId="ISched-form">
    <w:name w:val="I Sched-form"/>
    <w:basedOn w:val="BillBasicHeading"/>
    <w:rsid w:val="0022074E"/>
    <w:pPr>
      <w:tabs>
        <w:tab w:val="right" w:pos="7200"/>
      </w:tabs>
      <w:spacing w:before="240"/>
      <w:ind w:left="2600" w:hanging="2600"/>
    </w:pPr>
    <w:rPr>
      <w:sz w:val="28"/>
    </w:rPr>
  </w:style>
  <w:style w:type="paragraph" w:customStyle="1" w:styleId="ISchclauseheading">
    <w:name w:val="I Sch clause heading"/>
    <w:basedOn w:val="BillBasic"/>
    <w:rsid w:val="0022074E"/>
    <w:pPr>
      <w:keepNext/>
      <w:tabs>
        <w:tab w:val="left" w:pos="1100"/>
      </w:tabs>
      <w:spacing w:before="240"/>
      <w:ind w:left="1100" w:hanging="1100"/>
      <w:jc w:val="left"/>
    </w:pPr>
    <w:rPr>
      <w:rFonts w:ascii="Arial" w:hAnsi="Arial"/>
      <w:b/>
    </w:rPr>
  </w:style>
  <w:style w:type="paragraph" w:customStyle="1" w:styleId="IMain">
    <w:name w:val="I Main"/>
    <w:basedOn w:val="Amain"/>
    <w:rsid w:val="0022074E"/>
  </w:style>
  <w:style w:type="paragraph" w:customStyle="1" w:styleId="Ipara">
    <w:name w:val="I para"/>
    <w:basedOn w:val="Apara"/>
    <w:rsid w:val="0022074E"/>
    <w:pPr>
      <w:outlineLvl w:val="9"/>
    </w:pPr>
  </w:style>
  <w:style w:type="paragraph" w:customStyle="1" w:styleId="Isubpara">
    <w:name w:val="I subpara"/>
    <w:basedOn w:val="Asubpara"/>
    <w:rsid w:val="0022074E"/>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22074E"/>
    <w:pPr>
      <w:tabs>
        <w:tab w:val="clear" w:pos="2400"/>
        <w:tab w:val="clear" w:pos="2600"/>
        <w:tab w:val="right" w:pos="2460"/>
        <w:tab w:val="left" w:pos="2660"/>
      </w:tabs>
      <w:ind w:left="2660" w:hanging="2660"/>
    </w:pPr>
  </w:style>
  <w:style w:type="character" w:customStyle="1" w:styleId="CharSectNo">
    <w:name w:val="CharSectNo"/>
    <w:basedOn w:val="DefaultParagraphFont"/>
    <w:rsid w:val="0022074E"/>
  </w:style>
  <w:style w:type="character" w:customStyle="1" w:styleId="CharDivNo">
    <w:name w:val="CharDivNo"/>
    <w:basedOn w:val="DefaultParagraphFont"/>
    <w:rsid w:val="0022074E"/>
  </w:style>
  <w:style w:type="character" w:customStyle="1" w:styleId="CharDivText">
    <w:name w:val="CharDivText"/>
    <w:basedOn w:val="DefaultParagraphFont"/>
    <w:rsid w:val="0022074E"/>
  </w:style>
  <w:style w:type="character" w:customStyle="1" w:styleId="CharPartNo">
    <w:name w:val="CharPartNo"/>
    <w:basedOn w:val="DefaultParagraphFont"/>
    <w:rsid w:val="0022074E"/>
  </w:style>
  <w:style w:type="paragraph" w:customStyle="1" w:styleId="Placeholder">
    <w:name w:val="Placeholder"/>
    <w:basedOn w:val="Normal"/>
    <w:rsid w:val="0022074E"/>
    <w:rPr>
      <w:sz w:val="10"/>
    </w:rPr>
  </w:style>
  <w:style w:type="paragraph" w:styleId="PlainText">
    <w:name w:val="Plain Text"/>
    <w:basedOn w:val="Normal"/>
    <w:link w:val="PlainTextChar"/>
    <w:rsid w:val="0022074E"/>
    <w:rPr>
      <w:rFonts w:ascii="Courier New" w:hAnsi="Courier New"/>
      <w:sz w:val="20"/>
    </w:rPr>
  </w:style>
  <w:style w:type="character" w:customStyle="1" w:styleId="CharChapNo">
    <w:name w:val="CharChapNo"/>
    <w:basedOn w:val="DefaultParagraphFont"/>
    <w:rsid w:val="0022074E"/>
  </w:style>
  <w:style w:type="character" w:customStyle="1" w:styleId="CharChapText">
    <w:name w:val="CharChapText"/>
    <w:basedOn w:val="DefaultParagraphFont"/>
    <w:rsid w:val="0022074E"/>
  </w:style>
  <w:style w:type="character" w:customStyle="1" w:styleId="CharPartText">
    <w:name w:val="CharPartText"/>
    <w:basedOn w:val="DefaultParagraphFont"/>
    <w:rsid w:val="0022074E"/>
  </w:style>
  <w:style w:type="paragraph" w:styleId="TOC1">
    <w:name w:val="toc 1"/>
    <w:basedOn w:val="Normal"/>
    <w:next w:val="Normal"/>
    <w:autoRedefine/>
    <w:uiPriority w:val="39"/>
    <w:rsid w:val="0022074E"/>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uiPriority w:val="39"/>
    <w:rsid w:val="0022074E"/>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uiPriority w:val="39"/>
    <w:rsid w:val="0022074E"/>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uiPriority w:val="39"/>
    <w:rsid w:val="0022074E"/>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uiPriority w:val="39"/>
    <w:rsid w:val="0022074E"/>
  </w:style>
  <w:style w:type="paragraph" w:styleId="Title">
    <w:name w:val="Title"/>
    <w:basedOn w:val="Normal"/>
    <w:link w:val="TitleChar"/>
    <w:qFormat/>
    <w:rsid w:val="00FC438C"/>
    <w:pPr>
      <w:spacing w:before="240" w:after="60"/>
      <w:jc w:val="center"/>
      <w:outlineLvl w:val="0"/>
    </w:pPr>
    <w:rPr>
      <w:rFonts w:ascii="Arial" w:hAnsi="Arial"/>
      <w:b/>
      <w:kern w:val="28"/>
      <w:sz w:val="32"/>
    </w:rPr>
  </w:style>
  <w:style w:type="paragraph" w:styleId="Signature">
    <w:name w:val="Signature"/>
    <w:basedOn w:val="Normal"/>
    <w:link w:val="SignatureChar"/>
    <w:rsid w:val="0022074E"/>
    <w:pPr>
      <w:ind w:left="4252"/>
    </w:pPr>
  </w:style>
  <w:style w:type="paragraph" w:customStyle="1" w:styleId="ActNo">
    <w:name w:val="ActNo"/>
    <w:basedOn w:val="BillBasicHeading"/>
    <w:rsid w:val="0022074E"/>
    <w:pPr>
      <w:keepNext w:val="0"/>
      <w:tabs>
        <w:tab w:val="clear" w:pos="2600"/>
      </w:tabs>
      <w:spacing w:before="220"/>
    </w:pPr>
  </w:style>
  <w:style w:type="paragraph" w:customStyle="1" w:styleId="aParaNote">
    <w:name w:val="aParaNote"/>
    <w:basedOn w:val="BillBasic"/>
    <w:rsid w:val="0022074E"/>
    <w:pPr>
      <w:ind w:left="2840" w:hanging="1240"/>
    </w:pPr>
    <w:rPr>
      <w:sz w:val="20"/>
    </w:rPr>
  </w:style>
  <w:style w:type="paragraph" w:customStyle="1" w:styleId="aExamNum">
    <w:name w:val="aExamNum"/>
    <w:basedOn w:val="aExam"/>
    <w:rsid w:val="0022074E"/>
    <w:pPr>
      <w:ind w:left="1500" w:hanging="400"/>
    </w:pPr>
  </w:style>
  <w:style w:type="paragraph" w:customStyle="1" w:styleId="LongTitle">
    <w:name w:val="LongTitle"/>
    <w:basedOn w:val="BillBasic"/>
    <w:rsid w:val="0022074E"/>
    <w:pPr>
      <w:spacing w:before="300"/>
    </w:pPr>
  </w:style>
  <w:style w:type="paragraph" w:customStyle="1" w:styleId="Minister">
    <w:name w:val="Minister"/>
    <w:basedOn w:val="BillBasic"/>
    <w:rsid w:val="0022074E"/>
    <w:pPr>
      <w:spacing w:before="640"/>
      <w:jc w:val="right"/>
    </w:pPr>
    <w:rPr>
      <w:caps/>
    </w:rPr>
  </w:style>
  <w:style w:type="paragraph" w:customStyle="1" w:styleId="DateLine">
    <w:name w:val="DateLine"/>
    <w:basedOn w:val="BillBasic"/>
    <w:rsid w:val="0022074E"/>
    <w:pPr>
      <w:tabs>
        <w:tab w:val="left" w:pos="4320"/>
      </w:tabs>
    </w:pPr>
  </w:style>
  <w:style w:type="paragraph" w:customStyle="1" w:styleId="madeunder">
    <w:name w:val="made under"/>
    <w:basedOn w:val="BillBasic"/>
    <w:rsid w:val="0022074E"/>
    <w:pPr>
      <w:spacing w:before="240"/>
    </w:pPr>
  </w:style>
  <w:style w:type="paragraph" w:customStyle="1" w:styleId="EndNoteSubHeading">
    <w:name w:val="EndNoteSubHeading"/>
    <w:basedOn w:val="Normal"/>
    <w:next w:val="EndNoteText"/>
    <w:rsid w:val="0022074E"/>
    <w:pPr>
      <w:keepNext/>
      <w:tabs>
        <w:tab w:val="clear" w:pos="0"/>
        <w:tab w:val="left" w:pos="700"/>
      </w:tabs>
      <w:spacing w:before="240"/>
      <w:ind w:left="700" w:hanging="700"/>
    </w:pPr>
    <w:rPr>
      <w:rFonts w:ascii="Arial" w:hAnsi="Arial"/>
      <w:b/>
      <w:sz w:val="20"/>
    </w:rPr>
  </w:style>
  <w:style w:type="paragraph" w:customStyle="1" w:styleId="EndNoteText">
    <w:name w:val="EndNoteText"/>
    <w:basedOn w:val="BillBasic"/>
    <w:rsid w:val="0022074E"/>
    <w:pPr>
      <w:tabs>
        <w:tab w:val="left" w:pos="700"/>
        <w:tab w:val="right" w:pos="6160"/>
      </w:tabs>
      <w:spacing w:before="80"/>
      <w:ind w:left="700" w:hanging="700"/>
    </w:pPr>
    <w:rPr>
      <w:sz w:val="20"/>
    </w:rPr>
  </w:style>
  <w:style w:type="paragraph" w:customStyle="1" w:styleId="BillBasicItalics">
    <w:name w:val="BillBasicItalics"/>
    <w:basedOn w:val="BillBasic"/>
    <w:rsid w:val="0022074E"/>
    <w:rPr>
      <w:i/>
    </w:rPr>
  </w:style>
  <w:style w:type="paragraph" w:customStyle="1" w:styleId="00SigningPage">
    <w:name w:val="00SigningPage"/>
    <w:basedOn w:val="Normal"/>
    <w:rsid w:val="0022074E"/>
  </w:style>
  <w:style w:type="paragraph" w:customStyle="1" w:styleId="Aparareturn">
    <w:name w:val="A para return"/>
    <w:basedOn w:val="BillBasic"/>
    <w:rsid w:val="0022074E"/>
    <w:pPr>
      <w:ind w:left="1600"/>
    </w:pPr>
  </w:style>
  <w:style w:type="paragraph" w:customStyle="1" w:styleId="Asubparareturn">
    <w:name w:val="A subpara return"/>
    <w:basedOn w:val="BillBasic"/>
    <w:rsid w:val="0022074E"/>
    <w:pPr>
      <w:ind w:left="2100"/>
    </w:pPr>
  </w:style>
  <w:style w:type="paragraph" w:customStyle="1" w:styleId="CommentNum">
    <w:name w:val="CommentNum"/>
    <w:basedOn w:val="Comment"/>
    <w:rsid w:val="0022074E"/>
    <w:pPr>
      <w:ind w:left="1800" w:hanging="1800"/>
    </w:pPr>
  </w:style>
  <w:style w:type="paragraph" w:styleId="TOC8">
    <w:name w:val="toc 8"/>
    <w:basedOn w:val="TOC3"/>
    <w:next w:val="Normal"/>
    <w:autoRedefine/>
    <w:uiPriority w:val="39"/>
    <w:rsid w:val="0022074E"/>
    <w:pPr>
      <w:keepNext w:val="0"/>
      <w:spacing w:before="120"/>
    </w:pPr>
  </w:style>
  <w:style w:type="paragraph" w:customStyle="1" w:styleId="Judges">
    <w:name w:val="Judges"/>
    <w:basedOn w:val="Minister"/>
    <w:rsid w:val="0022074E"/>
    <w:pPr>
      <w:spacing w:before="180"/>
    </w:pPr>
  </w:style>
  <w:style w:type="paragraph" w:customStyle="1" w:styleId="BillFor">
    <w:name w:val="BillFor"/>
    <w:basedOn w:val="BillBasicHeading"/>
    <w:rsid w:val="0022074E"/>
    <w:pPr>
      <w:keepNext w:val="0"/>
      <w:spacing w:before="320"/>
      <w:jc w:val="both"/>
    </w:pPr>
    <w:rPr>
      <w:sz w:val="28"/>
    </w:rPr>
  </w:style>
  <w:style w:type="paragraph" w:customStyle="1" w:styleId="draft">
    <w:name w:val="draft"/>
    <w:basedOn w:val="Normal"/>
    <w:rsid w:val="0022074E"/>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22074E"/>
    <w:pPr>
      <w:spacing w:line="260" w:lineRule="atLeast"/>
      <w:jc w:val="center"/>
    </w:pPr>
  </w:style>
  <w:style w:type="paragraph" w:customStyle="1" w:styleId="Amainbullet">
    <w:name w:val="A main bullet"/>
    <w:basedOn w:val="BillBasic"/>
    <w:rsid w:val="0022074E"/>
    <w:pPr>
      <w:spacing w:before="60"/>
      <w:ind w:left="1500" w:hanging="400"/>
    </w:pPr>
  </w:style>
  <w:style w:type="paragraph" w:customStyle="1" w:styleId="Aparabullet">
    <w:name w:val="A para bullet"/>
    <w:basedOn w:val="BillBasic"/>
    <w:rsid w:val="0022074E"/>
    <w:pPr>
      <w:spacing w:before="60"/>
      <w:ind w:left="2000" w:hanging="400"/>
    </w:pPr>
  </w:style>
  <w:style w:type="paragraph" w:customStyle="1" w:styleId="Asubparabullet">
    <w:name w:val="A subpara bullet"/>
    <w:basedOn w:val="BillBasic"/>
    <w:rsid w:val="0022074E"/>
    <w:pPr>
      <w:spacing w:before="60"/>
      <w:ind w:left="2540" w:hanging="400"/>
    </w:pPr>
  </w:style>
  <w:style w:type="paragraph" w:customStyle="1" w:styleId="aDefpara">
    <w:name w:val="aDef para"/>
    <w:basedOn w:val="Apara"/>
    <w:rsid w:val="0022074E"/>
  </w:style>
  <w:style w:type="paragraph" w:customStyle="1" w:styleId="aDefsubpara">
    <w:name w:val="aDef subpara"/>
    <w:basedOn w:val="Asubpara"/>
    <w:rsid w:val="0022074E"/>
  </w:style>
  <w:style w:type="paragraph" w:customStyle="1" w:styleId="Idefpara">
    <w:name w:val="I def para"/>
    <w:basedOn w:val="Ipara"/>
    <w:rsid w:val="0022074E"/>
  </w:style>
  <w:style w:type="paragraph" w:customStyle="1" w:styleId="Idefsubpara">
    <w:name w:val="I def subpara"/>
    <w:basedOn w:val="Isubpara"/>
    <w:rsid w:val="0022074E"/>
  </w:style>
  <w:style w:type="paragraph" w:customStyle="1" w:styleId="Notified">
    <w:name w:val="Notified"/>
    <w:basedOn w:val="BillBasic"/>
    <w:rsid w:val="0022074E"/>
    <w:pPr>
      <w:spacing w:before="360"/>
      <w:jc w:val="right"/>
    </w:pPr>
    <w:rPr>
      <w:i/>
    </w:rPr>
  </w:style>
  <w:style w:type="paragraph" w:customStyle="1" w:styleId="03ScheduleLandscape">
    <w:name w:val="03ScheduleLandscape"/>
    <w:basedOn w:val="Normal"/>
    <w:rsid w:val="0022074E"/>
  </w:style>
  <w:style w:type="paragraph" w:customStyle="1" w:styleId="IDict-Heading">
    <w:name w:val="I Dict-Heading"/>
    <w:basedOn w:val="BillBasicHeading"/>
    <w:rsid w:val="0022074E"/>
    <w:pPr>
      <w:spacing w:before="320"/>
      <w:ind w:left="2600" w:hanging="2600"/>
      <w:jc w:val="both"/>
    </w:pPr>
    <w:rPr>
      <w:sz w:val="34"/>
    </w:rPr>
  </w:style>
  <w:style w:type="paragraph" w:customStyle="1" w:styleId="02TextLandscape">
    <w:name w:val="02TextLandscape"/>
    <w:basedOn w:val="Normal"/>
    <w:rsid w:val="0022074E"/>
  </w:style>
  <w:style w:type="paragraph" w:styleId="Salutation">
    <w:name w:val="Salutation"/>
    <w:basedOn w:val="Normal"/>
    <w:next w:val="Normal"/>
    <w:link w:val="SalutationChar"/>
    <w:rsid w:val="00FC438C"/>
  </w:style>
  <w:style w:type="paragraph" w:customStyle="1" w:styleId="aNoteBullet">
    <w:name w:val="aNoteBullet"/>
    <w:basedOn w:val="aNoteSymb"/>
    <w:rsid w:val="0022074E"/>
    <w:pPr>
      <w:tabs>
        <w:tab w:val="left" w:pos="2200"/>
      </w:tabs>
      <w:spacing w:before="60"/>
      <w:ind w:left="2600" w:hanging="700"/>
    </w:pPr>
  </w:style>
  <w:style w:type="paragraph" w:customStyle="1" w:styleId="aNotess">
    <w:name w:val="aNotess"/>
    <w:basedOn w:val="BillBasic"/>
    <w:rsid w:val="00FC438C"/>
    <w:pPr>
      <w:ind w:left="1900" w:hanging="800"/>
    </w:pPr>
    <w:rPr>
      <w:sz w:val="20"/>
    </w:rPr>
  </w:style>
  <w:style w:type="paragraph" w:customStyle="1" w:styleId="aParaNoteBullet">
    <w:name w:val="aParaNoteBullet"/>
    <w:basedOn w:val="aParaNote"/>
    <w:rsid w:val="0022074E"/>
    <w:pPr>
      <w:tabs>
        <w:tab w:val="left" w:pos="2700"/>
      </w:tabs>
      <w:spacing w:before="60"/>
      <w:ind w:left="3100" w:hanging="700"/>
    </w:pPr>
  </w:style>
  <w:style w:type="paragraph" w:customStyle="1" w:styleId="aNotepar">
    <w:name w:val="aNotepar"/>
    <w:basedOn w:val="BillBasic"/>
    <w:next w:val="Normal"/>
    <w:rsid w:val="0022074E"/>
    <w:pPr>
      <w:ind w:left="2400" w:hanging="800"/>
    </w:pPr>
    <w:rPr>
      <w:sz w:val="20"/>
    </w:rPr>
  </w:style>
  <w:style w:type="paragraph" w:customStyle="1" w:styleId="aNoteTextpar">
    <w:name w:val="aNoteTextpar"/>
    <w:basedOn w:val="aNotepar"/>
    <w:rsid w:val="0022074E"/>
    <w:pPr>
      <w:spacing w:before="60"/>
      <w:ind w:firstLine="0"/>
    </w:pPr>
  </w:style>
  <w:style w:type="paragraph" w:customStyle="1" w:styleId="MinisterWord">
    <w:name w:val="MinisterWord"/>
    <w:basedOn w:val="Normal"/>
    <w:rsid w:val="0022074E"/>
    <w:pPr>
      <w:spacing w:before="60"/>
      <w:jc w:val="right"/>
    </w:pPr>
  </w:style>
  <w:style w:type="paragraph" w:customStyle="1" w:styleId="aExamPara">
    <w:name w:val="aExamPara"/>
    <w:basedOn w:val="aExam"/>
    <w:rsid w:val="0022074E"/>
    <w:pPr>
      <w:tabs>
        <w:tab w:val="right" w:pos="1720"/>
        <w:tab w:val="left" w:pos="2000"/>
        <w:tab w:val="left" w:pos="2300"/>
      </w:tabs>
      <w:ind w:left="2400" w:hanging="1300"/>
    </w:pPr>
  </w:style>
  <w:style w:type="paragraph" w:customStyle="1" w:styleId="aExamNumText">
    <w:name w:val="aExamNumText"/>
    <w:basedOn w:val="aExam"/>
    <w:rsid w:val="0022074E"/>
    <w:pPr>
      <w:ind w:left="1500"/>
    </w:pPr>
  </w:style>
  <w:style w:type="paragraph" w:customStyle="1" w:styleId="aExamBullet">
    <w:name w:val="aExamBullet"/>
    <w:basedOn w:val="aExam"/>
    <w:rsid w:val="0022074E"/>
    <w:pPr>
      <w:tabs>
        <w:tab w:val="left" w:pos="1500"/>
        <w:tab w:val="left" w:pos="2300"/>
      </w:tabs>
      <w:ind w:left="1900" w:hanging="800"/>
    </w:pPr>
  </w:style>
  <w:style w:type="paragraph" w:customStyle="1" w:styleId="aNotePara">
    <w:name w:val="aNotePara"/>
    <w:basedOn w:val="aNote"/>
    <w:rsid w:val="0022074E"/>
    <w:pPr>
      <w:tabs>
        <w:tab w:val="right" w:pos="2140"/>
        <w:tab w:val="left" w:pos="2400"/>
      </w:tabs>
      <w:spacing w:before="60"/>
      <w:ind w:left="2400" w:hanging="1300"/>
    </w:pPr>
  </w:style>
  <w:style w:type="paragraph" w:customStyle="1" w:styleId="aExplanHeading">
    <w:name w:val="aExplanHeading"/>
    <w:basedOn w:val="BillBasicHeading"/>
    <w:next w:val="Normal"/>
    <w:rsid w:val="0022074E"/>
    <w:rPr>
      <w:rFonts w:ascii="Arial (W1)" w:hAnsi="Arial (W1)"/>
      <w:sz w:val="18"/>
    </w:rPr>
  </w:style>
  <w:style w:type="paragraph" w:customStyle="1" w:styleId="aExplanText">
    <w:name w:val="aExplanText"/>
    <w:basedOn w:val="BillBasic"/>
    <w:rsid w:val="0022074E"/>
    <w:rPr>
      <w:sz w:val="20"/>
    </w:rPr>
  </w:style>
  <w:style w:type="paragraph" w:customStyle="1" w:styleId="aParaNotePara">
    <w:name w:val="aParaNotePara"/>
    <w:basedOn w:val="aNoteParaSymb"/>
    <w:rsid w:val="0022074E"/>
    <w:pPr>
      <w:tabs>
        <w:tab w:val="clear" w:pos="2140"/>
        <w:tab w:val="clear" w:pos="2400"/>
        <w:tab w:val="right" w:pos="2644"/>
      </w:tabs>
      <w:ind w:left="3320" w:hanging="1720"/>
    </w:pPr>
  </w:style>
  <w:style w:type="character" w:customStyle="1" w:styleId="charBold">
    <w:name w:val="charBold"/>
    <w:basedOn w:val="DefaultParagraphFont"/>
    <w:rsid w:val="0022074E"/>
    <w:rPr>
      <w:b/>
    </w:rPr>
  </w:style>
  <w:style w:type="character" w:customStyle="1" w:styleId="charBoldItals">
    <w:name w:val="charBoldItals"/>
    <w:basedOn w:val="DefaultParagraphFont"/>
    <w:rsid w:val="0022074E"/>
    <w:rPr>
      <w:b/>
      <w:i/>
    </w:rPr>
  </w:style>
  <w:style w:type="character" w:customStyle="1" w:styleId="charItals">
    <w:name w:val="charItals"/>
    <w:basedOn w:val="DefaultParagraphFont"/>
    <w:rsid w:val="0022074E"/>
    <w:rPr>
      <w:i/>
    </w:rPr>
  </w:style>
  <w:style w:type="character" w:customStyle="1" w:styleId="charUnderline">
    <w:name w:val="charUnderline"/>
    <w:basedOn w:val="DefaultParagraphFont"/>
    <w:rsid w:val="0022074E"/>
    <w:rPr>
      <w:u w:val="single"/>
    </w:rPr>
  </w:style>
  <w:style w:type="paragraph" w:customStyle="1" w:styleId="TableHd">
    <w:name w:val="TableHd"/>
    <w:basedOn w:val="Normal"/>
    <w:rsid w:val="0022074E"/>
    <w:pPr>
      <w:keepNext/>
      <w:spacing w:before="300"/>
      <w:ind w:left="1200" w:hanging="1200"/>
    </w:pPr>
    <w:rPr>
      <w:rFonts w:ascii="Arial" w:hAnsi="Arial"/>
      <w:b/>
      <w:sz w:val="20"/>
    </w:rPr>
  </w:style>
  <w:style w:type="paragraph" w:customStyle="1" w:styleId="TableColHd">
    <w:name w:val="TableColHd"/>
    <w:basedOn w:val="Normal"/>
    <w:rsid w:val="0022074E"/>
    <w:pPr>
      <w:keepNext/>
      <w:spacing w:after="60"/>
    </w:pPr>
    <w:rPr>
      <w:rFonts w:ascii="Arial" w:hAnsi="Arial"/>
      <w:b/>
      <w:sz w:val="18"/>
    </w:rPr>
  </w:style>
  <w:style w:type="paragraph" w:customStyle="1" w:styleId="PenaltyPara">
    <w:name w:val="PenaltyPara"/>
    <w:basedOn w:val="Normal"/>
    <w:rsid w:val="0022074E"/>
    <w:pPr>
      <w:tabs>
        <w:tab w:val="right" w:pos="1360"/>
      </w:tabs>
      <w:spacing w:before="60"/>
      <w:ind w:left="1600" w:hanging="1600"/>
      <w:jc w:val="both"/>
    </w:pPr>
  </w:style>
  <w:style w:type="paragraph" w:customStyle="1" w:styleId="tablepara">
    <w:name w:val="table para"/>
    <w:basedOn w:val="Normal"/>
    <w:rsid w:val="0022074E"/>
    <w:pPr>
      <w:tabs>
        <w:tab w:val="right" w:pos="800"/>
        <w:tab w:val="left" w:pos="1100"/>
      </w:tabs>
      <w:spacing w:before="80" w:after="60"/>
      <w:ind w:left="1100" w:hanging="1100"/>
    </w:pPr>
  </w:style>
  <w:style w:type="paragraph" w:customStyle="1" w:styleId="tablesubpara">
    <w:name w:val="table subpara"/>
    <w:basedOn w:val="Normal"/>
    <w:rsid w:val="0022074E"/>
    <w:pPr>
      <w:tabs>
        <w:tab w:val="right" w:pos="1500"/>
        <w:tab w:val="left" w:pos="1800"/>
      </w:tabs>
      <w:spacing w:before="80" w:after="60"/>
      <w:ind w:left="1800" w:hanging="1800"/>
    </w:pPr>
  </w:style>
  <w:style w:type="paragraph" w:customStyle="1" w:styleId="TableText">
    <w:name w:val="TableText"/>
    <w:basedOn w:val="Normal"/>
    <w:rsid w:val="0022074E"/>
    <w:pPr>
      <w:spacing w:before="60" w:after="60"/>
    </w:pPr>
  </w:style>
  <w:style w:type="paragraph" w:customStyle="1" w:styleId="IshadedH5Sec">
    <w:name w:val="I shaded H5 Sec"/>
    <w:basedOn w:val="AH5Sec"/>
    <w:rsid w:val="0022074E"/>
    <w:pPr>
      <w:shd w:val="pct25" w:color="auto" w:fill="auto"/>
      <w:outlineLvl w:val="9"/>
    </w:pPr>
  </w:style>
  <w:style w:type="paragraph" w:customStyle="1" w:styleId="IshadedSchClause">
    <w:name w:val="I shaded Sch Clause"/>
    <w:basedOn w:val="IshadedH5Sec"/>
    <w:rsid w:val="0022074E"/>
  </w:style>
  <w:style w:type="paragraph" w:customStyle="1" w:styleId="Penalty">
    <w:name w:val="Penalty"/>
    <w:basedOn w:val="Amainreturn"/>
    <w:rsid w:val="0022074E"/>
  </w:style>
  <w:style w:type="paragraph" w:customStyle="1" w:styleId="aNoteText">
    <w:name w:val="aNoteText"/>
    <w:basedOn w:val="aNoteSymb"/>
    <w:rsid w:val="0022074E"/>
    <w:pPr>
      <w:spacing w:before="60"/>
      <w:ind w:firstLine="0"/>
    </w:pPr>
  </w:style>
  <w:style w:type="paragraph" w:customStyle="1" w:styleId="aExamINum">
    <w:name w:val="aExamINum"/>
    <w:basedOn w:val="aExam"/>
    <w:rsid w:val="00FC438C"/>
    <w:pPr>
      <w:tabs>
        <w:tab w:val="left" w:pos="1500"/>
      </w:tabs>
      <w:ind w:left="1500" w:hanging="400"/>
    </w:pPr>
  </w:style>
  <w:style w:type="paragraph" w:customStyle="1" w:styleId="AExamIPara">
    <w:name w:val="AExamIPara"/>
    <w:basedOn w:val="aExam"/>
    <w:rsid w:val="0022074E"/>
    <w:pPr>
      <w:tabs>
        <w:tab w:val="right" w:pos="1720"/>
        <w:tab w:val="left" w:pos="2000"/>
      </w:tabs>
      <w:ind w:left="2000" w:hanging="900"/>
    </w:pPr>
  </w:style>
  <w:style w:type="paragraph" w:customStyle="1" w:styleId="AH3sec">
    <w:name w:val="A H3 sec"/>
    <w:basedOn w:val="Normal"/>
    <w:next w:val="Amain"/>
    <w:rsid w:val="00FC438C"/>
    <w:pPr>
      <w:keepNext/>
      <w:keepLines/>
      <w:numPr>
        <w:numId w:val="2"/>
      </w:numPr>
      <w:pBdr>
        <w:top w:val="single" w:sz="4" w:space="1" w:color="auto"/>
      </w:pBdr>
      <w:tabs>
        <w:tab w:val="left" w:pos="284"/>
      </w:tabs>
      <w:spacing w:before="240"/>
      <w:ind w:left="0" w:firstLine="0"/>
    </w:pPr>
    <w:rPr>
      <w:rFonts w:ascii="Arial" w:hAnsi="Arial"/>
      <w:b/>
      <w:sz w:val="22"/>
    </w:rPr>
  </w:style>
  <w:style w:type="paragraph" w:customStyle="1" w:styleId="aExamHdgss">
    <w:name w:val="aExamHdgss"/>
    <w:basedOn w:val="BillBasicHeading"/>
    <w:next w:val="Normal"/>
    <w:rsid w:val="0022074E"/>
    <w:pPr>
      <w:tabs>
        <w:tab w:val="clear" w:pos="2600"/>
      </w:tabs>
      <w:ind w:left="1100"/>
    </w:pPr>
    <w:rPr>
      <w:sz w:val="18"/>
    </w:rPr>
  </w:style>
  <w:style w:type="paragraph" w:customStyle="1" w:styleId="aExamss">
    <w:name w:val="aExamss"/>
    <w:basedOn w:val="aNoteSymb"/>
    <w:rsid w:val="0022074E"/>
    <w:pPr>
      <w:spacing w:before="60"/>
      <w:ind w:left="1100" w:firstLine="0"/>
    </w:pPr>
  </w:style>
  <w:style w:type="paragraph" w:customStyle="1" w:styleId="aExamHdgpar">
    <w:name w:val="aExamHdgpar"/>
    <w:basedOn w:val="aExamHdgss"/>
    <w:next w:val="Normal"/>
    <w:rsid w:val="0022074E"/>
    <w:pPr>
      <w:ind w:left="1600"/>
    </w:pPr>
  </w:style>
  <w:style w:type="paragraph" w:customStyle="1" w:styleId="aExampar">
    <w:name w:val="aExampar"/>
    <w:basedOn w:val="aExamss"/>
    <w:rsid w:val="0022074E"/>
    <w:pPr>
      <w:ind w:left="1600"/>
    </w:pPr>
  </w:style>
  <w:style w:type="paragraph" w:customStyle="1" w:styleId="aExamINumss">
    <w:name w:val="aExamINumss"/>
    <w:basedOn w:val="aExamss"/>
    <w:rsid w:val="0022074E"/>
    <w:pPr>
      <w:tabs>
        <w:tab w:val="left" w:pos="1500"/>
      </w:tabs>
      <w:ind w:left="1500" w:hanging="400"/>
    </w:pPr>
  </w:style>
  <w:style w:type="paragraph" w:customStyle="1" w:styleId="aExamINumpar">
    <w:name w:val="aExamINumpar"/>
    <w:basedOn w:val="aExampar"/>
    <w:rsid w:val="0022074E"/>
    <w:pPr>
      <w:tabs>
        <w:tab w:val="left" w:pos="2000"/>
      </w:tabs>
      <w:ind w:left="2000" w:hanging="400"/>
    </w:pPr>
  </w:style>
  <w:style w:type="paragraph" w:customStyle="1" w:styleId="aExamNumTextss">
    <w:name w:val="aExamNumTextss"/>
    <w:basedOn w:val="aExamss"/>
    <w:rsid w:val="0022074E"/>
    <w:pPr>
      <w:ind w:left="1500"/>
    </w:pPr>
  </w:style>
  <w:style w:type="paragraph" w:customStyle="1" w:styleId="aExamNumTextpar">
    <w:name w:val="aExamNumTextpar"/>
    <w:basedOn w:val="aExampar"/>
    <w:rsid w:val="00FC438C"/>
    <w:pPr>
      <w:ind w:left="2000"/>
    </w:pPr>
  </w:style>
  <w:style w:type="paragraph" w:customStyle="1" w:styleId="aExamBulletss">
    <w:name w:val="aExamBulletss"/>
    <w:basedOn w:val="aExamss"/>
    <w:rsid w:val="0022074E"/>
    <w:pPr>
      <w:ind w:left="1500" w:hanging="400"/>
    </w:pPr>
  </w:style>
  <w:style w:type="paragraph" w:customStyle="1" w:styleId="aExamBulletpar">
    <w:name w:val="aExamBulletpar"/>
    <w:basedOn w:val="aExampar"/>
    <w:rsid w:val="0022074E"/>
    <w:pPr>
      <w:ind w:left="2000" w:hanging="400"/>
    </w:pPr>
  </w:style>
  <w:style w:type="paragraph" w:customStyle="1" w:styleId="aExamHdgsubpar">
    <w:name w:val="aExamHdgsubpar"/>
    <w:basedOn w:val="aExamHdgss"/>
    <w:next w:val="Normal"/>
    <w:rsid w:val="0022074E"/>
    <w:pPr>
      <w:ind w:left="2140"/>
    </w:pPr>
  </w:style>
  <w:style w:type="paragraph" w:customStyle="1" w:styleId="aExamsubpar">
    <w:name w:val="aExamsubpar"/>
    <w:basedOn w:val="aExamss"/>
    <w:rsid w:val="0022074E"/>
    <w:pPr>
      <w:ind w:left="2140"/>
    </w:pPr>
  </w:style>
  <w:style w:type="paragraph" w:customStyle="1" w:styleId="aExamNumsubpar">
    <w:name w:val="aExamNumsubpar"/>
    <w:basedOn w:val="aExamsubpar"/>
    <w:rsid w:val="0022074E"/>
    <w:pPr>
      <w:tabs>
        <w:tab w:val="clear" w:pos="1100"/>
        <w:tab w:val="clear" w:pos="2381"/>
        <w:tab w:val="left" w:pos="2569"/>
      </w:tabs>
      <w:ind w:left="2569" w:hanging="403"/>
    </w:pPr>
  </w:style>
  <w:style w:type="paragraph" w:customStyle="1" w:styleId="aExamNumTextsubpar">
    <w:name w:val="aExamNumTextsubpar"/>
    <w:basedOn w:val="aExampar"/>
    <w:rsid w:val="00FC438C"/>
    <w:pPr>
      <w:ind w:left="2540"/>
    </w:pPr>
  </w:style>
  <w:style w:type="paragraph" w:customStyle="1" w:styleId="aExamBulletsubpar">
    <w:name w:val="aExamBulletsubpar"/>
    <w:basedOn w:val="aExamsubpar"/>
    <w:rsid w:val="0022074E"/>
    <w:pPr>
      <w:numPr>
        <w:numId w:val="4"/>
      </w:numPr>
      <w:tabs>
        <w:tab w:val="clear" w:pos="1100"/>
        <w:tab w:val="clear" w:pos="2381"/>
        <w:tab w:val="left" w:pos="2569"/>
      </w:tabs>
      <w:ind w:left="2569" w:hanging="403"/>
    </w:pPr>
  </w:style>
  <w:style w:type="paragraph" w:customStyle="1" w:styleId="aNoteTextss">
    <w:name w:val="aNoteTextss"/>
    <w:basedOn w:val="Normal"/>
    <w:rsid w:val="0022074E"/>
    <w:pPr>
      <w:spacing w:before="60"/>
      <w:ind w:left="1900"/>
      <w:jc w:val="both"/>
    </w:pPr>
    <w:rPr>
      <w:sz w:val="20"/>
    </w:rPr>
  </w:style>
  <w:style w:type="paragraph" w:customStyle="1" w:styleId="aNoteParass">
    <w:name w:val="aNoteParass"/>
    <w:basedOn w:val="Normal"/>
    <w:rsid w:val="0022074E"/>
    <w:pPr>
      <w:tabs>
        <w:tab w:val="right" w:pos="2140"/>
        <w:tab w:val="left" w:pos="2400"/>
      </w:tabs>
      <w:spacing w:before="60"/>
      <w:ind w:left="2400" w:hanging="1300"/>
      <w:jc w:val="both"/>
    </w:pPr>
    <w:rPr>
      <w:sz w:val="20"/>
    </w:rPr>
  </w:style>
  <w:style w:type="paragraph" w:customStyle="1" w:styleId="aNoteParapar">
    <w:name w:val="aNoteParapar"/>
    <w:basedOn w:val="aNotepar"/>
    <w:rsid w:val="0022074E"/>
    <w:pPr>
      <w:tabs>
        <w:tab w:val="right" w:pos="2640"/>
      </w:tabs>
      <w:spacing w:before="60"/>
      <w:ind w:left="2920" w:hanging="1320"/>
    </w:pPr>
  </w:style>
  <w:style w:type="paragraph" w:customStyle="1" w:styleId="aNotesubpar">
    <w:name w:val="aNotesubpar"/>
    <w:basedOn w:val="BillBasic"/>
    <w:next w:val="Normal"/>
    <w:rsid w:val="0022074E"/>
    <w:pPr>
      <w:ind w:left="2940" w:hanging="800"/>
    </w:pPr>
    <w:rPr>
      <w:sz w:val="20"/>
    </w:rPr>
  </w:style>
  <w:style w:type="paragraph" w:customStyle="1" w:styleId="aNoteTextsubpar">
    <w:name w:val="aNoteTextsubpar"/>
    <w:basedOn w:val="aNotesubpar"/>
    <w:rsid w:val="0022074E"/>
    <w:pPr>
      <w:spacing w:before="60"/>
      <w:ind w:firstLine="0"/>
    </w:pPr>
  </w:style>
  <w:style w:type="paragraph" w:customStyle="1" w:styleId="aNoteParasubpar">
    <w:name w:val="aNoteParasubpar"/>
    <w:basedOn w:val="aNotesubpar"/>
    <w:rsid w:val="00FC438C"/>
    <w:pPr>
      <w:tabs>
        <w:tab w:val="right" w:pos="3180"/>
      </w:tabs>
      <w:spacing w:before="60"/>
      <w:ind w:left="3460" w:hanging="1320"/>
    </w:pPr>
  </w:style>
  <w:style w:type="paragraph" w:customStyle="1" w:styleId="aNoteBulletsubpar">
    <w:name w:val="aNoteBulletsubpar"/>
    <w:basedOn w:val="aNotesubpar"/>
    <w:rsid w:val="0022074E"/>
    <w:pPr>
      <w:numPr>
        <w:numId w:val="3"/>
      </w:numPr>
      <w:tabs>
        <w:tab w:val="clear" w:pos="3300"/>
        <w:tab w:val="left" w:pos="3345"/>
      </w:tabs>
      <w:spacing w:before="60"/>
    </w:pPr>
  </w:style>
  <w:style w:type="paragraph" w:customStyle="1" w:styleId="aNoteBulletss">
    <w:name w:val="aNoteBulletss"/>
    <w:basedOn w:val="Normal"/>
    <w:rsid w:val="0022074E"/>
    <w:pPr>
      <w:spacing w:before="60"/>
      <w:ind w:left="2300" w:hanging="400"/>
      <w:jc w:val="both"/>
    </w:pPr>
    <w:rPr>
      <w:sz w:val="20"/>
    </w:rPr>
  </w:style>
  <w:style w:type="paragraph" w:customStyle="1" w:styleId="aNoteBulletpar">
    <w:name w:val="aNoteBulletpar"/>
    <w:basedOn w:val="aNotepar"/>
    <w:rsid w:val="0022074E"/>
    <w:pPr>
      <w:spacing w:before="60"/>
      <w:ind w:left="2800" w:hanging="400"/>
    </w:pPr>
  </w:style>
  <w:style w:type="paragraph" w:customStyle="1" w:styleId="aExplanBullet">
    <w:name w:val="aExplanBullet"/>
    <w:basedOn w:val="Normal"/>
    <w:rsid w:val="0022074E"/>
    <w:pPr>
      <w:spacing w:before="140"/>
      <w:ind w:left="400" w:hanging="400"/>
      <w:jc w:val="both"/>
    </w:pPr>
    <w:rPr>
      <w:snapToGrid w:val="0"/>
      <w:sz w:val="20"/>
    </w:rPr>
  </w:style>
  <w:style w:type="paragraph" w:customStyle="1" w:styleId="AuthLaw">
    <w:name w:val="AuthLaw"/>
    <w:basedOn w:val="BillBasic"/>
    <w:rsid w:val="0022074E"/>
    <w:rPr>
      <w:rFonts w:ascii="Arial" w:hAnsi="Arial"/>
      <w:b/>
      <w:sz w:val="20"/>
    </w:rPr>
  </w:style>
  <w:style w:type="paragraph" w:customStyle="1" w:styleId="aExamNumpar">
    <w:name w:val="aExamNumpar"/>
    <w:basedOn w:val="aExamINumss"/>
    <w:rsid w:val="00FC438C"/>
    <w:pPr>
      <w:tabs>
        <w:tab w:val="clear" w:pos="1500"/>
        <w:tab w:val="left" w:pos="2000"/>
      </w:tabs>
      <w:ind w:left="2000"/>
    </w:pPr>
  </w:style>
  <w:style w:type="paragraph" w:customStyle="1" w:styleId="Schsectionheading">
    <w:name w:val="Sch section heading"/>
    <w:basedOn w:val="BillBasic"/>
    <w:next w:val="Amain"/>
    <w:rsid w:val="00FC438C"/>
    <w:pPr>
      <w:spacing w:before="240"/>
      <w:jc w:val="left"/>
      <w:outlineLvl w:val="4"/>
    </w:pPr>
    <w:rPr>
      <w:rFonts w:ascii="Arial" w:hAnsi="Arial"/>
      <w:b/>
    </w:rPr>
  </w:style>
  <w:style w:type="paragraph" w:customStyle="1" w:styleId="SchApara">
    <w:name w:val="Sch A para"/>
    <w:basedOn w:val="Apara"/>
    <w:rsid w:val="0022074E"/>
  </w:style>
  <w:style w:type="paragraph" w:customStyle="1" w:styleId="SchAsubpara">
    <w:name w:val="Sch A subpara"/>
    <w:basedOn w:val="Asubpara"/>
    <w:rsid w:val="0022074E"/>
  </w:style>
  <w:style w:type="paragraph" w:customStyle="1" w:styleId="SchAsubsubpara">
    <w:name w:val="Sch A subsubpara"/>
    <w:basedOn w:val="Asubsubpara"/>
    <w:rsid w:val="0022074E"/>
  </w:style>
  <w:style w:type="paragraph" w:customStyle="1" w:styleId="TOCOL1">
    <w:name w:val="TOCOL 1"/>
    <w:basedOn w:val="TOC1"/>
    <w:rsid w:val="0022074E"/>
  </w:style>
  <w:style w:type="paragraph" w:customStyle="1" w:styleId="TOCOL2">
    <w:name w:val="TOCOL 2"/>
    <w:basedOn w:val="TOC2"/>
    <w:rsid w:val="0022074E"/>
    <w:pPr>
      <w:keepNext w:val="0"/>
    </w:pPr>
  </w:style>
  <w:style w:type="paragraph" w:customStyle="1" w:styleId="TOCOL3">
    <w:name w:val="TOCOL 3"/>
    <w:basedOn w:val="TOC3"/>
    <w:rsid w:val="0022074E"/>
    <w:pPr>
      <w:keepNext w:val="0"/>
    </w:pPr>
  </w:style>
  <w:style w:type="paragraph" w:customStyle="1" w:styleId="TOCOL4">
    <w:name w:val="TOCOL 4"/>
    <w:basedOn w:val="TOC4"/>
    <w:rsid w:val="0022074E"/>
    <w:pPr>
      <w:keepNext w:val="0"/>
    </w:pPr>
  </w:style>
  <w:style w:type="paragraph" w:customStyle="1" w:styleId="TOCOL5">
    <w:name w:val="TOCOL 5"/>
    <w:basedOn w:val="TOC5"/>
    <w:rsid w:val="0022074E"/>
    <w:pPr>
      <w:tabs>
        <w:tab w:val="left" w:pos="400"/>
      </w:tabs>
    </w:pPr>
  </w:style>
  <w:style w:type="paragraph" w:customStyle="1" w:styleId="TOCOL6">
    <w:name w:val="TOCOL 6"/>
    <w:basedOn w:val="TOC6"/>
    <w:rsid w:val="0022074E"/>
    <w:pPr>
      <w:keepNext w:val="0"/>
    </w:pPr>
  </w:style>
  <w:style w:type="paragraph" w:customStyle="1" w:styleId="TOCOL7">
    <w:name w:val="TOCOL 7"/>
    <w:basedOn w:val="TOC7"/>
    <w:rsid w:val="0022074E"/>
  </w:style>
  <w:style w:type="paragraph" w:customStyle="1" w:styleId="TOCOL8">
    <w:name w:val="TOCOL 8"/>
    <w:basedOn w:val="TOC8"/>
    <w:rsid w:val="0022074E"/>
  </w:style>
  <w:style w:type="paragraph" w:customStyle="1" w:styleId="TOCOL9">
    <w:name w:val="TOCOL 9"/>
    <w:basedOn w:val="TOC9"/>
    <w:rsid w:val="0022074E"/>
    <w:pPr>
      <w:ind w:right="0"/>
    </w:pPr>
  </w:style>
  <w:style w:type="paragraph" w:styleId="TOC9">
    <w:name w:val="toc 9"/>
    <w:basedOn w:val="Normal"/>
    <w:next w:val="Normal"/>
    <w:autoRedefine/>
    <w:uiPriority w:val="39"/>
    <w:rsid w:val="0022074E"/>
    <w:pPr>
      <w:ind w:left="1920" w:right="600"/>
    </w:pPr>
  </w:style>
  <w:style w:type="paragraph" w:customStyle="1" w:styleId="Billname1">
    <w:name w:val="Billname1"/>
    <w:basedOn w:val="Normal"/>
    <w:rsid w:val="0022074E"/>
    <w:pPr>
      <w:tabs>
        <w:tab w:val="left" w:pos="2400"/>
      </w:tabs>
      <w:spacing w:before="1220"/>
    </w:pPr>
    <w:rPr>
      <w:rFonts w:ascii="Arial" w:hAnsi="Arial"/>
      <w:b/>
      <w:sz w:val="40"/>
    </w:rPr>
  </w:style>
  <w:style w:type="paragraph" w:customStyle="1" w:styleId="TableText10">
    <w:name w:val="TableText10"/>
    <w:basedOn w:val="TableText"/>
    <w:rsid w:val="0022074E"/>
    <w:rPr>
      <w:sz w:val="20"/>
    </w:rPr>
  </w:style>
  <w:style w:type="paragraph" w:customStyle="1" w:styleId="TablePara10">
    <w:name w:val="TablePara10"/>
    <w:basedOn w:val="tablepara"/>
    <w:link w:val="TablePara10Char"/>
    <w:rsid w:val="0022074E"/>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22074E"/>
    <w:pPr>
      <w:tabs>
        <w:tab w:val="clear" w:pos="1500"/>
        <w:tab w:val="clear" w:pos="1800"/>
        <w:tab w:val="right" w:pos="1100"/>
        <w:tab w:val="left" w:pos="1400"/>
      </w:tabs>
      <w:ind w:left="1400" w:hanging="1400"/>
    </w:pPr>
    <w:rPr>
      <w:sz w:val="20"/>
    </w:rPr>
  </w:style>
  <w:style w:type="character" w:customStyle="1" w:styleId="charContents">
    <w:name w:val="charContents"/>
    <w:basedOn w:val="DefaultParagraphFont"/>
    <w:rsid w:val="0022074E"/>
  </w:style>
  <w:style w:type="character" w:customStyle="1" w:styleId="charPage">
    <w:name w:val="charPage"/>
    <w:basedOn w:val="DefaultParagraphFont"/>
    <w:rsid w:val="0022074E"/>
  </w:style>
  <w:style w:type="character" w:styleId="PageNumber">
    <w:name w:val="page number"/>
    <w:basedOn w:val="DefaultParagraphFont"/>
    <w:rsid w:val="0022074E"/>
  </w:style>
  <w:style w:type="paragraph" w:customStyle="1" w:styleId="Letterhead">
    <w:name w:val="Letterhead"/>
    <w:rsid w:val="0022074E"/>
    <w:pPr>
      <w:widowControl w:val="0"/>
      <w:spacing w:after="180"/>
      <w:jc w:val="right"/>
    </w:pPr>
    <w:rPr>
      <w:rFonts w:ascii="Arial" w:hAnsi="Arial"/>
      <w:sz w:val="32"/>
      <w:lang w:eastAsia="en-US"/>
    </w:rPr>
  </w:style>
  <w:style w:type="paragraph" w:customStyle="1" w:styleId="IShadedschclause0">
    <w:name w:val="I Shaded sch clause"/>
    <w:basedOn w:val="IH5Sec"/>
    <w:rsid w:val="00FC438C"/>
    <w:pPr>
      <w:shd w:val="pct15" w:color="auto" w:fill="FFFFFF"/>
      <w:tabs>
        <w:tab w:val="clear" w:pos="1100"/>
        <w:tab w:val="left" w:pos="700"/>
      </w:tabs>
      <w:ind w:left="700" w:hanging="700"/>
    </w:pPr>
  </w:style>
  <w:style w:type="paragraph" w:customStyle="1" w:styleId="Billfooter">
    <w:name w:val="Billfooter"/>
    <w:basedOn w:val="Normal"/>
    <w:rsid w:val="00FC438C"/>
    <w:pPr>
      <w:tabs>
        <w:tab w:val="right" w:pos="7200"/>
      </w:tabs>
      <w:jc w:val="both"/>
    </w:pPr>
    <w:rPr>
      <w:sz w:val="18"/>
    </w:rPr>
  </w:style>
  <w:style w:type="paragraph" w:styleId="BalloonText">
    <w:name w:val="Balloon Text"/>
    <w:basedOn w:val="Normal"/>
    <w:link w:val="BalloonTextChar"/>
    <w:uiPriority w:val="99"/>
    <w:unhideWhenUsed/>
    <w:rsid w:val="0022074E"/>
    <w:rPr>
      <w:rFonts w:ascii="Tahoma" w:hAnsi="Tahoma" w:cs="Tahoma"/>
      <w:sz w:val="16"/>
      <w:szCs w:val="16"/>
    </w:rPr>
  </w:style>
  <w:style w:type="character" w:customStyle="1" w:styleId="BalloonTextChar">
    <w:name w:val="Balloon Text Char"/>
    <w:basedOn w:val="DefaultParagraphFont"/>
    <w:link w:val="BalloonText"/>
    <w:uiPriority w:val="99"/>
    <w:rsid w:val="0022074E"/>
    <w:rPr>
      <w:rFonts w:ascii="Tahoma" w:hAnsi="Tahoma" w:cs="Tahoma"/>
      <w:sz w:val="16"/>
      <w:szCs w:val="16"/>
      <w:lang w:eastAsia="en-US"/>
    </w:rPr>
  </w:style>
  <w:style w:type="paragraph" w:customStyle="1" w:styleId="00AssAm">
    <w:name w:val="00AssAm"/>
    <w:basedOn w:val="00SigningPage"/>
    <w:rsid w:val="00FC438C"/>
  </w:style>
  <w:style w:type="paragraph" w:customStyle="1" w:styleId="01aPreamble">
    <w:name w:val="01aPreamble"/>
    <w:basedOn w:val="Normal"/>
    <w:qFormat/>
    <w:rsid w:val="0022074E"/>
  </w:style>
  <w:style w:type="paragraph" w:customStyle="1" w:styleId="TableBullet">
    <w:name w:val="TableBullet"/>
    <w:basedOn w:val="TableText10"/>
    <w:qFormat/>
    <w:rsid w:val="0022074E"/>
    <w:pPr>
      <w:numPr>
        <w:numId w:val="7"/>
      </w:numPr>
    </w:pPr>
  </w:style>
  <w:style w:type="paragraph" w:customStyle="1" w:styleId="BillCrest">
    <w:name w:val="Bill Crest"/>
    <w:basedOn w:val="Normal"/>
    <w:next w:val="Normal"/>
    <w:rsid w:val="0022074E"/>
    <w:pPr>
      <w:tabs>
        <w:tab w:val="center" w:pos="3160"/>
      </w:tabs>
      <w:spacing w:after="60"/>
    </w:pPr>
    <w:rPr>
      <w:sz w:val="216"/>
    </w:rPr>
  </w:style>
  <w:style w:type="paragraph" w:customStyle="1" w:styleId="BillNo">
    <w:name w:val="BillNo"/>
    <w:basedOn w:val="BillBasicHeading"/>
    <w:rsid w:val="0022074E"/>
    <w:pPr>
      <w:keepNext w:val="0"/>
      <w:spacing w:before="240"/>
      <w:jc w:val="both"/>
    </w:pPr>
  </w:style>
  <w:style w:type="paragraph" w:customStyle="1" w:styleId="aNoteBulletann">
    <w:name w:val="aNoteBulletann"/>
    <w:basedOn w:val="aNotess"/>
    <w:rsid w:val="00FC438C"/>
    <w:pPr>
      <w:tabs>
        <w:tab w:val="left" w:pos="2200"/>
      </w:tabs>
      <w:spacing w:before="0"/>
      <w:ind w:left="0" w:firstLine="0"/>
    </w:pPr>
  </w:style>
  <w:style w:type="paragraph" w:customStyle="1" w:styleId="aNoteBulletparann">
    <w:name w:val="aNoteBulletparann"/>
    <w:basedOn w:val="aNotepar"/>
    <w:rsid w:val="00FC438C"/>
    <w:pPr>
      <w:tabs>
        <w:tab w:val="left" w:pos="2700"/>
      </w:tabs>
      <w:spacing w:before="0"/>
      <w:ind w:left="0" w:firstLine="0"/>
    </w:pPr>
  </w:style>
  <w:style w:type="paragraph" w:customStyle="1" w:styleId="TableNumbered">
    <w:name w:val="TableNumbered"/>
    <w:basedOn w:val="TableText10"/>
    <w:qFormat/>
    <w:rsid w:val="0022074E"/>
    <w:pPr>
      <w:numPr>
        <w:numId w:val="6"/>
      </w:numPr>
    </w:pPr>
  </w:style>
  <w:style w:type="paragraph" w:customStyle="1" w:styleId="ISchMain">
    <w:name w:val="I Sch Main"/>
    <w:basedOn w:val="BillBasic"/>
    <w:rsid w:val="0022074E"/>
    <w:pPr>
      <w:tabs>
        <w:tab w:val="right" w:pos="900"/>
        <w:tab w:val="left" w:pos="1100"/>
      </w:tabs>
      <w:ind w:left="1100" w:hanging="1100"/>
    </w:pPr>
  </w:style>
  <w:style w:type="paragraph" w:customStyle="1" w:styleId="ISchpara">
    <w:name w:val="I Sch para"/>
    <w:basedOn w:val="BillBasic"/>
    <w:rsid w:val="0022074E"/>
    <w:pPr>
      <w:tabs>
        <w:tab w:val="right" w:pos="1400"/>
        <w:tab w:val="left" w:pos="1600"/>
      </w:tabs>
      <w:ind w:left="1600" w:hanging="1600"/>
    </w:pPr>
  </w:style>
  <w:style w:type="paragraph" w:customStyle="1" w:styleId="ISchsubpara">
    <w:name w:val="I Sch subpara"/>
    <w:basedOn w:val="BillBasic"/>
    <w:rsid w:val="0022074E"/>
    <w:pPr>
      <w:tabs>
        <w:tab w:val="right" w:pos="1940"/>
        <w:tab w:val="left" w:pos="2140"/>
      </w:tabs>
      <w:ind w:left="2140" w:hanging="2140"/>
    </w:pPr>
  </w:style>
  <w:style w:type="paragraph" w:customStyle="1" w:styleId="ISchsubsubpara">
    <w:name w:val="I Sch subsubpara"/>
    <w:basedOn w:val="BillBasic"/>
    <w:rsid w:val="0022074E"/>
    <w:pPr>
      <w:tabs>
        <w:tab w:val="right" w:pos="2460"/>
        <w:tab w:val="left" w:pos="2660"/>
      </w:tabs>
      <w:ind w:left="2660" w:hanging="2660"/>
    </w:pPr>
  </w:style>
  <w:style w:type="character" w:customStyle="1" w:styleId="charCitHyperlinkAbbrev">
    <w:name w:val="charCitHyperlinkAbbrev"/>
    <w:basedOn w:val="Hyperlink"/>
    <w:uiPriority w:val="1"/>
    <w:rsid w:val="0022074E"/>
    <w:rPr>
      <w:color w:val="0000FF" w:themeColor="hyperlink"/>
      <w:u w:val="none"/>
    </w:rPr>
  </w:style>
  <w:style w:type="character" w:styleId="Hyperlink">
    <w:name w:val="Hyperlink"/>
    <w:basedOn w:val="DefaultParagraphFont"/>
    <w:uiPriority w:val="99"/>
    <w:unhideWhenUsed/>
    <w:rsid w:val="0022074E"/>
    <w:rPr>
      <w:color w:val="0000FF" w:themeColor="hyperlink"/>
      <w:u w:val="single"/>
    </w:rPr>
  </w:style>
  <w:style w:type="character" w:customStyle="1" w:styleId="charCitHyperlinkItal">
    <w:name w:val="charCitHyperlinkItal"/>
    <w:basedOn w:val="Hyperlink"/>
    <w:uiPriority w:val="1"/>
    <w:rsid w:val="0022074E"/>
    <w:rPr>
      <w:i/>
      <w:color w:val="0000FF" w:themeColor="hyperlink"/>
      <w:u w:val="none"/>
    </w:rPr>
  </w:style>
  <w:style w:type="paragraph" w:customStyle="1" w:styleId="Status">
    <w:name w:val="Status"/>
    <w:basedOn w:val="Normal"/>
    <w:rsid w:val="0022074E"/>
    <w:pPr>
      <w:spacing w:before="280"/>
      <w:jc w:val="center"/>
    </w:pPr>
    <w:rPr>
      <w:rFonts w:ascii="Arial" w:hAnsi="Arial"/>
      <w:sz w:val="14"/>
    </w:rPr>
  </w:style>
  <w:style w:type="paragraph" w:customStyle="1" w:styleId="FooterInfoCentre">
    <w:name w:val="FooterInfoCentre"/>
    <w:basedOn w:val="FooterInfo"/>
    <w:rsid w:val="0022074E"/>
    <w:pPr>
      <w:spacing w:before="60"/>
      <w:jc w:val="center"/>
    </w:pPr>
  </w:style>
  <w:style w:type="paragraph" w:styleId="CommentText">
    <w:name w:val="annotation text"/>
    <w:basedOn w:val="Normal"/>
    <w:link w:val="CommentTextChar"/>
    <w:uiPriority w:val="99"/>
    <w:unhideWhenUsed/>
    <w:rsid w:val="00A35016"/>
    <w:rPr>
      <w:sz w:val="20"/>
    </w:rPr>
  </w:style>
  <w:style w:type="character" w:customStyle="1" w:styleId="CommentTextChar">
    <w:name w:val="Comment Text Char"/>
    <w:basedOn w:val="DefaultParagraphFont"/>
    <w:link w:val="CommentText"/>
    <w:uiPriority w:val="99"/>
    <w:rsid w:val="00A35016"/>
    <w:rPr>
      <w:lang w:eastAsia="en-US"/>
    </w:rPr>
  </w:style>
  <w:style w:type="character" w:styleId="UnresolvedMention">
    <w:name w:val="Unresolved Mention"/>
    <w:basedOn w:val="DefaultParagraphFont"/>
    <w:uiPriority w:val="99"/>
    <w:semiHidden/>
    <w:unhideWhenUsed/>
    <w:rsid w:val="00F532EB"/>
    <w:rPr>
      <w:color w:val="605E5C"/>
      <w:shd w:val="clear" w:color="auto" w:fill="E1DFDD"/>
    </w:rPr>
  </w:style>
  <w:style w:type="paragraph" w:styleId="ListParagraph">
    <w:name w:val="List Paragraph"/>
    <w:basedOn w:val="Normal"/>
    <w:uiPriority w:val="34"/>
    <w:qFormat/>
    <w:rsid w:val="00AE6EFD"/>
    <w:pPr>
      <w:ind w:left="720"/>
      <w:contextualSpacing/>
    </w:pPr>
  </w:style>
  <w:style w:type="paragraph" w:customStyle="1" w:styleId="Actbullet">
    <w:name w:val="Act bullet"/>
    <w:basedOn w:val="Normal"/>
    <w:uiPriority w:val="99"/>
    <w:rsid w:val="0022074E"/>
    <w:pPr>
      <w:numPr>
        <w:numId w:val="5"/>
      </w:numPr>
      <w:tabs>
        <w:tab w:val="left" w:pos="900"/>
      </w:tabs>
      <w:spacing w:before="20"/>
      <w:ind w:right="-60"/>
    </w:pPr>
    <w:rPr>
      <w:rFonts w:ascii="Arial" w:hAnsi="Arial"/>
      <w:sz w:val="18"/>
    </w:rPr>
  </w:style>
  <w:style w:type="character" w:styleId="CommentReference">
    <w:name w:val="annotation reference"/>
    <w:basedOn w:val="DefaultParagraphFont"/>
    <w:uiPriority w:val="99"/>
    <w:semiHidden/>
    <w:unhideWhenUsed/>
    <w:rsid w:val="0056533C"/>
    <w:rPr>
      <w:sz w:val="16"/>
      <w:szCs w:val="16"/>
    </w:rPr>
  </w:style>
  <w:style w:type="paragraph" w:styleId="CommentSubject">
    <w:name w:val="annotation subject"/>
    <w:basedOn w:val="CommentText"/>
    <w:next w:val="CommentText"/>
    <w:link w:val="CommentSubjectChar"/>
    <w:uiPriority w:val="99"/>
    <w:semiHidden/>
    <w:unhideWhenUsed/>
    <w:rsid w:val="0056533C"/>
    <w:rPr>
      <w:b/>
      <w:bCs/>
    </w:rPr>
  </w:style>
  <w:style w:type="character" w:customStyle="1" w:styleId="CommentSubjectChar">
    <w:name w:val="Comment Subject Char"/>
    <w:basedOn w:val="CommentTextChar"/>
    <w:link w:val="CommentSubject"/>
    <w:uiPriority w:val="99"/>
    <w:semiHidden/>
    <w:rsid w:val="0056533C"/>
    <w:rPr>
      <w:b/>
      <w:bCs/>
      <w:lang w:eastAsia="en-US"/>
    </w:rPr>
  </w:style>
  <w:style w:type="character" w:customStyle="1" w:styleId="TablePara10Char">
    <w:name w:val="TablePara10 Char"/>
    <w:basedOn w:val="DefaultParagraphFont"/>
    <w:link w:val="TablePara10"/>
    <w:rsid w:val="00B0066C"/>
    <w:rPr>
      <w:lang w:eastAsia="en-US"/>
    </w:rPr>
  </w:style>
  <w:style w:type="character" w:styleId="FollowedHyperlink">
    <w:name w:val="FollowedHyperlink"/>
    <w:basedOn w:val="DefaultParagraphFont"/>
    <w:uiPriority w:val="99"/>
    <w:semiHidden/>
    <w:unhideWhenUsed/>
    <w:rsid w:val="00B05201"/>
    <w:rPr>
      <w:color w:val="800080" w:themeColor="followedHyperlink"/>
      <w:u w:val="single"/>
    </w:rPr>
  </w:style>
  <w:style w:type="character" w:customStyle="1" w:styleId="charcithyperlinkabbrev0">
    <w:name w:val="charcithyperlinkabbrev"/>
    <w:basedOn w:val="DefaultParagraphFont"/>
    <w:rsid w:val="00644288"/>
  </w:style>
  <w:style w:type="character" w:customStyle="1" w:styleId="charcithyperlinkital0">
    <w:name w:val="charcithyperlinkital"/>
    <w:basedOn w:val="DefaultParagraphFont"/>
    <w:rsid w:val="00971ED1"/>
  </w:style>
  <w:style w:type="character" w:customStyle="1" w:styleId="charbolditals0">
    <w:name w:val="charbolditals"/>
    <w:basedOn w:val="DefaultParagraphFont"/>
    <w:rsid w:val="00913D54"/>
  </w:style>
  <w:style w:type="character" w:customStyle="1" w:styleId="Heading1Char">
    <w:name w:val="Heading 1 Char"/>
    <w:basedOn w:val="DefaultParagraphFont"/>
    <w:link w:val="Heading1"/>
    <w:rsid w:val="00C61649"/>
    <w:rPr>
      <w:rFonts w:ascii="Arial" w:hAnsi="Arial"/>
      <w:b/>
      <w:kern w:val="28"/>
      <w:sz w:val="36"/>
      <w:lang w:eastAsia="en-US"/>
    </w:rPr>
  </w:style>
  <w:style w:type="character" w:customStyle="1" w:styleId="Heading2Char">
    <w:name w:val="Heading 2 Char"/>
    <w:aliases w:val="H2 Char,h2 Char"/>
    <w:basedOn w:val="DefaultParagraphFont"/>
    <w:link w:val="Heading2"/>
    <w:rsid w:val="00C61649"/>
    <w:rPr>
      <w:rFonts w:ascii="Arial" w:hAnsi="Arial" w:cs="Arial"/>
      <w:b/>
      <w:bCs/>
      <w:iCs/>
      <w:sz w:val="28"/>
      <w:szCs w:val="28"/>
      <w:shd w:val="clear" w:color="auto" w:fill="E0E0E0"/>
      <w:lang w:eastAsia="en-US"/>
    </w:rPr>
  </w:style>
  <w:style w:type="character" w:customStyle="1" w:styleId="Heading3Char">
    <w:name w:val="Heading 3 Char"/>
    <w:aliases w:val="h3 Char1,sec Char"/>
    <w:basedOn w:val="DefaultParagraphFont"/>
    <w:link w:val="Heading3"/>
    <w:rsid w:val="0022074E"/>
    <w:rPr>
      <w:b/>
      <w:sz w:val="24"/>
      <w:lang w:eastAsia="en-US"/>
    </w:rPr>
  </w:style>
  <w:style w:type="character" w:customStyle="1" w:styleId="Heading4Char">
    <w:name w:val="Heading 4 Char"/>
    <w:basedOn w:val="DefaultParagraphFont"/>
    <w:link w:val="Heading4"/>
    <w:rsid w:val="00C61649"/>
    <w:rPr>
      <w:rFonts w:ascii="Arial" w:hAnsi="Arial"/>
      <w:b/>
      <w:bCs/>
      <w:sz w:val="22"/>
      <w:szCs w:val="28"/>
      <w:lang w:eastAsia="en-US"/>
    </w:rPr>
  </w:style>
  <w:style w:type="character" w:customStyle="1" w:styleId="Heading5Char">
    <w:name w:val="Heading 5 Char"/>
    <w:basedOn w:val="DefaultParagraphFont"/>
    <w:link w:val="Heading5"/>
    <w:rsid w:val="00C61649"/>
    <w:rPr>
      <w:sz w:val="22"/>
      <w:lang w:eastAsia="en-US"/>
    </w:rPr>
  </w:style>
  <w:style w:type="character" w:customStyle="1" w:styleId="Heading6Char">
    <w:name w:val="Heading 6 Char"/>
    <w:basedOn w:val="DefaultParagraphFont"/>
    <w:link w:val="Heading6"/>
    <w:rsid w:val="00C61649"/>
    <w:rPr>
      <w:i/>
      <w:sz w:val="22"/>
      <w:lang w:eastAsia="en-US"/>
    </w:rPr>
  </w:style>
  <w:style w:type="character" w:customStyle="1" w:styleId="Heading7Char">
    <w:name w:val="Heading 7 Char"/>
    <w:basedOn w:val="DefaultParagraphFont"/>
    <w:link w:val="Heading7"/>
    <w:rsid w:val="00C61649"/>
    <w:rPr>
      <w:rFonts w:ascii="Arial" w:hAnsi="Arial"/>
      <w:lang w:eastAsia="en-US"/>
    </w:rPr>
  </w:style>
  <w:style w:type="character" w:customStyle="1" w:styleId="Heading8Char">
    <w:name w:val="Heading 8 Char"/>
    <w:basedOn w:val="DefaultParagraphFont"/>
    <w:link w:val="Heading8"/>
    <w:rsid w:val="00C61649"/>
    <w:rPr>
      <w:rFonts w:ascii="Arial" w:hAnsi="Arial"/>
      <w:i/>
      <w:lang w:eastAsia="en-US"/>
    </w:rPr>
  </w:style>
  <w:style w:type="character" w:customStyle="1" w:styleId="Heading9Char">
    <w:name w:val="Heading 9 Char"/>
    <w:basedOn w:val="DefaultParagraphFont"/>
    <w:link w:val="Heading9"/>
    <w:rsid w:val="00C61649"/>
    <w:rPr>
      <w:rFonts w:ascii="Arial" w:hAnsi="Arial"/>
      <w:b/>
      <w:i/>
      <w:sz w:val="18"/>
      <w:lang w:eastAsia="en-US"/>
    </w:rPr>
  </w:style>
  <w:style w:type="character" w:customStyle="1" w:styleId="Heading3Char1">
    <w:name w:val="Heading 3 Char1"/>
    <w:aliases w:val="h3 Char"/>
    <w:basedOn w:val="DefaultParagraphFont"/>
    <w:semiHidden/>
    <w:rsid w:val="00C61649"/>
    <w:rPr>
      <w:rFonts w:asciiTheme="majorHAnsi" w:eastAsiaTheme="majorEastAsia" w:hAnsiTheme="majorHAnsi" w:cstheme="majorBidi"/>
      <w:color w:val="243F60" w:themeColor="accent1" w:themeShade="7F"/>
      <w:sz w:val="24"/>
      <w:szCs w:val="24"/>
      <w:lang w:eastAsia="en-US"/>
    </w:rPr>
  </w:style>
  <w:style w:type="paragraph" w:customStyle="1" w:styleId="msonormal0">
    <w:name w:val="msonormal"/>
    <w:basedOn w:val="Normal"/>
    <w:uiPriority w:val="99"/>
    <w:rsid w:val="00C61649"/>
    <w:pPr>
      <w:spacing w:before="100" w:beforeAutospacing="1" w:after="100" w:afterAutospacing="1"/>
    </w:pPr>
    <w:rPr>
      <w:szCs w:val="24"/>
      <w:lang w:eastAsia="en-AU"/>
    </w:rPr>
  </w:style>
  <w:style w:type="character" w:customStyle="1" w:styleId="TitleChar">
    <w:name w:val="Title Char"/>
    <w:basedOn w:val="DefaultParagraphFont"/>
    <w:link w:val="Title"/>
    <w:rsid w:val="00C61649"/>
    <w:rPr>
      <w:rFonts w:ascii="Arial" w:hAnsi="Arial"/>
      <w:b/>
      <w:kern w:val="28"/>
      <w:sz w:val="32"/>
      <w:lang w:eastAsia="en-US"/>
    </w:rPr>
  </w:style>
  <w:style w:type="character" w:customStyle="1" w:styleId="SignatureChar">
    <w:name w:val="Signature Char"/>
    <w:basedOn w:val="DefaultParagraphFont"/>
    <w:link w:val="Signature"/>
    <w:rsid w:val="00C61649"/>
    <w:rPr>
      <w:sz w:val="24"/>
      <w:lang w:eastAsia="en-US"/>
    </w:rPr>
  </w:style>
  <w:style w:type="character" w:customStyle="1" w:styleId="SalutationChar">
    <w:name w:val="Salutation Char"/>
    <w:basedOn w:val="DefaultParagraphFont"/>
    <w:link w:val="Salutation"/>
    <w:rsid w:val="00C61649"/>
    <w:rPr>
      <w:sz w:val="24"/>
      <w:lang w:eastAsia="en-US"/>
    </w:rPr>
  </w:style>
  <w:style w:type="character" w:customStyle="1" w:styleId="PlainTextChar">
    <w:name w:val="Plain Text Char"/>
    <w:basedOn w:val="DefaultParagraphFont"/>
    <w:link w:val="PlainText"/>
    <w:rsid w:val="00C61649"/>
    <w:rPr>
      <w:rFonts w:ascii="Courier New" w:hAnsi="Courier New"/>
      <w:lang w:eastAsia="en-US"/>
    </w:rPr>
  </w:style>
  <w:style w:type="paragraph" w:customStyle="1" w:styleId="apara0">
    <w:name w:val="apara"/>
    <w:basedOn w:val="Normal"/>
    <w:uiPriority w:val="99"/>
    <w:rsid w:val="00BC403A"/>
    <w:pPr>
      <w:spacing w:before="100" w:beforeAutospacing="1" w:after="100" w:afterAutospacing="1"/>
    </w:pPr>
    <w:rPr>
      <w:szCs w:val="24"/>
      <w:lang w:eastAsia="en-AU"/>
    </w:rPr>
  </w:style>
  <w:style w:type="paragraph" w:customStyle="1" w:styleId="amain0">
    <w:name w:val="amain"/>
    <w:basedOn w:val="Normal"/>
    <w:uiPriority w:val="99"/>
    <w:rsid w:val="00B61DC7"/>
    <w:pPr>
      <w:spacing w:before="100" w:beforeAutospacing="1" w:after="100" w:afterAutospacing="1"/>
    </w:pPr>
    <w:rPr>
      <w:szCs w:val="24"/>
      <w:lang w:eastAsia="en-AU"/>
    </w:rPr>
  </w:style>
  <w:style w:type="character" w:styleId="PlaceholderText">
    <w:name w:val="Placeholder Text"/>
    <w:basedOn w:val="DefaultParagraphFont"/>
    <w:uiPriority w:val="99"/>
    <w:semiHidden/>
    <w:rsid w:val="0022074E"/>
    <w:rPr>
      <w:color w:val="808080"/>
    </w:rPr>
  </w:style>
  <w:style w:type="paragraph" w:customStyle="1" w:styleId="Default">
    <w:name w:val="Default"/>
    <w:rsid w:val="00916A45"/>
    <w:pPr>
      <w:autoSpaceDE w:val="0"/>
      <w:autoSpaceDN w:val="0"/>
      <w:adjustRightInd w:val="0"/>
    </w:pPr>
    <w:rPr>
      <w:rFonts w:ascii="Arial" w:hAnsi="Arial" w:cs="Arial"/>
      <w:color w:val="000000"/>
      <w:sz w:val="24"/>
      <w:szCs w:val="24"/>
    </w:rPr>
  </w:style>
  <w:style w:type="paragraph" w:customStyle="1" w:styleId="penalty0">
    <w:name w:val="penalty"/>
    <w:basedOn w:val="Normal"/>
    <w:uiPriority w:val="99"/>
    <w:rsid w:val="009D0AC5"/>
    <w:pPr>
      <w:spacing w:before="100" w:beforeAutospacing="1" w:after="100" w:afterAutospacing="1"/>
    </w:pPr>
    <w:rPr>
      <w:szCs w:val="24"/>
      <w:lang w:eastAsia="en-AU"/>
    </w:rPr>
  </w:style>
  <w:style w:type="paragraph" w:customStyle="1" w:styleId="penaltypara0">
    <w:name w:val="penaltypara"/>
    <w:basedOn w:val="Normal"/>
    <w:uiPriority w:val="99"/>
    <w:rsid w:val="009D0AC5"/>
    <w:pPr>
      <w:spacing w:before="100" w:beforeAutospacing="1" w:after="100" w:afterAutospacing="1"/>
    </w:pPr>
    <w:rPr>
      <w:szCs w:val="24"/>
      <w:lang w:eastAsia="en-AU"/>
    </w:rPr>
  </w:style>
  <w:style w:type="paragraph" w:customStyle="1" w:styleId="asubpara0">
    <w:name w:val="asubpara"/>
    <w:basedOn w:val="Normal"/>
    <w:uiPriority w:val="99"/>
    <w:rsid w:val="008573F6"/>
    <w:pPr>
      <w:spacing w:before="100" w:beforeAutospacing="1" w:after="100" w:afterAutospacing="1"/>
    </w:pPr>
    <w:rPr>
      <w:szCs w:val="24"/>
      <w:lang w:eastAsia="en-AU"/>
    </w:rPr>
  </w:style>
  <w:style w:type="paragraph" w:customStyle="1" w:styleId="anote0">
    <w:name w:val="anote"/>
    <w:basedOn w:val="Normal"/>
    <w:uiPriority w:val="99"/>
    <w:rsid w:val="004206ED"/>
    <w:pPr>
      <w:spacing w:before="100" w:beforeAutospacing="1" w:after="100" w:afterAutospacing="1"/>
    </w:pPr>
    <w:rPr>
      <w:szCs w:val="24"/>
      <w:lang w:eastAsia="en-AU"/>
    </w:rPr>
  </w:style>
  <w:style w:type="character" w:customStyle="1" w:styleId="charitals0">
    <w:name w:val="charitals"/>
    <w:basedOn w:val="DefaultParagraphFont"/>
    <w:rsid w:val="004206ED"/>
  </w:style>
  <w:style w:type="paragraph" w:customStyle="1" w:styleId="adef0">
    <w:name w:val="adef"/>
    <w:basedOn w:val="Normal"/>
    <w:rsid w:val="00307F0F"/>
    <w:pPr>
      <w:spacing w:before="100" w:beforeAutospacing="1" w:after="100" w:afterAutospacing="1"/>
    </w:pPr>
    <w:rPr>
      <w:szCs w:val="24"/>
      <w:lang w:eastAsia="en-AU"/>
    </w:rPr>
  </w:style>
  <w:style w:type="paragraph" w:customStyle="1" w:styleId="aexamhdgss0">
    <w:name w:val="aexamhdgss"/>
    <w:basedOn w:val="Normal"/>
    <w:uiPriority w:val="99"/>
    <w:rsid w:val="007F2330"/>
    <w:pPr>
      <w:spacing w:before="100" w:beforeAutospacing="1" w:after="100" w:afterAutospacing="1"/>
    </w:pPr>
    <w:rPr>
      <w:szCs w:val="24"/>
      <w:lang w:eastAsia="en-AU"/>
    </w:rPr>
  </w:style>
  <w:style w:type="paragraph" w:customStyle="1" w:styleId="aexaminumss0">
    <w:name w:val="aexaminumss"/>
    <w:basedOn w:val="Normal"/>
    <w:uiPriority w:val="99"/>
    <w:rsid w:val="007F2330"/>
    <w:pPr>
      <w:spacing w:before="100" w:beforeAutospacing="1" w:after="100" w:afterAutospacing="1"/>
    </w:pPr>
    <w:rPr>
      <w:szCs w:val="24"/>
      <w:lang w:eastAsia="en-AU"/>
    </w:rPr>
  </w:style>
  <w:style w:type="paragraph" w:customStyle="1" w:styleId="tabletext100">
    <w:name w:val="tabletext10"/>
    <w:basedOn w:val="Normal"/>
    <w:uiPriority w:val="99"/>
    <w:rsid w:val="00E7325D"/>
    <w:pPr>
      <w:spacing w:before="100" w:beforeAutospacing="1" w:after="100" w:afterAutospacing="1"/>
    </w:pPr>
    <w:rPr>
      <w:szCs w:val="24"/>
      <w:lang w:eastAsia="en-AU"/>
    </w:rPr>
  </w:style>
  <w:style w:type="paragraph" w:customStyle="1" w:styleId="tablepara100">
    <w:name w:val="tablepara10"/>
    <w:basedOn w:val="Normal"/>
    <w:uiPriority w:val="99"/>
    <w:rsid w:val="00E85136"/>
    <w:pPr>
      <w:spacing w:before="100" w:beforeAutospacing="1" w:after="100" w:afterAutospacing="1"/>
    </w:pPr>
    <w:rPr>
      <w:szCs w:val="24"/>
      <w:lang w:eastAsia="en-AU"/>
    </w:rPr>
  </w:style>
  <w:style w:type="paragraph" w:customStyle="1" w:styleId="Modmain">
    <w:name w:val="Mod main"/>
    <w:basedOn w:val="Amain"/>
    <w:rsid w:val="0022074E"/>
    <w:pPr>
      <w:tabs>
        <w:tab w:val="clear" w:pos="900"/>
        <w:tab w:val="clear" w:pos="1100"/>
        <w:tab w:val="right" w:pos="1600"/>
        <w:tab w:val="left" w:pos="1800"/>
      </w:tabs>
      <w:ind w:left="2200"/>
    </w:pPr>
  </w:style>
  <w:style w:type="paragraph" w:customStyle="1" w:styleId="CoverSubHdg">
    <w:name w:val="CoverSubHdg"/>
    <w:basedOn w:val="CoverHeading"/>
    <w:rsid w:val="0022074E"/>
    <w:pPr>
      <w:spacing w:before="120"/>
    </w:pPr>
    <w:rPr>
      <w:sz w:val="20"/>
    </w:rPr>
  </w:style>
  <w:style w:type="paragraph" w:customStyle="1" w:styleId="adefpara0">
    <w:name w:val="adefpara"/>
    <w:basedOn w:val="Normal"/>
    <w:uiPriority w:val="99"/>
    <w:rsid w:val="005D0C72"/>
    <w:pPr>
      <w:spacing w:before="100" w:beforeAutospacing="1" w:after="100" w:afterAutospacing="1"/>
    </w:pPr>
    <w:rPr>
      <w:szCs w:val="24"/>
      <w:lang w:eastAsia="en-AU"/>
    </w:rPr>
  </w:style>
  <w:style w:type="paragraph" w:customStyle="1" w:styleId="adefsubpara0">
    <w:name w:val="adefsubpara"/>
    <w:basedOn w:val="Normal"/>
    <w:uiPriority w:val="99"/>
    <w:rsid w:val="005D0C72"/>
    <w:pPr>
      <w:spacing w:before="100" w:beforeAutospacing="1" w:after="100" w:afterAutospacing="1"/>
    </w:pPr>
    <w:rPr>
      <w:szCs w:val="24"/>
      <w:lang w:eastAsia="en-AU"/>
    </w:rPr>
  </w:style>
  <w:style w:type="paragraph" w:customStyle="1" w:styleId="asubsubpara0">
    <w:name w:val="asubsubpara"/>
    <w:basedOn w:val="Normal"/>
    <w:uiPriority w:val="99"/>
    <w:rsid w:val="005D0C72"/>
    <w:pPr>
      <w:spacing w:before="100" w:beforeAutospacing="1" w:after="100" w:afterAutospacing="1"/>
    </w:pPr>
    <w:rPr>
      <w:szCs w:val="24"/>
      <w:lang w:eastAsia="en-AU"/>
    </w:rPr>
  </w:style>
  <w:style w:type="character" w:customStyle="1" w:styleId="charparttext0">
    <w:name w:val="charparttext"/>
    <w:basedOn w:val="DefaultParagraphFont"/>
    <w:rsid w:val="00B85869"/>
  </w:style>
  <w:style w:type="paragraph" w:customStyle="1" w:styleId="tablesubpara100">
    <w:name w:val="tablesubpara10"/>
    <w:basedOn w:val="Normal"/>
    <w:uiPriority w:val="99"/>
    <w:rsid w:val="00524314"/>
    <w:pPr>
      <w:spacing w:before="100" w:beforeAutospacing="1" w:after="100" w:afterAutospacing="1"/>
    </w:pPr>
    <w:rPr>
      <w:szCs w:val="24"/>
      <w:lang w:eastAsia="en-AU"/>
    </w:rPr>
  </w:style>
  <w:style w:type="paragraph" w:styleId="NormalWeb">
    <w:name w:val="Normal (Web)"/>
    <w:basedOn w:val="Normal"/>
    <w:uiPriority w:val="99"/>
    <w:unhideWhenUsed/>
    <w:rsid w:val="00524314"/>
    <w:pPr>
      <w:spacing w:before="100" w:beforeAutospacing="1" w:after="100" w:afterAutospacing="1"/>
    </w:pPr>
    <w:rPr>
      <w:szCs w:val="24"/>
      <w:lang w:eastAsia="en-AU"/>
    </w:rPr>
  </w:style>
  <w:style w:type="table" w:styleId="TableGrid">
    <w:name w:val="Table Grid"/>
    <w:basedOn w:val="TableNormal"/>
    <w:uiPriority w:val="39"/>
    <w:rsid w:val="00FC73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yshit">
    <w:name w:val="_isys_hit_"/>
    <w:basedOn w:val="DefaultParagraphFont"/>
    <w:rsid w:val="00FE18AB"/>
  </w:style>
  <w:style w:type="character" w:customStyle="1" w:styleId="charsectno0">
    <w:name w:val="charsectno"/>
    <w:basedOn w:val="DefaultParagraphFont"/>
    <w:rsid w:val="004F17AD"/>
  </w:style>
  <w:style w:type="paragraph" w:customStyle="1" w:styleId="amainreturn0">
    <w:name w:val="amainreturn"/>
    <w:basedOn w:val="Normal"/>
    <w:rsid w:val="004F17AD"/>
    <w:pPr>
      <w:spacing w:before="100" w:beforeAutospacing="1" w:after="100" w:afterAutospacing="1"/>
    </w:pPr>
    <w:rPr>
      <w:szCs w:val="24"/>
      <w:lang w:eastAsia="en-AU"/>
    </w:rPr>
  </w:style>
  <w:style w:type="paragraph" w:styleId="Revision">
    <w:name w:val="Revision"/>
    <w:hidden/>
    <w:uiPriority w:val="99"/>
    <w:semiHidden/>
    <w:rsid w:val="003A4437"/>
    <w:rPr>
      <w:sz w:val="24"/>
      <w:lang w:eastAsia="en-US"/>
    </w:rPr>
  </w:style>
  <w:style w:type="character" w:customStyle="1" w:styleId="AsubparaChar">
    <w:name w:val="A subpara Char"/>
    <w:basedOn w:val="DefaultParagraphFont"/>
    <w:link w:val="Asubpara"/>
    <w:locked/>
    <w:rsid w:val="00EC61E2"/>
    <w:rPr>
      <w:sz w:val="24"/>
      <w:lang w:eastAsia="en-US"/>
    </w:rPr>
  </w:style>
  <w:style w:type="paragraph" w:customStyle="1" w:styleId="00Spine">
    <w:name w:val="00Spine"/>
    <w:basedOn w:val="Normal"/>
    <w:rsid w:val="0022074E"/>
  </w:style>
  <w:style w:type="paragraph" w:customStyle="1" w:styleId="05Endnote0">
    <w:name w:val="05Endnote"/>
    <w:basedOn w:val="Normal"/>
    <w:rsid w:val="0022074E"/>
  </w:style>
  <w:style w:type="paragraph" w:customStyle="1" w:styleId="06Copyright">
    <w:name w:val="06Copyright"/>
    <w:basedOn w:val="Normal"/>
    <w:rsid w:val="0022074E"/>
  </w:style>
  <w:style w:type="paragraph" w:customStyle="1" w:styleId="RepubNo">
    <w:name w:val="RepubNo"/>
    <w:basedOn w:val="BillBasicHeading"/>
    <w:rsid w:val="0022074E"/>
    <w:pPr>
      <w:keepNext w:val="0"/>
      <w:spacing w:before="600"/>
      <w:jc w:val="both"/>
    </w:pPr>
    <w:rPr>
      <w:sz w:val="26"/>
    </w:rPr>
  </w:style>
  <w:style w:type="paragraph" w:customStyle="1" w:styleId="EffectiveDate">
    <w:name w:val="EffectiveDate"/>
    <w:basedOn w:val="Normal"/>
    <w:rsid w:val="0022074E"/>
    <w:pPr>
      <w:spacing w:before="120"/>
    </w:pPr>
    <w:rPr>
      <w:rFonts w:ascii="Arial" w:hAnsi="Arial"/>
      <w:b/>
      <w:sz w:val="26"/>
    </w:rPr>
  </w:style>
  <w:style w:type="paragraph" w:customStyle="1" w:styleId="CoverInForce">
    <w:name w:val="CoverInForce"/>
    <w:basedOn w:val="BillBasicHeading"/>
    <w:rsid w:val="0022074E"/>
    <w:pPr>
      <w:keepNext w:val="0"/>
      <w:spacing w:before="400"/>
    </w:pPr>
    <w:rPr>
      <w:b w:val="0"/>
    </w:rPr>
  </w:style>
  <w:style w:type="paragraph" w:customStyle="1" w:styleId="CoverHeading">
    <w:name w:val="CoverHeading"/>
    <w:basedOn w:val="Normal"/>
    <w:rsid w:val="0022074E"/>
    <w:rPr>
      <w:rFonts w:ascii="Arial" w:hAnsi="Arial"/>
      <w:b/>
    </w:rPr>
  </w:style>
  <w:style w:type="paragraph" w:customStyle="1" w:styleId="CoverActName">
    <w:name w:val="CoverActName"/>
    <w:basedOn w:val="BillBasicHeading"/>
    <w:rsid w:val="0022074E"/>
    <w:pPr>
      <w:keepNext w:val="0"/>
      <w:spacing w:before="260"/>
    </w:pPr>
  </w:style>
  <w:style w:type="paragraph" w:customStyle="1" w:styleId="CoverText">
    <w:name w:val="CoverText"/>
    <w:basedOn w:val="Normal"/>
    <w:uiPriority w:val="99"/>
    <w:rsid w:val="0022074E"/>
    <w:pPr>
      <w:spacing w:before="100"/>
      <w:jc w:val="both"/>
    </w:pPr>
    <w:rPr>
      <w:sz w:val="20"/>
    </w:rPr>
  </w:style>
  <w:style w:type="paragraph" w:customStyle="1" w:styleId="CoverTextPara">
    <w:name w:val="CoverTextPara"/>
    <w:basedOn w:val="CoverText"/>
    <w:rsid w:val="0022074E"/>
    <w:pPr>
      <w:tabs>
        <w:tab w:val="right" w:pos="600"/>
        <w:tab w:val="left" w:pos="840"/>
      </w:tabs>
      <w:ind w:left="840" w:hanging="840"/>
    </w:pPr>
  </w:style>
  <w:style w:type="paragraph" w:customStyle="1" w:styleId="AH1ChapterSymb">
    <w:name w:val="A H1 Chapter Symb"/>
    <w:basedOn w:val="AH1Chapter"/>
    <w:next w:val="AH2Part"/>
    <w:rsid w:val="0022074E"/>
    <w:pPr>
      <w:tabs>
        <w:tab w:val="clear" w:pos="2600"/>
        <w:tab w:val="left" w:pos="0"/>
      </w:tabs>
      <w:ind w:left="2480" w:hanging="2960"/>
    </w:pPr>
  </w:style>
  <w:style w:type="paragraph" w:customStyle="1" w:styleId="AH2PartSymb">
    <w:name w:val="A H2 Part Symb"/>
    <w:basedOn w:val="AH2Part"/>
    <w:next w:val="AH3Div"/>
    <w:rsid w:val="0022074E"/>
    <w:pPr>
      <w:tabs>
        <w:tab w:val="clear" w:pos="2600"/>
        <w:tab w:val="left" w:pos="0"/>
      </w:tabs>
      <w:ind w:left="2480" w:hanging="2960"/>
    </w:pPr>
  </w:style>
  <w:style w:type="paragraph" w:customStyle="1" w:styleId="AH3DivSymb">
    <w:name w:val="A H3 Div Symb"/>
    <w:basedOn w:val="AH3Div"/>
    <w:next w:val="AH5Sec"/>
    <w:rsid w:val="0022074E"/>
    <w:pPr>
      <w:tabs>
        <w:tab w:val="clear" w:pos="2600"/>
        <w:tab w:val="left" w:pos="0"/>
      </w:tabs>
      <w:ind w:left="2480" w:hanging="2960"/>
    </w:pPr>
  </w:style>
  <w:style w:type="paragraph" w:customStyle="1" w:styleId="AH4SubDivSymb">
    <w:name w:val="A H4 SubDiv Symb"/>
    <w:basedOn w:val="AH4SubDiv"/>
    <w:next w:val="AH5Sec"/>
    <w:rsid w:val="0022074E"/>
    <w:pPr>
      <w:tabs>
        <w:tab w:val="clear" w:pos="2600"/>
        <w:tab w:val="left" w:pos="0"/>
      </w:tabs>
      <w:ind w:left="2480" w:hanging="2960"/>
    </w:pPr>
  </w:style>
  <w:style w:type="paragraph" w:customStyle="1" w:styleId="AH5SecSymb">
    <w:name w:val="A H5 Sec Symb"/>
    <w:basedOn w:val="AH5Sec"/>
    <w:next w:val="Amain"/>
    <w:rsid w:val="0022074E"/>
    <w:pPr>
      <w:tabs>
        <w:tab w:val="clear" w:pos="1100"/>
        <w:tab w:val="left" w:pos="0"/>
      </w:tabs>
      <w:ind w:hanging="1580"/>
    </w:pPr>
  </w:style>
  <w:style w:type="paragraph" w:customStyle="1" w:styleId="AmainSymb">
    <w:name w:val="A main Symb"/>
    <w:basedOn w:val="Amain"/>
    <w:rsid w:val="0022074E"/>
    <w:pPr>
      <w:tabs>
        <w:tab w:val="left" w:pos="0"/>
      </w:tabs>
      <w:ind w:left="1120" w:hanging="1600"/>
    </w:pPr>
  </w:style>
  <w:style w:type="paragraph" w:customStyle="1" w:styleId="AparaSymb">
    <w:name w:val="A para Symb"/>
    <w:basedOn w:val="Apara"/>
    <w:rsid w:val="0022074E"/>
    <w:pPr>
      <w:tabs>
        <w:tab w:val="right" w:pos="0"/>
      </w:tabs>
      <w:ind w:hanging="2080"/>
    </w:pPr>
  </w:style>
  <w:style w:type="paragraph" w:customStyle="1" w:styleId="Assectheading">
    <w:name w:val="A ssect heading"/>
    <w:basedOn w:val="Amain"/>
    <w:rsid w:val="0022074E"/>
    <w:pPr>
      <w:keepNext/>
      <w:tabs>
        <w:tab w:val="clear" w:pos="900"/>
        <w:tab w:val="clear" w:pos="1100"/>
      </w:tabs>
      <w:spacing w:before="300"/>
      <w:ind w:left="0" w:firstLine="0"/>
      <w:outlineLvl w:val="9"/>
    </w:pPr>
    <w:rPr>
      <w:i/>
    </w:rPr>
  </w:style>
  <w:style w:type="paragraph" w:customStyle="1" w:styleId="AsubparaSymb">
    <w:name w:val="A subpara Symb"/>
    <w:basedOn w:val="Asubpara"/>
    <w:rsid w:val="0022074E"/>
    <w:pPr>
      <w:tabs>
        <w:tab w:val="left" w:pos="0"/>
      </w:tabs>
      <w:ind w:left="2098" w:hanging="2580"/>
    </w:pPr>
  </w:style>
  <w:style w:type="paragraph" w:customStyle="1" w:styleId="Actdetails">
    <w:name w:val="Act details"/>
    <w:basedOn w:val="Normal"/>
    <w:rsid w:val="0022074E"/>
    <w:pPr>
      <w:spacing w:before="20"/>
      <w:ind w:left="1400"/>
    </w:pPr>
    <w:rPr>
      <w:rFonts w:ascii="Arial" w:hAnsi="Arial"/>
      <w:sz w:val="20"/>
    </w:rPr>
  </w:style>
  <w:style w:type="paragraph" w:customStyle="1" w:styleId="AmdtsEntriesDefL2">
    <w:name w:val="AmdtsEntriesDefL2"/>
    <w:basedOn w:val="Normal"/>
    <w:rsid w:val="0022074E"/>
    <w:pPr>
      <w:tabs>
        <w:tab w:val="left" w:pos="3000"/>
      </w:tabs>
      <w:ind w:left="3100" w:hanging="2000"/>
    </w:pPr>
    <w:rPr>
      <w:rFonts w:ascii="Arial" w:hAnsi="Arial"/>
      <w:sz w:val="18"/>
    </w:rPr>
  </w:style>
  <w:style w:type="paragraph" w:customStyle="1" w:styleId="AmdtsEntries">
    <w:name w:val="AmdtsEntries"/>
    <w:basedOn w:val="BillBasicHeading"/>
    <w:rsid w:val="0022074E"/>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22074E"/>
    <w:pPr>
      <w:tabs>
        <w:tab w:val="clear" w:pos="2600"/>
      </w:tabs>
      <w:spacing w:before="120"/>
      <w:ind w:left="1100"/>
    </w:pPr>
    <w:rPr>
      <w:sz w:val="18"/>
    </w:rPr>
  </w:style>
  <w:style w:type="paragraph" w:customStyle="1" w:styleId="Asamby">
    <w:name w:val="As am by"/>
    <w:basedOn w:val="Normal"/>
    <w:next w:val="Normal"/>
    <w:rsid w:val="0022074E"/>
    <w:pPr>
      <w:spacing w:before="240"/>
      <w:ind w:left="1100"/>
    </w:pPr>
    <w:rPr>
      <w:rFonts w:ascii="Arial" w:hAnsi="Arial"/>
      <w:sz w:val="20"/>
    </w:rPr>
  </w:style>
  <w:style w:type="character" w:customStyle="1" w:styleId="charSymb">
    <w:name w:val="charSymb"/>
    <w:basedOn w:val="DefaultParagraphFont"/>
    <w:rsid w:val="0022074E"/>
    <w:rPr>
      <w:rFonts w:ascii="Arial" w:hAnsi="Arial"/>
      <w:sz w:val="24"/>
      <w:bdr w:val="single" w:sz="4" w:space="0" w:color="auto"/>
    </w:rPr>
  </w:style>
  <w:style w:type="character" w:customStyle="1" w:styleId="charTableNo">
    <w:name w:val="charTableNo"/>
    <w:basedOn w:val="DefaultParagraphFont"/>
    <w:rsid w:val="0022074E"/>
  </w:style>
  <w:style w:type="character" w:customStyle="1" w:styleId="charTableText">
    <w:name w:val="charTableText"/>
    <w:basedOn w:val="DefaultParagraphFont"/>
    <w:rsid w:val="0022074E"/>
  </w:style>
  <w:style w:type="paragraph" w:customStyle="1" w:styleId="Dict-HeadingSymb">
    <w:name w:val="Dict-Heading Symb"/>
    <w:basedOn w:val="Dict-Heading"/>
    <w:rsid w:val="0022074E"/>
    <w:pPr>
      <w:tabs>
        <w:tab w:val="left" w:pos="0"/>
      </w:tabs>
      <w:ind w:left="2480" w:hanging="2960"/>
    </w:pPr>
  </w:style>
  <w:style w:type="paragraph" w:customStyle="1" w:styleId="EarlierRepubEntries">
    <w:name w:val="EarlierRepubEntries"/>
    <w:basedOn w:val="Normal"/>
    <w:rsid w:val="0022074E"/>
    <w:pPr>
      <w:spacing w:before="60" w:after="60"/>
    </w:pPr>
    <w:rPr>
      <w:rFonts w:ascii="Arial" w:hAnsi="Arial"/>
      <w:sz w:val="18"/>
    </w:rPr>
  </w:style>
  <w:style w:type="paragraph" w:customStyle="1" w:styleId="EarlierRepubHdg">
    <w:name w:val="EarlierRepubHdg"/>
    <w:basedOn w:val="Normal"/>
    <w:rsid w:val="0022074E"/>
    <w:pPr>
      <w:keepNext/>
    </w:pPr>
    <w:rPr>
      <w:rFonts w:ascii="Arial" w:hAnsi="Arial"/>
      <w:b/>
      <w:sz w:val="20"/>
    </w:rPr>
  </w:style>
  <w:style w:type="paragraph" w:customStyle="1" w:styleId="Endnote20">
    <w:name w:val="Endnote2"/>
    <w:basedOn w:val="Normal"/>
    <w:rsid w:val="0022074E"/>
    <w:pPr>
      <w:keepNext/>
      <w:tabs>
        <w:tab w:val="left" w:pos="1100"/>
      </w:tabs>
      <w:spacing w:before="360"/>
    </w:pPr>
    <w:rPr>
      <w:rFonts w:ascii="Arial" w:hAnsi="Arial"/>
      <w:b/>
    </w:rPr>
  </w:style>
  <w:style w:type="paragraph" w:customStyle="1" w:styleId="Endnote3">
    <w:name w:val="Endnote3"/>
    <w:basedOn w:val="Normal"/>
    <w:rsid w:val="0022074E"/>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22074E"/>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22074E"/>
    <w:pPr>
      <w:spacing w:before="60"/>
      <w:ind w:left="1100"/>
      <w:jc w:val="both"/>
    </w:pPr>
    <w:rPr>
      <w:sz w:val="20"/>
    </w:rPr>
  </w:style>
  <w:style w:type="paragraph" w:customStyle="1" w:styleId="EndNoteParas">
    <w:name w:val="EndNoteParas"/>
    <w:basedOn w:val="EndNoteTextEPS"/>
    <w:rsid w:val="0022074E"/>
    <w:pPr>
      <w:tabs>
        <w:tab w:val="right" w:pos="1432"/>
      </w:tabs>
      <w:ind w:left="1840" w:hanging="1840"/>
    </w:pPr>
  </w:style>
  <w:style w:type="paragraph" w:customStyle="1" w:styleId="EndnotesAbbrev">
    <w:name w:val="EndnotesAbbrev"/>
    <w:basedOn w:val="Normal"/>
    <w:rsid w:val="0022074E"/>
    <w:pPr>
      <w:spacing w:before="20"/>
    </w:pPr>
    <w:rPr>
      <w:rFonts w:ascii="Arial" w:hAnsi="Arial"/>
      <w:color w:val="000000"/>
      <w:sz w:val="16"/>
    </w:rPr>
  </w:style>
  <w:style w:type="paragraph" w:customStyle="1" w:styleId="EPSCoverTop">
    <w:name w:val="EPSCoverTop"/>
    <w:basedOn w:val="Normal"/>
    <w:rsid w:val="0022074E"/>
    <w:pPr>
      <w:jc w:val="right"/>
    </w:pPr>
    <w:rPr>
      <w:rFonts w:ascii="Arial" w:hAnsi="Arial"/>
      <w:sz w:val="20"/>
    </w:rPr>
  </w:style>
  <w:style w:type="paragraph" w:customStyle="1" w:styleId="LegHistNote">
    <w:name w:val="LegHistNote"/>
    <w:basedOn w:val="Actdetails"/>
    <w:rsid w:val="0022074E"/>
    <w:pPr>
      <w:spacing w:before="60"/>
      <w:ind w:left="2700" w:right="-60" w:hanging="1300"/>
    </w:pPr>
    <w:rPr>
      <w:sz w:val="18"/>
    </w:rPr>
  </w:style>
  <w:style w:type="paragraph" w:customStyle="1" w:styleId="LongTitleSymb">
    <w:name w:val="LongTitleSymb"/>
    <w:basedOn w:val="LongTitle"/>
    <w:rsid w:val="0022074E"/>
    <w:pPr>
      <w:ind w:hanging="480"/>
    </w:pPr>
  </w:style>
  <w:style w:type="paragraph" w:styleId="MacroText">
    <w:name w:val="macro"/>
    <w:link w:val="MacroTextChar"/>
    <w:semiHidden/>
    <w:rsid w:val="0022074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semiHidden/>
    <w:rsid w:val="0022074E"/>
    <w:rPr>
      <w:rFonts w:ascii="Courier New" w:hAnsi="Courier New" w:cs="Courier New"/>
      <w:lang w:eastAsia="en-US"/>
    </w:rPr>
  </w:style>
  <w:style w:type="paragraph" w:customStyle="1" w:styleId="NewAct">
    <w:name w:val="New Act"/>
    <w:basedOn w:val="Normal"/>
    <w:next w:val="Actdetails"/>
    <w:link w:val="NewActChar"/>
    <w:rsid w:val="0022074E"/>
    <w:pPr>
      <w:keepNext/>
      <w:spacing w:before="180"/>
      <w:ind w:left="1100"/>
    </w:pPr>
    <w:rPr>
      <w:rFonts w:ascii="Arial" w:hAnsi="Arial"/>
      <w:b/>
      <w:sz w:val="20"/>
    </w:rPr>
  </w:style>
  <w:style w:type="paragraph" w:customStyle="1" w:styleId="NewReg">
    <w:name w:val="New Reg"/>
    <w:basedOn w:val="NewAct"/>
    <w:next w:val="Actdetails"/>
    <w:rsid w:val="0022074E"/>
  </w:style>
  <w:style w:type="paragraph" w:customStyle="1" w:styleId="RenumProvEntries">
    <w:name w:val="RenumProvEntries"/>
    <w:basedOn w:val="Normal"/>
    <w:rsid w:val="0022074E"/>
    <w:pPr>
      <w:spacing w:before="60"/>
    </w:pPr>
    <w:rPr>
      <w:rFonts w:ascii="Arial" w:hAnsi="Arial"/>
      <w:sz w:val="20"/>
    </w:rPr>
  </w:style>
  <w:style w:type="paragraph" w:customStyle="1" w:styleId="RenumProvHdg">
    <w:name w:val="RenumProvHdg"/>
    <w:basedOn w:val="Normal"/>
    <w:rsid w:val="0022074E"/>
    <w:rPr>
      <w:rFonts w:ascii="Arial" w:hAnsi="Arial"/>
      <w:b/>
      <w:sz w:val="22"/>
    </w:rPr>
  </w:style>
  <w:style w:type="paragraph" w:customStyle="1" w:styleId="RenumProvHeader">
    <w:name w:val="RenumProvHeader"/>
    <w:basedOn w:val="Normal"/>
    <w:rsid w:val="0022074E"/>
    <w:rPr>
      <w:rFonts w:ascii="Arial" w:hAnsi="Arial"/>
      <w:b/>
      <w:sz w:val="22"/>
    </w:rPr>
  </w:style>
  <w:style w:type="paragraph" w:customStyle="1" w:styleId="RenumProvSubsectEntries">
    <w:name w:val="RenumProvSubsectEntries"/>
    <w:basedOn w:val="RenumProvEntries"/>
    <w:rsid w:val="0022074E"/>
    <w:pPr>
      <w:ind w:left="252"/>
    </w:pPr>
  </w:style>
  <w:style w:type="paragraph" w:customStyle="1" w:styleId="RenumTableHdg">
    <w:name w:val="RenumTableHdg"/>
    <w:basedOn w:val="Normal"/>
    <w:rsid w:val="0022074E"/>
    <w:pPr>
      <w:spacing w:before="120"/>
    </w:pPr>
    <w:rPr>
      <w:rFonts w:ascii="Arial" w:hAnsi="Arial"/>
      <w:b/>
      <w:sz w:val="20"/>
    </w:rPr>
  </w:style>
  <w:style w:type="paragraph" w:customStyle="1" w:styleId="SchclauseheadingSymb">
    <w:name w:val="Sch clause heading Symb"/>
    <w:basedOn w:val="Schclauseheading"/>
    <w:rsid w:val="0022074E"/>
    <w:pPr>
      <w:tabs>
        <w:tab w:val="left" w:pos="0"/>
      </w:tabs>
      <w:ind w:left="980" w:hanging="1460"/>
    </w:pPr>
  </w:style>
  <w:style w:type="paragraph" w:customStyle="1" w:styleId="SchSubClause">
    <w:name w:val="Sch SubClause"/>
    <w:basedOn w:val="Schclauseheading"/>
    <w:rsid w:val="0022074E"/>
    <w:rPr>
      <w:b w:val="0"/>
    </w:rPr>
  </w:style>
  <w:style w:type="paragraph" w:customStyle="1" w:styleId="Sched-FormSymb">
    <w:name w:val="Sched-Form Symb"/>
    <w:basedOn w:val="Sched-Form"/>
    <w:rsid w:val="0022074E"/>
    <w:pPr>
      <w:tabs>
        <w:tab w:val="left" w:pos="0"/>
      </w:tabs>
      <w:ind w:left="2480" w:hanging="2960"/>
    </w:pPr>
  </w:style>
  <w:style w:type="paragraph" w:customStyle="1" w:styleId="Sched-headingSymb">
    <w:name w:val="Sched-heading Symb"/>
    <w:basedOn w:val="Sched-heading"/>
    <w:rsid w:val="0022074E"/>
    <w:pPr>
      <w:tabs>
        <w:tab w:val="left" w:pos="0"/>
      </w:tabs>
      <w:ind w:left="2480" w:hanging="2960"/>
    </w:pPr>
  </w:style>
  <w:style w:type="paragraph" w:customStyle="1" w:styleId="Sched-PartSymb">
    <w:name w:val="Sched-Part Symb"/>
    <w:basedOn w:val="Sched-Part"/>
    <w:rsid w:val="0022074E"/>
    <w:pPr>
      <w:tabs>
        <w:tab w:val="left" w:pos="0"/>
      </w:tabs>
      <w:ind w:left="2480" w:hanging="2960"/>
    </w:pPr>
  </w:style>
  <w:style w:type="paragraph" w:styleId="Subtitle">
    <w:name w:val="Subtitle"/>
    <w:basedOn w:val="Normal"/>
    <w:link w:val="SubtitleChar"/>
    <w:qFormat/>
    <w:rsid w:val="0022074E"/>
    <w:pPr>
      <w:spacing w:after="60"/>
      <w:jc w:val="center"/>
      <w:outlineLvl w:val="1"/>
    </w:pPr>
    <w:rPr>
      <w:rFonts w:ascii="Arial" w:hAnsi="Arial"/>
    </w:rPr>
  </w:style>
  <w:style w:type="character" w:customStyle="1" w:styleId="SubtitleChar">
    <w:name w:val="Subtitle Char"/>
    <w:basedOn w:val="DefaultParagraphFont"/>
    <w:link w:val="Subtitle"/>
    <w:rsid w:val="0022074E"/>
    <w:rPr>
      <w:rFonts w:ascii="Arial" w:hAnsi="Arial"/>
      <w:sz w:val="24"/>
      <w:lang w:eastAsia="en-US"/>
    </w:rPr>
  </w:style>
  <w:style w:type="paragraph" w:customStyle="1" w:styleId="TLegEntries">
    <w:name w:val="TLegEntries"/>
    <w:basedOn w:val="Normal"/>
    <w:rsid w:val="0022074E"/>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22074E"/>
    <w:pPr>
      <w:ind w:firstLine="0"/>
    </w:pPr>
    <w:rPr>
      <w:b/>
    </w:rPr>
  </w:style>
  <w:style w:type="paragraph" w:customStyle="1" w:styleId="EndNoteTextPub">
    <w:name w:val="EndNoteTextPub"/>
    <w:basedOn w:val="Normal"/>
    <w:rsid w:val="0022074E"/>
    <w:pPr>
      <w:spacing w:before="60"/>
      <w:ind w:left="1100"/>
      <w:jc w:val="both"/>
    </w:pPr>
    <w:rPr>
      <w:sz w:val="20"/>
    </w:rPr>
  </w:style>
  <w:style w:type="paragraph" w:customStyle="1" w:styleId="TOC10">
    <w:name w:val="TOC 10"/>
    <w:basedOn w:val="TOC5"/>
    <w:rsid w:val="0022074E"/>
    <w:rPr>
      <w:szCs w:val="24"/>
    </w:rPr>
  </w:style>
  <w:style w:type="character" w:customStyle="1" w:styleId="charNotBold">
    <w:name w:val="charNotBold"/>
    <w:basedOn w:val="DefaultParagraphFont"/>
    <w:rsid w:val="0022074E"/>
    <w:rPr>
      <w:rFonts w:ascii="Arial" w:hAnsi="Arial"/>
      <w:sz w:val="20"/>
    </w:rPr>
  </w:style>
  <w:style w:type="paragraph" w:customStyle="1" w:styleId="ShadedSchClauseSymb">
    <w:name w:val="Shaded Sch Clause Symb"/>
    <w:basedOn w:val="ShadedSchClause"/>
    <w:rsid w:val="0022074E"/>
    <w:pPr>
      <w:tabs>
        <w:tab w:val="left" w:pos="0"/>
      </w:tabs>
      <w:ind w:left="975" w:hanging="1457"/>
    </w:pPr>
  </w:style>
  <w:style w:type="paragraph" w:customStyle="1" w:styleId="CoverTextBullet">
    <w:name w:val="CoverTextBullet"/>
    <w:basedOn w:val="CoverText"/>
    <w:qFormat/>
    <w:rsid w:val="0022074E"/>
    <w:pPr>
      <w:numPr>
        <w:numId w:val="8"/>
      </w:numPr>
    </w:pPr>
    <w:rPr>
      <w:color w:val="000000"/>
    </w:rPr>
  </w:style>
  <w:style w:type="paragraph" w:customStyle="1" w:styleId="Sched-Form-18Space">
    <w:name w:val="Sched-Form-18Space"/>
    <w:basedOn w:val="Normal"/>
    <w:rsid w:val="0022074E"/>
    <w:pPr>
      <w:spacing w:before="360" w:after="60"/>
    </w:pPr>
    <w:rPr>
      <w:sz w:val="22"/>
    </w:rPr>
  </w:style>
  <w:style w:type="paragraph" w:customStyle="1" w:styleId="FormRule">
    <w:name w:val="FormRule"/>
    <w:basedOn w:val="Normal"/>
    <w:rsid w:val="0022074E"/>
    <w:pPr>
      <w:pBdr>
        <w:top w:val="single" w:sz="4" w:space="1" w:color="auto"/>
      </w:pBdr>
      <w:spacing w:before="160" w:after="40"/>
      <w:ind w:left="3220" w:right="3260"/>
    </w:pPr>
    <w:rPr>
      <w:sz w:val="8"/>
    </w:rPr>
  </w:style>
  <w:style w:type="paragraph" w:customStyle="1" w:styleId="OldAmdtsEntries">
    <w:name w:val="OldAmdtsEntries"/>
    <w:basedOn w:val="BillBasicHeading"/>
    <w:rsid w:val="0022074E"/>
    <w:pPr>
      <w:tabs>
        <w:tab w:val="clear" w:pos="2600"/>
        <w:tab w:val="left" w:leader="dot" w:pos="2700"/>
      </w:tabs>
      <w:ind w:left="2700" w:hanging="2000"/>
    </w:pPr>
    <w:rPr>
      <w:sz w:val="18"/>
    </w:rPr>
  </w:style>
  <w:style w:type="paragraph" w:customStyle="1" w:styleId="OldAmdt2ndLine">
    <w:name w:val="OldAmdt2ndLine"/>
    <w:basedOn w:val="OldAmdtsEntries"/>
    <w:rsid w:val="0022074E"/>
    <w:pPr>
      <w:tabs>
        <w:tab w:val="left" w:pos="2700"/>
      </w:tabs>
      <w:spacing w:before="0"/>
    </w:pPr>
  </w:style>
  <w:style w:type="paragraph" w:customStyle="1" w:styleId="parainpara">
    <w:name w:val="para in para"/>
    <w:rsid w:val="0022074E"/>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22074E"/>
    <w:pPr>
      <w:spacing w:after="60"/>
      <w:ind w:left="2800"/>
    </w:pPr>
    <w:rPr>
      <w:rFonts w:ascii="ACTCrest" w:hAnsi="ACTCrest"/>
      <w:sz w:val="216"/>
    </w:rPr>
  </w:style>
  <w:style w:type="paragraph" w:customStyle="1" w:styleId="AuthorisedBlock">
    <w:name w:val="AuthorisedBlock"/>
    <w:basedOn w:val="Normal"/>
    <w:rsid w:val="0022074E"/>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22074E"/>
    <w:rPr>
      <w:b w:val="0"/>
      <w:sz w:val="32"/>
    </w:rPr>
  </w:style>
  <w:style w:type="paragraph" w:customStyle="1" w:styleId="MH1Chapter">
    <w:name w:val="M H1 Chapter"/>
    <w:basedOn w:val="AH1Chapter"/>
    <w:rsid w:val="0022074E"/>
    <w:pPr>
      <w:tabs>
        <w:tab w:val="clear" w:pos="2600"/>
        <w:tab w:val="left" w:pos="2720"/>
      </w:tabs>
      <w:ind w:left="4000" w:hanging="3300"/>
    </w:pPr>
  </w:style>
  <w:style w:type="paragraph" w:customStyle="1" w:styleId="ModH1Chapter">
    <w:name w:val="Mod H1 Chapter"/>
    <w:basedOn w:val="IH1ChapSymb"/>
    <w:rsid w:val="0022074E"/>
    <w:pPr>
      <w:tabs>
        <w:tab w:val="clear" w:pos="2600"/>
        <w:tab w:val="left" w:pos="3300"/>
      </w:tabs>
      <w:ind w:left="3300"/>
    </w:pPr>
  </w:style>
  <w:style w:type="paragraph" w:customStyle="1" w:styleId="ModH2Part">
    <w:name w:val="Mod H2 Part"/>
    <w:basedOn w:val="IH2PartSymb"/>
    <w:rsid w:val="0022074E"/>
    <w:pPr>
      <w:tabs>
        <w:tab w:val="clear" w:pos="2600"/>
        <w:tab w:val="left" w:pos="3300"/>
      </w:tabs>
      <w:ind w:left="3300"/>
    </w:pPr>
  </w:style>
  <w:style w:type="paragraph" w:customStyle="1" w:styleId="ModH3Div">
    <w:name w:val="Mod H3 Div"/>
    <w:basedOn w:val="IH3DivSymb"/>
    <w:rsid w:val="0022074E"/>
    <w:pPr>
      <w:tabs>
        <w:tab w:val="clear" w:pos="2600"/>
        <w:tab w:val="left" w:pos="3300"/>
      </w:tabs>
      <w:ind w:left="3300"/>
    </w:pPr>
  </w:style>
  <w:style w:type="paragraph" w:customStyle="1" w:styleId="ModH4SubDiv">
    <w:name w:val="Mod H4 SubDiv"/>
    <w:basedOn w:val="IH4SubDivSymb"/>
    <w:rsid w:val="0022074E"/>
    <w:pPr>
      <w:tabs>
        <w:tab w:val="clear" w:pos="2600"/>
        <w:tab w:val="left" w:pos="3300"/>
      </w:tabs>
      <w:ind w:left="3300"/>
    </w:pPr>
  </w:style>
  <w:style w:type="paragraph" w:customStyle="1" w:styleId="ModH5Sec">
    <w:name w:val="Mod H5 Sec"/>
    <w:basedOn w:val="IH5SecSymb"/>
    <w:rsid w:val="0022074E"/>
    <w:pPr>
      <w:tabs>
        <w:tab w:val="clear" w:pos="1100"/>
        <w:tab w:val="left" w:pos="1800"/>
      </w:tabs>
      <w:ind w:left="2200"/>
    </w:pPr>
  </w:style>
  <w:style w:type="paragraph" w:customStyle="1" w:styleId="Modpara">
    <w:name w:val="Mod para"/>
    <w:basedOn w:val="BillBasic"/>
    <w:rsid w:val="0022074E"/>
    <w:pPr>
      <w:tabs>
        <w:tab w:val="right" w:pos="2100"/>
        <w:tab w:val="left" w:pos="2300"/>
      </w:tabs>
      <w:ind w:left="2700" w:hanging="1600"/>
      <w:outlineLvl w:val="6"/>
    </w:pPr>
  </w:style>
  <w:style w:type="paragraph" w:customStyle="1" w:styleId="Modsubpara">
    <w:name w:val="Mod subpara"/>
    <w:basedOn w:val="Asubpara"/>
    <w:rsid w:val="0022074E"/>
    <w:pPr>
      <w:tabs>
        <w:tab w:val="clear" w:pos="1900"/>
        <w:tab w:val="clear" w:pos="2100"/>
        <w:tab w:val="right" w:pos="2640"/>
        <w:tab w:val="left" w:pos="2840"/>
      </w:tabs>
      <w:ind w:left="3240" w:hanging="2140"/>
    </w:pPr>
  </w:style>
  <w:style w:type="paragraph" w:customStyle="1" w:styleId="Modsubsubpara">
    <w:name w:val="Mod subsubpara"/>
    <w:basedOn w:val="AsubsubparaSymb"/>
    <w:rsid w:val="0022074E"/>
    <w:pPr>
      <w:tabs>
        <w:tab w:val="clear" w:pos="2400"/>
        <w:tab w:val="clear" w:pos="2600"/>
        <w:tab w:val="right" w:pos="3160"/>
        <w:tab w:val="left" w:pos="3360"/>
      </w:tabs>
      <w:ind w:left="3760" w:hanging="2660"/>
    </w:pPr>
  </w:style>
  <w:style w:type="paragraph" w:customStyle="1" w:styleId="Modmainreturn">
    <w:name w:val="Mod main return"/>
    <w:basedOn w:val="AmainreturnSymb"/>
    <w:rsid w:val="0022074E"/>
    <w:pPr>
      <w:ind w:left="1800"/>
    </w:pPr>
  </w:style>
  <w:style w:type="paragraph" w:customStyle="1" w:styleId="Modparareturn">
    <w:name w:val="Mod para return"/>
    <w:basedOn w:val="AparareturnSymb"/>
    <w:rsid w:val="0022074E"/>
    <w:pPr>
      <w:ind w:left="2300"/>
    </w:pPr>
  </w:style>
  <w:style w:type="paragraph" w:customStyle="1" w:styleId="Modsubparareturn">
    <w:name w:val="Mod subpara return"/>
    <w:basedOn w:val="AsubparareturnSymb"/>
    <w:rsid w:val="0022074E"/>
    <w:pPr>
      <w:ind w:left="3040"/>
    </w:pPr>
  </w:style>
  <w:style w:type="paragraph" w:customStyle="1" w:styleId="Modref">
    <w:name w:val="Mod ref"/>
    <w:basedOn w:val="refSymb"/>
    <w:rsid w:val="0022074E"/>
    <w:pPr>
      <w:ind w:left="1100"/>
    </w:pPr>
  </w:style>
  <w:style w:type="paragraph" w:customStyle="1" w:styleId="ModaNote">
    <w:name w:val="Mod aNote"/>
    <w:basedOn w:val="aNoteSymb"/>
    <w:rsid w:val="0022074E"/>
    <w:pPr>
      <w:tabs>
        <w:tab w:val="left" w:pos="2600"/>
      </w:tabs>
      <w:ind w:left="2600"/>
    </w:pPr>
  </w:style>
  <w:style w:type="paragraph" w:customStyle="1" w:styleId="ModNote">
    <w:name w:val="Mod Note"/>
    <w:basedOn w:val="aNoteSymb"/>
    <w:rsid w:val="0022074E"/>
    <w:pPr>
      <w:tabs>
        <w:tab w:val="left" w:pos="2600"/>
      </w:tabs>
      <w:ind w:left="2600"/>
    </w:pPr>
  </w:style>
  <w:style w:type="paragraph" w:customStyle="1" w:styleId="ApprFormHd">
    <w:name w:val="ApprFormHd"/>
    <w:basedOn w:val="Sched-heading"/>
    <w:rsid w:val="0022074E"/>
    <w:pPr>
      <w:ind w:left="0" w:firstLine="0"/>
    </w:pPr>
  </w:style>
  <w:style w:type="paragraph" w:customStyle="1" w:styleId="AmdtEntries">
    <w:name w:val="AmdtEntries"/>
    <w:basedOn w:val="BillBasicHeading"/>
    <w:rsid w:val="0022074E"/>
    <w:pPr>
      <w:keepNext w:val="0"/>
      <w:tabs>
        <w:tab w:val="clear" w:pos="2600"/>
      </w:tabs>
      <w:spacing w:before="0"/>
      <w:ind w:left="3200" w:hanging="2100"/>
    </w:pPr>
    <w:rPr>
      <w:sz w:val="18"/>
    </w:rPr>
  </w:style>
  <w:style w:type="paragraph" w:customStyle="1" w:styleId="AmdtEntriesDefL2">
    <w:name w:val="AmdtEntriesDefL2"/>
    <w:basedOn w:val="AmdtEntries"/>
    <w:rsid w:val="0022074E"/>
    <w:pPr>
      <w:tabs>
        <w:tab w:val="left" w:pos="3000"/>
      </w:tabs>
      <w:ind w:left="3600" w:hanging="2500"/>
    </w:pPr>
  </w:style>
  <w:style w:type="paragraph" w:customStyle="1" w:styleId="Actdetailsnote">
    <w:name w:val="Act details note"/>
    <w:basedOn w:val="Actdetails"/>
    <w:uiPriority w:val="99"/>
    <w:rsid w:val="0022074E"/>
    <w:pPr>
      <w:ind w:left="1620" w:right="-60" w:hanging="720"/>
    </w:pPr>
    <w:rPr>
      <w:sz w:val="18"/>
    </w:rPr>
  </w:style>
  <w:style w:type="paragraph" w:customStyle="1" w:styleId="DetailsNo">
    <w:name w:val="Details No"/>
    <w:basedOn w:val="Actdetails"/>
    <w:uiPriority w:val="99"/>
    <w:rsid w:val="0022074E"/>
    <w:pPr>
      <w:ind w:left="0"/>
    </w:pPr>
    <w:rPr>
      <w:sz w:val="18"/>
    </w:rPr>
  </w:style>
  <w:style w:type="paragraph" w:customStyle="1" w:styleId="AssectheadingSymb">
    <w:name w:val="A ssect heading Symb"/>
    <w:basedOn w:val="Amain"/>
    <w:rsid w:val="0022074E"/>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22074E"/>
    <w:pPr>
      <w:tabs>
        <w:tab w:val="left" w:pos="0"/>
        <w:tab w:val="right" w:pos="2400"/>
        <w:tab w:val="left" w:pos="2600"/>
      </w:tabs>
      <w:ind w:left="2602" w:hanging="3084"/>
      <w:outlineLvl w:val="8"/>
    </w:pPr>
  </w:style>
  <w:style w:type="paragraph" w:customStyle="1" w:styleId="AmainreturnSymb">
    <w:name w:val="A main return Symb"/>
    <w:basedOn w:val="BillBasic"/>
    <w:rsid w:val="0022074E"/>
    <w:pPr>
      <w:tabs>
        <w:tab w:val="left" w:pos="1582"/>
      </w:tabs>
      <w:ind w:left="1100" w:hanging="1582"/>
    </w:pPr>
  </w:style>
  <w:style w:type="paragraph" w:customStyle="1" w:styleId="AparareturnSymb">
    <w:name w:val="A para return Symb"/>
    <w:basedOn w:val="BillBasic"/>
    <w:rsid w:val="0022074E"/>
    <w:pPr>
      <w:tabs>
        <w:tab w:val="left" w:pos="2081"/>
      </w:tabs>
      <w:ind w:left="1599" w:hanging="2081"/>
    </w:pPr>
  </w:style>
  <w:style w:type="paragraph" w:customStyle="1" w:styleId="AsubparareturnSymb">
    <w:name w:val="A subpara return Symb"/>
    <w:basedOn w:val="BillBasic"/>
    <w:rsid w:val="0022074E"/>
    <w:pPr>
      <w:tabs>
        <w:tab w:val="left" w:pos="2580"/>
      </w:tabs>
      <w:ind w:left="2098" w:hanging="2580"/>
    </w:pPr>
  </w:style>
  <w:style w:type="paragraph" w:customStyle="1" w:styleId="aDefSymb">
    <w:name w:val="aDef Symb"/>
    <w:basedOn w:val="BillBasic"/>
    <w:rsid w:val="0022074E"/>
    <w:pPr>
      <w:tabs>
        <w:tab w:val="left" w:pos="1582"/>
      </w:tabs>
      <w:ind w:left="1100" w:hanging="1582"/>
    </w:pPr>
  </w:style>
  <w:style w:type="paragraph" w:customStyle="1" w:styleId="aDefparaSymb">
    <w:name w:val="aDef para Symb"/>
    <w:basedOn w:val="Apara"/>
    <w:rsid w:val="0022074E"/>
    <w:pPr>
      <w:tabs>
        <w:tab w:val="clear" w:pos="1600"/>
        <w:tab w:val="left" w:pos="0"/>
        <w:tab w:val="left" w:pos="1599"/>
      </w:tabs>
      <w:ind w:left="1599" w:hanging="2081"/>
    </w:pPr>
  </w:style>
  <w:style w:type="paragraph" w:customStyle="1" w:styleId="aDefsubparaSymb">
    <w:name w:val="aDef subpara Symb"/>
    <w:basedOn w:val="Asubpara"/>
    <w:rsid w:val="0022074E"/>
    <w:pPr>
      <w:tabs>
        <w:tab w:val="left" w:pos="0"/>
      </w:tabs>
      <w:ind w:left="2098" w:hanging="2580"/>
    </w:pPr>
  </w:style>
  <w:style w:type="paragraph" w:customStyle="1" w:styleId="SchAmainSymb">
    <w:name w:val="Sch A main Symb"/>
    <w:basedOn w:val="Amain"/>
    <w:rsid w:val="0022074E"/>
    <w:pPr>
      <w:tabs>
        <w:tab w:val="left" w:pos="0"/>
      </w:tabs>
      <w:ind w:hanging="1580"/>
    </w:pPr>
  </w:style>
  <w:style w:type="paragraph" w:customStyle="1" w:styleId="SchAparaSymb">
    <w:name w:val="Sch A para Symb"/>
    <w:basedOn w:val="Apara"/>
    <w:rsid w:val="0022074E"/>
    <w:pPr>
      <w:tabs>
        <w:tab w:val="left" w:pos="0"/>
      </w:tabs>
      <w:ind w:hanging="2080"/>
    </w:pPr>
  </w:style>
  <w:style w:type="paragraph" w:customStyle="1" w:styleId="SchAsubparaSymb">
    <w:name w:val="Sch A subpara Symb"/>
    <w:basedOn w:val="Asubpara"/>
    <w:rsid w:val="0022074E"/>
    <w:pPr>
      <w:tabs>
        <w:tab w:val="left" w:pos="0"/>
      </w:tabs>
      <w:ind w:hanging="2580"/>
    </w:pPr>
  </w:style>
  <w:style w:type="paragraph" w:customStyle="1" w:styleId="SchAsubsubparaSymb">
    <w:name w:val="Sch A subsubpara Symb"/>
    <w:basedOn w:val="AsubsubparaSymb"/>
    <w:rsid w:val="0022074E"/>
  </w:style>
  <w:style w:type="paragraph" w:customStyle="1" w:styleId="refSymb">
    <w:name w:val="ref Symb"/>
    <w:basedOn w:val="BillBasic"/>
    <w:next w:val="Normal"/>
    <w:rsid w:val="0022074E"/>
    <w:pPr>
      <w:tabs>
        <w:tab w:val="left" w:pos="-480"/>
      </w:tabs>
      <w:spacing w:before="60"/>
      <w:ind w:hanging="480"/>
    </w:pPr>
    <w:rPr>
      <w:sz w:val="18"/>
    </w:rPr>
  </w:style>
  <w:style w:type="paragraph" w:customStyle="1" w:styleId="IshadedH5SecSymb">
    <w:name w:val="I shaded H5 Sec Symb"/>
    <w:basedOn w:val="AH5Sec"/>
    <w:rsid w:val="0022074E"/>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22074E"/>
    <w:pPr>
      <w:tabs>
        <w:tab w:val="clear" w:pos="-1580"/>
      </w:tabs>
      <w:ind w:left="975" w:hanging="1457"/>
    </w:pPr>
  </w:style>
  <w:style w:type="paragraph" w:customStyle="1" w:styleId="IH1ChapSymb">
    <w:name w:val="I H1 Chap Symb"/>
    <w:basedOn w:val="BillBasicHeading"/>
    <w:next w:val="Normal"/>
    <w:rsid w:val="0022074E"/>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22074E"/>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22074E"/>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22074E"/>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22074E"/>
    <w:pPr>
      <w:tabs>
        <w:tab w:val="clear" w:pos="2600"/>
        <w:tab w:val="left" w:pos="-1580"/>
        <w:tab w:val="left" w:pos="0"/>
        <w:tab w:val="left" w:pos="1100"/>
      </w:tabs>
      <w:spacing w:before="240"/>
      <w:ind w:left="1100" w:hanging="1580"/>
    </w:pPr>
  </w:style>
  <w:style w:type="paragraph" w:customStyle="1" w:styleId="IMainSymb">
    <w:name w:val="I Main Symb"/>
    <w:basedOn w:val="Amain"/>
    <w:rsid w:val="0022074E"/>
    <w:pPr>
      <w:tabs>
        <w:tab w:val="left" w:pos="0"/>
      </w:tabs>
      <w:ind w:hanging="1580"/>
    </w:pPr>
  </w:style>
  <w:style w:type="paragraph" w:customStyle="1" w:styleId="IparaSymb">
    <w:name w:val="I para Symb"/>
    <w:basedOn w:val="Apara"/>
    <w:rsid w:val="0022074E"/>
    <w:pPr>
      <w:tabs>
        <w:tab w:val="left" w:pos="0"/>
      </w:tabs>
      <w:ind w:hanging="2080"/>
      <w:outlineLvl w:val="9"/>
    </w:pPr>
  </w:style>
  <w:style w:type="paragraph" w:customStyle="1" w:styleId="IsubparaSymb">
    <w:name w:val="I subpara Symb"/>
    <w:basedOn w:val="Asubpara"/>
    <w:rsid w:val="0022074E"/>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22074E"/>
    <w:pPr>
      <w:tabs>
        <w:tab w:val="clear" w:pos="2400"/>
        <w:tab w:val="clear" w:pos="2600"/>
        <w:tab w:val="right" w:pos="2460"/>
        <w:tab w:val="left" w:pos="2660"/>
      </w:tabs>
      <w:ind w:left="2660" w:hanging="3140"/>
    </w:pPr>
  </w:style>
  <w:style w:type="paragraph" w:customStyle="1" w:styleId="IdefparaSymb">
    <w:name w:val="I def para Symb"/>
    <w:basedOn w:val="IparaSymb"/>
    <w:rsid w:val="0022074E"/>
    <w:pPr>
      <w:ind w:left="1599" w:hanging="2081"/>
    </w:pPr>
  </w:style>
  <w:style w:type="paragraph" w:customStyle="1" w:styleId="IdefsubparaSymb">
    <w:name w:val="I def subpara Symb"/>
    <w:basedOn w:val="IsubparaSymb"/>
    <w:rsid w:val="0022074E"/>
    <w:pPr>
      <w:ind w:left="2138"/>
    </w:pPr>
  </w:style>
  <w:style w:type="paragraph" w:customStyle="1" w:styleId="ISched-headingSymb">
    <w:name w:val="I Sched-heading Symb"/>
    <w:basedOn w:val="BillBasicHeading"/>
    <w:next w:val="Normal"/>
    <w:rsid w:val="0022074E"/>
    <w:pPr>
      <w:tabs>
        <w:tab w:val="left" w:pos="-3080"/>
        <w:tab w:val="left" w:pos="0"/>
      </w:tabs>
      <w:spacing w:before="320"/>
      <w:ind w:left="2600" w:hanging="3080"/>
    </w:pPr>
    <w:rPr>
      <w:sz w:val="34"/>
    </w:rPr>
  </w:style>
  <w:style w:type="paragraph" w:customStyle="1" w:styleId="ISched-PartSymb">
    <w:name w:val="I Sched-Part Symb"/>
    <w:basedOn w:val="BillBasicHeading"/>
    <w:rsid w:val="0022074E"/>
    <w:pPr>
      <w:tabs>
        <w:tab w:val="left" w:pos="-3080"/>
        <w:tab w:val="left" w:pos="0"/>
      </w:tabs>
      <w:spacing w:before="380"/>
      <w:ind w:left="2600" w:hanging="3080"/>
    </w:pPr>
    <w:rPr>
      <w:sz w:val="32"/>
    </w:rPr>
  </w:style>
  <w:style w:type="paragraph" w:customStyle="1" w:styleId="ISched-formSymb">
    <w:name w:val="I Sched-form Symb"/>
    <w:basedOn w:val="BillBasicHeading"/>
    <w:rsid w:val="0022074E"/>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22074E"/>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22074E"/>
    <w:pPr>
      <w:tabs>
        <w:tab w:val="left" w:pos="-3080"/>
        <w:tab w:val="left" w:pos="0"/>
      </w:tabs>
      <w:spacing w:before="320"/>
      <w:ind w:left="2600" w:hanging="3080"/>
      <w:jc w:val="both"/>
    </w:pPr>
    <w:rPr>
      <w:sz w:val="34"/>
    </w:rPr>
  </w:style>
  <w:style w:type="paragraph" w:customStyle="1" w:styleId="AmainbulletSymb">
    <w:name w:val="A main bullet Symb"/>
    <w:basedOn w:val="BillBasic"/>
    <w:rsid w:val="0022074E"/>
    <w:pPr>
      <w:tabs>
        <w:tab w:val="left" w:pos="1100"/>
      </w:tabs>
      <w:spacing w:before="60"/>
      <w:ind w:left="1500" w:hanging="1986"/>
    </w:pPr>
  </w:style>
  <w:style w:type="paragraph" w:customStyle="1" w:styleId="aExamHdgssSymb">
    <w:name w:val="aExamHdgss Symb"/>
    <w:basedOn w:val="BillBasicHeading"/>
    <w:next w:val="Normal"/>
    <w:rsid w:val="0022074E"/>
    <w:pPr>
      <w:tabs>
        <w:tab w:val="clear" w:pos="2600"/>
        <w:tab w:val="left" w:pos="1582"/>
      </w:tabs>
      <w:ind w:left="1100" w:hanging="1582"/>
    </w:pPr>
    <w:rPr>
      <w:sz w:val="18"/>
    </w:rPr>
  </w:style>
  <w:style w:type="paragraph" w:customStyle="1" w:styleId="aExamssSymb">
    <w:name w:val="aExamss Symb"/>
    <w:basedOn w:val="aNote"/>
    <w:rsid w:val="0022074E"/>
    <w:pPr>
      <w:tabs>
        <w:tab w:val="left" w:pos="1582"/>
      </w:tabs>
      <w:spacing w:before="60"/>
      <w:ind w:left="1100" w:hanging="1582"/>
    </w:pPr>
  </w:style>
  <w:style w:type="paragraph" w:customStyle="1" w:styleId="aExamINumssSymb">
    <w:name w:val="aExamINumss Symb"/>
    <w:basedOn w:val="aExamssSymb"/>
    <w:rsid w:val="0022074E"/>
    <w:pPr>
      <w:tabs>
        <w:tab w:val="left" w:pos="1100"/>
      </w:tabs>
      <w:ind w:left="1500" w:hanging="1986"/>
    </w:pPr>
  </w:style>
  <w:style w:type="paragraph" w:customStyle="1" w:styleId="aExamNumTextssSymb">
    <w:name w:val="aExamNumTextss Symb"/>
    <w:basedOn w:val="aExamssSymb"/>
    <w:rsid w:val="0022074E"/>
    <w:pPr>
      <w:tabs>
        <w:tab w:val="clear" w:pos="1582"/>
        <w:tab w:val="left" w:pos="1985"/>
      </w:tabs>
      <w:ind w:left="1503" w:hanging="1985"/>
    </w:pPr>
  </w:style>
  <w:style w:type="paragraph" w:customStyle="1" w:styleId="AExamIParaSymb">
    <w:name w:val="AExamIPara Symb"/>
    <w:basedOn w:val="aExam"/>
    <w:rsid w:val="0022074E"/>
    <w:pPr>
      <w:tabs>
        <w:tab w:val="right" w:pos="1718"/>
      </w:tabs>
      <w:ind w:left="1984" w:hanging="2466"/>
    </w:pPr>
  </w:style>
  <w:style w:type="paragraph" w:customStyle="1" w:styleId="aExamBulletssSymb">
    <w:name w:val="aExamBulletss Symb"/>
    <w:basedOn w:val="aExamssSymb"/>
    <w:rsid w:val="0022074E"/>
    <w:pPr>
      <w:tabs>
        <w:tab w:val="left" w:pos="1100"/>
      </w:tabs>
      <w:ind w:left="1500" w:hanging="1986"/>
    </w:pPr>
  </w:style>
  <w:style w:type="paragraph" w:customStyle="1" w:styleId="aNoteSymb">
    <w:name w:val="aNote Symb"/>
    <w:basedOn w:val="BillBasic"/>
    <w:rsid w:val="0022074E"/>
    <w:pPr>
      <w:tabs>
        <w:tab w:val="left" w:pos="1100"/>
        <w:tab w:val="left" w:pos="2381"/>
      </w:tabs>
      <w:ind w:left="1899" w:hanging="2381"/>
    </w:pPr>
    <w:rPr>
      <w:sz w:val="20"/>
    </w:rPr>
  </w:style>
  <w:style w:type="paragraph" w:customStyle="1" w:styleId="aNoteTextssSymb">
    <w:name w:val="aNoteTextss Symb"/>
    <w:basedOn w:val="Normal"/>
    <w:rsid w:val="0022074E"/>
    <w:pPr>
      <w:tabs>
        <w:tab w:val="clear" w:pos="0"/>
        <w:tab w:val="left" w:pos="1418"/>
      </w:tabs>
      <w:spacing w:before="60"/>
      <w:ind w:left="1417" w:hanging="1899"/>
      <w:jc w:val="both"/>
    </w:pPr>
    <w:rPr>
      <w:sz w:val="20"/>
    </w:rPr>
  </w:style>
  <w:style w:type="paragraph" w:customStyle="1" w:styleId="aNoteParaSymb">
    <w:name w:val="aNotePara Symb"/>
    <w:basedOn w:val="aNoteSymb"/>
    <w:rsid w:val="0022074E"/>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22074E"/>
    <w:pPr>
      <w:tabs>
        <w:tab w:val="clear" w:pos="0"/>
        <w:tab w:val="left" w:pos="1899"/>
      </w:tabs>
      <w:spacing w:before="60"/>
      <w:ind w:left="2296" w:hanging="2778"/>
      <w:jc w:val="both"/>
    </w:pPr>
    <w:rPr>
      <w:sz w:val="20"/>
    </w:rPr>
  </w:style>
  <w:style w:type="paragraph" w:customStyle="1" w:styleId="AparabulletSymb">
    <w:name w:val="A para bullet Symb"/>
    <w:basedOn w:val="BillBasic"/>
    <w:rsid w:val="0022074E"/>
    <w:pPr>
      <w:tabs>
        <w:tab w:val="left" w:pos="1616"/>
        <w:tab w:val="left" w:pos="2495"/>
      </w:tabs>
      <w:spacing w:before="60"/>
      <w:ind w:left="2013" w:hanging="2495"/>
    </w:pPr>
  </w:style>
  <w:style w:type="paragraph" w:customStyle="1" w:styleId="aExamHdgparSymb">
    <w:name w:val="aExamHdgpar Symb"/>
    <w:basedOn w:val="aExamHdgssSymb"/>
    <w:next w:val="Normal"/>
    <w:rsid w:val="0022074E"/>
    <w:pPr>
      <w:tabs>
        <w:tab w:val="clear" w:pos="1582"/>
        <w:tab w:val="left" w:pos="1599"/>
      </w:tabs>
      <w:ind w:left="1599" w:hanging="2081"/>
    </w:pPr>
  </w:style>
  <w:style w:type="paragraph" w:customStyle="1" w:styleId="aExamparSymb">
    <w:name w:val="aExampar Symb"/>
    <w:basedOn w:val="aExamssSymb"/>
    <w:rsid w:val="0022074E"/>
    <w:pPr>
      <w:tabs>
        <w:tab w:val="clear" w:pos="1582"/>
        <w:tab w:val="left" w:pos="1599"/>
      </w:tabs>
      <w:ind w:left="1599" w:hanging="2081"/>
    </w:pPr>
  </w:style>
  <w:style w:type="paragraph" w:customStyle="1" w:styleId="aExamINumparSymb">
    <w:name w:val="aExamINumpar Symb"/>
    <w:basedOn w:val="aExamparSymb"/>
    <w:rsid w:val="0022074E"/>
    <w:pPr>
      <w:tabs>
        <w:tab w:val="left" w:pos="2000"/>
      </w:tabs>
      <w:ind w:left="2041" w:hanging="2495"/>
    </w:pPr>
  </w:style>
  <w:style w:type="paragraph" w:customStyle="1" w:styleId="aExamBulletparSymb">
    <w:name w:val="aExamBulletpar Symb"/>
    <w:basedOn w:val="aExamparSymb"/>
    <w:rsid w:val="0022074E"/>
    <w:pPr>
      <w:tabs>
        <w:tab w:val="clear" w:pos="1599"/>
        <w:tab w:val="left" w:pos="1616"/>
        <w:tab w:val="left" w:pos="2495"/>
      </w:tabs>
      <w:ind w:left="2013" w:hanging="2495"/>
    </w:pPr>
  </w:style>
  <w:style w:type="paragraph" w:customStyle="1" w:styleId="aNoteparSymb">
    <w:name w:val="aNotepar Symb"/>
    <w:basedOn w:val="BillBasic"/>
    <w:next w:val="Normal"/>
    <w:rsid w:val="0022074E"/>
    <w:pPr>
      <w:tabs>
        <w:tab w:val="left" w:pos="1599"/>
        <w:tab w:val="left" w:pos="2398"/>
      </w:tabs>
      <w:ind w:left="2410" w:hanging="2892"/>
    </w:pPr>
    <w:rPr>
      <w:sz w:val="20"/>
    </w:rPr>
  </w:style>
  <w:style w:type="paragraph" w:customStyle="1" w:styleId="aNoteTextparSymb">
    <w:name w:val="aNoteTextpar Symb"/>
    <w:basedOn w:val="aNoteparSymb"/>
    <w:rsid w:val="0022074E"/>
    <w:pPr>
      <w:tabs>
        <w:tab w:val="clear" w:pos="1599"/>
        <w:tab w:val="clear" w:pos="2398"/>
        <w:tab w:val="left" w:pos="2880"/>
      </w:tabs>
      <w:spacing w:before="60"/>
      <w:ind w:left="2398" w:hanging="2880"/>
    </w:pPr>
  </w:style>
  <w:style w:type="paragraph" w:customStyle="1" w:styleId="aNoteParaparSymb">
    <w:name w:val="aNoteParapar Symb"/>
    <w:basedOn w:val="aNoteparSymb"/>
    <w:rsid w:val="0022074E"/>
    <w:pPr>
      <w:tabs>
        <w:tab w:val="right" w:pos="2640"/>
      </w:tabs>
      <w:spacing w:before="60"/>
      <w:ind w:left="2920" w:hanging="3402"/>
    </w:pPr>
  </w:style>
  <w:style w:type="paragraph" w:customStyle="1" w:styleId="aNoteBulletparSymb">
    <w:name w:val="aNoteBulletpar Symb"/>
    <w:basedOn w:val="aNoteparSymb"/>
    <w:rsid w:val="0022074E"/>
    <w:pPr>
      <w:tabs>
        <w:tab w:val="clear" w:pos="1599"/>
        <w:tab w:val="left" w:pos="3289"/>
      </w:tabs>
      <w:spacing w:before="60"/>
      <w:ind w:left="2807" w:hanging="3289"/>
    </w:pPr>
  </w:style>
  <w:style w:type="paragraph" w:customStyle="1" w:styleId="AsubparabulletSymb">
    <w:name w:val="A subpara bullet Symb"/>
    <w:basedOn w:val="BillBasic"/>
    <w:rsid w:val="0022074E"/>
    <w:pPr>
      <w:tabs>
        <w:tab w:val="left" w:pos="2138"/>
        <w:tab w:val="left" w:pos="3005"/>
      </w:tabs>
      <w:spacing w:before="60"/>
      <w:ind w:left="2523" w:hanging="3005"/>
    </w:pPr>
  </w:style>
  <w:style w:type="paragraph" w:customStyle="1" w:styleId="aExamHdgsubparSymb">
    <w:name w:val="aExamHdgsubpar Symb"/>
    <w:basedOn w:val="aExamHdgssSymb"/>
    <w:next w:val="Normal"/>
    <w:rsid w:val="0022074E"/>
    <w:pPr>
      <w:tabs>
        <w:tab w:val="clear" w:pos="1582"/>
        <w:tab w:val="left" w:pos="2620"/>
      </w:tabs>
      <w:ind w:left="2138" w:hanging="2620"/>
    </w:pPr>
  </w:style>
  <w:style w:type="paragraph" w:customStyle="1" w:styleId="aExamsubparSymb">
    <w:name w:val="aExamsubpar Symb"/>
    <w:basedOn w:val="aExamssSymb"/>
    <w:rsid w:val="0022074E"/>
    <w:pPr>
      <w:tabs>
        <w:tab w:val="clear" w:pos="1582"/>
        <w:tab w:val="left" w:pos="2620"/>
      </w:tabs>
      <w:ind w:left="2138" w:hanging="2620"/>
    </w:pPr>
  </w:style>
  <w:style w:type="paragraph" w:customStyle="1" w:styleId="aNotesubparSymb">
    <w:name w:val="aNotesubpar Symb"/>
    <w:basedOn w:val="BillBasic"/>
    <w:next w:val="Normal"/>
    <w:rsid w:val="0022074E"/>
    <w:pPr>
      <w:tabs>
        <w:tab w:val="left" w:pos="2138"/>
        <w:tab w:val="left" w:pos="2937"/>
      </w:tabs>
      <w:ind w:left="2455" w:hanging="2937"/>
    </w:pPr>
    <w:rPr>
      <w:sz w:val="20"/>
    </w:rPr>
  </w:style>
  <w:style w:type="paragraph" w:customStyle="1" w:styleId="aNoteTextsubparSymb">
    <w:name w:val="aNoteTextsubpar Symb"/>
    <w:basedOn w:val="aNotesubparSymb"/>
    <w:rsid w:val="0022074E"/>
    <w:pPr>
      <w:tabs>
        <w:tab w:val="clear" w:pos="2138"/>
        <w:tab w:val="clear" w:pos="2937"/>
        <w:tab w:val="left" w:pos="2943"/>
      </w:tabs>
      <w:spacing w:before="60"/>
      <w:ind w:left="2943" w:hanging="3425"/>
    </w:pPr>
  </w:style>
  <w:style w:type="paragraph" w:customStyle="1" w:styleId="PenaltySymb">
    <w:name w:val="Penalty Symb"/>
    <w:basedOn w:val="AmainreturnSymb"/>
    <w:rsid w:val="0022074E"/>
  </w:style>
  <w:style w:type="paragraph" w:customStyle="1" w:styleId="PenaltyParaSymb">
    <w:name w:val="PenaltyPara Symb"/>
    <w:basedOn w:val="Normal"/>
    <w:rsid w:val="0022074E"/>
    <w:pPr>
      <w:tabs>
        <w:tab w:val="right" w:pos="1360"/>
      </w:tabs>
      <w:spacing w:before="60"/>
      <w:ind w:left="1599" w:hanging="2081"/>
      <w:jc w:val="both"/>
    </w:pPr>
  </w:style>
  <w:style w:type="paragraph" w:customStyle="1" w:styleId="FormulaSymb">
    <w:name w:val="Formula Symb"/>
    <w:basedOn w:val="BillBasic"/>
    <w:rsid w:val="0022074E"/>
    <w:pPr>
      <w:tabs>
        <w:tab w:val="left" w:pos="-480"/>
      </w:tabs>
      <w:spacing w:line="260" w:lineRule="atLeast"/>
      <w:ind w:hanging="480"/>
      <w:jc w:val="center"/>
    </w:pPr>
  </w:style>
  <w:style w:type="paragraph" w:customStyle="1" w:styleId="NormalSymb">
    <w:name w:val="Normal Symb"/>
    <w:basedOn w:val="Normal"/>
    <w:qFormat/>
    <w:rsid w:val="0022074E"/>
    <w:pPr>
      <w:ind w:hanging="482"/>
    </w:pPr>
  </w:style>
  <w:style w:type="character" w:customStyle="1" w:styleId="NewActChar">
    <w:name w:val="New Act Char"/>
    <w:basedOn w:val="DefaultParagraphFont"/>
    <w:link w:val="NewAct"/>
    <w:locked/>
    <w:rsid w:val="004E3456"/>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9">
      <w:bodyDiv w:val="1"/>
      <w:marLeft w:val="0"/>
      <w:marRight w:val="0"/>
      <w:marTop w:val="0"/>
      <w:marBottom w:val="0"/>
      <w:divBdr>
        <w:top w:val="none" w:sz="0" w:space="0" w:color="auto"/>
        <w:left w:val="none" w:sz="0" w:space="0" w:color="auto"/>
        <w:bottom w:val="none" w:sz="0" w:space="0" w:color="auto"/>
        <w:right w:val="none" w:sz="0" w:space="0" w:color="auto"/>
      </w:divBdr>
    </w:div>
    <w:div w:id="4287425">
      <w:bodyDiv w:val="1"/>
      <w:marLeft w:val="0"/>
      <w:marRight w:val="0"/>
      <w:marTop w:val="0"/>
      <w:marBottom w:val="0"/>
      <w:divBdr>
        <w:top w:val="none" w:sz="0" w:space="0" w:color="auto"/>
        <w:left w:val="none" w:sz="0" w:space="0" w:color="auto"/>
        <w:bottom w:val="none" w:sz="0" w:space="0" w:color="auto"/>
        <w:right w:val="none" w:sz="0" w:space="0" w:color="auto"/>
      </w:divBdr>
    </w:div>
    <w:div w:id="9726070">
      <w:bodyDiv w:val="1"/>
      <w:marLeft w:val="0"/>
      <w:marRight w:val="0"/>
      <w:marTop w:val="0"/>
      <w:marBottom w:val="0"/>
      <w:divBdr>
        <w:top w:val="none" w:sz="0" w:space="0" w:color="auto"/>
        <w:left w:val="none" w:sz="0" w:space="0" w:color="auto"/>
        <w:bottom w:val="none" w:sz="0" w:space="0" w:color="auto"/>
        <w:right w:val="none" w:sz="0" w:space="0" w:color="auto"/>
      </w:divBdr>
    </w:div>
    <w:div w:id="34353123">
      <w:bodyDiv w:val="1"/>
      <w:marLeft w:val="0"/>
      <w:marRight w:val="0"/>
      <w:marTop w:val="0"/>
      <w:marBottom w:val="0"/>
      <w:divBdr>
        <w:top w:val="none" w:sz="0" w:space="0" w:color="auto"/>
        <w:left w:val="none" w:sz="0" w:space="0" w:color="auto"/>
        <w:bottom w:val="none" w:sz="0" w:space="0" w:color="auto"/>
        <w:right w:val="none" w:sz="0" w:space="0" w:color="auto"/>
      </w:divBdr>
    </w:div>
    <w:div w:id="38020627">
      <w:bodyDiv w:val="1"/>
      <w:marLeft w:val="0"/>
      <w:marRight w:val="0"/>
      <w:marTop w:val="0"/>
      <w:marBottom w:val="0"/>
      <w:divBdr>
        <w:top w:val="none" w:sz="0" w:space="0" w:color="auto"/>
        <w:left w:val="none" w:sz="0" w:space="0" w:color="auto"/>
        <w:bottom w:val="none" w:sz="0" w:space="0" w:color="auto"/>
        <w:right w:val="none" w:sz="0" w:space="0" w:color="auto"/>
      </w:divBdr>
    </w:div>
    <w:div w:id="44570065">
      <w:bodyDiv w:val="1"/>
      <w:marLeft w:val="0"/>
      <w:marRight w:val="0"/>
      <w:marTop w:val="0"/>
      <w:marBottom w:val="0"/>
      <w:divBdr>
        <w:top w:val="none" w:sz="0" w:space="0" w:color="auto"/>
        <w:left w:val="none" w:sz="0" w:space="0" w:color="auto"/>
        <w:bottom w:val="none" w:sz="0" w:space="0" w:color="auto"/>
        <w:right w:val="none" w:sz="0" w:space="0" w:color="auto"/>
      </w:divBdr>
    </w:div>
    <w:div w:id="73405556">
      <w:bodyDiv w:val="1"/>
      <w:marLeft w:val="0"/>
      <w:marRight w:val="0"/>
      <w:marTop w:val="0"/>
      <w:marBottom w:val="0"/>
      <w:divBdr>
        <w:top w:val="none" w:sz="0" w:space="0" w:color="auto"/>
        <w:left w:val="none" w:sz="0" w:space="0" w:color="auto"/>
        <w:bottom w:val="none" w:sz="0" w:space="0" w:color="auto"/>
        <w:right w:val="none" w:sz="0" w:space="0" w:color="auto"/>
      </w:divBdr>
    </w:div>
    <w:div w:id="92021325">
      <w:bodyDiv w:val="1"/>
      <w:marLeft w:val="0"/>
      <w:marRight w:val="0"/>
      <w:marTop w:val="0"/>
      <w:marBottom w:val="0"/>
      <w:divBdr>
        <w:top w:val="none" w:sz="0" w:space="0" w:color="auto"/>
        <w:left w:val="none" w:sz="0" w:space="0" w:color="auto"/>
        <w:bottom w:val="none" w:sz="0" w:space="0" w:color="auto"/>
        <w:right w:val="none" w:sz="0" w:space="0" w:color="auto"/>
      </w:divBdr>
    </w:div>
    <w:div w:id="97601899">
      <w:bodyDiv w:val="1"/>
      <w:marLeft w:val="0"/>
      <w:marRight w:val="0"/>
      <w:marTop w:val="0"/>
      <w:marBottom w:val="0"/>
      <w:divBdr>
        <w:top w:val="none" w:sz="0" w:space="0" w:color="auto"/>
        <w:left w:val="none" w:sz="0" w:space="0" w:color="auto"/>
        <w:bottom w:val="none" w:sz="0" w:space="0" w:color="auto"/>
        <w:right w:val="none" w:sz="0" w:space="0" w:color="auto"/>
      </w:divBdr>
    </w:div>
    <w:div w:id="101613110">
      <w:bodyDiv w:val="1"/>
      <w:marLeft w:val="0"/>
      <w:marRight w:val="0"/>
      <w:marTop w:val="0"/>
      <w:marBottom w:val="0"/>
      <w:divBdr>
        <w:top w:val="none" w:sz="0" w:space="0" w:color="auto"/>
        <w:left w:val="none" w:sz="0" w:space="0" w:color="auto"/>
        <w:bottom w:val="none" w:sz="0" w:space="0" w:color="auto"/>
        <w:right w:val="none" w:sz="0" w:space="0" w:color="auto"/>
      </w:divBdr>
    </w:div>
    <w:div w:id="155189440">
      <w:bodyDiv w:val="1"/>
      <w:marLeft w:val="0"/>
      <w:marRight w:val="0"/>
      <w:marTop w:val="0"/>
      <w:marBottom w:val="0"/>
      <w:divBdr>
        <w:top w:val="none" w:sz="0" w:space="0" w:color="auto"/>
        <w:left w:val="none" w:sz="0" w:space="0" w:color="auto"/>
        <w:bottom w:val="none" w:sz="0" w:space="0" w:color="auto"/>
        <w:right w:val="none" w:sz="0" w:space="0" w:color="auto"/>
      </w:divBdr>
    </w:div>
    <w:div w:id="163517248">
      <w:bodyDiv w:val="1"/>
      <w:marLeft w:val="0"/>
      <w:marRight w:val="0"/>
      <w:marTop w:val="0"/>
      <w:marBottom w:val="0"/>
      <w:divBdr>
        <w:top w:val="none" w:sz="0" w:space="0" w:color="auto"/>
        <w:left w:val="none" w:sz="0" w:space="0" w:color="auto"/>
        <w:bottom w:val="none" w:sz="0" w:space="0" w:color="auto"/>
        <w:right w:val="none" w:sz="0" w:space="0" w:color="auto"/>
      </w:divBdr>
    </w:div>
    <w:div w:id="173999889">
      <w:bodyDiv w:val="1"/>
      <w:marLeft w:val="0"/>
      <w:marRight w:val="0"/>
      <w:marTop w:val="0"/>
      <w:marBottom w:val="0"/>
      <w:divBdr>
        <w:top w:val="none" w:sz="0" w:space="0" w:color="auto"/>
        <w:left w:val="none" w:sz="0" w:space="0" w:color="auto"/>
        <w:bottom w:val="none" w:sz="0" w:space="0" w:color="auto"/>
        <w:right w:val="none" w:sz="0" w:space="0" w:color="auto"/>
      </w:divBdr>
    </w:div>
    <w:div w:id="202254531">
      <w:bodyDiv w:val="1"/>
      <w:marLeft w:val="0"/>
      <w:marRight w:val="0"/>
      <w:marTop w:val="0"/>
      <w:marBottom w:val="0"/>
      <w:divBdr>
        <w:top w:val="none" w:sz="0" w:space="0" w:color="auto"/>
        <w:left w:val="none" w:sz="0" w:space="0" w:color="auto"/>
        <w:bottom w:val="none" w:sz="0" w:space="0" w:color="auto"/>
        <w:right w:val="none" w:sz="0" w:space="0" w:color="auto"/>
      </w:divBdr>
    </w:div>
    <w:div w:id="215627749">
      <w:bodyDiv w:val="1"/>
      <w:marLeft w:val="0"/>
      <w:marRight w:val="0"/>
      <w:marTop w:val="0"/>
      <w:marBottom w:val="0"/>
      <w:divBdr>
        <w:top w:val="none" w:sz="0" w:space="0" w:color="auto"/>
        <w:left w:val="none" w:sz="0" w:space="0" w:color="auto"/>
        <w:bottom w:val="none" w:sz="0" w:space="0" w:color="auto"/>
        <w:right w:val="none" w:sz="0" w:space="0" w:color="auto"/>
      </w:divBdr>
    </w:div>
    <w:div w:id="239605302">
      <w:bodyDiv w:val="1"/>
      <w:marLeft w:val="0"/>
      <w:marRight w:val="0"/>
      <w:marTop w:val="0"/>
      <w:marBottom w:val="0"/>
      <w:divBdr>
        <w:top w:val="none" w:sz="0" w:space="0" w:color="auto"/>
        <w:left w:val="none" w:sz="0" w:space="0" w:color="auto"/>
        <w:bottom w:val="none" w:sz="0" w:space="0" w:color="auto"/>
        <w:right w:val="none" w:sz="0" w:space="0" w:color="auto"/>
      </w:divBdr>
    </w:div>
    <w:div w:id="245120047">
      <w:bodyDiv w:val="1"/>
      <w:marLeft w:val="0"/>
      <w:marRight w:val="0"/>
      <w:marTop w:val="0"/>
      <w:marBottom w:val="0"/>
      <w:divBdr>
        <w:top w:val="none" w:sz="0" w:space="0" w:color="auto"/>
        <w:left w:val="none" w:sz="0" w:space="0" w:color="auto"/>
        <w:bottom w:val="none" w:sz="0" w:space="0" w:color="auto"/>
        <w:right w:val="none" w:sz="0" w:space="0" w:color="auto"/>
      </w:divBdr>
    </w:div>
    <w:div w:id="251593116">
      <w:bodyDiv w:val="1"/>
      <w:marLeft w:val="0"/>
      <w:marRight w:val="0"/>
      <w:marTop w:val="0"/>
      <w:marBottom w:val="0"/>
      <w:divBdr>
        <w:top w:val="none" w:sz="0" w:space="0" w:color="auto"/>
        <w:left w:val="none" w:sz="0" w:space="0" w:color="auto"/>
        <w:bottom w:val="none" w:sz="0" w:space="0" w:color="auto"/>
        <w:right w:val="none" w:sz="0" w:space="0" w:color="auto"/>
      </w:divBdr>
    </w:div>
    <w:div w:id="253174323">
      <w:bodyDiv w:val="1"/>
      <w:marLeft w:val="0"/>
      <w:marRight w:val="0"/>
      <w:marTop w:val="0"/>
      <w:marBottom w:val="0"/>
      <w:divBdr>
        <w:top w:val="none" w:sz="0" w:space="0" w:color="auto"/>
        <w:left w:val="none" w:sz="0" w:space="0" w:color="auto"/>
        <w:bottom w:val="none" w:sz="0" w:space="0" w:color="auto"/>
        <w:right w:val="none" w:sz="0" w:space="0" w:color="auto"/>
      </w:divBdr>
    </w:div>
    <w:div w:id="258607110">
      <w:bodyDiv w:val="1"/>
      <w:marLeft w:val="0"/>
      <w:marRight w:val="0"/>
      <w:marTop w:val="0"/>
      <w:marBottom w:val="0"/>
      <w:divBdr>
        <w:top w:val="none" w:sz="0" w:space="0" w:color="auto"/>
        <w:left w:val="none" w:sz="0" w:space="0" w:color="auto"/>
        <w:bottom w:val="none" w:sz="0" w:space="0" w:color="auto"/>
        <w:right w:val="none" w:sz="0" w:space="0" w:color="auto"/>
      </w:divBdr>
    </w:div>
    <w:div w:id="274211640">
      <w:bodyDiv w:val="1"/>
      <w:marLeft w:val="0"/>
      <w:marRight w:val="0"/>
      <w:marTop w:val="0"/>
      <w:marBottom w:val="0"/>
      <w:divBdr>
        <w:top w:val="none" w:sz="0" w:space="0" w:color="auto"/>
        <w:left w:val="none" w:sz="0" w:space="0" w:color="auto"/>
        <w:bottom w:val="none" w:sz="0" w:space="0" w:color="auto"/>
        <w:right w:val="none" w:sz="0" w:space="0" w:color="auto"/>
      </w:divBdr>
    </w:div>
    <w:div w:id="281769994">
      <w:bodyDiv w:val="1"/>
      <w:marLeft w:val="0"/>
      <w:marRight w:val="0"/>
      <w:marTop w:val="0"/>
      <w:marBottom w:val="0"/>
      <w:divBdr>
        <w:top w:val="none" w:sz="0" w:space="0" w:color="auto"/>
        <w:left w:val="none" w:sz="0" w:space="0" w:color="auto"/>
        <w:bottom w:val="none" w:sz="0" w:space="0" w:color="auto"/>
        <w:right w:val="none" w:sz="0" w:space="0" w:color="auto"/>
      </w:divBdr>
    </w:div>
    <w:div w:id="285310937">
      <w:bodyDiv w:val="1"/>
      <w:marLeft w:val="0"/>
      <w:marRight w:val="0"/>
      <w:marTop w:val="0"/>
      <w:marBottom w:val="0"/>
      <w:divBdr>
        <w:top w:val="none" w:sz="0" w:space="0" w:color="auto"/>
        <w:left w:val="none" w:sz="0" w:space="0" w:color="auto"/>
        <w:bottom w:val="none" w:sz="0" w:space="0" w:color="auto"/>
        <w:right w:val="none" w:sz="0" w:space="0" w:color="auto"/>
      </w:divBdr>
    </w:div>
    <w:div w:id="294218104">
      <w:bodyDiv w:val="1"/>
      <w:marLeft w:val="0"/>
      <w:marRight w:val="0"/>
      <w:marTop w:val="0"/>
      <w:marBottom w:val="0"/>
      <w:divBdr>
        <w:top w:val="none" w:sz="0" w:space="0" w:color="auto"/>
        <w:left w:val="none" w:sz="0" w:space="0" w:color="auto"/>
        <w:bottom w:val="none" w:sz="0" w:space="0" w:color="auto"/>
        <w:right w:val="none" w:sz="0" w:space="0" w:color="auto"/>
      </w:divBdr>
    </w:div>
    <w:div w:id="335887645">
      <w:bodyDiv w:val="1"/>
      <w:marLeft w:val="0"/>
      <w:marRight w:val="0"/>
      <w:marTop w:val="0"/>
      <w:marBottom w:val="0"/>
      <w:divBdr>
        <w:top w:val="none" w:sz="0" w:space="0" w:color="auto"/>
        <w:left w:val="none" w:sz="0" w:space="0" w:color="auto"/>
        <w:bottom w:val="none" w:sz="0" w:space="0" w:color="auto"/>
        <w:right w:val="none" w:sz="0" w:space="0" w:color="auto"/>
      </w:divBdr>
    </w:div>
    <w:div w:id="343169301">
      <w:bodyDiv w:val="1"/>
      <w:marLeft w:val="0"/>
      <w:marRight w:val="0"/>
      <w:marTop w:val="0"/>
      <w:marBottom w:val="0"/>
      <w:divBdr>
        <w:top w:val="none" w:sz="0" w:space="0" w:color="auto"/>
        <w:left w:val="none" w:sz="0" w:space="0" w:color="auto"/>
        <w:bottom w:val="none" w:sz="0" w:space="0" w:color="auto"/>
        <w:right w:val="none" w:sz="0" w:space="0" w:color="auto"/>
      </w:divBdr>
    </w:div>
    <w:div w:id="346252071">
      <w:bodyDiv w:val="1"/>
      <w:marLeft w:val="0"/>
      <w:marRight w:val="0"/>
      <w:marTop w:val="0"/>
      <w:marBottom w:val="0"/>
      <w:divBdr>
        <w:top w:val="none" w:sz="0" w:space="0" w:color="auto"/>
        <w:left w:val="none" w:sz="0" w:space="0" w:color="auto"/>
        <w:bottom w:val="none" w:sz="0" w:space="0" w:color="auto"/>
        <w:right w:val="none" w:sz="0" w:space="0" w:color="auto"/>
      </w:divBdr>
    </w:div>
    <w:div w:id="370113069">
      <w:bodyDiv w:val="1"/>
      <w:marLeft w:val="0"/>
      <w:marRight w:val="0"/>
      <w:marTop w:val="0"/>
      <w:marBottom w:val="0"/>
      <w:divBdr>
        <w:top w:val="none" w:sz="0" w:space="0" w:color="auto"/>
        <w:left w:val="none" w:sz="0" w:space="0" w:color="auto"/>
        <w:bottom w:val="none" w:sz="0" w:space="0" w:color="auto"/>
        <w:right w:val="none" w:sz="0" w:space="0" w:color="auto"/>
      </w:divBdr>
    </w:div>
    <w:div w:id="378171824">
      <w:bodyDiv w:val="1"/>
      <w:marLeft w:val="0"/>
      <w:marRight w:val="0"/>
      <w:marTop w:val="0"/>
      <w:marBottom w:val="0"/>
      <w:divBdr>
        <w:top w:val="none" w:sz="0" w:space="0" w:color="auto"/>
        <w:left w:val="none" w:sz="0" w:space="0" w:color="auto"/>
        <w:bottom w:val="none" w:sz="0" w:space="0" w:color="auto"/>
        <w:right w:val="none" w:sz="0" w:space="0" w:color="auto"/>
      </w:divBdr>
    </w:div>
    <w:div w:id="396823062">
      <w:bodyDiv w:val="1"/>
      <w:marLeft w:val="0"/>
      <w:marRight w:val="0"/>
      <w:marTop w:val="0"/>
      <w:marBottom w:val="0"/>
      <w:divBdr>
        <w:top w:val="none" w:sz="0" w:space="0" w:color="auto"/>
        <w:left w:val="none" w:sz="0" w:space="0" w:color="auto"/>
        <w:bottom w:val="none" w:sz="0" w:space="0" w:color="auto"/>
        <w:right w:val="none" w:sz="0" w:space="0" w:color="auto"/>
      </w:divBdr>
    </w:div>
    <w:div w:id="402532739">
      <w:bodyDiv w:val="1"/>
      <w:marLeft w:val="0"/>
      <w:marRight w:val="0"/>
      <w:marTop w:val="0"/>
      <w:marBottom w:val="0"/>
      <w:divBdr>
        <w:top w:val="none" w:sz="0" w:space="0" w:color="auto"/>
        <w:left w:val="none" w:sz="0" w:space="0" w:color="auto"/>
        <w:bottom w:val="none" w:sz="0" w:space="0" w:color="auto"/>
        <w:right w:val="none" w:sz="0" w:space="0" w:color="auto"/>
      </w:divBdr>
    </w:div>
    <w:div w:id="456487393">
      <w:bodyDiv w:val="1"/>
      <w:marLeft w:val="0"/>
      <w:marRight w:val="0"/>
      <w:marTop w:val="0"/>
      <w:marBottom w:val="0"/>
      <w:divBdr>
        <w:top w:val="none" w:sz="0" w:space="0" w:color="auto"/>
        <w:left w:val="none" w:sz="0" w:space="0" w:color="auto"/>
        <w:bottom w:val="none" w:sz="0" w:space="0" w:color="auto"/>
        <w:right w:val="none" w:sz="0" w:space="0" w:color="auto"/>
      </w:divBdr>
    </w:div>
    <w:div w:id="470024754">
      <w:bodyDiv w:val="1"/>
      <w:marLeft w:val="0"/>
      <w:marRight w:val="0"/>
      <w:marTop w:val="0"/>
      <w:marBottom w:val="0"/>
      <w:divBdr>
        <w:top w:val="none" w:sz="0" w:space="0" w:color="auto"/>
        <w:left w:val="none" w:sz="0" w:space="0" w:color="auto"/>
        <w:bottom w:val="none" w:sz="0" w:space="0" w:color="auto"/>
        <w:right w:val="none" w:sz="0" w:space="0" w:color="auto"/>
      </w:divBdr>
    </w:div>
    <w:div w:id="486240483">
      <w:bodyDiv w:val="1"/>
      <w:marLeft w:val="0"/>
      <w:marRight w:val="0"/>
      <w:marTop w:val="0"/>
      <w:marBottom w:val="0"/>
      <w:divBdr>
        <w:top w:val="none" w:sz="0" w:space="0" w:color="auto"/>
        <w:left w:val="none" w:sz="0" w:space="0" w:color="auto"/>
        <w:bottom w:val="none" w:sz="0" w:space="0" w:color="auto"/>
        <w:right w:val="none" w:sz="0" w:space="0" w:color="auto"/>
      </w:divBdr>
    </w:div>
    <w:div w:id="497039415">
      <w:bodyDiv w:val="1"/>
      <w:marLeft w:val="0"/>
      <w:marRight w:val="0"/>
      <w:marTop w:val="0"/>
      <w:marBottom w:val="0"/>
      <w:divBdr>
        <w:top w:val="none" w:sz="0" w:space="0" w:color="auto"/>
        <w:left w:val="none" w:sz="0" w:space="0" w:color="auto"/>
        <w:bottom w:val="none" w:sz="0" w:space="0" w:color="auto"/>
        <w:right w:val="none" w:sz="0" w:space="0" w:color="auto"/>
      </w:divBdr>
    </w:div>
    <w:div w:id="516190889">
      <w:bodyDiv w:val="1"/>
      <w:marLeft w:val="0"/>
      <w:marRight w:val="0"/>
      <w:marTop w:val="0"/>
      <w:marBottom w:val="0"/>
      <w:divBdr>
        <w:top w:val="none" w:sz="0" w:space="0" w:color="auto"/>
        <w:left w:val="none" w:sz="0" w:space="0" w:color="auto"/>
        <w:bottom w:val="none" w:sz="0" w:space="0" w:color="auto"/>
        <w:right w:val="none" w:sz="0" w:space="0" w:color="auto"/>
      </w:divBdr>
    </w:div>
    <w:div w:id="566768110">
      <w:bodyDiv w:val="1"/>
      <w:marLeft w:val="0"/>
      <w:marRight w:val="0"/>
      <w:marTop w:val="0"/>
      <w:marBottom w:val="0"/>
      <w:divBdr>
        <w:top w:val="none" w:sz="0" w:space="0" w:color="auto"/>
        <w:left w:val="none" w:sz="0" w:space="0" w:color="auto"/>
        <w:bottom w:val="none" w:sz="0" w:space="0" w:color="auto"/>
        <w:right w:val="none" w:sz="0" w:space="0" w:color="auto"/>
      </w:divBdr>
    </w:div>
    <w:div w:id="607277737">
      <w:bodyDiv w:val="1"/>
      <w:marLeft w:val="0"/>
      <w:marRight w:val="0"/>
      <w:marTop w:val="0"/>
      <w:marBottom w:val="0"/>
      <w:divBdr>
        <w:top w:val="none" w:sz="0" w:space="0" w:color="auto"/>
        <w:left w:val="none" w:sz="0" w:space="0" w:color="auto"/>
        <w:bottom w:val="none" w:sz="0" w:space="0" w:color="auto"/>
        <w:right w:val="none" w:sz="0" w:space="0" w:color="auto"/>
      </w:divBdr>
    </w:div>
    <w:div w:id="627779393">
      <w:bodyDiv w:val="1"/>
      <w:marLeft w:val="0"/>
      <w:marRight w:val="0"/>
      <w:marTop w:val="0"/>
      <w:marBottom w:val="0"/>
      <w:divBdr>
        <w:top w:val="none" w:sz="0" w:space="0" w:color="auto"/>
        <w:left w:val="none" w:sz="0" w:space="0" w:color="auto"/>
        <w:bottom w:val="none" w:sz="0" w:space="0" w:color="auto"/>
        <w:right w:val="none" w:sz="0" w:space="0" w:color="auto"/>
      </w:divBdr>
    </w:div>
    <w:div w:id="639774117">
      <w:bodyDiv w:val="1"/>
      <w:marLeft w:val="0"/>
      <w:marRight w:val="0"/>
      <w:marTop w:val="0"/>
      <w:marBottom w:val="0"/>
      <w:divBdr>
        <w:top w:val="none" w:sz="0" w:space="0" w:color="auto"/>
        <w:left w:val="none" w:sz="0" w:space="0" w:color="auto"/>
        <w:bottom w:val="none" w:sz="0" w:space="0" w:color="auto"/>
        <w:right w:val="none" w:sz="0" w:space="0" w:color="auto"/>
      </w:divBdr>
    </w:div>
    <w:div w:id="648175124">
      <w:bodyDiv w:val="1"/>
      <w:marLeft w:val="0"/>
      <w:marRight w:val="0"/>
      <w:marTop w:val="0"/>
      <w:marBottom w:val="0"/>
      <w:divBdr>
        <w:top w:val="none" w:sz="0" w:space="0" w:color="auto"/>
        <w:left w:val="none" w:sz="0" w:space="0" w:color="auto"/>
        <w:bottom w:val="none" w:sz="0" w:space="0" w:color="auto"/>
        <w:right w:val="none" w:sz="0" w:space="0" w:color="auto"/>
      </w:divBdr>
    </w:div>
    <w:div w:id="654840292">
      <w:bodyDiv w:val="1"/>
      <w:marLeft w:val="0"/>
      <w:marRight w:val="0"/>
      <w:marTop w:val="0"/>
      <w:marBottom w:val="0"/>
      <w:divBdr>
        <w:top w:val="none" w:sz="0" w:space="0" w:color="auto"/>
        <w:left w:val="none" w:sz="0" w:space="0" w:color="auto"/>
        <w:bottom w:val="none" w:sz="0" w:space="0" w:color="auto"/>
        <w:right w:val="none" w:sz="0" w:space="0" w:color="auto"/>
      </w:divBdr>
    </w:div>
    <w:div w:id="672954657">
      <w:bodyDiv w:val="1"/>
      <w:marLeft w:val="0"/>
      <w:marRight w:val="0"/>
      <w:marTop w:val="0"/>
      <w:marBottom w:val="0"/>
      <w:divBdr>
        <w:top w:val="none" w:sz="0" w:space="0" w:color="auto"/>
        <w:left w:val="none" w:sz="0" w:space="0" w:color="auto"/>
        <w:bottom w:val="none" w:sz="0" w:space="0" w:color="auto"/>
        <w:right w:val="none" w:sz="0" w:space="0" w:color="auto"/>
      </w:divBdr>
    </w:div>
    <w:div w:id="678315156">
      <w:bodyDiv w:val="1"/>
      <w:marLeft w:val="0"/>
      <w:marRight w:val="0"/>
      <w:marTop w:val="0"/>
      <w:marBottom w:val="0"/>
      <w:divBdr>
        <w:top w:val="none" w:sz="0" w:space="0" w:color="auto"/>
        <w:left w:val="none" w:sz="0" w:space="0" w:color="auto"/>
        <w:bottom w:val="none" w:sz="0" w:space="0" w:color="auto"/>
        <w:right w:val="none" w:sz="0" w:space="0" w:color="auto"/>
      </w:divBdr>
    </w:div>
    <w:div w:id="682561127">
      <w:bodyDiv w:val="1"/>
      <w:marLeft w:val="0"/>
      <w:marRight w:val="0"/>
      <w:marTop w:val="0"/>
      <w:marBottom w:val="0"/>
      <w:divBdr>
        <w:top w:val="none" w:sz="0" w:space="0" w:color="auto"/>
        <w:left w:val="none" w:sz="0" w:space="0" w:color="auto"/>
        <w:bottom w:val="none" w:sz="0" w:space="0" w:color="auto"/>
        <w:right w:val="none" w:sz="0" w:space="0" w:color="auto"/>
      </w:divBdr>
    </w:div>
    <w:div w:id="686718516">
      <w:bodyDiv w:val="1"/>
      <w:marLeft w:val="0"/>
      <w:marRight w:val="0"/>
      <w:marTop w:val="0"/>
      <w:marBottom w:val="0"/>
      <w:divBdr>
        <w:top w:val="none" w:sz="0" w:space="0" w:color="auto"/>
        <w:left w:val="none" w:sz="0" w:space="0" w:color="auto"/>
        <w:bottom w:val="none" w:sz="0" w:space="0" w:color="auto"/>
        <w:right w:val="none" w:sz="0" w:space="0" w:color="auto"/>
      </w:divBdr>
    </w:div>
    <w:div w:id="702629264">
      <w:bodyDiv w:val="1"/>
      <w:marLeft w:val="0"/>
      <w:marRight w:val="0"/>
      <w:marTop w:val="0"/>
      <w:marBottom w:val="0"/>
      <w:divBdr>
        <w:top w:val="none" w:sz="0" w:space="0" w:color="auto"/>
        <w:left w:val="none" w:sz="0" w:space="0" w:color="auto"/>
        <w:bottom w:val="none" w:sz="0" w:space="0" w:color="auto"/>
        <w:right w:val="none" w:sz="0" w:space="0" w:color="auto"/>
      </w:divBdr>
    </w:div>
    <w:div w:id="708994940">
      <w:bodyDiv w:val="1"/>
      <w:marLeft w:val="0"/>
      <w:marRight w:val="0"/>
      <w:marTop w:val="0"/>
      <w:marBottom w:val="0"/>
      <w:divBdr>
        <w:top w:val="none" w:sz="0" w:space="0" w:color="auto"/>
        <w:left w:val="none" w:sz="0" w:space="0" w:color="auto"/>
        <w:bottom w:val="none" w:sz="0" w:space="0" w:color="auto"/>
        <w:right w:val="none" w:sz="0" w:space="0" w:color="auto"/>
      </w:divBdr>
    </w:div>
    <w:div w:id="716974768">
      <w:bodyDiv w:val="1"/>
      <w:marLeft w:val="0"/>
      <w:marRight w:val="0"/>
      <w:marTop w:val="0"/>
      <w:marBottom w:val="0"/>
      <w:divBdr>
        <w:top w:val="none" w:sz="0" w:space="0" w:color="auto"/>
        <w:left w:val="none" w:sz="0" w:space="0" w:color="auto"/>
        <w:bottom w:val="none" w:sz="0" w:space="0" w:color="auto"/>
        <w:right w:val="none" w:sz="0" w:space="0" w:color="auto"/>
      </w:divBdr>
    </w:div>
    <w:div w:id="726492256">
      <w:bodyDiv w:val="1"/>
      <w:marLeft w:val="0"/>
      <w:marRight w:val="0"/>
      <w:marTop w:val="0"/>
      <w:marBottom w:val="0"/>
      <w:divBdr>
        <w:top w:val="none" w:sz="0" w:space="0" w:color="auto"/>
        <w:left w:val="none" w:sz="0" w:space="0" w:color="auto"/>
        <w:bottom w:val="none" w:sz="0" w:space="0" w:color="auto"/>
        <w:right w:val="none" w:sz="0" w:space="0" w:color="auto"/>
      </w:divBdr>
    </w:div>
    <w:div w:id="738022736">
      <w:bodyDiv w:val="1"/>
      <w:marLeft w:val="0"/>
      <w:marRight w:val="0"/>
      <w:marTop w:val="0"/>
      <w:marBottom w:val="0"/>
      <w:divBdr>
        <w:top w:val="none" w:sz="0" w:space="0" w:color="auto"/>
        <w:left w:val="none" w:sz="0" w:space="0" w:color="auto"/>
        <w:bottom w:val="none" w:sz="0" w:space="0" w:color="auto"/>
        <w:right w:val="none" w:sz="0" w:space="0" w:color="auto"/>
      </w:divBdr>
    </w:div>
    <w:div w:id="780684402">
      <w:bodyDiv w:val="1"/>
      <w:marLeft w:val="0"/>
      <w:marRight w:val="0"/>
      <w:marTop w:val="0"/>
      <w:marBottom w:val="0"/>
      <w:divBdr>
        <w:top w:val="none" w:sz="0" w:space="0" w:color="auto"/>
        <w:left w:val="none" w:sz="0" w:space="0" w:color="auto"/>
        <w:bottom w:val="none" w:sz="0" w:space="0" w:color="auto"/>
        <w:right w:val="none" w:sz="0" w:space="0" w:color="auto"/>
      </w:divBdr>
    </w:div>
    <w:div w:id="864902273">
      <w:bodyDiv w:val="1"/>
      <w:marLeft w:val="0"/>
      <w:marRight w:val="0"/>
      <w:marTop w:val="0"/>
      <w:marBottom w:val="0"/>
      <w:divBdr>
        <w:top w:val="none" w:sz="0" w:space="0" w:color="auto"/>
        <w:left w:val="none" w:sz="0" w:space="0" w:color="auto"/>
        <w:bottom w:val="none" w:sz="0" w:space="0" w:color="auto"/>
        <w:right w:val="none" w:sz="0" w:space="0" w:color="auto"/>
      </w:divBdr>
    </w:div>
    <w:div w:id="882595963">
      <w:bodyDiv w:val="1"/>
      <w:marLeft w:val="0"/>
      <w:marRight w:val="0"/>
      <w:marTop w:val="0"/>
      <w:marBottom w:val="0"/>
      <w:divBdr>
        <w:top w:val="none" w:sz="0" w:space="0" w:color="auto"/>
        <w:left w:val="none" w:sz="0" w:space="0" w:color="auto"/>
        <w:bottom w:val="none" w:sz="0" w:space="0" w:color="auto"/>
        <w:right w:val="none" w:sz="0" w:space="0" w:color="auto"/>
      </w:divBdr>
    </w:div>
    <w:div w:id="895968697">
      <w:bodyDiv w:val="1"/>
      <w:marLeft w:val="0"/>
      <w:marRight w:val="0"/>
      <w:marTop w:val="0"/>
      <w:marBottom w:val="0"/>
      <w:divBdr>
        <w:top w:val="none" w:sz="0" w:space="0" w:color="auto"/>
        <w:left w:val="none" w:sz="0" w:space="0" w:color="auto"/>
        <w:bottom w:val="none" w:sz="0" w:space="0" w:color="auto"/>
        <w:right w:val="none" w:sz="0" w:space="0" w:color="auto"/>
      </w:divBdr>
    </w:div>
    <w:div w:id="946623892">
      <w:bodyDiv w:val="1"/>
      <w:marLeft w:val="0"/>
      <w:marRight w:val="0"/>
      <w:marTop w:val="0"/>
      <w:marBottom w:val="0"/>
      <w:divBdr>
        <w:top w:val="none" w:sz="0" w:space="0" w:color="auto"/>
        <w:left w:val="none" w:sz="0" w:space="0" w:color="auto"/>
        <w:bottom w:val="none" w:sz="0" w:space="0" w:color="auto"/>
        <w:right w:val="none" w:sz="0" w:space="0" w:color="auto"/>
      </w:divBdr>
    </w:div>
    <w:div w:id="954557164">
      <w:bodyDiv w:val="1"/>
      <w:marLeft w:val="0"/>
      <w:marRight w:val="0"/>
      <w:marTop w:val="0"/>
      <w:marBottom w:val="0"/>
      <w:divBdr>
        <w:top w:val="none" w:sz="0" w:space="0" w:color="auto"/>
        <w:left w:val="none" w:sz="0" w:space="0" w:color="auto"/>
        <w:bottom w:val="none" w:sz="0" w:space="0" w:color="auto"/>
        <w:right w:val="none" w:sz="0" w:space="0" w:color="auto"/>
      </w:divBdr>
    </w:div>
    <w:div w:id="962733078">
      <w:bodyDiv w:val="1"/>
      <w:marLeft w:val="0"/>
      <w:marRight w:val="0"/>
      <w:marTop w:val="0"/>
      <w:marBottom w:val="0"/>
      <w:divBdr>
        <w:top w:val="none" w:sz="0" w:space="0" w:color="auto"/>
        <w:left w:val="none" w:sz="0" w:space="0" w:color="auto"/>
        <w:bottom w:val="none" w:sz="0" w:space="0" w:color="auto"/>
        <w:right w:val="none" w:sz="0" w:space="0" w:color="auto"/>
      </w:divBdr>
    </w:div>
    <w:div w:id="981077152">
      <w:bodyDiv w:val="1"/>
      <w:marLeft w:val="0"/>
      <w:marRight w:val="0"/>
      <w:marTop w:val="0"/>
      <w:marBottom w:val="0"/>
      <w:divBdr>
        <w:top w:val="none" w:sz="0" w:space="0" w:color="auto"/>
        <w:left w:val="none" w:sz="0" w:space="0" w:color="auto"/>
        <w:bottom w:val="none" w:sz="0" w:space="0" w:color="auto"/>
        <w:right w:val="none" w:sz="0" w:space="0" w:color="auto"/>
      </w:divBdr>
    </w:div>
    <w:div w:id="1001466953">
      <w:bodyDiv w:val="1"/>
      <w:marLeft w:val="0"/>
      <w:marRight w:val="0"/>
      <w:marTop w:val="0"/>
      <w:marBottom w:val="0"/>
      <w:divBdr>
        <w:top w:val="none" w:sz="0" w:space="0" w:color="auto"/>
        <w:left w:val="none" w:sz="0" w:space="0" w:color="auto"/>
        <w:bottom w:val="none" w:sz="0" w:space="0" w:color="auto"/>
        <w:right w:val="none" w:sz="0" w:space="0" w:color="auto"/>
      </w:divBdr>
    </w:div>
    <w:div w:id="1049036829">
      <w:bodyDiv w:val="1"/>
      <w:marLeft w:val="0"/>
      <w:marRight w:val="0"/>
      <w:marTop w:val="0"/>
      <w:marBottom w:val="0"/>
      <w:divBdr>
        <w:top w:val="none" w:sz="0" w:space="0" w:color="auto"/>
        <w:left w:val="none" w:sz="0" w:space="0" w:color="auto"/>
        <w:bottom w:val="none" w:sz="0" w:space="0" w:color="auto"/>
        <w:right w:val="none" w:sz="0" w:space="0" w:color="auto"/>
      </w:divBdr>
    </w:div>
    <w:div w:id="1115292199">
      <w:bodyDiv w:val="1"/>
      <w:marLeft w:val="0"/>
      <w:marRight w:val="0"/>
      <w:marTop w:val="0"/>
      <w:marBottom w:val="0"/>
      <w:divBdr>
        <w:top w:val="none" w:sz="0" w:space="0" w:color="auto"/>
        <w:left w:val="none" w:sz="0" w:space="0" w:color="auto"/>
        <w:bottom w:val="none" w:sz="0" w:space="0" w:color="auto"/>
        <w:right w:val="none" w:sz="0" w:space="0" w:color="auto"/>
      </w:divBdr>
    </w:div>
    <w:div w:id="1129324356">
      <w:bodyDiv w:val="1"/>
      <w:marLeft w:val="0"/>
      <w:marRight w:val="0"/>
      <w:marTop w:val="0"/>
      <w:marBottom w:val="0"/>
      <w:divBdr>
        <w:top w:val="none" w:sz="0" w:space="0" w:color="auto"/>
        <w:left w:val="none" w:sz="0" w:space="0" w:color="auto"/>
        <w:bottom w:val="none" w:sz="0" w:space="0" w:color="auto"/>
        <w:right w:val="none" w:sz="0" w:space="0" w:color="auto"/>
      </w:divBdr>
    </w:div>
    <w:div w:id="1149830441">
      <w:bodyDiv w:val="1"/>
      <w:marLeft w:val="0"/>
      <w:marRight w:val="0"/>
      <w:marTop w:val="0"/>
      <w:marBottom w:val="0"/>
      <w:divBdr>
        <w:top w:val="none" w:sz="0" w:space="0" w:color="auto"/>
        <w:left w:val="none" w:sz="0" w:space="0" w:color="auto"/>
        <w:bottom w:val="none" w:sz="0" w:space="0" w:color="auto"/>
        <w:right w:val="none" w:sz="0" w:space="0" w:color="auto"/>
      </w:divBdr>
    </w:div>
    <w:div w:id="1155881352">
      <w:bodyDiv w:val="1"/>
      <w:marLeft w:val="0"/>
      <w:marRight w:val="0"/>
      <w:marTop w:val="0"/>
      <w:marBottom w:val="0"/>
      <w:divBdr>
        <w:top w:val="none" w:sz="0" w:space="0" w:color="auto"/>
        <w:left w:val="none" w:sz="0" w:space="0" w:color="auto"/>
        <w:bottom w:val="none" w:sz="0" w:space="0" w:color="auto"/>
        <w:right w:val="none" w:sz="0" w:space="0" w:color="auto"/>
      </w:divBdr>
    </w:div>
    <w:div w:id="1165439693">
      <w:bodyDiv w:val="1"/>
      <w:marLeft w:val="0"/>
      <w:marRight w:val="0"/>
      <w:marTop w:val="0"/>
      <w:marBottom w:val="0"/>
      <w:divBdr>
        <w:top w:val="none" w:sz="0" w:space="0" w:color="auto"/>
        <w:left w:val="none" w:sz="0" w:space="0" w:color="auto"/>
        <w:bottom w:val="none" w:sz="0" w:space="0" w:color="auto"/>
        <w:right w:val="none" w:sz="0" w:space="0" w:color="auto"/>
      </w:divBdr>
    </w:div>
    <w:div w:id="1166164748">
      <w:bodyDiv w:val="1"/>
      <w:marLeft w:val="0"/>
      <w:marRight w:val="0"/>
      <w:marTop w:val="0"/>
      <w:marBottom w:val="0"/>
      <w:divBdr>
        <w:top w:val="none" w:sz="0" w:space="0" w:color="auto"/>
        <w:left w:val="none" w:sz="0" w:space="0" w:color="auto"/>
        <w:bottom w:val="none" w:sz="0" w:space="0" w:color="auto"/>
        <w:right w:val="none" w:sz="0" w:space="0" w:color="auto"/>
      </w:divBdr>
    </w:div>
    <w:div w:id="1172795851">
      <w:bodyDiv w:val="1"/>
      <w:marLeft w:val="0"/>
      <w:marRight w:val="0"/>
      <w:marTop w:val="0"/>
      <w:marBottom w:val="0"/>
      <w:divBdr>
        <w:top w:val="none" w:sz="0" w:space="0" w:color="auto"/>
        <w:left w:val="none" w:sz="0" w:space="0" w:color="auto"/>
        <w:bottom w:val="none" w:sz="0" w:space="0" w:color="auto"/>
        <w:right w:val="none" w:sz="0" w:space="0" w:color="auto"/>
      </w:divBdr>
    </w:div>
    <w:div w:id="1204253112">
      <w:bodyDiv w:val="1"/>
      <w:marLeft w:val="0"/>
      <w:marRight w:val="0"/>
      <w:marTop w:val="0"/>
      <w:marBottom w:val="0"/>
      <w:divBdr>
        <w:top w:val="none" w:sz="0" w:space="0" w:color="auto"/>
        <w:left w:val="none" w:sz="0" w:space="0" w:color="auto"/>
        <w:bottom w:val="none" w:sz="0" w:space="0" w:color="auto"/>
        <w:right w:val="none" w:sz="0" w:space="0" w:color="auto"/>
      </w:divBdr>
    </w:div>
    <w:div w:id="1213494308">
      <w:bodyDiv w:val="1"/>
      <w:marLeft w:val="0"/>
      <w:marRight w:val="0"/>
      <w:marTop w:val="0"/>
      <w:marBottom w:val="0"/>
      <w:divBdr>
        <w:top w:val="none" w:sz="0" w:space="0" w:color="auto"/>
        <w:left w:val="none" w:sz="0" w:space="0" w:color="auto"/>
        <w:bottom w:val="none" w:sz="0" w:space="0" w:color="auto"/>
        <w:right w:val="none" w:sz="0" w:space="0" w:color="auto"/>
      </w:divBdr>
    </w:div>
    <w:div w:id="1217082451">
      <w:bodyDiv w:val="1"/>
      <w:marLeft w:val="0"/>
      <w:marRight w:val="0"/>
      <w:marTop w:val="0"/>
      <w:marBottom w:val="0"/>
      <w:divBdr>
        <w:top w:val="none" w:sz="0" w:space="0" w:color="auto"/>
        <w:left w:val="none" w:sz="0" w:space="0" w:color="auto"/>
        <w:bottom w:val="none" w:sz="0" w:space="0" w:color="auto"/>
        <w:right w:val="none" w:sz="0" w:space="0" w:color="auto"/>
      </w:divBdr>
    </w:div>
    <w:div w:id="1234585581">
      <w:bodyDiv w:val="1"/>
      <w:marLeft w:val="0"/>
      <w:marRight w:val="0"/>
      <w:marTop w:val="0"/>
      <w:marBottom w:val="0"/>
      <w:divBdr>
        <w:top w:val="none" w:sz="0" w:space="0" w:color="auto"/>
        <w:left w:val="none" w:sz="0" w:space="0" w:color="auto"/>
        <w:bottom w:val="none" w:sz="0" w:space="0" w:color="auto"/>
        <w:right w:val="none" w:sz="0" w:space="0" w:color="auto"/>
      </w:divBdr>
    </w:div>
    <w:div w:id="1241329288">
      <w:bodyDiv w:val="1"/>
      <w:marLeft w:val="0"/>
      <w:marRight w:val="0"/>
      <w:marTop w:val="0"/>
      <w:marBottom w:val="0"/>
      <w:divBdr>
        <w:top w:val="none" w:sz="0" w:space="0" w:color="auto"/>
        <w:left w:val="none" w:sz="0" w:space="0" w:color="auto"/>
        <w:bottom w:val="none" w:sz="0" w:space="0" w:color="auto"/>
        <w:right w:val="none" w:sz="0" w:space="0" w:color="auto"/>
      </w:divBdr>
    </w:div>
    <w:div w:id="1251815611">
      <w:bodyDiv w:val="1"/>
      <w:marLeft w:val="0"/>
      <w:marRight w:val="0"/>
      <w:marTop w:val="0"/>
      <w:marBottom w:val="0"/>
      <w:divBdr>
        <w:top w:val="none" w:sz="0" w:space="0" w:color="auto"/>
        <w:left w:val="none" w:sz="0" w:space="0" w:color="auto"/>
        <w:bottom w:val="none" w:sz="0" w:space="0" w:color="auto"/>
        <w:right w:val="none" w:sz="0" w:space="0" w:color="auto"/>
      </w:divBdr>
    </w:div>
    <w:div w:id="1276131678">
      <w:bodyDiv w:val="1"/>
      <w:marLeft w:val="0"/>
      <w:marRight w:val="0"/>
      <w:marTop w:val="0"/>
      <w:marBottom w:val="0"/>
      <w:divBdr>
        <w:top w:val="none" w:sz="0" w:space="0" w:color="auto"/>
        <w:left w:val="none" w:sz="0" w:space="0" w:color="auto"/>
        <w:bottom w:val="none" w:sz="0" w:space="0" w:color="auto"/>
        <w:right w:val="none" w:sz="0" w:space="0" w:color="auto"/>
      </w:divBdr>
    </w:div>
    <w:div w:id="1293167524">
      <w:bodyDiv w:val="1"/>
      <w:marLeft w:val="0"/>
      <w:marRight w:val="0"/>
      <w:marTop w:val="0"/>
      <w:marBottom w:val="0"/>
      <w:divBdr>
        <w:top w:val="none" w:sz="0" w:space="0" w:color="auto"/>
        <w:left w:val="none" w:sz="0" w:space="0" w:color="auto"/>
        <w:bottom w:val="none" w:sz="0" w:space="0" w:color="auto"/>
        <w:right w:val="none" w:sz="0" w:space="0" w:color="auto"/>
      </w:divBdr>
    </w:div>
    <w:div w:id="1329674632">
      <w:bodyDiv w:val="1"/>
      <w:marLeft w:val="0"/>
      <w:marRight w:val="0"/>
      <w:marTop w:val="0"/>
      <w:marBottom w:val="0"/>
      <w:divBdr>
        <w:top w:val="none" w:sz="0" w:space="0" w:color="auto"/>
        <w:left w:val="none" w:sz="0" w:space="0" w:color="auto"/>
        <w:bottom w:val="none" w:sz="0" w:space="0" w:color="auto"/>
        <w:right w:val="none" w:sz="0" w:space="0" w:color="auto"/>
      </w:divBdr>
    </w:div>
    <w:div w:id="1373072194">
      <w:bodyDiv w:val="1"/>
      <w:marLeft w:val="0"/>
      <w:marRight w:val="0"/>
      <w:marTop w:val="0"/>
      <w:marBottom w:val="0"/>
      <w:divBdr>
        <w:top w:val="none" w:sz="0" w:space="0" w:color="auto"/>
        <w:left w:val="none" w:sz="0" w:space="0" w:color="auto"/>
        <w:bottom w:val="none" w:sz="0" w:space="0" w:color="auto"/>
        <w:right w:val="none" w:sz="0" w:space="0" w:color="auto"/>
      </w:divBdr>
    </w:div>
    <w:div w:id="1382293205">
      <w:bodyDiv w:val="1"/>
      <w:marLeft w:val="0"/>
      <w:marRight w:val="0"/>
      <w:marTop w:val="0"/>
      <w:marBottom w:val="0"/>
      <w:divBdr>
        <w:top w:val="none" w:sz="0" w:space="0" w:color="auto"/>
        <w:left w:val="none" w:sz="0" w:space="0" w:color="auto"/>
        <w:bottom w:val="none" w:sz="0" w:space="0" w:color="auto"/>
        <w:right w:val="none" w:sz="0" w:space="0" w:color="auto"/>
      </w:divBdr>
    </w:div>
    <w:div w:id="1404528349">
      <w:bodyDiv w:val="1"/>
      <w:marLeft w:val="0"/>
      <w:marRight w:val="0"/>
      <w:marTop w:val="0"/>
      <w:marBottom w:val="0"/>
      <w:divBdr>
        <w:top w:val="none" w:sz="0" w:space="0" w:color="auto"/>
        <w:left w:val="none" w:sz="0" w:space="0" w:color="auto"/>
        <w:bottom w:val="none" w:sz="0" w:space="0" w:color="auto"/>
        <w:right w:val="none" w:sz="0" w:space="0" w:color="auto"/>
      </w:divBdr>
    </w:div>
    <w:div w:id="1436052483">
      <w:bodyDiv w:val="1"/>
      <w:marLeft w:val="0"/>
      <w:marRight w:val="0"/>
      <w:marTop w:val="0"/>
      <w:marBottom w:val="0"/>
      <w:divBdr>
        <w:top w:val="none" w:sz="0" w:space="0" w:color="auto"/>
        <w:left w:val="none" w:sz="0" w:space="0" w:color="auto"/>
        <w:bottom w:val="none" w:sz="0" w:space="0" w:color="auto"/>
        <w:right w:val="none" w:sz="0" w:space="0" w:color="auto"/>
      </w:divBdr>
    </w:div>
    <w:div w:id="1465002885">
      <w:bodyDiv w:val="1"/>
      <w:marLeft w:val="0"/>
      <w:marRight w:val="0"/>
      <w:marTop w:val="0"/>
      <w:marBottom w:val="0"/>
      <w:divBdr>
        <w:top w:val="none" w:sz="0" w:space="0" w:color="auto"/>
        <w:left w:val="none" w:sz="0" w:space="0" w:color="auto"/>
        <w:bottom w:val="none" w:sz="0" w:space="0" w:color="auto"/>
        <w:right w:val="none" w:sz="0" w:space="0" w:color="auto"/>
      </w:divBdr>
    </w:div>
    <w:div w:id="1517037488">
      <w:bodyDiv w:val="1"/>
      <w:marLeft w:val="0"/>
      <w:marRight w:val="0"/>
      <w:marTop w:val="0"/>
      <w:marBottom w:val="0"/>
      <w:divBdr>
        <w:top w:val="none" w:sz="0" w:space="0" w:color="auto"/>
        <w:left w:val="none" w:sz="0" w:space="0" w:color="auto"/>
        <w:bottom w:val="none" w:sz="0" w:space="0" w:color="auto"/>
        <w:right w:val="none" w:sz="0" w:space="0" w:color="auto"/>
      </w:divBdr>
    </w:div>
    <w:div w:id="1531144414">
      <w:bodyDiv w:val="1"/>
      <w:marLeft w:val="0"/>
      <w:marRight w:val="0"/>
      <w:marTop w:val="0"/>
      <w:marBottom w:val="0"/>
      <w:divBdr>
        <w:top w:val="none" w:sz="0" w:space="0" w:color="auto"/>
        <w:left w:val="none" w:sz="0" w:space="0" w:color="auto"/>
        <w:bottom w:val="none" w:sz="0" w:space="0" w:color="auto"/>
        <w:right w:val="none" w:sz="0" w:space="0" w:color="auto"/>
      </w:divBdr>
    </w:div>
    <w:div w:id="1531185192">
      <w:bodyDiv w:val="1"/>
      <w:marLeft w:val="0"/>
      <w:marRight w:val="0"/>
      <w:marTop w:val="0"/>
      <w:marBottom w:val="0"/>
      <w:divBdr>
        <w:top w:val="none" w:sz="0" w:space="0" w:color="auto"/>
        <w:left w:val="none" w:sz="0" w:space="0" w:color="auto"/>
        <w:bottom w:val="none" w:sz="0" w:space="0" w:color="auto"/>
        <w:right w:val="none" w:sz="0" w:space="0" w:color="auto"/>
      </w:divBdr>
    </w:div>
    <w:div w:id="1542546646">
      <w:bodyDiv w:val="1"/>
      <w:marLeft w:val="0"/>
      <w:marRight w:val="0"/>
      <w:marTop w:val="0"/>
      <w:marBottom w:val="0"/>
      <w:divBdr>
        <w:top w:val="none" w:sz="0" w:space="0" w:color="auto"/>
        <w:left w:val="none" w:sz="0" w:space="0" w:color="auto"/>
        <w:bottom w:val="none" w:sz="0" w:space="0" w:color="auto"/>
        <w:right w:val="none" w:sz="0" w:space="0" w:color="auto"/>
      </w:divBdr>
    </w:div>
    <w:div w:id="1619330861">
      <w:bodyDiv w:val="1"/>
      <w:marLeft w:val="0"/>
      <w:marRight w:val="0"/>
      <w:marTop w:val="0"/>
      <w:marBottom w:val="0"/>
      <w:divBdr>
        <w:top w:val="none" w:sz="0" w:space="0" w:color="auto"/>
        <w:left w:val="none" w:sz="0" w:space="0" w:color="auto"/>
        <w:bottom w:val="none" w:sz="0" w:space="0" w:color="auto"/>
        <w:right w:val="none" w:sz="0" w:space="0" w:color="auto"/>
      </w:divBdr>
    </w:div>
    <w:div w:id="1651515931">
      <w:bodyDiv w:val="1"/>
      <w:marLeft w:val="0"/>
      <w:marRight w:val="0"/>
      <w:marTop w:val="0"/>
      <w:marBottom w:val="0"/>
      <w:divBdr>
        <w:top w:val="none" w:sz="0" w:space="0" w:color="auto"/>
        <w:left w:val="none" w:sz="0" w:space="0" w:color="auto"/>
        <w:bottom w:val="none" w:sz="0" w:space="0" w:color="auto"/>
        <w:right w:val="none" w:sz="0" w:space="0" w:color="auto"/>
      </w:divBdr>
    </w:div>
    <w:div w:id="1654679151">
      <w:bodyDiv w:val="1"/>
      <w:marLeft w:val="0"/>
      <w:marRight w:val="0"/>
      <w:marTop w:val="0"/>
      <w:marBottom w:val="0"/>
      <w:divBdr>
        <w:top w:val="none" w:sz="0" w:space="0" w:color="auto"/>
        <w:left w:val="none" w:sz="0" w:space="0" w:color="auto"/>
        <w:bottom w:val="none" w:sz="0" w:space="0" w:color="auto"/>
        <w:right w:val="none" w:sz="0" w:space="0" w:color="auto"/>
      </w:divBdr>
    </w:div>
    <w:div w:id="1686252575">
      <w:bodyDiv w:val="1"/>
      <w:marLeft w:val="0"/>
      <w:marRight w:val="0"/>
      <w:marTop w:val="0"/>
      <w:marBottom w:val="0"/>
      <w:divBdr>
        <w:top w:val="none" w:sz="0" w:space="0" w:color="auto"/>
        <w:left w:val="none" w:sz="0" w:space="0" w:color="auto"/>
        <w:bottom w:val="none" w:sz="0" w:space="0" w:color="auto"/>
        <w:right w:val="none" w:sz="0" w:space="0" w:color="auto"/>
      </w:divBdr>
    </w:div>
    <w:div w:id="1699771813">
      <w:bodyDiv w:val="1"/>
      <w:marLeft w:val="0"/>
      <w:marRight w:val="0"/>
      <w:marTop w:val="0"/>
      <w:marBottom w:val="0"/>
      <w:divBdr>
        <w:top w:val="none" w:sz="0" w:space="0" w:color="auto"/>
        <w:left w:val="none" w:sz="0" w:space="0" w:color="auto"/>
        <w:bottom w:val="none" w:sz="0" w:space="0" w:color="auto"/>
        <w:right w:val="none" w:sz="0" w:space="0" w:color="auto"/>
      </w:divBdr>
    </w:div>
    <w:div w:id="1718747933">
      <w:bodyDiv w:val="1"/>
      <w:marLeft w:val="0"/>
      <w:marRight w:val="0"/>
      <w:marTop w:val="0"/>
      <w:marBottom w:val="0"/>
      <w:divBdr>
        <w:top w:val="none" w:sz="0" w:space="0" w:color="auto"/>
        <w:left w:val="none" w:sz="0" w:space="0" w:color="auto"/>
        <w:bottom w:val="none" w:sz="0" w:space="0" w:color="auto"/>
        <w:right w:val="none" w:sz="0" w:space="0" w:color="auto"/>
      </w:divBdr>
    </w:div>
    <w:div w:id="1719820865">
      <w:bodyDiv w:val="1"/>
      <w:marLeft w:val="0"/>
      <w:marRight w:val="0"/>
      <w:marTop w:val="0"/>
      <w:marBottom w:val="0"/>
      <w:divBdr>
        <w:top w:val="none" w:sz="0" w:space="0" w:color="auto"/>
        <w:left w:val="none" w:sz="0" w:space="0" w:color="auto"/>
        <w:bottom w:val="none" w:sz="0" w:space="0" w:color="auto"/>
        <w:right w:val="none" w:sz="0" w:space="0" w:color="auto"/>
      </w:divBdr>
    </w:div>
    <w:div w:id="1749958858">
      <w:bodyDiv w:val="1"/>
      <w:marLeft w:val="0"/>
      <w:marRight w:val="0"/>
      <w:marTop w:val="0"/>
      <w:marBottom w:val="0"/>
      <w:divBdr>
        <w:top w:val="none" w:sz="0" w:space="0" w:color="auto"/>
        <w:left w:val="none" w:sz="0" w:space="0" w:color="auto"/>
        <w:bottom w:val="none" w:sz="0" w:space="0" w:color="auto"/>
        <w:right w:val="none" w:sz="0" w:space="0" w:color="auto"/>
      </w:divBdr>
    </w:div>
    <w:div w:id="1758868083">
      <w:bodyDiv w:val="1"/>
      <w:marLeft w:val="0"/>
      <w:marRight w:val="0"/>
      <w:marTop w:val="0"/>
      <w:marBottom w:val="0"/>
      <w:divBdr>
        <w:top w:val="none" w:sz="0" w:space="0" w:color="auto"/>
        <w:left w:val="none" w:sz="0" w:space="0" w:color="auto"/>
        <w:bottom w:val="none" w:sz="0" w:space="0" w:color="auto"/>
        <w:right w:val="none" w:sz="0" w:space="0" w:color="auto"/>
      </w:divBdr>
    </w:div>
    <w:div w:id="1768496497">
      <w:bodyDiv w:val="1"/>
      <w:marLeft w:val="0"/>
      <w:marRight w:val="0"/>
      <w:marTop w:val="0"/>
      <w:marBottom w:val="0"/>
      <w:divBdr>
        <w:top w:val="none" w:sz="0" w:space="0" w:color="auto"/>
        <w:left w:val="none" w:sz="0" w:space="0" w:color="auto"/>
        <w:bottom w:val="none" w:sz="0" w:space="0" w:color="auto"/>
        <w:right w:val="none" w:sz="0" w:space="0" w:color="auto"/>
      </w:divBdr>
    </w:div>
    <w:div w:id="1781876381">
      <w:bodyDiv w:val="1"/>
      <w:marLeft w:val="0"/>
      <w:marRight w:val="0"/>
      <w:marTop w:val="0"/>
      <w:marBottom w:val="0"/>
      <w:divBdr>
        <w:top w:val="none" w:sz="0" w:space="0" w:color="auto"/>
        <w:left w:val="none" w:sz="0" w:space="0" w:color="auto"/>
        <w:bottom w:val="none" w:sz="0" w:space="0" w:color="auto"/>
        <w:right w:val="none" w:sz="0" w:space="0" w:color="auto"/>
      </w:divBdr>
    </w:div>
    <w:div w:id="1801148235">
      <w:bodyDiv w:val="1"/>
      <w:marLeft w:val="0"/>
      <w:marRight w:val="0"/>
      <w:marTop w:val="0"/>
      <w:marBottom w:val="0"/>
      <w:divBdr>
        <w:top w:val="none" w:sz="0" w:space="0" w:color="auto"/>
        <w:left w:val="none" w:sz="0" w:space="0" w:color="auto"/>
        <w:bottom w:val="none" w:sz="0" w:space="0" w:color="auto"/>
        <w:right w:val="none" w:sz="0" w:space="0" w:color="auto"/>
      </w:divBdr>
    </w:div>
    <w:div w:id="1895847122">
      <w:bodyDiv w:val="1"/>
      <w:marLeft w:val="0"/>
      <w:marRight w:val="0"/>
      <w:marTop w:val="0"/>
      <w:marBottom w:val="0"/>
      <w:divBdr>
        <w:top w:val="none" w:sz="0" w:space="0" w:color="auto"/>
        <w:left w:val="none" w:sz="0" w:space="0" w:color="auto"/>
        <w:bottom w:val="none" w:sz="0" w:space="0" w:color="auto"/>
        <w:right w:val="none" w:sz="0" w:space="0" w:color="auto"/>
      </w:divBdr>
    </w:div>
    <w:div w:id="1899200072">
      <w:bodyDiv w:val="1"/>
      <w:marLeft w:val="0"/>
      <w:marRight w:val="0"/>
      <w:marTop w:val="0"/>
      <w:marBottom w:val="0"/>
      <w:divBdr>
        <w:top w:val="none" w:sz="0" w:space="0" w:color="auto"/>
        <w:left w:val="none" w:sz="0" w:space="0" w:color="auto"/>
        <w:bottom w:val="none" w:sz="0" w:space="0" w:color="auto"/>
        <w:right w:val="none" w:sz="0" w:space="0" w:color="auto"/>
      </w:divBdr>
    </w:div>
    <w:div w:id="1902130766">
      <w:bodyDiv w:val="1"/>
      <w:marLeft w:val="0"/>
      <w:marRight w:val="0"/>
      <w:marTop w:val="0"/>
      <w:marBottom w:val="0"/>
      <w:divBdr>
        <w:top w:val="none" w:sz="0" w:space="0" w:color="auto"/>
        <w:left w:val="none" w:sz="0" w:space="0" w:color="auto"/>
        <w:bottom w:val="none" w:sz="0" w:space="0" w:color="auto"/>
        <w:right w:val="none" w:sz="0" w:space="0" w:color="auto"/>
      </w:divBdr>
    </w:div>
    <w:div w:id="1926381964">
      <w:bodyDiv w:val="1"/>
      <w:marLeft w:val="0"/>
      <w:marRight w:val="0"/>
      <w:marTop w:val="0"/>
      <w:marBottom w:val="0"/>
      <w:divBdr>
        <w:top w:val="none" w:sz="0" w:space="0" w:color="auto"/>
        <w:left w:val="none" w:sz="0" w:space="0" w:color="auto"/>
        <w:bottom w:val="none" w:sz="0" w:space="0" w:color="auto"/>
        <w:right w:val="none" w:sz="0" w:space="0" w:color="auto"/>
      </w:divBdr>
    </w:div>
    <w:div w:id="1943803680">
      <w:bodyDiv w:val="1"/>
      <w:marLeft w:val="0"/>
      <w:marRight w:val="0"/>
      <w:marTop w:val="0"/>
      <w:marBottom w:val="0"/>
      <w:divBdr>
        <w:top w:val="none" w:sz="0" w:space="0" w:color="auto"/>
        <w:left w:val="none" w:sz="0" w:space="0" w:color="auto"/>
        <w:bottom w:val="none" w:sz="0" w:space="0" w:color="auto"/>
        <w:right w:val="none" w:sz="0" w:space="0" w:color="auto"/>
      </w:divBdr>
    </w:div>
    <w:div w:id="1948417988">
      <w:bodyDiv w:val="1"/>
      <w:marLeft w:val="0"/>
      <w:marRight w:val="0"/>
      <w:marTop w:val="0"/>
      <w:marBottom w:val="0"/>
      <w:divBdr>
        <w:top w:val="none" w:sz="0" w:space="0" w:color="auto"/>
        <w:left w:val="none" w:sz="0" w:space="0" w:color="auto"/>
        <w:bottom w:val="none" w:sz="0" w:space="0" w:color="auto"/>
        <w:right w:val="none" w:sz="0" w:space="0" w:color="auto"/>
      </w:divBdr>
    </w:div>
    <w:div w:id="1965115866">
      <w:bodyDiv w:val="1"/>
      <w:marLeft w:val="0"/>
      <w:marRight w:val="0"/>
      <w:marTop w:val="0"/>
      <w:marBottom w:val="0"/>
      <w:divBdr>
        <w:top w:val="none" w:sz="0" w:space="0" w:color="auto"/>
        <w:left w:val="none" w:sz="0" w:space="0" w:color="auto"/>
        <w:bottom w:val="none" w:sz="0" w:space="0" w:color="auto"/>
        <w:right w:val="none" w:sz="0" w:space="0" w:color="auto"/>
      </w:divBdr>
    </w:div>
    <w:div w:id="1972708108">
      <w:bodyDiv w:val="1"/>
      <w:marLeft w:val="0"/>
      <w:marRight w:val="0"/>
      <w:marTop w:val="0"/>
      <w:marBottom w:val="0"/>
      <w:divBdr>
        <w:top w:val="none" w:sz="0" w:space="0" w:color="auto"/>
        <w:left w:val="none" w:sz="0" w:space="0" w:color="auto"/>
        <w:bottom w:val="none" w:sz="0" w:space="0" w:color="auto"/>
        <w:right w:val="none" w:sz="0" w:space="0" w:color="auto"/>
      </w:divBdr>
    </w:div>
    <w:div w:id="1983731994">
      <w:bodyDiv w:val="1"/>
      <w:marLeft w:val="0"/>
      <w:marRight w:val="0"/>
      <w:marTop w:val="0"/>
      <w:marBottom w:val="0"/>
      <w:divBdr>
        <w:top w:val="none" w:sz="0" w:space="0" w:color="auto"/>
        <w:left w:val="none" w:sz="0" w:space="0" w:color="auto"/>
        <w:bottom w:val="none" w:sz="0" w:space="0" w:color="auto"/>
        <w:right w:val="none" w:sz="0" w:space="0" w:color="auto"/>
      </w:divBdr>
    </w:div>
    <w:div w:id="1989020068">
      <w:bodyDiv w:val="1"/>
      <w:marLeft w:val="0"/>
      <w:marRight w:val="0"/>
      <w:marTop w:val="0"/>
      <w:marBottom w:val="0"/>
      <w:divBdr>
        <w:top w:val="none" w:sz="0" w:space="0" w:color="auto"/>
        <w:left w:val="none" w:sz="0" w:space="0" w:color="auto"/>
        <w:bottom w:val="none" w:sz="0" w:space="0" w:color="auto"/>
        <w:right w:val="none" w:sz="0" w:space="0" w:color="auto"/>
      </w:divBdr>
    </w:div>
    <w:div w:id="2032098969">
      <w:bodyDiv w:val="1"/>
      <w:marLeft w:val="0"/>
      <w:marRight w:val="0"/>
      <w:marTop w:val="0"/>
      <w:marBottom w:val="0"/>
      <w:divBdr>
        <w:top w:val="none" w:sz="0" w:space="0" w:color="auto"/>
        <w:left w:val="none" w:sz="0" w:space="0" w:color="auto"/>
        <w:bottom w:val="none" w:sz="0" w:space="0" w:color="auto"/>
        <w:right w:val="none" w:sz="0" w:space="0" w:color="auto"/>
      </w:divBdr>
    </w:div>
    <w:div w:id="2035493584">
      <w:bodyDiv w:val="1"/>
      <w:marLeft w:val="0"/>
      <w:marRight w:val="0"/>
      <w:marTop w:val="0"/>
      <w:marBottom w:val="0"/>
      <w:divBdr>
        <w:top w:val="none" w:sz="0" w:space="0" w:color="auto"/>
        <w:left w:val="none" w:sz="0" w:space="0" w:color="auto"/>
        <w:bottom w:val="none" w:sz="0" w:space="0" w:color="auto"/>
        <w:right w:val="none" w:sz="0" w:space="0" w:color="auto"/>
      </w:divBdr>
    </w:div>
    <w:div w:id="2041012321">
      <w:bodyDiv w:val="1"/>
      <w:marLeft w:val="0"/>
      <w:marRight w:val="0"/>
      <w:marTop w:val="0"/>
      <w:marBottom w:val="0"/>
      <w:divBdr>
        <w:top w:val="none" w:sz="0" w:space="0" w:color="auto"/>
        <w:left w:val="none" w:sz="0" w:space="0" w:color="auto"/>
        <w:bottom w:val="none" w:sz="0" w:space="0" w:color="auto"/>
        <w:right w:val="none" w:sz="0" w:space="0" w:color="auto"/>
      </w:divBdr>
    </w:div>
    <w:div w:id="2049186036">
      <w:bodyDiv w:val="1"/>
      <w:marLeft w:val="0"/>
      <w:marRight w:val="0"/>
      <w:marTop w:val="0"/>
      <w:marBottom w:val="0"/>
      <w:divBdr>
        <w:top w:val="none" w:sz="0" w:space="0" w:color="auto"/>
        <w:left w:val="none" w:sz="0" w:space="0" w:color="auto"/>
        <w:bottom w:val="none" w:sz="0" w:space="0" w:color="auto"/>
        <w:right w:val="none" w:sz="0" w:space="0" w:color="auto"/>
      </w:divBdr>
    </w:div>
    <w:div w:id="2062248632">
      <w:bodyDiv w:val="1"/>
      <w:marLeft w:val="0"/>
      <w:marRight w:val="0"/>
      <w:marTop w:val="0"/>
      <w:marBottom w:val="0"/>
      <w:divBdr>
        <w:top w:val="none" w:sz="0" w:space="0" w:color="auto"/>
        <w:left w:val="none" w:sz="0" w:space="0" w:color="auto"/>
        <w:bottom w:val="none" w:sz="0" w:space="0" w:color="auto"/>
        <w:right w:val="none" w:sz="0" w:space="0" w:color="auto"/>
      </w:divBdr>
    </w:div>
    <w:div w:id="2072337905">
      <w:bodyDiv w:val="1"/>
      <w:marLeft w:val="0"/>
      <w:marRight w:val="0"/>
      <w:marTop w:val="0"/>
      <w:marBottom w:val="0"/>
      <w:divBdr>
        <w:top w:val="none" w:sz="0" w:space="0" w:color="auto"/>
        <w:left w:val="none" w:sz="0" w:space="0" w:color="auto"/>
        <w:bottom w:val="none" w:sz="0" w:space="0" w:color="auto"/>
        <w:right w:val="none" w:sz="0" w:space="0" w:color="auto"/>
      </w:divBdr>
    </w:div>
    <w:div w:id="2079814584">
      <w:bodyDiv w:val="1"/>
      <w:marLeft w:val="0"/>
      <w:marRight w:val="0"/>
      <w:marTop w:val="0"/>
      <w:marBottom w:val="0"/>
      <w:divBdr>
        <w:top w:val="none" w:sz="0" w:space="0" w:color="auto"/>
        <w:left w:val="none" w:sz="0" w:space="0" w:color="auto"/>
        <w:bottom w:val="none" w:sz="0" w:space="0" w:color="auto"/>
        <w:right w:val="none" w:sz="0" w:space="0" w:color="auto"/>
      </w:divBdr>
    </w:div>
    <w:div w:id="2080013332">
      <w:bodyDiv w:val="1"/>
      <w:marLeft w:val="0"/>
      <w:marRight w:val="0"/>
      <w:marTop w:val="0"/>
      <w:marBottom w:val="0"/>
      <w:divBdr>
        <w:top w:val="none" w:sz="0" w:space="0" w:color="auto"/>
        <w:left w:val="none" w:sz="0" w:space="0" w:color="auto"/>
        <w:bottom w:val="none" w:sz="0" w:space="0" w:color="auto"/>
        <w:right w:val="none" w:sz="0" w:space="0" w:color="auto"/>
      </w:divBdr>
    </w:div>
    <w:div w:id="209920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act.gov.au/ni/2023-540/" TargetMode="External"/><Relationship Id="rId671" Type="http://schemas.openxmlformats.org/officeDocument/2006/relationships/hyperlink" Target="https://www.legislation.act.gov.au/ni/2008-27/" TargetMode="External"/><Relationship Id="rId21" Type="http://schemas.openxmlformats.org/officeDocument/2006/relationships/header" Target="header3.xml"/><Relationship Id="rId324" Type="http://schemas.openxmlformats.org/officeDocument/2006/relationships/hyperlink" Target="http://www.legislation.act.gov.au/a/1999-4" TargetMode="External"/><Relationship Id="rId531" Type="http://schemas.openxmlformats.org/officeDocument/2006/relationships/hyperlink" Target="http://www.legislation.act.gov.au/a/2001-14" TargetMode="External"/><Relationship Id="rId629" Type="http://schemas.openxmlformats.org/officeDocument/2006/relationships/hyperlink" Target="https://legislation.act.gov.au/a/2023-36/" TargetMode="External"/><Relationship Id="rId170" Type="http://schemas.openxmlformats.org/officeDocument/2006/relationships/hyperlink" Target="https://www.legislation.act.gov.au/ni/2018-532/" TargetMode="External"/><Relationship Id="rId268" Type="http://schemas.openxmlformats.org/officeDocument/2006/relationships/hyperlink" Target="http://www.legislation.act.gov.au/a/2007-24" TargetMode="External"/><Relationship Id="rId475" Type="http://schemas.openxmlformats.org/officeDocument/2006/relationships/hyperlink" Target="http://www.legislation.act.gov.au/a/2001-16" TargetMode="External"/><Relationship Id="rId682" Type="http://schemas.openxmlformats.org/officeDocument/2006/relationships/footer" Target="footer42.xml"/><Relationship Id="rId32" Type="http://schemas.openxmlformats.org/officeDocument/2006/relationships/hyperlink" Target="http://www.legislation.act.gov.au/a/2001-14" TargetMode="External"/><Relationship Id="rId128" Type="http://schemas.openxmlformats.org/officeDocument/2006/relationships/hyperlink" Target="https://www.legislation.act.gov.au/ni/2023-540/" TargetMode="External"/><Relationship Id="rId335" Type="http://schemas.openxmlformats.org/officeDocument/2006/relationships/hyperlink" Target="https://www.legislation.act.gov.au/ni/2023-540/" TargetMode="External"/><Relationship Id="rId542" Type="http://schemas.openxmlformats.org/officeDocument/2006/relationships/hyperlink" Target="http://www.legislation.act.gov.au/a/2002-39" TargetMode="External"/><Relationship Id="rId181" Type="http://schemas.openxmlformats.org/officeDocument/2006/relationships/hyperlink" Target="https://www.legislation.act.gov.au/ni/2023-540/" TargetMode="External"/><Relationship Id="rId402" Type="http://schemas.openxmlformats.org/officeDocument/2006/relationships/hyperlink" Target="https://www.legislation.act.gov.au/a/1924-10/" TargetMode="External"/><Relationship Id="rId279" Type="http://schemas.openxmlformats.org/officeDocument/2006/relationships/hyperlink" Target="https://www.legislation.gov.au/Series/C2011A00012" TargetMode="External"/><Relationship Id="rId486" Type="http://schemas.openxmlformats.org/officeDocument/2006/relationships/header" Target="header18.xml"/><Relationship Id="rId43" Type="http://schemas.openxmlformats.org/officeDocument/2006/relationships/hyperlink" Target="http://www.legislation.act.gov.au/a/2001-16" TargetMode="External"/><Relationship Id="rId139" Type="http://schemas.openxmlformats.org/officeDocument/2006/relationships/hyperlink" Target="https://www.legislation.act.gov.au/ni/2023-540/" TargetMode="External"/><Relationship Id="rId346" Type="http://schemas.openxmlformats.org/officeDocument/2006/relationships/hyperlink" Target="https://www.legislation.act.gov.au/a/1936-31/" TargetMode="External"/><Relationship Id="rId553" Type="http://schemas.openxmlformats.org/officeDocument/2006/relationships/hyperlink" Target="http://www.legislation.act.gov.au/a/1997-69" TargetMode="External"/><Relationship Id="rId192" Type="http://schemas.openxmlformats.org/officeDocument/2006/relationships/hyperlink" Target="https://www.legislation.act.gov.au/ni/2023-540/" TargetMode="External"/><Relationship Id="rId206" Type="http://schemas.openxmlformats.org/officeDocument/2006/relationships/hyperlink" Target="http://www.legislation.act.gov.au/a/2004-57" TargetMode="External"/><Relationship Id="rId413" Type="http://schemas.openxmlformats.org/officeDocument/2006/relationships/hyperlink" Target="http://www.legislation.act.gov.au/a/1996-22" TargetMode="External"/><Relationship Id="rId497" Type="http://schemas.openxmlformats.org/officeDocument/2006/relationships/header" Target="header22.xml"/><Relationship Id="rId620" Type="http://schemas.openxmlformats.org/officeDocument/2006/relationships/hyperlink" Target="https://legislation.act.gov.au/a/2023-36/" TargetMode="External"/><Relationship Id="rId357" Type="http://schemas.openxmlformats.org/officeDocument/2006/relationships/hyperlink" Target="http://www.legislation.act.gov.au/a/2013-3" TargetMode="External"/><Relationship Id="rId54" Type="http://schemas.openxmlformats.org/officeDocument/2006/relationships/hyperlink" Target="http://www.legislation.act.gov.au/a/1994-37" TargetMode="External"/><Relationship Id="rId217" Type="http://schemas.openxmlformats.org/officeDocument/2006/relationships/hyperlink" Target="http://www.legislation.act.gov.au/a/2023-14" TargetMode="External"/><Relationship Id="rId564" Type="http://schemas.openxmlformats.org/officeDocument/2006/relationships/footer" Target="footer37.xml"/><Relationship Id="rId424" Type="http://schemas.openxmlformats.org/officeDocument/2006/relationships/hyperlink" Target="http://www.legislation.act.gov.au/a/2007-24" TargetMode="External"/><Relationship Id="rId631" Type="http://schemas.openxmlformats.org/officeDocument/2006/relationships/hyperlink" Target="http://www.legislation.act.gov.au/sl/2023-29/" TargetMode="External"/><Relationship Id="rId270" Type="http://schemas.openxmlformats.org/officeDocument/2006/relationships/hyperlink" Target="http://www.legislation.act.gov.au/a/1925-1" TargetMode="External"/><Relationship Id="rId65" Type="http://schemas.openxmlformats.org/officeDocument/2006/relationships/hyperlink" Target="https://www.legislation.act.gov.au/ni/2023-540/" TargetMode="External"/><Relationship Id="rId130" Type="http://schemas.openxmlformats.org/officeDocument/2006/relationships/hyperlink" Target="https://www.legislation.act.gov.au/ni/2023-540/" TargetMode="External"/><Relationship Id="rId368" Type="http://schemas.openxmlformats.org/officeDocument/2006/relationships/hyperlink" Target="http://www.legislation.act.gov.au/a/2023-14" TargetMode="External"/><Relationship Id="rId575" Type="http://schemas.openxmlformats.org/officeDocument/2006/relationships/hyperlink" Target="https://www.legislation.act.gov.au/a/2025-15/" TargetMode="External"/><Relationship Id="rId228" Type="http://schemas.openxmlformats.org/officeDocument/2006/relationships/hyperlink" Target="http://www.legislation.act.gov.au/a/2004-11" TargetMode="External"/><Relationship Id="rId435" Type="http://schemas.openxmlformats.org/officeDocument/2006/relationships/footer" Target="footer7.xml"/><Relationship Id="rId642" Type="http://schemas.openxmlformats.org/officeDocument/2006/relationships/hyperlink" Target="https://legislation.act.gov.au/a/2023-36/" TargetMode="External"/><Relationship Id="rId281" Type="http://schemas.openxmlformats.org/officeDocument/2006/relationships/hyperlink" Target="http://www.legislation.act.gov.au/a/1925-1" TargetMode="External"/><Relationship Id="rId502" Type="http://schemas.openxmlformats.org/officeDocument/2006/relationships/header" Target="header25.xml"/><Relationship Id="rId76" Type="http://schemas.openxmlformats.org/officeDocument/2006/relationships/hyperlink" Target="https://www.legislation.act.gov.au/ni/2023-540/" TargetMode="External"/><Relationship Id="rId141" Type="http://schemas.openxmlformats.org/officeDocument/2006/relationships/hyperlink" Target="https://www.legislation.act.gov.au/ni/2023-540/" TargetMode="External"/><Relationship Id="rId379" Type="http://schemas.openxmlformats.org/officeDocument/2006/relationships/hyperlink" Target="http://www.legislation.act.gov.au/a/2008-35" TargetMode="External"/><Relationship Id="rId586" Type="http://schemas.openxmlformats.org/officeDocument/2006/relationships/hyperlink" Target="https://www.legislation.act.gov.au/a/2026-8/" TargetMode="External"/><Relationship Id="rId7" Type="http://schemas.openxmlformats.org/officeDocument/2006/relationships/endnotes" Target="endnotes.xml"/><Relationship Id="rId239" Type="http://schemas.openxmlformats.org/officeDocument/2006/relationships/hyperlink" Target="http://www.legislation.act.gov.au/ni/2023-540/" TargetMode="External"/><Relationship Id="rId446" Type="http://schemas.openxmlformats.org/officeDocument/2006/relationships/header" Target="header11.xml"/><Relationship Id="rId653" Type="http://schemas.openxmlformats.org/officeDocument/2006/relationships/hyperlink" Target="http://www.legislation.act.gov.au/a/2023-36/" TargetMode="External"/><Relationship Id="rId292" Type="http://schemas.openxmlformats.org/officeDocument/2006/relationships/hyperlink" Target="https://www.legislation.act.gov.au/ni/2023-540/" TargetMode="External"/><Relationship Id="rId306" Type="http://schemas.openxmlformats.org/officeDocument/2006/relationships/hyperlink" Target="http://www.legislation.act.gov.au/a/1996-22" TargetMode="External"/><Relationship Id="rId87" Type="http://schemas.openxmlformats.org/officeDocument/2006/relationships/hyperlink" Target="https://www.legislation.act.gov.au/ni/2023-540/" TargetMode="External"/><Relationship Id="rId513" Type="http://schemas.openxmlformats.org/officeDocument/2006/relationships/image" Target="media/image3.png"/><Relationship Id="rId597" Type="http://schemas.openxmlformats.org/officeDocument/2006/relationships/hyperlink" Target="https://legislation.act.gov.au/a/2023-52/" TargetMode="External"/><Relationship Id="rId152" Type="http://schemas.openxmlformats.org/officeDocument/2006/relationships/hyperlink" Target="https://www.legislation.gov.au/Series/C2004A00485" TargetMode="External"/><Relationship Id="rId457" Type="http://schemas.openxmlformats.org/officeDocument/2006/relationships/hyperlink" Target="https://www.legislation.act.gov.au/a/1936-31/" TargetMode="External"/><Relationship Id="rId664" Type="http://schemas.openxmlformats.org/officeDocument/2006/relationships/hyperlink" Target="http://www.legislation.act.gov.au/a/2025-23/" TargetMode="External"/><Relationship Id="rId14" Type="http://schemas.openxmlformats.org/officeDocument/2006/relationships/hyperlink" Target="http://www.legislation.act.gov.au" TargetMode="External"/><Relationship Id="rId317" Type="http://schemas.openxmlformats.org/officeDocument/2006/relationships/hyperlink" Target="http://www.legislation.act.gov.au/a/1996-22" TargetMode="External"/><Relationship Id="rId524" Type="http://schemas.openxmlformats.org/officeDocument/2006/relationships/footer" Target="footer33.xml"/><Relationship Id="rId98" Type="http://schemas.openxmlformats.org/officeDocument/2006/relationships/hyperlink" Target="https://www.legislation.act.gov.au/ni/2023-540/" TargetMode="External"/><Relationship Id="rId163" Type="http://schemas.openxmlformats.org/officeDocument/2006/relationships/hyperlink" Target="http://www.legislation.act.gov.au/a/2001-14" TargetMode="External"/><Relationship Id="rId370" Type="http://schemas.openxmlformats.org/officeDocument/2006/relationships/hyperlink" Target="http://www.legislation.act.gov.au/a/1925-1" TargetMode="External"/><Relationship Id="rId230" Type="http://schemas.openxmlformats.org/officeDocument/2006/relationships/hyperlink" Target="http://www.legislation.act.gov.au/a/2001-16" TargetMode="External"/><Relationship Id="rId468" Type="http://schemas.openxmlformats.org/officeDocument/2006/relationships/hyperlink" Target="https://www.legislation.act.gov.au/a/1991-100/" TargetMode="External"/><Relationship Id="rId675" Type="http://schemas.openxmlformats.org/officeDocument/2006/relationships/footer" Target="footer38.xml"/><Relationship Id="rId25" Type="http://schemas.openxmlformats.org/officeDocument/2006/relationships/footer" Target="footer4.xml"/><Relationship Id="rId328" Type="http://schemas.openxmlformats.org/officeDocument/2006/relationships/hyperlink" Target="http://www.legislation.act.gov.au/a/1999-4" TargetMode="External"/><Relationship Id="rId535" Type="http://schemas.openxmlformats.org/officeDocument/2006/relationships/hyperlink" Target="http://www.legislation.act.gov.au/a/2004-11" TargetMode="External"/><Relationship Id="rId174" Type="http://schemas.openxmlformats.org/officeDocument/2006/relationships/hyperlink" Target="http://www.legislation.act.gov.au/a/2004-11" TargetMode="External"/><Relationship Id="rId381" Type="http://schemas.openxmlformats.org/officeDocument/2006/relationships/hyperlink" Target="https://www.legislation.gov.au/Series/C2009A00130" TargetMode="External"/><Relationship Id="rId602" Type="http://schemas.openxmlformats.org/officeDocument/2006/relationships/hyperlink" Target="https://legislation.act.gov.au/a/2023-36/" TargetMode="External"/><Relationship Id="rId241" Type="http://schemas.openxmlformats.org/officeDocument/2006/relationships/hyperlink" Target="http://www.legislation.act.gov.au/a/2004-57" TargetMode="External"/><Relationship Id="rId479" Type="http://schemas.openxmlformats.org/officeDocument/2006/relationships/footer" Target="footer17.xml"/><Relationship Id="rId686" Type="http://schemas.openxmlformats.org/officeDocument/2006/relationships/fontTable" Target="fontTable.xml"/><Relationship Id="rId36" Type="http://schemas.openxmlformats.org/officeDocument/2006/relationships/hyperlink" Target="https://www.legislation.act.gov.au/ni/2023-540/" TargetMode="External"/><Relationship Id="rId339" Type="http://schemas.openxmlformats.org/officeDocument/2006/relationships/hyperlink" Target="http://www.legislation.act.gov.au/a/2001-16" TargetMode="External"/><Relationship Id="rId546" Type="http://schemas.openxmlformats.org/officeDocument/2006/relationships/hyperlink" Target="https://www.legislation.act.gov.au/ni/2023-540/" TargetMode="External"/><Relationship Id="rId101" Type="http://schemas.openxmlformats.org/officeDocument/2006/relationships/hyperlink" Target="https://www.legislation.act.gov.au/ni/2023-540/" TargetMode="External"/><Relationship Id="rId185" Type="http://schemas.openxmlformats.org/officeDocument/2006/relationships/hyperlink" Target="https://www.legislation.gov.au/Series/C2004A03699" TargetMode="External"/><Relationship Id="rId406" Type="http://schemas.openxmlformats.org/officeDocument/2006/relationships/hyperlink" Target="https://www.legislation.act.gov.au/a/1924-10/" TargetMode="External"/><Relationship Id="rId392" Type="http://schemas.openxmlformats.org/officeDocument/2006/relationships/hyperlink" Target="http://www.legislation.act.gov.au/a/2007-24" TargetMode="External"/><Relationship Id="rId613" Type="http://schemas.openxmlformats.org/officeDocument/2006/relationships/hyperlink" Target="https://legislation.act.gov.au/a/2023-36/" TargetMode="External"/><Relationship Id="rId252" Type="http://schemas.openxmlformats.org/officeDocument/2006/relationships/hyperlink" Target="http://www.legislation.act.gov.au/a/2001-14" TargetMode="External"/><Relationship Id="rId47" Type="http://schemas.openxmlformats.org/officeDocument/2006/relationships/hyperlink" Target="http://www.legislation.act.gov.au/a/2001-14" TargetMode="External"/><Relationship Id="rId112" Type="http://schemas.openxmlformats.org/officeDocument/2006/relationships/hyperlink" Target="http://www.legislation.act.gov.au/a/2001-14" TargetMode="External"/><Relationship Id="rId557" Type="http://schemas.openxmlformats.org/officeDocument/2006/relationships/hyperlink" Target="http://www.legislation.act.gov.au/a/2023-14" TargetMode="External"/><Relationship Id="rId196" Type="http://schemas.openxmlformats.org/officeDocument/2006/relationships/hyperlink" Target="https://www.legislation.act.gov.au/ni/2023-540/" TargetMode="External"/><Relationship Id="rId417" Type="http://schemas.openxmlformats.org/officeDocument/2006/relationships/hyperlink" Target="https://www.legislation.gov.au/Series/C2004A00485" TargetMode="External"/><Relationship Id="rId624" Type="http://schemas.openxmlformats.org/officeDocument/2006/relationships/hyperlink" Target="https://www.legislation.act.gov.au/a/2025-15/" TargetMode="External"/><Relationship Id="rId263" Type="http://schemas.openxmlformats.org/officeDocument/2006/relationships/hyperlink" Target="https://www.legislation.act.gov.au/ni/2023-540/" TargetMode="External"/><Relationship Id="rId470" Type="http://schemas.openxmlformats.org/officeDocument/2006/relationships/hyperlink" Target="https://www.legislation.act.gov.au/a/1925-11/" TargetMode="External"/><Relationship Id="rId58" Type="http://schemas.openxmlformats.org/officeDocument/2006/relationships/hyperlink" Target="https://www.legislation.act.gov.au/ni/2023-540/" TargetMode="External"/><Relationship Id="rId123" Type="http://schemas.openxmlformats.org/officeDocument/2006/relationships/hyperlink" Target="https://www.legislation.act.gov.au/ni/2023-540/" TargetMode="External"/><Relationship Id="rId330" Type="http://schemas.openxmlformats.org/officeDocument/2006/relationships/hyperlink" Target="http://www.legislation.act.gov.au/a/1999-4" TargetMode="External"/><Relationship Id="rId568" Type="http://schemas.openxmlformats.org/officeDocument/2006/relationships/hyperlink" Target="https://legislation.act.gov.au/a/2023-18/" TargetMode="External"/><Relationship Id="rId428" Type="http://schemas.openxmlformats.org/officeDocument/2006/relationships/hyperlink" Target="https://www.legislation.act.gov.au/ni/2022-190/" TargetMode="External"/><Relationship Id="rId635" Type="http://schemas.openxmlformats.org/officeDocument/2006/relationships/hyperlink" Target="http://www.legislation.act.gov.au/sl/2023-29/" TargetMode="External"/><Relationship Id="rId274" Type="http://schemas.openxmlformats.org/officeDocument/2006/relationships/hyperlink" Target="http://www.legislation.act.gov.au/a/1925-1" TargetMode="External"/><Relationship Id="rId481" Type="http://schemas.openxmlformats.org/officeDocument/2006/relationships/hyperlink" Target="http://www.legislation.act.gov.au/a/2004-57" TargetMode="External"/><Relationship Id="rId69" Type="http://schemas.openxmlformats.org/officeDocument/2006/relationships/hyperlink" Target="https://www.legislation.act.gov.au/ni/2023-540/" TargetMode="External"/><Relationship Id="rId134" Type="http://schemas.openxmlformats.org/officeDocument/2006/relationships/hyperlink" Target="https://www.legislation.act.gov.au/ni/2023-540/" TargetMode="External"/><Relationship Id="rId579" Type="http://schemas.openxmlformats.org/officeDocument/2006/relationships/hyperlink" Target="https://legislation.act.gov.au/a/2023-52/" TargetMode="External"/><Relationship Id="rId341" Type="http://schemas.openxmlformats.org/officeDocument/2006/relationships/hyperlink" Target="http://www.legislation.act.gov.au/a/1994-28" TargetMode="External"/><Relationship Id="rId439" Type="http://schemas.openxmlformats.org/officeDocument/2006/relationships/header" Target="header8.xml"/><Relationship Id="rId646" Type="http://schemas.openxmlformats.org/officeDocument/2006/relationships/hyperlink" Target="https://legislation.act.gov.au/a/2023-52/" TargetMode="External"/><Relationship Id="rId201" Type="http://schemas.openxmlformats.org/officeDocument/2006/relationships/hyperlink" Target="https://www.legislation.act.gov.au/ni/2023-540/" TargetMode="External"/><Relationship Id="rId285" Type="http://schemas.openxmlformats.org/officeDocument/2006/relationships/hyperlink" Target="http://www.legislation.act.gov.au/a/2001-16" TargetMode="External"/><Relationship Id="rId506" Type="http://schemas.openxmlformats.org/officeDocument/2006/relationships/header" Target="header27.xml"/><Relationship Id="rId492" Type="http://schemas.openxmlformats.org/officeDocument/2006/relationships/hyperlink" Target="http://www.legislation.act.gov.au/a/2013-3" TargetMode="External"/><Relationship Id="rId145" Type="http://schemas.openxmlformats.org/officeDocument/2006/relationships/hyperlink" Target="http://www.legislation.act.gov.au/a/2001-14" TargetMode="External"/><Relationship Id="rId352" Type="http://schemas.openxmlformats.org/officeDocument/2006/relationships/hyperlink" Target="http://www.legislation.act.gov.au/a/2014-59" TargetMode="External"/><Relationship Id="rId212" Type="http://schemas.openxmlformats.org/officeDocument/2006/relationships/hyperlink" Target="https://www.legislation.act.gov.au/ni/2023-540/" TargetMode="External"/><Relationship Id="rId254" Type="http://schemas.openxmlformats.org/officeDocument/2006/relationships/hyperlink" Target="http://www.legislation.act.gov.au/a/2001-16" TargetMode="External"/><Relationship Id="rId657" Type="http://schemas.openxmlformats.org/officeDocument/2006/relationships/hyperlink" Target="http://www.legislation.act.gov.au/a/2023-52/" TargetMode="External"/><Relationship Id="rId49" Type="http://schemas.openxmlformats.org/officeDocument/2006/relationships/hyperlink" Target="https://www.legislation.act.gov.au/ni/2023-540/" TargetMode="External"/><Relationship Id="rId114" Type="http://schemas.openxmlformats.org/officeDocument/2006/relationships/hyperlink" Target="https://www.legislation.act.gov.au/ni/2023-540/" TargetMode="External"/><Relationship Id="rId296" Type="http://schemas.openxmlformats.org/officeDocument/2006/relationships/hyperlink" Target="http://www.legislation.act.gov.au/a/1925-1" TargetMode="External"/><Relationship Id="rId461" Type="http://schemas.openxmlformats.org/officeDocument/2006/relationships/hyperlink" Target="https://www.legislation.act.gov.au/a/1975-19/" TargetMode="External"/><Relationship Id="rId517" Type="http://schemas.openxmlformats.org/officeDocument/2006/relationships/image" Target="media/image7.png"/><Relationship Id="rId559" Type="http://schemas.openxmlformats.org/officeDocument/2006/relationships/hyperlink" Target="https://www.legislation.act.gov.au/ni/2023-540/" TargetMode="External"/><Relationship Id="rId60" Type="http://schemas.openxmlformats.org/officeDocument/2006/relationships/hyperlink" Target="https://www.legislation.act.gov.au/ni/2023-540/" TargetMode="External"/><Relationship Id="rId156" Type="http://schemas.openxmlformats.org/officeDocument/2006/relationships/hyperlink" Target="http://www.legislation.act.gov.au/a/1997-69" TargetMode="External"/><Relationship Id="rId198" Type="http://schemas.openxmlformats.org/officeDocument/2006/relationships/hyperlink" Target="http://www.legislation.act.gov.au/a/2023-14" TargetMode="External"/><Relationship Id="rId321" Type="http://schemas.openxmlformats.org/officeDocument/2006/relationships/hyperlink" Target="http://www.legislation.act.gov.au/a/1999-4" TargetMode="External"/><Relationship Id="rId363" Type="http://schemas.openxmlformats.org/officeDocument/2006/relationships/hyperlink" Target="http://www.legislation.act.gov.au/a/2004-11" TargetMode="External"/><Relationship Id="rId419" Type="http://schemas.openxmlformats.org/officeDocument/2006/relationships/hyperlink" Target="https://www.legislation.act.gov.au/di/2007-298/" TargetMode="External"/><Relationship Id="rId570" Type="http://schemas.openxmlformats.org/officeDocument/2006/relationships/hyperlink" Target="https://legislation.act.gov.au/a/2023-18/" TargetMode="External"/><Relationship Id="rId626" Type="http://schemas.openxmlformats.org/officeDocument/2006/relationships/hyperlink" Target="https://legislation.act.gov.au/a/2023-52/" TargetMode="External"/><Relationship Id="rId223" Type="http://schemas.openxmlformats.org/officeDocument/2006/relationships/hyperlink" Target="http://www.legislation.act.gov.au/a/2008-35" TargetMode="External"/><Relationship Id="rId430" Type="http://schemas.openxmlformats.org/officeDocument/2006/relationships/hyperlink" Target="http://www.legislation.act.gov.au/sl/2008-2" TargetMode="External"/><Relationship Id="rId668" Type="http://schemas.openxmlformats.org/officeDocument/2006/relationships/hyperlink" Target="http://www.legislation.act.gov.au/ni/2023-540/" TargetMode="External"/><Relationship Id="rId18" Type="http://schemas.openxmlformats.org/officeDocument/2006/relationships/header" Target="header2.xml"/><Relationship Id="rId265" Type="http://schemas.openxmlformats.org/officeDocument/2006/relationships/hyperlink" Target="http://www.legislation.act.gov.au/a/1999-77" TargetMode="External"/><Relationship Id="rId472" Type="http://schemas.openxmlformats.org/officeDocument/2006/relationships/hyperlink" Target="https://www.legislation.act.gov.au/a/1918-2/" TargetMode="External"/><Relationship Id="rId528" Type="http://schemas.openxmlformats.org/officeDocument/2006/relationships/header" Target="header33.xml"/><Relationship Id="rId125" Type="http://schemas.openxmlformats.org/officeDocument/2006/relationships/hyperlink" Target="https://www.legislation.act.gov.au/ni/2023-540/" TargetMode="External"/><Relationship Id="rId167" Type="http://schemas.openxmlformats.org/officeDocument/2006/relationships/hyperlink" Target="https://legislation.nsw.gov.au/view/whole/html/inforce/current/act-1993-030" TargetMode="External"/><Relationship Id="rId332" Type="http://schemas.openxmlformats.org/officeDocument/2006/relationships/hyperlink" Target="http://www.legislation.act.gov.au/a/1999-4" TargetMode="External"/><Relationship Id="rId374" Type="http://schemas.openxmlformats.org/officeDocument/2006/relationships/hyperlink" Target="http://www.legislation.act.gov.au/a/1930-21" TargetMode="External"/><Relationship Id="rId581" Type="http://schemas.openxmlformats.org/officeDocument/2006/relationships/hyperlink" Target="https://www.legislation.act.gov.au/a/2025-15/" TargetMode="External"/><Relationship Id="rId71" Type="http://schemas.openxmlformats.org/officeDocument/2006/relationships/hyperlink" Target="https://www.legislation.act.gov.au/ni/2023-540/" TargetMode="External"/><Relationship Id="rId234" Type="http://schemas.openxmlformats.org/officeDocument/2006/relationships/hyperlink" Target="http://www.legislation.act.gov.au/a/2007-8" TargetMode="External"/><Relationship Id="rId637" Type="http://schemas.openxmlformats.org/officeDocument/2006/relationships/hyperlink" Target="http://www.legislation.act.gov.au/a/2025-23/" TargetMode="External"/><Relationship Id="rId679" Type="http://schemas.openxmlformats.org/officeDocument/2006/relationships/footer" Target="footer40.xml"/><Relationship Id="rId2" Type="http://schemas.openxmlformats.org/officeDocument/2006/relationships/numbering" Target="numbering.xml"/><Relationship Id="rId29" Type="http://schemas.openxmlformats.org/officeDocument/2006/relationships/hyperlink" Target="http://www.legislation.act.gov.au/a/2001-14" TargetMode="External"/><Relationship Id="rId276" Type="http://schemas.openxmlformats.org/officeDocument/2006/relationships/hyperlink" Target="http://www.legislation.act.gov.au/a/1925-1" TargetMode="External"/><Relationship Id="rId441" Type="http://schemas.openxmlformats.org/officeDocument/2006/relationships/footer" Target="footer10.xml"/><Relationship Id="rId483" Type="http://schemas.openxmlformats.org/officeDocument/2006/relationships/header" Target="header17.xml"/><Relationship Id="rId539" Type="http://schemas.openxmlformats.org/officeDocument/2006/relationships/hyperlink" Target="http://www.legislation.act.gov.au/a/2010-35" TargetMode="External"/><Relationship Id="rId40" Type="http://schemas.openxmlformats.org/officeDocument/2006/relationships/hyperlink" Target="https://www.legislation.act.gov.au/ni/2023-540/" TargetMode="External"/><Relationship Id="rId136" Type="http://schemas.openxmlformats.org/officeDocument/2006/relationships/hyperlink" Target="https://www.legislation.act.gov.au/ni/2023-540/" TargetMode="External"/><Relationship Id="rId178" Type="http://schemas.openxmlformats.org/officeDocument/2006/relationships/hyperlink" Target="https://www.legislation.act.gov.au/ni/2023-540/" TargetMode="External"/><Relationship Id="rId301" Type="http://schemas.openxmlformats.org/officeDocument/2006/relationships/hyperlink" Target="https://www.legislation.gov.au/C2004A00275/latest/versions" TargetMode="External"/><Relationship Id="rId343" Type="http://schemas.openxmlformats.org/officeDocument/2006/relationships/hyperlink" Target="http://www.legislation.act.gov.au/a/2013-3" TargetMode="External"/><Relationship Id="rId550" Type="http://schemas.openxmlformats.org/officeDocument/2006/relationships/hyperlink" Target="http://www.legislation.act.gov.au/a/1999-77" TargetMode="External"/><Relationship Id="rId82" Type="http://schemas.openxmlformats.org/officeDocument/2006/relationships/hyperlink" Target="https://www.legislation.act.gov.au/ni/2023-540/" TargetMode="External"/><Relationship Id="rId203" Type="http://schemas.openxmlformats.org/officeDocument/2006/relationships/hyperlink" Target="http://www.legislation.act.gov.au/a/2001-16" TargetMode="External"/><Relationship Id="rId385" Type="http://schemas.openxmlformats.org/officeDocument/2006/relationships/hyperlink" Target="http://www.legislation.act.gov.au/a/2001-14" TargetMode="External"/><Relationship Id="rId592" Type="http://schemas.openxmlformats.org/officeDocument/2006/relationships/hyperlink" Target="https://legislation.act.gov.au/a/2023-52/" TargetMode="External"/><Relationship Id="rId606" Type="http://schemas.openxmlformats.org/officeDocument/2006/relationships/hyperlink" Target="http://www.legislation.act.gov.au/a/2025-37/" TargetMode="External"/><Relationship Id="rId648" Type="http://schemas.openxmlformats.org/officeDocument/2006/relationships/hyperlink" Target="http://www.legislation.act.gov.au/a/2025-37/" TargetMode="External"/><Relationship Id="rId245" Type="http://schemas.openxmlformats.org/officeDocument/2006/relationships/hyperlink" Target="http://www.legislation.act.gov.au/a/2014-59" TargetMode="External"/><Relationship Id="rId287" Type="http://schemas.openxmlformats.org/officeDocument/2006/relationships/hyperlink" Target="http://www.legislation.act.gov.au/a/1999-77" TargetMode="External"/><Relationship Id="rId410" Type="http://schemas.openxmlformats.org/officeDocument/2006/relationships/hyperlink" Target="https://www.legislation.act.gov.au/a/1925-11/" TargetMode="External"/><Relationship Id="rId452" Type="http://schemas.openxmlformats.org/officeDocument/2006/relationships/footer" Target="footer14.xml"/><Relationship Id="rId494" Type="http://schemas.openxmlformats.org/officeDocument/2006/relationships/header" Target="header21.xml"/><Relationship Id="rId508" Type="http://schemas.openxmlformats.org/officeDocument/2006/relationships/footer" Target="footer29.xml"/><Relationship Id="rId105" Type="http://schemas.openxmlformats.org/officeDocument/2006/relationships/hyperlink" Target="https://www.legislation.act.gov.au/ni/2023-540/" TargetMode="External"/><Relationship Id="rId147" Type="http://schemas.openxmlformats.org/officeDocument/2006/relationships/hyperlink" Target="https://www.legislation.gov.au/Series/C2004A00485" TargetMode="External"/><Relationship Id="rId312" Type="http://schemas.openxmlformats.org/officeDocument/2006/relationships/hyperlink" Target="http://www.legislation.act.gov.au/a/2004-3" TargetMode="External"/><Relationship Id="rId354" Type="http://schemas.openxmlformats.org/officeDocument/2006/relationships/hyperlink" Target="http://www.legislation.act.gov.au/a/2004-11" TargetMode="External"/><Relationship Id="rId51" Type="http://schemas.openxmlformats.org/officeDocument/2006/relationships/hyperlink" Target="http://www.legislation.act.gov.au/a/2001-14" TargetMode="External"/><Relationship Id="rId93" Type="http://schemas.openxmlformats.org/officeDocument/2006/relationships/hyperlink" Target="https://www.legislation.act.gov.au/ni/2023-540/" TargetMode="External"/><Relationship Id="rId189" Type="http://schemas.openxmlformats.org/officeDocument/2006/relationships/hyperlink" Target="https://www.legislation.act.gov.au/ni/2023-540/" TargetMode="External"/><Relationship Id="rId396" Type="http://schemas.openxmlformats.org/officeDocument/2006/relationships/hyperlink" Target="https://www.legislation.act.gov.au/ni/2018-665/" TargetMode="External"/><Relationship Id="rId561" Type="http://schemas.openxmlformats.org/officeDocument/2006/relationships/header" Target="header34.xml"/><Relationship Id="rId617" Type="http://schemas.openxmlformats.org/officeDocument/2006/relationships/hyperlink" Target="https://legislation.act.gov.au/a/2023-36/" TargetMode="External"/><Relationship Id="rId659" Type="http://schemas.openxmlformats.org/officeDocument/2006/relationships/hyperlink" Target="http://www.legislation.act.gov.au/a/2023-52/" TargetMode="External"/><Relationship Id="rId214" Type="http://schemas.openxmlformats.org/officeDocument/2006/relationships/hyperlink" Target="http://www.legislation.act.gov.au/a/2002-51" TargetMode="External"/><Relationship Id="rId256" Type="http://schemas.openxmlformats.org/officeDocument/2006/relationships/hyperlink" Target="http://www.legislation.act.gov.au/a/2007-24" TargetMode="External"/><Relationship Id="rId298" Type="http://schemas.openxmlformats.org/officeDocument/2006/relationships/hyperlink" Target="http://www.legislation.act.gov.au/a/1925-1" TargetMode="External"/><Relationship Id="rId421" Type="http://schemas.openxmlformats.org/officeDocument/2006/relationships/hyperlink" Target="https://www.legislation.act.gov.au/di/2016-78/" TargetMode="External"/><Relationship Id="rId463" Type="http://schemas.openxmlformats.org/officeDocument/2006/relationships/hyperlink" Target="https://www.legislation.act.gov.au/ni/2023-540/" TargetMode="External"/><Relationship Id="rId519" Type="http://schemas.openxmlformats.org/officeDocument/2006/relationships/image" Target="media/image9.png"/><Relationship Id="rId670" Type="http://schemas.openxmlformats.org/officeDocument/2006/relationships/hyperlink" Target="http://www.legislation.act.gov.au/ni/2023-540/" TargetMode="External"/><Relationship Id="rId116" Type="http://schemas.openxmlformats.org/officeDocument/2006/relationships/hyperlink" Target="https://www.legislation.act.gov.au/ni/2023-540/" TargetMode="External"/><Relationship Id="rId158" Type="http://schemas.openxmlformats.org/officeDocument/2006/relationships/hyperlink" Target="https://www.legislation.gov.au/Series/C2004A00485" TargetMode="External"/><Relationship Id="rId323" Type="http://schemas.openxmlformats.org/officeDocument/2006/relationships/hyperlink" Target="http://www.legislation.act.gov.au/a/1999-4" TargetMode="External"/><Relationship Id="rId530" Type="http://schemas.openxmlformats.org/officeDocument/2006/relationships/footer" Target="footer35.xml"/><Relationship Id="rId20" Type="http://schemas.openxmlformats.org/officeDocument/2006/relationships/footer" Target="footer2.xml"/><Relationship Id="rId62" Type="http://schemas.openxmlformats.org/officeDocument/2006/relationships/hyperlink" Target="https://www.legislation.act.gov.au/ni/2023-540/" TargetMode="External"/><Relationship Id="rId365" Type="http://schemas.openxmlformats.org/officeDocument/2006/relationships/hyperlink" Target="http://www.legislation.act.gov.au/a/2004-12" TargetMode="External"/><Relationship Id="rId572" Type="http://schemas.openxmlformats.org/officeDocument/2006/relationships/hyperlink" Target="https://legislation.act.gov.au/a/2023-52/" TargetMode="External"/><Relationship Id="rId628" Type="http://schemas.openxmlformats.org/officeDocument/2006/relationships/hyperlink" Target="https://www.legislation.act.gov.au/a/2025-15/" TargetMode="External"/><Relationship Id="rId225" Type="http://schemas.openxmlformats.org/officeDocument/2006/relationships/hyperlink" Target="http://www.legislation.act.gov.au/a/2004-57" TargetMode="External"/><Relationship Id="rId267" Type="http://schemas.openxmlformats.org/officeDocument/2006/relationships/hyperlink" Target="https://www.legislation.act.gov.au/a/1991-100/" TargetMode="External"/><Relationship Id="rId432" Type="http://schemas.openxmlformats.org/officeDocument/2006/relationships/hyperlink" Target="https://www.legislation.act.gov.au/ni/2020-476/" TargetMode="External"/><Relationship Id="rId474" Type="http://schemas.openxmlformats.org/officeDocument/2006/relationships/hyperlink" Target="http://www.legislation.act.gov.au/a/2001-16" TargetMode="External"/><Relationship Id="rId127" Type="http://schemas.openxmlformats.org/officeDocument/2006/relationships/hyperlink" Target="https://www.legislation.act.gov.au/ni/2023-540/" TargetMode="External"/><Relationship Id="rId681" Type="http://schemas.openxmlformats.org/officeDocument/2006/relationships/header" Target="header40.xml"/><Relationship Id="rId31" Type="http://schemas.openxmlformats.org/officeDocument/2006/relationships/hyperlink" Target="http://www.legislation.act.gov.au/a/2002-51" TargetMode="External"/><Relationship Id="rId73" Type="http://schemas.openxmlformats.org/officeDocument/2006/relationships/hyperlink" Target="https://www.legislation.act.gov.au/ni/2023-540/" TargetMode="External"/><Relationship Id="rId169" Type="http://schemas.openxmlformats.org/officeDocument/2006/relationships/hyperlink" Target="http://www.legislation.act.gov.au/a/2013-3" TargetMode="External"/><Relationship Id="rId334" Type="http://schemas.openxmlformats.org/officeDocument/2006/relationships/hyperlink" Target="http://www.legislation.act.gov.au/a/1994-28" TargetMode="External"/><Relationship Id="rId376" Type="http://schemas.openxmlformats.org/officeDocument/2006/relationships/hyperlink" Target="http://www.legislation.act.gov.au/a/2008-35" TargetMode="External"/><Relationship Id="rId541" Type="http://schemas.openxmlformats.org/officeDocument/2006/relationships/hyperlink" Target="https://www.legislation.gov.au/Series/C2004A03701" TargetMode="External"/><Relationship Id="rId583" Type="http://schemas.openxmlformats.org/officeDocument/2006/relationships/hyperlink" Target="https://legislation.act.gov.au/a/2023-36/" TargetMode="External"/><Relationship Id="rId639" Type="http://schemas.openxmlformats.org/officeDocument/2006/relationships/hyperlink" Target="http://www.legislation.act.gov.au/a/2025-37/" TargetMode="External"/><Relationship Id="rId4" Type="http://schemas.openxmlformats.org/officeDocument/2006/relationships/settings" Target="settings.xml"/><Relationship Id="rId180" Type="http://schemas.openxmlformats.org/officeDocument/2006/relationships/hyperlink" Target="https://www.legislation.act.gov.au/ni/2023-540/" TargetMode="External"/><Relationship Id="rId236" Type="http://schemas.openxmlformats.org/officeDocument/2006/relationships/hyperlink" Target="http://www.legislation.act.gov.au/a/2007-8" TargetMode="External"/><Relationship Id="rId278" Type="http://schemas.openxmlformats.org/officeDocument/2006/relationships/hyperlink" Target="http://www.legislation.act.gov.au/a/1925-1" TargetMode="External"/><Relationship Id="rId401" Type="http://schemas.openxmlformats.org/officeDocument/2006/relationships/hyperlink" Target="https://www.legislation.act.gov.au/a/1967-21/" TargetMode="External"/><Relationship Id="rId443" Type="http://schemas.openxmlformats.org/officeDocument/2006/relationships/hyperlink" Target="http://www.legislation.act.gov.au/a/2001-16" TargetMode="External"/><Relationship Id="rId650" Type="http://schemas.openxmlformats.org/officeDocument/2006/relationships/hyperlink" Target="https://legislation.act.gov.au/a/2023-36/" TargetMode="External"/><Relationship Id="rId303" Type="http://schemas.openxmlformats.org/officeDocument/2006/relationships/hyperlink" Target="http://www.legislation.act.gov.au/a/1925-1" TargetMode="External"/><Relationship Id="rId485" Type="http://schemas.openxmlformats.org/officeDocument/2006/relationships/footer" Target="footer19.xml"/><Relationship Id="rId42" Type="http://schemas.openxmlformats.org/officeDocument/2006/relationships/hyperlink" Target="http://www.legislation.act.gov.au/a/2013-3" TargetMode="External"/><Relationship Id="rId84" Type="http://schemas.openxmlformats.org/officeDocument/2006/relationships/hyperlink" Target="https://www.legislation.act.gov.au/ni/2023-540/" TargetMode="External"/><Relationship Id="rId138" Type="http://schemas.openxmlformats.org/officeDocument/2006/relationships/hyperlink" Target="https://www.legislation.act.gov.au/ni/2023-540/" TargetMode="External"/><Relationship Id="rId345" Type="http://schemas.openxmlformats.org/officeDocument/2006/relationships/hyperlink" Target="https://www.legislation.act.gov.au/a/1918-2/" TargetMode="External"/><Relationship Id="rId387" Type="http://schemas.openxmlformats.org/officeDocument/2006/relationships/hyperlink" Target="http://www.legislation.act.gov.au/a/2001-14" TargetMode="External"/><Relationship Id="rId510" Type="http://schemas.openxmlformats.org/officeDocument/2006/relationships/header" Target="header29.xml"/><Relationship Id="rId552" Type="http://schemas.openxmlformats.org/officeDocument/2006/relationships/hyperlink" Target="http://www.legislation.act.gov.au/a/2023-14" TargetMode="External"/><Relationship Id="rId594" Type="http://schemas.openxmlformats.org/officeDocument/2006/relationships/hyperlink" Target="https://legislation.act.gov.au/a/2023-52/" TargetMode="External"/><Relationship Id="rId608" Type="http://schemas.openxmlformats.org/officeDocument/2006/relationships/hyperlink" Target="http://www.legislation.act.gov.au/a/2025-37/" TargetMode="External"/><Relationship Id="rId191" Type="http://schemas.openxmlformats.org/officeDocument/2006/relationships/hyperlink" Target="http://www.legislation.act.gov.au/a/2001-16" TargetMode="External"/><Relationship Id="rId205" Type="http://schemas.openxmlformats.org/officeDocument/2006/relationships/hyperlink" Target="http://www.legislation.act.gov.au/a/1925-1" TargetMode="External"/><Relationship Id="rId247" Type="http://schemas.openxmlformats.org/officeDocument/2006/relationships/hyperlink" Target="https://www.legislation.gov.au/Series/C2004A00485" TargetMode="External"/><Relationship Id="rId412" Type="http://schemas.openxmlformats.org/officeDocument/2006/relationships/hyperlink" Target="https://www.legislation.act.gov.au/a/1936-31/" TargetMode="External"/><Relationship Id="rId107" Type="http://schemas.openxmlformats.org/officeDocument/2006/relationships/hyperlink" Target="https://www.legislation.act.gov.au/ni/2023-540/" TargetMode="External"/><Relationship Id="rId289" Type="http://schemas.openxmlformats.org/officeDocument/2006/relationships/hyperlink" Target="http://www.legislation.act.gov.au/a/2001-16" TargetMode="External"/><Relationship Id="rId454" Type="http://schemas.openxmlformats.org/officeDocument/2006/relationships/hyperlink" Target="http://www.legislation.act.gov.au/a/2007-8" TargetMode="External"/><Relationship Id="rId496" Type="http://schemas.openxmlformats.org/officeDocument/2006/relationships/footer" Target="footer23.xml"/><Relationship Id="rId661" Type="http://schemas.openxmlformats.org/officeDocument/2006/relationships/hyperlink" Target="http://www.legislation.act.gov.au/a/2023-52/" TargetMode="External"/><Relationship Id="rId11" Type="http://schemas.openxmlformats.org/officeDocument/2006/relationships/hyperlink" Target="http://www.legislation.act.gov.au/a/2001-14" TargetMode="External"/><Relationship Id="rId53" Type="http://schemas.openxmlformats.org/officeDocument/2006/relationships/hyperlink" Target="http://www.legislation.act.gov.au/a/2001-14" TargetMode="External"/><Relationship Id="rId149" Type="http://schemas.openxmlformats.org/officeDocument/2006/relationships/hyperlink" Target="https://www.legislation.gov.au/Series/C2004A00485" TargetMode="External"/><Relationship Id="rId314" Type="http://schemas.openxmlformats.org/officeDocument/2006/relationships/hyperlink" Target="http://www.legislation.act.gov.au/a/1999-4" TargetMode="External"/><Relationship Id="rId356" Type="http://schemas.openxmlformats.org/officeDocument/2006/relationships/hyperlink" Target="http://www.legislation.act.gov.au/a/2004-11" TargetMode="External"/><Relationship Id="rId398" Type="http://schemas.openxmlformats.org/officeDocument/2006/relationships/hyperlink" Target="http://www.legislation.act.gov.au/a/2008-35" TargetMode="External"/><Relationship Id="rId521" Type="http://schemas.openxmlformats.org/officeDocument/2006/relationships/header" Target="header30.xml"/><Relationship Id="rId563" Type="http://schemas.openxmlformats.org/officeDocument/2006/relationships/footer" Target="footer36.xml"/><Relationship Id="rId619" Type="http://schemas.openxmlformats.org/officeDocument/2006/relationships/hyperlink" Target="https://www.legislation.act.gov.au/a/2025-15/" TargetMode="External"/><Relationship Id="rId95" Type="http://schemas.openxmlformats.org/officeDocument/2006/relationships/hyperlink" Target="https://www.legislation.act.gov.au/ni/2023-540/" TargetMode="External"/><Relationship Id="rId160" Type="http://schemas.openxmlformats.org/officeDocument/2006/relationships/hyperlink" Target="https://www.legislation.gov.au/Series/C2004A00485" TargetMode="External"/><Relationship Id="rId216" Type="http://schemas.openxmlformats.org/officeDocument/2006/relationships/hyperlink" Target="http://www.legislation.act.gov.au/a/2004-7" TargetMode="External"/><Relationship Id="rId423" Type="http://schemas.openxmlformats.org/officeDocument/2006/relationships/hyperlink" Target="https://www.legislation.act.gov.au/di/1998-242/" TargetMode="External"/><Relationship Id="rId258" Type="http://schemas.openxmlformats.org/officeDocument/2006/relationships/hyperlink" Target="https://www.legislation.act.gov.au/a/1925-11/" TargetMode="External"/><Relationship Id="rId465" Type="http://schemas.openxmlformats.org/officeDocument/2006/relationships/hyperlink" Target="https://www.legislation.gov.au/Series/C2004A04206" TargetMode="External"/><Relationship Id="rId630" Type="http://schemas.openxmlformats.org/officeDocument/2006/relationships/hyperlink" Target="http://www.legislation.act.gov.au/sl/2023-29/" TargetMode="External"/><Relationship Id="rId672" Type="http://schemas.openxmlformats.org/officeDocument/2006/relationships/hyperlink" Target="http://www.legislation.act.gov.au/a/2001-14" TargetMode="External"/><Relationship Id="rId22" Type="http://schemas.openxmlformats.org/officeDocument/2006/relationships/footer" Target="footer3.xml"/><Relationship Id="rId64" Type="http://schemas.openxmlformats.org/officeDocument/2006/relationships/hyperlink" Target="http://www.legislation.act.gov.au/a/2001-16" TargetMode="External"/><Relationship Id="rId118" Type="http://schemas.openxmlformats.org/officeDocument/2006/relationships/hyperlink" Target="https://www.legislation.act.gov.au/ni/2023-540/" TargetMode="External"/><Relationship Id="rId325" Type="http://schemas.openxmlformats.org/officeDocument/2006/relationships/hyperlink" Target="http://www.legislation.act.gov.au/a/1999-4" TargetMode="External"/><Relationship Id="rId367" Type="http://schemas.openxmlformats.org/officeDocument/2006/relationships/hyperlink" Target="http://www.legislation.act.gov.au/a/2023-14" TargetMode="External"/><Relationship Id="rId532" Type="http://schemas.openxmlformats.org/officeDocument/2006/relationships/hyperlink" Target="http://www.legislation.act.gov.au/a/2004-57" TargetMode="External"/><Relationship Id="rId574" Type="http://schemas.openxmlformats.org/officeDocument/2006/relationships/hyperlink" Target="https://www.legislation.act.gov.au/a/2024-36" TargetMode="External"/><Relationship Id="rId171" Type="http://schemas.openxmlformats.org/officeDocument/2006/relationships/hyperlink" Target="http://www.legislation.act.gov.au/sl/2011-36" TargetMode="External"/><Relationship Id="rId227" Type="http://schemas.openxmlformats.org/officeDocument/2006/relationships/hyperlink" Target="http://www.legislation.act.gov.au/a/2001-14" TargetMode="External"/><Relationship Id="rId269" Type="http://schemas.openxmlformats.org/officeDocument/2006/relationships/hyperlink" Target="https://www.legislation.act.gov.au/a/1998-63/" TargetMode="External"/><Relationship Id="rId434" Type="http://schemas.openxmlformats.org/officeDocument/2006/relationships/header" Target="header7.xml"/><Relationship Id="rId476" Type="http://schemas.openxmlformats.org/officeDocument/2006/relationships/header" Target="header14.xml"/><Relationship Id="rId641" Type="http://schemas.openxmlformats.org/officeDocument/2006/relationships/hyperlink" Target="https://legislation.act.gov.au/a/2023-36/" TargetMode="External"/><Relationship Id="rId683" Type="http://schemas.openxmlformats.org/officeDocument/2006/relationships/header" Target="header41.xml"/><Relationship Id="rId33" Type="http://schemas.openxmlformats.org/officeDocument/2006/relationships/hyperlink" Target="https://www.legislation.gov.au/Series/C2004A03701" TargetMode="External"/><Relationship Id="rId129" Type="http://schemas.openxmlformats.org/officeDocument/2006/relationships/hyperlink" Target="https://www.legislation.act.gov.au/ni/2023-540/" TargetMode="External"/><Relationship Id="rId280" Type="http://schemas.openxmlformats.org/officeDocument/2006/relationships/hyperlink" Target="https://www.legislation.gov.au/Series/C2011A00073" TargetMode="External"/><Relationship Id="rId336" Type="http://schemas.openxmlformats.org/officeDocument/2006/relationships/hyperlink" Target="https://www.legislation.act.gov.au/ni/2023-540/" TargetMode="External"/><Relationship Id="rId501" Type="http://schemas.openxmlformats.org/officeDocument/2006/relationships/header" Target="header24.xml"/><Relationship Id="rId543" Type="http://schemas.openxmlformats.org/officeDocument/2006/relationships/hyperlink" Target="https://www.legislation.act.gov.au/ni/2023-540/" TargetMode="External"/><Relationship Id="rId75" Type="http://schemas.openxmlformats.org/officeDocument/2006/relationships/hyperlink" Target="https://www.legislation.act.gov.au/ni/2023-540/" TargetMode="External"/><Relationship Id="rId140" Type="http://schemas.openxmlformats.org/officeDocument/2006/relationships/hyperlink" Target="https://www.legislation.act.gov.au/ni/2023-540/" TargetMode="External"/><Relationship Id="rId182" Type="http://schemas.openxmlformats.org/officeDocument/2006/relationships/hyperlink" Target="https://www.legislation.act.gov.au/ni/2023-540/" TargetMode="External"/><Relationship Id="rId378" Type="http://schemas.openxmlformats.org/officeDocument/2006/relationships/hyperlink" Target="http://www.legislation.act.gov.au/a/2008-35" TargetMode="External"/><Relationship Id="rId403" Type="http://schemas.openxmlformats.org/officeDocument/2006/relationships/hyperlink" Target="https://www.legislation.act.gov.au/a/1936-31/" TargetMode="External"/><Relationship Id="rId585" Type="http://schemas.openxmlformats.org/officeDocument/2006/relationships/hyperlink" Target="https://www.legislation.act.gov.au/a/2026-8/" TargetMode="External"/><Relationship Id="rId6" Type="http://schemas.openxmlformats.org/officeDocument/2006/relationships/footnotes" Target="footnotes.xml"/><Relationship Id="rId238" Type="http://schemas.openxmlformats.org/officeDocument/2006/relationships/hyperlink" Target="https://legislation.nsw.gov.au/view/html/inforce/current/act-2012-059" TargetMode="External"/><Relationship Id="rId445" Type="http://schemas.openxmlformats.org/officeDocument/2006/relationships/header" Target="header10.xml"/><Relationship Id="rId487" Type="http://schemas.openxmlformats.org/officeDocument/2006/relationships/header" Target="header19.xml"/><Relationship Id="rId610" Type="http://schemas.openxmlformats.org/officeDocument/2006/relationships/hyperlink" Target="http://www.legislation.act.gov.au/a/2025-37/" TargetMode="External"/><Relationship Id="rId652" Type="http://schemas.openxmlformats.org/officeDocument/2006/relationships/hyperlink" Target="https://legislation.act.gov.au/a/2023-52/" TargetMode="External"/><Relationship Id="rId291" Type="http://schemas.openxmlformats.org/officeDocument/2006/relationships/hyperlink" Target="http://www.legislation.act.gov.au/a/1925-1" TargetMode="External"/><Relationship Id="rId305" Type="http://schemas.openxmlformats.org/officeDocument/2006/relationships/hyperlink" Target="https://www.legislation.act.gov.au/ni/2023-540/" TargetMode="External"/><Relationship Id="rId347" Type="http://schemas.openxmlformats.org/officeDocument/2006/relationships/hyperlink" Target="https://www.legislation.gov.au/Series/F2022L00470" TargetMode="External"/><Relationship Id="rId512" Type="http://schemas.openxmlformats.org/officeDocument/2006/relationships/footer" Target="footer31.xml"/><Relationship Id="rId44" Type="http://schemas.openxmlformats.org/officeDocument/2006/relationships/hyperlink" Target="https://www.legislation.act.gov.au/ni/2023-540/" TargetMode="External"/><Relationship Id="rId86" Type="http://schemas.openxmlformats.org/officeDocument/2006/relationships/hyperlink" Target="https://www.legislation.act.gov.au/ni/2023-540/" TargetMode="External"/><Relationship Id="rId151" Type="http://schemas.openxmlformats.org/officeDocument/2006/relationships/hyperlink" Target="http://www.legislation.act.gov.au/a/1997-69" TargetMode="External"/><Relationship Id="rId389" Type="http://schemas.openxmlformats.org/officeDocument/2006/relationships/hyperlink" Target="http://www.legislation.act.gov.au/a/2007-24" TargetMode="External"/><Relationship Id="rId554" Type="http://schemas.openxmlformats.org/officeDocument/2006/relationships/hyperlink" Target="https://www.legislation.act.gov.au/ni/2023-540/" TargetMode="External"/><Relationship Id="rId596" Type="http://schemas.openxmlformats.org/officeDocument/2006/relationships/hyperlink" Target="https://legislation.act.gov.au/a/2023-36/" TargetMode="External"/><Relationship Id="rId193" Type="http://schemas.openxmlformats.org/officeDocument/2006/relationships/hyperlink" Target="https://www.legislation.act.gov.au/ni/2023-540/" TargetMode="External"/><Relationship Id="rId207" Type="http://schemas.openxmlformats.org/officeDocument/2006/relationships/hyperlink" Target="http://www.legislation.act.gov.au/a/2023-14" TargetMode="External"/><Relationship Id="rId249" Type="http://schemas.openxmlformats.org/officeDocument/2006/relationships/hyperlink" Target="https://www.legislation.gov.au/Series/C2004A00485" TargetMode="External"/><Relationship Id="rId414" Type="http://schemas.openxmlformats.org/officeDocument/2006/relationships/hyperlink" Target="http://www.legislation.act.gov.au/a/1996-22" TargetMode="External"/><Relationship Id="rId456" Type="http://schemas.openxmlformats.org/officeDocument/2006/relationships/hyperlink" Target="https://www.legislation.act.gov.au/a/1936-31/" TargetMode="External"/><Relationship Id="rId498" Type="http://schemas.openxmlformats.org/officeDocument/2006/relationships/header" Target="header23.xml"/><Relationship Id="rId621" Type="http://schemas.openxmlformats.org/officeDocument/2006/relationships/hyperlink" Target="https://legislation.act.gov.au/a/2023-36/" TargetMode="External"/><Relationship Id="rId663" Type="http://schemas.openxmlformats.org/officeDocument/2006/relationships/hyperlink" Target="http://www.legislation.act.gov.au/a/2025-15/" TargetMode="External"/><Relationship Id="rId13" Type="http://schemas.openxmlformats.org/officeDocument/2006/relationships/hyperlink" Target="http://www.legislation.act.gov.au/a/2001-14" TargetMode="External"/><Relationship Id="rId109" Type="http://schemas.openxmlformats.org/officeDocument/2006/relationships/hyperlink" Target="https://www.legislation.act.gov.au/ni/2023-540/" TargetMode="External"/><Relationship Id="rId260" Type="http://schemas.openxmlformats.org/officeDocument/2006/relationships/hyperlink" Target="http://www.legislation.act.gov.au/a/1996-22" TargetMode="External"/><Relationship Id="rId316" Type="http://schemas.openxmlformats.org/officeDocument/2006/relationships/hyperlink" Target="http://www.legislation.act.gov.au/a/1925-1" TargetMode="External"/><Relationship Id="rId523" Type="http://schemas.openxmlformats.org/officeDocument/2006/relationships/footer" Target="footer32.xml"/><Relationship Id="rId55" Type="http://schemas.openxmlformats.org/officeDocument/2006/relationships/hyperlink" Target="http://www.legislation.act.gov.au/a/1994-37" TargetMode="External"/><Relationship Id="rId97" Type="http://schemas.openxmlformats.org/officeDocument/2006/relationships/hyperlink" Target="https://www.legislation.act.gov.au/ni/2023-540/" TargetMode="External"/><Relationship Id="rId120" Type="http://schemas.openxmlformats.org/officeDocument/2006/relationships/hyperlink" Target="https://www.legislation.act.gov.au/ni/2023-540/" TargetMode="External"/><Relationship Id="rId358" Type="http://schemas.openxmlformats.org/officeDocument/2006/relationships/hyperlink" Target="http://www.legislation.act.gov.au/a/2013-3" TargetMode="External"/><Relationship Id="rId565" Type="http://schemas.openxmlformats.org/officeDocument/2006/relationships/hyperlink" Target="http://www.legislation.act.gov.au/a/2001-14" TargetMode="External"/><Relationship Id="rId162" Type="http://schemas.openxmlformats.org/officeDocument/2006/relationships/hyperlink" Target="http://www.legislation.act.gov.au/a/1997-69" TargetMode="External"/><Relationship Id="rId218" Type="http://schemas.openxmlformats.org/officeDocument/2006/relationships/hyperlink" Target="http://www.legislation.act.gov.au/a/2023-14" TargetMode="External"/><Relationship Id="rId425" Type="http://schemas.openxmlformats.org/officeDocument/2006/relationships/hyperlink" Target="https://www.legislation.act.gov.au/a/1991-100/" TargetMode="External"/><Relationship Id="rId467" Type="http://schemas.openxmlformats.org/officeDocument/2006/relationships/hyperlink" Target="https://www.legislation.act.gov.au/a/1936-31/" TargetMode="External"/><Relationship Id="rId632" Type="http://schemas.openxmlformats.org/officeDocument/2006/relationships/hyperlink" Target="http://www.legislation.act.gov.au/sl/2023-29/" TargetMode="External"/><Relationship Id="rId271" Type="http://schemas.openxmlformats.org/officeDocument/2006/relationships/hyperlink" Target="http://www.legislation.act.gov.au/a/1925-1" TargetMode="External"/><Relationship Id="rId674" Type="http://schemas.openxmlformats.org/officeDocument/2006/relationships/header" Target="header37.xml"/><Relationship Id="rId24" Type="http://schemas.openxmlformats.org/officeDocument/2006/relationships/header" Target="header5.xml"/><Relationship Id="rId66" Type="http://schemas.openxmlformats.org/officeDocument/2006/relationships/hyperlink" Target="https://www.legislation.act.gov.au/ni/2023-540/" TargetMode="External"/><Relationship Id="rId131" Type="http://schemas.openxmlformats.org/officeDocument/2006/relationships/hyperlink" Target="https://www.legislation.act.gov.au/ni/2023-540/" TargetMode="External"/><Relationship Id="rId327" Type="http://schemas.openxmlformats.org/officeDocument/2006/relationships/hyperlink" Target="http://www.legislation.act.gov.au/a/1999-4" TargetMode="External"/><Relationship Id="rId369" Type="http://schemas.openxmlformats.org/officeDocument/2006/relationships/hyperlink" Target="http://www.legislation.act.gov.au/a/2001-14" TargetMode="External"/><Relationship Id="rId534" Type="http://schemas.openxmlformats.org/officeDocument/2006/relationships/hyperlink" Target="http://www.legislation.act.gov.au/a/2002-39" TargetMode="External"/><Relationship Id="rId576" Type="http://schemas.openxmlformats.org/officeDocument/2006/relationships/hyperlink" Target="https://www.legislation.act.gov.au/a/2025-23/" TargetMode="External"/><Relationship Id="rId173" Type="http://schemas.openxmlformats.org/officeDocument/2006/relationships/hyperlink" Target="http://www.legislation.act.gov.au/a/2004-11" TargetMode="External"/><Relationship Id="rId229" Type="http://schemas.openxmlformats.org/officeDocument/2006/relationships/hyperlink" Target="http://www.legislation.act.gov.au/a/2008-35" TargetMode="External"/><Relationship Id="rId380" Type="http://schemas.openxmlformats.org/officeDocument/2006/relationships/hyperlink" Target="http://www.legislation.act.gov.au/a/1981-39" TargetMode="External"/><Relationship Id="rId436" Type="http://schemas.openxmlformats.org/officeDocument/2006/relationships/footer" Target="footer8.xml"/><Relationship Id="rId601" Type="http://schemas.openxmlformats.org/officeDocument/2006/relationships/hyperlink" Target="https://www.legislation.act.gov.au/a/2025-15/" TargetMode="External"/><Relationship Id="rId643" Type="http://schemas.openxmlformats.org/officeDocument/2006/relationships/hyperlink" Target="https://legislation.act.gov.au/a/2023-52/" TargetMode="External"/><Relationship Id="rId240" Type="http://schemas.openxmlformats.org/officeDocument/2006/relationships/hyperlink" Target="http://www.legislation.act.gov.au/a/2004-57" TargetMode="External"/><Relationship Id="rId478" Type="http://schemas.openxmlformats.org/officeDocument/2006/relationships/footer" Target="footer16.xml"/><Relationship Id="rId685" Type="http://schemas.openxmlformats.org/officeDocument/2006/relationships/header" Target="header43.xml"/><Relationship Id="rId35" Type="http://schemas.openxmlformats.org/officeDocument/2006/relationships/hyperlink" Target="https://www.legislation.act.gov.au/ni/2023-540/" TargetMode="External"/><Relationship Id="rId77" Type="http://schemas.openxmlformats.org/officeDocument/2006/relationships/hyperlink" Target="https://www.legislation.act.gov.au/ni/2023-540/" TargetMode="External"/><Relationship Id="rId100" Type="http://schemas.openxmlformats.org/officeDocument/2006/relationships/hyperlink" Target="https://www.legislation.act.gov.au/ni/2023-540/" TargetMode="External"/><Relationship Id="rId282" Type="http://schemas.openxmlformats.org/officeDocument/2006/relationships/hyperlink" Target="http://www.legislation.act.gov.au/a/1925-1" TargetMode="External"/><Relationship Id="rId338" Type="http://schemas.openxmlformats.org/officeDocument/2006/relationships/hyperlink" Target="http://www.legislation.act.gov.au/a/2001-16" TargetMode="External"/><Relationship Id="rId503" Type="http://schemas.openxmlformats.org/officeDocument/2006/relationships/footer" Target="footer26.xml"/><Relationship Id="rId545" Type="http://schemas.openxmlformats.org/officeDocument/2006/relationships/hyperlink" Target="https://www.legislation.gov.au/Series/C2004A00485" TargetMode="External"/><Relationship Id="rId587" Type="http://schemas.openxmlformats.org/officeDocument/2006/relationships/hyperlink" Target="https://www.legislation.act.gov.au/a/2025-15/" TargetMode="External"/><Relationship Id="rId8" Type="http://schemas.openxmlformats.org/officeDocument/2006/relationships/image" Target="media/image1.png"/><Relationship Id="rId142" Type="http://schemas.openxmlformats.org/officeDocument/2006/relationships/hyperlink" Target="https://www.legislation.act.gov.au/ni/2023-540/" TargetMode="External"/><Relationship Id="rId184" Type="http://schemas.openxmlformats.org/officeDocument/2006/relationships/hyperlink" Target="http://www.legislation.act.gov.au/a/2016-51" TargetMode="External"/><Relationship Id="rId391" Type="http://schemas.openxmlformats.org/officeDocument/2006/relationships/hyperlink" Target="http://www.legislation.act.gov.au/a/2007-24" TargetMode="External"/><Relationship Id="rId405" Type="http://schemas.openxmlformats.org/officeDocument/2006/relationships/hyperlink" Target="https://www.legislation.act.gov.au/a/1924-10/" TargetMode="External"/><Relationship Id="rId447" Type="http://schemas.openxmlformats.org/officeDocument/2006/relationships/footer" Target="footer12.xml"/><Relationship Id="rId612" Type="http://schemas.openxmlformats.org/officeDocument/2006/relationships/hyperlink" Target="https://legislation.act.gov.au/a/2023-36/" TargetMode="External"/><Relationship Id="rId251" Type="http://schemas.openxmlformats.org/officeDocument/2006/relationships/hyperlink" Target="http://www.legislation.act.gov.au/a/2014-59" TargetMode="External"/><Relationship Id="rId489" Type="http://schemas.openxmlformats.org/officeDocument/2006/relationships/footer" Target="footer21.xml"/><Relationship Id="rId654" Type="http://schemas.openxmlformats.org/officeDocument/2006/relationships/hyperlink" Target="http://www.legislation.act.gov.au/a/2023-36/" TargetMode="External"/><Relationship Id="rId46" Type="http://schemas.openxmlformats.org/officeDocument/2006/relationships/hyperlink" Target="http://www.legislation.act.gov.au/a/2002-39" TargetMode="External"/><Relationship Id="rId293" Type="http://schemas.openxmlformats.org/officeDocument/2006/relationships/hyperlink" Target="http://www.legislation.act.gov.au/a/2002-39" TargetMode="External"/><Relationship Id="rId307" Type="http://schemas.openxmlformats.org/officeDocument/2006/relationships/image" Target="media/image2.wmf"/><Relationship Id="rId349" Type="http://schemas.openxmlformats.org/officeDocument/2006/relationships/hyperlink" Target="https://www.legislation.act.gov.au/ni/2023-540/" TargetMode="External"/><Relationship Id="rId514" Type="http://schemas.openxmlformats.org/officeDocument/2006/relationships/image" Target="media/image4.png"/><Relationship Id="rId556" Type="http://schemas.openxmlformats.org/officeDocument/2006/relationships/hyperlink" Target="https://www.legislation.act.gov.au/ni/2023-540/" TargetMode="External"/><Relationship Id="rId88" Type="http://schemas.openxmlformats.org/officeDocument/2006/relationships/hyperlink" Target="https://www.legislation.act.gov.au/ni/2023-540/" TargetMode="External"/><Relationship Id="rId111" Type="http://schemas.openxmlformats.org/officeDocument/2006/relationships/hyperlink" Target="https://www.legislation.act.gov.au/ni/2023-540/" TargetMode="External"/><Relationship Id="rId153" Type="http://schemas.openxmlformats.org/officeDocument/2006/relationships/hyperlink" Target="https://www.legislation.gov.au/Series/C2004A00485" TargetMode="External"/><Relationship Id="rId195" Type="http://schemas.openxmlformats.org/officeDocument/2006/relationships/hyperlink" Target="https://www.legislation.act.gov.au/ni/2023-540/" TargetMode="External"/><Relationship Id="rId209" Type="http://schemas.openxmlformats.org/officeDocument/2006/relationships/hyperlink" Target="http://www.legislation.act.gov.au/a/2023-14" TargetMode="External"/><Relationship Id="rId360" Type="http://schemas.openxmlformats.org/officeDocument/2006/relationships/hyperlink" Target="http://www.legislation.act.gov.au/a/2013-3" TargetMode="External"/><Relationship Id="rId416" Type="http://schemas.openxmlformats.org/officeDocument/2006/relationships/hyperlink" Target="https://www.legislation.gov.au/Series/C2004A00485" TargetMode="External"/><Relationship Id="rId598" Type="http://schemas.openxmlformats.org/officeDocument/2006/relationships/hyperlink" Target="https://legislation.act.gov.au/a/2023-36/" TargetMode="External"/><Relationship Id="rId220" Type="http://schemas.openxmlformats.org/officeDocument/2006/relationships/hyperlink" Target="https://www.legislation.gov.au/Series/C2004A00485" TargetMode="External"/><Relationship Id="rId458" Type="http://schemas.openxmlformats.org/officeDocument/2006/relationships/hyperlink" Target="https://www.legislation.act.gov.au/a/1975-19/" TargetMode="External"/><Relationship Id="rId623" Type="http://schemas.openxmlformats.org/officeDocument/2006/relationships/hyperlink" Target="https://legislation.act.gov.au/a/2023-36/" TargetMode="External"/><Relationship Id="rId665" Type="http://schemas.openxmlformats.org/officeDocument/2006/relationships/hyperlink" Target="http://www.legislation.act.gov.au/a/2025-23/" TargetMode="External"/><Relationship Id="rId15" Type="http://schemas.openxmlformats.org/officeDocument/2006/relationships/hyperlink" Target="http://www.legislation.act.gov.au/a/2001-14" TargetMode="External"/><Relationship Id="rId57" Type="http://schemas.openxmlformats.org/officeDocument/2006/relationships/hyperlink" Target="http://www.legislation.act.gov.au/a/1994-37" TargetMode="External"/><Relationship Id="rId262" Type="http://schemas.openxmlformats.org/officeDocument/2006/relationships/hyperlink" Target="http://www.legislation.act.gov.au/a/1925-1" TargetMode="External"/><Relationship Id="rId318" Type="http://schemas.openxmlformats.org/officeDocument/2006/relationships/hyperlink" Target="http://www.legislation.act.gov.au/a/1999-4" TargetMode="External"/><Relationship Id="rId525" Type="http://schemas.openxmlformats.org/officeDocument/2006/relationships/hyperlink" Target="https://www.legislation.act.gov.au/a/1936-31/" TargetMode="External"/><Relationship Id="rId567" Type="http://schemas.openxmlformats.org/officeDocument/2006/relationships/hyperlink" Target="https://legislation.act.gov.au/a/2023-36/" TargetMode="External"/><Relationship Id="rId99" Type="http://schemas.openxmlformats.org/officeDocument/2006/relationships/hyperlink" Target="https://www.legislation.act.gov.au/ni/2023-540/" TargetMode="External"/><Relationship Id="rId122" Type="http://schemas.openxmlformats.org/officeDocument/2006/relationships/hyperlink" Target="https://www.legislation.act.gov.au/ni/2023-540/" TargetMode="External"/><Relationship Id="rId164" Type="http://schemas.openxmlformats.org/officeDocument/2006/relationships/hyperlink" Target="http://www.legislation.act.gov.au/a/2014-60" TargetMode="External"/><Relationship Id="rId371" Type="http://schemas.openxmlformats.org/officeDocument/2006/relationships/hyperlink" Target="http://www.legislation.act.gov.au/a/2001-14" TargetMode="External"/><Relationship Id="rId427" Type="http://schemas.openxmlformats.org/officeDocument/2006/relationships/hyperlink" Target="https://www.legislation.act.gov.au/ni/2021-170/" TargetMode="External"/><Relationship Id="rId469" Type="http://schemas.openxmlformats.org/officeDocument/2006/relationships/hyperlink" Target="https://www.legislation.act.gov.au/a/1991-100/" TargetMode="External"/><Relationship Id="rId634" Type="http://schemas.openxmlformats.org/officeDocument/2006/relationships/hyperlink" Target="http://www.legislation.act.gov.au/sl/2023-29/" TargetMode="External"/><Relationship Id="rId676" Type="http://schemas.openxmlformats.org/officeDocument/2006/relationships/footer" Target="footer39.xml"/><Relationship Id="rId26" Type="http://schemas.openxmlformats.org/officeDocument/2006/relationships/footer" Target="footer5.xml"/><Relationship Id="rId231" Type="http://schemas.openxmlformats.org/officeDocument/2006/relationships/hyperlink" Target="http://www.legislation.act.gov.au/a/2001-16" TargetMode="External"/><Relationship Id="rId273" Type="http://schemas.openxmlformats.org/officeDocument/2006/relationships/hyperlink" Target="http://www.legislation.act.gov.au/a/1925-1" TargetMode="External"/><Relationship Id="rId329" Type="http://schemas.openxmlformats.org/officeDocument/2006/relationships/hyperlink" Target="http://www.legislation.act.gov.au/a/1999-4" TargetMode="External"/><Relationship Id="rId480" Type="http://schemas.openxmlformats.org/officeDocument/2006/relationships/hyperlink" Target="http://www.legislation.act.gov.au/a/2004-57" TargetMode="External"/><Relationship Id="rId536" Type="http://schemas.openxmlformats.org/officeDocument/2006/relationships/hyperlink" Target="https://www.legislation.gov.au/Series/C2013A00123" TargetMode="External"/><Relationship Id="rId68" Type="http://schemas.openxmlformats.org/officeDocument/2006/relationships/hyperlink" Target="https://www.legislation.act.gov.au/ni/2023-540/" TargetMode="External"/><Relationship Id="rId133" Type="http://schemas.openxmlformats.org/officeDocument/2006/relationships/hyperlink" Target="https://www.legislation.act.gov.au/ni/2023-540/" TargetMode="External"/><Relationship Id="rId175" Type="http://schemas.openxmlformats.org/officeDocument/2006/relationships/hyperlink" Target="http://www.legislation.act.gov.au/a/2004-12" TargetMode="External"/><Relationship Id="rId340" Type="http://schemas.openxmlformats.org/officeDocument/2006/relationships/hyperlink" Target="https://www.legislation.gov.au/C2004A00275/latest/versions" TargetMode="External"/><Relationship Id="rId578" Type="http://schemas.openxmlformats.org/officeDocument/2006/relationships/hyperlink" Target="https://www.legislation.act.gov.au/a/2026-8/" TargetMode="External"/><Relationship Id="rId200" Type="http://schemas.openxmlformats.org/officeDocument/2006/relationships/hyperlink" Target="https://www.legislation.act.gov.au/ni/2023-540/" TargetMode="External"/><Relationship Id="rId382" Type="http://schemas.openxmlformats.org/officeDocument/2006/relationships/hyperlink" Target="http://www.legislation.act.gov.au/a/2002-51" TargetMode="External"/><Relationship Id="rId438" Type="http://schemas.openxmlformats.org/officeDocument/2006/relationships/hyperlink" Target="http://www.legislation.act.gov.au/a/2010-41" TargetMode="External"/><Relationship Id="rId603" Type="http://schemas.openxmlformats.org/officeDocument/2006/relationships/hyperlink" Target="https://www.legislation.act.gov.au/a/2025-15/" TargetMode="External"/><Relationship Id="rId645" Type="http://schemas.openxmlformats.org/officeDocument/2006/relationships/hyperlink" Target="http://www.legislation.act.gov.au/a/2025-23/" TargetMode="External"/><Relationship Id="rId687" Type="http://schemas.openxmlformats.org/officeDocument/2006/relationships/theme" Target="theme/theme1.xml"/><Relationship Id="rId242" Type="http://schemas.openxmlformats.org/officeDocument/2006/relationships/hyperlink" Target="http://www.legislation.act.gov.au/a/2004-57" TargetMode="External"/><Relationship Id="rId284" Type="http://schemas.openxmlformats.org/officeDocument/2006/relationships/hyperlink" Target="http://www.legislation.act.gov.au/a/1925-1" TargetMode="External"/><Relationship Id="rId491" Type="http://schemas.openxmlformats.org/officeDocument/2006/relationships/hyperlink" Target="http://www.legislation.act.gov.au/a/2013-3" TargetMode="External"/><Relationship Id="rId505" Type="http://schemas.openxmlformats.org/officeDocument/2006/relationships/header" Target="header26.xml"/><Relationship Id="rId37" Type="http://schemas.openxmlformats.org/officeDocument/2006/relationships/hyperlink" Target="https://www.legislation.gov.au/Series/C2004A03701" TargetMode="External"/><Relationship Id="rId79" Type="http://schemas.openxmlformats.org/officeDocument/2006/relationships/hyperlink" Target="http://www.legislation.act.gov.au/a/2001-14" TargetMode="External"/><Relationship Id="rId102" Type="http://schemas.openxmlformats.org/officeDocument/2006/relationships/hyperlink" Target="https://www.legislation.act.gov.au/ni/2023-540/" TargetMode="External"/><Relationship Id="rId144" Type="http://schemas.openxmlformats.org/officeDocument/2006/relationships/hyperlink" Target="http://www.legislation.act.gov.au/a/2001-14" TargetMode="External"/><Relationship Id="rId547" Type="http://schemas.openxmlformats.org/officeDocument/2006/relationships/hyperlink" Target="http://www.legislation.act.gov.au/a/2010-41" TargetMode="External"/><Relationship Id="rId589" Type="http://schemas.openxmlformats.org/officeDocument/2006/relationships/hyperlink" Target="https://legislation.act.gov.au/a/2023-36/" TargetMode="External"/><Relationship Id="rId90" Type="http://schemas.openxmlformats.org/officeDocument/2006/relationships/hyperlink" Target="https://www.legislation.gov.au/Series/C2004A03701" TargetMode="External"/><Relationship Id="rId186" Type="http://schemas.openxmlformats.org/officeDocument/2006/relationships/hyperlink" Target="https://www.legislation.gov.au/Series/C2004A03699" TargetMode="External"/><Relationship Id="rId351" Type="http://schemas.openxmlformats.org/officeDocument/2006/relationships/hyperlink" Target="http://www.legislation.act.gov.au/a/2014-59" TargetMode="External"/><Relationship Id="rId393" Type="http://schemas.openxmlformats.org/officeDocument/2006/relationships/hyperlink" Target="http://www.legislation.act.gov.au/a/2001-14" TargetMode="External"/><Relationship Id="rId407" Type="http://schemas.openxmlformats.org/officeDocument/2006/relationships/hyperlink" Target="https://www.legislation.act.gov.au/a/1924-10/" TargetMode="External"/><Relationship Id="rId449" Type="http://schemas.openxmlformats.org/officeDocument/2006/relationships/hyperlink" Target="http://www.legislation.act.gov.au/a/1991-46" TargetMode="External"/><Relationship Id="rId614" Type="http://schemas.openxmlformats.org/officeDocument/2006/relationships/hyperlink" Target="https://www.legislation.act.gov.au/a/2025-15/" TargetMode="External"/><Relationship Id="rId656" Type="http://schemas.openxmlformats.org/officeDocument/2006/relationships/hyperlink" Target="http://www.legislation.act.gov.au/a/2023-52/" TargetMode="External"/><Relationship Id="rId211" Type="http://schemas.openxmlformats.org/officeDocument/2006/relationships/hyperlink" Target="https://www.legislation.act.gov.au/ni/2023-540/" TargetMode="External"/><Relationship Id="rId253" Type="http://schemas.openxmlformats.org/officeDocument/2006/relationships/hyperlink" Target="http://www.legislation.act.gov.au/a/1925-1" TargetMode="External"/><Relationship Id="rId295" Type="http://schemas.openxmlformats.org/officeDocument/2006/relationships/hyperlink" Target="http://www.legislation.act.gov.au/a/2008-35" TargetMode="External"/><Relationship Id="rId309" Type="http://schemas.openxmlformats.org/officeDocument/2006/relationships/hyperlink" Target="http://www.legislation.act.gov.au/a/2008-16" TargetMode="External"/><Relationship Id="rId460" Type="http://schemas.openxmlformats.org/officeDocument/2006/relationships/hyperlink" Target="https://www.legislation.gov.au/Series/C2004A03701" TargetMode="External"/><Relationship Id="rId516" Type="http://schemas.openxmlformats.org/officeDocument/2006/relationships/image" Target="media/image6.jpeg"/><Relationship Id="rId48" Type="http://schemas.openxmlformats.org/officeDocument/2006/relationships/hyperlink" Target="https://www.legislation.act.gov.au/ni/2023-540/" TargetMode="External"/><Relationship Id="rId113" Type="http://schemas.openxmlformats.org/officeDocument/2006/relationships/hyperlink" Target="https://www.legislation.act.gov.au/ni/2023-540/" TargetMode="External"/><Relationship Id="rId320" Type="http://schemas.openxmlformats.org/officeDocument/2006/relationships/hyperlink" Target="http://www.legislation.act.gov.au/a/2001-14" TargetMode="External"/><Relationship Id="rId558" Type="http://schemas.openxmlformats.org/officeDocument/2006/relationships/hyperlink" Target="https://legislation.nsw.gov.au/view/html/inforce/current/act-1989-125" TargetMode="External"/><Relationship Id="rId155" Type="http://schemas.openxmlformats.org/officeDocument/2006/relationships/hyperlink" Target="http://www.legislation.act.gov.au/a/1997-69" TargetMode="External"/><Relationship Id="rId197" Type="http://schemas.openxmlformats.org/officeDocument/2006/relationships/hyperlink" Target="https://www.legislation.act.gov.au/ni/2023-540/" TargetMode="External"/><Relationship Id="rId362" Type="http://schemas.openxmlformats.org/officeDocument/2006/relationships/hyperlink" Target="http://www.legislation.act.gov.au/a/2004-12" TargetMode="External"/><Relationship Id="rId418" Type="http://schemas.openxmlformats.org/officeDocument/2006/relationships/hyperlink" Target="https://www.legislation.gov.au/Series/C2004A00485" TargetMode="External"/><Relationship Id="rId625" Type="http://schemas.openxmlformats.org/officeDocument/2006/relationships/hyperlink" Target="https://legislation.act.gov.au/a/2023-36/" TargetMode="External"/><Relationship Id="rId222" Type="http://schemas.openxmlformats.org/officeDocument/2006/relationships/hyperlink" Target="http://www.legislation.act.gov.au/a/2008-35" TargetMode="External"/><Relationship Id="rId264" Type="http://schemas.openxmlformats.org/officeDocument/2006/relationships/hyperlink" Target="https://www.legislation.act.gov.au/ni/2023-540/" TargetMode="External"/><Relationship Id="rId471" Type="http://schemas.openxmlformats.org/officeDocument/2006/relationships/hyperlink" Target="https://www.legislation.act.gov.au/a/1991-100/" TargetMode="External"/><Relationship Id="rId667" Type="http://schemas.openxmlformats.org/officeDocument/2006/relationships/hyperlink" Target="http://www.legislation.act.gov.au/a/2025-37/" TargetMode="External"/><Relationship Id="rId17" Type="http://schemas.openxmlformats.org/officeDocument/2006/relationships/header" Target="header1.xml"/><Relationship Id="rId59" Type="http://schemas.openxmlformats.org/officeDocument/2006/relationships/hyperlink" Target="https://www.legislation.act.gov.au/ni/2023-540/" TargetMode="External"/><Relationship Id="rId124" Type="http://schemas.openxmlformats.org/officeDocument/2006/relationships/hyperlink" Target="https://www.legislation.act.gov.au/ni/2023-540/" TargetMode="External"/><Relationship Id="rId527" Type="http://schemas.openxmlformats.org/officeDocument/2006/relationships/header" Target="header32.xml"/><Relationship Id="rId569" Type="http://schemas.openxmlformats.org/officeDocument/2006/relationships/hyperlink" Target="https://www.legislation.act.gov.au/sl/2023-29/" TargetMode="External"/><Relationship Id="rId70" Type="http://schemas.openxmlformats.org/officeDocument/2006/relationships/hyperlink" Target="https://www.legislation.act.gov.au/ni/2023-540/" TargetMode="External"/><Relationship Id="rId166" Type="http://schemas.openxmlformats.org/officeDocument/2006/relationships/hyperlink" Target="https://legislation.nsw.gov.au/view/whole/html/inforce/current/act-1993-030" TargetMode="External"/><Relationship Id="rId331" Type="http://schemas.openxmlformats.org/officeDocument/2006/relationships/hyperlink" Target="http://www.legislation.act.gov.au/a/1999-4" TargetMode="External"/><Relationship Id="rId373" Type="http://schemas.openxmlformats.org/officeDocument/2006/relationships/hyperlink" Target="http://www.legislation.act.gov.au/a/1999-4" TargetMode="External"/><Relationship Id="rId429" Type="http://schemas.openxmlformats.org/officeDocument/2006/relationships/hyperlink" Target="https://www.legislation.act.gov.au/ni/2022-200/" TargetMode="External"/><Relationship Id="rId580" Type="http://schemas.openxmlformats.org/officeDocument/2006/relationships/hyperlink" Target="https://legislation.act.gov.au/a/2023-36/" TargetMode="External"/><Relationship Id="rId636" Type="http://schemas.openxmlformats.org/officeDocument/2006/relationships/hyperlink" Target="http://www.legislation.act.gov.au/a/2025-23/" TargetMode="External"/><Relationship Id="rId1" Type="http://schemas.openxmlformats.org/officeDocument/2006/relationships/customXml" Target="../customXml/item1.xml"/><Relationship Id="rId233" Type="http://schemas.openxmlformats.org/officeDocument/2006/relationships/hyperlink" Target="http://www.legislation.act.gov.au/a/2004-57" TargetMode="External"/><Relationship Id="rId440" Type="http://schemas.openxmlformats.org/officeDocument/2006/relationships/header" Target="header9.xml"/><Relationship Id="rId678" Type="http://schemas.openxmlformats.org/officeDocument/2006/relationships/header" Target="header39.xml"/><Relationship Id="rId28" Type="http://schemas.openxmlformats.org/officeDocument/2006/relationships/hyperlink" Target="http://www.legislation.act.gov.au/a/2002-39" TargetMode="External"/><Relationship Id="rId275" Type="http://schemas.openxmlformats.org/officeDocument/2006/relationships/hyperlink" Target="http://www.legislation.act.gov.au/a/1925-1" TargetMode="External"/><Relationship Id="rId300" Type="http://schemas.openxmlformats.org/officeDocument/2006/relationships/hyperlink" Target="http://www.legislation.act.gov.au/a/1925-1" TargetMode="External"/><Relationship Id="rId482" Type="http://schemas.openxmlformats.org/officeDocument/2006/relationships/header" Target="header16.xml"/><Relationship Id="rId538" Type="http://schemas.openxmlformats.org/officeDocument/2006/relationships/hyperlink" Target="https://www.legislation.gov.au/Series/C2013A00123" TargetMode="External"/><Relationship Id="rId81" Type="http://schemas.openxmlformats.org/officeDocument/2006/relationships/hyperlink" Target="http://www.legislation.act.gov.au/a/2001-14" TargetMode="External"/><Relationship Id="rId135" Type="http://schemas.openxmlformats.org/officeDocument/2006/relationships/hyperlink" Target="https://www.legislation.act.gov.au/ni/2023-540/" TargetMode="External"/><Relationship Id="rId177" Type="http://schemas.openxmlformats.org/officeDocument/2006/relationships/hyperlink" Target="https://www.legislation.act.gov.au/ni/2023-540/" TargetMode="External"/><Relationship Id="rId342" Type="http://schemas.openxmlformats.org/officeDocument/2006/relationships/hyperlink" Target="http://www.legislation.act.gov.au/a/1996-22" TargetMode="External"/><Relationship Id="rId384" Type="http://schemas.openxmlformats.org/officeDocument/2006/relationships/hyperlink" Target="http://www.legislation.act.gov.au/a/2007-24" TargetMode="External"/><Relationship Id="rId591" Type="http://schemas.openxmlformats.org/officeDocument/2006/relationships/hyperlink" Target="https://www.legislation.act.gov.au/a/2025-15/" TargetMode="External"/><Relationship Id="rId605" Type="http://schemas.openxmlformats.org/officeDocument/2006/relationships/hyperlink" Target="http://www.legislation.act.gov.au/a/2025-37/" TargetMode="External"/><Relationship Id="rId202" Type="http://schemas.openxmlformats.org/officeDocument/2006/relationships/hyperlink" Target="https://www.legislation.act.gov.au/ni/2023-540/" TargetMode="External"/><Relationship Id="rId244" Type="http://schemas.openxmlformats.org/officeDocument/2006/relationships/hyperlink" Target="https://www.legislation.act.gov.au/a/2025-37/" TargetMode="External"/><Relationship Id="rId647" Type="http://schemas.openxmlformats.org/officeDocument/2006/relationships/hyperlink" Target="https://legislation.act.gov.au/a/2023-36/" TargetMode="External"/><Relationship Id="rId39" Type="http://schemas.openxmlformats.org/officeDocument/2006/relationships/hyperlink" Target="http://www.legislation.act.gov.au/a/2014-59" TargetMode="External"/><Relationship Id="rId286" Type="http://schemas.openxmlformats.org/officeDocument/2006/relationships/hyperlink" Target="http://www.legislation.act.gov.au/a/1999-77" TargetMode="External"/><Relationship Id="rId451" Type="http://schemas.openxmlformats.org/officeDocument/2006/relationships/header" Target="header13.xml"/><Relationship Id="rId493" Type="http://schemas.openxmlformats.org/officeDocument/2006/relationships/header" Target="header20.xml"/><Relationship Id="rId507" Type="http://schemas.openxmlformats.org/officeDocument/2006/relationships/footer" Target="footer28.xml"/><Relationship Id="rId549" Type="http://schemas.openxmlformats.org/officeDocument/2006/relationships/hyperlink" Target="http://www.legislation.act.gov.au/a/2008-16" TargetMode="External"/><Relationship Id="rId50" Type="http://schemas.openxmlformats.org/officeDocument/2006/relationships/hyperlink" Target="http://www.legislation.act.gov.au/a/2001-14" TargetMode="External"/><Relationship Id="rId104" Type="http://schemas.openxmlformats.org/officeDocument/2006/relationships/hyperlink" Target="https://www.legislation.act.gov.au/ni/2023-540/" TargetMode="External"/><Relationship Id="rId146" Type="http://schemas.openxmlformats.org/officeDocument/2006/relationships/hyperlink" Target="http://www.legislation.act.gov.au/a/2001-14" TargetMode="External"/><Relationship Id="rId188" Type="http://schemas.openxmlformats.org/officeDocument/2006/relationships/hyperlink" Target="https://www.legislation.act.gov.au/ni/2023-540/" TargetMode="External"/><Relationship Id="rId311" Type="http://schemas.openxmlformats.org/officeDocument/2006/relationships/hyperlink" Target="http://www.legislation.act.gov.au/a/2004-4" TargetMode="External"/><Relationship Id="rId353" Type="http://schemas.openxmlformats.org/officeDocument/2006/relationships/hyperlink" Target="http://www.legislation.act.gov.au/a/2004-11" TargetMode="External"/><Relationship Id="rId395" Type="http://schemas.openxmlformats.org/officeDocument/2006/relationships/hyperlink" Target="https://www.legislation.act.gov.au/ni/2018-665/" TargetMode="External"/><Relationship Id="rId409" Type="http://schemas.openxmlformats.org/officeDocument/2006/relationships/hyperlink" Target="https://www.legislation.act.gov.au/a/1925-11/" TargetMode="External"/><Relationship Id="rId560" Type="http://schemas.openxmlformats.org/officeDocument/2006/relationships/hyperlink" Target="https://www.legislation.act.gov.au/ni/2023-540/" TargetMode="External"/><Relationship Id="rId92" Type="http://schemas.openxmlformats.org/officeDocument/2006/relationships/hyperlink" Target="https://www.legislation.act.gov.au/ni/2023-540/" TargetMode="External"/><Relationship Id="rId213" Type="http://schemas.openxmlformats.org/officeDocument/2006/relationships/hyperlink" Target="https://www.legislation.gov.au/Series/C2004A03701" TargetMode="External"/><Relationship Id="rId420" Type="http://schemas.openxmlformats.org/officeDocument/2006/relationships/hyperlink" Target="https://www.legislation.act.gov.au/di/2000-143/" TargetMode="External"/><Relationship Id="rId616" Type="http://schemas.openxmlformats.org/officeDocument/2006/relationships/hyperlink" Target="https://legislation.act.gov.au/a/2023-36/" TargetMode="External"/><Relationship Id="rId658" Type="http://schemas.openxmlformats.org/officeDocument/2006/relationships/hyperlink" Target="http://www.legislation.act.gov.au/a/2023-52/" TargetMode="External"/><Relationship Id="rId255" Type="http://schemas.openxmlformats.org/officeDocument/2006/relationships/hyperlink" Target="http://www.legislation.act.gov.au/a/2001-16" TargetMode="External"/><Relationship Id="rId297" Type="http://schemas.openxmlformats.org/officeDocument/2006/relationships/hyperlink" Target="http://www.legislation.act.gov.au/a/1925-1" TargetMode="External"/><Relationship Id="rId462" Type="http://schemas.openxmlformats.org/officeDocument/2006/relationships/hyperlink" Target="https://www.legislation.act.gov.au/ni/2023-540/" TargetMode="External"/><Relationship Id="rId518" Type="http://schemas.openxmlformats.org/officeDocument/2006/relationships/image" Target="media/image8.png"/><Relationship Id="rId115" Type="http://schemas.openxmlformats.org/officeDocument/2006/relationships/hyperlink" Target="https://www.legislation.act.gov.au/ni/2023-540/" TargetMode="External"/><Relationship Id="rId157" Type="http://schemas.openxmlformats.org/officeDocument/2006/relationships/hyperlink" Target="http://www.legislation.act.gov.au/a/1997-69" TargetMode="External"/><Relationship Id="rId322" Type="http://schemas.openxmlformats.org/officeDocument/2006/relationships/hyperlink" Target="http://www.legislation.act.gov.au/a/1999-4" TargetMode="External"/><Relationship Id="rId364" Type="http://schemas.openxmlformats.org/officeDocument/2006/relationships/hyperlink" Target="http://www.legislation.act.gov.au/a/2004-47" TargetMode="External"/><Relationship Id="rId61" Type="http://schemas.openxmlformats.org/officeDocument/2006/relationships/hyperlink" Target="https://www.legislation.act.gov.au/ni/2023-540/" TargetMode="External"/><Relationship Id="rId199" Type="http://schemas.openxmlformats.org/officeDocument/2006/relationships/hyperlink" Target="http://www.legislation.act.gov.au/a/2005-51" TargetMode="External"/><Relationship Id="rId571" Type="http://schemas.openxmlformats.org/officeDocument/2006/relationships/hyperlink" Target="https://legislation.act.gov.au/cn/2023-10/" TargetMode="External"/><Relationship Id="rId627" Type="http://schemas.openxmlformats.org/officeDocument/2006/relationships/hyperlink" Target="https://www.legislation.act.gov.au/a/2025-15/" TargetMode="External"/><Relationship Id="rId669" Type="http://schemas.openxmlformats.org/officeDocument/2006/relationships/hyperlink" Target="https://www.legislation.act.gov.au/ni/2008-27/" TargetMode="External"/><Relationship Id="rId19" Type="http://schemas.openxmlformats.org/officeDocument/2006/relationships/footer" Target="footer1.xml"/><Relationship Id="rId224" Type="http://schemas.openxmlformats.org/officeDocument/2006/relationships/hyperlink" Target="https://www.legislation.gov.au/Series/C2004A00485" TargetMode="External"/><Relationship Id="rId266" Type="http://schemas.openxmlformats.org/officeDocument/2006/relationships/hyperlink" Target="http://www.legislation.act.gov.au/a/1999-77" TargetMode="External"/><Relationship Id="rId431" Type="http://schemas.openxmlformats.org/officeDocument/2006/relationships/hyperlink" Target="https://www.legislation.act.gov.au/ni/2020-476/" TargetMode="External"/><Relationship Id="rId473" Type="http://schemas.openxmlformats.org/officeDocument/2006/relationships/hyperlink" Target="https://www.legislation.act.gov.au/a/1991-100/" TargetMode="External"/><Relationship Id="rId529" Type="http://schemas.openxmlformats.org/officeDocument/2006/relationships/footer" Target="footer34.xml"/><Relationship Id="rId680" Type="http://schemas.openxmlformats.org/officeDocument/2006/relationships/footer" Target="footer41.xml"/><Relationship Id="rId30" Type="http://schemas.openxmlformats.org/officeDocument/2006/relationships/hyperlink" Target="http://www.legislation.act.gov.au/a/2001-14" TargetMode="External"/><Relationship Id="rId126" Type="http://schemas.openxmlformats.org/officeDocument/2006/relationships/hyperlink" Target="https://www.legislation.act.gov.au/ni/2023-540/" TargetMode="External"/><Relationship Id="rId168" Type="http://schemas.openxmlformats.org/officeDocument/2006/relationships/hyperlink" Target="http://www.legislation.act.gov.au/a/2013-3" TargetMode="External"/><Relationship Id="rId333" Type="http://schemas.openxmlformats.org/officeDocument/2006/relationships/hyperlink" Target="https://www.legislation.gov.au/C2004A00275/latest/versions" TargetMode="External"/><Relationship Id="rId540" Type="http://schemas.openxmlformats.org/officeDocument/2006/relationships/hyperlink" Target="http://www.legislation.act.gov.au/a/2023-14" TargetMode="External"/><Relationship Id="rId72" Type="http://schemas.openxmlformats.org/officeDocument/2006/relationships/hyperlink" Target="https://www.legislation.act.gov.au/ni/2023-540/" TargetMode="External"/><Relationship Id="rId375" Type="http://schemas.openxmlformats.org/officeDocument/2006/relationships/hyperlink" Target="http://www.legislation.act.gov.au/a/2001-14" TargetMode="External"/><Relationship Id="rId582" Type="http://schemas.openxmlformats.org/officeDocument/2006/relationships/hyperlink" Target="https://www.legislation.act.gov.au/a/2025-15/" TargetMode="External"/><Relationship Id="rId638" Type="http://schemas.openxmlformats.org/officeDocument/2006/relationships/hyperlink" Target="http://www.legislation.act.gov.au/a/2025-23/" TargetMode="External"/><Relationship Id="rId3" Type="http://schemas.openxmlformats.org/officeDocument/2006/relationships/styles" Target="styles.xml"/><Relationship Id="rId235" Type="http://schemas.openxmlformats.org/officeDocument/2006/relationships/hyperlink" Target="https://www.legislation.gov.au/C2012A00168/latest/versions" TargetMode="External"/><Relationship Id="rId277" Type="http://schemas.openxmlformats.org/officeDocument/2006/relationships/hyperlink" Target="http://www.legislation.act.gov.au/a/1925-1" TargetMode="External"/><Relationship Id="rId400" Type="http://schemas.openxmlformats.org/officeDocument/2006/relationships/hyperlink" Target="http://www.legislation.act.gov.au/a/2013-3" TargetMode="External"/><Relationship Id="rId442" Type="http://schemas.openxmlformats.org/officeDocument/2006/relationships/footer" Target="footer11.xml"/><Relationship Id="rId484" Type="http://schemas.openxmlformats.org/officeDocument/2006/relationships/footer" Target="footer18.xml"/><Relationship Id="rId137" Type="http://schemas.openxmlformats.org/officeDocument/2006/relationships/hyperlink" Target="https://www.legislation.act.gov.au/ni/2023-540/" TargetMode="External"/><Relationship Id="rId302" Type="http://schemas.openxmlformats.org/officeDocument/2006/relationships/hyperlink" Target="http://www.legislation.act.gov.au/a/1994-28" TargetMode="External"/><Relationship Id="rId344" Type="http://schemas.openxmlformats.org/officeDocument/2006/relationships/hyperlink" Target="https://www.legislation.gov.au/Series/C2004A03701" TargetMode="External"/><Relationship Id="rId41" Type="http://schemas.openxmlformats.org/officeDocument/2006/relationships/hyperlink" Target="http://www.legislation.act.gov.au/a/2013-3" TargetMode="External"/><Relationship Id="rId83" Type="http://schemas.openxmlformats.org/officeDocument/2006/relationships/hyperlink" Target="https://www.legislation.act.gov.au/ni/2023-540/" TargetMode="External"/><Relationship Id="rId179" Type="http://schemas.openxmlformats.org/officeDocument/2006/relationships/hyperlink" Target="https://www.legislation.act.gov.au/ni/2023-540/" TargetMode="External"/><Relationship Id="rId386" Type="http://schemas.openxmlformats.org/officeDocument/2006/relationships/hyperlink" Target="http://www.legislation.act.gov.au/a/2001-14" TargetMode="External"/><Relationship Id="rId551" Type="http://schemas.openxmlformats.org/officeDocument/2006/relationships/hyperlink" Target="http://www.legislation.act.gov.au/a/1925-1" TargetMode="External"/><Relationship Id="rId593" Type="http://schemas.openxmlformats.org/officeDocument/2006/relationships/hyperlink" Target="https://legislation.act.gov.au/a/2023-36/" TargetMode="External"/><Relationship Id="rId607" Type="http://schemas.openxmlformats.org/officeDocument/2006/relationships/hyperlink" Target="http://www.legislation.act.gov.au/a/2025-37/" TargetMode="External"/><Relationship Id="rId649" Type="http://schemas.openxmlformats.org/officeDocument/2006/relationships/hyperlink" Target="http://www.legislation.act.gov.au/a/2025-37/" TargetMode="External"/><Relationship Id="rId190" Type="http://schemas.openxmlformats.org/officeDocument/2006/relationships/hyperlink" Target="https://www.legislation.act.gov.au/ni/2023-540/" TargetMode="External"/><Relationship Id="rId204" Type="http://schemas.openxmlformats.org/officeDocument/2006/relationships/hyperlink" Target="http://www.legislation.act.gov.au/a/2023-14" TargetMode="External"/><Relationship Id="rId246" Type="http://schemas.openxmlformats.org/officeDocument/2006/relationships/hyperlink" Target="http://www.legislation.act.gov.au/a/2014-59" TargetMode="External"/><Relationship Id="rId288" Type="http://schemas.openxmlformats.org/officeDocument/2006/relationships/hyperlink" Target="http://www.legislation.act.gov.au/a/2001-16" TargetMode="External"/><Relationship Id="rId411" Type="http://schemas.openxmlformats.org/officeDocument/2006/relationships/hyperlink" Target="https://www.legislation.act.gov.au/a/1925-11/" TargetMode="External"/><Relationship Id="rId453" Type="http://schemas.openxmlformats.org/officeDocument/2006/relationships/footer" Target="footer15.xml"/><Relationship Id="rId509" Type="http://schemas.openxmlformats.org/officeDocument/2006/relationships/header" Target="header28.xml"/><Relationship Id="rId660" Type="http://schemas.openxmlformats.org/officeDocument/2006/relationships/hyperlink" Target="http://www.legislation.act.gov.au/a/2023-52/" TargetMode="External"/><Relationship Id="rId106" Type="http://schemas.openxmlformats.org/officeDocument/2006/relationships/hyperlink" Target="https://www.legislation.act.gov.au/ni/2023-540/" TargetMode="External"/><Relationship Id="rId313" Type="http://schemas.openxmlformats.org/officeDocument/2006/relationships/hyperlink" Target="http://www.legislation.act.gov.au/a/2008-35" TargetMode="External"/><Relationship Id="rId495" Type="http://schemas.openxmlformats.org/officeDocument/2006/relationships/footer" Target="footer22.xml"/><Relationship Id="rId10" Type="http://schemas.openxmlformats.org/officeDocument/2006/relationships/hyperlink" Target="http://www.legislation.act.gov.au" TargetMode="External"/><Relationship Id="rId52" Type="http://schemas.openxmlformats.org/officeDocument/2006/relationships/hyperlink" Target="http://www.legislation.act.gov.au/a/1995-55" TargetMode="External"/><Relationship Id="rId94" Type="http://schemas.openxmlformats.org/officeDocument/2006/relationships/hyperlink" Target="https://www.legislation.act.gov.au/ni/2023-540/" TargetMode="External"/><Relationship Id="rId148" Type="http://schemas.openxmlformats.org/officeDocument/2006/relationships/hyperlink" Target="https://www.legislation.gov.au/Series/C2004A00485" TargetMode="External"/><Relationship Id="rId355" Type="http://schemas.openxmlformats.org/officeDocument/2006/relationships/hyperlink" Target="http://www.legislation.act.gov.au/a/2004-11" TargetMode="External"/><Relationship Id="rId397" Type="http://schemas.openxmlformats.org/officeDocument/2006/relationships/hyperlink" Target="http://www.legislation.act.gov.au/a/2008-35" TargetMode="External"/><Relationship Id="rId520" Type="http://schemas.openxmlformats.org/officeDocument/2006/relationships/image" Target="media/image10.png"/><Relationship Id="rId562" Type="http://schemas.openxmlformats.org/officeDocument/2006/relationships/header" Target="header35.xml"/><Relationship Id="rId618" Type="http://schemas.openxmlformats.org/officeDocument/2006/relationships/hyperlink" Target="https://www.legislation.act.gov.au/a/2025-15/" TargetMode="External"/><Relationship Id="rId215" Type="http://schemas.openxmlformats.org/officeDocument/2006/relationships/hyperlink" Target="http://www.legislation.act.gov.au/a/2004-7" TargetMode="External"/><Relationship Id="rId257" Type="http://schemas.openxmlformats.org/officeDocument/2006/relationships/hyperlink" Target="https://www.legislation.act.gov.au/a/1991-100/" TargetMode="External"/><Relationship Id="rId422" Type="http://schemas.openxmlformats.org/officeDocument/2006/relationships/hyperlink" Target="https://www.legislation.act.gov.au/di/2022-10/" TargetMode="External"/><Relationship Id="rId464" Type="http://schemas.openxmlformats.org/officeDocument/2006/relationships/hyperlink" Target="https://www.legislation.act.gov.au/ni/2023-540/" TargetMode="External"/><Relationship Id="rId299" Type="http://schemas.openxmlformats.org/officeDocument/2006/relationships/hyperlink" Target="http://www.legislation.act.gov.au/a/1925-1" TargetMode="External"/><Relationship Id="rId63" Type="http://schemas.openxmlformats.org/officeDocument/2006/relationships/hyperlink" Target="https://www.legislation.act.gov.au/ni/2023-540/" TargetMode="External"/><Relationship Id="rId159" Type="http://schemas.openxmlformats.org/officeDocument/2006/relationships/hyperlink" Target="https://www.legislation.gov.au/Series/C2004A00485" TargetMode="External"/><Relationship Id="rId366" Type="http://schemas.openxmlformats.org/officeDocument/2006/relationships/hyperlink" Target="http://www.legislation.act.gov.au/a/2004-12" TargetMode="External"/><Relationship Id="rId573" Type="http://schemas.openxmlformats.org/officeDocument/2006/relationships/hyperlink" Target="https://legislation.act.gov.au/a/2023-14" TargetMode="External"/><Relationship Id="rId226" Type="http://schemas.openxmlformats.org/officeDocument/2006/relationships/hyperlink" Target="http://www.legislation.act.gov.au/a/2004-57" TargetMode="External"/><Relationship Id="rId433" Type="http://schemas.openxmlformats.org/officeDocument/2006/relationships/header" Target="header6.xml"/><Relationship Id="rId640" Type="http://schemas.openxmlformats.org/officeDocument/2006/relationships/hyperlink" Target="https://legislation.act.gov.au/a/2023-36/" TargetMode="External"/><Relationship Id="rId74" Type="http://schemas.openxmlformats.org/officeDocument/2006/relationships/hyperlink" Target="https://www.legislation.act.gov.au/ni/2023-540/" TargetMode="External"/><Relationship Id="rId377" Type="http://schemas.openxmlformats.org/officeDocument/2006/relationships/hyperlink" Target="http://www.legislation.act.gov.au/a/2008-35" TargetMode="External"/><Relationship Id="rId500" Type="http://schemas.openxmlformats.org/officeDocument/2006/relationships/footer" Target="footer25.xml"/><Relationship Id="rId584" Type="http://schemas.openxmlformats.org/officeDocument/2006/relationships/hyperlink" Target="https://www.legislation.act.gov.au/a/2025-15/" TargetMode="External"/><Relationship Id="rId5" Type="http://schemas.openxmlformats.org/officeDocument/2006/relationships/webSettings" Target="webSettings.xml"/><Relationship Id="rId237" Type="http://schemas.openxmlformats.org/officeDocument/2006/relationships/hyperlink" Target="http://www.legislation.act.gov.au/a/2013-18" TargetMode="External"/><Relationship Id="rId444" Type="http://schemas.openxmlformats.org/officeDocument/2006/relationships/hyperlink" Target="http://www.legislation.act.gov.au/a/2001-16" TargetMode="External"/><Relationship Id="rId651" Type="http://schemas.openxmlformats.org/officeDocument/2006/relationships/hyperlink" Target="https://www.legislation.act.gov.au/a/2025-15/" TargetMode="External"/><Relationship Id="rId290" Type="http://schemas.openxmlformats.org/officeDocument/2006/relationships/hyperlink" Target="http://www.legislation.act.gov.au/a/1925-1" TargetMode="External"/><Relationship Id="rId304" Type="http://schemas.openxmlformats.org/officeDocument/2006/relationships/hyperlink" Target="http://www.legislation.act.gov.au/a/1925-1" TargetMode="External"/><Relationship Id="rId388" Type="http://schemas.openxmlformats.org/officeDocument/2006/relationships/hyperlink" Target="http://www.legislation.act.gov.au/a/2001-14" TargetMode="External"/><Relationship Id="rId511" Type="http://schemas.openxmlformats.org/officeDocument/2006/relationships/footer" Target="footer30.xml"/><Relationship Id="rId609" Type="http://schemas.openxmlformats.org/officeDocument/2006/relationships/hyperlink" Target="http://www.legislation.act.gov.au/a/2025-37/" TargetMode="External"/><Relationship Id="rId85" Type="http://schemas.openxmlformats.org/officeDocument/2006/relationships/hyperlink" Target="https://www.legislation.act.gov.au/ni/2023-540/" TargetMode="External"/><Relationship Id="rId150" Type="http://schemas.openxmlformats.org/officeDocument/2006/relationships/hyperlink" Target="http://www.legislation.act.gov.au/a/1997-69" TargetMode="External"/><Relationship Id="rId595" Type="http://schemas.openxmlformats.org/officeDocument/2006/relationships/hyperlink" Target="https://legislation.act.gov.au/a/2023-52/" TargetMode="External"/><Relationship Id="rId248" Type="http://schemas.openxmlformats.org/officeDocument/2006/relationships/hyperlink" Target="https://www.legislation.gov.au/Series/C2004A00485" TargetMode="External"/><Relationship Id="rId455" Type="http://schemas.openxmlformats.org/officeDocument/2006/relationships/hyperlink" Target="https://www.legislation.act.gov.au/a/1936-31/" TargetMode="External"/><Relationship Id="rId662" Type="http://schemas.openxmlformats.org/officeDocument/2006/relationships/hyperlink" Target="http://www.legislation.act.gov.au/a/2025-15/" TargetMode="External"/><Relationship Id="rId12" Type="http://schemas.openxmlformats.org/officeDocument/2006/relationships/hyperlink" Target="http://www.legislation.act.gov.au/a/2001-14" TargetMode="External"/><Relationship Id="rId108" Type="http://schemas.openxmlformats.org/officeDocument/2006/relationships/hyperlink" Target="https://www.legislation.act.gov.au/ni/2023-540/" TargetMode="External"/><Relationship Id="rId315" Type="http://schemas.openxmlformats.org/officeDocument/2006/relationships/hyperlink" Target="https://www.legislation.act.gov.au/ni/2023-540/" TargetMode="External"/><Relationship Id="rId522" Type="http://schemas.openxmlformats.org/officeDocument/2006/relationships/header" Target="header31.xml"/><Relationship Id="rId96" Type="http://schemas.openxmlformats.org/officeDocument/2006/relationships/hyperlink" Target="https://www.legislation.act.gov.au/ni/2023-540/" TargetMode="External"/><Relationship Id="rId161" Type="http://schemas.openxmlformats.org/officeDocument/2006/relationships/hyperlink" Target="https://www.legislation.gov.au/Series/C2004A00485" TargetMode="External"/><Relationship Id="rId399" Type="http://schemas.openxmlformats.org/officeDocument/2006/relationships/hyperlink" Target="http://www.legislation.act.gov.au/a/2013-3" TargetMode="External"/><Relationship Id="rId259" Type="http://schemas.openxmlformats.org/officeDocument/2006/relationships/hyperlink" Target="https://www.legislation.act.gov.au/a/1970-46/" TargetMode="External"/><Relationship Id="rId466" Type="http://schemas.openxmlformats.org/officeDocument/2006/relationships/hyperlink" Target="https://www.legislation.act.gov.au/a/1991-100/" TargetMode="External"/><Relationship Id="rId673" Type="http://schemas.openxmlformats.org/officeDocument/2006/relationships/header" Target="header36.xml"/><Relationship Id="rId23" Type="http://schemas.openxmlformats.org/officeDocument/2006/relationships/header" Target="header4.xml"/><Relationship Id="rId119" Type="http://schemas.openxmlformats.org/officeDocument/2006/relationships/hyperlink" Target="https://www.legislation.act.gov.au/ni/2023-540/" TargetMode="External"/><Relationship Id="rId326" Type="http://schemas.openxmlformats.org/officeDocument/2006/relationships/hyperlink" Target="http://www.legislation.act.gov.au/a/1999-4" TargetMode="External"/><Relationship Id="rId533" Type="http://schemas.openxmlformats.org/officeDocument/2006/relationships/hyperlink" Target="http://www.legislation.act.gov.au/a/2004-57" TargetMode="External"/><Relationship Id="rId172" Type="http://schemas.openxmlformats.org/officeDocument/2006/relationships/hyperlink" Target="http://www.legislation.act.gov.au/sl/2011-36" TargetMode="External"/><Relationship Id="rId477" Type="http://schemas.openxmlformats.org/officeDocument/2006/relationships/header" Target="header15.xml"/><Relationship Id="rId600" Type="http://schemas.openxmlformats.org/officeDocument/2006/relationships/hyperlink" Target="https://legislation.act.gov.au/a/2023-36/" TargetMode="External"/><Relationship Id="rId684" Type="http://schemas.openxmlformats.org/officeDocument/2006/relationships/header" Target="header42.xml"/><Relationship Id="rId337" Type="http://schemas.openxmlformats.org/officeDocument/2006/relationships/hyperlink" Target="http://www.legislation.act.gov.au/a/2001-16" TargetMode="External"/><Relationship Id="rId34" Type="http://schemas.openxmlformats.org/officeDocument/2006/relationships/hyperlink" Target="https://www.legislation.act.gov.au/ni/2023-540/" TargetMode="External"/><Relationship Id="rId544" Type="http://schemas.openxmlformats.org/officeDocument/2006/relationships/hyperlink" Target="http://www.legislation.act.gov.au/a/2002-39" TargetMode="External"/><Relationship Id="rId183" Type="http://schemas.openxmlformats.org/officeDocument/2006/relationships/hyperlink" Target="https://www.legislation.act.gov.au/ni/2023-540/" TargetMode="External"/><Relationship Id="rId390" Type="http://schemas.openxmlformats.org/officeDocument/2006/relationships/hyperlink" Target="http://www.legislation.act.gov.au/a/2001-14" TargetMode="External"/><Relationship Id="rId404" Type="http://schemas.openxmlformats.org/officeDocument/2006/relationships/hyperlink" Target="https://www.legislation.act.gov.au/a/1924-10/" TargetMode="External"/><Relationship Id="rId611" Type="http://schemas.openxmlformats.org/officeDocument/2006/relationships/hyperlink" Target="https://legislation.act.gov.au/a/2023-36/" TargetMode="External"/><Relationship Id="rId250" Type="http://schemas.openxmlformats.org/officeDocument/2006/relationships/hyperlink" Target="https://www.legislation.gov.au/Series/C2004A00485" TargetMode="External"/><Relationship Id="rId488" Type="http://schemas.openxmlformats.org/officeDocument/2006/relationships/footer" Target="footer20.xml"/><Relationship Id="rId45" Type="http://schemas.openxmlformats.org/officeDocument/2006/relationships/hyperlink" Target="https://www.legislation.act.gov.au/ni/2023-540/" TargetMode="External"/><Relationship Id="rId110" Type="http://schemas.openxmlformats.org/officeDocument/2006/relationships/hyperlink" Target="https://www.legislation.act.gov.au/ni/2023-540/" TargetMode="External"/><Relationship Id="rId348" Type="http://schemas.openxmlformats.org/officeDocument/2006/relationships/hyperlink" Target="https://www.legislation.act.gov.au/ni/2023-540/" TargetMode="External"/><Relationship Id="rId555" Type="http://schemas.openxmlformats.org/officeDocument/2006/relationships/hyperlink" Target="http://www.legislation.act.gov.au/a/1925-1" TargetMode="External"/><Relationship Id="rId194" Type="http://schemas.openxmlformats.org/officeDocument/2006/relationships/hyperlink" Target="http://www.legislation.act.gov.au/a/1925-1" TargetMode="External"/><Relationship Id="rId208" Type="http://schemas.openxmlformats.org/officeDocument/2006/relationships/hyperlink" Target="https://www.legislation.act.gov.au/ni/2023-540/" TargetMode="External"/><Relationship Id="rId415" Type="http://schemas.openxmlformats.org/officeDocument/2006/relationships/hyperlink" Target="https://www.legislation.gov.au/Series/C2004A00485" TargetMode="External"/><Relationship Id="rId622" Type="http://schemas.openxmlformats.org/officeDocument/2006/relationships/hyperlink" Target="https://legislation.act.gov.au/a/2023-36/" TargetMode="External"/><Relationship Id="rId261" Type="http://schemas.openxmlformats.org/officeDocument/2006/relationships/hyperlink" Target="http://www.legislation.act.gov.au/a/1925-1" TargetMode="External"/><Relationship Id="rId499" Type="http://schemas.openxmlformats.org/officeDocument/2006/relationships/footer" Target="footer24.xml"/><Relationship Id="rId56" Type="http://schemas.openxmlformats.org/officeDocument/2006/relationships/hyperlink" Target="http://www.legislation.act.gov.au/a/1994-37" TargetMode="External"/><Relationship Id="rId359" Type="http://schemas.openxmlformats.org/officeDocument/2006/relationships/hyperlink" Target="http://www.legislation.act.gov.au/a/2013-3" TargetMode="External"/><Relationship Id="rId566" Type="http://schemas.openxmlformats.org/officeDocument/2006/relationships/hyperlink" Target="https://legislation.act.gov.au/cn/2023-10/" TargetMode="External"/><Relationship Id="rId121" Type="http://schemas.openxmlformats.org/officeDocument/2006/relationships/hyperlink" Target="https://www.legislation.act.gov.au/ni/2023-540/" TargetMode="External"/><Relationship Id="rId219" Type="http://schemas.openxmlformats.org/officeDocument/2006/relationships/hyperlink" Target="https://www.legislation.act.gov.au/ni/2023-540/" TargetMode="External"/><Relationship Id="rId426" Type="http://schemas.openxmlformats.org/officeDocument/2006/relationships/hyperlink" Target="https://www.legislation.act.gov.au/a/1964-20/" TargetMode="External"/><Relationship Id="rId633" Type="http://schemas.openxmlformats.org/officeDocument/2006/relationships/hyperlink" Target="http://www.legislation.act.gov.au/sl/2023-29/" TargetMode="External"/><Relationship Id="rId67" Type="http://schemas.openxmlformats.org/officeDocument/2006/relationships/hyperlink" Target="https://www.legislation.act.gov.au/ni/2023-540/" TargetMode="External"/><Relationship Id="rId272" Type="http://schemas.openxmlformats.org/officeDocument/2006/relationships/hyperlink" Target="http://www.legislation.act.gov.au/a/1925-1" TargetMode="External"/><Relationship Id="rId577" Type="http://schemas.openxmlformats.org/officeDocument/2006/relationships/hyperlink" Target="https://www.legislation.act.gov.au/a/2025-37/" TargetMode="External"/><Relationship Id="rId132" Type="http://schemas.openxmlformats.org/officeDocument/2006/relationships/hyperlink" Target="https://www.legislation.act.gov.au/ni/2023-540/" TargetMode="External"/><Relationship Id="rId437" Type="http://schemas.openxmlformats.org/officeDocument/2006/relationships/footer" Target="footer9.xml"/><Relationship Id="rId644" Type="http://schemas.openxmlformats.org/officeDocument/2006/relationships/hyperlink" Target="https://legislation.act.gov.au/a/2023-36/" TargetMode="External"/><Relationship Id="rId283" Type="http://schemas.openxmlformats.org/officeDocument/2006/relationships/hyperlink" Target="http://www.legislation.act.gov.au/a/1925-1" TargetMode="External"/><Relationship Id="rId490" Type="http://schemas.openxmlformats.org/officeDocument/2006/relationships/hyperlink" Target="http://www.legislation.act.gov.au/a/2004-47" TargetMode="External"/><Relationship Id="rId504" Type="http://schemas.openxmlformats.org/officeDocument/2006/relationships/footer" Target="footer27.xml"/><Relationship Id="rId78" Type="http://schemas.openxmlformats.org/officeDocument/2006/relationships/hyperlink" Target="https://www.legislation.act.gov.au/ni/2023-540/" TargetMode="External"/><Relationship Id="rId143" Type="http://schemas.openxmlformats.org/officeDocument/2006/relationships/hyperlink" Target="https://www.legislation.act.gov.au/ni/2023-540/" TargetMode="External"/><Relationship Id="rId350" Type="http://schemas.openxmlformats.org/officeDocument/2006/relationships/hyperlink" Target="http://www.legislation.act.gov.au/a/2014-59" TargetMode="External"/><Relationship Id="rId588" Type="http://schemas.openxmlformats.org/officeDocument/2006/relationships/hyperlink" Target="https://legislation.act.gov.au/a/2023-36/" TargetMode="External"/><Relationship Id="rId9" Type="http://schemas.openxmlformats.org/officeDocument/2006/relationships/hyperlink" Target="http://www.legislation.act.gov.au/a/2001-14" TargetMode="External"/><Relationship Id="rId210" Type="http://schemas.openxmlformats.org/officeDocument/2006/relationships/hyperlink" Target="http://www.legislation.act.gov.au/a/2023-14" TargetMode="External"/><Relationship Id="rId448" Type="http://schemas.openxmlformats.org/officeDocument/2006/relationships/footer" Target="footer13.xml"/><Relationship Id="rId655" Type="http://schemas.openxmlformats.org/officeDocument/2006/relationships/hyperlink" Target="http://www.legislation.act.gov.au/sl/2023-29/" TargetMode="External"/><Relationship Id="rId294" Type="http://schemas.openxmlformats.org/officeDocument/2006/relationships/hyperlink" Target="http://www.legislation.act.gov.au/a/2008-35" TargetMode="External"/><Relationship Id="rId308" Type="http://schemas.openxmlformats.org/officeDocument/2006/relationships/hyperlink" Target="https://www.legislation.act.gov.au/ni/2023-540/" TargetMode="External"/><Relationship Id="rId515" Type="http://schemas.openxmlformats.org/officeDocument/2006/relationships/image" Target="media/image5.png"/><Relationship Id="rId89" Type="http://schemas.openxmlformats.org/officeDocument/2006/relationships/hyperlink" Target="https://www.legislation.act.gov.au/ni/2023-540/" TargetMode="External"/><Relationship Id="rId154" Type="http://schemas.openxmlformats.org/officeDocument/2006/relationships/hyperlink" Target="http://www.legislation.act.gov.au/a/1997-69" TargetMode="External"/><Relationship Id="rId361" Type="http://schemas.openxmlformats.org/officeDocument/2006/relationships/hyperlink" Target="http://www.legislation.act.gov.au/a/2004-11" TargetMode="External"/><Relationship Id="rId599" Type="http://schemas.openxmlformats.org/officeDocument/2006/relationships/hyperlink" Target="https://legislation.act.gov.au/a/2023-36/" TargetMode="External"/><Relationship Id="rId459" Type="http://schemas.openxmlformats.org/officeDocument/2006/relationships/hyperlink" Target="https://www.legislation.act.gov.au/ni/2023-540/" TargetMode="External"/><Relationship Id="rId666" Type="http://schemas.openxmlformats.org/officeDocument/2006/relationships/hyperlink" Target="http://www.legislation.act.gov.au/a/2025-37/" TargetMode="External"/><Relationship Id="rId16" Type="http://schemas.openxmlformats.org/officeDocument/2006/relationships/hyperlink" Target="http://www.legislation.act.gov.au/a/2001-14" TargetMode="External"/><Relationship Id="rId221" Type="http://schemas.openxmlformats.org/officeDocument/2006/relationships/hyperlink" Target="https://www.legislation.gov.au/Series/C2004A00485" TargetMode="External"/><Relationship Id="rId319" Type="http://schemas.openxmlformats.org/officeDocument/2006/relationships/hyperlink" Target="http://www.legislation.act.gov.au/a/1997-92" TargetMode="External"/><Relationship Id="rId526" Type="http://schemas.openxmlformats.org/officeDocument/2006/relationships/hyperlink" Target="http://www.legislation.act.gov.au/a/2007-24" TargetMode="External"/><Relationship Id="rId165" Type="http://schemas.openxmlformats.org/officeDocument/2006/relationships/hyperlink" Target="http://www.legislation.act.gov.au/a/1993-13" TargetMode="External"/><Relationship Id="rId372" Type="http://schemas.openxmlformats.org/officeDocument/2006/relationships/hyperlink" Target="http://www.legislation.act.gov.au/a/1999-4" TargetMode="External"/><Relationship Id="rId677" Type="http://schemas.openxmlformats.org/officeDocument/2006/relationships/header" Target="header38.xml"/><Relationship Id="rId232" Type="http://schemas.openxmlformats.org/officeDocument/2006/relationships/hyperlink" Target="http://www.legislation.act.gov.au/a/2004-57" TargetMode="External"/><Relationship Id="rId27" Type="http://schemas.openxmlformats.org/officeDocument/2006/relationships/footer" Target="footer6.xml"/><Relationship Id="rId537" Type="http://schemas.openxmlformats.org/officeDocument/2006/relationships/hyperlink" Target="https://www.legislation.gov.au/Series/C2013A00123" TargetMode="External"/><Relationship Id="rId80" Type="http://schemas.openxmlformats.org/officeDocument/2006/relationships/hyperlink" Target="http://www.legislation.act.gov.au/a/2001-14" TargetMode="External"/><Relationship Id="rId176" Type="http://schemas.openxmlformats.org/officeDocument/2006/relationships/hyperlink" Target="http://www.legislation.act.gov.au/a/2004-12" TargetMode="External"/><Relationship Id="rId383" Type="http://schemas.openxmlformats.org/officeDocument/2006/relationships/hyperlink" Target="https://www.legislation.act.gov.au/a/1991-100/" TargetMode="External"/><Relationship Id="rId590" Type="http://schemas.openxmlformats.org/officeDocument/2006/relationships/hyperlink" Target="https://legislation.act.gov.au/a/2023-36/" TargetMode="External"/><Relationship Id="rId604" Type="http://schemas.openxmlformats.org/officeDocument/2006/relationships/hyperlink" Target="https://legislation.act.gov.au/a/2023-36/" TargetMode="External"/><Relationship Id="rId243" Type="http://schemas.openxmlformats.org/officeDocument/2006/relationships/hyperlink" Target="https://www.legislation.act.gov.au/ni/2023-540/" TargetMode="External"/><Relationship Id="rId450" Type="http://schemas.openxmlformats.org/officeDocument/2006/relationships/header" Target="header12.xml"/><Relationship Id="rId38" Type="http://schemas.openxmlformats.org/officeDocument/2006/relationships/hyperlink" Target="https://www.legislation.act.gov.au/ni/2023-540/" TargetMode="External"/><Relationship Id="rId103" Type="http://schemas.openxmlformats.org/officeDocument/2006/relationships/hyperlink" Target="https://www.legislation.act.gov.au/ni/2023-540/" TargetMode="External"/><Relationship Id="rId310" Type="http://schemas.openxmlformats.org/officeDocument/2006/relationships/hyperlink" Target="http://www.legislation.act.gov.au/a/1999-7" TargetMode="External"/><Relationship Id="rId548" Type="http://schemas.openxmlformats.org/officeDocument/2006/relationships/hyperlink" Target="https://www.legislation.act.gov.au/ni/2023-540/" TargetMode="External"/><Relationship Id="rId91" Type="http://schemas.openxmlformats.org/officeDocument/2006/relationships/hyperlink" Target="https://www.legislation.act.gov.au/ni/2023-540/" TargetMode="External"/><Relationship Id="rId187" Type="http://schemas.openxmlformats.org/officeDocument/2006/relationships/hyperlink" Target="https://www.legislation.act.gov.au/ni/2023-540/" TargetMode="External"/><Relationship Id="rId394" Type="http://schemas.openxmlformats.org/officeDocument/2006/relationships/hyperlink" Target="http://www.legislation.act.gov.au/a/2001-14" TargetMode="External"/><Relationship Id="rId408" Type="http://schemas.openxmlformats.org/officeDocument/2006/relationships/hyperlink" Target="https://www.legislation.act.gov.au/a/1925-11/" TargetMode="External"/><Relationship Id="rId615" Type="http://schemas.openxmlformats.org/officeDocument/2006/relationships/hyperlink" Target="https://legislation.act.gov.au/a/2023-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50D1-BB3A-4042-A133-6DD98982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548</Pages>
  <Words>106235</Words>
  <Characters>543628</Characters>
  <Application>Microsoft Office Word</Application>
  <DocSecurity>0</DocSecurity>
  <Lines>13936</Lines>
  <Paragraphs>7973</Paragraphs>
  <ScaleCrop>false</ScaleCrop>
  <HeadingPairs>
    <vt:vector size="2" baseType="variant">
      <vt:variant>
        <vt:lpstr>Title</vt:lpstr>
      </vt:variant>
      <vt:variant>
        <vt:i4>1</vt:i4>
      </vt:variant>
    </vt:vector>
  </HeadingPairs>
  <TitlesOfParts>
    <vt:vector size="1" baseType="lpstr">
      <vt:lpstr>Planning Act 2023</vt:lpstr>
    </vt:vector>
  </TitlesOfParts>
  <Manager>Section</Manager>
  <Company>Section</Company>
  <LinksUpToDate>false</LinksUpToDate>
  <CharactersWithSpaces>646141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Act 2023</dc:title>
  <dc:subject/>
  <dc:creator>ACT Government</dc:creator>
  <cp:keywords>R11</cp:keywords>
  <dc:description/>
  <cp:lastModifiedBy>PCODCS</cp:lastModifiedBy>
  <cp:revision>4</cp:revision>
  <cp:lastPrinted>2022-08-24T03:05:00Z</cp:lastPrinted>
  <dcterms:created xsi:type="dcterms:W3CDTF">2026-09-30T03:49:00Z</dcterms:created>
  <dcterms:modified xsi:type="dcterms:W3CDTF">2026-09-30T03:50:00Z</dcterms:modified>
  <cp:category>R11</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urity">
    <vt:lpwstr/>
  </property>
  <property fmtid="{D5CDD505-2E9C-101B-9397-08002B2CF9AE}" pid="3" name="DrafterName">
    <vt:lpwstr>Anne-Marie Hardwick</vt:lpwstr>
  </property>
  <property fmtid="{D5CDD505-2E9C-101B-9397-08002B2CF9AE}" pid="4" name="DrafterEmail">
    <vt:lpwstr>Anne-Marie.Hardwick@act.gov.au</vt:lpwstr>
  </property>
  <property fmtid="{D5CDD505-2E9C-101B-9397-08002B2CF9AE}" pid="5" name="DrafterPh">
    <vt:lpwstr>62053869</vt:lpwstr>
  </property>
  <property fmtid="{D5CDD505-2E9C-101B-9397-08002B2CF9AE}" pid="6" name="Client">
    <vt:lpwstr>Environment, Planning and Sustainable Development Directorate</vt:lpwstr>
  </property>
  <property fmtid="{D5CDD505-2E9C-101B-9397-08002B2CF9AE}" pid="7" name="ClientName1">
    <vt:lpwstr>James Bennett</vt:lpwstr>
  </property>
  <property fmtid="{D5CDD505-2E9C-101B-9397-08002B2CF9AE}" pid="8" name="ClientEmail1">
    <vt:lpwstr>jamesp.bennett@act.gov.au</vt:lpwstr>
  </property>
  <property fmtid="{D5CDD505-2E9C-101B-9397-08002B2CF9AE}" pid="9" name="ClientPh1">
    <vt:lpwstr>62054877</vt:lpwstr>
  </property>
  <property fmtid="{D5CDD505-2E9C-101B-9397-08002B2CF9AE}" pid="10" name="ClientName2">
    <vt:lpwstr>Matthew Kamarul</vt:lpwstr>
  </property>
  <property fmtid="{D5CDD505-2E9C-101B-9397-08002B2CF9AE}" pid="11" name="ClientEmail2">
    <vt:lpwstr>matthew.kamarul@act.gov.au</vt:lpwstr>
  </property>
  <property fmtid="{D5CDD505-2E9C-101B-9397-08002B2CF9AE}" pid="12" name="ClientPh2">
    <vt:lpwstr>62079703</vt:lpwstr>
  </property>
  <property fmtid="{D5CDD505-2E9C-101B-9397-08002B2CF9AE}" pid="13" name="jobType">
    <vt:lpwstr>Drafting</vt:lpwstr>
  </property>
  <property fmtid="{D5CDD505-2E9C-101B-9397-08002B2CF9AE}" pid="14" name="DMSID">
    <vt:lpwstr>15490483</vt:lpwstr>
  </property>
  <property fmtid="{D5CDD505-2E9C-101B-9397-08002B2CF9AE}" pid="15" name="JMSREQUIREDCHECKIN">
    <vt:lpwstr/>
  </property>
  <property fmtid="{D5CDD505-2E9C-101B-9397-08002B2CF9AE}" pid="16" name="CHECKEDOUTFROMJMS">
    <vt:lpwstr/>
  </property>
  <property fmtid="{D5CDD505-2E9C-101B-9397-08002B2CF9AE}" pid="17" name="Citation">
    <vt:lpwstr>Planning Bill 2022</vt:lpwstr>
  </property>
  <property fmtid="{D5CDD505-2E9C-101B-9397-08002B2CF9AE}" pid="18" name="ActName">
    <vt:lpwstr/>
  </property>
  <property fmtid="{D5CDD505-2E9C-101B-9397-08002B2CF9AE}" pid="19" name="SettlerName">
    <vt:lpwstr>Bianca Kimber</vt:lpwstr>
  </property>
  <property fmtid="{D5CDD505-2E9C-101B-9397-08002B2CF9AE}" pid="20" name="SettlerEmail">
    <vt:lpwstr>bianca.kimber@act.gov.au</vt:lpwstr>
  </property>
  <property fmtid="{D5CDD505-2E9C-101B-9397-08002B2CF9AE}" pid="21" name="SettlerPh">
    <vt:lpwstr>62053705</vt:lpwstr>
  </property>
  <property fmtid="{D5CDD505-2E9C-101B-9397-08002B2CF9AE}" pid="22" name="MSIP_Label_33a0b4c9-9bf6-47b4-8e99-0692b86a9aef_Enabled">
    <vt:lpwstr>true</vt:lpwstr>
  </property>
  <property fmtid="{D5CDD505-2E9C-101B-9397-08002B2CF9AE}" pid="23" name="MSIP_Label_33a0b4c9-9bf6-47b4-8e99-0692b86a9aef_SetDate">
    <vt:lpwstr>2021-11-29T07:05:04Z</vt:lpwstr>
  </property>
  <property fmtid="{D5CDD505-2E9C-101B-9397-08002B2CF9AE}" pid="24" name="MSIP_Label_33a0b4c9-9bf6-47b4-8e99-0692b86a9aef_Method">
    <vt:lpwstr>Privileged</vt:lpwstr>
  </property>
  <property fmtid="{D5CDD505-2E9C-101B-9397-08002B2CF9AE}" pid="25" name="MSIP_Label_33a0b4c9-9bf6-47b4-8e99-0692b86a9aef_Name">
    <vt:lpwstr>OFFICIAL SENSITIVE</vt:lpwstr>
  </property>
  <property fmtid="{D5CDD505-2E9C-101B-9397-08002B2CF9AE}" pid="26" name="MSIP_Label_33a0b4c9-9bf6-47b4-8e99-0692b86a9aef_SiteId">
    <vt:lpwstr>b46c1908-0334-4236-b978-585ee88e4199</vt:lpwstr>
  </property>
  <property fmtid="{D5CDD505-2E9C-101B-9397-08002B2CF9AE}" pid="27" name="MSIP_Label_33a0b4c9-9bf6-47b4-8e99-0692b86a9aef_ActionId">
    <vt:lpwstr>08845106-3427-4919-b2c7-c3fcec870727</vt:lpwstr>
  </property>
  <property fmtid="{D5CDD505-2E9C-101B-9397-08002B2CF9AE}" pid="28" name="MSIP_Label_33a0b4c9-9bf6-47b4-8e99-0692b86a9aef_ContentBits">
    <vt:lpwstr>1</vt:lpwstr>
  </property>
  <property fmtid="{D5CDD505-2E9C-101B-9397-08002B2CF9AE}" pid="29" name="Status">
    <vt:lpwstr> </vt:lpwstr>
  </property>
  <property fmtid="{D5CDD505-2E9C-101B-9397-08002B2CF9AE}" pid="30" name="Eff">
    <vt:lpwstr>Effective:  </vt:lpwstr>
  </property>
  <property fmtid="{D5CDD505-2E9C-101B-9397-08002B2CF9AE}" pid="31" name="EndDt">
    <vt:lpwstr>-30/09/26</vt:lpwstr>
  </property>
  <property fmtid="{D5CDD505-2E9C-101B-9397-08002B2CF9AE}" pid="32" name="RepubDt">
    <vt:lpwstr>22/05/26</vt:lpwstr>
  </property>
  <property fmtid="{D5CDD505-2E9C-101B-9397-08002B2CF9AE}" pid="33" name="StartDt">
    <vt:lpwstr>22/05/26</vt:lpwstr>
  </property>
</Properties>
</file>