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73B" w14:textId="5B6309B4" w:rsidR="002A296E" w:rsidRDefault="002A296E" w:rsidP="00FD02D9">
      <w:pPr>
        <w:spacing w:before="480"/>
        <w:jc w:val="center"/>
      </w:pPr>
      <w:r>
        <w:rPr>
          <w:noProof/>
          <w:lang w:eastAsia="en-AU"/>
        </w:rPr>
        <w:drawing>
          <wp:inline distT="0" distB="0" distL="0" distR="0" wp14:anchorId="6DD7CE34" wp14:editId="0B0E907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4BAA7A" w14:textId="77777777" w:rsidR="002A296E" w:rsidRDefault="002A296E">
      <w:pPr>
        <w:jc w:val="center"/>
        <w:rPr>
          <w:rFonts w:ascii="Arial" w:hAnsi="Arial"/>
        </w:rPr>
      </w:pPr>
      <w:r>
        <w:rPr>
          <w:rFonts w:ascii="Arial" w:hAnsi="Arial"/>
        </w:rPr>
        <w:t>Australian Capital Territory</w:t>
      </w:r>
    </w:p>
    <w:p w14:paraId="6408A9C7" w14:textId="4A99E853" w:rsidR="007319BD" w:rsidRPr="00007BEB" w:rsidRDefault="00854448">
      <w:pPr>
        <w:pStyle w:val="Billname1"/>
      </w:pPr>
      <w:r>
        <w:fldChar w:fldCharType="begin"/>
      </w:r>
      <w:r>
        <w:instrText xml:space="preserve"> REF Citation \*charformat  \* MERGEFORMAT </w:instrText>
      </w:r>
      <w:r>
        <w:fldChar w:fldCharType="separate"/>
      </w:r>
      <w:r w:rsidR="00E44012">
        <w:t>Motor Accident Injuries Amendment Act 2023</w:t>
      </w:r>
      <w:r>
        <w:fldChar w:fldCharType="end"/>
      </w:r>
    </w:p>
    <w:p w14:paraId="3B661B3F" w14:textId="3E196B5F" w:rsidR="007319BD" w:rsidRPr="00007BEB" w:rsidRDefault="00854448">
      <w:pPr>
        <w:pStyle w:val="ActNo"/>
      </w:pPr>
      <w:r>
        <w:fldChar w:fldCharType="begin"/>
      </w:r>
      <w:r>
        <w:instrText xml:space="preserve"> DOCPROPERTY "Category"  \* MERGEFORMAT </w:instrText>
      </w:r>
      <w:r>
        <w:fldChar w:fldCharType="separate"/>
      </w:r>
      <w:r w:rsidR="00850429">
        <w:t>A2023-30</w:t>
      </w:r>
      <w:r>
        <w:fldChar w:fldCharType="end"/>
      </w:r>
    </w:p>
    <w:p w14:paraId="57302590" w14:textId="77777777" w:rsidR="007319BD" w:rsidRPr="00007BEB" w:rsidRDefault="007319BD">
      <w:pPr>
        <w:pStyle w:val="Placeholder"/>
      </w:pPr>
      <w:r w:rsidRPr="00007BEB">
        <w:rPr>
          <w:rStyle w:val="charContents"/>
          <w:sz w:val="16"/>
        </w:rPr>
        <w:t xml:space="preserve">  </w:t>
      </w:r>
      <w:r w:rsidRPr="00007BEB">
        <w:rPr>
          <w:rStyle w:val="charPage"/>
        </w:rPr>
        <w:t xml:space="preserve">  </w:t>
      </w:r>
    </w:p>
    <w:p w14:paraId="6D1DF1CE" w14:textId="77777777" w:rsidR="007319BD" w:rsidRPr="00007BEB" w:rsidRDefault="007319BD">
      <w:pPr>
        <w:pStyle w:val="N-TOCheading"/>
      </w:pPr>
      <w:r w:rsidRPr="00007BEB">
        <w:rPr>
          <w:rStyle w:val="charContents"/>
        </w:rPr>
        <w:t>Contents</w:t>
      </w:r>
    </w:p>
    <w:p w14:paraId="30D26CA4" w14:textId="77777777" w:rsidR="007319BD" w:rsidRPr="00007BEB" w:rsidRDefault="007319BD">
      <w:pPr>
        <w:pStyle w:val="N-9pt"/>
      </w:pPr>
      <w:r w:rsidRPr="00007BEB">
        <w:tab/>
      </w:r>
      <w:r w:rsidRPr="00007BEB">
        <w:rPr>
          <w:rStyle w:val="charPage"/>
        </w:rPr>
        <w:t>Page</w:t>
      </w:r>
    </w:p>
    <w:p w14:paraId="53112A73" w14:textId="0051A3B3" w:rsidR="00D51B9C" w:rsidRDefault="00D51B9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284922" w:history="1">
        <w:r w:rsidRPr="006F001D">
          <w:t>1</w:t>
        </w:r>
        <w:r>
          <w:rPr>
            <w:rFonts w:asciiTheme="minorHAnsi" w:eastAsiaTheme="minorEastAsia" w:hAnsiTheme="minorHAnsi" w:cstheme="minorBidi"/>
            <w:sz w:val="22"/>
            <w:szCs w:val="22"/>
            <w:lang w:eastAsia="en-AU"/>
          </w:rPr>
          <w:tab/>
        </w:r>
        <w:r w:rsidRPr="006F001D">
          <w:t>Name of Act</w:t>
        </w:r>
        <w:r>
          <w:tab/>
        </w:r>
        <w:r>
          <w:fldChar w:fldCharType="begin"/>
        </w:r>
        <w:r>
          <w:instrText xml:space="preserve"> PAGEREF _Toc139284922 \h </w:instrText>
        </w:r>
        <w:r>
          <w:fldChar w:fldCharType="separate"/>
        </w:r>
        <w:r w:rsidR="00E44012">
          <w:t>2</w:t>
        </w:r>
        <w:r>
          <w:fldChar w:fldCharType="end"/>
        </w:r>
      </w:hyperlink>
    </w:p>
    <w:p w14:paraId="54965F7C" w14:textId="76C1C733" w:rsidR="00D51B9C" w:rsidRDefault="00D51B9C">
      <w:pPr>
        <w:pStyle w:val="TOC5"/>
        <w:rPr>
          <w:rFonts w:asciiTheme="minorHAnsi" w:eastAsiaTheme="minorEastAsia" w:hAnsiTheme="minorHAnsi" w:cstheme="minorBidi"/>
          <w:sz w:val="22"/>
          <w:szCs w:val="22"/>
          <w:lang w:eastAsia="en-AU"/>
        </w:rPr>
      </w:pPr>
      <w:r>
        <w:tab/>
      </w:r>
      <w:hyperlink w:anchor="_Toc139284923" w:history="1">
        <w:r w:rsidRPr="006F001D">
          <w:t>2</w:t>
        </w:r>
        <w:r>
          <w:rPr>
            <w:rFonts w:asciiTheme="minorHAnsi" w:eastAsiaTheme="minorEastAsia" w:hAnsiTheme="minorHAnsi" w:cstheme="minorBidi"/>
            <w:sz w:val="22"/>
            <w:szCs w:val="22"/>
            <w:lang w:eastAsia="en-AU"/>
          </w:rPr>
          <w:tab/>
        </w:r>
        <w:r w:rsidRPr="006F001D">
          <w:t>Commencement</w:t>
        </w:r>
        <w:r>
          <w:tab/>
        </w:r>
        <w:r>
          <w:fldChar w:fldCharType="begin"/>
        </w:r>
        <w:r>
          <w:instrText xml:space="preserve"> PAGEREF _Toc139284923 \h </w:instrText>
        </w:r>
        <w:r>
          <w:fldChar w:fldCharType="separate"/>
        </w:r>
        <w:r w:rsidR="00E44012">
          <w:t>2</w:t>
        </w:r>
        <w:r>
          <w:fldChar w:fldCharType="end"/>
        </w:r>
      </w:hyperlink>
    </w:p>
    <w:p w14:paraId="27D9EC7E" w14:textId="49304955" w:rsidR="00D51B9C" w:rsidRDefault="00D51B9C">
      <w:pPr>
        <w:pStyle w:val="TOC5"/>
        <w:rPr>
          <w:rFonts w:asciiTheme="minorHAnsi" w:eastAsiaTheme="minorEastAsia" w:hAnsiTheme="minorHAnsi" w:cstheme="minorBidi"/>
          <w:sz w:val="22"/>
          <w:szCs w:val="22"/>
          <w:lang w:eastAsia="en-AU"/>
        </w:rPr>
      </w:pPr>
      <w:r>
        <w:tab/>
      </w:r>
      <w:hyperlink w:anchor="_Toc139284924" w:history="1">
        <w:r w:rsidRPr="006F001D">
          <w:t>3</w:t>
        </w:r>
        <w:r>
          <w:rPr>
            <w:rFonts w:asciiTheme="minorHAnsi" w:eastAsiaTheme="minorEastAsia" w:hAnsiTheme="minorHAnsi" w:cstheme="minorBidi"/>
            <w:sz w:val="22"/>
            <w:szCs w:val="22"/>
            <w:lang w:eastAsia="en-AU"/>
          </w:rPr>
          <w:tab/>
        </w:r>
        <w:r w:rsidRPr="006F001D">
          <w:t>Legislation amended</w:t>
        </w:r>
        <w:r>
          <w:tab/>
        </w:r>
        <w:r>
          <w:fldChar w:fldCharType="begin"/>
        </w:r>
        <w:r>
          <w:instrText xml:space="preserve"> PAGEREF _Toc139284924 \h </w:instrText>
        </w:r>
        <w:r>
          <w:fldChar w:fldCharType="separate"/>
        </w:r>
        <w:r w:rsidR="00E44012">
          <w:t>2</w:t>
        </w:r>
        <w:r>
          <w:fldChar w:fldCharType="end"/>
        </w:r>
      </w:hyperlink>
    </w:p>
    <w:p w14:paraId="6E526C72" w14:textId="54805F44" w:rsidR="00D51B9C" w:rsidRDefault="00D51B9C">
      <w:pPr>
        <w:pStyle w:val="TOC5"/>
        <w:rPr>
          <w:rFonts w:asciiTheme="minorHAnsi" w:eastAsiaTheme="minorEastAsia" w:hAnsiTheme="minorHAnsi" w:cstheme="minorBidi"/>
          <w:sz w:val="22"/>
          <w:szCs w:val="22"/>
          <w:lang w:eastAsia="en-AU"/>
        </w:rPr>
      </w:pPr>
      <w:r>
        <w:tab/>
      </w:r>
      <w:hyperlink w:anchor="_Toc139284925" w:history="1">
        <w:r w:rsidRPr="00E404A6">
          <w:rPr>
            <w:rStyle w:val="CharSectNo"/>
          </w:rPr>
          <w:t>4</w:t>
        </w:r>
        <w:r w:rsidRPr="00007BEB">
          <w:rPr>
            <w:color w:val="000000"/>
          </w:rPr>
          <w:tab/>
          <w:t xml:space="preserve">Meaning of </w:t>
        </w:r>
        <w:r w:rsidRPr="00007BEB">
          <w:rPr>
            <w:rStyle w:val="charItals"/>
          </w:rPr>
          <w:t>AWE indexed</w:t>
        </w:r>
        <w:r w:rsidRPr="00007BEB">
          <w:rPr>
            <w:color w:val="000000"/>
          </w:rPr>
          <w:t xml:space="preserve"> for amount</w:t>
        </w:r>
        <w:r>
          <w:rPr>
            <w:color w:val="000000"/>
          </w:rPr>
          <w:br/>
        </w:r>
        <w:r w:rsidRPr="00007BEB">
          <w:rPr>
            <w:color w:val="000000"/>
          </w:rPr>
          <w:t xml:space="preserve">Section 18 (1), definition of </w:t>
        </w:r>
        <w:r w:rsidRPr="00007BEB">
          <w:rPr>
            <w:rStyle w:val="charItals"/>
          </w:rPr>
          <w:t>AWE indexed</w:t>
        </w:r>
        <w:r w:rsidRPr="00007BEB">
          <w:rPr>
            <w:color w:val="000000"/>
          </w:rPr>
          <w:t>, paragraph (c)</w:t>
        </w:r>
        <w:r>
          <w:tab/>
        </w:r>
        <w:r>
          <w:fldChar w:fldCharType="begin"/>
        </w:r>
        <w:r>
          <w:instrText xml:space="preserve"> PAGEREF _Toc139284925 \h </w:instrText>
        </w:r>
        <w:r>
          <w:fldChar w:fldCharType="separate"/>
        </w:r>
        <w:r w:rsidR="00E44012">
          <w:t>2</w:t>
        </w:r>
        <w:r>
          <w:fldChar w:fldCharType="end"/>
        </w:r>
      </w:hyperlink>
    </w:p>
    <w:p w14:paraId="6B1746F9" w14:textId="603FC444" w:rsidR="00D51B9C" w:rsidRDefault="00D51B9C">
      <w:pPr>
        <w:pStyle w:val="TOC5"/>
        <w:rPr>
          <w:rFonts w:asciiTheme="minorHAnsi" w:eastAsiaTheme="minorEastAsia" w:hAnsiTheme="minorHAnsi" w:cstheme="minorBidi"/>
          <w:sz w:val="22"/>
          <w:szCs w:val="22"/>
          <w:lang w:eastAsia="en-AU"/>
        </w:rPr>
      </w:pPr>
      <w:r>
        <w:tab/>
      </w:r>
      <w:hyperlink w:anchor="_Toc139284926" w:history="1">
        <w:r w:rsidRPr="00E404A6">
          <w:rPr>
            <w:rStyle w:val="CharSectNo"/>
          </w:rPr>
          <w:t>5</w:t>
        </w:r>
        <w:r w:rsidRPr="00007BEB">
          <w:rPr>
            <w:color w:val="000000"/>
          </w:rPr>
          <w:tab/>
          <w:t>Duty to act in good faith—applicants, claimants and insurers</w:t>
        </w:r>
        <w:r>
          <w:rPr>
            <w:color w:val="000000"/>
          </w:rPr>
          <w:br/>
        </w:r>
        <w:r w:rsidRPr="00007BEB">
          <w:rPr>
            <w:color w:val="000000"/>
          </w:rPr>
          <w:t>Section 20 (5)</w:t>
        </w:r>
        <w:r>
          <w:tab/>
        </w:r>
        <w:r>
          <w:fldChar w:fldCharType="begin"/>
        </w:r>
        <w:r>
          <w:instrText xml:space="preserve"> PAGEREF _Toc139284926 \h </w:instrText>
        </w:r>
        <w:r>
          <w:fldChar w:fldCharType="separate"/>
        </w:r>
        <w:r w:rsidR="00E44012">
          <w:t>3</w:t>
        </w:r>
        <w:r>
          <w:fldChar w:fldCharType="end"/>
        </w:r>
      </w:hyperlink>
    </w:p>
    <w:p w14:paraId="770ABE82" w14:textId="4375C17E" w:rsidR="00D51B9C" w:rsidRDefault="00D51B9C">
      <w:pPr>
        <w:pStyle w:val="TOC5"/>
        <w:rPr>
          <w:rFonts w:asciiTheme="minorHAnsi" w:eastAsiaTheme="minorEastAsia" w:hAnsiTheme="minorHAnsi" w:cstheme="minorBidi"/>
          <w:sz w:val="22"/>
          <w:szCs w:val="22"/>
          <w:lang w:eastAsia="en-AU"/>
        </w:rPr>
      </w:pPr>
      <w:r>
        <w:tab/>
      </w:r>
      <w:hyperlink w:anchor="_Toc139284927" w:history="1">
        <w:r w:rsidRPr="00E404A6">
          <w:rPr>
            <w:rStyle w:val="CharSectNo"/>
          </w:rPr>
          <w:t>6</w:t>
        </w:r>
        <w:r w:rsidRPr="00007BEB">
          <w:rPr>
            <w:color w:val="000000"/>
          </w:rPr>
          <w:tab/>
          <w:t>Delegation by MAI commission</w:t>
        </w:r>
        <w:r>
          <w:rPr>
            <w:color w:val="000000"/>
          </w:rPr>
          <w:br/>
        </w:r>
        <w:r w:rsidRPr="00007BEB">
          <w:rPr>
            <w:color w:val="000000"/>
          </w:rPr>
          <w:t>Section 30 (1) (a)</w:t>
        </w:r>
        <w:r>
          <w:tab/>
        </w:r>
        <w:r>
          <w:fldChar w:fldCharType="begin"/>
        </w:r>
        <w:r>
          <w:instrText xml:space="preserve"> PAGEREF _Toc139284927 \h </w:instrText>
        </w:r>
        <w:r>
          <w:fldChar w:fldCharType="separate"/>
        </w:r>
        <w:r w:rsidR="00E44012">
          <w:t>3</w:t>
        </w:r>
        <w:r>
          <w:fldChar w:fldCharType="end"/>
        </w:r>
      </w:hyperlink>
    </w:p>
    <w:p w14:paraId="723B6B66" w14:textId="0EB86F3B" w:rsidR="00D51B9C" w:rsidRDefault="00D51B9C">
      <w:pPr>
        <w:pStyle w:val="TOC5"/>
        <w:rPr>
          <w:rFonts w:asciiTheme="minorHAnsi" w:eastAsiaTheme="minorEastAsia" w:hAnsiTheme="minorHAnsi" w:cstheme="minorBidi"/>
          <w:sz w:val="22"/>
          <w:szCs w:val="22"/>
          <w:lang w:eastAsia="en-AU"/>
        </w:rPr>
      </w:pPr>
      <w:r>
        <w:tab/>
      </w:r>
      <w:hyperlink w:anchor="_Toc139284928" w:history="1">
        <w:r w:rsidRPr="00E404A6">
          <w:rPr>
            <w:rStyle w:val="CharSectNo"/>
          </w:rPr>
          <w:t>7</w:t>
        </w:r>
        <w:r w:rsidRPr="00007BEB">
          <w:rPr>
            <w:color w:val="000000"/>
          </w:rPr>
          <w:tab/>
          <w:t>Definitions—div 2.2.2</w:t>
        </w:r>
        <w:r>
          <w:rPr>
            <w:color w:val="000000"/>
          </w:rPr>
          <w:br/>
        </w:r>
        <w:r w:rsidRPr="00007BEB">
          <w:rPr>
            <w:color w:val="000000"/>
          </w:rPr>
          <w:t xml:space="preserve">Section 42, new definition of </w:t>
        </w:r>
        <w:r w:rsidRPr="00007BEB">
          <w:rPr>
            <w:rStyle w:val="charItals"/>
          </w:rPr>
          <w:t>found guilty</w:t>
        </w:r>
        <w:r>
          <w:tab/>
        </w:r>
        <w:r>
          <w:fldChar w:fldCharType="begin"/>
        </w:r>
        <w:r>
          <w:instrText xml:space="preserve"> PAGEREF _Toc139284928 \h </w:instrText>
        </w:r>
        <w:r>
          <w:fldChar w:fldCharType="separate"/>
        </w:r>
        <w:r w:rsidR="00E44012">
          <w:t>3</w:t>
        </w:r>
        <w:r>
          <w:fldChar w:fldCharType="end"/>
        </w:r>
      </w:hyperlink>
    </w:p>
    <w:p w14:paraId="6C9410BA" w14:textId="30352ED1" w:rsidR="00D51B9C" w:rsidRDefault="00D51B9C">
      <w:pPr>
        <w:pStyle w:val="TOC5"/>
        <w:rPr>
          <w:rFonts w:asciiTheme="minorHAnsi" w:eastAsiaTheme="minorEastAsia" w:hAnsiTheme="minorHAnsi" w:cstheme="minorBidi"/>
          <w:sz w:val="22"/>
          <w:szCs w:val="22"/>
          <w:lang w:eastAsia="en-AU"/>
        </w:rPr>
      </w:pPr>
      <w:r>
        <w:lastRenderedPageBreak/>
        <w:tab/>
      </w:r>
      <w:hyperlink w:anchor="_Toc139284929" w:history="1">
        <w:r w:rsidRPr="006F001D">
          <w:t>8</w:t>
        </w:r>
        <w:r>
          <w:rPr>
            <w:rFonts w:asciiTheme="minorHAnsi" w:eastAsiaTheme="minorEastAsia" w:hAnsiTheme="minorHAnsi" w:cstheme="minorBidi"/>
            <w:sz w:val="22"/>
            <w:szCs w:val="22"/>
            <w:lang w:eastAsia="en-AU"/>
          </w:rPr>
          <w:tab/>
        </w:r>
        <w:r w:rsidRPr="006F001D">
          <w:t xml:space="preserve">Section 42, definition of </w:t>
        </w:r>
        <w:r w:rsidRPr="006F001D">
          <w:rPr>
            <w:i/>
          </w:rPr>
          <w:t>non-conviction order</w:t>
        </w:r>
        <w:r>
          <w:tab/>
        </w:r>
        <w:r>
          <w:fldChar w:fldCharType="begin"/>
        </w:r>
        <w:r>
          <w:instrText xml:space="preserve"> PAGEREF _Toc139284929 \h </w:instrText>
        </w:r>
        <w:r>
          <w:fldChar w:fldCharType="separate"/>
        </w:r>
        <w:r w:rsidR="00E44012">
          <w:t>3</w:t>
        </w:r>
        <w:r>
          <w:fldChar w:fldCharType="end"/>
        </w:r>
      </w:hyperlink>
    </w:p>
    <w:p w14:paraId="0752A656" w14:textId="73441C6E" w:rsidR="00D51B9C" w:rsidRDefault="00D51B9C">
      <w:pPr>
        <w:pStyle w:val="TOC5"/>
        <w:rPr>
          <w:rFonts w:asciiTheme="minorHAnsi" w:eastAsiaTheme="minorEastAsia" w:hAnsiTheme="minorHAnsi" w:cstheme="minorBidi"/>
          <w:sz w:val="22"/>
          <w:szCs w:val="22"/>
          <w:lang w:eastAsia="en-AU"/>
        </w:rPr>
      </w:pPr>
      <w:r>
        <w:tab/>
      </w:r>
      <w:hyperlink w:anchor="_Toc139284930" w:history="1">
        <w:r w:rsidRPr="00E404A6">
          <w:rPr>
            <w:rStyle w:val="CharSectNo"/>
          </w:rPr>
          <w:t>9</w:t>
        </w:r>
        <w:r w:rsidRPr="00007BEB">
          <w:rPr>
            <w:color w:val="000000"/>
          </w:rPr>
          <w:tab/>
          <w:t>Entitlement limited—single driving offence</w:t>
        </w:r>
        <w:r>
          <w:rPr>
            <w:color w:val="000000"/>
          </w:rPr>
          <w:br/>
        </w:r>
        <w:r w:rsidRPr="00007BEB">
          <w:rPr>
            <w:color w:val="000000"/>
          </w:rPr>
          <w:t>Section 44 (5)</w:t>
        </w:r>
        <w:r>
          <w:tab/>
        </w:r>
        <w:r>
          <w:fldChar w:fldCharType="begin"/>
        </w:r>
        <w:r>
          <w:instrText xml:space="preserve"> PAGEREF _Toc139284930 \h </w:instrText>
        </w:r>
        <w:r>
          <w:fldChar w:fldCharType="separate"/>
        </w:r>
        <w:r w:rsidR="00E44012">
          <w:t>3</w:t>
        </w:r>
        <w:r>
          <w:fldChar w:fldCharType="end"/>
        </w:r>
      </w:hyperlink>
    </w:p>
    <w:p w14:paraId="08C3E0FA" w14:textId="00631271" w:rsidR="00D51B9C" w:rsidRDefault="00D51B9C">
      <w:pPr>
        <w:pStyle w:val="TOC5"/>
        <w:rPr>
          <w:rFonts w:asciiTheme="minorHAnsi" w:eastAsiaTheme="minorEastAsia" w:hAnsiTheme="minorHAnsi" w:cstheme="minorBidi"/>
          <w:sz w:val="22"/>
          <w:szCs w:val="22"/>
          <w:lang w:eastAsia="en-AU"/>
        </w:rPr>
      </w:pPr>
      <w:r>
        <w:tab/>
      </w:r>
      <w:hyperlink w:anchor="_Toc139284931" w:history="1">
        <w:r w:rsidRPr="00E404A6">
          <w:rPr>
            <w:rStyle w:val="CharSectNo"/>
          </w:rPr>
          <w:t>10</w:t>
        </w:r>
        <w:r w:rsidRPr="00007BEB">
          <w:rPr>
            <w:color w:val="000000"/>
          </w:rPr>
          <w:tab/>
          <w:t>No entitlement—multiple driving offences</w:t>
        </w:r>
        <w:r>
          <w:rPr>
            <w:color w:val="000000"/>
          </w:rPr>
          <w:br/>
        </w:r>
        <w:r w:rsidRPr="00007BEB">
          <w:rPr>
            <w:color w:val="000000"/>
          </w:rPr>
          <w:t>Section 45 (5)</w:t>
        </w:r>
        <w:r>
          <w:tab/>
        </w:r>
        <w:r>
          <w:fldChar w:fldCharType="begin"/>
        </w:r>
        <w:r>
          <w:instrText xml:space="preserve"> PAGEREF _Toc139284931 \h </w:instrText>
        </w:r>
        <w:r>
          <w:fldChar w:fldCharType="separate"/>
        </w:r>
        <w:r w:rsidR="00E44012">
          <w:t>4</w:t>
        </w:r>
        <w:r>
          <w:fldChar w:fldCharType="end"/>
        </w:r>
      </w:hyperlink>
    </w:p>
    <w:p w14:paraId="5D9A7EFB" w14:textId="37D0CD93" w:rsidR="00D51B9C" w:rsidRDefault="00D51B9C">
      <w:pPr>
        <w:pStyle w:val="TOC5"/>
        <w:rPr>
          <w:rFonts w:asciiTheme="minorHAnsi" w:eastAsiaTheme="minorEastAsia" w:hAnsiTheme="minorHAnsi" w:cstheme="minorBidi"/>
          <w:sz w:val="22"/>
          <w:szCs w:val="22"/>
          <w:lang w:eastAsia="en-AU"/>
        </w:rPr>
      </w:pPr>
      <w:r>
        <w:tab/>
      </w:r>
      <w:hyperlink w:anchor="_Toc139284932" w:history="1">
        <w:r w:rsidRPr="00E404A6">
          <w:rPr>
            <w:rStyle w:val="CharSectNo"/>
          </w:rPr>
          <w:t>11</w:t>
        </w:r>
        <w:r w:rsidRPr="00007BEB">
          <w:rPr>
            <w:color w:val="000000"/>
          </w:rPr>
          <w:tab/>
          <w:t>No entitlement—serious offences</w:t>
        </w:r>
        <w:r>
          <w:rPr>
            <w:color w:val="000000"/>
          </w:rPr>
          <w:br/>
        </w:r>
        <w:r w:rsidRPr="00007BEB">
          <w:rPr>
            <w:color w:val="000000"/>
          </w:rPr>
          <w:t>Section 48 (5)</w:t>
        </w:r>
        <w:r>
          <w:tab/>
        </w:r>
        <w:r>
          <w:fldChar w:fldCharType="begin"/>
        </w:r>
        <w:r>
          <w:instrText xml:space="preserve"> PAGEREF _Toc139284932 \h </w:instrText>
        </w:r>
        <w:r>
          <w:fldChar w:fldCharType="separate"/>
        </w:r>
        <w:r w:rsidR="00E44012">
          <w:t>4</w:t>
        </w:r>
        <w:r>
          <w:fldChar w:fldCharType="end"/>
        </w:r>
      </w:hyperlink>
    </w:p>
    <w:p w14:paraId="0B064AD0" w14:textId="11550F7E" w:rsidR="00D51B9C" w:rsidRDefault="00D51B9C">
      <w:pPr>
        <w:pStyle w:val="TOC5"/>
        <w:rPr>
          <w:rFonts w:asciiTheme="minorHAnsi" w:eastAsiaTheme="minorEastAsia" w:hAnsiTheme="minorHAnsi" w:cstheme="minorBidi"/>
          <w:sz w:val="22"/>
          <w:szCs w:val="22"/>
          <w:lang w:eastAsia="en-AU"/>
        </w:rPr>
      </w:pPr>
      <w:r>
        <w:tab/>
      </w:r>
      <w:hyperlink w:anchor="_Toc139284933" w:history="1">
        <w:r w:rsidRPr="006F001D">
          <w:t>12</w:t>
        </w:r>
        <w:r>
          <w:rPr>
            <w:rFonts w:asciiTheme="minorHAnsi" w:eastAsiaTheme="minorEastAsia" w:hAnsiTheme="minorHAnsi" w:cstheme="minorBidi"/>
            <w:sz w:val="22"/>
            <w:szCs w:val="22"/>
            <w:lang w:eastAsia="en-AU"/>
          </w:rPr>
          <w:tab/>
        </w:r>
        <w:r w:rsidRPr="006F001D">
          <w:t xml:space="preserve">Section 48 (7), definition of </w:t>
        </w:r>
        <w:r w:rsidRPr="006F001D">
          <w:rPr>
            <w:i/>
          </w:rPr>
          <w:t>serious offence</w:t>
        </w:r>
        <w:r w:rsidRPr="006F001D">
          <w:t>, paragraph (c) (i)</w:t>
        </w:r>
        <w:r>
          <w:tab/>
        </w:r>
        <w:r>
          <w:fldChar w:fldCharType="begin"/>
        </w:r>
        <w:r>
          <w:instrText xml:space="preserve"> PAGEREF _Toc139284933 \h </w:instrText>
        </w:r>
        <w:r>
          <w:fldChar w:fldCharType="separate"/>
        </w:r>
        <w:r w:rsidR="00E44012">
          <w:t>4</w:t>
        </w:r>
        <w:r>
          <w:fldChar w:fldCharType="end"/>
        </w:r>
      </w:hyperlink>
    </w:p>
    <w:p w14:paraId="0B70C90F" w14:textId="3EE54CC9" w:rsidR="00D51B9C" w:rsidRDefault="00D51B9C">
      <w:pPr>
        <w:pStyle w:val="TOC5"/>
        <w:rPr>
          <w:rFonts w:asciiTheme="minorHAnsi" w:eastAsiaTheme="minorEastAsia" w:hAnsiTheme="minorHAnsi" w:cstheme="minorBidi"/>
          <w:sz w:val="22"/>
          <w:szCs w:val="22"/>
          <w:lang w:eastAsia="en-AU"/>
        </w:rPr>
      </w:pPr>
      <w:r>
        <w:tab/>
      </w:r>
      <w:hyperlink w:anchor="_Toc139284934" w:history="1">
        <w:r w:rsidRPr="006F001D">
          <w:t>13</w:t>
        </w:r>
        <w:r>
          <w:rPr>
            <w:rFonts w:asciiTheme="minorHAnsi" w:eastAsiaTheme="minorEastAsia" w:hAnsiTheme="minorHAnsi" w:cstheme="minorBidi"/>
            <w:sz w:val="22"/>
            <w:szCs w:val="22"/>
            <w:lang w:eastAsia="en-AU"/>
          </w:rPr>
          <w:tab/>
        </w:r>
        <w:r w:rsidRPr="006F001D">
          <w:t>Section 50</w:t>
        </w:r>
        <w:r>
          <w:tab/>
        </w:r>
        <w:r>
          <w:fldChar w:fldCharType="begin"/>
        </w:r>
        <w:r>
          <w:instrText xml:space="preserve"> PAGEREF _Toc139284934 \h </w:instrText>
        </w:r>
        <w:r>
          <w:fldChar w:fldCharType="separate"/>
        </w:r>
        <w:r w:rsidR="00E44012">
          <w:t>4</w:t>
        </w:r>
        <w:r>
          <w:fldChar w:fldCharType="end"/>
        </w:r>
      </w:hyperlink>
    </w:p>
    <w:p w14:paraId="00DE0079" w14:textId="37296B57" w:rsidR="00D51B9C" w:rsidRDefault="00D51B9C">
      <w:pPr>
        <w:pStyle w:val="TOC5"/>
        <w:rPr>
          <w:rFonts w:asciiTheme="minorHAnsi" w:eastAsiaTheme="minorEastAsia" w:hAnsiTheme="minorHAnsi" w:cstheme="minorBidi"/>
          <w:sz w:val="22"/>
          <w:szCs w:val="22"/>
          <w:lang w:eastAsia="en-AU"/>
        </w:rPr>
      </w:pPr>
      <w:r>
        <w:tab/>
      </w:r>
      <w:hyperlink w:anchor="_Toc139284935" w:history="1">
        <w:r w:rsidRPr="00E404A6">
          <w:rPr>
            <w:rStyle w:val="CharSectNo"/>
          </w:rPr>
          <w:t>14</w:t>
        </w:r>
        <w:r w:rsidRPr="00007BEB">
          <w:rPr>
            <w:color w:val="000000"/>
          </w:rPr>
          <w:tab/>
          <w:t>When entitlement to certain benefits ends</w:t>
        </w:r>
        <w:r>
          <w:rPr>
            <w:color w:val="000000"/>
          </w:rPr>
          <w:br/>
        </w:r>
        <w:r w:rsidRPr="00007BEB">
          <w:rPr>
            <w:color w:val="000000"/>
          </w:rPr>
          <w:t>Section 51 (2), new note</w:t>
        </w:r>
        <w:r>
          <w:tab/>
        </w:r>
        <w:r>
          <w:fldChar w:fldCharType="begin"/>
        </w:r>
        <w:r>
          <w:instrText xml:space="preserve"> PAGEREF _Toc139284935 \h </w:instrText>
        </w:r>
        <w:r>
          <w:fldChar w:fldCharType="separate"/>
        </w:r>
        <w:r w:rsidR="00E44012">
          <w:t>6</w:t>
        </w:r>
        <w:r>
          <w:fldChar w:fldCharType="end"/>
        </w:r>
      </w:hyperlink>
    </w:p>
    <w:p w14:paraId="5FC4C206" w14:textId="01FAF544" w:rsidR="00D51B9C" w:rsidRDefault="00D51B9C">
      <w:pPr>
        <w:pStyle w:val="TOC5"/>
        <w:rPr>
          <w:rFonts w:asciiTheme="minorHAnsi" w:eastAsiaTheme="minorEastAsia" w:hAnsiTheme="minorHAnsi" w:cstheme="minorBidi"/>
          <w:sz w:val="22"/>
          <w:szCs w:val="22"/>
          <w:lang w:eastAsia="en-AU"/>
        </w:rPr>
      </w:pPr>
      <w:r>
        <w:tab/>
      </w:r>
      <w:hyperlink w:anchor="_Toc139284936" w:history="1">
        <w:r w:rsidRPr="00E404A6">
          <w:rPr>
            <w:rStyle w:val="CharSectNo"/>
          </w:rPr>
          <w:t>15</w:t>
        </w:r>
        <w:r w:rsidRPr="00007BEB">
          <w:rPr>
            <w:color w:val="000000"/>
          </w:rPr>
          <w:tab/>
          <w:t xml:space="preserve">Meaning of </w:t>
        </w:r>
        <w:r w:rsidRPr="00007BEB">
          <w:rPr>
            <w:rStyle w:val="charItals"/>
          </w:rPr>
          <w:t>authority to disclose personal health information</w:t>
        </w:r>
        <w:r>
          <w:rPr>
            <w:rStyle w:val="charItals"/>
          </w:rPr>
          <w:br/>
        </w:r>
        <w:r w:rsidRPr="00007BEB">
          <w:rPr>
            <w:color w:val="000000"/>
          </w:rPr>
          <w:t xml:space="preserve">Section 54 (1), definition of </w:t>
        </w:r>
        <w:r w:rsidRPr="00007BEB">
          <w:rPr>
            <w:rStyle w:val="charItals"/>
          </w:rPr>
          <w:t>authority to disclose personal health information</w:t>
        </w:r>
        <w:r w:rsidRPr="00007BEB">
          <w:rPr>
            <w:color w:val="000000"/>
          </w:rPr>
          <w:t>, paragraph (b) (i) (E)</w:t>
        </w:r>
        <w:r>
          <w:tab/>
        </w:r>
        <w:r>
          <w:fldChar w:fldCharType="begin"/>
        </w:r>
        <w:r>
          <w:instrText xml:space="preserve"> PAGEREF _Toc139284936 \h </w:instrText>
        </w:r>
        <w:r>
          <w:fldChar w:fldCharType="separate"/>
        </w:r>
        <w:r w:rsidR="00E44012">
          <w:t>6</w:t>
        </w:r>
        <w:r>
          <w:fldChar w:fldCharType="end"/>
        </w:r>
      </w:hyperlink>
    </w:p>
    <w:p w14:paraId="1A54567F" w14:textId="76B23832" w:rsidR="00D51B9C" w:rsidRDefault="00D51B9C">
      <w:pPr>
        <w:pStyle w:val="TOC5"/>
        <w:rPr>
          <w:rFonts w:asciiTheme="minorHAnsi" w:eastAsiaTheme="minorEastAsia" w:hAnsiTheme="minorHAnsi" w:cstheme="minorBidi"/>
          <w:sz w:val="22"/>
          <w:szCs w:val="22"/>
          <w:lang w:eastAsia="en-AU"/>
        </w:rPr>
      </w:pPr>
      <w:r>
        <w:tab/>
      </w:r>
      <w:hyperlink w:anchor="_Toc139284937" w:history="1">
        <w:r w:rsidRPr="00E404A6">
          <w:rPr>
            <w:rStyle w:val="CharSectNo"/>
          </w:rPr>
          <w:t>16</w:t>
        </w:r>
        <w:r w:rsidRPr="00007BEB">
          <w:rPr>
            <w:color w:val="000000"/>
          </w:rPr>
          <w:tab/>
          <w:t>Application for defined benefits—authority to disclose personal health information</w:t>
        </w:r>
        <w:r>
          <w:rPr>
            <w:color w:val="000000"/>
          </w:rPr>
          <w:br/>
        </w:r>
        <w:r w:rsidRPr="00007BEB">
          <w:rPr>
            <w:color w:val="000000"/>
          </w:rPr>
          <w:t xml:space="preserve">Section 57 (5), definition of </w:t>
        </w:r>
        <w:r w:rsidRPr="00007BEB">
          <w:rPr>
            <w:rStyle w:val="charItals"/>
          </w:rPr>
          <w:t>information disclosure content</w:t>
        </w:r>
        <w:r w:rsidRPr="00007BEB">
          <w:rPr>
            <w:color w:val="000000"/>
          </w:rPr>
          <w:t>, paragraph (a) (i) (E)</w:t>
        </w:r>
        <w:r>
          <w:tab/>
        </w:r>
        <w:r>
          <w:fldChar w:fldCharType="begin"/>
        </w:r>
        <w:r>
          <w:instrText xml:space="preserve"> PAGEREF _Toc139284937 \h </w:instrText>
        </w:r>
        <w:r>
          <w:fldChar w:fldCharType="separate"/>
        </w:r>
        <w:r w:rsidR="00E44012">
          <w:t>6</w:t>
        </w:r>
        <w:r>
          <w:fldChar w:fldCharType="end"/>
        </w:r>
      </w:hyperlink>
    </w:p>
    <w:p w14:paraId="3086FDCF" w14:textId="06F46397" w:rsidR="00D51B9C" w:rsidRDefault="00D51B9C">
      <w:pPr>
        <w:pStyle w:val="TOC5"/>
        <w:rPr>
          <w:rFonts w:asciiTheme="minorHAnsi" w:eastAsiaTheme="minorEastAsia" w:hAnsiTheme="minorHAnsi" w:cstheme="minorBidi"/>
          <w:sz w:val="22"/>
          <w:szCs w:val="22"/>
          <w:lang w:eastAsia="en-AU"/>
        </w:rPr>
      </w:pPr>
      <w:r>
        <w:tab/>
      </w:r>
      <w:hyperlink w:anchor="_Toc139284938" w:history="1">
        <w:r w:rsidRPr="00E404A6">
          <w:rPr>
            <w:rStyle w:val="CharSectNo"/>
          </w:rPr>
          <w:t>17</w:t>
        </w:r>
        <w:r w:rsidRPr="00007BEB">
          <w:rPr>
            <w:color w:val="000000"/>
          </w:rPr>
          <w:tab/>
          <w:t>Dispute about liability for application</w:t>
        </w:r>
        <w:r>
          <w:rPr>
            <w:color w:val="000000"/>
          </w:rPr>
          <w:br/>
        </w:r>
        <w:r w:rsidRPr="00007BEB">
          <w:rPr>
            <w:color w:val="000000"/>
          </w:rPr>
          <w:t>Section 70 (5) (b)</w:t>
        </w:r>
        <w:r>
          <w:tab/>
        </w:r>
        <w:r>
          <w:fldChar w:fldCharType="begin"/>
        </w:r>
        <w:r>
          <w:instrText xml:space="preserve"> PAGEREF _Toc139284938 \h </w:instrText>
        </w:r>
        <w:r>
          <w:fldChar w:fldCharType="separate"/>
        </w:r>
        <w:r w:rsidR="00E44012">
          <w:t>6</w:t>
        </w:r>
        <w:r>
          <w:fldChar w:fldCharType="end"/>
        </w:r>
      </w:hyperlink>
    </w:p>
    <w:p w14:paraId="45C3C677" w14:textId="7517F0C8" w:rsidR="00D51B9C" w:rsidRDefault="00D51B9C">
      <w:pPr>
        <w:pStyle w:val="TOC5"/>
        <w:rPr>
          <w:rFonts w:asciiTheme="minorHAnsi" w:eastAsiaTheme="minorEastAsia" w:hAnsiTheme="minorHAnsi" w:cstheme="minorBidi"/>
          <w:sz w:val="22"/>
          <w:szCs w:val="22"/>
          <w:lang w:eastAsia="en-AU"/>
        </w:rPr>
      </w:pPr>
      <w:r>
        <w:tab/>
      </w:r>
      <w:hyperlink w:anchor="_Toc139284939" w:history="1">
        <w:r w:rsidRPr="006F001D">
          <w:t>18</w:t>
        </w:r>
        <w:r>
          <w:rPr>
            <w:rFonts w:asciiTheme="minorHAnsi" w:eastAsiaTheme="minorEastAsia" w:hAnsiTheme="minorHAnsi" w:cstheme="minorBidi"/>
            <w:sz w:val="22"/>
            <w:szCs w:val="22"/>
            <w:lang w:eastAsia="en-AU"/>
          </w:rPr>
          <w:tab/>
        </w:r>
        <w:r w:rsidRPr="006F001D">
          <w:t>Section 73</w:t>
        </w:r>
        <w:r>
          <w:tab/>
        </w:r>
        <w:r>
          <w:fldChar w:fldCharType="begin"/>
        </w:r>
        <w:r>
          <w:instrText xml:space="preserve"> PAGEREF _Toc139284939 \h </w:instrText>
        </w:r>
        <w:r>
          <w:fldChar w:fldCharType="separate"/>
        </w:r>
        <w:r w:rsidR="00E44012">
          <w:t>7</w:t>
        </w:r>
        <w:r>
          <w:fldChar w:fldCharType="end"/>
        </w:r>
      </w:hyperlink>
    </w:p>
    <w:p w14:paraId="02A19C06" w14:textId="04B54732" w:rsidR="00D51B9C" w:rsidRDefault="00D51B9C">
      <w:pPr>
        <w:pStyle w:val="TOC5"/>
        <w:rPr>
          <w:rFonts w:asciiTheme="minorHAnsi" w:eastAsiaTheme="minorEastAsia" w:hAnsiTheme="minorHAnsi" w:cstheme="minorBidi"/>
          <w:sz w:val="22"/>
          <w:szCs w:val="22"/>
          <w:lang w:eastAsia="en-AU"/>
        </w:rPr>
      </w:pPr>
      <w:r>
        <w:tab/>
      </w:r>
      <w:hyperlink w:anchor="_Toc139284940" w:history="1">
        <w:r w:rsidRPr="008E3EE5">
          <w:rPr>
            <w:rStyle w:val="CharSectNo"/>
          </w:rPr>
          <w:t>19</w:t>
        </w:r>
        <w:r w:rsidRPr="00007BEB">
          <w:rPr>
            <w:color w:val="000000"/>
          </w:rPr>
          <w:tab/>
          <w:t xml:space="preserve">Meaning of </w:t>
        </w:r>
        <w:r w:rsidRPr="00007BEB">
          <w:rPr>
            <w:rStyle w:val="charItals"/>
          </w:rPr>
          <w:t>AWE adjusted</w:t>
        </w:r>
        <w:r w:rsidRPr="00007BEB">
          <w:rPr>
            <w:color w:val="000000"/>
          </w:rPr>
          <w:t>—div 2.4.3</w:t>
        </w:r>
        <w:r>
          <w:rPr>
            <w:color w:val="000000"/>
          </w:rPr>
          <w:br/>
        </w:r>
        <w:r w:rsidRPr="00007BEB">
          <w:rPr>
            <w:color w:val="000000"/>
          </w:rPr>
          <w:t>Section 94 (4), example</w:t>
        </w:r>
        <w:r>
          <w:tab/>
        </w:r>
        <w:r>
          <w:fldChar w:fldCharType="begin"/>
        </w:r>
        <w:r>
          <w:instrText xml:space="preserve"> PAGEREF _Toc139284940 \h </w:instrText>
        </w:r>
        <w:r>
          <w:fldChar w:fldCharType="separate"/>
        </w:r>
        <w:r w:rsidR="00E44012">
          <w:t>8</w:t>
        </w:r>
        <w:r>
          <w:fldChar w:fldCharType="end"/>
        </w:r>
      </w:hyperlink>
    </w:p>
    <w:p w14:paraId="0CEB4F06" w14:textId="71169608" w:rsidR="00D51B9C" w:rsidRDefault="00D51B9C">
      <w:pPr>
        <w:pStyle w:val="TOC5"/>
        <w:rPr>
          <w:rFonts w:asciiTheme="minorHAnsi" w:eastAsiaTheme="minorEastAsia" w:hAnsiTheme="minorHAnsi" w:cstheme="minorBidi"/>
          <w:sz w:val="22"/>
          <w:szCs w:val="22"/>
          <w:lang w:eastAsia="en-AU"/>
        </w:rPr>
      </w:pPr>
      <w:r>
        <w:tab/>
      </w:r>
      <w:hyperlink w:anchor="_Toc139284941" w:history="1">
        <w:r w:rsidRPr="00E404A6">
          <w:rPr>
            <w:rStyle w:val="CharSectNo"/>
          </w:rPr>
          <w:t>20</w:t>
        </w:r>
        <w:r w:rsidRPr="00007BEB">
          <w:rPr>
            <w:color w:val="000000"/>
          </w:rPr>
          <w:tab/>
          <w:t>Notice required to reduce or stop income replacement benefit payments</w:t>
        </w:r>
        <w:r>
          <w:rPr>
            <w:color w:val="000000"/>
          </w:rPr>
          <w:br/>
        </w:r>
        <w:r w:rsidRPr="00007BEB">
          <w:rPr>
            <w:color w:val="000000"/>
          </w:rPr>
          <w:t>Section 107 (2) (b)</w:t>
        </w:r>
        <w:r>
          <w:tab/>
        </w:r>
        <w:r>
          <w:fldChar w:fldCharType="begin"/>
        </w:r>
        <w:r>
          <w:instrText xml:space="preserve"> PAGEREF _Toc139284941 \h </w:instrText>
        </w:r>
        <w:r>
          <w:fldChar w:fldCharType="separate"/>
        </w:r>
        <w:r w:rsidR="00E44012">
          <w:t>9</w:t>
        </w:r>
        <w:r>
          <w:fldChar w:fldCharType="end"/>
        </w:r>
      </w:hyperlink>
    </w:p>
    <w:p w14:paraId="3A435F8A" w14:textId="6C0EB34C" w:rsidR="00D51B9C" w:rsidRDefault="00D51B9C">
      <w:pPr>
        <w:pStyle w:val="TOC5"/>
        <w:rPr>
          <w:rFonts w:asciiTheme="minorHAnsi" w:eastAsiaTheme="minorEastAsia" w:hAnsiTheme="minorHAnsi" w:cstheme="minorBidi"/>
          <w:sz w:val="22"/>
          <w:szCs w:val="22"/>
          <w:lang w:eastAsia="en-AU"/>
        </w:rPr>
      </w:pPr>
      <w:r>
        <w:tab/>
      </w:r>
      <w:hyperlink w:anchor="_Toc139284942" w:history="1">
        <w:r w:rsidRPr="00E404A6">
          <w:rPr>
            <w:rStyle w:val="CharSectNo"/>
          </w:rPr>
          <w:t>21</w:t>
        </w:r>
        <w:r w:rsidRPr="006F03ED">
          <w:tab/>
          <w:t>Who is entitled to treatment and care benefits?</w:t>
        </w:r>
        <w:r>
          <w:br/>
        </w:r>
        <w:r w:rsidRPr="006F03ED">
          <w:t>Section 112 (2) (e)</w:t>
        </w:r>
        <w:r>
          <w:tab/>
        </w:r>
        <w:r>
          <w:fldChar w:fldCharType="begin"/>
        </w:r>
        <w:r>
          <w:instrText xml:space="preserve"> PAGEREF _Toc139284942 \h </w:instrText>
        </w:r>
        <w:r>
          <w:fldChar w:fldCharType="separate"/>
        </w:r>
        <w:r w:rsidR="00E44012">
          <w:t>9</w:t>
        </w:r>
        <w:r>
          <w:fldChar w:fldCharType="end"/>
        </w:r>
      </w:hyperlink>
    </w:p>
    <w:p w14:paraId="45B5111B" w14:textId="50969D72" w:rsidR="00D51B9C" w:rsidRDefault="00D51B9C">
      <w:pPr>
        <w:pStyle w:val="TOC5"/>
        <w:rPr>
          <w:rFonts w:asciiTheme="minorHAnsi" w:eastAsiaTheme="minorEastAsia" w:hAnsiTheme="minorHAnsi" w:cstheme="minorBidi"/>
          <w:sz w:val="22"/>
          <w:szCs w:val="22"/>
          <w:lang w:eastAsia="en-AU"/>
        </w:rPr>
      </w:pPr>
      <w:r>
        <w:tab/>
      </w:r>
      <w:hyperlink w:anchor="_Toc139284943" w:history="1">
        <w:r w:rsidRPr="00E404A6">
          <w:rPr>
            <w:rStyle w:val="CharSectNo"/>
          </w:rPr>
          <w:t>22</w:t>
        </w:r>
        <w:r w:rsidRPr="00007BEB">
          <w:rPr>
            <w:color w:val="000000"/>
          </w:rPr>
          <w:tab/>
          <w:t>Assessment of injured person’s injuries</w:t>
        </w:r>
        <w:r>
          <w:rPr>
            <w:color w:val="000000"/>
          </w:rPr>
          <w:br/>
        </w:r>
        <w:r w:rsidRPr="00007BEB">
          <w:rPr>
            <w:color w:val="000000"/>
          </w:rPr>
          <w:t>Section 121 (3)</w:t>
        </w:r>
        <w:r>
          <w:tab/>
        </w:r>
        <w:r>
          <w:fldChar w:fldCharType="begin"/>
        </w:r>
        <w:r>
          <w:instrText xml:space="preserve"> PAGEREF _Toc139284943 \h </w:instrText>
        </w:r>
        <w:r>
          <w:fldChar w:fldCharType="separate"/>
        </w:r>
        <w:r w:rsidR="00E44012">
          <w:t>10</w:t>
        </w:r>
        <w:r>
          <w:fldChar w:fldCharType="end"/>
        </w:r>
      </w:hyperlink>
    </w:p>
    <w:p w14:paraId="4E5E1D83" w14:textId="001C587D" w:rsidR="00D51B9C" w:rsidRDefault="00D51B9C">
      <w:pPr>
        <w:pStyle w:val="TOC5"/>
        <w:rPr>
          <w:rFonts w:asciiTheme="minorHAnsi" w:eastAsiaTheme="minorEastAsia" w:hAnsiTheme="minorHAnsi" w:cstheme="minorBidi"/>
          <w:sz w:val="22"/>
          <w:szCs w:val="22"/>
          <w:lang w:eastAsia="en-AU"/>
        </w:rPr>
      </w:pPr>
      <w:r>
        <w:tab/>
      </w:r>
      <w:hyperlink w:anchor="_Toc139284944" w:history="1">
        <w:r w:rsidRPr="006F001D">
          <w:t>23</w:t>
        </w:r>
        <w:r>
          <w:rPr>
            <w:rFonts w:asciiTheme="minorHAnsi" w:eastAsiaTheme="minorEastAsia" w:hAnsiTheme="minorHAnsi" w:cstheme="minorBidi"/>
            <w:sz w:val="22"/>
            <w:szCs w:val="22"/>
            <w:lang w:eastAsia="en-AU"/>
          </w:rPr>
          <w:tab/>
        </w:r>
        <w:r w:rsidRPr="006F001D">
          <w:t>Section 121 (4) (b)</w:t>
        </w:r>
        <w:r>
          <w:tab/>
        </w:r>
        <w:r>
          <w:fldChar w:fldCharType="begin"/>
        </w:r>
        <w:r>
          <w:instrText xml:space="preserve"> PAGEREF _Toc139284944 \h </w:instrText>
        </w:r>
        <w:r>
          <w:fldChar w:fldCharType="separate"/>
        </w:r>
        <w:r w:rsidR="00E44012">
          <w:t>10</w:t>
        </w:r>
        <w:r>
          <w:fldChar w:fldCharType="end"/>
        </w:r>
      </w:hyperlink>
    </w:p>
    <w:p w14:paraId="0B9F093A" w14:textId="4CBC31E7" w:rsidR="00D51B9C" w:rsidRDefault="00D51B9C">
      <w:pPr>
        <w:pStyle w:val="TOC5"/>
        <w:rPr>
          <w:rFonts w:asciiTheme="minorHAnsi" w:eastAsiaTheme="minorEastAsia" w:hAnsiTheme="minorHAnsi" w:cstheme="minorBidi"/>
          <w:sz w:val="22"/>
          <w:szCs w:val="22"/>
          <w:lang w:eastAsia="en-AU"/>
        </w:rPr>
      </w:pPr>
      <w:r>
        <w:tab/>
      </w:r>
      <w:hyperlink w:anchor="_Toc139284945" w:history="1">
        <w:r w:rsidRPr="006F001D">
          <w:t>24</w:t>
        </w:r>
        <w:r>
          <w:rPr>
            <w:rFonts w:asciiTheme="minorHAnsi" w:eastAsiaTheme="minorEastAsia" w:hAnsiTheme="minorHAnsi" w:cstheme="minorBidi"/>
            <w:sz w:val="22"/>
            <w:szCs w:val="22"/>
            <w:lang w:eastAsia="en-AU"/>
          </w:rPr>
          <w:tab/>
        </w:r>
        <w:r w:rsidRPr="006F001D">
          <w:t>New section 124A</w:t>
        </w:r>
        <w:r>
          <w:tab/>
        </w:r>
        <w:r>
          <w:fldChar w:fldCharType="begin"/>
        </w:r>
        <w:r>
          <w:instrText xml:space="preserve"> PAGEREF _Toc139284945 \h </w:instrText>
        </w:r>
        <w:r>
          <w:fldChar w:fldCharType="separate"/>
        </w:r>
        <w:r w:rsidR="00E44012">
          <w:t>10</w:t>
        </w:r>
        <w:r>
          <w:fldChar w:fldCharType="end"/>
        </w:r>
      </w:hyperlink>
    </w:p>
    <w:p w14:paraId="6F31B95A" w14:textId="4740A9CB" w:rsidR="00D51B9C" w:rsidRDefault="00D51B9C">
      <w:pPr>
        <w:pStyle w:val="TOC5"/>
        <w:rPr>
          <w:rFonts w:asciiTheme="minorHAnsi" w:eastAsiaTheme="minorEastAsia" w:hAnsiTheme="minorHAnsi" w:cstheme="minorBidi"/>
          <w:sz w:val="22"/>
          <w:szCs w:val="22"/>
          <w:lang w:eastAsia="en-AU"/>
        </w:rPr>
      </w:pPr>
      <w:r>
        <w:tab/>
      </w:r>
      <w:hyperlink w:anchor="_Toc139284946" w:history="1">
        <w:r w:rsidRPr="00E404A6">
          <w:rPr>
            <w:rStyle w:val="CharSectNo"/>
          </w:rPr>
          <w:t>25</w:t>
        </w:r>
        <w:r w:rsidRPr="006F03ED">
          <w:tab/>
          <w:t>Who is entitled to quality of life benefits?</w:t>
        </w:r>
        <w:r>
          <w:br/>
        </w:r>
        <w:r w:rsidRPr="006F03ED">
          <w:t>Section 132 (2) (g)</w:t>
        </w:r>
        <w:r>
          <w:tab/>
        </w:r>
        <w:r>
          <w:fldChar w:fldCharType="begin"/>
        </w:r>
        <w:r>
          <w:instrText xml:space="preserve"> PAGEREF _Toc139284946 \h </w:instrText>
        </w:r>
        <w:r>
          <w:fldChar w:fldCharType="separate"/>
        </w:r>
        <w:r w:rsidR="00E44012">
          <w:t>11</w:t>
        </w:r>
        <w:r>
          <w:fldChar w:fldCharType="end"/>
        </w:r>
      </w:hyperlink>
    </w:p>
    <w:p w14:paraId="61A0B63E" w14:textId="2C04C9C5" w:rsidR="00D51B9C" w:rsidRDefault="00D51B9C">
      <w:pPr>
        <w:pStyle w:val="TOC5"/>
        <w:rPr>
          <w:rFonts w:asciiTheme="minorHAnsi" w:eastAsiaTheme="minorEastAsia" w:hAnsiTheme="minorHAnsi" w:cstheme="minorBidi"/>
          <w:sz w:val="22"/>
          <w:szCs w:val="22"/>
          <w:lang w:eastAsia="en-AU"/>
        </w:rPr>
      </w:pPr>
      <w:r>
        <w:tab/>
      </w:r>
      <w:hyperlink w:anchor="_Toc139284947" w:history="1">
        <w:r w:rsidRPr="00E404A6">
          <w:rPr>
            <w:rStyle w:val="CharSectNo"/>
          </w:rPr>
          <w:t>26</w:t>
        </w:r>
        <w:r w:rsidRPr="00007BEB">
          <w:rPr>
            <w:color w:val="000000"/>
          </w:rPr>
          <w:tab/>
          <w:t>Quality of life benefits application</w:t>
        </w:r>
        <w:r>
          <w:rPr>
            <w:color w:val="000000"/>
          </w:rPr>
          <w:br/>
        </w:r>
        <w:r w:rsidRPr="00007BEB">
          <w:rPr>
            <w:color w:val="000000"/>
          </w:rPr>
          <w:t>Section 137 (1)</w:t>
        </w:r>
        <w:r>
          <w:tab/>
        </w:r>
        <w:r>
          <w:fldChar w:fldCharType="begin"/>
        </w:r>
        <w:r>
          <w:instrText xml:space="preserve"> PAGEREF _Toc139284947 \h </w:instrText>
        </w:r>
        <w:r>
          <w:fldChar w:fldCharType="separate"/>
        </w:r>
        <w:r w:rsidR="00E44012">
          <w:t>11</w:t>
        </w:r>
        <w:r>
          <w:fldChar w:fldCharType="end"/>
        </w:r>
      </w:hyperlink>
    </w:p>
    <w:p w14:paraId="6D7C4ECC" w14:textId="4EF0676C" w:rsidR="00D51B9C" w:rsidRDefault="00D51B9C">
      <w:pPr>
        <w:pStyle w:val="TOC5"/>
        <w:rPr>
          <w:rFonts w:asciiTheme="minorHAnsi" w:eastAsiaTheme="minorEastAsia" w:hAnsiTheme="minorHAnsi" w:cstheme="minorBidi"/>
          <w:sz w:val="22"/>
          <w:szCs w:val="22"/>
          <w:lang w:eastAsia="en-AU"/>
        </w:rPr>
      </w:pPr>
      <w:r>
        <w:tab/>
      </w:r>
      <w:hyperlink w:anchor="_Toc139284948" w:history="1">
        <w:r w:rsidRPr="006F001D">
          <w:t>27</w:t>
        </w:r>
        <w:r>
          <w:rPr>
            <w:rFonts w:asciiTheme="minorHAnsi" w:eastAsiaTheme="minorEastAsia" w:hAnsiTheme="minorHAnsi" w:cstheme="minorBidi"/>
            <w:sz w:val="22"/>
            <w:szCs w:val="22"/>
            <w:lang w:eastAsia="en-AU"/>
          </w:rPr>
          <w:tab/>
        </w:r>
        <w:r w:rsidRPr="006F001D">
          <w:t>Section 137 (3) (a)</w:t>
        </w:r>
        <w:r>
          <w:tab/>
        </w:r>
        <w:r>
          <w:fldChar w:fldCharType="begin"/>
        </w:r>
        <w:r>
          <w:instrText xml:space="preserve"> PAGEREF _Toc139284948 \h </w:instrText>
        </w:r>
        <w:r>
          <w:fldChar w:fldCharType="separate"/>
        </w:r>
        <w:r w:rsidR="00E44012">
          <w:t>12</w:t>
        </w:r>
        <w:r>
          <w:fldChar w:fldCharType="end"/>
        </w:r>
      </w:hyperlink>
    </w:p>
    <w:p w14:paraId="54E7E5FD" w14:textId="16AEECB2" w:rsidR="00D51B9C" w:rsidRDefault="00D51B9C">
      <w:pPr>
        <w:pStyle w:val="TOC5"/>
        <w:rPr>
          <w:rFonts w:asciiTheme="minorHAnsi" w:eastAsiaTheme="minorEastAsia" w:hAnsiTheme="minorHAnsi" w:cstheme="minorBidi"/>
          <w:sz w:val="22"/>
          <w:szCs w:val="22"/>
          <w:lang w:eastAsia="en-AU"/>
        </w:rPr>
      </w:pPr>
      <w:r>
        <w:lastRenderedPageBreak/>
        <w:tab/>
      </w:r>
      <w:hyperlink w:anchor="_Toc139284949" w:history="1">
        <w:r w:rsidRPr="006F001D">
          <w:t>28</w:t>
        </w:r>
        <w:r>
          <w:rPr>
            <w:rFonts w:asciiTheme="minorHAnsi" w:eastAsiaTheme="minorEastAsia" w:hAnsiTheme="minorHAnsi" w:cstheme="minorBidi"/>
            <w:sz w:val="22"/>
            <w:szCs w:val="22"/>
            <w:lang w:eastAsia="en-AU"/>
          </w:rPr>
          <w:tab/>
        </w:r>
        <w:r w:rsidRPr="006F001D">
          <w:t>New section 137 (4)</w:t>
        </w:r>
        <w:r>
          <w:tab/>
        </w:r>
        <w:r>
          <w:fldChar w:fldCharType="begin"/>
        </w:r>
        <w:r>
          <w:instrText xml:space="preserve"> PAGEREF _Toc139284949 \h </w:instrText>
        </w:r>
        <w:r>
          <w:fldChar w:fldCharType="separate"/>
        </w:r>
        <w:r w:rsidR="00E44012">
          <w:t>12</w:t>
        </w:r>
        <w:r>
          <w:fldChar w:fldCharType="end"/>
        </w:r>
      </w:hyperlink>
    </w:p>
    <w:p w14:paraId="5F6EFABE" w14:textId="574D6D18" w:rsidR="00D51B9C" w:rsidRDefault="00D51B9C">
      <w:pPr>
        <w:pStyle w:val="TOC5"/>
        <w:rPr>
          <w:rFonts w:asciiTheme="minorHAnsi" w:eastAsiaTheme="minorEastAsia" w:hAnsiTheme="minorHAnsi" w:cstheme="minorBidi"/>
          <w:sz w:val="22"/>
          <w:szCs w:val="22"/>
          <w:lang w:eastAsia="en-AU"/>
        </w:rPr>
      </w:pPr>
      <w:r>
        <w:tab/>
      </w:r>
      <w:hyperlink w:anchor="_Toc139284950" w:history="1">
        <w:r w:rsidRPr="00E404A6">
          <w:rPr>
            <w:rStyle w:val="CharSectNo"/>
          </w:rPr>
          <w:t>29</w:t>
        </w:r>
        <w:r w:rsidRPr="00007BEB">
          <w:rPr>
            <w:color w:val="000000"/>
          </w:rPr>
          <w:tab/>
          <w:t>WPI assessment 4 years 6 months after motor accident</w:t>
        </w:r>
        <w:r>
          <w:rPr>
            <w:color w:val="000000"/>
          </w:rPr>
          <w:br/>
        </w:r>
        <w:r w:rsidRPr="00007BEB">
          <w:rPr>
            <w:color w:val="000000"/>
          </w:rPr>
          <w:t>Section 141 (1) (a)</w:t>
        </w:r>
        <w:r>
          <w:tab/>
        </w:r>
        <w:r>
          <w:fldChar w:fldCharType="begin"/>
        </w:r>
        <w:r>
          <w:instrText xml:space="preserve"> PAGEREF _Toc139284950 \h </w:instrText>
        </w:r>
        <w:r>
          <w:fldChar w:fldCharType="separate"/>
        </w:r>
        <w:r w:rsidR="00E44012">
          <w:t>12</w:t>
        </w:r>
        <w:r>
          <w:fldChar w:fldCharType="end"/>
        </w:r>
      </w:hyperlink>
    </w:p>
    <w:p w14:paraId="3F963113" w14:textId="6CA3D814" w:rsidR="00D51B9C" w:rsidRDefault="00D51B9C">
      <w:pPr>
        <w:pStyle w:val="TOC5"/>
        <w:rPr>
          <w:rFonts w:asciiTheme="minorHAnsi" w:eastAsiaTheme="minorEastAsia" w:hAnsiTheme="minorHAnsi" w:cstheme="minorBidi"/>
          <w:sz w:val="22"/>
          <w:szCs w:val="22"/>
          <w:lang w:eastAsia="en-AU"/>
        </w:rPr>
      </w:pPr>
      <w:r>
        <w:tab/>
      </w:r>
      <w:hyperlink w:anchor="_Toc139284951" w:history="1">
        <w:r w:rsidRPr="006F001D">
          <w:t>30</w:t>
        </w:r>
        <w:r>
          <w:rPr>
            <w:rFonts w:asciiTheme="minorHAnsi" w:eastAsiaTheme="minorEastAsia" w:hAnsiTheme="minorHAnsi" w:cstheme="minorBidi"/>
            <w:sz w:val="22"/>
            <w:szCs w:val="22"/>
            <w:lang w:eastAsia="en-AU"/>
          </w:rPr>
          <w:tab/>
        </w:r>
        <w:r w:rsidRPr="006F001D">
          <w:t>Section 141 (4) (a)</w:t>
        </w:r>
        <w:r>
          <w:tab/>
        </w:r>
        <w:r>
          <w:fldChar w:fldCharType="begin"/>
        </w:r>
        <w:r>
          <w:instrText xml:space="preserve"> PAGEREF _Toc139284951 \h </w:instrText>
        </w:r>
        <w:r>
          <w:fldChar w:fldCharType="separate"/>
        </w:r>
        <w:r w:rsidR="00E44012">
          <w:t>13</w:t>
        </w:r>
        <w:r>
          <w:fldChar w:fldCharType="end"/>
        </w:r>
      </w:hyperlink>
    </w:p>
    <w:p w14:paraId="7FE58EE0" w14:textId="3AC289E5" w:rsidR="00D51B9C" w:rsidRDefault="00D51B9C">
      <w:pPr>
        <w:pStyle w:val="TOC5"/>
        <w:rPr>
          <w:rFonts w:asciiTheme="minorHAnsi" w:eastAsiaTheme="minorEastAsia" w:hAnsiTheme="minorHAnsi" w:cstheme="minorBidi"/>
          <w:sz w:val="22"/>
          <w:szCs w:val="22"/>
          <w:lang w:eastAsia="en-AU"/>
        </w:rPr>
      </w:pPr>
      <w:r>
        <w:tab/>
      </w:r>
      <w:hyperlink w:anchor="_Toc139284952" w:history="1">
        <w:r w:rsidRPr="00E404A6">
          <w:rPr>
            <w:rStyle w:val="CharSectNo"/>
          </w:rPr>
          <w:t>31</w:t>
        </w:r>
        <w:r w:rsidRPr="00007BEB">
          <w:rPr>
            <w:color w:val="000000"/>
          </w:rPr>
          <w:tab/>
          <w:t>WPI assessment—multiple body systems affected</w:t>
        </w:r>
        <w:r>
          <w:rPr>
            <w:color w:val="000000"/>
          </w:rPr>
          <w:br/>
        </w:r>
        <w:r w:rsidRPr="00007BEB">
          <w:rPr>
            <w:color w:val="000000"/>
          </w:rPr>
          <w:t>Section 151 (d)</w:t>
        </w:r>
        <w:r>
          <w:tab/>
        </w:r>
        <w:r>
          <w:fldChar w:fldCharType="begin"/>
        </w:r>
        <w:r>
          <w:instrText xml:space="preserve"> PAGEREF _Toc139284952 \h </w:instrText>
        </w:r>
        <w:r>
          <w:fldChar w:fldCharType="separate"/>
        </w:r>
        <w:r w:rsidR="00E44012">
          <w:t>13</w:t>
        </w:r>
        <w:r>
          <w:fldChar w:fldCharType="end"/>
        </w:r>
      </w:hyperlink>
    </w:p>
    <w:p w14:paraId="24A71393" w14:textId="7158F866" w:rsidR="00D51B9C" w:rsidRDefault="00D51B9C">
      <w:pPr>
        <w:pStyle w:val="TOC5"/>
        <w:rPr>
          <w:rFonts w:asciiTheme="minorHAnsi" w:eastAsiaTheme="minorEastAsia" w:hAnsiTheme="minorHAnsi" w:cstheme="minorBidi"/>
          <w:sz w:val="22"/>
          <w:szCs w:val="22"/>
          <w:lang w:eastAsia="en-AU"/>
        </w:rPr>
      </w:pPr>
      <w:r>
        <w:tab/>
      </w:r>
      <w:hyperlink w:anchor="_Toc139284953" w:history="1">
        <w:r w:rsidRPr="006F001D">
          <w:t>32</w:t>
        </w:r>
        <w:r>
          <w:rPr>
            <w:rFonts w:asciiTheme="minorHAnsi" w:eastAsiaTheme="minorEastAsia" w:hAnsiTheme="minorHAnsi" w:cstheme="minorBidi"/>
            <w:sz w:val="22"/>
            <w:szCs w:val="22"/>
            <w:lang w:eastAsia="en-AU"/>
          </w:rPr>
          <w:tab/>
        </w:r>
        <w:r w:rsidRPr="006F001D">
          <w:t>New section 151 (2)</w:t>
        </w:r>
        <w:r>
          <w:tab/>
        </w:r>
        <w:r>
          <w:fldChar w:fldCharType="begin"/>
        </w:r>
        <w:r>
          <w:instrText xml:space="preserve"> PAGEREF _Toc139284953 \h </w:instrText>
        </w:r>
        <w:r>
          <w:fldChar w:fldCharType="separate"/>
        </w:r>
        <w:r w:rsidR="00E44012">
          <w:t>14</w:t>
        </w:r>
        <w:r>
          <w:fldChar w:fldCharType="end"/>
        </w:r>
      </w:hyperlink>
    </w:p>
    <w:p w14:paraId="38A6ACF8" w14:textId="5BAD6397" w:rsidR="00D51B9C" w:rsidRDefault="00D51B9C">
      <w:pPr>
        <w:pStyle w:val="TOC5"/>
        <w:rPr>
          <w:rFonts w:asciiTheme="minorHAnsi" w:eastAsiaTheme="minorEastAsia" w:hAnsiTheme="minorHAnsi" w:cstheme="minorBidi"/>
          <w:sz w:val="22"/>
          <w:szCs w:val="22"/>
          <w:lang w:eastAsia="en-AU"/>
        </w:rPr>
      </w:pPr>
      <w:r>
        <w:tab/>
      </w:r>
      <w:hyperlink w:anchor="_Toc139284954" w:history="1">
        <w:r w:rsidRPr="006F001D">
          <w:t>33</w:t>
        </w:r>
        <w:r>
          <w:rPr>
            <w:rFonts w:asciiTheme="minorHAnsi" w:eastAsiaTheme="minorEastAsia" w:hAnsiTheme="minorHAnsi" w:cstheme="minorBidi"/>
            <w:sz w:val="22"/>
            <w:szCs w:val="22"/>
            <w:lang w:eastAsia="en-AU"/>
          </w:rPr>
          <w:tab/>
        </w:r>
        <w:r w:rsidRPr="006F001D">
          <w:t>Section 154 heading</w:t>
        </w:r>
        <w:r>
          <w:tab/>
        </w:r>
        <w:r>
          <w:fldChar w:fldCharType="begin"/>
        </w:r>
        <w:r>
          <w:instrText xml:space="preserve"> PAGEREF _Toc139284954 \h </w:instrText>
        </w:r>
        <w:r>
          <w:fldChar w:fldCharType="separate"/>
        </w:r>
        <w:r w:rsidR="00E44012">
          <w:t>14</w:t>
        </w:r>
        <w:r>
          <w:fldChar w:fldCharType="end"/>
        </w:r>
      </w:hyperlink>
    </w:p>
    <w:p w14:paraId="6D467344" w14:textId="15BC8733" w:rsidR="00D51B9C" w:rsidRDefault="00D51B9C">
      <w:pPr>
        <w:pStyle w:val="TOC5"/>
        <w:rPr>
          <w:rFonts w:asciiTheme="minorHAnsi" w:eastAsiaTheme="minorEastAsia" w:hAnsiTheme="minorHAnsi" w:cstheme="minorBidi"/>
          <w:sz w:val="22"/>
          <w:szCs w:val="22"/>
          <w:lang w:eastAsia="en-AU"/>
        </w:rPr>
      </w:pPr>
      <w:r>
        <w:tab/>
      </w:r>
      <w:hyperlink w:anchor="_Toc139284955" w:history="1">
        <w:r w:rsidRPr="006F001D">
          <w:t>34</w:t>
        </w:r>
        <w:r>
          <w:rPr>
            <w:rFonts w:asciiTheme="minorHAnsi" w:eastAsiaTheme="minorEastAsia" w:hAnsiTheme="minorHAnsi" w:cstheme="minorBidi"/>
            <w:sz w:val="22"/>
            <w:szCs w:val="22"/>
            <w:lang w:eastAsia="en-AU"/>
          </w:rPr>
          <w:tab/>
        </w:r>
        <w:r w:rsidRPr="006F001D">
          <w:t>Section 154 (2) (b)</w:t>
        </w:r>
        <w:r>
          <w:tab/>
        </w:r>
        <w:r>
          <w:fldChar w:fldCharType="begin"/>
        </w:r>
        <w:r>
          <w:instrText xml:space="preserve"> PAGEREF _Toc139284955 \h </w:instrText>
        </w:r>
        <w:r>
          <w:fldChar w:fldCharType="separate"/>
        </w:r>
        <w:r w:rsidR="00E44012">
          <w:t>14</w:t>
        </w:r>
        <w:r>
          <w:fldChar w:fldCharType="end"/>
        </w:r>
      </w:hyperlink>
    </w:p>
    <w:p w14:paraId="42C0FB5A" w14:textId="735C8A90" w:rsidR="00D51B9C" w:rsidRDefault="00D51B9C">
      <w:pPr>
        <w:pStyle w:val="TOC5"/>
        <w:rPr>
          <w:rFonts w:asciiTheme="minorHAnsi" w:eastAsiaTheme="minorEastAsia" w:hAnsiTheme="minorHAnsi" w:cstheme="minorBidi"/>
          <w:sz w:val="22"/>
          <w:szCs w:val="22"/>
          <w:lang w:eastAsia="en-AU"/>
        </w:rPr>
      </w:pPr>
      <w:r>
        <w:tab/>
      </w:r>
      <w:hyperlink w:anchor="_Toc139284956" w:history="1">
        <w:r w:rsidRPr="006F001D">
          <w:t>35</w:t>
        </w:r>
        <w:r>
          <w:rPr>
            <w:rFonts w:asciiTheme="minorHAnsi" w:eastAsiaTheme="minorEastAsia" w:hAnsiTheme="minorHAnsi" w:cstheme="minorBidi"/>
            <w:sz w:val="22"/>
            <w:szCs w:val="22"/>
            <w:lang w:eastAsia="en-AU"/>
          </w:rPr>
          <w:tab/>
        </w:r>
        <w:r w:rsidRPr="006F001D">
          <w:t>Section 154 (4)</w:t>
        </w:r>
        <w:r>
          <w:tab/>
        </w:r>
        <w:r>
          <w:fldChar w:fldCharType="begin"/>
        </w:r>
        <w:r>
          <w:instrText xml:space="preserve"> PAGEREF _Toc139284956 \h </w:instrText>
        </w:r>
        <w:r>
          <w:fldChar w:fldCharType="separate"/>
        </w:r>
        <w:r w:rsidR="00E44012">
          <w:t>14</w:t>
        </w:r>
        <w:r>
          <w:fldChar w:fldCharType="end"/>
        </w:r>
      </w:hyperlink>
    </w:p>
    <w:p w14:paraId="00778B15" w14:textId="72724BDF" w:rsidR="00D51B9C" w:rsidRDefault="00D51B9C">
      <w:pPr>
        <w:pStyle w:val="TOC5"/>
        <w:rPr>
          <w:rFonts w:asciiTheme="minorHAnsi" w:eastAsiaTheme="minorEastAsia" w:hAnsiTheme="minorHAnsi" w:cstheme="minorBidi"/>
          <w:sz w:val="22"/>
          <w:szCs w:val="22"/>
          <w:lang w:eastAsia="en-AU"/>
        </w:rPr>
      </w:pPr>
      <w:r>
        <w:tab/>
      </w:r>
      <w:hyperlink w:anchor="_Toc139284957" w:history="1">
        <w:r w:rsidRPr="006F001D">
          <w:t>36</w:t>
        </w:r>
        <w:r>
          <w:rPr>
            <w:rFonts w:asciiTheme="minorHAnsi" w:eastAsiaTheme="minorEastAsia" w:hAnsiTheme="minorHAnsi" w:cstheme="minorBidi"/>
            <w:sz w:val="22"/>
            <w:szCs w:val="22"/>
            <w:lang w:eastAsia="en-AU"/>
          </w:rPr>
          <w:tab/>
        </w:r>
        <w:r w:rsidRPr="006F001D">
          <w:t>Section 154 (6)</w:t>
        </w:r>
        <w:r>
          <w:tab/>
        </w:r>
        <w:r>
          <w:fldChar w:fldCharType="begin"/>
        </w:r>
        <w:r>
          <w:instrText xml:space="preserve"> PAGEREF _Toc139284957 \h </w:instrText>
        </w:r>
        <w:r>
          <w:fldChar w:fldCharType="separate"/>
        </w:r>
        <w:r w:rsidR="00E44012">
          <w:t>15</w:t>
        </w:r>
        <w:r>
          <w:fldChar w:fldCharType="end"/>
        </w:r>
      </w:hyperlink>
    </w:p>
    <w:p w14:paraId="051F60E0" w14:textId="10857697" w:rsidR="00D51B9C" w:rsidRDefault="00D51B9C">
      <w:pPr>
        <w:pStyle w:val="TOC5"/>
        <w:rPr>
          <w:rFonts w:asciiTheme="minorHAnsi" w:eastAsiaTheme="minorEastAsia" w:hAnsiTheme="minorHAnsi" w:cstheme="minorBidi"/>
          <w:sz w:val="22"/>
          <w:szCs w:val="22"/>
          <w:lang w:eastAsia="en-AU"/>
        </w:rPr>
      </w:pPr>
      <w:r>
        <w:tab/>
      </w:r>
      <w:hyperlink w:anchor="_Toc139284958" w:history="1">
        <w:r w:rsidRPr="006F001D">
          <w:t>37</w:t>
        </w:r>
        <w:r>
          <w:rPr>
            <w:rFonts w:asciiTheme="minorHAnsi" w:eastAsiaTheme="minorEastAsia" w:hAnsiTheme="minorHAnsi" w:cstheme="minorBidi"/>
            <w:sz w:val="22"/>
            <w:szCs w:val="22"/>
            <w:lang w:eastAsia="en-AU"/>
          </w:rPr>
          <w:tab/>
        </w:r>
        <w:r w:rsidRPr="006F001D">
          <w:t>Section 155 heading</w:t>
        </w:r>
        <w:r>
          <w:tab/>
        </w:r>
        <w:r>
          <w:fldChar w:fldCharType="begin"/>
        </w:r>
        <w:r>
          <w:instrText xml:space="preserve"> PAGEREF _Toc139284958 \h </w:instrText>
        </w:r>
        <w:r>
          <w:fldChar w:fldCharType="separate"/>
        </w:r>
        <w:r w:rsidR="00E44012">
          <w:t>15</w:t>
        </w:r>
        <w:r>
          <w:fldChar w:fldCharType="end"/>
        </w:r>
      </w:hyperlink>
    </w:p>
    <w:p w14:paraId="1FD4265A" w14:textId="422EC2F4" w:rsidR="00D51B9C" w:rsidRDefault="00D51B9C">
      <w:pPr>
        <w:pStyle w:val="TOC5"/>
        <w:rPr>
          <w:rFonts w:asciiTheme="minorHAnsi" w:eastAsiaTheme="minorEastAsia" w:hAnsiTheme="minorHAnsi" w:cstheme="minorBidi"/>
          <w:sz w:val="22"/>
          <w:szCs w:val="22"/>
          <w:lang w:eastAsia="en-AU"/>
        </w:rPr>
      </w:pPr>
      <w:r>
        <w:tab/>
      </w:r>
      <w:hyperlink w:anchor="_Toc139284959" w:history="1">
        <w:r w:rsidRPr="00E404A6">
          <w:rPr>
            <w:rStyle w:val="CharSectNo"/>
          </w:rPr>
          <w:t>38</w:t>
        </w:r>
        <w:r w:rsidRPr="00007BEB">
          <w:rPr>
            <w:color w:val="000000"/>
          </w:rPr>
          <w:tab/>
          <w:t>WPI 10% or more—injured person entitled to make motor accident claim</w:t>
        </w:r>
        <w:r>
          <w:rPr>
            <w:color w:val="000000"/>
          </w:rPr>
          <w:br/>
        </w:r>
        <w:r w:rsidRPr="00007BEB">
          <w:rPr>
            <w:color w:val="000000"/>
          </w:rPr>
          <w:t xml:space="preserve">Section 157 (8), definition of </w:t>
        </w:r>
        <w:r w:rsidRPr="00007BEB">
          <w:rPr>
            <w:rStyle w:val="charItals"/>
          </w:rPr>
          <w:t>due date</w:t>
        </w:r>
        <w:r w:rsidRPr="00007BEB">
          <w:rPr>
            <w:color w:val="000000"/>
          </w:rPr>
          <w:t>, new paragraph (c)</w:t>
        </w:r>
        <w:r>
          <w:tab/>
        </w:r>
        <w:r>
          <w:fldChar w:fldCharType="begin"/>
        </w:r>
        <w:r>
          <w:instrText xml:space="preserve"> PAGEREF _Toc139284959 \h </w:instrText>
        </w:r>
        <w:r>
          <w:fldChar w:fldCharType="separate"/>
        </w:r>
        <w:r w:rsidR="00E44012">
          <w:t>15</w:t>
        </w:r>
        <w:r>
          <w:fldChar w:fldCharType="end"/>
        </w:r>
      </w:hyperlink>
    </w:p>
    <w:p w14:paraId="28D019C7" w14:textId="0C09D0FF" w:rsidR="00D51B9C" w:rsidRDefault="00D51B9C">
      <w:pPr>
        <w:pStyle w:val="TOC5"/>
        <w:rPr>
          <w:rFonts w:asciiTheme="minorHAnsi" w:eastAsiaTheme="minorEastAsia" w:hAnsiTheme="minorHAnsi" w:cstheme="minorBidi"/>
          <w:sz w:val="22"/>
          <w:szCs w:val="22"/>
          <w:lang w:eastAsia="en-AU"/>
        </w:rPr>
      </w:pPr>
      <w:r>
        <w:tab/>
      </w:r>
      <w:hyperlink w:anchor="_Toc139284960" w:history="1">
        <w:r w:rsidRPr="006F001D">
          <w:t>39</w:t>
        </w:r>
        <w:r>
          <w:rPr>
            <w:rFonts w:asciiTheme="minorHAnsi" w:eastAsiaTheme="minorEastAsia" w:hAnsiTheme="minorHAnsi" w:cstheme="minorBidi"/>
            <w:sz w:val="22"/>
            <w:szCs w:val="22"/>
            <w:lang w:eastAsia="en-AU"/>
          </w:rPr>
          <w:tab/>
        </w:r>
        <w:r w:rsidRPr="006F001D">
          <w:t xml:space="preserve">Section 157 (8), new definition of </w:t>
        </w:r>
        <w:r w:rsidRPr="006F001D">
          <w:rPr>
            <w:i/>
          </w:rPr>
          <w:t>complying notice of claim</w:t>
        </w:r>
        <w:r>
          <w:tab/>
        </w:r>
        <w:r>
          <w:fldChar w:fldCharType="begin"/>
        </w:r>
        <w:r>
          <w:instrText xml:space="preserve"> PAGEREF _Toc139284960 \h </w:instrText>
        </w:r>
        <w:r>
          <w:fldChar w:fldCharType="separate"/>
        </w:r>
        <w:r w:rsidR="00E44012">
          <w:t>15</w:t>
        </w:r>
        <w:r>
          <w:fldChar w:fldCharType="end"/>
        </w:r>
      </w:hyperlink>
    </w:p>
    <w:p w14:paraId="5279C1FE" w14:textId="6EAFEF46" w:rsidR="00D51B9C" w:rsidRDefault="00D51B9C">
      <w:pPr>
        <w:pStyle w:val="TOC5"/>
        <w:rPr>
          <w:rFonts w:asciiTheme="minorHAnsi" w:eastAsiaTheme="minorEastAsia" w:hAnsiTheme="minorHAnsi" w:cstheme="minorBidi"/>
          <w:sz w:val="22"/>
          <w:szCs w:val="22"/>
          <w:lang w:eastAsia="en-AU"/>
        </w:rPr>
      </w:pPr>
      <w:r>
        <w:tab/>
      </w:r>
      <w:hyperlink w:anchor="_Toc139284961" w:history="1">
        <w:r w:rsidRPr="00E404A6">
          <w:rPr>
            <w:rStyle w:val="CharSectNo"/>
          </w:rPr>
          <w:t>40</w:t>
        </w:r>
        <w:r w:rsidRPr="00007BEB">
          <w:rPr>
            <w:color w:val="000000"/>
          </w:rPr>
          <w:tab/>
          <w:t>Second WPI report—original WPI may be affirmed or increased</w:t>
        </w:r>
        <w:r>
          <w:rPr>
            <w:color w:val="000000"/>
          </w:rPr>
          <w:br/>
        </w:r>
        <w:r w:rsidRPr="00007BEB">
          <w:rPr>
            <w:color w:val="000000"/>
          </w:rPr>
          <w:t>Section 159 (1) (a)</w:t>
        </w:r>
        <w:r>
          <w:tab/>
        </w:r>
        <w:r>
          <w:fldChar w:fldCharType="begin"/>
        </w:r>
        <w:r>
          <w:instrText xml:space="preserve"> PAGEREF _Toc139284961 \h </w:instrText>
        </w:r>
        <w:r>
          <w:fldChar w:fldCharType="separate"/>
        </w:r>
        <w:r w:rsidR="00E44012">
          <w:t>15</w:t>
        </w:r>
        <w:r>
          <w:fldChar w:fldCharType="end"/>
        </w:r>
      </w:hyperlink>
    </w:p>
    <w:p w14:paraId="2414158A" w14:textId="07815A43" w:rsidR="00D51B9C" w:rsidRDefault="00D51B9C">
      <w:pPr>
        <w:pStyle w:val="TOC5"/>
        <w:rPr>
          <w:rFonts w:asciiTheme="minorHAnsi" w:eastAsiaTheme="minorEastAsia" w:hAnsiTheme="minorHAnsi" w:cstheme="minorBidi"/>
          <w:sz w:val="22"/>
          <w:szCs w:val="22"/>
          <w:lang w:eastAsia="en-AU"/>
        </w:rPr>
      </w:pPr>
      <w:r>
        <w:tab/>
      </w:r>
      <w:hyperlink w:anchor="_Toc139284962" w:history="1">
        <w:r w:rsidRPr="00E404A6">
          <w:rPr>
            <w:rStyle w:val="CharSectNo"/>
          </w:rPr>
          <w:t>41</w:t>
        </w:r>
        <w:r w:rsidRPr="00007BEB">
          <w:rPr>
            <w:color w:val="000000"/>
          </w:rPr>
          <w:tab/>
          <w:t>Final offer WPI less than 5%</w:t>
        </w:r>
        <w:r>
          <w:rPr>
            <w:color w:val="000000"/>
          </w:rPr>
          <w:br/>
        </w:r>
        <w:r w:rsidRPr="00007BEB">
          <w:rPr>
            <w:color w:val="000000"/>
          </w:rPr>
          <w:t>New section 161 (1) (b) (iii)</w:t>
        </w:r>
        <w:r>
          <w:tab/>
        </w:r>
        <w:r>
          <w:fldChar w:fldCharType="begin"/>
        </w:r>
        <w:r>
          <w:instrText xml:space="preserve"> PAGEREF _Toc139284962 \h </w:instrText>
        </w:r>
        <w:r>
          <w:fldChar w:fldCharType="separate"/>
        </w:r>
        <w:r w:rsidR="00E44012">
          <w:t>16</w:t>
        </w:r>
        <w:r>
          <w:fldChar w:fldCharType="end"/>
        </w:r>
      </w:hyperlink>
    </w:p>
    <w:p w14:paraId="318B0C47" w14:textId="5EEB5AA9" w:rsidR="00D51B9C" w:rsidRDefault="00D51B9C">
      <w:pPr>
        <w:pStyle w:val="TOC5"/>
        <w:rPr>
          <w:rFonts w:asciiTheme="minorHAnsi" w:eastAsiaTheme="minorEastAsia" w:hAnsiTheme="minorHAnsi" w:cstheme="minorBidi"/>
          <w:sz w:val="22"/>
          <w:szCs w:val="22"/>
          <w:lang w:eastAsia="en-AU"/>
        </w:rPr>
      </w:pPr>
      <w:r>
        <w:tab/>
      </w:r>
      <w:hyperlink w:anchor="_Toc139284963" w:history="1">
        <w:r w:rsidRPr="006F001D">
          <w:t>42</w:t>
        </w:r>
        <w:r>
          <w:rPr>
            <w:rFonts w:asciiTheme="minorHAnsi" w:eastAsiaTheme="minorEastAsia" w:hAnsiTheme="minorHAnsi" w:cstheme="minorBidi"/>
            <w:sz w:val="22"/>
            <w:szCs w:val="22"/>
            <w:lang w:eastAsia="en-AU"/>
          </w:rPr>
          <w:tab/>
        </w:r>
        <w:r w:rsidRPr="006F001D">
          <w:t>Section 161 (1) (c)</w:t>
        </w:r>
        <w:r>
          <w:tab/>
        </w:r>
        <w:r>
          <w:fldChar w:fldCharType="begin"/>
        </w:r>
        <w:r>
          <w:instrText xml:space="preserve"> PAGEREF _Toc139284963 \h </w:instrText>
        </w:r>
        <w:r>
          <w:fldChar w:fldCharType="separate"/>
        </w:r>
        <w:r w:rsidR="00E44012">
          <w:t>16</w:t>
        </w:r>
        <w:r>
          <w:fldChar w:fldCharType="end"/>
        </w:r>
      </w:hyperlink>
    </w:p>
    <w:p w14:paraId="3E62BBA9" w14:textId="15615E7C" w:rsidR="00D51B9C" w:rsidRDefault="00D51B9C">
      <w:pPr>
        <w:pStyle w:val="TOC5"/>
        <w:rPr>
          <w:rFonts w:asciiTheme="minorHAnsi" w:eastAsiaTheme="minorEastAsia" w:hAnsiTheme="minorHAnsi" w:cstheme="minorBidi"/>
          <w:sz w:val="22"/>
          <w:szCs w:val="22"/>
          <w:lang w:eastAsia="en-AU"/>
        </w:rPr>
      </w:pPr>
      <w:r>
        <w:tab/>
      </w:r>
      <w:hyperlink w:anchor="_Toc139284964" w:history="1">
        <w:r w:rsidRPr="006F001D">
          <w:t>43</w:t>
        </w:r>
        <w:r>
          <w:rPr>
            <w:rFonts w:asciiTheme="minorHAnsi" w:eastAsiaTheme="minorEastAsia" w:hAnsiTheme="minorHAnsi" w:cstheme="minorBidi"/>
            <w:sz w:val="22"/>
            <w:szCs w:val="22"/>
            <w:lang w:eastAsia="en-AU"/>
          </w:rPr>
          <w:tab/>
        </w:r>
        <w:r w:rsidRPr="006F001D">
          <w:t>Section 161 (2)</w:t>
        </w:r>
        <w:r>
          <w:tab/>
        </w:r>
        <w:r>
          <w:fldChar w:fldCharType="begin"/>
        </w:r>
        <w:r>
          <w:instrText xml:space="preserve"> PAGEREF _Toc139284964 \h </w:instrText>
        </w:r>
        <w:r>
          <w:fldChar w:fldCharType="separate"/>
        </w:r>
        <w:r w:rsidR="00E44012">
          <w:t>16</w:t>
        </w:r>
        <w:r>
          <w:fldChar w:fldCharType="end"/>
        </w:r>
      </w:hyperlink>
    </w:p>
    <w:p w14:paraId="6CC62140" w14:textId="66E76948" w:rsidR="00D51B9C" w:rsidRDefault="00D51B9C">
      <w:pPr>
        <w:pStyle w:val="TOC5"/>
        <w:rPr>
          <w:rFonts w:asciiTheme="minorHAnsi" w:eastAsiaTheme="minorEastAsia" w:hAnsiTheme="minorHAnsi" w:cstheme="minorBidi"/>
          <w:sz w:val="22"/>
          <w:szCs w:val="22"/>
          <w:lang w:eastAsia="en-AU"/>
        </w:rPr>
      </w:pPr>
      <w:r>
        <w:tab/>
      </w:r>
      <w:hyperlink w:anchor="_Toc139284965" w:history="1">
        <w:r w:rsidRPr="00E404A6">
          <w:rPr>
            <w:rStyle w:val="CharSectNo"/>
          </w:rPr>
          <w:t>44</w:t>
        </w:r>
        <w:r w:rsidRPr="00007BEB">
          <w:rPr>
            <w:color w:val="000000"/>
          </w:rPr>
          <w:tab/>
          <w:t>Final offer WPI 5% to 9%</w:t>
        </w:r>
        <w:r>
          <w:rPr>
            <w:color w:val="000000"/>
          </w:rPr>
          <w:br/>
        </w:r>
        <w:r w:rsidRPr="00007BEB">
          <w:rPr>
            <w:color w:val="000000"/>
          </w:rPr>
          <w:t>New section 162 (1) (b) (iii)</w:t>
        </w:r>
        <w:r>
          <w:tab/>
        </w:r>
        <w:r>
          <w:fldChar w:fldCharType="begin"/>
        </w:r>
        <w:r>
          <w:instrText xml:space="preserve"> PAGEREF _Toc139284965 \h </w:instrText>
        </w:r>
        <w:r>
          <w:fldChar w:fldCharType="separate"/>
        </w:r>
        <w:r w:rsidR="00E44012">
          <w:t>17</w:t>
        </w:r>
        <w:r>
          <w:fldChar w:fldCharType="end"/>
        </w:r>
      </w:hyperlink>
    </w:p>
    <w:p w14:paraId="07F692CF" w14:textId="7464BFF0" w:rsidR="00D51B9C" w:rsidRDefault="00D51B9C">
      <w:pPr>
        <w:pStyle w:val="TOC5"/>
        <w:rPr>
          <w:rFonts w:asciiTheme="minorHAnsi" w:eastAsiaTheme="minorEastAsia" w:hAnsiTheme="minorHAnsi" w:cstheme="minorBidi"/>
          <w:sz w:val="22"/>
          <w:szCs w:val="22"/>
          <w:lang w:eastAsia="en-AU"/>
        </w:rPr>
      </w:pPr>
      <w:r>
        <w:tab/>
      </w:r>
      <w:hyperlink w:anchor="_Toc139284966" w:history="1">
        <w:r w:rsidRPr="006F001D">
          <w:t>45</w:t>
        </w:r>
        <w:r>
          <w:rPr>
            <w:rFonts w:asciiTheme="minorHAnsi" w:eastAsiaTheme="minorEastAsia" w:hAnsiTheme="minorHAnsi" w:cstheme="minorBidi"/>
            <w:sz w:val="22"/>
            <w:szCs w:val="22"/>
            <w:lang w:eastAsia="en-AU"/>
          </w:rPr>
          <w:tab/>
        </w:r>
        <w:r w:rsidRPr="006F001D">
          <w:t xml:space="preserve">Section 162 (5), definition of </w:t>
        </w:r>
        <w:r w:rsidRPr="006F001D">
          <w:rPr>
            <w:i/>
          </w:rPr>
          <w:t>stated time</w:t>
        </w:r>
        <w:r>
          <w:tab/>
        </w:r>
        <w:r>
          <w:fldChar w:fldCharType="begin"/>
        </w:r>
        <w:r>
          <w:instrText xml:space="preserve"> PAGEREF _Toc139284966 \h </w:instrText>
        </w:r>
        <w:r>
          <w:fldChar w:fldCharType="separate"/>
        </w:r>
        <w:r w:rsidR="00E44012">
          <w:t>17</w:t>
        </w:r>
        <w:r>
          <w:fldChar w:fldCharType="end"/>
        </w:r>
      </w:hyperlink>
    </w:p>
    <w:p w14:paraId="196ABABC" w14:textId="04988C7E" w:rsidR="00D51B9C" w:rsidRDefault="00D51B9C">
      <w:pPr>
        <w:pStyle w:val="TOC5"/>
        <w:rPr>
          <w:rFonts w:asciiTheme="minorHAnsi" w:eastAsiaTheme="minorEastAsia" w:hAnsiTheme="minorHAnsi" w:cstheme="minorBidi"/>
          <w:sz w:val="22"/>
          <w:szCs w:val="22"/>
          <w:lang w:eastAsia="en-AU"/>
        </w:rPr>
      </w:pPr>
      <w:r>
        <w:tab/>
      </w:r>
      <w:hyperlink w:anchor="_Toc139284967" w:history="1">
        <w:r w:rsidRPr="00E404A6">
          <w:rPr>
            <w:rStyle w:val="CharSectNo"/>
          </w:rPr>
          <w:t>46</w:t>
        </w:r>
        <w:r w:rsidRPr="00007BEB">
          <w:rPr>
            <w:color w:val="000000"/>
          </w:rPr>
          <w:tab/>
          <w:t>Final offer WPI 10% or more—injured person not entitled to make motor accident claim</w:t>
        </w:r>
        <w:r>
          <w:rPr>
            <w:color w:val="000000"/>
          </w:rPr>
          <w:br/>
        </w:r>
        <w:r w:rsidRPr="00007BEB">
          <w:rPr>
            <w:color w:val="000000"/>
          </w:rPr>
          <w:t>New section 163 (2) (b) (iii)</w:t>
        </w:r>
        <w:r>
          <w:tab/>
        </w:r>
        <w:r>
          <w:fldChar w:fldCharType="begin"/>
        </w:r>
        <w:r>
          <w:instrText xml:space="preserve"> PAGEREF _Toc139284967 \h </w:instrText>
        </w:r>
        <w:r>
          <w:fldChar w:fldCharType="separate"/>
        </w:r>
        <w:r w:rsidR="00E44012">
          <w:t>18</w:t>
        </w:r>
        <w:r>
          <w:fldChar w:fldCharType="end"/>
        </w:r>
      </w:hyperlink>
    </w:p>
    <w:p w14:paraId="2E8A863B" w14:textId="579575FA" w:rsidR="00D51B9C" w:rsidRDefault="00D51B9C">
      <w:pPr>
        <w:pStyle w:val="TOC5"/>
        <w:rPr>
          <w:rFonts w:asciiTheme="minorHAnsi" w:eastAsiaTheme="minorEastAsia" w:hAnsiTheme="minorHAnsi" w:cstheme="minorBidi"/>
          <w:sz w:val="22"/>
          <w:szCs w:val="22"/>
          <w:lang w:eastAsia="en-AU"/>
        </w:rPr>
      </w:pPr>
      <w:r>
        <w:tab/>
      </w:r>
      <w:hyperlink w:anchor="_Toc139284968" w:history="1">
        <w:r w:rsidRPr="006F001D">
          <w:t>47</w:t>
        </w:r>
        <w:r>
          <w:rPr>
            <w:rFonts w:asciiTheme="minorHAnsi" w:eastAsiaTheme="minorEastAsia" w:hAnsiTheme="minorHAnsi" w:cstheme="minorBidi"/>
            <w:sz w:val="22"/>
            <w:szCs w:val="22"/>
            <w:lang w:eastAsia="en-AU"/>
          </w:rPr>
          <w:tab/>
        </w:r>
        <w:r w:rsidRPr="006F001D">
          <w:t xml:space="preserve">Section 163 (6), definition of </w:t>
        </w:r>
        <w:r w:rsidRPr="006F001D">
          <w:rPr>
            <w:i/>
          </w:rPr>
          <w:t>stated time</w:t>
        </w:r>
        <w:r>
          <w:tab/>
        </w:r>
        <w:r>
          <w:fldChar w:fldCharType="begin"/>
        </w:r>
        <w:r>
          <w:instrText xml:space="preserve"> PAGEREF _Toc139284968 \h </w:instrText>
        </w:r>
        <w:r>
          <w:fldChar w:fldCharType="separate"/>
        </w:r>
        <w:r w:rsidR="00E44012">
          <w:t>18</w:t>
        </w:r>
        <w:r>
          <w:fldChar w:fldCharType="end"/>
        </w:r>
      </w:hyperlink>
    </w:p>
    <w:p w14:paraId="134C474C" w14:textId="5DA7B3CD" w:rsidR="00D51B9C" w:rsidRDefault="00D51B9C">
      <w:pPr>
        <w:pStyle w:val="TOC5"/>
        <w:rPr>
          <w:rFonts w:asciiTheme="minorHAnsi" w:eastAsiaTheme="minorEastAsia" w:hAnsiTheme="minorHAnsi" w:cstheme="minorBidi"/>
          <w:sz w:val="22"/>
          <w:szCs w:val="22"/>
          <w:lang w:eastAsia="en-AU"/>
        </w:rPr>
      </w:pPr>
      <w:r>
        <w:tab/>
      </w:r>
      <w:hyperlink w:anchor="_Toc139284969" w:history="1">
        <w:r w:rsidRPr="00E404A6">
          <w:rPr>
            <w:rStyle w:val="CharSectNo"/>
          </w:rPr>
          <w:t>48</w:t>
        </w:r>
        <w:r w:rsidRPr="00007BEB">
          <w:rPr>
            <w:color w:val="000000"/>
          </w:rPr>
          <w:tab/>
          <w:t>Final offer WPI 10% or more—injured person entitled to make motor accident claim</w:t>
        </w:r>
        <w:r>
          <w:rPr>
            <w:color w:val="000000"/>
          </w:rPr>
          <w:br/>
        </w:r>
        <w:r w:rsidRPr="00007BEB">
          <w:rPr>
            <w:color w:val="000000"/>
          </w:rPr>
          <w:t>New section 164 (2) (b) (iii)</w:t>
        </w:r>
        <w:r>
          <w:tab/>
        </w:r>
        <w:r>
          <w:fldChar w:fldCharType="begin"/>
        </w:r>
        <w:r>
          <w:instrText xml:space="preserve"> PAGEREF _Toc139284969 \h </w:instrText>
        </w:r>
        <w:r>
          <w:fldChar w:fldCharType="separate"/>
        </w:r>
        <w:r w:rsidR="00E44012">
          <w:t>19</w:t>
        </w:r>
        <w:r>
          <w:fldChar w:fldCharType="end"/>
        </w:r>
      </w:hyperlink>
    </w:p>
    <w:p w14:paraId="7057FB7C" w14:textId="5B50AB59" w:rsidR="00D51B9C" w:rsidRDefault="00D51B9C">
      <w:pPr>
        <w:pStyle w:val="TOC5"/>
        <w:rPr>
          <w:rFonts w:asciiTheme="minorHAnsi" w:eastAsiaTheme="minorEastAsia" w:hAnsiTheme="minorHAnsi" w:cstheme="minorBidi"/>
          <w:sz w:val="22"/>
          <w:szCs w:val="22"/>
          <w:lang w:eastAsia="en-AU"/>
        </w:rPr>
      </w:pPr>
      <w:r>
        <w:tab/>
      </w:r>
      <w:hyperlink w:anchor="_Toc139284970" w:history="1">
        <w:r w:rsidRPr="006F001D">
          <w:t>49</w:t>
        </w:r>
        <w:r>
          <w:rPr>
            <w:rFonts w:asciiTheme="minorHAnsi" w:eastAsiaTheme="minorEastAsia" w:hAnsiTheme="minorHAnsi" w:cstheme="minorBidi"/>
            <w:sz w:val="22"/>
            <w:szCs w:val="22"/>
            <w:lang w:eastAsia="en-AU"/>
          </w:rPr>
          <w:tab/>
        </w:r>
        <w:r w:rsidRPr="006F001D">
          <w:t>Section 164 (6)</w:t>
        </w:r>
        <w:r>
          <w:tab/>
        </w:r>
        <w:r>
          <w:fldChar w:fldCharType="begin"/>
        </w:r>
        <w:r>
          <w:instrText xml:space="preserve"> PAGEREF _Toc139284970 \h </w:instrText>
        </w:r>
        <w:r>
          <w:fldChar w:fldCharType="separate"/>
        </w:r>
        <w:r w:rsidR="00E44012">
          <w:t>20</w:t>
        </w:r>
        <w:r>
          <w:fldChar w:fldCharType="end"/>
        </w:r>
      </w:hyperlink>
    </w:p>
    <w:p w14:paraId="7A57ABD2" w14:textId="2D2C5292" w:rsidR="00D51B9C" w:rsidRDefault="00D51B9C">
      <w:pPr>
        <w:pStyle w:val="TOC5"/>
        <w:rPr>
          <w:rFonts w:asciiTheme="minorHAnsi" w:eastAsiaTheme="minorEastAsia" w:hAnsiTheme="minorHAnsi" w:cstheme="minorBidi"/>
          <w:sz w:val="22"/>
          <w:szCs w:val="22"/>
          <w:lang w:eastAsia="en-AU"/>
        </w:rPr>
      </w:pPr>
      <w:r>
        <w:tab/>
      </w:r>
      <w:hyperlink w:anchor="_Toc139284971" w:history="1">
        <w:r w:rsidRPr="00E404A6">
          <w:rPr>
            <w:rStyle w:val="CharSectNo"/>
          </w:rPr>
          <w:t>50</w:t>
        </w:r>
        <w:r w:rsidRPr="00007BEB">
          <w:rPr>
            <w:color w:val="000000"/>
          </w:rPr>
          <w:tab/>
          <w:t>WPI assessment—relevant insurer to pay</w:t>
        </w:r>
        <w:r>
          <w:rPr>
            <w:color w:val="000000"/>
          </w:rPr>
          <w:br/>
        </w:r>
        <w:r w:rsidRPr="00007BEB">
          <w:rPr>
            <w:color w:val="000000"/>
          </w:rPr>
          <w:t>Section 165 (2) and (3)</w:t>
        </w:r>
        <w:r>
          <w:tab/>
        </w:r>
        <w:r>
          <w:fldChar w:fldCharType="begin"/>
        </w:r>
        <w:r>
          <w:instrText xml:space="preserve"> PAGEREF _Toc139284971 \h </w:instrText>
        </w:r>
        <w:r>
          <w:fldChar w:fldCharType="separate"/>
        </w:r>
        <w:r w:rsidR="00E44012">
          <w:t>21</w:t>
        </w:r>
        <w:r>
          <w:fldChar w:fldCharType="end"/>
        </w:r>
      </w:hyperlink>
    </w:p>
    <w:p w14:paraId="10678729" w14:textId="7A7F9746" w:rsidR="00D51B9C" w:rsidRDefault="00D51B9C">
      <w:pPr>
        <w:pStyle w:val="TOC5"/>
        <w:rPr>
          <w:rFonts w:asciiTheme="minorHAnsi" w:eastAsiaTheme="minorEastAsia" w:hAnsiTheme="minorHAnsi" w:cstheme="minorBidi"/>
          <w:sz w:val="22"/>
          <w:szCs w:val="22"/>
          <w:lang w:eastAsia="en-AU"/>
        </w:rPr>
      </w:pPr>
      <w:r>
        <w:lastRenderedPageBreak/>
        <w:tab/>
      </w:r>
      <w:hyperlink w:anchor="_Toc139284972" w:history="1">
        <w:r w:rsidRPr="00E404A6">
          <w:rPr>
            <w:rStyle w:val="CharSectNo"/>
          </w:rPr>
          <w:t>51</w:t>
        </w:r>
        <w:r w:rsidRPr="00007BEB">
          <w:rPr>
            <w:color w:val="000000"/>
          </w:rPr>
          <w:tab/>
          <w:t>Effect of certain WPI assessments on motor accident claim</w:t>
        </w:r>
        <w:r>
          <w:rPr>
            <w:color w:val="000000"/>
          </w:rPr>
          <w:br/>
        </w:r>
        <w:r w:rsidRPr="00007BEB">
          <w:rPr>
            <w:color w:val="000000"/>
          </w:rPr>
          <w:t>Section 166 (b)</w:t>
        </w:r>
        <w:r>
          <w:tab/>
        </w:r>
        <w:r>
          <w:fldChar w:fldCharType="begin"/>
        </w:r>
        <w:r>
          <w:instrText xml:space="preserve"> PAGEREF _Toc139284972 \h </w:instrText>
        </w:r>
        <w:r>
          <w:fldChar w:fldCharType="separate"/>
        </w:r>
        <w:r w:rsidR="00E44012">
          <w:t>21</w:t>
        </w:r>
        <w:r>
          <w:fldChar w:fldCharType="end"/>
        </w:r>
      </w:hyperlink>
    </w:p>
    <w:p w14:paraId="6EB8EAB6" w14:textId="75DBF383" w:rsidR="00D51B9C" w:rsidRDefault="00D51B9C">
      <w:pPr>
        <w:pStyle w:val="TOC5"/>
        <w:rPr>
          <w:rFonts w:asciiTheme="minorHAnsi" w:eastAsiaTheme="minorEastAsia" w:hAnsiTheme="minorHAnsi" w:cstheme="minorBidi"/>
          <w:sz w:val="22"/>
          <w:szCs w:val="22"/>
          <w:lang w:eastAsia="en-AU"/>
        </w:rPr>
      </w:pPr>
      <w:r>
        <w:tab/>
      </w:r>
      <w:hyperlink w:anchor="_Toc139284973" w:history="1">
        <w:r w:rsidRPr="006F001D">
          <w:t>52</w:t>
        </w:r>
        <w:r>
          <w:rPr>
            <w:rFonts w:asciiTheme="minorHAnsi" w:eastAsiaTheme="minorEastAsia" w:hAnsiTheme="minorHAnsi" w:cstheme="minorBidi"/>
            <w:sz w:val="22"/>
            <w:szCs w:val="22"/>
            <w:lang w:eastAsia="en-AU"/>
          </w:rPr>
          <w:tab/>
        </w:r>
        <w:r w:rsidRPr="006F001D">
          <w:t>Section 206</w:t>
        </w:r>
        <w:r>
          <w:tab/>
        </w:r>
        <w:r>
          <w:fldChar w:fldCharType="begin"/>
        </w:r>
        <w:r>
          <w:instrText xml:space="preserve"> PAGEREF _Toc139284973 \h </w:instrText>
        </w:r>
        <w:r>
          <w:fldChar w:fldCharType="separate"/>
        </w:r>
        <w:r w:rsidR="00E44012">
          <w:t>22</w:t>
        </w:r>
        <w:r>
          <w:fldChar w:fldCharType="end"/>
        </w:r>
      </w:hyperlink>
    </w:p>
    <w:p w14:paraId="47113882" w14:textId="080459E9" w:rsidR="00D51B9C" w:rsidRDefault="00D51B9C">
      <w:pPr>
        <w:pStyle w:val="TOC5"/>
        <w:rPr>
          <w:rFonts w:asciiTheme="minorHAnsi" w:eastAsiaTheme="minorEastAsia" w:hAnsiTheme="minorHAnsi" w:cstheme="minorBidi"/>
          <w:sz w:val="22"/>
          <w:szCs w:val="22"/>
          <w:lang w:eastAsia="en-AU"/>
        </w:rPr>
      </w:pPr>
      <w:r>
        <w:tab/>
      </w:r>
      <w:hyperlink w:anchor="_Toc139284974" w:history="1">
        <w:r w:rsidRPr="00E404A6">
          <w:rPr>
            <w:rStyle w:val="CharSectNo"/>
          </w:rPr>
          <w:t>53</w:t>
        </w:r>
        <w:r w:rsidRPr="00007BEB">
          <w:rPr>
            <w:rStyle w:val="charItals"/>
            <w:i w:val="0"/>
          </w:rPr>
          <w:tab/>
        </w:r>
        <w:r w:rsidRPr="00007BEB">
          <w:rPr>
            <w:color w:val="000000"/>
          </w:rPr>
          <w:t xml:space="preserve">Meaning of </w:t>
        </w:r>
        <w:r w:rsidRPr="00007BEB">
          <w:rPr>
            <w:rStyle w:val="charItals"/>
          </w:rPr>
          <w:t>SOI assessment</w:t>
        </w:r>
        <w:r w:rsidRPr="00007BEB">
          <w:rPr>
            <w:color w:val="000000"/>
          </w:rPr>
          <w:t xml:space="preserve"> and </w:t>
        </w:r>
        <w:r w:rsidRPr="00007BEB">
          <w:rPr>
            <w:rStyle w:val="charItals"/>
          </w:rPr>
          <w:t>SOI report</w:t>
        </w:r>
        <w:r>
          <w:rPr>
            <w:rStyle w:val="charItals"/>
          </w:rPr>
          <w:br/>
        </w:r>
        <w:r w:rsidRPr="00007BEB">
          <w:rPr>
            <w:color w:val="000000"/>
          </w:rPr>
          <w:t xml:space="preserve">Section 207 (1), definition of </w:t>
        </w:r>
        <w:r w:rsidRPr="00007BEB">
          <w:rPr>
            <w:rStyle w:val="charItals"/>
          </w:rPr>
          <w:t>SOI assessment</w:t>
        </w:r>
        <w:r>
          <w:tab/>
        </w:r>
        <w:r>
          <w:fldChar w:fldCharType="begin"/>
        </w:r>
        <w:r>
          <w:instrText xml:space="preserve"> PAGEREF _Toc139284974 \h </w:instrText>
        </w:r>
        <w:r>
          <w:fldChar w:fldCharType="separate"/>
        </w:r>
        <w:r w:rsidR="00E44012">
          <w:t>22</w:t>
        </w:r>
        <w:r>
          <w:fldChar w:fldCharType="end"/>
        </w:r>
      </w:hyperlink>
    </w:p>
    <w:p w14:paraId="7AB1BEBF" w14:textId="7766419C" w:rsidR="00D51B9C" w:rsidRDefault="00D51B9C">
      <w:pPr>
        <w:pStyle w:val="TOC5"/>
        <w:rPr>
          <w:rFonts w:asciiTheme="minorHAnsi" w:eastAsiaTheme="minorEastAsia" w:hAnsiTheme="minorHAnsi" w:cstheme="minorBidi"/>
          <w:sz w:val="22"/>
          <w:szCs w:val="22"/>
          <w:lang w:eastAsia="en-AU"/>
        </w:rPr>
      </w:pPr>
      <w:r>
        <w:tab/>
      </w:r>
      <w:hyperlink w:anchor="_Toc139284975" w:history="1">
        <w:r w:rsidRPr="006F001D">
          <w:t>54</w:t>
        </w:r>
        <w:r>
          <w:rPr>
            <w:rFonts w:asciiTheme="minorHAnsi" w:eastAsiaTheme="minorEastAsia" w:hAnsiTheme="minorHAnsi" w:cstheme="minorBidi"/>
            <w:sz w:val="22"/>
            <w:szCs w:val="22"/>
            <w:lang w:eastAsia="en-AU"/>
          </w:rPr>
          <w:tab/>
        </w:r>
        <w:r w:rsidRPr="006F001D">
          <w:t xml:space="preserve">Section 207 (1), definition of </w:t>
        </w:r>
        <w:r w:rsidRPr="006F001D">
          <w:rPr>
            <w:i/>
          </w:rPr>
          <w:t>SOI report</w:t>
        </w:r>
        <w:r>
          <w:tab/>
        </w:r>
        <w:r>
          <w:fldChar w:fldCharType="begin"/>
        </w:r>
        <w:r>
          <w:instrText xml:space="preserve"> PAGEREF _Toc139284975 \h </w:instrText>
        </w:r>
        <w:r>
          <w:fldChar w:fldCharType="separate"/>
        </w:r>
        <w:r w:rsidR="00E44012">
          <w:t>22</w:t>
        </w:r>
        <w:r>
          <w:fldChar w:fldCharType="end"/>
        </w:r>
      </w:hyperlink>
    </w:p>
    <w:p w14:paraId="0FEF9854" w14:textId="16D4CF9D" w:rsidR="00D51B9C" w:rsidRDefault="00D51B9C">
      <w:pPr>
        <w:pStyle w:val="TOC5"/>
        <w:rPr>
          <w:rFonts w:asciiTheme="minorHAnsi" w:eastAsiaTheme="minorEastAsia" w:hAnsiTheme="minorHAnsi" w:cstheme="minorBidi"/>
          <w:sz w:val="22"/>
          <w:szCs w:val="22"/>
          <w:lang w:eastAsia="en-AU"/>
        </w:rPr>
      </w:pPr>
      <w:r>
        <w:tab/>
      </w:r>
      <w:hyperlink w:anchor="_Toc139284976" w:history="1">
        <w:r w:rsidRPr="006F001D">
          <w:t>55</w:t>
        </w:r>
        <w:r>
          <w:rPr>
            <w:rFonts w:asciiTheme="minorHAnsi" w:eastAsiaTheme="minorEastAsia" w:hAnsiTheme="minorHAnsi" w:cstheme="minorBidi"/>
            <w:sz w:val="22"/>
            <w:szCs w:val="22"/>
            <w:lang w:eastAsia="en-AU"/>
          </w:rPr>
          <w:tab/>
        </w:r>
        <w:r w:rsidRPr="006F001D">
          <w:t>Section 207 (2)</w:t>
        </w:r>
        <w:r>
          <w:tab/>
        </w:r>
        <w:r>
          <w:fldChar w:fldCharType="begin"/>
        </w:r>
        <w:r>
          <w:instrText xml:space="preserve"> PAGEREF _Toc139284976 \h </w:instrText>
        </w:r>
        <w:r>
          <w:fldChar w:fldCharType="separate"/>
        </w:r>
        <w:r w:rsidR="00E44012">
          <w:t>22</w:t>
        </w:r>
        <w:r>
          <w:fldChar w:fldCharType="end"/>
        </w:r>
      </w:hyperlink>
    </w:p>
    <w:p w14:paraId="75B39A91" w14:textId="55DA0937" w:rsidR="00D51B9C" w:rsidRDefault="00D51B9C">
      <w:pPr>
        <w:pStyle w:val="TOC5"/>
        <w:rPr>
          <w:rFonts w:asciiTheme="minorHAnsi" w:eastAsiaTheme="minorEastAsia" w:hAnsiTheme="minorHAnsi" w:cstheme="minorBidi"/>
          <w:sz w:val="22"/>
          <w:szCs w:val="22"/>
          <w:lang w:eastAsia="en-AU"/>
        </w:rPr>
      </w:pPr>
      <w:r>
        <w:tab/>
      </w:r>
      <w:hyperlink w:anchor="_Toc139284977" w:history="1">
        <w:r w:rsidRPr="00E404A6">
          <w:rPr>
            <w:rStyle w:val="CharSectNo"/>
          </w:rPr>
          <w:t>56</w:t>
        </w:r>
        <w:r w:rsidRPr="00007BEB">
          <w:rPr>
            <w:color w:val="000000"/>
          </w:rPr>
          <w:tab/>
          <w:t>SOI assessment guidelines</w:t>
        </w:r>
        <w:r>
          <w:rPr>
            <w:color w:val="000000"/>
          </w:rPr>
          <w:br/>
        </w:r>
        <w:r w:rsidRPr="00007BEB">
          <w:rPr>
            <w:color w:val="000000"/>
          </w:rPr>
          <w:t>Section 208 (2) (a)</w:t>
        </w:r>
        <w:r>
          <w:tab/>
        </w:r>
        <w:r>
          <w:fldChar w:fldCharType="begin"/>
        </w:r>
        <w:r>
          <w:instrText xml:space="preserve"> PAGEREF _Toc139284977 \h </w:instrText>
        </w:r>
        <w:r>
          <w:fldChar w:fldCharType="separate"/>
        </w:r>
        <w:r w:rsidR="00E44012">
          <w:t>23</w:t>
        </w:r>
        <w:r>
          <w:fldChar w:fldCharType="end"/>
        </w:r>
      </w:hyperlink>
    </w:p>
    <w:p w14:paraId="063D9488" w14:textId="2A637DFB" w:rsidR="00D51B9C" w:rsidRDefault="00D51B9C">
      <w:pPr>
        <w:pStyle w:val="TOC5"/>
        <w:rPr>
          <w:rFonts w:asciiTheme="minorHAnsi" w:eastAsiaTheme="minorEastAsia" w:hAnsiTheme="minorHAnsi" w:cstheme="minorBidi"/>
          <w:sz w:val="22"/>
          <w:szCs w:val="22"/>
          <w:lang w:eastAsia="en-AU"/>
        </w:rPr>
      </w:pPr>
      <w:r>
        <w:tab/>
      </w:r>
      <w:hyperlink w:anchor="_Toc139284978" w:history="1">
        <w:r w:rsidRPr="00E404A6">
          <w:rPr>
            <w:rStyle w:val="CharSectNo"/>
          </w:rPr>
          <w:t>57</w:t>
        </w:r>
        <w:r w:rsidRPr="00007BEB">
          <w:rPr>
            <w:color w:val="000000"/>
          </w:rPr>
          <w:tab/>
          <w:t>SOI assessment 4 years 6 months after motor accident</w:t>
        </w:r>
        <w:r>
          <w:rPr>
            <w:color w:val="000000"/>
          </w:rPr>
          <w:br/>
        </w:r>
        <w:r w:rsidRPr="00007BEB">
          <w:rPr>
            <w:color w:val="000000"/>
          </w:rPr>
          <w:t>Section 209 (1)</w:t>
        </w:r>
        <w:r>
          <w:tab/>
        </w:r>
        <w:r>
          <w:fldChar w:fldCharType="begin"/>
        </w:r>
        <w:r>
          <w:instrText xml:space="preserve"> PAGEREF _Toc139284978 \h </w:instrText>
        </w:r>
        <w:r>
          <w:fldChar w:fldCharType="separate"/>
        </w:r>
        <w:r w:rsidR="00E44012">
          <w:t>23</w:t>
        </w:r>
        <w:r>
          <w:fldChar w:fldCharType="end"/>
        </w:r>
      </w:hyperlink>
    </w:p>
    <w:p w14:paraId="0377CF98" w14:textId="766DAF21" w:rsidR="00D51B9C" w:rsidRDefault="00D51B9C">
      <w:pPr>
        <w:pStyle w:val="TOC5"/>
        <w:rPr>
          <w:rFonts w:asciiTheme="minorHAnsi" w:eastAsiaTheme="minorEastAsia" w:hAnsiTheme="minorHAnsi" w:cstheme="minorBidi"/>
          <w:sz w:val="22"/>
          <w:szCs w:val="22"/>
          <w:lang w:eastAsia="en-AU"/>
        </w:rPr>
      </w:pPr>
      <w:r>
        <w:tab/>
      </w:r>
      <w:hyperlink w:anchor="_Toc139284979" w:history="1">
        <w:r w:rsidRPr="00E404A6">
          <w:rPr>
            <w:rStyle w:val="CharSectNo"/>
          </w:rPr>
          <w:t>58</w:t>
        </w:r>
        <w:r w:rsidRPr="00007BEB">
          <w:rPr>
            <w:color w:val="000000"/>
          </w:rPr>
          <w:tab/>
          <w:t>Arrangement of SOI assessment</w:t>
        </w:r>
        <w:r>
          <w:rPr>
            <w:color w:val="000000"/>
          </w:rPr>
          <w:br/>
        </w:r>
        <w:r w:rsidRPr="00007BEB">
          <w:rPr>
            <w:color w:val="000000"/>
          </w:rPr>
          <w:t>Section 210 (2) (a)</w:t>
        </w:r>
        <w:r>
          <w:tab/>
        </w:r>
        <w:r>
          <w:fldChar w:fldCharType="begin"/>
        </w:r>
        <w:r>
          <w:instrText xml:space="preserve"> PAGEREF _Toc139284979 \h </w:instrText>
        </w:r>
        <w:r>
          <w:fldChar w:fldCharType="separate"/>
        </w:r>
        <w:r w:rsidR="00E44012">
          <w:t>24</w:t>
        </w:r>
        <w:r>
          <w:fldChar w:fldCharType="end"/>
        </w:r>
      </w:hyperlink>
    </w:p>
    <w:p w14:paraId="2663B7D0" w14:textId="1DF3E74C" w:rsidR="00D51B9C" w:rsidRDefault="00D51B9C">
      <w:pPr>
        <w:pStyle w:val="TOC5"/>
        <w:rPr>
          <w:rFonts w:asciiTheme="minorHAnsi" w:eastAsiaTheme="minorEastAsia" w:hAnsiTheme="minorHAnsi" w:cstheme="minorBidi"/>
          <w:sz w:val="22"/>
          <w:szCs w:val="22"/>
          <w:lang w:eastAsia="en-AU"/>
        </w:rPr>
      </w:pPr>
      <w:r>
        <w:tab/>
      </w:r>
      <w:hyperlink w:anchor="_Toc139284980" w:history="1">
        <w:r w:rsidRPr="006F001D">
          <w:t>59</w:t>
        </w:r>
        <w:r>
          <w:rPr>
            <w:rFonts w:asciiTheme="minorHAnsi" w:eastAsiaTheme="minorEastAsia" w:hAnsiTheme="minorHAnsi" w:cstheme="minorBidi"/>
            <w:sz w:val="22"/>
            <w:szCs w:val="22"/>
            <w:lang w:eastAsia="en-AU"/>
          </w:rPr>
          <w:tab/>
        </w:r>
        <w:r w:rsidRPr="006F001D">
          <w:t>Sections 211 (1) and 212 (1)</w:t>
        </w:r>
        <w:r>
          <w:tab/>
        </w:r>
        <w:r>
          <w:fldChar w:fldCharType="begin"/>
        </w:r>
        <w:r>
          <w:instrText xml:space="preserve"> PAGEREF _Toc139284980 \h </w:instrText>
        </w:r>
        <w:r>
          <w:fldChar w:fldCharType="separate"/>
        </w:r>
        <w:r w:rsidR="00E44012">
          <w:t>24</w:t>
        </w:r>
        <w:r>
          <w:fldChar w:fldCharType="end"/>
        </w:r>
      </w:hyperlink>
    </w:p>
    <w:p w14:paraId="5A8F65E0" w14:textId="7737214A" w:rsidR="00D51B9C" w:rsidRDefault="00D51B9C">
      <w:pPr>
        <w:pStyle w:val="TOC5"/>
        <w:rPr>
          <w:rFonts w:asciiTheme="minorHAnsi" w:eastAsiaTheme="minorEastAsia" w:hAnsiTheme="minorHAnsi" w:cstheme="minorBidi"/>
          <w:sz w:val="22"/>
          <w:szCs w:val="22"/>
          <w:lang w:eastAsia="en-AU"/>
        </w:rPr>
      </w:pPr>
      <w:r>
        <w:tab/>
      </w:r>
      <w:hyperlink w:anchor="_Toc139284981" w:history="1">
        <w:r w:rsidRPr="00E404A6">
          <w:rPr>
            <w:rStyle w:val="CharSectNo"/>
          </w:rPr>
          <w:t>60</w:t>
        </w:r>
        <w:r w:rsidRPr="00007BEB">
          <w:rPr>
            <w:color w:val="000000"/>
          </w:rPr>
          <w:tab/>
          <w:t>SOI report—injury has significant occupational impact</w:t>
        </w:r>
        <w:r>
          <w:rPr>
            <w:color w:val="000000"/>
          </w:rPr>
          <w:br/>
        </w:r>
        <w:r w:rsidRPr="00007BEB">
          <w:rPr>
            <w:color w:val="000000"/>
          </w:rPr>
          <w:t>Section 213 (1)</w:t>
        </w:r>
        <w:r>
          <w:tab/>
        </w:r>
        <w:r>
          <w:fldChar w:fldCharType="begin"/>
        </w:r>
        <w:r>
          <w:instrText xml:space="preserve"> PAGEREF _Toc139284981 \h </w:instrText>
        </w:r>
        <w:r>
          <w:fldChar w:fldCharType="separate"/>
        </w:r>
        <w:r w:rsidR="00E44012">
          <w:t>24</w:t>
        </w:r>
        <w:r>
          <w:fldChar w:fldCharType="end"/>
        </w:r>
      </w:hyperlink>
    </w:p>
    <w:p w14:paraId="4A442EDF" w14:textId="6F73A941" w:rsidR="00D51B9C" w:rsidRDefault="00D51B9C">
      <w:pPr>
        <w:pStyle w:val="TOC5"/>
        <w:rPr>
          <w:rFonts w:asciiTheme="minorHAnsi" w:eastAsiaTheme="minorEastAsia" w:hAnsiTheme="minorHAnsi" w:cstheme="minorBidi"/>
          <w:sz w:val="22"/>
          <w:szCs w:val="22"/>
          <w:lang w:eastAsia="en-AU"/>
        </w:rPr>
      </w:pPr>
      <w:r>
        <w:tab/>
      </w:r>
      <w:hyperlink w:anchor="_Toc139284982" w:history="1">
        <w:r w:rsidRPr="006F001D">
          <w:t>61</w:t>
        </w:r>
        <w:r>
          <w:rPr>
            <w:rFonts w:asciiTheme="minorHAnsi" w:eastAsiaTheme="minorEastAsia" w:hAnsiTheme="minorHAnsi" w:cstheme="minorBidi"/>
            <w:sz w:val="22"/>
            <w:szCs w:val="22"/>
            <w:lang w:eastAsia="en-AU"/>
          </w:rPr>
          <w:tab/>
        </w:r>
        <w:r w:rsidRPr="006F001D">
          <w:t>Section 213 (3)</w:t>
        </w:r>
        <w:r>
          <w:tab/>
        </w:r>
        <w:r>
          <w:fldChar w:fldCharType="begin"/>
        </w:r>
        <w:r>
          <w:instrText xml:space="preserve"> PAGEREF _Toc139284982 \h </w:instrText>
        </w:r>
        <w:r>
          <w:fldChar w:fldCharType="separate"/>
        </w:r>
        <w:r w:rsidR="00E44012">
          <w:t>25</w:t>
        </w:r>
        <w:r>
          <w:fldChar w:fldCharType="end"/>
        </w:r>
      </w:hyperlink>
    </w:p>
    <w:p w14:paraId="34C6FB74" w14:textId="4FBB161E" w:rsidR="00D51B9C" w:rsidRDefault="00D51B9C">
      <w:pPr>
        <w:pStyle w:val="TOC5"/>
        <w:rPr>
          <w:rFonts w:asciiTheme="minorHAnsi" w:eastAsiaTheme="minorEastAsia" w:hAnsiTheme="minorHAnsi" w:cstheme="minorBidi"/>
          <w:sz w:val="22"/>
          <w:szCs w:val="22"/>
          <w:lang w:eastAsia="en-AU"/>
        </w:rPr>
      </w:pPr>
      <w:r>
        <w:tab/>
      </w:r>
      <w:hyperlink w:anchor="_Toc139284983" w:history="1">
        <w:r w:rsidRPr="00E404A6">
          <w:rPr>
            <w:rStyle w:val="CharSectNo"/>
          </w:rPr>
          <w:t>62</w:t>
        </w:r>
        <w:r w:rsidRPr="00007BEB">
          <w:rPr>
            <w:color w:val="000000"/>
          </w:rPr>
          <w:tab/>
          <w:t>SOI report—no significant occupational impact—ACAT review</w:t>
        </w:r>
        <w:r>
          <w:rPr>
            <w:color w:val="000000"/>
          </w:rPr>
          <w:br/>
        </w:r>
        <w:r w:rsidRPr="00007BEB">
          <w:rPr>
            <w:color w:val="000000"/>
          </w:rPr>
          <w:t>New section 215 (3)</w:t>
        </w:r>
        <w:r>
          <w:tab/>
        </w:r>
        <w:r>
          <w:fldChar w:fldCharType="begin"/>
        </w:r>
        <w:r>
          <w:instrText xml:space="preserve"> PAGEREF _Toc139284983 \h </w:instrText>
        </w:r>
        <w:r>
          <w:fldChar w:fldCharType="separate"/>
        </w:r>
        <w:r w:rsidR="00E44012">
          <w:t>25</w:t>
        </w:r>
        <w:r>
          <w:fldChar w:fldCharType="end"/>
        </w:r>
      </w:hyperlink>
    </w:p>
    <w:p w14:paraId="50A94DD5" w14:textId="26BC816E" w:rsidR="00D51B9C" w:rsidRDefault="00D51B9C">
      <w:pPr>
        <w:pStyle w:val="TOC5"/>
        <w:rPr>
          <w:rFonts w:asciiTheme="minorHAnsi" w:eastAsiaTheme="minorEastAsia" w:hAnsiTheme="minorHAnsi" w:cstheme="minorBidi"/>
          <w:sz w:val="22"/>
          <w:szCs w:val="22"/>
          <w:lang w:eastAsia="en-AU"/>
        </w:rPr>
      </w:pPr>
      <w:r>
        <w:tab/>
      </w:r>
      <w:hyperlink w:anchor="_Toc139284984" w:history="1">
        <w:r w:rsidRPr="00E404A6">
          <w:rPr>
            <w:rStyle w:val="CharSectNo"/>
          </w:rPr>
          <w:t>63</w:t>
        </w:r>
        <w:r w:rsidRPr="00007BEB">
          <w:rPr>
            <w:color w:val="000000"/>
          </w:rPr>
          <w:tab/>
          <w:t>ACAT review—decision</w:t>
        </w:r>
        <w:r>
          <w:rPr>
            <w:color w:val="000000"/>
          </w:rPr>
          <w:br/>
        </w:r>
        <w:r w:rsidRPr="00007BEB">
          <w:rPr>
            <w:color w:val="000000"/>
          </w:rPr>
          <w:t>Section 218 (2) and (3)</w:t>
        </w:r>
        <w:r>
          <w:tab/>
        </w:r>
        <w:r>
          <w:fldChar w:fldCharType="begin"/>
        </w:r>
        <w:r>
          <w:instrText xml:space="preserve"> PAGEREF _Toc139284984 \h </w:instrText>
        </w:r>
        <w:r>
          <w:fldChar w:fldCharType="separate"/>
        </w:r>
        <w:r w:rsidR="00E44012">
          <w:t>25</w:t>
        </w:r>
        <w:r>
          <w:fldChar w:fldCharType="end"/>
        </w:r>
      </w:hyperlink>
    </w:p>
    <w:p w14:paraId="0A1BC32B" w14:textId="1F4BC6B7" w:rsidR="00D51B9C" w:rsidRDefault="00D51B9C">
      <w:pPr>
        <w:pStyle w:val="TOC5"/>
        <w:rPr>
          <w:rFonts w:asciiTheme="minorHAnsi" w:eastAsiaTheme="minorEastAsia" w:hAnsiTheme="minorHAnsi" w:cstheme="minorBidi"/>
          <w:sz w:val="22"/>
          <w:szCs w:val="22"/>
          <w:lang w:eastAsia="en-AU"/>
        </w:rPr>
      </w:pPr>
      <w:r>
        <w:tab/>
      </w:r>
      <w:hyperlink w:anchor="_Toc139284985" w:history="1">
        <w:r w:rsidRPr="006F001D">
          <w:t>64</w:t>
        </w:r>
        <w:r>
          <w:rPr>
            <w:rFonts w:asciiTheme="minorHAnsi" w:eastAsiaTheme="minorEastAsia" w:hAnsiTheme="minorHAnsi" w:cstheme="minorBidi"/>
            <w:sz w:val="22"/>
            <w:szCs w:val="22"/>
            <w:lang w:eastAsia="en-AU"/>
          </w:rPr>
          <w:tab/>
        </w:r>
        <w:r w:rsidRPr="006F001D">
          <w:t>New section 218 (4A)</w:t>
        </w:r>
        <w:r>
          <w:tab/>
        </w:r>
        <w:r>
          <w:fldChar w:fldCharType="begin"/>
        </w:r>
        <w:r>
          <w:instrText xml:space="preserve"> PAGEREF _Toc139284985 \h </w:instrText>
        </w:r>
        <w:r>
          <w:fldChar w:fldCharType="separate"/>
        </w:r>
        <w:r w:rsidR="00E44012">
          <w:t>25</w:t>
        </w:r>
        <w:r>
          <w:fldChar w:fldCharType="end"/>
        </w:r>
      </w:hyperlink>
    </w:p>
    <w:p w14:paraId="661AF37A" w14:textId="2AFCE253" w:rsidR="00D51B9C" w:rsidRDefault="00D51B9C">
      <w:pPr>
        <w:pStyle w:val="TOC5"/>
        <w:rPr>
          <w:rFonts w:asciiTheme="minorHAnsi" w:eastAsiaTheme="minorEastAsia" w:hAnsiTheme="minorHAnsi" w:cstheme="minorBidi"/>
          <w:sz w:val="22"/>
          <w:szCs w:val="22"/>
          <w:lang w:eastAsia="en-AU"/>
        </w:rPr>
      </w:pPr>
      <w:r>
        <w:tab/>
      </w:r>
      <w:hyperlink w:anchor="_Toc139284986" w:history="1">
        <w:r w:rsidRPr="00E404A6">
          <w:rPr>
            <w:rStyle w:val="CharSectNo"/>
          </w:rPr>
          <w:t>65</w:t>
        </w:r>
        <w:r w:rsidRPr="00007BEB">
          <w:rPr>
            <w:color w:val="000000"/>
          </w:rPr>
          <w:tab/>
          <w:t>Future treatment payment—assessment and calculation</w:t>
        </w:r>
        <w:r>
          <w:rPr>
            <w:color w:val="000000"/>
          </w:rPr>
          <w:br/>
        </w:r>
        <w:r w:rsidRPr="00007BEB">
          <w:rPr>
            <w:color w:val="000000"/>
          </w:rPr>
          <w:t>Section 223 (d)</w:t>
        </w:r>
        <w:r>
          <w:tab/>
        </w:r>
        <w:r>
          <w:fldChar w:fldCharType="begin"/>
        </w:r>
        <w:r>
          <w:instrText xml:space="preserve"> PAGEREF _Toc139284986 \h </w:instrText>
        </w:r>
        <w:r>
          <w:fldChar w:fldCharType="separate"/>
        </w:r>
        <w:r w:rsidR="00E44012">
          <w:t>26</w:t>
        </w:r>
        <w:r>
          <w:fldChar w:fldCharType="end"/>
        </w:r>
      </w:hyperlink>
    </w:p>
    <w:p w14:paraId="32FB8BA1" w14:textId="42E5585F" w:rsidR="00D51B9C" w:rsidRDefault="00D51B9C">
      <w:pPr>
        <w:pStyle w:val="TOC5"/>
        <w:rPr>
          <w:rFonts w:asciiTheme="minorHAnsi" w:eastAsiaTheme="minorEastAsia" w:hAnsiTheme="minorHAnsi" w:cstheme="minorBidi"/>
          <w:sz w:val="22"/>
          <w:szCs w:val="22"/>
          <w:lang w:eastAsia="en-AU"/>
        </w:rPr>
      </w:pPr>
      <w:r>
        <w:tab/>
      </w:r>
      <w:hyperlink w:anchor="_Toc139284987" w:history="1">
        <w:r w:rsidRPr="006F001D">
          <w:t>66</w:t>
        </w:r>
        <w:r>
          <w:rPr>
            <w:rFonts w:asciiTheme="minorHAnsi" w:eastAsiaTheme="minorEastAsia" w:hAnsiTheme="minorHAnsi" w:cstheme="minorBidi"/>
            <w:sz w:val="22"/>
            <w:szCs w:val="22"/>
            <w:lang w:eastAsia="en-AU"/>
          </w:rPr>
          <w:tab/>
        </w:r>
        <w:r w:rsidRPr="006F001D">
          <w:t>New section 223 (d) (iv) (C)</w:t>
        </w:r>
        <w:r>
          <w:tab/>
        </w:r>
        <w:r>
          <w:fldChar w:fldCharType="begin"/>
        </w:r>
        <w:r>
          <w:instrText xml:space="preserve"> PAGEREF _Toc139284987 \h </w:instrText>
        </w:r>
        <w:r>
          <w:fldChar w:fldCharType="separate"/>
        </w:r>
        <w:r w:rsidR="00E44012">
          <w:t>26</w:t>
        </w:r>
        <w:r>
          <w:fldChar w:fldCharType="end"/>
        </w:r>
      </w:hyperlink>
    </w:p>
    <w:p w14:paraId="77286013" w14:textId="79C67E49" w:rsidR="00D51B9C" w:rsidRDefault="00D51B9C">
      <w:pPr>
        <w:pStyle w:val="TOC5"/>
        <w:rPr>
          <w:rFonts w:asciiTheme="minorHAnsi" w:eastAsiaTheme="minorEastAsia" w:hAnsiTheme="minorHAnsi" w:cstheme="minorBidi"/>
          <w:sz w:val="22"/>
          <w:szCs w:val="22"/>
          <w:lang w:eastAsia="en-AU"/>
        </w:rPr>
      </w:pPr>
      <w:r>
        <w:tab/>
      </w:r>
      <w:hyperlink w:anchor="_Toc139284988" w:history="1">
        <w:r w:rsidRPr="006F001D">
          <w:t>67</w:t>
        </w:r>
        <w:r>
          <w:rPr>
            <w:rFonts w:asciiTheme="minorHAnsi" w:eastAsiaTheme="minorEastAsia" w:hAnsiTheme="minorHAnsi" w:cstheme="minorBidi"/>
            <w:sz w:val="22"/>
            <w:szCs w:val="22"/>
            <w:lang w:eastAsia="en-AU"/>
          </w:rPr>
          <w:tab/>
        </w:r>
        <w:r w:rsidRPr="006F001D">
          <w:t>Section 238</w:t>
        </w:r>
        <w:r>
          <w:tab/>
        </w:r>
        <w:r>
          <w:fldChar w:fldCharType="begin"/>
        </w:r>
        <w:r>
          <w:instrText xml:space="preserve"> PAGEREF _Toc139284988 \h </w:instrText>
        </w:r>
        <w:r>
          <w:fldChar w:fldCharType="separate"/>
        </w:r>
        <w:r w:rsidR="00E44012">
          <w:t>26</w:t>
        </w:r>
        <w:r>
          <w:fldChar w:fldCharType="end"/>
        </w:r>
      </w:hyperlink>
    </w:p>
    <w:p w14:paraId="62FAA8C5" w14:textId="2A036CD6" w:rsidR="00D51B9C" w:rsidRDefault="00D51B9C">
      <w:pPr>
        <w:pStyle w:val="TOC5"/>
        <w:rPr>
          <w:rFonts w:asciiTheme="minorHAnsi" w:eastAsiaTheme="minorEastAsia" w:hAnsiTheme="minorHAnsi" w:cstheme="minorBidi"/>
          <w:sz w:val="22"/>
          <w:szCs w:val="22"/>
          <w:lang w:eastAsia="en-AU"/>
        </w:rPr>
      </w:pPr>
      <w:r>
        <w:tab/>
      </w:r>
      <w:hyperlink w:anchor="_Toc139284989" w:history="1">
        <w:r w:rsidRPr="00E404A6">
          <w:rPr>
            <w:rStyle w:val="CharSectNo"/>
          </w:rPr>
          <w:t>68</w:t>
        </w:r>
        <w:r w:rsidRPr="00007BEB">
          <w:rPr>
            <w:color w:val="000000"/>
          </w:rPr>
          <w:tab/>
          <w:t>Award of damages—requirements</w:t>
        </w:r>
        <w:r>
          <w:rPr>
            <w:color w:val="000000"/>
          </w:rPr>
          <w:br/>
        </w:r>
        <w:r w:rsidRPr="00007BEB">
          <w:rPr>
            <w:color w:val="000000"/>
          </w:rPr>
          <w:t>Section 239 (1) (a)</w:t>
        </w:r>
        <w:r>
          <w:tab/>
        </w:r>
        <w:r>
          <w:fldChar w:fldCharType="begin"/>
        </w:r>
        <w:r>
          <w:instrText xml:space="preserve"> PAGEREF _Toc139284989 \h </w:instrText>
        </w:r>
        <w:r>
          <w:fldChar w:fldCharType="separate"/>
        </w:r>
        <w:r w:rsidR="00E44012">
          <w:t>27</w:t>
        </w:r>
        <w:r>
          <w:fldChar w:fldCharType="end"/>
        </w:r>
      </w:hyperlink>
    </w:p>
    <w:p w14:paraId="45296EC0" w14:textId="39445906" w:rsidR="00D51B9C" w:rsidRDefault="00D51B9C">
      <w:pPr>
        <w:pStyle w:val="TOC5"/>
        <w:rPr>
          <w:rFonts w:asciiTheme="minorHAnsi" w:eastAsiaTheme="minorEastAsia" w:hAnsiTheme="minorHAnsi" w:cstheme="minorBidi"/>
          <w:sz w:val="22"/>
          <w:szCs w:val="22"/>
          <w:lang w:eastAsia="en-AU"/>
        </w:rPr>
      </w:pPr>
      <w:r>
        <w:tab/>
      </w:r>
      <w:hyperlink w:anchor="_Toc139284990" w:history="1">
        <w:r w:rsidRPr="006F001D">
          <w:t>69</w:t>
        </w:r>
        <w:r>
          <w:rPr>
            <w:rFonts w:asciiTheme="minorHAnsi" w:eastAsiaTheme="minorEastAsia" w:hAnsiTheme="minorHAnsi" w:cstheme="minorBidi"/>
            <w:sz w:val="22"/>
            <w:szCs w:val="22"/>
            <w:lang w:eastAsia="en-AU"/>
          </w:rPr>
          <w:tab/>
        </w:r>
        <w:r w:rsidRPr="006F001D">
          <w:t>Section 239 (1) (d)</w:t>
        </w:r>
        <w:r>
          <w:tab/>
        </w:r>
        <w:r>
          <w:fldChar w:fldCharType="begin"/>
        </w:r>
        <w:r>
          <w:instrText xml:space="preserve"> PAGEREF _Toc139284990 \h </w:instrText>
        </w:r>
        <w:r>
          <w:fldChar w:fldCharType="separate"/>
        </w:r>
        <w:r w:rsidR="00E44012">
          <w:t>28</w:t>
        </w:r>
        <w:r>
          <w:fldChar w:fldCharType="end"/>
        </w:r>
      </w:hyperlink>
    </w:p>
    <w:p w14:paraId="618A85C7" w14:textId="4972FA73" w:rsidR="00D51B9C" w:rsidRDefault="00D51B9C">
      <w:pPr>
        <w:pStyle w:val="TOC5"/>
        <w:rPr>
          <w:rFonts w:asciiTheme="minorHAnsi" w:eastAsiaTheme="minorEastAsia" w:hAnsiTheme="minorHAnsi" w:cstheme="minorBidi"/>
          <w:sz w:val="22"/>
          <w:szCs w:val="22"/>
          <w:lang w:eastAsia="en-AU"/>
        </w:rPr>
      </w:pPr>
      <w:r>
        <w:tab/>
      </w:r>
      <w:hyperlink w:anchor="_Toc139284991" w:history="1">
        <w:r w:rsidRPr="006F001D">
          <w:t>70</w:t>
        </w:r>
        <w:r>
          <w:rPr>
            <w:rFonts w:asciiTheme="minorHAnsi" w:eastAsiaTheme="minorEastAsia" w:hAnsiTheme="minorHAnsi" w:cstheme="minorBidi"/>
            <w:sz w:val="22"/>
            <w:szCs w:val="22"/>
            <w:lang w:eastAsia="en-AU"/>
          </w:rPr>
          <w:tab/>
        </w:r>
        <w:r w:rsidRPr="006F001D">
          <w:t>Section 239 (3)</w:t>
        </w:r>
        <w:r>
          <w:tab/>
        </w:r>
        <w:r>
          <w:fldChar w:fldCharType="begin"/>
        </w:r>
        <w:r>
          <w:instrText xml:space="preserve"> PAGEREF _Toc139284991 \h </w:instrText>
        </w:r>
        <w:r>
          <w:fldChar w:fldCharType="separate"/>
        </w:r>
        <w:r w:rsidR="00E44012">
          <w:t>28</w:t>
        </w:r>
        <w:r>
          <w:fldChar w:fldCharType="end"/>
        </w:r>
      </w:hyperlink>
    </w:p>
    <w:p w14:paraId="1A3B0ED1" w14:textId="0113BE0C" w:rsidR="00D51B9C" w:rsidRDefault="00D51B9C">
      <w:pPr>
        <w:pStyle w:val="TOC5"/>
        <w:rPr>
          <w:rFonts w:asciiTheme="minorHAnsi" w:eastAsiaTheme="minorEastAsia" w:hAnsiTheme="minorHAnsi" w:cstheme="minorBidi"/>
          <w:sz w:val="22"/>
          <w:szCs w:val="22"/>
          <w:lang w:eastAsia="en-AU"/>
        </w:rPr>
      </w:pPr>
      <w:r>
        <w:tab/>
      </w:r>
      <w:hyperlink w:anchor="_Toc139284992" w:history="1">
        <w:r w:rsidRPr="006F001D">
          <w:t>71</w:t>
        </w:r>
        <w:r>
          <w:rPr>
            <w:rFonts w:asciiTheme="minorHAnsi" w:eastAsiaTheme="minorEastAsia" w:hAnsiTheme="minorHAnsi" w:cstheme="minorBidi"/>
            <w:sz w:val="22"/>
            <w:szCs w:val="22"/>
            <w:lang w:eastAsia="en-AU"/>
          </w:rPr>
          <w:tab/>
        </w:r>
        <w:r w:rsidRPr="006F001D">
          <w:t xml:space="preserve">Section 239 (4), definition of </w:t>
        </w:r>
        <w:r w:rsidRPr="006F001D">
          <w:rPr>
            <w:i/>
          </w:rPr>
          <w:t>successful application for workers compensation benefits</w:t>
        </w:r>
        <w:r>
          <w:tab/>
        </w:r>
        <w:r>
          <w:fldChar w:fldCharType="begin"/>
        </w:r>
        <w:r>
          <w:instrText xml:space="preserve"> PAGEREF _Toc139284992 \h </w:instrText>
        </w:r>
        <w:r>
          <w:fldChar w:fldCharType="separate"/>
        </w:r>
        <w:r w:rsidR="00E44012">
          <w:t>28</w:t>
        </w:r>
        <w:r>
          <w:fldChar w:fldCharType="end"/>
        </w:r>
      </w:hyperlink>
    </w:p>
    <w:p w14:paraId="66B43480" w14:textId="440E548B" w:rsidR="00D51B9C" w:rsidRDefault="00D51B9C">
      <w:pPr>
        <w:pStyle w:val="TOC5"/>
        <w:rPr>
          <w:rFonts w:asciiTheme="minorHAnsi" w:eastAsiaTheme="minorEastAsia" w:hAnsiTheme="minorHAnsi" w:cstheme="minorBidi"/>
          <w:sz w:val="22"/>
          <w:szCs w:val="22"/>
          <w:lang w:eastAsia="en-AU"/>
        </w:rPr>
      </w:pPr>
      <w:r>
        <w:tab/>
      </w:r>
      <w:hyperlink w:anchor="_Toc139284993" w:history="1">
        <w:r w:rsidRPr="00E404A6">
          <w:rPr>
            <w:rStyle w:val="CharSectNo"/>
          </w:rPr>
          <w:t>72</w:t>
        </w:r>
        <w:r w:rsidRPr="006F03ED">
          <w:tab/>
          <w:t>Application—pt 5.3</w:t>
        </w:r>
        <w:r>
          <w:br/>
        </w:r>
        <w:r w:rsidRPr="006F03ED">
          <w:t>Section 240 (1) (a) and (2)</w:t>
        </w:r>
        <w:r>
          <w:tab/>
        </w:r>
        <w:r>
          <w:fldChar w:fldCharType="begin"/>
        </w:r>
        <w:r>
          <w:instrText xml:space="preserve"> PAGEREF _Toc139284993 \h </w:instrText>
        </w:r>
        <w:r>
          <w:fldChar w:fldCharType="separate"/>
        </w:r>
        <w:r w:rsidR="00E44012">
          <w:t>29</w:t>
        </w:r>
        <w:r>
          <w:fldChar w:fldCharType="end"/>
        </w:r>
      </w:hyperlink>
    </w:p>
    <w:p w14:paraId="2A4F04C4" w14:textId="27B84489" w:rsidR="00D51B9C" w:rsidRDefault="00D51B9C" w:rsidP="00D51B9C">
      <w:pPr>
        <w:pStyle w:val="TOC5"/>
        <w:keepNext/>
        <w:rPr>
          <w:rFonts w:asciiTheme="minorHAnsi" w:eastAsiaTheme="minorEastAsia" w:hAnsiTheme="minorHAnsi" w:cstheme="minorBidi"/>
          <w:sz w:val="22"/>
          <w:szCs w:val="22"/>
          <w:lang w:eastAsia="en-AU"/>
        </w:rPr>
      </w:pPr>
      <w:r>
        <w:lastRenderedPageBreak/>
        <w:tab/>
      </w:r>
      <w:hyperlink w:anchor="_Toc139284994" w:history="1">
        <w:r w:rsidRPr="006F001D">
          <w:t>73</w:t>
        </w:r>
        <w:r>
          <w:rPr>
            <w:rFonts w:asciiTheme="minorHAnsi" w:eastAsiaTheme="minorEastAsia" w:hAnsiTheme="minorHAnsi" w:cstheme="minorBidi"/>
            <w:sz w:val="22"/>
            <w:szCs w:val="22"/>
            <w:lang w:eastAsia="en-AU"/>
          </w:rPr>
          <w:tab/>
        </w:r>
        <w:r w:rsidRPr="006F001D">
          <w:t xml:space="preserve">Section 240 (3), definition of </w:t>
        </w:r>
        <w:r w:rsidRPr="006F001D">
          <w:rPr>
            <w:i/>
          </w:rPr>
          <w:t>successful application for workers compensation benefits</w:t>
        </w:r>
        <w:r>
          <w:tab/>
        </w:r>
        <w:r>
          <w:fldChar w:fldCharType="begin"/>
        </w:r>
        <w:r>
          <w:instrText xml:space="preserve"> PAGEREF _Toc139284994 \h </w:instrText>
        </w:r>
        <w:r>
          <w:fldChar w:fldCharType="separate"/>
        </w:r>
        <w:r w:rsidR="00E44012">
          <w:t>29</w:t>
        </w:r>
        <w:r>
          <w:fldChar w:fldCharType="end"/>
        </w:r>
      </w:hyperlink>
    </w:p>
    <w:p w14:paraId="3476AD1E" w14:textId="5B3F1062" w:rsidR="00D51B9C" w:rsidRDefault="00D51B9C">
      <w:pPr>
        <w:pStyle w:val="TOC5"/>
        <w:rPr>
          <w:rFonts w:asciiTheme="minorHAnsi" w:eastAsiaTheme="minorEastAsia" w:hAnsiTheme="minorHAnsi" w:cstheme="minorBidi"/>
          <w:sz w:val="22"/>
          <w:szCs w:val="22"/>
          <w:lang w:eastAsia="en-AU"/>
        </w:rPr>
      </w:pPr>
      <w:r>
        <w:tab/>
      </w:r>
      <w:hyperlink w:anchor="_Toc139284995" w:history="1">
        <w:r w:rsidRPr="00E404A6">
          <w:rPr>
            <w:rStyle w:val="CharSectNo"/>
          </w:rPr>
          <w:t>74</w:t>
        </w:r>
        <w:r w:rsidRPr="00007BEB">
          <w:rPr>
            <w:color w:val="000000"/>
          </w:rPr>
          <w:tab/>
          <w:t>WPI assessment—application and assessment</w:t>
        </w:r>
        <w:r>
          <w:rPr>
            <w:color w:val="000000"/>
          </w:rPr>
          <w:br/>
        </w:r>
        <w:r w:rsidRPr="00007BEB">
          <w:rPr>
            <w:color w:val="000000"/>
          </w:rPr>
          <w:t>Section 241 (3) (c)</w:t>
        </w:r>
        <w:r>
          <w:tab/>
        </w:r>
        <w:r>
          <w:fldChar w:fldCharType="begin"/>
        </w:r>
        <w:r>
          <w:instrText xml:space="preserve"> PAGEREF _Toc139284995 \h </w:instrText>
        </w:r>
        <w:r>
          <w:fldChar w:fldCharType="separate"/>
        </w:r>
        <w:r w:rsidR="00E44012">
          <w:t>30</w:t>
        </w:r>
        <w:r>
          <w:fldChar w:fldCharType="end"/>
        </w:r>
      </w:hyperlink>
    </w:p>
    <w:p w14:paraId="47DC308A" w14:textId="31C1A7F1" w:rsidR="00D51B9C" w:rsidRDefault="00D51B9C">
      <w:pPr>
        <w:pStyle w:val="TOC5"/>
        <w:rPr>
          <w:rFonts w:asciiTheme="minorHAnsi" w:eastAsiaTheme="minorEastAsia" w:hAnsiTheme="minorHAnsi" w:cstheme="minorBidi"/>
          <w:sz w:val="22"/>
          <w:szCs w:val="22"/>
          <w:lang w:eastAsia="en-AU"/>
        </w:rPr>
      </w:pPr>
      <w:r>
        <w:tab/>
      </w:r>
      <w:hyperlink w:anchor="_Toc139284996" w:history="1">
        <w:r w:rsidRPr="006F001D">
          <w:t>75</w:t>
        </w:r>
        <w:r>
          <w:rPr>
            <w:rFonts w:asciiTheme="minorHAnsi" w:eastAsiaTheme="minorEastAsia" w:hAnsiTheme="minorHAnsi" w:cstheme="minorBidi"/>
            <w:sz w:val="22"/>
            <w:szCs w:val="22"/>
            <w:lang w:eastAsia="en-AU"/>
          </w:rPr>
          <w:tab/>
        </w:r>
        <w:r w:rsidRPr="006F001D">
          <w:t>Section 241 (3) (e)</w:t>
        </w:r>
        <w:r>
          <w:tab/>
        </w:r>
        <w:r>
          <w:fldChar w:fldCharType="begin"/>
        </w:r>
        <w:r>
          <w:instrText xml:space="preserve"> PAGEREF _Toc139284996 \h </w:instrText>
        </w:r>
        <w:r>
          <w:fldChar w:fldCharType="separate"/>
        </w:r>
        <w:r w:rsidR="00E44012">
          <w:t>30</w:t>
        </w:r>
        <w:r>
          <w:fldChar w:fldCharType="end"/>
        </w:r>
      </w:hyperlink>
    </w:p>
    <w:p w14:paraId="653EF366" w14:textId="62AD2A96" w:rsidR="00D51B9C" w:rsidRDefault="00D51B9C">
      <w:pPr>
        <w:pStyle w:val="TOC5"/>
        <w:rPr>
          <w:rFonts w:asciiTheme="minorHAnsi" w:eastAsiaTheme="minorEastAsia" w:hAnsiTheme="minorHAnsi" w:cstheme="minorBidi"/>
          <w:sz w:val="22"/>
          <w:szCs w:val="22"/>
          <w:lang w:eastAsia="en-AU"/>
        </w:rPr>
      </w:pPr>
      <w:r>
        <w:tab/>
      </w:r>
      <w:hyperlink w:anchor="_Toc139284997" w:history="1">
        <w:r w:rsidRPr="006F001D">
          <w:t>76</w:t>
        </w:r>
        <w:r>
          <w:rPr>
            <w:rFonts w:asciiTheme="minorHAnsi" w:eastAsiaTheme="minorEastAsia" w:hAnsiTheme="minorHAnsi" w:cstheme="minorBidi"/>
            <w:sz w:val="22"/>
            <w:szCs w:val="22"/>
            <w:lang w:eastAsia="en-AU"/>
          </w:rPr>
          <w:tab/>
        </w:r>
        <w:r w:rsidRPr="006F001D">
          <w:t>Section 241 (4) (a)</w:t>
        </w:r>
        <w:r>
          <w:tab/>
        </w:r>
        <w:r>
          <w:fldChar w:fldCharType="begin"/>
        </w:r>
        <w:r>
          <w:instrText xml:space="preserve"> PAGEREF _Toc139284997 \h </w:instrText>
        </w:r>
        <w:r>
          <w:fldChar w:fldCharType="separate"/>
        </w:r>
        <w:r w:rsidR="00E44012">
          <w:t>30</w:t>
        </w:r>
        <w:r>
          <w:fldChar w:fldCharType="end"/>
        </w:r>
      </w:hyperlink>
    </w:p>
    <w:p w14:paraId="3B0C8505" w14:textId="5E2E033D" w:rsidR="00D51B9C" w:rsidRDefault="00D51B9C">
      <w:pPr>
        <w:pStyle w:val="TOC5"/>
        <w:rPr>
          <w:rFonts w:asciiTheme="minorHAnsi" w:eastAsiaTheme="minorEastAsia" w:hAnsiTheme="minorHAnsi" w:cstheme="minorBidi"/>
          <w:sz w:val="22"/>
          <w:szCs w:val="22"/>
          <w:lang w:eastAsia="en-AU"/>
        </w:rPr>
      </w:pPr>
      <w:r>
        <w:tab/>
      </w:r>
      <w:hyperlink w:anchor="_Toc139284998" w:history="1">
        <w:r w:rsidRPr="006F001D">
          <w:t>77</w:t>
        </w:r>
        <w:r>
          <w:rPr>
            <w:rFonts w:asciiTheme="minorHAnsi" w:eastAsiaTheme="minorEastAsia" w:hAnsiTheme="minorHAnsi" w:cstheme="minorBidi"/>
            <w:sz w:val="22"/>
            <w:szCs w:val="22"/>
            <w:lang w:eastAsia="en-AU"/>
          </w:rPr>
          <w:tab/>
        </w:r>
        <w:r w:rsidRPr="006F001D">
          <w:t>New section 241 (4) (ca)</w:t>
        </w:r>
        <w:r>
          <w:tab/>
        </w:r>
        <w:r>
          <w:fldChar w:fldCharType="begin"/>
        </w:r>
        <w:r>
          <w:instrText xml:space="preserve"> PAGEREF _Toc139284998 \h </w:instrText>
        </w:r>
        <w:r>
          <w:fldChar w:fldCharType="separate"/>
        </w:r>
        <w:r w:rsidR="00E44012">
          <w:t>30</w:t>
        </w:r>
        <w:r>
          <w:fldChar w:fldCharType="end"/>
        </w:r>
      </w:hyperlink>
    </w:p>
    <w:p w14:paraId="6A57D90C" w14:textId="5E8B21DC" w:rsidR="00D51B9C" w:rsidRDefault="00D51B9C">
      <w:pPr>
        <w:pStyle w:val="TOC5"/>
        <w:rPr>
          <w:rFonts w:asciiTheme="minorHAnsi" w:eastAsiaTheme="minorEastAsia" w:hAnsiTheme="minorHAnsi" w:cstheme="minorBidi"/>
          <w:sz w:val="22"/>
          <w:szCs w:val="22"/>
          <w:lang w:eastAsia="en-AU"/>
        </w:rPr>
      </w:pPr>
      <w:r>
        <w:tab/>
      </w:r>
      <w:hyperlink w:anchor="_Toc139284999" w:history="1">
        <w:r w:rsidRPr="006F001D">
          <w:t>78</w:t>
        </w:r>
        <w:r>
          <w:rPr>
            <w:rFonts w:asciiTheme="minorHAnsi" w:eastAsiaTheme="minorEastAsia" w:hAnsiTheme="minorHAnsi" w:cstheme="minorBidi"/>
            <w:sz w:val="22"/>
            <w:szCs w:val="22"/>
            <w:lang w:eastAsia="en-AU"/>
          </w:rPr>
          <w:tab/>
        </w:r>
        <w:r w:rsidRPr="006F001D">
          <w:t>New section 241 (5)</w:t>
        </w:r>
        <w:r>
          <w:tab/>
        </w:r>
        <w:r>
          <w:fldChar w:fldCharType="begin"/>
        </w:r>
        <w:r>
          <w:instrText xml:space="preserve"> PAGEREF _Toc139284999 \h </w:instrText>
        </w:r>
        <w:r>
          <w:fldChar w:fldCharType="separate"/>
        </w:r>
        <w:r w:rsidR="00E44012">
          <w:t>30</w:t>
        </w:r>
        <w:r>
          <w:fldChar w:fldCharType="end"/>
        </w:r>
      </w:hyperlink>
    </w:p>
    <w:p w14:paraId="472E7F18" w14:textId="59915EF5" w:rsidR="00D51B9C" w:rsidRDefault="00D51B9C">
      <w:pPr>
        <w:pStyle w:val="TOC5"/>
        <w:rPr>
          <w:rFonts w:asciiTheme="minorHAnsi" w:eastAsiaTheme="minorEastAsia" w:hAnsiTheme="minorHAnsi" w:cstheme="minorBidi"/>
          <w:sz w:val="22"/>
          <w:szCs w:val="22"/>
          <w:lang w:eastAsia="en-AU"/>
        </w:rPr>
      </w:pPr>
      <w:r>
        <w:tab/>
      </w:r>
      <w:hyperlink w:anchor="_Toc139285000" w:history="1">
        <w:r w:rsidRPr="00E404A6">
          <w:rPr>
            <w:rStyle w:val="CharSectNo"/>
          </w:rPr>
          <w:t>79</w:t>
        </w:r>
        <w:r w:rsidRPr="00007BEB">
          <w:rPr>
            <w:color w:val="000000"/>
          </w:rPr>
          <w:tab/>
          <w:t>Establishment of nominal defendant fund</w:t>
        </w:r>
        <w:r>
          <w:rPr>
            <w:color w:val="000000"/>
          </w:rPr>
          <w:br/>
        </w:r>
        <w:r w:rsidRPr="00007BEB">
          <w:rPr>
            <w:color w:val="000000"/>
          </w:rPr>
          <w:t>Section 330 (2) (a)</w:t>
        </w:r>
        <w:r>
          <w:tab/>
        </w:r>
        <w:r>
          <w:fldChar w:fldCharType="begin"/>
        </w:r>
        <w:r>
          <w:instrText xml:space="preserve"> PAGEREF _Toc139285000 \h </w:instrText>
        </w:r>
        <w:r>
          <w:fldChar w:fldCharType="separate"/>
        </w:r>
        <w:r w:rsidR="00E44012">
          <w:t>31</w:t>
        </w:r>
        <w:r>
          <w:fldChar w:fldCharType="end"/>
        </w:r>
      </w:hyperlink>
    </w:p>
    <w:p w14:paraId="5DCE9E79" w14:textId="231C5FD8" w:rsidR="00D51B9C" w:rsidRDefault="00D51B9C">
      <w:pPr>
        <w:pStyle w:val="TOC5"/>
        <w:rPr>
          <w:rFonts w:asciiTheme="minorHAnsi" w:eastAsiaTheme="minorEastAsia" w:hAnsiTheme="minorHAnsi" w:cstheme="minorBidi"/>
          <w:sz w:val="22"/>
          <w:szCs w:val="22"/>
          <w:lang w:eastAsia="en-AU"/>
        </w:rPr>
      </w:pPr>
      <w:r>
        <w:tab/>
      </w:r>
      <w:hyperlink w:anchor="_Toc139285001" w:history="1">
        <w:r w:rsidRPr="00E404A6">
          <w:rPr>
            <w:rStyle w:val="CharSectNo"/>
          </w:rPr>
          <w:t>80</w:t>
        </w:r>
        <w:r w:rsidRPr="00016977">
          <w:rPr>
            <w:color w:val="000000"/>
          </w:rPr>
          <w:tab/>
        </w:r>
        <w:r w:rsidRPr="006F03ED">
          <w:rPr>
            <w:color w:val="000000"/>
          </w:rPr>
          <w:t>Compliance with certain provisions</w:t>
        </w:r>
        <w:r>
          <w:rPr>
            <w:color w:val="000000"/>
          </w:rPr>
          <w:br/>
        </w:r>
        <w:r w:rsidRPr="006F03ED">
          <w:rPr>
            <w:color w:val="000000"/>
          </w:rPr>
          <w:t>New section 365 (h)</w:t>
        </w:r>
        <w:r>
          <w:tab/>
        </w:r>
        <w:r>
          <w:fldChar w:fldCharType="begin"/>
        </w:r>
        <w:r>
          <w:instrText xml:space="preserve"> PAGEREF _Toc139285001 \h </w:instrText>
        </w:r>
        <w:r>
          <w:fldChar w:fldCharType="separate"/>
        </w:r>
        <w:r w:rsidR="00E44012">
          <w:t>31</w:t>
        </w:r>
        <w:r>
          <w:fldChar w:fldCharType="end"/>
        </w:r>
      </w:hyperlink>
    </w:p>
    <w:p w14:paraId="5AA2713B" w14:textId="128DB66A" w:rsidR="00D51B9C" w:rsidRDefault="00D51B9C">
      <w:pPr>
        <w:pStyle w:val="TOC5"/>
        <w:rPr>
          <w:rFonts w:asciiTheme="minorHAnsi" w:eastAsiaTheme="minorEastAsia" w:hAnsiTheme="minorHAnsi" w:cstheme="minorBidi"/>
          <w:sz w:val="22"/>
          <w:szCs w:val="22"/>
          <w:lang w:eastAsia="en-AU"/>
        </w:rPr>
      </w:pPr>
      <w:r>
        <w:tab/>
      </w:r>
      <w:hyperlink w:anchor="_Toc139285002" w:history="1">
        <w:r w:rsidRPr="006F001D">
          <w:t>81</w:t>
        </w:r>
        <w:r>
          <w:rPr>
            <w:rFonts w:asciiTheme="minorHAnsi" w:eastAsiaTheme="minorEastAsia" w:hAnsiTheme="minorHAnsi" w:cstheme="minorBidi"/>
            <w:sz w:val="22"/>
            <w:szCs w:val="22"/>
            <w:lang w:eastAsia="en-AU"/>
          </w:rPr>
          <w:tab/>
        </w:r>
        <w:r w:rsidRPr="006F001D">
          <w:t>New section 366A</w:t>
        </w:r>
        <w:r>
          <w:tab/>
        </w:r>
        <w:r>
          <w:fldChar w:fldCharType="begin"/>
        </w:r>
        <w:r>
          <w:instrText xml:space="preserve"> PAGEREF _Toc139285002 \h </w:instrText>
        </w:r>
        <w:r>
          <w:fldChar w:fldCharType="separate"/>
        </w:r>
        <w:r w:rsidR="00E44012">
          <w:t>31</w:t>
        </w:r>
        <w:r>
          <w:fldChar w:fldCharType="end"/>
        </w:r>
      </w:hyperlink>
    </w:p>
    <w:p w14:paraId="24DEC624" w14:textId="2C016B7B" w:rsidR="00D51B9C" w:rsidRDefault="00D51B9C">
      <w:pPr>
        <w:pStyle w:val="TOC5"/>
        <w:rPr>
          <w:rFonts w:asciiTheme="minorHAnsi" w:eastAsiaTheme="minorEastAsia" w:hAnsiTheme="minorHAnsi" w:cstheme="minorBidi"/>
          <w:sz w:val="22"/>
          <w:szCs w:val="22"/>
          <w:lang w:eastAsia="en-AU"/>
        </w:rPr>
      </w:pPr>
      <w:r>
        <w:tab/>
      </w:r>
      <w:hyperlink w:anchor="_Toc139285003" w:history="1">
        <w:r w:rsidRPr="00E404A6">
          <w:rPr>
            <w:rStyle w:val="CharSectNo"/>
          </w:rPr>
          <w:t>82</w:t>
        </w:r>
        <w:r w:rsidRPr="00007BEB">
          <w:rPr>
            <w:color w:val="000000"/>
          </w:rPr>
          <w:tab/>
          <w:t>Suspended insurer selected after suspension</w:t>
        </w:r>
        <w:r>
          <w:rPr>
            <w:color w:val="000000"/>
          </w:rPr>
          <w:br/>
        </w:r>
        <w:r w:rsidRPr="00007BEB">
          <w:rPr>
            <w:color w:val="000000"/>
          </w:rPr>
          <w:t>Section 389 (1)</w:t>
        </w:r>
        <w:r>
          <w:tab/>
        </w:r>
        <w:r>
          <w:fldChar w:fldCharType="begin"/>
        </w:r>
        <w:r>
          <w:instrText xml:space="preserve"> PAGEREF _Toc139285003 \h </w:instrText>
        </w:r>
        <w:r>
          <w:fldChar w:fldCharType="separate"/>
        </w:r>
        <w:r w:rsidR="00E44012">
          <w:t>31</w:t>
        </w:r>
        <w:r>
          <w:fldChar w:fldCharType="end"/>
        </w:r>
      </w:hyperlink>
    </w:p>
    <w:p w14:paraId="11642787" w14:textId="065BA799" w:rsidR="00D51B9C" w:rsidRDefault="00D51B9C">
      <w:pPr>
        <w:pStyle w:val="TOC5"/>
        <w:rPr>
          <w:rFonts w:asciiTheme="minorHAnsi" w:eastAsiaTheme="minorEastAsia" w:hAnsiTheme="minorHAnsi" w:cstheme="minorBidi"/>
          <w:sz w:val="22"/>
          <w:szCs w:val="22"/>
          <w:lang w:eastAsia="en-AU"/>
        </w:rPr>
      </w:pPr>
      <w:r>
        <w:tab/>
      </w:r>
      <w:hyperlink w:anchor="_Toc139285004" w:history="1">
        <w:r w:rsidRPr="006F001D">
          <w:t>83</w:t>
        </w:r>
        <w:r>
          <w:rPr>
            <w:rFonts w:asciiTheme="minorHAnsi" w:eastAsiaTheme="minorEastAsia" w:hAnsiTheme="minorHAnsi" w:cstheme="minorBidi"/>
            <w:sz w:val="22"/>
            <w:szCs w:val="22"/>
            <w:lang w:eastAsia="en-AU"/>
          </w:rPr>
          <w:tab/>
        </w:r>
        <w:r w:rsidRPr="006F001D">
          <w:t>Section 389 (4)</w:t>
        </w:r>
        <w:r>
          <w:tab/>
        </w:r>
        <w:r>
          <w:fldChar w:fldCharType="begin"/>
        </w:r>
        <w:r>
          <w:instrText xml:space="preserve"> PAGEREF _Toc139285004 \h </w:instrText>
        </w:r>
        <w:r>
          <w:fldChar w:fldCharType="separate"/>
        </w:r>
        <w:r w:rsidR="00E44012">
          <w:t>32</w:t>
        </w:r>
        <w:r>
          <w:fldChar w:fldCharType="end"/>
        </w:r>
      </w:hyperlink>
    </w:p>
    <w:p w14:paraId="4A4D0E5B" w14:textId="04D3CE58" w:rsidR="00D51B9C" w:rsidRDefault="00D51B9C">
      <w:pPr>
        <w:pStyle w:val="TOC5"/>
        <w:rPr>
          <w:rFonts w:asciiTheme="minorHAnsi" w:eastAsiaTheme="minorEastAsia" w:hAnsiTheme="minorHAnsi" w:cstheme="minorBidi"/>
          <w:sz w:val="22"/>
          <w:szCs w:val="22"/>
          <w:lang w:eastAsia="en-AU"/>
        </w:rPr>
      </w:pPr>
      <w:r>
        <w:tab/>
      </w:r>
      <w:hyperlink w:anchor="_Toc139285005" w:history="1">
        <w:r w:rsidRPr="00E404A6">
          <w:rPr>
            <w:rStyle w:val="CharSectNo"/>
          </w:rPr>
          <w:t>84</w:t>
        </w:r>
        <w:r w:rsidRPr="00007BEB">
          <w:rPr>
            <w:color w:val="000000"/>
          </w:rPr>
          <w:tab/>
          <w:t>MAI commission may choose occupational discipline instead of prosecution</w:t>
        </w:r>
        <w:r>
          <w:rPr>
            <w:color w:val="000000"/>
          </w:rPr>
          <w:br/>
        </w:r>
        <w:r w:rsidRPr="00007BEB">
          <w:rPr>
            <w:color w:val="000000"/>
          </w:rPr>
          <w:t>Section 391</w:t>
        </w:r>
        <w:r>
          <w:tab/>
        </w:r>
        <w:r>
          <w:fldChar w:fldCharType="begin"/>
        </w:r>
        <w:r>
          <w:instrText xml:space="preserve"> PAGEREF _Toc139285005 \h </w:instrText>
        </w:r>
        <w:r>
          <w:fldChar w:fldCharType="separate"/>
        </w:r>
        <w:r w:rsidR="00E44012">
          <w:t>32</w:t>
        </w:r>
        <w:r>
          <w:fldChar w:fldCharType="end"/>
        </w:r>
      </w:hyperlink>
    </w:p>
    <w:p w14:paraId="092C8843" w14:textId="29070027" w:rsidR="00D51B9C" w:rsidRDefault="00D51B9C">
      <w:pPr>
        <w:pStyle w:val="TOC5"/>
        <w:rPr>
          <w:rFonts w:asciiTheme="minorHAnsi" w:eastAsiaTheme="minorEastAsia" w:hAnsiTheme="minorHAnsi" w:cstheme="minorBidi"/>
          <w:sz w:val="22"/>
          <w:szCs w:val="22"/>
          <w:lang w:eastAsia="en-AU"/>
        </w:rPr>
      </w:pPr>
      <w:r>
        <w:tab/>
      </w:r>
      <w:hyperlink w:anchor="_Toc139285006" w:history="1">
        <w:r w:rsidRPr="00E404A6">
          <w:rPr>
            <w:rStyle w:val="CharSectNo"/>
          </w:rPr>
          <w:t>85</w:t>
        </w:r>
        <w:r w:rsidRPr="00007BEB">
          <w:rPr>
            <w:color w:val="000000"/>
          </w:rPr>
          <w:tab/>
          <w:t>Occupational discipline orders</w:t>
        </w:r>
        <w:r>
          <w:rPr>
            <w:color w:val="000000"/>
          </w:rPr>
          <w:br/>
        </w:r>
        <w:r w:rsidRPr="00007BEB">
          <w:rPr>
            <w:color w:val="000000"/>
          </w:rPr>
          <w:t>Section 394 (2), except note</w:t>
        </w:r>
        <w:r>
          <w:tab/>
        </w:r>
        <w:r>
          <w:fldChar w:fldCharType="begin"/>
        </w:r>
        <w:r>
          <w:instrText xml:space="preserve"> PAGEREF _Toc139285006 \h </w:instrText>
        </w:r>
        <w:r>
          <w:fldChar w:fldCharType="separate"/>
        </w:r>
        <w:r w:rsidR="00E44012">
          <w:t>32</w:t>
        </w:r>
        <w:r>
          <w:fldChar w:fldCharType="end"/>
        </w:r>
      </w:hyperlink>
    </w:p>
    <w:p w14:paraId="0C742598" w14:textId="178696A1" w:rsidR="00D51B9C" w:rsidRDefault="00D51B9C">
      <w:pPr>
        <w:pStyle w:val="TOC5"/>
        <w:rPr>
          <w:rFonts w:asciiTheme="minorHAnsi" w:eastAsiaTheme="minorEastAsia" w:hAnsiTheme="minorHAnsi" w:cstheme="minorBidi"/>
          <w:sz w:val="22"/>
          <w:szCs w:val="22"/>
          <w:lang w:eastAsia="en-AU"/>
        </w:rPr>
      </w:pPr>
      <w:r>
        <w:tab/>
      </w:r>
      <w:hyperlink w:anchor="_Toc139285007" w:history="1">
        <w:r w:rsidRPr="006F001D">
          <w:t>86</w:t>
        </w:r>
        <w:r>
          <w:rPr>
            <w:rFonts w:asciiTheme="minorHAnsi" w:eastAsiaTheme="minorEastAsia" w:hAnsiTheme="minorHAnsi" w:cstheme="minorBidi"/>
            <w:sz w:val="22"/>
            <w:szCs w:val="22"/>
            <w:lang w:eastAsia="en-AU"/>
          </w:rPr>
          <w:tab/>
        </w:r>
        <w:r w:rsidRPr="006F001D">
          <w:t>New parts 7.6A and 7.6B</w:t>
        </w:r>
        <w:r>
          <w:tab/>
        </w:r>
        <w:r>
          <w:fldChar w:fldCharType="begin"/>
        </w:r>
        <w:r>
          <w:instrText xml:space="preserve"> PAGEREF _Toc139285007 \h </w:instrText>
        </w:r>
        <w:r>
          <w:fldChar w:fldCharType="separate"/>
        </w:r>
        <w:r w:rsidR="00E44012">
          <w:t>33</w:t>
        </w:r>
        <w:r>
          <w:fldChar w:fldCharType="end"/>
        </w:r>
      </w:hyperlink>
    </w:p>
    <w:p w14:paraId="5ED2F4FC" w14:textId="2D2ECF56" w:rsidR="00D51B9C" w:rsidRDefault="00D51B9C">
      <w:pPr>
        <w:pStyle w:val="TOC5"/>
        <w:rPr>
          <w:rFonts w:asciiTheme="minorHAnsi" w:eastAsiaTheme="minorEastAsia" w:hAnsiTheme="minorHAnsi" w:cstheme="minorBidi"/>
          <w:sz w:val="22"/>
          <w:szCs w:val="22"/>
          <w:lang w:eastAsia="en-AU"/>
        </w:rPr>
      </w:pPr>
      <w:r>
        <w:tab/>
      </w:r>
      <w:hyperlink w:anchor="_Toc139285008" w:history="1">
        <w:r w:rsidRPr="006F001D">
          <w:t>87</w:t>
        </w:r>
        <w:r>
          <w:rPr>
            <w:rFonts w:asciiTheme="minorHAnsi" w:eastAsiaTheme="minorEastAsia" w:hAnsiTheme="minorHAnsi" w:cstheme="minorBidi"/>
            <w:sz w:val="22"/>
            <w:szCs w:val="22"/>
            <w:lang w:eastAsia="en-AU"/>
          </w:rPr>
          <w:tab/>
        </w:r>
        <w:r w:rsidRPr="006F001D">
          <w:t>New section 412A</w:t>
        </w:r>
        <w:r>
          <w:tab/>
        </w:r>
        <w:r>
          <w:fldChar w:fldCharType="begin"/>
        </w:r>
        <w:r>
          <w:instrText xml:space="preserve"> PAGEREF _Toc139285008 \h </w:instrText>
        </w:r>
        <w:r>
          <w:fldChar w:fldCharType="separate"/>
        </w:r>
        <w:r w:rsidR="00E44012">
          <w:t>42</w:t>
        </w:r>
        <w:r>
          <w:fldChar w:fldCharType="end"/>
        </w:r>
      </w:hyperlink>
    </w:p>
    <w:p w14:paraId="5E0D4D4C" w14:textId="3D7E7926" w:rsidR="00D51B9C" w:rsidRDefault="00D51B9C">
      <w:pPr>
        <w:pStyle w:val="TOC5"/>
        <w:rPr>
          <w:rFonts w:asciiTheme="minorHAnsi" w:eastAsiaTheme="minorEastAsia" w:hAnsiTheme="minorHAnsi" w:cstheme="minorBidi"/>
          <w:sz w:val="22"/>
          <w:szCs w:val="22"/>
          <w:lang w:eastAsia="en-AU"/>
        </w:rPr>
      </w:pPr>
      <w:r>
        <w:tab/>
      </w:r>
      <w:hyperlink w:anchor="_Toc139285009" w:history="1">
        <w:r w:rsidRPr="00E404A6">
          <w:rPr>
            <w:rStyle w:val="CharSectNo"/>
          </w:rPr>
          <w:t>88</w:t>
        </w:r>
        <w:r w:rsidRPr="00007BEB">
          <w:rPr>
            <w:rStyle w:val="charItals"/>
            <w:i w:val="0"/>
          </w:rPr>
          <w:tab/>
        </w:r>
        <w:r w:rsidRPr="00007BEB">
          <w:rPr>
            <w:color w:val="000000"/>
          </w:rPr>
          <w:t>How MAI commission is to make request</w:t>
        </w:r>
        <w:r>
          <w:rPr>
            <w:color w:val="000000"/>
          </w:rPr>
          <w:br/>
        </w:r>
        <w:r w:rsidRPr="00007BEB">
          <w:rPr>
            <w:color w:val="000000"/>
          </w:rPr>
          <w:t xml:space="preserve">Section 464 (3), definition of </w:t>
        </w:r>
        <w:r w:rsidRPr="00007BEB">
          <w:rPr>
            <w:rStyle w:val="charItals"/>
          </w:rPr>
          <w:t>certificate of correctness</w:t>
        </w:r>
        <w:r w:rsidRPr="00007BEB">
          <w:rPr>
            <w:color w:val="000000"/>
          </w:rPr>
          <w:t>, new paragraph</w:t>
        </w:r>
        <w:r>
          <w:rPr>
            <w:color w:val="000000"/>
          </w:rPr>
          <w:t> </w:t>
        </w:r>
        <w:r w:rsidRPr="00007BEB">
          <w:rPr>
            <w:color w:val="000000"/>
          </w:rPr>
          <w:t>(d)</w:t>
        </w:r>
        <w:r>
          <w:tab/>
        </w:r>
        <w:r>
          <w:fldChar w:fldCharType="begin"/>
        </w:r>
        <w:r>
          <w:instrText xml:space="preserve"> PAGEREF _Toc139285009 \h </w:instrText>
        </w:r>
        <w:r>
          <w:fldChar w:fldCharType="separate"/>
        </w:r>
        <w:r w:rsidR="00E44012">
          <w:t>43</w:t>
        </w:r>
        <w:r>
          <w:fldChar w:fldCharType="end"/>
        </w:r>
      </w:hyperlink>
    </w:p>
    <w:p w14:paraId="3F5B5013" w14:textId="1F121808" w:rsidR="00D51B9C" w:rsidRDefault="00D51B9C">
      <w:pPr>
        <w:pStyle w:val="TOC5"/>
        <w:rPr>
          <w:rFonts w:asciiTheme="minorHAnsi" w:eastAsiaTheme="minorEastAsia" w:hAnsiTheme="minorHAnsi" w:cstheme="minorBidi"/>
          <w:sz w:val="22"/>
          <w:szCs w:val="22"/>
          <w:lang w:eastAsia="en-AU"/>
        </w:rPr>
      </w:pPr>
      <w:r>
        <w:tab/>
      </w:r>
      <w:hyperlink w:anchor="_Toc139285010" w:history="1">
        <w:r w:rsidRPr="00E404A6">
          <w:rPr>
            <w:rStyle w:val="CharSectNo"/>
          </w:rPr>
          <w:t>89</w:t>
        </w:r>
        <w:r w:rsidRPr="00007BEB">
          <w:rPr>
            <w:color w:val="000000"/>
          </w:rPr>
          <w:tab/>
          <w:t>Internally reviewable decisions</w:t>
        </w:r>
        <w:r>
          <w:rPr>
            <w:color w:val="000000"/>
          </w:rPr>
          <w:br/>
        </w:r>
        <w:r w:rsidRPr="00007BEB">
          <w:rPr>
            <w:color w:val="000000"/>
          </w:rPr>
          <w:t>Schedule 1, part 1.1, new item 20A</w:t>
        </w:r>
        <w:r>
          <w:tab/>
        </w:r>
        <w:r>
          <w:fldChar w:fldCharType="begin"/>
        </w:r>
        <w:r>
          <w:instrText xml:space="preserve"> PAGEREF _Toc139285010 \h </w:instrText>
        </w:r>
        <w:r>
          <w:fldChar w:fldCharType="separate"/>
        </w:r>
        <w:r w:rsidR="00E44012">
          <w:t>43</w:t>
        </w:r>
        <w:r>
          <w:fldChar w:fldCharType="end"/>
        </w:r>
      </w:hyperlink>
    </w:p>
    <w:p w14:paraId="2D1BBF39" w14:textId="29F3935C" w:rsidR="00D51B9C" w:rsidRDefault="00D51B9C">
      <w:pPr>
        <w:pStyle w:val="TOC5"/>
        <w:rPr>
          <w:rFonts w:asciiTheme="minorHAnsi" w:eastAsiaTheme="minorEastAsia" w:hAnsiTheme="minorHAnsi" w:cstheme="minorBidi"/>
          <w:sz w:val="22"/>
          <w:szCs w:val="22"/>
          <w:lang w:eastAsia="en-AU"/>
        </w:rPr>
      </w:pPr>
      <w:r>
        <w:tab/>
      </w:r>
      <w:hyperlink w:anchor="_Toc139285011" w:history="1">
        <w:r w:rsidRPr="00E404A6">
          <w:rPr>
            <w:rStyle w:val="CharSectNo"/>
          </w:rPr>
          <w:t>90</w:t>
        </w:r>
        <w:r w:rsidRPr="00007BEB">
          <w:rPr>
            <w:color w:val="000000"/>
          </w:rPr>
          <w:tab/>
          <w:t>ACAT reviewable decisions</w:t>
        </w:r>
        <w:r>
          <w:rPr>
            <w:color w:val="000000"/>
          </w:rPr>
          <w:br/>
        </w:r>
        <w:r w:rsidRPr="00007BEB">
          <w:rPr>
            <w:color w:val="000000"/>
          </w:rPr>
          <w:t>Schedule 1, part 1.2, new item 25A</w:t>
        </w:r>
        <w:r>
          <w:tab/>
        </w:r>
        <w:r>
          <w:fldChar w:fldCharType="begin"/>
        </w:r>
        <w:r>
          <w:instrText xml:space="preserve"> PAGEREF _Toc139285011 \h </w:instrText>
        </w:r>
        <w:r>
          <w:fldChar w:fldCharType="separate"/>
        </w:r>
        <w:r w:rsidR="00E44012">
          <w:t>44</w:t>
        </w:r>
        <w:r>
          <w:fldChar w:fldCharType="end"/>
        </w:r>
      </w:hyperlink>
    </w:p>
    <w:p w14:paraId="1C83AAC7" w14:textId="558B22BD" w:rsidR="00D51B9C" w:rsidRDefault="00D51B9C">
      <w:pPr>
        <w:pStyle w:val="TOC5"/>
        <w:rPr>
          <w:rFonts w:asciiTheme="minorHAnsi" w:eastAsiaTheme="minorEastAsia" w:hAnsiTheme="minorHAnsi" w:cstheme="minorBidi"/>
          <w:sz w:val="22"/>
          <w:szCs w:val="22"/>
          <w:lang w:eastAsia="en-AU"/>
        </w:rPr>
      </w:pPr>
      <w:r>
        <w:tab/>
      </w:r>
      <w:hyperlink w:anchor="_Toc139285012" w:history="1">
        <w:r w:rsidRPr="006F001D">
          <w:t>91</w:t>
        </w:r>
        <w:r>
          <w:rPr>
            <w:rFonts w:asciiTheme="minorHAnsi" w:eastAsiaTheme="minorEastAsia" w:hAnsiTheme="minorHAnsi" w:cstheme="minorBidi"/>
            <w:sz w:val="22"/>
            <w:szCs w:val="22"/>
            <w:lang w:eastAsia="en-AU"/>
          </w:rPr>
          <w:tab/>
        </w:r>
        <w:r w:rsidRPr="006F001D">
          <w:t xml:space="preserve">Dictionary, new definitions of </w:t>
        </w:r>
        <w:r w:rsidRPr="006F001D">
          <w:rPr>
            <w:i/>
          </w:rPr>
          <w:t>financial penalty notice</w:t>
        </w:r>
        <w:r w:rsidRPr="006F001D">
          <w:t xml:space="preserve"> and </w:t>
        </w:r>
        <w:r w:rsidRPr="006F001D">
          <w:rPr>
            <w:i/>
          </w:rPr>
          <w:t>ground for financial penalty</w:t>
        </w:r>
        <w:r>
          <w:tab/>
        </w:r>
        <w:r>
          <w:fldChar w:fldCharType="begin"/>
        </w:r>
        <w:r>
          <w:instrText xml:space="preserve"> PAGEREF _Toc139285012 \h </w:instrText>
        </w:r>
        <w:r>
          <w:fldChar w:fldCharType="separate"/>
        </w:r>
        <w:r w:rsidR="00E44012">
          <w:t>44</w:t>
        </w:r>
        <w:r>
          <w:fldChar w:fldCharType="end"/>
        </w:r>
      </w:hyperlink>
    </w:p>
    <w:p w14:paraId="023B4932" w14:textId="58CEDBB5" w:rsidR="00D51B9C" w:rsidRDefault="00D51B9C">
      <w:pPr>
        <w:pStyle w:val="TOC5"/>
        <w:rPr>
          <w:rFonts w:asciiTheme="minorHAnsi" w:eastAsiaTheme="minorEastAsia" w:hAnsiTheme="minorHAnsi" w:cstheme="minorBidi"/>
          <w:sz w:val="22"/>
          <w:szCs w:val="22"/>
          <w:lang w:eastAsia="en-AU"/>
        </w:rPr>
      </w:pPr>
      <w:r>
        <w:tab/>
      </w:r>
      <w:hyperlink w:anchor="_Toc139285013" w:history="1">
        <w:r w:rsidRPr="006F001D">
          <w:t>92</w:t>
        </w:r>
        <w:r>
          <w:rPr>
            <w:rFonts w:asciiTheme="minorHAnsi" w:eastAsiaTheme="minorEastAsia" w:hAnsiTheme="minorHAnsi" w:cstheme="minorBidi"/>
            <w:sz w:val="22"/>
            <w:szCs w:val="22"/>
            <w:lang w:eastAsia="en-AU"/>
          </w:rPr>
          <w:tab/>
        </w:r>
        <w:r w:rsidRPr="006F001D">
          <w:t xml:space="preserve">Dictionary, new definition of </w:t>
        </w:r>
        <w:r w:rsidRPr="006F001D">
          <w:rPr>
            <w:i/>
          </w:rPr>
          <w:t>independent assessor</w:t>
        </w:r>
        <w:r>
          <w:tab/>
        </w:r>
        <w:r>
          <w:fldChar w:fldCharType="begin"/>
        </w:r>
        <w:r>
          <w:instrText xml:space="preserve"> PAGEREF _Toc139285013 \h </w:instrText>
        </w:r>
        <w:r>
          <w:fldChar w:fldCharType="separate"/>
        </w:r>
        <w:r w:rsidR="00E44012">
          <w:t>44</w:t>
        </w:r>
        <w:r>
          <w:fldChar w:fldCharType="end"/>
        </w:r>
      </w:hyperlink>
    </w:p>
    <w:p w14:paraId="3773BFC8" w14:textId="420ADA9C" w:rsidR="00D51B9C" w:rsidRDefault="00D51B9C">
      <w:pPr>
        <w:pStyle w:val="TOC5"/>
        <w:rPr>
          <w:rFonts w:asciiTheme="minorHAnsi" w:eastAsiaTheme="minorEastAsia" w:hAnsiTheme="minorHAnsi" w:cstheme="minorBidi"/>
          <w:sz w:val="22"/>
          <w:szCs w:val="22"/>
          <w:lang w:eastAsia="en-AU"/>
        </w:rPr>
      </w:pPr>
      <w:r>
        <w:tab/>
      </w:r>
      <w:hyperlink w:anchor="_Toc139285014" w:history="1">
        <w:r w:rsidRPr="006F001D">
          <w:t>93</w:t>
        </w:r>
        <w:r>
          <w:rPr>
            <w:rFonts w:asciiTheme="minorHAnsi" w:eastAsiaTheme="minorEastAsia" w:hAnsiTheme="minorHAnsi" w:cstheme="minorBidi"/>
            <w:sz w:val="22"/>
            <w:szCs w:val="22"/>
            <w:lang w:eastAsia="en-AU"/>
          </w:rPr>
          <w:tab/>
        </w:r>
        <w:r w:rsidRPr="006F001D">
          <w:t xml:space="preserve">Dictionary, definition of </w:t>
        </w:r>
        <w:r w:rsidRPr="006F001D">
          <w:rPr>
            <w:i/>
          </w:rPr>
          <w:t>independent health assessor</w:t>
        </w:r>
        <w:r>
          <w:tab/>
        </w:r>
        <w:r>
          <w:fldChar w:fldCharType="begin"/>
        </w:r>
        <w:r>
          <w:instrText xml:space="preserve"> PAGEREF _Toc139285014 \h </w:instrText>
        </w:r>
        <w:r>
          <w:fldChar w:fldCharType="separate"/>
        </w:r>
        <w:r w:rsidR="00E44012">
          <w:t>44</w:t>
        </w:r>
        <w:r>
          <w:fldChar w:fldCharType="end"/>
        </w:r>
      </w:hyperlink>
    </w:p>
    <w:p w14:paraId="6E913379" w14:textId="5C766296" w:rsidR="00D51B9C" w:rsidRDefault="00D51B9C">
      <w:pPr>
        <w:pStyle w:val="TOC5"/>
        <w:rPr>
          <w:rFonts w:asciiTheme="minorHAnsi" w:eastAsiaTheme="minorEastAsia" w:hAnsiTheme="minorHAnsi" w:cstheme="minorBidi"/>
          <w:sz w:val="22"/>
          <w:szCs w:val="22"/>
          <w:lang w:eastAsia="en-AU"/>
        </w:rPr>
      </w:pPr>
      <w:r>
        <w:tab/>
      </w:r>
      <w:hyperlink w:anchor="_Toc139285015" w:history="1">
        <w:r w:rsidRPr="006F001D">
          <w:t>94</w:t>
        </w:r>
        <w:r>
          <w:rPr>
            <w:rFonts w:asciiTheme="minorHAnsi" w:eastAsiaTheme="minorEastAsia" w:hAnsiTheme="minorHAnsi" w:cstheme="minorBidi"/>
            <w:sz w:val="22"/>
            <w:szCs w:val="22"/>
            <w:lang w:eastAsia="en-AU"/>
          </w:rPr>
          <w:tab/>
        </w:r>
        <w:r w:rsidRPr="006F001D">
          <w:t xml:space="preserve">Dictionary, new definition of </w:t>
        </w:r>
        <w:r w:rsidRPr="006F001D">
          <w:rPr>
            <w:i/>
          </w:rPr>
          <w:t>minor contravention</w:t>
        </w:r>
        <w:r>
          <w:tab/>
        </w:r>
        <w:r>
          <w:fldChar w:fldCharType="begin"/>
        </w:r>
        <w:r>
          <w:instrText xml:space="preserve"> PAGEREF _Toc139285015 \h </w:instrText>
        </w:r>
        <w:r>
          <w:fldChar w:fldCharType="separate"/>
        </w:r>
        <w:r w:rsidR="00E44012">
          <w:t>44</w:t>
        </w:r>
        <w:r>
          <w:fldChar w:fldCharType="end"/>
        </w:r>
      </w:hyperlink>
    </w:p>
    <w:p w14:paraId="5370954D" w14:textId="555A6607" w:rsidR="00D51B9C" w:rsidRDefault="00D51B9C" w:rsidP="00D51B9C">
      <w:pPr>
        <w:pStyle w:val="TOC5"/>
        <w:keepNext/>
        <w:rPr>
          <w:rFonts w:asciiTheme="minorHAnsi" w:eastAsiaTheme="minorEastAsia" w:hAnsiTheme="minorHAnsi" w:cstheme="minorBidi"/>
          <w:sz w:val="22"/>
          <w:szCs w:val="22"/>
          <w:lang w:eastAsia="en-AU"/>
        </w:rPr>
      </w:pPr>
      <w:r>
        <w:lastRenderedPageBreak/>
        <w:tab/>
      </w:r>
      <w:hyperlink w:anchor="_Toc139285016" w:history="1">
        <w:r w:rsidRPr="006F001D">
          <w:t>95</w:t>
        </w:r>
        <w:r>
          <w:rPr>
            <w:rFonts w:asciiTheme="minorHAnsi" w:eastAsiaTheme="minorEastAsia" w:hAnsiTheme="minorHAnsi" w:cstheme="minorBidi"/>
            <w:sz w:val="22"/>
            <w:szCs w:val="22"/>
            <w:lang w:eastAsia="en-AU"/>
          </w:rPr>
          <w:tab/>
        </w:r>
        <w:r w:rsidRPr="006F001D">
          <w:t xml:space="preserve">Dictionary, definition of </w:t>
        </w:r>
        <w:r w:rsidRPr="006F001D">
          <w:rPr>
            <w:i/>
          </w:rPr>
          <w:t>non</w:t>
        </w:r>
        <w:r w:rsidRPr="006F001D">
          <w:rPr>
            <w:i/>
          </w:rPr>
          <w:noBreakHyphen/>
          <w:t>conviction order</w:t>
        </w:r>
        <w:r>
          <w:tab/>
        </w:r>
        <w:r>
          <w:fldChar w:fldCharType="begin"/>
        </w:r>
        <w:r>
          <w:instrText xml:space="preserve"> PAGEREF _Toc139285016 \h </w:instrText>
        </w:r>
        <w:r>
          <w:fldChar w:fldCharType="separate"/>
        </w:r>
        <w:r w:rsidR="00E44012">
          <w:t>45</w:t>
        </w:r>
        <w:r>
          <w:fldChar w:fldCharType="end"/>
        </w:r>
      </w:hyperlink>
    </w:p>
    <w:p w14:paraId="211C9DFD" w14:textId="5E3D3B1D" w:rsidR="00D51B9C" w:rsidRDefault="00D51B9C" w:rsidP="00D51B9C">
      <w:pPr>
        <w:pStyle w:val="TOC5"/>
        <w:keepNext/>
        <w:rPr>
          <w:rFonts w:asciiTheme="minorHAnsi" w:eastAsiaTheme="minorEastAsia" w:hAnsiTheme="minorHAnsi" w:cstheme="minorBidi"/>
          <w:sz w:val="22"/>
          <w:szCs w:val="22"/>
          <w:lang w:eastAsia="en-AU"/>
        </w:rPr>
      </w:pPr>
      <w:r>
        <w:tab/>
      </w:r>
      <w:hyperlink w:anchor="_Toc139285017" w:history="1">
        <w:r w:rsidRPr="006F001D">
          <w:t>96</w:t>
        </w:r>
        <w:r>
          <w:rPr>
            <w:rFonts w:asciiTheme="minorHAnsi" w:eastAsiaTheme="minorEastAsia" w:hAnsiTheme="minorHAnsi" w:cstheme="minorBidi"/>
            <w:sz w:val="22"/>
            <w:szCs w:val="22"/>
            <w:lang w:eastAsia="en-AU"/>
          </w:rPr>
          <w:tab/>
        </w:r>
        <w:r w:rsidRPr="006F001D">
          <w:t xml:space="preserve">Dictionary, definition of </w:t>
        </w:r>
        <w:r w:rsidRPr="006F001D">
          <w:rPr>
            <w:i/>
          </w:rPr>
          <w:t>serious contravention</w:t>
        </w:r>
        <w:r>
          <w:tab/>
        </w:r>
        <w:r>
          <w:fldChar w:fldCharType="begin"/>
        </w:r>
        <w:r>
          <w:instrText xml:space="preserve"> PAGEREF _Toc139285017 \h </w:instrText>
        </w:r>
        <w:r>
          <w:fldChar w:fldCharType="separate"/>
        </w:r>
        <w:r w:rsidR="00E44012">
          <w:t>45</w:t>
        </w:r>
        <w:r>
          <w:fldChar w:fldCharType="end"/>
        </w:r>
      </w:hyperlink>
    </w:p>
    <w:p w14:paraId="139E8C59" w14:textId="61E5C5C7" w:rsidR="007319BD" w:rsidRPr="00007BEB" w:rsidRDefault="00D51B9C">
      <w:pPr>
        <w:pStyle w:val="BillBasic"/>
      </w:pPr>
      <w:r>
        <w:fldChar w:fldCharType="end"/>
      </w:r>
    </w:p>
    <w:p w14:paraId="726AED85" w14:textId="77777777" w:rsidR="00E404A6" w:rsidRDefault="00E404A6">
      <w:pPr>
        <w:pStyle w:val="01Contents"/>
        <w:sectPr w:rsidR="00E404A6" w:rsidSect="00FD02D9">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5B60EED6" w14:textId="77777777" w:rsidR="002A296E" w:rsidRDefault="002A296E" w:rsidP="00FD02D9">
      <w:pPr>
        <w:spacing w:before="480"/>
        <w:jc w:val="center"/>
      </w:pPr>
      <w:r>
        <w:rPr>
          <w:noProof/>
          <w:lang w:eastAsia="en-AU"/>
        </w:rPr>
        <w:lastRenderedPageBreak/>
        <w:drawing>
          <wp:inline distT="0" distB="0" distL="0" distR="0" wp14:anchorId="065B207A" wp14:editId="70F99DE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762EE" w14:textId="77777777" w:rsidR="002A296E" w:rsidRDefault="002A296E">
      <w:pPr>
        <w:jc w:val="center"/>
        <w:rPr>
          <w:rFonts w:ascii="Arial" w:hAnsi="Arial"/>
        </w:rPr>
      </w:pPr>
      <w:r>
        <w:rPr>
          <w:rFonts w:ascii="Arial" w:hAnsi="Arial"/>
        </w:rPr>
        <w:t>Australian Capital Territory</w:t>
      </w:r>
    </w:p>
    <w:p w14:paraId="00FA0206" w14:textId="122095DF" w:rsidR="007319BD" w:rsidRPr="00007BEB" w:rsidRDefault="002A296E">
      <w:pPr>
        <w:pStyle w:val="Billname"/>
      </w:pPr>
      <w:bookmarkStart w:id="0" w:name="citation"/>
      <w:r>
        <w:t>Motor Accident Injuries Amendment Act 2023</w:t>
      </w:r>
      <w:bookmarkEnd w:id="0"/>
    </w:p>
    <w:p w14:paraId="122C4F2A" w14:textId="0A9BE790" w:rsidR="007319BD" w:rsidRPr="00007BEB" w:rsidRDefault="00854448">
      <w:pPr>
        <w:pStyle w:val="ActNo"/>
      </w:pPr>
      <w:r>
        <w:fldChar w:fldCharType="begin"/>
      </w:r>
      <w:r>
        <w:instrText xml:space="preserve"> DOCPROPERTY "Category"  \* MERGEFORMAT </w:instrText>
      </w:r>
      <w:r>
        <w:fldChar w:fldCharType="separate"/>
      </w:r>
      <w:r w:rsidR="00850429">
        <w:t>A2023-30</w:t>
      </w:r>
      <w:r>
        <w:fldChar w:fldCharType="end"/>
      </w:r>
    </w:p>
    <w:p w14:paraId="48E5AD77" w14:textId="77777777" w:rsidR="007319BD" w:rsidRPr="00007BEB" w:rsidRDefault="007319BD">
      <w:pPr>
        <w:pStyle w:val="N-line3"/>
      </w:pPr>
    </w:p>
    <w:p w14:paraId="61B48DE6" w14:textId="532DABCA" w:rsidR="007319BD" w:rsidRPr="00007BEB" w:rsidRDefault="007319BD">
      <w:pPr>
        <w:pStyle w:val="LongTitle"/>
      </w:pPr>
      <w:r w:rsidRPr="00007BEB">
        <w:t xml:space="preserve">An Act to amend the </w:t>
      </w:r>
      <w:bookmarkStart w:id="1" w:name="AmCitation"/>
      <w:r w:rsidR="00007BEB" w:rsidRPr="00007BEB">
        <w:rPr>
          <w:rStyle w:val="charCitHyperlinkItal"/>
        </w:rPr>
        <w:fldChar w:fldCharType="begin"/>
      </w:r>
      <w:r w:rsidR="00007BEB">
        <w:rPr>
          <w:rStyle w:val="charCitHyperlinkItal"/>
        </w:rPr>
        <w:instrText>HYPERLINK "http://www.legislation.act.gov.au/a/2019-12" \o "A2019-12"</w:instrText>
      </w:r>
      <w:r w:rsidR="00007BEB" w:rsidRPr="00007BEB">
        <w:rPr>
          <w:rStyle w:val="charCitHyperlinkItal"/>
        </w:rPr>
      </w:r>
      <w:r w:rsidR="00007BEB" w:rsidRPr="00007BEB">
        <w:rPr>
          <w:rStyle w:val="charCitHyperlinkItal"/>
        </w:rPr>
        <w:fldChar w:fldCharType="separate"/>
      </w:r>
      <w:r w:rsidR="00007BEB" w:rsidRPr="00007BEB">
        <w:rPr>
          <w:rStyle w:val="charCitHyperlinkItal"/>
        </w:rPr>
        <w:t>Motor Accident Injuries Act 2019</w:t>
      </w:r>
      <w:r w:rsidR="00007BEB" w:rsidRPr="00007BEB">
        <w:rPr>
          <w:rStyle w:val="charCitHyperlinkItal"/>
        </w:rPr>
        <w:fldChar w:fldCharType="end"/>
      </w:r>
      <w:bookmarkEnd w:id="1"/>
    </w:p>
    <w:p w14:paraId="66B4A6DD" w14:textId="77777777" w:rsidR="007319BD" w:rsidRPr="00007BEB" w:rsidRDefault="007319BD">
      <w:pPr>
        <w:pStyle w:val="N-line3"/>
      </w:pPr>
    </w:p>
    <w:p w14:paraId="3B726538" w14:textId="77777777" w:rsidR="007319BD" w:rsidRPr="00007BEB" w:rsidRDefault="007319BD">
      <w:pPr>
        <w:pStyle w:val="Placeholder"/>
      </w:pPr>
      <w:r w:rsidRPr="00007BEB">
        <w:rPr>
          <w:rStyle w:val="charContents"/>
          <w:sz w:val="16"/>
        </w:rPr>
        <w:t xml:space="preserve">  </w:t>
      </w:r>
      <w:r w:rsidRPr="00007BEB">
        <w:rPr>
          <w:rStyle w:val="charPage"/>
        </w:rPr>
        <w:t xml:space="preserve">  </w:t>
      </w:r>
    </w:p>
    <w:p w14:paraId="2EA1F5A1" w14:textId="77777777" w:rsidR="007319BD" w:rsidRPr="00007BEB" w:rsidRDefault="007319BD">
      <w:pPr>
        <w:pStyle w:val="Placeholder"/>
      </w:pPr>
      <w:r w:rsidRPr="00007BEB">
        <w:rPr>
          <w:rStyle w:val="CharChapNo"/>
        </w:rPr>
        <w:t xml:space="preserve">  </w:t>
      </w:r>
      <w:r w:rsidRPr="00007BEB">
        <w:rPr>
          <w:rStyle w:val="CharChapText"/>
        </w:rPr>
        <w:t xml:space="preserve">  </w:t>
      </w:r>
    </w:p>
    <w:p w14:paraId="1658E4A0" w14:textId="77777777" w:rsidR="007319BD" w:rsidRPr="00007BEB" w:rsidRDefault="007319BD">
      <w:pPr>
        <w:pStyle w:val="Placeholder"/>
      </w:pPr>
      <w:r w:rsidRPr="00007BEB">
        <w:rPr>
          <w:rStyle w:val="CharPartNo"/>
        </w:rPr>
        <w:t xml:space="preserve">  </w:t>
      </w:r>
      <w:r w:rsidRPr="00007BEB">
        <w:rPr>
          <w:rStyle w:val="CharPartText"/>
        </w:rPr>
        <w:t xml:space="preserve">  </w:t>
      </w:r>
    </w:p>
    <w:p w14:paraId="6B479E5F" w14:textId="77777777" w:rsidR="007319BD" w:rsidRPr="00007BEB" w:rsidRDefault="007319BD">
      <w:pPr>
        <w:pStyle w:val="Placeholder"/>
      </w:pPr>
      <w:r w:rsidRPr="00007BEB">
        <w:rPr>
          <w:rStyle w:val="CharDivNo"/>
        </w:rPr>
        <w:t xml:space="preserve">  </w:t>
      </w:r>
      <w:r w:rsidRPr="00007BEB">
        <w:rPr>
          <w:rStyle w:val="CharDivText"/>
        </w:rPr>
        <w:t xml:space="preserve">  </w:t>
      </w:r>
    </w:p>
    <w:p w14:paraId="359390F5" w14:textId="77777777" w:rsidR="007319BD" w:rsidRPr="00007BEB" w:rsidRDefault="007319BD">
      <w:pPr>
        <w:pStyle w:val="Notified"/>
      </w:pPr>
    </w:p>
    <w:p w14:paraId="792CD6F3" w14:textId="77777777" w:rsidR="007319BD" w:rsidRPr="00007BEB" w:rsidRDefault="007319BD">
      <w:pPr>
        <w:pStyle w:val="EnactingWords"/>
      </w:pPr>
      <w:r w:rsidRPr="00007BEB">
        <w:t>The Legislative Assembly for the Australian Capital Territory enacts as follows:</w:t>
      </w:r>
    </w:p>
    <w:p w14:paraId="483F2136" w14:textId="77777777" w:rsidR="007319BD" w:rsidRPr="00007BEB" w:rsidRDefault="007319BD">
      <w:pPr>
        <w:pStyle w:val="PageBreak"/>
      </w:pPr>
      <w:r w:rsidRPr="00007BEB">
        <w:br w:type="page"/>
      </w:r>
    </w:p>
    <w:p w14:paraId="38E9F50D" w14:textId="353FFA1D" w:rsidR="007319BD" w:rsidRPr="00007BEB" w:rsidRDefault="00E404A6" w:rsidP="00E404A6">
      <w:pPr>
        <w:pStyle w:val="AH5Sec"/>
        <w:shd w:val="pct25" w:color="auto" w:fill="auto"/>
      </w:pPr>
      <w:bookmarkStart w:id="2" w:name="_Toc139284922"/>
      <w:r w:rsidRPr="00E404A6">
        <w:rPr>
          <w:rStyle w:val="CharSectNo"/>
        </w:rPr>
        <w:lastRenderedPageBreak/>
        <w:t>1</w:t>
      </w:r>
      <w:r w:rsidRPr="00007BEB">
        <w:tab/>
      </w:r>
      <w:r w:rsidR="007319BD" w:rsidRPr="00007BEB">
        <w:t>Name of Act</w:t>
      </w:r>
      <w:bookmarkEnd w:id="2"/>
    </w:p>
    <w:p w14:paraId="026AC4CD" w14:textId="6A2999A1" w:rsidR="007319BD" w:rsidRPr="00007BEB" w:rsidRDefault="007319BD">
      <w:pPr>
        <w:pStyle w:val="Amainreturn"/>
      </w:pPr>
      <w:r w:rsidRPr="00007BEB">
        <w:t xml:space="preserve">This Act is the </w:t>
      </w:r>
      <w:r w:rsidRPr="00007BEB">
        <w:rPr>
          <w:i/>
        </w:rPr>
        <w:fldChar w:fldCharType="begin"/>
      </w:r>
      <w:r w:rsidRPr="00007BEB">
        <w:rPr>
          <w:i/>
        </w:rPr>
        <w:instrText xml:space="preserve"> TITLE</w:instrText>
      </w:r>
      <w:r w:rsidRPr="00007BEB">
        <w:rPr>
          <w:i/>
        </w:rPr>
        <w:fldChar w:fldCharType="separate"/>
      </w:r>
      <w:r w:rsidR="00850429">
        <w:rPr>
          <w:i/>
        </w:rPr>
        <w:t>Motor Accident Injuries Amendment Act 2023</w:t>
      </w:r>
      <w:r w:rsidRPr="00007BEB">
        <w:rPr>
          <w:i/>
        </w:rPr>
        <w:fldChar w:fldCharType="end"/>
      </w:r>
      <w:r w:rsidRPr="00007BEB">
        <w:t>.</w:t>
      </w:r>
    </w:p>
    <w:p w14:paraId="1563CA79" w14:textId="07CE5CB3" w:rsidR="007C7A2E" w:rsidRPr="006F03ED" w:rsidRDefault="00E404A6" w:rsidP="00E404A6">
      <w:pPr>
        <w:pStyle w:val="AH5Sec"/>
        <w:shd w:val="pct25" w:color="auto" w:fill="auto"/>
      </w:pPr>
      <w:bookmarkStart w:id="3" w:name="_Toc139284923"/>
      <w:r w:rsidRPr="00E404A6">
        <w:rPr>
          <w:rStyle w:val="CharSectNo"/>
        </w:rPr>
        <w:t>2</w:t>
      </w:r>
      <w:r w:rsidRPr="006F03ED">
        <w:tab/>
      </w:r>
      <w:r w:rsidR="007C7A2E" w:rsidRPr="006F03ED">
        <w:t>Commencement</w:t>
      </w:r>
      <w:bookmarkEnd w:id="3"/>
    </w:p>
    <w:p w14:paraId="305B53D5" w14:textId="026B0802" w:rsidR="007C7A2E" w:rsidRPr="006F03ED" w:rsidRDefault="00E404A6" w:rsidP="00E404A6">
      <w:pPr>
        <w:pStyle w:val="Amain"/>
        <w:keepNext/>
      </w:pPr>
      <w:r>
        <w:tab/>
      </w:r>
      <w:r w:rsidRPr="006F03ED">
        <w:t>(1)</w:t>
      </w:r>
      <w:r w:rsidRPr="006F03ED">
        <w:tab/>
      </w:r>
      <w:r w:rsidR="007C7A2E" w:rsidRPr="006F03ED">
        <w:t>This Act (other than section </w:t>
      </w:r>
      <w:r w:rsidR="001D4076">
        <w:t>12</w:t>
      </w:r>
      <w:r w:rsidR="007C7A2E" w:rsidRPr="006F03ED">
        <w:t>) commences on the 7th day after its notification day.</w:t>
      </w:r>
    </w:p>
    <w:p w14:paraId="3AABDDFB" w14:textId="2F2519F4" w:rsidR="007C7A2E" w:rsidRPr="006F03ED" w:rsidRDefault="007C7A2E" w:rsidP="007C7A2E">
      <w:pPr>
        <w:pStyle w:val="aNote"/>
      </w:pPr>
      <w:r w:rsidRPr="009723D7">
        <w:rPr>
          <w:rStyle w:val="charItals"/>
        </w:rPr>
        <w:t>Note</w:t>
      </w:r>
      <w:r w:rsidRPr="009723D7">
        <w:rPr>
          <w:rStyle w:val="charItals"/>
        </w:rPr>
        <w:tab/>
      </w:r>
      <w:r w:rsidRPr="006F03ED">
        <w:t xml:space="preserve">The naming and commencement provisions automatically commence on the notification day (see </w:t>
      </w:r>
      <w:hyperlink r:id="rId15" w:tooltip="A2001-14" w:history="1">
        <w:r w:rsidRPr="009723D7">
          <w:rPr>
            <w:rStyle w:val="charCitHyperlinkAbbrev"/>
          </w:rPr>
          <w:t>Legislation Act</w:t>
        </w:r>
      </w:hyperlink>
      <w:r w:rsidRPr="006F03ED">
        <w:t>, s 75 (1)).</w:t>
      </w:r>
    </w:p>
    <w:p w14:paraId="6E6FCA96" w14:textId="56F2A599" w:rsidR="007C7A2E" w:rsidRPr="006F03ED" w:rsidRDefault="00E404A6" w:rsidP="00E404A6">
      <w:pPr>
        <w:pStyle w:val="Amain"/>
      </w:pPr>
      <w:r>
        <w:tab/>
      </w:r>
      <w:r w:rsidRPr="006F03ED">
        <w:t>(2)</w:t>
      </w:r>
      <w:r w:rsidRPr="006F03ED">
        <w:tab/>
      </w:r>
      <w:r w:rsidR="007C7A2E" w:rsidRPr="006F03ED">
        <w:t xml:space="preserve">Section </w:t>
      </w:r>
      <w:r w:rsidR="001D4076">
        <w:t>12</w:t>
      </w:r>
      <w:r w:rsidR="007C7A2E" w:rsidRPr="006F03ED">
        <w:t xml:space="preserve"> commences on the later of—</w:t>
      </w:r>
    </w:p>
    <w:p w14:paraId="51BBC59E" w14:textId="0461E369" w:rsidR="007C7A2E" w:rsidRPr="006F03ED" w:rsidRDefault="00E404A6" w:rsidP="00E404A6">
      <w:pPr>
        <w:pStyle w:val="Apara"/>
      </w:pPr>
      <w:r>
        <w:tab/>
      </w:r>
      <w:r w:rsidRPr="006F03ED">
        <w:t>(a)</w:t>
      </w:r>
      <w:r w:rsidRPr="006F03ED">
        <w:tab/>
      </w:r>
      <w:r w:rsidR="007C7A2E" w:rsidRPr="006F03ED">
        <w:t>the 7th day after this Act’s notification day; and</w:t>
      </w:r>
    </w:p>
    <w:p w14:paraId="2B99123F" w14:textId="3A5DD58A" w:rsidR="007C7A2E" w:rsidRPr="006F03ED" w:rsidRDefault="00E404A6" w:rsidP="00E404A6">
      <w:pPr>
        <w:pStyle w:val="Apara"/>
      </w:pPr>
      <w:r>
        <w:tab/>
      </w:r>
      <w:r w:rsidRPr="006F03ED">
        <w:t>(b)</w:t>
      </w:r>
      <w:r w:rsidRPr="006F03ED">
        <w:tab/>
      </w:r>
      <w:r w:rsidR="007C7A2E" w:rsidRPr="006F03ED">
        <w:t xml:space="preserve">the commencement of the </w:t>
      </w:r>
      <w:r w:rsidR="007C7A2E" w:rsidRPr="009723D7">
        <w:rPr>
          <w:rStyle w:val="charItals"/>
        </w:rPr>
        <w:t>Road Safety Legislation Amendment Act 2023</w:t>
      </w:r>
      <w:r w:rsidR="007C7A2E" w:rsidRPr="006F03ED">
        <w:t>, section 17.</w:t>
      </w:r>
    </w:p>
    <w:p w14:paraId="78B9BB68" w14:textId="10690F9D" w:rsidR="007319BD" w:rsidRPr="00007BEB" w:rsidRDefault="00E404A6" w:rsidP="00E404A6">
      <w:pPr>
        <w:pStyle w:val="AH5Sec"/>
        <w:shd w:val="pct25" w:color="auto" w:fill="auto"/>
      </w:pPr>
      <w:bookmarkStart w:id="4" w:name="_Toc139284924"/>
      <w:r w:rsidRPr="00E404A6">
        <w:rPr>
          <w:rStyle w:val="CharSectNo"/>
        </w:rPr>
        <w:t>3</w:t>
      </w:r>
      <w:r w:rsidRPr="00007BEB">
        <w:tab/>
      </w:r>
      <w:r w:rsidR="007319BD" w:rsidRPr="00007BEB">
        <w:t>Legislation amended</w:t>
      </w:r>
      <w:bookmarkEnd w:id="4"/>
    </w:p>
    <w:p w14:paraId="08576D9C" w14:textId="5CD52C5A" w:rsidR="007319BD" w:rsidRPr="00007BEB" w:rsidRDefault="007319BD">
      <w:pPr>
        <w:pStyle w:val="Amainreturn"/>
      </w:pPr>
      <w:r w:rsidRPr="00007BEB">
        <w:t xml:space="preserve">This Act amends the </w:t>
      </w:r>
      <w:hyperlink r:id="rId16" w:tooltip="A2019-12" w:history="1">
        <w:r w:rsidR="00007BEB" w:rsidRPr="00007BEB">
          <w:rPr>
            <w:rStyle w:val="charCitHyperlinkItal"/>
          </w:rPr>
          <w:t>Motor Accident Injuries Act 2019</w:t>
        </w:r>
      </w:hyperlink>
      <w:r w:rsidRPr="00007BEB">
        <w:t>.</w:t>
      </w:r>
    </w:p>
    <w:p w14:paraId="69A4D9C8" w14:textId="200F9237" w:rsidR="00011ADD" w:rsidRPr="00007BEB" w:rsidRDefault="00E404A6" w:rsidP="00E404A6">
      <w:pPr>
        <w:pStyle w:val="AH5Sec"/>
        <w:shd w:val="pct25" w:color="auto" w:fill="auto"/>
        <w:rPr>
          <w:color w:val="000000"/>
        </w:rPr>
      </w:pPr>
      <w:bookmarkStart w:id="5" w:name="_Toc139284925"/>
      <w:r w:rsidRPr="00E404A6">
        <w:rPr>
          <w:rStyle w:val="CharSectNo"/>
        </w:rPr>
        <w:t>4</w:t>
      </w:r>
      <w:r w:rsidRPr="00007BEB">
        <w:rPr>
          <w:color w:val="000000"/>
        </w:rPr>
        <w:tab/>
      </w:r>
      <w:r w:rsidR="00011ADD" w:rsidRPr="00007BEB">
        <w:rPr>
          <w:color w:val="000000"/>
        </w:rPr>
        <w:t xml:space="preserve">Meaning of </w:t>
      </w:r>
      <w:r w:rsidR="00011ADD" w:rsidRPr="00007BEB">
        <w:rPr>
          <w:rStyle w:val="charItals"/>
        </w:rPr>
        <w:t>AWE indexed</w:t>
      </w:r>
      <w:r w:rsidR="00011ADD" w:rsidRPr="00007BEB">
        <w:rPr>
          <w:color w:val="000000"/>
        </w:rPr>
        <w:t xml:space="preserve"> for amount</w:t>
      </w:r>
      <w:r w:rsidR="00011ADD" w:rsidRPr="00007BEB">
        <w:rPr>
          <w:color w:val="000000"/>
        </w:rPr>
        <w:br/>
        <w:t xml:space="preserve">Section 18 (1), definition of </w:t>
      </w:r>
      <w:r w:rsidR="00011ADD" w:rsidRPr="00007BEB">
        <w:rPr>
          <w:rStyle w:val="charItals"/>
        </w:rPr>
        <w:t>AWE indexed</w:t>
      </w:r>
      <w:r w:rsidR="00011ADD" w:rsidRPr="00007BEB">
        <w:rPr>
          <w:color w:val="000000"/>
        </w:rPr>
        <w:t>, paragraph</w:t>
      </w:r>
      <w:r w:rsidR="007178CA" w:rsidRPr="00007BEB">
        <w:rPr>
          <w:color w:val="000000"/>
        </w:rPr>
        <w:t xml:space="preserve"> </w:t>
      </w:r>
      <w:r w:rsidR="00011ADD" w:rsidRPr="00007BEB">
        <w:rPr>
          <w:color w:val="000000"/>
        </w:rPr>
        <w:t>(c)</w:t>
      </w:r>
      <w:bookmarkEnd w:id="5"/>
    </w:p>
    <w:p w14:paraId="7443B2BB" w14:textId="77777777" w:rsidR="00011ADD" w:rsidRPr="00007BEB" w:rsidRDefault="00011ADD" w:rsidP="00011ADD">
      <w:pPr>
        <w:pStyle w:val="direction"/>
        <w:rPr>
          <w:color w:val="000000"/>
        </w:rPr>
      </w:pPr>
      <w:r w:rsidRPr="00007BEB">
        <w:rPr>
          <w:color w:val="000000"/>
        </w:rPr>
        <w:t>substitute</w:t>
      </w:r>
    </w:p>
    <w:p w14:paraId="642CB168" w14:textId="77777777" w:rsidR="00011ADD" w:rsidRPr="00007BEB" w:rsidRDefault="00011ADD" w:rsidP="00011ADD">
      <w:pPr>
        <w:pStyle w:val="Ipara"/>
        <w:rPr>
          <w:color w:val="000000"/>
        </w:rPr>
      </w:pPr>
      <w:r w:rsidRPr="00007BEB">
        <w:rPr>
          <w:color w:val="000000"/>
        </w:rPr>
        <w:tab/>
        <w:t>(c)</w:t>
      </w:r>
      <w:r w:rsidRPr="00007BEB">
        <w:rPr>
          <w:color w:val="000000"/>
        </w:rPr>
        <w:tab/>
        <w:t>rounded up to the nearest—</w:t>
      </w:r>
    </w:p>
    <w:p w14:paraId="219EDE31" w14:textId="79C56A3A" w:rsidR="00011ADD" w:rsidRPr="00007BEB" w:rsidRDefault="00011ADD" w:rsidP="00011ADD">
      <w:pPr>
        <w:pStyle w:val="Isubpara"/>
        <w:rPr>
          <w:color w:val="000000"/>
        </w:rPr>
      </w:pPr>
      <w:r w:rsidRPr="00007BEB">
        <w:rPr>
          <w:color w:val="000000"/>
        </w:rPr>
        <w:tab/>
        <w:t>(i)</w:t>
      </w:r>
      <w:r w:rsidRPr="00007BEB">
        <w:rPr>
          <w:color w:val="000000"/>
        </w:rPr>
        <w:tab/>
        <w:t>for an amount referred to in section</w:t>
      </w:r>
      <w:r w:rsidR="007178CA" w:rsidRPr="00007BEB">
        <w:rPr>
          <w:color w:val="000000"/>
        </w:rPr>
        <w:t xml:space="preserve"> </w:t>
      </w:r>
      <w:r w:rsidRPr="00007BEB">
        <w:rPr>
          <w:color w:val="000000"/>
        </w:rPr>
        <w:t>96, section</w:t>
      </w:r>
      <w:r w:rsidR="007178CA" w:rsidRPr="00007BEB">
        <w:rPr>
          <w:color w:val="000000"/>
        </w:rPr>
        <w:t xml:space="preserve"> </w:t>
      </w:r>
      <w:r w:rsidRPr="00007BEB">
        <w:rPr>
          <w:color w:val="000000"/>
        </w:rPr>
        <w:t>97 or section</w:t>
      </w:r>
      <w:r w:rsidR="007178CA" w:rsidRPr="00007BEB">
        <w:rPr>
          <w:color w:val="000000"/>
        </w:rPr>
        <w:t> </w:t>
      </w:r>
      <w:r w:rsidRPr="00007BEB">
        <w:rPr>
          <w:color w:val="000000"/>
        </w:rPr>
        <w:t>103—dollar; or</w:t>
      </w:r>
    </w:p>
    <w:p w14:paraId="66BEB77E" w14:textId="77777777" w:rsidR="00011ADD" w:rsidRPr="00007BEB" w:rsidRDefault="00011ADD" w:rsidP="00011ADD">
      <w:pPr>
        <w:pStyle w:val="Isubpara"/>
        <w:rPr>
          <w:color w:val="000000"/>
        </w:rPr>
      </w:pPr>
      <w:r w:rsidRPr="00007BEB">
        <w:rPr>
          <w:color w:val="000000"/>
        </w:rPr>
        <w:tab/>
        <w:t>(ii)</w:t>
      </w:r>
      <w:r w:rsidRPr="00007BEB">
        <w:rPr>
          <w:color w:val="000000"/>
        </w:rPr>
        <w:tab/>
        <w:t>in any other case—whole $10.</w:t>
      </w:r>
    </w:p>
    <w:p w14:paraId="3D9257BB" w14:textId="693136C8" w:rsidR="00011ADD" w:rsidRPr="00007BEB" w:rsidRDefault="00E404A6" w:rsidP="00E404A6">
      <w:pPr>
        <w:pStyle w:val="AH5Sec"/>
        <w:shd w:val="pct25" w:color="auto" w:fill="auto"/>
        <w:rPr>
          <w:color w:val="000000"/>
        </w:rPr>
      </w:pPr>
      <w:bookmarkStart w:id="6" w:name="_Toc139284926"/>
      <w:r w:rsidRPr="00E404A6">
        <w:rPr>
          <w:rStyle w:val="CharSectNo"/>
        </w:rPr>
        <w:lastRenderedPageBreak/>
        <w:t>5</w:t>
      </w:r>
      <w:r w:rsidRPr="00007BEB">
        <w:rPr>
          <w:color w:val="000000"/>
        </w:rPr>
        <w:tab/>
      </w:r>
      <w:r w:rsidR="00011ADD" w:rsidRPr="00007BEB">
        <w:rPr>
          <w:color w:val="000000"/>
        </w:rPr>
        <w:t>Duty to act in good faith—applicants, claimants and insurers</w:t>
      </w:r>
      <w:r w:rsidR="00011ADD" w:rsidRPr="00007BEB">
        <w:rPr>
          <w:color w:val="000000"/>
        </w:rPr>
        <w:br/>
        <w:t>Section 20 (5)</w:t>
      </w:r>
      <w:bookmarkEnd w:id="6"/>
    </w:p>
    <w:p w14:paraId="323C7D8C" w14:textId="77777777" w:rsidR="00011ADD" w:rsidRPr="00007BEB" w:rsidRDefault="00011ADD" w:rsidP="00011ADD">
      <w:pPr>
        <w:pStyle w:val="direction"/>
        <w:rPr>
          <w:color w:val="000000"/>
        </w:rPr>
      </w:pPr>
      <w:r w:rsidRPr="00007BEB">
        <w:rPr>
          <w:color w:val="000000"/>
        </w:rPr>
        <w:t>after</w:t>
      </w:r>
    </w:p>
    <w:p w14:paraId="55A92AD1" w14:textId="77777777" w:rsidR="00011ADD" w:rsidRPr="00007BEB" w:rsidRDefault="00011ADD" w:rsidP="00266046">
      <w:pPr>
        <w:pStyle w:val="Amainreturn"/>
        <w:keepNext/>
        <w:rPr>
          <w:color w:val="000000"/>
        </w:rPr>
      </w:pPr>
      <w:r w:rsidRPr="00007BEB">
        <w:rPr>
          <w:color w:val="000000"/>
        </w:rPr>
        <w:t>court</w:t>
      </w:r>
    </w:p>
    <w:p w14:paraId="55DC6E4A" w14:textId="77777777" w:rsidR="00011ADD" w:rsidRPr="00007BEB" w:rsidRDefault="00011ADD" w:rsidP="00011ADD">
      <w:pPr>
        <w:pStyle w:val="direction"/>
        <w:rPr>
          <w:color w:val="000000"/>
        </w:rPr>
      </w:pPr>
      <w:r w:rsidRPr="00007BEB">
        <w:rPr>
          <w:color w:val="000000"/>
        </w:rPr>
        <w:t>insert</w:t>
      </w:r>
    </w:p>
    <w:p w14:paraId="047FE8F9" w14:textId="77777777" w:rsidR="00011ADD" w:rsidRPr="00007BEB" w:rsidRDefault="00011ADD" w:rsidP="00011ADD">
      <w:pPr>
        <w:pStyle w:val="Amainreturn"/>
        <w:rPr>
          <w:color w:val="000000"/>
        </w:rPr>
      </w:pPr>
      <w:r w:rsidRPr="00007BEB">
        <w:rPr>
          <w:color w:val="000000"/>
        </w:rPr>
        <w:t>or the ACAT</w:t>
      </w:r>
    </w:p>
    <w:p w14:paraId="3A195500" w14:textId="486F197A" w:rsidR="00011ADD" w:rsidRPr="00007BEB" w:rsidRDefault="00E404A6" w:rsidP="00E404A6">
      <w:pPr>
        <w:pStyle w:val="AH5Sec"/>
        <w:shd w:val="pct25" w:color="auto" w:fill="auto"/>
        <w:rPr>
          <w:color w:val="000000"/>
        </w:rPr>
      </w:pPr>
      <w:bookmarkStart w:id="7" w:name="_Toc139284927"/>
      <w:r w:rsidRPr="00E404A6">
        <w:rPr>
          <w:rStyle w:val="CharSectNo"/>
        </w:rPr>
        <w:t>6</w:t>
      </w:r>
      <w:r w:rsidRPr="00007BEB">
        <w:rPr>
          <w:color w:val="000000"/>
        </w:rPr>
        <w:tab/>
      </w:r>
      <w:r w:rsidR="00011ADD" w:rsidRPr="00007BEB">
        <w:rPr>
          <w:color w:val="000000"/>
        </w:rPr>
        <w:t>Delegation by MAI commission</w:t>
      </w:r>
      <w:r w:rsidR="00011ADD" w:rsidRPr="00007BEB">
        <w:rPr>
          <w:color w:val="000000"/>
        </w:rPr>
        <w:br/>
        <w:t>Section 30 (1) (a)</w:t>
      </w:r>
      <w:bookmarkEnd w:id="7"/>
    </w:p>
    <w:p w14:paraId="78DEB1D8" w14:textId="77777777" w:rsidR="00011ADD" w:rsidRPr="00007BEB" w:rsidRDefault="00011ADD" w:rsidP="00011ADD">
      <w:pPr>
        <w:pStyle w:val="direction"/>
        <w:rPr>
          <w:color w:val="000000"/>
        </w:rPr>
      </w:pPr>
      <w:r w:rsidRPr="00007BEB">
        <w:rPr>
          <w:color w:val="000000"/>
        </w:rPr>
        <w:t>omit</w:t>
      </w:r>
    </w:p>
    <w:p w14:paraId="1259AB4D" w14:textId="50437F15" w:rsidR="00011ADD" w:rsidRPr="00007BEB" w:rsidRDefault="00E404A6" w:rsidP="00E404A6">
      <w:pPr>
        <w:pStyle w:val="AH5Sec"/>
        <w:shd w:val="pct25" w:color="auto" w:fill="auto"/>
        <w:rPr>
          <w:color w:val="000000"/>
        </w:rPr>
      </w:pPr>
      <w:bookmarkStart w:id="8" w:name="_Toc139284928"/>
      <w:r w:rsidRPr="00E404A6">
        <w:rPr>
          <w:rStyle w:val="CharSectNo"/>
        </w:rPr>
        <w:t>7</w:t>
      </w:r>
      <w:r w:rsidRPr="00007BEB">
        <w:rPr>
          <w:color w:val="000000"/>
        </w:rPr>
        <w:tab/>
      </w:r>
      <w:r w:rsidR="00011ADD" w:rsidRPr="00007BEB">
        <w:rPr>
          <w:color w:val="000000"/>
        </w:rPr>
        <w:t>Definitions—div 2.2.2</w:t>
      </w:r>
      <w:r w:rsidR="00011ADD" w:rsidRPr="00007BEB">
        <w:rPr>
          <w:color w:val="000000"/>
        </w:rPr>
        <w:br/>
        <w:t xml:space="preserve">Section 42, new definition of </w:t>
      </w:r>
      <w:r w:rsidR="00011ADD" w:rsidRPr="00007BEB">
        <w:rPr>
          <w:rStyle w:val="charItals"/>
        </w:rPr>
        <w:t>found guilty</w:t>
      </w:r>
      <w:bookmarkEnd w:id="8"/>
    </w:p>
    <w:p w14:paraId="150D57F5" w14:textId="77777777" w:rsidR="00011ADD" w:rsidRPr="00007BEB" w:rsidRDefault="00011ADD" w:rsidP="00011ADD">
      <w:pPr>
        <w:pStyle w:val="direction"/>
        <w:rPr>
          <w:color w:val="000000"/>
        </w:rPr>
      </w:pPr>
      <w:r w:rsidRPr="00007BEB">
        <w:rPr>
          <w:color w:val="000000"/>
        </w:rPr>
        <w:t>insert</w:t>
      </w:r>
    </w:p>
    <w:p w14:paraId="3BF40136" w14:textId="43A88645" w:rsidR="00011ADD" w:rsidRPr="00007BEB" w:rsidRDefault="00011ADD" w:rsidP="00E404A6">
      <w:pPr>
        <w:pStyle w:val="aDef"/>
      </w:pPr>
      <w:r w:rsidRPr="00007BEB">
        <w:rPr>
          <w:rStyle w:val="charBoldItals"/>
        </w:rPr>
        <w:t>found guilty</w:t>
      </w:r>
      <w:r w:rsidRPr="00007BEB">
        <w:t>, of an offence—</w:t>
      </w:r>
    </w:p>
    <w:p w14:paraId="1ADF38BB" w14:textId="758E80B9" w:rsidR="00011ADD" w:rsidRPr="00007BEB" w:rsidRDefault="007178CA" w:rsidP="007178CA">
      <w:pPr>
        <w:pStyle w:val="Idefpara"/>
      </w:pPr>
      <w:r w:rsidRPr="00007BEB">
        <w:tab/>
      </w:r>
      <w:r w:rsidR="00011ADD" w:rsidRPr="00007BEB">
        <w:t>(a)</w:t>
      </w:r>
      <w:r w:rsidR="00011ADD" w:rsidRPr="00007BEB">
        <w:tab/>
        <w:t xml:space="preserve">includes having the offence taken into account under the </w:t>
      </w:r>
      <w:hyperlink r:id="rId17" w:tooltip="A2005-58" w:history="1">
        <w:r w:rsidR="00007BEB" w:rsidRPr="00007BEB">
          <w:rPr>
            <w:rStyle w:val="charCitHyperlinkItal"/>
          </w:rPr>
          <w:t>Crimes (Sentencing) Act 2005</w:t>
        </w:r>
      </w:hyperlink>
      <w:r w:rsidR="00011ADD" w:rsidRPr="00007BEB">
        <w:t>, section 57 (Outstanding additional offences taken into account in sentencing); but</w:t>
      </w:r>
    </w:p>
    <w:p w14:paraId="009015AF" w14:textId="0439547C" w:rsidR="00011ADD" w:rsidRPr="00007BEB" w:rsidRDefault="00011ADD" w:rsidP="007178CA">
      <w:pPr>
        <w:pStyle w:val="Idefpara"/>
        <w:rPr>
          <w:color w:val="000000"/>
        </w:rPr>
      </w:pPr>
      <w:r w:rsidRPr="00007BEB">
        <w:rPr>
          <w:color w:val="000000"/>
        </w:rPr>
        <w:tab/>
        <w:t>(b)</w:t>
      </w:r>
      <w:r w:rsidRPr="00007BEB">
        <w:rPr>
          <w:color w:val="000000"/>
        </w:rPr>
        <w:tab/>
        <w:t xml:space="preserve">does not include having an order made for the offence under the </w:t>
      </w:r>
      <w:hyperlink r:id="rId18" w:tooltip="A2005-58" w:history="1">
        <w:r w:rsidR="00007BEB" w:rsidRPr="00007BEB">
          <w:rPr>
            <w:rStyle w:val="charCitHyperlinkItal"/>
          </w:rPr>
          <w:t>Crimes (Sentencing) Act 2005</w:t>
        </w:r>
      </w:hyperlink>
      <w:r w:rsidRPr="00007BEB">
        <w:rPr>
          <w:color w:val="000000"/>
        </w:rPr>
        <w:t>, section 17 (Non-conviction orders—general).</w:t>
      </w:r>
    </w:p>
    <w:p w14:paraId="329C9372" w14:textId="6CA35011" w:rsidR="00011ADD" w:rsidRPr="00007BEB" w:rsidRDefault="00E404A6" w:rsidP="00E404A6">
      <w:pPr>
        <w:pStyle w:val="AH5Sec"/>
        <w:shd w:val="pct25" w:color="auto" w:fill="auto"/>
        <w:rPr>
          <w:color w:val="000000"/>
        </w:rPr>
      </w:pPr>
      <w:bookmarkStart w:id="9" w:name="_Toc139284929"/>
      <w:r w:rsidRPr="00E404A6">
        <w:rPr>
          <w:rStyle w:val="CharSectNo"/>
        </w:rPr>
        <w:t>8</w:t>
      </w:r>
      <w:r w:rsidRPr="00007BEB">
        <w:rPr>
          <w:color w:val="000000"/>
        </w:rPr>
        <w:tab/>
      </w:r>
      <w:r w:rsidR="00011ADD" w:rsidRPr="00007BEB">
        <w:rPr>
          <w:color w:val="000000"/>
        </w:rPr>
        <w:t xml:space="preserve">Section 42, definition of </w:t>
      </w:r>
      <w:r w:rsidR="00011ADD" w:rsidRPr="00007BEB">
        <w:rPr>
          <w:rStyle w:val="charItals"/>
        </w:rPr>
        <w:t>non-conviction order</w:t>
      </w:r>
      <w:bookmarkEnd w:id="9"/>
    </w:p>
    <w:p w14:paraId="3BD15116" w14:textId="77777777" w:rsidR="00011ADD" w:rsidRPr="00007BEB" w:rsidRDefault="00011ADD" w:rsidP="00266046">
      <w:pPr>
        <w:pStyle w:val="direction"/>
        <w:keepNext w:val="0"/>
        <w:rPr>
          <w:color w:val="000000"/>
        </w:rPr>
      </w:pPr>
      <w:r w:rsidRPr="00007BEB">
        <w:rPr>
          <w:color w:val="000000"/>
        </w:rPr>
        <w:t>omit</w:t>
      </w:r>
    </w:p>
    <w:p w14:paraId="682081B5" w14:textId="47B7AE37" w:rsidR="00011ADD" w:rsidRPr="00007BEB" w:rsidRDefault="00E404A6" w:rsidP="00E404A6">
      <w:pPr>
        <w:pStyle w:val="AH5Sec"/>
        <w:shd w:val="pct25" w:color="auto" w:fill="auto"/>
        <w:rPr>
          <w:color w:val="000000"/>
        </w:rPr>
      </w:pPr>
      <w:bookmarkStart w:id="10" w:name="_Toc139284930"/>
      <w:r w:rsidRPr="00E404A6">
        <w:rPr>
          <w:rStyle w:val="CharSectNo"/>
        </w:rPr>
        <w:t>9</w:t>
      </w:r>
      <w:r w:rsidRPr="00007BEB">
        <w:rPr>
          <w:color w:val="000000"/>
        </w:rPr>
        <w:tab/>
      </w:r>
      <w:r w:rsidR="00011ADD" w:rsidRPr="00007BEB">
        <w:rPr>
          <w:color w:val="000000"/>
        </w:rPr>
        <w:t>Entitlement limited—single driving offence</w:t>
      </w:r>
      <w:r w:rsidR="00011ADD" w:rsidRPr="00007BEB">
        <w:rPr>
          <w:color w:val="000000"/>
        </w:rPr>
        <w:br/>
        <w:t>Section 44 (5)</w:t>
      </w:r>
      <w:bookmarkEnd w:id="10"/>
    </w:p>
    <w:p w14:paraId="421CF4A4" w14:textId="77777777" w:rsidR="00011ADD" w:rsidRPr="00007BEB" w:rsidRDefault="00011ADD" w:rsidP="00266046">
      <w:pPr>
        <w:pStyle w:val="direction"/>
        <w:keepNext w:val="0"/>
        <w:rPr>
          <w:color w:val="000000"/>
        </w:rPr>
      </w:pPr>
      <w:r w:rsidRPr="00007BEB">
        <w:rPr>
          <w:color w:val="000000"/>
        </w:rPr>
        <w:t>omit</w:t>
      </w:r>
    </w:p>
    <w:p w14:paraId="6BE20307" w14:textId="75D000B2" w:rsidR="00011ADD" w:rsidRPr="00007BEB" w:rsidRDefault="00E404A6" w:rsidP="00E404A6">
      <w:pPr>
        <w:pStyle w:val="AH5Sec"/>
        <w:shd w:val="pct25" w:color="auto" w:fill="auto"/>
        <w:rPr>
          <w:color w:val="000000"/>
        </w:rPr>
      </w:pPr>
      <w:bookmarkStart w:id="11" w:name="_Toc139284931"/>
      <w:r w:rsidRPr="00E404A6">
        <w:rPr>
          <w:rStyle w:val="CharSectNo"/>
        </w:rPr>
        <w:lastRenderedPageBreak/>
        <w:t>10</w:t>
      </w:r>
      <w:r w:rsidRPr="00007BEB">
        <w:rPr>
          <w:color w:val="000000"/>
        </w:rPr>
        <w:tab/>
      </w:r>
      <w:r w:rsidR="00011ADD" w:rsidRPr="00007BEB">
        <w:rPr>
          <w:color w:val="000000"/>
        </w:rPr>
        <w:t>No entitlement—multiple driving offences</w:t>
      </w:r>
      <w:r w:rsidR="00011ADD" w:rsidRPr="00007BEB">
        <w:rPr>
          <w:color w:val="000000"/>
        </w:rPr>
        <w:br/>
        <w:t>Section 45 (5)</w:t>
      </w:r>
      <w:bookmarkEnd w:id="11"/>
    </w:p>
    <w:p w14:paraId="589B205F" w14:textId="77777777" w:rsidR="00011ADD" w:rsidRPr="00007BEB" w:rsidRDefault="00011ADD" w:rsidP="00011ADD">
      <w:pPr>
        <w:pStyle w:val="direction"/>
        <w:rPr>
          <w:color w:val="000000"/>
        </w:rPr>
      </w:pPr>
      <w:r w:rsidRPr="00007BEB">
        <w:rPr>
          <w:color w:val="000000"/>
        </w:rPr>
        <w:t>substitute</w:t>
      </w:r>
    </w:p>
    <w:p w14:paraId="5235CE07" w14:textId="47152247" w:rsidR="00011ADD" w:rsidRPr="00007BEB" w:rsidRDefault="00011ADD" w:rsidP="00011ADD">
      <w:pPr>
        <w:pStyle w:val="IMain"/>
        <w:rPr>
          <w:color w:val="000000"/>
        </w:rPr>
      </w:pPr>
      <w:r w:rsidRPr="00007BEB">
        <w:rPr>
          <w:color w:val="000000"/>
        </w:rPr>
        <w:tab/>
        <w:t>(5)</w:t>
      </w:r>
      <w:r w:rsidRPr="00007BEB">
        <w:rPr>
          <w:color w:val="000000"/>
        </w:rPr>
        <w:tab/>
        <w:t>If the injured person is convicted or found guilty of only 1 driving offence, any entitlement to</w:t>
      </w:r>
      <w:r w:rsidR="007178CA" w:rsidRPr="00007BEB">
        <w:rPr>
          <w:color w:val="000000"/>
        </w:rPr>
        <w:t xml:space="preserve"> </w:t>
      </w:r>
      <w:r w:rsidRPr="00007BEB">
        <w:rPr>
          <w:color w:val="000000"/>
        </w:rPr>
        <w:t>income replacement benefits or quality of life benefits</w:t>
      </w:r>
      <w:r w:rsidR="007178CA" w:rsidRPr="00007BEB">
        <w:rPr>
          <w:color w:val="000000"/>
        </w:rPr>
        <w:t xml:space="preserve"> </w:t>
      </w:r>
      <w:r w:rsidRPr="00007BEB">
        <w:rPr>
          <w:color w:val="000000"/>
        </w:rPr>
        <w:t>by the injured person ends—</w:t>
      </w:r>
    </w:p>
    <w:p w14:paraId="752DC37F" w14:textId="77777777" w:rsidR="00011ADD" w:rsidRPr="00007BEB" w:rsidRDefault="00011ADD" w:rsidP="00011ADD">
      <w:pPr>
        <w:pStyle w:val="Ipara"/>
        <w:rPr>
          <w:color w:val="000000"/>
        </w:rPr>
      </w:pPr>
      <w:r w:rsidRPr="00007BEB">
        <w:rPr>
          <w:color w:val="000000"/>
        </w:rPr>
        <w:tab/>
        <w:t>(a)</w:t>
      </w:r>
      <w:r w:rsidRPr="00007BEB">
        <w:rPr>
          <w:color w:val="000000"/>
        </w:rPr>
        <w:tab/>
        <w:t>if the injured person does not appeal the conviction or finding of guilt—at the end of the appeal period for the offence; or</w:t>
      </w:r>
    </w:p>
    <w:p w14:paraId="77B1E0FC" w14:textId="77777777" w:rsidR="00011ADD" w:rsidRPr="00007BEB" w:rsidRDefault="00011ADD" w:rsidP="00011ADD">
      <w:pPr>
        <w:pStyle w:val="Ipara"/>
        <w:rPr>
          <w:color w:val="000000"/>
        </w:rPr>
      </w:pPr>
      <w:r w:rsidRPr="00007BEB">
        <w:rPr>
          <w:color w:val="000000"/>
        </w:rPr>
        <w:tab/>
        <w:t>(b)</w:t>
      </w:r>
      <w:r w:rsidRPr="00007BEB">
        <w:rPr>
          <w:color w:val="000000"/>
        </w:rPr>
        <w:tab/>
        <w:t>if the injured person appeals the conviction or finding of guilt—when the appeal is finalised and the conviction or finding of guilt is upheld.</w:t>
      </w:r>
    </w:p>
    <w:p w14:paraId="7E111B81" w14:textId="427AA31A" w:rsidR="00011ADD" w:rsidRPr="00007BEB" w:rsidRDefault="00E404A6" w:rsidP="00E404A6">
      <w:pPr>
        <w:pStyle w:val="AH5Sec"/>
        <w:shd w:val="pct25" w:color="auto" w:fill="auto"/>
        <w:rPr>
          <w:color w:val="000000"/>
        </w:rPr>
      </w:pPr>
      <w:bookmarkStart w:id="12" w:name="_Toc139284932"/>
      <w:r w:rsidRPr="00E404A6">
        <w:rPr>
          <w:rStyle w:val="CharSectNo"/>
        </w:rPr>
        <w:t>11</w:t>
      </w:r>
      <w:r w:rsidRPr="00007BEB">
        <w:rPr>
          <w:color w:val="000000"/>
        </w:rPr>
        <w:tab/>
      </w:r>
      <w:r w:rsidR="00011ADD" w:rsidRPr="00007BEB">
        <w:rPr>
          <w:color w:val="000000"/>
        </w:rPr>
        <w:t>No entitlement—serious offences</w:t>
      </w:r>
      <w:r w:rsidR="00011ADD" w:rsidRPr="00007BEB">
        <w:rPr>
          <w:color w:val="000000"/>
        </w:rPr>
        <w:br/>
        <w:t>Section 48 (5)</w:t>
      </w:r>
      <w:bookmarkEnd w:id="12"/>
    </w:p>
    <w:p w14:paraId="71591CB8" w14:textId="77777777" w:rsidR="00011ADD" w:rsidRPr="00007BEB" w:rsidRDefault="00011ADD" w:rsidP="00011ADD">
      <w:pPr>
        <w:pStyle w:val="direction"/>
        <w:rPr>
          <w:color w:val="000000"/>
        </w:rPr>
      </w:pPr>
      <w:r w:rsidRPr="00007BEB">
        <w:rPr>
          <w:color w:val="000000"/>
        </w:rPr>
        <w:t>omit</w:t>
      </w:r>
    </w:p>
    <w:p w14:paraId="5D9DF10F" w14:textId="3054DBA2" w:rsidR="007C7A2E" w:rsidRPr="003A6B63" w:rsidRDefault="00E404A6" w:rsidP="00E404A6">
      <w:pPr>
        <w:pStyle w:val="AH5Sec"/>
        <w:shd w:val="pct25" w:color="auto" w:fill="auto"/>
        <w:rPr>
          <w:color w:val="000000"/>
        </w:rPr>
      </w:pPr>
      <w:bookmarkStart w:id="13" w:name="_Toc139284933"/>
      <w:r w:rsidRPr="00E404A6">
        <w:rPr>
          <w:rStyle w:val="CharSectNo"/>
        </w:rPr>
        <w:t>12</w:t>
      </w:r>
      <w:r w:rsidRPr="003A6B63">
        <w:rPr>
          <w:color w:val="000000"/>
        </w:rPr>
        <w:tab/>
      </w:r>
      <w:r w:rsidR="007C7A2E" w:rsidRPr="006F03ED">
        <w:t xml:space="preserve">Section 48 (7), definition of </w:t>
      </w:r>
      <w:r w:rsidR="007C7A2E" w:rsidRPr="009723D7">
        <w:rPr>
          <w:rStyle w:val="charItals"/>
        </w:rPr>
        <w:t>serious offence</w:t>
      </w:r>
      <w:r w:rsidR="007C7A2E" w:rsidRPr="006F03ED">
        <w:t>, paragraph (c) (i)</w:t>
      </w:r>
      <w:bookmarkEnd w:id="13"/>
    </w:p>
    <w:p w14:paraId="0F35B5E0" w14:textId="77777777" w:rsidR="007C7A2E" w:rsidRPr="006F03ED" w:rsidRDefault="007C7A2E" w:rsidP="007C7A2E">
      <w:pPr>
        <w:pStyle w:val="direction"/>
      </w:pPr>
      <w:r w:rsidRPr="006F03ED">
        <w:t>substitute</w:t>
      </w:r>
    </w:p>
    <w:p w14:paraId="1A8F1BA8" w14:textId="77777777" w:rsidR="007C7A2E" w:rsidRPr="006F03ED" w:rsidRDefault="007C7A2E" w:rsidP="007C7A2E">
      <w:pPr>
        <w:pStyle w:val="Isubpara"/>
      </w:pPr>
      <w:r w:rsidRPr="006F03ED">
        <w:tab/>
        <w:t>(i)</w:t>
      </w:r>
      <w:r w:rsidRPr="006F03ED">
        <w:tab/>
        <w:t>section 5A (Races, attempts on speed records, speed trials etc), if the offence is an aggravated offence; or</w:t>
      </w:r>
    </w:p>
    <w:p w14:paraId="7F24C83B" w14:textId="77777777" w:rsidR="007C7A2E" w:rsidRPr="006F03ED" w:rsidRDefault="007C7A2E" w:rsidP="007C7A2E">
      <w:pPr>
        <w:pStyle w:val="Isubpara"/>
      </w:pPr>
      <w:r w:rsidRPr="006F03ED">
        <w:tab/>
        <w:t>(ia)</w:t>
      </w:r>
      <w:r w:rsidRPr="006F03ED">
        <w:tab/>
        <w:t>section 7 (Furious, reckless or dangerous driving), if the offence is an aggravated offence; or</w:t>
      </w:r>
    </w:p>
    <w:p w14:paraId="5F1F45E7" w14:textId="51366F33" w:rsidR="007C7A2E" w:rsidRPr="003A6B63" w:rsidRDefault="00E404A6" w:rsidP="00E404A6">
      <w:pPr>
        <w:pStyle w:val="AH5Sec"/>
        <w:shd w:val="pct25" w:color="auto" w:fill="auto"/>
        <w:rPr>
          <w:color w:val="000000"/>
        </w:rPr>
      </w:pPr>
      <w:bookmarkStart w:id="14" w:name="_Toc139284934"/>
      <w:r w:rsidRPr="00E404A6">
        <w:rPr>
          <w:rStyle w:val="CharSectNo"/>
        </w:rPr>
        <w:t>13</w:t>
      </w:r>
      <w:r w:rsidRPr="003A6B63">
        <w:rPr>
          <w:color w:val="000000"/>
        </w:rPr>
        <w:tab/>
      </w:r>
      <w:r w:rsidR="007C7A2E" w:rsidRPr="006F03ED">
        <w:t>Section 50</w:t>
      </w:r>
      <w:bookmarkEnd w:id="14"/>
    </w:p>
    <w:p w14:paraId="4DC98C47" w14:textId="77777777" w:rsidR="007C7A2E" w:rsidRPr="006F03ED" w:rsidRDefault="007C7A2E" w:rsidP="007C7A2E">
      <w:pPr>
        <w:pStyle w:val="direction"/>
      </w:pPr>
      <w:r w:rsidRPr="006F03ED">
        <w:t>substitute</w:t>
      </w:r>
    </w:p>
    <w:p w14:paraId="48176612" w14:textId="77777777" w:rsidR="007C7A2E" w:rsidRPr="006F03ED" w:rsidRDefault="007C7A2E" w:rsidP="007C7A2E">
      <w:pPr>
        <w:pStyle w:val="IH5Sec"/>
      </w:pPr>
      <w:r w:rsidRPr="006F03ED">
        <w:t>50</w:t>
      </w:r>
      <w:r w:rsidRPr="006F03ED">
        <w:tab/>
        <w:t>Entitlement limited—workers compensation claimant</w:t>
      </w:r>
    </w:p>
    <w:p w14:paraId="44B3980E" w14:textId="77777777" w:rsidR="007C7A2E" w:rsidRPr="006F03ED" w:rsidRDefault="007C7A2E" w:rsidP="007C7A2E">
      <w:pPr>
        <w:pStyle w:val="IMain"/>
      </w:pPr>
      <w:r w:rsidRPr="006F03ED">
        <w:tab/>
        <w:t>(1)</w:t>
      </w:r>
      <w:r w:rsidRPr="006F03ED">
        <w:tab/>
        <w:t>This section applies if a person—</w:t>
      </w:r>
    </w:p>
    <w:p w14:paraId="38DD30EC" w14:textId="77777777" w:rsidR="007C7A2E" w:rsidRPr="006F03ED" w:rsidRDefault="007C7A2E" w:rsidP="007C7A2E">
      <w:pPr>
        <w:pStyle w:val="Ipara"/>
      </w:pPr>
      <w:r w:rsidRPr="006F03ED">
        <w:tab/>
        <w:t>(a)</w:t>
      </w:r>
      <w:r w:rsidRPr="006F03ED">
        <w:tab/>
        <w:t>is injured in a motor accident; and</w:t>
      </w:r>
    </w:p>
    <w:p w14:paraId="18AA8D6D" w14:textId="77777777" w:rsidR="007C7A2E" w:rsidRPr="006F03ED" w:rsidRDefault="007C7A2E" w:rsidP="007C7A2E">
      <w:pPr>
        <w:pStyle w:val="Ipara"/>
      </w:pPr>
      <w:r w:rsidRPr="006F03ED">
        <w:lastRenderedPageBreak/>
        <w:tab/>
        <w:t>(b)</w:t>
      </w:r>
      <w:r w:rsidRPr="006F03ED">
        <w:tab/>
        <w:t>is entitled to defined benefits; and</w:t>
      </w:r>
    </w:p>
    <w:p w14:paraId="62005135" w14:textId="77777777" w:rsidR="007C7A2E" w:rsidRPr="006F03ED" w:rsidRDefault="007C7A2E" w:rsidP="007C7A2E">
      <w:pPr>
        <w:pStyle w:val="Ipara"/>
      </w:pPr>
      <w:r w:rsidRPr="006F03ED">
        <w:tab/>
        <w:t>(c)</w:t>
      </w:r>
      <w:r w:rsidRPr="006F03ED">
        <w:tab/>
        <w:t>makes a claim for compensation under a workers compensation scheme in relation to the injury.</w:t>
      </w:r>
    </w:p>
    <w:p w14:paraId="41384A73" w14:textId="77777777" w:rsidR="007C7A2E" w:rsidRPr="006F03ED" w:rsidRDefault="007C7A2E" w:rsidP="007C7A2E">
      <w:pPr>
        <w:pStyle w:val="IMain"/>
      </w:pPr>
      <w:r w:rsidRPr="006F03ED">
        <w:tab/>
        <w:t>(2)</w:t>
      </w:r>
      <w:r w:rsidRPr="006F03ED">
        <w:tab/>
      </w:r>
      <w:r w:rsidRPr="006F03ED">
        <w:rPr>
          <w:color w:val="000000"/>
          <w:shd w:val="clear" w:color="auto" w:fill="FFFFFF"/>
        </w:rPr>
        <w:t>A person’s entitlement to relevant defined benefits ends on the day the person’s claim for workers compensation is</w:t>
      </w:r>
      <w:r w:rsidRPr="006F03ED">
        <w:t>—</w:t>
      </w:r>
    </w:p>
    <w:p w14:paraId="278D02B5" w14:textId="77777777" w:rsidR="007C7A2E" w:rsidRPr="006F03ED" w:rsidRDefault="007C7A2E" w:rsidP="007C7A2E">
      <w:pPr>
        <w:pStyle w:val="Ipara"/>
        <w:rPr>
          <w:shd w:val="clear" w:color="auto" w:fill="FFFFFF"/>
        </w:rPr>
      </w:pPr>
      <w:r w:rsidRPr="006F03ED">
        <w:rPr>
          <w:shd w:val="clear" w:color="auto" w:fill="FFFFFF"/>
        </w:rPr>
        <w:tab/>
        <w:t>(a)</w:t>
      </w:r>
      <w:r w:rsidRPr="006F03ED">
        <w:rPr>
          <w:shd w:val="clear" w:color="auto" w:fill="FFFFFF"/>
        </w:rPr>
        <w:tab/>
        <w:t>accepted; or</w:t>
      </w:r>
    </w:p>
    <w:p w14:paraId="67ADA6EE" w14:textId="77777777" w:rsidR="007C7A2E" w:rsidRPr="006F03ED" w:rsidRDefault="007C7A2E" w:rsidP="007C7A2E">
      <w:pPr>
        <w:pStyle w:val="Ipara"/>
        <w:keepNext/>
      </w:pPr>
      <w:r w:rsidRPr="006F03ED">
        <w:tab/>
        <w:t>(b)</w:t>
      </w:r>
      <w:r w:rsidRPr="006F03ED">
        <w:tab/>
        <w:t>otherwise settled in accordance with the workers compensation scheme, including on a without prejudice basis.</w:t>
      </w:r>
    </w:p>
    <w:p w14:paraId="0BE9D5C0" w14:textId="77777777" w:rsidR="007C7A2E" w:rsidRPr="006F03ED" w:rsidRDefault="007C7A2E" w:rsidP="007C7A2E">
      <w:pPr>
        <w:pStyle w:val="aExamHdgpar"/>
      </w:pPr>
      <w:r w:rsidRPr="006F03ED">
        <w:t>Example—par (b)</w:t>
      </w:r>
    </w:p>
    <w:p w14:paraId="24B9DFB3" w14:textId="68F310D5" w:rsidR="007C7A2E" w:rsidRPr="006F03ED" w:rsidRDefault="007C7A2E" w:rsidP="007C7A2E">
      <w:pPr>
        <w:pStyle w:val="aExampar"/>
      </w:pPr>
      <w:r w:rsidRPr="006F03ED">
        <w:t xml:space="preserve">a licensed insurer under the </w:t>
      </w:r>
      <w:hyperlink r:id="rId19" w:tooltip="A1951-2" w:history="1">
        <w:r w:rsidRPr="009723D7">
          <w:rPr>
            <w:rStyle w:val="charCitHyperlinkItal"/>
          </w:rPr>
          <w:t>Workers Compensation Act 1951</w:t>
        </w:r>
      </w:hyperlink>
      <w:r w:rsidRPr="006F03ED">
        <w:t xml:space="preserve"> settles a claim with the claimant by agreement to make a payment to the claimant without accepting liability for the claimant’s injury (see that </w:t>
      </w:r>
      <w:hyperlink r:id="rId20" w:tooltip="Workers Compensation Act 1951" w:history="1">
        <w:r w:rsidR="001D4076" w:rsidRPr="001D4076">
          <w:rPr>
            <w:rStyle w:val="charCitHyperlinkItal"/>
            <w:i w:val="0"/>
            <w:iCs/>
          </w:rPr>
          <w:t>Act</w:t>
        </w:r>
      </w:hyperlink>
      <w:r w:rsidRPr="006F03ED">
        <w:t>, s 133)</w:t>
      </w:r>
    </w:p>
    <w:p w14:paraId="09C78B4E" w14:textId="77777777" w:rsidR="007C7A2E" w:rsidRPr="006F03ED" w:rsidRDefault="007C7A2E" w:rsidP="007C7A2E">
      <w:pPr>
        <w:pStyle w:val="IMain"/>
      </w:pPr>
      <w:r w:rsidRPr="006F03ED">
        <w:tab/>
        <w:t>(3)</w:t>
      </w:r>
      <w:r w:rsidRPr="006F03ED">
        <w:tab/>
        <w:t>However, the person’s entitlement to relevant defined benefits is revived if the person’s claim for workers compensation is—</w:t>
      </w:r>
    </w:p>
    <w:p w14:paraId="4737E86E" w14:textId="77777777" w:rsidR="007C7A2E" w:rsidRPr="006F03ED" w:rsidRDefault="007C7A2E" w:rsidP="007C7A2E">
      <w:pPr>
        <w:pStyle w:val="Ipara"/>
      </w:pPr>
      <w:r w:rsidRPr="006F03ED">
        <w:tab/>
        <w:t>(a)</w:t>
      </w:r>
      <w:r w:rsidRPr="006F03ED">
        <w:tab/>
        <w:t>withdrawn within 13 weeks after the date of the motor accident; or</w:t>
      </w:r>
    </w:p>
    <w:p w14:paraId="46DCAD89" w14:textId="77777777" w:rsidR="007C7A2E" w:rsidRPr="006F03ED" w:rsidRDefault="007C7A2E" w:rsidP="00E404A6">
      <w:pPr>
        <w:pStyle w:val="Ipara"/>
        <w:keepNext/>
      </w:pPr>
      <w:r w:rsidRPr="006F03ED">
        <w:tab/>
        <w:t>(b)</w:t>
      </w:r>
      <w:r w:rsidRPr="006F03ED">
        <w:tab/>
        <w:t>rejected.</w:t>
      </w:r>
    </w:p>
    <w:p w14:paraId="1AFA37FD" w14:textId="77777777" w:rsidR="007C7A2E" w:rsidRPr="006F03ED" w:rsidRDefault="007C7A2E" w:rsidP="007C7A2E">
      <w:pPr>
        <w:pStyle w:val="aNote"/>
      </w:pPr>
      <w:r w:rsidRPr="009723D7">
        <w:rPr>
          <w:rStyle w:val="charItals"/>
        </w:rPr>
        <w:t>Note</w:t>
      </w:r>
      <w:r w:rsidRPr="009723D7">
        <w:rPr>
          <w:rStyle w:val="charItals"/>
        </w:rPr>
        <w:tab/>
      </w:r>
      <w:r w:rsidRPr="006F03ED">
        <w:t>See also the withdrawal requirements under s 73 (4).</w:t>
      </w:r>
    </w:p>
    <w:p w14:paraId="0C42A8E0" w14:textId="77777777" w:rsidR="007C7A2E" w:rsidRPr="006F03ED" w:rsidRDefault="007C7A2E" w:rsidP="007C7A2E">
      <w:pPr>
        <w:pStyle w:val="IMain"/>
      </w:pPr>
      <w:r w:rsidRPr="006F03ED">
        <w:tab/>
        <w:t>(4)</w:t>
      </w:r>
      <w:r w:rsidRPr="006F03ED">
        <w:tab/>
        <w:t>Relevant defined benefits are not payable in relation to any benefits paid and not recovered under the workers compensation scheme before the claim was withdrawn or rejected.</w:t>
      </w:r>
    </w:p>
    <w:p w14:paraId="7455432F" w14:textId="77777777" w:rsidR="007C7A2E" w:rsidRPr="006F03ED" w:rsidRDefault="007C7A2E" w:rsidP="007C7A2E">
      <w:pPr>
        <w:pStyle w:val="IMain"/>
      </w:pPr>
      <w:r w:rsidRPr="006F03ED">
        <w:tab/>
        <w:t>(5)</w:t>
      </w:r>
      <w:r w:rsidRPr="006F03ED">
        <w:tab/>
        <w:t>In this section:</w:t>
      </w:r>
    </w:p>
    <w:p w14:paraId="05FF498E" w14:textId="77777777" w:rsidR="007C7A2E" w:rsidRPr="006F03ED" w:rsidRDefault="007C7A2E" w:rsidP="00E404A6">
      <w:pPr>
        <w:pStyle w:val="aDef"/>
      </w:pPr>
      <w:r w:rsidRPr="009723D7">
        <w:rPr>
          <w:rStyle w:val="charBoldItals"/>
        </w:rPr>
        <w:t>relevant defined benefits</w:t>
      </w:r>
      <w:r w:rsidRPr="006F03ED">
        <w:t xml:space="preserve"> means the following: </w:t>
      </w:r>
    </w:p>
    <w:p w14:paraId="2DB57A38" w14:textId="77777777" w:rsidR="007C7A2E" w:rsidRPr="006F03ED" w:rsidRDefault="007C7A2E" w:rsidP="007C7A2E">
      <w:pPr>
        <w:pStyle w:val="Idefpara"/>
      </w:pPr>
      <w:r w:rsidRPr="006F03ED">
        <w:tab/>
        <w:t>(a)</w:t>
      </w:r>
      <w:r w:rsidRPr="006F03ED">
        <w:tab/>
        <w:t>income replacement benefits;</w:t>
      </w:r>
    </w:p>
    <w:p w14:paraId="261E8193" w14:textId="77777777" w:rsidR="007C7A2E" w:rsidRPr="006F03ED" w:rsidRDefault="007C7A2E" w:rsidP="007C7A2E">
      <w:pPr>
        <w:pStyle w:val="Idefpara"/>
      </w:pPr>
      <w:r w:rsidRPr="006F03ED">
        <w:tab/>
        <w:t>(b)</w:t>
      </w:r>
      <w:r w:rsidRPr="006F03ED">
        <w:tab/>
        <w:t>treatment and care benefits;</w:t>
      </w:r>
    </w:p>
    <w:p w14:paraId="7B5DA5F6" w14:textId="77777777" w:rsidR="007C7A2E" w:rsidRPr="006F03ED" w:rsidRDefault="007C7A2E" w:rsidP="007C7A2E">
      <w:pPr>
        <w:pStyle w:val="Idefpara"/>
      </w:pPr>
      <w:r w:rsidRPr="006F03ED">
        <w:tab/>
        <w:t>(c)</w:t>
      </w:r>
      <w:r w:rsidRPr="006F03ED">
        <w:tab/>
        <w:t>quality of life benefits.</w:t>
      </w:r>
    </w:p>
    <w:p w14:paraId="123DF684" w14:textId="1FE5E2B1" w:rsidR="00011ADD" w:rsidRPr="00007BEB" w:rsidRDefault="00E404A6" w:rsidP="00E404A6">
      <w:pPr>
        <w:pStyle w:val="AH5Sec"/>
        <w:shd w:val="pct25" w:color="auto" w:fill="auto"/>
        <w:rPr>
          <w:color w:val="000000"/>
        </w:rPr>
      </w:pPr>
      <w:bookmarkStart w:id="15" w:name="_Toc139284935"/>
      <w:r w:rsidRPr="00E404A6">
        <w:rPr>
          <w:rStyle w:val="CharSectNo"/>
        </w:rPr>
        <w:lastRenderedPageBreak/>
        <w:t>14</w:t>
      </w:r>
      <w:r w:rsidRPr="00007BEB">
        <w:rPr>
          <w:color w:val="000000"/>
        </w:rPr>
        <w:tab/>
      </w:r>
      <w:r w:rsidR="00011ADD" w:rsidRPr="00007BEB">
        <w:rPr>
          <w:color w:val="000000"/>
        </w:rPr>
        <w:t>When entitlement to certain benefits ends</w:t>
      </w:r>
      <w:r w:rsidR="00011ADD" w:rsidRPr="00007BEB">
        <w:rPr>
          <w:color w:val="000000"/>
        </w:rPr>
        <w:br/>
        <w:t>Section 51 (2), new note</w:t>
      </w:r>
      <w:bookmarkEnd w:id="15"/>
    </w:p>
    <w:p w14:paraId="6E26D7C7" w14:textId="77777777" w:rsidR="00011ADD" w:rsidRPr="00007BEB" w:rsidRDefault="00011ADD" w:rsidP="00011ADD">
      <w:pPr>
        <w:pStyle w:val="direction"/>
        <w:rPr>
          <w:color w:val="000000"/>
        </w:rPr>
      </w:pPr>
      <w:r w:rsidRPr="00007BEB">
        <w:rPr>
          <w:color w:val="000000"/>
        </w:rPr>
        <w:t>insert</w:t>
      </w:r>
    </w:p>
    <w:p w14:paraId="6330E57A" w14:textId="77777777" w:rsidR="00011ADD" w:rsidRPr="00007BEB" w:rsidRDefault="00011ADD" w:rsidP="00011ADD">
      <w:pPr>
        <w:pStyle w:val="aNote"/>
        <w:rPr>
          <w:color w:val="000000"/>
        </w:rPr>
      </w:pPr>
      <w:r w:rsidRPr="00007BEB">
        <w:rPr>
          <w:rStyle w:val="charItals"/>
        </w:rPr>
        <w:t>Note 1A</w:t>
      </w:r>
      <w:r w:rsidRPr="00007BEB">
        <w:rPr>
          <w:rStyle w:val="charItals"/>
        </w:rPr>
        <w:tab/>
      </w:r>
      <w:r w:rsidRPr="00007BEB">
        <w:rPr>
          <w:color w:val="000000"/>
        </w:rPr>
        <w:t>See also divs 2.6.2 and 2.6.3, which provide for when a quality of life benefits application is finally dealt with.</w:t>
      </w:r>
    </w:p>
    <w:p w14:paraId="65E060A5" w14:textId="60E3D817" w:rsidR="00011ADD" w:rsidRPr="00007BEB" w:rsidRDefault="00E404A6" w:rsidP="00E404A6">
      <w:pPr>
        <w:pStyle w:val="AH5Sec"/>
        <w:shd w:val="pct25" w:color="auto" w:fill="auto"/>
        <w:rPr>
          <w:color w:val="000000"/>
        </w:rPr>
      </w:pPr>
      <w:bookmarkStart w:id="16" w:name="_Toc139284936"/>
      <w:r w:rsidRPr="00E404A6">
        <w:rPr>
          <w:rStyle w:val="CharSectNo"/>
        </w:rPr>
        <w:t>15</w:t>
      </w:r>
      <w:r w:rsidRPr="00007BEB">
        <w:rPr>
          <w:color w:val="000000"/>
        </w:rPr>
        <w:tab/>
      </w:r>
      <w:r w:rsidR="00011ADD" w:rsidRPr="00007BEB">
        <w:rPr>
          <w:color w:val="000000"/>
        </w:rPr>
        <w:t xml:space="preserve">Meaning of </w:t>
      </w:r>
      <w:r w:rsidR="00011ADD" w:rsidRPr="00007BEB">
        <w:rPr>
          <w:rStyle w:val="charItals"/>
        </w:rPr>
        <w:t>authority to disclose personal health information</w:t>
      </w:r>
      <w:r w:rsidR="00011ADD" w:rsidRPr="00007BEB">
        <w:rPr>
          <w:color w:val="000000"/>
        </w:rPr>
        <w:br/>
        <w:t xml:space="preserve">Section 54 (1), definition of </w:t>
      </w:r>
      <w:r w:rsidR="00011ADD" w:rsidRPr="00007BEB">
        <w:rPr>
          <w:rStyle w:val="charItals"/>
        </w:rPr>
        <w:t>authority to disclose personal health information</w:t>
      </w:r>
      <w:r w:rsidR="00011ADD" w:rsidRPr="00007BEB">
        <w:rPr>
          <w:color w:val="000000"/>
        </w:rPr>
        <w:t>, paragraph</w:t>
      </w:r>
      <w:r w:rsidR="007178CA" w:rsidRPr="00007BEB">
        <w:rPr>
          <w:color w:val="000000"/>
        </w:rPr>
        <w:t xml:space="preserve"> </w:t>
      </w:r>
      <w:r w:rsidR="00011ADD" w:rsidRPr="00007BEB">
        <w:rPr>
          <w:color w:val="000000"/>
        </w:rPr>
        <w:t>(b) (i) (E)</w:t>
      </w:r>
      <w:bookmarkEnd w:id="16"/>
    </w:p>
    <w:p w14:paraId="6BE88649" w14:textId="77777777" w:rsidR="00011ADD" w:rsidRPr="00007BEB" w:rsidRDefault="00011ADD" w:rsidP="00011ADD">
      <w:pPr>
        <w:pStyle w:val="direction"/>
        <w:rPr>
          <w:color w:val="000000"/>
        </w:rPr>
      </w:pPr>
      <w:r w:rsidRPr="00007BEB">
        <w:rPr>
          <w:color w:val="000000"/>
        </w:rPr>
        <w:t>omit</w:t>
      </w:r>
    </w:p>
    <w:p w14:paraId="52749162" w14:textId="77777777" w:rsidR="00011ADD" w:rsidRPr="00007BEB" w:rsidRDefault="00011ADD" w:rsidP="00011ADD">
      <w:pPr>
        <w:pStyle w:val="Amainreturn"/>
        <w:rPr>
          <w:color w:val="000000"/>
        </w:rPr>
      </w:pPr>
      <w:r w:rsidRPr="00007BEB">
        <w:rPr>
          <w:color w:val="000000"/>
        </w:rPr>
        <w:t>independent health assessor</w:t>
      </w:r>
    </w:p>
    <w:p w14:paraId="5CFA47F9" w14:textId="77777777" w:rsidR="00011ADD" w:rsidRPr="00007BEB" w:rsidRDefault="00011ADD" w:rsidP="00011ADD">
      <w:pPr>
        <w:pStyle w:val="direction"/>
        <w:rPr>
          <w:color w:val="000000"/>
        </w:rPr>
      </w:pPr>
      <w:r w:rsidRPr="00007BEB">
        <w:rPr>
          <w:color w:val="000000"/>
        </w:rPr>
        <w:t>substitute</w:t>
      </w:r>
    </w:p>
    <w:p w14:paraId="08A80077" w14:textId="77777777" w:rsidR="00011ADD" w:rsidRPr="00007BEB" w:rsidRDefault="00011ADD" w:rsidP="00011ADD">
      <w:pPr>
        <w:pStyle w:val="Amainreturn"/>
        <w:rPr>
          <w:color w:val="000000"/>
        </w:rPr>
      </w:pPr>
      <w:r w:rsidRPr="00007BEB">
        <w:rPr>
          <w:color w:val="000000"/>
        </w:rPr>
        <w:t>independent assessor</w:t>
      </w:r>
    </w:p>
    <w:p w14:paraId="30268303" w14:textId="070834F2" w:rsidR="00011ADD" w:rsidRPr="00007BEB" w:rsidRDefault="00E404A6" w:rsidP="00E404A6">
      <w:pPr>
        <w:pStyle w:val="AH5Sec"/>
        <w:shd w:val="pct25" w:color="auto" w:fill="auto"/>
        <w:rPr>
          <w:color w:val="000000"/>
        </w:rPr>
      </w:pPr>
      <w:bookmarkStart w:id="17" w:name="_Toc139284937"/>
      <w:r w:rsidRPr="00E404A6">
        <w:rPr>
          <w:rStyle w:val="CharSectNo"/>
        </w:rPr>
        <w:t>16</w:t>
      </w:r>
      <w:r w:rsidRPr="00007BEB">
        <w:rPr>
          <w:color w:val="000000"/>
        </w:rPr>
        <w:tab/>
      </w:r>
      <w:r w:rsidR="00011ADD" w:rsidRPr="00007BEB">
        <w:rPr>
          <w:color w:val="000000"/>
        </w:rPr>
        <w:t>Application for defined benefits—authority to disclose personal health information</w:t>
      </w:r>
      <w:r w:rsidR="00011ADD" w:rsidRPr="00007BEB">
        <w:rPr>
          <w:color w:val="000000"/>
        </w:rPr>
        <w:br/>
        <w:t>Section</w:t>
      </w:r>
      <w:r w:rsidR="007178CA" w:rsidRPr="00007BEB">
        <w:rPr>
          <w:color w:val="000000"/>
        </w:rPr>
        <w:t xml:space="preserve"> </w:t>
      </w:r>
      <w:r w:rsidR="00011ADD" w:rsidRPr="00007BEB">
        <w:rPr>
          <w:color w:val="000000"/>
        </w:rPr>
        <w:t xml:space="preserve">57 (5), definition of </w:t>
      </w:r>
      <w:r w:rsidR="00011ADD" w:rsidRPr="00007BEB">
        <w:rPr>
          <w:rStyle w:val="charItals"/>
        </w:rPr>
        <w:t>information disclosure content</w:t>
      </w:r>
      <w:r w:rsidR="00011ADD" w:rsidRPr="00007BEB">
        <w:rPr>
          <w:color w:val="000000"/>
        </w:rPr>
        <w:t>, paragraph</w:t>
      </w:r>
      <w:r w:rsidR="007178CA" w:rsidRPr="00007BEB">
        <w:rPr>
          <w:color w:val="000000"/>
        </w:rPr>
        <w:t xml:space="preserve"> </w:t>
      </w:r>
      <w:r w:rsidR="00011ADD" w:rsidRPr="00007BEB">
        <w:rPr>
          <w:color w:val="000000"/>
        </w:rPr>
        <w:t>(a)</w:t>
      </w:r>
      <w:r w:rsidR="007178CA" w:rsidRPr="00007BEB">
        <w:rPr>
          <w:color w:val="000000"/>
        </w:rPr>
        <w:t xml:space="preserve"> </w:t>
      </w:r>
      <w:r w:rsidR="00011ADD" w:rsidRPr="00007BEB">
        <w:rPr>
          <w:color w:val="000000"/>
        </w:rPr>
        <w:t>(i)</w:t>
      </w:r>
      <w:r w:rsidR="007178CA" w:rsidRPr="00007BEB">
        <w:rPr>
          <w:color w:val="000000"/>
        </w:rPr>
        <w:t xml:space="preserve"> </w:t>
      </w:r>
      <w:r w:rsidR="00011ADD" w:rsidRPr="00007BEB">
        <w:rPr>
          <w:color w:val="000000"/>
        </w:rPr>
        <w:t>(E)</w:t>
      </w:r>
      <w:bookmarkEnd w:id="17"/>
    </w:p>
    <w:p w14:paraId="507CE341" w14:textId="77777777" w:rsidR="00011ADD" w:rsidRPr="00007BEB" w:rsidRDefault="00011ADD" w:rsidP="00011ADD">
      <w:pPr>
        <w:pStyle w:val="direction"/>
        <w:rPr>
          <w:color w:val="000000"/>
        </w:rPr>
      </w:pPr>
      <w:r w:rsidRPr="00007BEB">
        <w:rPr>
          <w:color w:val="000000"/>
        </w:rPr>
        <w:t>omit</w:t>
      </w:r>
    </w:p>
    <w:p w14:paraId="6227144C" w14:textId="77777777" w:rsidR="00011ADD" w:rsidRPr="00007BEB" w:rsidRDefault="00011ADD" w:rsidP="00011ADD">
      <w:pPr>
        <w:pStyle w:val="Amainreturn"/>
        <w:rPr>
          <w:color w:val="000000"/>
        </w:rPr>
      </w:pPr>
      <w:r w:rsidRPr="00007BEB">
        <w:rPr>
          <w:color w:val="000000"/>
        </w:rPr>
        <w:t>independent health assessor</w:t>
      </w:r>
    </w:p>
    <w:p w14:paraId="10427FBA" w14:textId="77777777" w:rsidR="00011ADD" w:rsidRPr="00007BEB" w:rsidRDefault="00011ADD" w:rsidP="00011ADD">
      <w:pPr>
        <w:pStyle w:val="direction"/>
        <w:rPr>
          <w:color w:val="000000"/>
        </w:rPr>
      </w:pPr>
      <w:r w:rsidRPr="00007BEB">
        <w:rPr>
          <w:color w:val="000000"/>
        </w:rPr>
        <w:t>substitute</w:t>
      </w:r>
    </w:p>
    <w:p w14:paraId="622ACD6C" w14:textId="77777777" w:rsidR="00011ADD" w:rsidRPr="00007BEB" w:rsidRDefault="00011ADD" w:rsidP="00011ADD">
      <w:pPr>
        <w:pStyle w:val="Amainreturn"/>
        <w:rPr>
          <w:color w:val="000000"/>
        </w:rPr>
      </w:pPr>
      <w:r w:rsidRPr="00007BEB">
        <w:rPr>
          <w:color w:val="000000"/>
        </w:rPr>
        <w:t>independent assessor</w:t>
      </w:r>
    </w:p>
    <w:p w14:paraId="1F1793AF" w14:textId="42B3CE90" w:rsidR="00011ADD" w:rsidRPr="00007BEB" w:rsidRDefault="00E404A6" w:rsidP="00E404A6">
      <w:pPr>
        <w:pStyle w:val="AH5Sec"/>
        <w:shd w:val="pct25" w:color="auto" w:fill="auto"/>
        <w:rPr>
          <w:color w:val="000000"/>
        </w:rPr>
      </w:pPr>
      <w:bookmarkStart w:id="18" w:name="_Toc139284938"/>
      <w:r w:rsidRPr="00E404A6">
        <w:rPr>
          <w:rStyle w:val="CharSectNo"/>
        </w:rPr>
        <w:t>17</w:t>
      </w:r>
      <w:r w:rsidRPr="00007BEB">
        <w:rPr>
          <w:color w:val="000000"/>
        </w:rPr>
        <w:tab/>
      </w:r>
      <w:r w:rsidR="00011ADD" w:rsidRPr="00007BEB">
        <w:rPr>
          <w:color w:val="000000"/>
        </w:rPr>
        <w:t>Dispute about liability for application</w:t>
      </w:r>
      <w:r w:rsidR="00011ADD" w:rsidRPr="00007BEB">
        <w:rPr>
          <w:color w:val="000000"/>
        </w:rPr>
        <w:br/>
        <w:t>Section 70 (5) (b)</w:t>
      </w:r>
      <w:bookmarkEnd w:id="18"/>
    </w:p>
    <w:p w14:paraId="6689662E" w14:textId="77777777" w:rsidR="00011ADD" w:rsidRPr="00007BEB" w:rsidRDefault="00011ADD" w:rsidP="00011ADD">
      <w:pPr>
        <w:pStyle w:val="direction"/>
        <w:rPr>
          <w:color w:val="000000"/>
        </w:rPr>
      </w:pPr>
      <w:r w:rsidRPr="00007BEB">
        <w:rPr>
          <w:color w:val="000000"/>
        </w:rPr>
        <w:t>substitute</w:t>
      </w:r>
    </w:p>
    <w:p w14:paraId="4021E919" w14:textId="77777777" w:rsidR="00011ADD" w:rsidRPr="00007BEB" w:rsidRDefault="00011ADD" w:rsidP="00011ADD">
      <w:pPr>
        <w:pStyle w:val="Ipara"/>
        <w:rPr>
          <w:color w:val="000000"/>
        </w:rPr>
      </w:pPr>
      <w:r w:rsidRPr="00007BEB">
        <w:rPr>
          <w:color w:val="000000"/>
        </w:rPr>
        <w:tab/>
        <w:t>(b)</w:t>
      </w:r>
      <w:r w:rsidRPr="00007BEB">
        <w:rPr>
          <w:color w:val="000000"/>
        </w:rPr>
        <w:tab/>
        <w:t>any defined benefits already paid;</w:t>
      </w:r>
    </w:p>
    <w:p w14:paraId="20C043F6" w14:textId="15648707" w:rsidR="00D71C45" w:rsidRPr="003A6B63" w:rsidRDefault="00E404A6" w:rsidP="00E404A6">
      <w:pPr>
        <w:pStyle w:val="AH5Sec"/>
        <w:shd w:val="pct25" w:color="auto" w:fill="auto"/>
        <w:rPr>
          <w:color w:val="000000"/>
        </w:rPr>
      </w:pPr>
      <w:bookmarkStart w:id="19" w:name="_Toc139284939"/>
      <w:r w:rsidRPr="00E404A6">
        <w:rPr>
          <w:rStyle w:val="CharSectNo"/>
        </w:rPr>
        <w:lastRenderedPageBreak/>
        <w:t>1</w:t>
      </w:r>
      <w:r w:rsidR="00A535E3">
        <w:rPr>
          <w:rStyle w:val="CharSectNo"/>
        </w:rPr>
        <w:t>8</w:t>
      </w:r>
      <w:r w:rsidRPr="003A6B63">
        <w:rPr>
          <w:color w:val="000000"/>
        </w:rPr>
        <w:tab/>
      </w:r>
      <w:r w:rsidR="00D71C45" w:rsidRPr="006F03ED">
        <w:t>Section 73</w:t>
      </w:r>
      <w:bookmarkEnd w:id="19"/>
    </w:p>
    <w:p w14:paraId="0AFC09DD" w14:textId="77777777" w:rsidR="00D71C45" w:rsidRPr="006F03ED" w:rsidRDefault="00D71C45" w:rsidP="00D71C45">
      <w:pPr>
        <w:pStyle w:val="direction"/>
      </w:pPr>
      <w:r w:rsidRPr="006F03ED">
        <w:t>substitute</w:t>
      </w:r>
    </w:p>
    <w:p w14:paraId="0213206E" w14:textId="77777777" w:rsidR="00D71C45" w:rsidRPr="006F03ED" w:rsidRDefault="00D71C45" w:rsidP="00D71C45">
      <w:pPr>
        <w:pStyle w:val="IH5Sec"/>
      </w:pPr>
      <w:r w:rsidRPr="006F03ED">
        <w:t>73</w:t>
      </w:r>
      <w:r w:rsidRPr="006F03ED">
        <w:tab/>
        <w:t>Application for defined benefits—notification of claim under workers compensation scheme</w:t>
      </w:r>
    </w:p>
    <w:p w14:paraId="32CFD7D4" w14:textId="77777777" w:rsidR="00D71C45" w:rsidRPr="006F03ED" w:rsidRDefault="00D71C45" w:rsidP="00D71C45">
      <w:pPr>
        <w:pStyle w:val="IMain"/>
        <w:keepNext/>
      </w:pPr>
      <w:r w:rsidRPr="006F03ED">
        <w:tab/>
        <w:t>(1)</w:t>
      </w:r>
      <w:r w:rsidRPr="006F03ED">
        <w:tab/>
        <w:t>This section applies if—</w:t>
      </w:r>
    </w:p>
    <w:p w14:paraId="6A97BEE0" w14:textId="77777777" w:rsidR="00D71C45" w:rsidRPr="006F03ED" w:rsidRDefault="00D71C45" w:rsidP="00D71C45">
      <w:pPr>
        <w:pStyle w:val="Ipara"/>
      </w:pPr>
      <w:r w:rsidRPr="006F03ED">
        <w:tab/>
        <w:t>(a)</w:t>
      </w:r>
      <w:r w:rsidRPr="006F03ED">
        <w:tab/>
        <w:t xml:space="preserve">an application for defined benefits (the </w:t>
      </w:r>
      <w:r w:rsidRPr="009723D7">
        <w:rPr>
          <w:rStyle w:val="charBoldItals"/>
        </w:rPr>
        <w:t>defined benefits application</w:t>
      </w:r>
      <w:r w:rsidRPr="006F03ED">
        <w:t>) is made under this part—</w:t>
      </w:r>
    </w:p>
    <w:p w14:paraId="5A828691" w14:textId="77777777" w:rsidR="00D71C45" w:rsidRPr="006F03ED" w:rsidRDefault="00D71C45" w:rsidP="00D71C45">
      <w:pPr>
        <w:pStyle w:val="Isubpara"/>
      </w:pPr>
      <w:r w:rsidRPr="006F03ED">
        <w:tab/>
        <w:t>(i)</w:t>
      </w:r>
      <w:r w:rsidRPr="006F03ED">
        <w:tab/>
        <w:t>by a person injured in a motor accident; or</w:t>
      </w:r>
    </w:p>
    <w:p w14:paraId="5C7157CB" w14:textId="77777777" w:rsidR="00D71C45" w:rsidRPr="006F03ED" w:rsidRDefault="00D71C45" w:rsidP="00D71C45">
      <w:pPr>
        <w:pStyle w:val="Isubpara"/>
      </w:pPr>
      <w:r w:rsidRPr="006F03ED">
        <w:tab/>
        <w:t>(ii)</w:t>
      </w:r>
      <w:r w:rsidRPr="006F03ED">
        <w:tab/>
        <w:t>in relation to the injured person; and</w:t>
      </w:r>
    </w:p>
    <w:p w14:paraId="0341EEE7" w14:textId="77777777" w:rsidR="00D71C45" w:rsidRPr="006F03ED" w:rsidRDefault="00D71C45" w:rsidP="00E404A6">
      <w:pPr>
        <w:pStyle w:val="Ipara"/>
        <w:keepNext/>
      </w:pPr>
      <w:r w:rsidRPr="006F03ED">
        <w:tab/>
        <w:t>(b)</w:t>
      </w:r>
      <w:r w:rsidRPr="006F03ED">
        <w:tab/>
        <w:t xml:space="preserve">a claim for compensation under a workers compensation scheme (the </w:t>
      </w:r>
      <w:r w:rsidRPr="009723D7">
        <w:rPr>
          <w:rStyle w:val="charBoldItals"/>
        </w:rPr>
        <w:t>workers compensation claim</w:t>
      </w:r>
      <w:r w:rsidRPr="006F03ED">
        <w:t>) is made in relation to the injury.</w:t>
      </w:r>
    </w:p>
    <w:p w14:paraId="1376B377" w14:textId="77777777" w:rsidR="00D71C45" w:rsidRPr="006F03ED" w:rsidRDefault="00D71C45" w:rsidP="00D71C45">
      <w:pPr>
        <w:pStyle w:val="aNote"/>
      </w:pPr>
      <w:r w:rsidRPr="009723D7">
        <w:rPr>
          <w:rStyle w:val="charItals"/>
        </w:rPr>
        <w:t>Note</w:t>
      </w:r>
      <w:r w:rsidRPr="009723D7">
        <w:rPr>
          <w:rStyle w:val="charItals"/>
        </w:rPr>
        <w:tab/>
      </w:r>
      <w:r w:rsidRPr="006F03ED">
        <w:t>There is no requirement for both an application for defined benefits and a claim for workers compensation to be made in relation to a motor accident.</w:t>
      </w:r>
    </w:p>
    <w:p w14:paraId="4BCFA1C4" w14:textId="77777777" w:rsidR="00D71C45" w:rsidRPr="006F03ED" w:rsidRDefault="00D71C45" w:rsidP="00D71C45">
      <w:pPr>
        <w:pStyle w:val="IMain"/>
      </w:pPr>
      <w:r w:rsidRPr="006F03ED">
        <w:tab/>
        <w:t>(2)</w:t>
      </w:r>
      <w:r w:rsidRPr="006F03ED">
        <w:tab/>
        <w:t>The claimant for the workers compensation claim must give the relevant insurer written notice about the following:</w:t>
      </w:r>
    </w:p>
    <w:p w14:paraId="777DBC42" w14:textId="77777777" w:rsidR="00D71C45" w:rsidRPr="006F03ED" w:rsidRDefault="00D71C45" w:rsidP="00D71C45">
      <w:pPr>
        <w:pStyle w:val="Ipara"/>
      </w:pPr>
      <w:r w:rsidRPr="006F03ED">
        <w:tab/>
        <w:t>(a)</w:t>
      </w:r>
      <w:r w:rsidRPr="006F03ED">
        <w:tab/>
        <w:t>that the workers compensation claim has been made;</w:t>
      </w:r>
    </w:p>
    <w:p w14:paraId="2DAC2AEF" w14:textId="77777777" w:rsidR="00D71C45" w:rsidRPr="006F03ED" w:rsidRDefault="00D71C45" w:rsidP="00D71C45">
      <w:pPr>
        <w:pStyle w:val="Ipara"/>
      </w:pPr>
      <w:r w:rsidRPr="006F03ED">
        <w:tab/>
        <w:t>(b)</w:t>
      </w:r>
      <w:r w:rsidRPr="006F03ED">
        <w:tab/>
        <w:t>whether liability for the workers compensation claim has been accepted or rejected;</w:t>
      </w:r>
    </w:p>
    <w:p w14:paraId="40F7EF83" w14:textId="77777777" w:rsidR="00D71C45" w:rsidRPr="006F03ED" w:rsidRDefault="00D71C45" w:rsidP="00D71C45">
      <w:pPr>
        <w:pStyle w:val="Ipara"/>
      </w:pPr>
      <w:r w:rsidRPr="006F03ED">
        <w:tab/>
        <w:t>(c)</w:t>
      </w:r>
      <w:r w:rsidRPr="006F03ED">
        <w:tab/>
        <w:t>any amounts paid to or on behalf of the claimant under the workers compensation claim.</w:t>
      </w:r>
    </w:p>
    <w:p w14:paraId="02AC4285" w14:textId="77777777" w:rsidR="00D71C45" w:rsidRPr="006F03ED" w:rsidRDefault="00D71C45" w:rsidP="00266046">
      <w:pPr>
        <w:pStyle w:val="IMain"/>
        <w:keepNext/>
      </w:pPr>
      <w:r w:rsidRPr="006F03ED">
        <w:tab/>
        <w:t>(3)</w:t>
      </w:r>
      <w:r w:rsidRPr="006F03ED">
        <w:tab/>
        <w:t>The notice must be given to the relevant insurer—</w:t>
      </w:r>
    </w:p>
    <w:p w14:paraId="25809833" w14:textId="77777777" w:rsidR="00D71C45" w:rsidRPr="006F03ED" w:rsidRDefault="00D71C45" w:rsidP="00D71C45">
      <w:pPr>
        <w:pStyle w:val="Ipara"/>
      </w:pPr>
      <w:r w:rsidRPr="006F03ED">
        <w:tab/>
        <w:t>(a)</w:t>
      </w:r>
      <w:r w:rsidRPr="006F03ED">
        <w:tab/>
        <w:t>if the workers compensation claim is made before the defined benefits application—when the defined benefits application is made; or</w:t>
      </w:r>
    </w:p>
    <w:p w14:paraId="515B92A1" w14:textId="77777777" w:rsidR="00D71C45" w:rsidRPr="006F03ED" w:rsidRDefault="00D71C45" w:rsidP="00D71C45">
      <w:pPr>
        <w:pStyle w:val="Ipara"/>
      </w:pPr>
      <w:r w:rsidRPr="006F03ED">
        <w:lastRenderedPageBreak/>
        <w:tab/>
        <w:t>(b)</w:t>
      </w:r>
      <w:r w:rsidRPr="006F03ED">
        <w:tab/>
        <w:t>if the workers compensation claim is made after the defined benefits application—within 3 business days after the workers compensation claim is made.</w:t>
      </w:r>
    </w:p>
    <w:p w14:paraId="4114FA83" w14:textId="77777777" w:rsidR="00D71C45" w:rsidRPr="006F03ED" w:rsidRDefault="00D71C45" w:rsidP="00D71C45">
      <w:pPr>
        <w:pStyle w:val="IMain"/>
      </w:pPr>
      <w:r w:rsidRPr="006F03ED">
        <w:tab/>
        <w:t>(4)</w:t>
      </w:r>
      <w:r w:rsidRPr="006F03ED">
        <w:tab/>
        <w:t>However, if the person withdraws the workers compensation claim within 13 weeks after the date of the motor accident, the person must give the relevant insurer for the motor accident written notice of the withdrawal—</w:t>
      </w:r>
    </w:p>
    <w:p w14:paraId="5CDB4D21" w14:textId="77777777" w:rsidR="00D71C45" w:rsidRPr="006F03ED" w:rsidRDefault="00D71C45" w:rsidP="00D71C45">
      <w:pPr>
        <w:pStyle w:val="Ipara"/>
      </w:pPr>
      <w:r w:rsidRPr="006F03ED">
        <w:tab/>
        <w:t>(a)</w:t>
      </w:r>
      <w:r w:rsidRPr="006F03ED">
        <w:tab/>
        <w:t>if the workers compensation claim is withdrawn before the defined benefits application is made—when the defined benefits application is made; or</w:t>
      </w:r>
    </w:p>
    <w:p w14:paraId="642AC726" w14:textId="77777777" w:rsidR="00D71C45" w:rsidRPr="006F03ED" w:rsidRDefault="00D71C45" w:rsidP="00D71C45">
      <w:pPr>
        <w:pStyle w:val="Ipara"/>
      </w:pPr>
      <w:r w:rsidRPr="006F03ED">
        <w:tab/>
        <w:t>(b)</w:t>
      </w:r>
      <w:r w:rsidRPr="006F03ED">
        <w:tab/>
        <w:t>if the workers compensation claim is withdrawn after the defined benefits application is made—within 3 business days after the workers compensation claim is withdrawn.</w:t>
      </w:r>
    </w:p>
    <w:p w14:paraId="5826E6AD" w14:textId="77777777" w:rsidR="00D71C45" w:rsidRPr="006F03ED" w:rsidRDefault="00D71C45" w:rsidP="00E404A6">
      <w:pPr>
        <w:pStyle w:val="IMain"/>
        <w:keepNext/>
      </w:pPr>
      <w:r w:rsidRPr="006F03ED">
        <w:tab/>
        <w:t>(5)</w:t>
      </w:r>
      <w:r w:rsidRPr="006F03ED">
        <w:tab/>
        <w:t>If a relevant insurer receives a notice under subsection (2) or (4), the relevant insurer may get information about the workers compensation claim from the insurer for the workers compensation claim.</w:t>
      </w:r>
    </w:p>
    <w:p w14:paraId="676C6DEF" w14:textId="5D417C9F" w:rsidR="00D71C45" w:rsidRDefault="00D71C45" w:rsidP="00D71C45">
      <w:pPr>
        <w:pStyle w:val="aNote"/>
        <w:rPr>
          <w:color w:val="000000"/>
        </w:rPr>
      </w:pPr>
      <w:r w:rsidRPr="009723D7">
        <w:rPr>
          <w:rStyle w:val="charItals"/>
        </w:rPr>
        <w:t>Note</w:t>
      </w:r>
      <w:r w:rsidRPr="009723D7">
        <w:rPr>
          <w:rStyle w:val="charItals"/>
        </w:rPr>
        <w:tab/>
      </w:r>
      <w:r w:rsidRPr="006F03ED">
        <w:rPr>
          <w:color w:val="000000"/>
        </w:rPr>
        <w:t>A person’s entitlement to certain defined benefits ends on the day a workers compensation claim is accepted, however may be revived if the person’s workers compensation claim is withdrawn within 13 weeks after the date of the motor accident or if the claim is rejected (see s 50 (3)).</w:t>
      </w:r>
    </w:p>
    <w:p w14:paraId="299246D6" w14:textId="77777777" w:rsidR="00E32077" w:rsidRPr="00007BEB" w:rsidRDefault="00E32077" w:rsidP="00E32077">
      <w:pPr>
        <w:pStyle w:val="AH5Sec"/>
        <w:shd w:val="pct25" w:color="auto" w:fill="auto"/>
        <w:rPr>
          <w:color w:val="000000"/>
        </w:rPr>
      </w:pPr>
      <w:bookmarkStart w:id="20" w:name="_Toc139284940"/>
      <w:r w:rsidRPr="008E3EE5">
        <w:rPr>
          <w:rStyle w:val="CharSectNo"/>
        </w:rPr>
        <w:t>19</w:t>
      </w:r>
      <w:r w:rsidRPr="00007BEB">
        <w:rPr>
          <w:color w:val="000000"/>
        </w:rPr>
        <w:tab/>
        <w:t xml:space="preserve">Meaning of </w:t>
      </w:r>
      <w:r w:rsidRPr="00007BEB">
        <w:rPr>
          <w:rStyle w:val="charItals"/>
        </w:rPr>
        <w:t>AWE adjusted</w:t>
      </w:r>
      <w:r w:rsidRPr="00007BEB">
        <w:rPr>
          <w:color w:val="000000"/>
        </w:rPr>
        <w:t>—div 2.4.3</w:t>
      </w:r>
      <w:r w:rsidRPr="00007BEB">
        <w:rPr>
          <w:color w:val="000000"/>
        </w:rPr>
        <w:br/>
        <w:t>Section 94 (4), example</w:t>
      </w:r>
      <w:bookmarkEnd w:id="20"/>
    </w:p>
    <w:p w14:paraId="6BB43D42" w14:textId="77777777" w:rsidR="00E32077" w:rsidRPr="00007BEB" w:rsidRDefault="00E32077" w:rsidP="00E32077">
      <w:pPr>
        <w:pStyle w:val="direction"/>
        <w:rPr>
          <w:color w:val="000000"/>
        </w:rPr>
      </w:pPr>
      <w:r w:rsidRPr="00007BEB">
        <w:rPr>
          <w:color w:val="000000"/>
        </w:rPr>
        <w:t>substitute</w:t>
      </w:r>
    </w:p>
    <w:p w14:paraId="7C9EEBAF" w14:textId="77777777" w:rsidR="00E32077" w:rsidRPr="00007BEB" w:rsidRDefault="00E32077" w:rsidP="00E32077">
      <w:pPr>
        <w:pStyle w:val="aExamHdgss"/>
        <w:rPr>
          <w:color w:val="000000"/>
        </w:rPr>
      </w:pPr>
      <w:r w:rsidRPr="00007BEB">
        <w:rPr>
          <w:color w:val="000000"/>
        </w:rPr>
        <w:t>Example—adjustments</w:t>
      </w:r>
    </w:p>
    <w:p w14:paraId="77C48930" w14:textId="77777777" w:rsidR="00E32077" w:rsidRPr="00007BEB" w:rsidRDefault="00E32077" w:rsidP="00E32077">
      <w:pPr>
        <w:pStyle w:val="aExamss"/>
        <w:rPr>
          <w:color w:val="000000"/>
          <w:shd w:val="clear" w:color="auto" w:fill="FFFFFF"/>
        </w:rPr>
      </w:pPr>
      <w:r w:rsidRPr="00007BEB">
        <w:rPr>
          <w:color w:val="000000"/>
          <w:shd w:val="clear" w:color="auto" w:fill="FFFFFF"/>
        </w:rPr>
        <w:t>On 30 September 2020, Penny has pre-injury income of $1 500 per week. Penny’s entitlement to income replacement benefits started on 15 June 2020.</w:t>
      </w:r>
    </w:p>
    <w:p w14:paraId="49CFF6F0" w14:textId="77777777" w:rsidR="00E32077" w:rsidRPr="00007BEB" w:rsidRDefault="00E32077" w:rsidP="00E32077">
      <w:pPr>
        <w:pStyle w:val="aExamss"/>
        <w:rPr>
          <w:color w:val="000000"/>
          <w:shd w:val="clear" w:color="auto" w:fill="FFFFFF"/>
        </w:rPr>
      </w:pPr>
      <w:r w:rsidRPr="00007BEB">
        <w:rPr>
          <w:color w:val="000000"/>
          <w:shd w:val="clear" w:color="auto" w:fill="FFFFFF"/>
        </w:rPr>
        <w:t>The adjustment days prescribed for pre-injury income are 1 April and 1 October.</w:t>
      </w:r>
    </w:p>
    <w:p w14:paraId="4A4142CF" w14:textId="77777777" w:rsidR="00E32077" w:rsidRPr="00007BEB" w:rsidRDefault="00E32077" w:rsidP="00E32077">
      <w:pPr>
        <w:pStyle w:val="aExamss"/>
        <w:rPr>
          <w:color w:val="000000"/>
          <w:shd w:val="clear" w:color="auto" w:fill="FFFFFF"/>
        </w:rPr>
      </w:pPr>
      <w:r w:rsidRPr="00007BEB">
        <w:rPr>
          <w:color w:val="000000"/>
          <w:shd w:val="clear" w:color="auto" w:fill="FFFFFF"/>
        </w:rPr>
        <w:t>The AWE last published before 1 October 2020 (for May 2020) is $1 884.30. The AWE published for November 2019 (being 6 months before May 2020) is $1 856.80.</w:t>
      </w:r>
    </w:p>
    <w:p w14:paraId="44ACCF13" w14:textId="77777777" w:rsidR="00E32077" w:rsidRPr="00007BEB" w:rsidRDefault="00E32077" w:rsidP="00E32077">
      <w:pPr>
        <w:pStyle w:val="aExamss"/>
        <w:rPr>
          <w:color w:val="000000"/>
          <w:shd w:val="clear" w:color="auto" w:fill="FFFFFF"/>
        </w:rPr>
      </w:pPr>
      <w:r w:rsidRPr="00007BEB">
        <w:rPr>
          <w:color w:val="000000"/>
          <w:shd w:val="clear" w:color="auto" w:fill="FFFFFF"/>
        </w:rPr>
        <w:t xml:space="preserve">The AWE adjustment factor for Penny’s pre-injury income is calculated as follows: </w:t>
      </w:r>
    </w:p>
    <w:p w14:paraId="3490D782" w14:textId="77777777" w:rsidR="00E32077" w:rsidRPr="00007BEB" w:rsidRDefault="00E32077" w:rsidP="00E32077">
      <w:pPr>
        <w:pStyle w:val="aExamss"/>
        <w:jc w:val="center"/>
        <w:rPr>
          <w:color w:val="000000"/>
          <w:shd w:val="clear" w:color="auto" w:fill="FFFFFF"/>
        </w:rPr>
      </w:pPr>
      <w:r w:rsidRPr="00007BEB">
        <w:rPr>
          <w:color w:val="000000"/>
          <w:shd w:val="clear" w:color="auto" w:fill="FFFFFF"/>
        </w:rPr>
        <w:t xml:space="preserve">$1 884.30 </w:t>
      </w:r>
      <m:oMath>
        <m:r>
          <m:rPr>
            <m:sty m:val="p"/>
          </m:rPr>
          <w:rPr>
            <w:rStyle w:val="charItals"/>
            <w:rFonts w:ascii="Cambria Math" w:hAnsi="Cambria Math"/>
          </w:rPr>
          <m:t>÷</m:t>
        </m:r>
      </m:oMath>
      <w:r w:rsidRPr="00007BEB">
        <w:rPr>
          <w:color w:val="000000"/>
          <w:shd w:val="clear" w:color="auto" w:fill="FFFFFF"/>
        </w:rPr>
        <w:t xml:space="preserve"> $1 856.0 = 1.015 (rounded to 3 decimal places).</w:t>
      </w:r>
    </w:p>
    <w:p w14:paraId="33A85445" w14:textId="77777777" w:rsidR="00E32077" w:rsidRPr="00007BEB" w:rsidRDefault="00E32077" w:rsidP="00E32077">
      <w:pPr>
        <w:pStyle w:val="aExamss"/>
        <w:rPr>
          <w:color w:val="000000"/>
          <w:shd w:val="clear" w:color="auto" w:fill="FFFFFF"/>
        </w:rPr>
      </w:pPr>
      <w:r w:rsidRPr="00007BEB">
        <w:rPr>
          <w:color w:val="000000"/>
          <w:shd w:val="clear" w:color="auto" w:fill="FFFFFF"/>
        </w:rPr>
        <w:lastRenderedPageBreak/>
        <w:t>The amount of Penny’s pre-injury income on the 1 October 2020 adjustment date is calculated as follows:</w:t>
      </w:r>
    </w:p>
    <w:p w14:paraId="5BB59DD3" w14:textId="77777777" w:rsidR="00E32077" w:rsidRPr="00007BEB" w:rsidRDefault="00E32077" w:rsidP="00E32077">
      <w:pPr>
        <w:pStyle w:val="aExamss"/>
        <w:jc w:val="center"/>
        <w:rPr>
          <w:color w:val="000000"/>
          <w:shd w:val="clear" w:color="auto" w:fill="FFFFFF"/>
        </w:rPr>
      </w:pPr>
      <w:r w:rsidRPr="00007BEB">
        <w:rPr>
          <w:color w:val="000000"/>
          <w:shd w:val="clear" w:color="auto" w:fill="FFFFFF"/>
        </w:rPr>
        <w:t xml:space="preserve">$1 500 </w:t>
      </w:r>
      <m:oMath>
        <m:r>
          <m:rPr>
            <m:sty m:val="p"/>
          </m:rPr>
          <w:rPr>
            <w:rStyle w:val="charItals"/>
            <w:rFonts w:ascii="Cambria Math" w:hAnsi="Cambria Math"/>
          </w:rPr>
          <m:t>×</m:t>
        </m:r>
      </m:oMath>
      <w:r w:rsidRPr="00007BEB">
        <w:rPr>
          <w:color w:val="000000"/>
          <w:shd w:val="clear" w:color="auto" w:fill="FFFFFF"/>
        </w:rPr>
        <w:t xml:space="preserve"> 1.015 = $1 522.50.</w:t>
      </w:r>
    </w:p>
    <w:p w14:paraId="6174A1C9" w14:textId="77777777" w:rsidR="00E32077" w:rsidRPr="00007BEB" w:rsidRDefault="00E32077" w:rsidP="00E32077">
      <w:pPr>
        <w:pStyle w:val="aExamss"/>
        <w:rPr>
          <w:color w:val="000000"/>
          <w:shd w:val="clear" w:color="auto" w:fill="FFFFFF"/>
        </w:rPr>
      </w:pPr>
      <w:r w:rsidRPr="00007BEB">
        <w:rPr>
          <w:color w:val="000000"/>
          <w:shd w:val="clear" w:color="auto" w:fill="FFFFFF"/>
        </w:rPr>
        <w:t>Penny’s benefit from the adjustment date of 1 October 2020 is $1 522.50, rounded to $1 523.</w:t>
      </w:r>
    </w:p>
    <w:p w14:paraId="3456D626" w14:textId="77777777" w:rsidR="00E32077" w:rsidRPr="006F03ED" w:rsidRDefault="00E32077" w:rsidP="00D71C45">
      <w:pPr>
        <w:pStyle w:val="aNote"/>
        <w:rPr>
          <w:color w:val="000000"/>
        </w:rPr>
      </w:pPr>
    </w:p>
    <w:p w14:paraId="6DE60DAD" w14:textId="47CA19BA" w:rsidR="00011ADD" w:rsidRPr="00007BEB" w:rsidRDefault="00E404A6" w:rsidP="00E404A6">
      <w:pPr>
        <w:pStyle w:val="AH5Sec"/>
        <w:shd w:val="pct25" w:color="auto" w:fill="auto"/>
        <w:rPr>
          <w:color w:val="000000"/>
        </w:rPr>
      </w:pPr>
      <w:bookmarkStart w:id="21" w:name="_Toc139284941"/>
      <w:r w:rsidRPr="00E404A6">
        <w:rPr>
          <w:rStyle w:val="CharSectNo"/>
        </w:rPr>
        <w:t>20</w:t>
      </w:r>
      <w:r w:rsidRPr="00007BEB">
        <w:rPr>
          <w:color w:val="000000"/>
        </w:rPr>
        <w:tab/>
      </w:r>
      <w:r w:rsidR="00011ADD" w:rsidRPr="00007BEB">
        <w:rPr>
          <w:color w:val="000000"/>
        </w:rPr>
        <w:t>Notice required to reduce or stop income replacement benefit payments</w:t>
      </w:r>
      <w:r w:rsidR="00011ADD" w:rsidRPr="00007BEB">
        <w:rPr>
          <w:color w:val="000000"/>
        </w:rPr>
        <w:br/>
        <w:t>Section 107 (2) (b)</w:t>
      </w:r>
      <w:bookmarkEnd w:id="21"/>
    </w:p>
    <w:p w14:paraId="2DA79185" w14:textId="77777777" w:rsidR="00011ADD" w:rsidRPr="00007BEB" w:rsidRDefault="00011ADD" w:rsidP="00011ADD">
      <w:pPr>
        <w:pStyle w:val="direction"/>
        <w:rPr>
          <w:color w:val="000000"/>
        </w:rPr>
      </w:pPr>
      <w:r w:rsidRPr="00007BEB">
        <w:rPr>
          <w:color w:val="000000"/>
        </w:rPr>
        <w:t>substitute</w:t>
      </w:r>
    </w:p>
    <w:p w14:paraId="108675E8" w14:textId="77777777" w:rsidR="00011ADD" w:rsidRPr="00007BEB" w:rsidRDefault="00011ADD" w:rsidP="00266046">
      <w:pPr>
        <w:pStyle w:val="Ipara"/>
        <w:keepNext/>
        <w:rPr>
          <w:color w:val="000000"/>
        </w:rPr>
      </w:pPr>
      <w:r w:rsidRPr="00007BEB">
        <w:rPr>
          <w:color w:val="000000"/>
        </w:rPr>
        <w:tab/>
        <w:t>(b)</w:t>
      </w:r>
      <w:r w:rsidRPr="00007BEB">
        <w:rPr>
          <w:color w:val="000000"/>
        </w:rPr>
        <w:tab/>
        <w:t>the income replacement benefit payments have been suspended under—</w:t>
      </w:r>
    </w:p>
    <w:p w14:paraId="11660FEA" w14:textId="77777777" w:rsidR="00011ADD" w:rsidRPr="00007BEB" w:rsidRDefault="00011ADD" w:rsidP="00011ADD">
      <w:pPr>
        <w:pStyle w:val="Isubpara"/>
        <w:rPr>
          <w:color w:val="000000"/>
        </w:rPr>
      </w:pPr>
      <w:r w:rsidRPr="00007BEB">
        <w:rPr>
          <w:color w:val="000000"/>
        </w:rPr>
        <w:tab/>
        <w:t>(i)</w:t>
      </w:r>
      <w:r w:rsidRPr="00007BEB">
        <w:rPr>
          <w:color w:val="000000"/>
        </w:rPr>
        <w:tab/>
        <w:t>section 105 (Suspension of benefit payments—failure to comply with request for assessment); or</w:t>
      </w:r>
    </w:p>
    <w:p w14:paraId="137D3431" w14:textId="77777777" w:rsidR="00011ADD" w:rsidRPr="00007BEB" w:rsidRDefault="00011ADD" w:rsidP="00011ADD">
      <w:pPr>
        <w:pStyle w:val="Isubpara"/>
        <w:rPr>
          <w:color w:val="000000"/>
        </w:rPr>
      </w:pPr>
      <w:r w:rsidRPr="00007BEB">
        <w:rPr>
          <w:color w:val="000000"/>
        </w:rPr>
        <w:tab/>
        <w:t>(ii)</w:t>
      </w:r>
      <w:r w:rsidRPr="00007BEB">
        <w:rPr>
          <w:color w:val="000000"/>
        </w:rPr>
        <w:tab/>
        <w:t>section 121 (3) (Assessment of injured person’s injuries); or</w:t>
      </w:r>
    </w:p>
    <w:p w14:paraId="4547E769" w14:textId="77777777" w:rsidR="00011ADD" w:rsidRPr="00007BEB" w:rsidRDefault="00011ADD" w:rsidP="00011ADD">
      <w:pPr>
        <w:pStyle w:val="Isubpara"/>
        <w:rPr>
          <w:color w:val="000000"/>
        </w:rPr>
      </w:pPr>
      <w:r w:rsidRPr="00007BEB">
        <w:rPr>
          <w:color w:val="000000"/>
        </w:rPr>
        <w:tab/>
        <w:t>(iii)</w:t>
      </w:r>
      <w:r w:rsidRPr="00007BEB">
        <w:rPr>
          <w:color w:val="000000"/>
        </w:rPr>
        <w:tab/>
        <w:t>section 124A (Recovery plan—suspension of benefits);</w:t>
      </w:r>
    </w:p>
    <w:p w14:paraId="491692FB" w14:textId="074A4873" w:rsidR="00EA6515" w:rsidRPr="006F03ED" w:rsidRDefault="00E404A6" w:rsidP="00E404A6">
      <w:pPr>
        <w:pStyle w:val="AH5Sec"/>
        <w:shd w:val="pct25" w:color="auto" w:fill="auto"/>
      </w:pPr>
      <w:bookmarkStart w:id="22" w:name="_Toc139284942"/>
      <w:r w:rsidRPr="00E404A6">
        <w:rPr>
          <w:rStyle w:val="CharSectNo"/>
        </w:rPr>
        <w:t>21</w:t>
      </w:r>
      <w:r w:rsidRPr="006F03ED">
        <w:tab/>
      </w:r>
      <w:r w:rsidR="00EA6515" w:rsidRPr="006F03ED">
        <w:t>Who is entitled to treatment and care benefits?</w:t>
      </w:r>
      <w:r w:rsidR="00EA6515" w:rsidRPr="006F03ED">
        <w:br/>
        <w:t>Section 112 (2) (e)</w:t>
      </w:r>
      <w:bookmarkEnd w:id="22"/>
    </w:p>
    <w:p w14:paraId="02117AE2" w14:textId="77777777" w:rsidR="00EA6515" w:rsidRPr="006F03ED" w:rsidRDefault="00EA6515" w:rsidP="00EA6515">
      <w:pPr>
        <w:pStyle w:val="direction"/>
      </w:pPr>
      <w:r w:rsidRPr="006F03ED">
        <w:t>omit</w:t>
      </w:r>
    </w:p>
    <w:p w14:paraId="73A3DF74" w14:textId="77777777" w:rsidR="00EA6515" w:rsidRPr="006F03ED" w:rsidRDefault="00EA6515" w:rsidP="00EA6515">
      <w:pPr>
        <w:pStyle w:val="Amainreturn"/>
      </w:pPr>
      <w:r w:rsidRPr="006F03ED">
        <w:t>applicant</w:t>
      </w:r>
    </w:p>
    <w:p w14:paraId="70C05D8D" w14:textId="77777777" w:rsidR="00EA6515" w:rsidRPr="006F03ED" w:rsidRDefault="00EA6515" w:rsidP="00EA6515">
      <w:pPr>
        <w:pStyle w:val="direction"/>
      </w:pPr>
      <w:r w:rsidRPr="006F03ED">
        <w:t>substitute</w:t>
      </w:r>
    </w:p>
    <w:p w14:paraId="1ED1D719" w14:textId="77777777" w:rsidR="00EA6515" w:rsidRPr="006F03ED" w:rsidRDefault="00EA6515" w:rsidP="00EA6515">
      <w:pPr>
        <w:pStyle w:val="Amainreturn"/>
      </w:pPr>
      <w:r w:rsidRPr="006F03ED">
        <w:t>claimant</w:t>
      </w:r>
    </w:p>
    <w:p w14:paraId="7285760B" w14:textId="17C54DE7" w:rsidR="00011ADD" w:rsidRPr="00007BEB" w:rsidRDefault="00E404A6" w:rsidP="00E404A6">
      <w:pPr>
        <w:pStyle w:val="AH5Sec"/>
        <w:shd w:val="pct25" w:color="auto" w:fill="auto"/>
        <w:rPr>
          <w:color w:val="000000"/>
        </w:rPr>
      </w:pPr>
      <w:bookmarkStart w:id="23" w:name="_Toc139284943"/>
      <w:r w:rsidRPr="00E404A6">
        <w:rPr>
          <w:rStyle w:val="CharSectNo"/>
        </w:rPr>
        <w:lastRenderedPageBreak/>
        <w:t>22</w:t>
      </w:r>
      <w:r w:rsidRPr="00007BEB">
        <w:rPr>
          <w:color w:val="000000"/>
        </w:rPr>
        <w:tab/>
      </w:r>
      <w:r w:rsidR="00011ADD" w:rsidRPr="00007BEB">
        <w:rPr>
          <w:color w:val="000000"/>
        </w:rPr>
        <w:t>Assessment of injured person’s injuries</w:t>
      </w:r>
      <w:r w:rsidR="00011ADD" w:rsidRPr="00007BEB">
        <w:rPr>
          <w:color w:val="000000"/>
        </w:rPr>
        <w:br/>
        <w:t>Section 121</w:t>
      </w:r>
      <w:r w:rsidR="007178CA" w:rsidRPr="00007BEB">
        <w:rPr>
          <w:color w:val="000000"/>
        </w:rPr>
        <w:t xml:space="preserve"> </w:t>
      </w:r>
      <w:r w:rsidR="00011ADD" w:rsidRPr="00007BEB">
        <w:rPr>
          <w:color w:val="000000"/>
        </w:rPr>
        <w:t>(3)</w:t>
      </w:r>
      <w:bookmarkEnd w:id="23"/>
    </w:p>
    <w:p w14:paraId="050E681B" w14:textId="77777777" w:rsidR="00011ADD" w:rsidRPr="00007BEB" w:rsidRDefault="00011ADD" w:rsidP="00011ADD">
      <w:pPr>
        <w:pStyle w:val="direction"/>
        <w:rPr>
          <w:color w:val="000000"/>
        </w:rPr>
      </w:pPr>
      <w:r w:rsidRPr="00007BEB">
        <w:rPr>
          <w:color w:val="000000"/>
        </w:rPr>
        <w:t>substitute</w:t>
      </w:r>
    </w:p>
    <w:p w14:paraId="14BC7AB3" w14:textId="77777777" w:rsidR="00011ADD" w:rsidRPr="00007BEB" w:rsidRDefault="00011ADD" w:rsidP="00011ADD">
      <w:pPr>
        <w:pStyle w:val="IMain"/>
        <w:rPr>
          <w:color w:val="000000"/>
        </w:rPr>
      </w:pPr>
      <w:r w:rsidRPr="00007BEB">
        <w:rPr>
          <w:color w:val="000000"/>
        </w:rPr>
        <w:tab/>
        <w:t>(3)</w:t>
      </w:r>
      <w:r w:rsidRPr="00007BEB">
        <w:rPr>
          <w:color w:val="000000"/>
        </w:rPr>
        <w:tab/>
        <w:t>If the injured person fails, without reasonable excuse, to comply with the relevant insurer’s request, the relevant insurer may suspend either or both of the following until the person complies with the request:</w:t>
      </w:r>
    </w:p>
    <w:p w14:paraId="1DBBE2EC" w14:textId="77777777" w:rsidR="00011ADD" w:rsidRPr="00007BEB" w:rsidRDefault="00011ADD" w:rsidP="00011ADD">
      <w:pPr>
        <w:pStyle w:val="Ipara"/>
        <w:rPr>
          <w:color w:val="000000"/>
        </w:rPr>
      </w:pPr>
      <w:r w:rsidRPr="00007BEB">
        <w:rPr>
          <w:color w:val="000000"/>
        </w:rPr>
        <w:tab/>
        <w:t>(a)</w:t>
      </w:r>
      <w:r w:rsidRPr="00007BEB">
        <w:rPr>
          <w:color w:val="000000"/>
        </w:rPr>
        <w:tab/>
        <w:t>the person’s treatment and care benefits;</w:t>
      </w:r>
    </w:p>
    <w:p w14:paraId="4BFD2C8F" w14:textId="77777777" w:rsidR="00011ADD" w:rsidRPr="00007BEB" w:rsidRDefault="00011ADD" w:rsidP="00011ADD">
      <w:pPr>
        <w:pStyle w:val="Ipara"/>
        <w:rPr>
          <w:color w:val="000000"/>
        </w:rPr>
      </w:pPr>
      <w:r w:rsidRPr="00007BEB">
        <w:rPr>
          <w:color w:val="000000"/>
        </w:rPr>
        <w:tab/>
        <w:t>(b)</w:t>
      </w:r>
      <w:r w:rsidRPr="00007BEB">
        <w:rPr>
          <w:color w:val="000000"/>
        </w:rPr>
        <w:tab/>
        <w:t>the person’s income replacement benefit payments.</w:t>
      </w:r>
    </w:p>
    <w:p w14:paraId="4AA345F6" w14:textId="5D8022D6" w:rsidR="00011ADD" w:rsidRPr="00007BEB" w:rsidRDefault="00E404A6" w:rsidP="00E404A6">
      <w:pPr>
        <w:pStyle w:val="AH5Sec"/>
        <w:shd w:val="pct25" w:color="auto" w:fill="auto"/>
        <w:rPr>
          <w:color w:val="000000"/>
        </w:rPr>
      </w:pPr>
      <w:bookmarkStart w:id="24" w:name="_Toc139284944"/>
      <w:r w:rsidRPr="00E404A6">
        <w:rPr>
          <w:rStyle w:val="CharSectNo"/>
        </w:rPr>
        <w:t>23</w:t>
      </w:r>
      <w:r w:rsidRPr="00007BEB">
        <w:rPr>
          <w:color w:val="000000"/>
        </w:rPr>
        <w:tab/>
      </w:r>
      <w:r w:rsidR="00011ADD" w:rsidRPr="00007BEB">
        <w:rPr>
          <w:color w:val="000000"/>
        </w:rPr>
        <w:t>Section 121 (4) (b)</w:t>
      </w:r>
      <w:bookmarkEnd w:id="24"/>
    </w:p>
    <w:p w14:paraId="74BFCA4D" w14:textId="77777777" w:rsidR="00011ADD" w:rsidRPr="00007BEB" w:rsidRDefault="00011ADD" w:rsidP="00011ADD">
      <w:pPr>
        <w:pStyle w:val="direction"/>
        <w:rPr>
          <w:color w:val="000000"/>
        </w:rPr>
      </w:pPr>
      <w:r w:rsidRPr="00007BEB">
        <w:rPr>
          <w:color w:val="000000"/>
        </w:rPr>
        <w:t>after</w:t>
      </w:r>
    </w:p>
    <w:p w14:paraId="7CC0E74D" w14:textId="77777777" w:rsidR="00011ADD" w:rsidRPr="00007BEB" w:rsidRDefault="00011ADD" w:rsidP="00011ADD">
      <w:pPr>
        <w:pStyle w:val="Amainreturn"/>
        <w:rPr>
          <w:color w:val="000000"/>
          <w:shd w:val="clear" w:color="auto" w:fill="FFFFFF"/>
        </w:rPr>
      </w:pPr>
      <w:r w:rsidRPr="00007BEB">
        <w:rPr>
          <w:color w:val="000000"/>
          <w:shd w:val="clear" w:color="auto" w:fill="FFFFFF"/>
        </w:rPr>
        <w:t>the benefits</w:t>
      </w:r>
    </w:p>
    <w:p w14:paraId="0F767494" w14:textId="77777777" w:rsidR="00011ADD" w:rsidRPr="00007BEB" w:rsidRDefault="00011ADD" w:rsidP="00011ADD">
      <w:pPr>
        <w:pStyle w:val="direction"/>
        <w:rPr>
          <w:color w:val="000000"/>
        </w:rPr>
      </w:pPr>
      <w:r w:rsidRPr="00007BEB">
        <w:rPr>
          <w:color w:val="000000"/>
        </w:rPr>
        <w:t>insert</w:t>
      </w:r>
    </w:p>
    <w:p w14:paraId="4E631221" w14:textId="77777777" w:rsidR="00011ADD" w:rsidRPr="00007BEB" w:rsidRDefault="00011ADD" w:rsidP="00011ADD">
      <w:pPr>
        <w:pStyle w:val="Amainreturn"/>
        <w:rPr>
          <w:color w:val="000000"/>
        </w:rPr>
      </w:pPr>
      <w:r w:rsidRPr="00007BEB">
        <w:rPr>
          <w:color w:val="000000"/>
        </w:rPr>
        <w:t>or payments</w:t>
      </w:r>
    </w:p>
    <w:p w14:paraId="49BB56F3" w14:textId="2B830C6B" w:rsidR="00011ADD" w:rsidRPr="00007BEB" w:rsidRDefault="00E404A6" w:rsidP="00E404A6">
      <w:pPr>
        <w:pStyle w:val="AH5Sec"/>
        <w:shd w:val="pct25" w:color="auto" w:fill="auto"/>
        <w:rPr>
          <w:color w:val="000000"/>
        </w:rPr>
      </w:pPr>
      <w:bookmarkStart w:id="25" w:name="_Toc139284945"/>
      <w:r w:rsidRPr="00E404A6">
        <w:rPr>
          <w:rStyle w:val="CharSectNo"/>
        </w:rPr>
        <w:t>24</w:t>
      </w:r>
      <w:r w:rsidRPr="00007BEB">
        <w:rPr>
          <w:color w:val="000000"/>
        </w:rPr>
        <w:tab/>
      </w:r>
      <w:r w:rsidR="00011ADD" w:rsidRPr="00007BEB">
        <w:rPr>
          <w:color w:val="000000"/>
        </w:rPr>
        <w:t>New section 124A</w:t>
      </w:r>
      <w:bookmarkEnd w:id="25"/>
    </w:p>
    <w:p w14:paraId="330395C0" w14:textId="77777777" w:rsidR="00011ADD" w:rsidRPr="00007BEB" w:rsidRDefault="00011ADD" w:rsidP="00011ADD">
      <w:pPr>
        <w:pStyle w:val="direction"/>
        <w:rPr>
          <w:color w:val="000000"/>
        </w:rPr>
      </w:pPr>
      <w:r w:rsidRPr="00007BEB">
        <w:rPr>
          <w:color w:val="000000"/>
        </w:rPr>
        <w:t>insert</w:t>
      </w:r>
    </w:p>
    <w:p w14:paraId="2B94A8B0" w14:textId="77777777" w:rsidR="00011ADD" w:rsidRPr="00007BEB" w:rsidRDefault="00011ADD" w:rsidP="00011ADD">
      <w:pPr>
        <w:pStyle w:val="IH5Sec"/>
        <w:rPr>
          <w:color w:val="000000"/>
        </w:rPr>
      </w:pPr>
      <w:r w:rsidRPr="00007BEB">
        <w:rPr>
          <w:color w:val="000000"/>
        </w:rPr>
        <w:t>124A</w:t>
      </w:r>
      <w:r w:rsidRPr="00007BEB">
        <w:rPr>
          <w:color w:val="000000"/>
        </w:rPr>
        <w:tab/>
        <w:t>Recovery plan—suspension of benefits</w:t>
      </w:r>
    </w:p>
    <w:p w14:paraId="01183BC9" w14:textId="77777777" w:rsidR="00011ADD" w:rsidRPr="00007BEB" w:rsidRDefault="00011ADD" w:rsidP="00011ADD">
      <w:pPr>
        <w:pStyle w:val="IMain"/>
        <w:rPr>
          <w:color w:val="000000"/>
        </w:rPr>
      </w:pPr>
      <w:r w:rsidRPr="00007BEB">
        <w:rPr>
          <w:color w:val="000000"/>
        </w:rPr>
        <w:tab/>
        <w:t>(1)</w:t>
      </w:r>
      <w:r w:rsidRPr="00007BEB">
        <w:rPr>
          <w:color w:val="000000"/>
        </w:rPr>
        <w:tab/>
        <w:t>If an injured person fails, without reasonable excuse, to undergo the treatment and care stated in the person’s recovery plan, the relevant insurer may suspend either or both of the following until the person undergoes the treatment and care:</w:t>
      </w:r>
    </w:p>
    <w:p w14:paraId="19BA4B50" w14:textId="77777777" w:rsidR="00011ADD" w:rsidRPr="00007BEB" w:rsidRDefault="00011ADD" w:rsidP="00011ADD">
      <w:pPr>
        <w:pStyle w:val="Ipara"/>
        <w:rPr>
          <w:color w:val="000000"/>
        </w:rPr>
      </w:pPr>
      <w:r w:rsidRPr="00007BEB">
        <w:rPr>
          <w:color w:val="000000"/>
        </w:rPr>
        <w:tab/>
        <w:t>(a)</w:t>
      </w:r>
      <w:r w:rsidRPr="00007BEB">
        <w:rPr>
          <w:color w:val="000000"/>
        </w:rPr>
        <w:tab/>
        <w:t>the person’s treatment and care benefits;</w:t>
      </w:r>
    </w:p>
    <w:p w14:paraId="1AE805DF" w14:textId="77777777" w:rsidR="00011ADD" w:rsidRPr="00007BEB" w:rsidRDefault="00011ADD" w:rsidP="00011ADD">
      <w:pPr>
        <w:pStyle w:val="Ipara"/>
        <w:rPr>
          <w:color w:val="000000"/>
        </w:rPr>
      </w:pPr>
      <w:r w:rsidRPr="00007BEB">
        <w:rPr>
          <w:color w:val="000000"/>
        </w:rPr>
        <w:tab/>
        <w:t>(b)</w:t>
      </w:r>
      <w:r w:rsidRPr="00007BEB">
        <w:rPr>
          <w:color w:val="000000"/>
        </w:rPr>
        <w:tab/>
        <w:t>the person’s income replacement benefit payments.</w:t>
      </w:r>
    </w:p>
    <w:p w14:paraId="5235F7C4" w14:textId="1E74EDFE" w:rsidR="00011ADD" w:rsidRPr="00007BEB" w:rsidRDefault="00011ADD" w:rsidP="00011ADD">
      <w:pPr>
        <w:pStyle w:val="IMain"/>
        <w:rPr>
          <w:color w:val="000000"/>
        </w:rPr>
      </w:pPr>
      <w:r w:rsidRPr="00007BEB">
        <w:rPr>
          <w:color w:val="000000"/>
        </w:rPr>
        <w:tab/>
        <w:t>(2)</w:t>
      </w:r>
      <w:r w:rsidRPr="00007BEB">
        <w:rPr>
          <w:color w:val="000000"/>
        </w:rPr>
        <w:tab/>
        <w:t>If the relevant insurer decides to suspend the injured person’s benefit or payment, the insurer must give the injured person written notice (a</w:t>
      </w:r>
      <w:r w:rsidR="00F66299">
        <w:rPr>
          <w:color w:val="000000"/>
        </w:rPr>
        <w:t> </w:t>
      </w:r>
      <w:r w:rsidRPr="00007BEB">
        <w:rPr>
          <w:rStyle w:val="charBoldItals"/>
        </w:rPr>
        <w:t>suspension notice</w:t>
      </w:r>
      <w:r w:rsidRPr="00007BEB">
        <w:rPr>
          <w:color w:val="000000"/>
        </w:rPr>
        <w:t>) stating—</w:t>
      </w:r>
    </w:p>
    <w:p w14:paraId="7B6F01CA" w14:textId="77777777" w:rsidR="00011ADD" w:rsidRPr="00007BEB" w:rsidRDefault="00011ADD" w:rsidP="00011ADD">
      <w:pPr>
        <w:pStyle w:val="Ipara"/>
        <w:rPr>
          <w:color w:val="000000"/>
          <w:lang w:eastAsia="en-AU"/>
        </w:rPr>
      </w:pPr>
      <w:r w:rsidRPr="00007BEB">
        <w:rPr>
          <w:color w:val="000000"/>
        </w:rPr>
        <w:tab/>
        <w:t>(a)</w:t>
      </w:r>
      <w:r w:rsidRPr="00007BEB">
        <w:rPr>
          <w:color w:val="000000"/>
        </w:rPr>
        <w:tab/>
        <w:t>the reasons for the suspension; and</w:t>
      </w:r>
    </w:p>
    <w:p w14:paraId="6CA493F9" w14:textId="77777777" w:rsidR="00011ADD" w:rsidRPr="00007BEB" w:rsidRDefault="00011ADD" w:rsidP="00011ADD">
      <w:pPr>
        <w:pStyle w:val="Ipara"/>
        <w:rPr>
          <w:color w:val="000000"/>
        </w:rPr>
      </w:pPr>
      <w:r w:rsidRPr="00007BEB">
        <w:rPr>
          <w:color w:val="000000"/>
        </w:rPr>
        <w:lastRenderedPageBreak/>
        <w:tab/>
        <w:t>(b)</w:t>
      </w:r>
      <w:r w:rsidRPr="00007BEB">
        <w:rPr>
          <w:color w:val="000000"/>
        </w:rPr>
        <w:tab/>
        <w:t>the actions the injured person may take to avoid the benefits or payments being suspended; and</w:t>
      </w:r>
    </w:p>
    <w:p w14:paraId="00CD9F63" w14:textId="77777777" w:rsidR="00011ADD" w:rsidRPr="00007BEB" w:rsidRDefault="00011ADD" w:rsidP="00011ADD">
      <w:pPr>
        <w:pStyle w:val="Ipara"/>
        <w:rPr>
          <w:color w:val="000000"/>
        </w:rPr>
      </w:pPr>
      <w:r w:rsidRPr="00007BEB">
        <w:rPr>
          <w:color w:val="000000"/>
        </w:rPr>
        <w:tab/>
        <w:t>(c)</w:t>
      </w:r>
      <w:r w:rsidRPr="00007BEB">
        <w:rPr>
          <w:color w:val="000000"/>
        </w:rPr>
        <w:tab/>
        <w:t>the date the suspension takes effect; and</w:t>
      </w:r>
    </w:p>
    <w:p w14:paraId="6B684A0A" w14:textId="2017A8A2" w:rsidR="00011ADD" w:rsidRPr="00007BEB" w:rsidRDefault="00011ADD" w:rsidP="00011ADD">
      <w:pPr>
        <w:pStyle w:val="Ipara"/>
        <w:rPr>
          <w:color w:val="000000"/>
        </w:rPr>
      </w:pPr>
      <w:r w:rsidRPr="00007BEB">
        <w:rPr>
          <w:color w:val="000000"/>
        </w:rPr>
        <w:tab/>
        <w:t>(d)</w:t>
      </w:r>
      <w:r w:rsidRPr="00007BEB">
        <w:rPr>
          <w:color w:val="000000"/>
        </w:rPr>
        <w:tab/>
        <w:t>that the injured person may seek internal review of the suspension under part</w:t>
      </w:r>
      <w:r w:rsidR="007178CA" w:rsidRPr="00007BEB">
        <w:rPr>
          <w:color w:val="000000"/>
        </w:rPr>
        <w:t xml:space="preserve"> </w:t>
      </w:r>
      <w:r w:rsidRPr="00007BEB">
        <w:rPr>
          <w:color w:val="000000"/>
        </w:rPr>
        <w:t>2.10 (Defined benefits—dispute resolution).</w:t>
      </w:r>
    </w:p>
    <w:p w14:paraId="1AED60DD" w14:textId="5AC3FBEC" w:rsidR="00011ADD" w:rsidRPr="00007BEB" w:rsidRDefault="00011ADD" w:rsidP="00011ADD">
      <w:pPr>
        <w:pStyle w:val="IMain"/>
        <w:rPr>
          <w:color w:val="000000"/>
        </w:rPr>
      </w:pPr>
      <w:r w:rsidRPr="00007BEB">
        <w:rPr>
          <w:color w:val="000000"/>
        </w:rPr>
        <w:tab/>
        <w:t>(3)</w:t>
      </w:r>
      <w:r w:rsidRPr="00007BEB">
        <w:rPr>
          <w:color w:val="000000"/>
        </w:rPr>
        <w:tab/>
        <w:t>A suspension notice must be given to the injured person at least 2</w:t>
      </w:r>
      <w:r w:rsidR="000375B1" w:rsidRPr="00007BEB">
        <w:rPr>
          <w:color w:val="000000"/>
        </w:rPr>
        <w:t> </w:t>
      </w:r>
      <w:r w:rsidRPr="00007BEB">
        <w:rPr>
          <w:color w:val="000000"/>
        </w:rPr>
        <w:t>weeks before the date the suspension takes effect.</w:t>
      </w:r>
    </w:p>
    <w:p w14:paraId="1FA9CDA3" w14:textId="77777777" w:rsidR="00011ADD" w:rsidRPr="00007BEB" w:rsidRDefault="00011ADD" w:rsidP="00011ADD">
      <w:pPr>
        <w:pStyle w:val="IMain"/>
        <w:rPr>
          <w:color w:val="000000"/>
        </w:rPr>
      </w:pPr>
      <w:r w:rsidRPr="00007BEB">
        <w:rPr>
          <w:color w:val="000000"/>
        </w:rPr>
        <w:tab/>
        <w:t>(4)</w:t>
      </w:r>
      <w:r w:rsidRPr="00007BEB">
        <w:rPr>
          <w:color w:val="000000"/>
        </w:rPr>
        <w:tab/>
        <w:t>The MAI guidelines may provide for the matters that must be taken into consideration by an insurer in deciding to suspend an injured person’s benefits or payments.</w:t>
      </w:r>
    </w:p>
    <w:p w14:paraId="3537B527" w14:textId="779BB531" w:rsidR="00EA6515" w:rsidRPr="006F03ED" w:rsidRDefault="00E404A6" w:rsidP="00E404A6">
      <w:pPr>
        <w:pStyle w:val="AH5Sec"/>
        <w:shd w:val="pct25" w:color="auto" w:fill="auto"/>
      </w:pPr>
      <w:bookmarkStart w:id="26" w:name="_Toc139284946"/>
      <w:r w:rsidRPr="00E404A6">
        <w:rPr>
          <w:rStyle w:val="CharSectNo"/>
        </w:rPr>
        <w:t>25</w:t>
      </w:r>
      <w:r w:rsidRPr="006F03ED">
        <w:tab/>
      </w:r>
      <w:r w:rsidR="00EA6515" w:rsidRPr="006F03ED">
        <w:t>Who is entitled to quality of life benefits?</w:t>
      </w:r>
      <w:r w:rsidR="00EA6515" w:rsidRPr="006F03ED">
        <w:br/>
        <w:t>Section 132 (2) (g)</w:t>
      </w:r>
      <w:bookmarkEnd w:id="26"/>
    </w:p>
    <w:p w14:paraId="352D79D4" w14:textId="77777777" w:rsidR="00EA6515" w:rsidRPr="006F03ED" w:rsidRDefault="00EA6515" w:rsidP="00EA6515">
      <w:pPr>
        <w:pStyle w:val="direction"/>
      </w:pPr>
      <w:r w:rsidRPr="006F03ED">
        <w:t>omit</w:t>
      </w:r>
    </w:p>
    <w:p w14:paraId="2CA779A2" w14:textId="77777777" w:rsidR="00EA6515" w:rsidRPr="006F03ED" w:rsidRDefault="00EA6515" w:rsidP="00EA6515">
      <w:pPr>
        <w:pStyle w:val="Amainreturn"/>
      </w:pPr>
      <w:r w:rsidRPr="006F03ED">
        <w:t>applicant</w:t>
      </w:r>
    </w:p>
    <w:p w14:paraId="2FF1F77F" w14:textId="77777777" w:rsidR="00EA6515" w:rsidRPr="006F03ED" w:rsidRDefault="00EA6515" w:rsidP="00EA6515">
      <w:pPr>
        <w:pStyle w:val="direction"/>
      </w:pPr>
      <w:r w:rsidRPr="006F03ED">
        <w:t>substitute</w:t>
      </w:r>
    </w:p>
    <w:p w14:paraId="70B08D17" w14:textId="77777777" w:rsidR="00EA6515" w:rsidRPr="006F03ED" w:rsidRDefault="00EA6515" w:rsidP="00EA6515">
      <w:pPr>
        <w:pStyle w:val="Amainreturn"/>
      </w:pPr>
      <w:r w:rsidRPr="006F03ED">
        <w:t>claimant</w:t>
      </w:r>
    </w:p>
    <w:p w14:paraId="5042A767" w14:textId="763C0514" w:rsidR="00011ADD" w:rsidRPr="00007BEB" w:rsidRDefault="00E404A6" w:rsidP="00E404A6">
      <w:pPr>
        <w:pStyle w:val="AH5Sec"/>
        <w:shd w:val="pct25" w:color="auto" w:fill="auto"/>
        <w:rPr>
          <w:color w:val="000000"/>
        </w:rPr>
      </w:pPr>
      <w:bookmarkStart w:id="27" w:name="_Toc139284947"/>
      <w:r w:rsidRPr="00E404A6">
        <w:rPr>
          <w:rStyle w:val="CharSectNo"/>
        </w:rPr>
        <w:t>26</w:t>
      </w:r>
      <w:r w:rsidRPr="00007BEB">
        <w:rPr>
          <w:color w:val="000000"/>
        </w:rPr>
        <w:tab/>
      </w:r>
      <w:r w:rsidR="00011ADD" w:rsidRPr="00007BEB">
        <w:rPr>
          <w:color w:val="000000"/>
        </w:rPr>
        <w:t>Quality of life benefits application</w:t>
      </w:r>
      <w:r w:rsidR="00011ADD" w:rsidRPr="00007BEB">
        <w:rPr>
          <w:color w:val="000000"/>
        </w:rPr>
        <w:br/>
        <w:t>Section 137 (1)</w:t>
      </w:r>
      <w:bookmarkEnd w:id="27"/>
    </w:p>
    <w:p w14:paraId="281CF54F" w14:textId="77777777" w:rsidR="00011ADD" w:rsidRPr="00007BEB" w:rsidRDefault="00011ADD" w:rsidP="00011ADD">
      <w:pPr>
        <w:pStyle w:val="direction"/>
        <w:rPr>
          <w:color w:val="000000"/>
        </w:rPr>
      </w:pPr>
      <w:r w:rsidRPr="00007BEB">
        <w:rPr>
          <w:color w:val="000000"/>
        </w:rPr>
        <w:t>substitute</w:t>
      </w:r>
    </w:p>
    <w:p w14:paraId="79FB97D6" w14:textId="1EC1DCE8" w:rsidR="00011ADD" w:rsidRPr="00007BEB" w:rsidRDefault="00011ADD" w:rsidP="00011ADD">
      <w:pPr>
        <w:pStyle w:val="IMain"/>
        <w:rPr>
          <w:color w:val="000000"/>
        </w:rPr>
      </w:pPr>
      <w:r w:rsidRPr="00007BEB">
        <w:rPr>
          <w:color w:val="000000"/>
        </w:rPr>
        <w:tab/>
        <w:t>(1)</w:t>
      </w:r>
      <w:r w:rsidRPr="00007BEB">
        <w:rPr>
          <w:color w:val="000000"/>
        </w:rPr>
        <w:tab/>
        <w:t xml:space="preserve">A person may apply to the relevant insurer for a motor accident for quality of life benefits (a </w:t>
      </w:r>
      <w:r w:rsidRPr="00007BEB">
        <w:rPr>
          <w:rStyle w:val="charBoldItals"/>
        </w:rPr>
        <w:t>quality of life benefits application</w:t>
      </w:r>
      <w:r w:rsidRPr="00007BEB">
        <w:rPr>
          <w:color w:val="000000"/>
        </w:rPr>
        <w:t>) if the insurer accepts, or is taken to have accepted, liability for defined benefits under section</w:t>
      </w:r>
      <w:r w:rsidR="007178CA" w:rsidRPr="00007BEB">
        <w:rPr>
          <w:color w:val="000000"/>
        </w:rPr>
        <w:t xml:space="preserve"> </w:t>
      </w:r>
      <w:r w:rsidRPr="00007BEB">
        <w:rPr>
          <w:color w:val="000000"/>
        </w:rPr>
        <w:t>65.</w:t>
      </w:r>
    </w:p>
    <w:p w14:paraId="43FCD92A" w14:textId="112FEA4B" w:rsidR="00011ADD" w:rsidRPr="00007BEB" w:rsidRDefault="00E404A6" w:rsidP="00E404A6">
      <w:pPr>
        <w:pStyle w:val="AH5Sec"/>
        <w:shd w:val="pct25" w:color="auto" w:fill="auto"/>
        <w:rPr>
          <w:color w:val="000000"/>
        </w:rPr>
      </w:pPr>
      <w:bookmarkStart w:id="28" w:name="_Toc139284948"/>
      <w:r w:rsidRPr="00E404A6">
        <w:rPr>
          <w:rStyle w:val="CharSectNo"/>
        </w:rPr>
        <w:lastRenderedPageBreak/>
        <w:t>27</w:t>
      </w:r>
      <w:r w:rsidRPr="00007BEB">
        <w:rPr>
          <w:color w:val="000000"/>
        </w:rPr>
        <w:tab/>
      </w:r>
      <w:r w:rsidR="00011ADD" w:rsidRPr="00007BEB">
        <w:rPr>
          <w:color w:val="000000"/>
        </w:rPr>
        <w:t>Section 137 (3) (a)</w:t>
      </w:r>
      <w:bookmarkEnd w:id="28"/>
    </w:p>
    <w:p w14:paraId="5623F3CD" w14:textId="77777777" w:rsidR="00011ADD" w:rsidRPr="00007BEB" w:rsidRDefault="00011ADD" w:rsidP="00011ADD">
      <w:pPr>
        <w:pStyle w:val="direction"/>
        <w:rPr>
          <w:color w:val="000000"/>
        </w:rPr>
      </w:pPr>
      <w:r w:rsidRPr="00007BEB">
        <w:rPr>
          <w:color w:val="000000"/>
        </w:rPr>
        <w:t>substitute</w:t>
      </w:r>
    </w:p>
    <w:p w14:paraId="3C4CED9E" w14:textId="70C7FA3E" w:rsidR="00011ADD" w:rsidRPr="00007BEB" w:rsidRDefault="00011ADD" w:rsidP="00011ADD">
      <w:pPr>
        <w:pStyle w:val="Ipara"/>
        <w:rPr>
          <w:color w:val="000000"/>
        </w:rPr>
      </w:pPr>
      <w:r w:rsidRPr="00007BEB">
        <w:rPr>
          <w:color w:val="000000"/>
        </w:rPr>
        <w:tab/>
        <w:t>(a)</w:t>
      </w:r>
      <w:r w:rsidRPr="00007BEB">
        <w:rPr>
          <w:color w:val="000000"/>
        </w:rPr>
        <w:tab/>
        <w:t>request that the relevant insurer refer the injured person to an authorised IME</w:t>
      </w:r>
      <w:r w:rsidR="007178CA" w:rsidRPr="00007BEB">
        <w:rPr>
          <w:color w:val="000000"/>
        </w:rPr>
        <w:t xml:space="preserve"> </w:t>
      </w:r>
      <w:r w:rsidRPr="00007BEB">
        <w:rPr>
          <w:color w:val="000000"/>
        </w:rPr>
        <w:t>provider for a WPI assessment; and</w:t>
      </w:r>
    </w:p>
    <w:p w14:paraId="6E44A0AF" w14:textId="32D42F86" w:rsidR="00011ADD" w:rsidRPr="00007BEB" w:rsidRDefault="00E404A6" w:rsidP="00E404A6">
      <w:pPr>
        <w:pStyle w:val="AH5Sec"/>
        <w:shd w:val="pct25" w:color="auto" w:fill="auto"/>
        <w:rPr>
          <w:color w:val="000000"/>
        </w:rPr>
      </w:pPr>
      <w:bookmarkStart w:id="29" w:name="_Toc139284949"/>
      <w:r w:rsidRPr="00E404A6">
        <w:rPr>
          <w:rStyle w:val="CharSectNo"/>
        </w:rPr>
        <w:t>28</w:t>
      </w:r>
      <w:r w:rsidRPr="00007BEB">
        <w:rPr>
          <w:color w:val="000000"/>
        </w:rPr>
        <w:tab/>
      </w:r>
      <w:r w:rsidR="00011ADD" w:rsidRPr="00007BEB">
        <w:rPr>
          <w:color w:val="000000"/>
        </w:rPr>
        <w:t>New section 137 (4)</w:t>
      </w:r>
      <w:bookmarkEnd w:id="29"/>
    </w:p>
    <w:p w14:paraId="59D5550E" w14:textId="77777777" w:rsidR="00011ADD" w:rsidRPr="00007BEB" w:rsidRDefault="00011ADD" w:rsidP="00011ADD">
      <w:pPr>
        <w:pStyle w:val="direction"/>
        <w:rPr>
          <w:color w:val="000000"/>
        </w:rPr>
      </w:pPr>
      <w:r w:rsidRPr="00007BEB">
        <w:rPr>
          <w:color w:val="000000"/>
        </w:rPr>
        <w:t>insert</w:t>
      </w:r>
    </w:p>
    <w:p w14:paraId="682CE11C" w14:textId="77777777" w:rsidR="00011ADD" w:rsidRPr="00007BEB" w:rsidRDefault="00011ADD" w:rsidP="00266046">
      <w:pPr>
        <w:pStyle w:val="IMain"/>
        <w:keepNext/>
        <w:rPr>
          <w:color w:val="000000"/>
        </w:rPr>
      </w:pPr>
      <w:r w:rsidRPr="00007BEB">
        <w:rPr>
          <w:color w:val="000000"/>
        </w:rPr>
        <w:tab/>
        <w:t>(4)</w:t>
      </w:r>
      <w:r w:rsidRPr="00007BEB">
        <w:rPr>
          <w:color w:val="000000"/>
        </w:rPr>
        <w:tab/>
        <w:t>To remove any doubt, if a person makes a quality of life benefits application—</w:t>
      </w:r>
    </w:p>
    <w:p w14:paraId="1CC4E603" w14:textId="77777777" w:rsidR="00011ADD" w:rsidRPr="00007BEB" w:rsidRDefault="00011ADD" w:rsidP="00011ADD">
      <w:pPr>
        <w:pStyle w:val="Ipara"/>
        <w:rPr>
          <w:color w:val="000000"/>
        </w:rPr>
      </w:pPr>
      <w:r w:rsidRPr="00007BEB">
        <w:rPr>
          <w:color w:val="000000"/>
        </w:rPr>
        <w:tab/>
        <w:t>(a)</w:t>
      </w:r>
      <w:r w:rsidRPr="00007BEB">
        <w:rPr>
          <w:color w:val="000000"/>
        </w:rPr>
        <w:tab/>
        <w:t>the relevant insurer must refer the injured person to an authorised IME provider for a first WPI assessment in accordance with this division; and</w:t>
      </w:r>
    </w:p>
    <w:p w14:paraId="48B8B7B6" w14:textId="77777777" w:rsidR="00011ADD" w:rsidRPr="00007BEB" w:rsidRDefault="00011ADD" w:rsidP="00011ADD">
      <w:pPr>
        <w:pStyle w:val="aNotepar"/>
        <w:rPr>
          <w:iCs/>
          <w:color w:val="000000"/>
        </w:rPr>
      </w:pPr>
      <w:r w:rsidRPr="00007BEB">
        <w:rPr>
          <w:rStyle w:val="charItals"/>
        </w:rPr>
        <w:t>Note</w:t>
      </w:r>
      <w:r w:rsidRPr="00007BEB">
        <w:rPr>
          <w:rStyle w:val="charItals"/>
        </w:rPr>
        <w:tab/>
      </w:r>
      <w:r w:rsidRPr="00007BEB">
        <w:rPr>
          <w:iCs/>
          <w:color w:val="000000"/>
        </w:rPr>
        <w:t>If a person has injuries to more than 1 body system, the WPI assessment of each body system may be carried out by different medical examiners or combined in accordance with the WPI assessment guidelines (see s 151).</w:t>
      </w:r>
    </w:p>
    <w:p w14:paraId="716CAAEA" w14:textId="736EEFCE" w:rsidR="00011ADD" w:rsidRPr="00007BEB" w:rsidRDefault="00011ADD" w:rsidP="00011ADD">
      <w:pPr>
        <w:pStyle w:val="Ipara"/>
        <w:rPr>
          <w:color w:val="000000"/>
        </w:rPr>
      </w:pPr>
      <w:r w:rsidRPr="00007BEB">
        <w:rPr>
          <w:color w:val="000000"/>
        </w:rPr>
        <w:tab/>
        <w:t>(b)</w:t>
      </w:r>
      <w:r w:rsidRPr="00007BEB">
        <w:rPr>
          <w:color w:val="000000"/>
        </w:rPr>
        <w:tab/>
        <w:t>the injured person may arrange for a private medical examiner to carry out a second or subsequent WPI assessment only in accordance with section</w:t>
      </w:r>
      <w:r w:rsidR="007178CA" w:rsidRPr="00007BEB">
        <w:rPr>
          <w:color w:val="000000"/>
        </w:rPr>
        <w:t xml:space="preserve"> </w:t>
      </w:r>
      <w:r w:rsidRPr="00007BEB">
        <w:rPr>
          <w:color w:val="000000"/>
        </w:rPr>
        <w:t>158 (Second WPI report).</w:t>
      </w:r>
    </w:p>
    <w:p w14:paraId="70E5BF20" w14:textId="469DE7D8" w:rsidR="00011ADD" w:rsidRPr="00007BEB" w:rsidRDefault="00E404A6" w:rsidP="00E404A6">
      <w:pPr>
        <w:pStyle w:val="AH5Sec"/>
        <w:shd w:val="pct25" w:color="auto" w:fill="auto"/>
        <w:rPr>
          <w:color w:val="000000"/>
        </w:rPr>
      </w:pPr>
      <w:bookmarkStart w:id="30" w:name="_Toc139284950"/>
      <w:r w:rsidRPr="00E404A6">
        <w:rPr>
          <w:rStyle w:val="CharSectNo"/>
        </w:rPr>
        <w:t>29</w:t>
      </w:r>
      <w:r w:rsidRPr="00007BEB">
        <w:rPr>
          <w:color w:val="000000"/>
        </w:rPr>
        <w:tab/>
      </w:r>
      <w:r w:rsidR="00011ADD" w:rsidRPr="00007BEB">
        <w:rPr>
          <w:color w:val="000000"/>
        </w:rPr>
        <w:t>WPI assessment 4 years 6 months after motor accident</w:t>
      </w:r>
      <w:r w:rsidR="00011ADD" w:rsidRPr="00007BEB">
        <w:rPr>
          <w:color w:val="000000"/>
        </w:rPr>
        <w:br/>
        <w:t>Section 141 (1) (a)</w:t>
      </w:r>
      <w:bookmarkEnd w:id="30"/>
    </w:p>
    <w:p w14:paraId="38E23306" w14:textId="77777777" w:rsidR="00011ADD" w:rsidRPr="00007BEB" w:rsidRDefault="00011ADD" w:rsidP="00011ADD">
      <w:pPr>
        <w:pStyle w:val="direction"/>
        <w:rPr>
          <w:color w:val="000000"/>
        </w:rPr>
      </w:pPr>
      <w:r w:rsidRPr="00007BEB">
        <w:rPr>
          <w:color w:val="000000"/>
        </w:rPr>
        <w:t>substitute</w:t>
      </w:r>
    </w:p>
    <w:p w14:paraId="58CC4585" w14:textId="77777777" w:rsidR="00011ADD" w:rsidRPr="00007BEB" w:rsidRDefault="00011ADD" w:rsidP="00011ADD">
      <w:pPr>
        <w:pStyle w:val="Ipara"/>
        <w:rPr>
          <w:color w:val="000000"/>
        </w:rPr>
      </w:pPr>
      <w:r w:rsidRPr="00007BEB">
        <w:rPr>
          <w:color w:val="000000"/>
        </w:rPr>
        <w:tab/>
        <w:t>(a)</w:t>
      </w:r>
      <w:r w:rsidRPr="00007BEB">
        <w:rPr>
          <w:color w:val="000000"/>
        </w:rPr>
        <w:tab/>
        <w:t>the relevant insurer for a motor accident receives a quality of life benefits application from a person injured in the accident and—</w:t>
      </w:r>
    </w:p>
    <w:p w14:paraId="2F93DF13" w14:textId="56969C1A" w:rsidR="00011ADD" w:rsidRPr="00007BEB" w:rsidRDefault="00011ADD" w:rsidP="00011ADD">
      <w:pPr>
        <w:pStyle w:val="Isubpara"/>
        <w:rPr>
          <w:color w:val="000000"/>
        </w:rPr>
      </w:pPr>
      <w:r w:rsidRPr="00007BEB">
        <w:rPr>
          <w:color w:val="000000"/>
        </w:rPr>
        <w:tab/>
        <w:t>(i)</w:t>
      </w:r>
      <w:r w:rsidRPr="00007BEB">
        <w:rPr>
          <w:color w:val="000000"/>
        </w:rPr>
        <w:tab/>
        <w:t>section</w:t>
      </w:r>
      <w:r w:rsidR="007178CA" w:rsidRPr="00007BEB">
        <w:rPr>
          <w:color w:val="000000"/>
        </w:rPr>
        <w:t xml:space="preserve"> </w:t>
      </w:r>
      <w:r w:rsidRPr="00007BEB">
        <w:rPr>
          <w:color w:val="000000"/>
        </w:rPr>
        <w:t>138 applies to the person; or</w:t>
      </w:r>
    </w:p>
    <w:p w14:paraId="56E1BAFC" w14:textId="7D4FDF90" w:rsidR="00011ADD" w:rsidRPr="00007BEB" w:rsidRDefault="00011ADD" w:rsidP="00011ADD">
      <w:pPr>
        <w:pStyle w:val="Isubpara"/>
        <w:rPr>
          <w:color w:val="000000"/>
        </w:rPr>
      </w:pPr>
      <w:r w:rsidRPr="00007BEB">
        <w:rPr>
          <w:color w:val="000000"/>
        </w:rPr>
        <w:tab/>
        <w:t>(ii)</w:t>
      </w:r>
      <w:r w:rsidRPr="00007BEB">
        <w:rPr>
          <w:color w:val="000000"/>
        </w:rPr>
        <w:tab/>
        <w:t>section</w:t>
      </w:r>
      <w:r w:rsidR="007178CA" w:rsidRPr="00007BEB">
        <w:rPr>
          <w:color w:val="000000"/>
        </w:rPr>
        <w:t xml:space="preserve"> </w:t>
      </w:r>
      <w:r w:rsidRPr="00007BEB">
        <w:rPr>
          <w:color w:val="000000"/>
        </w:rPr>
        <w:t>140 applies to the person; or</w:t>
      </w:r>
    </w:p>
    <w:p w14:paraId="2CCF42A5" w14:textId="77777777" w:rsidR="00011ADD" w:rsidRPr="00007BEB" w:rsidRDefault="00011ADD" w:rsidP="00694DB3">
      <w:pPr>
        <w:pStyle w:val="Isubpara"/>
        <w:keepNext/>
        <w:ind w:left="2138" w:hanging="2138"/>
        <w:rPr>
          <w:color w:val="000000"/>
        </w:rPr>
      </w:pPr>
      <w:r w:rsidRPr="00007BEB">
        <w:rPr>
          <w:color w:val="000000"/>
        </w:rPr>
        <w:lastRenderedPageBreak/>
        <w:tab/>
        <w:t>(iii)</w:t>
      </w:r>
      <w:r w:rsidRPr="00007BEB">
        <w:rPr>
          <w:color w:val="000000"/>
        </w:rPr>
        <w:tab/>
        <w:t>both of the following apply:</w:t>
      </w:r>
    </w:p>
    <w:p w14:paraId="263C7967" w14:textId="77777777" w:rsidR="00011ADD" w:rsidRPr="00007BEB" w:rsidRDefault="00011ADD" w:rsidP="00694DB3">
      <w:pPr>
        <w:pStyle w:val="Isubsubpara"/>
        <w:keepLines/>
        <w:ind w:left="2659" w:hanging="2659"/>
        <w:rPr>
          <w:color w:val="000000"/>
        </w:rPr>
      </w:pPr>
      <w:r w:rsidRPr="00007BEB">
        <w:rPr>
          <w:color w:val="000000"/>
        </w:rPr>
        <w:tab/>
        <w:t>(A)</w:t>
      </w:r>
      <w:r w:rsidRPr="00007BEB">
        <w:rPr>
          <w:color w:val="000000"/>
        </w:rPr>
        <w:tab/>
        <w:t>the person is receiving income replacement benefits or, because of the circumstances prescribed by regulation, would have been eligible to receive income replacement benefits;</w:t>
      </w:r>
    </w:p>
    <w:p w14:paraId="790A2680" w14:textId="77777777" w:rsidR="00011ADD" w:rsidRPr="00007BEB" w:rsidRDefault="00011ADD" w:rsidP="00011ADD">
      <w:pPr>
        <w:pStyle w:val="Isubsubpara"/>
        <w:rPr>
          <w:color w:val="000000"/>
        </w:rPr>
      </w:pPr>
      <w:r w:rsidRPr="00007BEB">
        <w:rPr>
          <w:color w:val="000000"/>
        </w:rPr>
        <w:tab/>
        <w:t>(B)</w:t>
      </w:r>
      <w:r w:rsidRPr="00007BEB">
        <w:rPr>
          <w:color w:val="000000"/>
        </w:rPr>
        <w:tab/>
        <w:t>the person’s injuries may have a significant occupational impact on the person’s ability to undertake employment; and</w:t>
      </w:r>
    </w:p>
    <w:p w14:paraId="157404A6" w14:textId="695A41DF" w:rsidR="00011ADD" w:rsidRPr="00007BEB" w:rsidRDefault="00E404A6" w:rsidP="00E404A6">
      <w:pPr>
        <w:pStyle w:val="AH5Sec"/>
        <w:shd w:val="pct25" w:color="auto" w:fill="auto"/>
        <w:rPr>
          <w:color w:val="000000"/>
        </w:rPr>
      </w:pPr>
      <w:bookmarkStart w:id="31" w:name="_Toc139284951"/>
      <w:r w:rsidRPr="00E404A6">
        <w:rPr>
          <w:rStyle w:val="CharSectNo"/>
        </w:rPr>
        <w:t>30</w:t>
      </w:r>
      <w:r w:rsidRPr="00007BEB">
        <w:rPr>
          <w:color w:val="000000"/>
        </w:rPr>
        <w:tab/>
      </w:r>
      <w:r w:rsidR="00011ADD" w:rsidRPr="00007BEB">
        <w:rPr>
          <w:color w:val="000000"/>
        </w:rPr>
        <w:t>Section 141 (4) (a)</w:t>
      </w:r>
      <w:bookmarkEnd w:id="31"/>
    </w:p>
    <w:p w14:paraId="1EE3096E" w14:textId="77777777" w:rsidR="00011ADD" w:rsidRPr="00007BEB" w:rsidRDefault="00011ADD" w:rsidP="00011ADD">
      <w:pPr>
        <w:pStyle w:val="direction"/>
        <w:rPr>
          <w:color w:val="000000"/>
        </w:rPr>
      </w:pPr>
      <w:r w:rsidRPr="00007BEB">
        <w:rPr>
          <w:color w:val="000000"/>
        </w:rPr>
        <w:t>substitute</w:t>
      </w:r>
    </w:p>
    <w:p w14:paraId="06ED927D" w14:textId="77777777" w:rsidR="00011ADD" w:rsidRPr="00007BEB" w:rsidRDefault="00011ADD" w:rsidP="00011ADD">
      <w:pPr>
        <w:pStyle w:val="Ipara"/>
        <w:rPr>
          <w:color w:val="000000"/>
        </w:rPr>
      </w:pPr>
      <w:r w:rsidRPr="00007BEB">
        <w:rPr>
          <w:color w:val="000000"/>
        </w:rPr>
        <w:tab/>
        <w:t>(a)</w:t>
      </w:r>
      <w:r w:rsidRPr="00007BEB">
        <w:rPr>
          <w:color w:val="000000"/>
        </w:rPr>
        <w:tab/>
        <w:t>either of the following applies:</w:t>
      </w:r>
    </w:p>
    <w:p w14:paraId="63196A7F" w14:textId="77777777" w:rsidR="00011ADD" w:rsidRPr="00007BEB" w:rsidRDefault="00011ADD" w:rsidP="00011ADD">
      <w:pPr>
        <w:pStyle w:val="Isubpara"/>
        <w:rPr>
          <w:color w:val="000000"/>
        </w:rPr>
      </w:pPr>
      <w:r w:rsidRPr="00007BEB">
        <w:rPr>
          <w:color w:val="000000"/>
        </w:rPr>
        <w:tab/>
        <w:t>(i)</w:t>
      </w:r>
      <w:r w:rsidRPr="00007BEB">
        <w:rPr>
          <w:color w:val="000000"/>
        </w:rPr>
        <w:tab/>
        <w:t xml:space="preserve">if separate reports from an independent medical examiner assess an injured person’s physical injuries and psychological injuries—the higher estimated WPI is at least 5%; </w:t>
      </w:r>
    </w:p>
    <w:p w14:paraId="611786F7" w14:textId="77777777" w:rsidR="00011ADD" w:rsidRPr="00007BEB" w:rsidRDefault="00011ADD" w:rsidP="00011ADD">
      <w:pPr>
        <w:pStyle w:val="Isubpara"/>
        <w:rPr>
          <w:color w:val="000000"/>
        </w:rPr>
      </w:pPr>
      <w:r w:rsidRPr="00007BEB">
        <w:rPr>
          <w:color w:val="000000"/>
        </w:rPr>
        <w:tab/>
        <w:t>(ii)</w:t>
      </w:r>
      <w:r w:rsidRPr="00007BEB">
        <w:rPr>
          <w:color w:val="000000"/>
        </w:rPr>
        <w:tab/>
        <w:t>if only 1 WPI report from an independent medical examiner assesses an injured person’s WPI—the estimated WPI is at least 5%; and</w:t>
      </w:r>
    </w:p>
    <w:p w14:paraId="5EA1A318" w14:textId="798E7638" w:rsidR="00011ADD" w:rsidRPr="00007BEB" w:rsidRDefault="00E404A6" w:rsidP="00E404A6">
      <w:pPr>
        <w:pStyle w:val="AH5Sec"/>
        <w:shd w:val="pct25" w:color="auto" w:fill="auto"/>
        <w:rPr>
          <w:color w:val="000000"/>
        </w:rPr>
      </w:pPr>
      <w:bookmarkStart w:id="32" w:name="_Toc139284952"/>
      <w:r w:rsidRPr="00E404A6">
        <w:rPr>
          <w:rStyle w:val="CharSectNo"/>
        </w:rPr>
        <w:t>31</w:t>
      </w:r>
      <w:r w:rsidRPr="00007BEB">
        <w:rPr>
          <w:color w:val="000000"/>
        </w:rPr>
        <w:tab/>
      </w:r>
      <w:r w:rsidR="00011ADD" w:rsidRPr="00007BEB">
        <w:rPr>
          <w:color w:val="000000"/>
        </w:rPr>
        <w:t>WPI assessment—multiple body systems affected</w:t>
      </w:r>
      <w:r w:rsidR="00011ADD" w:rsidRPr="00007BEB">
        <w:rPr>
          <w:color w:val="000000"/>
        </w:rPr>
        <w:br/>
        <w:t>Section 151 (d)</w:t>
      </w:r>
      <w:bookmarkEnd w:id="32"/>
    </w:p>
    <w:p w14:paraId="79FAC919" w14:textId="77777777" w:rsidR="00011ADD" w:rsidRPr="00007BEB" w:rsidRDefault="00011ADD" w:rsidP="00011ADD">
      <w:pPr>
        <w:pStyle w:val="direction"/>
        <w:rPr>
          <w:color w:val="000000"/>
        </w:rPr>
      </w:pPr>
      <w:r w:rsidRPr="00007BEB">
        <w:rPr>
          <w:color w:val="000000"/>
        </w:rPr>
        <w:t>substitute</w:t>
      </w:r>
    </w:p>
    <w:p w14:paraId="2501CE2D" w14:textId="77777777" w:rsidR="00011ADD" w:rsidRPr="00007BEB" w:rsidRDefault="00011ADD" w:rsidP="00011ADD">
      <w:pPr>
        <w:pStyle w:val="Ipara"/>
        <w:rPr>
          <w:color w:val="000000"/>
        </w:rPr>
      </w:pPr>
      <w:r w:rsidRPr="00007BEB">
        <w:rPr>
          <w:color w:val="000000"/>
        </w:rPr>
        <w:tab/>
        <w:t>(d)</w:t>
      </w:r>
      <w:r w:rsidRPr="00007BEB">
        <w:rPr>
          <w:color w:val="000000"/>
        </w:rPr>
        <w:tab/>
        <w:t>the WPI assessments for a primary psychological injury</w:t>
      </w:r>
      <w:r w:rsidRPr="00007BEB">
        <w:rPr>
          <w:color w:val="000000"/>
          <w:shd w:val="clear" w:color="auto" w:fill="FFFFFF"/>
        </w:rPr>
        <w:t xml:space="preserve"> </w:t>
      </w:r>
      <w:r w:rsidRPr="00007BEB">
        <w:rPr>
          <w:color w:val="000000"/>
        </w:rPr>
        <w:t>must be conducted in accordance with the WPI guidelines to decide the person’s WPI for their psychological injuries.</w:t>
      </w:r>
    </w:p>
    <w:p w14:paraId="514F6532" w14:textId="4A8F6124" w:rsidR="00011ADD" w:rsidRPr="00007BEB" w:rsidRDefault="00E404A6" w:rsidP="00E404A6">
      <w:pPr>
        <w:pStyle w:val="AH5Sec"/>
        <w:shd w:val="pct25" w:color="auto" w:fill="auto"/>
        <w:rPr>
          <w:color w:val="000000"/>
        </w:rPr>
      </w:pPr>
      <w:bookmarkStart w:id="33" w:name="_Toc139284953"/>
      <w:r w:rsidRPr="00E404A6">
        <w:rPr>
          <w:rStyle w:val="CharSectNo"/>
        </w:rPr>
        <w:lastRenderedPageBreak/>
        <w:t>32</w:t>
      </w:r>
      <w:r w:rsidRPr="00007BEB">
        <w:rPr>
          <w:color w:val="000000"/>
        </w:rPr>
        <w:tab/>
      </w:r>
      <w:r w:rsidR="00011ADD" w:rsidRPr="00007BEB">
        <w:rPr>
          <w:color w:val="000000"/>
        </w:rPr>
        <w:t>New section 151 (2)</w:t>
      </w:r>
      <w:bookmarkEnd w:id="33"/>
    </w:p>
    <w:p w14:paraId="6DEA08A0" w14:textId="77777777" w:rsidR="00011ADD" w:rsidRPr="00007BEB" w:rsidRDefault="00011ADD" w:rsidP="00011ADD">
      <w:pPr>
        <w:pStyle w:val="direction"/>
        <w:rPr>
          <w:color w:val="000000"/>
        </w:rPr>
      </w:pPr>
      <w:r w:rsidRPr="00007BEB">
        <w:rPr>
          <w:color w:val="000000"/>
        </w:rPr>
        <w:t>insert</w:t>
      </w:r>
    </w:p>
    <w:p w14:paraId="4659DDAF" w14:textId="77777777" w:rsidR="00011ADD" w:rsidRPr="00007BEB" w:rsidRDefault="00011ADD" w:rsidP="00694DB3">
      <w:pPr>
        <w:pStyle w:val="IMain"/>
        <w:keepNext/>
        <w:rPr>
          <w:color w:val="000000"/>
        </w:rPr>
      </w:pPr>
      <w:r w:rsidRPr="00007BEB">
        <w:rPr>
          <w:color w:val="000000"/>
        </w:rPr>
        <w:tab/>
        <w:t>(2)</w:t>
      </w:r>
      <w:r w:rsidRPr="00007BEB">
        <w:rPr>
          <w:color w:val="000000"/>
        </w:rPr>
        <w:tab/>
        <w:t>In this section:</w:t>
      </w:r>
    </w:p>
    <w:p w14:paraId="009A4A49" w14:textId="77777777" w:rsidR="00011ADD" w:rsidRPr="00007BEB" w:rsidRDefault="00011ADD" w:rsidP="00E404A6">
      <w:pPr>
        <w:pStyle w:val="aDef"/>
        <w:rPr>
          <w:color w:val="000000"/>
        </w:rPr>
      </w:pPr>
      <w:r w:rsidRPr="00007BEB">
        <w:rPr>
          <w:rStyle w:val="charBoldItals"/>
        </w:rPr>
        <w:t>injury</w:t>
      </w:r>
      <w:r w:rsidRPr="00007BEB">
        <w:rPr>
          <w:bCs/>
          <w:iCs/>
          <w:color w:val="000000"/>
        </w:rPr>
        <w:t>,</w:t>
      </w:r>
      <w:r w:rsidRPr="00007BEB">
        <w:t xml:space="preserve"> </w:t>
      </w:r>
      <w:r w:rsidRPr="00007BEB">
        <w:rPr>
          <w:bCs/>
          <w:iCs/>
          <w:color w:val="000000"/>
        </w:rPr>
        <w:t>to a</w:t>
      </w:r>
      <w:r w:rsidRPr="00007BEB">
        <w:t xml:space="preserve"> </w:t>
      </w:r>
      <w:r w:rsidRPr="00007BEB">
        <w:rPr>
          <w:bCs/>
          <w:iCs/>
          <w:color w:val="000000"/>
        </w:rPr>
        <w:t>person’s body system, includes a primary psychological injury to the person.</w:t>
      </w:r>
    </w:p>
    <w:p w14:paraId="3A207F7A" w14:textId="54497CFA" w:rsidR="00011ADD" w:rsidRPr="00007BEB" w:rsidRDefault="00011ADD" w:rsidP="00E404A6">
      <w:pPr>
        <w:pStyle w:val="aDef"/>
        <w:rPr>
          <w:color w:val="000000"/>
        </w:rPr>
      </w:pPr>
      <w:r w:rsidRPr="00007BEB">
        <w:rPr>
          <w:rStyle w:val="charBoldItals"/>
        </w:rPr>
        <w:t>primary psychological injury</w:t>
      </w:r>
      <w:r w:rsidRPr="00007BEB">
        <w:rPr>
          <w:color w:val="000000"/>
        </w:rPr>
        <w:t>—see section</w:t>
      </w:r>
      <w:r w:rsidR="007178CA" w:rsidRPr="00007BEB">
        <w:rPr>
          <w:color w:val="000000"/>
        </w:rPr>
        <w:t xml:space="preserve"> </w:t>
      </w:r>
      <w:r w:rsidRPr="00007BEB">
        <w:rPr>
          <w:color w:val="000000"/>
        </w:rPr>
        <w:t>150 (6).</w:t>
      </w:r>
    </w:p>
    <w:p w14:paraId="0BC74491" w14:textId="6DA41390" w:rsidR="00011ADD" w:rsidRPr="00007BEB" w:rsidRDefault="00E404A6" w:rsidP="00E404A6">
      <w:pPr>
        <w:pStyle w:val="AH5Sec"/>
        <w:shd w:val="pct25" w:color="auto" w:fill="auto"/>
        <w:rPr>
          <w:color w:val="000000"/>
        </w:rPr>
      </w:pPr>
      <w:bookmarkStart w:id="34" w:name="_Toc139284954"/>
      <w:r w:rsidRPr="00E404A6">
        <w:rPr>
          <w:rStyle w:val="CharSectNo"/>
        </w:rPr>
        <w:t>33</w:t>
      </w:r>
      <w:r w:rsidRPr="00007BEB">
        <w:rPr>
          <w:color w:val="000000"/>
        </w:rPr>
        <w:tab/>
      </w:r>
      <w:r w:rsidR="00011ADD" w:rsidRPr="00007BEB">
        <w:rPr>
          <w:color w:val="000000"/>
        </w:rPr>
        <w:t>Section 154 heading</w:t>
      </w:r>
      <w:bookmarkEnd w:id="34"/>
    </w:p>
    <w:p w14:paraId="769E1410" w14:textId="77777777" w:rsidR="00011ADD" w:rsidRPr="00007BEB" w:rsidRDefault="00011ADD" w:rsidP="00011ADD">
      <w:pPr>
        <w:pStyle w:val="direction"/>
        <w:rPr>
          <w:color w:val="000000"/>
        </w:rPr>
      </w:pPr>
      <w:r w:rsidRPr="00007BEB">
        <w:rPr>
          <w:color w:val="000000"/>
        </w:rPr>
        <w:t>substitute</w:t>
      </w:r>
    </w:p>
    <w:p w14:paraId="29749C28" w14:textId="77777777" w:rsidR="00011ADD" w:rsidRPr="00007BEB" w:rsidRDefault="00011ADD" w:rsidP="00266046">
      <w:pPr>
        <w:pStyle w:val="IH5Sec"/>
        <w:keepNext w:val="0"/>
        <w:rPr>
          <w:color w:val="000000"/>
        </w:rPr>
      </w:pPr>
      <w:r w:rsidRPr="00007BEB">
        <w:rPr>
          <w:color w:val="000000"/>
        </w:rPr>
        <w:t>154</w:t>
      </w:r>
      <w:r w:rsidRPr="00007BEB">
        <w:rPr>
          <w:color w:val="000000"/>
        </w:rPr>
        <w:tab/>
        <w:t>WPI less than 5%—insurer may make offer</w:t>
      </w:r>
    </w:p>
    <w:p w14:paraId="79976532" w14:textId="7AE63C4B" w:rsidR="00011ADD" w:rsidRPr="00007BEB" w:rsidRDefault="00E404A6" w:rsidP="00E404A6">
      <w:pPr>
        <w:pStyle w:val="AH5Sec"/>
        <w:shd w:val="pct25" w:color="auto" w:fill="auto"/>
        <w:rPr>
          <w:color w:val="000000"/>
        </w:rPr>
      </w:pPr>
      <w:bookmarkStart w:id="35" w:name="_Toc139284955"/>
      <w:r w:rsidRPr="00E404A6">
        <w:rPr>
          <w:rStyle w:val="CharSectNo"/>
        </w:rPr>
        <w:t>34</w:t>
      </w:r>
      <w:r w:rsidRPr="00007BEB">
        <w:rPr>
          <w:color w:val="000000"/>
        </w:rPr>
        <w:tab/>
      </w:r>
      <w:r w:rsidR="00011ADD" w:rsidRPr="00007BEB">
        <w:rPr>
          <w:color w:val="000000"/>
        </w:rPr>
        <w:t>Section 154 (2) (b)</w:t>
      </w:r>
      <w:bookmarkEnd w:id="35"/>
    </w:p>
    <w:p w14:paraId="401237FC" w14:textId="77777777" w:rsidR="00011ADD" w:rsidRPr="00007BEB" w:rsidRDefault="00011ADD" w:rsidP="00011ADD">
      <w:pPr>
        <w:pStyle w:val="direction"/>
        <w:rPr>
          <w:color w:val="000000"/>
        </w:rPr>
      </w:pPr>
      <w:r w:rsidRPr="00007BEB">
        <w:rPr>
          <w:color w:val="000000"/>
        </w:rPr>
        <w:t>omit</w:t>
      </w:r>
    </w:p>
    <w:p w14:paraId="15FA8C1A" w14:textId="77777777" w:rsidR="00011ADD" w:rsidRPr="00007BEB" w:rsidRDefault="00011ADD" w:rsidP="00011ADD">
      <w:pPr>
        <w:pStyle w:val="Amainreturn"/>
        <w:rPr>
          <w:color w:val="000000"/>
        </w:rPr>
      </w:pPr>
      <w:r w:rsidRPr="00007BEB">
        <w:rPr>
          <w:color w:val="000000"/>
        </w:rPr>
        <w:t>, taking into account each WPI report</w:t>
      </w:r>
    </w:p>
    <w:p w14:paraId="47DD74D9" w14:textId="60D8DEBF" w:rsidR="00011ADD" w:rsidRPr="00007BEB" w:rsidRDefault="00E404A6" w:rsidP="00E404A6">
      <w:pPr>
        <w:pStyle w:val="AH5Sec"/>
        <w:shd w:val="pct25" w:color="auto" w:fill="auto"/>
        <w:rPr>
          <w:color w:val="000000"/>
        </w:rPr>
      </w:pPr>
      <w:bookmarkStart w:id="36" w:name="_Toc139284956"/>
      <w:r w:rsidRPr="00E404A6">
        <w:rPr>
          <w:rStyle w:val="CharSectNo"/>
        </w:rPr>
        <w:t>35</w:t>
      </w:r>
      <w:r w:rsidRPr="00007BEB">
        <w:rPr>
          <w:color w:val="000000"/>
        </w:rPr>
        <w:tab/>
      </w:r>
      <w:r w:rsidR="00011ADD" w:rsidRPr="00007BEB">
        <w:rPr>
          <w:color w:val="000000"/>
        </w:rPr>
        <w:t>Section 154 (4)</w:t>
      </w:r>
      <w:bookmarkEnd w:id="36"/>
    </w:p>
    <w:p w14:paraId="15D8738A" w14:textId="77777777" w:rsidR="00011ADD" w:rsidRPr="00007BEB" w:rsidRDefault="00011ADD" w:rsidP="00011ADD">
      <w:pPr>
        <w:pStyle w:val="direction"/>
        <w:rPr>
          <w:color w:val="000000"/>
        </w:rPr>
      </w:pPr>
      <w:r w:rsidRPr="00007BEB">
        <w:rPr>
          <w:color w:val="000000"/>
        </w:rPr>
        <w:t>substitute</w:t>
      </w:r>
    </w:p>
    <w:p w14:paraId="2BD52C48" w14:textId="77777777" w:rsidR="00011ADD" w:rsidRPr="00007BEB" w:rsidRDefault="00011ADD" w:rsidP="00011ADD">
      <w:pPr>
        <w:pStyle w:val="IMain"/>
        <w:rPr>
          <w:color w:val="000000"/>
          <w:shd w:val="clear" w:color="auto" w:fill="FFFFFF"/>
        </w:rPr>
      </w:pPr>
      <w:r w:rsidRPr="00007BEB">
        <w:rPr>
          <w:color w:val="000000"/>
        </w:rPr>
        <w:tab/>
        <w:t>(4)</w:t>
      </w:r>
      <w:r w:rsidRPr="00007BEB">
        <w:rPr>
          <w:color w:val="000000"/>
        </w:rPr>
        <w:tab/>
        <w:t>If the injured person does not notify the insurer, and give the insurer the second WPI report, within the 26 weeks, the person is taken to have accepted</w:t>
      </w:r>
      <w:r w:rsidRPr="00007BEB">
        <w:rPr>
          <w:color w:val="000000"/>
          <w:shd w:val="clear" w:color="auto" w:fill="FFFFFF"/>
        </w:rPr>
        <w:t>—</w:t>
      </w:r>
    </w:p>
    <w:p w14:paraId="2C109402" w14:textId="77777777" w:rsidR="00011ADD" w:rsidRPr="00007BEB" w:rsidRDefault="00011ADD" w:rsidP="00011ADD">
      <w:pPr>
        <w:pStyle w:val="Ipara"/>
        <w:rPr>
          <w:color w:val="000000"/>
          <w:shd w:val="clear" w:color="auto" w:fill="FFFFFF"/>
        </w:rPr>
      </w:pPr>
      <w:r w:rsidRPr="00007BEB">
        <w:rPr>
          <w:color w:val="000000"/>
          <w:shd w:val="clear" w:color="auto" w:fill="FFFFFF"/>
        </w:rPr>
        <w:tab/>
        <w:t>(a)</w:t>
      </w:r>
      <w:r w:rsidRPr="00007BEB">
        <w:rPr>
          <w:color w:val="000000"/>
          <w:shd w:val="clear" w:color="auto" w:fill="FFFFFF"/>
        </w:rPr>
        <w:tab/>
        <w:t>if the relevant insurer has made an offer—the offer; and</w:t>
      </w:r>
    </w:p>
    <w:p w14:paraId="130AE001" w14:textId="77777777" w:rsidR="00011ADD" w:rsidRPr="00007BEB" w:rsidRDefault="00011ADD" w:rsidP="00011ADD">
      <w:pPr>
        <w:pStyle w:val="Ipara"/>
        <w:rPr>
          <w:color w:val="000000"/>
        </w:rPr>
      </w:pPr>
      <w:r w:rsidRPr="00007BEB">
        <w:rPr>
          <w:color w:val="000000"/>
        </w:rPr>
        <w:tab/>
        <w:t>(b)</w:t>
      </w:r>
      <w:r w:rsidRPr="00007BEB">
        <w:rPr>
          <w:color w:val="000000"/>
        </w:rPr>
        <w:tab/>
      </w:r>
      <w:r w:rsidRPr="00007BEB">
        <w:rPr>
          <w:color w:val="000000"/>
          <w:shd w:val="clear" w:color="auto" w:fill="FFFFFF"/>
        </w:rPr>
        <w:t>if the relevant insurer has not made an offer—</w:t>
      </w:r>
      <w:r w:rsidRPr="00007BEB">
        <w:rPr>
          <w:color w:val="000000"/>
        </w:rPr>
        <w:t>each report stated in the notice under subsection (2).</w:t>
      </w:r>
    </w:p>
    <w:p w14:paraId="23404096" w14:textId="38D1B9FD" w:rsidR="00011ADD" w:rsidRPr="00007BEB" w:rsidRDefault="00E404A6" w:rsidP="00E404A6">
      <w:pPr>
        <w:pStyle w:val="AH5Sec"/>
        <w:shd w:val="pct25" w:color="auto" w:fill="auto"/>
        <w:rPr>
          <w:color w:val="000000"/>
        </w:rPr>
      </w:pPr>
      <w:bookmarkStart w:id="37" w:name="_Toc139284957"/>
      <w:r w:rsidRPr="00E404A6">
        <w:rPr>
          <w:rStyle w:val="CharSectNo"/>
        </w:rPr>
        <w:lastRenderedPageBreak/>
        <w:t>36</w:t>
      </w:r>
      <w:r w:rsidRPr="00007BEB">
        <w:rPr>
          <w:color w:val="000000"/>
        </w:rPr>
        <w:tab/>
      </w:r>
      <w:r w:rsidR="00011ADD" w:rsidRPr="00007BEB">
        <w:rPr>
          <w:color w:val="000000"/>
        </w:rPr>
        <w:t>Section 154 (6)</w:t>
      </w:r>
      <w:bookmarkEnd w:id="37"/>
    </w:p>
    <w:p w14:paraId="72FA7323" w14:textId="77777777" w:rsidR="00011ADD" w:rsidRPr="00007BEB" w:rsidRDefault="00011ADD" w:rsidP="00011ADD">
      <w:pPr>
        <w:pStyle w:val="direction"/>
        <w:rPr>
          <w:color w:val="000000"/>
        </w:rPr>
      </w:pPr>
      <w:r w:rsidRPr="00007BEB">
        <w:rPr>
          <w:color w:val="000000"/>
        </w:rPr>
        <w:t>before</w:t>
      </w:r>
    </w:p>
    <w:p w14:paraId="0D1FEBD8" w14:textId="77777777" w:rsidR="00011ADD" w:rsidRPr="00007BEB" w:rsidRDefault="00011ADD" w:rsidP="00694DB3">
      <w:pPr>
        <w:pStyle w:val="Amainreturn"/>
        <w:keepNext/>
        <w:rPr>
          <w:color w:val="000000"/>
        </w:rPr>
      </w:pPr>
      <w:r w:rsidRPr="00007BEB">
        <w:rPr>
          <w:color w:val="000000"/>
        </w:rPr>
        <w:t>the report</w:t>
      </w:r>
    </w:p>
    <w:p w14:paraId="1CA78720" w14:textId="77777777" w:rsidR="00011ADD" w:rsidRPr="00007BEB" w:rsidRDefault="00011ADD" w:rsidP="00011ADD">
      <w:pPr>
        <w:pStyle w:val="direction"/>
        <w:rPr>
          <w:color w:val="000000"/>
        </w:rPr>
      </w:pPr>
      <w:r w:rsidRPr="00007BEB">
        <w:rPr>
          <w:color w:val="000000"/>
        </w:rPr>
        <w:t>insert</w:t>
      </w:r>
    </w:p>
    <w:p w14:paraId="61F79F4E" w14:textId="77777777" w:rsidR="00011ADD" w:rsidRPr="00007BEB" w:rsidRDefault="00011ADD" w:rsidP="00011ADD">
      <w:pPr>
        <w:pStyle w:val="Amainreturn"/>
        <w:rPr>
          <w:color w:val="000000"/>
        </w:rPr>
      </w:pPr>
      <w:r w:rsidRPr="00007BEB">
        <w:rPr>
          <w:color w:val="000000"/>
        </w:rPr>
        <w:t>the offer or</w:t>
      </w:r>
    </w:p>
    <w:p w14:paraId="73A75484" w14:textId="15535432" w:rsidR="00011ADD" w:rsidRPr="00007BEB" w:rsidRDefault="00E404A6" w:rsidP="00E404A6">
      <w:pPr>
        <w:pStyle w:val="AH5Sec"/>
        <w:shd w:val="pct25" w:color="auto" w:fill="auto"/>
        <w:rPr>
          <w:color w:val="000000"/>
        </w:rPr>
      </w:pPr>
      <w:bookmarkStart w:id="38" w:name="_Toc139284958"/>
      <w:r w:rsidRPr="00E404A6">
        <w:rPr>
          <w:rStyle w:val="CharSectNo"/>
        </w:rPr>
        <w:t>37</w:t>
      </w:r>
      <w:r w:rsidRPr="00007BEB">
        <w:rPr>
          <w:color w:val="000000"/>
        </w:rPr>
        <w:tab/>
      </w:r>
      <w:r w:rsidR="00011ADD" w:rsidRPr="00007BEB">
        <w:rPr>
          <w:color w:val="000000"/>
        </w:rPr>
        <w:t>Section 155 heading</w:t>
      </w:r>
      <w:bookmarkEnd w:id="38"/>
    </w:p>
    <w:p w14:paraId="75623C58" w14:textId="77777777" w:rsidR="00011ADD" w:rsidRPr="00007BEB" w:rsidRDefault="00011ADD" w:rsidP="00011ADD">
      <w:pPr>
        <w:pStyle w:val="IH5Sec"/>
        <w:keepNext w:val="0"/>
        <w:rPr>
          <w:color w:val="000000"/>
        </w:rPr>
      </w:pPr>
      <w:r w:rsidRPr="00007BEB">
        <w:rPr>
          <w:color w:val="000000"/>
        </w:rPr>
        <w:t>155</w:t>
      </w:r>
      <w:r w:rsidRPr="00007BEB">
        <w:rPr>
          <w:color w:val="000000"/>
        </w:rPr>
        <w:tab/>
        <w:t>WPI 5% to 9%—insurer must make offer</w:t>
      </w:r>
    </w:p>
    <w:p w14:paraId="54B1E77D" w14:textId="0488F608" w:rsidR="00011ADD" w:rsidRPr="00007BEB" w:rsidRDefault="00E404A6" w:rsidP="00E404A6">
      <w:pPr>
        <w:pStyle w:val="AH5Sec"/>
        <w:shd w:val="pct25" w:color="auto" w:fill="auto"/>
        <w:rPr>
          <w:color w:val="000000"/>
        </w:rPr>
      </w:pPr>
      <w:bookmarkStart w:id="39" w:name="_Toc139284959"/>
      <w:r w:rsidRPr="00E404A6">
        <w:rPr>
          <w:rStyle w:val="CharSectNo"/>
        </w:rPr>
        <w:t>38</w:t>
      </w:r>
      <w:r w:rsidRPr="00007BEB">
        <w:rPr>
          <w:color w:val="000000"/>
        </w:rPr>
        <w:tab/>
      </w:r>
      <w:r w:rsidR="00011ADD" w:rsidRPr="00007BEB">
        <w:rPr>
          <w:color w:val="000000"/>
        </w:rPr>
        <w:t>WPI 10% or more—injured person entitled to make motor accident claim</w:t>
      </w:r>
      <w:r w:rsidR="00011ADD" w:rsidRPr="00007BEB">
        <w:rPr>
          <w:color w:val="000000"/>
        </w:rPr>
        <w:br/>
        <w:t xml:space="preserve">Section 157 (8), definition of </w:t>
      </w:r>
      <w:r w:rsidR="00011ADD" w:rsidRPr="00007BEB">
        <w:rPr>
          <w:rStyle w:val="charItals"/>
        </w:rPr>
        <w:t>due date</w:t>
      </w:r>
      <w:r w:rsidR="00011ADD" w:rsidRPr="00007BEB">
        <w:rPr>
          <w:color w:val="000000"/>
        </w:rPr>
        <w:t>, new paragraph</w:t>
      </w:r>
      <w:r w:rsidR="007178CA" w:rsidRPr="00007BEB">
        <w:rPr>
          <w:color w:val="000000"/>
        </w:rPr>
        <w:t xml:space="preserve"> </w:t>
      </w:r>
      <w:r w:rsidR="00011ADD" w:rsidRPr="00007BEB">
        <w:rPr>
          <w:color w:val="000000"/>
        </w:rPr>
        <w:t>(c)</w:t>
      </w:r>
      <w:bookmarkEnd w:id="39"/>
    </w:p>
    <w:p w14:paraId="480A996D" w14:textId="77777777" w:rsidR="00011ADD" w:rsidRPr="00007BEB" w:rsidRDefault="00011ADD" w:rsidP="00011ADD">
      <w:pPr>
        <w:pStyle w:val="direction"/>
        <w:rPr>
          <w:color w:val="000000"/>
        </w:rPr>
      </w:pPr>
      <w:r w:rsidRPr="00007BEB">
        <w:rPr>
          <w:color w:val="000000"/>
        </w:rPr>
        <w:t>insert</w:t>
      </w:r>
    </w:p>
    <w:p w14:paraId="59ACBD78" w14:textId="5FBA67A5" w:rsidR="00011ADD" w:rsidRPr="00007BEB" w:rsidRDefault="00011ADD" w:rsidP="00011ADD">
      <w:pPr>
        <w:pStyle w:val="Idefpara"/>
        <w:rPr>
          <w:color w:val="000000"/>
        </w:rPr>
      </w:pPr>
      <w:r w:rsidRPr="00007BEB">
        <w:rPr>
          <w:color w:val="000000"/>
        </w:rPr>
        <w:tab/>
        <w:t>(c)</w:t>
      </w:r>
      <w:r w:rsidRPr="00007BEB">
        <w:rPr>
          <w:color w:val="000000"/>
        </w:rPr>
        <w:tab/>
        <w:t>if the injured person gives a complying notice of claim—6</w:t>
      </w:r>
      <w:r w:rsidR="000375B1" w:rsidRPr="00007BEB">
        <w:rPr>
          <w:color w:val="000000"/>
        </w:rPr>
        <w:t> </w:t>
      </w:r>
      <w:r w:rsidRPr="00007BEB">
        <w:rPr>
          <w:color w:val="000000"/>
        </w:rPr>
        <w:t>weeks after the date the claim is finally decided.</w:t>
      </w:r>
    </w:p>
    <w:p w14:paraId="52ED7A63" w14:textId="376DA613" w:rsidR="00011ADD" w:rsidRPr="00007BEB" w:rsidRDefault="00E404A6" w:rsidP="00E404A6">
      <w:pPr>
        <w:pStyle w:val="AH5Sec"/>
        <w:shd w:val="pct25" w:color="auto" w:fill="auto"/>
        <w:rPr>
          <w:color w:val="000000"/>
        </w:rPr>
      </w:pPr>
      <w:bookmarkStart w:id="40" w:name="_Toc139284960"/>
      <w:r w:rsidRPr="00E404A6">
        <w:rPr>
          <w:rStyle w:val="CharSectNo"/>
        </w:rPr>
        <w:t>39</w:t>
      </w:r>
      <w:r w:rsidRPr="00007BEB">
        <w:rPr>
          <w:color w:val="000000"/>
        </w:rPr>
        <w:tab/>
      </w:r>
      <w:r w:rsidR="00011ADD" w:rsidRPr="00007BEB">
        <w:rPr>
          <w:color w:val="000000"/>
        </w:rPr>
        <w:t xml:space="preserve">Section 157 (8), new definition of </w:t>
      </w:r>
      <w:r w:rsidR="00011ADD" w:rsidRPr="00007BEB">
        <w:rPr>
          <w:rStyle w:val="charItals"/>
        </w:rPr>
        <w:t>complying notice of claim</w:t>
      </w:r>
      <w:bookmarkEnd w:id="40"/>
    </w:p>
    <w:p w14:paraId="7B7D00FA" w14:textId="77777777" w:rsidR="00011ADD" w:rsidRPr="00007BEB" w:rsidRDefault="00011ADD" w:rsidP="00011ADD">
      <w:pPr>
        <w:pStyle w:val="direction"/>
        <w:rPr>
          <w:color w:val="000000"/>
        </w:rPr>
      </w:pPr>
      <w:r w:rsidRPr="00007BEB">
        <w:rPr>
          <w:color w:val="000000"/>
        </w:rPr>
        <w:t>insert</w:t>
      </w:r>
    </w:p>
    <w:p w14:paraId="059B6EEF" w14:textId="3C0A169B" w:rsidR="00011ADD" w:rsidRPr="00007BEB" w:rsidRDefault="00011ADD" w:rsidP="00E404A6">
      <w:pPr>
        <w:pStyle w:val="aDef"/>
        <w:rPr>
          <w:color w:val="000000"/>
        </w:rPr>
      </w:pPr>
      <w:r w:rsidRPr="00007BEB">
        <w:rPr>
          <w:rStyle w:val="charBoldItals"/>
        </w:rPr>
        <w:t>complying notice of claim</w:t>
      </w:r>
      <w:r w:rsidRPr="00007BEB">
        <w:rPr>
          <w:color w:val="000000"/>
        </w:rPr>
        <w:t>—see section</w:t>
      </w:r>
      <w:r w:rsidR="007178CA" w:rsidRPr="00007BEB">
        <w:rPr>
          <w:color w:val="000000"/>
        </w:rPr>
        <w:t xml:space="preserve"> </w:t>
      </w:r>
      <w:r w:rsidRPr="00007BEB">
        <w:rPr>
          <w:color w:val="000000"/>
        </w:rPr>
        <w:t>257.</w:t>
      </w:r>
    </w:p>
    <w:p w14:paraId="36FB80E5" w14:textId="021D41B0" w:rsidR="00011ADD" w:rsidRPr="00007BEB" w:rsidRDefault="00E404A6" w:rsidP="00E404A6">
      <w:pPr>
        <w:pStyle w:val="AH5Sec"/>
        <w:shd w:val="pct25" w:color="auto" w:fill="auto"/>
        <w:rPr>
          <w:color w:val="000000"/>
        </w:rPr>
      </w:pPr>
      <w:bookmarkStart w:id="41" w:name="_Toc139284961"/>
      <w:r w:rsidRPr="00E404A6">
        <w:rPr>
          <w:rStyle w:val="CharSectNo"/>
        </w:rPr>
        <w:t>40</w:t>
      </w:r>
      <w:r w:rsidRPr="00007BEB">
        <w:rPr>
          <w:color w:val="000000"/>
        </w:rPr>
        <w:tab/>
      </w:r>
      <w:r w:rsidR="00011ADD" w:rsidRPr="00007BEB">
        <w:rPr>
          <w:color w:val="000000"/>
        </w:rPr>
        <w:t>Second WPI report—original WPI may be affirmed or increased</w:t>
      </w:r>
      <w:r w:rsidR="00011ADD" w:rsidRPr="00007BEB">
        <w:rPr>
          <w:color w:val="000000"/>
        </w:rPr>
        <w:br/>
        <w:t>Section 159 (1) (a)</w:t>
      </w:r>
      <w:bookmarkEnd w:id="41"/>
    </w:p>
    <w:p w14:paraId="698CA243" w14:textId="77777777" w:rsidR="00011ADD" w:rsidRPr="00007BEB" w:rsidRDefault="00011ADD" w:rsidP="00011ADD">
      <w:pPr>
        <w:pStyle w:val="direction"/>
        <w:rPr>
          <w:color w:val="000000"/>
        </w:rPr>
      </w:pPr>
      <w:r w:rsidRPr="00007BEB">
        <w:rPr>
          <w:color w:val="000000"/>
        </w:rPr>
        <w:t>substitute</w:t>
      </w:r>
    </w:p>
    <w:p w14:paraId="5339D2B5" w14:textId="77777777" w:rsidR="00011ADD" w:rsidRPr="00007BEB" w:rsidRDefault="00011ADD" w:rsidP="00011ADD">
      <w:pPr>
        <w:pStyle w:val="Ipara"/>
        <w:rPr>
          <w:color w:val="000000"/>
        </w:rPr>
      </w:pPr>
      <w:r w:rsidRPr="00007BEB">
        <w:rPr>
          <w:color w:val="000000"/>
        </w:rPr>
        <w:tab/>
        <w:t>(a)</w:t>
      </w:r>
      <w:r w:rsidRPr="00007BEB">
        <w:rPr>
          <w:color w:val="000000"/>
        </w:rPr>
        <w:tab/>
        <w:t>the relevant insurer for a motor accident receives—</w:t>
      </w:r>
    </w:p>
    <w:p w14:paraId="6C5558F2" w14:textId="77777777" w:rsidR="00011ADD" w:rsidRPr="00007BEB" w:rsidRDefault="00011ADD" w:rsidP="00011ADD">
      <w:pPr>
        <w:pStyle w:val="Isubpara"/>
        <w:rPr>
          <w:color w:val="000000"/>
        </w:rPr>
      </w:pPr>
      <w:r w:rsidRPr="00007BEB">
        <w:rPr>
          <w:color w:val="000000"/>
        </w:rPr>
        <w:tab/>
        <w:t>(i)</w:t>
      </w:r>
      <w:r w:rsidRPr="00007BEB">
        <w:rPr>
          <w:color w:val="000000"/>
        </w:rPr>
        <w:tab/>
        <w:t>if separate first WPI reports are provided for the injured person’s physical injuries and psychological injuries—at least 1 second WPI report; or</w:t>
      </w:r>
    </w:p>
    <w:p w14:paraId="21422B09" w14:textId="77777777" w:rsidR="00011ADD" w:rsidRPr="00007BEB" w:rsidRDefault="00011ADD" w:rsidP="00011ADD">
      <w:pPr>
        <w:pStyle w:val="Isubpara"/>
        <w:rPr>
          <w:color w:val="000000"/>
        </w:rPr>
      </w:pPr>
      <w:r w:rsidRPr="00007BEB">
        <w:rPr>
          <w:color w:val="000000"/>
          <w:shd w:val="clear" w:color="auto" w:fill="FFFFFF"/>
        </w:rPr>
        <w:lastRenderedPageBreak/>
        <w:tab/>
        <w:t>(ii)</w:t>
      </w:r>
      <w:r w:rsidRPr="00007BEB">
        <w:rPr>
          <w:color w:val="000000"/>
          <w:shd w:val="clear" w:color="auto" w:fill="FFFFFF"/>
        </w:rPr>
        <w:tab/>
        <w:t>if only 1 first WPI report is provided</w:t>
      </w:r>
      <w:r w:rsidRPr="00007BEB">
        <w:rPr>
          <w:color w:val="000000"/>
        </w:rPr>
        <w:t>—a second WPI report; and</w:t>
      </w:r>
    </w:p>
    <w:p w14:paraId="0279BA23" w14:textId="1D708EA6" w:rsidR="00011ADD" w:rsidRPr="00007BEB" w:rsidRDefault="00E404A6" w:rsidP="00E404A6">
      <w:pPr>
        <w:pStyle w:val="AH5Sec"/>
        <w:shd w:val="pct25" w:color="auto" w:fill="auto"/>
        <w:rPr>
          <w:color w:val="000000"/>
        </w:rPr>
      </w:pPr>
      <w:bookmarkStart w:id="42" w:name="_Toc139284962"/>
      <w:r w:rsidRPr="00E404A6">
        <w:rPr>
          <w:rStyle w:val="CharSectNo"/>
        </w:rPr>
        <w:t>41</w:t>
      </w:r>
      <w:r w:rsidRPr="00007BEB">
        <w:rPr>
          <w:color w:val="000000"/>
        </w:rPr>
        <w:tab/>
      </w:r>
      <w:r w:rsidR="00011ADD" w:rsidRPr="00007BEB">
        <w:rPr>
          <w:color w:val="000000"/>
        </w:rPr>
        <w:t>Final offer WPI less than 5%</w:t>
      </w:r>
      <w:r w:rsidR="00011ADD" w:rsidRPr="00007BEB">
        <w:rPr>
          <w:color w:val="000000"/>
        </w:rPr>
        <w:br/>
        <w:t>New section 161 (1) (b) (iii)</w:t>
      </w:r>
      <w:bookmarkEnd w:id="42"/>
    </w:p>
    <w:p w14:paraId="12E6773B" w14:textId="77777777" w:rsidR="00011ADD" w:rsidRPr="00007BEB" w:rsidRDefault="00011ADD" w:rsidP="00011ADD">
      <w:pPr>
        <w:pStyle w:val="direction"/>
        <w:rPr>
          <w:color w:val="000000"/>
        </w:rPr>
      </w:pPr>
      <w:r w:rsidRPr="00007BEB">
        <w:rPr>
          <w:color w:val="000000"/>
        </w:rPr>
        <w:t>insert</w:t>
      </w:r>
    </w:p>
    <w:p w14:paraId="2E78D3DA" w14:textId="77777777" w:rsidR="00011ADD" w:rsidRPr="00007BEB" w:rsidRDefault="00011ADD" w:rsidP="00011ADD">
      <w:pPr>
        <w:pStyle w:val="Isubpara"/>
        <w:rPr>
          <w:color w:val="000000"/>
        </w:rPr>
      </w:pPr>
      <w:r w:rsidRPr="00007BEB">
        <w:rPr>
          <w:color w:val="000000"/>
        </w:rPr>
        <w:tab/>
        <w:t>(iii)</w:t>
      </w:r>
      <w:r w:rsidRPr="00007BEB">
        <w:rPr>
          <w:color w:val="000000"/>
        </w:rPr>
        <w:tab/>
        <w:t xml:space="preserve">if </w:t>
      </w:r>
      <w:r w:rsidRPr="00007BEB">
        <w:rPr>
          <w:color w:val="000000"/>
          <w:shd w:val="clear" w:color="auto" w:fill="FFFFFF"/>
        </w:rPr>
        <w:t>separate WPI reports assess an injured person’s physical injuries and psychological injuries</w:t>
      </w:r>
      <w:r w:rsidRPr="00007BEB">
        <w:rPr>
          <w:color w:val="000000"/>
        </w:rPr>
        <w:t>—how the final offer WPI was determined.</w:t>
      </w:r>
    </w:p>
    <w:p w14:paraId="6C640C43" w14:textId="59AEAEB0" w:rsidR="00011ADD" w:rsidRPr="00007BEB" w:rsidRDefault="00E404A6" w:rsidP="00E404A6">
      <w:pPr>
        <w:pStyle w:val="AH5Sec"/>
        <w:shd w:val="pct25" w:color="auto" w:fill="auto"/>
        <w:rPr>
          <w:color w:val="000000"/>
        </w:rPr>
      </w:pPr>
      <w:bookmarkStart w:id="43" w:name="_Toc139284963"/>
      <w:r w:rsidRPr="00E404A6">
        <w:rPr>
          <w:rStyle w:val="CharSectNo"/>
        </w:rPr>
        <w:t>42</w:t>
      </w:r>
      <w:r w:rsidRPr="00007BEB">
        <w:rPr>
          <w:color w:val="000000"/>
        </w:rPr>
        <w:tab/>
      </w:r>
      <w:r w:rsidR="00011ADD" w:rsidRPr="00007BEB">
        <w:rPr>
          <w:color w:val="000000"/>
        </w:rPr>
        <w:t>Section 161 (1) (c)</w:t>
      </w:r>
      <w:bookmarkEnd w:id="43"/>
    </w:p>
    <w:p w14:paraId="55375DC6" w14:textId="77777777" w:rsidR="00011ADD" w:rsidRPr="00007BEB" w:rsidRDefault="00011ADD" w:rsidP="00266046">
      <w:pPr>
        <w:pStyle w:val="direction"/>
        <w:keepNext w:val="0"/>
        <w:rPr>
          <w:color w:val="000000"/>
        </w:rPr>
      </w:pPr>
      <w:r w:rsidRPr="00007BEB">
        <w:rPr>
          <w:color w:val="000000"/>
        </w:rPr>
        <w:t>omit</w:t>
      </w:r>
    </w:p>
    <w:p w14:paraId="48156373" w14:textId="23B45F09" w:rsidR="00011ADD" w:rsidRPr="00007BEB" w:rsidRDefault="00E404A6" w:rsidP="00E404A6">
      <w:pPr>
        <w:pStyle w:val="AH5Sec"/>
        <w:shd w:val="pct25" w:color="auto" w:fill="auto"/>
        <w:rPr>
          <w:color w:val="000000"/>
        </w:rPr>
      </w:pPr>
      <w:bookmarkStart w:id="44" w:name="_Toc139284964"/>
      <w:r w:rsidRPr="00E404A6">
        <w:rPr>
          <w:rStyle w:val="CharSectNo"/>
        </w:rPr>
        <w:t>43</w:t>
      </w:r>
      <w:r w:rsidRPr="00007BEB">
        <w:rPr>
          <w:color w:val="000000"/>
        </w:rPr>
        <w:tab/>
      </w:r>
      <w:r w:rsidR="00011ADD" w:rsidRPr="00007BEB">
        <w:rPr>
          <w:color w:val="000000"/>
        </w:rPr>
        <w:t>Section 161 (2)</w:t>
      </w:r>
      <w:bookmarkEnd w:id="44"/>
    </w:p>
    <w:p w14:paraId="7795098B" w14:textId="77777777" w:rsidR="00011ADD" w:rsidRPr="00007BEB" w:rsidRDefault="00011ADD" w:rsidP="00011ADD">
      <w:pPr>
        <w:pStyle w:val="direction"/>
        <w:rPr>
          <w:color w:val="000000"/>
        </w:rPr>
      </w:pPr>
      <w:r w:rsidRPr="00007BEB">
        <w:rPr>
          <w:color w:val="000000"/>
        </w:rPr>
        <w:t>substitute</w:t>
      </w:r>
    </w:p>
    <w:p w14:paraId="2B9C0060" w14:textId="77777777" w:rsidR="00011ADD" w:rsidRPr="00007BEB" w:rsidRDefault="00011ADD" w:rsidP="00266046">
      <w:pPr>
        <w:pStyle w:val="IMain"/>
        <w:keepNext/>
        <w:rPr>
          <w:color w:val="000000"/>
        </w:rPr>
      </w:pPr>
      <w:r w:rsidRPr="00007BEB">
        <w:rPr>
          <w:color w:val="000000"/>
        </w:rPr>
        <w:tab/>
        <w:t>(2)</w:t>
      </w:r>
      <w:r w:rsidRPr="00007BEB">
        <w:rPr>
          <w:color w:val="000000"/>
        </w:rPr>
        <w:tab/>
        <w:t>In this section:</w:t>
      </w:r>
    </w:p>
    <w:p w14:paraId="1AC7257D" w14:textId="77777777" w:rsidR="00011ADD" w:rsidRPr="00007BEB" w:rsidRDefault="00011ADD" w:rsidP="00266046">
      <w:pPr>
        <w:pStyle w:val="aDef"/>
        <w:keepNext/>
        <w:rPr>
          <w:color w:val="000000"/>
        </w:rPr>
      </w:pPr>
      <w:r w:rsidRPr="00007BEB">
        <w:rPr>
          <w:rStyle w:val="charBoldItals"/>
        </w:rPr>
        <w:t>stated time</w:t>
      </w:r>
      <w:r w:rsidRPr="00007BEB">
        <w:rPr>
          <w:color w:val="000000"/>
        </w:rPr>
        <w:t xml:space="preserve"> means—</w:t>
      </w:r>
    </w:p>
    <w:p w14:paraId="64F5F23E" w14:textId="311F35BF" w:rsidR="00011ADD" w:rsidRPr="00007BEB" w:rsidRDefault="00011ADD" w:rsidP="00011ADD">
      <w:pPr>
        <w:pStyle w:val="Idefpara"/>
        <w:rPr>
          <w:color w:val="000000"/>
        </w:rPr>
      </w:pPr>
      <w:r w:rsidRPr="00007BEB">
        <w:rPr>
          <w:color w:val="000000"/>
        </w:rPr>
        <w:tab/>
        <w:t>(a)</w:t>
      </w:r>
      <w:r w:rsidRPr="00007BEB">
        <w:rPr>
          <w:color w:val="000000"/>
        </w:rPr>
        <w:tab/>
        <w:t>if separate first WPI reports are provided for the injured person’s physical injuries and psychological injuries and the insurer requests the IME provider arrange a review of only 1</w:t>
      </w:r>
      <w:r w:rsidR="000375B1" w:rsidRPr="00007BEB">
        <w:rPr>
          <w:color w:val="000000"/>
        </w:rPr>
        <w:t> </w:t>
      </w:r>
      <w:r w:rsidRPr="00007BEB">
        <w:rPr>
          <w:color w:val="000000"/>
        </w:rPr>
        <w:t>report under section</w:t>
      </w:r>
      <w:r w:rsidR="007178CA" w:rsidRPr="00007BEB">
        <w:rPr>
          <w:color w:val="000000"/>
        </w:rPr>
        <w:t xml:space="preserve"> </w:t>
      </w:r>
      <w:r w:rsidRPr="00007BEB">
        <w:rPr>
          <w:color w:val="000000"/>
        </w:rPr>
        <w:t>159—14</w:t>
      </w:r>
      <w:r w:rsidR="007178CA" w:rsidRPr="00007BEB">
        <w:rPr>
          <w:color w:val="000000"/>
        </w:rPr>
        <w:t xml:space="preserve"> </w:t>
      </w:r>
      <w:r w:rsidRPr="00007BEB">
        <w:rPr>
          <w:color w:val="000000"/>
        </w:rPr>
        <w:t>days after receiving the IME provider’s notice of affirmation or increase; or</w:t>
      </w:r>
    </w:p>
    <w:p w14:paraId="4A5B1974" w14:textId="3B39672A" w:rsidR="00011ADD" w:rsidRPr="00007BEB" w:rsidRDefault="00011ADD" w:rsidP="00011ADD">
      <w:pPr>
        <w:pStyle w:val="Idefpara"/>
        <w:rPr>
          <w:color w:val="000000"/>
        </w:rPr>
      </w:pPr>
      <w:r w:rsidRPr="00007BEB">
        <w:rPr>
          <w:color w:val="000000"/>
        </w:rPr>
        <w:tab/>
        <w:t>(b)</w:t>
      </w:r>
      <w:r w:rsidRPr="00007BEB">
        <w:rPr>
          <w:color w:val="000000"/>
        </w:rPr>
        <w:tab/>
        <w:t>if separate first WPI reports are provided for the injured person’s physical injuries and psychological injuries and the insurer requests the IME provider arrange a review of both reports under section</w:t>
      </w:r>
      <w:r w:rsidR="007178CA" w:rsidRPr="00007BEB">
        <w:rPr>
          <w:color w:val="000000"/>
        </w:rPr>
        <w:t xml:space="preserve"> </w:t>
      </w:r>
      <w:r w:rsidRPr="00007BEB">
        <w:rPr>
          <w:color w:val="000000"/>
        </w:rPr>
        <w:t>159—14</w:t>
      </w:r>
      <w:r w:rsidR="007178CA" w:rsidRPr="00007BEB">
        <w:rPr>
          <w:color w:val="000000"/>
        </w:rPr>
        <w:t xml:space="preserve"> </w:t>
      </w:r>
      <w:r w:rsidRPr="00007BEB">
        <w:rPr>
          <w:color w:val="000000"/>
        </w:rPr>
        <w:t>days after receiving the IME provider’s notice of affirmation or increase for both reports; or</w:t>
      </w:r>
    </w:p>
    <w:p w14:paraId="23EC4452" w14:textId="48A369FD" w:rsidR="00011ADD" w:rsidRPr="00007BEB" w:rsidRDefault="00011ADD" w:rsidP="00011ADD">
      <w:pPr>
        <w:pStyle w:val="Idefpara"/>
        <w:rPr>
          <w:color w:val="000000"/>
          <w:shd w:val="clear" w:color="auto" w:fill="FFFFFF"/>
        </w:rPr>
      </w:pPr>
      <w:r w:rsidRPr="00007BEB">
        <w:rPr>
          <w:color w:val="000000"/>
          <w:shd w:val="clear" w:color="auto" w:fill="FFFFFF"/>
        </w:rPr>
        <w:tab/>
        <w:t>(c)</w:t>
      </w:r>
      <w:r w:rsidRPr="00007BEB">
        <w:rPr>
          <w:color w:val="000000"/>
          <w:shd w:val="clear" w:color="auto" w:fill="FFFFFF"/>
        </w:rPr>
        <w:tab/>
        <w:t>if only 1 first WPI report is provided and the insurer requests the IME provider arrange a review under section</w:t>
      </w:r>
      <w:r w:rsidR="007178CA" w:rsidRPr="00007BEB">
        <w:rPr>
          <w:color w:val="000000"/>
          <w:shd w:val="clear" w:color="auto" w:fill="FFFFFF"/>
        </w:rPr>
        <w:t xml:space="preserve"> </w:t>
      </w:r>
      <w:r w:rsidRPr="00007BEB">
        <w:rPr>
          <w:color w:val="000000"/>
          <w:shd w:val="clear" w:color="auto" w:fill="FFFFFF"/>
        </w:rPr>
        <w:t>159—14 days after receiving the IME</w:t>
      </w:r>
      <w:r w:rsidR="007178CA" w:rsidRPr="00007BEB">
        <w:rPr>
          <w:color w:val="000000"/>
          <w:shd w:val="clear" w:color="auto" w:fill="FFFFFF"/>
        </w:rPr>
        <w:t xml:space="preserve"> </w:t>
      </w:r>
      <w:r w:rsidRPr="00007BEB">
        <w:rPr>
          <w:color w:val="000000"/>
          <w:shd w:val="clear" w:color="auto" w:fill="FFFFFF"/>
        </w:rPr>
        <w:t>provider’s notice of affirmation or increase; or</w:t>
      </w:r>
    </w:p>
    <w:p w14:paraId="3A05B4B6" w14:textId="3013AA27" w:rsidR="00011ADD" w:rsidRPr="00007BEB" w:rsidRDefault="00011ADD" w:rsidP="00011ADD">
      <w:pPr>
        <w:pStyle w:val="Idefpara"/>
        <w:rPr>
          <w:color w:val="000000"/>
        </w:rPr>
      </w:pPr>
      <w:r w:rsidRPr="00007BEB">
        <w:rPr>
          <w:color w:val="000000"/>
        </w:rPr>
        <w:lastRenderedPageBreak/>
        <w:tab/>
        <w:t>(d)</w:t>
      </w:r>
      <w:r w:rsidRPr="00007BEB">
        <w:rPr>
          <w:color w:val="000000"/>
        </w:rPr>
        <w:tab/>
        <w:t>if separate first WPI reports are provided for the injured person’s physical injuries and psychological injuries and the insurer did not request the IME provider arrange a review of either report under section</w:t>
      </w:r>
      <w:r w:rsidR="007178CA" w:rsidRPr="00007BEB">
        <w:rPr>
          <w:color w:val="000000"/>
        </w:rPr>
        <w:t xml:space="preserve"> </w:t>
      </w:r>
      <w:r w:rsidRPr="00007BEB">
        <w:rPr>
          <w:color w:val="000000"/>
        </w:rPr>
        <w:t>159—28</w:t>
      </w:r>
      <w:r w:rsidR="007178CA" w:rsidRPr="00007BEB">
        <w:rPr>
          <w:color w:val="000000"/>
        </w:rPr>
        <w:t xml:space="preserve"> </w:t>
      </w:r>
      <w:r w:rsidRPr="00007BEB">
        <w:rPr>
          <w:color w:val="000000"/>
        </w:rPr>
        <w:t>days after receiving the later of the second WPI reports; or</w:t>
      </w:r>
    </w:p>
    <w:p w14:paraId="07F2896E" w14:textId="43DE615C" w:rsidR="00011ADD" w:rsidRPr="00007BEB" w:rsidRDefault="00011ADD" w:rsidP="00011ADD">
      <w:pPr>
        <w:pStyle w:val="Idefpara"/>
        <w:rPr>
          <w:color w:val="000000"/>
        </w:rPr>
      </w:pPr>
      <w:r w:rsidRPr="00007BEB">
        <w:rPr>
          <w:color w:val="000000"/>
          <w:shd w:val="clear" w:color="auto" w:fill="FFFFFF"/>
        </w:rPr>
        <w:tab/>
        <w:t>(e)</w:t>
      </w:r>
      <w:r w:rsidRPr="00007BEB">
        <w:rPr>
          <w:color w:val="000000"/>
          <w:shd w:val="clear" w:color="auto" w:fill="FFFFFF"/>
        </w:rPr>
        <w:tab/>
        <w:t>if only 1 first WPI report is provided and the insurer did not request the IME provider arrange a review under section</w:t>
      </w:r>
      <w:r w:rsidR="007178CA" w:rsidRPr="00007BEB">
        <w:rPr>
          <w:color w:val="000000"/>
          <w:shd w:val="clear" w:color="auto" w:fill="FFFFFF"/>
        </w:rPr>
        <w:t xml:space="preserve"> </w:t>
      </w:r>
      <w:r w:rsidRPr="00007BEB">
        <w:rPr>
          <w:color w:val="000000"/>
          <w:shd w:val="clear" w:color="auto" w:fill="FFFFFF"/>
        </w:rPr>
        <w:t>159</w:t>
      </w:r>
      <w:r w:rsidRPr="00007BEB">
        <w:rPr>
          <w:color w:val="000000"/>
        </w:rPr>
        <w:t>—28</w:t>
      </w:r>
      <w:r w:rsidR="000375B1" w:rsidRPr="00007BEB">
        <w:rPr>
          <w:color w:val="000000"/>
        </w:rPr>
        <w:t> </w:t>
      </w:r>
      <w:r w:rsidRPr="00007BEB">
        <w:rPr>
          <w:color w:val="000000"/>
        </w:rPr>
        <w:t>days after receiving the second WPI report.</w:t>
      </w:r>
    </w:p>
    <w:p w14:paraId="7E8EF63B" w14:textId="0CE40C31" w:rsidR="00011ADD" w:rsidRPr="00007BEB" w:rsidRDefault="00E404A6" w:rsidP="00E404A6">
      <w:pPr>
        <w:pStyle w:val="AH5Sec"/>
        <w:shd w:val="pct25" w:color="auto" w:fill="auto"/>
        <w:rPr>
          <w:color w:val="000000"/>
        </w:rPr>
      </w:pPr>
      <w:bookmarkStart w:id="45" w:name="_Toc139284965"/>
      <w:r w:rsidRPr="00E404A6">
        <w:rPr>
          <w:rStyle w:val="CharSectNo"/>
        </w:rPr>
        <w:t>44</w:t>
      </w:r>
      <w:r w:rsidRPr="00007BEB">
        <w:rPr>
          <w:color w:val="000000"/>
        </w:rPr>
        <w:tab/>
      </w:r>
      <w:r w:rsidR="00011ADD" w:rsidRPr="00007BEB">
        <w:rPr>
          <w:color w:val="000000"/>
        </w:rPr>
        <w:t>Final offer WPI 5% to 9%</w:t>
      </w:r>
      <w:r w:rsidR="00011ADD" w:rsidRPr="00007BEB">
        <w:rPr>
          <w:color w:val="000000"/>
        </w:rPr>
        <w:br/>
        <w:t>New section 162 (1) (b) (iii)</w:t>
      </w:r>
      <w:bookmarkEnd w:id="45"/>
    </w:p>
    <w:p w14:paraId="4D893B41" w14:textId="77777777" w:rsidR="00011ADD" w:rsidRPr="00007BEB" w:rsidRDefault="00011ADD" w:rsidP="00011ADD">
      <w:pPr>
        <w:pStyle w:val="direction"/>
        <w:rPr>
          <w:color w:val="000000"/>
        </w:rPr>
      </w:pPr>
      <w:r w:rsidRPr="00007BEB">
        <w:rPr>
          <w:color w:val="000000"/>
        </w:rPr>
        <w:t>insert</w:t>
      </w:r>
    </w:p>
    <w:p w14:paraId="24B31657" w14:textId="77777777" w:rsidR="00011ADD" w:rsidRPr="00007BEB" w:rsidRDefault="00011ADD" w:rsidP="00011ADD">
      <w:pPr>
        <w:pStyle w:val="Isubpara"/>
        <w:rPr>
          <w:color w:val="000000"/>
        </w:rPr>
      </w:pPr>
      <w:r w:rsidRPr="00007BEB">
        <w:rPr>
          <w:color w:val="000000"/>
        </w:rPr>
        <w:tab/>
        <w:t>(iii)</w:t>
      </w:r>
      <w:r w:rsidRPr="00007BEB">
        <w:rPr>
          <w:color w:val="000000"/>
        </w:rPr>
        <w:tab/>
        <w:t xml:space="preserve">if </w:t>
      </w:r>
      <w:r w:rsidRPr="00007BEB">
        <w:rPr>
          <w:color w:val="000000"/>
          <w:shd w:val="clear" w:color="auto" w:fill="FFFFFF"/>
        </w:rPr>
        <w:t>separate WPI reports assess an injured person’s physical injuries and psychological injuries</w:t>
      </w:r>
      <w:r w:rsidRPr="00007BEB">
        <w:rPr>
          <w:color w:val="000000"/>
        </w:rPr>
        <w:t>—how the final offer WPI was determined; and</w:t>
      </w:r>
    </w:p>
    <w:p w14:paraId="056CC666" w14:textId="3179133E" w:rsidR="00011ADD" w:rsidRPr="00007BEB" w:rsidRDefault="00E404A6" w:rsidP="00E404A6">
      <w:pPr>
        <w:pStyle w:val="AH5Sec"/>
        <w:shd w:val="pct25" w:color="auto" w:fill="auto"/>
        <w:rPr>
          <w:rStyle w:val="charItals"/>
        </w:rPr>
      </w:pPr>
      <w:bookmarkStart w:id="46" w:name="_Toc139284966"/>
      <w:r w:rsidRPr="00E404A6">
        <w:rPr>
          <w:rStyle w:val="CharSectNo"/>
        </w:rPr>
        <w:t>45</w:t>
      </w:r>
      <w:r w:rsidRPr="00007BEB">
        <w:rPr>
          <w:rStyle w:val="charItals"/>
          <w:i w:val="0"/>
        </w:rPr>
        <w:tab/>
      </w:r>
      <w:r w:rsidR="00011ADD" w:rsidRPr="00007BEB">
        <w:rPr>
          <w:color w:val="000000"/>
        </w:rPr>
        <w:t xml:space="preserve">Section 162 (5), definition of </w:t>
      </w:r>
      <w:r w:rsidR="00011ADD" w:rsidRPr="00007BEB">
        <w:rPr>
          <w:rStyle w:val="charItals"/>
        </w:rPr>
        <w:t>stated time</w:t>
      </w:r>
      <w:bookmarkEnd w:id="46"/>
    </w:p>
    <w:p w14:paraId="3903F2C6" w14:textId="77777777" w:rsidR="00011ADD" w:rsidRPr="00007BEB" w:rsidRDefault="00011ADD" w:rsidP="00011ADD">
      <w:pPr>
        <w:pStyle w:val="direction"/>
        <w:rPr>
          <w:color w:val="000000"/>
        </w:rPr>
      </w:pPr>
      <w:r w:rsidRPr="00007BEB">
        <w:rPr>
          <w:color w:val="000000"/>
        </w:rPr>
        <w:t>substitute</w:t>
      </w:r>
    </w:p>
    <w:p w14:paraId="678566DA" w14:textId="77777777" w:rsidR="00011ADD" w:rsidRPr="00007BEB" w:rsidRDefault="00011ADD" w:rsidP="00E404A6">
      <w:pPr>
        <w:pStyle w:val="aDef"/>
        <w:rPr>
          <w:color w:val="000000"/>
        </w:rPr>
      </w:pPr>
      <w:r w:rsidRPr="00007BEB">
        <w:rPr>
          <w:rStyle w:val="charBoldItals"/>
        </w:rPr>
        <w:t>stated time</w:t>
      </w:r>
      <w:r w:rsidRPr="00007BEB">
        <w:rPr>
          <w:color w:val="000000"/>
        </w:rPr>
        <w:t xml:space="preserve"> means—</w:t>
      </w:r>
    </w:p>
    <w:p w14:paraId="03C799A2" w14:textId="3E7518C7" w:rsidR="00011ADD" w:rsidRPr="00007BEB" w:rsidRDefault="00011ADD" w:rsidP="00011ADD">
      <w:pPr>
        <w:pStyle w:val="Idefpara"/>
        <w:rPr>
          <w:color w:val="000000"/>
        </w:rPr>
      </w:pPr>
      <w:r w:rsidRPr="00007BEB">
        <w:rPr>
          <w:color w:val="000000"/>
        </w:rPr>
        <w:tab/>
        <w:t>(a)</w:t>
      </w:r>
      <w:r w:rsidRPr="00007BEB">
        <w:rPr>
          <w:color w:val="000000"/>
        </w:rPr>
        <w:tab/>
        <w:t>if separate first WPI reports are provided for the injured person’s physical injuries and psychological injuries and the insurer requests the IME provider arrange a review of only 1</w:t>
      </w:r>
      <w:r w:rsidR="000375B1" w:rsidRPr="00007BEB">
        <w:rPr>
          <w:color w:val="000000"/>
        </w:rPr>
        <w:t> </w:t>
      </w:r>
      <w:r w:rsidRPr="00007BEB">
        <w:rPr>
          <w:color w:val="000000"/>
        </w:rPr>
        <w:t>report under section 159—14</w:t>
      </w:r>
      <w:r w:rsidR="007178CA" w:rsidRPr="00007BEB">
        <w:rPr>
          <w:color w:val="000000"/>
        </w:rPr>
        <w:t xml:space="preserve"> </w:t>
      </w:r>
      <w:r w:rsidRPr="00007BEB">
        <w:rPr>
          <w:color w:val="000000"/>
        </w:rPr>
        <w:t>days after receiving the IME provider’s notice of affirmation or increase; or</w:t>
      </w:r>
    </w:p>
    <w:p w14:paraId="1B5D8690" w14:textId="79131A3F" w:rsidR="00011ADD" w:rsidRPr="00007BEB" w:rsidRDefault="00011ADD" w:rsidP="00011ADD">
      <w:pPr>
        <w:pStyle w:val="Idefpara"/>
        <w:rPr>
          <w:color w:val="000000"/>
        </w:rPr>
      </w:pPr>
      <w:r w:rsidRPr="00007BEB">
        <w:rPr>
          <w:color w:val="000000"/>
        </w:rPr>
        <w:tab/>
        <w:t>(b)</w:t>
      </w:r>
      <w:r w:rsidRPr="00007BEB">
        <w:rPr>
          <w:color w:val="000000"/>
        </w:rPr>
        <w:tab/>
        <w:t>if separate first WPI reports are provided for the injured person’s physical injuries and psychological injuries and the insurer requests the IME provider arrange a review of both reports under section 159—14</w:t>
      </w:r>
      <w:r w:rsidR="007178CA" w:rsidRPr="00007BEB">
        <w:rPr>
          <w:color w:val="000000"/>
        </w:rPr>
        <w:t xml:space="preserve"> </w:t>
      </w:r>
      <w:r w:rsidRPr="00007BEB">
        <w:rPr>
          <w:color w:val="000000"/>
        </w:rPr>
        <w:t>days after receiving the IME provider’s notice of affirmation or increase for both reports; or</w:t>
      </w:r>
    </w:p>
    <w:p w14:paraId="6E000A51" w14:textId="6B9C1D66" w:rsidR="00011ADD" w:rsidRPr="00007BEB" w:rsidRDefault="00011ADD" w:rsidP="00694DB3">
      <w:pPr>
        <w:pStyle w:val="Idefpara"/>
        <w:keepLines/>
        <w:ind w:left="1599" w:hanging="1599"/>
        <w:rPr>
          <w:color w:val="000000"/>
          <w:shd w:val="clear" w:color="auto" w:fill="FFFFFF"/>
        </w:rPr>
      </w:pPr>
      <w:r w:rsidRPr="00007BEB">
        <w:rPr>
          <w:color w:val="000000"/>
          <w:shd w:val="clear" w:color="auto" w:fill="FFFFFF"/>
        </w:rPr>
        <w:lastRenderedPageBreak/>
        <w:tab/>
        <w:t>(c)</w:t>
      </w:r>
      <w:r w:rsidRPr="00007BEB">
        <w:rPr>
          <w:color w:val="000000"/>
          <w:shd w:val="clear" w:color="auto" w:fill="FFFFFF"/>
        </w:rPr>
        <w:tab/>
        <w:t>if only 1 first WPI report is provided and the insurer requests the IME provider arrange a review under section</w:t>
      </w:r>
      <w:r w:rsidR="007178CA" w:rsidRPr="00007BEB">
        <w:rPr>
          <w:color w:val="000000"/>
          <w:shd w:val="clear" w:color="auto" w:fill="FFFFFF"/>
        </w:rPr>
        <w:t xml:space="preserve"> </w:t>
      </w:r>
      <w:r w:rsidRPr="00007BEB">
        <w:rPr>
          <w:color w:val="000000"/>
          <w:shd w:val="clear" w:color="auto" w:fill="FFFFFF"/>
        </w:rPr>
        <w:t>159—14 days after receiving the IME</w:t>
      </w:r>
      <w:r w:rsidR="007178CA" w:rsidRPr="00007BEB">
        <w:rPr>
          <w:color w:val="000000"/>
          <w:shd w:val="clear" w:color="auto" w:fill="FFFFFF"/>
        </w:rPr>
        <w:t xml:space="preserve"> </w:t>
      </w:r>
      <w:r w:rsidRPr="00007BEB">
        <w:rPr>
          <w:color w:val="000000"/>
          <w:shd w:val="clear" w:color="auto" w:fill="FFFFFF"/>
        </w:rPr>
        <w:t>provider’s notice of affirmation or increase; or</w:t>
      </w:r>
    </w:p>
    <w:p w14:paraId="1298B49F" w14:textId="76D39E7E" w:rsidR="00011ADD" w:rsidRPr="00007BEB" w:rsidRDefault="00011ADD" w:rsidP="00011ADD">
      <w:pPr>
        <w:pStyle w:val="Idefpara"/>
        <w:rPr>
          <w:color w:val="000000"/>
        </w:rPr>
      </w:pPr>
      <w:r w:rsidRPr="00007BEB">
        <w:rPr>
          <w:color w:val="000000"/>
        </w:rPr>
        <w:tab/>
        <w:t>(d)</w:t>
      </w:r>
      <w:r w:rsidRPr="00007BEB">
        <w:rPr>
          <w:color w:val="000000"/>
        </w:rPr>
        <w:tab/>
        <w:t>if separate first WPI reports are provided for the injured person’s physical injuries and psychological injuries and the insurer did not request the IME provider arrange a review of either report under section</w:t>
      </w:r>
      <w:r w:rsidR="007178CA" w:rsidRPr="00007BEB">
        <w:rPr>
          <w:color w:val="000000"/>
        </w:rPr>
        <w:t xml:space="preserve"> </w:t>
      </w:r>
      <w:r w:rsidRPr="00007BEB">
        <w:rPr>
          <w:color w:val="000000"/>
        </w:rPr>
        <w:t>159—28</w:t>
      </w:r>
      <w:r w:rsidR="007178CA" w:rsidRPr="00007BEB">
        <w:rPr>
          <w:color w:val="000000"/>
        </w:rPr>
        <w:t xml:space="preserve"> </w:t>
      </w:r>
      <w:r w:rsidRPr="00007BEB">
        <w:rPr>
          <w:color w:val="000000"/>
        </w:rPr>
        <w:t>days after receiving the later of the second WPI reports; or</w:t>
      </w:r>
    </w:p>
    <w:p w14:paraId="07560085" w14:textId="357FC9FB" w:rsidR="00011ADD" w:rsidRPr="00007BEB" w:rsidRDefault="00011ADD" w:rsidP="00011ADD">
      <w:pPr>
        <w:pStyle w:val="Idefpara"/>
        <w:rPr>
          <w:color w:val="000000"/>
        </w:rPr>
      </w:pPr>
      <w:r w:rsidRPr="00007BEB">
        <w:rPr>
          <w:color w:val="000000"/>
          <w:shd w:val="clear" w:color="auto" w:fill="FFFFFF"/>
        </w:rPr>
        <w:tab/>
        <w:t>(e)</w:t>
      </w:r>
      <w:r w:rsidRPr="00007BEB">
        <w:rPr>
          <w:color w:val="000000"/>
          <w:shd w:val="clear" w:color="auto" w:fill="FFFFFF"/>
        </w:rPr>
        <w:tab/>
        <w:t>if only 1 first WPI report is provided and the insurer did not request the IME provider arrange a review under section</w:t>
      </w:r>
      <w:r w:rsidR="007178CA" w:rsidRPr="00007BEB">
        <w:rPr>
          <w:color w:val="000000"/>
          <w:shd w:val="clear" w:color="auto" w:fill="FFFFFF"/>
        </w:rPr>
        <w:t xml:space="preserve"> </w:t>
      </w:r>
      <w:r w:rsidRPr="00007BEB">
        <w:rPr>
          <w:color w:val="000000"/>
          <w:shd w:val="clear" w:color="auto" w:fill="FFFFFF"/>
        </w:rPr>
        <w:t>159</w:t>
      </w:r>
      <w:r w:rsidRPr="00007BEB">
        <w:rPr>
          <w:color w:val="000000"/>
        </w:rPr>
        <w:t>—28</w:t>
      </w:r>
      <w:r w:rsidR="000375B1" w:rsidRPr="00007BEB">
        <w:rPr>
          <w:color w:val="000000"/>
        </w:rPr>
        <w:t> </w:t>
      </w:r>
      <w:r w:rsidRPr="00007BEB">
        <w:rPr>
          <w:color w:val="000000"/>
        </w:rPr>
        <w:t>days after receiving the second WPI report.</w:t>
      </w:r>
    </w:p>
    <w:p w14:paraId="095EB01B" w14:textId="3750CA99" w:rsidR="00011ADD" w:rsidRPr="00007BEB" w:rsidRDefault="00E404A6" w:rsidP="00E404A6">
      <w:pPr>
        <w:pStyle w:val="AH5Sec"/>
        <w:shd w:val="pct25" w:color="auto" w:fill="auto"/>
        <w:rPr>
          <w:color w:val="000000"/>
        </w:rPr>
      </w:pPr>
      <w:bookmarkStart w:id="47" w:name="_Toc139284967"/>
      <w:r w:rsidRPr="00E404A6">
        <w:rPr>
          <w:rStyle w:val="CharSectNo"/>
        </w:rPr>
        <w:t>46</w:t>
      </w:r>
      <w:r w:rsidRPr="00007BEB">
        <w:rPr>
          <w:color w:val="000000"/>
        </w:rPr>
        <w:tab/>
      </w:r>
      <w:r w:rsidR="00011ADD" w:rsidRPr="00007BEB">
        <w:rPr>
          <w:color w:val="000000"/>
        </w:rPr>
        <w:t>Final offer WPI 10% or more—injured person not entitled to make motor accident claim</w:t>
      </w:r>
      <w:r w:rsidR="00011ADD" w:rsidRPr="00007BEB">
        <w:rPr>
          <w:color w:val="000000"/>
        </w:rPr>
        <w:br/>
        <w:t>New section 163 (2) (b) (iii)</w:t>
      </w:r>
      <w:bookmarkEnd w:id="47"/>
    </w:p>
    <w:p w14:paraId="1096C1B8" w14:textId="77777777" w:rsidR="00011ADD" w:rsidRPr="00007BEB" w:rsidRDefault="00011ADD" w:rsidP="00011ADD">
      <w:pPr>
        <w:pStyle w:val="direction"/>
        <w:rPr>
          <w:color w:val="000000"/>
        </w:rPr>
      </w:pPr>
      <w:r w:rsidRPr="00007BEB">
        <w:rPr>
          <w:color w:val="000000"/>
        </w:rPr>
        <w:t>insert</w:t>
      </w:r>
    </w:p>
    <w:p w14:paraId="02927562" w14:textId="77777777" w:rsidR="00011ADD" w:rsidRPr="00007BEB" w:rsidRDefault="00011ADD" w:rsidP="00011ADD">
      <w:pPr>
        <w:pStyle w:val="Isubpara"/>
        <w:rPr>
          <w:color w:val="000000"/>
        </w:rPr>
      </w:pPr>
      <w:r w:rsidRPr="00007BEB">
        <w:rPr>
          <w:color w:val="000000"/>
        </w:rPr>
        <w:tab/>
        <w:t>(iii)</w:t>
      </w:r>
      <w:r w:rsidRPr="00007BEB">
        <w:rPr>
          <w:color w:val="000000"/>
        </w:rPr>
        <w:tab/>
        <w:t xml:space="preserve">if </w:t>
      </w:r>
      <w:r w:rsidRPr="00007BEB">
        <w:rPr>
          <w:color w:val="000000"/>
          <w:shd w:val="clear" w:color="auto" w:fill="FFFFFF"/>
        </w:rPr>
        <w:t>separate WPI reports assess an injured person’s physical injuries and psychological injuries</w:t>
      </w:r>
      <w:r w:rsidRPr="00007BEB">
        <w:rPr>
          <w:color w:val="000000"/>
        </w:rPr>
        <w:t>—how the final offer WPI was determined; and</w:t>
      </w:r>
    </w:p>
    <w:p w14:paraId="47ADD34B" w14:textId="04BBE51A" w:rsidR="00011ADD" w:rsidRPr="00007BEB" w:rsidRDefault="00E404A6" w:rsidP="00E404A6">
      <w:pPr>
        <w:pStyle w:val="AH5Sec"/>
        <w:shd w:val="pct25" w:color="auto" w:fill="auto"/>
        <w:rPr>
          <w:rStyle w:val="charItals"/>
        </w:rPr>
      </w:pPr>
      <w:bookmarkStart w:id="48" w:name="_Toc139284968"/>
      <w:r w:rsidRPr="00E404A6">
        <w:rPr>
          <w:rStyle w:val="CharSectNo"/>
        </w:rPr>
        <w:t>47</w:t>
      </w:r>
      <w:r w:rsidRPr="00007BEB">
        <w:rPr>
          <w:rStyle w:val="charItals"/>
          <w:i w:val="0"/>
        </w:rPr>
        <w:tab/>
      </w:r>
      <w:r w:rsidR="00011ADD" w:rsidRPr="00007BEB">
        <w:rPr>
          <w:color w:val="000000"/>
        </w:rPr>
        <w:t xml:space="preserve">Section 163 (6), definition of </w:t>
      </w:r>
      <w:r w:rsidR="00011ADD" w:rsidRPr="00007BEB">
        <w:rPr>
          <w:rStyle w:val="charItals"/>
        </w:rPr>
        <w:t>stated time</w:t>
      </w:r>
      <w:bookmarkEnd w:id="48"/>
    </w:p>
    <w:p w14:paraId="728FC1E8" w14:textId="77777777" w:rsidR="00011ADD" w:rsidRPr="00007BEB" w:rsidRDefault="00011ADD" w:rsidP="00011ADD">
      <w:pPr>
        <w:pStyle w:val="direction"/>
        <w:rPr>
          <w:color w:val="000000"/>
        </w:rPr>
      </w:pPr>
      <w:r w:rsidRPr="00007BEB">
        <w:rPr>
          <w:color w:val="000000"/>
        </w:rPr>
        <w:t>substitute</w:t>
      </w:r>
    </w:p>
    <w:p w14:paraId="100ED413" w14:textId="77777777" w:rsidR="00011ADD" w:rsidRPr="00007BEB" w:rsidRDefault="00011ADD" w:rsidP="00E404A6">
      <w:pPr>
        <w:pStyle w:val="aDef"/>
        <w:rPr>
          <w:color w:val="000000"/>
        </w:rPr>
      </w:pPr>
      <w:r w:rsidRPr="00007BEB">
        <w:rPr>
          <w:rStyle w:val="charBoldItals"/>
        </w:rPr>
        <w:t>stated time</w:t>
      </w:r>
      <w:r w:rsidRPr="00007BEB">
        <w:rPr>
          <w:color w:val="000000"/>
        </w:rPr>
        <w:t xml:space="preserve"> means—</w:t>
      </w:r>
    </w:p>
    <w:p w14:paraId="23EA9ADF" w14:textId="53562719" w:rsidR="00011ADD" w:rsidRPr="00007BEB" w:rsidRDefault="000375B1" w:rsidP="000375B1">
      <w:pPr>
        <w:pStyle w:val="Idefpara"/>
      </w:pPr>
      <w:r w:rsidRPr="00007BEB">
        <w:tab/>
      </w:r>
      <w:r w:rsidR="00011ADD" w:rsidRPr="00007BEB">
        <w:t>(a)</w:t>
      </w:r>
      <w:r w:rsidR="00011ADD" w:rsidRPr="00007BEB">
        <w:tab/>
        <w:t>if separate first WPI reports are provided for the injured person’s physical injuries and psychological injuries and the insurer requests the IME provider arrange a review of only 1</w:t>
      </w:r>
      <w:r w:rsidR="008001C6" w:rsidRPr="00007BEB">
        <w:t> </w:t>
      </w:r>
      <w:r w:rsidR="00011ADD" w:rsidRPr="00007BEB">
        <w:t>report under section</w:t>
      </w:r>
      <w:r w:rsidR="007178CA" w:rsidRPr="00007BEB">
        <w:t xml:space="preserve"> </w:t>
      </w:r>
      <w:r w:rsidR="00011ADD" w:rsidRPr="00007BEB">
        <w:t>159—14</w:t>
      </w:r>
      <w:r w:rsidR="007178CA" w:rsidRPr="00007BEB">
        <w:t xml:space="preserve"> </w:t>
      </w:r>
      <w:r w:rsidR="00011ADD" w:rsidRPr="00007BEB">
        <w:t>days after receiving the IME provider’s notice of affirmation or increase; or</w:t>
      </w:r>
    </w:p>
    <w:p w14:paraId="7A4418CD" w14:textId="6AB4861A" w:rsidR="00011ADD" w:rsidRPr="00007BEB" w:rsidRDefault="00011ADD" w:rsidP="00694DB3">
      <w:pPr>
        <w:pStyle w:val="Idefpara"/>
        <w:keepLines/>
        <w:ind w:left="1599" w:hanging="1599"/>
        <w:rPr>
          <w:color w:val="000000"/>
        </w:rPr>
      </w:pPr>
      <w:r w:rsidRPr="00007BEB">
        <w:rPr>
          <w:color w:val="000000"/>
        </w:rPr>
        <w:lastRenderedPageBreak/>
        <w:tab/>
        <w:t>(b)</w:t>
      </w:r>
      <w:r w:rsidRPr="00007BEB">
        <w:rPr>
          <w:color w:val="000000"/>
        </w:rPr>
        <w:tab/>
        <w:t>if separate first WPI reports are provided for the injured person’s physical injuries and psychological injuries and the insurer requests the IME provider arrange a review of both reports under section</w:t>
      </w:r>
      <w:r w:rsidR="007178CA" w:rsidRPr="00007BEB">
        <w:rPr>
          <w:color w:val="000000"/>
        </w:rPr>
        <w:t xml:space="preserve"> </w:t>
      </w:r>
      <w:r w:rsidRPr="00007BEB">
        <w:rPr>
          <w:color w:val="000000"/>
        </w:rPr>
        <w:t>159—14</w:t>
      </w:r>
      <w:r w:rsidR="007178CA" w:rsidRPr="00007BEB">
        <w:rPr>
          <w:color w:val="000000"/>
        </w:rPr>
        <w:t xml:space="preserve"> </w:t>
      </w:r>
      <w:r w:rsidRPr="00007BEB">
        <w:rPr>
          <w:color w:val="000000"/>
        </w:rPr>
        <w:t>days after receiving the IME provider’s notice of affirmation or increase for both reports; or</w:t>
      </w:r>
    </w:p>
    <w:p w14:paraId="21786EBB" w14:textId="3181EC2F" w:rsidR="00011ADD" w:rsidRPr="00007BEB" w:rsidRDefault="00011ADD" w:rsidP="000375B1">
      <w:pPr>
        <w:pStyle w:val="Idefpara"/>
        <w:rPr>
          <w:color w:val="000000"/>
          <w:shd w:val="clear" w:color="auto" w:fill="FFFFFF"/>
        </w:rPr>
      </w:pPr>
      <w:r w:rsidRPr="00007BEB">
        <w:rPr>
          <w:color w:val="000000"/>
          <w:shd w:val="clear" w:color="auto" w:fill="FFFFFF"/>
        </w:rPr>
        <w:tab/>
        <w:t>(c)</w:t>
      </w:r>
      <w:r w:rsidRPr="00007BEB">
        <w:rPr>
          <w:color w:val="000000"/>
          <w:shd w:val="clear" w:color="auto" w:fill="FFFFFF"/>
        </w:rPr>
        <w:tab/>
        <w:t>if only 1 first WPI report is provided and the insurer requests the IME provider arrange a review under section</w:t>
      </w:r>
      <w:r w:rsidR="007178CA" w:rsidRPr="00007BEB">
        <w:rPr>
          <w:color w:val="000000"/>
          <w:shd w:val="clear" w:color="auto" w:fill="FFFFFF"/>
        </w:rPr>
        <w:t xml:space="preserve"> </w:t>
      </w:r>
      <w:r w:rsidRPr="00007BEB">
        <w:rPr>
          <w:color w:val="000000"/>
          <w:shd w:val="clear" w:color="auto" w:fill="FFFFFF"/>
        </w:rPr>
        <w:t>159—14</w:t>
      </w:r>
      <w:r w:rsidR="007178CA" w:rsidRPr="00007BEB">
        <w:rPr>
          <w:color w:val="000000"/>
          <w:shd w:val="clear" w:color="auto" w:fill="FFFFFF"/>
        </w:rPr>
        <w:t xml:space="preserve"> </w:t>
      </w:r>
      <w:r w:rsidRPr="00007BEB">
        <w:rPr>
          <w:color w:val="000000"/>
          <w:shd w:val="clear" w:color="auto" w:fill="FFFFFF"/>
        </w:rPr>
        <w:t>days after receiving the IME</w:t>
      </w:r>
      <w:r w:rsidR="007178CA" w:rsidRPr="00007BEB">
        <w:rPr>
          <w:color w:val="000000"/>
          <w:shd w:val="clear" w:color="auto" w:fill="FFFFFF"/>
        </w:rPr>
        <w:t xml:space="preserve"> </w:t>
      </w:r>
      <w:r w:rsidRPr="00007BEB">
        <w:rPr>
          <w:color w:val="000000"/>
          <w:shd w:val="clear" w:color="auto" w:fill="FFFFFF"/>
        </w:rPr>
        <w:t>provider’s notice of affirmation or increase; or</w:t>
      </w:r>
    </w:p>
    <w:p w14:paraId="243CB1F5" w14:textId="45AF4126" w:rsidR="00011ADD" w:rsidRPr="00007BEB" w:rsidRDefault="00011ADD" w:rsidP="00266046">
      <w:pPr>
        <w:pStyle w:val="Idefpara"/>
        <w:keepLines/>
        <w:rPr>
          <w:color w:val="000000"/>
        </w:rPr>
      </w:pPr>
      <w:r w:rsidRPr="00007BEB">
        <w:rPr>
          <w:color w:val="000000"/>
        </w:rPr>
        <w:tab/>
        <w:t>(d)</w:t>
      </w:r>
      <w:r w:rsidRPr="00007BEB">
        <w:rPr>
          <w:color w:val="000000"/>
        </w:rPr>
        <w:tab/>
        <w:t>if separate first WPI reports are provided for the injured person’s physical injuries and psychological injuries and the insurer did not request the IME provider arrange a review of either report under section</w:t>
      </w:r>
      <w:r w:rsidR="007178CA" w:rsidRPr="00007BEB">
        <w:rPr>
          <w:color w:val="000000"/>
        </w:rPr>
        <w:t xml:space="preserve"> </w:t>
      </w:r>
      <w:r w:rsidRPr="00007BEB">
        <w:rPr>
          <w:color w:val="000000"/>
        </w:rPr>
        <w:t>159—28</w:t>
      </w:r>
      <w:r w:rsidR="007178CA" w:rsidRPr="00007BEB">
        <w:rPr>
          <w:color w:val="000000"/>
        </w:rPr>
        <w:t xml:space="preserve"> </w:t>
      </w:r>
      <w:r w:rsidRPr="00007BEB">
        <w:rPr>
          <w:color w:val="000000"/>
        </w:rPr>
        <w:t>days after receiving the later of the second WPI reports; or</w:t>
      </w:r>
    </w:p>
    <w:p w14:paraId="4783DC6B" w14:textId="0A5C3938" w:rsidR="00011ADD" w:rsidRPr="00007BEB" w:rsidRDefault="00011ADD" w:rsidP="000375B1">
      <w:pPr>
        <w:pStyle w:val="Idefpara"/>
        <w:rPr>
          <w:color w:val="000000"/>
        </w:rPr>
      </w:pPr>
      <w:r w:rsidRPr="00007BEB">
        <w:rPr>
          <w:color w:val="000000"/>
          <w:shd w:val="clear" w:color="auto" w:fill="FFFFFF"/>
        </w:rPr>
        <w:tab/>
        <w:t>(e)</w:t>
      </w:r>
      <w:r w:rsidRPr="00007BEB">
        <w:rPr>
          <w:color w:val="000000"/>
          <w:shd w:val="clear" w:color="auto" w:fill="FFFFFF"/>
        </w:rPr>
        <w:tab/>
        <w:t>if only 1 first WPI report is provided and the insurer did not request the IME provider arrange a review under section</w:t>
      </w:r>
      <w:r w:rsidR="007178CA" w:rsidRPr="00007BEB">
        <w:rPr>
          <w:color w:val="000000"/>
          <w:shd w:val="clear" w:color="auto" w:fill="FFFFFF"/>
        </w:rPr>
        <w:t xml:space="preserve"> </w:t>
      </w:r>
      <w:r w:rsidRPr="00007BEB">
        <w:rPr>
          <w:color w:val="000000"/>
          <w:shd w:val="clear" w:color="auto" w:fill="FFFFFF"/>
        </w:rPr>
        <w:t>159</w:t>
      </w:r>
      <w:r w:rsidRPr="00007BEB">
        <w:rPr>
          <w:color w:val="000000"/>
        </w:rPr>
        <w:t>—28</w:t>
      </w:r>
      <w:r w:rsidR="008001C6" w:rsidRPr="00007BEB">
        <w:rPr>
          <w:color w:val="000000"/>
        </w:rPr>
        <w:t> </w:t>
      </w:r>
      <w:r w:rsidRPr="00007BEB">
        <w:rPr>
          <w:color w:val="000000"/>
        </w:rPr>
        <w:t>days after receiving the second WPI report.</w:t>
      </w:r>
    </w:p>
    <w:p w14:paraId="28ABDB99" w14:textId="4194CE52" w:rsidR="00011ADD" w:rsidRPr="00007BEB" w:rsidRDefault="00E404A6" w:rsidP="00E404A6">
      <w:pPr>
        <w:pStyle w:val="AH5Sec"/>
        <w:shd w:val="pct25" w:color="auto" w:fill="auto"/>
        <w:rPr>
          <w:color w:val="000000"/>
        </w:rPr>
      </w:pPr>
      <w:bookmarkStart w:id="49" w:name="_Toc139284969"/>
      <w:r w:rsidRPr="00E404A6">
        <w:rPr>
          <w:rStyle w:val="CharSectNo"/>
        </w:rPr>
        <w:t>48</w:t>
      </w:r>
      <w:r w:rsidRPr="00007BEB">
        <w:rPr>
          <w:color w:val="000000"/>
        </w:rPr>
        <w:tab/>
      </w:r>
      <w:r w:rsidR="00011ADD" w:rsidRPr="00007BEB">
        <w:rPr>
          <w:color w:val="000000"/>
        </w:rPr>
        <w:t>Final offer WPI 10% or more—injured person entitled to make motor accident claim</w:t>
      </w:r>
      <w:r w:rsidR="00011ADD" w:rsidRPr="00007BEB">
        <w:rPr>
          <w:color w:val="000000"/>
        </w:rPr>
        <w:br/>
        <w:t>New section 164 (2) (b) (iii)</w:t>
      </w:r>
      <w:bookmarkEnd w:id="49"/>
    </w:p>
    <w:p w14:paraId="6414578B" w14:textId="77777777" w:rsidR="00011ADD" w:rsidRPr="00007BEB" w:rsidRDefault="00011ADD" w:rsidP="00011ADD">
      <w:pPr>
        <w:pStyle w:val="direction"/>
        <w:rPr>
          <w:color w:val="000000"/>
        </w:rPr>
      </w:pPr>
      <w:r w:rsidRPr="00007BEB">
        <w:rPr>
          <w:color w:val="000000"/>
        </w:rPr>
        <w:t>insert</w:t>
      </w:r>
    </w:p>
    <w:p w14:paraId="7B6F5CF7" w14:textId="3D6EFC47" w:rsidR="00011ADD" w:rsidRPr="00007BEB" w:rsidRDefault="00011ADD" w:rsidP="00011ADD">
      <w:pPr>
        <w:pStyle w:val="Isubpara"/>
        <w:rPr>
          <w:color w:val="000000"/>
        </w:rPr>
      </w:pPr>
      <w:r w:rsidRPr="00007BEB">
        <w:rPr>
          <w:color w:val="000000"/>
        </w:rPr>
        <w:tab/>
        <w:t>(iii)</w:t>
      </w:r>
      <w:r w:rsidRPr="00007BEB">
        <w:rPr>
          <w:color w:val="000000"/>
        </w:rPr>
        <w:tab/>
        <w:t xml:space="preserve">if </w:t>
      </w:r>
      <w:r w:rsidRPr="00007BEB">
        <w:rPr>
          <w:color w:val="000000"/>
          <w:shd w:val="clear" w:color="auto" w:fill="FFFFFF"/>
        </w:rPr>
        <w:t>separate WPI reports assess an injured person’s physical injuries and psychological injuries</w:t>
      </w:r>
      <w:r w:rsidRPr="00007BEB">
        <w:rPr>
          <w:color w:val="000000"/>
        </w:rPr>
        <w:t>—how the final</w:t>
      </w:r>
      <w:r w:rsidR="007178CA" w:rsidRPr="00007BEB">
        <w:rPr>
          <w:color w:val="000000"/>
        </w:rPr>
        <w:t xml:space="preserve"> </w:t>
      </w:r>
      <w:r w:rsidRPr="00007BEB">
        <w:rPr>
          <w:color w:val="000000"/>
        </w:rPr>
        <w:t>offer</w:t>
      </w:r>
      <w:r w:rsidR="007178CA" w:rsidRPr="00007BEB">
        <w:rPr>
          <w:color w:val="000000"/>
        </w:rPr>
        <w:t xml:space="preserve"> </w:t>
      </w:r>
      <w:r w:rsidRPr="00007BEB">
        <w:rPr>
          <w:color w:val="000000"/>
        </w:rPr>
        <w:t>WPI was determined; and</w:t>
      </w:r>
    </w:p>
    <w:p w14:paraId="7A4E5807" w14:textId="553DDEAF" w:rsidR="00011ADD" w:rsidRPr="00007BEB" w:rsidRDefault="00E404A6" w:rsidP="00E404A6">
      <w:pPr>
        <w:pStyle w:val="AH5Sec"/>
        <w:shd w:val="pct25" w:color="auto" w:fill="auto"/>
        <w:rPr>
          <w:color w:val="000000"/>
        </w:rPr>
      </w:pPr>
      <w:bookmarkStart w:id="50" w:name="_Toc139284970"/>
      <w:r w:rsidRPr="00E404A6">
        <w:rPr>
          <w:rStyle w:val="CharSectNo"/>
        </w:rPr>
        <w:lastRenderedPageBreak/>
        <w:t>49</w:t>
      </w:r>
      <w:r w:rsidRPr="00007BEB">
        <w:rPr>
          <w:color w:val="000000"/>
        </w:rPr>
        <w:tab/>
      </w:r>
      <w:r w:rsidR="00011ADD" w:rsidRPr="00007BEB">
        <w:rPr>
          <w:color w:val="000000"/>
        </w:rPr>
        <w:t>Section 164 (6)</w:t>
      </w:r>
      <w:bookmarkEnd w:id="50"/>
    </w:p>
    <w:p w14:paraId="2A93FEC1" w14:textId="77777777" w:rsidR="00011ADD" w:rsidRPr="00007BEB" w:rsidRDefault="00011ADD" w:rsidP="00011ADD">
      <w:pPr>
        <w:pStyle w:val="direction"/>
        <w:rPr>
          <w:color w:val="000000"/>
        </w:rPr>
      </w:pPr>
      <w:r w:rsidRPr="00007BEB">
        <w:rPr>
          <w:color w:val="000000"/>
        </w:rPr>
        <w:t>substitute</w:t>
      </w:r>
    </w:p>
    <w:p w14:paraId="0AA0EF7C" w14:textId="77777777" w:rsidR="00011ADD" w:rsidRPr="00007BEB" w:rsidRDefault="00011ADD" w:rsidP="00694DB3">
      <w:pPr>
        <w:pStyle w:val="IMain"/>
        <w:keepNext/>
        <w:rPr>
          <w:color w:val="000000"/>
        </w:rPr>
      </w:pPr>
      <w:r w:rsidRPr="00007BEB">
        <w:rPr>
          <w:color w:val="000000"/>
        </w:rPr>
        <w:tab/>
        <w:t>(6)</w:t>
      </w:r>
      <w:r w:rsidRPr="00007BEB">
        <w:rPr>
          <w:color w:val="000000"/>
        </w:rPr>
        <w:tab/>
        <w:t>In this section:</w:t>
      </w:r>
    </w:p>
    <w:p w14:paraId="5B101274" w14:textId="1E7FA821" w:rsidR="00011ADD" w:rsidRPr="00007BEB" w:rsidRDefault="00011ADD" w:rsidP="00694DB3">
      <w:pPr>
        <w:pStyle w:val="aDef"/>
        <w:keepNext/>
        <w:rPr>
          <w:color w:val="000000"/>
        </w:rPr>
      </w:pPr>
      <w:r w:rsidRPr="00007BEB">
        <w:rPr>
          <w:rStyle w:val="charBoldItals"/>
        </w:rPr>
        <w:t>complying notice of claim</w:t>
      </w:r>
      <w:r w:rsidRPr="00007BEB">
        <w:rPr>
          <w:color w:val="000000"/>
        </w:rPr>
        <w:t>—see section</w:t>
      </w:r>
      <w:r w:rsidR="007178CA" w:rsidRPr="00007BEB">
        <w:rPr>
          <w:color w:val="000000"/>
        </w:rPr>
        <w:t xml:space="preserve"> </w:t>
      </w:r>
      <w:r w:rsidRPr="00007BEB">
        <w:rPr>
          <w:color w:val="000000"/>
        </w:rPr>
        <w:t>257.</w:t>
      </w:r>
    </w:p>
    <w:p w14:paraId="12A0E501" w14:textId="1CDD4B24" w:rsidR="00011ADD" w:rsidRPr="00007BEB" w:rsidRDefault="00011ADD" w:rsidP="00694DB3">
      <w:pPr>
        <w:pStyle w:val="aDef"/>
        <w:keepNext/>
        <w:rPr>
          <w:color w:val="000000"/>
        </w:rPr>
      </w:pPr>
      <w:r w:rsidRPr="00007BEB">
        <w:rPr>
          <w:rStyle w:val="charBoldItals"/>
        </w:rPr>
        <w:t>due date</w:t>
      </w:r>
      <w:r w:rsidR="007178CA" w:rsidRPr="00007BEB">
        <w:rPr>
          <w:color w:val="000000"/>
        </w:rPr>
        <w:t xml:space="preserve"> </w:t>
      </w:r>
      <w:r w:rsidRPr="00007BEB">
        <w:rPr>
          <w:color w:val="000000"/>
        </w:rPr>
        <w:t>means the later of—</w:t>
      </w:r>
    </w:p>
    <w:p w14:paraId="417E0A51" w14:textId="204F69A8" w:rsidR="00011ADD" w:rsidRPr="00007BEB" w:rsidRDefault="00011ADD" w:rsidP="00011ADD">
      <w:pPr>
        <w:pStyle w:val="Idefpara"/>
        <w:rPr>
          <w:color w:val="000000"/>
        </w:rPr>
      </w:pPr>
      <w:r w:rsidRPr="00007BEB">
        <w:rPr>
          <w:color w:val="000000"/>
        </w:rPr>
        <w:tab/>
        <w:t>(a)</w:t>
      </w:r>
      <w:r w:rsidRPr="00007BEB">
        <w:rPr>
          <w:color w:val="000000"/>
        </w:rPr>
        <w:tab/>
        <w:t>5</w:t>
      </w:r>
      <w:r w:rsidR="007178CA" w:rsidRPr="00007BEB">
        <w:rPr>
          <w:color w:val="000000"/>
        </w:rPr>
        <w:t xml:space="preserve"> </w:t>
      </w:r>
      <w:r w:rsidRPr="00007BEB">
        <w:rPr>
          <w:color w:val="000000"/>
        </w:rPr>
        <w:t>years after the date of the motor accident; and</w:t>
      </w:r>
    </w:p>
    <w:p w14:paraId="1B5E8CAF" w14:textId="6E0991FF" w:rsidR="00011ADD" w:rsidRPr="00007BEB" w:rsidRDefault="00011ADD" w:rsidP="00011ADD">
      <w:pPr>
        <w:pStyle w:val="Idefpara"/>
        <w:rPr>
          <w:color w:val="000000"/>
        </w:rPr>
      </w:pPr>
      <w:r w:rsidRPr="00007BEB">
        <w:rPr>
          <w:color w:val="000000"/>
        </w:rPr>
        <w:tab/>
        <w:t>(b)</w:t>
      </w:r>
      <w:r w:rsidRPr="00007BEB">
        <w:rPr>
          <w:color w:val="000000"/>
        </w:rPr>
        <w:tab/>
        <w:t>26</w:t>
      </w:r>
      <w:r w:rsidR="007178CA" w:rsidRPr="00007BEB">
        <w:rPr>
          <w:color w:val="000000"/>
        </w:rPr>
        <w:t xml:space="preserve"> </w:t>
      </w:r>
      <w:r w:rsidRPr="00007BEB">
        <w:rPr>
          <w:color w:val="000000"/>
        </w:rPr>
        <w:t>weeks after the person receives the notice; and</w:t>
      </w:r>
    </w:p>
    <w:p w14:paraId="1547E573" w14:textId="52EB63E4" w:rsidR="00011ADD" w:rsidRPr="00007BEB" w:rsidRDefault="00011ADD" w:rsidP="00011ADD">
      <w:pPr>
        <w:pStyle w:val="Idefpara"/>
        <w:rPr>
          <w:color w:val="000000"/>
        </w:rPr>
      </w:pPr>
      <w:r w:rsidRPr="00007BEB">
        <w:rPr>
          <w:color w:val="000000"/>
        </w:rPr>
        <w:tab/>
        <w:t>(c)</w:t>
      </w:r>
      <w:r w:rsidRPr="00007BEB">
        <w:rPr>
          <w:color w:val="000000"/>
        </w:rPr>
        <w:tab/>
        <w:t>if the injured person gives a complying notice of claim—6</w:t>
      </w:r>
      <w:r w:rsidR="008001C6" w:rsidRPr="00007BEB">
        <w:rPr>
          <w:color w:val="000000"/>
        </w:rPr>
        <w:t> </w:t>
      </w:r>
      <w:r w:rsidRPr="00007BEB">
        <w:rPr>
          <w:color w:val="000000"/>
        </w:rPr>
        <w:t>weeks after the date the claim is finally decided.</w:t>
      </w:r>
    </w:p>
    <w:p w14:paraId="023A3862" w14:textId="77777777" w:rsidR="00011ADD" w:rsidRPr="00007BEB" w:rsidRDefault="00011ADD" w:rsidP="00266046">
      <w:pPr>
        <w:pStyle w:val="aDef"/>
        <w:keepNext/>
        <w:rPr>
          <w:color w:val="000000"/>
        </w:rPr>
      </w:pPr>
      <w:r w:rsidRPr="00007BEB">
        <w:rPr>
          <w:rStyle w:val="charBoldItals"/>
        </w:rPr>
        <w:t>stated time</w:t>
      </w:r>
      <w:r w:rsidRPr="00007BEB">
        <w:rPr>
          <w:color w:val="000000"/>
        </w:rPr>
        <w:t xml:space="preserve"> means—</w:t>
      </w:r>
    </w:p>
    <w:p w14:paraId="0E91C5A5" w14:textId="37474EF2" w:rsidR="00011ADD" w:rsidRPr="00007BEB" w:rsidRDefault="00011ADD" w:rsidP="00266046">
      <w:pPr>
        <w:pStyle w:val="Idefpara"/>
        <w:keepLines/>
        <w:rPr>
          <w:color w:val="000000"/>
        </w:rPr>
      </w:pPr>
      <w:r w:rsidRPr="00007BEB">
        <w:rPr>
          <w:color w:val="000000"/>
        </w:rPr>
        <w:tab/>
        <w:t>(a)</w:t>
      </w:r>
      <w:r w:rsidRPr="00007BEB">
        <w:rPr>
          <w:color w:val="000000"/>
        </w:rPr>
        <w:tab/>
        <w:t>if separate WPI reports were provided for the injured person’s physical injuries and psychological injuries and the insurer requested the IME provider arrange a review of only 1</w:t>
      </w:r>
      <w:r w:rsidR="008001C6" w:rsidRPr="00007BEB">
        <w:rPr>
          <w:color w:val="000000"/>
        </w:rPr>
        <w:t> </w:t>
      </w:r>
      <w:r w:rsidRPr="00007BEB">
        <w:rPr>
          <w:color w:val="000000"/>
        </w:rPr>
        <w:t>report under section</w:t>
      </w:r>
      <w:r w:rsidR="007178CA" w:rsidRPr="00007BEB">
        <w:rPr>
          <w:color w:val="000000"/>
        </w:rPr>
        <w:t xml:space="preserve"> </w:t>
      </w:r>
      <w:r w:rsidRPr="00007BEB">
        <w:rPr>
          <w:color w:val="000000"/>
        </w:rPr>
        <w:t>159—14</w:t>
      </w:r>
      <w:r w:rsidR="007178CA" w:rsidRPr="00007BEB">
        <w:rPr>
          <w:color w:val="000000"/>
        </w:rPr>
        <w:t xml:space="preserve"> </w:t>
      </w:r>
      <w:r w:rsidRPr="00007BEB">
        <w:rPr>
          <w:color w:val="000000"/>
        </w:rPr>
        <w:t>days after receiving the IME provider’s notice of affirmation or increase; or</w:t>
      </w:r>
    </w:p>
    <w:p w14:paraId="09580DB5" w14:textId="475FF968" w:rsidR="00011ADD" w:rsidRPr="00007BEB" w:rsidRDefault="00011ADD" w:rsidP="00011ADD">
      <w:pPr>
        <w:pStyle w:val="Idefpara"/>
        <w:rPr>
          <w:color w:val="000000"/>
        </w:rPr>
      </w:pPr>
      <w:r w:rsidRPr="00007BEB">
        <w:rPr>
          <w:color w:val="000000"/>
        </w:rPr>
        <w:tab/>
        <w:t>(b)</w:t>
      </w:r>
      <w:r w:rsidRPr="00007BEB">
        <w:rPr>
          <w:color w:val="000000"/>
        </w:rPr>
        <w:tab/>
        <w:t>if separate first WPI reports were provided for the injured person’s physical injuries and psychological injuries and the insurer requested the IME provider arrange a review of both reports under section</w:t>
      </w:r>
      <w:r w:rsidR="007178CA" w:rsidRPr="00007BEB">
        <w:rPr>
          <w:color w:val="000000"/>
        </w:rPr>
        <w:t xml:space="preserve"> </w:t>
      </w:r>
      <w:r w:rsidRPr="00007BEB">
        <w:rPr>
          <w:color w:val="000000"/>
        </w:rPr>
        <w:t>159—14</w:t>
      </w:r>
      <w:r w:rsidR="007178CA" w:rsidRPr="00007BEB">
        <w:rPr>
          <w:color w:val="000000"/>
        </w:rPr>
        <w:t xml:space="preserve"> </w:t>
      </w:r>
      <w:r w:rsidRPr="00007BEB">
        <w:rPr>
          <w:color w:val="000000"/>
        </w:rPr>
        <w:t>days after receiving the IME provider’s notice of affirmation or increase for both reports; or</w:t>
      </w:r>
    </w:p>
    <w:p w14:paraId="12129D2B" w14:textId="04D2F9ED" w:rsidR="00011ADD" w:rsidRPr="00007BEB" w:rsidRDefault="00011ADD" w:rsidP="00011ADD">
      <w:pPr>
        <w:pStyle w:val="Idefpara"/>
        <w:rPr>
          <w:color w:val="000000"/>
          <w:shd w:val="clear" w:color="auto" w:fill="FFFFFF"/>
        </w:rPr>
      </w:pPr>
      <w:r w:rsidRPr="00007BEB">
        <w:rPr>
          <w:color w:val="000000"/>
          <w:shd w:val="clear" w:color="auto" w:fill="FFFFFF"/>
        </w:rPr>
        <w:tab/>
        <w:t>(c)</w:t>
      </w:r>
      <w:r w:rsidRPr="00007BEB">
        <w:rPr>
          <w:color w:val="000000"/>
          <w:shd w:val="clear" w:color="auto" w:fill="FFFFFF"/>
        </w:rPr>
        <w:tab/>
        <w:t>if only 1 first WPI report was provided and the insurer requested the IME provider arrange a review under section</w:t>
      </w:r>
      <w:r w:rsidR="008001C6" w:rsidRPr="00007BEB">
        <w:rPr>
          <w:color w:val="000000"/>
          <w:shd w:val="clear" w:color="auto" w:fill="FFFFFF"/>
        </w:rPr>
        <w:t> </w:t>
      </w:r>
      <w:r w:rsidRPr="00007BEB">
        <w:rPr>
          <w:color w:val="000000"/>
          <w:shd w:val="clear" w:color="auto" w:fill="FFFFFF"/>
        </w:rPr>
        <w:t>159—14</w:t>
      </w:r>
      <w:r w:rsidR="007178CA" w:rsidRPr="00007BEB">
        <w:rPr>
          <w:color w:val="000000"/>
          <w:shd w:val="clear" w:color="auto" w:fill="FFFFFF"/>
        </w:rPr>
        <w:t xml:space="preserve"> </w:t>
      </w:r>
      <w:r w:rsidRPr="00007BEB">
        <w:rPr>
          <w:color w:val="000000"/>
          <w:shd w:val="clear" w:color="auto" w:fill="FFFFFF"/>
        </w:rPr>
        <w:t>days after receiving the IME</w:t>
      </w:r>
      <w:r w:rsidR="007178CA" w:rsidRPr="00007BEB">
        <w:rPr>
          <w:color w:val="000000"/>
          <w:shd w:val="clear" w:color="auto" w:fill="FFFFFF"/>
        </w:rPr>
        <w:t xml:space="preserve"> </w:t>
      </w:r>
      <w:r w:rsidRPr="00007BEB">
        <w:rPr>
          <w:color w:val="000000"/>
          <w:shd w:val="clear" w:color="auto" w:fill="FFFFFF"/>
        </w:rPr>
        <w:t>provider’s notice of affirmation or increase; or</w:t>
      </w:r>
    </w:p>
    <w:p w14:paraId="6F2427E0" w14:textId="1A012513" w:rsidR="00011ADD" w:rsidRPr="00007BEB" w:rsidRDefault="00011ADD" w:rsidP="00011ADD">
      <w:pPr>
        <w:pStyle w:val="Idefpara"/>
        <w:rPr>
          <w:color w:val="000000"/>
        </w:rPr>
      </w:pPr>
      <w:r w:rsidRPr="00007BEB">
        <w:rPr>
          <w:color w:val="000000"/>
        </w:rPr>
        <w:tab/>
        <w:t>(d)</w:t>
      </w:r>
      <w:r w:rsidRPr="00007BEB">
        <w:rPr>
          <w:color w:val="000000"/>
        </w:rPr>
        <w:tab/>
        <w:t>if separate first WPI reports are provided for the injured person’s physical injuries and psychological injuries and the insurer did not request the IME provider arrange a review of either report under section</w:t>
      </w:r>
      <w:r w:rsidR="007178CA" w:rsidRPr="00007BEB">
        <w:rPr>
          <w:color w:val="000000"/>
        </w:rPr>
        <w:t xml:space="preserve"> </w:t>
      </w:r>
      <w:r w:rsidRPr="00007BEB">
        <w:rPr>
          <w:color w:val="000000"/>
        </w:rPr>
        <w:t>159—28</w:t>
      </w:r>
      <w:r w:rsidR="007178CA" w:rsidRPr="00007BEB">
        <w:rPr>
          <w:color w:val="000000"/>
        </w:rPr>
        <w:t xml:space="preserve"> </w:t>
      </w:r>
      <w:r w:rsidRPr="00007BEB">
        <w:rPr>
          <w:color w:val="000000"/>
        </w:rPr>
        <w:t>days after receiving the later of the second WPI reports; or</w:t>
      </w:r>
    </w:p>
    <w:p w14:paraId="591AB17D" w14:textId="76179766" w:rsidR="00011ADD" w:rsidRPr="00007BEB" w:rsidRDefault="00011ADD" w:rsidP="00011ADD">
      <w:pPr>
        <w:pStyle w:val="Idefpara"/>
        <w:rPr>
          <w:color w:val="000000"/>
        </w:rPr>
      </w:pPr>
      <w:r w:rsidRPr="00007BEB">
        <w:rPr>
          <w:color w:val="000000"/>
          <w:shd w:val="clear" w:color="auto" w:fill="FFFFFF"/>
        </w:rPr>
        <w:lastRenderedPageBreak/>
        <w:tab/>
        <w:t>(e)</w:t>
      </w:r>
      <w:r w:rsidRPr="00007BEB">
        <w:rPr>
          <w:color w:val="000000"/>
          <w:shd w:val="clear" w:color="auto" w:fill="FFFFFF"/>
        </w:rPr>
        <w:tab/>
        <w:t>if only 1 first WPI report is provided and the insurer did not request the IME provider arrange a review under section</w:t>
      </w:r>
      <w:r w:rsidR="007178CA" w:rsidRPr="00007BEB">
        <w:rPr>
          <w:color w:val="000000"/>
          <w:shd w:val="clear" w:color="auto" w:fill="FFFFFF"/>
        </w:rPr>
        <w:t xml:space="preserve"> </w:t>
      </w:r>
      <w:r w:rsidRPr="00007BEB">
        <w:rPr>
          <w:color w:val="000000"/>
          <w:shd w:val="clear" w:color="auto" w:fill="FFFFFF"/>
        </w:rPr>
        <w:t>159</w:t>
      </w:r>
      <w:r w:rsidRPr="00007BEB">
        <w:rPr>
          <w:color w:val="000000"/>
        </w:rPr>
        <w:t>—28</w:t>
      </w:r>
      <w:r w:rsidR="008001C6" w:rsidRPr="00007BEB">
        <w:rPr>
          <w:color w:val="000000"/>
        </w:rPr>
        <w:t> </w:t>
      </w:r>
      <w:r w:rsidRPr="00007BEB">
        <w:rPr>
          <w:color w:val="000000"/>
        </w:rPr>
        <w:t>days after receiving the second WPI report.</w:t>
      </w:r>
    </w:p>
    <w:p w14:paraId="7017DEA6" w14:textId="178144EC" w:rsidR="00011ADD" w:rsidRPr="00007BEB" w:rsidRDefault="00E404A6" w:rsidP="00E404A6">
      <w:pPr>
        <w:pStyle w:val="AH5Sec"/>
        <w:shd w:val="pct25" w:color="auto" w:fill="auto"/>
        <w:rPr>
          <w:color w:val="000000"/>
        </w:rPr>
      </w:pPr>
      <w:bookmarkStart w:id="51" w:name="_Toc139284971"/>
      <w:r w:rsidRPr="00E404A6">
        <w:rPr>
          <w:rStyle w:val="CharSectNo"/>
        </w:rPr>
        <w:t>50</w:t>
      </w:r>
      <w:r w:rsidRPr="00007BEB">
        <w:rPr>
          <w:color w:val="000000"/>
        </w:rPr>
        <w:tab/>
      </w:r>
      <w:r w:rsidR="00011ADD" w:rsidRPr="00007BEB">
        <w:rPr>
          <w:color w:val="000000"/>
        </w:rPr>
        <w:t>WPI assessment—relevant insurer to pay</w:t>
      </w:r>
      <w:r w:rsidR="00011ADD" w:rsidRPr="00007BEB">
        <w:rPr>
          <w:color w:val="000000"/>
        </w:rPr>
        <w:br/>
        <w:t>Section 165 (2) and (3)</w:t>
      </w:r>
      <w:bookmarkEnd w:id="51"/>
    </w:p>
    <w:p w14:paraId="5EC58921" w14:textId="77777777" w:rsidR="00011ADD" w:rsidRPr="00007BEB" w:rsidRDefault="00011ADD" w:rsidP="00011ADD">
      <w:pPr>
        <w:pStyle w:val="direction"/>
        <w:rPr>
          <w:color w:val="000000"/>
        </w:rPr>
      </w:pPr>
      <w:r w:rsidRPr="00007BEB">
        <w:rPr>
          <w:color w:val="000000"/>
        </w:rPr>
        <w:t>substitute</w:t>
      </w:r>
    </w:p>
    <w:p w14:paraId="5B2A9685" w14:textId="7DDDF7C5" w:rsidR="00011ADD" w:rsidRPr="00007BEB" w:rsidRDefault="00011ADD" w:rsidP="00011ADD">
      <w:pPr>
        <w:pStyle w:val="IMain"/>
        <w:rPr>
          <w:color w:val="000000"/>
        </w:rPr>
      </w:pPr>
      <w:r w:rsidRPr="00007BEB">
        <w:rPr>
          <w:color w:val="000000"/>
        </w:rPr>
        <w:tab/>
        <w:t>(2)</w:t>
      </w:r>
      <w:r w:rsidRPr="00007BEB">
        <w:rPr>
          <w:color w:val="000000"/>
        </w:rPr>
        <w:tab/>
        <w:t>If section</w:t>
      </w:r>
      <w:r w:rsidR="007178CA" w:rsidRPr="00007BEB">
        <w:rPr>
          <w:color w:val="000000"/>
        </w:rPr>
        <w:t xml:space="preserve"> </w:t>
      </w:r>
      <w:r w:rsidRPr="00007BEB">
        <w:rPr>
          <w:color w:val="000000"/>
        </w:rPr>
        <w:t>151 does not apply, the relevant insurer is only liable for the costs of—</w:t>
      </w:r>
    </w:p>
    <w:p w14:paraId="0BDD5CDD" w14:textId="77777777" w:rsidR="00011ADD" w:rsidRPr="00007BEB" w:rsidRDefault="00011ADD" w:rsidP="00011ADD">
      <w:pPr>
        <w:pStyle w:val="Ipara"/>
        <w:rPr>
          <w:color w:val="000000"/>
        </w:rPr>
      </w:pPr>
      <w:r w:rsidRPr="00007BEB">
        <w:rPr>
          <w:color w:val="000000"/>
        </w:rPr>
        <w:tab/>
        <w:t>(a)</w:t>
      </w:r>
      <w:r w:rsidRPr="00007BEB">
        <w:rPr>
          <w:color w:val="000000"/>
        </w:rPr>
        <w:tab/>
        <w:t>1 WPI assessment of the person’s physical injuries; and</w:t>
      </w:r>
    </w:p>
    <w:p w14:paraId="46403704" w14:textId="166C7662" w:rsidR="00011ADD" w:rsidRPr="00007BEB" w:rsidRDefault="00011ADD" w:rsidP="00011ADD">
      <w:pPr>
        <w:pStyle w:val="Ipara"/>
        <w:rPr>
          <w:color w:val="000000"/>
        </w:rPr>
      </w:pPr>
      <w:r w:rsidRPr="00007BEB">
        <w:rPr>
          <w:color w:val="000000"/>
        </w:rPr>
        <w:tab/>
        <w:t>(b)</w:t>
      </w:r>
      <w:r w:rsidRPr="00007BEB">
        <w:rPr>
          <w:color w:val="000000"/>
        </w:rPr>
        <w:tab/>
        <w:t>if the person may request a WPI assessment of the person’s primary psychological injury under section</w:t>
      </w:r>
      <w:r w:rsidR="007178CA" w:rsidRPr="00007BEB">
        <w:rPr>
          <w:color w:val="000000"/>
        </w:rPr>
        <w:t xml:space="preserve"> </w:t>
      </w:r>
      <w:r w:rsidRPr="00007BEB">
        <w:rPr>
          <w:color w:val="000000"/>
        </w:rPr>
        <w:t>150—1</w:t>
      </w:r>
      <w:r w:rsidR="007178CA" w:rsidRPr="00007BEB">
        <w:rPr>
          <w:color w:val="000000"/>
        </w:rPr>
        <w:t xml:space="preserve"> </w:t>
      </w:r>
      <w:r w:rsidRPr="00007BEB">
        <w:rPr>
          <w:color w:val="000000"/>
        </w:rPr>
        <w:t>WPI assessment of the person’s primary psychological injury.</w:t>
      </w:r>
    </w:p>
    <w:p w14:paraId="288B7F27" w14:textId="09BCEFA6" w:rsidR="00011ADD" w:rsidRPr="00007BEB" w:rsidRDefault="00011ADD" w:rsidP="00011ADD">
      <w:pPr>
        <w:pStyle w:val="IMain"/>
        <w:rPr>
          <w:color w:val="000000"/>
        </w:rPr>
      </w:pPr>
      <w:r w:rsidRPr="00007BEB">
        <w:rPr>
          <w:color w:val="000000"/>
        </w:rPr>
        <w:tab/>
        <w:t>(3)</w:t>
      </w:r>
      <w:r w:rsidRPr="00007BEB">
        <w:rPr>
          <w:color w:val="000000"/>
        </w:rPr>
        <w:tab/>
        <w:t>If section</w:t>
      </w:r>
      <w:r w:rsidR="007178CA" w:rsidRPr="00007BEB">
        <w:rPr>
          <w:color w:val="000000"/>
        </w:rPr>
        <w:t xml:space="preserve"> </w:t>
      </w:r>
      <w:r w:rsidRPr="00007BEB">
        <w:rPr>
          <w:color w:val="000000"/>
        </w:rPr>
        <w:t>151 applies, the relevant insurer is only liable for the costs of 1</w:t>
      </w:r>
      <w:r w:rsidR="007178CA" w:rsidRPr="00007BEB">
        <w:rPr>
          <w:color w:val="000000"/>
        </w:rPr>
        <w:t xml:space="preserve"> </w:t>
      </w:r>
      <w:r w:rsidRPr="00007BEB">
        <w:rPr>
          <w:color w:val="000000"/>
        </w:rPr>
        <w:t>WPI assessment for each affected body system.</w:t>
      </w:r>
    </w:p>
    <w:p w14:paraId="0A99C7D3" w14:textId="77777777" w:rsidR="00011ADD" w:rsidRPr="00007BEB" w:rsidRDefault="00011ADD" w:rsidP="00011ADD">
      <w:pPr>
        <w:pStyle w:val="IMain"/>
        <w:rPr>
          <w:color w:val="000000"/>
        </w:rPr>
      </w:pPr>
      <w:r w:rsidRPr="00007BEB">
        <w:rPr>
          <w:color w:val="000000"/>
        </w:rPr>
        <w:tab/>
        <w:t>(4)</w:t>
      </w:r>
      <w:r w:rsidRPr="00007BEB">
        <w:rPr>
          <w:color w:val="000000"/>
        </w:rPr>
        <w:tab/>
        <w:t>In this section:</w:t>
      </w:r>
    </w:p>
    <w:p w14:paraId="48939629" w14:textId="77777777" w:rsidR="00011ADD" w:rsidRPr="00007BEB" w:rsidRDefault="00011ADD" w:rsidP="00E404A6">
      <w:pPr>
        <w:pStyle w:val="aDef"/>
        <w:rPr>
          <w:color w:val="000000"/>
        </w:rPr>
      </w:pPr>
      <w:r w:rsidRPr="00007BEB">
        <w:rPr>
          <w:rStyle w:val="charBoldItals"/>
        </w:rPr>
        <w:t>injury</w:t>
      </w:r>
      <w:r w:rsidRPr="00007BEB">
        <w:rPr>
          <w:bCs/>
          <w:iCs/>
          <w:color w:val="000000"/>
        </w:rPr>
        <w:t>,</w:t>
      </w:r>
      <w:r w:rsidRPr="00007BEB">
        <w:t xml:space="preserve"> </w:t>
      </w:r>
      <w:r w:rsidRPr="00007BEB">
        <w:rPr>
          <w:bCs/>
          <w:iCs/>
          <w:color w:val="000000"/>
        </w:rPr>
        <w:t>to a</w:t>
      </w:r>
      <w:r w:rsidRPr="00007BEB">
        <w:t xml:space="preserve"> </w:t>
      </w:r>
      <w:r w:rsidRPr="00007BEB">
        <w:rPr>
          <w:bCs/>
          <w:iCs/>
          <w:color w:val="000000"/>
        </w:rPr>
        <w:t>person’s body system, includes a primary psychological injury to the person.</w:t>
      </w:r>
    </w:p>
    <w:p w14:paraId="60F478B0" w14:textId="7FF7A69B" w:rsidR="00011ADD" w:rsidRPr="00007BEB" w:rsidRDefault="00011ADD" w:rsidP="00E404A6">
      <w:pPr>
        <w:pStyle w:val="aDef"/>
        <w:rPr>
          <w:color w:val="000000"/>
        </w:rPr>
      </w:pPr>
      <w:r w:rsidRPr="00007BEB">
        <w:rPr>
          <w:rStyle w:val="charBoldItals"/>
        </w:rPr>
        <w:t>primary psychological injury</w:t>
      </w:r>
      <w:r w:rsidRPr="00007BEB">
        <w:rPr>
          <w:color w:val="000000"/>
        </w:rPr>
        <w:t>—see section</w:t>
      </w:r>
      <w:r w:rsidR="007178CA" w:rsidRPr="00007BEB">
        <w:rPr>
          <w:color w:val="000000"/>
        </w:rPr>
        <w:t xml:space="preserve"> </w:t>
      </w:r>
      <w:r w:rsidRPr="00007BEB">
        <w:rPr>
          <w:color w:val="000000"/>
        </w:rPr>
        <w:t>150 (6).</w:t>
      </w:r>
    </w:p>
    <w:p w14:paraId="1DC6D0F4" w14:textId="60FE5149" w:rsidR="00011ADD" w:rsidRPr="00007BEB" w:rsidRDefault="00E404A6" w:rsidP="00E404A6">
      <w:pPr>
        <w:pStyle w:val="AH5Sec"/>
        <w:shd w:val="pct25" w:color="auto" w:fill="auto"/>
        <w:rPr>
          <w:color w:val="000000"/>
        </w:rPr>
      </w:pPr>
      <w:bookmarkStart w:id="52" w:name="_Toc139284972"/>
      <w:r w:rsidRPr="00E404A6">
        <w:rPr>
          <w:rStyle w:val="CharSectNo"/>
        </w:rPr>
        <w:t>51</w:t>
      </w:r>
      <w:r w:rsidRPr="00007BEB">
        <w:rPr>
          <w:color w:val="000000"/>
        </w:rPr>
        <w:tab/>
      </w:r>
      <w:r w:rsidR="00011ADD" w:rsidRPr="00007BEB">
        <w:rPr>
          <w:color w:val="000000"/>
        </w:rPr>
        <w:t>Effect of certain WPI assessments on motor accident claim</w:t>
      </w:r>
      <w:r w:rsidR="00011ADD" w:rsidRPr="00007BEB">
        <w:rPr>
          <w:color w:val="000000"/>
        </w:rPr>
        <w:br/>
        <w:t>Section 166 (b)</w:t>
      </w:r>
      <w:bookmarkEnd w:id="52"/>
    </w:p>
    <w:p w14:paraId="6F4AF263" w14:textId="77777777" w:rsidR="00011ADD" w:rsidRPr="00007BEB" w:rsidRDefault="00011ADD" w:rsidP="00011ADD">
      <w:pPr>
        <w:pStyle w:val="direction"/>
        <w:rPr>
          <w:color w:val="000000"/>
        </w:rPr>
      </w:pPr>
      <w:r w:rsidRPr="00007BEB">
        <w:rPr>
          <w:color w:val="000000"/>
        </w:rPr>
        <w:t>omit</w:t>
      </w:r>
    </w:p>
    <w:p w14:paraId="2941A053" w14:textId="77777777" w:rsidR="00011ADD" w:rsidRPr="00007BEB" w:rsidRDefault="00011ADD" w:rsidP="00011ADD">
      <w:pPr>
        <w:pStyle w:val="Amainreturn"/>
        <w:rPr>
          <w:color w:val="000000"/>
        </w:rPr>
      </w:pPr>
      <w:r w:rsidRPr="00007BEB">
        <w:rPr>
          <w:color w:val="000000"/>
        </w:rPr>
        <w:t>section 157 (2)</w:t>
      </w:r>
    </w:p>
    <w:p w14:paraId="55B05A68" w14:textId="77777777" w:rsidR="00011ADD" w:rsidRPr="00007BEB" w:rsidRDefault="00011ADD" w:rsidP="00011ADD">
      <w:pPr>
        <w:pStyle w:val="direction"/>
        <w:rPr>
          <w:color w:val="000000"/>
        </w:rPr>
      </w:pPr>
      <w:r w:rsidRPr="00007BEB">
        <w:rPr>
          <w:color w:val="000000"/>
        </w:rPr>
        <w:t>substitute</w:t>
      </w:r>
    </w:p>
    <w:p w14:paraId="698921D8" w14:textId="77777777" w:rsidR="00011ADD" w:rsidRPr="00007BEB" w:rsidRDefault="00011ADD" w:rsidP="00011ADD">
      <w:pPr>
        <w:pStyle w:val="Amainreturn"/>
        <w:rPr>
          <w:color w:val="000000"/>
        </w:rPr>
      </w:pPr>
      <w:r w:rsidRPr="00007BEB">
        <w:rPr>
          <w:color w:val="000000"/>
        </w:rPr>
        <w:t>section 157 (3)</w:t>
      </w:r>
    </w:p>
    <w:p w14:paraId="4CE4420C" w14:textId="2AE9A8D2" w:rsidR="00011ADD" w:rsidRPr="00007BEB" w:rsidRDefault="00E404A6" w:rsidP="00E404A6">
      <w:pPr>
        <w:pStyle w:val="AH5Sec"/>
        <w:shd w:val="pct25" w:color="auto" w:fill="auto"/>
        <w:rPr>
          <w:color w:val="000000"/>
        </w:rPr>
      </w:pPr>
      <w:bookmarkStart w:id="53" w:name="_Toc139284973"/>
      <w:r w:rsidRPr="00E404A6">
        <w:rPr>
          <w:rStyle w:val="CharSectNo"/>
        </w:rPr>
        <w:lastRenderedPageBreak/>
        <w:t>52</w:t>
      </w:r>
      <w:r w:rsidRPr="00007BEB">
        <w:rPr>
          <w:color w:val="000000"/>
        </w:rPr>
        <w:tab/>
      </w:r>
      <w:r w:rsidR="00011ADD" w:rsidRPr="00007BEB">
        <w:rPr>
          <w:color w:val="000000"/>
        </w:rPr>
        <w:t>Section 206</w:t>
      </w:r>
      <w:bookmarkEnd w:id="53"/>
    </w:p>
    <w:p w14:paraId="6BC69362" w14:textId="77777777" w:rsidR="00011ADD" w:rsidRPr="00007BEB" w:rsidRDefault="00011ADD" w:rsidP="00011ADD">
      <w:pPr>
        <w:pStyle w:val="direction"/>
        <w:rPr>
          <w:color w:val="000000"/>
        </w:rPr>
      </w:pPr>
      <w:r w:rsidRPr="00007BEB">
        <w:rPr>
          <w:color w:val="000000"/>
        </w:rPr>
        <w:t>substitute</w:t>
      </w:r>
    </w:p>
    <w:p w14:paraId="3C110C51" w14:textId="77777777" w:rsidR="00011ADD" w:rsidRPr="00007BEB" w:rsidRDefault="00011ADD" w:rsidP="00011ADD">
      <w:pPr>
        <w:pStyle w:val="IH5Sec"/>
        <w:rPr>
          <w:rStyle w:val="charItals"/>
        </w:rPr>
      </w:pPr>
      <w:r w:rsidRPr="00007BEB">
        <w:rPr>
          <w:color w:val="000000"/>
        </w:rPr>
        <w:t>206</w:t>
      </w:r>
      <w:r w:rsidRPr="00007BEB">
        <w:rPr>
          <w:color w:val="000000"/>
        </w:rPr>
        <w:tab/>
        <w:t xml:space="preserve">Meaning of </w:t>
      </w:r>
      <w:r w:rsidRPr="00007BEB">
        <w:rPr>
          <w:rStyle w:val="charItals"/>
        </w:rPr>
        <w:t>independent assessor</w:t>
      </w:r>
    </w:p>
    <w:p w14:paraId="751240AF" w14:textId="77777777" w:rsidR="00011ADD" w:rsidRPr="00007BEB" w:rsidRDefault="00011ADD" w:rsidP="00011ADD">
      <w:pPr>
        <w:pStyle w:val="Amainreturn"/>
        <w:rPr>
          <w:color w:val="000000"/>
        </w:rPr>
      </w:pPr>
      <w:r w:rsidRPr="00007BEB">
        <w:rPr>
          <w:color w:val="000000"/>
        </w:rPr>
        <w:t>In this Act:</w:t>
      </w:r>
    </w:p>
    <w:p w14:paraId="584881CB" w14:textId="77777777" w:rsidR="00011ADD" w:rsidRPr="00007BEB" w:rsidRDefault="00011ADD" w:rsidP="00E404A6">
      <w:pPr>
        <w:pStyle w:val="aDef"/>
        <w:rPr>
          <w:color w:val="000000"/>
        </w:rPr>
      </w:pPr>
      <w:r w:rsidRPr="00007BEB">
        <w:rPr>
          <w:rStyle w:val="charBoldItals"/>
        </w:rPr>
        <w:t>independent assessor</w:t>
      </w:r>
      <w:r w:rsidRPr="00007BEB">
        <w:rPr>
          <w:color w:val="000000"/>
        </w:rPr>
        <w:t>—</w:t>
      </w:r>
    </w:p>
    <w:p w14:paraId="70A82B46" w14:textId="77777777" w:rsidR="00011ADD" w:rsidRPr="00007BEB" w:rsidRDefault="00011ADD" w:rsidP="00011ADD">
      <w:pPr>
        <w:pStyle w:val="Idefpara"/>
        <w:rPr>
          <w:color w:val="000000"/>
        </w:rPr>
      </w:pPr>
      <w:r w:rsidRPr="00007BEB">
        <w:rPr>
          <w:color w:val="000000"/>
        </w:rPr>
        <w:tab/>
        <w:t>(a)</w:t>
      </w:r>
      <w:r w:rsidRPr="00007BEB">
        <w:rPr>
          <w:color w:val="000000"/>
        </w:rPr>
        <w:tab/>
        <w:t>means a person who conducts SOI assessments under an arrangement with an authorised IME provider; but</w:t>
      </w:r>
    </w:p>
    <w:p w14:paraId="7E911729" w14:textId="77777777" w:rsidR="00011ADD" w:rsidRPr="00007BEB" w:rsidRDefault="00011ADD" w:rsidP="00011ADD">
      <w:pPr>
        <w:pStyle w:val="Idefpara"/>
        <w:rPr>
          <w:color w:val="000000"/>
        </w:rPr>
      </w:pPr>
      <w:r w:rsidRPr="00007BEB">
        <w:rPr>
          <w:color w:val="000000"/>
        </w:rPr>
        <w:tab/>
        <w:t>(b)</w:t>
      </w:r>
      <w:r w:rsidRPr="00007BEB">
        <w:rPr>
          <w:color w:val="000000"/>
        </w:rPr>
        <w:tab/>
        <w:t>does not include a person prescribed by regulation.</w:t>
      </w:r>
    </w:p>
    <w:p w14:paraId="1F326E1E" w14:textId="5C224CD0" w:rsidR="00011ADD" w:rsidRPr="00007BEB" w:rsidRDefault="00E404A6" w:rsidP="00E404A6">
      <w:pPr>
        <w:pStyle w:val="AH5Sec"/>
        <w:shd w:val="pct25" w:color="auto" w:fill="auto"/>
        <w:rPr>
          <w:rStyle w:val="charItals"/>
        </w:rPr>
      </w:pPr>
      <w:bookmarkStart w:id="54" w:name="_Toc139284974"/>
      <w:r w:rsidRPr="00E404A6">
        <w:rPr>
          <w:rStyle w:val="CharSectNo"/>
        </w:rPr>
        <w:t>53</w:t>
      </w:r>
      <w:r w:rsidRPr="00007BEB">
        <w:rPr>
          <w:rStyle w:val="charItals"/>
          <w:i w:val="0"/>
        </w:rPr>
        <w:tab/>
      </w:r>
      <w:r w:rsidR="00011ADD" w:rsidRPr="00007BEB">
        <w:rPr>
          <w:color w:val="000000"/>
        </w:rPr>
        <w:t xml:space="preserve">Meaning of </w:t>
      </w:r>
      <w:r w:rsidR="00011ADD" w:rsidRPr="00007BEB">
        <w:rPr>
          <w:rStyle w:val="charItals"/>
        </w:rPr>
        <w:t>SOI assessment</w:t>
      </w:r>
      <w:r w:rsidR="00011ADD" w:rsidRPr="00007BEB">
        <w:rPr>
          <w:color w:val="000000"/>
        </w:rPr>
        <w:t xml:space="preserve"> and </w:t>
      </w:r>
      <w:r w:rsidR="00011ADD" w:rsidRPr="00007BEB">
        <w:rPr>
          <w:rStyle w:val="charItals"/>
        </w:rPr>
        <w:t>SOI report</w:t>
      </w:r>
      <w:r w:rsidR="00011ADD" w:rsidRPr="00007BEB">
        <w:rPr>
          <w:color w:val="000000"/>
        </w:rPr>
        <w:br/>
        <w:t xml:space="preserve">Section 207 (1), definition of </w:t>
      </w:r>
      <w:r w:rsidR="00011ADD" w:rsidRPr="00007BEB">
        <w:rPr>
          <w:rStyle w:val="charItals"/>
        </w:rPr>
        <w:t>SOI assessment</w:t>
      </w:r>
      <w:bookmarkEnd w:id="54"/>
    </w:p>
    <w:p w14:paraId="6CB72FDD" w14:textId="77777777" w:rsidR="00011ADD" w:rsidRPr="00007BEB" w:rsidRDefault="00011ADD" w:rsidP="00011ADD">
      <w:pPr>
        <w:pStyle w:val="direction"/>
        <w:rPr>
          <w:color w:val="000000"/>
        </w:rPr>
      </w:pPr>
      <w:r w:rsidRPr="00007BEB">
        <w:rPr>
          <w:color w:val="000000"/>
        </w:rPr>
        <w:t>omit</w:t>
      </w:r>
    </w:p>
    <w:p w14:paraId="4AB42F9D" w14:textId="77777777" w:rsidR="00011ADD" w:rsidRPr="00007BEB" w:rsidRDefault="00011ADD" w:rsidP="00011ADD">
      <w:pPr>
        <w:pStyle w:val="Amainreturn"/>
        <w:rPr>
          <w:color w:val="000000"/>
        </w:rPr>
      </w:pPr>
      <w:r w:rsidRPr="00007BEB">
        <w:rPr>
          <w:color w:val="000000"/>
        </w:rPr>
        <w:t>a health assessment</w:t>
      </w:r>
    </w:p>
    <w:p w14:paraId="7D937D76" w14:textId="77777777" w:rsidR="00011ADD" w:rsidRPr="00007BEB" w:rsidRDefault="00011ADD" w:rsidP="00011ADD">
      <w:pPr>
        <w:pStyle w:val="direction"/>
        <w:rPr>
          <w:color w:val="000000"/>
        </w:rPr>
      </w:pPr>
      <w:r w:rsidRPr="00007BEB">
        <w:rPr>
          <w:color w:val="000000"/>
        </w:rPr>
        <w:t>substitute</w:t>
      </w:r>
    </w:p>
    <w:p w14:paraId="1E41197F" w14:textId="77777777" w:rsidR="00011ADD" w:rsidRPr="00007BEB" w:rsidRDefault="00011ADD" w:rsidP="00011ADD">
      <w:pPr>
        <w:pStyle w:val="Amainreturn"/>
        <w:rPr>
          <w:color w:val="000000"/>
        </w:rPr>
      </w:pPr>
      <w:r w:rsidRPr="00007BEB">
        <w:rPr>
          <w:color w:val="000000"/>
        </w:rPr>
        <w:t>an assessment</w:t>
      </w:r>
    </w:p>
    <w:p w14:paraId="427BD9E7" w14:textId="27B4BF79" w:rsidR="00011ADD" w:rsidRPr="00007BEB" w:rsidRDefault="00E404A6" w:rsidP="00E404A6">
      <w:pPr>
        <w:pStyle w:val="AH5Sec"/>
        <w:shd w:val="pct25" w:color="auto" w:fill="auto"/>
        <w:rPr>
          <w:rStyle w:val="charItals"/>
        </w:rPr>
      </w:pPr>
      <w:bookmarkStart w:id="55" w:name="_Toc139284975"/>
      <w:r w:rsidRPr="00E404A6">
        <w:rPr>
          <w:rStyle w:val="CharSectNo"/>
        </w:rPr>
        <w:t>54</w:t>
      </w:r>
      <w:r w:rsidRPr="00007BEB">
        <w:rPr>
          <w:rStyle w:val="charItals"/>
          <w:i w:val="0"/>
        </w:rPr>
        <w:tab/>
      </w:r>
      <w:r w:rsidR="00011ADD" w:rsidRPr="00007BEB">
        <w:rPr>
          <w:color w:val="000000"/>
        </w:rPr>
        <w:t xml:space="preserve">Section 207 (1), definition of </w:t>
      </w:r>
      <w:r w:rsidR="00011ADD" w:rsidRPr="00007BEB">
        <w:rPr>
          <w:rStyle w:val="charItals"/>
        </w:rPr>
        <w:t>SOI report</w:t>
      </w:r>
      <w:bookmarkEnd w:id="55"/>
    </w:p>
    <w:p w14:paraId="246358AC" w14:textId="77777777" w:rsidR="00011ADD" w:rsidRPr="00007BEB" w:rsidRDefault="00011ADD" w:rsidP="00011ADD">
      <w:pPr>
        <w:pStyle w:val="direction"/>
        <w:rPr>
          <w:color w:val="000000"/>
        </w:rPr>
      </w:pPr>
      <w:r w:rsidRPr="00007BEB">
        <w:rPr>
          <w:color w:val="000000"/>
        </w:rPr>
        <w:t>omit</w:t>
      </w:r>
    </w:p>
    <w:p w14:paraId="124D8B97" w14:textId="77777777" w:rsidR="00011ADD" w:rsidRPr="00007BEB" w:rsidRDefault="00011ADD" w:rsidP="00011ADD">
      <w:pPr>
        <w:pStyle w:val="Amainreturn"/>
        <w:rPr>
          <w:color w:val="000000"/>
        </w:rPr>
      </w:pPr>
      <w:r w:rsidRPr="00007BEB">
        <w:rPr>
          <w:color w:val="000000"/>
        </w:rPr>
        <w:t>independent health assessor</w:t>
      </w:r>
    </w:p>
    <w:p w14:paraId="43F0CFCF" w14:textId="77777777" w:rsidR="00011ADD" w:rsidRPr="00007BEB" w:rsidRDefault="00011ADD" w:rsidP="00011ADD">
      <w:pPr>
        <w:pStyle w:val="direction"/>
        <w:rPr>
          <w:color w:val="000000"/>
        </w:rPr>
      </w:pPr>
      <w:r w:rsidRPr="00007BEB">
        <w:rPr>
          <w:color w:val="000000"/>
        </w:rPr>
        <w:t>substitute</w:t>
      </w:r>
    </w:p>
    <w:p w14:paraId="08611BA2" w14:textId="77777777" w:rsidR="00011ADD" w:rsidRPr="00007BEB" w:rsidRDefault="00011ADD" w:rsidP="00011ADD">
      <w:pPr>
        <w:pStyle w:val="Amainreturn"/>
        <w:rPr>
          <w:color w:val="000000"/>
        </w:rPr>
      </w:pPr>
      <w:r w:rsidRPr="00007BEB">
        <w:rPr>
          <w:color w:val="000000"/>
        </w:rPr>
        <w:t>independent assessor</w:t>
      </w:r>
    </w:p>
    <w:p w14:paraId="106DCAC1" w14:textId="68D753BF" w:rsidR="00011ADD" w:rsidRPr="00007BEB" w:rsidRDefault="00E404A6" w:rsidP="00E404A6">
      <w:pPr>
        <w:pStyle w:val="AH5Sec"/>
        <w:shd w:val="pct25" w:color="auto" w:fill="auto"/>
        <w:rPr>
          <w:rStyle w:val="charItals"/>
        </w:rPr>
      </w:pPr>
      <w:bookmarkStart w:id="56" w:name="_Toc139284976"/>
      <w:r w:rsidRPr="00E404A6">
        <w:rPr>
          <w:rStyle w:val="CharSectNo"/>
        </w:rPr>
        <w:t>55</w:t>
      </w:r>
      <w:r w:rsidRPr="00007BEB">
        <w:rPr>
          <w:rStyle w:val="charItals"/>
          <w:i w:val="0"/>
        </w:rPr>
        <w:tab/>
      </w:r>
      <w:r w:rsidR="00011ADD" w:rsidRPr="00007BEB">
        <w:rPr>
          <w:color w:val="000000"/>
        </w:rPr>
        <w:t>Section 207 (2)</w:t>
      </w:r>
      <w:bookmarkEnd w:id="56"/>
    </w:p>
    <w:p w14:paraId="5F080ABB" w14:textId="77777777" w:rsidR="00011ADD" w:rsidRPr="00007BEB" w:rsidRDefault="00011ADD" w:rsidP="00694DB3">
      <w:pPr>
        <w:pStyle w:val="direction"/>
        <w:keepNext w:val="0"/>
        <w:rPr>
          <w:color w:val="000000"/>
        </w:rPr>
      </w:pPr>
      <w:r w:rsidRPr="00007BEB">
        <w:rPr>
          <w:color w:val="000000"/>
        </w:rPr>
        <w:t>omit</w:t>
      </w:r>
    </w:p>
    <w:p w14:paraId="52907FC0" w14:textId="5B18FE0E" w:rsidR="00011ADD" w:rsidRPr="00007BEB" w:rsidRDefault="00E404A6" w:rsidP="00E404A6">
      <w:pPr>
        <w:pStyle w:val="AH5Sec"/>
        <w:shd w:val="pct25" w:color="auto" w:fill="auto"/>
        <w:rPr>
          <w:color w:val="000000"/>
        </w:rPr>
      </w:pPr>
      <w:bookmarkStart w:id="57" w:name="_Toc139284977"/>
      <w:r w:rsidRPr="00E404A6">
        <w:rPr>
          <w:rStyle w:val="CharSectNo"/>
        </w:rPr>
        <w:lastRenderedPageBreak/>
        <w:t>56</w:t>
      </w:r>
      <w:r w:rsidRPr="00007BEB">
        <w:rPr>
          <w:color w:val="000000"/>
        </w:rPr>
        <w:tab/>
      </w:r>
      <w:r w:rsidR="00011ADD" w:rsidRPr="00007BEB">
        <w:rPr>
          <w:color w:val="000000"/>
        </w:rPr>
        <w:t>SOI assessment guidelines</w:t>
      </w:r>
      <w:r w:rsidR="00011ADD" w:rsidRPr="00007BEB">
        <w:rPr>
          <w:color w:val="000000"/>
        </w:rPr>
        <w:br/>
        <w:t>Section 208 (2) (a)</w:t>
      </w:r>
      <w:bookmarkEnd w:id="57"/>
    </w:p>
    <w:p w14:paraId="0C81BE19" w14:textId="77777777" w:rsidR="00011ADD" w:rsidRPr="00007BEB" w:rsidRDefault="00011ADD" w:rsidP="00011ADD">
      <w:pPr>
        <w:pStyle w:val="direction"/>
        <w:rPr>
          <w:color w:val="000000"/>
        </w:rPr>
      </w:pPr>
      <w:r w:rsidRPr="00007BEB">
        <w:rPr>
          <w:color w:val="000000"/>
        </w:rPr>
        <w:t>substitute</w:t>
      </w:r>
    </w:p>
    <w:p w14:paraId="68667449" w14:textId="77777777" w:rsidR="00011ADD" w:rsidRPr="00007BEB" w:rsidRDefault="00011ADD" w:rsidP="00011ADD">
      <w:pPr>
        <w:pStyle w:val="Ipara"/>
        <w:rPr>
          <w:color w:val="000000"/>
        </w:rPr>
      </w:pPr>
      <w:r w:rsidRPr="00007BEB">
        <w:rPr>
          <w:color w:val="000000"/>
        </w:rPr>
        <w:tab/>
        <w:t>(a)</w:t>
      </w:r>
      <w:r w:rsidRPr="00007BEB">
        <w:rPr>
          <w:color w:val="000000"/>
        </w:rPr>
        <w:tab/>
      </w:r>
      <w:r w:rsidRPr="00007BEB">
        <w:rPr>
          <w:color w:val="000000"/>
          <w:shd w:val="clear" w:color="auto" w:fill="FFFFFF"/>
        </w:rPr>
        <w:t>state procedures and principles to be followed in making an SOI assessment; and</w:t>
      </w:r>
    </w:p>
    <w:p w14:paraId="3D87FEFE" w14:textId="7291B6A6" w:rsidR="00011ADD" w:rsidRPr="00007BEB" w:rsidRDefault="00E404A6" w:rsidP="00E404A6">
      <w:pPr>
        <w:pStyle w:val="AH5Sec"/>
        <w:shd w:val="pct25" w:color="auto" w:fill="auto"/>
        <w:rPr>
          <w:color w:val="000000"/>
        </w:rPr>
      </w:pPr>
      <w:bookmarkStart w:id="58" w:name="_Toc139284978"/>
      <w:r w:rsidRPr="00E404A6">
        <w:rPr>
          <w:rStyle w:val="CharSectNo"/>
        </w:rPr>
        <w:t>57</w:t>
      </w:r>
      <w:r w:rsidRPr="00007BEB">
        <w:rPr>
          <w:color w:val="000000"/>
        </w:rPr>
        <w:tab/>
      </w:r>
      <w:r w:rsidR="00011ADD" w:rsidRPr="00007BEB">
        <w:rPr>
          <w:color w:val="000000"/>
        </w:rPr>
        <w:t>SOI assessment 4 years 6 months after motor accident</w:t>
      </w:r>
      <w:r w:rsidR="00011ADD" w:rsidRPr="00007BEB">
        <w:rPr>
          <w:color w:val="000000"/>
        </w:rPr>
        <w:br/>
        <w:t>Section 209 (1)</w:t>
      </w:r>
      <w:bookmarkEnd w:id="58"/>
    </w:p>
    <w:p w14:paraId="254E3463" w14:textId="77777777" w:rsidR="00011ADD" w:rsidRPr="00007BEB" w:rsidRDefault="00011ADD" w:rsidP="00011ADD">
      <w:pPr>
        <w:pStyle w:val="direction"/>
        <w:rPr>
          <w:color w:val="000000"/>
        </w:rPr>
      </w:pPr>
      <w:r w:rsidRPr="00007BEB">
        <w:rPr>
          <w:color w:val="000000"/>
        </w:rPr>
        <w:t>substitute</w:t>
      </w:r>
    </w:p>
    <w:p w14:paraId="443C72D6" w14:textId="77777777" w:rsidR="00011ADD" w:rsidRPr="00007BEB" w:rsidRDefault="00011ADD" w:rsidP="00EE3564">
      <w:pPr>
        <w:pStyle w:val="IMain"/>
        <w:keepNext/>
        <w:rPr>
          <w:color w:val="000000"/>
        </w:rPr>
      </w:pPr>
      <w:r w:rsidRPr="00007BEB">
        <w:rPr>
          <w:color w:val="000000"/>
        </w:rPr>
        <w:tab/>
        <w:t>(1)</w:t>
      </w:r>
      <w:r w:rsidRPr="00007BEB">
        <w:rPr>
          <w:color w:val="000000"/>
        </w:rPr>
        <w:tab/>
        <w:t>This section applies if—</w:t>
      </w:r>
    </w:p>
    <w:p w14:paraId="5E0E5069" w14:textId="77777777" w:rsidR="00011ADD" w:rsidRPr="00007BEB" w:rsidRDefault="00011ADD" w:rsidP="00266046">
      <w:pPr>
        <w:pStyle w:val="Ipara"/>
        <w:keepLines/>
        <w:rPr>
          <w:color w:val="000000"/>
        </w:rPr>
      </w:pPr>
      <w:r w:rsidRPr="00007BEB">
        <w:rPr>
          <w:color w:val="000000"/>
        </w:rPr>
        <w:tab/>
        <w:t>(a)</w:t>
      </w:r>
      <w:r w:rsidRPr="00007BEB">
        <w:rPr>
          <w:color w:val="000000"/>
        </w:rPr>
        <w:tab/>
        <w:t>a person injured in a motor accident is receiving income replacement benefits or, because of the circumstances prescribed by regulation, would have been eligible to receive income replacement benefits; and</w:t>
      </w:r>
    </w:p>
    <w:p w14:paraId="662FAFB9" w14:textId="77777777" w:rsidR="00011ADD" w:rsidRPr="00007BEB" w:rsidRDefault="00011ADD" w:rsidP="00011ADD">
      <w:pPr>
        <w:pStyle w:val="Ipara"/>
        <w:rPr>
          <w:color w:val="000000"/>
        </w:rPr>
      </w:pPr>
      <w:r w:rsidRPr="00007BEB">
        <w:rPr>
          <w:color w:val="000000"/>
        </w:rPr>
        <w:tab/>
        <w:t>(b)</w:t>
      </w:r>
      <w:r w:rsidRPr="00007BEB">
        <w:rPr>
          <w:color w:val="000000"/>
        </w:rPr>
        <w:tab/>
        <w:t>the person made a quality of life benefits application and—</w:t>
      </w:r>
    </w:p>
    <w:p w14:paraId="4E753568" w14:textId="77777777" w:rsidR="00011ADD" w:rsidRPr="00007BEB" w:rsidRDefault="00011ADD" w:rsidP="00011ADD">
      <w:pPr>
        <w:pStyle w:val="Isubpara"/>
        <w:rPr>
          <w:color w:val="000000"/>
        </w:rPr>
      </w:pPr>
      <w:r w:rsidRPr="00007BEB">
        <w:rPr>
          <w:color w:val="000000"/>
        </w:rPr>
        <w:tab/>
        <w:t>(i)</w:t>
      </w:r>
      <w:r w:rsidRPr="00007BEB">
        <w:rPr>
          <w:color w:val="000000"/>
        </w:rPr>
        <w:tab/>
        <w:t>if separate WPI reports from an independent medical examiner assess the person’s physical injuries and psychological injuries—the higher WPI assessment assesses the person’s WPI as less than 10%; or</w:t>
      </w:r>
    </w:p>
    <w:p w14:paraId="018EB186" w14:textId="02746970" w:rsidR="00011ADD" w:rsidRPr="00007BEB" w:rsidRDefault="00011ADD" w:rsidP="00011ADD">
      <w:pPr>
        <w:pStyle w:val="Isubpara"/>
        <w:rPr>
          <w:color w:val="000000"/>
        </w:rPr>
      </w:pPr>
      <w:r w:rsidRPr="00007BEB">
        <w:rPr>
          <w:color w:val="000000"/>
        </w:rPr>
        <w:tab/>
        <w:t>(ii)</w:t>
      </w:r>
      <w:r w:rsidRPr="00007BEB">
        <w:rPr>
          <w:color w:val="000000"/>
        </w:rPr>
        <w:tab/>
        <w:t>if only 1</w:t>
      </w:r>
      <w:r w:rsidR="007178CA" w:rsidRPr="00007BEB">
        <w:rPr>
          <w:color w:val="000000"/>
        </w:rPr>
        <w:t xml:space="preserve"> </w:t>
      </w:r>
      <w:r w:rsidRPr="00007BEB">
        <w:rPr>
          <w:color w:val="000000"/>
        </w:rPr>
        <w:t>WPI report from an independent medical examiner assesses the person’s WPI—the person’s WPI is less than 10%; and</w:t>
      </w:r>
    </w:p>
    <w:p w14:paraId="5A3D13E1" w14:textId="77777777" w:rsidR="00011ADD" w:rsidRPr="00007BEB" w:rsidRDefault="00011ADD" w:rsidP="00011ADD">
      <w:pPr>
        <w:pStyle w:val="Ipara"/>
        <w:rPr>
          <w:color w:val="000000"/>
        </w:rPr>
      </w:pPr>
      <w:r w:rsidRPr="00007BEB">
        <w:rPr>
          <w:color w:val="000000"/>
        </w:rPr>
        <w:tab/>
        <w:t>(c)</w:t>
      </w:r>
      <w:r w:rsidRPr="00007BEB">
        <w:rPr>
          <w:color w:val="000000"/>
        </w:rPr>
        <w:tab/>
        <w:t>the relevant insurer has not previously referred the injured person to an authorised IME provider under this section for an SOI assessment in relation to the injuries; and</w:t>
      </w:r>
    </w:p>
    <w:p w14:paraId="74309366" w14:textId="7532054F" w:rsidR="00011ADD" w:rsidRPr="00007BEB" w:rsidRDefault="00011ADD" w:rsidP="00011ADD">
      <w:pPr>
        <w:pStyle w:val="Ipara"/>
        <w:rPr>
          <w:color w:val="000000"/>
        </w:rPr>
      </w:pPr>
      <w:r w:rsidRPr="00007BEB">
        <w:rPr>
          <w:color w:val="000000"/>
        </w:rPr>
        <w:tab/>
        <w:t>(d)</w:t>
      </w:r>
      <w:r w:rsidRPr="00007BEB">
        <w:rPr>
          <w:color w:val="000000"/>
        </w:rPr>
        <w:tab/>
        <w:t>4</w:t>
      </w:r>
      <w:r w:rsidR="007178CA" w:rsidRPr="00007BEB">
        <w:rPr>
          <w:color w:val="000000"/>
        </w:rPr>
        <w:t xml:space="preserve"> </w:t>
      </w:r>
      <w:r w:rsidRPr="00007BEB">
        <w:rPr>
          <w:color w:val="000000"/>
        </w:rPr>
        <w:t>years and 6</w:t>
      </w:r>
      <w:r w:rsidR="007178CA" w:rsidRPr="00007BEB">
        <w:rPr>
          <w:color w:val="000000"/>
        </w:rPr>
        <w:t xml:space="preserve"> </w:t>
      </w:r>
      <w:r w:rsidRPr="00007BEB">
        <w:rPr>
          <w:color w:val="000000"/>
        </w:rPr>
        <w:t>months has passed since the date of the motor accident; and</w:t>
      </w:r>
    </w:p>
    <w:p w14:paraId="0693B49B" w14:textId="77777777" w:rsidR="00011ADD" w:rsidRPr="00007BEB" w:rsidRDefault="00011ADD" w:rsidP="00011ADD">
      <w:pPr>
        <w:pStyle w:val="Ipara"/>
        <w:rPr>
          <w:color w:val="000000"/>
        </w:rPr>
      </w:pPr>
      <w:r w:rsidRPr="00007BEB">
        <w:rPr>
          <w:color w:val="000000"/>
        </w:rPr>
        <w:tab/>
        <w:t>(e)</w:t>
      </w:r>
      <w:r w:rsidRPr="00007BEB">
        <w:rPr>
          <w:color w:val="000000"/>
        </w:rPr>
        <w:tab/>
        <w:t>the person consents to the relevant insurer referring the injured person to an authorised IME provider for an SOI assessment.</w:t>
      </w:r>
    </w:p>
    <w:p w14:paraId="6B845E38" w14:textId="1D76D337" w:rsidR="00011ADD" w:rsidRPr="00007BEB" w:rsidRDefault="00E404A6" w:rsidP="00E404A6">
      <w:pPr>
        <w:pStyle w:val="AH5Sec"/>
        <w:shd w:val="pct25" w:color="auto" w:fill="auto"/>
        <w:rPr>
          <w:color w:val="000000"/>
        </w:rPr>
      </w:pPr>
      <w:bookmarkStart w:id="59" w:name="_Toc139284979"/>
      <w:r w:rsidRPr="00E404A6">
        <w:rPr>
          <w:rStyle w:val="CharSectNo"/>
        </w:rPr>
        <w:lastRenderedPageBreak/>
        <w:t>58</w:t>
      </w:r>
      <w:r w:rsidRPr="00007BEB">
        <w:rPr>
          <w:color w:val="000000"/>
        </w:rPr>
        <w:tab/>
      </w:r>
      <w:r w:rsidR="00011ADD" w:rsidRPr="00007BEB">
        <w:rPr>
          <w:color w:val="000000"/>
        </w:rPr>
        <w:t>Arrangement of SOI assessment</w:t>
      </w:r>
      <w:r w:rsidR="00011ADD" w:rsidRPr="00007BEB">
        <w:rPr>
          <w:color w:val="000000"/>
        </w:rPr>
        <w:br/>
        <w:t>Section 210 (2) (a)</w:t>
      </w:r>
      <w:bookmarkEnd w:id="59"/>
    </w:p>
    <w:p w14:paraId="501F8839" w14:textId="77777777" w:rsidR="00011ADD" w:rsidRPr="00007BEB" w:rsidRDefault="00011ADD" w:rsidP="00011ADD">
      <w:pPr>
        <w:pStyle w:val="direction"/>
        <w:rPr>
          <w:color w:val="000000"/>
        </w:rPr>
      </w:pPr>
      <w:r w:rsidRPr="00007BEB">
        <w:rPr>
          <w:color w:val="000000"/>
        </w:rPr>
        <w:t>omit</w:t>
      </w:r>
    </w:p>
    <w:p w14:paraId="64B9D28A" w14:textId="77777777" w:rsidR="00011ADD" w:rsidRPr="00007BEB" w:rsidRDefault="00011ADD" w:rsidP="00EE3564">
      <w:pPr>
        <w:pStyle w:val="Amainreturn"/>
        <w:keepNext/>
        <w:rPr>
          <w:color w:val="000000"/>
        </w:rPr>
      </w:pPr>
      <w:r w:rsidRPr="00007BEB">
        <w:rPr>
          <w:color w:val="000000"/>
        </w:rPr>
        <w:t>independent health assessors</w:t>
      </w:r>
    </w:p>
    <w:p w14:paraId="47CEDE2F" w14:textId="77777777" w:rsidR="00011ADD" w:rsidRPr="00007BEB" w:rsidRDefault="00011ADD" w:rsidP="00011ADD">
      <w:pPr>
        <w:pStyle w:val="direction"/>
        <w:rPr>
          <w:color w:val="000000"/>
        </w:rPr>
      </w:pPr>
      <w:r w:rsidRPr="00007BEB">
        <w:rPr>
          <w:color w:val="000000"/>
        </w:rPr>
        <w:t>substitute</w:t>
      </w:r>
    </w:p>
    <w:p w14:paraId="662E9A0C" w14:textId="77777777" w:rsidR="00011ADD" w:rsidRPr="00007BEB" w:rsidRDefault="00011ADD" w:rsidP="00011ADD">
      <w:pPr>
        <w:pStyle w:val="Amainreturn"/>
        <w:rPr>
          <w:color w:val="000000"/>
        </w:rPr>
      </w:pPr>
      <w:r w:rsidRPr="00007BEB">
        <w:rPr>
          <w:color w:val="000000"/>
        </w:rPr>
        <w:t>independent assessors</w:t>
      </w:r>
    </w:p>
    <w:p w14:paraId="24D8AA8F" w14:textId="191388E1" w:rsidR="00011ADD" w:rsidRPr="00007BEB" w:rsidRDefault="00E404A6" w:rsidP="00E404A6">
      <w:pPr>
        <w:pStyle w:val="AH5Sec"/>
        <w:shd w:val="pct25" w:color="auto" w:fill="auto"/>
        <w:rPr>
          <w:color w:val="000000"/>
        </w:rPr>
      </w:pPr>
      <w:bookmarkStart w:id="60" w:name="_Toc139284980"/>
      <w:r w:rsidRPr="00E404A6">
        <w:rPr>
          <w:rStyle w:val="CharSectNo"/>
        </w:rPr>
        <w:t>59</w:t>
      </w:r>
      <w:r w:rsidRPr="00007BEB">
        <w:rPr>
          <w:color w:val="000000"/>
        </w:rPr>
        <w:tab/>
      </w:r>
      <w:r w:rsidR="00011ADD" w:rsidRPr="00007BEB">
        <w:rPr>
          <w:color w:val="000000"/>
        </w:rPr>
        <w:t>Sections 211 (1) and 212 (1)</w:t>
      </w:r>
      <w:bookmarkEnd w:id="60"/>
    </w:p>
    <w:p w14:paraId="2713EE84" w14:textId="77777777" w:rsidR="00011ADD" w:rsidRPr="00007BEB" w:rsidRDefault="00011ADD" w:rsidP="00011ADD">
      <w:pPr>
        <w:pStyle w:val="direction"/>
        <w:rPr>
          <w:color w:val="000000"/>
        </w:rPr>
      </w:pPr>
      <w:r w:rsidRPr="00007BEB">
        <w:rPr>
          <w:color w:val="000000"/>
        </w:rPr>
        <w:t>omit</w:t>
      </w:r>
    </w:p>
    <w:p w14:paraId="42B20B21" w14:textId="77777777" w:rsidR="00011ADD" w:rsidRPr="00007BEB" w:rsidRDefault="00011ADD" w:rsidP="00011ADD">
      <w:pPr>
        <w:pStyle w:val="Amainreturn"/>
        <w:rPr>
          <w:color w:val="000000"/>
        </w:rPr>
      </w:pPr>
      <w:r w:rsidRPr="00007BEB">
        <w:rPr>
          <w:color w:val="000000"/>
        </w:rPr>
        <w:t>independent health assessor</w:t>
      </w:r>
    </w:p>
    <w:p w14:paraId="4361CE46" w14:textId="77777777" w:rsidR="00011ADD" w:rsidRPr="00007BEB" w:rsidRDefault="00011ADD" w:rsidP="00011ADD">
      <w:pPr>
        <w:pStyle w:val="direction"/>
        <w:rPr>
          <w:color w:val="000000"/>
        </w:rPr>
      </w:pPr>
      <w:r w:rsidRPr="00007BEB">
        <w:rPr>
          <w:color w:val="000000"/>
        </w:rPr>
        <w:t>substitute</w:t>
      </w:r>
    </w:p>
    <w:p w14:paraId="1A3332BE" w14:textId="77777777" w:rsidR="00011ADD" w:rsidRPr="00007BEB" w:rsidRDefault="00011ADD" w:rsidP="00011ADD">
      <w:pPr>
        <w:pStyle w:val="Amainreturn"/>
        <w:tabs>
          <w:tab w:val="left" w:pos="5804"/>
        </w:tabs>
        <w:rPr>
          <w:color w:val="000000"/>
        </w:rPr>
      </w:pPr>
      <w:r w:rsidRPr="00007BEB">
        <w:rPr>
          <w:color w:val="000000"/>
        </w:rPr>
        <w:t>independent assessor</w:t>
      </w:r>
    </w:p>
    <w:p w14:paraId="392E584C" w14:textId="1C44DE5E" w:rsidR="00011ADD" w:rsidRPr="00007BEB" w:rsidRDefault="00E404A6" w:rsidP="00E404A6">
      <w:pPr>
        <w:pStyle w:val="AH5Sec"/>
        <w:shd w:val="pct25" w:color="auto" w:fill="auto"/>
        <w:rPr>
          <w:color w:val="000000"/>
        </w:rPr>
      </w:pPr>
      <w:bookmarkStart w:id="61" w:name="_Toc139284981"/>
      <w:r w:rsidRPr="00E404A6">
        <w:rPr>
          <w:rStyle w:val="CharSectNo"/>
        </w:rPr>
        <w:t>60</w:t>
      </w:r>
      <w:r w:rsidRPr="00007BEB">
        <w:rPr>
          <w:color w:val="000000"/>
        </w:rPr>
        <w:tab/>
      </w:r>
      <w:r w:rsidR="00011ADD" w:rsidRPr="00007BEB">
        <w:rPr>
          <w:color w:val="000000"/>
        </w:rPr>
        <w:t>SOI report—injury has significant occupational impact</w:t>
      </w:r>
      <w:r w:rsidR="00011ADD" w:rsidRPr="00007BEB">
        <w:rPr>
          <w:color w:val="000000"/>
        </w:rPr>
        <w:br/>
        <w:t>Section 213 (1)</w:t>
      </w:r>
      <w:bookmarkEnd w:id="61"/>
    </w:p>
    <w:p w14:paraId="41FE3B11" w14:textId="77777777" w:rsidR="00011ADD" w:rsidRPr="00007BEB" w:rsidRDefault="00011ADD" w:rsidP="00011ADD">
      <w:pPr>
        <w:pStyle w:val="direction"/>
        <w:rPr>
          <w:color w:val="000000"/>
        </w:rPr>
      </w:pPr>
      <w:r w:rsidRPr="00007BEB">
        <w:rPr>
          <w:color w:val="000000"/>
        </w:rPr>
        <w:t>substitute</w:t>
      </w:r>
    </w:p>
    <w:p w14:paraId="512CE4C0" w14:textId="77777777" w:rsidR="00011ADD" w:rsidRPr="00007BEB" w:rsidRDefault="00011ADD" w:rsidP="00011ADD">
      <w:pPr>
        <w:pStyle w:val="IMain"/>
        <w:rPr>
          <w:color w:val="000000"/>
        </w:rPr>
      </w:pPr>
      <w:r w:rsidRPr="00007BEB">
        <w:rPr>
          <w:color w:val="000000"/>
        </w:rPr>
        <w:tab/>
        <w:t>(1)</w:t>
      </w:r>
      <w:r w:rsidRPr="00007BEB">
        <w:rPr>
          <w:color w:val="000000"/>
        </w:rPr>
        <w:tab/>
        <w:t>This section applies if—</w:t>
      </w:r>
    </w:p>
    <w:p w14:paraId="425070F7" w14:textId="77777777" w:rsidR="00011ADD" w:rsidRPr="00007BEB" w:rsidRDefault="00011ADD" w:rsidP="00011ADD">
      <w:pPr>
        <w:pStyle w:val="Ipara"/>
        <w:rPr>
          <w:color w:val="000000"/>
        </w:rPr>
      </w:pPr>
      <w:r w:rsidRPr="00007BEB">
        <w:rPr>
          <w:color w:val="000000"/>
        </w:rPr>
        <w:tab/>
        <w:t>(a)</w:t>
      </w:r>
      <w:r w:rsidRPr="00007BEB">
        <w:rPr>
          <w:color w:val="000000"/>
        </w:rPr>
        <w:tab/>
        <w:t>a relevant insurer refers an injured person to an authorised IME provider for an SOI assessment; and</w:t>
      </w:r>
    </w:p>
    <w:p w14:paraId="230A9E0E" w14:textId="77777777" w:rsidR="00011ADD" w:rsidRPr="00007BEB" w:rsidRDefault="00011ADD" w:rsidP="00011ADD">
      <w:pPr>
        <w:pStyle w:val="Ipara"/>
        <w:rPr>
          <w:color w:val="000000"/>
        </w:rPr>
      </w:pPr>
      <w:r w:rsidRPr="00007BEB">
        <w:rPr>
          <w:color w:val="000000"/>
        </w:rPr>
        <w:tab/>
        <w:t>(b)</w:t>
      </w:r>
      <w:r w:rsidRPr="00007BEB">
        <w:rPr>
          <w:color w:val="000000"/>
        </w:rPr>
        <w:tab/>
        <w:t xml:space="preserve">the </w:t>
      </w:r>
      <w:r w:rsidRPr="00007BEB">
        <w:rPr>
          <w:color w:val="000000"/>
          <w:shd w:val="clear" w:color="auto" w:fill="FFFFFF"/>
        </w:rPr>
        <w:t>authorised IME provider arranges for an independent medical examiner or independent assessor to carry out an SOI assessment of the person; and</w:t>
      </w:r>
    </w:p>
    <w:p w14:paraId="695E4F42" w14:textId="77777777" w:rsidR="00011ADD" w:rsidRPr="00007BEB" w:rsidRDefault="00011ADD" w:rsidP="00011ADD">
      <w:pPr>
        <w:pStyle w:val="Ipara"/>
        <w:rPr>
          <w:color w:val="000000"/>
        </w:rPr>
      </w:pPr>
      <w:r w:rsidRPr="00007BEB">
        <w:rPr>
          <w:color w:val="000000"/>
        </w:rPr>
        <w:tab/>
        <w:t>(c)</w:t>
      </w:r>
      <w:r w:rsidRPr="00007BEB">
        <w:rPr>
          <w:color w:val="000000"/>
        </w:rPr>
        <w:tab/>
        <w:t xml:space="preserve">an SOI report from the independent medical examiner or </w:t>
      </w:r>
      <w:r w:rsidRPr="00007BEB">
        <w:rPr>
          <w:color w:val="000000"/>
          <w:lang w:eastAsia="en-AU"/>
        </w:rPr>
        <w:t xml:space="preserve">independent </w:t>
      </w:r>
      <w:r w:rsidRPr="00007BEB">
        <w:rPr>
          <w:color w:val="000000"/>
        </w:rPr>
        <w:t>assessor confirms the person’s injury has a significant occupational impact on the person’s ability to undertake employment.</w:t>
      </w:r>
    </w:p>
    <w:p w14:paraId="62137E73" w14:textId="355BC297" w:rsidR="00011ADD" w:rsidRPr="00007BEB" w:rsidRDefault="00E404A6" w:rsidP="00E404A6">
      <w:pPr>
        <w:pStyle w:val="AH5Sec"/>
        <w:shd w:val="pct25" w:color="auto" w:fill="auto"/>
        <w:rPr>
          <w:color w:val="000000"/>
        </w:rPr>
      </w:pPr>
      <w:bookmarkStart w:id="62" w:name="_Toc139284982"/>
      <w:r w:rsidRPr="00E404A6">
        <w:rPr>
          <w:rStyle w:val="CharSectNo"/>
        </w:rPr>
        <w:lastRenderedPageBreak/>
        <w:t>61</w:t>
      </w:r>
      <w:r w:rsidRPr="00007BEB">
        <w:rPr>
          <w:color w:val="000000"/>
        </w:rPr>
        <w:tab/>
      </w:r>
      <w:r w:rsidR="00011ADD" w:rsidRPr="00007BEB">
        <w:rPr>
          <w:color w:val="000000"/>
        </w:rPr>
        <w:t>Section 213 (3)</w:t>
      </w:r>
      <w:bookmarkEnd w:id="62"/>
    </w:p>
    <w:p w14:paraId="20E6FC10" w14:textId="77777777" w:rsidR="00011ADD" w:rsidRPr="00007BEB" w:rsidRDefault="00011ADD" w:rsidP="00011ADD">
      <w:pPr>
        <w:pStyle w:val="direction"/>
        <w:rPr>
          <w:color w:val="000000"/>
        </w:rPr>
      </w:pPr>
      <w:r w:rsidRPr="00007BEB">
        <w:rPr>
          <w:color w:val="000000"/>
        </w:rPr>
        <w:t>omit</w:t>
      </w:r>
    </w:p>
    <w:p w14:paraId="5860B612" w14:textId="77777777" w:rsidR="00011ADD" w:rsidRPr="00007BEB" w:rsidRDefault="00011ADD" w:rsidP="00011ADD">
      <w:pPr>
        <w:pStyle w:val="Amainreturn"/>
        <w:rPr>
          <w:color w:val="000000"/>
        </w:rPr>
      </w:pPr>
      <w:r w:rsidRPr="00007BEB">
        <w:rPr>
          <w:color w:val="000000"/>
        </w:rPr>
        <w:t>making</w:t>
      </w:r>
    </w:p>
    <w:p w14:paraId="1135BC97" w14:textId="77777777" w:rsidR="00011ADD" w:rsidRPr="00007BEB" w:rsidRDefault="00011ADD" w:rsidP="00011ADD">
      <w:pPr>
        <w:pStyle w:val="direction"/>
        <w:rPr>
          <w:color w:val="000000"/>
        </w:rPr>
      </w:pPr>
      <w:r w:rsidRPr="00007BEB">
        <w:rPr>
          <w:color w:val="000000"/>
        </w:rPr>
        <w:t>substitute</w:t>
      </w:r>
    </w:p>
    <w:p w14:paraId="55909D7C" w14:textId="77777777" w:rsidR="00011ADD" w:rsidRPr="00007BEB" w:rsidRDefault="00011ADD" w:rsidP="00011ADD">
      <w:pPr>
        <w:pStyle w:val="Amainreturn"/>
        <w:rPr>
          <w:color w:val="000000"/>
        </w:rPr>
      </w:pPr>
      <w:r w:rsidRPr="00007BEB">
        <w:rPr>
          <w:color w:val="000000"/>
        </w:rPr>
        <w:t>reviving</w:t>
      </w:r>
    </w:p>
    <w:p w14:paraId="27F67378" w14:textId="273B9F52" w:rsidR="00011ADD" w:rsidRPr="00007BEB" w:rsidRDefault="00E404A6" w:rsidP="00E404A6">
      <w:pPr>
        <w:pStyle w:val="AH5Sec"/>
        <w:shd w:val="pct25" w:color="auto" w:fill="auto"/>
        <w:rPr>
          <w:color w:val="000000"/>
        </w:rPr>
      </w:pPr>
      <w:bookmarkStart w:id="63" w:name="_Toc139284983"/>
      <w:r w:rsidRPr="00E404A6">
        <w:rPr>
          <w:rStyle w:val="CharSectNo"/>
        </w:rPr>
        <w:t>62</w:t>
      </w:r>
      <w:r w:rsidRPr="00007BEB">
        <w:rPr>
          <w:color w:val="000000"/>
        </w:rPr>
        <w:tab/>
      </w:r>
      <w:r w:rsidR="00011ADD" w:rsidRPr="00007BEB">
        <w:rPr>
          <w:color w:val="000000"/>
        </w:rPr>
        <w:t>SOI report—no significant occupational impact—ACAT review</w:t>
      </w:r>
      <w:r w:rsidR="00011ADD" w:rsidRPr="00007BEB">
        <w:rPr>
          <w:color w:val="000000"/>
        </w:rPr>
        <w:br/>
        <w:t>New section 215 (3)</w:t>
      </w:r>
      <w:bookmarkEnd w:id="63"/>
    </w:p>
    <w:p w14:paraId="34B878C5" w14:textId="77777777" w:rsidR="00011ADD" w:rsidRPr="00007BEB" w:rsidRDefault="00011ADD" w:rsidP="00011ADD">
      <w:pPr>
        <w:pStyle w:val="direction"/>
        <w:rPr>
          <w:color w:val="000000"/>
        </w:rPr>
      </w:pPr>
      <w:r w:rsidRPr="00007BEB">
        <w:rPr>
          <w:color w:val="000000"/>
        </w:rPr>
        <w:t>insert</w:t>
      </w:r>
    </w:p>
    <w:p w14:paraId="23FDDD8F" w14:textId="77777777" w:rsidR="00011ADD" w:rsidRPr="00007BEB" w:rsidRDefault="00011ADD" w:rsidP="00011ADD">
      <w:pPr>
        <w:pStyle w:val="IMain"/>
        <w:rPr>
          <w:color w:val="000000"/>
        </w:rPr>
      </w:pPr>
      <w:r w:rsidRPr="00007BEB">
        <w:rPr>
          <w:color w:val="000000"/>
        </w:rPr>
        <w:tab/>
        <w:t>(3)</w:t>
      </w:r>
      <w:r w:rsidRPr="00007BEB">
        <w:rPr>
          <w:color w:val="000000"/>
        </w:rPr>
        <w:tab/>
        <w:t xml:space="preserve">The </w:t>
      </w:r>
      <w:r w:rsidRPr="00007BEB">
        <w:rPr>
          <w:color w:val="000000"/>
          <w:shd w:val="clear" w:color="auto" w:fill="FFFFFF"/>
        </w:rPr>
        <w:t xml:space="preserve">independent medical examiner or independent assessor </w:t>
      </w:r>
      <w:r w:rsidRPr="00007BEB">
        <w:rPr>
          <w:color w:val="000000"/>
        </w:rPr>
        <w:t>who carries out the SOI assessment of the injured person must not be—</w:t>
      </w:r>
    </w:p>
    <w:p w14:paraId="5D296F12" w14:textId="72C0CEE5" w:rsidR="00011ADD" w:rsidRPr="00007BEB" w:rsidRDefault="00011ADD" w:rsidP="00011ADD">
      <w:pPr>
        <w:pStyle w:val="Ipara"/>
        <w:rPr>
          <w:color w:val="000000"/>
        </w:rPr>
      </w:pPr>
      <w:r w:rsidRPr="00007BEB">
        <w:rPr>
          <w:color w:val="000000"/>
        </w:rPr>
        <w:tab/>
        <w:t>(a)</w:t>
      </w:r>
      <w:r w:rsidRPr="00007BEB">
        <w:rPr>
          <w:color w:val="000000"/>
        </w:rPr>
        <w:tab/>
        <w:t>named as a respondent to an application made under subsection</w:t>
      </w:r>
      <w:r w:rsidR="008001C6" w:rsidRPr="00007BEB">
        <w:rPr>
          <w:color w:val="000000"/>
        </w:rPr>
        <w:t> </w:t>
      </w:r>
      <w:r w:rsidRPr="00007BEB">
        <w:rPr>
          <w:color w:val="000000"/>
        </w:rPr>
        <w:t>(1); or</w:t>
      </w:r>
    </w:p>
    <w:p w14:paraId="1996E141" w14:textId="63ED9501" w:rsidR="00011ADD" w:rsidRPr="00007BEB" w:rsidRDefault="00011ADD" w:rsidP="00011ADD">
      <w:pPr>
        <w:pStyle w:val="Ipara"/>
        <w:rPr>
          <w:color w:val="000000"/>
        </w:rPr>
      </w:pPr>
      <w:r w:rsidRPr="00007BEB">
        <w:rPr>
          <w:color w:val="000000"/>
        </w:rPr>
        <w:tab/>
        <w:t>(b)</w:t>
      </w:r>
      <w:r w:rsidRPr="00007BEB">
        <w:rPr>
          <w:color w:val="000000"/>
        </w:rPr>
        <w:tab/>
        <w:t>joined as a party to an application made under subsection</w:t>
      </w:r>
      <w:r w:rsidR="00E760D5">
        <w:rPr>
          <w:color w:val="000000"/>
        </w:rPr>
        <w:t> </w:t>
      </w:r>
      <w:r w:rsidRPr="00007BEB">
        <w:rPr>
          <w:color w:val="000000"/>
        </w:rPr>
        <w:t>(1).</w:t>
      </w:r>
    </w:p>
    <w:p w14:paraId="4C4C3AAD" w14:textId="62671273" w:rsidR="00011ADD" w:rsidRPr="00007BEB" w:rsidRDefault="00E404A6" w:rsidP="00E404A6">
      <w:pPr>
        <w:pStyle w:val="AH5Sec"/>
        <w:shd w:val="pct25" w:color="auto" w:fill="auto"/>
        <w:rPr>
          <w:color w:val="000000"/>
        </w:rPr>
      </w:pPr>
      <w:bookmarkStart w:id="64" w:name="_Toc139284984"/>
      <w:r w:rsidRPr="00E404A6">
        <w:rPr>
          <w:rStyle w:val="CharSectNo"/>
        </w:rPr>
        <w:t>63</w:t>
      </w:r>
      <w:r w:rsidRPr="00007BEB">
        <w:rPr>
          <w:color w:val="000000"/>
        </w:rPr>
        <w:tab/>
      </w:r>
      <w:r w:rsidR="00011ADD" w:rsidRPr="00007BEB">
        <w:rPr>
          <w:color w:val="000000"/>
        </w:rPr>
        <w:t>ACAT review—decision</w:t>
      </w:r>
      <w:r w:rsidR="00011ADD" w:rsidRPr="00007BEB">
        <w:rPr>
          <w:color w:val="000000"/>
        </w:rPr>
        <w:br/>
        <w:t>Section 218 (2) and (3)</w:t>
      </w:r>
      <w:bookmarkEnd w:id="64"/>
    </w:p>
    <w:p w14:paraId="2373E44D" w14:textId="77777777" w:rsidR="00011ADD" w:rsidRPr="00007BEB" w:rsidRDefault="00011ADD" w:rsidP="00011ADD">
      <w:pPr>
        <w:pStyle w:val="direction"/>
        <w:rPr>
          <w:color w:val="000000"/>
        </w:rPr>
      </w:pPr>
      <w:r w:rsidRPr="00007BEB">
        <w:rPr>
          <w:color w:val="000000"/>
        </w:rPr>
        <w:t>omit</w:t>
      </w:r>
    </w:p>
    <w:p w14:paraId="300A3591" w14:textId="77777777" w:rsidR="00011ADD" w:rsidRPr="00007BEB" w:rsidRDefault="00011ADD" w:rsidP="00011ADD">
      <w:pPr>
        <w:pStyle w:val="Amainreturn"/>
        <w:rPr>
          <w:color w:val="000000"/>
        </w:rPr>
      </w:pPr>
      <w:r w:rsidRPr="00007BEB">
        <w:rPr>
          <w:color w:val="000000"/>
        </w:rPr>
        <w:t>independent health assessor</w:t>
      </w:r>
    </w:p>
    <w:p w14:paraId="12B5BC1E" w14:textId="77777777" w:rsidR="00011ADD" w:rsidRPr="00007BEB" w:rsidRDefault="00011ADD" w:rsidP="00011ADD">
      <w:pPr>
        <w:pStyle w:val="direction"/>
        <w:rPr>
          <w:color w:val="000000"/>
        </w:rPr>
      </w:pPr>
      <w:r w:rsidRPr="00007BEB">
        <w:rPr>
          <w:color w:val="000000"/>
        </w:rPr>
        <w:t>substitute</w:t>
      </w:r>
    </w:p>
    <w:p w14:paraId="60FE8677" w14:textId="77777777" w:rsidR="00011ADD" w:rsidRPr="00007BEB" w:rsidRDefault="00011ADD" w:rsidP="00011ADD">
      <w:pPr>
        <w:pStyle w:val="Amainreturn"/>
        <w:rPr>
          <w:color w:val="000000"/>
        </w:rPr>
      </w:pPr>
      <w:r w:rsidRPr="00007BEB">
        <w:rPr>
          <w:color w:val="000000"/>
        </w:rPr>
        <w:t>independent assessor</w:t>
      </w:r>
    </w:p>
    <w:p w14:paraId="1F796C95" w14:textId="6D86AB50" w:rsidR="00011ADD" w:rsidRPr="00007BEB" w:rsidRDefault="00E404A6" w:rsidP="00E404A6">
      <w:pPr>
        <w:pStyle w:val="AH5Sec"/>
        <w:shd w:val="pct25" w:color="auto" w:fill="auto"/>
        <w:rPr>
          <w:color w:val="000000"/>
        </w:rPr>
      </w:pPr>
      <w:bookmarkStart w:id="65" w:name="_Toc139284985"/>
      <w:r w:rsidRPr="00E404A6">
        <w:rPr>
          <w:rStyle w:val="CharSectNo"/>
        </w:rPr>
        <w:t>64</w:t>
      </w:r>
      <w:r w:rsidRPr="00007BEB">
        <w:rPr>
          <w:color w:val="000000"/>
        </w:rPr>
        <w:tab/>
      </w:r>
      <w:r w:rsidR="00011ADD" w:rsidRPr="00007BEB">
        <w:rPr>
          <w:color w:val="000000"/>
        </w:rPr>
        <w:t>New section 218 (4A)</w:t>
      </w:r>
      <w:bookmarkEnd w:id="65"/>
    </w:p>
    <w:p w14:paraId="10475272" w14:textId="77777777" w:rsidR="00011ADD" w:rsidRPr="00007BEB" w:rsidRDefault="00011ADD" w:rsidP="00011ADD">
      <w:pPr>
        <w:pStyle w:val="direction"/>
        <w:rPr>
          <w:color w:val="000000"/>
        </w:rPr>
      </w:pPr>
      <w:r w:rsidRPr="00007BEB">
        <w:rPr>
          <w:color w:val="000000"/>
        </w:rPr>
        <w:t>insert</w:t>
      </w:r>
    </w:p>
    <w:p w14:paraId="1B328960" w14:textId="21B979C0" w:rsidR="00011ADD" w:rsidRPr="00007BEB" w:rsidRDefault="00011ADD" w:rsidP="00011ADD">
      <w:pPr>
        <w:pStyle w:val="IMain"/>
        <w:rPr>
          <w:color w:val="000000"/>
        </w:rPr>
      </w:pPr>
      <w:r w:rsidRPr="00007BEB">
        <w:rPr>
          <w:iCs/>
          <w:color w:val="000000"/>
        </w:rPr>
        <w:tab/>
        <w:t>(4A)</w:t>
      </w:r>
      <w:r w:rsidRPr="00007BEB">
        <w:rPr>
          <w:iCs/>
          <w:color w:val="000000"/>
        </w:rPr>
        <w:tab/>
        <w:t>To</w:t>
      </w:r>
      <w:r w:rsidRPr="00007BEB">
        <w:t xml:space="preserve"> </w:t>
      </w:r>
      <w:r w:rsidRPr="00007BEB">
        <w:rPr>
          <w:color w:val="000000"/>
        </w:rPr>
        <w:t>remove any doubt, if the ACAT makes an order under subsection</w:t>
      </w:r>
      <w:r w:rsidR="008001C6" w:rsidRPr="00007BEB">
        <w:rPr>
          <w:color w:val="000000"/>
        </w:rPr>
        <w:t> </w:t>
      </w:r>
      <w:r w:rsidRPr="00007BEB">
        <w:rPr>
          <w:color w:val="000000"/>
        </w:rPr>
        <w:t>(1)</w:t>
      </w:r>
      <w:r w:rsidR="007178CA" w:rsidRPr="00007BEB">
        <w:rPr>
          <w:color w:val="000000"/>
        </w:rPr>
        <w:t xml:space="preserve"> </w:t>
      </w:r>
      <w:r w:rsidRPr="00007BEB">
        <w:rPr>
          <w:color w:val="000000"/>
        </w:rPr>
        <w:t>(b), section</w:t>
      </w:r>
      <w:r w:rsidR="007178CA" w:rsidRPr="00007BEB">
        <w:rPr>
          <w:color w:val="000000"/>
        </w:rPr>
        <w:t xml:space="preserve"> </w:t>
      </w:r>
      <w:r w:rsidRPr="00007BEB">
        <w:rPr>
          <w:color w:val="000000"/>
        </w:rPr>
        <w:t>213 applies as if the decision of the ACAT is an SOI report from an independent medical examiner or independent assessor.</w:t>
      </w:r>
    </w:p>
    <w:p w14:paraId="7CCCF6EC" w14:textId="3D0B1739" w:rsidR="00011ADD" w:rsidRPr="00007BEB" w:rsidRDefault="00E404A6" w:rsidP="00E404A6">
      <w:pPr>
        <w:pStyle w:val="AH5Sec"/>
        <w:shd w:val="pct25" w:color="auto" w:fill="auto"/>
        <w:rPr>
          <w:color w:val="000000"/>
        </w:rPr>
      </w:pPr>
      <w:bookmarkStart w:id="66" w:name="_Toc139284986"/>
      <w:r w:rsidRPr="00E404A6">
        <w:rPr>
          <w:rStyle w:val="CharSectNo"/>
        </w:rPr>
        <w:lastRenderedPageBreak/>
        <w:t>65</w:t>
      </w:r>
      <w:r w:rsidRPr="00007BEB">
        <w:rPr>
          <w:color w:val="000000"/>
        </w:rPr>
        <w:tab/>
      </w:r>
      <w:r w:rsidR="00011ADD" w:rsidRPr="00007BEB">
        <w:rPr>
          <w:color w:val="000000"/>
        </w:rPr>
        <w:t>Future treatment payment—assessment and calculation</w:t>
      </w:r>
      <w:r w:rsidR="00011ADD" w:rsidRPr="00007BEB">
        <w:rPr>
          <w:color w:val="000000"/>
        </w:rPr>
        <w:br/>
        <w:t>Section 223 (d)</w:t>
      </w:r>
      <w:bookmarkEnd w:id="66"/>
    </w:p>
    <w:p w14:paraId="5E29ADC6" w14:textId="77777777" w:rsidR="00011ADD" w:rsidRPr="00007BEB" w:rsidRDefault="00011ADD" w:rsidP="00011ADD">
      <w:pPr>
        <w:pStyle w:val="direction"/>
        <w:rPr>
          <w:color w:val="000000"/>
        </w:rPr>
      </w:pPr>
      <w:r w:rsidRPr="00007BEB">
        <w:rPr>
          <w:color w:val="000000"/>
        </w:rPr>
        <w:t>before</w:t>
      </w:r>
    </w:p>
    <w:p w14:paraId="7FFC7073" w14:textId="77777777" w:rsidR="00011ADD" w:rsidRPr="00007BEB" w:rsidRDefault="00011ADD" w:rsidP="00011ADD">
      <w:pPr>
        <w:pStyle w:val="Amainreturn"/>
        <w:rPr>
          <w:color w:val="000000"/>
        </w:rPr>
      </w:pPr>
      <w:r w:rsidRPr="00007BEB">
        <w:rPr>
          <w:color w:val="000000"/>
        </w:rPr>
        <w:t>give the applicant</w:t>
      </w:r>
    </w:p>
    <w:p w14:paraId="1272DEB8" w14:textId="77777777" w:rsidR="00011ADD" w:rsidRPr="00007BEB" w:rsidRDefault="00011ADD" w:rsidP="00011ADD">
      <w:pPr>
        <w:pStyle w:val="direction"/>
        <w:rPr>
          <w:color w:val="000000"/>
        </w:rPr>
      </w:pPr>
      <w:r w:rsidRPr="00007BEB">
        <w:rPr>
          <w:color w:val="000000"/>
        </w:rPr>
        <w:t>insert</w:t>
      </w:r>
    </w:p>
    <w:p w14:paraId="5BD704E5" w14:textId="77777777" w:rsidR="00011ADD" w:rsidRPr="00007BEB" w:rsidRDefault="00011ADD" w:rsidP="00011ADD">
      <w:pPr>
        <w:pStyle w:val="Amainreturn"/>
        <w:rPr>
          <w:color w:val="000000"/>
        </w:rPr>
      </w:pPr>
      <w:r w:rsidRPr="00007BEB">
        <w:rPr>
          <w:color w:val="000000"/>
        </w:rPr>
        <w:t>within 2 months after the day the application is made,</w:t>
      </w:r>
    </w:p>
    <w:p w14:paraId="62E3AD0A" w14:textId="7BE5E18F" w:rsidR="00011ADD" w:rsidRPr="00007BEB" w:rsidRDefault="00E404A6" w:rsidP="00E404A6">
      <w:pPr>
        <w:pStyle w:val="AH5Sec"/>
        <w:shd w:val="pct25" w:color="auto" w:fill="auto"/>
        <w:rPr>
          <w:color w:val="000000"/>
        </w:rPr>
      </w:pPr>
      <w:bookmarkStart w:id="67" w:name="_Toc139284987"/>
      <w:r w:rsidRPr="00E404A6">
        <w:rPr>
          <w:rStyle w:val="CharSectNo"/>
        </w:rPr>
        <w:t>66</w:t>
      </w:r>
      <w:r w:rsidRPr="00007BEB">
        <w:rPr>
          <w:color w:val="000000"/>
        </w:rPr>
        <w:tab/>
      </w:r>
      <w:r w:rsidR="00011ADD" w:rsidRPr="00007BEB">
        <w:rPr>
          <w:color w:val="000000"/>
        </w:rPr>
        <w:t>New section 223 (d) (iv) (C)</w:t>
      </w:r>
      <w:bookmarkEnd w:id="67"/>
    </w:p>
    <w:p w14:paraId="53724F65" w14:textId="77777777" w:rsidR="00011ADD" w:rsidRPr="00007BEB" w:rsidRDefault="00011ADD" w:rsidP="00011ADD">
      <w:pPr>
        <w:pStyle w:val="direction"/>
        <w:rPr>
          <w:color w:val="000000"/>
        </w:rPr>
      </w:pPr>
      <w:r w:rsidRPr="00007BEB">
        <w:rPr>
          <w:color w:val="000000"/>
        </w:rPr>
        <w:t>insert</w:t>
      </w:r>
    </w:p>
    <w:p w14:paraId="635CABB5" w14:textId="77777777" w:rsidR="00011ADD" w:rsidRPr="00007BEB" w:rsidRDefault="00011ADD" w:rsidP="00011ADD">
      <w:pPr>
        <w:pStyle w:val="Isubsubpara"/>
        <w:rPr>
          <w:color w:val="000000"/>
        </w:rPr>
      </w:pPr>
      <w:r w:rsidRPr="00007BEB">
        <w:rPr>
          <w:color w:val="000000"/>
        </w:rPr>
        <w:tab/>
        <w:t>(C)</w:t>
      </w:r>
      <w:r w:rsidRPr="00007BEB">
        <w:rPr>
          <w:color w:val="000000"/>
        </w:rPr>
        <w:tab/>
        <w:t>an amount agreed to under this section (including a negotiated amount) applies only to future medical treatment.</w:t>
      </w:r>
    </w:p>
    <w:p w14:paraId="10FE29FB" w14:textId="3F3F567D" w:rsidR="00EA6515" w:rsidRPr="00016977" w:rsidRDefault="00E404A6" w:rsidP="00E404A6">
      <w:pPr>
        <w:pStyle w:val="AH5Sec"/>
        <w:shd w:val="pct25" w:color="auto" w:fill="auto"/>
        <w:rPr>
          <w:color w:val="000000"/>
        </w:rPr>
      </w:pPr>
      <w:bookmarkStart w:id="68" w:name="_Toc139284988"/>
      <w:r w:rsidRPr="00E404A6">
        <w:rPr>
          <w:rStyle w:val="CharSectNo"/>
        </w:rPr>
        <w:t>67</w:t>
      </w:r>
      <w:r w:rsidRPr="00016977">
        <w:rPr>
          <w:color w:val="000000"/>
        </w:rPr>
        <w:tab/>
      </w:r>
      <w:r w:rsidR="00EA6515" w:rsidRPr="006F03ED">
        <w:t>Section 238</w:t>
      </w:r>
      <w:bookmarkEnd w:id="68"/>
    </w:p>
    <w:p w14:paraId="019D47A5" w14:textId="77777777" w:rsidR="00EA6515" w:rsidRPr="006F03ED" w:rsidRDefault="00EA6515" w:rsidP="00EA6515">
      <w:pPr>
        <w:pStyle w:val="direction"/>
      </w:pPr>
      <w:r w:rsidRPr="006F03ED">
        <w:t>substitute</w:t>
      </w:r>
    </w:p>
    <w:p w14:paraId="09D24708" w14:textId="77777777" w:rsidR="00EA6515" w:rsidRPr="006F03ED" w:rsidRDefault="00EA6515" w:rsidP="00EA6515">
      <w:pPr>
        <w:pStyle w:val="IH5Sec"/>
      </w:pPr>
      <w:r w:rsidRPr="006F03ED">
        <w:t>238</w:t>
      </w:r>
      <w:r w:rsidRPr="006F03ED">
        <w:tab/>
        <w:t>Motor accident claim—notification of claim made under workers compensation scheme</w:t>
      </w:r>
    </w:p>
    <w:p w14:paraId="62FBB953" w14:textId="77777777" w:rsidR="00EA6515" w:rsidRPr="006F03ED" w:rsidRDefault="00EA6515" w:rsidP="00EA6515">
      <w:pPr>
        <w:pStyle w:val="IMain"/>
      </w:pPr>
      <w:r w:rsidRPr="006F03ED">
        <w:tab/>
        <w:t>(1)</w:t>
      </w:r>
      <w:r w:rsidRPr="006F03ED">
        <w:tab/>
        <w:t>This section applies if—</w:t>
      </w:r>
    </w:p>
    <w:p w14:paraId="6E018C10" w14:textId="77777777" w:rsidR="00EA6515" w:rsidRPr="006F03ED" w:rsidRDefault="00EA6515" w:rsidP="00EA6515">
      <w:pPr>
        <w:pStyle w:val="Ipara"/>
      </w:pPr>
      <w:r w:rsidRPr="006F03ED">
        <w:tab/>
        <w:t>(a)</w:t>
      </w:r>
      <w:r w:rsidRPr="006F03ED">
        <w:tab/>
        <w:t>a claimant makes a motor accident claim in relation to a motor accident; and</w:t>
      </w:r>
    </w:p>
    <w:p w14:paraId="4C674157" w14:textId="77777777" w:rsidR="00EA6515" w:rsidRPr="006F03ED" w:rsidRDefault="00EA6515" w:rsidP="00EA6515">
      <w:pPr>
        <w:pStyle w:val="Ipara"/>
      </w:pPr>
      <w:r w:rsidRPr="006F03ED">
        <w:tab/>
        <w:t>(b)</w:t>
      </w:r>
      <w:r w:rsidRPr="006F03ED">
        <w:tab/>
        <w:t xml:space="preserve">the claimant has made a claim for compensation under a workers compensation scheme (the </w:t>
      </w:r>
      <w:r w:rsidRPr="009723D7">
        <w:rPr>
          <w:rStyle w:val="charBoldItals"/>
        </w:rPr>
        <w:t>workers compensation claim</w:t>
      </w:r>
      <w:r w:rsidRPr="006F03ED">
        <w:t>) in relation to personal injury or death caused by the motor accident.</w:t>
      </w:r>
    </w:p>
    <w:p w14:paraId="30428671" w14:textId="77777777" w:rsidR="00EA6515" w:rsidRPr="006F03ED" w:rsidRDefault="00EA6515" w:rsidP="00EA6515">
      <w:pPr>
        <w:pStyle w:val="IMain"/>
      </w:pPr>
      <w:r w:rsidRPr="006F03ED">
        <w:tab/>
        <w:t>(2)</w:t>
      </w:r>
      <w:r w:rsidRPr="006F03ED">
        <w:tab/>
        <w:t>The claimant must, at the time of making a motor accident claim, give the insurer for the motor accident claim notice that the workers compensation claim has been made.</w:t>
      </w:r>
    </w:p>
    <w:p w14:paraId="032C5CBE" w14:textId="77777777" w:rsidR="00EA6515" w:rsidRPr="006F03ED" w:rsidRDefault="00EA6515" w:rsidP="00EA6515">
      <w:pPr>
        <w:pStyle w:val="IMain"/>
        <w:keepNext/>
      </w:pPr>
      <w:r w:rsidRPr="006F03ED">
        <w:lastRenderedPageBreak/>
        <w:tab/>
        <w:t>(3)</w:t>
      </w:r>
      <w:r w:rsidRPr="006F03ED">
        <w:tab/>
        <w:t>The claimant must give the insurer for the motor accident claim written notice about the following:</w:t>
      </w:r>
    </w:p>
    <w:p w14:paraId="57EEA7A2" w14:textId="77777777" w:rsidR="00EA6515" w:rsidRPr="006F03ED" w:rsidRDefault="00EA6515" w:rsidP="00EA6515">
      <w:pPr>
        <w:pStyle w:val="Ipara"/>
      </w:pPr>
      <w:r w:rsidRPr="006F03ED">
        <w:tab/>
        <w:t>(a)</w:t>
      </w:r>
      <w:r w:rsidRPr="006F03ED">
        <w:tab/>
        <w:t>the name and address of the insurer for the workers compensation claim;</w:t>
      </w:r>
    </w:p>
    <w:p w14:paraId="79A1DE0C" w14:textId="77777777" w:rsidR="00EA6515" w:rsidRPr="006F03ED" w:rsidRDefault="00EA6515" w:rsidP="00EA6515">
      <w:pPr>
        <w:pStyle w:val="Ipara"/>
      </w:pPr>
      <w:r w:rsidRPr="006F03ED">
        <w:tab/>
        <w:t>(b)</w:t>
      </w:r>
      <w:r w:rsidRPr="006F03ED">
        <w:tab/>
        <w:t>whether liability for the workers compensation claim has been accepted or rejected;</w:t>
      </w:r>
    </w:p>
    <w:p w14:paraId="51D06E4A" w14:textId="77777777" w:rsidR="00EA6515" w:rsidRPr="006F03ED" w:rsidRDefault="00EA6515" w:rsidP="00EA6515">
      <w:pPr>
        <w:pStyle w:val="Ipara"/>
      </w:pPr>
      <w:r w:rsidRPr="006F03ED">
        <w:tab/>
        <w:t>(c)</w:t>
      </w:r>
      <w:r w:rsidRPr="006F03ED">
        <w:tab/>
        <w:t>any amounts paid to or on behalf of the claimant under the workers compensation claim.</w:t>
      </w:r>
    </w:p>
    <w:p w14:paraId="4423F781" w14:textId="77777777" w:rsidR="00EA6515" w:rsidRPr="006F03ED" w:rsidRDefault="00EA6515" w:rsidP="00EA6515">
      <w:pPr>
        <w:pStyle w:val="IMain"/>
      </w:pPr>
      <w:r w:rsidRPr="006F03ED">
        <w:tab/>
        <w:t>(4)</w:t>
      </w:r>
      <w:r w:rsidRPr="006F03ED">
        <w:tab/>
      </w:r>
      <w:r w:rsidRPr="006F03ED">
        <w:rPr>
          <w:color w:val="000000"/>
          <w:shd w:val="clear" w:color="auto" w:fill="FFFFFF"/>
        </w:rPr>
        <w:t>If the insurer for the motor accident claim receives a notice under subsection (3), the insurer may get information about the workers compensation claim from the insurer for the workers compensation claim.</w:t>
      </w:r>
    </w:p>
    <w:p w14:paraId="75342CAC" w14:textId="4EF8F0EB" w:rsidR="00011ADD" w:rsidRPr="00007BEB" w:rsidRDefault="00E404A6" w:rsidP="00E404A6">
      <w:pPr>
        <w:pStyle w:val="AH5Sec"/>
        <w:shd w:val="pct25" w:color="auto" w:fill="auto"/>
        <w:rPr>
          <w:color w:val="000000"/>
        </w:rPr>
      </w:pPr>
      <w:bookmarkStart w:id="69" w:name="_Toc139284989"/>
      <w:r w:rsidRPr="00E404A6">
        <w:rPr>
          <w:rStyle w:val="CharSectNo"/>
        </w:rPr>
        <w:t>68</w:t>
      </w:r>
      <w:r w:rsidRPr="00007BEB">
        <w:rPr>
          <w:color w:val="000000"/>
        </w:rPr>
        <w:tab/>
      </w:r>
      <w:r w:rsidR="00011ADD" w:rsidRPr="00007BEB">
        <w:rPr>
          <w:color w:val="000000"/>
        </w:rPr>
        <w:t>Award of damages—requirements</w:t>
      </w:r>
      <w:r w:rsidR="00011ADD" w:rsidRPr="00007BEB">
        <w:rPr>
          <w:color w:val="000000"/>
        </w:rPr>
        <w:br/>
        <w:t>Section 239 (1) (a)</w:t>
      </w:r>
      <w:bookmarkEnd w:id="69"/>
    </w:p>
    <w:p w14:paraId="6DA2AE3B" w14:textId="77777777" w:rsidR="00011ADD" w:rsidRPr="00007BEB" w:rsidRDefault="00011ADD" w:rsidP="00011ADD">
      <w:pPr>
        <w:pStyle w:val="direction"/>
        <w:rPr>
          <w:color w:val="000000"/>
        </w:rPr>
      </w:pPr>
      <w:r w:rsidRPr="00007BEB">
        <w:rPr>
          <w:color w:val="000000"/>
        </w:rPr>
        <w:t>substitute</w:t>
      </w:r>
    </w:p>
    <w:p w14:paraId="1502EF11" w14:textId="528FC78A" w:rsidR="00011ADD" w:rsidRPr="00007BEB" w:rsidRDefault="00011ADD" w:rsidP="00011ADD">
      <w:pPr>
        <w:pStyle w:val="Ipara"/>
        <w:rPr>
          <w:color w:val="000000"/>
        </w:rPr>
      </w:pPr>
      <w:r w:rsidRPr="00007BEB">
        <w:rPr>
          <w:color w:val="000000"/>
        </w:rPr>
        <w:tab/>
        <w:t>(a)</w:t>
      </w:r>
      <w:r w:rsidRPr="00007BEB">
        <w:rPr>
          <w:color w:val="000000"/>
        </w:rPr>
        <w:tab/>
        <w:t>has made a quality of life benefits application under division</w:t>
      </w:r>
      <w:r w:rsidR="008001C6" w:rsidRPr="00007BEB">
        <w:rPr>
          <w:color w:val="000000"/>
        </w:rPr>
        <w:t> </w:t>
      </w:r>
      <w:r w:rsidRPr="00007BEB">
        <w:rPr>
          <w:color w:val="000000"/>
        </w:rPr>
        <w:t>2.6.2 (Quality of life benefits—application) and either—</w:t>
      </w:r>
    </w:p>
    <w:p w14:paraId="2C9A2CBA" w14:textId="461606DE" w:rsidR="00011ADD" w:rsidRPr="00007BEB" w:rsidRDefault="00011ADD" w:rsidP="00011ADD">
      <w:pPr>
        <w:pStyle w:val="Isubpara"/>
        <w:rPr>
          <w:color w:val="000000"/>
        </w:rPr>
      </w:pPr>
      <w:r w:rsidRPr="00007BEB">
        <w:rPr>
          <w:color w:val="000000"/>
        </w:rPr>
        <w:tab/>
        <w:t>(i)</w:t>
      </w:r>
      <w:r w:rsidRPr="00007BEB">
        <w:rPr>
          <w:color w:val="000000"/>
        </w:rPr>
        <w:tab/>
        <w:t>an assessment has been conducted by an independent medical examiner under division</w:t>
      </w:r>
      <w:r w:rsidR="007178CA" w:rsidRPr="00007BEB">
        <w:rPr>
          <w:color w:val="000000"/>
        </w:rPr>
        <w:t xml:space="preserve"> </w:t>
      </w:r>
      <w:r w:rsidRPr="00007BEB">
        <w:rPr>
          <w:color w:val="000000"/>
        </w:rPr>
        <w:t>2.6.3 (Quality of life benefits—WPI assessment) and the person has been assessed as having a WPI of at least 10% as a result of the accident; or</w:t>
      </w:r>
    </w:p>
    <w:p w14:paraId="31B2B556" w14:textId="146C8759" w:rsidR="00011ADD" w:rsidRPr="00007BEB" w:rsidRDefault="00011ADD" w:rsidP="00011ADD">
      <w:pPr>
        <w:pStyle w:val="Isubpara"/>
        <w:rPr>
          <w:color w:val="000000"/>
        </w:rPr>
      </w:pPr>
      <w:r w:rsidRPr="00007BEB">
        <w:rPr>
          <w:color w:val="000000"/>
        </w:rPr>
        <w:tab/>
        <w:t>(ii)</w:t>
      </w:r>
      <w:r w:rsidRPr="00007BEB">
        <w:rPr>
          <w:color w:val="000000"/>
        </w:rPr>
        <w:tab/>
        <w:t>the insurer has decided the person has a WPI of at least</w:t>
      </w:r>
      <w:r w:rsidR="007178CA" w:rsidRPr="00007BEB">
        <w:rPr>
          <w:color w:val="000000"/>
        </w:rPr>
        <w:t xml:space="preserve"> </w:t>
      </w:r>
      <w:r w:rsidRPr="00007BEB">
        <w:rPr>
          <w:color w:val="000000"/>
        </w:rPr>
        <w:t>10% and has made a final offer WPI; or</w:t>
      </w:r>
    </w:p>
    <w:p w14:paraId="0C16803B" w14:textId="7A815724" w:rsidR="00EA6515" w:rsidRPr="006F03ED" w:rsidRDefault="00E404A6" w:rsidP="00E404A6">
      <w:pPr>
        <w:pStyle w:val="AH5Sec"/>
        <w:shd w:val="pct25" w:color="auto" w:fill="auto"/>
      </w:pPr>
      <w:bookmarkStart w:id="70" w:name="_Toc139284990"/>
      <w:r w:rsidRPr="00E404A6">
        <w:rPr>
          <w:rStyle w:val="CharSectNo"/>
        </w:rPr>
        <w:lastRenderedPageBreak/>
        <w:t>69</w:t>
      </w:r>
      <w:r w:rsidRPr="006F03ED">
        <w:tab/>
      </w:r>
      <w:r w:rsidR="00EA6515" w:rsidRPr="006F03ED">
        <w:t>Section 239 (1) (d)</w:t>
      </w:r>
      <w:bookmarkEnd w:id="70"/>
    </w:p>
    <w:p w14:paraId="564209DC" w14:textId="77777777" w:rsidR="00EA6515" w:rsidRPr="006F03ED" w:rsidRDefault="00EA6515" w:rsidP="00EA6515">
      <w:pPr>
        <w:pStyle w:val="direction"/>
      </w:pPr>
      <w:r w:rsidRPr="006F03ED">
        <w:t>omit</w:t>
      </w:r>
    </w:p>
    <w:p w14:paraId="3E812021" w14:textId="77777777" w:rsidR="00EA6515" w:rsidRPr="006F03ED" w:rsidRDefault="00EA6515" w:rsidP="00EE3564">
      <w:pPr>
        <w:pStyle w:val="Amainreturn"/>
        <w:keepNext/>
      </w:pPr>
      <w:r w:rsidRPr="006F03ED">
        <w:t>application</w:t>
      </w:r>
    </w:p>
    <w:p w14:paraId="7ABA5858" w14:textId="77777777" w:rsidR="00EA6515" w:rsidRPr="006F03ED" w:rsidRDefault="00EA6515" w:rsidP="00EA6515">
      <w:pPr>
        <w:pStyle w:val="direction"/>
      </w:pPr>
      <w:r w:rsidRPr="006F03ED">
        <w:t>substitute</w:t>
      </w:r>
    </w:p>
    <w:p w14:paraId="59DC1750" w14:textId="77777777" w:rsidR="00EA6515" w:rsidRPr="006F03ED" w:rsidRDefault="00EA6515" w:rsidP="00EA6515">
      <w:pPr>
        <w:pStyle w:val="Amainreturn"/>
        <w:rPr>
          <w:strike/>
        </w:rPr>
      </w:pPr>
      <w:r w:rsidRPr="006F03ED">
        <w:t>claim</w:t>
      </w:r>
    </w:p>
    <w:p w14:paraId="2FE36EF2" w14:textId="267BE809" w:rsidR="00011ADD" w:rsidRPr="00007BEB" w:rsidRDefault="00E404A6" w:rsidP="00E404A6">
      <w:pPr>
        <w:pStyle w:val="AH5Sec"/>
        <w:shd w:val="pct25" w:color="auto" w:fill="auto"/>
        <w:rPr>
          <w:color w:val="000000"/>
        </w:rPr>
      </w:pPr>
      <w:bookmarkStart w:id="71" w:name="_Toc139284991"/>
      <w:r w:rsidRPr="00E404A6">
        <w:rPr>
          <w:rStyle w:val="CharSectNo"/>
        </w:rPr>
        <w:t>70</w:t>
      </w:r>
      <w:r w:rsidRPr="00007BEB">
        <w:rPr>
          <w:color w:val="000000"/>
        </w:rPr>
        <w:tab/>
      </w:r>
      <w:r w:rsidR="00011ADD" w:rsidRPr="00007BEB">
        <w:rPr>
          <w:color w:val="000000"/>
        </w:rPr>
        <w:t>Section 239 (3)</w:t>
      </w:r>
      <w:bookmarkEnd w:id="71"/>
    </w:p>
    <w:p w14:paraId="4324176D" w14:textId="77777777" w:rsidR="00011ADD" w:rsidRPr="00007BEB" w:rsidRDefault="00011ADD" w:rsidP="00011ADD">
      <w:pPr>
        <w:pStyle w:val="direction"/>
        <w:rPr>
          <w:color w:val="000000"/>
        </w:rPr>
      </w:pPr>
      <w:r w:rsidRPr="00007BEB">
        <w:rPr>
          <w:color w:val="000000"/>
        </w:rPr>
        <w:t>substitute</w:t>
      </w:r>
    </w:p>
    <w:p w14:paraId="5AA37E72" w14:textId="77777777" w:rsidR="00011ADD" w:rsidRPr="00007BEB" w:rsidRDefault="00011ADD" w:rsidP="00011ADD">
      <w:pPr>
        <w:pStyle w:val="IMain"/>
        <w:rPr>
          <w:color w:val="000000"/>
        </w:rPr>
      </w:pPr>
      <w:r w:rsidRPr="00007BEB">
        <w:rPr>
          <w:color w:val="000000"/>
        </w:rPr>
        <w:tab/>
        <w:t>(3)</w:t>
      </w:r>
      <w:r w:rsidRPr="00007BEB">
        <w:rPr>
          <w:color w:val="000000"/>
        </w:rPr>
        <w:tab/>
        <w:t xml:space="preserve">For this section, a </w:t>
      </w:r>
      <w:r w:rsidRPr="00007BEB">
        <w:rPr>
          <w:color w:val="000000"/>
          <w:shd w:val="clear" w:color="auto" w:fill="FFFFFF"/>
        </w:rPr>
        <w:t>person has been assessed as having a WPI of at least 10% as a result of the accident if—</w:t>
      </w:r>
    </w:p>
    <w:p w14:paraId="4D36D10D" w14:textId="77777777" w:rsidR="00011ADD" w:rsidRPr="00007BEB" w:rsidRDefault="00011ADD" w:rsidP="00011ADD">
      <w:pPr>
        <w:pStyle w:val="Ipara"/>
        <w:rPr>
          <w:color w:val="000000"/>
        </w:rPr>
      </w:pPr>
      <w:r w:rsidRPr="00007BEB">
        <w:rPr>
          <w:color w:val="000000"/>
        </w:rPr>
        <w:tab/>
        <w:t>(a)</w:t>
      </w:r>
      <w:r w:rsidRPr="00007BEB">
        <w:rPr>
          <w:color w:val="000000"/>
        </w:rPr>
        <w:tab/>
        <w:t xml:space="preserve">if </w:t>
      </w:r>
      <w:r w:rsidRPr="00007BEB">
        <w:rPr>
          <w:color w:val="000000"/>
          <w:shd w:val="clear" w:color="auto" w:fill="FFFFFF"/>
        </w:rPr>
        <w:t>separate WPI reports assess the person’s physical injuries and psychological injuries</w:t>
      </w:r>
      <w:r w:rsidRPr="00007BEB">
        <w:rPr>
          <w:color w:val="000000"/>
        </w:rPr>
        <w:t>—the higher WPI assessment assesses the person’s WPI as at least 10%; or</w:t>
      </w:r>
    </w:p>
    <w:p w14:paraId="4AFEC04E" w14:textId="33901298" w:rsidR="00011ADD" w:rsidRPr="00007BEB" w:rsidRDefault="00011ADD" w:rsidP="00E404A6">
      <w:pPr>
        <w:pStyle w:val="Ipara"/>
        <w:keepNext/>
        <w:rPr>
          <w:color w:val="000000"/>
        </w:rPr>
      </w:pPr>
      <w:r w:rsidRPr="00007BEB">
        <w:rPr>
          <w:color w:val="000000"/>
        </w:rPr>
        <w:tab/>
        <w:t>(b)</w:t>
      </w:r>
      <w:r w:rsidRPr="00007BEB">
        <w:rPr>
          <w:color w:val="000000"/>
        </w:rPr>
        <w:tab/>
        <w:t>if only 1</w:t>
      </w:r>
      <w:r w:rsidR="007178CA" w:rsidRPr="00007BEB">
        <w:rPr>
          <w:color w:val="000000"/>
        </w:rPr>
        <w:t xml:space="preserve"> </w:t>
      </w:r>
      <w:r w:rsidRPr="00007BEB">
        <w:rPr>
          <w:color w:val="000000"/>
        </w:rPr>
        <w:t>WPI report assesses the person’s WPI—the person’s WPI assessment assesses the person’s WPI as at least 10%.</w:t>
      </w:r>
    </w:p>
    <w:p w14:paraId="2A244F59" w14:textId="77777777" w:rsidR="00011ADD" w:rsidRPr="00007BEB" w:rsidRDefault="00011ADD" w:rsidP="00011ADD">
      <w:pPr>
        <w:pStyle w:val="aNote"/>
        <w:rPr>
          <w:color w:val="000000"/>
        </w:rPr>
      </w:pPr>
      <w:r w:rsidRPr="00007BEB">
        <w:rPr>
          <w:rStyle w:val="charItals"/>
        </w:rPr>
        <w:t>Note</w:t>
      </w:r>
      <w:r w:rsidRPr="00007BEB">
        <w:rPr>
          <w:rStyle w:val="charItals"/>
        </w:rPr>
        <w:tab/>
      </w:r>
      <w:r w:rsidRPr="00007BEB">
        <w:rPr>
          <w:color w:val="000000"/>
        </w:rPr>
        <w:t>If an injured person has physical and psychological injuries, a WPI assessment of a physical injury may take into account a secondary psychological injury (see s 150 (4)).</w:t>
      </w:r>
    </w:p>
    <w:p w14:paraId="259F3200" w14:textId="0AB39586" w:rsidR="007A060C" w:rsidRPr="00016977" w:rsidRDefault="00E404A6" w:rsidP="00E404A6">
      <w:pPr>
        <w:pStyle w:val="AH5Sec"/>
        <w:shd w:val="pct25" w:color="auto" w:fill="auto"/>
        <w:rPr>
          <w:color w:val="000000"/>
        </w:rPr>
      </w:pPr>
      <w:bookmarkStart w:id="72" w:name="_Toc139284992"/>
      <w:r w:rsidRPr="00E404A6">
        <w:rPr>
          <w:rStyle w:val="CharSectNo"/>
        </w:rPr>
        <w:t>71</w:t>
      </w:r>
      <w:r w:rsidRPr="00016977">
        <w:rPr>
          <w:color w:val="000000"/>
        </w:rPr>
        <w:tab/>
      </w:r>
      <w:r w:rsidR="007A060C" w:rsidRPr="006F03ED">
        <w:t xml:space="preserve">Section 239 (4), definition of </w:t>
      </w:r>
      <w:r w:rsidR="007A060C" w:rsidRPr="009723D7">
        <w:rPr>
          <w:rStyle w:val="charItals"/>
        </w:rPr>
        <w:t>successful application for workers compensation benefits</w:t>
      </w:r>
      <w:bookmarkEnd w:id="72"/>
    </w:p>
    <w:p w14:paraId="674DE531" w14:textId="77777777" w:rsidR="007A060C" w:rsidRPr="006F03ED" w:rsidRDefault="007A060C" w:rsidP="007A060C">
      <w:pPr>
        <w:pStyle w:val="direction"/>
      </w:pPr>
      <w:r w:rsidRPr="006F03ED">
        <w:t>substitute</w:t>
      </w:r>
    </w:p>
    <w:p w14:paraId="325E75AC" w14:textId="77777777" w:rsidR="007A060C" w:rsidRPr="006F03ED" w:rsidRDefault="007A060C" w:rsidP="007A060C">
      <w:pPr>
        <w:pStyle w:val="Amainreturn"/>
      </w:pPr>
      <w:r w:rsidRPr="009723D7">
        <w:rPr>
          <w:rStyle w:val="charBoldItals"/>
        </w:rPr>
        <w:t>successful claim for workers compensation benefits</w:t>
      </w:r>
      <w:r w:rsidRPr="006F03ED">
        <w:t>, by an injured person in relation to an injury, means a claim by the person for workers compensation benefits that—</w:t>
      </w:r>
    </w:p>
    <w:p w14:paraId="6CD51E66" w14:textId="77777777" w:rsidR="007A060C" w:rsidRPr="006F03ED" w:rsidRDefault="007A060C" w:rsidP="007A060C">
      <w:pPr>
        <w:pStyle w:val="Idefpara"/>
      </w:pPr>
      <w:r w:rsidRPr="006F03ED">
        <w:tab/>
        <w:t>(a)</w:t>
      </w:r>
      <w:r w:rsidRPr="006F03ED">
        <w:tab/>
        <w:t>has been made at least 26 weeks before the date—</w:t>
      </w:r>
    </w:p>
    <w:p w14:paraId="46FC23DE" w14:textId="77777777" w:rsidR="007A060C" w:rsidRPr="006F03ED" w:rsidRDefault="007A060C" w:rsidP="007A060C">
      <w:pPr>
        <w:pStyle w:val="Idefsubpara"/>
      </w:pPr>
      <w:r w:rsidRPr="006F03ED">
        <w:tab/>
        <w:t>(i)</w:t>
      </w:r>
      <w:r w:rsidRPr="006F03ED">
        <w:tab/>
        <w:t>the person gives a notice of claim to the insurer for the motor accident claim; or</w:t>
      </w:r>
    </w:p>
    <w:p w14:paraId="51F8DC61" w14:textId="77777777" w:rsidR="007A060C" w:rsidRPr="006F03ED" w:rsidRDefault="007A060C" w:rsidP="007A060C">
      <w:pPr>
        <w:pStyle w:val="Idefsubpara"/>
      </w:pPr>
      <w:r w:rsidRPr="006F03ED">
        <w:tab/>
        <w:t>(ii)</w:t>
      </w:r>
      <w:r w:rsidRPr="006F03ED">
        <w:tab/>
        <w:t>a WPI assessment is carried out on the person; and</w:t>
      </w:r>
    </w:p>
    <w:p w14:paraId="532B622F" w14:textId="77777777" w:rsidR="007A060C" w:rsidRPr="006F03ED" w:rsidRDefault="007A060C" w:rsidP="007A060C">
      <w:pPr>
        <w:pStyle w:val="Idefpara"/>
      </w:pPr>
      <w:r w:rsidRPr="006F03ED">
        <w:lastRenderedPageBreak/>
        <w:tab/>
        <w:t>(b)</w:t>
      </w:r>
      <w:r w:rsidRPr="006F03ED">
        <w:tab/>
        <w:t>has been—</w:t>
      </w:r>
    </w:p>
    <w:p w14:paraId="426282F6" w14:textId="77777777" w:rsidR="007A060C" w:rsidRPr="006F03ED" w:rsidRDefault="007A060C" w:rsidP="007A060C">
      <w:pPr>
        <w:pStyle w:val="Idefsubpara"/>
        <w:rPr>
          <w:shd w:val="clear" w:color="auto" w:fill="FFFFFF"/>
        </w:rPr>
      </w:pPr>
      <w:r w:rsidRPr="006F03ED">
        <w:rPr>
          <w:shd w:val="clear" w:color="auto" w:fill="FFFFFF"/>
        </w:rPr>
        <w:tab/>
        <w:t>(i)</w:t>
      </w:r>
      <w:r w:rsidRPr="006F03ED">
        <w:rPr>
          <w:shd w:val="clear" w:color="auto" w:fill="FFFFFF"/>
        </w:rPr>
        <w:tab/>
        <w:t>accepted by the insurer for the claim; or</w:t>
      </w:r>
    </w:p>
    <w:p w14:paraId="5846E1B2" w14:textId="77777777" w:rsidR="007A060C" w:rsidRPr="006F03ED" w:rsidRDefault="007A060C" w:rsidP="007A060C">
      <w:pPr>
        <w:pStyle w:val="Idefsubpara"/>
      </w:pPr>
      <w:r w:rsidRPr="006F03ED">
        <w:tab/>
        <w:t>(ii)</w:t>
      </w:r>
      <w:r w:rsidRPr="006F03ED">
        <w:tab/>
        <w:t>otherwise settled with the insurer for the claim in accordance with the workers compensation scheme, including on a without prejudice basis; and</w:t>
      </w:r>
    </w:p>
    <w:p w14:paraId="324D4AB3" w14:textId="77777777" w:rsidR="007A060C" w:rsidRPr="006F03ED" w:rsidRDefault="007A060C" w:rsidP="007A060C">
      <w:pPr>
        <w:pStyle w:val="aExamHdgsubpar"/>
      </w:pPr>
      <w:r w:rsidRPr="006F03ED">
        <w:t>Example—subpar (ii)</w:t>
      </w:r>
    </w:p>
    <w:p w14:paraId="5A37711E" w14:textId="6F1AD381" w:rsidR="007A060C" w:rsidRPr="006F03ED" w:rsidRDefault="007A060C" w:rsidP="007A060C">
      <w:pPr>
        <w:pStyle w:val="aExamsubpar"/>
      </w:pPr>
      <w:r w:rsidRPr="006F03ED">
        <w:t xml:space="preserve">a licensed insurer under the </w:t>
      </w:r>
      <w:hyperlink r:id="rId21" w:tooltip="A1951-2" w:history="1">
        <w:r w:rsidRPr="009723D7">
          <w:rPr>
            <w:rStyle w:val="charCitHyperlinkItal"/>
          </w:rPr>
          <w:t>Workers Compensation Act 1951</w:t>
        </w:r>
      </w:hyperlink>
      <w:r w:rsidRPr="006F03ED">
        <w:t xml:space="preserve"> settles a claim with the claimant by agreement to make a payment to the claimant without accepting liability for the claimant’s injury (see that </w:t>
      </w:r>
      <w:hyperlink r:id="rId22" w:tooltip="Workers Compensation Act 1951" w:history="1">
        <w:r w:rsidR="00DF615A" w:rsidRPr="00DF615A">
          <w:rPr>
            <w:rStyle w:val="charCitHyperlinkItal"/>
            <w:i w:val="0"/>
            <w:iCs/>
          </w:rPr>
          <w:t>Act</w:t>
        </w:r>
      </w:hyperlink>
      <w:r w:rsidRPr="006F03ED">
        <w:t>, s 133)</w:t>
      </w:r>
    </w:p>
    <w:p w14:paraId="1BFB7FAA" w14:textId="77777777" w:rsidR="007A060C" w:rsidRPr="006F03ED" w:rsidRDefault="007A060C" w:rsidP="007A060C">
      <w:pPr>
        <w:pStyle w:val="Idefpara"/>
      </w:pPr>
      <w:r w:rsidRPr="006F03ED">
        <w:tab/>
        <w:t>(c)</w:t>
      </w:r>
      <w:r w:rsidRPr="006F03ED">
        <w:tab/>
        <w:t>has not been withdrawn by the injured person.</w:t>
      </w:r>
    </w:p>
    <w:p w14:paraId="1A5D6896" w14:textId="11EB4B47" w:rsidR="007A060C" w:rsidRPr="006F03ED" w:rsidRDefault="00E404A6" w:rsidP="00E404A6">
      <w:pPr>
        <w:pStyle w:val="AH5Sec"/>
        <w:shd w:val="pct25" w:color="auto" w:fill="auto"/>
      </w:pPr>
      <w:bookmarkStart w:id="73" w:name="_Toc139284993"/>
      <w:r w:rsidRPr="00E404A6">
        <w:rPr>
          <w:rStyle w:val="CharSectNo"/>
        </w:rPr>
        <w:t>72</w:t>
      </w:r>
      <w:r w:rsidRPr="006F03ED">
        <w:tab/>
      </w:r>
      <w:r w:rsidR="007A060C" w:rsidRPr="006F03ED">
        <w:t>Application—pt 5.3</w:t>
      </w:r>
      <w:r w:rsidR="007A060C" w:rsidRPr="006F03ED">
        <w:br/>
        <w:t>Section 240 (1) (a) and (2)</w:t>
      </w:r>
      <w:bookmarkEnd w:id="73"/>
    </w:p>
    <w:p w14:paraId="0C821571" w14:textId="77777777" w:rsidR="007A060C" w:rsidRPr="006F03ED" w:rsidRDefault="007A060C" w:rsidP="007A060C">
      <w:pPr>
        <w:pStyle w:val="direction"/>
      </w:pPr>
      <w:r w:rsidRPr="006F03ED">
        <w:t>omit</w:t>
      </w:r>
    </w:p>
    <w:p w14:paraId="757D4672" w14:textId="77777777" w:rsidR="007A060C" w:rsidRPr="006F03ED" w:rsidRDefault="007A060C" w:rsidP="007A060C">
      <w:pPr>
        <w:pStyle w:val="Amainreturn"/>
      </w:pPr>
      <w:r w:rsidRPr="006F03ED">
        <w:t>application</w:t>
      </w:r>
    </w:p>
    <w:p w14:paraId="62047EAB" w14:textId="77777777" w:rsidR="007A060C" w:rsidRPr="006F03ED" w:rsidRDefault="007A060C" w:rsidP="007A060C">
      <w:pPr>
        <w:pStyle w:val="direction"/>
      </w:pPr>
      <w:r w:rsidRPr="006F03ED">
        <w:t>substitute</w:t>
      </w:r>
    </w:p>
    <w:p w14:paraId="617C5EAE" w14:textId="77777777" w:rsidR="007A060C" w:rsidRPr="006F03ED" w:rsidRDefault="007A060C" w:rsidP="007A060C">
      <w:pPr>
        <w:pStyle w:val="Amainreturn"/>
        <w:rPr>
          <w:strike/>
        </w:rPr>
      </w:pPr>
      <w:r w:rsidRPr="006F03ED">
        <w:t>claim</w:t>
      </w:r>
    </w:p>
    <w:p w14:paraId="7B491D03" w14:textId="13968EA7" w:rsidR="007A060C" w:rsidRPr="00016977" w:rsidRDefault="00E404A6" w:rsidP="00E404A6">
      <w:pPr>
        <w:pStyle w:val="AH5Sec"/>
        <w:shd w:val="pct25" w:color="auto" w:fill="auto"/>
        <w:rPr>
          <w:i/>
        </w:rPr>
      </w:pPr>
      <w:bookmarkStart w:id="74" w:name="_Toc139284994"/>
      <w:r w:rsidRPr="00E404A6">
        <w:rPr>
          <w:rStyle w:val="CharSectNo"/>
        </w:rPr>
        <w:t>73</w:t>
      </w:r>
      <w:r w:rsidRPr="00016977">
        <w:tab/>
      </w:r>
      <w:r w:rsidR="007A060C" w:rsidRPr="006F03ED">
        <w:t xml:space="preserve">Section 240 (3), definition of </w:t>
      </w:r>
      <w:r w:rsidR="007A060C" w:rsidRPr="009723D7">
        <w:rPr>
          <w:rStyle w:val="charItals"/>
        </w:rPr>
        <w:t>successful application for workers compensation benefits</w:t>
      </w:r>
      <w:bookmarkEnd w:id="74"/>
    </w:p>
    <w:p w14:paraId="3EEAFA32" w14:textId="77777777" w:rsidR="007A060C" w:rsidRPr="006F03ED" w:rsidRDefault="007A060C" w:rsidP="007A060C">
      <w:pPr>
        <w:pStyle w:val="direction"/>
      </w:pPr>
      <w:r w:rsidRPr="006F03ED">
        <w:t>substitute</w:t>
      </w:r>
    </w:p>
    <w:p w14:paraId="578D1E9D" w14:textId="77777777" w:rsidR="007A060C" w:rsidRPr="006F03ED" w:rsidRDefault="007A060C" w:rsidP="00E404A6">
      <w:pPr>
        <w:pStyle w:val="aDef"/>
      </w:pPr>
      <w:r w:rsidRPr="009723D7">
        <w:rPr>
          <w:rStyle w:val="charBoldItals"/>
        </w:rPr>
        <w:t>successful claim for workers compensation benefits</w:t>
      </w:r>
      <w:r w:rsidRPr="006F03ED">
        <w:t>, by an injured person in relation to an injury—see section 239 (4).</w:t>
      </w:r>
    </w:p>
    <w:p w14:paraId="4E04C918" w14:textId="4F05262E" w:rsidR="00011ADD" w:rsidRPr="00007BEB" w:rsidRDefault="00E404A6" w:rsidP="00E404A6">
      <w:pPr>
        <w:pStyle w:val="AH5Sec"/>
        <w:shd w:val="pct25" w:color="auto" w:fill="auto"/>
        <w:rPr>
          <w:color w:val="000000"/>
        </w:rPr>
      </w:pPr>
      <w:bookmarkStart w:id="75" w:name="_Toc139284995"/>
      <w:r w:rsidRPr="00E404A6">
        <w:rPr>
          <w:rStyle w:val="CharSectNo"/>
        </w:rPr>
        <w:lastRenderedPageBreak/>
        <w:t>74</w:t>
      </w:r>
      <w:r w:rsidRPr="00007BEB">
        <w:rPr>
          <w:color w:val="000000"/>
        </w:rPr>
        <w:tab/>
      </w:r>
      <w:r w:rsidR="00011ADD" w:rsidRPr="00007BEB">
        <w:rPr>
          <w:color w:val="000000"/>
        </w:rPr>
        <w:t>WPI assessment—application and assessment</w:t>
      </w:r>
      <w:r w:rsidR="00011ADD" w:rsidRPr="00007BEB">
        <w:rPr>
          <w:color w:val="000000"/>
        </w:rPr>
        <w:br/>
        <w:t>Section 241 (3) (c)</w:t>
      </w:r>
      <w:bookmarkEnd w:id="75"/>
    </w:p>
    <w:p w14:paraId="28A38DAA" w14:textId="77777777" w:rsidR="00011ADD" w:rsidRPr="00007BEB" w:rsidRDefault="00011ADD" w:rsidP="00011ADD">
      <w:pPr>
        <w:pStyle w:val="direction"/>
        <w:rPr>
          <w:color w:val="000000"/>
        </w:rPr>
      </w:pPr>
      <w:r w:rsidRPr="00007BEB">
        <w:rPr>
          <w:color w:val="000000"/>
        </w:rPr>
        <w:t>substitute</w:t>
      </w:r>
    </w:p>
    <w:p w14:paraId="257E7479" w14:textId="77777777" w:rsidR="00011ADD" w:rsidRPr="00007BEB" w:rsidRDefault="00011ADD" w:rsidP="00011ADD">
      <w:pPr>
        <w:pStyle w:val="Ipara"/>
        <w:rPr>
          <w:color w:val="000000"/>
        </w:rPr>
      </w:pPr>
      <w:r w:rsidRPr="00007BEB">
        <w:rPr>
          <w:color w:val="000000"/>
        </w:rPr>
        <w:tab/>
        <w:t>(c)</w:t>
      </w:r>
      <w:r w:rsidRPr="00007BEB">
        <w:rPr>
          <w:color w:val="000000"/>
        </w:rPr>
        <w:tab/>
        <w:t>a reference in section 137 (1) (Quality of life benefits application) to an insurer accepting liability were a reference to receiving an acknowledgement notice; and</w:t>
      </w:r>
    </w:p>
    <w:p w14:paraId="7F4704E5" w14:textId="35711A27" w:rsidR="00011ADD" w:rsidRPr="00007BEB" w:rsidRDefault="00E404A6" w:rsidP="00E404A6">
      <w:pPr>
        <w:pStyle w:val="AH5Sec"/>
        <w:shd w:val="pct25" w:color="auto" w:fill="auto"/>
        <w:rPr>
          <w:color w:val="000000"/>
        </w:rPr>
      </w:pPr>
      <w:bookmarkStart w:id="76" w:name="_Toc139284996"/>
      <w:r w:rsidRPr="00E404A6">
        <w:rPr>
          <w:rStyle w:val="CharSectNo"/>
        </w:rPr>
        <w:t>75</w:t>
      </w:r>
      <w:r w:rsidRPr="00007BEB">
        <w:rPr>
          <w:color w:val="000000"/>
        </w:rPr>
        <w:tab/>
      </w:r>
      <w:r w:rsidR="00011ADD" w:rsidRPr="00007BEB">
        <w:rPr>
          <w:color w:val="000000"/>
        </w:rPr>
        <w:t>Section 241 (3) (e)</w:t>
      </w:r>
      <w:bookmarkEnd w:id="76"/>
    </w:p>
    <w:p w14:paraId="6293B535" w14:textId="77777777" w:rsidR="00011ADD" w:rsidRPr="00007BEB" w:rsidRDefault="00011ADD" w:rsidP="00011ADD">
      <w:pPr>
        <w:pStyle w:val="direction"/>
        <w:rPr>
          <w:color w:val="000000"/>
        </w:rPr>
      </w:pPr>
      <w:r w:rsidRPr="00007BEB">
        <w:rPr>
          <w:color w:val="000000"/>
        </w:rPr>
        <w:t>omit</w:t>
      </w:r>
    </w:p>
    <w:p w14:paraId="579BA15F" w14:textId="38627D63" w:rsidR="00011ADD" w:rsidRPr="00007BEB" w:rsidRDefault="00E404A6" w:rsidP="00E404A6">
      <w:pPr>
        <w:pStyle w:val="AH5Sec"/>
        <w:shd w:val="pct25" w:color="auto" w:fill="auto"/>
        <w:rPr>
          <w:color w:val="000000"/>
        </w:rPr>
      </w:pPr>
      <w:bookmarkStart w:id="77" w:name="_Toc139284997"/>
      <w:r w:rsidRPr="00E404A6">
        <w:rPr>
          <w:rStyle w:val="CharSectNo"/>
        </w:rPr>
        <w:t>76</w:t>
      </w:r>
      <w:r w:rsidRPr="00007BEB">
        <w:rPr>
          <w:color w:val="000000"/>
        </w:rPr>
        <w:tab/>
      </w:r>
      <w:r w:rsidR="00011ADD" w:rsidRPr="00007BEB">
        <w:rPr>
          <w:color w:val="000000"/>
        </w:rPr>
        <w:t>Section 241 (4) (a)</w:t>
      </w:r>
      <w:bookmarkEnd w:id="77"/>
    </w:p>
    <w:p w14:paraId="088AA1AA" w14:textId="77777777" w:rsidR="00011ADD" w:rsidRPr="00007BEB" w:rsidRDefault="00011ADD" w:rsidP="00011ADD">
      <w:pPr>
        <w:pStyle w:val="direction"/>
        <w:rPr>
          <w:color w:val="000000"/>
        </w:rPr>
      </w:pPr>
      <w:r w:rsidRPr="00007BEB">
        <w:rPr>
          <w:color w:val="000000"/>
        </w:rPr>
        <w:t>substitute</w:t>
      </w:r>
    </w:p>
    <w:p w14:paraId="4968BCAA" w14:textId="77777777" w:rsidR="00011ADD" w:rsidRPr="00007BEB" w:rsidRDefault="00011ADD" w:rsidP="00011ADD">
      <w:pPr>
        <w:pStyle w:val="Ipara"/>
        <w:rPr>
          <w:color w:val="000000"/>
        </w:rPr>
      </w:pPr>
      <w:r w:rsidRPr="00007BEB">
        <w:rPr>
          <w:color w:val="000000"/>
        </w:rPr>
        <w:tab/>
        <w:t>(a)</w:t>
      </w:r>
      <w:r w:rsidRPr="00007BEB">
        <w:rPr>
          <w:color w:val="000000"/>
        </w:rPr>
        <w:tab/>
        <w:t>section 154 (2) (b) (WPI less than 5%—insurer may make offer);</w:t>
      </w:r>
    </w:p>
    <w:p w14:paraId="521AB1A7" w14:textId="3636F6A8" w:rsidR="00011ADD" w:rsidRPr="00007BEB" w:rsidRDefault="00011ADD" w:rsidP="00011ADD">
      <w:pPr>
        <w:pStyle w:val="Ipara"/>
        <w:rPr>
          <w:color w:val="000000"/>
        </w:rPr>
      </w:pPr>
      <w:r w:rsidRPr="00007BEB">
        <w:rPr>
          <w:color w:val="000000"/>
        </w:rPr>
        <w:tab/>
        <w:t>(aa)</w:t>
      </w:r>
      <w:r w:rsidRPr="00007BEB">
        <w:rPr>
          <w:color w:val="000000"/>
        </w:rPr>
        <w:tab/>
      </w:r>
      <w:r w:rsidRPr="00007BEB">
        <w:rPr>
          <w:color w:val="000000"/>
          <w:shd w:val="clear" w:color="auto" w:fill="FFFFFF"/>
        </w:rPr>
        <w:t>section</w:t>
      </w:r>
      <w:r w:rsidR="007178CA" w:rsidRPr="00007BEB">
        <w:rPr>
          <w:color w:val="000000"/>
          <w:shd w:val="clear" w:color="auto" w:fill="FFFFFF"/>
        </w:rPr>
        <w:t xml:space="preserve"> </w:t>
      </w:r>
      <w:r w:rsidRPr="00007BEB">
        <w:rPr>
          <w:color w:val="000000"/>
          <w:shd w:val="clear" w:color="auto" w:fill="FFFFFF"/>
        </w:rPr>
        <w:t>155</w:t>
      </w:r>
      <w:r w:rsidR="007178CA" w:rsidRPr="00007BEB">
        <w:rPr>
          <w:color w:val="000000"/>
          <w:shd w:val="clear" w:color="auto" w:fill="FFFFFF"/>
        </w:rPr>
        <w:t xml:space="preserve"> </w:t>
      </w:r>
      <w:r w:rsidRPr="00007BEB">
        <w:rPr>
          <w:color w:val="000000"/>
          <w:shd w:val="clear" w:color="auto" w:fill="FFFFFF"/>
        </w:rPr>
        <w:t>(3) (b), (5) and (7) (WPI 5% to 9%</w:t>
      </w:r>
      <w:r w:rsidRPr="00007BEB">
        <w:rPr>
          <w:color w:val="000000"/>
        </w:rPr>
        <w:t>—insurer must make offer);</w:t>
      </w:r>
    </w:p>
    <w:p w14:paraId="77822515" w14:textId="71D5F69B" w:rsidR="007A060C" w:rsidRPr="00016977" w:rsidRDefault="00E404A6" w:rsidP="00E404A6">
      <w:pPr>
        <w:pStyle w:val="AH5Sec"/>
        <w:shd w:val="pct25" w:color="auto" w:fill="auto"/>
        <w:rPr>
          <w:color w:val="000000"/>
        </w:rPr>
      </w:pPr>
      <w:bookmarkStart w:id="78" w:name="_Toc139284998"/>
      <w:r w:rsidRPr="00E404A6">
        <w:rPr>
          <w:rStyle w:val="CharSectNo"/>
        </w:rPr>
        <w:t>77</w:t>
      </w:r>
      <w:r w:rsidRPr="00016977">
        <w:rPr>
          <w:color w:val="000000"/>
        </w:rPr>
        <w:tab/>
      </w:r>
      <w:r w:rsidR="007A060C" w:rsidRPr="006F03ED">
        <w:t>New section 241 (4) (ca)</w:t>
      </w:r>
      <w:bookmarkEnd w:id="78"/>
    </w:p>
    <w:p w14:paraId="56D59495" w14:textId="77777777" w:rsidR="007A060C" w:rsidRPr="006F03ED" w:rsidRDefault="007A060C" w:rsidP="007A060C">
      <w:pPr>
        <w:pStyle w:val="direction"/>
      </w:pPr>
      <w:r w:rsidRPr="006F03ED">
        <w:t>insert</w:t>
      </w:r>
    </w:p>
    <w:p w14:paraId="5AB1FF01" w14:textId="77777777" w:rsidR="007A060C" w:rsidRPr="006F03ED" w:rsidRDefault="007A060C" w:rsidP="007A060C">
      <w:pPr>
        <w:pStyle w:val="Ipara"/>
      </w:pPr>
      <w:r w:rsidRPr="006F03ED">
        <w:tab/>
        <w:t>(ca)</w:t>
      </w:r>
      <w:r w:rsidRPr="006F03ED">
        <w:tab/>
        <w:t>section 161 (1) (c) (Final offer WPI less than 5%);</w:t>
      </w:r>
    </w:p>
    <w:p w14:paraId="3351E989" w14:textId="70D68C6C" w:rsidR="00011ADD" w:rsidRPr="00007BEB" w:rsidRDefault="00E404A6" w:rsidP="00E404A6">
      <w:pPr>
        <w:pStyle w:val="AH5Sec"/>
        <w:shd w:val="pct25" w:color="auto" w:fill="auto"/>
        <w:rPr>
          <w:color w:val="000000"/>
        </w:rPr>
      </w:pPr>
      <w:bookmarkStart w:id="79" w:name="_Toc139284999"/>
      <w:r w:rsidRPr="00E404A6">
        <w:rPr>
          <w:rStyle w:val="CharSectNo"/>
        </w:rPr>
        <w:t>78</w:t>
      </w:r>
      <w:r w:rsidRPr="00007BEB">
        <w:rPr>
          <w:color w:val="000000"/>
        </w:rPr>
        <w:tab/>
      </w:r>
      <w:r w:rsidR="00011ADD" w:rsidRPr="00007BEB">
        <w:rPr>
          <w:color w:val="000000"/>
        </w:rPr>
        <w:t>New section 241 (5)</w:t>
      </w:r>
      <w:bookmarkEnd w:id="79"/>
    </w:p>
    <w:p w14:paraId="68790E19" w14:textId="77777777" w:rsidR="00011ADD" w:rsidRPr="00007BEB" w:rsidRDefault="00011ADD" w:rsidP="00011ADD">
      <w:pPr>
        <w:pStyle w:val="direction"/>
        <w:rPr>
          <w:color w:val="000000"/>
        </w:rPr>
      </w:pPr>
      <w:r w:rsidRPr="00007BEB">
        <w:rPr>
          <w:color w:val="000000"/>
        </w:rPr>
        <w:t>insert</w:t>
      </w:r>
    </w:p>
    <w:p w14:paraId="071ED36A" w14:textId="0033561C" w:rsidR="00011ADD" w:rsidRPr="00007BEB" w:rsidRDefault="00011ADD" w:rsidP="00011ADD">
      <w:pPr>
        <w:pStyle w:val="IMain"/>
        <w:rPr>
          <w:color w:val="000000"/>
          <w:shd w:val="clear" w:color="auto" w:fill="FFFFFF"/>
        </w:rPr>
      </w:pPr>
      <w:r w:rsidRPr="00007BEB">
        <w:rPr>
          <w:color w:val="000000"/>
        </w:rPr>
        <w:tab/>
        <w:t>(5)</w:t>
      </w:r>
      <w:r w:rsidRPr="00007BEB">
        <w:rPr>
          <w:color w:val="000000"/>
        </w:rPr>
        <w:tab/>
        <w:t xml:space="preserve">If the injured person makes an application under subsection (1), a reference to income </w:t>
      </w:r>
      <w:r w:rsidR="002A296E">
        <w:rPr>
          <w:color w:val="000000"/>
        </w:rPr>
        <w:t xml:space="preserve">replacement </w:t>
      </w:r>
      <w:r w:rsidRPr="00007BEB">
        <w:rPr>
          <w:color w:val="000000"/>
        </w:rPr>
        <w:t>benefits in section 209 (1) (a) (</w:t>
      </w:r>
      <w:r w:rsidRPr="00007BEB">
        <w:rPr>
          <w:color w:val="000000"/>
          <w:shd w:val="clear" w:color="auto" w:fill="FFFFFF"/>
        </w:rPr>
        <w:t>SOI assessment 4</w:t>
      </w:r>
      <w:r w:rsidR="008001C6" w:rsidRPr="00007BEB">
        <w:rPr>
          <w:color w:val="000000"/>
          <w:shd w:val="clear" w:color="auto" w:fill="FFFFFF"/>
        </w:rPr>
        <w:t> </w:t>
      </w:r>
      <w:r w:rsidRPr="00007BEB">
        <w:rPr>
          <w:color w:val="000000"/>
          <w:shd w:val="clear" w:color="auto" w:fill="FFFFFF"/>
        </w:rPr>
        <w:t>years 6</w:t>
      </w:r>
      <w:r w:rsidR="007178CA" w:rsidRPr="00007BEB">
        <w:rPr>
          <w:color w:val="000000"/>
          <w:shd w:val="clear" w:color="auto" w:fill="FFFFFF"/>
        </w:rPr>
        <w:t xml:space="preserve"> </w:t>
      </w:r>
      <w:r w:rsidRPr="00007BEB">
        <w:rPr>
          <w:color w:val="000000"/>
          <w:shd w:val="clear" w:color="auto" w:fill="FFFFFF"/>
        </w:rPr>
        <w:t>months after motor accident) is taken to be a reference to payments for the loss of income under a workers compensation scheme.</w:t>
      </w:r>
    </w:p>
    <w:p w14:paraId="44A1466D" w14:textId="772F68DB" w:rsidR="00011ADD" w:rsidRPr="00007BEB" w:rsidRDefault="00E404A6" w:rsidP="00E404A6">
      <w:pPr>
        <w:pStyle w:val="AH5Sec"/>
        <w:shd w:val="pct25" w:color="auto" w:fill="auto"/>
        <w:rPr>
          <w:color w:val="000000"/>
        </w:rPr>
      </w:pPr>
      <w:bookmarkStart w:id="80" w:name="_Toc139285000"/>
      <w:r w:rsidRPr="00E404A6">
        <w:rPr>
          <w:rStyle w:val="CharSectNo"/>
        </w:rPr>
        <w:lastRenderedPageBreak/>
        <w:t>79</w:t>
      </w:r>
      <w:r w:rsidRPr="00007BEB">
        <w:rPr>
          <w:color w:val="000000"/>
        </w:rPr>
        <w:tab/>
      </w:r>
      <w:r w:rsidR="00011ADD" w:rsidRPr="00007BEB">
        <w:rPr>
          <w:color w:val="000000"/>
        </w:rPr>
        <w:t>Establishment of nominal defendant fund</w:t>
      </w:r>
      <w:r w:rsidR="00011ADD" w:rsidRPr="00007BEB">
        <w:rPr>
          <w:color w:val="000000"/>
        </w:rPr>
        <w:br/>
        <w:t>Section 330 (2) (a)</w:t>
      </w:r>
      <w:bookmarkEnd w:id="80"/>
    </w:p>
    <w:p w14:paraId="7A1790EC" w14:textId="77777777" w:rsidR="00011ADD" w:rsidRPr="00007BEB" w:rsidRDefault="00011ADD" w:rsidP="00011ADD">
      <w:pPr>
        <w:pStyle w:val="direction"/>
        <w:rPr>
          <w:color w:val="000000"/>
        </w:rPr>
      </w:pPr>
      <w:r w:rsidRPr="00007BEB">
        <w:rPr>
          <w:color w:val="000000"/>
        </w:rPr>
        <w:t>substitute</w:t>
      </w:r>
    </w:p>
    <w:p w14:paraId="751F98F4" w14:textId="77777777" w:rsidR="00011ADD" w:rsidRPr="00007BEB" w:rsidRDefault="00011ADD" w:rsidP="00011ADD">
      <w:pPr>
        <w:pStyle w:val="Ipara"/>
        <w:rPr>
          <w:color w:val="000000"/>
        </w:rPr>
      </w:pPr>
      <w:r w:rsidRPr="00007BEB">
        <w:rPr>
          <w:color w:val="000000"/>
        </w:rPr>
        <w:tab/>
        <w:t>(a)</w:t>
      </w:r>
      <w:r w:rsidRPr="00007BEB">
        <w:rPr>
          <w:color w:val="000000"/>
        </w:rPr>
        <w:tab/>
        <w:t>any penalties or penalty interest imposed under this Act, other than a penalty imposed under part 7.6A (Financial penalties);</w:t>
      </w:r>
    </w:p>
    <w:p w14:paraId="30E89459" w14:textId="5AA1405F" w:rsidR="007A060C" w:rsidRPr="00016977" w:rsidRDefault="00E404A6" w:rsidP="00E404A6">
      <w:pPr>
        <w:pStyle w:val="AH5Sec"/>
        <w:shd w:val="pct25" w:color="auto" w:fill="auto"/>
        <w:rPr>
          <w:color w:val="000000"/>
        </w:rPr>
      </w:pPr>
      <w:bookmarkStart w:id="81" w:name="_Toc139285001"/>
      <w:r w:rsidRPr="00E404A6">
        <w:rPr>
          <w:rStyle w:val="CharSectNo"/>
        </w:rPr>
        <w:t>80</w:t>
      </w:r>
      <w:r w:rsidRPr="00016977">
        <w:rPr>
          <w:color w:val="000000"/>
        </w:rPr>
        <w:tab/>
      </w:r>
      <w:r w:rsidR="007A060C" w:rsidRPr="006F03ED">
        <w:rPr>
          <w:color w:val="000000"/>
        </w:rPr>
        <w:t>Compliance with certain provisions</w:t>
      </w:r>
      <w:r w:rsidR="007A060C" w:rsidRPr="006F03ED">
        <w:rPr>
          <w:color w:val="000000"/>
        </w:rPr>
        <w:br/>
        <w:t>New section 365 (h)</w:t>
      </w:r>
      <w:bookmarkEnd w:id="81"/>
    </w:p>
    <w:p w14:paraId="658FD8AC" w14:textId="77777777" w:rsidR="007A060C" w:rsidRPr="006F03ED" w:rsidRDefault="007A060C" w:rsidP="007A060C">
      <w:pPr>
        <w:pStyle w:val="direction"/>
      </w:pPr>
      <w:r w:rsidRPr="006F03ED">
        <w:t>insert</w:t>
      </w:r>
    </w:p>
    <w:p w14:paraId="5A781D1E" w14:textId="77777777" w:rsidR="007A060C" w:rsidRPr="006F03ED" w:rsidRDefault="007A060C" w:rsidP="007A060C">
      <w:pPr>
        <w:pStyle w:val="Ipara"/>
      </w:pPr>
      <w:r w:rsidRPr="006F03ED">
        <w:tab/>
        <w:t>(h)</w:t>
      </w:r>
      <w:r w:rsidRPr="006F03ED">
        <w:tab/>
      </w:r>
      <w:r w:rsidRPr="006F03ED">
        <w:rPr>
          <w:shd w:val="clear" w:color="auto" w:fill="FFFFFF"/>
        </w:rPr>
        <w:t>section 412A (Notice of reportable conduct).</w:t>
      </w:r>
    </w:p>
    <w:p w14:paraId="65D40A68" w14:textId="1164947D" w:rsidR="00011ADD" w:rsidRPr="00007BEB" w:rsidRDefault="00E404A6" w:rsidP="00E404A6">
      <w:pPr>
        <w:pStyle w:val="AH5Sec"/>
        <w:shd w:val="pct25" w:color="auto" w:fill="auto"/>
        <w:rPr>
          <w:color w:val="000000"/>
        </w:rPr>
      </w:pPr>
      <w:bookmarkStart w:id="82" w:name="_Toc139285002"/>
      <w:r w:rsidRPr="00E404A6">
        <w:rPr>
          <w:rStyle w:val="CharSectNo"/>
        </w:rPr>
        <w:t>81</w:t>
      </w:r>
      <w:r w:rsidRPr="00007BEB">
        <w:rPr>
          <w:color w:val="000000"/>
        </w:rPr>
        <w:tab/>
      </w:r>
      <w:r w:rsidR="00011ADD" w:rsidRPr="00007BEB">
        <w:rPr>
          <w:color w:val="000000"/>
        </w:rPr>
        <w:t>New section 366A</w:t>
      </w:r>
      <w:bookmarkEnd w:id="82"/>
    </w:p>
    <w:p w14:paraId="12A035F7" w14:textId="77777777" w:rsidR="00011ADD" w:rsidRPr="00007BEB" w:rsidRDefault="00011ADD" w:rsidP="00011ADD">
      <w:pPr>
        <w:pStyle w:val="direction"/>
        <w:rPr>
          <w:color w:val="000000"/>
        </w:rPr>
      </w:pPr>
      <w:r w:rsidRPr="00007BEB">
        <w:rPr>
          <w:color w:val="000000"/>
        </w:rPr>
        <w:t>insert</w:t>
      </w:r>
    </w:p>
    <w:p w14:paraId="2742F3B6" w14:textId="77777777" w:rsidR="00011ADD" w:rsidRPr="00007BEB" w:rsidRDefault="00011ADD" w:rsidP="00011ADD">
      <w:pPr>
        <w:pStyle w:val="IH5Sec"/>
        <w:rPr>
          <w:color w:val="000000"/>
        </w:rPr>
      </w:pPr>
      <w:r w:rsidRPr="00007BEB">
        <w:rPr>
          <w:color w:val="000000"/>
        </w:rPr>
        <w:t>366A</w:t>
      </w:r>
      <w:r w:rsidRPr="00007BEB">
        <w:rPr>
          <w:color w:val="000000"/>
        </w:rPr>
        <w:tab/>
        <w:t>Compliance with directions and remediation plans</w:t>
      </w:r>
    </w:p>
    <w:p w14:paraId="4E8C62AF" w14:textId="2FB9C654" w:rsidR="00011ADD" w:rsidRPr="00007BEB" w:rsidRDefault="00011ADD" w:rsidP="00011ADD">
      <w:pPr>
        <w:pStyle w:val="Amainreturn"/>
        <w:rPr>
          <w:color w:val="000000"/>
          <w:shd w:val="clear" w:color="auto" w:fill="FFFFFF"/>
        </w:rPr>
      </w:pPr>
      <w:r w:rsidRPr="00007BEB">
        <w:rPr>
          <w:color w:val="000000"/>
          <w:shd w:val="clear" w:color="auto" w:fill="FFFFFF"/>
        </w:rPr>
        <w:t>It is a condition of an MAI</w:t>
      </w:r>
      <w:r w:rsidR="007178CA" w:rsidRPr="00007BEB">
        <w:rPr>
          <w:color w:val="000000"/>
          <w:shd w:val="clear" w:color="auto" w:fill="FFFFFF"/>
        </w:rPr>
        <w:t xml:space="preserve"> </w:t>
      </w:r>
      <w:r w:rsidRPr="00007BEB">
        <w:rPr>
          <w:color w:val="000000"/>
          <w:shd w:val="clear" w:color="auto" w:fill="FFFFFF"/>
        </w:rPr>
        <w:t>insurer licence that the licensed insurer complies with the following</w:t>
      </w:r>
      <w:r w:rsidRPr="00007BEB">
        <w:rPr>
          <w:color w:val="000000"/>
        </w:rPr>
        <w:t>:</w:t>
      </w:r>
    </w:p>
    <w:p w14:paraId="7AB2BE0B" w14:textId="1081C315" w:rsidR="00011ADD" w:rsidRPr="00007BEB" w:rsidRDefault="00011ADD" w:rsidP="00011ADD">
      <w:pPr>
        <w:pStyle w:val="Ipara"/>
        <w:rPr>
          <w:color w:val="000000"/>
          <w:shd w:val="clear" w:color="auto" w:fill="FFFFFF"/>
        </w:rPr>
      </w:pPr>
      <w:r w:rsidRPr="00007BEB">
        <w:rPr>
          <w:color w:val="000000"/>
          <w:shd w:val="clear" w:color="auto" w:fill="FFFFFF"/>
        </w:rPr>
        <w:tab/>
        <w:t>(a)</w:t>
      </w:r>
      <w:r w:rsidRPr="00007BEB">
        <w:rPr>
          <w:color w:val="000000"/>
          <w:shd w:val="clear" w:color="auto" w:fill="FFFFFF"/>
        </w:rPr>
        <w:tab/>
        <w:t>any direction given to the insurer by the MAI commission under section</w:t>
      </w:r>
      <w:r w:rsidR="007178CA" w:rsidRPr="00007BEB">
        <w:rPr>
          <w:color w:val="000000"/>
          <w:shd w:val="clear" w:color="auto" w:fill="FFFFFF"/>
        </w:rPr>
        <w:t xml:space="preserve"> </w:t>
      </w:r>
      <w:r w:rsidRPr="00007BEB">
        <w:rPr>
          <w:color w:val="000000"/>
          <w:shd w:val="clear" w:color="auto" w:fill="FFFFFF"/>
        </w:rPr>
        <w:t>394G;</w:t>
      </w:r>
    </w:p>
    <w:p w14:paraId="3631B078" w14:textId="0EC43B21" w:rsidR="00011ADD" w:rsidRPr="00007BEB" w:rsidRDefault="00011ADD" w:rsidP="00011ADD">
      <w:pPr>
        <w:pStyle w:val="Ipara"/>
        <w:rPr>
          <w:color w:val="000000"/>
          <w:shd w:val="clear" w:color="auto" w:fill="FFFFFF"/>
        </w:rPr>
      </w:pPr>
      <w:r w:rsidRPr="00007BEB">
        <w:rPr>
          <w:color w:val="000000"/>
          <w:shd w:val="clear" w:color="auto" w:fill="FFFFFF"/>
        </w:rPr>
        <w:tab/>
        <w:t>(b)</w:t>
      </w:r>
      <w:r w:rsidRPr="00007BEB">
        <w:rPr>
          <w:color w:val="000000"/>
          <w:shd w:val="clear" w:color="auto" w:fill="FFFFFF"/>
        </w:rPr>
        <w:tab/>
        <w:t>any remediation plan approved by the MAI commission under section</w:t>
      </w:r>
      <w:r w:rsidR="008001C6" w:rsidRPr="00007BEB">
        <w:rPr>
          <w:color w:val="000000"/>
          <w:shd w:val="clear" w:color="auto" w:fill="FFFFFF"/>
        </w:rPr>
        <w:t> </w:t>
      </w:r>
      <w:r w:rsidRPr="00007BEB">
        <w:rPr>
          <w:color w:val="000000"/>
          <w:shd w:val="clear" w:color="auto" w:fill="FFFFFF"/>
        </w:rPr>
        <w:t>394I (5) (a).</w:t>
      </w:r>
    </w:p>
    <w:p w14:paraId="2B4BCAD4" w14:textId="74202CD3" w:rsidR="00011ADD" w:rsidRPr="00007BEB" w:rsidRDefault="00E404A6" w:rsidP="00E404A6">
      <w:pPr>
        <w:pStyle w:val="AH5Sec"/>
        <w:shd w:val="pct25" w:color="auto" w:fill="auto"/>
        <w:rPr>
          <w:color w:val="000000"/>
        </w:rPr>
      </w:pPr>
      <w:bookmarkStart w:id="83" w:name="_Toc139285003"/>
      <w:r w:rsidRPr="00E404A6">
        <w:rPr>
          <w:rStyle w:val="CharSectNo"/>
        </w:rPr>
        <w:t>82</w:t>
      </w:r>
      <w:r w:rsidRPr="00007BEB">
        <w:rPr>
          <w:color w:val="000000"/>
        </w:rPr>
        <w:tab/>
      </w:r>
      <w:r w:rsidR="00011ADD" w:rsidRPr="00007BEB">
        <w:rPr>
          <w:color w:val="000000"/>
        </w:rPr>
        <w:t>Suspended insurer selected after suspension</w:t>
      </w:r>
      <w:r w:rsidR="00011ADD" w:rsidRPr="00007BEB">
        <w:rPr>
          <w:color w:val="000000"/>
        </w:rPr>
        <w:br/>
        <w:t>Section 389 (1)</w:t>
      </w:r>
      <w:bookmarkEnd w:id="83"/>
    </w:p>
    <w:p w14:paraId="15B0FBB0" w14:textId="77777777" w:rsidR="00011ADD" w:rsidRPr="00007BEB" w:rsidRDefault="00011ADD" w:rsidP="00011ADD">
      <w:pPr>
        <w:pStyle w:val="direction"/>
        <w:rPr>
          <w:color w:val="000000"/>
        </w:rPr>
      </w:pPr>
      <w:r w:rsidRPr="00007BEB">
        <w:rPr>
          <w:color w:val="000000"/>
        </w:rPr>
        <w:t>omit</w:t>
      </w:r>
    </w:p>
    <w:p w14:paraId="41B44C27" w14:textId="77777777" w:rsidR="00011ADD" w:rsidRPr="00007BEB" w:rsidRDefault="00011ADD" w:rsidP="00011ADD">
      <w:pPr>
        <w:pStyle w:val="Amainreturn"/>
        <w:rPr>
          <w:color w:val="000000"/>
        </w:rPr>
      </w:pPr>
      <w:r w:rsidRPr="00007BEB">
        <w:rPr>
          <w:color w:val="000000"/>
        </w:rPr>
        <w:t>road transport authority</w:t>
      </w:r>
    </w:p>
    <w:p w14:paraId="3CDA5D5E" w14:textId="77777777" w:rsidR="00011ADD" w:rsidRPr="00007BEB" w:rsidRDefault="00011ADD" w:rsidP="00011ADD">
      <w:pPr>
        <w:pStyle w:val="direction"/>
        <w:rPr>
          <w:color w:val="000000"/>
        </w:rPr>
      </w:pPr>
      <w:r w:rsidRPr="00007BEB">
        <w:rPr>
          <w:color w:val="000000"/>
        </w:rPr>
        <w:t>substitute</w:t>
      </w:r>
    </w:p>
    <w:p w14:paraId="203CB9E4" w14:textId="77777777" w:rsidR="00011ADD" w:rsidRPr="00007BEB" w:rsidRDefault="00011ADD" w:rsidP="00011ADD">
      <w:pPr>
        <w:pStyle w:val="Amainreturn"/>
        <w:rPr>
          <w:color w:val="000000"/>
        </w:rPr>
      </w:pPr>
      <w:r w:rsidRPr="00007BEB">
        <w:rPr>
          <w:color w:val="000000"/>
        </w:rPr>
        <w:t>MAI commissioner</w:t>
      </w:r>
    </w:p>
    <w:p w14:paraId="54B41207" w14:textId="316E6B89" w:rsidR="00011ADD" w:rsidRPr="00007BEB" w:rsidRDefault="00E404A6" w:rsidP="00E404A6">
      <w:pPr>
        <w:pStyle w:val="AH5Sec"/>
        <w:shd w:val="pct25" w:color="auto" w:fill="auto"/>
        <w:rPr>
          <w:color w:val="000000"/>
        </w:rPr>
      </w:pPr>
      <w:bookmarkStart w:id="84" w:name="_Toc139285004"/>
      <w:r w:rsidRPr="00E404A6">
        <w:rPr>
          <w:rStyle w:val="CharSectNo"/>
        </w:rPr>
        <w:lastRenderedPageBreak/>
        <w:t>83</w:t>
      </w:r>
      <w:r w:rsidRPr="00007BEB">
        <w:rPr>
          <w:color w:val="000000"/>
        </w:rPr>
        <w:tab/>
      </w:r>
      <w:r w:rsidR="00011ADD" w:rsidRPr="00007BEB">
        <w:rPr>
          <w:color w:val="000000"/>
        </w:rPr>
        <w:t>Section 389 (4)</w:t>
      </w:r>
      <w:bookmarkEnd w:id="84"/>
    </w:p>
    <w:p w14:paraId="1B248B35" w14:textId="77777777" w:rsidR="00011ADD" w:rsidRPr="00007BEB" w:rsidRDefault="00011ADD" w:rsidP="00011ADD">
      <w:pPr>
        <w:pStyle w:val="direction"/>
        <w:rPr>
          <w:color w:val="000000"/>
        </w:rPr>
      </w:pPr>
      <w:r w:rsidRPr="00007BEB">
        <w:rPr>
          <w:color w:val="000000"/>
        </w:rPr>
        <w:t>omit</w:t>
      </w:r>
    </w:p>
    <w:p w14:paraId="63FD42F9" w14:textId="77777777" w:rsidR="00011ADD" w:rsidRPr="00007BEB" w:rsidRDefault="00011ADD" w:rsidP="00011ADD">
      <w:pPr>
        <w:pStyle w:val="Amainreturn"/>
        <w:rPr>
          <w:color w:val="000000"/>
        </w:rPr>
      </w:pPr>
      <w:r w:rsidRPr="00007BEB">
        <w:rPr>
          <w:color w:val="000000"/>
        </w:rPr>
        <w:t>must allocate</w:t>
      </w:r>
    </w:p>
    <w:p w14:paraId="05FF38AE" w14:textId="77777777" w:rsidR="00011ADD" w:rsidRPr="00007BEB" w:rsidRDefault="00011ADD" w:rsidP="00011ADD">
      <w:pPr>
        <w:pStyle w:val="direction"/>
        <w:rPr>
          <w:color w:val="000000"/>
        </w:rPr>
      </w:pPr>
      <w:r w:rsidRPr="00007BEB">
        <w:rPr>
          <w:color w:val="000000"/>
        </w:rPr>
        <w:t>substitute</w:t>
      </w:r>
    </w:p>
    <w:p w14:paraId="2B2E261B" w14:textId="77777777" w:rsidR="00011ADD" w:rsidRPr="00007BEB" w:rsidRDefault="00011ADD" w:rsidP="00011ADD">
      <w:pPr>
        <w:pStyle w:val="Amainreturn"/>
        <w:rPr>
          <w:color w:val="000000"/>
        </w:rPr>
      </w:pPr>
      <w:r w:rsidRPr="00007BEB">
        <w:rPr>
          <w:color w:val="000000"/>
        </w:rPr>
        <w:t>must not allocate</w:t>
      </w:r>
    </w:p>
    <w:p w14:paraId="2478AACF" w14:textId="1F3438A9" w:rsidR="00011ADD" w:rsidRPr="00007BEB" w:rsidRDefault="00E404A6" w:rsidP="00E404A6">
      <w:pPr>
        <w:pStyle w:val="AH5Sec"/>
        <w:shd w:val="pct25" w:color="auto" w:fill="auto"/>
        <w:rPr>
          <w:color w:val="000000"/>
        </w:rPr>
      </w:pPr>
      <w:bookmarkStart w:id="85" w:name="_Toc139285005"/>
      <w:r w:rsidRPr="00E404A6">
        <w:rPr>
          <w:rStyle w:val="CharSectNo"/>
        </w:rPr>
        <w:t>84</w:t>
      </w:r>
      <w:r w:rsidRPr="00007BEB">
        <w:rPr>
          <w:color w:val="000000"/>
        </w:rPr>
        <w:tab/>
      </w:r>
      <w:r w:rsidR="00011ADD" w:rsidRPr="00007BEB">
        <w:rPr>
          <w:color w:val="000000"/>
        </w:rPr>
        <w:t>MAI commission may choose occupational discipline instead of prosecution</w:t>
      </w:r>
      <w:r w:rsidR="00011ADD" w:rsidRPr="00007BEB">
        <w:rPr>
          <w:color w:val="000000"/>
        </w:rPr>
        <w:br/>
        <w:t>Section 391</w:t>
      </w:r>
      <w:bookmarkEnd w:id="85"/>
    </w:p>
    <w:p w14:paraId="443D883D" w14:textId="77777777" w:rsidR="00011ADD" w:rsidRPr="00007BEB" w:rsidRDefault="00011ADD" w:rsidP="00011ADD">
      <w:pPr>
        <w:pStyle w:val="direction"/>
        <w:rPr>
          <w:color w:val="000000"/>
        </w:rPr>
      </w:pPr>
      <w:r w:rsidRPr="00007BEB">
        <w:rPr>
          <w:color w:val="000000"/>
        </w:rPr>
        <w:t>omit</w:t>
      </w:r>
    </w:p>
    <w:p w14:paraId="07A0591E" w14:textId="77777777" w:rsidR="00011ADD" w:rsidRPr="00007BEB" w:rsidRDefault="00011ADD" w:rsidP="00011ADD">
      <w:pPr>
        <w:pStyle w:val="Amainreturn"/>
        <w:rPr>
          <w:color w:val="000000"/>
        </w:rPr>
      </w:pPr>
      <w:r w:rsidRPr="00007BEB">
        <w:rPr>
          <w:color w:val="000000"/>
        </w:rPr>
        <w:t>MAI insurer</w:t>
      </w:r>
    </w:p>
    <w:p w14:paraId="2D8775EB" w14:textId="77777777" w:rsidR="00011ADD" w:rsidRPr="00007BEB" w:rsidRDefault="00011ADD" w:rsidP="00011ADD">
      <w:pPr>
        <w:pStyle w:val="direction"/>
        <w:rPr>
          <w:color w:val="000000"/>
        </w:rPr>
      </w:pPr>
      <w:r w:rsidRPr="00007BEB">
        <w:rPr>
          <w:color w:val="000000"/>
        </w:rPr>
        <w:t>substitute</w:t>
      </w:r>
    </w:p>
    <w:p w14:paraId="40C37DAE" w14:textId="77777777" w:rsidR="00011ADD" w:rsidRPr="00007BEB" w:rsidRDefault="00011ADD" w:rsidP="00011ADD">
      <w:pPr>
        <w:pStyle w:val="Amainreturn"/>
        <w:rPr>
          <w:color w:val="000000"/>
        </w:rPr>
      </w:pPr>
      <w:r w:rsidRPr="00007BEB">
        <w:rPr>
          <w:color w:val="000000"/>
        </w:rPr>
        <w:t>MAI commission</w:t>
      </w:r>
    </w:p>
    <w:p w14:paraId="26B956BA" w14:textId="3EC4CE89" w:rsidR="00011ADD" w:rsidRPr="00007BEB" w:rsidRDefault="00E404A6" w:rsidP="00E404A6">
      <w:pPr>
        <w:pStyle w:val="AH5Sec"/>
        <w:shd w:val="pct25" w:color="auto" w:fill="auto"/>
        <w:rPr>
          <w:color w:val="000000"/>
        </w:rPr>
      </w:pPr>
      <w:bookmarkStart w:id="86" w:name="_Toc139285006"/>
      <w:r w:rsidRPr="00E404A6">
        <w:rPr>
          <w:rStyle w:val="CharSectNo"/>
        </w:rPr>
        <w:t>85</w:t>
      </w:r>
      <w:r w:rsidRPr="00007BEB">
        <w:rPr>
          <w:color w:val="000000"/>
        </w:rPr>
        <w:tab/>
      </w:r>
      <w:r w:rsidR="00011ADD" w:rsidRPr="00007BEB">
        <w:rPr>
          <w:color w:val="000000"/>
        </w:rPr>
        <w:t>Occupational discipline orders</w:t>
      </w:r>
      <w:r w:rsidR="00011ADD" w:rsidRPr="00007BEB">
        <w:rPr>
          <w:color w:val="000000"/>
        </w:rPr>
        <w:br/>
        <w:t>Section 394 (2), except note</w:t>
      </w:r>
      <w:bookmarkEnd w:id="86"/>
    </w:p>
    <w:p w14:paraId="2F40E13B" w14:textId="77777777" w:rsidR="00011ADD" w:rsidRPr="00007BEB" w:rsidRDefault="00011ADD" w:rsidP="00011ADD">
      <w:pPr>
        <w:pStyle w:val="direction"/>
        <w:rPr>
          <w:color w:val="000000"/>
        </w:rPr>
      </w:pPr>
      <w:r w:rsidRPr="00007BEB">
        <w:rPr>
          <w:color w:val="000000"/>
        </w:rPr>
        <w:t>substitute</w:t>
      </w:r>
    </w:p>
    <w:p w14:paraId="670D6F18" w14:textId="0EEE4524" w:rsidR="00011ADD" w:rsidRPr="00007BEB" w:rsidRDefault="00011ADD" w:rsidP="00011ADD">
      <w:pPr>
        <w:pStyle w:val="IMain"/>
        <w:rPr>
          <w:color w:val="000000"/>
        </w:rPr>
      </w:pPr>
      <w:r w:rsidRPr="00007BEB">
        <w:rPr>
          <w:color w:val="000000"/>
        </w:rPr>
        <w:tab/>
        <w:t>(2)</w:t>
      </w:r>
      <w:r w:rsidRPr="00007BEB">
        <w:rPr>
          <w:color w:val="000000"/>
        </w:rPr>
        <w:tab/>
        <w:t>In addition to any other occupational discipline order that the ACAT may make, the ACAT may require the licensed insurer to pay an amount of not more than $100</w:t>
      </w:r>
      <w:r w:rsidR="008001C6" w:rsidRPr="00007BEB">
        <w:rPr>
          <w:color w:val="000000"/>
        </w:rPr>
        <w:t> </w:t>
      </w:r>
      <w:r w:rsidRPr="00007BEB">
        <w:rPr>
          <w:color w:val="000000"/>
        </w:rPr>
        <w:t>000 to the Territory or someone else.</w:t>
      </w:r>
    </w:p>
    <w:p w14:paraId="096BE3AF" w14:textId="28E39B2D" w:rsidR="00011ADD" w:rsidRPr="00007BEB" w:rsidRDefault="00E404A6" w:rsidP="00E404A6">
      <w:pPr>
        <w:pStyle w:val="AH5Sec"/>
        <w:shd w:val="pct25" w:color="auto" w:fill="auto"/>
        <w:rPr>
          <w:color w:val="000000"/>
        </w:rPr>
      </w:pPr>
      <w:bookmarkStart w:id="87" w:name="_Toc139285007"/>
      <w:r w:rsidRPr="00E404A6">
        <w:rPr>
          <w:rStyle w:val="CharSectNo"/>
        </w:rPr>
        <w:lastRenderedPageBreak/>
        <w:t>86</w:t>
      </w:r>
      <w:r w:rsidRPr="00007BEB">
        <w:rPr>
          <w:color w:val="000000"/>
        </w:rPr>
        <w:tab/>
      </w:r>
      <w:r w:rsidR="00011ADD" w:rsidRPr="00007BEB">
        <w:rPr>
          <w:color w:val="000000"/>
        </w:rPr>
        <w:t>New parts 7.6A and 7.6B</w:t>
      </w:r>
      <w:bookmarkEnd w:id="87"/>
    </w:p>
    <w:p w14:paraId="0B0A5CA3" w14:textId="77777777" w:rsidR="00011ADD" w:rsidRPr="00007BEB" w:rsidRDefault="00011ADD" w:rsidP="00011ADD">
      <w:pPr>
        <w:pStyle w:val="direction"/>
        <w:rPr>
          <w:color w:val="000000"/>
        </w:rPr>
      </w:pPr>
      <w:r w:rsidRPr="00007BEB">
        <w:rPr>
          <w:color w:val="000000"/>
        </w:rPr>
        <w:t>insert</w:t>
      </w:r>
    </w:p>
    <w:p w14:paraId="27908533" w14:textId="77777777" w:rsidR="00011ADD" w:rsidRPr="00007BEB" w:rsidRDefault="00011ADD" w:rsidP="00011ADD">
      <w:pPr>
        <w:pStyle w:val="IH2Part"/>
        <w:rPr>
          <w:color w:val="000000"/>
        </w:rPr>
      </w:pPr>
      <w:r w:rsidRPr="00007BEB">
        <w:rPr>
          <w:color w:val="000000"/>
        </w:rPr>
        <w:t>Part 7.6A</w:t>
      </w:r>
      <w:r w:rsidRPr="00007BEB">
        <w:rPr>
          <w:color w:val="000000"/>
        </w:rPr>
        <w:tab/>
        <w:t>Financial penalties</w:t>
      </w:r>
    </w:p>
    <w:p w14:paraId="6E52C0E7" w14:textId="77777777" w:rsidR="00011ADD" w:rsidRPr="00007BEB" w:rsidRDefault="00011ADD" w:rsidP="00011ADD">
      <w:pPr>
        <w:pStyle w:val="IH5Sec"/>
        <w:rPr>
          <w:color w:val="000000"/>
        </w:rPr>
      </w:pPr>
      <w:r w:rsidRPr="00007BEB">
        <w:rPr>
          <w:color w:val="000000"/>
        </w:rPr>
        <w:t>394A</w:t>
      </w:r>
      <w:r w:rsidRPr="00007BEB">
        <w:rPr>
          <w:color w:val="000000"/>
        </w:rPr>
        <w:tab/>
        <w:t>Definitions—pt 7.6A</w:t>
      </w:r>
    </w:p>
    <w:p w14:paraId="77BF53C7" w14:textId="77777777" w:rsidR="00011ADD" w:rsidRPr="00007BEB" w:rsidRDefault="00011ADD" w:rsidP="00EE3564">
      <w:pPr>
        <w:pStyle w:val="Amainreturn"/>
        <w:keepNext/>
        <w:rPr>
          <w:color w:val="000000"/>
        </w:rPr>
      </w:pPr>
      <w:r w:rsidRPr="00007BEB">
        <w:rPr>
          <w:color w:val="000000"/>
        </w:rPr>
        <w:t>In this part:</w:t>
      </w:r>
    </w:p>
    <w:p w14:paraId="01FDEEDC" w14:textId="77777777" w:rsidR="00011ADD" w:rsidRPr="00007BEB" w:rsidRDefault="00011ADD" w:rsidP="00E404A6">
      <w:pPr>
        <w:pStyle w:val="aDef"/>
        <w:rPr>
          <w:color w:val="000000"/>
        </w:rPr>
      </w:pPr>
      <w:r w:rsidRPr="00007BEB">
        <w:rPr>
          <w:rStyle w:val="charBoldItals"/>
        </w:rPr>
        <w:t>financial penalty notice</w:t>
      </w:r>
      <w:r w:rsidRPr="00007BEB">
        <w:rPr>
          <w:color w:val="000000"/>
        </w:rPr>
        <w:t>—see section 394D (3).</w:t>
      </w:r>
    </w:p>
    <w:p w14:paraId="05C12140" w14:textId="4AFD3FDD" w:rsidR="00011ADD" w:rsidRPr="00007BEB" w:rsidRDefault="00011ADD" w:rsidP="00E404A6">
      <w:pPr>
        <w:pStyle w:val="aDef"/>
      </w:pPr>
      <w:r w:rsidRPr="00007BEB">
        <w:rPr>
          <w:rStyle w:val="charBoldItals"/>
        </w:rPr>
        <w:t>ground for financial penalty</w:t>
      </w:r>
      <w:r w:rsidRPr="00007BEB">
        <w:rPr>
          <w:color w:val="000000"/>
        </w:rPr>
        <w:t>—see section</w:t>
      </w:r>
      <w:r w:rsidR="007178CA" w:rsidRPr="00007BEB">
        <w:rPr>
          <w:color w:val="000000"/>
        </w:rPr>
        <w:t xml:space="preserve"> </w:t>
      </w:r>
      <w:r w:rsidRPr="00007BEB">
        <w:rPr>
          <w:color w:val="000000"/>
        </w:rPr>
        <w:t>394B.</w:t>
      </w:r>
    </w:p>
    <w:p w14:paraId="5D2557FC" w14:textId="77777777" w:rsidR="00011ADD" w:rsidRPr="00007BEB" w:rsidRDefault="00011ADD" w:rsidP="00E404A6">
      <w:pPr>
        <w:pStyle w:val="aDef"/>
        <w:rPr>
          <w:color w:val="000000"/>
        </w:rPr>
      </w:pPr>
      <w:r w:rsidRPr="00007BEB">
        <w:rPr>
          <w:rStyle w:val="charBoldItals"/>
        </w:rPr>
        <w:t>minor contravention</w:t>
      </w:r>
      <w:r w:rsidRPr="00007BEB">
        <w:rPr>
          <w:color w:val="000000"/>
        </w:rPr>
        <w:t xml:space="preserve"> means conduct by a licensed insurer that constitutes a ground for financial penalty that does not involve a serious contravention.</w:t>
      </w:r>
    </w:p>
    <w:p w14:paraId="7CAD572B" w14:textId="77777777" w:rsidR="00011ADD" w:rsidRPr="00007BEB" w:rsidRDefault="00011ADD" w:rsidP="00E404A6">
      <w:pPr>
        <w:pStyle w:val="aDef"/>
        <w:rPr>
          <w:color w:val="000000"/>
        </w:rPr>
      </w:pPr>
      <w:r w:rsidRPr="00007BEB">
        <w:rPr>
          <w:rStyle w:val="charBoldItals"/>
        </w:rPr>
        <w:t xml:space="preserve">serious contravention </w:t>
      </w:r>
      <w:r w:rsidRPr="00007BEB">
        <w:rPr>
          <w:color w:val="000000"/>
        </w:rPr>
        <w:t>means conduct by a licensed insurer that constitutes a ground for financial penalty that involves any of the following:</w:t>
      </w:r>
    </w:p>
    <w:p w14:paraId="20F60E79" w14:textId="77777777" w:rsidR="00011ADD" w:rsidRPr="00007BEB" w:rsidRDefault="00011ADD" w:rsidP="00011ADD">
      <w:pPr>
        <w:pStyle w:val="Idefpara"/>
        <w:rPr>
          <w:color w:val="000000"/>
        </w:rPr>
      </w:pPr>
      <w:r w:rsidRPr="00007BEB">
        <w:rPr>
          <w:color w:val="000000"/>
        </w:rPr>
        <w:tab/>
        <w:t>(a)</w:t>
      </w:r>
      <w:r w:rsidRPr="00007BEB">
        <w:rPr>
          <w:color w:val="000000"/>
        </w:rPr>
        <w:tab/>
        <w:t>dishonest or misleading conduct by the licensed insurer;</w:t>
      </w:r>
    </w:p>
    <w:p w14:paraId="1A96098E" w14:textId="77777777" w:rsidR="00011ADD" w:rsidRPr="00007BEB" w:rsidRDefault="00011ADD" w:rsidP="00011ADD">
      <w:pPr>
        <w:pStyle w:val="Idefpara"/>
        <w:rPr>
          <w:color w:val="000000"/>
        </w:rPr>
      </w:pPr>
      <w:r w:rsidRPr="00007BEB">
        <w:rPr>
          <w:color w:val="000000"/>
        </w:rPr>
        <w:tab/>
        <w:t>(b)</w:t>
      </w:r>
      <w:r w:rsidRPr="00007BEB">
        <w:rPr>
          <w:color w:val="000000"/>
        </w:rPr>
        <w:tab/>
        <w:t>underpayment or delay in paying defined benefits by the licensed insurer;</w:t>
      </w:r>
    </w:p>
    <w:p w14:paraId="08F95F03" w14:textId="25AC3AC9" w:rsidR="00011ADD" w:rsidRPr="00007BEB" w:rsidRDefault="00011ADD" w:rsidP="00011ADD">
      <w:pPr>
        <w:pStyle w:val="Idefpara"/>
        <w:rPr>
          <w:color w:val="000000"/>
        </w:rPr>
      </w:pPr>
      <w:r w:rsidRPr="00007BEB">
        <w:rPr>
          <w:color w:val="000000"/>
        </w:rPr>
        <w:tab/>
        <w:t>(c)</w:t>
      </w:r>
      <w:r w:rsidRPr="00007BEB">
        <w:rPr>
          <w:color w:val="000000"/>
        </w:rPr>
        <w:tab/>
        <w:t>failure by the licensed insurer to ensure protected information is disclosed only in accordance with section</w:t>
      </w:r>
      <w:r w:rsidR="007178CA" w:rsidRPr="00007BEB">
        <w:rPr>
          <w:color w:val="000000"/>
        </w:rPr>
        <w:t xml:space="preserve"> </w:t>
      </w:r>
      <w:r w:rsidRPr="00007BEB">
        <w:rPr>
          <w:color w:val="000000"/>
        </w:rPr>
        <w:t>371;</w:t>
      </w:r>
    </w:p>
    <w:p w14:paraId="61BEA212" w14:textId="77777777" w:rsidR="00011ADD" w:rsidRPr="00007BEB" w:rsidRDefault="00011ADD" w:rsidP="00011ADD">
      <w:pPr>
        <w:pStyle w:val="Idefpara"/>
        <w:rPr>
          <w:color w:val="000000"/>
        </w:rPr>
      </w:pPr>
      <w:r w:rsidRPr="00007BEB">
        <w:rPr>
          <w:color w:val="000000"/>
        </w:rPr>
        <w:tab/>
        <w:t>(d)</w:t>
      </w:r>
      <w:r w:rsidRPr="00007BEB">
        <w:rPr>
          <w:color w:val="000000"/>
        </w:rPr>
        <w:tab/>
        <w:t>failure by the licensed insurer to comply with an order of the ACAT made for this Act;</w:t>
      </w:r>
    </w:p>
    <w:p w14:paraId="695C7E47" w14:textId="77777777" w:rsidR="00011ADD" w:rsidRPr="00007BEB" w:rsidRDefault="00011ADD" w:rsidP="00011ADD">
      <w:pPr>
        <w:pStyle w:val="Idefpara"/>
        <w:rPr>
          <w:color w:val="000000"/>
        </w:rPr>
      </w:pPr>
      <w:r w:rsidRPr="00007BEB">
        <w:rPr>
          <w:color w:val="000000"/>
        </w:rPr>
        <w:tab/>
        <w:t>(e)</w:t>
      </w:r>
      <w:r w:rsidRPr="00007BEB">
        <w:rPr>
          <w:color w:val="000000"/>
        </w:rPr>
        <w:tab/>
        <w:t>anything else prescribed by regulation.</w:t>
      </w:r>
    </w:p>
    <w:p w14:paraId="1C655FA8" w14:textId="77777777" w:rsidR="00011ADD" w:rsidRPr="00007BEB" w:rsidRDefault="00011ADD" w:rsidP="00011ADD">
      <w:pPr>
        <w:pStyle w:val="IH5Sec"/>
        <w:rPr>
          <w:color w:val="000000"/>
        </w:rPr>
      </w:pPr>
      <w:r w:rsidRPr="00007BEB">
        <w:rPr>
          <w:color w:val="000000"/>
        </w:rPr>
        <w:t>394B</w:t>
      </w:r>
      <w:r w:rsidRPr="00007BEB">
        <w:rPr>
          <w:color w:val="000000"/>
        </w:rPr>
        <w:tab/>
        <w:t xml:space="preserve">Meaning of </w:t>
      </w:r>
      <w:r w:rsidRPr="00007BEB">
        <w:rPr>
          <w:rStyle w:val="charItals"/>
        </w:rPr>
        <w:t>ground for financial penalty</w:t>
      </w:r>
      <w:r w:rsidRPr="00007BEB">
        <w:rPr>
          <w:color w:val="000000"/>
        </w:rPr>
        <w:t>—pt 7.6A</w:t>
      </w:r>
    </w:p>
    <w:p w14:paraId="78137F27" w14:textId="77777777" w:rsidR="00011ADD" w:rsidRPr="00007BEB" w:rsidRDefault="00011ADD" w:rsidP="00011ADD">
      <w:pPr>
        <w:pStyle w:val="Amainreturn"/>
        <w:rPr>
          <w:color w:val="000000"/>
        </w:rPr>
      </w:pPr>
      <w:r w:rsidRPr="00007BEB">
        <w:rPr>
          <w:color w:val="000000"/>
        </w:rPr>
        <w:t xml:space="preserve">For this part, each of the following is a </w:t>
      </w:r>
      <w:r w:rsidRPr="00007BEB">
        <w:rPr>
          <w:rStyle w:val="charBoldItals"/>
        </w:rPr>
        <w:t>ground for financial penalty</w:t>
      </w:r>
      <w:r w:rsidRPr="00007BEB">
        <w:rPr>
          <w:color w:val="000000"/>
        </w:rPr>
        <w:t xml:space="preserve"> in relation to a licensed insurer:</w:t>
      </w:r>
    </w:p>
    <w:p w14:paraId="1F01F42E" w14:textId="77777777" w:rsidR="00011ADD" w:rsidRPr="00007BEB" w:rsidRDefault="00011ADD" w:rsidP="00011ADD">
      <w:pPr>
        <w:pStyle w:val="Ipara"/>
        <w:rPr>
          <w:color w:val="000000"/>
        </w:rPr>
      </w:pPr>
      <w:r w:rsidRPr="00007BEB">
        <w:rPr>
          <w:color w:val="000000"/>
        </w:rPr>
        <w:tab/>
        <w:t>(a)</w:t>
      </w:r>
      <w:r w:rsidRPr="00007BEB">
        <w:rPr>
          <w:color w:val="000000"/>
        </w:rPr>
        <w:tab/>
        <w:t>the licensed insurer has contravened this Act;</w:t>
      </w:r>
    </w:p>
    <w:p w14:paraId="290149AD" w14:textId="56082C41" w:rsidR="00011ADD" w:rsidRPr="00007BEB" w:rsidRDefault="00011ADD" w:rsidP="00011ADD">
      <w:pPr>
        <w:pStyle w:val="Ipara"/>
        <w:rPr>
          <w:color w:val="000000"/>
        </w:rPr>
      </w:pPr>
      <w:r w:rsidRPr="00007BEB">
        <w:rPr>
          <w:color w:val="000000"/>
        </w:rPr>
        <w:lastRenderedPageBreak/>
        <w:tab/>
        <w:t>(b)</w:t>
      </w:r>
      <w:r w:rsidRPr="00007BEB">
        <w:rPr>
          <w:color w:val="000000"/>
        </w:rPr>
        <w:tab/>
        <w:t>the licensed insurer has contravened a condition of the MAI</w:t>
      </w:r>
      <w:r w:rsidR="007178CA" w:rsidRPr="00007BEB">
        <w:rPr>
          <w:color w:val="000000"/>
        </w:rPr>
        <w:t xml:space="preserve"> </w:t>
      </w:r>
      <w:r w:rsidRPr="00007BEB">
        <w:rPr>
          <w:color w:val="000000"/>
        </w:rPr>
        <w:t>insurer licence;</w:t>
      </w:r>
    </w:p>
    <w:p w14:paraId="317437D5" w14:textId="77777777" w:rsidR="00011ADD" w:rsidRPr="00007BEB" w:rsidRDefault="00011ADD" w:rsidP="00011ADD">
      <w:pPr>
        <w:pStyle w:val="Ipara"/>
        <w:rPr>
          <w:color w:val="000000"/>
        </w:rPr>
      </w:pPr>
      <w:r w:rsidRPr="00007BEB">
        <w:rPr>
          <w:color w:val="000000"/>
        </w:rPr>
        <w:tab/>
        <w:t>(c)</w:t>
      </w:r>
      <w:r w:rsidRPr="00007BEB">
        <w:rPr>
          <w:color w:val="000000"/>
        </w:rPr>
        <w:tab/>
        <w:t>the licensed insurer has contravened the insurance industry deed.</w:t>
      </w:r>
    </w:p>
    <w:p w14:paraId="528EB2E1" w14:textId="77777777" w:rsidR="00011ADD" w:rsidRPr="00007BEB" w:rsidRDefault="00011ADD" w:rsidP="00011ADD">
      <w:pPr>
        <w:pStyle w:val="IH5Sec"/>
        <w:rPr>
          <w:color w:val="000000"/>
        </w:rPr>
      </w:pPr>
      <w:r w:rsidRPr="00007BEB">
        <w:rPr>
          <w:color w:val="000000"/>
        </w:rPr>
        <w:t>394C</w:t>
      </w:r>
      <w:r w:rsidRPr="00007BEB">
        <w:rPr>
          <w:color w:val="000000"/>
        </w:rPr>
        <w:tab/>
        <w:t>Notice of proposed financial penalty</w:t>
      </w:r>
    </w:p>
    <w:p w14:paraId="47714D09" w14:textId="77777777" w:rsidR="00011ADD" w:rsidRPr="00007BEB" w:rsidRDefault="00011ADD" w:rsidP="00011ADD">
      <w:pPr>
        <w:pStyle w:val="IMain"/>
        <w:rPr>
          <w:color w:val="000000"/>
        </w:rPr>
      </w:pPr>
      <w:r w:rsidRPr="00007BEB">
        <w:rPr>
          <w:color w:val="000000"/>
        </w:rPr>
        <w:tab/>
        <w:t>(1)</w:t>
      </w:r>
      <w:r w:rsidRPr="00007BEB">
        <w:rPr>
          <w:color w:val="000000"/>
        </w:rPr>
        <w:tab/>
        <w:t>The MAI commission may propose to impose a financial penalty on the insurer if the commission is satisfied that—</w:t>
      </w:r>
    </w:p>
    <w:p w14:paraId="60A5304E" w14:textId="77777777" w:rsidR="00011ADD" w:rsidRPr="00007BEB" w:rsidRDefault="00011ADD" w:rsidP="00011ADD">
      <w:pPr>
        <w:pStyle w:val="Ipara"/>
        <w:rPr>
          <w:color w:val="000000"/>
        </w:rPr>
      </w:pPr>
      <w:r w:rsidRPr="00007BEB">
        <w:rPr>
          <w:color w:val="000000"/>
        </w:rPr>
        <w:tab/>
        <w:t>(a)</w:t>
      </w:r>
      <w:r w:rsidRPr="00007BEB">
        <w:rPr>
          <w:color w:val="000000"/>
        </w:rPr>
        <w:tab/>
        <w:t>a ground for financial penalty exists in relation to the insurer; and</w:t>
      </w:r>
    </w:p>
    <w:p w14:paraId="3C3AF89A" w14:textId="77777777" w:rsidR="00011ADD" w:rsidRPr="00007BEB" w:rsidRDefault="00011ADD" w:rsidP="00011ADD">
      <w:pPr>
        <w:pStyle w:val="Ipara"/>
        <w:rPr>
          <w:color w:val="000000"/>
        </w:rPr>
      </w:pPr>
      <w:r w:rsidRPr="00007BEB">
        <w:rPr>
          <w:color w:val="000000"/>
        </w:rPr>
        <w:tab/>
        <w:t>(b)</w:t>
      </w:r>
      <w:r w:rsidRPr="00007BEB">
        <w:rPr>
          <w:color w:val="000000"/>
        </w:rPr>
        <w:tab/>
        <w:t>the imposition of the financial penalty is in the public interest.</w:t>
      </w:r>
    </w:p>
    <w:p w14:paraId="3D6004BC" w14:textId="77777777" w:rsidR="00011ADD" w:rsidRPr="00007BEB" w:rsidRDefault="00011ADD" w:rsidP="00011ADD">
      <w:pPr>
        <w:pStyle w:val="IMain"/>
        <w:rPr>
          <w:color w:val="000000"/>
        </w:rPr>
      </w:pPr>
      <w:r w:rsidRPr="00007BEB">
        <w:rPr>
          <w:color w:val="000000"/>
        </w:rPr>
        <w:tab/>
        <w:t>(2)</w:t>
      </w:r>
      <w:r w:rsidRPr="00007BEB">
        <w:rPr>
          <w:color w:val="000000"/>
        </w:rPr>
        <w:tab/>
        <w:t xml:space="preserve">The MAI commission must give the insurer a written notice about the proposed financial penalty (a </w:t>
      </w:r>
      <w:r w:rsidRPr="00007BEB">
        <w:rPr>
          <w:rStyle w:val="charBoldItals"/>
        </w:rPr>
        <w:t>show cause notice</w:t>
      </w:r>
      <w:r w:rsidRPr="00007BEB">
        <w:rPr>
          <w:color w:val="000000"/>
        </w:rPr>
        <w:t>) stating—</w:t>
      </w:r>
    </w:p>
    <w:p w14:paraId="27A28381" w14:textId="77777777" w:rsidR="00011ADD" w:rsidRPr="00007BEB" w:rsidRDefault="00011ADD" w:rsidP="00011ADD">
      <w:pPr>
        <w:pStyle w:val="Ipara"/>
        <w:rPr>
          <w:color w:val="000000"/>
        </w:rPr>
      </w:pPr>
      <w:r w:rsidRPr="00007BEB">
        <w:rPr>
          <w:color w:val="000000"/>
        </w:rPr>
        <w:tab/>
        <w:t>(a)</w:t>
      </w:r>
      <w:r w:rsidRPr="00007BEB">
        <w:rPr>
          <w:color w:val="000000"/>
        </w:rPr>
        <w:tab/>
        <w:t>the grounds on which the commission is proposing to impose a financial penalty; and</w:t>
      </w:r>
    </w:p>
    <w:p w14:paraId="209BB239" w14:textId="77777777" w:rsidR="00011ADD" w:rsidRPr="00007BEB" w:rsidRDefault="00011ADD" w:rsidP="00011ADD">
      <w:pPr>
        <w:pStyle w:val="Ipara"/>
        <w:rPr>
          <w:color w:val="000000"/>
        </w:rPr>
      </w:pPr>
      <w:r w:rsidRPr="00007BEB">
        <w:rPr>
          <w:color w:val="000000"/>
        </w:rPr>
        <w:tab/>
        <w:t>(b)</w:t>
      </w:r>
      <w:r w:rsidRPr="00007BEB">
        <w:rPr>
          <w:color w:val="000000"/>
        </w:rPr>
        <w:tab/>
        <w:t>whether the proposed financial penalty is for a minor or serious contravention; and</w:t>
      </w:r>
    </w:p>
    <w:p w14:paraId="1010FDB1" w14:textId="77777777" w:rsidR="00011ADD" w:rsidRPr="00007BEB" w:rsidRDefault="00011ADD" w:rsidP="00011ADD">
      <w:pPr>
        <w:pStyle w:val="Ipara"/>
        <w:rPr>
          <w:color w:val="000000"/>
        </w:rPr>
      </w:pPr>
      <w:r w:rsidRPr="00007BEB">
        <w:rPr>
          <w:color w:val="000000"/>
        </w:rPr>
        <w:tab/>
        <w:t>(c)</w:t>
      </w:r>
      <w:r w:rsidRPr="00007BEB">
        <w:rPr>
          <w:color w:val="000000"/>
        </w:rPr>
        <w:tab/>
        <w:t>the amount of the proposed financial penalty; and</w:t>
      </w:r>
    </w:p>
    <w:p w14:paraId="76E11FA0" w14:textId="77777777" w:rsidR="00011ADD" w:rsidRPr="00007BEB" w:rsidRDefault="00011ADD" w:rsidP="00011ADD">
      <w:pPr>
        <w:pStyle w:val="Ipara"/>
        <w:rPr>
          <w:color w:val="000000"/>
        </w:rPr>
      </w:pPr>
      <w:r w:rsidRPr="00007BEB">
        <w:rPr>
          <w:color w:val="000000"/>
        </w:rPr>
        <w:tab/>
        <w:t>(d)</w:t>
      </w:r>
      <w:r w:rsidRPr="00007BEB">
        <w:rPr>
          <w:color w:val="000000"/>
        </w:rPr>
        <w:tab/>
        <w:t>that the insurer may give the commission a written submission about the proposed financial penalty not later than—</w:t>
      </w:r>
    </w:p>
    <w:p w14:paraId="35874366" w14:textId="39A8AC84" w:rsidR="00011ADD" w:rsidRPr="00007BEB" w:rsidRDefault="00011ADD" w:rsidP="00011ADD">
      <w:pPr>
        <w:pStyle w:val="Isubpara"/>
        <w:rPr>
          <w:color w:val="000000"/>
        </w:rPr>
      </w:pPr>
      <w:r w:rsidRPr="00007BEB">
        <w:rPr>
          <w:color w:val="000000"/>
        </w:rPr>
        <w:tab/>
        <w:t>(i)</w:t>
      </w:r>
      <w:r w:rsidRPr="00007BEB">
        <w:rPr>
          <w:color w:val="000000"/>
        </w:rPr>
        <w:tab/>
        <w:t>for a minor contravention—15</w:t>
      </w:r>
      <w:r w:rsidR="007178CA" w:rsidRPr="00007BEB">
        <w:rPr>
          <w:color w:val="000000"/>
        </w:rPr>
        <w:t xml:space="preserve"> </w:t>
      </w:r>
      <w:r w:rsidRPr="00007BEB">
        <w:rPr>
          <w:color w:val="000000"/>
        </w:rPr>
        <w:t>business days after the day the insurer is given the notice; or</w:t>
      </w:r>
    </w:p>
    <w:p w14:paraId="213166B7" w14:textId="6BA4E574" w:rsidR="00011ADD" w:rsidRPr="00007BEB" w:rsidRDefault="00011ADD" w:rsidP="00011ADD">
      <w:pPr>
        <w:pStyle w:val="Isubpara"/>
        <w:rPr>
          <w:color w:val="000000"/>
        </w:rPr>
      </w:pPr>
      <w:r w:rsidRPr="00007BEB">
        <w:rPr>
          <w:color w:val="000000"/>
        </w:rPr>
        <w:tab/>
        <w:t>(ii)</w:t>
      </w:r>
      <w:r w:rsidRPr="00007BEB">
        <w:rPr>
          <w:color w:val="000000"/>
        </w:rPr>
        <w:tab/>
        <w:t>for a serious contravention—20</w:t>
      </w:r>
      <w:r w:rsidR="007178CA" w:rsidRPr="00007BEB">
        <w:rPr>
          <w:color w:val="000000"/>
        </w:rPr>
        <w:t xml:space="preserve"> </w:t>
      </w:r>
      <w:r w:rsidRPr="00007BEB">
        <w:rPr>
          <w:color w:val="000000"/>
        </w:rPr>
        <w:t>business days after the day the insurer is given the notice; or</w:t>
      </w:r>
    </w:p>
    <w:p w14:paraId="7F3E38F8" w14:textId="77777777" w:rsidR="00011ADD" w:rsidRPr="00007BEB" w:rsidRDefault="00011ADD" w:rsidP="00011ADD">
      <w:pPr>
        <w:pStyle w:val="Isubpara"/>
        <w:rPr>
          <w:color w:val="000000"/>
        </w:rPr>
      </w:pPr>
      <w:r w:rsidRPr="00007BEB">
        <w:rPr>
          <w:color w:val="000000"/>
        </w:rPr>
        <w:tab/>
        <w:t>(iii)</w:t>
      </w:r>
      <w:r w:rsidRPr="00007BEB">
        <w:rPr>
          <w:color w:val="000000"/>
        </w:rPr>
        <w:tab/>
        <w:t>if the commission agrees to a longer period—the agreed period.</w:t>
      </w:r>
    </w:p>
    <w:p w14:paraId="111C6EAB" w14:textId="77777777" w:rsidR="00011ADD" w:rsidRPr="00007BEB" w:rsidRDefault="00011ADD" w:rsidP="00011ADD">
      <w:pPr>
        <w:pStyle w:val="IH5Sec"/>
        <w:rPr>
          <w:color w:val="000000"/>
        </w:rPr>
      </w:pPr>
      <w:r w:rsidRPr="00007BEB">
        <w:rPr>
          <w:color w:val="000000"/>
        </w:rPr>
        <w:lastRenderedPageBreak/>
        <w:t>394D</w:t>
      </w:r>
      <w:r w:rsidRPr="00007BEB">
        <w:rPr>
          <w:color w:val="000000"/>
        </w:rPr>
        <w:tab/>
        <w:t>Imposing financial penalties</w:t>
      </w:r>
    </w:p>
    <w:p w14:paraId="0ACE513E" w14:textId="77777777" w:rsidR="00011ADD" w:rsidRPr="00007BEB" w:rsidRDefault="00011ADD" w:rsidP="00011ADD">
      <w:pPr>
        <w:pStyle w:val="IMain"/>
        <w:rPr>
          <w:color w:val="000000"/>
        </w:rPr>
      </w:pPr>
      <w:r w:rsidRPr="00007BEB">
        <w:rPr>
          <w:color w:val="000000"/>
        </w:rPr>
        <w:tab/>
        <w:t>(1)</w:t>
      </w:r>
      <w:r w:rsidRPr="00007BEB">
        <w:rPr>
          <w:color w:val="000000"/>
        </w:rPr>
        <w:tab/>
        <w:t>The MAI commission may impose a financial penalty on a licensed insurer if the commission—</w:t>
      </w:r>
    </w:p>
    <w:p w14:paraId="280F7710" w14:textId="77777777" w:rsidR="00011ADD" w:rsidRPr="00007BEB" w:rsidRDefault="00011ADD" w:rsidP="00011ADD">
      <w:pPr>
        <w:pStyle w:val="Ipara"/>
        <w:rPr>
          <w:color w:val="000000"/>
        </w:rPr>
      </w:pPr>
      <w:r w:rsidRPr="00007BEB">
        <w:rPr>
          <w:color w:val="000000"/>
        </w:rPr>
        <w:tab/>
        <w:t>(a)</w:t>
      </w:r>
      <w:r w:rsidRPr="00007BEB">
        <w:rPr>
          <w:color w:val="000000"/>
        </w:rPr>
        <w:tab/>
        <w:t>has given the insurer a show cause notice; and</w:t>
      </w:r>
    </w:p>
    <w:p w14:paraId="74577BD9" w14:textId="77777777" w:rsidR="00011ADD" w:rsidRPr="00007BEB" w:rsidRDefault="00011ADD" w:rsidP="00011ADD">
      <w:pPr>
        <w:pStyle w:val="Ipara"/>
        <w:rPr>
          <w:color w:val="000000"/>
        </w:rPr>
      </w:pPr>
      <w:r w:rsidRPr="00007BEB">
        <w:rPr>
          <w:color w:val="000000"/>
        </w:rPr>
        <w:tab/>
        <w:t>(b)</w:t>
      </w:r>
      <w:r w:rsidRPr="00007BEB">
        <w:rPr>
          <w:color w:val="000000"/>
        </w:rPr>
        <w:tab/>
        <w:t>has considered any written submission given by the insurer in accordance with section 394C (1) (d); and</w:t>
      </w:r>
    </w:p>
    <w:p w14:paraId="5B372845" w14:textId="77777777" w:rsidR="00011ADD" w:rsidRPr="00007BEB" w:rsidRDefault="00011ADD" w:rsidP="00011ADD">
      <w:pPr>
        <w:pStyle w:val="Ipara"/>
        <w:rPr>
          <w:color w:val="000000"/>
        </w:rPr>
      </w:pPr>
      <w:r w:rsidRPr="00007BEB">
        <w:rPr>
          <w:color w:val="000000"/>
        </w:rPr>
        <w:tab/>
        <w:t>(c)</w:t>
      </w:r>
      <w:r w:rsidRPr="00007BEB">
        <w:rPr>
          <w:color w:val="000000"/>
        </w:rPr>
        <w:tab/>
        <w:t>has considered the matters prescribed by regulation; and</w:t>
      </w:r>
    </w:p>
    <w:p w14:paraId="6E10C365" w14:textId="77777777" w:rsidR="00011ADD" w:rsidRPr="00007BEB" w:rsidRDefault="00011ADD" w:rsidP="00011ADD">
      <w:pPr>
        <w:pStyle w:val="Ipara"/>
        <w:rPr>
          <w:color w:val="000000"/>
        </w:rPr>
      </w:pPr>
      <w:r w:rsidRPr="00007BEB">
        <w:rPr>
          <w:color w:val="000000"/>
        </w:rPr>
        <w:tab/>
        <w:t>(d)</w:t>
      </w:r>
      <w:r w:rsidRPr="00007BEB">
        <w:rPr>
          <w:color w:val="000000"/>
        </w:rPr>
        <w:tab/>
        <w:t>is satisfied that—</w:t>
      </w:r>
    </w:p>
    <w:p w14:paraId="1424DBDA" w14:textId="77777777" w:rsidR="00011ADD" w:rsidRPr="00007BEB" w:rsidRDefault="00011ADD" w:rsidP="00011ADD">
      <w:pPr>
        <w:pStyle w:val="Isubpara"/>
        <w:rPr>
          <w:color w:val="000000"/>
        </w:rPr>
      </w:pPr>
      <w:r w:rsidRPr="00007BEB">
        <w:rPr>
          <w:color w:val="000000"/>
        </w:rPr>
        <w:tab/>
        <w:t>(i)</w:t>
      </w:r>
      <w:r w:rsidRPr="00007BEB">
        <w:rPr>
          <w:color w:val="000000"/>
        </w:rPr>
        <w:tab/>
        <w:t>a ground for financial penalty exists in relation to the insurer; and</w:t>
      </w:r>
    </w:p>
    <w:p w14:paraId="6512EBDF" w14:textId="77777777" w:rsidR="00011ADD" w:rsidRPr="00007BEB" w:rsidRDefault="00011ADD" w:rsidP="00011ADD">
      <w:pPr>
        <w:pStyle w:val="Isubpara"/>
        <w:rPr>
          <w:color w:val="000000"/>
        </w:rPr>
      </w:pPr>
      <w:r w:rsidRPr="00007BEB">
        <w:rPr>
          <w:color w:val="000000"/>
        </w:rPr>
        <w:tab/>
        <w:t>(ii)</w:t>
      </w:r>
      <w:r w:rsidRPr="00007BEB">
        <w:rPr>
          <w:color w:val="000000"/>
        </w:rPr>
        <w:tab/>
        <w:t>the imposition of the financial penalty is—</w:t>
      </w:r>
    </w:p>
    <w:p w14:paraId="21EFB443" w14:textId="3CD5D0EC" w:rsidR="00011ADD" w:rsidRPr="00E404A6" w:rsidRDefault="00E404A6" w:rsidP="00E404A6">
      <w:pPr>
        <w:pStyle w:val="Asubsubpara"/>
        <w:rPr>
          <w:color w:val="000000"/>
        </w:rPr>
      </w:pPr>
      <w:r w:rsidRPr="00E404A6">
        <w:rPr>
          <w:color w:val="000000"/>
        </w:rPr>
        <w:tab/>
        <w:t>(A)</w:t>
      </w:r>
      <w:r w:rsidRPr="00E404A6">
        <w:rPr>
          <w:color w:val="000000"/>
        </w:rPr>
        <w:tab/>
      </w:r>
      <w:r w:rsidR="00011ADD" w:rsidRPr="00E404A6">
        <w:rPr>
          <w:color w:val="000000"/>
        </w:rPr>
        <w:t>in the public interest; and</w:t>
      </w:r>
    </w:p>
    <w:p w14:paraId="03E3378C" w14:textId="71BCB3A4" w:rsidR="00011ADD" w:rsidRPr="00E404A6" w:rsidRDefault="00E404A6" w:rsidP="00E404A6">
      <w:pPr>
        <w:pStyle w:val="Asubsubpara"/>
        <w:rPr>
          <w:color w:val="000000"/>
        </w:rPr>
      </w:pPr>
      <w:r w:rsidRPr="00E404A6">
        <w:rPr>
          <w:color w:val="000000"/>
        </w:rPr>
        <w:tab/>
        <w:t>(B)</w:t>
      </w:r>
      <w:r w:rsidRPr="00E404A6">
        <w:rPr>
          <w:color w:val="000000"/>
        </w:rPr>
        <w:tab/>
      </w:r>
      <w:r w:rsidR="00011ADD" w:rsidRPr="00E404A6">
        <w:rPr>
          <w:color w:val="000000"/>
        </w:rPr>
        <w:t>appropriate taking into account the nature of the contravention.</w:t>
      </w:r>
    </w:p>
    <w:p w14:paraId="3ED6BB18" w14:textId="77777777" w:rsidR="00011ADD" w:rsidRPr="00007BEB" w:rsidRDefault="00011ADD" w:rsidP="00011ADD">
      <w:pPr>
        <w:pStyle w:val="IMain"/>
        <w:rPr>
          <w:color w:val="000000"/>
        </w:rPr>
      </w:pPr>
      <w:r w:rsidRPr="00007BEB">
        <w:rPr>
          <w:color w:val="000000"/>
        </w:rPr>
        <w:tab/>
        <w:t>(2)</w:t>
      </w:r>
      <w:r w:rsidRPr="00007BEB">
        <w:rPr>
          <w:color w:val="000000"/>
        </w:rPr>
        <w:tab/>
        <w:t>A financial penalty must not be more than—</w:t>
      </w:r>
    </w:p>
    <w:p w14:paraId="4ED45B43" w14:textId="40DC1522" w:rsidR="00011ADD" w:rsidRPr="00007BEB" w:rsidRDefault="00011ADD" w:rsidP="00011ADD">
      <w:pPr>
        <w:pStyle w:val="Ipara"/>
        <w:rPr>
          <w:color w:val="000000"/>
        </w:rPr>
      </w:pPr>
      <w:r w:rsidRPr="00007BEB">
        <w:rPr>
          <w:color w:val="000000"/>
        </w:rPr>
        <w:tab/>
        <w:t>(a)</w:t>
      </w:r>
      <w:r w:rsidRPr="00007BEB">
        <w:rPr>
          <w:color w:val="000000"/>
        </w:rPr>
        <w:tab/>
        <w:t>for a minor contravention—$20</w:t>
      </w:r>
      <w:r w:rsidR="008001C6" w:rsidRPr="00007BEB">
        <w:rPr>
          <w:color w:val="000000"/>
        </w:rPr>
        <w:t> </w:t>
      </w:r>
      <w:r w:rsidRPr="00007BEB">
        <w:rPr>
          <w:color w:val="000000"/>
        </w:rPr>
        <w:t>000; or</w:t>
      </w:r>
    </w:p>
    <w:p w14:paraId="43BE077C" w14:textId="2CD59BDB" w:rsidR="00011ADD" w:rsidRPr="00007BEB" w:rsidRDefault="00011ADD" w:rsidP="00011ADD">
      <w:pPr>
        <w:pStyle w:val="Ipara"/>
        <w:rPr>
          <w:color w:val="000000"/>
        </w:rPr>
      </w:pPr>
      <w:r w:rsidRPr="00007BEB">
        <w:rPr>
          <w:color w:val="000000"/>
        </w:rPr>
        <w:tab/>
        <w:t>(b)</w:t>
      </w:r>
      <w:r w:rsidRPr="00007BEB">
        <w:rPr>
          <w:color w:val="000000"/>
        </w:rPr>
        <w:tab/>
        <w:t>for a serious contravention—$100</w:t>
      </w:r>
      <w:r w:rsidR="008001C6" w:rsidRPr="00007BEB">
        <w:rPr>
          <w:color w:val="000000"/>
        </w:rPr>
        <w:t> </w:t>
      </w:r>
      <w:r w:rsidRPr="00007BEB">
        <w:rPr>
          <w:color w:val="000000"/>
        </w:rPr>
        <w:t>000.</w:t>
      </w:r>
    </w:p>
    <w:p w14:paraId="6C31FA55" w14:textId="1630DDC2" w:rsidR="00011ADD" w:rsidRPr="00007BEB" w:rsidRDefault="00011ADD" w:rsidP="00011ADD">
      <w:pPr>
        <w:pStyle w:val="IMain"/>
        <w:rPr>
          <w:color w:val="000000"/>
        </w:rPr>
      </w:pPr>
      <w:r w:rsidRPr="00007BEB">
        <w:rPr>
          <w:color w:val="000000"/>
        </w:rPr>
        <w:tab/>
        <w:t>(3)</w:t>
      </w:r>
      <w:r w:rsidRPr="00007BEB">
        <w:rPr>
          <w:color w:val="000000"/>
        </w:rPr>
        <w:tab/>
        <w:t>If the MAI commission imposes a financial penalty on a licensed insurer, the commission must give the insurer a notice (a</w:t>
      </w:r>
      <w:r w:rsidR="007178CA" w:rsidRPr="00007BEB">
        <w:rPr>
          <w:color w:val="000000"/>
        </w:rPr>
        <w:t xml:space="preserve"> </w:t>
      </w:r>
      <w:r w:rsidRPr="00007BEB">
        <w:rPr>
          <w:rStyle w:val="charBoldItals"/>
        </w:rPr>
        <w:t>financial</w:t>
      </w:r>
      <w:r w:rsidRPr="00007BEB">
        <w:t xml:space="preserve"> </w:t>
      </w:r>
      <w:r w:rsidRPr="00007BEB">
        <w:rPr>
          <w:rStyle w:val="charBoldItals"/>
        </w:rPr>
        <w:t>penalty notice</w:t>
      </w:r>
      <w:r w:rsidRPr="00007BEB">
        <w:rPr>
          <w:color w:val="000000"/>
        </w:rPr>
        <w:t>) stating—</w:t>
      </w:r>
    </w:p>
    <w:p w14:paraId="545D8A5C" w14:textId="77777777" w:rsidR="00011ADD" w:rsidRPr="00007BEB" w:rsidRDefault="00011ADD" w:rsidP="00011ADD">
      <w:pPr>
        <w:pStyle w:val="Ipara"/>
        <w:rPr>
          <w:color w:val="000000"/>
        </w:rPr>
      </w:pPr>
      <w:r w:rsidRPr="00007BEB">
        <w:rPr>
          <w:color w:val="000000"/>
        </w:rPr>
        <w:tab/>
        <w:t>(a)</w:t>
      </w:r>
      <w:r w:rsidRPr="00007BEB">
        <w:rPr>
          <w:color w:val="000000"/>
        </w:rPr>
        <w:tab/>
        <w:t>that the commission has decided to impose a financial penalty on the insurer; and</w:t>
      </w:r>
    </w:p>
    <w:p w14:paraId="2391D273" w14:textId="77777777" w:rsidR="00011ADD" w:rsidRPr="00007BEB" w:rsidRDefault="00011ADD" w:rsidP="00011ADD">
      <w:pPr>
        <w:pStyle w:val="Ipara"/>
        <w:rPr>
          <w:color w:val="000000"/>
        </w:rPr>
      </w:pPr>
      <w:r w:rsidRPr="00007BEB">
        <w:rPr>
          <w:color w:val="000000"/>
        </w:rPr>
        <w:tab/>
        <w:t>(b)</w:t>
      </w:r>
      <w:r w:rsidRPr="00007BEB">
        <w:rPr>
          <w:color w:val="000000"/>
        </w:rPr>
        <w:tab/>
        <w:t>the amount of the financial penalty; and</w:t>
      </w:r>
    </w:p>
    <w:p w14:paraId="2C435640" w14:textId="77777777" w:rsidR="00011ADD" w:rsidRPr="00007BEB" w:rsidRDefault="00011ADD" w:rsidP="00011ADD">
      <w:pPr>
        <w:pStyle w:val="Ipara"/>
        <w:rPr>
          <w:color w:val="000000"/>
        </w:rPr>
      </w:pPr>
      <w:r w:rsidRPr="00007BEB">
        <w:rPr>
          <w:color w:val="000000"/>
        </w:rPr>
        <w:tab/>
        <w:t>(c)</w:t>
      </w:r>
      <w:r w:rsidRPr="00007BEB">
        <w:rPr>
          <w:color w:val="000000"/>
        </w:rPr>
        <w:tab/>
        <w:t>the grounds on which the penalty is being imposed; and</w:t>
      </w:r>
    </w:p>
    <w:p w14:paraId="2E50B23D" w14:textId="77777777" w:rsidR="00011ADD" w:rsidRPr="00007BEB" w:rsidRDefault="00011ADD" w:rsidP="00011ADD">
      <w:pPr>
        <w:pStyle w:val="Ipara"/>
        <w:rPr>
          <w:color w:val="000000"/>
        </w:rPr>
      </w:pPr>
      <w:r w:rsidRPr="00007BEB">
        <w:rPr>
          <w:color w:val="000000"/>
        </w:rPr>
        <w:tab/>
        <w:t>(d)</w:t>
      </w:r>
      <w:r w:rsidRPr="00007BEB">
        <w:rPr>
          <w:color w:val="000000"/>
        </w:rPr>
        <w:tab/>
        <w:t>that the notice is a financial penalty notice under this section; and</w:t>
      </w:r>
    </w:p>
    <w:p w14:paraId="68D29198" w14:textId="77777777" w:rsidR="00011ADD" w:rsidRPr="00007BEB" w:rsidRDefault="00011ADD" w:rsidP="00011ADD">
      <w:pPr>
        <w:pStyle w:val="Ipara"/>
        <w:rPr>
          <w:color w:val="000000"/>
        </w:rPr>
      </w:pPr>
      <w:r w:rsidRPr="00007BEB">
        <w:rPr>
          <w:color w:val="000000"/>
        </w:rPr>
        <w:lastRenderedPageBreak/>
        <w:tab/>
        <w:t>(e)</w:t>
      </w:r>
      <w:r w:rsidRPr="00007BEB">
        <w:rPr>
          <w:color w:val="000000"/>
        </w:rPr>
        <w:tab/>
        <w:t>for a serious contravention—that the insurer may request a mediation under section 394E if the insurer disagrees with the financial penalty; and</w:t>
      </w:r>
    </w:p>
    <w:p w14:paraId="71286056" w14:textId="0DDAC70F" w:rsidR="00011ADD" w:rsidRPr="00007BEB" w:rsidRDefault="00011ADD" w:rsidP="00011ADD">
      <w:pPr>
        <w:pStyle w:val="Ipara"/>
        <w:rPr>
          <w:color w:val="000000"/>
        </w:rPr>
      </w:pPr>
      <w:r w:rsidRPr="00007BEB">
        <w:rPr>
          <w:color w:val="000000"/>
        </w:rPr>
        <w:tab/>
        <w:t>(f)</w:t>
      </w:r>
      <w:r w:rsidRPr="00007BEB">
        <w:rPr>
          <w:color w:val="000000"/>
        </w:rPr>
        <w:tab/>
        <w:t>that the penalty must be paid to the MAI commission in accordance with section</w:t>
      </w:r>
      <w:r w:rsidR="007178CA" w:rsidRPr="00007BEB">
        <w:rPr>
          <w:color w:val="000000"/>
        </w:rPr>
        <w:t xml:space="preserve"> </w:t>
      </w:r>
      <w:r w:rsidRPr="00007BEB">
        <w:rPr>
          <w:color w:val="000000"/>
        </w:rPr>
        <w:t>394F.</w:t>
      </w:r>
    </w:p>
    <w:p w14:paraId="3504C791" w14:textId="77777777" w:rsidR="00011ADD" w:rsidRPr="00007BEB" w:rsidRDefault="00011ADD" w:rsidP="00011ADD">
      <w:pPr>
        <w:pStyle w:val="IMain"/>
        <w:rPr>
          <w:color w:val="000000"/>
        </w:rPr>
      </w:pPr>
      <w:r w:rsidRPr="00007BEB">
        <w:rPr>
          <w:color w:val="000000"/>
        </w:rPr>
        <w:tab/>
        <w:t>(4)</w:t>
      </w:r>
      <w:r w:rsidRPr="00007BEB">
        <w:rPr>
          <w:color w:val="000000"/>
        </w:rPr>
        <w:tab/>
        <w:t>In this section:</w:t>
      </w:r>
    </w:p>
    <w:p w14:paraId="1368D720" w14:textId="07946F41" w:rsidR="00011ADD" w:rsidRPr="00007BEB" w:rsidRDefault="00011ADD" w:rsidP="00E404A6">
      <w:pPr>
        <w:pStyle w:val="aDef"/>
        <w:rPr>
          <w:color w:val="000000"/>
          <w:sz w:val="20"/>
        </w:rPr>
      </w:pPr>
      <w:r w:rsidRPr="00007BEB">
        <w:rPr>
          <w:rStyle w:val="charBoldItals"/>
        </w:rPr>
        <w:t>show cause notice</w:t>
      </w:r>
      <w:r w:rsidRPr="00007BEB">
        <w:rPr>
          <w:color w:val="000000"/>
        </w:rPr>
        <w:t>—see section</w:t>
      </w:r>
      <w:r w:rsidR="007178CA" w:rsidRPr="00007BEB">
        <w:rPr>
          <w:color w:val="000000"/>
        </w:rPr>
        <w:t xml:space="preserve"> </w:t>
      </w:r>
      <w:r w:rsidRPr="00007BEB">
        <w:rPr>
          <w:color w:val="000000"/>
        </w:rPr>
        <w:t>394C (2).</w:t>
      </w:r>
    </w:p>
    <w:p w14:paraId="3811AB1C" w14:textId="77777777" w:rsidR="00011ADD" w:rsidRPr="00007BEB" w:rsidRDefault="00011ADD" w:rsidP="00011ADD">
      <w:pPr>
        <w:pStyle w:val="IH5Sec"/>
        <w:rPr>
          <w:color w:val="000000"/>
        </w:rPr>
      </w:pPr>
      <w:r w:rsidRPr="00007BEB">
        <w:rPr>
          <w:color w:val="000000"/>
        </w:rPr>
        <w:t>394E</w:t>
      </w:r>
      <w:r w:rsidRPr="00007BEB">
        <w:rPr>
          <w:color w:val="000000"/>
        </w:rPr>
        <w:tab/>
        <w:t>Mediation for serious contravention financial penalty notice</w:t>
      </w:r>
    </w:p>
    <w:p w14:paraId="18DE2BC3" w14:textId="77777777" w:rsidR="00011ADD" w:rsidRPr="00007BEB" w:rsidRDefault="00011ADD" w:rsidP="00011ADD">
      <w:pPr>
        <w:pStyle w:val="IMain"/>
        <w:rPr>
          <w:color w:val="000000"/>
        </w:rPr>
      </w:pPr>
      <w:r w:rsidRPr="00007BEB">
        <w:rPr>
          <w:color w:val="000000"/>
        </w:rPr>
        <w:tab/>
        <w:t>(1)</w:t>
      </w:r>
      <w:r w:rsidRPr="00007BEB">
        <w:rPr>
          <w:color w:val="000000"/>
        </w:rPr>
        <w:tab/>
        <w:t>If the MAI commission imposes a financial penalty on a licensed insurer for a serious contravention, the insurer may make a written request to the commission for the matter to be mediated.</w:t>
      </w:r>
    </w:p>
    <w:p w14:paraId="1E41A279" w14:textId="220B3190" w:rsidR="00011ADD" w:rsidRPr="00007BEB" w:rsidRDefault="00011ADD" w:rsidP="00011ADD">
      <w:pPr>
        <w:pStyle w:val="IMain"/>
        <w:rPr>
          <w:color w:val="000000"/>
        </w:rPr>
      </w:pPr>
      <w:r w:rsidRPr="00007BEB">
        <w:rPr>
          <w:color w:val="000000"/>
        </w:rPr>
        <w:tab/>
        <w:t>(2)</w:t>
      </w:r>
      <w:r w:rsidRPr="00007BEB">
        <w:rPr>
          <w:color w:val="000000"/>
        </w:rPr>
        <w:tab/>
        <w:t>A request under subsection (2) must be made within 10</w:t>
      </w:r>
      <w:r w:rsidR="007178CA" w:rsidRPr="00007BEB">
        <w:rPr>
          <w:color w:val="000000"/>
        </w:rPr>
        <w:t xml:space="preserve"> </w:t>
      </w:r>
      <w:r w:rsidRPr="00007BEB">
        <w:rPr>
          <w:color w:val="000000"/>
        </w:rPr>
        <w:t>business days after the day the insurer is given the financial penalty notice.</w:t>
      </w:r>
    </w:p>
    <w:p w14:paraId="5702AC23" w14:textId="77777777" w:rsidR="00011ADD" w:rsidRPr="00007BEB" w:rsidRDefault="00011ADD" w:rsidP="00011ADD">
      <w:pPr>
        <w:pStyle w:val="IMain"/>
        <w:rPr>
          <w:color w:val="000000"/>
        </w:rPr>
      </w:pPr>
      <w:r w:rsidRPr="00007BEB">
        <w:rPr>
          <w:color w:val="000000"/>
        </w:rPr>
        <w:tab/>
        <w:t>(3)</w:t>
      </w:r>
      <w:r w:rsidRPr="00007BEB">
        <w:rPr>
          <w:color w:val="000000"/>
        </w:rPr>
        <w:tab/>
        <w:t>A mediation under this section must be mediated by an accredited mediator.</w:t>
      </w:r>
    </w:p>
    <w:p w14:paraId="1C928CB0" w14:textId="77777777" w:rsidR="00011ADD" w:rsidRPr="00007BEB" w:rsidRDefault="00011ADD" w:rsidP="00011ADD">
      <w:pPr>
        <w:pStyle w:val="IMain"/>
        <w:rPr>
          <w:color w:val="000000"/>
        </w:rPr>
      </w:pPr>
      <w:r w:rsidRPr="00007BEB">
        <w:rPr>
          <w:color w:val="000000"/>
        </w:rPr>
        <w:tab/>
        <w:t>(4)</w:t>
      </w:r>
      <w:r w:rsidRPr="00007BEB">
        <w:rPr>
          <w:color w:val="000000"/>
        </w:rPr>
        <w:tab/>
        <w:t>The mediator must be—</w:t>
      </w:r>
    </w:p>
    <w:p w14:paraId="3D2C0AD6" w14:textId="77777777" w:rsidR="00011ADD" w:rsidRPr="00007BEB" w:rsidRDefault="00011ADD" w:rsidP="00011ADD">
      <w:pPr>
        <w:pStyle w:val="Ipara"/>
        <w:rPr>
          <w:color w:val="000000"/>
        </w:rPr>
      </w:pPr>
      <w:r w:rsidRPr="00007BEB">
        <w:rPr>
          <w:color w:val="000000"/>
        </w:rPr>
        <w:tab/>
        <w:t>(a)</w:t>
      </w:r>
      <w:r w:rsidRPr="00007BEB">
        <w:rPr>
          <w:color w:val="000000"/>
        </w:rPr>
        <w:tab/>
        <w:t>a person who is independent of the MAI commission and the licensed insurer; and</w:t>
      </w:r>
    </w:p>
    <w:p w14:paraId="5DA897D8" w14:textId="77777777" w:rsidR="00011ADD" w:rsidRPr="00007BEB" w:rsidRDefault="00011ADD" w:rsidP="00011ADD">
      <w:pPr>
        <w:pStyle w:val="Ipara"/>
        <w:rPr>
          <w:color w:val="000000"/>
        </w:rPr>
      </w:pPr>
      <w:r w:rsidRPr="00007BEB">
        <w:rPr>
          <w:color w:val="000000"/>
        </w:rPr>
        <w:tab/>
        <w:t>(b)</w:t>
      </w:r>
      <w:r w:rsidRPr="00007BEB">
        <w:rPr>
          <w:color w:val="000000"/>
        </w:rPr>
        <w:tab/>
        <w:t>decided by agreement between the MAI commission and the licensed insurer.</w:t>
      </w:r>
    </w:p>
    <w:p w14:paraId="27D62D16" w14:textId="77777777" w:rsidR="00011ADD" w:rsidRPr="00007BEB" w:rsidRDefault="00011ADD" w:rsidP="00011ADD">
      <w:pPr>
        <w:pStyle w:val="IMain"/>
        <w:rPr>
          <w:color w:val="000000"/>
        </w:rPr>
      </w:pPr>
      <w:r w:rsidRPr="00007BEB">
        <w:rPr>
          <w:color w:val="000000"/>
        </w:rPr>
        <w:tab/>
        <w:t>(5)</w:t>
      </w:r>
      <w:r w:rsidRPr="00007BEB">
        <w:rPr>
          <w:color w:val="000000"/>
        </w:rPr>
        <w:tab/>
        <w:t>The fees and expenses of the mediator must be paid—</w:t>
      </w:r>
    </w:p>
    <w:p w14:paraId="5E8C62E2" w14:textId="77777777" w:rsidR="00011ADD" w:rsidRPr="00007BEB" w:rsidRDefault="00011ADD" w:rsidP="00011ADD">
      <w:pPr>
        <w:pStyle w:val="Ipara"/>
        <w:rPr>
          <w:color w:val="000000"/>
        </w:rPr>
      </w:pPr>
      <w:r w:rsidRPr="00007BEB">
        <w:rPr>
          <w:color w:val="000000"/>
        </w:rPr>
        <w:tab/>
        <w:t>(a)</w:t>
      </w:r>
      <w:r w:rsidRPr="00007BEB">
        <w:rPr>
          <w:color w:val="000000"/>
        </w:rPr>
        <w:tab/>
        <w:t>as agreed between the MAI commission and the licensed insurer; or</w:t>
      </w:r>
    </w:p>
    <w:p w14:paraId="4ABA534A" w14:textId="77777777" w:rsidR="00011ADD" w:rsidRPr="00007BEB" w:rsidRDefault="00011ADD" w:rsidP="00011ADD">
      <w:pPr>
        <w:pStyle w:val="Ipara"/>
        <w:rPr>
          <w:color w:val="000000"/>
        </w:rPr>
      </w:pPr>
      <w:r w:rsidRPr="00007BEB">
        <w:rPr>
          <w:color w:val="000000"/>
        </w:rPr>
        <w:tab/>
        <w:t>(b)</w:t>
      </w:r>
      <w:r w:rsidRPr="00007BEB">
        <w:rPr>
          <w:color w:val="000000"/>
        </w:rPr>
        <w:tab/>
        <w:t>if there is no agreement—by each of them in equal proportions.</w:t>
      </w:r>
    </w:p>
    <w:p w14:paraId="691A19E4" w14:textId="77777777" w:rsidR="00011ADD" w:rsidRPr="00007BEB" w:rsidRDefault="00011ADD" w:rsidP="00EE3564">
      <w:pPr>
        <w:pStyle w:val="IMain"/>
        <w:keepNext/>
        <w:rPr>
          <w:color w:val="000000"/>
        </w:rPr>
      </w:pPr>
      <w:r w:rsidRPr="00007BEB">
        <w:rPr>
          <w:color w:val="000000"/>
        </w:rPr>
        <w:lastRenderedPageBreak/>
        <w:tab/>
        <w:t>(6)</w:t>
      </w:r>
      <w:r w:rsidRPr="00007BEB">
        <w:rPr>
          <w:color w:val="000000"/>
        </w:rPr>
        <w:tab/>
        <w:t>After mediation, the MAI commission must give the mediator and the licensed insurer a written notice that—</w:t>
      </w:r>
    </w:p>
    <w:p w14:paraId="29604221" w14:textId="77777777" w:rsidR="00011ADD" w:rsidRPr="00007BEB" w:rsidRDefault="00011ADD" w:rsidP="00011ADD">
      <w:pPr>
        <w:pStyle w:val="Ipara"/>
        <w:rPr>
          <w:color w:val="000000"/>
        </w:rPr>
      </w:pPr>
      <w:r w:rsidRPr="00007BEB">
        <w:rPr>
          <w:color w:val="000000"/>
        </w:rPr>
        <w:tab/>
        <w:t>(a)</w:t>
      </w:r>
      <w:r w:rsidRPr="00007BEB">
        <w:rPr>
          <w:color w:val="000000"/>
        </w:rPr>
        <w:tab/>
        <w:t>if the commission and insurer reach an agreement—confirms, varies or withdraws the financial penalty notice in accordance with the agreement; or</w:t>
      </w:r>
    </w:p>
    <w:p w14:paraId="6CD5C0F4" w14:textId="77777777" w:rsidR="00011ADD" w:rsidRPr="00007BEB" w:rsidRDefault="00011ADD" w:rsidP="00011ADD">
      <w:pPr>
        <w:pStyle w:val="Ipara"/>
        <w:rPr>
          <w:color w:val="000000"/>
        </w:rPr>
      </w:pPr>
      <w:r w:rsidRPr="00007BEB">
        <w:rPr>
          <w:color w:val="000000"/>
        </w:rPr>
        <w:tab/>
        <w:t>(b)</w:t>
      </w:r>
      <w:r w:rsidRPr="00007BEB">
        <w:rPr>
          <w:color w:val="000000"/>
        </w:rPr>
        <w:tab/>
        <w:t>if no agreement is reached—confirms the financial penalty notice.</w:t>
      </w:r>
    </w:p>
    <w:p w14:paraId="5F585018" w14:textId="77777777" w:rsidR="00011ADD" w:rsidRPr="00007BEB" w:rsidRDefault="00011ADD" w:rsidP="00011ADD">
      <w:pPr>
        <w:pStyle w:val="IMain"/>
        <w:rPr>
          <w:color w:val="000000"/>
        </w:rPr>
      </w:pPr>
      <w:r w:rsidRPr="00007BEB">
        <w:rPr>
          <w:color w:val="000000"/>
        </w:rPr>
        <w:tab/>
        <w:t>(7)</w:t>
      </w:r>
      <w:r w:rsidRPr="00007BEB">
        <w:rPr>
          <w:color w:val="000000"/>
        </w:rPr>
        <w:tab/>
        <w:t>In this section:</w:t>
      </w:r>
    </w:p>
    <w:p w14:paraId="5A058182" w14:textId="1DABB231" w:rsidR="00011ADD" w:rsidRPr="00007BEB" w:rsidRDefault="00011ADD" w:rsidP="00E404A6">
      <w:pPr>
        <w:pStyle w:val="aDef"/>
        <w:rPr>
          <w:color w:val="000000"/>
          <w:lang w:eastAsia="en-AU"/>
        </w:rPr>
      </w:pPr>
      <w:r w:rsidRPr="00007BEB">
        <w:rPr>
          <w:rStyle w:val="charBoldItals"/>
        </w:rPr>
        <w:t>accredited mediator</w:t>
      </w:r>
      <w:r w:rsidRPr="00007BEB">
        <w:rPr>
          <w:color w:val="000000"/>
        </w:rPr>
        <w:t>—see section</w:t>
      </w:r>
      <w:r w:rsidR="007178CA" w:rsidRPr="00007BEB">
        <w:rPr>
          <w:color w:val="000000"/>
        </w:rPr>
        <w:t xml:space="preserve"> </w:t>
      </w:r>
      <w:r w:rsidRPr="00007BEB">
        <w:rPr>
          <w:color w:val="000000"/>
        </w:rPr>
        <w:t>321 (6).</w:t>
      </w:r>
    </w:p>
    <w:p w14:paraId="20463B6F" w14:textId="77777777" w:rsidR="00011ADD" w:rsidRPr="00007BEB" w:rsidRDefault="00011ADD" w:rsidP="00011ADD">
      <w:pPr>
        <w:pStyle w:val="IH5Sec"/>
        <w:rPr>
          <w:color w:val="000000"/>
        </w:rPr>
      </w:pPr>
      <w:r w:rsidRPr="00007BEB">
        <w:rPr>
          <w:color w:val="000000"/>
        </w:rPr>
        <w:t>394F</w:t>
      </w:r>
      <w:r w:rsidRPr="00007BEB">
        <w:rPr>
          <w:color w:val="000000"/>
        </w:rPr>
        <w:tab/>
        <w:t>Payment of financial penalty</w:t>
      </w:r>
    </w:p>
    <w:p w14:paraId="4162D7AF" w14:textId="4779739F" w:rsidR="00011ADD" w:rsidRPr="00007BEB" w:rsidRDefault="00011ADD" w:rsidP="00011ADD">
      <w:pPr>
        <w:pStyle w:val="IMain"/>
        <w:rPr>
          <w:color w:val="000000"/>
        </w:rPr>
      </w:pPr>
      <w:r w:rsidRPr="00007BEB">
        <w:rPr>
          <w:color w:val="000000"/>
        </w:rPr>
        <w:tab/>
        <w:t>(1)</w:t>
      </w:r>
      <w:r w:rsidRPr="00007BEB">
        <w:rPr>
          <w:color w:val="000000"/>
        </w:rPr>
        <w:tab/>
        <w:t>This section applies if the MAI commission imposes a financial penalty on a licensed insurer under section</w:t>
      </w:r>
      <w:r w:rsidR="007178CA" w:rsidRPr="00007BEB">
        <w:rPr>
          <w:color w:val="000000"/>
        </w:rPr>
        <w:t xml:space="preserve"> </w:t>
      </w:r>
      <w:r w:rsidRPr="00007BEB">
        <w:rPr>
          <w:color w:val="000000"/>
        </w:rPr>
        <w:t>394D (2).</w:t>
      </w:r>
    </w:p>
    <w:p w14:paraId="07F91D8F" w14:textId="71A2ABC0" w:rsidR="00011ADD" w:rsidRPr="00007BEB" w:rsidRDefault="00011ADD" w:rsidP="00011ADD">
      <w:pPr>
        <w:pStyle w:val="IMain"/>
        <w:rPr>
          <w:color w:val="000000"/>
        </w:rPr>
      </w:pPr>
      <w:r w:rsidRPr="00007BEB">
        <w:rPr>
          <w:color w:val="000000"/>
        </w:rPr>
        <w:tab/>
        <w:t>(2)</w:t>
      </w:r>
      <w:r w:rsidRPr="00007BEB">
        <w:rPr>
          <w:color w:val="000000"/>
        </w:rPr>
        <w:tab/>
        <w:t>The licensed insurer must pay the financial penalty to the MAI</w:t>
      </w:r>
      <w:r w:rsidR="007178CA" w:rsidRPr="00007BEB">
        <w:rPr>
          <w:color w:val="000000"/>
        </w:rPr>
        <w:t xml:space="preserve"> </w:t>
      </w:r>
      <w:r w:rsidRPr="00007BEB">
        <w:rPr>
          <w:color w:val="000000"/>
        </w:rPr>
        <w:t>commission not later than 15</w:t>
      </w:r>
      <w:r w:rsidR="007178CA" w:rsidRPr="00007BEB">
        <w:rPr>
          <w:color w:val="000000"/>
        </w:rPr>
        <w:t xml:space="preserve"> </w:t>
      </w:r>
      <w:r w:rsidRPr="00007BEB">
        <w:rPr>
          <w:color w:val="000000"/>
        </w:rPr>
        <w:t>business days after the later of—</w:t>
      </w:r>
    </w:p>
    <w:p w14:paraId="7AEFA746" w14:textId="2A2F01C4" w:rsidR="00011ADD" w:rsidRPr="00007BEB" w:rsidRDefault="00011ADD" w:rsidP="00011ADD">
      <w:pPr>
        <w:pStyle w:val="Ipara"/>
        <w:rPr>
          <w:color w:val="000000"/>
        </w:rPr>
      </w:pPr>
      <w:r w:rsidRPr="00007BEB">
        <w:rPr>
          <w:color w:val="000000"/>
        </w:rPr>
        <w:tab/>
        <w:t>(a)</w:t>
      </w:r>
      <w:r w:rsidRPr="00007BEB">
        <w:rPr>
          <w:color w:val="000000"/>
        </w:rPr>
        <w:tab/>
        <w:t>if the insurer requests a mediation under section 394E—the day the financial penalty is confirmed or varied under section</w:t>
      </w:r>
      <w:r w:rsidR="00360963" w:rsidRPr="00007BEB">
        <w:rPr>
          <w:color w:val="000000"/>
        </w:rPr>
        <w:t> </w:t>
      </w:r>
      <w:r w:rsidRPr="00007BEB">
        <w:rPr>
          <w:color w:val="000000"/>
        </w:rPr>
        <w:t>394E</w:t>
      </w:r>
      <w:r w:rsidR="007178CA" w:rsidRPr="00007BEB">
        <w:rPr>
          <w:color w:val="000000"/>
        </w:rPr>
        <w:t xml:space="preserve"> </w:t>
      </w:r>
      <w:r w:rsidRPr="00007BEB">
        <w:rPr>
          <w:color w:val="000000"/>
        </w:rPr>
        <w:t>(6); and</w:t>
      </w:r>
    </w:p>
    <w:p w14:paraId="56F12EB3" w14:textId="77777777" w:rsidR="00011ADD" w:rsidRPr="00007BEB" w:rsidRDefault="00011ADD" w:rsidP="00011ADD">
      <w:pPr>
        <w:pStyle w:val="Ipara"/>
        <w:rPr>
          <w:color w:val="000000"/>
        </w:rPr>
      </w:pPr>
      <w:r w:rsidRPr="00007BEB">
        <w:rPr>
          <w:color w:val="000000"/>
        </w:rPr>
        <w:tab/>
        <w:t>(b)</w:t>
      </w:r>
      <w:r w:rsidRPr="00007BEB">
        <w:rPr>
          <w:color w:val="000000"/>
        </w:rPr>
        <w:tab/>
        <w:t>in any other case—the day the financial penalty notice is given to the insurer.</w:t>
      </w:r>
    </w:p>
    <w:p w14:paraId="7D99760B" w14:textId="206D18C0" w:rsidR="00011ADD" w:rsidRPr="00007BEB" w:rsidRDefault="00011ADD" w:rsidP="00E404A6">
      <w:pPr>
        <w:pStyle w:val="IMain"/>
        <w:keepNext/>
        <w:rPr>
          <w:color w:val="000000"/>
        </w:rPr>
      </w:pPr>
      <w:r w:rsidRPr="00007BEB">
        <w:rPr>
          <w:color w:val="000000"/>
        </w:rPr>
        <w:tab/>
        <w:t>(3)</w:t>
      </w:r>
      <w:r w:rsidRPr="00007BEB">
        <w:rPr>
          <w:color w:val="000000"/>
        </w:rPr>
        <w:tab/>
        <w:t>A financial penalty may be recovered as a debt payable to the MAI</w:t>
      </w:r>
      <w:r w:rsidR="007178CA" w:rsidRPr="00007BEB">
        <w:rPr>
          <w:color w:val="000000"/>
        </w:rPr>
        <w:t xml:space="preserve"> </w:t>
      </w:r>
      <w:r w:rsidRPr="00007BEB">
        <w:rPr>
          <w:color w:val="000000"/>
        </w:rPr>
        <w:t>commission.</w:t>
      </w:r>
    </w:p>
    <w:p w14:paraId="03528F38" w14:textId="38C46F9D" w:rsidR="00011ADD" w:rsidRPr="00007BEB" w:rsidRDefault="00011ADD" w:rsidP="00011ADD">
      <w:pPr>
        <w:pStyle w:val="aNote"/>
        <w:rPr>
          <w:color w:val="000000"/>
        </w:rPr>
      </w:pPr>
      <w:r w:rsidRPr="00007BEB">
        <w:rPr>
          <w:rStyle w:val="charItals"/>
        </w:rPr>
        <w:t>Note</w:t>
      </w:r>
      <w:r w:rsidRPr="00007BEB">
        <w:rPr>
          <w:rStyle w:val="charItals"/>
        </w:rPr>
        <w:tab/>
      </w:r>
      <w:r w:rsidRPr="00007BEB">
        <w:rPr>
          <w:color w:val="000000"/>
        </w:rPr>
        <w:t>An amount owing under a law may be recovered as a debt in a court of competent jurisdiction or the ACAT (see</w:t>
      </w:r>
      <w:r w:rsidR="007178CA" w:rsidRPr="00007BEB">
        <w:rPr>
          <w:color w:val="000000"/>
        </w:rPr>
        <w:t xml:space="preserve"> </w:t>
      </w:r>
      <w:hyperlink r:id="rId23" w:tooltip="A2001-14" w:history="1">
        <w:r w:rsidR="00007BEB" w:rsidRPr="00007BEB">
          <w:rPr>
            <w:rStyle w:val="charCitHyperlinkAbbrev"/>
          </w:rPr>
          <w:t>Legislation Act</w:t>
        </w:r>
      </w:hyperlink>
      <w:r w:rsidRPr="00007BEB">
        <w:rPr>
          <w:color w:val="000000"/>
        </w:rPr>
        <w:t>, s 177).</w:t>
      </w:r>
    </w:p>
    <w:p w14:paraId="114CF757" w14:textId="77777777" w:rsidR="00011ADD" w:rsidRPr="00007BEB" w:rsidRDefault="00011ADD" w:rsidP="00011ADD">
      <w:pPr>
        <w:pStyle w:val="IH2Part"/>
        <w:rPr>
          <w:color w:val="000000"/>
        </w:rPr>
      </w:pPr>
      <w:r w:rsidRPr="00007BEB">
        <w:rPr>
          <w:color w:val="000000"/>
        </w:rPr>
        <w:lastRenderedPageBreak/>
        <w:t>Part 7.6B</w:t>
      </w:r>
      <w:r w:rsidRPr="00007BEB">
        <w:rPr>
          <w:color w:val="000000"/>
        </w:rPr>
        <w:tab/>
        <w:t>MAI insurer licences—directions to licensed insurers</w:t>
      </w:r>
    </w:p>
    <w:p w14:paraId="50B98D96" w14:textId="77777777" w:rsidR="00011ADD" w:rsidRPr="00007BEB" w:rsidRDefault="00011ADD" w:rsidP="00011ADD">
      <w:pPr>
        <w:pStyle w:val="IH5Sec"/>
        <w:rPr>
          <w:color w:val="000000"/>
        </w:rPr>
      </w:pPr>
      <w:r w:rsidRPr="00007BEB">
        <w:rPr>
          <w:color w:val="000000"/>
        </w:rPr>
        <w:t>394G</w:t>
      </w:r>
      <w:r w:rsidRPr="00007BEB">
        <w:rPr>
          <w:color w:val="000000"/>
        </w:rPr>
        <w:tab/>
        <w:t>Directions to licensed insurers—general</w:t>
      </w:r>
    </w:p>
    <w:p w14:paraId="7979A12F" w14:textId="77777777" w:rsidR="00011ADD" w:rsidRPr="00007BEB" w:rsidRDefault="00011ADD" w:rsidP="00011ADD">
      <w:pPr>
        <w:pStyle w:val="IMain"/>
        <w:rPr>
          <w:color w:val="000000"/>
        </w:rPr>
      </w:pPr>
      <w:r w:rsidRPr="00007BEB">
        <w:rPr>
          <w:color w:val="000000"/>
        </w:rPr>
        <w:tab/>
        <w:t>(1)</w:t>
      </w:r>
      <w:r w:rsidRPr="00007BEB">
        <w:rPr>
          <w:color w:val="000000"/>
        </w:rPr>
        <w:tab/>
        <w:t>This section applies if the MAI commission believes on reasonable grounds that a licensed insurer is contravening, has contravened or is likely to contravene—</w:t>
      </w:r>
    </w:p>
    <w:p w14:paraId="4A298547" w14:textId="77777777" w:rsidR="00011ADD" w:rsidRPr="00007BEB" w:rsidRDefault="00011ADD" w:rsidP="00011ADD">
      <w:pPr>
        <w:pStyle w:val="Ipara"/>
        <w:rPr>
          <w:color w:val="000000"/>
        </w:rPr>
      </w:pPr>
      <w:r w:rsidRPr="00007BEB">
        <w:rPr>
          <w:color w:val="000000"/>
        </w:rPr>
        <w:tab/>
        <w:t>(a)</w:t>
      </w:r>
      <w:r w:rsidRPr="00007BEB">
        <w:rPr>
          <w:color w:val="000000"/>
        </w:rPr>
        <w:tab/>
        <w:t>this Act; or</w:t>
      </w:r>
    </w:p>
    <w:p w14:paraId="35EAE2B7" w14:textId="77777777" w:rsidR="00011ADD" w:rsidRPr="00007BEB" w:rsidRDefault="00011ADD" w:rsidP="00011ADD">
      <w:pPr>
        <w:pStyle w:val="Ipara"/>
        <w:rPr>
          <w:color w:val="000000"/>
        </w:rPr>
      </w:pPr>
      <w:r w:rsidRPr="00007BEB">
        <w:rPr>
          <w:color w:val="000000"/>
        </w:rPr>
        <w:tab/>
        <w:t>(b)</w:t>
      </w:r>
      <w:r w:rsidRPr="00007BEB">
        <w:rPr>
          <w:color w:val="000000"/>
        </w:rPr>
        <w:tab/>
        <w:t>a condition of the MAI insurer licence; or</w:t>
      </w:r>
    </w:p>
    <w:p w14:paraId="0F084BDE" w14:textId="77777777" w:rsidR="00011ADD" w:rsidRPr="00007BEB" w:rsidRDefault="00011ADD" w:rsidP="00011ADD">
      <w:pPr>
        <w:pStyle w:val="Ipara"/>
        <w:rPr>
          <w:color w:val="000000"/>
        </w:rPr>
      </w:pPr>
      <w:r w:rsidRPr="00007BEB">
        <w:rPr>
          <w:color w:val="000000"/>
        </w:rPr>
        <w:tab/>
        <w:t>(c)</w:t>
      </w:r>
      <w:r w:rsidRPr="00007BEB">
        <w:rPr>
          <w:color w:val="000000"/>
        </w:rPr>
        <w:tab/>
        <w:t>the insurance industry deed.</w:t>
      </w:r>
    </w:p>
    <w:p w14:paraId="4C533EC4" w14:textId="6427C35F" w:rsidR="00011ADD" w:rsidRPr="00007BEB" w:rsidRDefault="00011ADD" w:rsidP="00011ADD">
      <w:pPr>
        <w:pStyle w:val="IMain"/>
        <w:rPr>
          <w:color w:val="000000"/>
        </w:rPr>
      </w:pPr>
      <w:r w:rsidRPr="00007BEB">
        <w:rPr>
          <w:color w:val="000000"/>
        </w:rPr>
        <w:tab/>
        <w:t>(2)</w:t>
      </w:r>
      <w:r w:rsidRPr="00007BEB">
        <w:rPr>
          <w:color w:val="000000"/>
        </w:rPr>
        <w:tab/>
        <w:t>The MAI commission may direct the licensed insurer to do 1</w:t>
      </w:r>
      <w:r w:rsidR="007178CA" w:rsidRPr="00007BEB">
        <w:rPr>
          <w:color w:val="000000"/>
        </w:rPr>
        <w:t xml:space="preserve"> </w:t>
      </w:r>
      <w:r w:rsidRPr="00007BEB">
        <w:rPr>
          <w:color w:val="000000"/>
        </w:rPr>
        <w:t>or more of the following things:</w:t>
      </w:r>
    </w:p>
    <w:p w14:paraId="309BCB1B" w14:textId="77777777" w:rsidR="00011ADD" w:rsidRPr="00007BEB" w:rsidRDefault="00011ADD" w:rsidP="00011ADD">
      <w:pPr>
        <w:pStyle w:val="Ipara"/>
        <w:rPr>
          <w:color w:val="000000"/>
        </w:rPr>
      </w:pPr>
      <w:r w:rsidRPr="00007BEB">
        <w:rPr>
          <w:color w:val="000000"/>
        </w:rPr>
        <w:tab/>
        <w:t>(a)</w:t>
      </w:r>
      <w:r w:rsidRPr="00007BEB">
        <w:rPr>
          <w:color w:val="000000"/>
        </w:rPr>
        <w:tab/>
        <w:t>rectify the contravention or avoid the likely contravention mentioned in subsection (1);</w:t>
      </w:r>
    </w:p>
    <w:p w14:paraId="63CBA5D8" w14:textId="053483E1" w:rsidR="00011ADD" w:rsidRPr="00007BEB" w:rsidRDefault="00011ADD" w:rsidP="00011ADD">
      <w:pPr>
        <w:pStyle w:val="Ipara"/>
        <w:rPr>
          <w:color w:val="000000"/>
        </w:rPr>
      </w:pPr>
      <w:r w:rsidRPr="00007BEB">
        <w:rPr>
          <w:color w:val="000000"/>
        </w:rPr>
        <w:tab/>
        <w:t>(b)</w:t>
      </w:r>
      <w:r w:rsidRPr="00007BEB">
        <w:rPr>
          <w:color w:val="000000"/>
        </w:rPr>
        <w:tab/>
        <w:t xml:space="preserve">comply with the </w:t>
      </w:r>
      <w:r w:rsidR="000A3512" w:rsidRPr="00DF615A">
        <w:t>Act</w:t>
      </w:r>
      <w:r w:rsidRPr="00007BEB">
        <w:rPr>
          <w:color w:val="000000"/>
        </w:rPr>
        <w:t>, condition of the licence or insurance industry deed.</w:t>
      </w:r>
    </w:p>
    <w:p w14:paraId="16A643E9" w14:textId="77777777" w:rsidR="00011ADD" w:rsidRPr="00007BEB" w:rsidRDefault="00011ADD" w:rsidP="00011ADD">
      <w:pPr>
        <w:pStyle w:val="IMain"/>
        <w:rPr>
          <w:color w:val="000000"/>
        </w:rPr>
      </w:pPr>
      <w:r w:rsidRPr="00007BEB">
        <w:rPr>
          <w:color w:val="000000"/>
        </w:rPr>
        <w:tab/>
        <w:t>(3)</w:t>
      </w:r>
      <w:r w:rsidRPr="00007BEB">
        <w:rPr>
          <w:color w:val="000000"/>
        </w:rPr>
        <w:tab/>
        <w:t>A direction must be in writing and include the following:</w:t>
      </w:r>
    </w:p>
    <w:p w14:paraId="0387FF77" w14:textId="77777777" w:rsidR="00011ADD" w:rsidRPr="00007BEB" w:rsidRDefault="00011ADD" w:rsidP="00011ADD">
      <w:pPr>
        <w:pStyle w:val="Ipara"/>
        <w:rPr>
          <w:color w:val="000000"/>
        </w:rPr>
      </w:pPr>
      <w:r w:rsidRPr="00007BEB">
        <w:rPr>
          <w:color w:val="000000"/>
        </w:rPr>
        <w:tab/>
        <w:t>(a)</w:t>
      </w:r>
      <w:r w:rsidRPr="00007BEB">
        <w:rPr>
          <w:color w:val="000000"/>
        </w:rPr>
        <w:tab/>
        <w:t>details of the licensed insurer’s contravention or likely contravention;</w:t>
      </w:r>
    </w:p>
    <w:p w14:paraId="13602617" w14:textId="77777777" w:rsidR="00011ADD" w:rsidRPr="00007BEB" w:rsidRDefault="00011ADD" w:rsidP="00011ADD">
      <w:pPr>
        <w:pStyle w:val="Ipara"/>
        <w:rPr>
          <w:color w:val="000000"/>
        </w:rPr>
      </w:pPr>
      <w:r w:rsidRPr="00007BEB">
        <w:rPr>
          <w:color w:val="000000"/>
        </w:rPr>
        <w:tab/>
        <w:t>(b)</w:t>
      </w:r>
      <w:r w:rsidRPr="00007BEB">
        <w:rPr>
          <w:color w:val="000000"/>
        </w:rPr>
        <w:tab/>
        <w:t>details of the thing required to be done or not done by the licensed insurer;</w:t>
      </w:r>
    </w:p>
    <w:p w14:paraId="6AA1FA1F" w14:textId="77777777" w:rsidR="00011ADD" w:rsidRPr="00007BEB" w:rsidRDefault="00011ADD" w:rsidP="00011ADD">
      <w:pPr>
        <w:pStyle w:val="Ipara"/>
        <w:rPr>
          <w:color w:val="000000"/>
        </w:rPr>
      </w:pPr>
      <w:r w:rsidRPr="00007BEB">
        <w:rPr>
          <w:color w:val="000000"/>
        </w:rPr>
        <w:tab/>
        <w:t>(c)</w:t>
      </w:r>
      <w:r w:rsidRPr="00007BEB">
        <w:rPr>
          <w:color w:val="000000"/>
        </w:rPr>
        <w:tab/>
        <w:t>the day by which the licensed insurer must comply with the direction;</w:t>
      </w:r>
    </w:p>
    <w:p w14:paraId="63057930" w14:textId="77777777" w:rsidR="00011ADD" w:rsidRPr="00007BEB" w:rsidRDefault="00011ADD" w:rsidP="00011ADD">
      <w:pPr>
        <w:pStyle w:val="Ipara"/>
        <w:rPr>
          <w:color w:val="000000"/>
        </w:rPr>
      </w:pPr>
      <w:r w:rsidRPr="00007BEB">
        <w:rPr>
          <w:color w:val="000000"/>
        </w:rPr>
        <w:tab/>
        <w:t>(d)</w:t>
      </w:r>
      <w:r w:rsidRPr="00007BEB">
        <w:rPr>
          <w:color w:val="000000"/>
        </w:rPr>
        <w:tab/>
        <w:t>a statement that, under section 394H, the insurer may object to the direction.</w:t>
      </w:r>
    </w:p>
    <w:p w14:paraId="6406FEED" w14:textId="77777777" w:rsidR="00011ADD" w:rsidRPr="00007BEB" w:rsidRDefault="00011ADD" w:rsidP="00011ADD">
      <w:pPr>
        <w:pStyle w:val="IMain"/>
        <w:rPr>
          <w:color w:val="000000"/>
        </w:rPr>
      </w:pPr>
      <w:r w:rsidRPr="00007BEB">
        <w:rPr>
          <w:color w:val="000000"/>
        </w:rPr>
        <w:tab/>
        <w:t>(4)</w:t>
      </w:r>
      <w:r w:rsidRPr="00007BEB">
        <w:rPr>
          <w:color w:val="000000"/>
        </w:rPr>
        <w:tab/>
        <w:t>The licensed insurer must comply with the direction by the later of—</w:t>
      </w:r>
    </w:p>
    <w:p w14:paraId="7B6EB7CA" w14:textId="77777777" w:rsidR="00011ADD" w:rsidRPr="00007BEB" w:rsidRDefault="00011ADD" w:rsidP="00011ADD">
      <w:pPr>
        <w:pStyle w:val="Ipara"/>
        <w:rPr>
          <w:color w:val="000000"/>
        </w:rPr>
      </w:pPr>
      <w:r w:rsidRPr="00007BEB">
        <w:rPr>
          <w:color w:val="000000"/>
        </w:rPr>
        <w:tab/>
        <w:t>(a)</w:t>
      </w:r>
      <w:r w:rsidRPr="00007BEB">
        <w:rPr>
          <w:color w:val="000000"/>
        </w:rPr>
        <w:tab/>
        <w:t>the day stated in the direction; and</w:t>
      </w:r>
    </w:p>
    <w:p w14:paraId="618DBD96" w14:textId="77777777" w:rsidR="00011ADD" w:rsidRPr="00007BEB" w:rsidRDefault="00011ADD" w:rsidP="00011ADD">
      <w:pPr>
        <w:pStyle w:val="Ipara"/>
        <w:rPr>
          <w:color w:val="000000"/>
        </w:rPr>
      </w:pPr>
      <w:r w:rsidRPr="00007BEB">
        <w:rPr>
          <w:color w:val="000000"/>
        </w:rPr>
        <w:lastRenderedPageBreak/>
        <w:tab/>
        <w:t>(b)</w:t>
      </w:r>
      <w:r w:rsidRPr="00007BEB">
        <w:rPr>
          <w:color w:val="000000"/>
        </w:rPr>
        <w:tab/>
        <w:t>if a later day is agreed between the MAI commission and the insurer—that day.</w:t>
      </w:r>
    </w:p>
    <w:p w14:paraId="15AF116A" w14:textId="77777777" w:rsidR="00011ADD" w:rsidRPr="00007BEB" w:rsidRDefault="00011ADD" w:rsidP="00011ADD">
      <w:pPr>
        <w:pStyle w:val="IH5Sec"/>
        <w:rPr>
          <w:color w:val="000000"/>
        </w:rPr>
      </w:pPr>
      <w:r w:rsidRPr="00007BEB">
        <w:rPr>
          <w:color w:val="000000"/>
        </w:rPr>
        <w:t>394H</w:t>
      </w:r>
      <w:r w:rsidRPr="00007BEB">
        <w:rPr>
          <w:color w:val="000000"/>
        </w:rPr>
        <w:tab/>
        <w:t>Objection to direction</w:t>
      </w:r>
    </w:p>
    <w:p w14:paraId="783BD4E3" w14:textId="4F40B883" w:rsidR="00011ADD" w:rsidRPr="00007BEB" w:rsidRDefault="00011ADD" w:rsidP="00011ADD">
      <w:pPr>
        <w:pStyle w:val="IMain"/>
        <w:rPr>
          <w:color w:val="000000"/>
        </w:rPr>
      </w:pPr>
      <w:r w:rsidRPr="00007BEB">
        <w:rPr>
          <w:color w:val="000000"/>
        </w:rPr>
        <w:tab/>
        <w:t>(1)</w:t>
      </w:r>
      <w:r w:rsidRPr="00007BEB">
        <w:rPr>
          <w:color w:val="000000"/>
        </w:rPr>
        <w:tab/>
        <w:t>A licensed insurer may make a written objection to the MAI commission about a direction given to the insurer under section</w:t>
      </w:r>
      <w:r w:rsidR="00360963" w:rsidRPr="00007BEB">
        <w:rPr>
          <w:color w:val="000000"/>
        </w:rPr>
        <w:t> </w:t>
      </w:r>
      <w:r w:rsidRPr="00007BEB">
        <w:rPr>
          <w:color w:val="000000"/>
        </w:rPr>
        <w:t>394G.</w:t>
      </w:r>
    </w:p>
    <w:p w14:paraId="2A631050" w14:textId="77777777" w:rsidR="00011ADD" w:rsidRPr="00007BEB" w:rsidRDefault="00011ADD" w:rsidP="00011ADD">
      <w:pPr>
        <w:pStyle w:val="IMain"/>
        <w:rPr>
          <w:color w:val="000000"/>
        </w:rPr>
      </w:pPr>
      <w:r w:rsidRPr="00007BEB">
        <w:rPr>
          <w:color w:val="000000"/>
        </w:rPr>
        <w:tab/>
        <w:t>(2)</w:t>
      </w:r>
      <w:r w:rsidRPr="00007BEB">
        <w:rPr>
          <w:color w:val="000000"/>
        </w:rPr>
        <w:tab/>
        <w:t>However, an objection may only be made on 1 or more of the following grounds:</w:t>
      </w:r>
    </w:p>
    <w:p w14:paraId="35758CAD" w14:textId="77777777" w:rsidR="00011ADD" w:rsidRPr="00007BEB" w:rsidRDefault="00011ADD" w:rsidP="00011ADD">
      <w:pPr>
        <w:pStyle w:val="Ipara"/>
        <w:rPr>
          <w:color w:val="000000"/>
        </w:rPr>
      </w:pPr>
      <w:r w:rsidRPr="00007BEB">
        <w:rPr>
          <w:color w:val="000000"/>
        </w:rPr>
        <w:tab/>
        <w:t>(a)</w:t>
      </w:r>
      <w:r w:rsidRPr="00007BEB">
        <w:rPr>
          <w:color w:val="000000"/>
        </w:rPr>
        <w:tab/>
        <w:t>the stated contravention did not happen or the stated likely contravention is unlikely to happen;</w:t>
      </w:r>
    </w:p>
    <w:p w14:paraId="79A2AADA" w14:textId="77777777" w:rsidR="00011ADD" w:rsidRPr="00007BEB" w:rsidRDefault="00011ADD" w:rsidP="00011ADD">
      <w:pPr>
        <w:pStyle w:val="Ipara"/>
        <w:rPr>
          <w:color w:val="000000"/>
        </w:rPr>
      </w:pPr>
      <w:r w:rsidRPr="00007BEB">
        <w:rPr>
          <w:color w:val="000000"/>
        </w:rPr>
        <w:tab/>
        <w:t>(b)</w:t>
      </w:r>
      <w:r w:rsidRPr="00007BEB">
        <w:rPr>
          <w:color w:val="000000"/>
        </w:rPr>
        <w:tab/>
        <w:t>doing or not doing the stated thing would place an unreasonable cost burden on the insurer;</w:t>
      </w:r>
    </w:p>
    <w:p w14:paraId="70815D83" w14:textId="77777777" w:rsidR="00011ADD" w:rsidRPr="00007BEB" w:rsidRDefault="00011ADD" w:rsidP="00011ADD">
      <w:pPr>
        <w:pStyle w:val="Ipara"/>
        <w:rPr>
          <w:color w:val="000000"/>
        </w:rPr>
      </w:pPr>
      <w:r w:rsidRPr="00007BEB">
        <w:rPr>
          <w:color w:val="000000"/>
        </w:rPr>
        <w:tab/>
        <w:t>(c)</w:t>
      </w:r>
      <w:r w:rsidRPr="00007BEB">
        <w:rPr>
          <w:color w:val="000000"/>
        </w:rPr>
        <w:tab/>
        <w:t>the stated time for compliance is either not reasonable or not proportionate to the thing that must be done or not done.</w:t>
      </w:r>
    </w:p>
    <w:p w14:paraId="2DED4F38" w14:textId="77777777" w:rsidR="00011ADD" w:rsidRPr="00007BEB" w:rsidRDefault="00011ADD" w:rsidP="00011ADD">
      <w:pPr>
        <w:pStyle w:val="IMain"/>
        <w:rPr>
          <w:color w:val="000000"/>
        </w:rPr>
      </w:pPr>
      <w:r w:rsidRPr="00007BEB">
        <w:rPr>
          <w:color w:val="000000"/>
        </w:rPr>
        <w:tab/>
        <w:t>(3)</w:t>
      </w:r>
      <w:r w:rsidRPr="00007BEB">
        <w:rPr>
          <w:color w:val="000000"/>
        </w:rPr>
        <w:tab/>
        <w:t>An objection does not operate to stay the direction or otherwise prevent action being taken based on the direction.</w:t>
      </w:r>
    </w:p>
    <w:p w14:paraId="0404EF17" w14:textId="4708D984" w:rsidR="00011ADD" w:rsidRPr="00007BEB" w:rsidRDefault="00011ADD" w:rsidP="00011ADD">
      <w:pPr>
        <w:pStyle w:val="IMain"/>
        <w:rPr>
          <w:color w:val="000000"/>
        </w:rPr>
      </w:pPr>
      <w:r w:rsidRPr="00007BEB">
        <w:rPr>
          <w:color w:val="000000"/>
        </w:rPr>
        <w:tab/>
        <w:t>(4)</w:t>
      </w:r>
      <w:r w:rsidRPr="00007BEB">
        <w:rPr>
          <w:color w:val="000000"/>
        </w:rPr>
        <w:tab/>
        <w:t>As soon as practicable after receiving an objection, the MAI</w:t>
      </w:r>
      <w:r w:rsidR="007178CA" w:rsidRPr="00007BEB">
        <w:rPr>
          <w:color w:val="000000"/>
        </w:rPr>
        <w:t xml:space="preserve"> </w:t>
      </w:r>
      <w:r w:rsidRPr="00007BEB">
        <w:rPr>
          <w:color w:val="000000"/>
        </w:rPr>
        <w:t>commission must review the direction and decide to—</w:t>
      </w:r>
    </w:p>
    <w:p w14:paraId="4C54ED5E" w14:textId="77777777" w:rsidR="00011ADD" w:rsidRPr="00007BEB" w:rsidRDefault="00011ADD" w:rsidP="00011ADD">
      <w:pPr>
        <w:pStyle w:val="Ipara"/>
        <w:rPr>
          <w:color w:val="000000"/>
        </w:rPr>
      </w:pPr>
      <w:r w:rsidRPr="00007BEB">
        <w:rPr>
          <w:color w:val="000000"/>
        </w:rPr>
        <w:tab/>
        <w:t>(a)</w:t>
      </w:r>
      <w:r w:rsidRPr="00007BEB">
        <w:rPr>
          <w:color w:val="000000"/>
        </w:rPr>
        <w:tab/>
        <w:t>affirm the direction; or</w:t>
      </w:r>
    </w:p>
    <w:p w14:paraId="712308D6" w14:textId="77777777" w:rsidR="00011ADD" w:rsidRPr="00007BEB" w:rsidRDefault="00011ADD" w:rsidP="00011ADD">
      <w:pPr>
        <w:pStyle w:val="Ipara"/>
        <w:rPr>
          <w:color w:val="000000"/>
        </w:rPr>
      </w:pPr>
      <w:r w:rsidRPr="00007BEB">
        <w:rPr>
          <w:color w:val="000000"/>
        </w:rPr>
        <w:tab/>
        <w:t>(b)</w:t>
      </w:r>
      <w:r w:rsidRPr="00007BEB">
        <w:rPr>
          <w:color w:val="000000"/>
        </w:rPr>
        <w:tab/>
        <w:t>amend the direction; or</w:t>
      </w:r>
    </w:p>
    <w:p w14:paraId="6816E3D7" w14:textId="77777777" w:rsidR="00011ADD" w:rsidRPr="00007BEB" w:rsidRDefault="00011ADD" w:rsidP="00011ADD">
      <w:pPr>
        <w:pStyle w:val="Ipara"/>
        <w:rPr>
          <w:color w:val="000000"/>
        </w:rPr>
      </w:pPr>
      <w:r w:rsidRPr="00007BEB">
        <w:rPr>
          <w:color w:val="000000"/>
        </w:rPr>
        <w:tab/>
        <w:t>(c)</w:t>
      </w:r>
      <w:r w:rsidRPr="00007BEB">
        <w:rPr>
          <w:color w:val="000000"/>
        </w:rPr>
        <w:tab/>
        <w:t>set aside the direction and make a different direction; or</w:t>
      </w:r>
    </w:p>
    <w:p w14:paraId="512F90BC" w14:textId="77777777" w:rsidR="00011ADD" w:rsidRPr="00007BEB" w:rsidRDefault="00011ADD" w:rsidP="00011ADD">
      <w:pPr>
        <w:pStyle w:val="Ipara"/>
        <w:rPr>
          <w:color w:val="000000"/>
        </w:rPr>
      </w:pPr>
      <w:r w:rsidRPr="00007BEB">
        <w:rPr>
          <w:color w:val="000000"/>
        </w:rPr>
        <w:tab/>
        <w:t>(d)</w:t>
      </w:r>
      <w:r w:rsidRPr="00007BEB">
        <w:rPr>
          <w:color w:val="000000"/>
        </w:rPr>
        <w:tab/>
        <w:t>withdraw the direction.</w:t>
      </w:r>
    </w:p>
    <w:p w14:paraId="28D07023" w14:textId="054C41D1" w:rsidR="00011ADD" w:rsidRPr="00007BEB" w:rsidRDefault="00011ADD" w:rsidP="00011ADD">
      <w:pPr>
        <w:pStyle w:val="IMain"/>
        <w:rPr>
          <w:color w:val="000000"/>
        </w:rPr>
      </w:pPr>
      <w:r w:rsidRPr="00007BEB">
        <w:rPr>
          <w:color w:val="000000"/>
        </w:rPr>
        <w:tab/>
        <w:t>(5)</w:t>
      </w:r>
      <w:r w:rsidRPr="00007BEB">
        <w:rPr>
          <w:color w:val="000000"/>
        </w:rPr>
        <w:tab/>
        <w:t>After making a decision under subsection</w:t>
      </w:r>
      <w:r w:rsidR="007178CA" w:rsidRPr="00007BEB">
        <w:rPr>
          <w:color w:val="000000"/>
        </w:rPr>
        <w:t xml:space="preserve"> </w:t>
      </w:r>
      <w:r w:rsidRPr="00007BEB">
        <w:rPr>
          <w:color w:val="000000"/>
        </w:rPr>
        <w:t>(4), the MAI commission must give the licensed insurer a written notice that states—</w:t>
      </w:r>
    </w:p>
    <w:p w14:paraId="5F6AC182" w14:textId="77777777" w:rsidR="00011ADD" w:rsidRPr="00007BEB" w:rsidRDefault="00011ADD" w:rsidP="00011ADD">
      <w:pPr>
        <w:pStyle w:val="Ipara"/>
        <w:rPr>
          <w:color w:val="000000"/>
        </w:rPr>
      </w:pPr>
      <w:r w:rsidRPr="00007BEB">
        <w:rPr>
          <w:color w:val="000000"/>
        </w:rPr>
        <w:tab/>
        <w:t>(a)</w:t>
      </w:r>
      <w:r w:rsidRPr="00007BEB">
        <w:rPr>
          <w:color w:val="000000"/>
        </w:rPr>
        <w:tab/>
        <w:t>the commission’s decision; and</w:t>
      </w:r>
    </w:p>
    <w:p w14:paraId="1D8E8D6B" w14:textId="77777777" w:rsidR="00011ADD" w:rsidRPr="00007BEB" w:rsidRDefault="00011ADD" w:rsidP="00011ADD">
      <w:pPr>
        <w:pStyle w:val="Ipara"/>
        <w:rPr>
          <w:color w:val="000000"/>
        </w:rPr>
      </w:pPr>
      <w:r w:rsidRPr="00007BEB">
        <w:rPr>
          <w:color w:val="000000"/>
        </w:rPr>
        <w:tab/>
        <w:t>(b)</w:t>
      </w:r>
      <w:r w:rsidRPr="00007BEB">
        <w:rPr>
          <w:color w:val="000000"/>
        </w:rPr>
        <w:tab/>
        <w:t>the reasons for the decision; and</w:t>
      </w:r>
    </w:p>
    <w:p w14:paraId="00D3F8A6" w14:textId="77777777" w:rsidR="00011ADD" w:rsidRPr="00007BEB" w:rsidRDefault="00011ADD" w:rsidP="00011ADD">
      <w:pPr>
        <w:pStyle w:val="Ipara"/>
        <w:rPr>
          <w:color w:val="000000"/>
        </w:rPr>
      </w:pPr>
      <w:r w:rsidRPr="00007BEB">
        <w:rPr>
          <w:color w:val="000000"/>
        </w:rPr>
        <w:lastRenderedPageBreak/>
        <w:tab/>
        <w:t>(c)</w:t>
      </w:r>
      <w:r w:rsidRPr="00007BEB">
        <w:rPr>
          <w:color w:val="000000"/>
        </w:rPr>
        <w:tab/>
        <w:t>if the decision is to amend the direction or set aside the direction and substitute it for a different direction—the day the amended or different direction takes effect.</w:t>
      </w:r>
    </w:p>
    <w:p w14:paraId="5EF6A350" w14:textId="77777777" w:rsidR="00011ADD" w:rsidRPr="00007BEB" w:rsidRDefault="00011ADD" w:rsidP="00011ADD">
      <w:pPr>
        <w:pStyle w:val="IH5Sec"/>
        <w:rPr>
          <w:color w:val="000000"/>
        </w:rPr>
      </w:pPr>
      <w:r w:rsidRPr="00007BEB">
        <w:rPr>
          <w:color w:val="000000"/>
        </w:rPr>
        <w:t>394I</w:t>
      </w:r>
      <w:r w:rsidRPr="00007BEB">
        <w:rPr>
          <w:color w:val="000000"/>
        </w:rPr>
        <w:tab/>
        <w:t>Directions to licensed insurers—remediation plans</w:t>
      </w:r>
    </w:p>
    <w:p w14:paraId="36E417F2" w14:textId="75162DB6" w:rsidR="00011ADD" w:rsidRPr="00007BEB" w:rsidRDefault="00011ADD" w:rsidP="00011ADD">
      <w:pPr>
        <w:pStyle w:val="IMain"/>
        <w:rPr>
          <w:color w:val="000000"/>
        </w:rPr>
      </w:pPr>
      <w:r w:rsidRPr="00007BEB">
        <w:rPr>
          <w:color w:val="000000"/>
        </w:rPr>
        <w:tab/>
        <w:t>(1)</w:t>
      </w:r>
      <w:r w:rsidRPr="00007BEB">
        <w:rPr>
          <w:color w:val="000000"/>
        </w:rPr>
        <w:tab/>
        <w:t>The MAI</w:t>
      </w:r>
      <w:r w:rsidR="007178CA" w:rsidRPr="00007BEB">
        <w:rPr>
          <w:color w:val="000000"/>
        </w:rPr>
        <w:t xml:space="preserve"> </w:t>
      </w:r>
      <w:r w:rsidRPr="00007BEB">
        <w:rPr>
          <w:color w:val="000000"/>
        </w:rPr>
        <w:t>commission may direct a licensed insurer to give the commission a proposed remediation plan if the commission believes on reasonable grounds that the insurer is contravening, has contravened or is likely to contravene—</w:t>
      </w:r>
    </w:p>
    <w:p w14:paraId="677762B9" w14:textId="77777777" w:rsidR="00011ADD" w:rsidRPr="00007BEB" w:rsidRDefault="00011ADD" w:rsidP="00011ADD">
      <w:pPr>
        <w:pStyle w:val="Ipara"/>
        <w:rPr>
          <w:color w:val="000000"/>
        </w:rPr>
      </w:pPr>
      <w:r w:rsidRPr="00007BEB">
        <w:rPr>
          <w:color w:val="000000"/>
        </w:rPr>
        <w:tab/>
        <w:t>(a)</w:t>
      </w:r>
      <w:r w:rsidRPr="00007BEB">
        <w:rPr>
          <w:color w:val="000000"/>
        </w:rPr>
        <w:tab/>
        <w:t>this Act; or</w:t>
      </w:r>
    </w:p>
    <w:p w14:paraId="6A133BCE" w14:textId="77777777" w:rsidR="00011ADD" w:rsidRPr="00007BEB" w:rsidRDefault="00011ADD" w:rsidP="00011ADD">
      <w:pPr>
        <w:pStyle w:val="Ipara"/>
        <w:rPr>
          <w:color w:val="000000"/>
        </w:rPr>
      </w:pPr>
      <w:r w:rsidRPr="00007BEB">
        <w:rPr>
          <w:color w:val="000000"/>
        </w:rPr>
        <w:tab/>
        <w:t>(b)</w:t>
      </w:r>
      <w:r w:rsidRPr="00007BEB">
        <w:rPr>
          <w:color w:val="000000"/>
        </w:rPr>
        <w:tab/>
        <w:t>a condition of the MAI insurer licence; or</w:t>
      </w:r>
    </w:p>
    <w:p w14:paraId="7EEA3D8D" w14:textId="77777777" w:rsidR="00011ADD" w:rsidRPr="00007BEB" w:rsidRDefault="00011ADD" w:rsidP="00011ADD">
      <w:pPr>
        <w:pStyle w:val="Ipara"/>
        <w:rPr>
          <w:color w:val="000000"/>
        </w:rPr>
      </w:pPr>
      <w:r w:rsidRPr="00007BEB">
        <w:rPr>
          <w:color w:val="000000"/>
        </w:rPr>
        <w:tab/>
        <w:t>(c)</w:t>
      </w:r>
      <w:r w:rsidRPr="00007BEB">
        <w:rPr>
          <w:color w:val="000000"/>
        </w:rPr>
        <w:tab/>
        <w:t>the insurance industry deed.</w:t>
      </w:r>
    </w:p>
    <w:p w14:paraId="7B4843C1" w14:textId="77777777" w:rsidR="00011ADD" w:rsidRPr="00007BEB" w:rsidRDefault="00011ADD" w:rsidP="00011ADD">
      <w:pPr>
        <w:pStyle w:val="IMain"/>
        <w:rPr>
          <w:color w:val="000000"/>
        </w:rPr>
      </w:pPr>
      <w:r w:rsidRPr="00007BEB">
        <w:rPr>
          <w:color w:val="000000"/>
        </w:rPr>
        <w:tab/>
        <w:t>(2)</w:t>
      </w:r>
      <w:r w:rsidRPr="00007BEB">
        <w:rPr>
          <w:color w:val="000000"/>
        </w:rPr>
        <w:tab/>
        <w:t>A direction must be in writing and include the following:</w:t>
      </w:r>
    </w:p>
    <w:p w14:paraId="1E5C34EF" w14:textId="77777777" w:rsidR="00011ADD" w:rsidRPr="00007BEB" w:rsidRDefault="00011ADD" w:rsidP="00011ADD">
      <w:pPr>
        <w:pStyle w:val="Ipara"/>
        <w:rPr>
          <w:color w:val="000000"/>
        </w:rPr>
      </w:pPr>
      <w:r w:rsidRPr="00007BEB">
        <w:rPr>
          <w:color w:val="000000"/>
        </w:rPr>
        <w:tab/>
        <w:t>(a)</w:t>
      </w:r>
      <w:r w:rsidRPr="00007BEB">
        <w:rPr>
          <w:color w:val="000000"/>
        </w:rPr>
        <w:tab/>
        <w:t xml:space="preserve">details of the licensed insurer’s contravention or likely contravention (the </w:t>
      </w:r>
      <w:r w:rsidRPr="00007BEB">
        <w:rPr>
          <w:rStyle w:val="charBoldItals"/>
        </w:rPr>
        <w:t>identified contravention</w:t>
      </w:r>
      <w:r w:rsidRPr="00007BEB">
        <w:rPr>
          <w:color w:val="000000"/>
        </w:rPr>
        <w:t>);</w:t>
      </w:r>
    </w:p>
    <w:p w14:paraId="52676501" w14:textId="50A1C27D" w:rsidR="00011ADD" w:rsidRPr="00007BEB" w:rsidRDefault="00011ADD" w:rsidP="00011ADD">
      <w:pPr>
        <w:pStyle w:val="Ipara"/>
        <w:rPr>
          <w:color w:val="000000"/>
        </w:rPr>
      </w:pPr>
      <w:r w:rsidRPr="00007BEB">
        <w:rPr>
          <w:color w:val="000000"/>
        </w:rPr>
        <w:tab/>
        <w:t>(b)</w:t>
      </w:r>
      <w:r w:rsidRPr="00007BEB">
        <w:rPr>
          <w:color w:val="000000"/>
        </w:rPr>
        <w:tab/>
        <w:t>a statement that the licensed insurer must give the MAI</w:t>
      </w:r>
      <w:r w:rsidR="007178CA" w:rsidRPr="00007BEB">
        <w:rPr>
          <w:color w:val="000000"/>
        </w:rPr>
        <w:t xml:space="preserve"> </w:t>
      </w:r>
      <w:r w:rsidRPr="00007BEB">
        <w:rPr>
          <w:color w:val="000000"/>
        </w:rPr>
        <w:t>commission a proposed remediation plan;</w:t>
      </w:r>
    </w:p>
    <w:p w14:paraId="639AA955" w14:textId="1F1C9999" w:rsidR="00011ADD" w:rsidRPr="00007BEB" w:rsidRDefault="00011ADD" w:rsidP="00011ADD">
      <w:pPr>
        <w:pStyle w:val="Ipara"/>
        <w:rPr>
          <w:color w:val="000000"/>
        </w:rPr>
      </w:pPr>
      <w:r w:rsidRPr="00007BEB">
        <w:rPr>
          <w:color w:val="000000"/>
        </w:rPr>
        <w:tab/>
        <w:t>(c)</w:t>
      </w:r>
      <w:r w:rsidRPr="00007BEB">
        <w:rPr>
          <w:color w:val="000000"/>
        </w:rPr>
        <w:tab/>
        <w:t>the day by which the licensed insurer must give the MAI</w:t>
      </w:r>
      <w:r w:rsidR="007178CA" w:rsidRPr="00007BEB">
        <w:rPr>
          <w:color w:val="000000"/>
        </w:rPr>
        <w:t xml:space="preserve"> </w:t>
      </w:r>
      <w:r w:rsidRPr="00007BEB">
        <w:rPr>
          <w:color w:val="000000"/>
        </w:rPr>
        <w:t>commission the proposed remediation plan.</w:t>
      </w:r>
    </w:p>
    <w:p w14:paraId="3F5F1724" w14:textId="77777777" w:rsidR="00011ADD" w:rsidRPr="00007BEB" w:rsidRDefault="00011ADD" w:rsidP="00011ADD">
      <w:pPr>
        <w:pStyle w:val="IMain"/>
        <w:rPr>
          <w:color w:val="000000"/>
        </w:rPr>
      </w:pPr>
      <w:r w:rsidRPr="00007BEB">
        <w:rPr>
          <w:color w:val="000000"/>
        </w:rPr>
        <w:tab/>
        <w:t>(3)</w:t>
      </w:r>
      <w:r w:rsidRPr="00007BEB">
        <w:rPr>
          <w:color w:val="000000"/>
        </w:rPr>
        <w:tab/>
        <w:t>The licensed insurer must give the MAI commission the proposed remediation plan by the later of—</w:t>
      </w:r>
    </w:p>
    <w:p w14:paraId="3E07A42F" w14:textId="72A02B7F" w:rsidR="00011ADD" w:rsidRPr="00007BEB" w:rsidRDefault="00011ADD" w:rsidP="00011ADD">
      <w:pPr>
        <w:pStyle w:val="Ipara"/>
        <w:rPr>
          <w:color w:val="000000"/>
        </w:rPr>
      </w:pPr>
      <w:r w:rsidRPr="00007BEB">
        <w:rPr>
          <w:color w:val="000000"/>
        </w:rPr>
        <w:tab/>
        <w:t>(a)</w:t>
      </w:r>
      <w:r w:rsidRPr="00007BEB">
        <w:rPr>
          <w:color w:val="000000"/>
        </w:rPr>
        <w:tab/>
        <w:t>15</w:t>
      </w:r>
      <w:r w:rsidR="007178CA" w:rsidRPr="00007BEB">
        <w:rPr>
          <w:color w:val="000000"/>
        </w:rPr>
        <w:t xml:space="preserve"> </w:t>
      </w:r>
      <w:r w:rsidRPr="00007BEB">
        <w:rPr>
          <w:color w:val="000000"/>
        </w:rPr>
        <w:t>business days after the day the direction is given to the insurer; and</w:t>
      </w:r>
    </w:p>
    <w:p w14:paraId="46326C53" w14:textId="77777777" w:rsidR="00011ADD" w:rsidRPr="00007BEB" w:rsidRDefault="00011ADD" w:rsidP="00011ADD">
      <w:pPr>
        <w:pStyle w:val="Ipara"/>
        <w:rPr>
          <w:color w:val="000000"/>
        </w:rPr>
      </w:pPr>
      <w:r w:rsidRPr="00007BEB">
        <w:rPr>
          <w:color w:val="000000"/>
        </w:rPr>
        <w:tab/>
        <w:t>(b)</w:t>
      </w:r>
      <w:r w:rsidRPr="00007BEB">
        <w:rPr>
          <w:color w:val="000000"/>
        </w:rPr>
        <w:tab/>
        <w:t>if a later day is agreed between the MAI commission and the insurer—that day.</w:t>
      </w:r>
    </w:p>
    <w:p w14:paraId="17729069" w14:textId="77777777" w:rsidR="00011ADD" w:rsidRPr="00007BEB" w:rsidRDefault="00011ADD" w:rsidP="00EE3564">
      <w:pPr>
        <w:pStyle w:val="IMain"/>
        <w:keepNext/>
        <w:rPr>
          <w:color w:val="000000"/>
        </w:rPr>
      </w:pPr>
      <w:r w:rsidRPr="00007BEB">
        <w:rPr>
          <w:color w:val="000000"/>
        </w:rPr>
        <w:lastRenderedPageBreak/>
        <w:tab/>
        <w:t>(4)</w:t>
      </w:r>
      <w:r w:rsidRPr="00007BEB">
        <w:rPr>
          <w:color w:val="000000"/>
        </w:rPr>
        <w:tab/>
        <w:t>A licensed insurer must include the following details in a proposed remediation plan:</w:t>
      </w:r>
    </w:p>
    <w:p w14:paraId="211AC0F9" w14:textId="77777777" w:rsidR="00011ADD" w:rsidRPr="00007BEB" w:rsidRDefault="00011ADD" w:rsidP="00EE3564">
      <w:pPr>
        <w:pStyle w:val="Ipara"/>
        <w:keepNext/>
        <w:rPr>
          <w:color w:val="000000"/>
        </w:rPr>
      </w:pPr>
      <w:r w:rsidRPr="00007BEB">
        <w:rPr>
          <w:color w:val="000000"/>
        </w:rPr>
        <w:tab/>
        <w:t>(a)</w:t>
      </w:r>
      <w:r w:rsidRPr="00007BEB">
        <w:rPr>
          <w:color w:val="000000"/>
        </w:rPr>
        <w:tab/>
        <w:t>the nature and extent of—</w:t>
      </w:r>
    </w:p>
    <w:p w14:paraId="1A69C61C" w14:textId="77777777" w:rsidR="00011ADD" w:rsidRPr="00007BEB" w:rsidRDefault="00011ADD" w:rsidP="00011ADD">
      <w:pPr>
        <w:pStyle w:val="Isubpara"/>
        <w:rPr>
          <w:color w:val="000000"/>
        </w:rPr>
      </w:pPr>
      <w:r w:rsidRPr="00007BEB">
        <w:rPr>
          <w:color w:val="000000"/>
        </w:rPr>
        <w:tab/>
        <w:t>(i)</w:t>
      </w:r>
      <w:r w:rsidRPr="00007BEB">
        <w:rPr>
          <w:color w:val="000000"/>
        </w:rPr>
        <w:tab/>
        <w:t xml:space="preserve">the identified contravention mentioned in the direction given to the insurer; and </w:t>
      </w:r>
    </w:p>
    <w:p w14:paraId="66E1D5BE" w14:textId="0B50C7A6" w:rsidR="00011ADD" w:rsidRPr="00007BEB" w:rsidRDefault="00011ADD" w:rsidP="00011ADD">
      <w:pPr>
        <w:pStyle w:val="Isubpara"/>
        <w:rPr>
          <w:color w:val="000000"/>
        </w:rPr>
      </w:pPr>
      <w:r w:rsidRPr="00007BEB">
        <w:rPr>
          <w:color w:val="000000"/>
        </w:rPr>
        <w:tab/>
        <w:t>(ii)</w:t>
      </w:r>
      <w:r w:rsidRPr="00007BEB">
        <w:rPr>
          <w:color w:val="000000"/>
        </w:rPr>
        <w:tab/>
        <w:t>any other contravention or likely contravention (a</w:t>
      </w:r>
      <w:r w:rsidR="007178CA" w:rsidRPr="00007BEB">
        <w:rPr>
          <w:color w:val="000000"/>
        </w:rPr>
        <w:t xml:space="preserve"> </w:t>
      </w:r>
      <w:r w:rsidRPr="00007BEB">
        <w:rPr>
          <w:rStyle w:val="charBoldItals"/>
        </w:rPr>
        <w:t>further</w:t>
      </w:r>
      <w:r w:rsidRPr="00B76128">
        <w:rPr>
          <w:rStyle w:val="charBoldItals"/>
          <w:b w:val="0"/>
          <w:bCs/>
          <w:i w:val="0"/>
          <w:iCs/>
        </w:rPr>
        <w:t xml:space="preserve"> </w:t>
      </w:r>
      <w:r w:rsidRPr="00007BEB">
        <w:rPr>
          <w:rStyle w:val="charBoldItals"/>
        </w:rPr>
        <w:t>contravention</w:t>
      </w:r>
      <w:r w:rsidRPr="00007BEB">
        <w:rPr>
          <w:color w:val="000000"/>
        </w:rPr>
        <w:t>) that is the same as or similar to the identified contravention mentioned in the direction; and</w:t>
      </w:r>
    </w:p>
    <w:p w14:paraId="00D1D55C" w14:textId="77777777" w:rsidR="00011ADD" w:rsidRPr="00007BEB" w:rsidRDefault="00011ADD" w:rsidP="00011ADD">
      <w:pPr>
        <w:pStyle w:val="Ipara"/>
        <w:rPr>
          <w:color w:val="000000"/>
        </w:rPr>
      </w:pPr>
      <w:r w:rsidRPr="00007BEB">
        <w:rPr>
          <w:color w:val="000000"/>
        </w:rPr>
        <w:tab/>
        <w:t>(b)</w:t>
      </w:r>
      <w:r w:rsidRPr="00007BEB">
        <w:rPr>
          <w:color w:val="000000"/>
        </w:rPr>
        <w:tab/>
        <w:t>any action the insurer has taken, or proposes to take, to remediate the identified contravention and further contravention;</w:t>
      </w:r>
    </w:p>
    <w:p w14:paraId="0CF2DD27" w14:textId="77777777" w:rsidR="00011ADD" w:rsidRPr="00007BEB" w:rsidRDefault="00011ADD" w:rsidP="00011ADD">
      <w:pPr>
        <w:pStyle w:val="Ipara"/>
        <w:rPr>
          <w:color w:val="000000"/>
        </w:rPr>
      </w:pPr>
      <w:r w:rsidRPr="00007BEB">
        <w:rPr>
          <w:color w:val="000000"/>
        </w:rPr>
        <w:tab/>
        <w:t>(c)</w:t>
      </w:r>
      <w:r w:rsidRPr="00007BEB">
        <w:rPr>
          <w:color w:val="000000"/>
        </w:rPr>
        <w:tab/>
        <w:t>the insurer’s assessment of the risk of the further contravention happening;</w:t>
      </w:r>
    </w:p>
    <w:p w14:paraId="5C1AD385" w14:textId="77777777" w:rsidR="00011ADD" w:rsidRPr="00007BEB" w:rsidRDefault="00011ADD" w:rsidP="00011ADD">
      <w:pPr>
        <w:pStyle w:val="Ipara"/>
        <w:rPr>
          <w:color w:val="000000"/>
        </w:rPr>
      </w:pPr>
      <w:r w:rsidRPr="00007BEB">
        <w:rPr>
          <w:color w:val="000000"/>
        </w:rPr>
        <w:tab/>
        <w:t>(d)</w:t>
      </w:r>
      <w:r w:rsidRPr="00007BEB">
        <w:rPr>
          <w:color w:val="000000"/>
        </w:rPr>
        <w:tab/>
        <w:t>any action the insurer has taken, or proposes to take, to remove or minimise the risk of the further contravention happening;</w:t>
      </w:r>
    </w:p>
    <w:p w14:paraId="0C317D0F" w14:textId="0B61C02A" w:rsidR="00011ADD" w:rsidRPr="00007BEB" w:rsidRDefault="00011ADD" w:rsidP="00011ADD">
      <w:pPr>
        <w:pStyle w:val="Ipara"/>
        <w:rPr>
          <w:color w:val="000000"/>
        </w:rPr>
      </w:pPr>
      <w:r w:rsidRPr="00007BEB">
        <w:rPr>
          <w:color w:val="000000"/>
        </w:rPr>
        <w:tab/>
        <w:t>(e)</w:t>
      </w:r>
      <w:r w:rsidRPr="00007BEB">
        <w:rPr>
          <w:color w:val="000000"/>
        </w:rPr>
        <w:tab/>
        <w:t>the timeframes for the insurer taking the actions mentioned in paragraph</w:t>
      </w:r>
      <w:r w:rsidR="007178CA" w:rsidRPr="00007BEB">
        <w:rPr>
          <w:color w:val="000000"/>
        </w:rPr>
        <w:t xml:space="preserve"> </w:t>
      </w:r>
      <w:r w:rsidRPr="00007BEB">
        <w:rPr>
          <w:color w:val="000000"/>
        </w:rPr>
        <w:t>(b) and (d).</w:t>
      </w:r>
    </w:p>
    <w:p w14:paraId="61975B40" w14:textId="77777777" w:rsidR="00011ADD" w:rsidRPr="00007BEB" w:rsidRDefault="00011ADD" w:rsidP="00011ADD">
      <w:pPr>
        <w:pStyle w:val="IMain"/>
        <w:rPr>
          <w:color w:val="000000"/>
        </w:rPr>
      </w:pPr>
      <w:r w:rsidRPr="00007BEB">
        <w:rPr>
          <w:color w:val="000000"/>
        </w:rPr>
        <w:tab/>
        <w:t>(5)</w:t>
      </w:r>
      <w:r w:rsidRPr="00007BEB">
        <w:rPr>
          <w:color w:val="000000"/>
        </w:rPr>
        <w:tab/>
        <w:t>If a licensed insurer gives the MAI commission a proposed remediation plan (including an amended proposed remediation plan), the commission must—</w:t>
      </w:r>
    </w:p>
    <w:p w14:paraId="069485F0" w14:textId="77777777" w:rsidR="00011ADD" w:rsidRPr="00007BEB" w:rsidRDefault="00011ADD" w:rsidP="00011ADD">
      <w:pPr>
        <w:pStyle w:val="Ipara"/>
        <w:rPr>
          <w:color w:val="000000"/>
        </w:rPr>
      </w:pPr>
      <w:r w:rsidRPr="00007BEB">
        <w:rPr>
          <w:color w:val="000000"/>
        </w:rPr>
        <w:tab/>
        <w:t>(a)</w:t>
      </w:r>
      <w:r w:rsidRPr="00007BEB">
        <w:rPr>
          <w:color w:val="000000"/>
        </w:rPr>
        <w:tab/>
        <w:t>approve the proposed plan; or</w:t>
      </w:r>
    </w:p>
    <w:p w14:paraId="0AE2F9F2" w14:textId="77777777" w:rsidR="00011ADD" w:rsidRPr="00007BEB" w:rsidRDefault="00011ADD" w:rsidP="00011ADD">
      <w:pPr>
        <w:pStyle w:val="Ipara"/>
        <w:rPr>
          <w:color w:val="000000"/>
        </w:rPr>
      </w:pPr>
      <w:r w:rsidRPr="00007BEB">
        <w:rPr>
          <w:color w:val="000000"/>
        </w:rPr>
        <w:tab/>
        <w:t>(b)</w:t>
      </w:r>
      <w:r w:rsidRPr="00007BEB">
        <w:rPr>
          <w:color w:val="000000"/>
        </w:rPr>
        <w:tab/>
        <w:t>require the insurer to amend the proposed plan.</w:t>
      </w:r>
    </w:p>
    <w:p w14:paraId="409B5D68" w14:textId="77777777" w:rsidR="00011ADD" w:rsidRPr="00007BEB" w:rsidRDefault="00011ADD" w:rsidP="00011ADD">
      <w:pPr>
        <w:pStyle w:val="IMain"/>
        <w:rPr>
          <w:color w:val="000000"/>
        </w:rPr>
      </w:pPr>
      <w:r w:rsidRPr="00007BEB">
        <w:rPr>
          <w:color w:val="000000"/>
        </w:rPr>
        <w:tab/>
        <w:t>(6)</w:t>
      </w:r>
      <w:r w:rsidRPr="00007BEB">
        <w:rPr>
          <w:color w:val="000000"/>
        </w:rPr>
        <w:tab/>
        <w:t>However, the MAI commission must not approve a proposed remediation plan unless the proposed plan—</w:t>
      </w:r>
    </w:p>
    <w:p w14:paraId="235B23DE" w14:textId="77777777" w:rsidR="00011ADD" w:rsidRPr="00007BEB" w:rsidRDefault="00011ADD" w:rsidP="00011ADD">
      <w:pPr>
        <w:pStyle w:val="Ipara"/>
        <w:rPr>
          <w:color w:val="000000"/>
        </w:rPr>
      </w:pPr>
      <w:r w:rsidRPr="00007BEB">
        <w:rPr>
          <w:color w:val="000000"/>
        </w:rPr>
        <w:tab/>
        <w:t>(a)</w:t>
      </w:r>
      <w:r w:rsidRPr="00007BEB">
        <w:rPr>
          <w:color w:val="000000"/>
        </w:rPr>
        <w:tab/>
        <w:t>complies with subsection (4); and</w:t>
      </w:r>
    </w:p>
    <w:p w14:paraId="7A7BC141" w14:textId="77777777" w:rsidR="00011ADD" w:rsidRPr="00007BEB" w:rsidRDefault="00011ADD" w:rsidP="00011ADD">
      <w:pPr>
        <w:pStyle w:val="Ipara"/>
        <w:rPr>
          <w:color w:val="000000"/>
        </w:rPr>
      </w:pPr>
      <w:r w:rsidRPr="00007BEB">
        <w:rPr>
          <w:color w:val="000000"/>
        </w:rPr>
        <w:tab/>
        <w:t>(b)</w:t>
      </w:r>
      <w:r w:rsidRPr="00007BEB">
        <w:rPr>
          <w:color w:val="000000"/>
        </w:rPr>
        <w:tab/>
        <w:t>identifies appropriate actions and timeframes for responding to the risks identified in the proposed plan.</w:t>
      </w:r>
    </w:p>
    <w:p w14:paraId="78B1D0FF" w14:textId="77777777" w:rsidR="00011ADD" w:rsidRPr="00007BEB" w:rsidRDefault="00011ADD" w:rsidP="00011ADD">
      <w:pPr>
        <w:pStyle w:val="IMain"/>
        <w:rPr>
          <w:color w:val="000000"/>
        </w:rPr>
      </w:pPr>
      <w:r w:rsidRPr="00007BEB">
        <w:rPr>
          <w:color w:val="000000"/>
        </w:rPr>
        <w:lastRenderedPageBreak/>
        <w:tab/>
        <w:t>(7)</w:t>
      </w:r>
      <w:r w:rsidRPr="00007BEB">
        <w:rPr>
          <w:color w:val="000000"/>
        </w:rPr>
        <w:tab/>
        <w:t>If the MAI commission approves a proposed remediation plan, the commission must give the insurer a written notice stating—</w:t>
      </w:r>
    </w:p>
    <w:p w14:paraId="58ABC68A" w14:textId="77777777" w:rsidR="00011ADD" w:rsidRPr="00007BEB" w:rsidRDefault="00011ADD" w:rsidP="00011ADD">
      <w:pPr>
        <w:pStyle w:val="Ipara"/>
        <w:rPr>
          <w:color w:val="000000"/>
        </w:rPr>
      </w:pPr>
      <w:r w:rsidRPr="00007BEB">
        <w:rPr>
          <w:color w:val="000000"/>
        </w:rPr>
        <w:tab/>
        <w:t>(a)</w:t>
      </w:r>
      <w:r w:rsidRPr="00007BEB">
        <w:rPr>
          <w:color w:val="000000"/>
        </w:rPr>
        <w:tab/>
        <w:t>that the proposed plan has been approved; and</w:t>
      </w:r>
    </w:p>
    <w:p w14:paraId="50EC785E" w14:textId="77777777" w:rsidR="00011ADD" w:rsidRPr="00007BEB" w:rsidRDefault="00011ADD" w:rsidP="00011ADD">
      <w:pPr>
        <w:pStyle w:val="Ipara"/>
        <w:rPr>
          <w:color w:val="000000"/>
        </w:rPr>
      </w:pPr>
      <w:r w:rsidRPr="00007BEB">
        <w:rPr>
          <w:color w:val="000000"/>
        </w:rPr>
        <w:tab/>
        <w:t>(b)</w:t>
      </w:r>
      <w:r w:rsidRPr="00007BEB">
        <w:rPr>
          <w:color w:val="000000"/>
        </w:rPr>
        <w:tab/>
        <w:t>that the insurer must comply with the approved remediation plan.</w:t>
      </w:r>
    </w:p>
    <w:p w14:paraId="1AD29EFE" w14:textId="77777777" w:rsidR="00011ADD" w:rsidRPr="00007BEB" w:rsidRDefault="00011ADD" w:rsidP="00011ADD">
      <w:pPr>
        <w:pStyle w:val="IMain"/>
        <w:rPr>
          <w:color w:val="000000"/>
        </w:rPr>
      </w:pPr>
      <w:r w:rsidRPr="00007BEB">
        <w:rPr>
          <w:color w:val="000000"/>
        </w:rPr>
        <w:tab/>
        <w:t>(8)</w:t>
      </w:r>
      <w:r w:rsidRPr="00007BEB">
        <w:rPr>
          <w:color w:val="000000"/>
        </w:rPr>
        <w:tab/>
        <w:t>If the MAI commission requires the licensed insurer to amend a proposed remediation plan, the commission must give the insurer a written notice stating—</w:t>
      </w:r>
    </w:p>
    <w:p w14:paraId="1D2A3EE2" w14:textId="77777777" w:rsidR="00011ADD" w:rsidRPr="00007BEB" w:rsidRDefault="00011ADD" w:rsidP="00011ADD">
      <w:pPr>
        <w:pStyle w:val="Ipara"/>
        <w:rPr>
          <w:color w:val="000000"/>
        </w:rPr>
      </w:pPr>
      <w:r w:rsidRPr="00007BEB">
        <w:rPr>
          <w:color w:val="000000"/>
        </w:rPr>
        <w:tab/>
        <w:t>(a)</w:t>
      </w:r>
      <w:r w:rsidRPr="00007BEB">
        <w:rPr>
          <w:color w:val="000000"/>
        </w:rPr>
        <w:tab/>
        <w:t>what amendments the commission requires the insurer to make to the proposed plan; and</w:t>
      </w:r>
    </w:p>
    <w:p w14:paraId="78BB17F3" w14:textId="77777777" w:rsidR="00011ADD" w:rsidRPr="00007BEB" w:rsidRDefault="00011ADD" w:rsidP="00011ADD">
      <w:pPr>
        <w:pStyle w:val="Ipara"/>
        <w:rPr>
          <w:color w:val="000000"/>
        </w:rPr>
      </w:pPr>
      <w:r w:rsidRPr="00007BEB">
        <w:rPr>
          <w:color w:val="000000"/>
        </w:rPr>
        <w:tab/>
        <w:t>(b)</w:t>
      </w:r>
      <w:r w:rsidRPr="00007BEB">
        <w:rPr>
          <w:color w:val="000000"/>
        </w:rPr>
        <w:tab/>
        <w:t>the day by which the insurer must submit the amended proposed remediation plan.</w:t>
      </w:r>
    </w:p>
    <w:p w14:paraId="3C92B9CB" w14:textId="1961F805" w:rsidR="00011ADD" w:rsidRPr="00007BEB" w:rsidRDefault="00E404A6" w:rsidP="00E404A6">
      <w:pPr>
        <w:pStyle w:val="AH5Sec"/>
        <w:shd w:val="pct25" w:color="auto" w:fill="auto"/>
        <w:rPr>
          <w:color w:val="000000"/>
        </w:rPr>
      </w:pPr>
      <w:bookmarkStart w:id="88" w:name="_Toc139285008"/>
      <w:r w:rsidRPr="00E404A6">
        <w:rPr>
          <w:rStyle w:val="CharSectNo"/>
        </w:rPr>
        <w:t>87</w:t>
      </w:r>
      <w:r w:rsidRPr="00007BEB">
        <w:rPr>
          <w:color w:val="000000"/>
        </w:rPr>
        <w:tab/>
      </w:r>
      <w:r w:rsidR="00011ADD" w:rsidRPr="00007BEB">
        <w:rPr>
          <w:color w:val="000000"/>
        </w:rPr>
        <w:t>New section 412A</w:t>
      </w:r>
      <w:bookmarkEnd w:id="88"/>
    </w:p>
    <w:p w14:paraId="63EE659A" w14:textId="77777777" w:rsidR="00011ADD" w:rsidRPr="00007BEB" w:rsidRDefault="00011ADD" w:rsidP="00011ADD">
      <w:pPr>
        <w:pStyle w:val="direction"/>
        <w:rPr>
          <w:color w:val="000000"/>
        </w:rPr>
      </w:pPr>
      <w:r w:rsidRPr="00007BEB">
        <w:rPr>
          <w:color w:val="000000"/>
        </w:rPr>
        <w:t>insert</w:t>
      </w:r>
    </w:p>
    <w:p w14:paraId="4BBCC260" w14:textId="77777777" w:rsidR="00011ADD" w:rsidRPr="00007BEB" w:rsidRDefault="00011ADD" w:rsidP="00011ADD">
      <w:pPr>
        <w:pStyle w:val="IH5Sec"/>
        <w:rPr>
          <w:color w:val="000000"/>
        </w:rPr>
      </w:pPr>
      <w:r w:rsidRPr="00007BEB">
        <w:rPr>
          <w:color w:val="000000"/>
        </w:rPr>
        <w:t>412A</w:t>
      </w:r>
      <w:r w:rsidRPr="00007BEB">
        <w:rPr>
          <w:color w:val="000000"/>
        </w:rPr>
        <w:tab/>
        <w:t>Notice of reportable conduct</w:t>
      </w:r>
    </w:p>
    <w:p w14:paraId="2379B943" w14:textId="77777777" w:rsidR="00011ADD" w:rsidRPr="00007BEB" w:rsidRDefault="00011ADD" w:rsidP="00011ADD">
      <w:pPr>
        <w:pStyle w:val="IMain"/>
        <w:rPr>
          <w:color w:val="000000"/>
        </w:rPr>
      </w:pPr>
      <w:r w:rsidRPr="00007BEB">
        <w:rPr>
          <w:color w:val="000000"/>
        </w:rPr>
        <w:tab/>
        <w:t>(1)</w:t>
      </w:r>
      <w:r w:rsidRPr="00007BEB">
        <w:rPr>
          <w:color w:val="000000"/>
        </w:rPr>
        <w:tab/>
        <w:t>If a licensed insurer becomes aware of reportable conduct in relation to the insurer, the insurer must give the MAI commission a written notice about the reportable conduct that includes—</w:t>
      </w:r>
    </w:p>
    <w:p w14:paraId="0FC517C2" w14:textId="77777777" w:rsidR="00011ADD" w:rsidRPr="00007BEB" w:rsidRDefault="00011ADD" w:rsidP="00011ADD">
      <w:pPr>
        <w:pStyle w:val="Ipara"/>
        <w:rPr>
          <w:color w:val="000000"/>
        </w:rPr>
      </w:pPr>
      <w:r w:rsidRPr="00007BEB">
        <w:rPr>
          <w:color w:val="000000"/>
        </w:rPr>
        <w:tab/>
        <w:t>(a)</w:t>
      </w:r>
      <w:r w:rsidRPr="00007BEB">
        <w:rPr>
          <w:color w:val="000000"/>
        </w:rPr>
        <w:tab/>
        <w:t>the known details about the reportable conduct; and</w:t>
      </w:r>
    </w:p>
    <w:p w14:paraId="172D2DD8" w14:textId="77777777" w:rsidR="00011ADD" w:rsidRPr="00007BEB" w:rsidRDefault="00011ADD" w:rsidP="00011ADD">
      <w:pPr>
        <w:pStyle w:val="Ipara"/>
        <w:rPr>
          <w:color w:val="000000"/>
        </w:rPr>
      </w:pPr>
      <w:r w:rsidRPr="00007BEB">
        <w:rPr>
          <w:color w:val="000000"/>
        </w:rPr>
        <w:tab/>
        <w:t>(b)</w:t>
      </w:r>
      <w:r w:rsidRPr="00007BEB">
        <w:rPr>
          <w:color w:val="000000"/>
        </w:rPr>
        <w:tab/>
        <w:t>details about any action the licensed insurer has taken, or proposes to take to—</w:t>
      </w:r>
    </w:p>
    <w:p w14:paraId="3B446C12" w14:textId="77777777" w:rsidR="00011ADD" w:rsidRPr="00007BEB" w:rsidRDefault="00011ADD" w:rsidP="00011ADD">
      <w:pPr>
        <w:pStyle w:val="Isubpara"/>
        <w:rPr>
          <w:color w:val="000000"/>
        </w:rPr>
      </w:pPr>
      <w:r w:rsidRPr="00007BEB">
        <w:rPr>
          <w:color w:val="000000"/>
        </w:rPr>
        <w:tab/>
        <w:t>(i)</w:t>
      </w:r>
      <w:r w:rsidRPr="00007BEB">
        <w:rPr>
          <w:color w:val="000000"/>
        </w:rPr>
        <w:tab/>
        <w:t>investigate the nature and extent of the reportable conduct and any other conduct that is the same as or similar to the reportable conduct; and</w:t>
      </w:r>
    </w:p>
    <w:p w14:paraId="4AF2B5A5" w14:textId="13D9DD5B" w:rsidR="00011ADD" w:rsidRPr="00007BEB" w:rsidRDefault="00011ADD" w:rsidP="00011ADD">
      <w:pPr>
        <w:pStyle w:val="Isubpara"/>
        <w:rPr>
          <w:color w:val="000000"/>
        </w:rPr>
      </w:pPr>
      <w:r w:rsidRPr="00007BEB">
        <w:rPr>
          <w:color w:val="000000"/>
        </w:rPr>
        <w:tab/>
        <w:t>(ii)</w:t>
      </w:r>
      <w:r w:rsidRPr="00007BEB">
        <w:rPr>
          <w:color w:val="000000"/>
        </w:rPr>
        <w:tab/>
        <w:t>remediate the reportable conduct and any other conduct identified as a result of an investigation mentioned in subparagraph</w:t>
      </w:r>
      <w:r w:rsidR="00360963" w:rsidRPr="00007BEB">
        <w:rPr>
          <w:color w:val="000000"/>
        </w:rPr>
        <w:t> </w:t>
      </w:r>
      <w:r w:rsidRPr="00007BEB">
        <w:rPr>
          <w:color w:val="000000"/>
        </w:rPr>
        <w:t>(i); and</w:t>
      </w:r>
    </w:p>
    <w:p w14:paraId="5C2F633D" w14:textId="77777777" w:rsidR="00011ADD" w:rsidRPr="00007BEB" w:rsidRDefault="00011ADD" w:rsidP="00011ADD">
      <w:pPr>
        <w:pStyle w:val="Isubpara"/>
        <w:rPr>
          <w:color w:val="000000"/>
        </w:rPr>
      </w:pPr>
      <w:r w:rsidRPr="00007BEB">
        <w:rPr>
          <w:color w:val="000000"/>
        </w:rPr>
        <w:lastRenderedPageBreak/>
        <w:tab/>
        <w:t>(iii)</w:t>
      </w:r>
      <w:r w:rsidRPr="00007BEB">
        <w:rPr>
          <w:color w:val="000000"/>
        </w:rPr>
        <w:tab/>
        <w:t>remove or mitigate the risk of the same or similar reportable conduct happening; and</w:t>
      </w:r>
    </w:p>
    <w:p w14:paraId="20FF155F" w14:textId="77777777" w:rsidR="00011ADD" w:rsidRPr="00007BEB" w:rsidRDefault="00011ADD" w:rsidP="00011ADD">
      <w:pPr>
        <w:pStyle w:val="Ipara"/>
        <w:rPr>
          <w:color w:val="000000"/>
        </w:rPr>
      </w:pPr>
      <w:r w:rsidRPr="00007BEB">
        <w:rPr>
          <w:color w:val="000000"/>
        </w:rPr>
        <w:tab/>
        <w:t>(c)</w:t>
      </w:r>
      <w:r w:rsidRPr="00007BEB">
        <w:rPr>
          <w:color w:val="000000"/>
        </w:rPr>
        <w:tab/>
        <w:t>any other information required by the MAI guidelines.</w:t>
      </w:r>
    </w:p>
    <w:p w14:paraId="74E39ACD" w14:textId="77777777" w:rsidR="00011ADD" w:rsidRPr="00007BEB" w:rsidRDefault="00011ADD" w:rsidP="00011ADD">
      <w:pPr>
        <w:pStyle w:val="IMain"/>
        <w:rPr>
          <w:color w:val="000000"/>
        </w:rPr>
      </w:pPr>
      <w:r w:rsidRPr="00007BEB">
        <w:rPr>
          <w:color w:val="000000"/>
        </w:rPr>
        <w:tab/>
        <w:t>(2)</w:t>
      </w:r>
      <w:r w:rsidRPr="00007BEB">
        <w:rPr>
          <w:color w:val="000000"/>
        </w:rPr>
        <w:tab/>
        <w:t>The MAI guidelines may make provision in relation to the following:</w:t>
      </w:r>
    </w:p>
    <w:p w14:paraId="5AB69AA4" w14:textId="77777777" w:rsidR="00011ADD" w:rsidRPr="00007BEB" w:rsidRDefault="00011ADD" w:rsidP="00011ADD">
      <w:pPr>
        <w:pStyle w:val="Ipara"/>
        <w:rPr>
          <w:color w:val="000000"/>
        </w:rPr>
      </w:pPr>
      <w:r w:rsidRPr="00007BEB">
        <w:rPr>
          <w:color w:val="000000"/>
        </w:rPr>
        <w:tab/>
        <w:t>(a)</w:t>
      </w:r>
      <w:r w:rsidRPr="00007BEB">
        <w:rPr>
          <w:color w:val="000000"/>
        </w:rPr>
        <w:tab/>
        <w:t>what constitutes a significant contravention;</w:t>
      </w:r>
    </w:p>
    <w:p w14:paraId="2A575C46" w14:textId="207BFEDB" w:rsidR="00011ADD" w:rsidRPr="00007BEB" w:rsidRDefault="00011ADD" w:rsidP="00011ADD">
      <w:pPr>
        <w:pStyle w:val="Ipara"/>
        <w:rPr>
          <w:color w:val="000000"/>
        </w:rPr>
      </w:pPr>
      <w:r w:rsidRPr="00007BEB">
        <w:rPr>
          <w:color w:val="000000"/>
        </w:rPr>
        <w:tab/>
        <w:t>(b)</w:t>
      </w:r>
      <w:r w:rsidRPr="00007BEB">
        <w:rPr>
          <w:color w:val="000000"/>
        </w:rPr>
        <w:tab/>
        <w:t>information a licensed insurer must include in a notice given under subsection</w:t>
      </w:r>
      <w:r w:rsidR="007178CA" w:rsidRPr="00007BEB">
        <w:rPr>
          <w:color w:val="000000"/>
        </w:rPr>
        <w:t xml:space="preserve"> </w:t>
      </w:r>
      <w:r w:rsidRPr="00007BEB">
        <w:rPr>
          <w:color w:val="000000"/>
        </w:rPr>
        <w:t>(1).</w:t>
      </w:r>
    </w:p>
    <w:p w14:paraId="747BA2F9" w14:textId="77777777" w:rsidR="00011ADD" w:rsidRPr="00007BEB" w:rsidRDefault="00011ADD" w:rsidP="00011ADD">
      <w:pPr>
        <w:pStyle w:val="IMain"/>
        <w:rPr>
          <w:color w:val="000000"/>
        </w:rPr>
      </w:pPr>
      <w:r w:rsidRPr="00007BEB">
        <w:rPr>
          <w:color w:val="000000"/>
        </w:rPr>
        <w:tab/>
        <w:t>(3)</w:t>
      </w:r>
      <w:r w:rsidRPr="00007BEB">
        <w:rPr>
          <w:color w:val="000000"/>
        </w:rPr>
        <w:tab/>
        <w:t>In this section:</w:t>
      </w:r>
    </w:p>
    <w:p w14:paraId="4628177A" w14:textId="77777777" w:rsidR="00011ADD" w:rsidRPr="00007BEB" w:rsidRDefault="00011ADD" w:rsidP="00E404A6">
      <w:pPr>
        <w:pStyle w:val="aDef"/>
        <w:rPr>
          <w:color w:val="000000"/>
        </w:rPr>
      </w:pPr>
      <w:r w:rsidRPr="00007BEB">
        <w:rPr>
          <w:rStyle w:val="charBoldItals"/>
        </w:rPr>
        <w:t xml:space="preserve">reportable conduct </w:t>
      </w:r>
      <w:r w:rsidRPr="00007BEB">
        <w:rPr>
          <w:color w:val="000000"/>
        </w:rPr>
        <w:t>means conduct by a licensed insurer that causes, or is likely to cause, a significant contravention of—</w:t>
      </w:r>
    </w:p>
    <w:p w14:paraId="0B198841" w14:textId="77777777" w:rsidR="00011ADD" w:rsidRPr="00007BEB" w:rsidRDefault="00011ADD" w:rsidP="00011ADD">
      <w:pPr>
        <w:pStyle w:val="Idefpara"/>
        <w:rPr>
          <w:color w:val="000000"/>
        </w:rPr>
      </w:pPr>
      <w:r w:rsidRPr="00007BEB">
        <w:rPr>
          <w:color w:val="000000"/>
        </w:rPr>
        <w:tab/>
        <w:t>(a)</w:t>
      </w:r>
      <w:r w:rsidRPr="00007BEB">
        <w:rPr>
          <w:color w:val="000000"/>
        </w:rPr>
        <w:tab/>
        <w:t>this Act; or</w:t>
      </w:r>
    </w:p>
    <w:p w14:paraId="6D8CCC6C" w14:textId="77777777" w:rsidR="00011ADD" w:rsidRPr="00007BEB" w:rsidRDefault="00011ADD" w:rsidP="00011ADD">
      <w:pPr>
        <w:pStyle w:val="Idefpara"/>
        <w:rPr>
          <w:color w:val="000000"/>
        </w:rPr>
      </w:pPr>
      <w:r w:rsidRPr="00007BEB">
        <w:rPr>
          <w:color w:val="000000"/>
        </w:rPr>
        <w:tab/>
        <w:t>(b)</w:t>
      </w:r>
      <w:r w:rsidRPr="00007BEB">
        <w:rPr>
          <w:color w:val="000000"/>
        </w:rPr>
        <w:tab/>
        <w:t>a condition of the MAI insurer licence; or</w:t>
      </w:r>
    </w:p>
    <w:p w14:paraId="4D8B4EE2" w14:textId="77777777" w:rsidR="00011ADD" w:rsidRPr="00007BEB" w:rsidRDefault="00011ADD" w:rsidP="00011ADD">
      <w:pPr>
        <w:pStyle w:val="Idefpara"/>
        <w:rPr>
          <w:color w:val="000000"/>
        </w:rPr>
      </w:pPr>
      <w:r w:rsidRPr="00007BEB">
        <w:rPr>
          <w:color w:val="000000"/>
        </w:rPr>
        <w:tab/>
        <w:t>(c)</w:t>
      </w:r>
      <w:r w:rsidRPr="00007BEB">
        <w:rPr>
          <w:color w:val="000000"/>
        </w:rPr>
        <w:tab/>
        <w:t>the insurance industry deed.</w:t>
      </w:r>
    </w:p>
    <w:p w14:paraId="745E137B" w14:textId="51C54E84" w:rsidR="00011ADD" w:rsidRPr="00007BEB" w:rsidRDefault="00E404A6" w:rsidP="00E404A6">
      <w:pPr>
        <w:pStyle w:val="AH5Sec"/>
        <w:shd w:val="pct25" w:color="auto" w:fill="auto"/>
        <w:rPr>
          <w:rStyle w:val="charItals"/>
        </w:rPr>
      </w:pPr>
      <w:bookmarkStart w:id="89" w:name="_Toc139285009"/>
      <w:r w:rsidRPr="00E404A6">
        <w:rPr>
          <w:rStyle w:val="CharSectNo"/>
        </w:rPr>
        <w:t>88</w:t>
      </w:r>
      <w:r w:rsidRPr="00007BEB">
        <w:rPr>
          <w:rStyle w:val="charItals"/>
          <w:i w:val="0"/>
        </w:rPr>
        <w:tab/>
      </w:r>
      <w:r w:rsidR="00011ADD" w:rsidRPr="00007BEB">
        <w:rPr>
          <w:color w:val="000000"/>
        </w:rPr>
        <w:t>How MAI commission is to make request</w:t>
      </w:r>
      <w:r w:rsidR="00011ADD" w:rsidRPr="00007BEB">
        <w:rPr>
          <w:color w:val="000000"/>
        </w:rPr>
        <w:br/>
        <w:t xml:space="preserve">Section 464 (3), definition of </w:t>
      </w:r>
      <w:r w:rsidR="00011ADD" w:rsidRPr="00007BEB">
        <w:rPr>
          <w:rStyle w:val="charItals"/>
        </w:rPr>
        <w:t>certificate of correctness</w:t>
      </w:r>
      <w:r w:rsidR="00011ADD" w:rsidRPr="00007BEB">
        <w:rPr>
          <w:color w:val="000000"/>
        </w:rPr>
        <w:t>, new paragraph (d)</w:t>
      </w:r>
      <w:bookmarkEnd w:id="89"/>
    </w:p>
    <w:p w14:paraId="581E5EA7" w14:textId="77777777" w:rsidR="00011ADD" w:rsidRPr="00007BEB" w:rsidRDefault="00011ADD" w:rsidP="00011ADD">
      <w:pPr>
        <w:pStyle w:val="direction"/>
        <w:rPr>
          <w:color w:val="000000"/>
        </w:rPr>
      </w:pPr>
      <w:r w:rsidRPr="00007BEB">
        <w:rPr>
          <w:color w:val="000000"/>
        </w:rPr>
        <w:t>before the note, insert</w:t>
      </w:r>
    </w:p>
    <w:p w14:paraId="20220802" w14:textId="77777777" w:rsidR="00011ADD" w:rsidRPr="00007BEB" w:rsidRDefault="00011ADD" w:rsidP="00011ADD">
      <w:pPr>
        <w:pStyle w:val="Ipara"/>
        <w:rPr>
          <w:color w:val="000000"/>
        </w:rPr>
      </w:pPr>
      <w:r w:rsidRPr="00007BEB">
        <w:rPr>
          <w:color w:val="000000"/>
        </w:rPr>
        <w:tab/>
        <w:t>(d)</w:t>
      </w:r>
      <w:r w:rsidRPr="00007BEB">
        <w:rPr>
          <w:color w:val="000000"/>
        </w:rPr>
        <w:tab/>
        <w:t>an executive officer of the licensed insurer.</w:t>
      </w:r>
    </w:p>
    <w:p w14:paraId="5499F850" w14:textId="20A76B1F" w:rsidR="00011ADD" w:rsidRPr="00007BEB" w:rsidRDefault="00E404A6" w:rsidP="00E404A6">
      <w:pPr>
        <w:pStyle w:val="AH5Sec"/>
        <w:shd w:val="pct25" w:color="auto" w:fill="auto"/>
        <w:rPr>
          <w:color w:val="000000"/>
        </w:rPr>
      </w:pPr>
      <w:bookmarkStart w:id="90" w:name="_Toc139285010"/>
      <w:r w:rsidRPr="00E404A6">
        <w:rPr>
          <w:rStyle w:val="CharSectNo"/>
        </w:rPr>
        <w:t>89</w:t>
      </w:r>
      <w:r w:rsidRPr="00007BEB">
        <w:rPr>
          <w:color w:val="000000"/>
        </w:rPr>
        <w:tab/>
      </w:r>
      <w:r w:rsidR="00011ADD" w:rsidRPr="00007BEB">
        <w:rPr>
          <w:color w:val="000000"/>
        </w:rPr>
        <w:t>Internally reviewable decisions</w:t>
      </w:r>
      <w:r w:rsidR="00011ADD" w:rsidRPr="00007BEB">
        <w:rPr>
          <w:color w:val="000000"/>
        </w:rPr>
        <w:br/>
        <w:t>Schedule 1, part 1.1, new item 20A</w:t>
      </w:r>
      <w:bookmarkEnd w:id="90"/>
    </w:p>
    <w:p w14:paraId="31D7E8C2" w14:textId="77777777" w:rsidR="00011ADD" w:rsidRPr="00007BEB" w:rsidRDefault="00011ADD" w:rsidP="00011ADD">
      <w:pPr>
        <w:pStyle w:val="direction"/>
      </w:pPr>
      <w:r w:rsidRPr="00007BEB">
        <w:rPr>
          <w:color w:val="000000"/>
        </w:rPr>
        <w:t>insert</w:t>
      </w:r>
    </w:p>
    <w:tbl>
      <w:tblPr>
        <w:tblW w:w="7789"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959"/>
        <w:gridCol w:w="1641"/>
        <w:gridCol w:w="5189"/>
      </w:tblGrid>
      <w:tr w:rsidR="00011ADD" w:rsidRPr="00007BEB" w14:paraId="0B984E09" w14:textId="77777777" w:rsidTr="004F19A9">
        <w:tc>
          <w:tcPr>
            <w:tcW w:w="959" w:type="dxa"/>
            <w:tcBorders>
              <w:top w:val="single" w:sz="6" w:space="0" w:color="C0C0C0"/>
              <w:bottom w:val="single" w:sz="6" w:space="0" w:color="C0C0C0"/>
              <w:right w:val="single" w:sz="6" w:space="0" w:color="C0C0C0"/>
            </w:tcBorders>
            <w:shd w:val="clear" w:color="auto" w:fill="FFFFFF"/>
            <w:tcMar>
              <w:top w:w="0" w:type="dxa"/>
              <w:left w:w="101" w:type="dxa"/>
              <w:bottom w:w="0" w:type="dxa"/>
              <w:right w:w="101" w:type="dxa"/>
            </w:tcMar>
            <w:hideMark/>
          </w:tcPr>
          <w:p w14:paraId="43093032" w14:textId="77777777" w:rsidR="00011ADD" w:rsidRPr="00007BEB" w:rsidRDefault="00011ADD" w:rsidP="00FD02D9">
            <w:pPr>
              <w:spacing w:before="60" w:after="60"/>
              <w:ind w:left="360" w:hanging="360"/>
              <w:rPr>
                <w:color w:val="000000"/>
                <w:sz w:val="20"/>
                <w:lang w:eastAsia="en-AU"/>
              </w:rPr>
            </w:pPr>
            <w:r w:rsidRPr="00007BEB">
              <w:rPr>
                <w:color w:val="000000"/>
                <w:sz w:val="20"/>
                <w:lang w:eastAsia="en-AU"/>
              </w:rPr>
              <w:t>20A</w:t>
            </w:r>
          </w:p>
        </w:tc>
        <w:tc>
          <w:tcPr>
            <w:tcW w:w="1641" w:type="dxa"/>
            <w:tcBorders>
              <w:top w:val="single" w:sz="6" w:space="0" w:color="C0C0C0"/>
              <w:left w:val="single" w:sz="6" w:space="0" w:color="C0C0C0"/>
              <w:bottom w:val="single" w:sz="6" w:space="0" w:color="C0C0C0"/>
              <w:right w:val="single" w:sz="6" w:space="0" w:color="C0C0C0"/>
            </w:tcBorders>
            <w:shd w:val="clear" w:color="auto" w:fill="FFFFFF"/>
            <w:tcMar>
              <w:top w:w="0" w:type="dxa"/>
              <w:left w:w="101" w:type="dxa"/>
              <w:bottom w:w="0" w:type="dxa"/>
              <w:right w:w="101" w:type="dxa"/>
            </w:tcMar>
            <w:hideMark/>
          </w:tcPr>
          <w:p w14:paraId="528AC036" w14:textId="77777777" w:rsidR="00011ADD" w:rsidRPr="00007BEB" w:rsidRDefault="00011ADD" w:rsidP="00FD02D9">
            <w:pPr>
              <w:spacing w:before="60" w:after="60"/>
              <w:rPr>
                <w:color w:val="000000"/>
                <w:sz w:val="20"/>
                <w:lang w:eastAsia="en-AU"/>
              </w:rPr>
            </w:pPr>
            <w:r w:rsidRPr="00007BEB">
              <w:rPr>
                <w:color w:val="000000"/>
                <w:sz w:val="20"/>
                <w:lang w:eastAsia="en-AU"/>
              </w:rPr>
              <w:t>124A (1)</w:t>
            </w:r>
          </w:p>
        </w:tc>
        <w:tc>
          <w:tcPr>
            <w:tcW w:w="5189" w:type="dxa"/>
            <w:tcBorders>
              <w:top w:val="single" w:sz="6" w:space="0" w:color="C0C0C0"/>
              <w:left w:val="single" w:sz="6" w:space="0" w:color="C0C0C0"/>
              <w:bottom w:val="single" w:sz="6" w:space="0" w:color="C0C0C0"/>
            </w:tcBorders>
            <w:shd w:val="clear" w:color="auto" w:fill="FFFFFF"/>
            <w:tcMar>
              <w:top w:w="0" w:type="dxa"/>
              <w:left w:w="101" w:type="dxa"/>
              <w:bottom w:w="0" w:type="dxa"/>
              <w:right w:w="101" w:type="dxa"/>
            </w:tcMar>
            <w:hideMark/>
          </w:tcPr>
          <w:p w14:paraId="2FFCAD7C" w14:textId="77777777" w:rsidR="00011ADD" w:rsidRPr="00007BEB" w:rsidRDefault="00011ADD" w:rsidP="00FD02D9">
            <w:pPr>
              <w:spacing w:before="60" w:after="60"/>
              <w:rPr>
                <w:color w:val="000000"/>
                <w:sz w:val="20"/>
                <w:lang w:eastAsia="en-AU"/>
              </w:rPr>
            </w:pPr>
            <w:r w:rsidRPr="00007BEB">
              <w:rPr>
                <w:color w:val="000000"/>
                <w:sz w:val="20"/>
                <w:lang w:eastAsia="en-AU"/>
              </w:rPr>
              <w:t>suspend payment of treatment and care benefits and income replacement benefits because injured person fails to comply with a recovery plan for the person</w:t>
            </w:r>
          </w:p>
        </w:tc>
      </w:tr>
    </w:tbl>
    <w:p w14:paraId="6CF65688" w14:textId="7514239E" w:rsidR="00011ADD" w:rsidRPr="00007BEB" w:rsidRDefault="00E404A6" w:rsidP="00E404A6">
      <w:pPr>
        <w:pStyle w:val="AH5Sec"/>
        <w:shd w:val="pct25" w:color="auto" w:fill="auto"/>
        <w:rPr>
          <w:color w:val="000000"/>
        </w:rPr>
      </w:pPr>
      <w:bookmarkStart w:id="91" w:name="_Toc139285011"/>
      <w:r w:rsidRPr="00E404A6">
        <w:rPr>
          <w:rStyle w:val="CharSectNo"/>
        </w:rPr>
        <w:lastRenderedPageBreak/>
        <w:t>90</w:t>
      </w:r>
      <w:r w:rsidRPr="00007BEB">
        <w:rPr>
          <w:color w:val="000000"/>
        </w:rPr>
        <w:tab/>
      </w:r>
      <w:r w:rsidR="00011ADD" w:rsidRPr="00007BEB">
        <w:rPr>
          <w:color w:val="000000"/>
        </w:rPr>
        <w:t>ACAT reviewable decisions</w:t>
      </w:r>
      <w:r w:rsidR="00011ADD" w:rsidRPr="00007BEB">
        <w:rPr>
          <w:color w:val="000000"/>
        </w:rPr>
        <w:br/>
        <w:t>Schedule 1, part 1.2, new item 25A</w:t>
      </w:r>
      <w:bookmarkEnd w:id="91"/>
    </w:p>
    <w:p w14:paraId="41628024" w14:textId="77777777" w:rsidR="00011ADD" w:rsidRPr="00007BEB" w:rsidRDefault="00011ADD" w:rsidP="00011ADD">
      <w:pPr>
        <w:pStyle w:val="direction"/>
      </w:pPr>
      <w:r w:rsidRPr="00007BEB">
        <w:rPr>
          <w:color w:val="000000"/>
        </w:rPr>
        <w:t>insert</w:t>
      </w:r>
    </w:p>
    <w:tbl>
      <w:tblPr>
        <w:tblW w:w="7789"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959"/>
        <w:gridCol w:w="1641"/>
        <w:gridCol w:w="5189"/>
      </w:tblGrid>
      <w:tr w:rsidR="00011ADD" w:rsidRPr="00007BEB" w14:paraId="35011A06" w14:textId="77777777" w:rsidTr="004F19A9">
        <w:tc>
          <w:tcPr>
            <w:tcW w:w="959" w:type="dxa"/>
            <w:tcBorders>
              <w:top w:val="single" w:sz="6" w:space="0" w:color="C0C0C0"/>
              <w:bottom w:val="single" w:sz="6" w:space="0" w:color="C0C0C0"/>
              <w:right w:val="single" w:sz="6" w:space="0" w:color="C0C0C0"/>
            </w:tcBorders>
            <w:shd w:val="clear" w:color="auto" w:fill="FFFFFF"/>
            <w:tcMar>
              <w:top w:w="0" w:type="dxa"/>
              <w:left w:w="101" w:type="dxa"/>
              <w:bottom w:w="0" w:type="dxa"/>
              <w:right w:w="101" w:type="dxa"/>
            </w:tcMar>
            <w:hideMark/>
          </w:tcPr>
          <w:p w14:paraId="7ADAABBB" w14:textId="77777777" w:rsidR="00011ADD" w:rsidRPr="00007BEB" w:rsidRDefault="00011ADD" w:rsidP="00FD02D9">
            <w:pPr>
              <w:spacing w:before="60" w:after="60"/>
              <w:ind w:left="360" w:hanging="360"/>
              <w:rPr>
                <w:color w:val="000000"/>
                <w:sz w:val="20"/>
                <w:lang w:eastAsia="en-AU"/>
              </w:rPr>
            </w:pPr>
            <w:r w:rsidRPr="00007BEB">
              <w:rPr>
                <w:color w:val="000000"/>
                <w:sz w:val="20"/>
                <w:lang w:eastAsia="en-AU"/>
              </w:rPr>
              <w:t>25A</w:t>
            </w:r>
          </w:p>
        </w:tc>
        <w:tc>
          <w:tcPr>
            <w:tcW w:w="1641" w:type="dxa"/>
            <w:tcBorders>
              <w:top w:val="single" w:sz="6" w:space="0" w:color="C0C0C0"/>
              <w:left w:val="single" w:sz="6" w:space="0" w:color="C0C0C0"/>
              <w:bottom w:val="single" w:sz="6" w:space="0" w:color="C0C0C0"/>
              <w:right w:val="single" w:sz="6" w:space="0" w:color="C0C0C0"/>
            </w:tcBorders>
            <w:shd w:val="clear" w:color="auto" w:fill="FFFFFF"/>
            <w:tcMar>
              <w:top w:w="0" w:type="dxa"/>
              <w:left w:w="101" w:type="dxa"/>
              <w:bottom w:w="0" w:type="dxa"/>
              <w:right w:w="101" w:type="dxa"/>
            </w:tcMar>
            <w:hideMark/>
          </w:tcPr>
          <w:p w14:paraId="31FB3027" w14:textId="77777777" w:rsidR="00011ADD" w:rsidRPr="00007BEB" w:rsidRDefault="00011ADD" w:rsidP="00FD02D9">
            <w:pPr>
              <w:spacing w:before="60" w:after="60"/>
              <w:rPr>
                <w:color w:val="000000"/>
                <w:sz w:val="20"/>
                <w:lang w:eastAsia="en-AU"/>
              </w:rPr>
            </w:pPr>
            <w:r w:rsidRPr="00007BEB">
              <w:rPr>
                <w:color w:val="000000"/>
                <w:sz w:val="20"/>
                <w:lang w:eastAsia="en-AU"/>
              </w:rPr>
              <w:t>124A (1)</w:t>
            </w:r>
          </w:p>
        </w:tc>
        <w:tc>
          <w:tcPr>
            <w:tcW w:w="5189" w:type="dxa"/>
            <w:tcBorders>
              <w:top w:val="single" w:sz="6" w:space="0" w:color="C0C0C0"/>
              <w:left w:val="single" w:sz="6" w:space="0" w:color="C0C0C0"/>
              <w:bottom w:val="single" w:sz="6" w:space="0" w:color="C0C0C0"/>
            </w:tcBorders>
            <w:shd w:val="clear" w:color="auto" w:fill="FFFFFF"/>
            <w:tcMar>
              <w:top w:w="0" w:type="dxa"/>
              <w:left w:w="101" w:type="dxa"/>
              <w:bottom w:w="0" w:type="dxa"/>
              <w:right w:w="101" w:type="dxa"/>
            </w:tcMar>
            <w:hideMark/>
          </w:tcPr>
          <w:p w14:paraId="0C730E87" w14:textId="77777777" w:rsidR="00011ADD" w:rsidRPr="00007BEB" w:rsidRDefault="00011ADD" w:rsidP="00FD02D9">
            <w:pPr>
              <w:spacing w:before="60" w:after="60"/>
              <w:rPr>
                <w:color w:val="000000"/>
                <w:sz w:val="20"/>
                <w:lang w:eastAsia="en-AU"/>
              </w:rPr>
            </w:pPr>
            <w:r w:rsidRPr="00007BEB">
              <w:rPr>
                <w:color w:val="000000"/>
                <w:sz w:val="20"/>
                <w:lang w:eastAsia="en-AU"/>
              </w:rPr>
              <w:t>suspend payment of treatment and care benefits and income replacement benefits because injured person fails to comply with a recovery plan for the person</w:t>
            </w:r>
          </w:p>
        </w:tc>
      </w:tr>
    </w:tbl>
    <w:p w14:paraId="06502EE0" w14:textId="108FBB61" w:rsidR="00011ADD" w:rsidRPr="00007BEB" w:rsidRDefault="00E404A6" w:rsidP="00E404A6">
      <w:pPr>
        <w:pStyle w:val="AH5Sec"/>
        <w:shd w:val="pct25" w:color="auto" w:fill="auto"/>
        <w:rPr>
          <w:color w:val="000000"/>
        </w:rPr>
      </w:pPr>
      <w:bookmarkStart w:id="92" w:name="_Toc139285012"/>
      <w:r w:rsidRPr="00E404A6">
        <w:rPr>
          <w:rStyle w:val="CharSectNo"/>
        </w:rPr>
        <w:t>91</w:t>
      </w:r>
      <w:r w:rsidRPr="00007BEB">
        <w:rPr>
          <w:color w:val="000000"/>
        </w:rPr>
        <w:tab/>
      </w:r>
      <w:r w:rsidR="00011ADD" w:rsidRPr="00007BEB">
        <w:rPr>
          <w:color w:val="000000"/>
        </w:rPr>
        <w:t xml:space="preserve">Dictionary, new definitions of </w:t>
      </w:r>
      <w:r w:rsidR="00011ADD" w:rsidRPr="00007BEB">
        <w:rPr>
          <w:rStyle w:val="charItals"/>
        </w:rPr>
        <w:t>financial penalty notice</w:t>
      </w:r>
      <w:r w:rsidR="00011ADD" w:rsidRPr="00007BEB">
        <w:rPr>
          <w:color w:val="000000"/>
        </w:rPr>
        <w:t xml:space="preserve"> and </w:t>
      </w:r>
      <w:r w:rsidR="00011ADD" w:rsidRPr="00007BEB">
        <w:rPr>
          <w:rStyle w:val="charItals"/>
        </w:rPr>
        <w:t>ground for financial penalty</w:t>
      </w:r>
      <w:bookmarkEnd w:id="92"/>
    </w:p>
    <w:p w14:paraId="4D2300EB" w14:textId="77777777" w:rsidR="00011ADD" w:rsidRPr="00007BEB" w:rsidRDefault="00011ADD" w:rsidP="00011ADD">
      <w:pPr>
        <w:pStyle w:val="direction"/>
        <w:rPr>
          <w:color w:val="000000"/>
        </w:rPr>
      </w:pPr>
      <w:r w:rsidRPr="00007BEB">
        <w:rPr>
          <w:color w:val="000000"/>
        </w:rPr>
        <w:t>insert</w:t>
      </w:r>
    </w:p>
    <w:p w14:paraId="52E72464" w14:textId="316E3CC0" w:rsidR="00011ADD" w:rsidRPr="00007BEB" w:rsidRDefault="00011ADD" w:rsidP="00E404A6">
      <w:pPr>
        <w:pStyle w:val="aDef"/>
        <w:rPr>
          <w:color w:val="000000"/>
        </w:rPr>
      </w:pPr>
      <w:r w:rsidRPr="00007BEB">
        <w:rPr>
          <w:rStyle w:val="charBoldItals"/>
        </w:rPr>
        <w:t>financial penalty notice</w:t>
      </w:r>
      <w:r w:rsidRPr="00007BEB">
        <w:rPr>
          <w:bCs/>
          <w:iCs/>
          <w:color w:val="000000"/>
        </w:rPr>
        <w:t>, for part 7.6A (Financial penalties)</w:t>
      </w:r>
      <w:r w:rsidRPr="00007BEB">
        <w:rPr>
          <w:bCs/>
          <w:color w:val="000000"/>
        </w:rPr>
        <w:t>—</w:t>
      </w:r>
      <w:r w:rsidRPr="00007BEB">
        <w:rPr>
          <w:color w:val="000000"/>
        </w:rPr>
        <w:t>see</w:t>
      </w:r>
      <w:r w:rsidR="007178CA" w:rsidRPr="00007BEB">
        <w:rPr>
          <w:color w:val="000000"/>
        </w:rPr>
        <w:t xml:space="preserve"> </w:t>
      </w:r>
      <w:r w:rsidRPr="00007BEB">
        <w:rPr>
          <w:color w:val="000000"/>
        </w:rPr>
        <w:t>section</w:t>
      </w:r>
      <w:r w:rsidR="00360963" w:rsidRPr="00007BEB">
        <w:rPr>
          <w:color w:val="000000"/>
        </w:rPr>
        <w:t> </w:t>
      </w:r>
      <w:r w:rsidRPr="00007BEB">
        <w:rPr>
          <w:color w:val="000000"/>
        </w:rPr>
        <w:t>394D</w:t>
      </w:r>
      <w:r w:rsidR="007178CA" w:rsidRPr="00007BEB">
        <w:rPr>
          <w:color w:val="000000"/>
        </w:rPr>
        <w:t xml:space="preserve"> </w:t>
      </w:r>
      <w:r w:rsidRPr="00007BEB">
        <w:rPr>
          <w:color w:val="000000"/>
        </w:rPr>
        <w:t>(3).</w:t>
      </w:r>
    </w:p>
    <w:p w14:paraId="086BF52F" w14:textId="77777777" w:rsidR="00011ADD" w:rsidRPr="00007BEB" w:rsidRDefault="00011ADD" w:rsidP="00E404A6">
      <w:pPr>
        <w:pStyle w:val="aDef"/>
        <w:rPr>
          <w:color w:val="000000"/>
        </w:rPr>
      </w:pPr>
      <w:r w:rsidRPr="00007BEB">
        <w:rPr>
          <w:rStyle w:val="charBoldItals"/>
        </w:rPr>
        <w:t>ground for financial penalty</w:t>
      </w:r>
      <w:r w:rsidRPr="00007BEB">
        <w:rPr>
          <w:bCs/>
          <w:iCs/>
          <w:color w:val="000000"/>
        </w:rPr>
        <w:t>, for part 7.6A (Financial penalties)</w:t>
      </w:r>
      <w:r w:rsidRPr="00007BEB">
        <w:rPr>
          <w:bCs/>
          <w:color w:val="000000"/>
        </w:rPr>
        <w:t>—</w:t>
      </w:r>
      <w:r w:rsidRPr="00007BEB">
        <w:rPr>
          <w:color w:val="000000"/>
        </w:rPr>
        <w:t>see section 394B.</w:t>
      </w:r>
    </w:p>
    <w:p w14:paraId="30A9D249" w14:textId="74342C2D" w:rsidR="00011ADD" w:rsidRPr="00007BEB" w:rsidRDefault="00E404A6" w:rsidP="00E404A6">
      <w:pPr>
        <w:pStyle w:val="AH5Sec"/>
        <w:shd w:val="pct25" w:color="auto" w:fill="auto"/>
        <w:rPr>
          <w:rStyle w:val="charItals"/>
        </w:rPr>
      </w:pPr>
      <w:bookmarkStart w:id="93" w:name="_Toc139285013"/>
      <w:r w:rsidRPr="00E404A6">
        <w:rPr>
          <w:rStyle w:val="CharSectNo"/>
        </w:rPr>
        <w:t>92</w:t>
      </w:r>
      <w:r w:rsidRPr="00007BEB">
        <w:rPr>
          <w:rStyle w:val="charItals"/>
          <w:i w:val="0"/>
        </w:rPr>
        <w:tab/>
      </w:r>
      <w:r w:rsidR="00011ADD" w:rsidRPr="00007BEB">
        <w:rPr>
          <w:color w:val="000000"/>
        </w:rPr>
        <w:t xml:space="preserve">Dictionary, new definition of </w:t>
      </w:r>
      <w:r w:rsidR="00011ADD" w:rsidRPr="00007BEB">
        <w:rPr>
          <w:rStyle w:val="charItals"/>
        </w:rPr>
        <w:t>independent assessor</w:t>
      </w:r>
      <w:bookmarkEnd w:id="93"/>
    </w:p>
    <w:p w14:paraId="7DF4F58F" w14:textId="77777777" w:rsidR="00011ADD" w:rsidRPr="00007BEB" w:rsidRDefault="00011ADD" w:rsidP="00011ADD">
      <w:pPr>
        <w:pStyle w:val="direction"/>
        <w:rPr>
          <w:color w:val="000000"/>
        </w:rPr>
      </w:pPr>
      <w:r w:rsidRPr="00007BEB">
        <w:rPr>
          <w:color w:val="000000"/>
        </w:rPr>
        <w:t>insert</w:t>
      </w:r>
    </w:p>
    <w:p w14:paraId="397D743F" w14:textId="77777777" w:rsidR="00011ADD" w:rsidRPr="00007BEB" w:rsidRDefault="00011ADD" w:rsidP="00E404A6">
      <w:pPr>
        <w:pStyle w:val="aDef"/>
        <w:rPr>
          <w:color w:val="000000"/>
        </w:rPr>
      </w:pPr>
      <w:r w:rsidRPr="00007BEB">
        <w:rPr>
          <w:rStyle w:val="charBoldItals"/>
        </w:rPr>
        <w:t>independent assessor</w:t>
      </w:r>
      <w:r w:rsidRPr="00007BEB">
        <w:rPr>
          <w:bCs/>
          <w:color w:val="000000"/>
        </w:rPr>
        <w:t>—</w:t>
      </w:r>
      <w:r w:rsidRPr="00007BEB">
        <w:rPr>
          <w:color w:val="000000"/>
        </w:rPr>
        <w:t>see section 206.</w:t>
      </w:r>
    </w:p>
    <w:p w14:paraId="1CE1741F" w14:textId="53D6D848" w:rsidR="00011ADD" w:rsidRPr="00007BEB" w:rsidRDefault="00E404A6" w:rsidP="00E404A6">
      <w:pPr>
        <w:pStyle w:val="AH5Sec"/>
        <w:shd w:val="pct25" w:color="auto" w:fill="auto"/>
        <w:rPr>
          <w:rStyle w:val="charItals"/>
        </w:rPr>
      </w:pPr>
      <w:bookmarkStart w:id="94" w:name="_Toc139285014"/>
      <w:r w:rsidRPr="00E404A6">
        <w:rPr>
          <w:rStyle w:val="CharSectNo"/>
        </w:rPr>
        <w:t>93</w:t>
      </w:r>
      <w:r w:rsidRPr="00007BEB">
        <w:rPr>
          <w:rStyle w:val="charItals"/>
          <w:i w:val="0"/>
        </w:rPr>
        <w:tab/>
      </w:r>
      <w:r w:rsidR="00011ADD" w:rsidRPr="00007BEB">
        <w:rPr>
          <w:color w:val="000000"/>
        </w:rPr>
        <w:t xml:space="preserve">Dictionary, definition of </w:t>
      </w:r>
      <w:r w:rsidR="00011ADD" w:rsidRPr="00007BEB">
        <w:rPr>
          <w:rStyle w:val="charItals"/>
        </w:rPr>
        <w:t>independent health assessor</w:t>
      </w:r>
      <w:bookmarkEnd w:id="94"/>
    </w:p>
    <w:p w14:paraId="10309DEF" w14:textId="77777777" w:rsidR="00011ADD" w:rsidRPr="00007BEB" w:rsidRDefault="00011ADD" w:rsidP="00011ADD">
      <w:pPr>
        <w:pStyle w:val="direction"/>
        <w:rPr>
          <w:color w:val="000000"/>
        </w:rPr>
      </w:pPr>
      <w:r w:rsidRPr="00007BEB">
        <w:rPr>
          <w:color w:val="000000"/>
        </w:rPr>
        <w:t>omit</w:t>
      </w:r>
    </w:p>
    <w:p w14:paraId="3427970B" w14:textId="7F5DFD99" w:rsidR="00011ADD" w:rsidRPr="00007BEB" w:rsidRDefault="00E404A6" w:rsidP="00E404A6">
      <w:pPr>
        <w:pStyle w:val="AH5Sec"/>
        <w:shd w:val="pct25" w:color="auto" w:fill="auto"/>
        <w:rPr>
          <w:color w:val="000000"/>
        </w:rPr>
      </w:pPr>
      <w:bookmarkStart w:id="95" w:name="_Toc139285015"/>
      <w:r w:rsidRPr="00E404A6">
        <w:rPr>
          <w:rStyle w:val="CharSectNo"/>
        </w:rPr>
        <w:t>94</w:t>
      </w:r>
      <w:r w:rsidRPr="00007BEB">
        <w:rPr>
          <w:color w:val="000000"/>
        </w:rPr>
        <w:tab/>
      </w:r>
      <w:r w:rsidR="00011ADD" w:rsidRPr="00007BEB">
        <w:rPr>
          <w:color w:val="000000"/>
        </w:rPr>
        <w:t xml:space="preserve">Dictionary, new definition of </w:t>
      </w:r>
      <w:r w:rsidR="00011ADD" w:rsidRPr="00007BEB">
        <w:rPr>
          <w:rStyle w:val="charItals"/>
        </w:rPr>
        <w:t>minor contravention</w:t>
      </w:r>
      <w:bookmarkEnd w:id="95"/>
    </w:p>
    <w:p w14:paraId="6DDA43D4" w14:textId="77777777" w:rsidR="00011ADD" w:rsidRPr="00007BEB" w:rsidRDefault="00011ADD" w:rsidP="00011ADD">
      <w:pPr>
        <w:pStyle w:val="direction"/>
        <w:rPr>
          <w:color w:val="000000"/>
        </w:rPr>
      </w:pPr>
      <w:r w:rsidRPr="00007BEB">
        <w:rPr>
          <w:color w:val="000000"/>
        </w:rPr>
        <w:t>insert</w:t>
      </w:r>
    </w:p>
    <w:p w14:paraId="69691D1D" w14:textId="19C88338" w:rsidR="00011ADD" w:rsidRPr="00007BEB" w:rsidRDefault="00011ADD" w:rsidP="00E404A6">
      <w:pPr>
        <w:pStyle w:val="aDef"/>
        <w:rPr>
          <w:color w:val="000000"/>
        </w:rPr>
      </w:pPr>
      <w:r w:rsidRPr="00007BEB">
        <w:rPr>
          <w:rStyle w:val="charBoldItals"/>
        </w:rPr>
        <w:t>minor contravention</w:t>
      </w:r>
      <w:r w:rsidRPr="00007BEB">
        <w:rPr>
          <w:bCs/>
          <w:iCs/>
          <w:color w:val="000000"/>
        </w:rPr>
        <w:t>, for part 7.6A (Financial penalties)</w:t>
      </w:r>
      <w:r w:rsidRPr="00007BEB">
        <w:rPr>
          <w:bCs/>
          <w:color w:val="000000"/>
        </w:rPr>
        <w:t>—</w:t>
      </w:r>
      <w:r w:rsidRPr="00007BEB">
        <w:rPr>
          <w:color w:val="000000"/>
        </w:rPr>
        <w:t>see section</w:t>
      </w:r>
      <w:r w:rsidR="00360963" w:rsidRPr="00007BEB">
        <w:rPr>
          <w:color w:val="000000"/>
        </w:rPr>
        <w:t> </w:t>
      </w:r>
      <w:r w:rsidRPr="00007BEB">
        <w:rPr>
          <w:color w:val="000000"/>
        </w:rPr>
        <w:t>394A.</w:t>
      </w:r>
    </w:p>
    <w:p w14:paraId="008EE08B" w14:textId="6D0BF90B" w:rsidR="00011ADD" w:rsidRPr="00007BEB" w:rsidRDefault="00E404A6" w:rsidP="00E404A6">
      <w:pPr>
        <w:pStyle w:val="AH5Sec"/>
        <w:shd w:val="pct25" w:color="auto" w:fill="auto"/>
        <w:rPr>
          <w:rStyle w:val="charItals"/>
        </w:rPr>
      </w:pPr>
      <w:bookmarkStart w:id="96" w:name="_Toc139285016"/>
      <w:r w:rsidRPr="00E404A6">
        <w:rPr>
          <w:rStyle w:val="CharSectNo"/>
        </w:rPr>
        <w:lastRenderedPageBreak/>
        <w:t>95</w:t>
      </w:r>
      <w:r w:rsidRPr="00007BEB">
        <w:rPr>
          <w:rStyle w:val="charItals"/>
          <w:i w:val="0"/>
        </w:rPr>
        <w:tab/>
      </w:r>
      <w:r w:rsidR="00011ADD" w:rsidRPr="00007BEB">
        <w:rPr>
          <w:color w:val="000000"/>
        </w:rPr>
        <w:t xml:space="preserve">Dictionary, definition of </w:t>
      </w:r>
      <w:r w:rsidR="00011ADD" w:rsidRPr="00007BEB">
        <w:rPr>
          <w:rStyle w:val="charItals"/>
        </w:rPr>
        <w:t>non</w:t>
      </w:r>
      <w:r w:rsidR="00011ADD" w:rsidRPr="00007BEB">
        <w:rPr>
          <w:rStyle w:val="charItals"/>
        </w:rPr>
        <w:noBreakHyphen/>
        <w:t>conviction order</w:t>
      </w:r>
      <w:bookmarkEnd w:id="96"/>
    </w:p>
    <w:p w14:paraId="0448E368" w14:textId="77777777" w:rsidR="00011ADD" w:rsidRPr="00007BEB" w:rsidRDefault="00011ADD" w:rsidP="00011ADD">
      <w:pPr>
        <w:pStyle w:val="direction"/>
        <w:rPr>
          <w:color w:val="000000"/>
        </w:rPr>
      </w:pPr>
      <w:r w:rsidRPr="00007BEB">
        <w:rPr>
          <w:color w:val="000000"/>
        </w:rPr>
        <w:t>omit</w:t>
      </w:r>
    </w:p>
    <w:p w14:paraId="7B48B504" w14:textId="0AD373BE" w:rsidR="00011ADD" w:rsidRPr="00007BEB" w:rsidRDefault="00E404A6" w:rsidP="00E404A6">
      <w:pPr>
        <w:pStyle w:val="AH5Sec"/>
        <w:shd w:val="pct25" w:color="auto" w:fill="auto"/>
        <w:rPr>
          <w:rStyle w:val="charItals"/>
        </w:rPr>
      </w:pPr>
      <w:bookmarkStart w:id="97" w:name="_Toc139285017"/>
      <w:r w:rsidRPr="00E404A6">
        <w:rPr>
          <w:rStyle w:val="CharSectNo"/>
        </w:rPr>
        <w:t>96</w:t>
      </w:r>
      <w:r w:rsidRPr="00007BEB">
        <w:rPr>
          <w:rStyle w:val="charItals"/>
          <w:i w:val="0"/>
        </w:rPr>
        <w:tab/>
      </w:r>
      <w:r w:rsidR="00011ADD" w:rsidRPr="00007BEB">
        <w:rPr>
          <w:color w:val="000000"/>
        </w:rPr>
        <w:t xml:space="preserve">Dictionary, definition of </w:t>
      </w:r>
      <w:r w:rsidR="00011ADD" w:rsidRPr="00007BEB">
        <w:rPr>
          <w:rStyle w:val="charItals"/>
        </w:rPr>
        <w:t>serious contravention</w:t>
      </w:r>
      <w:bookmarkEnd w:id="97"/>
    </w:p>
    <w:p w14:paraId="2F55548C" w14:textId="77777777" w:rsidR="00011ADD" w:rsidRPr="00007BEB" w:rsidRDefault="00011ADD" w:rsidP="00011ADD">
      <w:pPr>
        <w:pStyle w:val="direction"/>
        <w:rPr>
          <w:color w:val="000000"/>
        </w:rPr>
      </w:pPr>
      <w:r w:rsidRPr="00007BEB">
        <w:rPr>
          <w:color w:val="000000"/>
        </w:rPr>
        <w:t>insert</w:t>
      </w:r>
    </w:p>
    <w:p w14:paraId="77993D46" w14:textId="1A1D20AB" w:rsidR="00011ADD" w:rsidRPr="00007BEB" w:rsidRDefault="00011ADD" w:rsidP="00E404A6">
      <w:pPr>
        <w:pStyle w:val="aDef"/>
        <w:rPr>
          <w:color w:val="000000"/>
        </w:rPr>
      </w:pPr>
      <w:r w:rsidRPr="00007BEB">
        <w:rPr>
          <w:rStyle w:val="charBoldItals"/>
        </w:rPr>
        <w:t>serious contravention</w:t>
      </w:r>
      <w:r w:rsidRPr="00007BEB">
        <w:rPr>
          <w:bCs/>
          <w:iCs/>
          <w:color w:val="000000"/>
        </w:rPr>
        <w:t>, for part 7.6A (Financial penalties)</w:t>
      </w:r>
      <w:r w:rsidRPr="00007BEB">
        <w:rPr>
          <w:bCs/>
          <w:color w:val="000000"/>
        </w:rPr>
        <w:t>—</w:t>
      </w:r>
      <w:r w:rsidRPr="00007BEB">
        <w:rPr>
          <w:color w:val="000000"/>
        </w:rPr>
        <w:t>see section</w:t>
      </w:r>
      <w:r w:rsidR="00360963" w:rsidRPr="00007BEB">
        <w:rPr>
          <w:color w:val="000000"/>
        </w:rPr>
        <w:t> </w:t>
      </w:r>
      <w:r w:rsidRPr="00007BEB">
        <w:rPr>
          <w:color w:val="000000"/>
        </w:rPr>
        <w:t>394A.</w:t>
      </w:r>
    </w:p>
    <w:p w14:paraId="5D3A207A" w14:textId="77777777" w:rsidR="00E404A6" w:rsidRDefault="00E404A6">
      <w:pPr>
        <w:pStyle w:val="02Text"/>
        <w:sectPr w:rsidR="00E404A6" w:rsidSect="00E404A6">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pgNumType w:start="1"/>
          <w:cols w:space="720"/>
          <w:titlePg/>
          <w:docGrid w:linePitch="326"/>
        </w:sectPr>
      </w:pPr>
    </w:p>
    <w:p w14:paraId="72E62B40" w14:textId="77777777" w:rsidR="004E5E76" w:rsidRDefault="004E5E76" w:rsidP="004E5E76">
      <w:pPr>
        <w:pStyle w:val="N-line2"/>
      </w:pPr>
    </w:p>
    <w:p w14:paraId="2C1F9532" w14:textId="123413BE" w:rsidR="007319BD" w:rsidRPr="00007BEB" w:rsidRDefault="007319BD">
      <w:pPr>
        <w:pStyle w:val="EndNoteHeading"/>
      </w:pPr>
      <w:r w:rsidRPr="00007BEB">
        <w:t>Endnotes</w:t>
      </w:r>
    </w:p>
    <w:p w14:paraId="52AB5CC1" w14:textId="77777777" w:rsidR="007319BD" w:rsidRPr="00007BEB" w:rsidRDefault="007319BD">
      <w:pPr>
        <w:pStyle w:val="EndNoteSubHeading"/>
      </w:pPr>
      <w:r w:rsidRPr="00007BEB">
        <w:t>1</w:t>
      </w:r>
      <w:r w:rsidRPr="00007BEB">
        <w:tab/>
        <w:t>Presentation speech</w:t>
      </w:r>
    </w:p>
    <w:p w14:paraId="13123DCB" w14:textId="4844B4F7" w:rsidR="007319BD" w:rsidRPr="00007BEB" w:rsidRDefault="007319BD">
      <w:pPr>
        <w:pStyle w:val="EndNoteText"/>
      </w:pPr>
      <w:r w:rsidRPr="00007BEB">
        <w:tab/>
        <w:t>Presentation speech made in the Legislative Assembly on</w:t>
      </w:r>
      <w:r w:rsidR="002A296E">
        <w:t xml:space="preserve"> 9 February 2023.</w:t>
      </w:r>
    </w:p>
    <w:p w14:paraId="3DD95AE1" w14:textId="77777777" w:rsidR="007319BD" w:rsidRPr="00007BEB" w:rsidRDefault="007319BD">
      <w:pPr>
        <w:pStyle w:val="EndNoteSubHeading"/>
      </w:pPr>
      <w:r w:rsidRPr="00007BEB">
        <w:t>2</w:t>
      </w:r>
      <w:r w:rsidRPr="00007BEB">
        <w:tab/>
        <w:t>Notification</w:t>
      </w:r>
    </w:p>
    <w:p w14:paraId="5680442D" w14:textId="463DF0C6" w:rsidR="007319BD" w:rsidRPr="00007BEB" w:rsidRDefault="007319BD">
      <w:pPr>
        <w:pStyle w:val="EndNoteText"/>
      </w:pPr>
      <w:r w:rsidRPr="00007BEB">
        <w:tab/>
        <w:t xml:space="preserve">Notified under the </w:t>
      </w:r>
      <w:hyperlink r:id="rId29" w:tooltip="A2001-14" w:history="1">
        <w:r w:rsidR="00007BEB" w:rsidRPr="00007BEB">
          <w:rPr>
            <w:rStyle w:val="charCitHyperlinkAbbrev"/>
          </w:rPr>
          <w:t>Legislation Act</w:t>
        </w:r>
      </w:hyperlink>
      <w:r w:rsidRPr="00007BEB">
        <w:t xml:space="preserve"> on</w:t>
      </w:r>
      <w:r w:rsidR="002A296E">
        <w:t xml:space="preserve"> 7 July 2023.</w:t>
      </w:r>
    </w:p>
    <w:p w14:paraId="11C45568" w14:textId="77777777" w:rsidR="007319BD" w:rsidRPr="00007BEB" w:rsidRDefault="007319BD">
      <w:pPr>
        <w:pStyle w:val="EndNoteSubHeading"/>
      </w:pPr>
      <w:r w:rsidRPr="00007BEB">
        <w:t>3</w:t>
      </w:r>
      <w:r w:rsidRPr="00007BEB">
        <w:tab/>
        <w:t>Republications of amended laws</w:t>
      </w:r>
    </w:p>
    <w:p w14:paraId="340D2F34" w14:textId="37B9746F" w:rsidR="007319BD" w:rsidRPr="00007BEB" w:rsidRDefault="007319BD">
      <w:pPr>
        <w:pStyle w:val="EndNoteText"/>
      </w:pPr>
      <w:r w:rsidRPr="00007BEB">
        <w:tab/>
        <w:t xml:space="preserve">For the latest republication of amended laws, see </w:t>
      </w:r>
      <w:hyperlink r:id="rId30" w:history="1">
        <w:r w:rsidR="00007BEB" w:rsidRPr="00007BEB">
          <w:rPr>
            <w:rStyle w:val="charCitHyperlinkAbbrev"/>
          </w:rPr>
          <w:t>www.legislation.act.gov.au</w:t>
        </w:r>
      </w:hyperlink>
      <w:r w:rsidRPr="00007BEB">
        <w:t>.</w:t>
      </w:r>
    </w:p>
    <w:p w14:paraId="78D8AF1C" w14:textId="77777777" w:rsidR="007319BD" w:rsidRPr="00007BEB" w:rsidRDefault="007319BD">
      <w:pPr>
        <w:pStyle w:val="N-line2"/>
      </w:pPr>
    </w:p>
    <w:p w14:paraId="5E6F297D" w14:textId="77777777" w:rsidR="00E404A6" w:rsidRDefault="00E404A6">
      <w:pPr>
        <w:pStyle w:val="05EndNote"/>
        <w:sectPr w:rsidR="00E404A6" w:rsidSect="00DF615A">
          <w:headerReference w:type="even" r:id="rId31"/>
          <w:headerReference w:type="default" r:id="rId32"/>
          <w:footerReference w:type="even" r:id="rId33"/>
          <w:footerReference w:type="default" r:id="rId34"/>
          <w:type w:val="continuous"/>
          <w:pgSz w:w="11907" w:h="16839" w:code="9"/>
          <w:pgMar w:top="2999" w:right="1899" w:bottom="2500" w:left="2302" w:header="2478" w:footer="2098" w:gutter="0"/>
          <w:cols w:space="720"/>
          <w:docGrid w:linePitch="326"/>
        </w:sectPr>
      </w:pPr>
    </w:p>
    <w:p w14:paraId="39CEC2CE" w14:textId="482A7AD8" w:rsidR="00D252E0" w:rsidRDefault="00D252E0" w:rsidP="002A296E"/>
    <w:p w14:paraId="3D66FD2E" w14:textId="5186C783" w:rsidR="002A296E" w:rsidRDefault="002A296E">
      <w:pPr>
        <w:pStyle w:val="BillBasic"/>
      </w:pPr>
      <w:r>
        <w:t xml:space="preserve">I certify that the above is a true copy of the Motor Accident Injuries Amendment Bill 2023, which was passed by the Legislative Assembly on 28 June 2023. </w:t>
      </w:r>
    </w:p>
    <w:p w14:paraId="330BA8C0" w14:textId="77777777" w:rsidR="002A296E" w:rsidRDefault="002A296E"/>
    <w:p w14:paraId="61559BD3" w14:textId="77777777" w:rsidR="002A296E" w:rsidRDefault="002A296E"/>
    <w:p w14:paraId="2C47D1D5" w14:textId="77777777" w:rsidR="002A296E" w:rsidRDefault="002A296E"/>
    <w:p w14:paraId="5A49AC99" w14:textId="77777777" w:rsidR="002A296E" w:rsidRDefault="002A296E"/>
    <w:p w14:paraId="576F49B7" w14:textId="244B50A1" w:rsidR="002A296E" w:rsidRDefault="00E44012">
      <w:pPr>
        <w:pStyle w:val="BillBasic"/>
        <w:jc w:val="right"/>
      </w:pPr>
      <w:r>
        <w:t xml:space="preserve">Acting </w:t>
      </w:r>
      <w:r w:rsidR="002A296E">
        <w:t>Clerk of the Legislative Assembly</w:t>
      </w:r>
    </w:p>
    <w:p w14:paraId="20B791F4" w14:textId="1AD717CF" w:rsidR="002A296E" w:rsidRDefault="002A296E" w:rsidP="002A296E"/>
    <w:p w14:paraId="48B92CA0" w14:textId="1E995DF3" w:rsidR="004E5E76" w:rsidRDefault="004E5E76" w:rsidP="002A296E"/>
    <w:p w14:paraId="7CB5EDA5" w14:textId="2A8F40EF" w:rsidR="004E5E76" w:rsidRDefault="004E5E76" w:rsidP="002A296E"/>
    <w:p w14:paraId="54BAD502" w14:textId="34F05A05" w:rsidR="004E5E76" w:rsidRDefault="004E5E76" w:rsidP="002A296E"/>
    <w:p w14:paraId="03BA5314" w14:textId="77777777" w:rsidR="004E5E76" w:rsidRDefault="004E5E76" w:rsidP="002A296E"/>
    <w:p w14:paraId="5FCEEF33" w14:textId="6CF08AE2" w:rsidR="00E404A6" w:rsidRDefault="00E404A6">
      <w:pPr>
        <w:jc w:val="center"/>
        <w:rPr>
          <w:sz w:val="18"/>
        </w:rPr>
      </w:pPr>
      <w:r>
        <w:rPr>
          <w:sz w:val="18"/>
        </w:rPr>
        <w:t xml:space="preserve">© Australian Capital Territory </w:t>
      </w:r>
      <w:r>
        <w:rPr>
          <w:noProof/>
          <w:sz w:val="18"/>
        </w:rPr>
        <w:t>2023</w:t>
      </w:r>
    </w:p>
    <w:sectPr w:rsidR="00E404A6" w:rsidSect="00E404A6">
      <w:headerReference w:type="even"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C1DA" w14:textId="77777777" w:rsidR="0025209E" w:rsidRDefault="0025209E">
      <w:r>
        <w:separator/>
      </w:r>
    </w:p>
  </w:endnote>
  <w:endnote w:type="continuationSeparator" w:id="0">
    <w:p w14:paraId="0C4A6F91" w14:textId="77777777" w:rsidR="0025209E" w:rsidRDefault="002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DB3F" w14:textId="77777777" w:rsidR="00E404A6" w:rsidRDefault="00E404A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04A6" w:rsidRPr="00CB3D59" w14:paraId="229B0C83" w14:textId="77777777">
      <w:tc>
        <w:tcPr>
          <w:tcW w:w="845" w:type="pct"/>
        </w:tcPr>
        <w:p w14:paraId="0F8BD409" w14:textId="77777777" w:rsidR="00E404A6" w:rsidRPr="0097645D" w:rsidRDefault="00E404A6" w:rsidP="00FD02D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2521013" w14:textId="7D6B8C97" w:rsidR="00E404A6" w:rsidRPr="00783A18" w:rsidRDefault="00854448" w:rsidP="00FD02D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44012">
            <w:t>Motor Accident Injuries Amendment Act 2023</w:t>
          </w:r>
          <w:r>
            <w:fldChar w:fldCharType="end"/>
          </w:r>
        </w:p>
        <w:p w14:paraId="213F623A" w14:textId="37AA1814" w:rsidR="00E404A6" w:rsidRPr="00783A18" w:rsidRDefault="00E404A6" w:rsidP="00FD02D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7A7FCD4" w14:textId="424180A6" w:rsidR="00E404A6" w:rsidRPr="00743346" w:rsidRDefault="00E404A6" w:rsidP="00FD02D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44012">
            <w:rPr>
              <w:rFonts w:cs="Arial"/>
              <w:szCs w:val="18"/>
            </w:rPr>
            <w:t>A2023-30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44012">
            <w:rPr>
              <w:rFonts w:cs="Arial"/>
              <w:szCs w:val="18"/>
            </w:rPr>
            <w:t xml:space="preserve">  </w:t>
          </w:r>
          <w:r w:rsidRPr="00743346">
            <w:rPr>
              <w:rFonts w:cs="Arial"/>
              <w:szCs w:val="18"/>
            </w:rPr>
            <w:fldChar w:fldCharType="end"/>
          </w:r>
        </w:p>
      </w:tc>
    </w:tr>
  </w:tbl>
  <w:p w14:paraId="313BB99C" w14:textId="0E53E3C7"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47C2" w14:textId="77777777" w:rsidR="00E404A6" w:rsidRDefault="00E404A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404A6" w:rsidRPr="00CB3D59" w14:paraId="7DF4F408" w14:textId="77777777">
      <w:tc>
        <w:tcPr>
          <w:tcW w:w="1060" w:type="pct"/>
        </w:tcPr>
        <w:p w14:paraId="23ABB00D" w14:textId="56A20BB6" w:rsidR="00E404A6" w:rsidRPr="00743346" w:rsidRDefault="00E404A6" w:rsidP="00FD02D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44012">
            <w:rPr>
              <w:rFonts w:cs="Arial"/>
              <w:szCs w:val="18"/>
            </w:rPr>
            <w:t>A2023-30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44012">
            <w:rPr>
              <w:rFonts w:cs="Arial"/>
              <w:szCs w:val="18"/>
            </w:rPr>
            <w:t xml:space="preserve">  </w:t>
          </w:r>
          <w:r w:rsidRPr="00743346">
            <w:rPr>
              <w:rFonts w:cs="Arial"/>
              <w:szCs w:val="18"/>
            </w:rPr>
            <w:fldChar w:fldCharType="end"/>
          </w:r>
        </w:p>
      </w:tc>
      <w:tc>
        <w:tcPr>
          <w:tcW w:w="3094" w:type="pct"/>
        </w:tcPr>
        <w:p w14:paraId="0C8D9CA5" w14:textId="7558475C" w:rsidR="00E404A6" w:rsidRPr="00783A18" w:rsidRDefault="00854448" w:rsidP="00FD02D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44012">
            <w:t>Motor Accident Injuries Amendment Act 2023</w:t>
          </w:r>
          <w:r>
            <w:fldChar w:fldCharType="end"/>
          </w:r>
        </w:p>
        <w:p w14:paraId="2FBF2914" w14:textId="65243BC4" w:rsidR="00E404A6" w:rsidRPr="00783A18" w:rsidRDefault="00E404A6" w:rsidP="00FD02D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397B483" w14:textId="77777777" w:rsidR="00E404A6" w:rsidRPr="0097645D" w:rsidRDefault="00E404A6" w:rsidP="00FD02D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942CD12" w14:textId="21DF4B2E"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9061" w14:textId="77777777" w:rsidR="00E404A6" w:rsidRDefault="00E404A6">
    <w:pPr>
      <w:rPr>
        <w:sz w:val="16"/>
      </w:rPr>
    </w:pPr>
  </w:p>
  <w:p w14:paraId="7CF1BDDD" w14:textId="1086DE54" w:rsidR="00E404A6" w:rsidRDefault="00E404A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44012">
      <w:rPr>
        <w:rFonts w:ascii="Arial" w:hAnsi="Arial"/>
        <w:sz w:val="12"/>
      </w:rPr>
      <w:t>J2022-332</w:t>
    </w:r>
    <w:r>
      <w:rPr>
        <w:rFonts w:ascii="Arial" w:hAnsi="Arial"/>
        <w:sz w:val="12"/>
      </w:rPr>
      <w:fldChar w:fldCharType="end"/>
    </w:r>
  </w:p>
  <w:p w14:paraId="610DC563" w14:textId="3E3567E3" w:rsidR="00E404A6" w:rsidRPr="00854448" w:rsidRDefault="00854448" w:rsidP="00854448">
    <w:pPr>
      <w:pStyle w:val="Status"/>
      <w:tabs>
        <w:tab w:val="center" w:pos="3853"/>
        <w:tab w:val="left" w:pos="4575"/>
      </w:tab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4EE1" w14:textId="77777777" w:rsidR="00E404A6" w:rsidRDefault="00E404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04A6" w:rsidRPr="00CB3D59" w14:paraId="2596D389" w14:textId="77777777">
      <w:tc>
        <w:tcPr>
          <w:tcW w:w="847" w:type="pct"/>
        </w:tcPr>
        <w:p w14:paraId="79BCFD87" w14:textId="77777777" w:rsidR="00E404A6" w:rsidRPr="006D109C" w:rsidRDefault="00E404A6" w:rsidP="00FD02D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257248B" w14:textId="1FA6CA52" w:rsidR="00E404A6" w:rsidRPr="006D109C" w:rsidRDefault="00E404A6" w:rsidP="00FD02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4012" w:rsidRPr="00E44012">
            <w:rPr>
              <w:rFonts w:cs="Arial"/>
              <w:szCs w:val="18"/>
            </w:rPr>
            <w:t>Motor Accident Injuries Amendment</w:t>
          </w:r>
          <w:r w:rsidR="00E44012">
            <w:t xml:space="preserve"> Act 2023</w:t>
          </w:r>
          <w:r>
            <w:rPr>
              <w:rFonts w:cs="Arial"/>
              <w:szCs w:val="18"/>
            </w:rPr>
            <w:fldChar w:fldCharType="end"/>
          </w:r>
        </w:p>
        <w:p w14:paraId="4421D61E" w14:textId="6BAAD5CE" w:rsidR="00E404A6" w:rsidRPr="00783A18" w:rsidRDefault="00E404A6" w:rsidP="00FD02D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1200CC5" w14:textId="331113E4" w:rsidR="00E404A6" w:rsidRPr="006D109C" w:rsidRDefault="00E404A6" w:rsidP="00FD02D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44012">
            <w:rPr>
              <w:rFonts w:cs="Arial"/>
              <w:szCs w:val="18"/>
            </w:rPr>
            <w:t>A2023-30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44012">
            <w:rPr>
              <w:rFonts w:cs="Arial"/>
              <w:szCs w:val="18"/>
            </w:rPr>
            <w:t xml:space="preserve">  </w:t>
          </w:r>
          <w:r w:rsidRPr="006D109C">
            <w:rPr>
              <w:rFonts w:cs="Arial"/>
              <w:szCs w:val="18"/>
            </w:rPr>
            <w:fldChar w:fldCharType="end"/>
          </w:r>
        </w:p>
      </w:tc>
    </w:tr>
  </w:tbl>
  <w:p w14:paraId="263DECD0" w14:textId="6492919A"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05EC" w14:textId="77777777" w:rsidR="00E404A6" w:rsidRDefault="00E404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04A6" w:rsidRPr="00CB3D59" w14:paraId="23F76BBC" w14:textId="77777777">
      <w:tc>
        <w:tcPr>
          <w:tcW w:w="1061" w:type="pct"/>
        </w:tcPr>
        <w:p w14:paraId="2D190B6C" w14:textId="3110A5ED" w:rsidR="00E404A6" w:rsidRPr="006D109C" w:rsidRDefault="00E404A6" w:rsidP="00FD02D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44012">
            <w:rPr>
              <w:rFonts w:cs="Arial"/>
              <w:szCs w:val="18"/>
            </w:rPr>
            <w:t>A2023-30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44012">
            <w:rPr>
              <w:rFonts w:cs="Arial"/>
              <w:szCs w:val="18"/>
            </w:rPr>
            <w:t xml:space="preserve">  </w:t>
          </w:r>
          <w:r w:rsidRPr="006D109C">
            <w:rPr>
              <w:rFonts w:cs="Arial"/>
              <w:szCs w:val="18"/>
            </w:rPr>
            <w:fldChar w:fldCharType="end"/>
          </w:r>
        </w:p>
      </w:tc>
      <w:tc>
        <w:tcPr>
          <w:tcW w:w="3092" w:type="pct"/>
        </w:tcPr>
        <w:p w14:paraId="34D7FC29" w14:textId="648BE656" w:rsidR="00E404A6" w:rsidRPr="006D109C" w:rsidRDefault="00E404A6" w:rsidP="00FD02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4012" w:rsidRPr="00E44012">
            <w:rPr>
              <w:rFonts w:cs="Arial"/>
              <w:szCs w:val="18"/>
            </w:rPr>
            <w:t>Motor Accident Injuries Amendment</w:t>
          </w:r>
          <w:r w:rsidR="00E44012">
            <w:t xml:space="preserve"> Act 2023</w:t>
          </w:r>
          <w:r>
            <w:rPr>
              <w:rFonts w:cs="Arial"/>
              <w:szCs w:val="18"/>
            </w:rPr>
            <w:fldChar w:fldCharType="end"/>
          </w:r>
        </w:p>
        <w:p w14:paraId="5CF18723" w14:textId="44AF3720" w:rsidR="00E404A6" w:rsidRPr="00783A18" w:rsidRDefault="00E404A6" w:rsidP="00FD02D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401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8DA262D" w14:textId="77777777" w:rsidR="00E404A6" w:rsidRPr="006D109C" w:rsidRDefault="00E404A6" w:rsidP="00FD02D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5ECC78A" w14:textId="568C6F31"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E98B" w14:textId="77777777" w:rsidR="00E404A6" w:rsidRDefault="00E404A6">
    <w:pPr>
      <w:rPr>
        <w:sz w:val="16"/>
      </w:rPr>
    </w:pPr>
  </w:p>
  <w:p w14:paraId="4FEA4D31" w14:textId="1404BE6D" w:rsidR="00E404A6" w:rsidRDefault="00E404A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44012">
      <w:rPr>
        <w:rFonts w:ascii="Arial" w:hAnsi="Arial"/>
        <w:sz w:val="12"/>
      </w:rPr>
      <w:t>J2022-332</w:t>
    </w:r>
    <w:r>
      <w:rPr>
        <w:rFonts w:ascii="Arial" w:hAnsi="Arial"/>
        <w:sz w:val="12"/>
      </w:rPr>
      <w:fldChar w:fldCharType="end"/>
    </w:r>
  </w:p>
  <w:p w14:paraId="6AA02684" w14:textId="43560862"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0348" w14:textId="77777777" w:rsidR="00E404A6" w:rsidRDefault="00E404A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5"/>
      <w:gridCol w:w="4766"/>
      <w:gridCol w:w="1635"/>
    </w:tblGrid>
    <w:tr w:rsidR="00E404A6" w14:paraId="2929D234" w14:textId="77777777">
      <w:trPr>
        <w:jc w:val="center"/>
      </w:trPr>
      <w:tc>
        <w:tcPr>
          <w:tcW w:w="1240" w:type="dxa"/>
        </w:tcPr>
        <w:p w14:paraId="2D96ADA9" w14:textId="77777777" w:rsidR="00E404A6" w:rsidRDefault="00E404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890F155" w14:textId="0AA5C932" w:rsidR="00E404A6" w:rsidRDefault="00854448">
          <w:pPr>
            <w:pStyle w:val="Footer"/>
            <w:jc w:val="center"/>
          </w:pPr>
          <w:r>
            <w:fldChar w:fldCharType="begin"/>
          </w:r>
          <w:r>
            <w:instrText xml:space="preserve"> REF Citation *\charformat </w:instrText>
          </w:r>
          <w:r>
            <w:fldChar w:fldCharType="separate"/>
          </w:r>
          <w:r w:rsidR="00E44012">
            <w:t>Motor Accident Injuries Amendment Act 2023</w:t>
          </w:r>
          <w:r>
            <w:fldChar w:fldCharType="end"/>
          </w:r>
        </w:p>
        <w:p w14:paraId="3B87018D" w14:textId="6EB400C2" w:rsidR="00E404A6" w:rsidRDefault="00854448">
          <w:pPr>
            <w:pStyle w:val="Footer"/>
            <w:spacing w:before="0"/>
            <w:jc w:val="center"/>
          </w:pPr>
          <w:r>
            <w:fldChar w:fldCharType="begin"/>
          </w:r>
          <w:r>
            <w:instrText xml:space="preserve"> DOCPROPERTY "Eff"  *\charformat </w:instrText>
          </w:r>
          <w:r>
            <w:fldChar w:fldCharType="separate"/>
          </w:r>
          <w:r w:rsidR="00E44012">
            <w:t xml:space="preserve"> </w:t>
          </w:r>
          <w:r>
            <w:fldChar w:fldCharType="end"/>
          </w:r>
          <w:r>
            <w:fldChar w:fldCharType="begin"/>
          </w:r>
          <w:r>
            <w:instrText xml:space="preserve"> DOCPROPERTY "StartDt"  *\charformat </w:instrText>
          </w:r>
          <w:r>
            <w:fldChar w:fldCharType="separate"/>
          </w:r>
          <w:r w:rsidR="00E44012">
            <w:t xml:space="preserve">  </w:t>
          </w:r>
          <w:r>
            <w:fldChar w:fldCharType="end"/>
          </w:r>
          <w:r>
            <w:fldChar w:fldCharType="begin"/>
          </w:r>
          <w:r>
            <w:instrText xml:space="preserve"> DOCPROPERTY "EndDt"  *\charformat </w:instrText>
          </w:r>
          <w:r>
            <w:fldChar w:fldCharType="separate"/>
          </w:r>
          <w:r w:rsidR="00E44012">
            <w:t xml:space="preserve">  </w:t>
          </w:r>
          <w:r>
            <w:fldChar w:fldCharType="end"/>
          </w:r>
        </w:p>
      </w:tc>
      <w:tc>
        <w:tcPr>
          <w:tcW w:w="1553" w:type="dxa"/>
        </w:tcPr>
        <w:p w14:paraId="4553567D" w14:textId="658140AD" w:rsidR="00E404A6" w:rsidRDefault="00854448">
          <w:pPr>
            <w:pStyle w:val="Footer"/>
            <w:jc w:val="right"/>
          </w:pPr>
          <w:r>
            <w:fldChar w:fldCharType="begin"/>
          </w:r>
          <w:r>
            <w:instrText xml:space="preserve"> DOCPROPERTY "Category"  *\charformat  </w:instrText>
          </w:r>
          <w:r>
            <w:fldChar w:fldCharType="separate"/>
          </w:r>
          <w:r w:rsidR="00E44012">
            <w:t>A2023-30</w:t>
          </w:r>
          <w:r>
            <w:fldChar w:fldCharType="end"/>
          </w:r>
          <w:r w:rsidR="00E404A6">
            <w:br/>
          </w:r>
          <w:r>
            <w:fldChar w:fldCharType="begin"/>
          </w:r>
          <w:r>
            <w:instrText xml:space="preserve"> DOCPROPERTY "RepubDt"  *\charformat  </w:instrText>
          </w:r>
          <w:r>
            <w:fldChar w:fldCharType="separate"/>
          </w:r>
          <w:r w:rsidR="00E44012">
            <w:t xml:space="preserve">  </w:t>
          </w:r>
          <w:r>
            <w:fldChar w:fldCharType="end"/>
          </w:r>
        </w:p>
      </w:tc>
    </w:tr>
  </w:tbl>
  <w:p w14:paraId="4471D1BC" w14:textId="28BD54BA"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F903" w14:textId="77777777" w:rsidR="00E404A6" w:rsidRDefault="00E404A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E404A6" w14:paraId="77C20E80" w14:textId="77777777">
      <w:trPr>
        <w:jc w:val="center"/>
      </w:trPr>
      <w:tc>
        <w:tcPr>
          <w:tcW w:w="1553" w:type="dxa"/>
        </w:tcPr>
        <w:p w14:paraId="3AACBEC8" w14:textId="5D50D9A2" w:rsidR="00E404A6" w:rsidRDefault="00854448">
          <w:pPr>
            <w:pStyle w:val="Footer"/>
          </w:pPr>
          <w:r>
            <w:fldChar w:fldCharType="begin"/>
          </w:r>
          <w:r>
            <w:instrText xml:space="preserve"> DOCPROPERTY "Category"  *\charformat  </w:instrText>
          </w:r>
          <w:r>
            <w:fldChar w:fldCharType="separate"/>
          </w:r>
          <w:r w:rsidR="00E44012">
            <w:t>A2023-30</w:t>
          </w:r>
          <w:r>
            <w:fldChar w:fldCharType="end"/>
          </w:r>
          <w:r w:rsidR="00E404A6">
            <w:br/>
          </w:r>
          <w:r>
            <w:fldChar w:fldCharType="begin"/>
          </w:r>
          <w:r>
            <w:instrText xml:space="preserve"> DOCPROPERTY "RepubDt"  *\charformat  </w:instrText>
          </w:r>
          <w:r>
            <w:fldChar w:fldCharType="separate"/>
          </w:r>
          <w:r w:rsidR="00E44012">
            <w:t xml:space="preserve">  </w:t>
          </w:r>
          <w:r>
            <w:fldChar w:fldCharType="end"/>
          </w:r>
        </w:p>
      </w:tc>
      <w:tc>
        <w:tcPr>
          <w:tcW w:w="4527" w:type="dxa"/>
        </w:tcPr>
        <w:p w14:paraId="101FDE91" w14:textId="04C22FFC" w:rsidR="00E404A6" w:rsidRDefault="00854448">
          <w:pPr>
            <w:pStyle w:val="Footer"/>
            <w:jc w:val="center"/>
          </w:pPr>
          <w:r>
            <w:fldChar w:fldCharType="begin"/>
          </w:r>
          <w:r>
            <w:instrText xml:space="preserve"> REF Citation *\charformat </w:instrText>
          </w:r>
          <w:r>
            <w:fldChar w:fldCharType="separate"/>
          </w:r>
          <w:r w:rsidR="00E44012">
            <w:t>Motor Accident Injuries Amendment Act 2023</w:t>
          </w:r>
          <w:r>
            <w:fldChar w:fldCharType="end"/>
          </w:r>
        </w:p>
        <w:p w14:paraId="31AA2756" w14:textId="6FD0F896" w:rsidR="00E404A6" w:rsidRDefault="00854448">
          <w:pPr>
            <w:pStyle w:val="Footer"/>
            <w:spacing w:before="0"/>
            <w:jc w:val="center"/>
          </w:pPr>
          <w:r>
            <w:fldChar w:fldCharType="begin"/>
          </w:r>
          <w:r>
            <w:instrText xml:space="preserve"> DOCPROPERTY "Eff"  *\charformat </w:instrText>
          </w:r>
          <w:r>
            <w:fldChar w:fldCharType="separate"/>
          </w:r>
          <w:r w:rsidR="00E44012">
            <w:t xml:space="preserve"> </w:t>
          </w:r>
          <w:r>
            <w:fldChar w:fldCharType="end"/>
          </w:r>
          <w:r>
            <w:fldChar w:fldCharType="begin"/>
          </w:r>
          <w:r>
            <w:instrText xml:space="preserve"> DOCPROPERTY "StartDt"  *\charformat </w:instrText>
          </w:r>
          <w:r>
            <w:fldChar w:fldCharType="separate"/>
          </w:r>
          <w:r w:rsidR="00E44012">
            <w:t xml:space="preserve">  </w:t>
          </w:r>
          <w:r>
            <w:fldChar w:fldCharType="end"/>
          </w:r>
          <w:r>
            <w:fldChar w:fldCharType="begin"/>
          </w:r>
          <w:r>
            <w:instrText xml:space="preserve"> DOCPROPERTY "EndDt"  *\charformat </w:instrText>
          </w:r>
          <w:r>
            <w:fldChar w:fldCharType="separate"/>
          </w:r>
          <w:r w:rsidR="00E44012">
            <w:t xml:space="preserve">  </w:t>
          </w:r>
          <w:r>
            <w:fldChar w:fldCharType="end"/>
          </w:r>
        </w:p>
      </w:tc>
      <w:tc>
        <w:tcPr>
          <w:tcW w:w="1240" w:type="dxa"/>
        </w:tcPr>
        <w:p w14:paraId="67B3CCBB" w14:textId="77777777" w:rsidR="00E404A6" w:rsidRDefault="00E404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B34C45" w14:textId="65E8A2E0" w:rsidR="00E404A6" w:rsidRPr="00854448" w:rsidRDefault="00854448" w:rsidP="00854448">
    <w:pPr>
      <w:pStyle w:val="Status"/>
      <w:rPr>
        <w:rFonts w:cs="Arial"/>
      </w:rPr>
    </w:pPr>
    <w:r w:rsidRPr="00854448">
      <w:rPr>
        <w:rFonts w:cs="Arial"/>
      </w:rPr>
      <w:fldChar w:fldCharType="begin"/>
    </w:r>
    <w:r w:rsidRPr="00854448">
      <w:rPr>
        <w:rFonts w:cs="Arial"/>
      </w:rPr>
      <w:instrText xml:space="preserve"> DOCPROPERTY "Status" </w:instrText>
    </w:r>
    <w:r w:rsidRPr="00854448">
      <w:rPr>
        <w:rFonts w:cs="Arial"/>
      </w:rPr>
      <w:fldChar w:fldCharType="separate"/>
    </w:r>
    <w:r w:rsidR="00E44012" w:rsidRPr="00854448">
      <w:rPr>
        <w:rFonts w:cs="Arial"/>
      </w:rPr>
      <w:t xml:space="preserve"> </w:t>
    </w:r>
    <w:r w:rsidRPr="00854448">
      <w:rPr>
        <w:rFonts w:cs="Arial"/>
      </w:rPr>
      <w:fldChar w:fldCharType="end"/>
    </w:r>
    <w:r w:rsidRPr="008544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E65E" w14:textId="77777777" w:rsidR="0025209E" w:rsidRDefault="0025209E">
      <w:r>
        <w:separator/>
      </w:r>
    </w:p>
  </w:footnote>
  <w:footnote w:type="continuationSeparator" w:id="0">
    <w:p w14:paraId="576F5142" w14:textId="77777777" w:rsidR="0025209E" w:rsidRDefault="002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404A6" w:rsidRPr="00CB3D59" w14:paraId="5AE6A380" w14:textId="77777777">
      <w:tc>
        <w:tcPr>
          <w:tcW w:w="900" w:type="pct"/>
        </w:tcPr>
        <w:p w14:paraId="0B26EFFF" w14:textId="77777777" w:rsidR="00E404A6" w:rsidRPr="00783A18" w:rsidRDefault="00E404A6">
          <w:pPr>
            <w:pStyle w:val="HeaderEven"/>
            <w:rPr>
              <w:rFonts w:ascii="Times New Roman" w:hAnsi="Times New Roman"/>
              <w:sz w:val="24"/>
              <w:szCs w:val="24"/>
            </w:rPr>
          </w:pPr>
        </w:p>
      </w:tc>
      <w:tc>
        <w:tcPr>
          <w:tcW w:w="4100" w:type="pct"/>
        </w:tcPr>
        <w:p w14:paraId="6FD1B3AB" w14:textId="77777777" w:rsidR="00E404A6" w:rsidRPr="00783A18" w:rsidRDefault="00E404A6">
          <w:pPr>
            <w:pStyle w:val="HeaderEven"/>
            <w:rPr>
              <w:rFonts w:ascii="Times New Roman" w:hAnsi="Times New Roman"/>
              <w:sz w:val="24"/>
              <w:szCs w:val="24"/>
            </w:rPr>
          </w:pPr>
        </w:p>
      </w:tc>
    </w:tr>
    <w:tr w:rsidR="00E404A6" w:rsidRPr="00CB3D59" w14:paraId="7C5C1B9D" w14:textId="77777777">
      <w:tc>
        <w:tcPr>
          <w:tcW w:w="4100" w:type="pct"/>
          <w:gridSpan w:val="2"/>
          <w:tcBorders>
            <w:bottom w:val="single" w:sz="4" w:space="0" w:color="auto"/>
          </w:tcBorders>
        </w:tcPr>
        <w:p w14:paraId="5D1B536B" w14:textId="3D3AF0BE" w:rsidR="00E404A6" w:rsidRPr="0097645D" w:rsidRDefault="00854448" w:rsidP="00FD02D9">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49C5DE1" w14:textId="40F2F40B" w:rsidR="00E404A6" w:rsidRDefault="00E404A6">
    <w:pPr>
      <w:pStyle w:val="N-9pt"/>
    </w:pPr>
    <w:r>
      <w:tab/>
    </w:r>
    <w:r w:rsidR="00854448">
      <w:fldChar w:fldCharType="begin"/>
    </w:r>
    <w:r w:rsidR="00854448">
      <w:instrText xml:space="preserve"> STYLEREF charPage \* MERGEFORMAT </w:instrText>
    </w:r>
    <w:r w:rsidR="00854448">
      <w:fldChar w:fldCharType="separate"/>
    </w:r>
    <w:r w:rsidR="00854448">
      <w:rPr>
        <w:noProof/>
      </w:rPr>
      <w:t>Page</w:t>
    </w:r>
    <w:r w:rsidR="0085444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404A6" w:rsidRPr="00CB3D59" w14:paraId="6E71CB3A" w14:textId="77777777">
      <w:tc>
        <w:tcPr>
          <w:tcW w:w="4100" w:type="pct"/>
        </w:tcPr>
        <w:p w14:paraId="48D35C90" w14:textId="77777777" w:rsidR="00E404A6" w:rsidRPr="00783A18" w:rsidRDefault="00E404A6" w:rsidP="00FD02D9">
          <w:pPr>
            <w:pStyle w:val="HeaderOdd"/>
            <w:jc w:val="left"/>
            <w:rPr>
              <w:rFonts w:ascii="Times New Roman" w:hAnsi="Times New Roman"/>
              <w:sz w:val="24"/>
              <w:szCs w:val="24"/>
            </w:rPr>
          </w:pPr>
        </w:p>
      </w:tc>
      <w:tc>
        <w:tcPr>
          <w:tcW w:w="900" w:type="pct"/>
        </w:tcPr>
        <w:p w14:paraId="6F92D13C" w14:textId="77777777" w:rsidR="00E404A6" w:rsidRPr="00783A18" w:rsidRDefault="00E404A6" w:rsidP="00FD02D9">
          <w:pPr>
            <w:pStyle w:val="HeaderOdd"/>
            <w:jc w:val="left"/>
            <w:rPr>
              <w:rFonts w:ascii="Times New Roman" w:hAnsi="Times New Roman"/>
              <w:sz w:val="24"/>
              <w:szCs w:val="24"/>
            </w:rPr>
          </w:pPr>
        </w:p>
      </w:tc>
    </w:tr>
    <w:tr w:rsidR="00E404A6" w:rsidRPr="00CB3D59" w14:paraId="58288E2D" w14:textId="77777777">
      <w:tc>
        <w:tcPr>
          <w:tcW w:w="900" w:type="pct"/>
          <w:gridSpan w:val="2"/>
          <w:tcBorders>
            <w:bottom w:val="single" w:sz="4" w:space="0" w:color="auto"/>
          </w:tcBorders>
        </w:tcPr>
        <w:p w14:paraId="1E8E6795" w14:textId="4F7B0B10" w:rsidR="00E404A6" w:rsidRPr="0097645D" w:rsidRDefault="00854448" w:rsidP="00FD02D9">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6E34664" w14:textId="25574EC4" w:rsidR="00E404A6" w:rsidRDefault="00E404A6">
    <w:pPr>
      <w:pStyle w:val="N-9pt"/>
    </w:pPr>
    <w:r>
      <w:tab/>
    </w:r>
    <w:r w:rsidR="00854448">
      <w:fldChar w:fldCharType="begin"/>
    </w:r>
    <w:r w:rsidR="00854448">
      <w:instrText xml:space="preserve"> STYLEREF charPage \* MERGEFORMAT </w:instrText>
    </w:r>
    <w:r w:rsidR="00854448">
      <w:fldChar w:fldCharType="separate"/>
    </w:r>
    <w:r w:rsidR="00854448">
      <w:rPr>
        <w:noProof/>
      </w:rPr>
      <w:t>Page</w:t>
    </w:r>
    <w:r w:rsidR="0085444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6A93" w14:textId="77777777" w:rsidR="00854448" w:rsidRDefault="008544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404A6" w:rsidRPr="00CB3D59" w14:paraId="6FE31C6B" w14:textId="77777777" w:rsidTr="00FD02D9">
      <w:tc>
        <w:tcPr>
          <w:tcW w:w="1701" w:type="dxa"/>
        </w:tcPr>
        <w:p w14:paraId="19FCDA97" w14:textId="2C557820" w:rsidR="00E404A6" w:rsidRPr="006D109C" w:rsidRDefault="00E404A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145A8669" w14:textId="7B99DF5D" w:rsidR="00E404A6" w:rsidRPr="006D109C" w:rsidRDefault="00E404A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404A6" w:rsidRPr="00CB3D59" w14:paraId="1E0EC448" w14:textId="77777777" w:rsidTr="00FD02D9">
      <w:tc>
        <w:tcPr>
          <w:tcW w:w="1701" w:type="dxa"/>
        </w:tcPr>
        <w:p w14:paraId="76C63080" w14:textId="76876CA8" w:rsidR="00E404A6" w:rsidRPr="006D109C" w:rsidRDefault="00E404A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C3F939D" w14:textId="3FE32971" w:rsidR="00E404A6" w:rsidRPr="006D109C" w:rsidRDefault="00E404A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404A6" w:rsidRPr="00CB3D59" w14:paraId="2BEC0100" w14:textId="77777777" w:rsidTr="00FD02D9">
      <w:trPr>
        <w:cantSplit/>
      </w:trPr>
      <w:tc>
        <w:tcPr>
          <w:tcW w:w="1701" w:type="dxa"/>
          <w:gridSpan w:val="2"/>
          <w:tcBorders>
            <w:bottom w:val="single" w:sz="4" w:space="0" w:color="auto"/>
          </w:tcBorders>
        </w:tcPr>
        <w:p w14:paraId="378CB441" w14:textId="54488CE8" w:rsidR="00E404A6" w:rsidRPr="006D109C" w:rsidRDefault="00E404A6" w:rsidP="00FD02D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4401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4448">
            <w:rPr>
              <w:rFonts w:cs="Arial"/>
              <w:noProof/>
              <w:szCs w:val="18"/>
            </w:rPr>
            <w:t>90</w:t>
          </w:r>
          <w:r w:rsidRPr="006D109C">
            <w:rPr>
              <w:rFonts w:cs="Arial"/>
              <w:szCs w:val="18"/>
            </w:rPr>
            <w:fldChar w:fldCharType="end"/>
          </w:r>
        </w:p>
      </w:tc>
    </w:tr>
  </w:tbl>
  <w:p w14:paraId="17EF193F" w14:textId="77777777" w:rsidR="00E404A6" w:rsidRDefault="00E404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404A6" w:rsidRPr="00CB3D59" w14:paraId="1DE44679" w14:textId="77777777" w:rsidTr="00FD02D9">
      <w:tc>
        <w:tcPr>
          <w:tcW w:w="6320" w:type="dxa"/>
        </w:tcPr>
        <w:p w14:paraId="32E6F3DF" w14:textId="3F9F0C5A" w:rsidR="00E404A6" w:rsidRPr="006D109C" w:rsidRDefault="00E404A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12685B4" w14:textId="31A2F2E4" w:rsidR="00E404A6" w:rsidRPr="006D109C" w:rsidRDefault="00E404A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404A6" w:rsidRPr="00CB3D59" w14:paraId="2BCC356B" w14:textId="77777777" w:rsidTr="00FD02D9">
      <w:tc>
        <w:tcPr>
          <w:tcW w:w="6320" w:type="dxa"/>
        </w:tcPr>
        <w:p w14:paraId="59706201" w14:textId="450BDA3B" w:rsidR="00E404A6" w:rsidRPr="006D109C" w:rsidRDefault="00E404A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76C963B" w14:textId="45D24DDC" w:rsidR="00E404A6" w:rsidRPr="006D109C" w:rsidRDefault="00E404A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404A6" w:rsidRPr="00CB3D59" w14:paraId="6DD443DE" w14:textId="77777777" w:rsidTr="00FD02D9">
      <w:trPr>
        <w:cantSplit/>
      </w:trPr>
      <w:tc>
        <w:tcPr>
          <w:tcW w:w="1701" w:type="dxa"/>
          <w:gridSpan w:val="2"/>
          <w:tcBorders>
            <w:bottom w:val="single" w:sz="4" w:space="0" w:color="auto"/>
          </w:tcBorders>
        </w:tcPr>
        <w:p w14:paraId="542A177F" w14:textId="52504F8B" w:rsidR="00E404A6" w:rsidRPr="006D109C" w:rsidRDefault="00E404A6" w:rsidP="00FD02D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4401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4448">
            <w:rPr>
              <w:rFonts w:cs="Arial"/>
              <w:noProof/>
              <w:szCs w:val="18"/>
            </w:rPr>
            <w:t>95</w:t>
          </w:r>
          <w:r w:rsidRPr="006D109C">
            <w:rPr>
              <w:rFonts w:cs="Arial"/>
              <w:szCs w:val="18"/>
            </w:rPr>
            <w:fldChar w:fldCharType="end"/>
          </w:r>
        </w:p>
      </w:tc>
    </w:tr>
  </w:tbl>
  <w:p w14:paraId="033C8899" w14:textId="77777777" w:rsidR="00E404A6" w:rsidRDefault="00E404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E404A6" w14:paraId="454EE17E" w14:textId="77777777">
      <w:trPr>
        <w:jc w:val="center"/>
      </w:trPr>
      <w:tc>
        <w:tcPr>
          <w:tcW w:w="1234" w:type="dxa"/>
        </w:tcPr>
        <w:p w14:paraId="69978E8D" w14:textId="77777777" w:rsidR="00E404A6" w:rsidRDefault="00E404A6">
          <w:pPr>
            <w:pStyle w:val="HeaderEven"/>
          </w:pPr>
        </w:p>
      </w:tc>
      <w:tc>
        <w:tcPr>
          <w:tcW w:w="6062" w:type="dxa"/>
        </w:tcPr>
        <w:p w14:paraId="7644B7DF" w14:textId="77777777" w:rsidR="00E404A6" w:rsidRDefault="00E404A6">
          <w:pPr>
            <w:pStyle w:val="HeaderEven"/>
          </w:pPr>
        </w:p>
      </w:tc>
    </w:tr>
    <w:tr w:rsidR="00E404A6" w14:paraId="581FF60C" w14:textId="77777777">
      <w:trPr>
        <w:jc w:val="center"/>
      </w:trPr>
      <w:tc>
        <w:tcPr>
          <w:tcW w:w="1234" w:type="dxa"/>
        </w:tcPr>
        <w:p w14:paraId="7E2D85CC" w14:textId="77777777" w:rsidR="00E404A6" w:rsidRDefault="00E404A6">
          <w:pPr>
            <w:pStyle w:val="HeaderEven"/>
          </w:pPr>
        </w:p>
      </w:tc>
      <w:tc>
        <w:tcPr>
          <w:tcW w:w="6062" w:type="dxa"/>
        </w:tcPr>
        <w:p w14:paraId="3372D9F2" w14:textId="77777777" w:rsidR="00E404A6" w:rsidRDefault="00E404A6">
          <w:pPr>
            <w:pStyle w:val="HeaderEven"/>
          </w:pPr>
        </w:p>
      </w:tc>
    </w:tr>
    <w:tr w:rsidR="00E404A6" w14:paraId="743BD698" w14:textId="77777777">
      <w:trPr>
        <w:cantSplit/>
        <w:jc w:val="center"/>
      </w:trPr>
      <w:tc>
        <w:tcPr>
          <w:tcW w:w="7296" w:type="dxa"/>
          <w:gridSpan w:val="2"/>
          <w:tcBorders>
            <w:bottom w:val="single" w:sz="4" w:space="0" w:color="auto"/>
          </w:tcBorders>
        </w:tcPr>
        <w:p w14:paraId="5D2F2218" w14:textId="77777777" w:rsidR="00E404A6" w:rsidRDefault="00E404A6">
          <w:pPr>
            <w:pStyle w:val="HeaderEven6"/>
          </w:pPr>
        </w:p>
      </w:tc>
    </w:tr>
  </w:tbl>
  <w:p w14:paraId="36A48A4B" w14:textId="77777777" w:rsidR="00E404A6" w:rsidRDefault="00E404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E404A6" w14:paraId="20AA5EDB" w14:textId="77777777">
      <w:trPr>
        <w:jc w:val="center"/>
      </w:trPr>
      <w:tc>
        <w:tcPr>
          <w:tcW w:w="6062" w:type="dxa"/>
        </w:tcPr>
        <w:p w14:paraId="5AF6ED90" w14:textId="77777777" w:rsidR="00E404A6" w:rsidRDefault="00E404A6">
          <w:pPr>
            <w:pStyle w:val="HeaderOdd"/>
          </w:pPr>
        </w:p>
      </w:tc>
      <w:tc>
        <w:tcPr>
          <w:tcW w:w="1234" w:type="dxa"/>
        </w:tcPr>
        <w:p w14:paraId="4E0493E4" w14:textId="77777777" w:rsidR="00E404A6" w:rsidRDefault="00E404A6">
          <w:pPr>
            <w:pStyle w:val="HeaderOdd"/>
          </w:pPr>
        </w:p>
      </w:tc>
    </w:tr>
    <w:tr w:rsidR="00E404A6" w14:paraId="2B965B45" w14:textId="77777777">
      <w:trPr>
        <w:jc w:val="center"/>
      </w:trPr>
      <w:tc>
        <w:tcPr>
          <w:tcW w:w="6062" w:type="dxa"/>
        </w:tcPr>
        <w:p w14:paraId="4305C6E8" w14:textId="77777777" w:rsidR="00E404A6" w:rsidRDefault="00E404A6">
          <w:pPr>
            <w:pStyle w:val="HeaderOdd"/>
          </w:pPr>
        </w:p>
      </w:tc>
      <w:tc>
        <w:tcPr>
          <w:tcW w:w="1234" w:type="dxa"/>
        </w:tcPr>
        <w:p w14:paraId="4FAC99D5" w14:textId="77777777" w:rsidR="00E404A6" w:rsidRDefault="00E404A6">
          <w:pPr>
            <w:pStyle w:val="HeaderOdd"/>
          </w:pPr>
        </w:p>
      </w:tc>
    </w:tr>
    <w:tr w:rsidR="00E404A6" w14:paraId="7F1E854F" w14:textId="77777777">
      <w:trPr>
        <w:jc w:val="center"/>
      </w:trPr>
      <w:tc>
        <w:tcPr>
          <w:tcW w:w="7296" w:type="dxa"/>
          <w:gridSpan w:val="2"/>
          <w:tcBorders>
            <w:bottom w:val="single" w:sz="4" w:space="0" w:color="auto"/>
          </w:tcBorders>
        </w:tcPr>
        <w:p w14:paraId="42382635" w14:textId="77777777" w:rsidR="00E404A6" w:rsidRDefault="00E404A6">
          <w:pPr>
            <w:pStyle w:val="HeaderOdd6"/>
          </w:pPr>
        </w:p>
      </w:tc>
    </w:tr>
  </w:tbl>
  <w:p w14:paraId="50ED2188" w14:textId="77777777" w:rsidR="00E404A6" w:rsidRDefault="00E404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BD1338F" w14:textId="77777777" w:rsidTr="00567644">
      <w:trPr>
        <w:jc w:val="center"/>
      </w:trPr>
      <w:tc>
        <w:tcPr>
          <w:tcW w:w="1068" w:type="pct"/>
        </w:tcPr>
        <w:p w14:paraId="0D20FA0D" w14:textId="77777777" w:rsidR="00AB3E20" w:rsidRPr="00567644" w:rsidRDefault="00AB3E20" w:rsidP="00567644">
          <w:pPr>
            <w:pStyle w:val="HeaderEven"/>
            <w:tabs>
              <w:tab w:val="left" w:pos="700"/>
            </w:tabs>
            <w:ind w:left="697" w:hanging="697"/>
            <w:rPr>
              <w:rFonts w:cs="Arial"/>
              <w:szCs w:val="18"/>
            </w:rPr>
          </w:pPr>
        </w:p>
      </w:tc>
      <w:tc>
        <w:tcPr>
          <w:tcW w:w="3932" w:type="pct"/>
        </w:tcPr>
        <w:p w14:paraId="452587A2" w14:textId="77777777" w:rsidR="00AB3E20" w:rsidRPr="00567644" w:rsidRDefault="00AB3E20" w:rsidP="00567644">
          <w:pPr>
            <w:pStyle w:val="HeaderEven"/>
            <w:tabs>
              <w:tab w:val="left" w:pos="700"/>
            </w:tabs>
            <w:ind w:left="697" w:hanging="697"/>
            <w:rPr>
              <w:rFonts w:cs="Arial"/>
              <w:szCs w:val="18"/>
            </w:rPr>
          </w:pPr>
        </w:p>
      </w:tc>
    </w:tr>
    <w:tr w:rsidR="00AB3E20" w:rsidRPr="00E06D02" w14:paraId="64954359" w14:textId="77777777" w:rsidTr="00567644">
      <w:trPr>
        <w:jc w:val="center"/>
      </w:trPr>
      <w:tc>
        <w:tcPr>
          <w:tcW w:w="1068" w:type="pct"/>
        </w:tcPr>
        <w:p w14:paraId="33B3C965" w14:textId="77777777" w:rsidR="00AB3E20" w:rsidRPr="00567644" w:rsidRDefault="00AB3E20" w:rsidP="00567644">
          <w:pPr>
            <w:pStyle w:val="HeaderEven"/>
            <w:tabs>
              <w:tab w:val="left" w:pos="700"/>
            </w:tabs>
            <w:ind w:left="697" w:hanging="697"/>
            <w:rPr>
              <w:rFonts w:cs="Arial"/>
              <w:szCs w:val="18"/>
            </w:rPr>
          </w:pPr>
        </w:p>
      </w:tc>
      <w:tc>
        <w:tcPr>
          <w:tcW w:w="3932" w:type="pct"/>
        </w:tcPr>
        <w:p w14:paraId="1341F65F" w14:textId="77777777" w:rsidR="00AB3E20" w:rsidRPr="00567644" w:rsidRDefault="00AB3E20" w:rsidP="00567644">
          <w:pPr>
            <w:pStyle w:val="HeaderEven"/>
            <w:tabs>
              <w:tab w:val="left" w:pos="700"/>
            </w:tabs>
            <w:ind w:left="697" w:hanging="697"/>
            <w:rPr>
              <w:rFonts w:cs="Arial"/>
              <w:szCs w:val="18"/>
            </w:rPr>
          </w:pPr>
        </w:p>
      </w:tc>
    </w:tr>
    <w:tr w:rsidR="00AB3E20" w:rsidRPr="00E06D02" w14:paraId="7F56D50A" w14:textId="77777777" w:rsidTr="00567644">
      <w:trPr>
        <w:cantSplit/>
        <w:jc w:val="center"/>
      </w:trPr>
      <w:tc>
        <w:tcPr>
          <w:tcW w:w="4997" w:type="pct"/>
          <w:gridSpan w:val="2"/>
          <w:tcBorders>
            <w:bottom w:val="single" w:sz="4" w:space="0" w:color="auto"/>
          </w:tcBorders>
        </w:tcPr>
        <w:p w14:paraId="4D4586F2" w14:textId="77777777" w:rsidR="00AB3E20" w:rsidRPr="00567644" w:rsidRDefault="00AB3E20" w:rsidP="00567644">
          <w:pPr>
            <w:pStyle w:val="HeaderEven6"/>
            <w:tabs>
              <w:tab w:val="left" w:pos="700"/>
            </w:tabs>
            <w:ind w:left="697" w:hanging="697"/>
            <w:rPr>
              <w:szCs w:val="18"/>
            </w:rPr>
          </w:pPr>
        </w:p>
      </w:tc>
    </w:tr>
  </w:tbl>
  <w:p w14:paraId="4137ECC0"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872B8"/>
    <w:multiLevelType w:val="hybridMultilevel"/>
    <w:tmpl w:val="15129310"/>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01100E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41748307">
    <w:abstractNumId w:val="26"/>
  </w:num>
  <w:num w:numId="2" w16cid:durableId="1622106960">
    <w:abstractNumId w:val="20"/>
  </w:num>
  <w:num w:numId="3" w16cid:durableId="1650787678">
    <w:abstractNumId w:val="30"/>
  </w:num>
  <w:num w:numId="4" w16cid:durableId="1419908781">
    <w:abstractNumId w:val="42"/>
  </w:num>
  <w:num w:numId="5" w16cid:durableId="968903707">
    <w:abstractNumId w:val="29"/>
  </w:num>
  <w:num w:numId="6" w16cid:durableId="1099525306">
    <w:abstractNumId w:val="10"/>
  </w:num>
  <w:num w:numId="7" w16cid:durableId="2119138641">
    <w:abstractNumId w:val="33"/>
  </w:num>
  <w:num w:numId="8" w16cid:durableId="2130583404">
    <w:abstractNumId w:val="28"/>
  </w:num>
  <w:num w:numId="9" w16cid:durableId="1345981560">
    <w:abstractNumId w:val="41"/>
  </w:num>
  <w:num w:numId="10" w16cid:durableId="1913269927">
    <w:abstractNumId w:val="36"/>
  </w:num>
  <w:num w:numId="11" w16cid:durableId="1396854919">
    <w:abstractNumId w:val="23"/>
  </w:num>
  <w:num w:numId="12" w16cid:durableId="1266575096">
    <w:abstractNumId w:val="15"/>
  </w:num>
  <w:num w:numId="13" w16cid:durableId="1619023336">
    <w:abstractNumId w:val="37"/>
  </w:num>
  <w:num w:numId="14" w16cid:durableId="1625771736">
    <w:abstractNumId w:val="19"/>
  </w:num>
  <w:num w:numId="15" w16cid:durableId="2146115393">
    <w:abstractNumId w:val="12"/>
  </w:num>
  <w:num w:numId="16" w16cid:durableId="1100679028">
    <w:abstractNumId w:val="43"/>
    <w:lvlOverride w:ilvl="0">
      <w:startOverride w:val="1"/>
    </w:lvlOverride>
  </w:num>
  <w:num w:numId="17" w16cid:durableId="2109349049">
    <w:abstractNumId w:val="25"/>
  </w:num>
  <w:num w:numId="18" w16cid:durableId="594748929">
    <w:abstractNumId w:val="44"/>
  </w:num>
  <w:num w:numId="19" w16cid:durableId="1870022866">
    <w:abstractNumId w:val="27"/>
    <w:lvlOverride w:ilvl="0">
      <w:startOverride w:val="1"/>
    </w:lvlOverride>
  </w:num>
  <w:num w:numId="20" w16cid:durableId="1869753537">
    <w:abstractNumId w:val="39"/>
  </w:num>
  <w:num w:numId="21" w16cid:durableId="2205582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0205799">
    <w:abstractNumId w:val="21"/>
  </w:num>
  <w:num w:numId="23" w16cid:durableId="5986430">
    <w:abstractNumId w:val="27"/>
  </w:num>
  <w:num w:numId="24" w16cid:durableId="537163744">
    <w:abstractNumId w:val="34"/>
  </w:num>
  <w:num w:numId="25" w16cid:durableId="551382305">
    <w:abstractNumId w:val="43"/>
  </w:num>
  <w:num w:numId="26" w16cid:durableId="1402364109">
    <w:abstractNumId w:val="22"/>
  </w:num>
  <w:num w:numId="27" w16cid:durableId="1830756254">
    <w:abstractNumId w:val="18"/>
  </w:num>
  <w:num w:numId="28" w16cid:durableId="690035419">
    <w:abstractNumId w:val="40"/>
  </w:num>
  <w:num w:numId="29" w16cid:durableId="1853685806">
    <w:abstractNumId w:val="11"/>
  </w:num>
  <w:num w:numId="30" w16cid:durableId="391775716">
    <w:abstractNumId w:val="32"/>
  </w:num>
  <w:num w:numId="31" w16cid:durableId="683626824">
    <w:abstractNumId w:val="16"/>
  </w:num>
  <w:num w:numId="32" w16cid:durableId="51387942">
    <w:abstractNumId w:val="6"/>
  </w:num>
  <w:num w:numId="33" w16cid:durableId="276065287">
    <w:abstractNumId w:val="24"/>
  </w:num>
  <w:num w:numId="34" w16cid:durableId="1682778484">
    <w:abstractNumId w:val="31"/>
  </w:num>
  <w:num w:numId="35" w16cid:durableId="140660633">
    <w:abstractNumId w:val="9"/>
  </w:num>
  <w:num w:numId="36" w16cid:durableId="1405451616">
    <w:abstractNumId w:val="7"/>
  </w:num>
  <w:num w:numId="37" w16cid:durableId="476529237">
    <w:abstractNumId w:val="5"/>
  </w:num>
  <w:num w:numId="38" w16cid:durableId="2068340034">
    <w:abstractNumId w:val="4"/>
  </w:num>
  <w:num w:numId="39" w16cid:durableId="67926791">
    <w:abstractNumId w:val="8"/>
  </w:num>
  <w:num w:numId="40" w16cid:durableId="284968885">
    <w:abstractNumId w:val="3"/>
  </w:num>
  <w:num w:numId="41" w16cid:durableId="937448449">
    <w:abstractNumId w:val="2"/>
  </w:num>
  <w:num w:numId="42" w16cid:durableId="1759326137">
    <w:abstractNumId w:val="1"/>
  </w:num>
  <w:num w:numId="43" w16cid:durableId="224147580">
    <w:abstractNumId w:val="0"/>
  </w:num>
  <w:num w:numId="44" w16cid:durableId="563299388">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BD"/>
    <w:rsid w:val="00000C1F"/>
    <w:rsid w:val="00002D81"/>
    <w:rsid w:val="000033A8"/>
    <w:rsid w:val="000038FA"/>
    <w:rsid w:val="000043A6"/>
    <w:rsid w:val="00004573"/>
    <w:rsid w:val="00005825"/>
    <w:rsid w:val="00005B07"/>
    <w:rsid w:val="0000711F"/>
    <w:rsid w:val="00007BEB"/>
    <w:rsid w:val="00010513"/>
    <w:rsid w:val="00011ADD"/>
    <w:rsid w:val="00012BD3"/>
    <w:rsid w:val="0001347E"/>
    <w:rsid w:val="00015175"/>
    <w:rsid w:val="00016977"/>
    <w:rsid w:val="0002034F"/>
    <w:rsid w:val="000215AA"/>
    <w:rsid w:val="0002517D"/>
    <w:rsid w:val="00025704"/>
    <w:rsid w:val="00025988"/>
    <w:rsid w:val="0002672B"/>
    <w:rsid w:val="00026E51"/>
    <w:rsid w:val="0003249F"/>
    <w:rsid w:val="00032BB7"/>
    <w:rsid w:val="00035B6A"/>
    <w:rsid w:val="0003683D"/>
    <w:rsid w:val="00036A2C"/>
    <w:rsid w:val="000375B1"/>
    <w:rsid w:val="00037BF3"/>
    <w:rsid w:val="00037D73"/>
    <w:rsid w:val="000407BB"/>
    <w:rsid w:val="000417E5"/>
    <w:rsid w:val="00041FB9"/>
    <w:rsid w:val="000420DE"/>
    <w:rsid w:val="000448E6"/>
    <w:rsid w:val="00045449"/>
    <w:rsid w:val="00045B8B"/>
    <w:rsid w:val="00046E24"/>
    <w:rsid w:val="00047170"/>
    <w:rsid w:val="00047369"/>
    <w:rsid w:val="000474F2"/>
    <w:rsid w:val="000478B2"/>
    <w:rsid w:val="0005085D"/>
    <w:rsid w:val="000510F0"/>
    <w:rsid w:val="00051B03"/>
    <w:rsid w:val="00052B1E"/>
    <w:rsid w:val="00053BEA"/>
    <w:rsid w:val="00055507"/>
    <w:rsid w:val="00055E30"/>
    <w:rsid w:val="0006058C"/>
    <w:rsid w:val="00061C45"/>
    <w:rsid w:val="00063210"/>
    <w:rsid w:val="00064576"/>
    <w:rsid w:val="000663A1"/>
    <w:rsid w:val="00066F6A"/>
    <w:rsid w:val="000700DD"/>
    <w:rsid w:val="000702A7"/>
    <w:rsid w:val="00072B06"/>
    <w:rsid w:val="00072ED8"/>
    <w:rsid w:val="00075562"/>
    <w:rsid w:val="00075AEE"/>
    <w:rsid w:val="00076F13"/>
    <w:rsid w:val="00077DAB"/>
    <w:rsid w:val="000811BE"/>
    <w:rsid w:val="000811C3"/>
    <w:rsid w:val="000812D4"/>
    <w:rsid w:val="00081D6E"/>
    <w:rsid w:val="00081E70"/>
    <w:rsid w:val="0008211A"/>
    <w:rsid w:val="00082504"/>
    <w:rsid w:val="0008341B"/>
    <w:rsid w:val="00083C32"/>
    <w:rsid w:val="0008484E"/>
    <w:rsid w:val="000855E2"/>
    <w:rsid w:val="0008594E"/>
    <w:rsid w:val="000906B4"/>
    <w:rsid w:val="00091575"/>
    <w:rsid w:val="00093493"/>
    <w:rsid w:val="000949A6"/>
    <w:rsid w:val="00095165"/>
    <w:rsid w:val="00095CCE"/>
    <w:rsid w:val="0009641C"/>
    <w:rsid w:val="00096811"/>
    <w:rsid w:val="00097151"/>
    <w:rsid w:val="00097381"/>
    <w:rsid w:val="000978C2"/>
    <w:rsid w:val="000A2213"/>
    <w:rsid w:val="000A3512"/>
    <w:rsid w:val="000A46EC"/>
    <w:rsid w:val="000A5DCB"/>
    <w:rsid w:val="000A637A"/>
    <w:rsid w:val="000A69D7"/>
    <w:rsid w:val="000A7FA8"/>
    <w:rsid w:val="000B0CE2"/>
    <w:rsid w:val="000B16DC"/>
    <w:rsid w:val="000B17F0"/>
    <w:rsid w:val="000B1C99"/>
    <w:rsid w:val="000B3404"/>
    <w:rsid w:val="000B4951"/>
    <w:rsid w:val="000B5464"/>
    <w:rsid w:val="000B5685"/>
    <w:rsid w:val="000B5BC4"/>
    <w:rsid w:val="000B729E"/>
    <w:rsid w:val="000C207D"/>
    <w:rsid w:val="000C3D10"/>
    <w:rsid w:val="000C47EC"/>
    <w:rsid w:val="000C5266"/>
    <w:rsid w:val="000C54A0"/>
    <w:rsid w:val="000C6830"/>
    <w:rsid w:val="000C687C"/>
    <w:rsid w:val="000C7061"/>
    <w:rsid w:val="000C7832"/>
    <w:rsid w:val="000C7850"/>
    <w:rsid w:val="000D1D0B"/>
    <w:rsid w:val="000D54F2"/>
    <w:rsid w:val="000E1719"/>
    <w:rsid w:val="000E29CA"/>
    <w:rsid w:val="000E5145"/>
    <w:rsid w:val="000E576D"/>
    <w:rsid w:val="000E7AE6"/>
    <w:rsid w:val="000F0FC7"/>
    <w:rsid w:val="000F1FEC"/>
    <w:rsid w:val="000F2735"/>
    <w:rsid w:val="000F329E"/>
    <w:rsid w:val="000F3B34"/>
    <w:rsid w:val="000F71B2"/>
    <w:rsid w:val="001002C3"/>
    <w:rsid w:val="0010142C"/>
    <w:rsid w:val="00101528"/>
    <w:rsid w:val="001033CB"/>
    <w:rsid w:val="001047BB"/>
    <w:rsid w:val="001047CB"/>
    <w:rsid w:val="001053AD"/>
    <w:rsid w:val="001058DF"/>
    <w:rsid w:val="00107F85"/>
    <w:rsid w:val="00110875"/>
    <w:rsid w:val="00113854"/>
    <w:rsid w:val="001142C3"/>
    <w:rsid w:val="001157ED"/>
    <w:rsid w:val="00115D33"/>
    <w:rsid w:val="00117047"/>
    <w:rsid w:val="00121FF8"/>
    <w:rsid w:val="001220D8"/>
    <w:rsid w:val="00126287"/>
    <w:rsid w:val="00126819"/>
    <w:rsid w:val="0013046D"/>
    <w:rsid w:val="001315A1"/>
    <w:rsid w:val="00132957"/>
    <w:rsid w:val="00132D23"/>
    <w:rsid w:val="001332CB"/>
    <w:rsid w:val="001343A6"/>
    <w:rsid w:val="0013531D"/>
    <w:rsid w:val="00136FBE"/>
    <w:rsid w:val="00137FE4"/>
    <w:rsid w:val="00141855"/>
    <w:rsid w:val="00147781"/>
    <w:rsid w:val="00147EDB"/>
    <w:rsid w:val="00150851"/>
    <w:rsid w:val="001520FC"/>
    <w:rsid w:val="001533C1"/>
    <w:rsid w:val="00153482"/>
    <w:rsid w:val="00153794"/>
    <w:rsid w:val="00154977"/>
    <w:rsid w:val="00155A34"/>
    <w:rsid w:val="00155D07"/>
    <w:rsid w:val="001570F0"/>
    <w:rsid w:val="001572E4"/>
    <w:rsid w:val="00157560"/>
    <w:rsid w:val="0016006D"/>
    <w:rsid w:val="00160DF7"/>
    <w:rsid w:val="00164204"/>
    <w:rsid w:val="00167570"/>
    <w:rsid w:val="0017182C"/>
    <w:rsid w:val="00171E2D"/>
    <w:rsid w:val="00171E44"/>
    <w:rsid w:val="00172D13"/>
    <w:rsid w:val="00173366"/>
    <w:rsid w:val="001741FF"/>
    <w:rsid w:val="00175FD1"/>
    <w:rsid w:val="00176AE6"/>
    <w:rsid w:val="00180311"/>
    <w:rsid w:val="00180621"/>
    <w:rsid w:val="001815FB"/>
    <w:rsid w:val="00181D8C"/>
    <w:rsid w:val="00183BE5"/>
    <w:rsid w:val="001842C7"/>
    <w:rsid w:val="0018522E"/>
    <w:rsid w:val="001863CF"/>
    <w:rsid w:val="001865BD"/>
    <w:rsid w:val="0018748D"/>
    <w:rsid w:val="0018772D"/>
    <w:rsid w:val="00190E51"/>
    <w:rsid w:val="00192225"/>
    <w:rsid w:val="0019297A"/>
    <w:rsid w:val="00192D1E"/>
    <w:rsid w:val="00193024"/>
    <w:rsid w:val="00193D6B"/>
    <w:rsid w:val="00193F05"/>
    <w:rsid w:val="00194177"/>
    <w:rsid w:val="00195013"/>
    <w:rsid w:val="00195101"/>
    <w:rsid w:val="00196548"/>
    <w:rsid w:val="00196A9B"/>
    <w:rsid w:val="00197547"/>
    <w:rsid w:val="001A351C"/>
    <w:rsid w:val="001A39AF"/>
    <w:rsid w:val="001A3B6D"/>
    <w:rsid w:val="001A5272"/>
    <w:rsid w:val="001A57D2"/>
    <w:rsid w:val="001A6C13"/>
    <w:rsid w:val="001B1114"/>
    <w:rsid w:val="001B17AB"/>
    <w:rsid w:val="001B1AD4"/>
    <w:rsid w:val="001B1DDE"/>
    <w:rsid w:val="001B218A"/>
    <w:rsid w:val="001B336A"/>
    <w:rsid w:val="001B3B53"/>
    <w:rsid w:val="001B449A"/>
    <w:rsid w:val="001B51CD"/>
    <w:rsid w:val="001B5215"/>
    <w:rsid w:val="001B59AB"/>
    <w:rsid w:val="001B6311"/>
    <w:rsid w:val="001B6BC0"/>
    <w:rsid w:val="001B7305"/>
    <w:rsid w:val="001B7A1E"/>
    <w:rsid w:val="001C1644"/>
    <w:rsid w:val="001C29CC"/>
    <w:rsid w:val="001C38CF"/>
    <w:rsid w:val="001C4A67"/>
    <w:rsid w:val="001C547E"/>
    <w:rsid w:val="001C5768"/>
    <w:rsid w:val="001C6EED"/>
    <w:rsid w:val="001C7450"/>
    <w:rsid w:val="001C7A1B"/>
    <w:rsid w:val="001D09C2"/>
    <w:rsid w:val="001D15FB"/>
    <w:rsid w:val="001D1702"/>
    <w:rsid w:val="001D1F64"/>
    <w:rsid w:val="001D1F85"/>
    <w:rsid w:val="001D3AA1"/>
    <w:rsid w:val="001D4076"/>
    <w:rsid w:val="001D53F0"/>
    <w:rsid w:val="001D56B4"/>
    <w:rsid w:val="001D6E09"/>
    <w:rsid w:val="001D73DF"/>
    <w:rsid w:val="001E0780"/>
    <w:rsid w:val="001E0BBC"/>
    <w:rsid w:val="001E1A01"/>
    <w:rsid w:val="001E34C0"/>
    <w:rsid w:val="001E3CC4"/>
    <w:rsid w:val="001E41E3"/>
    <w:rsid w:val="001E4694"/>
    <w:rsid w:val="001E470C"/>
    <w:rsid w:val="001E4D7C"/>
    <w:rsid w:val="001E5462"/>
    <w:rsid w:val="001E55C1"/>
    <w:rsid w:val="001E5D92"/>
    <w:rsid w:val="001E5DE2"/>
    <w:rsid w:val="001E79DB"/>
    <w:rsid w:val="001F0274"/>
    <w:rsid w:val="001F1F2D"/>
    <w:rsid w:val="001F2075"/>
    <w:rsid w:val="001F3DB4"/>
    <w:rsid w:val="001F55E5"/>
    <w:rsid w:val="001F5933"/>
    <w:rsid w:val="001F5A2B"/>
    <w:rsid w:val="001F5D6D"/>
    <w:rsid w:val="001F7F1F"/>
    <w:rsid w:val="00200557"/>
    <w:rsid w:val="002012E6"/>
    <w:rsid w:val="00202420"/>
    <w:rsid w:val="00203655"/>
    <w:rsid w:val="002037B2"/>
    <w:rsid w:val="00204797"/>
    <w:rsid w:val="00204E34"/>
    <w:rsid w:val="0020610F"/>
    <w:rsid w:val="00206781"/>
    <w:rsid w:val="00216400"/>
    <w:rsid w:val="00217480"/>
    <w:rsid w:val="00217C8C"/>
    <w:rsid w:val="002208AF"/>
    <w:rsid w:val="0022149F"/>
    <w:rsid w:val="002222A8"/>
    <w:rsid w:val="002223F0"/>
    <w:rsid w:val="00223E70"/>
    <w:rsid w:val="00225307"/>
    <w:rsid w:val="002263A5"/>
    <w:rsid w:val="00230640"/>
    <w:rsid w:val="00231509"/>
    <w:rsid w:val="002316A0"/>
    <w:rsid w:val="002316B8"/>
    <w:rsid w:val="002322DE"/>
    <w:rsid w:val="00232A9A"/>
    <w:rsid w:val="00232DDC"/>
    <w:rsid w:val="002337F1"/>
    <w:rsid w:val="00234574"/>
    <w:rsid w:val="00237C29"/>
    <w:rsid w:val="002402F6"/>
    <w:rsid w:val="002409EB"/>
    <w:rsid w:val="00241073"/>
    <w:rsid w:val="00242601"/>
    <w:rsid w:val="002446D8"/>
    <w:rsid w:val="002461B1"/>
    <w:rsid w:val="00246F34"/>
    <w:rsid w:val="00246FC0"/>
    <w:rsid w:val="002474D1"/>
    <w:rsid w:val="002475FF"/>
    <w:rsid w:val="002502C9"/>
    <w:rsid w:val="002506B2"/>
    <w:rsid w:val="0025209E"/>
    <w:rsid w:val="002539CD"/>
    <w:rsid w:val="00254629"/>
    <w:rsid w:val="00255592"/>
    <w:rsid w:val="00256093"/>
    <w:rsid w:val="00256E0F"/>
    <w:rsid w:val="00257660"/>
    <w:rsid w:val="00260019"/>
    <w:rsid w:val="0026001C"/>
    <w:rsid w:val="00260A60"/>
    <w:rsid w:val="002612B5"/>
    <w:rsid w:val="00261E6D"/>
    <w:rsid w:val="00262238"/>
    <w:rsid w:val="00263163"/>
    <w:rsid w:val="002644DC"/>
    <w:rsid w:val="002656B9"/>
    <w:rsid w:val="002656E9"/>
    <w:rsid w:val="00266046"/>
    <w:rsid w:val="0026661A"/>
    <w:rsid w:val="002668D0"/>
    <w:rsid w:val="00267BE3"/>
    <w:rsid w:val="002702D4"/>
    <w:rsid w:val="00272968"/>
    <w:rsid w:val="00273B6D"/>
    <w:rsid w:val="00274A7C"/>
    <w:rsid w:val="00275CE9"/>
    <w:rsid w:val="00275DA3"/>
    <w:rsid w:val="00277CE3"/>
    <w:rsid w:val="00280BB2"/>
    <w:rsid w:val="0028103F"/>
    <w:rsid w:val="00282B0F"/>
    <w:rsid w:val="00282E22"/>
    <w:rsid w:val="00285AF2"/>
    <w:rsid w:val="00287065"/>
    <w:rsid w:val="0028776B"/>
    <w:rsid w:val="00287EF8"/>
    <w:rsid w:val="002902E9"/>
    <w:rsid w:val="00290D70"/>
    <w:rsid w:val="002927E4"/>
    <w:rsid w:val="00296137"/>
    <w:rsid w:val="0029692F"/>
    <w:rsid w:val="00296BA3"/>
    <w:rsid w:val="00297709"/>
    <w:rsid w:val="002A0A7B"/>
    <w:rsid w:val="002A1A85"/>
    <w:rsid w:val="002A296E"/>
    <w:rsid w:val="002A4D6E"/>
    <w:rsid w:val="002A6F4D"/>
    <w:rsid w:val="002A756E"/>
    <w:rsid w:val="002A7718"/>
    <w:rsid w:val="002B0752"/>
    <w:rsid w:val="002B23C1"/>
    <w:rsid w:val="002B2682"/>
    <w:rsid w:val="002B5551"/>
    <w:rsid w:val="002B58FC"/>
    <w:rsid w:val="002C0B43"/>
    <w:rsid w:val="002C3799"/>
    <w:rsid w:val="002C5092"/>
    <w:rsid w:val="002C5DB3"/>
    <w:rsid w:val="002C7985"/>
    <w:rsid w:val="002D09CB"/>
    <w:rsid w:val="002D0E04"/>
    <w:rsid w:val="002D1F76"/>
    <w:rsid w:val="002D1F86"/>
    <w:rsid w:val="002D26EA"/>
    <w:rsid w:val="002D2A42"/>
    <w:rsid w:val="002D2FE5"/>
    <w:rsid w:val="002D3137"/>
    <w:rsid w:val="002D43A0"/>
    <w:rsid w:val="002E01EA"/>
    <w:rsid w:val="002E11A2"/>
    <w:rsid w:val="002E144D"/>
    <w:rsid w:val="002E1818"/>
    <w:rsid w:val="002E1BCF"/>
    <w:rsid w:val="002E5744"/>
    <w:rsid w:val="002E65AF"/>
    <w:rsid w:val="002E6E0C"/>
    <w:rsid w:val="002F02B9"/>
    <w:rsid w:val="002F394B"/>
    <w:rsid w:val="002F43A0"/>
    <w:rsid w:val="002F5DF8"/>
    <w:rsid w:val="002F65B1"/>
    <w:rsid w:val="002F696A"/>
    <w:rsid w:val="003003EC"/>
    <w:rsid w:val="00300B4F"/>
    <w:rsid w:val="00301467"/>
    <w:rsid w:val="003026E9"/>
    <w:rsid w:val="003029EF"/>
    <w:rsid w:val="003030EC"/>
    <w:rsid w:val="00303ADE"/>
    <w:rsid w:val="00303D53"/>
    <w:rsid w:val="003068E0"/>
    <w:rsid w:val="003108D1"/>
    <w:rsid w:val="0031143F"/>
    <w:rsid w:val="00312AE0"/>
    <w:rsid w:val="00312C00"/>
    <w:rsid w:val="00312ECF"/>
    <w:rsid w:val="0031381A"/>
    <w:rsid w:val="00314266"/>
    <w:rsid w:val="00315B62"/>
    <w:rsid w:val="003178D2"/>
    <w:rsid w:val="003179E8"/>
    <w:rsid w:val="00317F6E"/>
    <w:rsid w:val="00317FDC"/>
    <w:rsid w:val="0032063D"/>
    <w:rsid w:val="00322182"/>
    <w:rsid w:val="00322E89"/>
    <w:rsid w:val="00327623"/>
    <w:rsid w:val="00331203"/>
    <w:rsid w:val="00333078"/>
    <w:rsid w:val="003344D3"/>
    <w:rsid w:val="0033591F"/>
    <w:rsid w:val="00336345"/>
    <w:rsid w:val="00336F9D"/>
    <w:rsid w:val="00340064"/>
    <w:rsid w:val="00342E3D"/>
    <w:rsid w:val="0034336E"/>
    <w:rsid w:val="0034460D"/>
    <w:rsid w:val="0034525B"/>
    <w:rsid w:val="0034583F"/>
    <w:rsid w:val="003478D2"/>
    <w:rsid w:val="003478F3"/>
    <w:rsid w:val="0035047C"/>
    <w:rsid w:val="003529CF"/>
    <w:rsid w:val="00353FF3"/>
    <w:rsid w:val="00355AD9"/>
    <w:rsid w:val="00356939"/>
    <w:rsid w:val="00356B27"/>
    <w:rsid w:val="00356EA0"/>
    <w:rsid w:val="003574D1"/>
    <w:rsid w:val="00357EAA"/>
    <w:rsid w:val="00357FE7"/>
    <w:rsid w:val="003603BC"/>
    <w:rsid w:val="00360963"/>
    <w:rsid w:val="00362593"/>
    <w:rsid w:val="003634DF"/>
    <w:rsid w:val="003646D5"/>
    <w:rsid w:val="003659ED"/>
    <w:rsid w:val="003674D4"/>
    <w:rsid w:val="003677C3"/>
    <w:rsid w:val="00367D95"/>
    <w:rsid w:val="003700C0"/>
    <w:rsid w:val="00370AE8"/>
    <w:rsid w:val="00371FE3"/>
    <w:rsid w:val="00372A4E"/>
    <w:rsid w:val="00372EF0"/>
    <w:rsid w:val="003731EC"/>
    <w:rsid w:val="00375B2E"/>
    <w:rsid w:val="00377D1F"/>
    <w:rsid w:val="00377F3E"/>
    <w:rsid w:val="00381741"/>
    <w:rsid w:val="00381D64"/>
    <w:rsid w:val="00382191"/>
    <w:rsid w:val="00384295"/>
    <w:rsid w:val="0038474A"/>
    <w:rsid w:val="00385097"/>
    <w:rsid w:val="0038626C"/>
    <w:rsid w:val="003868F5"/>
    <w:rsid w:val="003873CC"/>
    <w:rsid w:val="00387EF9"/>
    <w:rsid w:val="00391C6F"/>
    <w:rsid w:val="00392DF4"/>
    <w:rsid w:val="0039435E"/>
    <w:rsid w:val="003965BD"/>
    <w:rsid w:val="00396646"/>
    <w:rsid w:val="00396B0E"/>
    <w:rsid w:val="003A0664"/>
    <w:rsid w:val="003A160E"/>
    <w:rsid w:val="003A1F42"/>
    <w:rsid w:val="003A33E1"/>
    <w:rsid w:val="003A44BB"/>
    <w:rsid w:val="003A4924"/>
    <w:rsid w:val="003A6B63"/>
    <w:rsid w:val="003A779F"/>
    <w:rsid w:val="003A7972"/>
    <w:rsid w:val="003A7A6C"/>
    <w:rsid w:val="003A7E10"/>
    <w:rsid w:val="003B01DB"/>
    <w:rsid w:val="003B0544"/>
    <w:rsid w:val="003B0F80"/>
    <w:rsid w:val="003B2C7A"/>
    <w:rsid w:val="003B2DA6"/>
    <w:rsid w:val="003B2F98"/>
    <w:rsid w:val="003B31A1"/>
    <w:rsid w:val="003B6750"/>
    <w:rsid w:val="003B72F3"/>
    <w:rsid w:val="003B7FF7"/>
    <w:rsid w:val="003C0702"/>
    <w:rsid w:val="003C0A3A"/>
    <w:rsid w:val="003C1C8F"/>
    <w:rsid w:val="003C223D"/>
    <w:rsid w:val="003C2A76"/>
    <w:rsid w:val="003C50A2"/>
    <w:rsid w:val="003C52DB"/>
    <w:rsid w:val="003C5E41"/>
    <w:rsid w:val="003C6DE9"/>
    <w:rsid w:val="003C6ECB"/>
    <w:rsid w:val="003C6EDF"/>
    <w:rsid w:val="003C7B9C"/>
    <w:rsid w:val="003D0740"/>
    <w:rsid w:val="003D4AAE"/>
    <w:rsid w:val="003D4C75"/>
    <w:rsid w:val="003D7254"/>
    <w:rsid w:val="003D769D"/>
    <w:rsid w:val="003E0653"/>
    <w:rsid w:val="003E35F3"/>
    <w:rsid w:val="003E36EB"/>
    <w:rsid w:val="003E4744"/>
    <w:rsid w:val="003E4A56"/>
    <w:rsid w:val="003E6363"/>
    <w:rsid w:val="003E6B00"/>
    <w:rsid w:val="003E6BAB"/>
    <w:rsid w:val="003E700A"/>
    <w:rsid w:val="003E7FDB"/>
    <w:rsid w:val="003F06EE"/>
    <w:rsid w:val="003F082D"/>
    <w:rsid w:val="003F1C0F"/>
    <w:rsid w:val="003F21CE"/>
    <w:rsid w:val="003F3296"/>
    <w:rsid w:val="003F3B87"/>
    <w:rsid w:val="003F43A6"/>
    <w:rsid w:val="003F4912"/>
    <w:rsid w:val="003F5904"/>
    <w:rsid w:val="003F5F6F"/>
    <w:rsid w:val="003F7A0F"/>
    <w:rsid w:val="003F7DB2"/>
    <w:rsid w:val="004005F0"/>
    <w:rsid w:val="0040136F"/>
    <w:rsid w:val="004033B4"/>
    <w:rsid w:val="00403645"/>
    <w:rsid w:val="0040447D"/>
    <w:rsid w:val="00404FE0"/>
    <w:rsid w:val="00405062"/>
    <w:rsid w:val="00410C20"/>
    <w:rsid w:val="004110BA"/>
    <w:rsid w:val="0041115A"/>
    <w:rsid w:val="00411CE3"/>
    <w:rsid w:val="00412572"/>
    <w:rsid w:val="00412D23"/>
    <w:rsid w:val="00415EE6"/>
    <w:rsid w:val="00416853"/>
    <w:rsid w:val="00416A4F"/>
    <w:rsid w:val="00420F8D"/>
    <w:rsid w:val="004221B2"/>
    <w:rsid w:val="00423AC4"/>
    <w:rsid w:val="0042592F"/>
    <w:rsid w:val="00426907"/>
    <w:rsid w:val="0042799E"/>
    <w:rsid w:val="00433064"/>
    <w:rsid w:val="00433A96"/>
    <w:rsid w:val="004351F3"/>
    <w:rsid w:val="00435893"/>
    <w:rsid w:val="004358D2"/>
    <w:rsid w:val="004367E0"/>
    <w:rsid w:val="004367FC"/>
    <w:rsid w:val="00436C1D"/>
    <w:rsid w:val="004374B1"/>
    <w:rsid w:val="0044067A"/>
    <w:rsid w:val="00440811"/>
    <w:rsid w:val="00442BFA"/>
    <w:rsid w:val="00442F56"/>
    <w:rsid w:val="00443ADD"/>
    <w:rsid w:val="004442CF"/>
    <w:rsid w:val="00444785"/>
    <w:rsid w:val="00447B1D"/>
    <w:rsid w:val="00447C31"/>
    <w:rsid w:val="004505F9"/>
    <w:rsid w:val="004510ED"/>
    <w:rsid w:val="00452596"/>
    <w:rsid w:val="004536AA"/>
    <w:rsid w:val="0045398D"/>
    <w:rsid w:val="00455046"/>
    <w:rsid w:val="00455249"/>
    <w:rsid w:val="00456074"/>
    <w:rsid w:val="00457476"/>
    <w:rsid w:val="0046057B"/>
    <w:rsid w:val="0046076C"/>
    <w:rsid w:val="00460A67"/>
    <w:rsid w:val="004614FB"/>
    <w:rsid w:val="00461D78"/>
    <w:rsid w:val="00462B21"/>
    <w:rsid w:val="00463AAF"/>
    <w:rsid w:val="00464372"/>
    <w:rsid w:val="00467794"/>
    <w:rsid w:val="00467CBE"/>
    <w:rsid w:val="00470B8D"/>
    <w:rsid w:val="00472639"/>
    <w:rsid w:val="00472DD2"/>
    <w:rsid w:val="00475017"/>
    <w:rsid w:val="004751D3"/>
    <w:rsid w:val="00475F03"/>
    <w:rsid w:val="00476DCA"/>
    <w:rsid w:val="0048033C"/>
    <w:rsid w:val="00480788"/>
    <w:rsid w:val="00480A52"/>
    <w:rsid w:val="00480A8E"/>
    <w:rsid w:val="00482C91"/>
    <w:rsid w:val="004830A4"/>
    <w:rsid w:val="0048525E"/>
    <w:rsid w:val="004867B5"/>
    <w:rsid w:val="00486BE0"/>
    <w:rsid w:val="00486FE2"/>
    <w:rsid w:val="004875BE"/>
    <w:rsid w:val="00487D5F"/>
    <w:rsid w:val="00490046"/>
    <w:rsid w:val="00490D58"/>
    <w:rsid w:val="00491236"/>
    <w:rsid w:val="00491606"/>
    <w:rsid w:val="00491D7C"/>
    <w:rsid w:val="00492D1C"/>
    <w:rsid w:val="00493ED5"/>
    <w:rsid w:val="00494267"/>
    <w:rsid w:val="0049570D"/>
    <w:rsid w:val="00497D33"/>
    <w:rsid w:val="004A1686"/>
    <w:rsid w:val="004A19E5"/>
    <w:rsid w:val="004A1E58"/>
    <w:rsid w:val="004A2333"/>
    <w:rsid w:val="004A2FDC"/>
    <w:rsid w:val="004A32C4"/>
    <w:rsid w:val="004A3D43"/>
    <w:rsid w:val="004A4367"/>
    <w:rsid w:val="004A47FC"/>
    <w:rsid w:val="004A49BA"/>
    <w:rsid w:val="004B0E9D"/>
    <w:rsid w:val="004B1E0D"/>
    <w:rsid w:val="004B2EC0"/>
    <w:rsid w:val="004B535B"/>
    <w:rsid w:val="004B5B98"/>
    <w:rsid w:val="004B662D"/>
    <w:rsid w:val="004C2A16"/>
    <w:rsid w:val="004C4080"/>
    <w:rsid w:val="004C4F9A"/>
    <w:rsid w:val="004C5125"/>
    <w:rsid w:val="004C5DD4"/>
    <w:rsid w:val="004C5EC4"/>
    <w:rsid w:val="004C68B0"/>
    <w:rsid w:val="004C724A"/>
    <w:rsid w:val="004C7584"/>
    <w:rsid w:val="004C77D0"/>
    <w:rsid w:val="004D057C"/>
    <w:rsid w:val="004D088C"/>
    <w:rsid w:val="004D16B8"/>
    <w:rsid w:val="004D4156"/>
    <w:rsid w:val="004D4557"/>
    <w:rsid w:val="004D53B8"/>
    <w:rsid w:val="004E0028"/>
    <w:rsid w:val="004E07DF"/>
    <w:rsid w:val="004E1006"/>
    <w:rsid w:val="004E2567"/>
    <w:rsid w:val="004E2568"/>
    <w:rsid w:val="004E3576"/>
    <w:rsid w:val="004E3E91"/>
    <w:rsid w:val="004E5256"/>
    <w:rsid w:val="004E5775"/>
    <w:rsid w:val="004E5E76"/>
    <w:rsid w:val="004E60EC"/>
    <w:rsid w:val="004E749C"/>
    <w:rsid w:val="004E7E69"/>
    <w:rsid w:val="004F1050"/>
    <w:rsid w:val="004F19A9"/>
    <w:rsid w:val="004F25B3"/>
    <w:rsid w:val="004F4EBF"/>
    <w:rsid w:val="004F6688"/>
    <w:rsid w:val="00500B09"/>
    <w:rsid w:val="00501495"/>
    <w:rsid w:val="005023DE"/>
    <w:rsid w:val="0050312A"/>
    <w:rsid w:val="0050336D"/>
    <w:rsid w:val="00503AE3"/>
    <w:rsid w:val="005055B0"/>
    <w:rsid w:val="00505710"/>
    <w:rsid w:val="0050662E"/>
    <w:rsid w:val="005074BC"/>
    <w:rsid w:val="005075C2"/>
    <w:rsid w:val="00512972"/>
    <w:rsid w:val="00514F25"/>
    <w:rsid w:val="00515082"/>
    <w:rsid w:val="00515D68"/>
    <w:rsid w:val="00515E14"/>
    <w:rsid w:val="00516774"/>
    <w:rsid w:val="00516BF7"/>
    <w:rsid w:val="005171DC"/>
    <w:rsid w:val="00517933"/>
    <w:rsid w:val="0052042E"/>
    <w:rsid w:val="0052097D"/>
    <w:rsid w:val="00520C4F"/>
    <w:rsid w:val="0052103A"/>
    <w:rsid w:val="00521458"/>
    <w:rsid w:val="005218EE"/>
    <w:rsid w:val="005249B7"/>
    <w:rsid w:val="00524CBC"/>
    <w:rsid w:val="005259D1"/>
    <w:rsid w:val="005261AB"/>
    <w:rsid w:val="00531AF6"/>
    <w:rsid w:val="00532DC9"/>
    <w:rsid w:val="005337EA"/>
    <w:rsid w:val="00533B35"/>
    <w:rsid w:val="0053499F"/>
    <w:rsid w:val="005373F4"/>
    <w:rsid w:val="005402CB"/>
    <w:rsid w:val="0054089B"/>
    <w:rsid w:val="00542E65"/>
    <w:rsid w:val="00543032"/>
    <w:rsid w:val="00543739"/>
    <w:rsid w:val="0054378B"/>
    <w:rsid w:val="00544938"/>
    <w:rsid w:val="005451E5"/>
    <w:rsid w:val="005474CA"/>
    <w:rsid w:val="00547688"/>
    <w:rsid w:val="00547C35"/>
    <w:rsid w:val="00547C8E"/>
    <w:rsid w:val="00552735"/>
    <w:rsid w:val="0055282A"/>
    <w:rsid w:val="00552FBA"/>
    <w:rsid w:val="00552FFB"/>
    <w:rsid w:val="00553EA6"/>
    <w:rsid w:val="005569CD"/>
    <w:rsid w:val="005570F0"/>
    <w:rsid w:val="0055751E"/>
    <w:rsid w:val="005604E6"/>
    <w:rsid w:val="0056177C"/>
    <w:rsid w:val="00562392"/>
    <w:rsid w:val="005623AE"/>
    <w:rsid w:val="00562581"/>
    <w:rsid w:val="0056293C"/>
    <w:rsid w:val="00562FB5"/>
    <w:rsid w:val="0056302F"/>
    <w:rsid w:val="005658C2"/>
    <w:rsid w:val="0056703A"/>
    <w:rsid w:val="00567644"/>
    <w:rsid w:val="00567CF2"/>
    <w:rsid w:val="00570680"/>
    <w:rsid w:val="00570767"/>
    <w:rsid w:val="005710D7"/>
    <w:rsid w:val="00571859"/>
    <w:rsid w:val="00574382"/>
    <w:rsid w:val="00574534"/>
    <w:rsid w:val="00575646"/>
    <w:rsid w:val="005768D1"/>
    <w:rsid w:val="00577770"/>
    <w:rsid w:val="005804AD"/>
    <w:rsid w:val="00580EBD"/>
    <w:rsid w:val="00581FE5"/>
    <w:rsid w:val="005832FE"/>
    <w:rsid w:val="005840DF"/>
    <w:rsid w:val="005858BD"/>
    <w:rsid w:val="005859BF"/>
    <w:rsid w:val="00586410"/>
    <w:rsid w:val="005875D4"/>
    <w:rsid w:val="00587DFD"/>
    <w:rsid w:val="005903F3"/>
    <w:rsid w:val="005905BE"/>
    <w:rsid w:val="00591AAD"/>
    <w:rsid w:val="0059278C"/>
    <w:rsid w:val="005944C9"/>
    <w:rsid w:val="005947DF"/>
    <w:rsid w:val="005955F2"/>
    <w:rsid w:val="00595D33"/>
    <w:rsid w:val="00596BB3"/>
    <w:rsid w:val="00597C73"/>
    <w:rsid w:val="005A1653"/>
    <w:rsid w:val="005A4EE0"/>
    <w:rsid w:val="005A5916"/>
    <w:rsid w:val="005A6132"/>
    <w:rsid w:val="005B0F8A"/>
    <w:rsid w:val="005B2FCD"/>
    <w:rsid w:val="005B6C66"/>
    <w:rsid w:val="005C28C5"/>
    <w:rsid w:val="005C297B"/>
    <w:rsid w:val="005C2E30"/>
    <w:rsid w:val="005C30F0"/>
    <w:rsid w:val="005C3189"/>
    <w:rsid w:val="005C4167"/>
    <w:rsid w:val="005C4AF9"/>
    <w:rsid w:val="005D106B"/>
    <w:rsid w:val="005D1B78"/>
    <w:rsid w:val="005D425A"/>
    <w:rsid w:val="005D4318"/>
    <w:rsid w:val="005D47C0"/>
    <w:rsid w:val="005D4C57"/>
    <w:rsid w:val="005E077A"/>
    <w:rsid w:val="005E0ECD"/>
    <w:rsid w:val="005E14CB"/>
    <w:rsid w:val="005E3659"/>
    <w:rsid w:val="005E3939"/>
    <w:rsid w:val="005E3EC0"/>
    <w:rsid w:val="005E4668"/>
    <w:rsid w:val="005E5186"/>
    <w:rsid w:val="005E749D"/>
    <w:rsid w:val="005F0280"/>
    <w:rsid w:val="005F25EC"/>
    <w:rsid w:val="005F56A8"/>
    <w:rsid w:val="005F58E5"/>
    <w:rsid w:val="005F7D72"/>
    <w:rsid w:val="00600508"/>
    <w:rsid w:val="006065D7"/>
    <w:rsid w:val="006065EF"/>
    <w:rsid w:val="0060714F"/>
    <w:rsid w:val="00610E78"/>
    <w:rsid w:val="00611187"/>
    <w:rsid w:val="006116AB"/>
    <w:rsid w:val="00611B63"/>
    <w:rsid w:val="00611B91"/>
    <w:rsid w:val="00612B60"/>
    <w:rsid w:val="00612BA6"/>
    <w:rsid w:val="00614787"/>
    <w:rsid w:val="006167AD"/>
    <w:rsid w:val="00616C21"/>
    <w:rsid w:val="0062034C"/>
    <w:rsid w:val="00622136"/>
    <w:rsid w:val="006236B5"/>
    <w:rsid w:val="006253B7"/>
    <w:rsid w:val="00626351"/>
    <w:rsid w:val="00627035"/>
    <w:rsid w:val="00627B44"/>
    <w:rsid w:val="00630A57"/>
    <w:rsid w:val="00630F73"/>
    <w:rsid w:val="00631C1A"/>
    <w:rsid w:val="006320A3"/>
    <w:rsid w:val="00632853"/>
    <w:rsid w:val="006338A5"/>
    <w:rsid w:val="00633BE0"/>
    <w:rsid w:val="006356D8"/>
    <w:rsid w:val="00640D3A"/>
    <w:rsid w:val="00641742"/>
    <w:rsid w:val="00641C9A"/>
    <w:rsid w:val="00641CC6"/>
    <w:rsid w:val="006430DD"/>
    <w:rsid w:val="00643F71"/>
    <w:rsid w:val="006444E8"/>
    <w:rsid w:val="00645094"/>
    <w:rsid w:val="00645CD6"/>
    <w:rsid w:val="0064603F"/>
    <w:rsid w:val="00646066"/>
    <w:rsid w:val="00646AED"/>
    <w:rsid w:val="00646CA9"/>
    <w:rsid w:val="006473C1"/>
    <w:rsid w:val="0064798A"/>
    <w:rsid w:val="00651669"/>
    <w:rsid w:val="00651FCE"/>
    <w:rsid w:val="006522E1"/>
    <w:rsid w:val="00652D29"/>
    <w:rsid w:val="00654C2B"/>
    <w:rsid w:val="006564B9"/>
    <w:rsid w:val="006567EC"/>
    <w:rsid w:val="00656C84"/>
    <w:rsid w:val="006570FC"/>
    <w:rsid w:val="00660E96"/>
    <w:rsid w:val="006613D5"/>
    <w:rsid w:val="00662C5A"/>
    <w:rsid w:val="00663D4D"/>
    <w:rsid w:val="006646A8"/>
    <w:rsid w:val="00664FD7"/>
    <w:rsid w:val="00667638"/>
    <w:rsid w:val="00671280"/>
    <w:rsid w:val="00671AC6"/>
    <w:rsid w:val="00672331"/>
    <w:rsid w:val="00673674"/>
    <w:rsid w:val="00673CF1"/>
    <w:rsid w:val="006745EE"/>
    <w:rsid w:val="00675E77"/>
    <w:rsid w:val="0068007E"/>
    <w:rsid w:val="00680547"/>
    <w:rsid w:val="00680887"/>
    <w:rsid w:val="00680A95"/>
    <w:rsid w:val="006829E2"/>
    <w:rsid w:val="0068447C"/>
    <w:rsid w:val="00685233"/>
    <w:rsid w:val="006855FC"/>
    <w:rsid w:val="00685D6F"/>
    <w:rsid w:val="00686A2E"/>
    <w:rsid w:val="00687A2B"/>
    <w:rsid w:val="00687F5E"/>
    <w:rsid w:val="00691C69"/>
    <w:rsid w:val="00693C2C"/>
    <w:rsid w:val="00694725"/>
    <w:rsid w:val="00694DB3"/>
    <w:rsid w:val="006956FB"/>
    <w:rsid w:val="00696AE8"/>
    <w:rsid w:val="006A1147"/>
    <w:rsid w:val="006A1D8C"/>
    <w:rsid w:val="006A3FA5"/>
    <w:rsid w:val="006A5005"/>
    <w:rsid w:val="006A7841"/>
    <w:rsid w:val="006A7E2B"/>
    <w:rsid w:val="006B117A"/>
    <w:rsid w:val="006B3F45"/>
    <w:rsid w:val="006B6A13"/>
    <w:rsid w:val="006C0250"/>
    <w:rsid w:val="006C02F6"/>
    <w:rsid w:val="006C08D3"/>
    <w:rsid w:val="006C1D6C"/>
    <w:rsid w:val="006C22D6"/>
    <w:rsid w:val="006C265F"/>
    <w:rsid w:val="006C332F"/>
    <w:rsid w:val="006C3D19"/>
    <w:rsid w:val="006C3E14"/>
    <w:rsid w:val="006C45EF"/>
    <w:rsid w:val="006C552F"/>
    <w:rsid w:val="006C600F"/>
    <w:rsid w:val="006C6668"/>
    <w:rsid w:val="006C7268"/>
    <w:rsid w:val="006C7AAC"/>
    <w:rsid w:val="006C7C02"/>
    <w:rsid w:val="006D0757"/>
    <w:rsid w:val="006D07E0"/>
    <w:rsid w:val="006D18FE"/>
    <w:rsid w:val="006D2084"/>
    <w:rsid w:val="006D3568"/>
    <w:rsid w:val="006D3AEF"/>
    <w:rsid w:val="006D5FB1"/>
    <w:rsid w:val="006D756E"/>
    <w:rsid w:val="006D7574"/>
    <w:rsid w:val="006E046C"/>
    <w:rsid w:val="006E0948"/>
    <w:rsid w:val="006E09D0"/>
    <w:rsid w:val="006E0A8E"/>
    <w:rsid w:val="006E2568"/>
    <w:rsid w:val="006E272E"/>
    <w:rsid w:val="006E2DC7"/>
    <w:rsid w:val="006E3C1A"/>
    <w:rsid w:val="006E42EC"/>
    <w:rsid w:val="006E46A3"/>
    <w:rsid w:val="006F06C9"/>
    <w:rsid w:val="006F0A65"/>
    <w:rsid w:val="006F2595"/>
    <w:rsid w:val="006F5F17"/>
    <w:rsid w:val="006F6520"/>
    <w:rsid w:val="00700158"/>
    <w:rsid w:val="0070064F"/>
    <w:rsid w:val="00700CFF"/>
    <w:rsid w:val="00700D42"/>
    <w:rsid w:val="00702F8D"/>
    <w:rsid w:val="00703E9F"/>
    <w:rsid w:val="00704185"/>
    <w:rsid w:val="00704335"/>
    <w:rsid w:val="00704527"/>
    <w:rsid w:val="00704AA0"/>
    <w:rsid w:val="007075A2"/>
    <w:rsid w:val="00712115"/>
    <w:rsid w:val="007123AC"/>
    <w:rsid w:val="00714BB1"/>
    <w:rsid w:val="00715037"/>
    <w:rsid w:val="00715DE2"/>
    <w:rsid w:val="00716D6A"/>
    <w:rsid w:val="007172A8"/>
    <w:rsid w:val="007175D6"/>
    <w:rsid w:val="007178CA"/>
    <w:rsid w:val="00717B43"/>
    <w:rsid w:val="00717C70"/>
    <w:rsid w:val="00720F28"/>
    <w:rsid w:val="007242FE"/>
    <w:rsid w:val="007248AA"/>
    <w:rsid w:val="007266A0"/>
    <w:rsid w:val="00726FD8"/>
    <w:rsid w:val="0072765F"/>
    <w:rsid w:val="00730107"/>
    <w:rsid w:val="00730EBF"/>
    <w:rsid w:val="0073135E"/>
    <w:rsid w:val="00731656"/>
    <w:rsid w:val="007319BD"/>
    <w:rsid w:val="007319BE"/>
    <w:rsid w:val="007327A5"/>
    <w:rsid w:val="007337CD"/>
    <w:rsid w:val="0073456C"/>
    <w:rsid w:val="00734A48"/>
    <w:rsid w:val="00734CB7"/>
    <w:rsid w:val="00734DC1"/>
    <w:rsid w:val="0073584B"/>
    <w:rsid w:val="00737580"/>
    <w:rsid w:val="00737A62"/>
    <w:rsid w:val="0074064C"/>
    <w:rsid w:val="007421C8"/>
    <w:rsid w:val="0074260F"/>
    <w:rsid w:val="00743755"/>
    <w:rsid w:val="007437FB"/>
    <w:rsid w:val="0074497C"/>
    <w:rsid w:val="007449BF"/>
    <w:rsid w:val="0074503E"/>
    <w:rsid w:val="00745C30"/>
    <w:rsid w:val="007467FE"/>
    <w:rsid w:val="00747C76"/>
    <w:rsid w:val="00750265"/>
    <w:rsid w:val="0075105C"/>
    <w:rsid w:val="00751113"/>
    <w:rsid w:val="007534E9"/>
    <w:rsid w:val="00753ABC"/>
    <w:rsid w:val="00756CF6"/>
    <w:rsid w:val="00757268"/>
    <w:rsid w:val="0075734B"/>
    <w:rsid w:val="00757B71"/>
    <w:rsid w:val="00761C8E"/>
    <w:rsid w:val="00762E3C"/>
    <w:rsid w:val="00763210"/>
    <w:rsid w:val="00763EBC"/>
    <w:rsid w:val="00764A85"/>
    <w:rsid w:val="007653F4"/>
    <w:rsid w:val="0076666F"/>
    <w:rsid w:val="00766D30"/>
    <w:rsid w:val="00767C4D"/>
    <w:rsid w:val="0077044B"/>
    <w:rsid w:val="00770EB6"/>
    <w:rsid w:val="007717A0"/>
    <w:rsid w:val="0077185E"/>
    <w:rsid w:val="007729AB"/>
    <w:rsid w:val="00775B31"/>
    <w:rsid w:val="00776635"/>
    <w:rsid w:val="00776724"/>
    <w:rsid w:val="007806F2"/>
    <w:rsid w:val="007807B1"/>
    <w:rsid w:val="00780AED"/>
    <w:rsid w:val="0078210C"/>
    <w:rsid w:val="0078422E"/>
    <w:rsid w:val="00784BA5"/>
    <w:rsid w:val="007851D4"/>
    <w:rsid w:val="0078640E"/>
    <w:rsid w:val="00786418"/>
    <w:rsid w:val="0078654C"/>
    <w:rsid w:val="00787039"/>
    <w:rsid w:val="00790D16"/>
    <w:rsid w:val="00791551"/>
    <w:rsid w:val="00792C4D"/>
    <w:rsid w:val="00793841"/>
    <w:rsid w:val="00793FEA"/>
    <w:rsid w:val="00794CA5"/>
    <w:rsid w:val="00795B02"/>
    <w:rsid w:val="00795F70"/>
    <w:rsid w:val="007979AF"/>
    <w:rsid w:val="007A060C"/>
    <w:rsid w:val="007A07E7"/>
    <w:rsid w:val="007A3D92"/>
    <w:rsid w:val="007A514A"/>
    <w:rsid w:val="007A5369"/>
    <w:rsid w:val="007A6970"/>
    <w:rsid w:val="007A70B1"/>
    <w:rsid w:val="007B0D31"/>
    <w:rsid w:val="007B1D57"/>
    <w:rsid w:val="007B215F"/>
    <w:rsid w:val="007B32F0"/>
    <w:rsid w:val="007B3910"/>
    <w:rsid w:val="007B546A"/>
    <w:rsid w:val="007B6271"/>
    <w:rsid w:val="007B7B66"/>
    <w:rsid w:val="007B7BCC"/>
    <w:rsid w:val="007B7D81"/>
    <w:rsid w:val="007C0497"/>
    <w:rsid w:val="007C0E34"/>
    <w:rsid w:val="007C113D"/>
    <w:rsid w:val="007C1BF3"/>
    <w:rsid w:val="007C1C83"/>
    <w:rsid w:val="007C29F6"/>
    <w:rsid w:val="007C3308"/>
    <w:rsid w:val="007C3BD1"/>
    <w:rsid w:val="007C401E"/>
    <w:rsid w:val="007C68E2"/>
    <w:rsid w:val="007C7A2E"/>
    <w:rsid w:val="007C7E4B"/>
    <w:rsid w:val="007D2426"/>
    <w:rsid w:val="007D3EA1"/>
    <w:rsid w:val="007D6453"/>
    <w:rsid w:val="007D78B4"/>
    <w:rsid w:val="007E08BD"/>
    <w:rsid w:val="007E10D3"/>
    <w:rsid w:val="007E2122"/>
    <w:rsid w:val="007E457F"/>
    <w:rsid w:val="007E496E"/>
    <w:rsid w:val="007E54BB"/>
    <w:rsid w:val="007E6376"/>
    <w:rsid w:val="007E63CF"/>
    <w:rsid w:val="007E77C1"/>
    <w:rsid w:val="007F0503"/>
    <w:rsid w:val="007F0D05"/>
    <w:rsid w:val="007F1CFF"/>
    <w:rsid w:val="007F228D"/>
    <w:rsid w:val="007F25ED"/>
    <w:rsid w:val="007F2651"/>
    <w:rsid w:val="007F30A9"/>
    <w:rsid w:val="007F3E33"/>
    <w:rsid w:val="007F5EAC"/>
    <w:rsid w:val="007F7E87"/>
    <w:rsid w:val="007F7FD1"/>
    <w:rsid w:val="008001C6"/>
    <w:rsid w:val="00800B18"/>
    <w:rsid w:val="00802015"/>
    <w:rsid w:val="008022E6"/>
    <w:rsid w:val="00802F3B"/>
    <w:rsid w:val="00804649"/>
    <w:rsid w:val="00806717"/>
    <w:rsid w:val="00807904"/>
    <w:rsid w:val="008109A6"/>
    <w:rsid w:val="00810CB5"/>
    <w:rsid w:val="00810D96"/>
    <w:rsid w:val="00810DFB"/>
    <w:rsid w:val="00811382"/>
    <w:rsid w:val="008164E3"/>
    <w:rsid w:val="00817DA8"/>
    <w:rsid w:val="00820CF5"/>
    <w:rsid w:val="008211B6"/>
    <w:rsid w:val="0082313D"/>
    <w:rsid w:val="008255E8"/>
    <w:rsid w:val="0082621C"/>
    <w:rsid w:val="008267A3"/>
    <w:rsid w:val="00826EF7"/>
    <w:rsid w:val="00827747"/>
    <w:rsid w:val="0083009B"/>
    <w:rsid w:val="0083086E"/>
    <w:rsid w:val="0083189A"/>
    <w:rsid w:val="00831ECA"/>
    <w:rsid w:val="0083262F"/>
    <w:rsid w:val="00833D0D"/>
    <w:rsid w:val="00834DA5"/>
    <w:rsid w:val="00836073"/>
    <w:rsid w:val="00836568"/>
    <w:rsid w:val="00837C3E"/>
    <w:rsid w:val="00837DCE"/>
    <w:rsid w:val="00841AD1"/>
    <w:rsid w:val="00843CDB"/>
    <w:rsid w:val="008447C3"/>
    <w:rsid w:val="008500A8"/>
    <w:rsid w:val="00850379"/>
    <w:rsid w:val="00850429"/>
    <w:rsid w:val="00850545"/>
    <w:rsid w:val="00853764"/>
    <w:rsid w:val="00854448"/>
    <w:rsid w:val="008555B4"/>
    <w:rsid w:val="00856F93"/>
    <w:rsid w:val="00857A7E"/>
    <w:rsid w:val="00857B7F"/>
    <w:rsid w:val="00861252"/>
    <w:rsid w:val="008619DC"/>
    <w:rsid w:val="008628C6"/>
    <w:rsid w:val="008628D1"/>
    <w:rsid w:val="008630BC"/>
    <w:rsid w:val="00863B51"/>
    <w:rsid w:val="00865893"/>
    <w:rsid w:val="008658B6"/>
    <w:rsid w:val="00865DEB"/>
    <w:rsid w:val="00866E4A"/>
    <w:rsid w:val="00866F6F"/>
    <w:rsid w:val="00867846"/>
    <w:rsid w:val="00867BF2"/>
    <w:rsid w:val="0087063D"/>
    <w:rsid w:val="008718D0"/>
    <w:rsid w:val="008719B7"/>
    <w:rsid w:val="00872257"/>
    <w:rsid w:val="00875E43"/>
    <w:rsid w:val="00875F55"/>
    <w:rsid w:val="00876111"/>
    <w:rsid w:val="00876777"/>
    <w:rsid w:val="008778F1"/>
    <w:rsid w:val="00877E31"/>
    <w:rsid w:val="00877F8B"/>
    <w:rsid w:val="00877FCE"/>
    <w:rsid w:val="008803D6"/>
    <w:rsid w:val="00882B90"/>
    <w:rsid w:val="00883AB5"/>
    <w:rsid w:val="00883D8E"/>
    <w:rsid w:val="0088436F"/>
    <w:rsid w:val="00884870"/>
    <w:rsid w:val="00884D43"/>
    <w:rsid w:val="008866FB"/>
    <w:rsid w:val="008868D3"/>
    <w:rsid w:val="00887E07"/>
    <w:rsid w:val="00892F91"/>
    <w:rsid w:val="00894606"/>
    <w:rsid w:val="0089523E"/>
    <w:rsid w:val="008955D1"/>
    <w:rsid w:val="008963A4"/>
    <w:rsid w:val="00896657"/>
    <w:rsid w:val="0089697F"/>
    <w:rsid w:val="008972CF"/>
    <w:rsid w:val="008A012C"/>
    <w:rsid w:val="008A02AA"/>
    <w:rsid w:val="008A36A3"/>
    <w:rsid w:val="008A3B90"/>
    <w:rsid w:val="008A3E95"/>
    <w:rsid w:val="008A4C1E"/>
    <w:rsid w:val="008A6946"/>
    <w:rsid w:val="008B157F"/>
    <w:rsid w:val="008B3562"/>
    <w:rsid w:val="008B527D"/>
    <w:rsid w:val="008B6788"/>
    <w:rsid w:val="008B76F0"/>
    <w:rsid w:val="008B779C"/>
    <w:rsid w:val="008B7D6F"/>
    <w:rsid w:val="008B7DAD"/>
    <w:rsid w:val="008C0666"/>
    <w:rsid w:val="008C0975"/>
    <w:rsid w:val="008C1E20"/>
    <w:rsid w:val="008C1EF7"/>
    <w:rsid w:val="008C1F06"/>
    <w:rsid w:val="008C4C70"/>
    <w:rsid w:val="008C5540"/>
    <w:rsid w:val="008C72B4"/>
    <w:rsid w:val="008D0437"/>
    <w:rsid w:val="008D1A84"/>
    <w:rsid w:val="008D1DA4"/>
    <w:rsid w:val="008D5287"/>
    <w:rsid w:val="008D6275"/>
    <w:rsid w:val="008E016C"/>
    <w:rsid w:val="008E0FA8"/>
    <w:rsid w:val="008E1183"/>
    <w:rsid w:val="008E1838"/>
    <w:rsid w:val="008E1955"/>
    <w:rsid w:val="008E2C2B"/>
    <w:rsid w:val="008E3EA7"/>
    <w:rsid w:val="008E4CF1"/>
    <w:rsid w:val="008E5040"/>
    <w:rsid w:val="008E643F"/>
    <w:rsid w:val="008E6CA7"/>
    <w:rsid w:val="008E7EE9"/>
    <w:rsid w:val="008F13A0"/>
    <w:rsid w:val="008F27EA"/>
    <w:rsid w:val="008F283D"/>
    <w:rsid w:val="008F39EB"/>
    <w:rsid w:val="008F3CA6"/>
    <w:rsid w:val="008F4013"/>
    <w:rsid w:val="008F4784"/>
    <w:rsid w:val="008F6B90"/>
    <w:rsid w:val="008F740F"/>
    <w:rsid w:val="009005E6"/>
    <w:rsid w:val="00900ACF"/>
    <w:rsid w:val="009016CF"/>
    <w:rsid w:val="009036C0"/>
    <w:rsid w:val="0090415D"/>
    <w:rsid w:val="009042D3"/>
    <w:rsid w:val="00906742"/>
    <w:rsid w:val="00910688"/>
    <w:rsid w:val="00911C30"/>
    <w:rsid w:val="009120C2"/>
    <w:rsid w:val="009133E0"/>
    <w:rsid w:val="009138F6"/>
    <w:rsid w:val="00913BC9"/>
    <w:rsid w:val="00913FC8"/>
    <w:rsid w:val="009146DE"/>
    <w:rsid w:val="00914C05"/>
    <w:rsid w:val="00916C91"/>
    <w:rsid w:val="00916CF6"/>
    <w:rsid w:val="00920330"/>
    <w:rsid w:val="00920B67"/>
    <w:rsid w:val="0092151A"/>
    <w:rsid w:val="00921973"/>
    <w:rsid w:val="009220D8"/>
    <w:rsid w:val="00922821"/>
    <w:rsid w:val="00922C87"/>
    <w:rsid w:val="00923380"/>
    <w:rsid w:val="0092414A"/>
    <w:rsid w:val="009246C8"/>
    <w:rsid w:val="00924E20"/>
    <w:rsid w:val="00925BBA"/>
    <w:rsid w:val="00927090"/>
    <w:rsid w:val="00930553"/>
    <w:rsid w:val="00930ACD"/>
    <w:rsid w:val="00931882"/>
    <w:rsid w:val="00932A91"/>
    <w:rsid w:val="00932ADC"/>
    <w:rsid w:val="00934806"/>
    <w:rsid w:val="00935769"/>
    <w:rsid w:val="00937958"/>
    <w:rsid w:val="00937C24"/>
    <w:rsid w:val="00940F88"/>
    <w:rsid w:val="00941408"/>
    <w:rsid w:val="009418AE"/>
    <w:rsid w:val="009446BD"/>
    <w:rsid w:val="009453C3"/>
    <w:rsid w:val="00953148"/>
    <w:rsid w:val="009531DF"/>
    <w:rsid w:val="00954381"/>
    <w:rsid w:val="00954A5D"/>
    <w:rsid w:val="00955259"/>
    <w:rsid w:val="00955BD5"/>
    <w:rsid w:val="00955D15"/>
    <w:rsid w:val="0095612A"/>
    <w:rsid w:val="009565E7"/>
    <w:rsid w:val="00956AF9"/>
    <w:rsid w:val="00956FCD"/>
    <w:rsid w:val="0095751B"/>
    <w:rsid w:val="00960B56"/>
    <w:rsid w:val="00960B9F"/>
    <w:rsid w:val="00961CEA"/>
    <w:rsid w:val="00962B15"/>
    <w:rsid w:val="00962E53"/>
    <w:rsid w:val="00963019"/>
    <w:rsid w:val="00963647"/>
    <w:rsid w:val="00963864"/>
    <w:rsid w:val="009651DD"/>
    <w:rsid w:val="009664FB"/>
    <w:rsid w:val="00966C3D"/>
    <w:rsid w:val="00967AFD"/>
    <w:rsid w:val="0097114A"/>
    <w:rsid w:val="00972325"/>
    <w:rsid w:val="0097269C"/>
    <w:rsid w:val="00973C02"/>
    <w:rsid w:val="00976895"/>
    <w:rsid w:val="00977C19"/>
    <w:rsid w:val="00980947"/>
    <w:rsid w:val="00981C9E"/>
    <w:rsid w:val="00981E17"/>
    <w:rsid w:val="00982536"/>
    <w:rsid w:val="009845F2"/>
    <w:rsid w:val="00984748"/>
    <w:rsid w:val="009864D8"/>
    <w:rsid w:val="00987386"/>
    <w:rsid w:val="009878A4"/>
    <w:rsid w:val="00987D2C"/>
    <w:rsid w:val="00990F24"/>
    <w:rsid w:val="00991565"/>
    <w:rsid w:val="00993D24"/>
    <w:rsid w:val="00996297"/>
    <w:rsid w:val="00996445"/>
    <w:rsid w:val="009966FF"/>
    <w:rsid w:val="00997034"/>
    <w:rsid w:val="009971A9"/>
    <w:rsid w:val="009A0FDB"/>
    <w:rsid w:val="009A2D20"/>
    <w:rsid w:val="009A3296"/>
    <w:rsid w:val="009A37D5"/>
    <w:rsid w:val="009A4C2A"/>
    <w:rsid w:val="009A7EC2"/>
    <w:rsid w:val="009B0A60"/>
    <w:rsid w:val="009B129C"/>
    <w:rsid w:val="009B3E73"/>
    <w:rsid w:val="009B4592"/>
    <w:rsid w:val="009B56CF"/>
    <w:rsid w:val="009B60AA"/>
    <w:rsid w:val="009B7050"/>
    <w:rsid w:val="009B7B47"/>
    <w:rsid w:val="009C084F"/>
    <w:rsid w:val="009C12E7"/>
    <w:rsid w:val="009C137D"/>
    <w:rsid w:val="009C166E"/>
    <w:rsid w:val="009C17F8"/>
    <w:rsid w:val="009C1AC6"/>
    <w:rsid w:val="009C2421"/>
    <w:rsid w:val="009C4B30"/>
    <w:rsid w:val="009C5C76"/>
    <w:rsid w:val="009C634A"/>
    <w:rsid w:val="009C7D2E"/>
    <w:rsid w:val="009D063C"/>
    <w:rsid w:val="009D0A91"/>
    <w:rsid w:val="009D0C13"/>
    <w:rsid w:val="009D1244"/>
    <w:rsid w:val="009D1380"/>
    <w:rsid w:val="009D20AA"/>
    <w:rsid w:val="009D22FC"/>
    <w:rsid w:val="009D32F6"/>
    <w:rsid w:val="009D3688"/>
    <w:rsid w:val="009D3904"/>
    <w:rsid w:val="009D3D77"/>
    <w:rsid w:val="009D4319"/>
    <w:rsid w:val="009D558E"/>
    <w:rsid w:val="009D57E5"/>
    <w:rsid w:val="009D6056"/>
    <w:rsid w:val="009D6C5B"/>
    <w:rsid w:val="009D6C80"/>
    <w:rsid w:val="009E0210"/>
    <w:rsid w:val="009E1F2D"/>
    <w:rsid w:val="009E2846"/>
    <w:rsid w:val="009E28FB"/>
    <w:rsid w:val="009E2EF5"/>
    <w:rsid w:val="009E397C"/>
    <w:rsid w:val="009E435E"/>
    <w:rsid w:val="009E4BA9"/>
    <w:rsid w:val="009E4E14"/>
    <w:rsid w:val="009E50CC"/>
    <w:rsid w:val="009E58BB"/>
    <w:rsid w:val="009E5E33"/>
    <w:rsid w:val="009E6230"/>
    <w:rsid w:val="009E6F63"/>
    <w:rsid w:val="009E7097"/>
    <w:rsid w:val="009F06A6"/>
    <w:rsid w:val="009F0930"/>
    <w:rsid w:val="009F0E18"/>
    <w:rsid w:val="009F10BD"/>
    <w:rsid w:val="009F1130"/>
    <w:rsid w:val="009F24C4"/>
    <w:rsid w:val="009F3A9C"/>
    <w:rsid w:val="009F5305"/>
    <w:rsid w:val="009F55FD"/>
    <w:rsid w:val="009F5B59"/>
    <w:rsid w:val="009F7F80"/>
    <w:rsid w:val="00A02163"/>
    <w:rsid w:val="00A02292"/>
    <w:rsid w:val="00A04A82"/>
    <w:rsid w:val="00A05C7B"/>
    <w:rsid w:val="00A05FB5"/>
    <w:rsid w:val="00A06364"/>
    <w:rsid w:val="00A06491"/>
    <w:rsid w:val="00A07234"/>
    <w:rsid w:val="00A0780F"/>
    <w:rsid w:val="00A10671"/>
    <w:rsid w:val="00A11572"/>
    <w:rsid w:val="00A117A8"/>
    <w:rsid w:val="00A11A8D"/>
    <w:rsid w:val="00A13CE0"/>
    <w:rsid w:val="00A15D01"/>
    <w:rsid w:val="00A22081"/>
    <w:rsid w:val="00A2289D"/>
    <w:rsid w:val="00A22C01"/>
    <w:rsid w:val="00A23333"/>
    <w:rsid w:val="00A233E7"/>
    <w:rsid w:val="00A24E59"/>
    <w:rsid w:val="00A24FAC"/>
    <w:rsid w:val="00A25B4F"/>
    <w:rsid w:val="00A2668A"/>
    <w:rsid w:val="00A26946"/>
    <w:rsid w:val="00A2737B"/>
    <w:rsid w:val="00A27C2E"/>
    <w:rsid w:val="00A30ED3"/>
    <w:rsid w:val="00A33423"/>
    <w:rsid w:val="00A34047"/>
    <w:rsid w:val="00A3444A"/>
    <w:rsid w:val="00A36991"/>
    <w:rsid w:val="00A37182"/>
    <w:rsid w:val="00A40F41"/>
    <w:rsid w:val="00A4114C"/>
    <w:rsid w:val="00A4243C"/>
    <w:rsid w:val="00A4319D"/>
    <w:rsid w:val="00A43BFF"/>
    <w:rsid w:val="00A43DFA"/>
    <w:rsid w:val="00A43F42"/>
    <w:rsid w:val="00A4453E"/>
    <w:rsid w:val="00A4642E"/>
    <w:rsid w:val="00A464E4"/>
    <w:rsid w:val="00A47020"/>
    <w:rsid w:val="00A476AE"/>
    <w:rsid w:val="00A47760"/>
    <w:rsid w:val="00A5089E"/>
    <w:rsid w:val="00A508E6"/>
    <w:rsid w:val="00A5140C"/>
    <w:rsid w:val="00A52521"/>
    <w:rsid w:val="00A5319F"/>
    <w:rsid w:val="00A535E3"/>
    <w:rsid w:val="00A53D3B"/>
    <w:rsid w:val="00A55454"/>
    <w:rsid w:val="00A56AF7"/>
    <w:rsid w:val="00A56DC4"/>
    <w:rsid w:val="00A6033D"/>
    <w:rsid w:val="00A62896"/>
    <w:rsid w:val="00A63852"/>
    <w:rsid w:val="00A63DC2"/>
    <w:rsid w:val="00A63EA3"/>
    <w:rsid w:val="00A64826"/>
    <w:rsid w:val="00A64E41"/>
    <w:rsid w:val="00A64FB0"/>
    <w:rsid w:val="00A673BC"/>
    <w:rsid w:val="00A67479"/>
    <w:rsid w:val="00A675BB"/>
    <w:rsid w:val="00A71B16"/>
    <w:rsid w:val="00A71E1B"/>
    <w:rsid w:val="00A72452"/>
    <w:rsid w:val="00A726CE"/>
    <w:rsid w:val="00A729A0"/>
    <w:rsid w:val="00A72C88"/>
    <w:rsid w:val="00A73A17"/>
    <w:rsid w:val="00A7445F"/>
    <w:rsid w:val="00A74954"/>
    <w:rsid w:val="00A76646"/>
    <w:rsid w:val="00A8007F"/>
    <w:rsid w:val="00A801D3"/>
    <w:rsid w:val="00A81EF8"/>
    <w:rsid w:val="00A8252E"/>
    <w:rsid w:val="00A83233"/>
    <w:rsid w:val="00A83CA7"/>
    <w:rsid w:val="00A844FD"/>
    <w:rsid w:val="00A84644"/>
    <w:rsid w:val="00A84862"/>
    <w:rsid w:val="00A85172"/>
    <w:rsid w:val="00A85620"/>
    <w:rsid w:val="00A85940"/>
    <w:rsid w:val="00A86199"/>
    <w:rsid w:val="00A865C1"/>
    <w:rsid w:val="00A8677C"/>
    <w:rsid w:val="00A87752"/>
    <w:rsid w:val="00A919E1"/>
    <w:rsid w:val="00A91F9C"/>
    <w:rsid w:val="00A924BA"/>
    <w:rsid w:val="00A92773"/>
    <w:rsid w:val="00A93CC6"/>
    <w:rsid w:val="00A9488E"/>
    <w:rsid w:val="00A94A61"/>
    <w:rsid w:val="00A94AFA"/>
    <w:rsid w:val="00A97C49"/>
    <w:rsid w:val="00AA1FF3"/>
    <w:rsid w:val="00AA2C9A"/>
    <w:rsid w:val="00AA42D4"/>
    <w:rsid w:val="00AA4F7F"/>
    <w:rsid w:val="00AA58FD"/>
    <w:rsid w:val="00AA6D95"/>
    <w:rsid w:val="00AA78AB"/>
    <w:rsid w:val="00AB0A92"/>
    <w:rsid w:val="00AB13F3"/>
    <w:rsid w:val="00AB2573"/>
    <w:rsid w:val="00AB33C2"/>
    <w:rsid w:val="00AB34A5"/>
    <w:rsid w:val="00AB365E"/>
    <w:rsid w:val="00AB3E20"/>
    <w:rsid w:val="00AB53B3"/>
    <w:rsid w:val="00AB53D7"/>
    <w:rsid w:val="00AB6309"/>
    <w:rsid w:val="00AB63BD"/>
    <w:rsid w:val="00AB643E"/>
    <w:rsid w:val="00AB6C4C"/>
    <w:rsid w:val="00AB78E7"/>
    <w:rsid w:val="00AB7EE1"/>
    <w:rsid w:val="00AC0074"/>
    <w:rsid w:val="00AC39F8"/>
    <w:rsid w:val="00AC3B3B"/>
    <w:rsid w:val="00AC4C00"/>
    <w:rsid w:val="00AC587E"/>
    <w:rsid w:val="00AC6727"/>
    <w:rsid w:val="00AC6786"/>
    <w:rsid w:val="00AD026B"/>
    <w:rsid w:val="00AD21E6"/>
    <w:rsid w:val="00AD378B"/>
    <w:rsid w:val="00AD5394"/>
    <w:rsid w:val="00AD7794"/>
    <w:rsid w:val="00AE197F"/>
    <w:rsid w:val="00AE2735"/>
    <w:rsid w:val="00AE3DC2"/>
    <w:rsid w:val="00AE4E81"/>
    <w:rsid w:val="00AE4ED6"/>
    <w:rsid w:val="00AE50F8"/>
    <w:rsid w:val="00AE541E"/>
    <w:rsid w:val="00AE56F2"/>
    <w:rsid w:val="00AE6611"/>
    <w:rsid w:val="00AE6A93"/>
    <w:rsid w:val="00AE7A99"/>
    <w:rsid w:val="00AF1ABB"/>
    <w:rsid w:val="00AF2CF5"/>
    <w:rsid w:val="00AF6227"/>
    <w:rsid w:val="00B00627"/>
    <w:rsid w:val="00B007EF"/>
    <w:rsid w:val="00B00887"/>
    <w:rsid w:val="00B01C0E"/>
    <w:rsid w:val="00B01E6F"/>
    <w:rsid w:val="00B02798"/>
    <w:rsid w:val="00B02B41"/>
    <w:rsid w:val="00B0371D"/>
    <w:rsid w:val="00B04F31"/>
    <w:rsid w:val="00B04FB2"/>
    <w:rsid w:val="00B0530A"/>
    <w:rsid w:val="00B06380"/>
    <w:rsid w:val="00B0653C"/>
    <w:rsid w:val="00B12121"/>
    <w:rsid w:val="00B12806"/>
    <w:rsid w:val="00B12C37"/>
    <w:rsid w:val="00B12F98"/>
    <w:rsid w:val="00B13B78"/>
    <w:rsid w:val="00B15AF5"/>
    <w:rsid w:val="00B15B90"/>
    <w:rsid w:val="00B17035"/>
    <w:rsid w:val="00B17B89"/>
    <w:rsid w:val="00B23868"/>
    <w:rsid w:val="00B2418D"/>
    <w:rsid w:val="00B24A04"/>
    <w:rsid w:val="00B255F7"/>
    <w:rsid w:val="00B310BA"/>
    <w:rsid w:val="00B3290A"/>
    <w:rsid w:val="00B34E4A"/>
    <w:rsid w:val="00B36347"/>
    <w:rsid w:val="00B37BD8"/>
    <w:rsid w:val="00B40D0F"/>
    <w:rsid w:val="00B40D84"/>
    <w:rsid w:val="00B41C3C"/>
    <w:rsid w:val="00B41E45"/>
    <w:rsid w:val="00B43442"/>
    <w:rsid w:val="00B4566C"/>
    <w:rsid w:val="00B45B42"/>
    <w:rsid w:val="00B47615"/>
    <w:rsid w:val="00B4773C"/>
    <w:rsid w:val="00B47990"/>
    <w:rsid w:val="00B50039"/>
    <w:rsid w:val="00B508CF"/>
    <w:rsid w:val="00B511D9"/>
    <w:rsid w:val="00B511F7"/>
    <w:rsid w:val="00B518C1"/>
    <w:rsid w:val="00B52441"/>
    <w:rsid w:val="00B5282A"/>
    <w:rsid w:val="00B537EA"/>
    <w:rsid w:val="00B538F4"/>
    <w:rsid w:val="00B545FE"/>
    <w:rsid w:val="00B56756"/>
    <w:rsid w:val="00B56DFD"/>
    <w:rsid w:val="00B6012B"/>
    <w:rsid w:val="00B60142"/>
    <w:rsid w:val="00B606F4"/>
    <w:rsid w:val="00B60B3C"/>
    <w:rsid w:val="00B61F86"/>
    <w:rsid w:val="00B620F6"/>
    <w:rsid w:val="00B62BC8"/>
    <w:rsid w:val="00B63ECC"/>
    <w:rsid w:val="00B6522C"/>
    <w:rsid w:val="00B65564"/>
    <w:rsid w:val="00B660B2"/>
    <w:rsid w:val="00B666F6"/>
    <w:rsid w:val="00B6704F"/>
    <w:rsid w:val="00B6720F"/>
    <w:rsid w:val="00B67C9A"/>
    <w:rsid w:val="00B700CF"/>
    <w:rsid w:val="00B70EF3"/>
    <w:rsid w:val="00B71167"/>
    <w:rsid w:val="00B720FF"/>
    <w:rsid w:val="00B724E8"/>
    <w:rsid w:val="00B72E60"/>
    <w:rsid w:val="00B76128"/>
    <w:rsid w:val="00B7793C"/>
    <w:rsid w:val="00B77AEF"/>
    <w:rsid w:val="00B77D83"/>
    <w:rsid w:val="00B811A4"/>
    <w:rsid w:val="00B81327"/>
    <w:rsid w:val="00B8153B"/>
    <w:rsid w:val="00B82FDF"/>
    <w:rsid w:val="00B83486"/>
    <w:rsid w:val="00B83B16"/>
    <w:rsid w:val="00B855F0"/>
    <w:rsid w:val="00B861FF"/>
    <w:rsid w:val="00B86983"/>
    <w:rsid w:val="00B90031"/>
    <w:rsid w:val="00B91703"/>
    <w:rsid w:val="00B92217"/>
    <w:rsid w:val="00B923AC"/>
    <w:rsid w:val="00B926E3"/>
    <w:rsid w:val="00B9300F"/>
    <w:rsid w:val="00B9494E"/>
    <w:rsid w:val="00B95B1D"/>
    <w:rsid w:val="00B9665F"/>
    <w:rsid w:val="00B975EA"/>
    <w:rsid w:val="00BA0398"/>
    <w:rsid w:val="00BA08B4"/>
    <w:rsid w:val="00BA0CAC"/>
    <w:rsid w:val="00BA0EF0"/>
    <w:rsid w:val="00BA268E"/>
    <w:rsid w:val="00BA27C8"/>
    <w:rsid w:val="00BA4C4A"/>
    <w:rsid w:val="00BA5216"/>
    <w:rsid w:val="00BA7628"/>
    <w:rsid w:val="00BA772E"/>
    <w:rsid w:val="00BB04F8"/>
    <w:rsid w:val="00BB096E"/>
    <w:rsid w:val="00BB0D9A"/>
    <w:rsid w:val="00BB0F03"/>
    <w:rsid w:val="00BB133D"/>
    <w:rsid w:val="00BB166E"/>
    <w:rsid w:val="00BB1E11"/>
    <w:rsid w:val="00BB3115"/>
    <w:rsid w:val="00BB39B4"/>
    <w:rsid w:val="00BB4184"/>
    <w:rsid w:val="00BB4AC3"/>
    <w:rsid w:val="00BB5A48"/>
    <w:rsid w:val="00BB6106"/>
    <w:rsid w:val="00BB73F0"/>
    <w:rsid w:val="00BC014C"/>
    <w:rsid w:val="00BC14BD"/>
    <w:rsid w:val="00BC1EF9"/>
    <w:rsid w:val="00BC2153"/>
    <w:rsid w:val="00BC3B10"/>
    <w:rsid w:val="00BC4898"/>
    <w:rsid w:val="00BC5C29"/>
    <w:rsid w:val="00BC6ACF"/>
    <w:rsid w:val="00BC6F3E"/>
    <w:rsid w:val="00BD0D04"/>
    <w:rsid w:val="00BD1C43"/>
    <w:rsid w:val="00BD2B50"/>
    <w:rsid w:val="00BD3506"/>
    <w:rsid w:val="00BD4466"/>
    <w:rsid w:val="00BD4999"/>
    <w:rsid w:val="00BD4F36"/>
    <w:rsid w:val="00BD50B0"/>
    <w:rsid w:val="00BD5C2E"/>
    <w:rsid w:val="00BD5F8F"/>
    <w:rsid w:val="00BE3666"/>
    <w:rsid w:val="00BE37AF"/>
    <w:rsid w:val="00BE37CC"/>
    <w:rsid w:val="00BE39CA"/>
    <w:rsid w:val="00BE5ABE"/>
    <w:rsid w:val="00BE62C2"/>
    <w:rsid w:val="00BE7F9A"/>
    <w:rsid w:val="00BF1D0B"/>
    <w:rsid w:val="00BF302E"/>
    <w:rsid w:val="00BF31E6"/>
    <w:rsid w:val="00BF4A8C"/>
    <w:rsid w:val="00BF5F58"/>
    <w:rsid w:val="00BF5F8B"/>
    <w:rsid w:val="00BF62D8"/>
    <w:rsid w:val="00BF63CF"/>
    <w:rsid w:val="00BF664C"/>
    <w:rsid w:val="00BF7410"/>
    <w:rsid w:val="00BF7656"/>
    <w:rsid w:val="00BF7F05"/>
    <w:rsid w:val="00C01BCA"/>
    <w:rsid w:val="00C02FCB"/>
    <w:rsid w:val="00C03188"/>
    <w:rsid w:val="00C04368"/>
    <w:rsid w:val="00C06F21"/>
    <w:rsid w:val="00C070F2"/>
    <w:rsid w:val="00C10B12"/>
    <w:rsid w:val="00C12406"/>
    <w:rsid w:val="00C12557"/>
    <w:rsid w:val="00C12B87"/>
    <w:rsid w:val="00C134D1"/>
    <w:rsid w:val="00C13661"/>
    <w:rsid w:val="00C14B20"/>
    <w:rsid w:val="00C15666"/>
    <w:rsid w:val="00C161BB"/>
    <w:rsid w:val="00C16355"/>
    <w:rsid w:val="00C17151"/>
    <w:rsid w:val="00C21242"/>
    <w:rsid w:val="00C225E7"/>
    <w:rsid w:val="00C23292"/>
    <w:rsid w:val="00C24E1E"/>
    <w:rsid w:val="00C27723"/>
    <w:rsid w:val="00C30267"/>
    <w:rsid w:val="00C31133"/>
    <w:rsid w:val="00C32102"/>
    <w:rsid w:val="00C32547"/>
    <w:rsid w:val="00C33207"/>
    <w:rsid w:val="00C33D9A"/>
    <w:rsid w:val="00C34982"/>
    <w:rsid w:val="00C35828"/>
    <w:rsid w:val="00C3592F"/>
    <w:rsid w:val="00C35C34"/>
    <w:rsid w:val="00C36A36"/>
    <w:rsid w:val="00C37F6E"/>
    <w:rsid w:val="00C408F8"/>
    <w:rsid w:val="00C416C1"/>
    <w:rsid w:val="00C41E35"/>
    <w:rsid w:val="00C429F3"/>
    <w:rsid w:val="00C43B65"/>
    <w:rsid w:val="00C43EA4"/>
    <w:rsid w:val="00C44145"/>
    <w:rsid w:val="00C44B80"/>
    <w:rsid w:val="00C46309"/>
    <w:rsid w:val="00C47253"/>
    <w:rsid w:val="00C50988"/>
    <w:rsid w:val="00C52009"/>
    <w:rsid w:val="00C5271B"/>
    <w:rsid w:val="00C529DE"/>
    <w:rsid w:val="00C54AA1"/>
    <w:rsid w:val="00C553CE"/>
    <w:rsid w:val="00C55E24"/>
    <w:rsid w:val="00C61DA2"/>
    <w:rsid w:val="00C65E60"/>
    <w:rsid w:val="00C66894"/>
    <w:rsid w:val="00C67A6D"/>
    <w:rsid w:val="00C70130"/>
    <w:rsid w:val="00C70302"/>
    <w:rsid w:val="00C71B6A"/>
    <w:rsid w:val="00C7322E"/>
    <w:rsid w:val="00C74A15"/>
    <w:rsid w:val="00C771B0"/>
    <w:rsid w:val="00C7765D"/>
    <w:rsid w:val="00C802AE"/>
    <w:rsid w:val="00C805EF"/>
    <w:rsid w:val="00C810B5"/>
    <w:rsid w:val="00C81169"/>
    <w:rsid w:val="00C8149E"/>
    <w:rsid w:val="00C81EF3"/>
    <w:rsid w:val="00C8205D"/>
    <w:rsid w:val="00C8212A"/>
    <w:rsid w:val="00C82A58"/>
    <w:rsid w:val="00C83132"/>
    <w:rsid w:val="00C83154"/>
    <w:rsid w:val="00C85A4F"/>
    <w:rsid w:val="00C86EC1"/>
    <w:rsid w:val="00C87AB0"/>
    <w:rsid w:val="00C91D31"/>
    <w:rsid w:val="00C91D6B"/>
    <w:rsid w:val="00C93291"/>
    <w:rsid w:val="00C94C00"/>
    <w:rsid w:val="00C96409"/>
    <w:rsid w:val="00C975BC"/>
    <w:rsid w:val="00C97CE3"/>
    <w:rsid w:val="00CA0463"/>
    <w:rsid w:val="00CA131A"/>
    <w:rsid w:val="00CA20F0"/>
    <w:rsid w:val="00CA27A3"/>
    <w:rsid w:val="00CA72F3"/>
    <w:rsid w:val="00CA79E9"/>
    <w:rsid w:val="00CA7CED"/>
    <w:rsid w:val="00CB0533"/>
    <w:rsid w:val="00CB0FA5"/>
    <w:rsid w:val="00CB1742"/>
    <w:rsid w:val="00CB2461"/>
    <w:rsid w:val="00CB2912"/>
    <w:rsid w:val="00CB2BF9"/>
    <w:rsid w:val="00CB383A"/>
    <w:rsid w:val="00CB4BCC"/>
    <w:rsid w:val="00CB6A2E"/>
    <w:rsid w:val="00CB7DA1"/>
    <w:rsid w:val="00CB7FD3"/>
    <w:rsid w:val="00CC00D7"/>
    <w:rsid w:val="00CC19E0"/>
    <w:rsid w:val="00CC1F62"/>
    <w:rsid w:val="00CC2439"/>
    <w:rsid w:val="00CC39AE"/>
    <w:rsid w:val="00CC3A31"/>
    <w:rsid w:val="00CC40AF"/>
    <w:rsid w:val="00CC4537"/>
    <w:rsid w:val="00CC540C"/>
    <w:rsid w:val="00CC55BC"/>
    <w:rsid w:val="00CC5D20"/>
    <w:rsid w:val="00CC705D"/>
    <w:rsid w:val="00CD0230"/>
    <w:rsid w:val="00CD03E4"/>
    <w:rsid w:val="00CD081E"/>
    <w:rsid w:val="00CD0DA4"/>
    <w:rsid w:val="00CD0FE1"/>
    <w:rsid w:val="00CD1FA2"/>
    <w:rsid w:val="00CD2F7B"/>
    <w:rsid w:val="00CD33FB"/>
    <w:rsid w:val="00CD4299"/>
    <w:rsid w:val="00CD492A"/>
    <w:rsid w:val="00CD4B08"/>
    <w:rsid w:val="00CD51B0"/>
    <w:rsid w:val="00CD5B0E"/>
    <w:rsid w:val="00CD6792"/>
    <w:rsid w:val="00CD71EC"/>
    <w:rsid w:val="00CD78B5"/>
    <w:rsid w:val="00CE19D4"/>
    <w:rsid w:val="00CE225A"/>
    <w:rsid w:val="00CE2A54"/>
    <w:rsid w:val="00CE307C"/>
    <w:rsid w:val="00CE3DFA"/>
    <w:rsid w:val="00CE4265"/>
    <w:rsid w:val="00CE5671"/>
    <w:rsid w:val="00CE5BF6"/>
    <w:rsid w:val="00CE6EA1"/>
    <w:rsid w:val="00CE6FA1"/>
    <w:rsid w:val="00CE715A"/>
    <w:rsid w:val="00CE7E3F"/>
    <w:rsid w:val="00CF015E"/>
    <w:rsid w:val="00CF0907"/>
    <w:rsid w:val="00CF1542"/>
    <w:rsid w:val="00CF1953"/>
    <w:rsid w:val="00CF2697"/>
    <w:rsid w:val="00CF2955"/>
    <w:rsid w:val="00CF4D23"/>
    <w:rsid w:val="00CF77AE"/>
    <w:rsid w:val="00CF7A22"/>
    <w:rsid w:val="00D01824"/>
    <w:rsid w:val="00D02191"/>
    <w:rsid w:val="00D0246D"/>
    <w:rsid w:val="00D02E41"/>
    <w:rsid w:val="00D030E4"/>
    <w:rsid w:val="00D03A7B"/>
    <w:rsid w:val="00D04600"/>
    <w:rsid w:val="00D05E96"/>
    <w:rsid w:val="00D06C2B"/>
    <w:rsid w:val="00D1089A"/>
    <w:rsid w:val="00D11901"/>
    <w:rsid w:val="00D1314F"/>
    <w:rsid w:val="00D1514D"/>
    <w:rsid w:val="00D16070"/>
    <w:rsid w:val="00D1627C"/>
    <w:rsid w:val="00D16B8B"/>
    <w:rsid w:val="00D16EDC"/>
    <w:rsid w:val="00D174D8"/>
    <w:rsid w:val="00D1783E"/>
    <w:rsid w:val="00D2143F"/>
    <w:rsid w:val="00D22348"/>
    <w:rsid w:val="00D22821"/>
    <w:rsid w:val="00D252E0"/>
    <w:rsid w:val="00D254DB"/>
    <w:rsid w:val="00D25F42"/>
    <w:rsid w:val="00D26430"/>
    <w:rsid w:val="00D3025E"/>
    <w:rsid w:val="00D32398"/>
    <w:rsid w:val="00D32FCA"/>
    <w:rsid w:val="00D34B85"/>
    <w:rsid w:val="00D34E4F"/>
    <w:rsid w:val="00D35AA1"/>
    <w:rsid w:val="00D36B21"/>
    <w:rsid w:val="00D376DF"/>
    <w:rsid w:val="00D40830"/>
    <w:rsid w:val="00D416E7"/>
    <w:rsid w:val="00D41B0A"/>
    <w:rsid w:val="00D4288C"/>
    <w:rsid w:val="00D430B9"/>
    <w:rsid w:val="00D4340F"/>
    <w:rsid w:val="00D4355E"/>
    <w:rsid w:val="00D43CA9"/>
    <w:rsid w:val="00D43E4F"/>
    <w:rsid w:val="00D43F88"/>
    <w:rsid w:val="00D44A1A"/>
    <w:rsid w:val="00D44B05"/>
    <w:rsid w:val="00D44FAA"/>
    <w:rsid w:val="00D45744"/>
    <w:rsid w:val="00D46296"/>
    <w:rsid w:val="00D46813"/>
    <w:rsid w:val="00D47046"/>
    <w:rsid w:val="00D51025"/>
    <w:rsid w:val="00D510F3"/>
    <w:rsid w:val="00D51B9C"/>
    <w:rsid w:val="00D51BDC"/>
    <w:rsid w:val="00D524F6"/>
    <w:rsid w:val="00D5257A"/>
    <w:rsid w:val="00D563D6"/>
    <w:rsid w:val="00D56B7C"/>
    <w:rsid w:val="00D6062A"/>
    <w:rsid w:val="00D60ABA"/>
    <w:rsid w:val="00D62F87"/>
    <w:rsid w:val="00D6343C"/>
    <w:rsid w:val="00D63802"/>
    <w:rsid w:val="00D63A38"/>
    <w:rsid w:val="00D65CEB"/>
    <w:rsid w:val="00D66BC0"/>
    <w:rsid w:val="00D67262"/>
    <w:rsid w:val="00D677B4"/>
    <w:rsid w:val="00D67F60"/>
    <w:rsid w:val="00D71C45"/>
    <w:rsid w:val="00D72E30"/>
    <w:rsid w:val="00D8098E"/>
    <w:rsid w:val="00D8155E"/>
    <w:rsid w:val="00D82468"/>
    <w:rsid w:val="00D82B6C"/>
    <w:rsid w:val="00D84453"/>
    <w:rsid w:val="00D8504F"/>
    <w:rsid w:val="00D85CA5"/>
    <w:rsid w:val="00D85E9A"/>
    <w:rsid w:val="00D86000"/>
    <w:rsid w:val="00D91037"/>
    <w:rsid w:val="00D925FF"/>
    <w:rsid w:val="00D928DD"/>
    <w:rsid w:val="00D93832"/>
    <w:rsid w:val="00D93CCE"/>
    <w:rsid w:val="00D941AF"/>
    <w:rsid w:val="00DA2D77"/>
    <w:rsid w:val="00DA2EB6"/>
    <w:rsid w:val="00DA39DC"/>
    <w:rsid w:val="00DA4966"/>
    <w:rsid w:val="00DA4EB0"/>
    <w:rsid w:val="00DA50F8"/>
    <w:rsid w:val="00DA5FED"/>
    <w:rsid w:val="00DA6058"/>
    <w:rsid w:val="00DA607E"/>
    <w:rsid w:val="00DA60ED"/>
    <w:rsid w:val="00DA78FE"/>
    <w:rsid w:val="00DA7A66"/>
    <w:rsid w:val="00DB015A"/>
    <w:rsid w:val="00DB10BF"/>
    <w:rsid w:val="00DB19A7"/>
    <w:rsid w:val="00DB2577"/>
    <w:rsid w:val="00DB379C"/>
    <w:rsid w:val="00DB3ED7"/>
    <w:rsid w:val="00DB42B9"/>
    <w:rsid w:val="00DB4715"/>
    <w:rsid w:val="00DB58F5"/>
    <w:rsid w:val="00DB63BA"/>
    <w:rsid w:val="00DB6664"/>
    <w:rsid w:val="00DB6E04"/>
    <w:rsid w:val="00DB74F1"/>
    <w:rsid w:val="00DB77D7"/>
    <w:rsid w:val="00DB7B4B"/>
    <w:rsid w:val="00DC05D1"/>
    <w:rsid w:val="00DC0990"/>
    <w:rsid w:val="00DC0D89"/>
    <w:rsid w:val="00DC0ED8"/>
    <w:rsid w:val="00DC2B12"/>
    <w:rsid w:val="00DC6A52"/>
    <w:rsid w:val="00DC792D"/>
    <w:rsid w:val="00DC7B7A"/>
    <w:rsid w:val="00DD0D29"/>
    <w:rsid w:val="00DD1349"/>
    <w:rsid w:val="00DD17E9"/>
    <w:rsid w:val="00DD2FE8"/>
    <w:rsid w:val="00DD46AE"/>
    <w:rsid w:val="00DD51A9"/>
    <w:rsid w:val="00DD5243"/>
    <w:rsid w:val="00DD6257"/>
    <w:rsid w:val="00DE0738"/>
    <w:rsid w:val="00DE1ADA"/>
    <w:rsid w:val="00DE1B8E"/>
    <w:rsid w:val="00DE26DA"/>
    <w:rsid w:val="00DE31AF"/>
    <w:rsid w:val="00DE4C2D"/>
    <w:rsid w:val="00DE53C5"/>
    <w:rsid w:val="00DE5F53"/>
    <w:rsid w:val="00DE60F1"/>
    <w:rsid w:val="00DE7D1B"/>
    <w:rsid w:val="00DF07F3"/>
    <w:rsid w:val="00DF1366"/>
    <w:rsid w:val="00DF1905"/>
    <w:rsid w:val="00DF1CAD"/>
    <w:rsid w:val="00DF1DA8"/>
    <w:rsid w:val="00DF3C40"/>
    <w:rsid w:val="00DF615A"/>
    <w:rsid w:val="00DF6836"/>
    <w:rsid w:val="00DF6E40"/>
    <w:rsid w:val="00DF796D"/>
    <w:rsid w:val="00DF7F9A"/>
    <w:rsid w:val="00E01968"/>
    <w:rsid w:val="00E02A8F"/>
    <w:rsid w:val="00E02F1C"/>
    <w:rsid w:val="00E03956"/>
    <w:rsid w:val="00E03A9E"/>
    <w:rsid w:val="00E03E77"/>
    <w:rsid w:val="00E06664"/>
    <w:rsid w:val="00E06DE5"/>
    <w:rsid w:val="00E079B9"/>
    <w:rsid w:val="00E10F9E"/>
    <w:rsid w:val="00E12839"/>
    <w:rsid w:val="00E13B68"/>
    <w:rsid w:val="00E13BFD"/>
    <w:rsid w:val="00E13CC7"/>
    <w:rsid w:val="00E15BC5"/>
    <w:rsid w:val="00E15EDD"/>
    <w:rsid w:val="00E165B8"/>
    <w:rsid w:val="00E20D17"/>
    <w:rsid w:val="00E211A5"/>
    <w:rsid w:val="00E22269"/>
    <w:rsid w:val="00E225D9"/>
    <w:rsid w:val="00E2278F"/>
    <w:rsid w:val="00E238EA"/>
    <w:rsid w:val="00E2427A"/>
    <w:rsid w:val="00E25301"/>
    <w:rsid w:val="00E25832"/>
    <w:rsid w:val="00E25A82"/>
    <w:rsid w:val="00E26A2E"/>
    <w:rsid w:val="00E27802"/>
    <w:rsid w:val="00E31381"/>
    <w:rsid w:val="00E3161F"/>
    <w:rsid w:val="00E31F35"/>
    <w:rsid w:val="00E32077"/>
    <w:rsid w:val="00E32D53"/>
    <w:rsid w:val="00E33724"/>
    <w:rsid w:val="00E341E0"/>
    <w:rsid w:val="00E34589"/>
    <w:rsid w:val="00E34B0A"/>
    <w:rsid w:val="00E34FA1"/>
    <w:rsid w:val="00E35113"/>
    <w:rsid w:val="00E35D8A"/>
    <w:rsid w:val="00E36C87"/>
    <w:rsid w:val="00E36DB2"/>
    <w:rsid w:val="00E36FCE"/>
    <w:rsid w:val="00E37FD5"/>
    <w:rsid w:val="00E40405"/>
    <w:rsid w:val="00E404A6"/>
    <w:rsid w:val="00E404CB"/>
    <w:rsid w:val="00E41DE9"/>
    <w:rsid w:val="00E42037"/>
    <w:rsid w:val="00E42F35"/>
    <w:rsid w:val="00E44012"/>
    <w:rsid w:val="00E54E35"/>
    <w:rsid w:val="00E5643C"/>
    <w:rsid w:val="00E577E9"/>
    <w:rsid w:val="00E57927"/>
    <w:rsid w:val="00E611B8"/>
    <w:rsid w:val="00E61E25"/>
    <w:rsid w:val="00E634E8"/>
    <w:rsid w:val="00E63C36"/>
    <w:rsid w:val="00E6433C"/>
    <w:rsid w:val="00E64D03"/>
    <w:rsid w:val="00E65503"/>
    <w:rsid w:val="00E65711"/>
    <w:rsid w:val="00E65849"/>
    <w:rsid w:val="00E66CD2"/>
    <w:rsid w:val="00E70758"/>
    <w:rsid w:val="00E71230"/>
    <w:rsid w:val="00E7277E"/>
    <w:rsid w:val="00E73799"/>
    <w:rsid w:val="00E73B26"/>
    <w:rsid w:val="00E74724"/>
    <w:rsid w:val="00E74E66"/>
    <w:rsid w:val="00E760D5"/>
    <w:rsid w:val="00E76C83"/>
    <w:rsid w:val="00E808D2"/>
    <w:rsid w:val="00E80DCA"/>
    <w:rsid w:val="00E8249B"/>
    <w:rsid w:val="00E83DB1"/>
    <w:rsid w:val="00E842E3"/>
    <w:rsid w:val="00E84D97"/>
    <w:rsid w:val="00E84E6A"/>
    <w:rsid w:val="00E85C22"/>
    <w:rsid w:val="00E85D0C"/>
    <w:rsid w:val="00E868AB"/>
    <w:rsid w:val="00E86DEF"/>
    <w:rsid w:val="00E875B2"/>
    <w:rsid w:val="00E91CF6"/>
    <w:rsid w:val="00E92F84"/>
    <w:rsid w:val="00E932F1"/>
    <w:rsid w:val="00E93562"/>
    <w:rsid w:val="00E959D1"/>
    <w:rsid w:val="00E9604D"/>
    <w:rsid w:val="00E96C86"/>
    <w:rsid w:val="00E974D9"/>
    <w:rsid w:val="00E9774F"/>
    <w:rsid w:val="00E97AEB"/>
    <w:rsid w:val="00EA03DE"/>
    <w:rsid w:val="00EA4807"/>
    <w:rsid w:val="00EA6515"/>
    <w:rsid w:val="00EA68FF"/>
    <w:rsid w:val="00EA737E"/>
    <w:rsid w:val="00EA76D0"/>
    <w:rsid w:val="00EB0EB4"/>
    <w:rsid w:val="00EB1433"/>
    <w:rsid w:val="00EB322B"/>
    <w:rsid w:val="00EB3272"/>
    <w:rsid w:val="00EB33B2"/>
    <w:rsid w:val="00EB33F2"/>
    <w:rsid w:val="00EB60D9"/>
    <w:rsid w:val="00EB627F"/>
    <w:rsid w:val="00EB7560"/>
    <w:rsid w:val="00EB7618"/>
    <w:rsid w:val="00EC05FE"/>
    <w:rsid w:val="00EC06D2"/>
    <w:rsid w:val="00EC0738"/>
    <w:rsid w:val="00EC0776"/>
    <w:rsid w:val="00EC078A"/>
    <w:rsid w:val="00EC19E4"/>
    <w:rsid w:val="00EC3630"/>
    <w:rsid w:val="00EC3A35"/>
    <w:rsid w:val="00EC4629"/>
    <w:rsid w:val="00EC4C15"/>
    <w:rsid w:val="00EC5E52"/>
    <w:rsid w:val="00EC7640"/>
    <w:rsid w:val="00ED03E4"/>
    <w:rsid w:val="00ED157E"/>
    <w:rsid w:val="00ED1900"/>
    <w:rsid w:val="00ED1E74"/>
    <w:rsid w:val="00ED2D1C"/>
    <w:rsid w:val="00ED2ED4"/>
    <w:rsid w:val="00ED3A0B"/>
    <w:rsid w:val="00ED4E99"/>
    <w:rsid w:val="00ED5273"/>
    <w:rsid w:val="00ED56BD"/>
    <w:rsid w:val="00ED5844"/>
    <w:rsid w:val="00ED591E"/>
    <w:rsid w:val="00ED5BD6"/>
    <w:rsid w:val="00ED758F"/>
    <w:rsid w:val="00EE0C02"/>
    <w:rsid w:val="00EE1106"/>
    <w:rsid w:val="00EE246E"/>
    <w:rsid w:val="00EE34F2"/>
    <w:rsid w:val="00EE3564"/>
    <w:rsid w:val="00EE40A9"/>
    <w:rsid w:val="00EE4FC4"/>
    <w:rsid w:val="00EE5060"/>
    <w:rsid w:val="00EE57F6"/>
    <w:rsid w:val="00EE5F51"/>
    <w:rsid w:val="00EE6501"/>
    <w:rsid w:val="00EE7763"/>
    <w:rsid w:val="00EE7B49"/>
    <w:rsid w:val="00EF29E8"/>
    <w:rsid w:val="00EF42EB"/>
    <w:rsid w:val="00EF4B42"/>
    <w:rsid w:val="00EF5863"/>
    <w:rsid w:val="00EF5C18"/>
    <w:rsid w:val="00EF7566"/>
    <w:rsid w:val="00EF7E11"/>
    <w:rsid w:val="00F00597"/>
    <w:rsid w:val="00F012FD"/>
    <w:rsid w:val="00F016D8"/>
    <w:rsid w:val="00F01789"/>
    <w:rsid w:val="00F02286"/>
    <w:rsid w:val="00F034F8"/>
    <w:rsid w:val="00F041DB"/>
    <w:rsid w:val="00F04CD5"/>
    <w:rsid w:val="00F0511E"/>
    <w:rsid w:val="00F0540D"/>
    <w:rsid w:val="00F0732E"/>
    <w:rsid w:val="00F10450"/>
    <w:rsid w:val="00F108B7"/>
    <w:rsid w:val="00F121C7"/>
    <w:rsid w:val="00F1483E"/>
    <w:rsid w:val="00F149EE"/>
    <w:rsid w:val="00F1614C"/>
    <w:rsid w:val="00F1615C"/>
    <w:rsid w:val="00F16DAC"/>
    <w:rsid w:val="00F172A7"/>
    <w:rsid w:val="00F17809"/>
    <w:rsid w:val="00F204B1"/>
    <w:rsid w:val="00F20D7B"/>
    <w:rsid w:val="00F21415"/>
    <w:rsid w:val="00F21560"/>
    <w:rsid w:val="00F21618"/>
    <w:rsid w:val="00F23479"/>
    <w:rsid w:val="00F237ED"/>
    <w:rsid w:val="00F23FBC"/>
    <w:rsid w:val="00F25EDF"/>
    <w:rsid w:val="00F2647F"/>
    <w:rsid w:val="00F26DE3"/>
    <w:rsid w:val="00F272EF"/>
    <w:rsid w:val="00F27521"/>
    <w:rsid w:val="00F279ED"/>
    <w:rsid w:val="00F30499"/>
    <w:rsid w:val="00F3083D"/>
    <w:rsid w:val="00F310D0"/>
    <w:rsid w:val="00F3214B"/>
    <w:rsid w:val="00F32EB9"/>
    <w:rsid w:val="00F33319"/>
    <w:rsid w:val="00F343D1"/>
    <w:rsid w:val="00F344CC"/>
    <w:rsid w:val="00F347CD"/>
    <w:rsid w:val="00F349D7"/>
    <w:rsid w:val="00F353C4"/>
    <w:rsid w:val="00F37466"/>
    <w:rsid w:val="00F379B2"/>
    <w:rsid w:val="00F403D7"/>
    <w:rsid w:val="00F424F5"/>
    <w:rsid w:val="00F437A1"/>
    <w:rsid w:val="00F44D72"/>
    <w:rsid w:val="00F456CF"/>
    <w:rsid w:val="00F4575C"/>
    <w:rsid w:val="00F459A0"/>
    <w:rsid w:val="00F45AC2"/>
    <w:rsid w:val="00F45ED3"/>
    <w:rsid w:val="00F4663D"/>
    <w:rsid w:val="00F46F76"/>
    <w:rsid w:val="00F478A6"/>
    <w:rsid w:val="00F47BAD"/>
    <w:rsid w:val="00F503F3"/>
    <w:rsid w:val="00F52922"/>
    <w:rsid w:val="00F5321D"/>
    <w:rsid w:val="00F54850"/>
    <w:rsid w:val="00F553D8"/>
    <w:rsid w:val="00F567A5"/>
    <w:rsid w:val="00F57421"/>
    <w:rsid w:val="00F57C42"/>
    <w:rsid w:val="00F60EAF"/>
    <w:rsid w:val="00F62247"/>
    <w:rsid w:val="00F639A6"/>
    <w:rsid w:val="00F63DBA"/>
    <w:rsid w:val="00F645C3"/>
    <w:rsid w:val="00F6560B"/>
    <w:rsid w:val="00F65665"/>
    <w:rsid w:val="00F66299"/>
    <w:rsid w:val="00F66ABD"/>
    <w:rsid w:val="00F67166"/>
    <w:rsid w:val="00F6737C"/>
    <w:rsid w:val="00F70CAE"/>
    <w:rsid w:val="00F726EE"/>
    <w:rsid w:val="00F755D1"/>
    <w:rsid w:val="00F75671"/>
    <w:rsid w:val="00F760F7"/>
    <w:rsid w:val="00F765E2"/>
    <w:rsid w:val="00F76C21"/>
    <w:rsid w:val="00F776AF"/>
    <w:rsid w:val="00F7783F"/>
    <w:rsid w:val="00F77B99"/>
    <w:rsid w:val="00F77BAC"/>
    <w:rsid w:val="00F80A32"/>
    <w:rsid w:val="00F81A40"/>
    <w:rsid w:val="00F8205B"/>
    <w:rsid w:val="00F838E5"/>
    <w:rsid w:val="00F839C4"/>
    <w:rsid w:val="00F84268"/>
    <w:rsid w:val="00F85263"/>
    <w:rsid w:val="00F8631C"/>
    <w:rsid w:val="00F865F0"/>
    <w:rsid w:val="00F86758"/>
    <w:rsid w:val="00F872A6"/>
    <w:rsid w:val="00F913E7"/>
    <w:rsid w:val="00F91FD9"/>
    <w:rsid w:val="00F936DF"/>
    <w:rsid w:val="00F945BD"/>
    <w:rsid w:val="00F94AD6"/>
    <w:rsid w:val="00F953BD"/>
    <w:rsid w:val="00F96676"/>
    <w:rsid w:val="00F97288"/>
    <w:rsid w:val="00F97BCF"/>
    <w:rsid w:val="00FA10E2"/>
    <w:rsid w:val="00FA11F2"/>
    <w:rsid w:val="00FA338B"/>
    <w:rsid w:val="00FA5D95"/>
    <w:rsid w:val="00FA5F1F"/>
    <w:rsid w:val="00FA6994"/>
    <w:rsid w:val="00FA6F31"/>
    <w:rsid w:val="00FA7245"/>
    <w:rsid w:val="00FA76BC"/>
    <w:rsid w:val="00FB0AB6"/>
    <w:rsid w:val="00FB1248"/>
    <w:rsid w:val="00FB156C"/>
    <w:rsid w:val="00FB1DBD"/>
    <w:rsid w:val="00FB293B"/>
    <w:rsid w:val="00FB2A91"/>
    <w:rsid w:val="00FB44A7"/>
    <w:rsid w:val="00FB49E9"/>
    <w:rsid w:val="00FB4B94"/>
    <w:rsid w:val="00FB4FC8"/>
    <w:rsid w:val="00FB5B00"/>
    <w:rsid w:val="00FB7419"/>
    <w:rsid w:val="00FB7F7F"/>
    <w:rsid w:val="00FC104B"/>
    <w:rsid w:val="00FC28D6"/>
    <w:rsid w:val="00FC28EA"/>
    <w:rsid w:val="00FC2D85"/>
    <w:rsid w:val="00FC2E84"/>
    <w:rsid w:val="00FC55B1"/>
    <w:rsid w:val="00FC6337"/>
    <w:rsid w:val="00FD02D9"/>
    <w:rsid w:val="00FD1BBE"/>
    <w:rsid w:val="00FD2B7B"/>
    <w:rsid w:val="00FD4632"/>
    <w:rsid w:val="00FD4962"/>
    <w:rsid w:val="00FD4A8D"/>
    <w:rsid w:val="00FD4E9B"/>
    <w:rsid w:val="00FD5148"/>
    <w:rsid w:val="00FD5756"/>
    <w:rsid w:val="00FD73A4"/>
    <w:rsid w:val="00FD7989"/>
    <w:rsid w:val="00FD79BB"/>
    <w:rsid w:val="00FE1627"/>
    <w:rsid w:val="00FE1CED"/>
    <w:rsid w:val="00FE260E"/>
    <w:rsid w:val="00FE2D06"/>
    <w:rsid w:val="00FE35E8"/>
    <w:rsid w:val="00FE39B9"/>
    <w:rsid w:val="00FE3DD1"/>
    <w:rsid w:val="00FE3E27"/>
    <w:rsid w:val="00FE5CCC"/>
    <w:rsid w:val="00FE64D2"/>
    <w:rsid w:val="00FF1D36"/>
    <w:rsid w:val="00FF28AA"/>
    <w:rsid w:val="00FF2A9C"/>
    <w:rsid w:val="00FF50AB"/>
    <w:rsid w:val="00FF5531"/>
    <w:rsid w:val="00FF5D1C"/>
    <w:rsid w:val="00FF618E"/>
    <w:rsid w:val="00FF6289"/>
    <w:rsid w:val="00FF7D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C04D5"/>
  <w15:docId w15:val="{D0967649-201B-453D-AD83-79A3F585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A6"/>
    <w:pPr>
      <w:tabs>
        <w:tab w:val="left" w:pos="0"/>
      </w:tabs>
    </w:pPr>
    <w:rPr>
      <w:sz w:val="24"/>
      <w:lang w:eastAsia="en-US"/>
    </w:rPr>
  </w:style>
  <w:style w:type="paragraph" w:styleId="Heading1">
    <w:name w:val="heading 1"/>
    <w:basedOn w:val="Normal"/>
    <w:next w:val="Normal"/>
    <w:qFormat/>
    <w:rsid w:val="00E404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04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04A6"/>
    <w:pPr>
      <w:keepNext/>
      <w:spacing w:before="140"/>
      <w:outlineLvl w:val="2"/>
    </w:pPr>
    <w:rPr>
      <w:b/>
    </w:rPr>
  </w:style>
  <w:style w:type="paragraph" w:styleId="Heading4">
    <w:name w:val="heading 4"/>
    <w:basedOn w:val="Normal"/>
    <w:next w:val="Normal"/>
    <w:qFormat/>
    <w:rsid w:val="00E404A6"/>
    <w:pPr>
      <w:keepNext/>
      <w:spacing w:before="240" w:after="60"/>
      <w:outlineLvl w:val="3"/>
    </w:pPr>
    <w:rPr>
      <w:rFonts w:ascii="Arial" w:hAnsi="Arial"/>
      <w:b/>
      <w:bCs/>
      <w:sz w:val="22"/>
      <w:szCs w:val="28"/>
    </w:rPr>
  </w:style>
  <w:style w:type="paragraph" w:styleId="Heading5">
    <w:name w:val="heading 5"/>
    <w:basedOn w:val="Normal"/>
    <w:next w:val="Normal"/>
    <w:qFormat/>
    <w:rsid w:val="00490046"/>
    <w:pPr>
      <w:numPr>
        <w:ilvl w:val="4"/>
        <w:numId w:val="1"/>
      </w:numPr>
      <w:spacing w:before="240" w:after="60"/>
      <w:outlineLvl w:val="4"/>
    </w:pPr>
    <w:rPr>
      <w:sz w:val="22"/>
    </w:rPr>
  </w:style>
  <w:style w:type="paragraph" w:styleId="Heading6">
    <w:name w:val="heading 6"/>
    <w:basedOn w:val="Normal"/>
    <w:next w:val="Normal"/>
    <w:qFormat/>
    <w:rsid w:val="00490046"/>
    <w:pPr>
      <w:numPr>
        <w:ilvl w:val="5"/>
        <w:numId w:val="1"/>
      </w:numPr>
      <w:spacing w:before="240" w:after="60"/>
      <w:outlineLvl w:val="5"/>
    </w:pPr>
    <w:rPr>
      <w:i/>
      <w:sz w:val="22"/>
    </w:rPr>
  </w:style>
  <w:style w:type="paragraph" w:styleId="Heading7">
    <w:name w:val="heading 7"/>
    <w:basedOn w:val="Normal"/>
    <w:next w:val="Normal"/>
    <w:qFormat/>
    <w:rsid w:val="00490046"/>
    <w:pPr>
      <w:numPr>
        <w:ilvl w:val="6"/>
        <w:numId w:val="1"/>
      </w:numPr>
      <w:spacing w:before="240" w:after="60"/>
      <w:outlineLvl w:val="6"/>
    </w:pPr>
    <w:rPr>
      <w:rFonts w:ascii="Arial" w:hAnsi="Arial"/>
      <w:sz w:val="20"/>
    </w:rPr>
  </w:style>
  <w:style w:type="paragraph" w:styleId="Heading8">
    <w:name w:val="heading 8"/>
    <w:basedOn w:val="Normal"/>
    <w:next w:val="Normal"/>
    <w:qFormat/>
    <w:rsid w:val="00490046"/>
    <w:pPr>
      <w:numPr>
        <w:ilvl w:val="7"/>
        <w:numId w:val="1"/>
      </w:numPr>
      <w:spacing w:before="240" w:after="60"/>
      <w:outlineLvl w:val="7"/>
    </w:pPr>
    <w:rPr>
      <w:rFonts w:ascii="Arial" w:hAnsi="Arial"/>
      <w:i/>
      <w:sz w:val="20"/>
    </w:rPr>
  </w:style>
  <w:style w:type="paragraph" w:styleId="Heading9">
    <w:name w:val="heading 9"/>
    <w:basedOn w:val="Normal"/>
    <w:next w:val="Normal"/>
    <w:qFormat/>
    <w:rsid w:val="004900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404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04A6"/>
  </w:style>
  <w:style w:type="paragraph" w:customStyle="1" w:styleId="00ClientCover">
    <w:name w:val="00ClientCover"/>
    <w:basedOn w:val="Normal"/>
    <w:rsid w:val="00E404A6"/>
  </w:style>
  <w:style w:type="paragraph" w:customStyle="1" w:styleId="02Text">
    <w:name w:val="02Text"/>
    <w:basedOn w:val="Normal"/>
    <w:rsid w:val="00E404A6"/>
  </w:style>
  <w:style w:type="paragraph" w:customStyle="1" w:styleId="BillBasic">
    <w:name w:val="BillBasic"/>
    <w:link w:val="BillBasicChar"/>
    <w:rsid w:val="00E404A6"/>
    <w:pPr>
      <w:spacing w:before="140"/>
      <w:jc w:val="both"/>
    </w:pPr>
    <w:rPr>
      <w:sz w:val="24"/>
      <w:lang w:eastAsia="en-US"/>
    </w:rPr>
  </w:style>
  <w:style w:type="paragraph" w:styleId="Header">
    <w:name w:val="header"/>
    <w:basedOn w:val="Normal"/>
    <w:link w:val="HeaderChar"/>
    <w:rsid w:val="00E404A6"/>
    <w:pPr>
      <w:tabs>
        <w:tab w:val="center" w:pos="4153"/>
        <w:tab w:val="right" w:pos="8306"/>
      </w:tabs>
    </w:pPr>
  </w:style>
  <w:style w:type="paragraph" w:styleId="Footer">
    <w:name w:val="footer"/>
    <w:basedOn w:val="Normal"/>
    <w:link w:val="FooterChar"/>
    <w:rsid w:val="00E404A6"/>
    <w:pPr>
      <w:spacing w:before="120" w:line="240" w:lineRule="exact"/>
    </w:pPr>
    <w:rPr>
      <w:rFonts w:ascii="Arial" w:hAnsi="Arial"/>
      <w:sz w:val="18"/>
    </w:rPr>
  </w:style>
  <w:style w:type="paragraph" w:customStyle="1" w:styleId="Billname">
    <w:name w:val="Billname"/>
    <w:basedOn w:val="Normal"/>
    <w:rsid w:val="00E404A6"/>
    <w:pPr>
      <w:spacing w:before="1220"/>
    </w:pPr>
    <w:rPr>
      <w:rFonts w:ascii="Arial" w:hAnsi="Arial"/>
      <w:b/>
      <w:sz w:val="40"/>
    </w:rPr>
  </w:style>
  <w:style w:type="paragraph" w:customStyle="1" w:styleId="BillBasicHeading">
    <w:name w:val="BillBasicHeading"/>
    <w:basedOn w:val="BillBasic"/>
    <w:rsid w:val="00E404A6"/>
    <w:pPr>
      <w:keepNext/>
      <w:tabs>
        <w:tab w:val="left" w:pos="2600"/>
      </w:tabs>
      <w:jc w:val="left"/>
    </w:pPr>
    <w:rPr>
      <w:rFonts w:ascii="Arial" w:hAnsi="Arial"/>
      <w:b/>
    </w:rPr>
  </w:style>
  <w:style w:type="paragraph" w:customStyle="1" w:styleId="EnactingWordsRules">
    <w:name w:val="EnactingWordsRules"/>
    <w:basedOn w:val="EnactingWords"/>
    <w:rsid w:val="00E404A6"/>
    <w:pPr>
      <w:spacing w:before="240"/>
    </w:pPr>
  </w:style>
  <w:style w:type="paragraph" w:customStyle="1" w:styleId="EnactingWords">
    <w:name w:val="EnactingWords"/>
    <w:basedOn w:val="BillBasic"/>
    <w:rsid w:val="00E404A6"/>
    <w:pPr>
      <w:spacing w:before="120"/>
    </w:pPr>
  </w:style>
  <w:style w:type="paragraph" w:customStyle="1" w:styleId="Amain">
    <w:name w:val="A main"/>
    <w:basedOn w:val="BillBasic"/>
    <w:rsid w:val="00E404A6"/>
    <w:pPr>
      <w:tabs>
        <w:tab w:val="right" w:pos="900"/>
        <w:tab w:val="left" w:pos="1100"/>
      </w:tabs>
      <w:ind w:left="1100" w:hanging="1100"/>
      <w:outlineLvl w:val="5"/>
    </w:pPr>
  </w:style>
  <w:style w:type="paragraph" w:customStyle="1" w:styleId="Amainreturn">
    <w:name w:val="A main return"/>
    <w:basedOn w:val="BillBasic"/>
    <w:rsid w:val="00E404A6"/>
    <w:pPr>
      <w:ind w:left="1100"/>
    </w:pPr>
  </w:style>
  <w:style w:type="paragraph" w:customStyle="1" w:styleId="Apara">
    <w:name w:val="A para"/>
    <w:basedOn w:val="BillBasic"/>
    <w:rsid w:val="00E404A6"/>
    <w:pPr>
      <w:tabs>
        <w:tab w:val="right" w:pos="1400"/>
        <w:tab w:val="left" w:pos="1600"/>
      </w:tabs>
      <w:ind w:left="1600" w:hanging="1600"/>
      <w:outlineLvl w:val="6"/>
    </w:pPr>
  </w:style>
  <w:style w:type="paragraph" w:customStyle="1" w:styleId="Asubpara">
    <w:name w:val="A subpara"/>
    <w:basedOn w:val="BillBasic"/>
    <w:rsid w:val="00E404A6"/>
    <w:pPr>
      <w:tabs>
        <w:tab w:val="right" w:pos="1900"/>
        <w:tab w:val="left" w:pos="2100"/>
      </w:tabs>
      <w:ind w:left="2100" w:hanging="2100"/>
      <w:outlineLvl w:val="7"/>
    </w:pPr>
  </w:style>
  <w:style w:type="paragraph" w:customStyle="1" w:styleId="Asubsubpara">
    <w:name w:val="A subsubpara"/>
    <w:basedOn w:val="BillBasic"/>
    <w:rsid w:val="00E404A6"/>
    <w:pPr>
      <w:tabs>
        <w:tab w:val="right" w:pos="2400"/>
        <w:tab w:val="left" w:pos="2600"/>
      </w:tabs>
      <w:ind w:left="2600" w:hanging="2600"/>
      <w:outlineLvl w:val="8"/>
    </w:pPr>
  </w:style>
  <w:style w:type="paragraph" w:customStyle="1" w:styleId="aDef">
    <w:name w:val="aDef"/>
    <w:basedOn w:val="BillBasic"/>
    <w:rsid w:val="00E404A6"/>
    <w:pPr>
      <w:ind w:left="1100"/>
    </w:pPr>
  </w:style>
  <w:style w:type="paragraph" w:customStyle="1" w:styleId="aExamHead">
    <w:name w:val="aExam Head"/>
    <w:basedOn w:val="BillBasicHeading"/>
    <w:next w:val="aExam"/>
    <w:rsid w:val="00E404A6"/>
    <w:pPr>
      <w:tabs>
        <w:tab w:val="clear" w:pos="2600"/>
      </w:tabs>
      <w:ind w:left="1100"/>
    </w:pPr>
    <w:rPr>
      <w:sz w:val="18"/>
    </w:rPr>
  </w:style>
  <w:style w:type="paragraph" w:customStyle="1" w:styleId="aExam">
    <w:name w:val="aExam"/>
    <w:basedOn w:val="aNoteSymb"/>
    <w:rsid w:val="00E404A6"/>
    <w:pPr>
      <w:spacing w:before="60"/>
      <w:ind w:left="1100" w:firstLine="0"/>
    </w:pPr>
  </w:style>
  <w:style w:type="paragraph" w:customStyle="1" w:styleId="aNote">
    <w:name w:val="aNote"/>
    <w:basedOn w:val="BillBasic"/>
    <w:link w:val="aNoteChar"/>
    <w:rsid w:val="00E404A6"/>
    <w:pPr>
      <w:ind w:left="1900" w:hanging="800"/>
    </w:pPr>
    <w:rPr>
      <w:sz w:val="20"/>
    </w:rPr>
  </w:style>
  <w:style w:type="paragraph" w:customStyle="1" w:styleId="HeaderEven">
    <w:name w:val="HeaderEven"/>
    <w:basedOn w:val="Normal"/>
    <w:rsid w:val="00E404A6"/>
    <w:rPr>
      <w:rFonts w:ascii="Arial" w:hAnsi="Arial"/>
      <w:sz w:val="18"/>
    </w:rPr>
  </w:style>
  <w:style w:type="paragraph" w:customStyle="1" w:styleId="HeaderEven6">
    <w:name w:val="HeaderEven6"/>
    <w:basedOn w:val="HeaderEven"/>
    <w:rsid w:val="00E404A6"/>
    <w:pPr>
      <w:spacing w:before="120" w:after="60"/>
    </w:pPr>
  </w:style>
  <w:style w:type="paragraph" w:customStyle="1" w:styleId="HeaderOdd6">
    <w:name w:val="HeaderOdd6"/>
    <w:basedOn w:val="HeaderEven6"/>
    <w:rsid w:val="00E404A6"/>
    <w:pPr>
      <w:jc w:val="right"/>
    </w:pPr>
  </w:style>
  <w:style w:type="paragraph" w:customStyle="1" w:styleId="HeaderOdd">
    <w:name w:val="HeaderOdd"/>
    <w:basedOn w:val="HeaderEven"/>
    <w:rsid w:val="00E404A6"/>
    <w:pPr>
      <w:jc w:val="right"/>
    </w:pPr>
  </w:style>
  <w:style w:type="paragraph" w:customStyle="1" w:styleId="N-TOCheading">
    <w:name w:val="N-TOCheading"/>
    <w:basedOn w:val="BillBasicHeading"/>
    <w:next w:val="N-9pt"/>
    <w:rsid w:val="00E404A6"/>
    <w:pPr>
      <w:pBdr>
        <w:bottom w:val="single" w:sz="4" w:space="1" w:color="auto"/>
      </w:pBdr>
      <w:spacing w:before="800"/>
    </w:pPr>
    <w:rPr>
      <w:sz w:val="32"/>
    </w:rPr>
  </w:style>
  <w:style w:type="paragraph" w:customStyle="1" w:styleId="N-9pt">
    <w:name w:val="N-9pt"/>
    <w:basedOn w:val="BillBasic"/>
    <w:next w:val="BillBasic"/>
    <w:rsid w:val="00E404A6"/>
    <w:pPr>
      <w:keepNext/>
      <w:tabs>
        <w:tab w:val="right" w:pos="7707"/>
      </w:tabs>
      <w:spacing w:before="120"/>
    </w:pPr>
    <w:rPr>
      <w:rFonts w:ascii="Arial" w:hAnsi="Arial"/>
      <w:sz w:val="18"/>
    </w:rPr>
  </w:style>
  <w:style w:type="paragraph" w:customStyle="1" w:styleId="N-14pt">
    <w:name w:val="N-14pt"/>
    <w:basedOn w:val="BillBasic"/>
    <w:rsid w:val="00E404A6"/>
    <w:pPr>
      <w:spacing w:before="0"/>
    </w:pPr>
    <w:rPr>
      <w:b/>
      <w:sz w:val="28"/>
    </w:rPr>
  </w:style>
  <w:style w:type="paragraph" w:customStyle="1" w:styleId="N-16pt">
    <w:name w:val="N-16pt"/>
    <w:basedOn w:val="BillBasic"/>
    <w:rsid w:val="00E404A6"/>
    <w:pPr>
      <w:spacing w:before="800"/>
    </w:pPr>
    <w:rPr>
      <w:b/>
      <w:sz w:val="32"/>
    </w:rPr>
  </w:style>
  <w:style w:type="paragraph" w:customStyle="1" w:styleId="N-line3">
    <w:name w:val="N-line3"/>
    <w:basedOn w:val="BillBasic"/>
    <w:next w:val="BillBasic"/>
    <w:rsid w:val="00E404A6"/>
    <w:pPr>
      <w:pBdr>
        <w:bottom w:val="single" w:sz="12" w:space="1" w:color="auto"/>
      </w:pBdr>
      <w:spacing w:before="60"/>
    </w:pPr>
  </w:style>
  <w:style w:type="paragraph" w:customStyle="1" w:styleId="Comment">
    <w:name w:val="Comment"/>
    <w:basedOn w:val="BillBasic"/>
    <w:rsid w:val="00E404A6"/>
    <w:pPr>
      <w:tabs>
        <w:tab w:val="left" w:pos="1800"/>
      </w:tabs>
      <w:ind w:left="1300"/>
      <w:jc w:val="left"/>
    </w:pPr>
    <w:rPr>
      <w:b/>
      <w:sz w:val="18"/>
    </w:rPr>
  </w:style>
  <w:style w:type="paragraph" w:customStyle="1" w:styleId="FooterInfo">
    <w:name w:val="FooterInfo"/>
    <w:basedOn w:val="Normal"/>
    <w:rsid w:val="00E404A6"/>
    <w:pPr>
      <w:tabs>
        <w:tab w:val="right" w:pos="7707"/>
      </w:tabs>
    </w:pPr>
    <w:rPr>
      <w:rFonts w:ascii="Arial" w:hAnsi="Arial"/>
      <w:sz w:val="18"/>
    </w:rPr>
  </w:style>
  <w:style w:type="paragraph" w:customStyle="1" w:styleId="AH1Chapter">
    <w:name w:val="A H1 Chapter"/>
    <w:basedOn w:val="BillBasicHeading"/>
    <w:next w:val="AH2Part"/>
    <w:rsid w:val="00E404A6"/>
    <w:pPr>
      <w:spacing w:before="320"/>
      <w:ind w:left="2600" w:hanging="2600"/>
      <w:outlineLvl w:val="0"/>
    </w:pPr>
    <w:rPr>
      <w:sz w:val="34"/>
    </w:rPr>
  </w:style>
  <w:style w:type="paragraph" w:customStyle="1" w:styleId="AH2Part">
    <w:name w:val="A H2 Part"/>
    <w:basedOn w:val="BillBasicHeading"/>
    <w:next w:val="AH3Div"/>
    <w:rsid w:val="00E404A6"/>
    <w:pPr>
      <w:spacing w:before="380"/>
      <w:ind w:left="2600" w:hanging="2600"/>
      <w:outlineLvl w:val="1"/>
    </w:pPr>
    <w:rPr>
      <w:sz w:val="32"/>
    </w:rPr>
  </w:style>
  <w:style w:type="paragraph" w:customStyle="1" w:styleId="AH3Div">
    <w:name w:val="A H3 Div"/>
    <w:basedOn w:val="BillBasicHeading"/>
    <w:next w:val="AH5Sec"/>
    <w:rsid w:val="00E404A6"/>
    <w:pPr>
      <w:spacing w:before="240"/>
      <w:ind w:left="2600" w:hanging="2600"/>
      <w:outlineLvl w:val="2"/>
    </w:pPr>
    <w:rPr>
      <w:sz w:val="28"/>
    </w:rPr>
  </w:style>
  <w:style w:type="paragraph" w:customStyle="1" w:styleId="AH5Sec">
    <w:name w:val="A H5 Sec"/>
    <w:basedOn w:val="BillBasicHeading"/>
    <w:next w:val="Amain"/>
    <w:link w:val="AH5SecChar"/>
    <w:rsid w:val="00E404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E404A6"/>
    <w:pPr>
      <w:keepNext/>
      <w:ind w:left="1100"/>
    </w:pPr>
    <w:rPr>
      <w:i/>
    </w:rPr>
  </w:style>
  <w:style w:type="paragraph" w:customStyle="1" w:styleId="AH4SubDiv">
    <w:name w:val="A H4 SubDiv"/>
    <w:basedOn w:val="BillBasicHeading"/>
    <w:next w:val="AH5Sec"/>
    <w:rsid w:val="00E404A6"/>
    <w:pPr>
      <w:spacing w:before="240"/>
      <w:ind w:left="2600" w:hanging="2600"/>
      <w:outlineLvl w:val="3"/>
    </w:pPr>
    <w:rPr>
      <w:sz w:val="26"/>
    </w:rPr>
  </w:style>
  <w:style w:type="paragraph" w:customStyle="1" w:styleId="Sched-heading">
    <w:name w:val="Sched-heading"/>
    <w:basedOn w:val="BillBasicHeading"/>
    <w:next w:val="refSymb"/>
    <w:rsid w:val="00E404A6"/>
    <w:pPr>
      <w:spacing w:before="380"/>
      <w:ind w:left="2600" w:hanging="2600"/>
      <w:outlineLvl w:val="0"/>
    </w:pPr>
    <w:rPr>
      <w:sz w:val="34"/>
    </w:rPr>
  </w:style>
  <w:style w:type="paragraph" w:customStyle="1" w:styleId="ref">
    <w:name w:val="ref"/>
    <w:basedOn w:val="BillBasic"/>
    <w:next w:val="Normal"/>
    <w:rsid w:val="00E404A6"/>
    <w:pPr>
      <w:spacing w:before="60"/>
    </w:pPr>
    <w:rPr>
      <w:sz w:val="18"/>
    </w:rPr>
  </w:style>
  <w:style w:type="paragraph" w:customStyle="1" w:styleId="Sched-Part">
    <w:name w:val="Sched-Part"/>
    <w:basedOn w:val="BillBasicHeading"/>
    <w:next w:val="Sched-Form"/>
    <w:rsid w:val="00E404A6"/>
    <w:pPr>
      <w:spacing w:before="380"/>
      <w:ind w:left="2600" w:hanging="2600"/>
      <w:outlineLvl w:val="1"/>
    </w:pPr>
    <w:rPr>
      <w:sz w:val="32"/>
    </w:rPr>
  </w:style>
  <w:style w:type="paragraph" w:customStyle="1" w:styleId="ShadedSchClause">
    <w:name w:val="Shaded Sch Clause"/>
    <w:basedOn w:val="Schclauseheading"/>
    <w:next w:val="direction"/>
    <w:rsid w:val="00E404A6"/>
    <w:pPr>
      <w:shd w:val="pct25" w:color="auto" w:fill="auto"/>
      <w:outlineLvl w:val="3"/>
    </w:pPr>
  </w:style>
  <w:style w:type="paragraph" w:customStyle="1" w:styleId="Sched-Form">
    <w:name w:val="Sched-Form"/>
    <w:basedOn w:val="BillBasicHeading"/>
    <w:next w:val="Schclauseheading"/>
    <w:rsid w:val="00E404A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404A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404A6"/>
    <w:pPr>
      <w:spacing w:before="320"/>
      <w:ind w:left="2600" w:hanging="2600"/>
      <w:jc w:val="both"/>
      <w:outlineLvl w:val="0"/>
    </w:pPr>
    <w:rPr>
      <w:sz w:val="34"/>
    </w:rPr>
  </w:style>
  <w:style w:type="paragraph" w:styleId="TOC7">
    <w:name w:val="toc 7"/>
    <w:basedOn w:val="TOC2"/>
    <w:next w:val="Normal"/>
    <w:autoRedefine/>
    <w:uiPriority w:val="39"/>
    <w:rsid w:val="00E404A6"/>
    <w:pPr>
      <w:keepNext w:val="0"/>
      <w:spacing w:before="120"/>
    </w:pPr>
    <w:rPr>
      <w:sz w:val="20"/>
    </w:rPr>
  </w:style>
  <w:style w:type="paragraph" w:styleId="TOC2">
    <w:name w:val="toc 2"/>
    <w:basedOn w:val="Normal"/>
    <w:next w:val="Normal"/>
    <w:autoRedefine/>
    <w:uiPriority w:val="39"/>
    <w:rsid w:val="00E404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04A6"/>
    <w:pPr>
      <w:keepNext/>
      <w:tabs>
        <w:tab w:val="left" w:pos="400"/>
      </w:tabs>
      <w:spacing w:before="0"/>
      <w:jc w:val="left"/>
    </w:pPr>
    <w:rPr>
      <w:rFonts w:ascii="Arial" w:hAnsi="Arial"/>
      <w:b/>
      <w:sz w:val="28"/>
    </w:rPr>
  </w:style>
  <w:style w:type="paragraph" w:customStyle="1" w:styleId="EndNote2">
    <w:name w:val="EndNote2"/>
    <w:basedOn w:val="BillBasic"/>
    <w:rsid w:val="00490046"/>
    <w:pPr>
      <w:keepNext/>
      <w:tabs>
        <w:tab w:val="left" w:pos="240"/>
      </w:tabs>
      <w:spacing w:before="320"/>
      <w:jc w:val="left"/>
    </w:pPr>
    <w:rPr>
      <w:b/>
      <w:sz w:val="18"/>
    </w:rPr>
  </w:style>
  <w:style w:type="paragraph" w:customStyle="1" w:styleId="IH1Chap">
    <w:name w:val="I H1 Chap"/>
    <w:basedOn w:val="BillBasicHeading"/>
    <w:next w:val="Normal"/>
    <w:rsid w:val="00E404A6"/>
    <w:pPr>
      <w:spacing w:before="320"/>
      <w:ind w:left="2600" w:hanging="2600"/>
    </w:pPr>
    <w:rPr>
      <w:sz w:val="34"/>
    </w:rPr>
  </w:style>
  <w:style w:type="paragraph" w:customStyle="1" w:styleId="IH2Part">
    <w:name w:val="I H2 Part"/>
    <w:basedOn w:val="BillBasicHeading"/>
    <w:next w:val="Normal"/>
    <w:rsid w:val="00E404A6"/>
    <w:pPr>
      <w:spacing w:before="380"/>
      <w:ind w:left="2600" w:hanging="2600"/>
    </w:pPr>
    <w:rPr>
      <w:sz w:val="32"/>
    </w:rPr>
  </w:style>
  <w:style w:type="paragraph" w:customStyle="1" w:styleId="IH3Div">
    <w:name w:val="I H3 Div"/>
    <w:basedOn w:val="BillBasicHeading"/>
    <w:next w:val="Normal"/>
    <w:rsid w:val="00E404A6"/>
    <w:pPr>
      <w:spacing w:before="240"/>
      <w:ind w:left="2600" w:hanging="2600"/>
    </w:pPr>
    <w:rPr>
      <w:sz w:val="28"/>
    </w:rPr>
  </w:style>
  <w:style w:type="paragraph" w:customStyle="1" w:styleId="IH5Sec">
    <w:name w:val="I H5 Sec"/>
    <w:basedOn w:val="BillBasicHeading"/>
    <w:next w:val="Normal"/>
    <w:rsid w:val="00E404A6"/>
    <w:pPr>
      <w:tabs>
        <w:tab w:val="clear" w:pos="2600"/>
        <w:tab w:val="left" w:pos="1100"/>
      </w:tabs>
      <w:spacing w:before="240"/>
      <w:ind w:left="1100" w:hanging="1100"/>
    </w:pPr>
  </w:style>
  <w:style w:type="paragraph" w:customStyle="1" w:styleId="IH4SubDiv">
    <w:name w:val="I H4 SubDiv"/>
    <w:basedOn w:val="BillBasicHeading"/>
    <w:next w:val="Normal"/>
    <w:rsid w:val="00E404A6"/>
    <w:pPr>
      <w:spacing w:before="240"/>
      <w:ind w:left="2600" w:hanging="2600"/>
      <w:jc w:val="both"/>
    </w:pPr>
    <w:rPr>
      <w:sz w:val="26"/>
    </w:rPr>
  </w:style>
  <w:style w:type="character" w:styleId="LineNumber">
    <w:name w:val="line number"/>
    <w:basedOn w:val="DefaultParagraphFont"/>
    <w:rsid w:val="00E404A6"/>
    <w:rPr>
      <w:rFonts w:ascii="Arial" w:hAnsi="Arial"/>
      <w:sz w:val="16"/>
    </w:rPr>
  </w:style>
  <w:style w:type="paragraph" w:customStyle="1" w:styleId="PageBreak">
    <w:name w:val="PageBreak"/>
    <w:basedOn w:val="Normal"/>
    <w:rsid w:val="00E404A6"/>
    <w:rPr>
      <w:sz w:val="4"/>
    </w:rPr>
  </w:style>
  <w:style w:type="paragraph" w:customStyle="1" w:styleId="04Dictionary">
    <w:name w:val="04Dictionary"/>
    <w:basedOn w:val="Normal"/>
    <w:rsid w:val="00E404A6"/>
  </w:style>
  <w:style w:type="paragraph" w:customStyle="1" w:styleId="N-line1">
    <w:name w:val="N-line1"/>
    <w:basedOn w:val="BillBasic"/>
    <w:rsid w:val="00E404A6"/>
    <w:pPr>
      <w:pBdr>
        <w:bottom w:val="single" w:sz="4" w:space="0" w:color="auto"/>
      </w:pBdr>
      <w:spacing w:before="100"/>
      <w:ind w:left="2980" w:right="3020"/>
      <w:jc w:val="center"/>
    </w:pPr>
  </w:style>
  <w:style w:type="paragraph" w:customStyle="1" w:styleId="N-line2">
    <w:name w:val="N-line2"/>
    <w:basedOn w:val="Normal"/>
    <w:rsid w:val="00E404A6"/>
    <w:pPr>
      <w:pBdr>
        <w:bottom w:val="single" w:sz="8" w:space="0" w:color="auto"/>
      </w:pBdr>
    </w:pPr>
  </w:style>
  <w:style w:type="paragraph" w:customStyle="1" w:styleId="EndNote">
    <w:name w:val="EndNote"/>
    <w:basedOn w:val="BillBasicHeading"/>
    <w:rsid w:val="00E404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04A6"/>
    <w:pPr>
      <w:tabs>
        <w:tab w:val="left" w:pos="700"/>
      </w:tabs>
      <w:spacing w:before="160"/>
      <w:ind w:left="700" w:hanging="700"/>
    </w:pPr>
  </w:style>
  <w:style w:type="paragraph" w:customStyle="1" w:styleId="PenaltyHeading">
    <w:name w:val="PenaltyHeading"/>
    <w:basedOn w:val="Normal"/>
    <w:rsid w:val="00E404A6"/>
    <w:pPr>
      <w:tabs>
        <w:tab w:val="left" w:pos="1100"/>
      </w:tabs>
      <w:spacing w:before="120"/>
      <w:ind w:left="1100" w:hanging="1100"/>
    </w:pPr>
    <w:rPr>
      <w:rFonts w:ascii="Arial" w:hAnsi="Arial"/>
      <w:b/>
      <w:sz w:val="20"/>
    </w:rPr>
  </w:style>
  <w:style w:type="paragraph" w:customStyle="1" w:styleId="05EndNote">
    <w:name w:val="05EndNote"/>
    <w:basedOn w:val="Normal"/>
    <w:rsid w:val="00E404A6"/>
  </w:style>
  <w:style w:type="paragraph" w:customStyle="1" w:styleId="03Schedule">
    <w:name w:val="03Schedule"/>
    <w:basedOn w:val="Normal"/>
    <w:rsid w:val="00E404A6"/>
  </w:style>
  <w:style w:type="paragraph" w:customStyle="1" w:styleId="ISched-heading">
    <w:name w:val="I Sched-heading"/>
    <w:basedOn w:val="BillBasicHeading"/>
    <w:next w:val="Normal"/>
    <w:rsid w:val="00E404A6"/>
    <w:pPr>
      <w:spacing w:before="320"/>
      <w:ind w:left="2600" w:hanging="2600"/>
    </w:pPr>
    <w:rPr>
      <w:sz w:val="34"/>
    </w:rPr>
  </w:style>
  <w:style w:type="paragraph" w:customStyle="1" w:styleId="ISched-Part">
    <w:name w:val="I Sched-Part"/>
    <w:basedOn w:val="BillBasicHeading"/>
    <w:rsid w:val="00E404A6"/>
    <w:pPr>
      <w:spacing w:before="380"/>
      <w:ind w:left="2600" w:hanging="2600"/>
    </w:pPr>
    <w:rPr>
      <w:sz w:val="32"/>
    </w:rPr>
  </w:style>
  <w:style w:type="paragraph" w:customStyle="1" w:styleId="ISched-form">
    <w:name w:val="I Sched-form"/>
    <w:basedOn w:val="BillBasicHeading"/>
    <w:rsid w:val="00E404A6"/>
    <w:pPr>
      <w:tabs>
        <w:tab w:val="right" w:pos="7200"/>
      </w:tabs>
      <w:spacing w:before="240"/>
      <w:ind w:left="2600" w:hanging="2600"/>
    </w:pPr>
    <w:rPr>
      <w:sz w:val="28"/>
    </w:rPr>
  </w:style>
  <w:style w:type="paragraph" w:customStyle="1" w:styleId="ISchclauseheading">
    <w:name w:val="I Sch clause heading"/>
    <w:basedOn w:val="BillBasic"/>
    <w:rsid w:val="00E404A6"/>
    <w:pPr>
      <w:keepNext/>
      <w:tabs>
        <w:tab w:val="left" w:pos="1100"/>
      </w:tabs>
      <w:spacing w:before="240"/>
      <w:ind w:left="1100" w:hanging="1100"/>
      <w:jc w:val="left"/>
    </w:pPr>
    <w:rPr>
      <w:rFonts w:ascii="Arial" w:hAnsi="Arial"/>
      <w:b/>
    </w:rPr>
  </w:style>
  <w:style w:type="paragraph" w:customStyle="1" w:styleId="IMain">
    <w:name w:val="I Main"/>
    <w:basedOn w:val="Amain"/>
    <w:rsid w:val="00E404A6"/>
  </w:style>
  <w:style w:type="paragraph" w:customStyle="1" w:styleId="Ipara">
    <w:name w:val="I para"/>
    <w:basedOn w:val="Apara"/>
    <w:rsid w:val="00E404A6"/>
    <w:pPr>
      <w:outlineLvl w:val="9"/>
    </w:pPr>
  </w:style>
  <w:style w:type="paragraph" w:customStyle="1" w:styleId="Isubpara">
    <w:name w:val="I subpara"/>
    <w:basedOn w:val="Asubpara"/>
    <w:rsid w:val="00E404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04A6"/>
    <w:pPr>
      <w:tabs>
        <w:tab w:val="clear" w:pos="2400"/>
        <w:tab w:val="clear" w:pos="2600"/>
        <w:tab w:val="right" w:pos="2460"/>
        <w:tab w:val="left" w:pos="2660"/>
      </w:tabs>
      <w:ind w:left="2660" w:hanging="2660"/>
    </w:pPr>
  </w:style>
  <w:style w:type="character" w:customStyle="1" w:styleId="CharSectNo">
    <w:name w:val="CharSectNo"/>
    <w:basedOn w:val="DefaultParagraphFont"/>
    <w:rsid w:val="00E404A6"/>
  </w:style>
  <w:style w:type="character" w:customStyle="1" w:styleId="CharDivNo">
    <w:name w:val="CharDivNo"/>
    <w:basedOn w:val="DefaultParagraphFont"/>
    <w:rsid w:val="00E404A6"/>
  </w:style>
  <w:style w:type="character" w:customStyle="1" w:styleId="CharDivText">
    <w:name w:val="CharDivText"/>
    <w:basedOn w:val="DefaultParagraphFont"/>
    <w:rsid w:val="00E404A6"/>
  </w:style>
  <w:style w:type="character" w:customStyle="1" w:styleId="CharPartNo">
    <w:name w:val="CharPartNo"/>
    <w:basedOn w:val="DefaultParagraphFont"/>
    <w:rsid w:val="00E404A6"/>
  </w:style>
  <w:style w:type="paragraph" w:customStyle="1" w:styleId="Placeholder">
    <w:name w:val="Placeholder"/>
    <w:basedOn w:val="Normal"/>
    <w:rsid w:val="00E404A6"/>
    <w:rPr>
      <w:sz w:val="10"/>
    </w:rPr>
  </w:style>
  <w:style w:type="paragraph" w:styleId="PlainText">
    <w:name w:val="Plain Text"/>
    <w:basedOn w:val="Normal"/>
    <w:rsid w:val="00E404A6"/>
    <w:rPr>
      <w:rFonts w:ascii="Courier New" w:hAnsi="Courier New"/>
      <w:sz w:val="20"/>
    </w:rPr>
  </w:style>
  <w:style w:type="character" w:customStyle="1" w:styleId="CharChapNo">
    <w:name w:val="CharChapNo"/>
    <w:basedOn w:val="DefaultParagraphFont"/>
    <w:rsid w:val="00E404A6"/>
  </w:style>
  <w:style w:type="character" w:customStyle="1" w:styleId="CharChapText">
    <w:name w:val="CharChapText"/>
    <w:basedOn w:val="DefaultParagraphFont"/>
    <w:rsid w:val="00E404A6"/>
  </w:style>
  <w:style w:type="character" w:customStyle="1" w:styleId="CharPartText">
    <w:name w:val="CharPartText"/>
    <w:basedOn w:val="DefaultParagraphFont"/>
    <w:rsid w:val="00E404A6"/>
  </w:style>
  <w:style w:type="paragraph" w:styleId="TOC1">
    <w:name w:val="toc 1"/>
    <w:basedOn w:val="Normal"/>
    <w:next w:val="Normal"/>
    <w:autoRedefine/>
    <w:uiPriority w:val="39"/>
    <w:rsid w:val="00E404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04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04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04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04A6"/>
  </w:style>
  <w:style w:type="paragraph" w:styleId="Title">
    <w:name w:val="Title"/>
    <w:basedOn w:val="Normal"/>
    <w:qFormat/>
    <w:rsid w:val="00490046"/>
    <w:pPr>
      <w:spacing w:before="240" w:after="60"/>
      <w:jc w:val="center"/>
      <w:outlineLvl w:val="0"/>
    </w:pPr>
    <w:rPr>
      <w:rFonts w:ascii="Arial" w:hAnsi="Arial"/>
      <w:b/>
      <w:kern w:val="28"/>
      <w:sz w:val="32"/>
    </w:rPr>
  </w:style>
  <w:style w:type="paragraph" w:styleId="Signature">
    <w:name w:val="Signature"/>
    <w:basedOn w:val="Normal"/>
    <w:rsid w:val="00E404A6"/>
    <w:pPr>
      <w:ind w:left="4252"/>
    </w:pPr>
  </w:style>
  <w:style w:type="paragraph" w:customStyle="1" w:styleId="ActNo">
    <w:name w:val="ActNo"/>
    <w:basedOn w:val="BillBasicHeading"/>
    <w:rsid w:val="00E404A6"/>
    <w:pPr>
      <w:keepNext w:val="0"/>
      <w:tabs>
        <w:tab w:val="clear" w:pos="2600"/>
      </w:tabs>
      <w:spacing w:before="220"/>
    </w:pPr>
  </w:style>
  <w:style w:type="paragraph" w:customStyle="1" w:styleId="aParaNote">
    <w:name w:val="aParaNote"/>
    <w:basedOn w:val="BillBasic"/>
    <w:rsid w:val="00E404A6"/>
    <w:pPr>
      <w:ind w:left="2840" w:hanging="1240"/>
    </w:pPr>
    <w:rPr>
      <w:sz w:val="20"/>
    </w:rPr>
  </w:style>
  <w:style w:type="paragraph" w:customStyle="1" w:styleId="aExamNum">
    <w:name w:val="aExamNum"/>
    <w:basedOn w:val="aExam"/>
    <w:rsid w:val="00E404A6"/>
    <w:pPr>
      <w:ind w:left="1500" w:hanging="400"/>
    </w:pPr>
  </w:style>
  <w:style w:type="paragraph" w:customStyle="1" w:styleId="LongTitle">
    <w:name w:val="LongTitle"/>
    <w:basedOn w:val="BillBasic"/>
    <w:rsid w:val="00E404A6"/>
    <w:pPr>
      <w:spacing w:before="300"/>
    </w:pPr>
  </w:style>
  <w:style w:type="paragraph" w:customStyle="1" w:styleId="Minister">
    <w:name w:val="Minister"/>
    <w:basedOn w:val="BillBasic"/>
    <w:rsid w:val="00E404A6"/>
    <w:pPr>
      <w:spacing w:before="640"/>
      <w:jc w:val="right"/>
    </w:pPr>
    <w:rPr>
      <w:caps/>
    </w:rPr>
  </w:style>
  <w:style w:type="paragraph" w:customStyle="1" w:styleId="DateLine">
    <w:name w:val="DateLine"/>
    <w:basedOn w:val="BillBasic"/>
    <w:rsid w:val="00E404A6"/>
    <w:pPr>
      <w:tabs>
        <w:tab w:val="left" w:pos="4320"/>
      </w:tabs>
    </w:pPr>
  </w:style>
  <w:style w:type="paragraph" w:customStyle="1" w:styleId="madeunder">
    <w:name w:val="made under"/>
    <w:basedOn w:val="BillBasic"/>
    <w:rsid w:val="00E404A6"/>
    <w:pPr>
      <w:spacing w:before="240"/>
    </w:pPr>
  </w:style>
  <w:style w:type="paragraph" w:customStyle="1" w:styleId="EndNoteSubHeading">
    <w:name w:val="EndNoteSubHeading"/>
    <w:basedOn w:val="Normal"/>
    <w:next w:val="EndNoteText"/>
    <w:rsid w:val="00E404A6"/>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404A6"/>
    <w:pPr>
      <w:tabs>
        <w:tab w:val="left" w:pos="700"/>
        <w:tab w:val="right" w:pos="6160"/>
      </w:tabs>
      <w:spacing w:before="80"/>
      <w:ind w:left="700" w:hanging="700"/>
    </w:pPr>
    <w:rPr>
      <w:sz w:val="20"/>
    </w:rPr>
  </w:style>
  <w:style w:type="paragraph" w:customStyle="1" w:styleId="BillBasicItalics">
    <w:name w:val="BillBasicItalics"/>
    <w:basedOn w:val="BillBasic"/>
    <w:rsid w:val="00E404A6"/>
    <w:rPr>
      <w:i/>
    </w:rPr>
  </w:style>
  <w:style w:type="paragraph" w:customStyle="1" w:styleId="00SigningPage">
    <w:name w:val="00SigningPage"/>
    <w:basedOn w:val="Normal"/>
    <w:rsid w:val="00E404A6"/>
  </w:style>
  <w:style w:type="paragraph" w:customStyle="1" w:styleId="Aparareturn">
    <w:name w:val="A para return"/>
    <w:basedOn w:val="BillBasic"/>
    <w:rsid w:val="00E404A6"/>
    <w:pPr>
      <w:ind w:left="1600"/>
    </w:pPr>
  </w:style>
  <w:style w:type="paragraph" w:customStyle="1" w:styleId="Asubparareturn">
    <w:name w:val="A subpara return"/>
    <w:basedOn w:val="BillBasic"/>
    <w:rsid w:val="00E404A6"/>
    <w:pPr>
      <w:ind w:left="2100"/>
    </w:pPr>
  </w:style>
  <w:style w:type="paragraph" w:customStyle="1" w:styleId="CommentNum">
    <w:name w:val="CommentNum"/>
    <w:basedOn w:val="Comment"/>
    <w:rsid w:val="00E404A6"/>
    <w:pPr>
      <w:ind w:left="1800" w:hanging="1800"/>
    </w:pPr>
  </w:style>
  <w:style w:type="paragraph" w:styleId="TOC8">
    <w:name w:val="toc 8"/>
    <w:basedOn w:val="TOC3"/>
    <w:next w:val="Normal"/>
    <w:autoRedefine/>
    <w:uiPriority w:val="39"/>
    <w:rsid w:val="00E404A6"/>
    <w:pPr>
      <w:keepNext w:val="0"/>
      <w:spacing w:before="120"/>
    </w:pPr>
  </w:style>
  <w:style w:type="paragraph" w:customStyle="1" w:styleId="Judges">
    <w:name w:val="Judges"/>
    <w:basedOn w:val="Minister"/>
    <w:rsid w:val="00E404A6"/>
    <w:pPr>
      <w:spacing w:before="180"/>
    </w:pPr>
  </w:style>
  <w:style w:type="paragraph" w:customStyle="1" w:styleId="BillFor">
    <w:name w:val="BillFor"/>
    <w:basedOn w:val="BillBasicHeading"/>
    <w:rsid w:val="00E404A6"/>
    <w:pPr>
      <w:keepNext w:val="0"/>
      <w:spacing w:before="320"/>
      <w:jc w:val="both"/>
    </w:pPr>
    <w:rPr>
      <w:sz w:val="28"/>
    </w:rPr>
  </w:style>
  <w:style w:type="paragraph" w:customStyle="1" w:styleId="draft">
    <w:name w:val="draft"/>
    <w:basedOn w:val="Normal"/>
    <w:rsid w:val="00E404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04A6"/>
    <w:pPr>
      <w:spacing w:line="260" w:lineRule="atLeast"/>
      <w:jc w:val="center"/>
    </w:pPr>
  </w:style>
  <w:style w:type="paragraph" w:customStyle="1" w:styleId="Amainbullet">
    <w:name w:val="A main bullet"/>
    <w:basedOn w:val="BillBasic"/>
    <w:rsid w:val="00E404A6"/>
    <w:pPr>
      <w:spacing w:before="60"/>
      <w:ind w:left="1500" w:hanging="400"/>
    </w:pPr>
  </w:style>
  <w:style w:type="paragraph" w:customStyle="1" w:styleId="Aparabullet">
    <w:name w:val="A para bullet"/>
    <w:basedOn w:val="BillBasic"/>
    <w:rsid w:val="00E404A6"/>
    <w:pPr>
      <w:spacing w:before="60"/>
      <w:ind w:left="2000" w:hanging="400"/>
    </w:pPr>
  </w:style>
  <w:style w:type="paragraph" w:customStyle="1" w:styleId="Asubparabullet">
    <w:name w:val="A subpara bullet"/>
    <w:basedOn w:val="BillBasic"/>
    <w:rsid w:val="00E404A6"/>
    <w:pPr>
      <w:spacing w:before="60"/>
      <w:ind w:left="2540" w:hanging="400"/>
    </w:pPr>
  </w:style>
  <w:style w:type="paragraph" w:customStyle="1" w:styleId="aDefpara">
    <w:name w:val="aDef para"/>
    <w:basedOn w:val="Apara"/>
    <w:rsid w:val="00E404A6"/>
  </w:style>
  <w:style w:type="paragraph" w:customStyle="1" w:styleId="aDefsubpara">
    <w:name w:val="aDef subpara"/>
    <w:basedOn w:val="Asubpara"/>
    <w:rsid w:val="00E404A6"/>
  </w:style>
  <w:style w:type="paragraph" w:customStyle="1" w:styleId="Idefpara">
    <w:name w:val="I def para"/>
    <w:basedOn w:val="Ipara"/>
    <w:rsid w:val="00E404A6"/>
  </w:style>
  <w:style w:type="paragraph" w:customStyle="1" w:styleId="Idefsubpara">
    <w:name w:val="I def subpara"/>
    <w:basedOn w:val="Isubpara"/>
    <w:rsid w:val="00E404A6"/>
  </w:style>
  <w:style w:type="paragraph" w:customStyle="1" w:styleId="Notified">
    <w:name w:val="Notified"/>
    <w:basedOn w:val="BillBasic"/>
    <w:rsid w:val="00E404A6"/>
    <w:pPr>
      <w:spacing w:before="360"/>
      <w:jc w:val="right"/>
    </w:pPr>
    <w:rPr>
      <w:i/>
    </w:rPr>
  </w:style>
  <w:style w:type="paragraph" w:customStyle="1" w:styleId="03ScheduleLandscape">
    <w:name w:val="03ScheduleLandscape"/>
    <w:basedOn w:val="Normal"/>
    <w:rsid w:val="00E404A6"/>
  </w:style>
  <w:style w:type="paragraph" w:customStyle="1" w:styleId="IDict-Heading">
    <w:name w:val="I Dict-Heading"/>
    <w:basedOn w:val="BillBasicHeading"/>
    <w:rsid w:val="00E404A6"/>
    <w:pPr>
      <w:spacing w:before="320"/>
      <w:ind w:left="2600" w:hanging="2600"/>
      <w:jc w:val="both"/>
    </w:pPr>
    <w:rPr>
      <w:sz w:val="34"/>
    </w:rPr>
  </w:style>
  <w:style w:type="paragraph" w:customStyle="1" w:styleId="02TextLandscape">
    <w:name w:val="02TextLandscape"/>
    <w:basedOn w:val="Normal"/>
    <w:rsid w:val="00E404A6"/>
  </w:style>
  <w:style w:type="paragraph" w:styleId="Salutation">
    <w:name w:val="Salutation"/>
    <w:basedOn w:val="Normal"/>
    <w:next w:val="Normal"/>
    <w:rsid w:val="00490046"/>
  </w:style>
  <w:style w:type="paragraph" w:customStyle="1" w:styleId="aNoteBullet">
    <w:name w:val="aNoteBullet"/>
    <w:basedOn w:val="aNoteSymb"/>
    <w:rsid w:val="00E404A6"/>
    <w:pPr>
      <w:tabs>
        <w:tab w:val="left" w:pos="2200"/>
      </w:tabs>
      <w:spacing w:before="60"/>
      <w:ind w:left="2600" w:hanging="700"/>
    </w:pPr>
  </w:style>
  <w:style w:type="paragraph" w:customStyle="1" w:styleId="aNotess">
    <w:name w:val="aNotess"/>
    <w:basedOn w:val="BillBasic"/>
    <w:rsid w:val="00490046"/>
    <w:pPr>
      <w:ind w:left="1900" w:hanging="800"/>
    </w:pPr>
    <w:rPr>
      <w:sz w:val="20"/>
    </w:rPr>
  </w:style>
  <w:style w:type="paragraph" w:customStyle="1" w:styleId="aParaNoteBullet">
    <w:name w:val="aParaNoteBullet"/>
    <w:basedOn w:val="aParaNote"/>
    <w:rsid w:val="00E404A6"/>
    <w:pPr>
      <w:tabs>
        <w:tab w:val="left" w:pos="2700"/>
      </w:tabs>
      <w:spacing w:before="60"/>
      <w:ind w:left="3100" w:hanging="700"/>
    </w:pPr>
  </w:style>
  <w:style w:type="paragraph" w:customStyle="1" w:styleId="aNotepar">
    <w:name w:val="aNotepar"/>
    <w:basedOn w:val="BillBasic"/>
    <w:next w:val="Normal"/>
    <w:rsid w:val="00E404A6"/>
    <w:pPr>
      <w:ind w:left="2400" w:hanging="800"/>
    </w:pPr>
    <w:rPr>
      <w:sz w:val="20"/>
    </w:rPr>
  </w:style>
  <w:style w:type="paragraph" w:customStyle="1" w:styleId="aNoteTextpar">
    <w:name w:val="aNoteTextpar"/>
    <w:basedOn w:val="aNotepar"/>
    <w:rsid w:val="00E404A6"/>
    <w:pPr>
      <w:spacing w:before="60"/>
      <w:ind w:firstLine="0"/>
    </w:pPr>
  </w:style>
  <w:style w:type="paragraph" w:customStyle="1" w:styleId="MinisterWord">
    <w:name w:val="MinisterWord"/>
    <w:basedOn w:val="Normal"/>
    <w:rsid w:val="00E404A6"/>
    <w:pPr>
      <w:spacing w:before="60"/>
      <w:jc w:val="right"/>
    </w:pPr>
  </w:style>
  <w:style w:type="paragraph" w:customStyle="1" w:styleId="aExamPara">
    <w:name w:val="aExamPara"/>
    <w:basedOn w:val="aExam"/>
    <w:rsid w:val="00E404A6"/>
    <w:pPr>
      <w:tabs>
        <w:tab w:val="right" w:pos="1720"/>
        <w:tab w:val="left" w:pos="2000"/>
        <w:tab w:val="left" w:pos="2300"/>
      </w:tabs>
      <w:ind w:left="2400" w:hanging="1300"/>
    </w:pPr>
  </w:style>
  <w:style w:type="paragraph" w:customStyle="1" w:styleId="aExamNumText">
    <w:name w:val="aExamNumText"/>
    <w:basedOn w:val="aExam"/>
    <w:rsid w:val="00E404A6"/>
    <w:pPr>
      <w:ind w:left="1500"/>
    </w:pPr>
  </w:style>
  <w:style w:type="paragraph" w:customStyle="1" w:styleId="aExamBullet">
    <w:name w:val="aExamBullet"/>
    <w:basedOn w:val="aExam"/>
    <w:rsid w:val="00E404A6"/>
    <w:pPr>
      <w:tabs>
        <w:tab w:val="left" w:pos="1500"/>
        <w:tab w:val="left" w:pos="2300"/>
      </w:tabs>
      <w:ind w:left="1900" w:hanging="800"/>
    </w:pPr>
  </w:style>
  <w:style w:type="paragraph" w:customStyle="1" w:styleId="aNotePara">
    <w:name w:val="aNotePara"/>
    <w:basedOn w:val="aNote"/>
    <w:rsid w:val="00E404A6"/>
    <w:pPr>
      <w:tabs>
        <w:tab w:val="right" w:pos="2140"/>
        <w:tab w:val="left" w:pos="2400"/>
      </w:tabs>
      <w:spacing w:before="60"/>
      <w:ind w:left="2400" w:hanging="1300"/>
    </w:pPr>
  </w:style>
  <w:style w:type="paragraph" w:customStyle="1" w:styleId="aExplanHeading">
    <w:name w:val="aExplanHeading"/>
    <w:basedOn w:val="BillBasicHeading"/>
    <w:next w:val="Normal"/>
    <w:rsid w:val="00E404A6"/>
    <w:rPr>
      <w:rFonts w:ascii="Arial (W1)" w:hAnsi="Arial (W1)"/>
      <w:sz w:val="18"/>
    </w:rPr>
  </w:style>
  <w:style w:type="paragraph" w:customStyle="1" w:styleId="aExplanText">
    <w:name w:val="aExplanText"/>
    <w:basedOn w:val="BillBasic"/>
    <w:rsid w:val="00E404A6"/>
    <w:rPr>
      <w:sz w:val="20"/>
    </w:rPr>
  </w:style>
  <w:style w:type="paragraph" w:customStyle="1" w:styleId="aParaNotePara">
    <w:name w:val="aParaNotePara"/>
    <w:basedOn w:val="aNoteParaSymb"/>
    <w:rsid w:val="00E404A6"/>
    <w:pPr>
      <w:tabs>
        <w:tab w:val="clear" w:pos="2140"/>
        <w:tab w:val="clear" w:pos="2400"/>
        <w:tab w:val="right" w:pos="2644"/>
      </w:tabs>
      <w:ind w:left="3320" w:hanging="1720"/>
    </w:pPr>
  </w:style>
  <w:style w:type="character" w:customStyle="1" w:styleId="charBold">
    <w:name w:val="charBold"/>
    <w:basedOn w:val="DefaultParagraphFont"/>
    <w:rsid w:val="00E404A6"/>
    <w:rPr>
      <w:b/>
    </w:rPr>
  </w:style>
  <w:style w:type="character" w:customStyle="1" w:styleId="charBoldItals">
    <w:name w:val="charBoldItals"/>
    <w:basedOn w:val="DefaultParagraphFont"/>
    <w:rsid w:val="00E404A6"/>
    <w:rPr>
      <w:b/>
      <w:i/>
    </w:rPr>
  </w:style>
  <w:style w:type="character" w:customStyle="1" w:styleId="charItals">
    <w:name w:val="charItals"/>
    <w:basedOn w:val="DefaultParagraphFont"/>
    <w:rsid w:val="00E404A6"/>
    <w:rPr>
      <w:i/>
    </w:rPr>
  </w:style>
  <w:style w:type="character" w:customStyle="1" w:styleId="charUnderline">
    <w:name w:val="charUnderline"/>
    <w:basedOn w:val="DefaultParagraphFont"/>
    <w:rsid w:val="00E404A6"/>
    <w:rPr>
      <w:u w:val="single"/>
    </w:rPr>
  </w:style>
  <w:style w:type="paragraph" w:customStyle="1" w:styleId="TableHd">
    <w:name w:val="TableHd"/>
    <w:basedOn w:val="Normal"/>
    <w:rsid w:val="00E404A6"/>
    <w:pPr>
      <w:keepNext/>
      <w:spacing w:before="300"/>
      <w:ind w:left="1200" w:hanging="1200"/>
    </w:pPr>
    <w:rPr>
      <w:rFonts w:ascii="Arial" w:hAnsi="Arial"/>
      <w:b/>
      <w:sz w:val="20"/>
    </w:rPr>
  </w:style>
  <w:style w:type="paragraph" w:customStyle="1" w:styleId="TableColHd">
    <w:name w:val="TableColHd"/>
    <w:basedOn w:val="Normal"/>
    <w:rsid w:val="00E404A6"/>
    <w:pPr>
      <w:keepNext/>
      <w:spacing w:after="60"/>
    </w:pPr>
    <w:rPr>
      <w:rFonts w:ascii="Arial" w:hAnsi="Arial"/>
      <w:b/>
      <w:sz w:val="18"/>
    </w:rPr>
  </w:style>
  <w:style w:type="paragraph" w:customStyle="1" w:styleId="PenaltyPara">
    <w:name w:val="PenaltyPara"/>
    <w:basedOn w:val="Normal"/>
    <w:rsid w:val="00E404A6"/>
    <w:pPr>
      <w:tabs>
        <w:tab w:val="right" w:pos="1360"/>
      </w:tabs>
      <w:spacing w:before="60"/>
      <w:ind w:left="1600" w:hanging="1600"/>
      <w:jc w:val="both"/>
    </w:pPr>
  </w:style>
  <w:style w:type="paragraph" w:customStyle="1" w:styleId="tablepara">
    <w:name w:val="table para"/>
    <w:basedOn w:val="Normal"/>
    <w:rsid w:val="00E404A6"/>
    <w:pPr>
      <w:tabs>
        <w:tab w:val="right" w:pos="800"/>
        <w:tab w:val="left" w:pos="1100"/>
      </w:tabs>
      <w:spacing w:before="80" w:after="60"/>
      <w:ind w:left="1100" w:hanging="1100"/>
    </w:pPr>
  </w:style>
  <w:style w:type="paragraph" w:customStyle="1" w:styleId="tablesubpara">
    <w:name w:val="table subpara"/>
    <w:basedOn w:val="Normal"/>
    <w:rsid w:val="00E404A6"/>
    <w:pPr>
      <w:tabs>
        <w:tab w:val="right" w:pos="1500"/>
        <w:tab w:val="left" w:pos="1800"/>
      </w:tabs>
      <w:spacing w:before="80" w:after="60"/>
      <w:ind w:left="1800" w:hanging="1800"/>
    </w:pPr>
  </w:style>
  <w:style w:type="paragraph" w:customStyle="1" w:styleId="TableText">
    <w:name w:val="TableText"/>
    <w:basedOn w:val="Normal"/>
    <w:rsid w:val="00E404A6"/>
    <w:pPr>
      <w:spacing w:before="60" w:after="60"/>
    </w:pPr>
  </w:style>
  <w:style w:type="paragraph" w:customStyle="1" w:styleId="IshadedH5Sec">
    <w:name w:val="I shaded H5 Sec"/>
    <w:basedOn w:val="AH5Sec"/>
    <w:rsid w:val="00E404A6"/>
    <w:pPr>
      <w:shd w:val="pct25" w:color="auto" w:fill="auto"/>
      <w:outlineLvl w:val="9"/>
    </w:pPr>
  </w:style>
  <w:style w:type="paragraph" w:customStyle="1" w:styleId="IshadedSchClause">
    <w:name w:val="I shaded Sch Clause"/>
    <w:basedOn w:val="IshadedH5Sec"/>
    <w:rsid w:val="00E404A6"/>
  </w:style>
  <w:style w:type="paragraph" w:customStyle="1" w:styleId="Penalty">
    <w:name w:val="Penalty"/>
    <w:basedOn w:val="Amainreturn"/>
    <w:rsid w:val="00E404A6"/>
  </w:style>
  <w:style w:type="paragraph" w:customStyle="1" w:styleId="aNoteText">
    <w:name w:val="aNoteText"/>
    <w:basedOn w:val="aNoteSymb"/>
    <w:rsid w:val="00E404A6"/>
    <w:pPr>
      <w:spacing w:before="60"/>
      <w:ind w:firstLine="0"/>
    </w:pPr>
  </w:style>
  <w:style w:type="paragraph" w:customStyle="1" w:styleId="aExamINum">
    <w:name w:val="aExamINum"/>
    <w:basedOn w:val="aExam"/>
    <w:rsid w:val="00490046"/>
    <w:pPr>
      <w:tabs>
        <w:tab w:val="left" w:pos="1500"/>
      </w:tabs>
      <w:ind w:left="1500" w:hanging="400"/>
    </w:pPr>
  </w:style>
  <w:style w:type="paragraph" w:customStyle="1" w:styleId="AExamIPara">
    <w:name w:val="AExamIPara"/>
    <w:basedOn w:val="aExam"/>
    <w:rsid w:val="00E404A6"/>
    <w:pPr>
      <w:tabs>
        <w:tab w:val="right" w:pos="1720"/>
        <w:tab w:val="left" w:pos="2000"/>
      </w:tabs>
      <w:ind w:left="2000" w:hanging="900"/>
    </w:pPr>
  </w:style>
  <w:style w:type="paragraph" w:customStyle="1" w:styleId="AH3sec">
    <w:name w:val="A H3 sec"/>
    <w:basedOn w:val="Normal"/>
    <w:next w:val="direction"/>
    <w:rsid w:val="004900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404A6"/>
    <w:pPr>
      <w:tabs>
        <w:tab w:val="clear" w:pos="2600"/>
      </w:tabs>
      <w:ind w:left="1100"/>
    </w:pPr>
    <w:rPr>
      <w:sz w:val="18"/>
    </w:rPr>
  </w:style>
  <w:style w:type="paragraph" w:customStyle="1" w:styleId="aExamss">
    <w:name w:val="aExamss"/>
    <w:basedOn w:val="aNoteSymb"/>
    <w:rsid w:val="00E404A6"/>
    <w:pPr>
      <w:spacing w:before="60"/>
      <w:ind w:left="1100" w:firstLine="0"/>
    </w:pPr>
  </w:style>
  <w:style w:type="paragraph" w:customStyle="1" w:styleId="aExamHdgpar">
    <w:name w:val="aExamHdgpar"/>
    <w:basedOn w:val="aExamHdgss"/>
    <w:next w:val="Normal"/>
    <w:rsid w:val="00E404A6"/>
    <w:pPr>
      <w:ind w:left="1600"/>
    </w:pPr>
  </w:style>
  <w:style w:type="paragraph" w:customStyle="1" w:styleId="aExampar">
    <w:name w:val="aExampar"/>
    <w:basedOn w:val="aExamss"/>
    <w:rsid w:val="00E404A6"/>
    <w:pPr>
      <w:ind w:left="1600"/>
    </w:pPr>
  </w:style>
  <w:style w:type="paragraph" w:customStyle="1" w:styleId="aExamINumss">
    <w:name w:val="aExamINumss"/>
    <w:basedOn w:val="aExamss"/>
    <w:rsid w:val="00E404A6"/>
    <w:pPr>
      <w:tabs>
        <w:tab w:val="left" w:pos="1500"/>
      </w:tabs>
      <w:ind w:left="1500" w:hanging="400"/>
    </w:pPr>
  </w:style>
  <w:style w:type="paragraph" w:customStyle="1" w:styleId="aExamINumpar">
    <w:name w:val="aExamINumpar"/>
    <w:basedOn w:val="aExampar"/>
    <w:rsid w:val="00E404A6"/>
    <w:pPr>
      <w:tabs>
        <w:tab w:val="left" w:pos="2000"/>
      </w:tabs>
      <w:ind w:left="2000" w:hanging="400"/>
    </w:pPr>
  </w:style>
  <w:style w:type="paragraph" w:customStyle="1" w:styleId="aExamNumTextss">
    <w:name w:val="aExamNumTextss"/>
    <w:basedOn w:val="aExamss"/>
    <w:rsid w:val="00E404A6"/>
    <w:pPr>
      <w:ind w:left="1500"/>
    </w:pPr>
  </w:style>
  <w:style w:type="paragraph" w:customStyle="1" w:styleId="aExamNumTextpar">
    <w:name w:val="aExamNumTextpar"/>
    <w:basedOn w:val="aExampar"/>
    <w:rsid w:val="00490046"/>
    <w:pPr>
      <w:ind w:left="2000"/>
    </w:pPr>
  </w:style>
  <w:style w:type="paragraph" w:customStyle="1" w:styleId="aExamBulletss">
    <w:name w:val="aExamBulletss"/>
    <w:basedOn w:val="aExamss"/>
    <w:rsid w:val="00E404A6"/>
    <w:pPr>
      <w:ind w:left="1500" w:hanging="400"/>
    </w:pPr>
  </w:style>
  <w:style w:type="paragraph" w:customStyle="1" w:styleId="aExamBulletpar">
    <w:name w:val="aExamBulletpar"/>
    <w:basedOn w:val="aExampar"/>
    <w:rsid w:val="00E404A6"/>
    <w:pPr>
      <w:ind w:left="2000" w:hanging="400"/>
    </w:pPr>
  </w:style>
  <w:style w:type="paragraph" w:customStyle="1" w:styleId="aExamHdgsubpar">
    <w:name w:val="aExamHdgsubpar"/>
    <w:basedOn w:val="aExamHdgss"/>
    <w:next w:val="Normal"/>
    <w:rsid w:val="00E404A6"/>
    <w:pPr>
      <w:ind w:left="2140"/>
    </w:pPr>
  </w:style>
  <w:style w:type="paragraph" w:customStyle="1" w:styleId="aExamsubpar">
    <w:name w:val="aExamsubpar"/>
    <w:basedOn w:val="aExamss"/>
    <w:rsid w:val="00E404A6"/>
    <w:pPr>
      <w:ind w:left="2140"/>
    </w:pPr>
  </w:style>
  <w:style w:type="paragraph" w:customStyle="1" w:styleId="aExamNumsubpar">
    <w:name w:val="aExamNumsubpar"/>
    <w:basedOn w:val="aExamsubpar"/>
    <w:rsid w:val="00E404A6"/>
    <w:pPr>
      <w:tabs>
        <w:tab w:val="clear" w:pos="1100"/>
        <w:tab w:val="clear" w:pos="2381"/>
        <w:tab w:val="left" w:pos="2569"/>
      </w:tabs>
      <w:ind w:left="2569" w:hanging="403"/>
    </w:pPr>
  </w:style>
  <w:style w:type="paragraph" w:customStyle="1" w:styleId="aExamNumTextsubpar">
    <w:name w:val="aExamNumTextsubpar"/>
    <w:basedOn w:val="aExampar"/>
    <w:rsid w:val="00490046"/>
    <w:pPr>
      <w:ind w:left="2540"/>
    </w:pPr>
  </w:style>
  <w:style w:type="paragraph" w:customStyle="1" w:styleId="aExamBulletsubpar">
    <w:name w:val="aExamBulletsubpar"/>
    <w:basedOn w:val="aExamsubpar"/>
    <w:rsid w:val="00E404A6"/>
    <w:pPr>
      <w:numPr>
        <w:numId w:val="20"/>
      </w:numPr>
      <w:tabs>
        <w:tab w:val="clear" w:pos="1100"/>
        <w:tab w:val="clear" w:pos="2381"/>
        <w:tab w:val="left" w:pos="2569"/>
      </w:tabs>
      <w:ind w:left="2569" w:hanging="403"/>
    </w:pPr>
  </w:style>
  <w:style w:type="paragraph" w:customStyle="1" w:styleId="aNoteTextss">
    <w:name w:val="aNoteTextss"/>
    <w:basedOn w:val="Normal"/>
    <w:rsid w:val="00E404A6"/>
    <w:pPr>
      <w:spacing w:before="60"/>
      <w:ind w:left="1900"/>
      <w:jc w:val="both"/>
    </w:pPr>
    <w:rPr>
      <w:sz w:val="20"/>
    </w:rPr>
  </w:style>
  <w:style w:type="paragraph" w:customStyle="1" w:styleId="aNoteParass">
    <w:name w:val="aNoteParass"/>
    <w:basedOn w:val="Normal"/>
    <w:rsid w:val="00E404A6"/>
    <w:pPr>
      <w:tabs>
        <w:tab w:val="right" w:pos="2140"/>
        <w:tab w:val="left" w:pos="2400"/>
      </w:tabs>
      <w:spacing w:before="60"/>
      <w:ind w:left="2400" w:hanging="1300"/>
      <w:jc w:val="both"/>
    </w:pPr>
    <w:rPr>
      <w:sz w:val="20"/>
    </w:rPr>
  </w:style>
  <w:style w:type="paragraph" w:customStyle="1" w:styleId="aNoteParapar">
    <w:name w:val="aNoteParapar"/>
    <w:basedOn w:val="aNotepar"/>
    <w:rsid w:val="00E404A6"/>
    <w:pPr>
      <w:tabs>
        <w:tab w:val="right" w:pos="2640"/>
      </w:tabs>
      <w:spacing w:before="60"/>
      <w:ind w:left="2920" w:hanging="1320"/>
    </w:pPr>
  </w:style>
  <w:style w:type="paragraph" w:customStyle="1" w:styleId="aNotesubpar">
    <w:name w:val="aNotesubpar"/>
    <w:basedOn w:val="BillBasic"/>
    <w:next w:val="Normal"/>
    <w:rsid w:val="00E404A6"/>
    <w:pPr>
      <w:ind w:left="2940" w:hanging="800"/>
    </w:pPr>
    <w:rPr>
      <w:sz w:val="20"/>
    </w:rPr>
  </w:style>
  <w:style w:type="paragraph" w:customStyle="1" w:styleId="aNoteTextsubpar">
    <w:name w:val="aNoteTextsubpar"/>
    <w:basedOn w:val="aNotesubpar"/>
    <w:rsid w:val="00E404A6"/>
    <w:pPr>
      <w:spacing w:before="60"/>
      <w:ind w:firstLine="0"/>
    </w:pPr>
  </w:style>
  <w:style w:type="paragraph" w:customStyle="1" w:styleId="aNoteParasubpar">
    <w:name w:val="aNoteParasubpar"/>
    <w:basedOn w:val="aNotesubpar"/>
    <w:rsid w:val="00490046"/>
    <w:pPr>
      <w:tabs>
        <w:tab w:val="right" w:pos="3180"/>
      </w:tabs>
      <w:spacing w:before="60"/>
      <w:ind w:left="3460" w:hanging="1320"/>
    </w:pPr>
  </w:style>
  <w:style w:type="paragraph" w:customStyle="1" w:styleId="aNoteBulletsubpar">
    <w:name w:val="aNoteBulletsubpar"/>
    <w:basedOn w:val="aNotesubpar"/>
    <w:rsid w:val="00E404A6"/>
    <w:pPr>
      <w:numPr>
        <w:numId w:val="11"/>
      </w:numPr>
      <w:tabs>
        <w:tab w:val="clear" w:pos="3300"/>
        <w:tab w:val="left" w:pos="3345"/>
      </w:tabs>
      <w:spacing w:before="60"/>
    </w:pPr>
  </w:style>
  <w:style w:type="paragraph" w:customStyle="1" w:styleId="aNoteBulletss">
    <w:name w:val="aNoteBulletss"/>
    <w:basedOn w:val="Normal"/>
    <w:rsid w:val="00E404A6"/>
    <w:pPr>
      <w:spacing w:before="60"/>
      <w:ind w:left="2300" w:hanging="400"/>
      <w:jc w:val="both"/>
    </w:pPr>
    <w:rPr>
      <w:sz w:val="20"/>
    </w:rPr>
  </w:style>
  <w:style w:type="paragraph" w:customStyle="1" w:styleId="aNoteBulletpar">
    <w:name w:val="aNoteBulletpar"/>
    <w:basedOn w:val="aNotepar"/>
    <w:rsid w:val="00E404A6"/>
    <w:pPr>
      <w:spacing w:before="60"/>
      <w:ind w:left="2800" w:hanging="400"/>
    </w:pPr>
  </w:style>
  <w:style w:type="paragraph" w:customStyle="1" w:styleId="aExplanBullet">
    <w:name w:val="aExplanBullet"/>
    <w:basedOn w:val="Normal"/>
    <w:rsid w:val="00E404A6"/>
    <w:pPr>
      <w:spacing w:before="140"/>
      <w:ind w:left="400" w:hanging="400"/>
      <w:jc w:val="both"/>
    </w:pPr>
    <w:rPr>
      <w:snapToGrid w:val="0"/>
      <w:sz w:val="20"/>
    </w:rPr>
  </w:style>
  <w:style w:type="paragraph" w:customStyle="1" w:styleId="AuthLaw">
    <w:name w:val="AuthLaw"/>
    <w:basedOn w:val="BillBasic"/>
    <w:rsid w:val="00E404A6"/>
    <w:rPr>
      <w:rFonts w:ascii="Arial" w:hAnsi="Arial"/>
      <w:b/>
      <w:sz w:val="20"/>
    </w:rPr>
  </w:style>
  <w:style w:type="paragraph" w:customStyle="1" w:styleId="aExamNumpar">
    <w:name w:val="aExamNumpar"/>
    <w:basedOn w:val="aExamINumss"/>
    <w:rsid w:val="00490046"/>
    <w:pPr>
      <w:tabs>
        <w:tab w:val="clear" w:pos="1500"/>
        <w:tab w:val="left" w:pos="2000"/>
      </w:tabs>
      <w:ind w:left="2000"/>
    </w:pPr>
  </w:style>
  <w:style w:type="paragraph" w:customStyle="1" w:styleId="Schsectionheading">
    <w:name w:val="Sch section heading"/>
    <w:basedOn w:val="BillBasic"/>
    <w:next w:val="Amain"/>
    <w:rsid w:val="00490046"/>
    <w:pPr>
      <w:spacing w:before="240"/>
      <w:jc w:val="left"/>
      <w:outlineLvl w:val="4"/>
    </w:pPr>
    <w:rPr>
      <w:rFonts w:ascii="Arial" w:hAnsi="Arial"/>
      <w:b/>
    </w:rPr>
  </w:style>
  <w:style w:type="paragraph" w:customStyle="1" w:styleId="SchAmain">
    <w:name w:val="Sch A main"/>
    <w:basedOn w:val="Amain"/>
    <w:rsid w:val="00E404A6"/>
  </w:style>
  <w:style w:type="paragraph" w:customStyle="1" w:styleId="SchApara">
    <w:name w:val="Sch A para"/>
    <w:basedOn w:val="Apara"/>
    <w:rsid w:val="00E404A6"/>
  </w:style>
  <w:style w:type="paragraph" w:customStyle="1" w:styleId="SchAsubpara">
    <w:name w:val="Sch A subpara"/>
    <w:basedOn w:val="Asubpara"/>
    <w:rsid w:val="00E404A6"/>
  </w:style>
  <w:style w:type="paragraph" w:customStyle="1" w:styleId="SchAsubsubpara">
    <w:name w:val="Sch A subsubpara"/>
    <w:basedOn w:val="Asubsubpara"/>
    <w:rsid w:val="00E404A6"/>
  </w:style>
  <w:style w:type="paragraph" w:customStyle="1" w:styleId="TOCOL1">
    <w:name w:val="TOCOL 1"/>
    <w:basedOn w:val="TOC1"/>
    <w:rsid w:val="00E404A6"/>
  </w:style>
  <w:style w:type="paragraph" w:customStyle="1" w:styleId="TOCOL2">
    <w:name w:val="TOCOL 2"/>
    <w:basedOn w:val="TOC2"/>
    <w:rsid w:val="00E404A6"/>
    <w:pPr>
      <w:keepNext w:val="0"/>
    </w:pPr>
  </w:style>
  <w:style w:type="paragraph" w:customStyle="1" w:styleId="TOCOL3">
    <w:name w:val="TOCOL 3"/>
    <w:basedOn w:val="TOC3"/>
    <w:rsid w:val="00E404A6"/>
    <w:pPr>
      <w:keepNext w:val="0"/>
    </w:pPr>
  </w:style>
  <w:style w:type="paragraph" w:customStyle="1" w:styleId="TOCOL4">
    <w:name w:val="TOCOL 4"/>
    <w:basedOn w:val="TOC4"/>
    <w:rsid w:val="00E404A6"/>
    <w:pPr>
      <w:keepNext w:val="0"/>
    </w:pPr>
  </w:style>
  <w:style w:type="paragraph" w:customStyle="1" w:styleId="TOCOL5">
    <w:name w:val="TOCOL 5"/>
    <w:basedOn w:val="TOC5"/>
    <w:rsid w:val="00E404A6"/>
    <w:pPr>
      <w:tabs>
        <w:tab w:val="left" w:pos="400"/>
      </w:tabs>
    </w:pPr>
  </w:style>
  <w:style w:type="paragraph" w:customStyle="1" w:styleId="TOCOL6">
    <w:name w:val="TOCOL 6"/>
    <w:basedOn w:val="TOC6"/>
    <w:rsid w:val="00E404A6"/>
    <w:pPr>
      <w:keepNext w:val="0"/>
    </w:pPr>
  </w:style>
  <w:style w:type="paragraph" w:customStyle="1" w:styleId="TOCOL7">
    <w:name w:val="TOCOL 7"/>
    <w:basedOn w:val="TOC7"/>
    <w:rsid w:val="00E404A6"/>
  </w:style>
  <w:style w:type="paragraph" w:customStyle="1" w:styleId="TOCOL8">
    <w:name w:val="TOCOL 8"/>
    <w:basedOn w:val="TOC8"/>
    <w:rsid w:val="00E404A6"/>
  </w:style>
  <w:style w:type="paragraph" w:customStyle="1" w:styleId="TOCOL9">
    <w:name w:val="TOCOL 9"/>
    <w:basedOn w:val="TOC9"/>
    <w:rsid w:val="00E404A6"/>
    <w:pPr>
      <w:ind w:right="0"/>
    </w:pPr>
  </w:style>
  <w:style w:type="paragraph" w:styleId="TOC9">
    <w:name w:val="toc 9"/>
    <w:basedOn w:val="Normal"/>
    <w:next w:val="Normal"/>
    <w:autoRedefine/>
    <w:uiPriority w:val="39"/>
    <w:rsid w:val="00E404A6"/>
    <w:pPr>
      <w:ind w:left="1920" w:right="600"/>
    </w:pPr>
  </w:style>
  <w:style w:type="paragraph" w:customStyle="1" w:styleId="Billname1">
    <w:name w:val="Billname1"/>
    <w:basedOn w:val="Normal"/>
    <w:rsid w:val="00E404A6"/>
    <w:pPr>
      <w:tabs>
        <w:tab w:val="left" w:pos="2400"/>
      </w:tabs>
      <w:spacing w:before="1220"/>
    </w:pPr>
    <w:rPr>
      <w:rFonts w:ascii="Arial" w:hAnsi="Arial"/>
      <w:b/>
      <w:sz w:val="40"/>
    </w:rPr>
  </w:style>
  <w:style w:type="paragraph" w:customStyle="1" w:styleId="TableText10">
    <w:name w:val="TableText10"/>
    <w:basedOn w:val="TableText"/>
    <w:rsid w:val="00E404A6"/>
    <w:rPr>
      <w:sz w:val="20"/>
    </w:rPr>
  </w:style>
  <w:style w:type="paragraph" w:customStyle="1" w:styleId="TablePara10">
    <w:name w:val="TablePara10"/>
    <w:basedOn w:val="tablepara"/>
    <w:rsid w:val="00E404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04A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404A6"/>
  </w:style>
  <w:style w:type="character" w:customStyle="1" w:styleId="charPage">
    <w:name w:val="charPage"/>
    <w:basedOn w:val="DefaultParagraphFont"/>
    <w:rsid w:val="00E404A6"/>
  </w:style>
  <w:style w:type="character" w:styleId="PageNumber">
    <w:name w:val="page number"/>
    <w:basedOn w:val="DefaultParagraphFont"/>
    <w:rsid w:val="00E404A6"/>
  </w:style>
  <w:style w:type="paragraph" w:customStyle="1" w:styleId="Letterhead">
    <w:name w:val="Letterhead"/>
    <w:rsid w:val="00E404A6"/>
    <w:pPr>
      <w:widowControl w:val="0"/>
      <w:spacing w:after="180"/>
      <w:jc w:val="right"/>
    </w:pPr>
    <w:rPr>
      <w:rFonts w:ascii="Arial" w:hAnsi="Arial"/>
      <w:sz w:val="32"/>
      <w:lang w:eastAsia="en-US"/>
    </w:rPr>
  </w:style>
  <w:style w:type="paragraph" w:customStyle="1" w:styleId="IShadedschclause0">
    <w:name w:val="I Shaded sch clause"/>
    <w:basedOn w:val="IH5Sec"/>
    <w:rsid w:val="00490046"/>
    <w:pPr>
      <w:shd w:val="pct15" w:color="auto" w:fill="FFFFFF"/>
      <w:tabs>
        <w:tab w:val="clear" w:pos="1100"/>
        <w:tab w:val="left" w:pos="700"/>
      </w:tabs>
      <w:ind w:left="700" w:hanging="700"/>
    </w:pPr>
  </w:style>
  <w:style w:type="paragraph" w:customStyle="1" w:styleId="Billfooter">
    <w:name w:val="Billfooter"/>
    <w:basedOn w:val="Normal"/>
    <w:rsid w:val="00490046"/>
    <w:pPr>
      <w:tabs>
        <w:tab w:val="right" w:pos="7200"/>
      </w:tabs>
      <w:jc w:val="both"/>
    </w:pPr>
    <w:rPr>
      <w:sz w:val="18"/>
    </w:rPr>
  </w:style>
  <w:style w:type="paragraph" w:styleId="BalloonText">
    <w:name w:val="Balloon Text"/>
    <w:basedOn w:val="Normal"/>
    <w:link w:val="BalloonTextChar"/>
    <w:uiPriority w:val="99"/>
    <w:unhideWhenUsed/>
    <w:rsid w:val="00E404A6"/>
    <w:rPr>
      <w:rFonts w:ascii="Tahoma" w:hAnsi="Tahoma" w:cs="Tahoma"/>
      <w:sz w:val="16"/>
      <w:szCs w:val="16"/>
    </w:rPr>
  </w:style>
  <w:style w:type="character" w:customStyle="1" w:styleId="BalloonTextChar">
    <w:name w:val="Balloon Text Char"/>
    <w:basedOn w:val="DefaultParagraphFont"/>
    <w:link w:val="BalloonText"/>
    <w:uiPriority w:val="99"/>
    <w:rsid w:val="00E404A6"/>
    <w:rPr>
      <w:rFonts w:ascii="Tahoma" w:hAnsi="Tahoma" w:cs="Tahoma"/>
      <w:sz w:val="16"/>
      <w:szCs w:val="16"/>
      <w:lang w:eastAsia="en-US"/>
    </w:rPr>
  </w:style>
  <w:style w:type="paragraph" w:customStyle="1" w:styleId="00AssAm">
    <w:name w:val="00AssAm"/>
    <w:basedOn w:val="00SigningPage"/>
    <w:rsid w:val="00490046"/>
  </w:style>
  <w:style w:type="character" w:customStyle="1" w:styleId="FooterChar">
    <w:name w:val="Footer Char"/>
    <w:basedOn w:val="DefaultParagraphFont"/>
    <w:link w:val="Footer"/>
    <w:rsid w:val="00E404A6"/>
    <w:rPr>
      <w:rFonts w:ascii="Arial" w:hAnsi="Arial"/>
      <w:sz w:val="18"/>
      <w:lang w:eastAsia="en-US"/>
    </w:rPr>
  </w:style>
  <w:style w:type="character" w:customStyle="1" w:styleId="HeaderChar">
    <w:name w:val="Header Char"/>
    <w:basedOn w:val="DefaultParagraphFont"/>
    <w:link w:val="Header"/>
    <w:rsid w:val="00E404A6"/>
    <w:rPr>
      <w:sz w:val="24"/>
      <w:lang w:eastAsia="en-US"/>
    </w:rPr>
  </w:style>
  <w:style w:type="paragraph" w:customStyle="1" w:styleId="01aPreamble">
    <w:name w:val="01aPreamble"/>
    <w:basedOn w:val="Normal"/>
    <w:qFormat/>
    <w:rsid w:val="00E404A6"/>
  </w:style>
  <w:style w:type="paragraph" w:customStyle="1" w:styleId="TableBullet">
    <w:name w:val="TableBullet"/>
    <w:basedOn w:val="TableText10"/>
    <w:qFormat/>
    <w:rsid w:val="00E404A6"/>
    <w:pPr>
      <w:numPr>
        <w:numId w:val="24"/>
      </w:numPr>
    </w:pPr>
  </w:style>
  <w:style w:type="paragraph" w:customStyle="1" w:styleId="BillCrest">
    <w:name w:val="Bill Crest"/>
    <w:basedOn w:val="Normal"/>
    <w:next w:val="Normal"/>
    <w:rsid w:val="00E404A6"/>
    <w:pPr>
      <w:tabs>
        <w:tab w:val="center" w:pos="3160"/>
      </w:tabs>
      <w:spacing w:after="60"/>
    </w:pPr>
    <w:rPr>
      <w:sz w:val="216"/>
    </w:rPr>
  </w:style>
  <w:style w:type="paragraph" w:customStyle="1" w:styleId="BillNo">
    <w:name w:val="BillNo"/>
    <w:basedOn w:val="BillBasicHeading"/>
    <w:rsid w:val="00E404A6"/>
    <w:pPr>
      <w:keepNext w:val="0"/>
      <w:spacing w:before="240"/>
      <w:jc w:val="both"/>
    </w:pPr>
  </w:style>
  <w:style w:type="paragraph" w:customStyle="1" w:styleId="aNoteBulletann">
    <w:name w:val="aNoteBulletann"/>
    <w:basedOn w:val="aNotess"/>
    <w:rsid w:val="00490046"/>
    <w:pPr>
      <w:tabs>
        <w:tab w:val="left" w:pos="2200"/>
      </w:tabs>
      <w:spacing w:before="0"/>
      <w:ind w:left="0" w:firstLine="0"/>
    </w:pPr>
  </w:style>
  <w:style w:type="paragraph" w:customStyle="1" w:styleId="aNoteBulletparann">
    <w:name w:val="aNoteBulletparann"/>
    <w:basedOn w:val="aNotepar"/>
    <w:rsid w:val="00490046"/>
    <w:pPr>
      <w:tabs>
        <w:tab w:val="left" w:pos="2700"/>
      </w:tabs>
      <w:spacing w:before="0"/>
      <w:ind w:left="0" w:firstLine="0"/>
    </w:pPr>
  </w:style>
  <w:style w:type="paragraph" w:customStyle="1" w:styleId="TableNumbered">
    <w:name w:val="TableNumbered"/>
    <w:basedOn w:val="TableText10"/>
    <w:qFormat/>
    <w:rsid w:val="00E404A6"/>
    <w:pPr>
      <w:numPr>
        <w:numId w:val="25"/>
      </w:numPr>
    </w:pPr>
  </w:style>
  <w:style w:type="paragraph" w:customStyle="1" w:styleId="ISchMain">
    <w:name w:val="I Sch Main"/>
    <w:basedOn w:val="BillBasic"/>
    <w:rsid w:val="00E404A6"/>
    <w:pPr>
      <w:tabs>
        <w:tab w:val="right" w:pos="900"/>
        <w:tab w:val="left" w:pos="1100"/>
      </w:tabs>
      <w:ind w:left="1100" w:hanging="1100"/>
    </w:pPr>
  </w:style>
  <w:style w:type="paragraph" w:customStyle="1" w:styleId="ISchpara">
    <w:name w:val="I Sch para"/>
    <w:basedOn w:val="BillBasic"/>
    <w:rsid w:val="00E404A6"/>
    <w:pPr>
      <w:tabs>
        <w:tab w:val="right" w:pos="1400"/>
        <w:tab w:val="left" w:pos="1600"/>
      </w:tabs>
      <w:ind w:left="1600" w:hanging="1600"/>
    </w:pPr>
  </w:style>
  <w:style w:type="paragraph" w:customStyle="1" w:styleId="ISchsubpara">
    <w:name w:val="I Sch subpara"/>
    <w:basedOn w:val="BillBasic"/>
    <w:rsid w:val="00E404A6"/>
    <w:pPr>
      <w:tabs>
        <w:tab w:val="right" w:pos="1940"/>
        <w:tab w:val="left" w:pos="2140"/>
      </w:tabs>
      <w:ind w:left="2140" w:hanging="2140"/>
    </w:pPr>
  </w:style>
  <w:style w:type="paragraph" w:customStyle="1" w:styleId="ISchsubsubpara">
    <w:name w:val="I Sch subsubpara"/>
    <w:basedOn w:val="BillBasic"/>
    <w:rsid w:val="00E404A6"/>
    <w:pPr>
      <w:tabs>
        <w:tab w:val="right" w:pos="2460"/>
        <w:tab w:val="left" w:pos="2660"/>
      </w:tabs>
      <w:ind w:left="2660" w:hanging="2660"/>
    </w:pPr>
  </w:style>
  <w:style w:type="character" w:customStyle="1" w:styleId="aNoteChar">
    <w:name w:val="aNote Char"/>
    <w:basedOn w:val="DefaultParagraphFont"/>
    <w:link w:val="aNote"/>
    <w:locked/>
    <w:rsid w:val="00E404A6"/>
    <w:rPr>
      <w:lang w:eastAsia="en-US"/>
    </w:rPr>
  </w:style>
  <w:style w:type="character" w:customStyle="1" w:styleId="charCitHyperlinkAbbrev">
    <w:name w:val="charCitHyperlinkAbbrev"/>
    <w:basedOn w:val="Hyperlink"/>
    <w:uiPriority w:val="1"/>
    <w:rsid w:val="00E404A6"/>
    <w:rPr>
      <w:color w:val="0000FF" w:themeColor="hyperlink"/>
      <w:u w:val="none"/>
    </w:rPr>
  </w:style>
  <w:style w:type="character" w:styleId="Hyperlink">
    <w:name w:val="Hyperlink"/>
    <w:basedOn w:val="DefaultParagraphFont"/>
    <w:uiPriority w:val="99"/>
    <w:unhideWhenUsed/>
    <w:rsid w:val="00E404A6"/>
    <w:rPr>
      <w:color w:val="0000FF" w:themeColor="hyperlink"/>
      <w:u w:val="single"/>
    </w:rPr>
  </w:style>
  <w:style w:type="character" w:customStyle="1" w:styleId="charCitHyperlinkItal">
    <w:name w:val="charCitHyperlinkItal"/>
    <w:basedOn w:val="Hyperlink"/>
    <w:uiPriority w:val="1"/>
    <w:rsid w:val="00E404A6"/>
    <w:rPr>
      <w:i/>
      <w:color w:val="0000FF" w:themeColor="hyperlink"/>
      <w:u w:val="none"/>
    </w:rPr>
  </w:style>
  <w:style w:type="character" w:customStyle="1" w:styleId="AH5SecChar">
    <w:name w:val="A H5 Sec Char"/>
    <w:basedOn w:val="DefaultParagraphFont"/>
    <w:link w:val="AH5Sec"/>
    <w:locked/>
    <w:rsid w:val="00E404A6"/>
    <w:rPr>
      <w:rFonts w:ascii="Arial" w:hAnsi="Arial"/>
      <w:b/>
      <w:sz w:val="24"/>
      <w:lang w:eastAsia="en-US"/>
    </w:rPr>
  </w:style>
  <w:style w:type="character" w:customStyle="1" w:styleId="BillBasicChar">
    <w:name w:val="BillBasic Char"/>
    <w:basedOn w:val="DefaultParagraphFont"/>
    <w:link w:val="BillBasic"/>
    <w:locked/>
    <w:rsid w:val="00E404A6"/>
    <w:rPr>
      <w:sz w:val="24"/>
      <w:lang w:eastAsia="en-US"/>
    </w:rPr>
  </w:style>
  <w:style w:type="paragraph" w:customStyle="1" w:styleId="Status">
    <w:name w:val="Status"/>
    <w:basedOn w:val="Normal"/>
    <w:rsid w:val="00E404A6"/>
    <w:pPr>
      <w:spacing w:before="280"/>
      <w:jc w:val="center"/>
    </w:pPr>
    <w:rPr>
      <w:rFonts w:ascii="Arial" w:hAnsi="Arial"/>
      <w:sz w:val="14"/>
    </w:rPr>
  </w:style>
  <w:style w:type="paragraph" w:customStyle="1" w:styleId="FooterInfoCentre">
    <w:name w:val="FooterInfoCentre"/>
    <w:basedOn w:val="FooterInfo"/>
    <w:rsid w:val="00E404A6"/>
    <w:pPr>
      <w:spacing w:before="60"/>
      <w:jc w:val="center"/>
    </w:pPr>
  </w:style>
  <w:style w:type="paragraph" w:customStyle="1" w:styleId="apara0">
    <w:name w:val="apara"/>
    <w:basedOn w:val="Normal"/>
    <w:rsid w:val="00FE35E8"/>
    <w:pPr>
      <w:spacing w:before="100" w:beforeAutospacing="1" w:after="100" w:afterAutospacing="1"/>
    </w:pPr>
    <w:rPr>
      <w:szCs w:val="24"/>
      <w:lang w:eastAsia="en-AU"/>
    </w:rPr>
  </w:style>
  <w:style w:type="paragraph" w:customStyle="1" w:styleId="tablenumbered0">
    <w:name w:val="tablenumbered"/>
    <w:basedOn w:val="Normal"/>
    <w:rsid w:val="00002D81"/>
    <w:pPr>
      <w:spacing w:before="100" w:beforeAutospacing="1" w:after="100" w:afterAutospacing="1"/>
    </w:pPr>
    <w:rPr>
      <w:szCs w:val="24"/>
      <w:lang w:eastAsia="en-AU"/>
    </w:rPr>
  </w:style>
  <w:style w:type="paragraph" w:customStyle="1" w:styleId="tabletext100">
    <w:name w:val="tabletext10"/>
    <w:basedOn w:val="Normal"/>
    <w:rsid w:val="00002D81"/>
    <w:pPr>
      <w:spacing w:before="100" w:beforeAutospacing="1" w:after="100" w:afterAutospacing="1"/>
    </w:pPr>
    <w:rPr>
      <w:szCs w:val="24"/>
      <w:lang w:eastAsia="en-AU"/>
    </w:rPr>
  </w:style>
  <w:style w:type="paragraph" w:customStyle="1" w:styleId="Isub">
    <w:name w:val="Isub"/>
    <w:basedOn w:val="Ipara"/>
    <w:rsid w:val="003C52DB"/>
  </w:style>
  <w:style w:type="character" w:customStyle="1" w:styleId="charbolditals0">
    <w:name w:val="charbolditals"/>
    <w:basedOn w:val="DefaultParagraphFont"/>
    <w:rsid w:val="002656B9"/>
  </w:style>
  <w:style w:type="paragraph" w:customStyle="1" w:styleId="amain0">
    <w:name w:val="amain"/>
    <w:basedOn w:val="Normal"/>
    <w:rsid w:val="00FE1627"/>
    <w:pPr>
      <w:spacing w:before="100" w:beforeAutospacing="1" w:after="100" w:afterAutospacing="1"/>
    </w:pPr>
    <w:rPr>
      <w:szCs w:val="24"/>
      <w:lang w:eastAsia="en-AU"/>
    </w:rPr>
  </w:style>
  <w:style w:type="paragraph" w:customStyle="1" w:styleId="anote0">
    <w:name w:val="anote"/>
    <w:basedOn w:val="Normal"/>
    <w:rsid w:val="00FE1627"/>
    <w:pPr>
      <w:spacing w:before="100" w:beforeAutospacing="1" w:after="100" w:afterAutospacing="1"/>
    </w:pPr>
    <w:rPr>
      <w:szCs w:val="24"/>
      <w:lang w:eastAsia="en-AU"/>
    </w:rPr>
  </w:style>
  <w:style w:type="character" w:customStyle="1" w:styleId="charitals0">
    <w:name w:val="charitals"/>
    <w:basedOn w:val="DefaultParagraphFont"/>
    <w:rsid w:val="00FE1627"/>
  </w:style>
  <w:style w:type="character" w:customStyle="1" w:styleId="charcithyperlinkabbrev0">
    <w:name w:val="charcithyperlinkabbrev"/>
    <w:basedOn w:val="DefaultParagraphFont"/>
    <w:rsid w:val="00FE1627"/>
  </w:style>
  <w:style w:type="paragraph" w:customStyle="1" w:styleId="Amainr">
    <w:name w:val="A main r'"/>
    <w:basedOn w:val="IMain"/>
    <w:rsid w:val="007E08BD"/>
  </w:style>
  <w:style w:type="character" w:customStyle="1" w:styleId="isyshit">
    <w:name w:val="_isys_hit_"/>
    <w:basedOn w:val="DefaultParagraphFont"/>
    <w:rsid w:val="00611B91"/>
  </w:style>
  <w:style w:type="paragraph" w:customStyle="1" w:styleId="imain0">
    <w:name w:val="imain"/>
    <w:basedOn w:val="Normal"/>
    <w:rsid w:val="00921973"/>
    <w:pPr>
      <w:spacing w:before="100" w:beforeAutospacing="1" w:after="100" w:afterAutospacing="1"/>
    </w:pPr>
    <w:rPr>
      <w:szCs w:val="24"/>
      <w:lang w:eastAsia="en-AU"/>
    </w:rPr>
  </w:style>
  <w:style w:type="paragraph" w:customStyle="1" w:styleId="ipara0">
    <w:name w:val="ipara"/>
    <w:basedOn w:val="Normal"/>
    <w:rsid w:val="00921973"/>
    <w:pPr>
      <w:spacing w:before="100" w:beforeAutospacing="1" w:after="100" w:afterAutospacing="1"/>
    </w:pPr>
    <w:rPr>
      <w:szCs w:val="24"/>
      <w:lang w:eastAsia="en-AU"/>
    </w:rPr>
  </w:style>
  <w:style w:type="paragraph" w:customStyle="1" w:styleId="isubpara0">
    <w:name w:val="isubpara"/>
    <w:basedOn w:val="Normal"/>
    <w:rsid w:val="007B215F"/>
    <w:pPr>
      <w:spacing w:before="100" w:beforeAutospacing="1" w:after="100" w:afterAutospacing="1"/>
    </w:pPr>
    <w:rPr>
      <w:szCs w:val="24"/>
      <w:lang w:eastAsia="en-AU"/>
    </w:rPr>
  </w:style>
  <w:style w:type="paragraph" w:customStyle="1" w:styleId="acthead5">
    <w:name w:val="acthead5"/>
    <w:basedOn w:val="Normal"/>
    <w:rsid w:val="009D0C13"/>
    <w:pPr>
      <w:spacing w:before="100" w:beforeAutospacing="1" w:after="100" w:afterAutospacing="1"/>
    </w:pPr>
    <w:rPr>
      <w:szCs w:val="24"/>
      <w:lang w:eastAsia="en-AU"/>
    </w:rPr>
  </w:style>
  <w:style w:type="character" w:customStyle="1" w:styleId="charsectno0">
    <w:name w:val="charsectno"/>
    <w:basedOn w:val="DefaultParagraphFont"/>
    <w:rsid w:val="009D0C13"/>
  </w:style>
  <w:style w:type="paragraph" w:customStyle="1" w:styleId="subsection">
    <w:name w:val="subsection"/>
    <w:basedOn w:val="Normal"/>
    <w:rsid w:val="009D0C13"/>
    <w:pPr>
      <w:spacing w:before="100" w:beforeAutospacing="1" w:after="100" w:afterAutospacing="1"/>
    </w:pPr>
    <w:rPr>
      <w:szCs w:val="24"/>
      <w:lang w:eastAsia="en-AU"/>
    </w:rPr>
  </w:style>
  <w:style w:type="paragraph" w:customStyle="1" w:styleId="paragraph">
    <w:name w:val="paragraph"/>
    <w:basedOn w:val="Normal"/>
    <w:rsid w:val="009D0C13"/>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7A514A"/>
    <w:rPr>
      <w:sz w:val="16"/>
      <w:szCs w:val="16"/>
    </w:rPr>
  </w:style>
  <w:style w:type="paragraph" w:styleId="CommentText">
    <w:name w:val="annotation text"/>
    <w:basedOn w:val="Normal"/>
    <w:link w:val="CommentTextChar"/>
    <w:uiPriority w:val="99"/>
    <w:unhideWhenUsed/>
    <w:rsid w:val="007A514A"/>
    <w:rPr>
      <w:sz w:val="20"/>
    </w:rPr>
  </w:style>
  <w:style w:type="character" w:customStyle="1" w:styleId="CommentTextChar">
    <w:name w:val="Comment Text Char"/>
    <w:basedOn w:val="DefaultParagraphFont"/>
    <w:link w:val="CommentText"/>
    <w:uiPriority w:val="99"/>
    <w:rsid w:val="007A514A"/>
    <w:rPr>
      <w:lang w:eastAsia="en-US"/>
    </w:rPr>
  </w:style>
  <w:style w:type="paragraph" w:customStyle="1" w:styleId="iparan">
    <w:name w:val="i paran"/>
    <w:basedOn w:val="IMain"/>
    <w:rsid w:val="00AB6C4C"/>
  </w:style>
  <w:style w:type="paragraph" w:customStyle="1" w:styleId="CS-Paragraphnumbering">
    <w:name w:val="CS - Paragraph numbering"/>
    <w:basedOn w:val="Normal"/>
    <w:rsid w:val="003634DF"/>
    <w:pPr>
      <w:numPr>
        <w:numId w:val="21"/>
      </w:numPr>
      <w:spacing w:after="120" w:line="276" w:lineRule="auto"/>
      <w:ind w:right="-45"/>
    </w:pPr>
    <w:rPr>
      <w:rFonts w:asciiTheme="minorHAnsi" w:eastAsiaTheme="minorHAnsi" w:hAnsiTheme="minorHAnsi" w:cstheme="minorBidi"/>
      <w:szCs w:val="24"/>
    </w:rPr>
  </w:style>
  <w:style w:type="paragraph" w:customStyle="1" w:styleId="aexamhdgss0">
    <w:name w:val="aexamhdgss"/>
    <w:basedOn w:val="Normal"/>
    <w:rsid w:val="00261E6D"/>
    <w:pPr>
      <w:spacing w:before="100" w:beforeAutospacing="1" w:after="100" w:afterAutospacing="1"/>
    </w:pPr>
    <w:rPr>
      <w:szCs w:val="24"/>
      <w:lang w:eastAsia="en-AU"/>
    </w:rPr>
  </w:style>
  <w:style w:type="paragraph" w:customStyle="1" w:styleId="aexaminumss0">
    <w:name w:val="aexaminumss"/>
    <w:basedOn w:val="Normal"/>
    <w:rsid w:val="00261E6D"/>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7F2651"/>
    <w:rPr>
      <w:b/>
      <w:bCs/>
    </w:rPr>
  </w:style>
  <w:style w:type="character" w:customStyle="1" w:styleId="CommentSubjectChar">
    <w:name w:val="Comment Subject Char"/>
    <w:basedOn w:val="CommentTextChar"/>
    <w:link w:val="CommentSubject"/>
    <w:uiPriority w:val="99"/>
    <w:semiHidden/>
    <w:rsid w:val="007F2651"/>
    <w:rPr>
      <w:b/>
      <w:bCs/>
      <w:lang w:eastAsia="en-US"/>
    </w:rPr>
  </w:style>
  <w:style w:type="character" w:styleId="PlaceholderText">
    <w:name w:val="Placeholder Text"/>
    <w:basedOn w:val="DefaultParagraphFont"/>
    <w:uiPriority w:val="99"/>
    <w:semiHidden/>
    <w:rsid w:val="00E404A6"/>
    <w:rPr>
      <w:color w:val="808080"/>
    </w:rPr>
  </w:style>
  <w:style w:type="paragraph" w:customStyle="1" w:styleId="asubpara0">
    <w:name w:val="asubpara"/>
    <w:basedOn w:val="Normal"/>
    <w:rsid w:val="007F2651"/>
    <w:pPr>
      <w:spacing w:before="100" w:beforeAutospacing="1" w:after="100" w:afterAutospacing="1"/>
    </w:pPr>
    <w:rPr>
      <w:szCs w:val="24"/>
      <w:lang w:eastAsia="en-AU"/>
    </w:rPr>
  </w:style>
  <w:style w:type="paragraph" w:customStyle="1" w:styleId="asubsubpara0">
    <w:name w:val="asubsubpara"/>
    <w:basedOn w:val="Normal"/>
    <w:rsid w:val="007F2651"/>
    <w:pPr>
      <w:spacing w:before="100" w:beforeAutospacing="1" w:after="100" w:afterAutospacing="1"/>
    </w:pPr>
    <w:rPr>
      <w:szCs w:val="24"/>
      <w:lang w:eastAsia="en-AU"/>
    </w:rPr>
  </w:style>
  <w:style w:type="paragraph" w:customStyle="1" w:styleId="adef0">
    <w:name w:val="adef"/>
    <w:basedOn w:val="Normal"/>
    <w:rsid w:val="007F2651"/>
    <w:pPr>
      <w:spacing w:before="100" w:beforeAutospacing="1" w:after="100" w:afterAutospacing="1"/>
    </w:pPr>
    <w:rPr>
      <w:szCs w:val="24"/>
      <w:lang w:eastAsia="en-AU"/>
    </w:rPr>
  </w:style>
  <w:style w:type="paragraph" w:customStyle="1" w:styleId="adefpara0">
    <w:name w:val="adefpara"/>
    <w:basedOn w:val="Normal"/>
    <w:rsid w:val="007F2651"/>
    <w:pPr>
      <w:spacing w:before="100" w:beforeAutospacing="1" w:after="100" w:afterAutospacing="1"/>
    </w:pPr>
    <w:rPr>
      <w:szCs w:val="24"/>
      <w:lang w:eastAsia="en-AU"/>
    </w:rPr>
  </w:style>
  <w:style w:type="paragraph" w:styleId="Revision">
    <w:name w:val="Revision"/>
    <w:hidden/>
    <w:uiPriority w:val="99"/>
    <w:semiHidden/>
    <w:rsid w:val="007F2651"/>
    <w:rPr>
      <w:sz w:val="24"/>
      <w:lang w:eastAsia="en-US"/>
    </w:rPr>
  </w:style>
  <w:style w:type="character" w:styleId="UnresolvedMention">
    <w:name w:val="Unresolved Mention"/>
    <w:basedOn w:val="DefaultParagraphFont"/>
    <w:uiPriority w:val="99"/>
    <w:semiHidden/>
    <w:unhideWhenUsed/>
    <w:rsid w:val="003E6BAB"/>
    <w:rPr>
      <w:color w:val="605E5C"/>
      <w:shd w:val="clear" w:color="auto" w:fill="E1DFDD"/>
    </w:rPr>
  </w:style>
  <w:style w:type="paragraph" w:customStyle="1" w:styleId="00Spine">
    <w:name w:val="00Spine"/>
    <w:basedOn w:val="Normal"/>
    <w:rsid w:val="00E404A6"/>
  </w:style>
  <w:style w:type="paragraph" w:customStyle="1" w:styleId="05Endnote0">
    <w:name w:val="05Endnote"/>
    <w:basedOn w:val="Normal"/>
    <w:rsid w:val="00E404A6"/>
  </w:style>
  <w:style w:type="paragraph" w:customStyle="1" w:styleId="06Copyright">
    <w:name w:val="06Copyright"/>
    <w:basedOn w:val="Normal"/>
    <w:rsid w:val="00E404A6"/>
  </w:style>
  <w:style w:type="paragraph" w:customStyle="1" w:styleId="RepubNo">
    <w:name w:val="RepubNo"/>
    <w:basedOn w:val="BillBasicHeading"/>
    <w:rsid w:val="00E404A6"/>
    <w:pPr>
      <w:keepNext w:val="0"/>
      <w:spacing w:before="600"/>
      <w:jc w:val="both"/>
    </w:pPr>
    <w:rPr>
      <w:sz w:val="26"/>
    </w:rPr>
  </w:style>
  <w:style w:type="paragraph" w:customStyle="1" w:styleId="EffectiveDate">
    <w:name w:val="EffectiveDate"/>
    <w:basedOn w:val="Normal"/>
    <w:rsid w:val="00E404A6"/>
    <w:pPr>
      <w:spacing w:before="120"/>
    </w:pPr>
    <w:rPr>
      <w:rFonts w:ascii="Arial" w:hAnsi="Arial"/>
      <w:b/>
      <w:sz w:val="26"/>
    </w:rPr>
  </w:style>
  <w:style w:type="paragraph" w:customStyle="1" w:styleId="CoverInForce">
    <w:name w:val="CoverInForce"/>
    <w:basedOn w:val="BillBasicHeading"/>
    <w:rsid w:val="00E404A6"/>
    <w:pPr>
      <w:keepNext w:val="0"/>
      <w:spacing w:before="400"/>
    </w:pPr>
    <w:rPr>
      <w:b w:val="0"/>
    </w:rPr>
  </w:style>
  <w:style w:type="paragraph" w:customStyle="1" w:styleId="CoverHeading">
    <w:name w:val="CoverHeading"/>
    <w:basedOn w:val="Normal"/>
    <w:rsid w:val="00E404A6"/>
    <w:rPr>
      <w:rFonts w:ascii="Arial" w:hAnsi="Arial"/>
      <w:b/>
    </w:rPr>
  </w:style>
  <w:style w:type="paragraph" w:customStyle="1" w:styleId="CoverSubHdg">
    <w:name w:val="CoverSubHdg"/>
    <w:basedOn w:val="CoverHeading"/>
    <w:rsid w:val="00E404A6"/>
    <w:pPr>
      <w:spacing w:before="120"/>
    </w:pPr>
    <w:rPr>
      <w:sz w:val="20"/>
    </w:rPr>
  </w:style>
  <w:style w:type="paragraph" w:customStyle="1" w:styleId="CoverActName">
    <w:name w:val="CoverActName"/>
    <w:basedOn w:val="BillBasicHeading"/>
    <w:rsid w:val="00E404A6"/>
    <w:pPr>
      <w:keepNext w:val="0"/>
      <w:spacing w:before="260"/>
    </w:pPr>
  </w:style>
  <w:style w:type="paragraph" w:customStyle="1" w:styleId="CoverText">
    <w:name w:val="CoverText"/>
    <w:basedOn w:val="Normal"/>
    <w:uiPriority w:val="99"/>
    <w:rsid w:val="00E404A6"/>
    <w:pPr>
      <w:spacing w:before="100"/>
      <w:jc w:val="both"/>
    </w:pPr>
    <w:rPr>
      <w:sz w:val="20"/>
    </w:rPr>
  </w:style>
  <w:style w:type="paragraph" w:customStyle="1" w:styleId="CoverTextPara">
    <w:name w:val="CoverTextPara"/>
    <w:basedOn w:val="CoverText"/>
    <w:rsid w:val="00E404A6"/>
    <w:pPr>
      <w:tabs>
        <w:tab w:val="right" w:pos="600"/>
        <w:tab w:val="left" w:pos="840"/>
      </w:tabs>
      <w:ind w:left="840" w:hanging="840"/>
    </w:pPr>
  </w:style>
  <w:style w:type="paragraph" w:customStyle="1" w:styleId="AH1ChapterSymb">
    <w:name w:val="A H1 Chapter Symb"/>
    <w:basedOn w:val="AH1Chapter"/>
    <w:next w:val="AH2Part"/>
    <w:rsid w:val="00E404A6"/>
    <w:pPr>
      <w:tabs>
        <w:tab w:val="clear" w:pos="2600"/>
        <w:tab w:val="left" w:pos="0"/>
      </w:tabs>
      <w:ind w:left="2480" w:hanging="2960"/>
    </w:pPr>
  </w:style>
  <w:style w:type="paragraph" w:customStyle="1" w:styleId="AH2PartSymb">
    <w:name w:val="A H2 Part Symb"/>
    <w:basedOn w:val="AH2Part"/>
    <w:next w:val="AH3Div"/>
    <w:rsid w:val="00E404A6"/>
    <w:pPr>
      <w:tabs>
        <w:tab w:val="clear" w:pos="2600"/>
        <w:tab w:val="left" w:pos="0"/>
      </w:tabs>
      <w:ind w:left="2480" w:hanging="2960"/>
    </w:pPr>
  </w:style>
  <w:style w:type="paragraph" w:customStyle="1" w:styleId="AH3DivSymb">
    <w:name w:val="A H3 Div Symb"/>
    <w:basedOn w:val="AH3Div"/>
    <w:next w:val="AH5Sec"/>
    <w:rsid w:val="00E404A6"/>
    <w:pPr>
      <w:tabs>
        <w:tab w:val="clear" w:pos="2600"/>
        <w:tab w:val="left" w:pos="0"/>
      </w:tabs>
      <w:ind w:left="2480" w:hanging="2960"/>
    </w:pPr>
  </w:style>
  <w:style w:type="paragraph" w:customStyle="1" w:styleId="AH4SubDivSymb">
    <w:name w:val="A H4 SubDiv Symb"/>
    <w:basedOn w:val="AH4SubDiv"/>
    <w:next w:val="AH5Sec"/>
    <w:rsid w:val="00E404A6"/>
    <w:pPr>
      <w:tabs>
        <w:tab w:val="clear" w:pos="2600"/>
        <w:tab w:val="left" w:pos="0"/>
      </w:tabs>
      <w:ind w:left="2480" w:hanging="2960"/>
    </w:pPr>
  </w:style>
  <w:style w:type="paragraph" w:customStyle="1" w:styleId="AH5SecSymb">
    <w:name w:val="A H5 Sec Symb"/>
    <w:basedOn w:val="AH5Sec"/>
    <w:next w:val="Amain"/>
    <w:rsid w:val="00E404A6"/>
    <w:pPr>
      <w:tabs>
        <w:tab w:val="clear" w:pos="1100"/>
        <w:tab w:val="left" w:pos="0"/>
      </w:tabs>
      <w:ind w:hanging="1580"/>
    </w:pPr>
  </w:style>
  <w:style w:type="paragraph" w:customStyle="1" w:styleId="AmainSymb">
    <w:name w:val="A main Symb"/>
    <w:basedOn w:val="Amain"/>
    <w:rsid w:val="00E404A6"/>
    <w:pPr>
      <w:tabs>
        <w:tab w:val="left" w:pos="0"/>
      </w:tabs>
      <w:ind w:left="1120" w:hanging="1600"/>
    </w:pPr>
  </w:style>
  <w:style w:type="paragraph" w:customStyle="1" w:styleId="AparaSymb">
    <w:name w:val="A para Symb"/>
    <w:basedOn w:val="Apara"/>
    <w:rsid w:val="00E404A6"/>
    <w:pPr>
      <w:tabs>
        <w:tab w:val="right" w:pos="0"/>
      </w:tabs>
      <w:ind w:hanging="2080"/>
    </w:pPr>
  </w:style>
  <w:style w:type="paragraph" w:customStyle="1" w:styleId="Assectheading">
    <w:name w:val="A ssect heading"/>
    <w:basedOn w:val="Amain"/>
    <w:rsid w:val="00E404A6"/>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04A6"/>
    <w:pPr>
      <w:tabs>
        <w:tab w:val="left" w:pos="0"/>
      </w:tabs>
      <w:ind w:left="2098" w:hanging="2580"/>
    </w:pPr>
  </w:style>
  <w:style w:type="paragraph" w:customStyle="1" w:styleId="Actdetails">
    <w:name w:val="Act details"/>
    <w:basedOn w:val="Normal"/>
    <w:rsid w:val="00E404A6"/>
    <w:pPr>
      <w:spacing w:before="20"/>
      <w:ind w:left="1400"/>
    </w:pPr>
    <w:rPr>
      <w:rFonts w:ascii="Arial" w:hAnsi="Arial"/>
      <w:sz w:val="20"/>
    </w:rPr>
  </w:style>
  <w:style w:type="paragraph" w:customStyle="1" w:styleId="AmdtsEntriesDefL2">
    <w:name w:val="AmdtsEntriesDefL2"/>
    <w:basedOn w:val="Normal"/>
    <w:rsid w:val="00E404A6"/>
    <w:pPr>
      <w:tabs>
        <w:tab w:val="left" w:pos="3000"/>
      </w:tabs>
      <w:ind w:left="3100" w:hanging="2000"/>
    </w:pPr>
    <w:rPr>
      <w:rFonts w:ascii="Arial" w:hAnsi="Arial"/>
      <w:sz w:val="18"/>
    </w:rPr>
  </w:style>
  <w:style w:type="paragraph" w:customStyle="1" w:styleId="AmdtsEntries">
    <w:name w:val="AmdtsEntries"/>
    <w:basedOn w:val="BillBasicHeading"/>
    <w:rsid w:val="00E404A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04A6"/>
    <w:pPr>
      <w:tabs>
        <w:tab w:val="clear" w:pos="2600"/>
      </w:tabs>
      <w:spacing w:before="120"/>
      <w:ind w:left="1100"/>
    </w:pPr>
    <w:rPr>
      <w:sz w:val="18"/>
    </w:rPr>
  </w:style>
  <w:style w:type="paragraph" w:customStyle="1" w:styleId="Asamby">
    <w:name w:val="As am by"/>
    <w:basedOn w:val="Normal"/>
    <w:next w:val="Normal"/>
    <w:rsid w:val="00E404A6"/>
    <w:pPr>
      <w:spacing w:before="240"/>
      <w:ind w:left="1100"/>
    </w:pPr>
    <w:rPr>
      <w:rFonts w:ascii="Arial" w:hAnsi="Arial"/>
      <w:sz w:val="20"/>
    </w:rPr>
  </w:style>
  <w:style w:type="character" w:customStyle="1" w:styleId="charSymb">
    <w:name w:val="charSymb"/>
    <w:basedOn w:val="DefaultParagraphFont"/>
    <w:rsid w:val="00E404A6"/>
    <w:rPr>
      <w:rFonts w:ascii="Arial" w:hAnsi="Arial"/>
      <w:sz w:val="24"/>
      <w:bdr w:val="single" w:sz="4" w:space="0" w:color="auto"/>
    </w:rPr>
  </w:style>
  <w:style w:type="character" w:customStyle="1" w:styleId="charTableNo">
    <w:name w:val="charTableNo"/>
    <w:basedOn w:val="DefaultParagraphFont"/>
    <w:rsid w:val="00E404A6"/>
  </w:style>
  <w:style w:type="character" w:customStyle="1" w:styleId="charTableText">
    <w:name w:val="charTableText"/>
    <w:basedOn w:val="DefaultParagraphFont"/>
    <w:rsid w:val="00E404A6"/>
  </w:style>
  <w:style w:type="paragraph" w:customStyle="1" w:styleId="Dict-HeadingSymb">
    <w:name w:val="Dict-Heading Symb"/>
    <w:basedOn w:val="Dict-Heading"/>
    <w:rsid w:val="00E404A6"/>
    <w:pPr>
      <w:tabs>
        <w:tab w:val="left" w:pos="0"/>
      </w:tabs>
      <w:ind w:left="2480" w:hanging="2960"/>
    </w:pPr>
  </w:style>
  <w:style w:type="paragraph" w:customStyle="1" w:styleId="EarlierRepubEntries">
    <w:name w:val="EarlierRepubEntries"/>
    <w:basedOn w:val="Normal"/>
    <w:rsid w:val="00E404A6"/>
    <w:pPr>
      <w:spacing w:before="60" w:after="60"/>
    </w:pPr>
    <w:rPr>
      <w:rFonts w:ascii="Arial" w:hAnsi="Arial"/>
      <w:sz w:val="18"/>
    </w:rPr>
  </w:style>
  <w:style w:type="paragraph" w:customStyle="1" w:styleId="EarlierRepubHdg">
    <w:name w:val="EarlierRepubHdg"/>
    <w:basedOn w:val="Normal"/>
    <w:rsid w:val="00E404A6"/>
    <w:pPr>
      <w:keepNext/>
    </w:pPr>
    <w:rPr>
      <w:rFonts w:ascii="Arial" w:hAnsi="Arial"/>
      <w:b/>
      <w:sz w:val="20"/>
    </w:rPr>
  </w:style>
  <w:style w:type="paragraph" w:customStyle="1" w:styleId="Endnote20">
    <w:name w:val="Endnote2"/>
    <w:basedOn w:val="Normal"/>
    <w:rsid w:val="00E404A6"/>
    <w:pPr>
      <w:keepNext/>
      <w:tabs>
        <w:tab w:val="left" w:pos="1100"/>
      </w:tabs>
      <w:spacing w:before="360"/>
    </w:pPr>
    <w:rPr>
      <w:rFonts w:ascii="Arial" w:hAnsi="Arial"/>
      <w:b/>
    </w:rPr>
  </w:style>
  <w:style w:type="paragraph" w:customStyle="1" w:styleId="Endnote3">
    <w:name w:val="Endnote3"/>
    <w:basedOn w:val="Normal"/>
    <w:rsid w:val="00E404A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404A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04A6"/>
    <w:pPr>
      <w:spacing w:before="60"/>
      <w:ind w:left="1100"/>
      <w:jc w:val="both"/>
    </w:pPr>
    <w:rPr>
      <w:sz w:val="20"/>
    </w:rPr>
  </w:style>
  <w:style w:type="paragraph" w:customStyle="1" w:styleId="EndNoteParas">
    <w:name w:val="EndNoteParas"/>
    <w:basedOn w:val="EndNoteTextEPS"/>
    <w:rsid w:val="00E404A6"/>
    <w:pPr>
      <w:tabs>
        <w:tab w:val="right" w:pos="1432"/>
      </w:tabs>
      <w:ind w:left="1840" w:hanging="1840"/>
    </w:pPr>
  </w:style>
  <w:style w:type="paragraph" w:customStyle="1" w:styleId="EndnotesAbbrev">
    <w:name w:val="EndnotesAbbrev"/>
    <w:basedOn w:val="Normal"/>
    <w:rsid w:val="00E404A6"/>
    <w:pPr>
      <w:spacing w:before="20"/>
    </w:pPr>
    <w:rPr>
      <w:rFonts w:ascii="Arial" w:hAnsi="Arial"/>
      <w:color w:val="000000"/>
      <w:sz w:val="16"/>
    </w:rPr>
  </w:style>
  <w:style w:type="paragraph" w:customStyle="1" w:styleId="EPSCoverTop">
    <w:name w:val="EPSCoverTop"/>
    <w:basedOn w:val="Normal"/>
    <w:rsid w:val="00E404A6"/>
    <w:pPr>
      <w:jc w:val="right"/>
    </w:pPr>
    <w:rPr>
      <w:rFonts w:ascii="Arial" w:hAnsi="Arial"/>
      <w:sz w:val="20"/>
    </w:rPr>
  </w:style>
  <w:style w:type="paragraph" w:customStyle="1" w:styleId="LegHistNote">
    <w:name w:val="LegHistNote"/>
    <w:basedOn w:val="Actdetails"/>
    <w:rsid w:val="00E404A6"/>
    <w:pPr>
      <w:spacing w:before="60"/>
      <w:ind w:left="2700" w:right="-60" w:hanging="1300"/>
    </w:pPr>
    <w:rPr>
      <w:sz w:val="18"/>
    </w:rPr>
  </w:style>
  <w:style w:type="paragraph" w:customStyle="1" w:styleId="LongTitleSymb">
    <w:name w:val="LongTitleSymb"/>
    <w:basedOn w:val="LongTitle"/>
    <w:rsid w:val="00E404A6"/>
    <w:pPr>
      <w:ind w:hanging="480"/>
    </w:pPr>
  </w:style>
  <w:style w:type="paragraph" w:styleId="MacroText">
    <w:name w:val="macro"/>
    <w:link w:val="MacroTextChar"/>
    <w:semiHidden/>
    <w:rsid w:val="00E40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404A6"/>
    <w:rPr>
      <w:rFonts w:ascii="Courier New" w:hAnsi="Courier New" w:cs="Courier New"/>
      <w:lang w:eastAsia="en-US"/>
    </w:rPr>
  </w:style>
  <w:style w:type="paragraph" w:customStyle="1" w:styleId="NewAct">
    <w:name w:val="New Act"/>
    <w:basedOn w:val="Normal"/>
    <w:next w:val="Actdetails"/>
    <w:rsid w:val="00E404A6"/>
    <w:pPr>
      <w:keepNext/>
      <w:spacing w:before="180"/>
      <w:ind w:left="1100"/>
    </w:pPr>
    <w:rPr>
      <w:rFonts w:ascii="Arial" w:hAnsi="Arial"/>
      <w:b/>
      <w:sz w:val="20"/>
    </w:rPr>
  </w:style>
  <w:style w:type="paragraph" w:customStyle="1" w:styleId="NewReg">
    <w:name w:val="New Reg"/>
    <w:basedOn w:val="NewAct"/>
    <w:next w:val="Actdetails"/>
    <w:rsid w:val="00E404A6"/>
  </w:style>
  <w:style w:type="paragraph" w:customStyle="1" w:styleId="RenumProvEntries">
    <w:name w:val="RenumProvEntries"/>
    <w:basedOn w:val="Normal"/>
    <w:rsid w:val="00E404A6"/>
    <w:pPr>
      <w:spacing w:before="60"/>
    </w:pPr>
    <w:rPr>
      <w:rFonts w:ascii="Arial" w:hAnsi="Arial"/>
      <w:sz w:val="20"/>
    </w:rPr>
  </w:style>
  <w:style w:type="paragraph" w:customStyle="1" w:styleId="RenumProvHdg">
    <w:name w:val="RenumProvHdg"/>
    <w:basedOn w:val="Normal"/>
    <w:rsid w:val="00E404A6"/>
    <w:rPr>
      <w:rFonts w:ascii="Arial" w:hAnsi="Arial"/>
      <w:b/>
      <w:sz w:val="22"/>
    </w:rPr>
  </w:style>
  <w:style w:type="paragraph" w:customStyle="1" w:styleId="RenumProvHeader">
    <w:name w:val="RenumProvHeader"/>
    <w:basedOn w:val="Normal"/>
    <w:rsid w:val="00E404A6"/>
    <w:rPr>
      <w:rFonts w:ascii="Arial" w:hAnsi="Arial"/>
      <w:b/>
      <w:sz w:val="22"/>
    </w:rPr>
  </w:style>
  <w:style w:type="paragraph" w:customStyle="1" w:styleId="RenumProvSubsectEntries">
    <w:name w:val="RenumProvSubsectEntries"/>
    <w:basedOn w:val="RenumProvEntries"/>
    <w:rsid w:val="00E404A6"/>
    <w:pPr>
      <w:ind w:left="252"/>
    </w:pPr>
  </w:style>
  <w:style w:type="paragraph" w:customStyle="1" w:styleId="RenumTableHdg">
    <w:name w:val="RenumTableHdg"/>
    <w:basedOn w:val="Normal"/>
    <w:rsid w:val="00E404A6"/>
    <w:pPr>
      <w:spacing w:before="120"/>
    </w:pPr>
    <w:rPr>
      <w:rFonts w:ascii="Arial" w:hAnsi="Arial"/>
      <w:b/>
      <w:sz w:val="20"/>
    </w:rPr>
  </w:style>
  <w:style w:type="paragraph" w:customStyle="1" w:styleId="SchclauseheadingSymb">
    <w:name w:val="Sch clause heading Symb"/>
    <w:basedOn w:val="Schclauseheading"/>
    <w:rsid w:val="00E404A6"/>
    <w:pPr>
      <w:tabs>
        <w:tab w:val="left" w:pos="0"/>
      </w:tabs>
      <w:ind w:left="980" w:hanging="1460"/>
    </w:pPr>
  </w:style>
  <w:style w:type="paragraph" w:customStyle="1" w:styleId="SchSubClause">
    <w:name w:val="Sch SubClause"/>
    <w:basedOn w:val="Schclauseheading"/>
    <w:rsid w:val="00E404A6"/>
    <w:rPr>
      <w:b w:val="0"/>
    </w:rPr>
  </w:style>
  <w:style w:type="paragraph" w:customStyle="1" w:styleId="Sched-FormSymb">
    <w:name w:val="Sched-Form Symb"/>
    <w:basedOn w:val="Sched-Form"/>
    <w:rsid w:val="00E404A6"/>
    <w:pPr>
      <w:tabs>
        <w:tab w:val="left" w:pos="0"/>
      </w:tabs>
      <w:ind w:left="2480" w:hanging="2960"/>
    </w:pPr>
  </w:style>
  <w:style w:type="paragraph" w:customStyle="1" w:styleId="Sched-headingSymb">
    <w:name w:val="Sched-heading Symb"/>
    <w:basedOn w:val="Sched-heading"/>
    <w:rsid w:val="00E404A6"/>
    <w:pPr>
      <w:tabs>
        <w:tab w:val="left" w:pos="0"/>
      </w:tabs>
      <w:ind w:left="2480" w:hanging="2960"/>
    </w:pPr>
  </w:style>
  <w:style w:type="paragraph" w:customStyle="1" w:styleId="Sched-PartSymb">
    <w:name w:val="Sched-Part Symb"/>
    <w:basedOn w:val="Sched-Part"/>
    <w:rsid w:val="00E404A6"/>
    <w:pPr>
      <w:tabs>
        <w:tab w:val="left" w:pos="0"/>
      </w:tabs>
      <w:ind w:left="2480" w:hanging="2960"/>
    </w:pPr>
  </w:style>
  <w:style w:type="paragraph" w:styleId="Subtitle">
    <w:name w:val="Subtitle"/>
    <w:basedOn w:val="Normal"/>
    <w:link w:val="SubtitleChar"/>
    <w:qFormat/>
    <w:rsid w:val="00E404A6"/>
    <w:pPr>
      <w:spacing w:after="60"/>
      <w:jc w:val="center"/>
      <w:outlineLvl w:val="1"/>
    </w:pPr>
    <w:rPr>
      <w:rFonts w:ascii="Arial" w:hAnsi="Arial"/>
    </w:rPr>
  </w:style>
  <w:style w:type="character" w:customStyle="1" w:styleId="SubtitleChar">
    <w:name w:val="Subtitle Char"/>
    <w:basedOn w:val="DefaultParagraphFont"/>
    <w:link w:val="Subtitle"/>
    <w:rsid w:val="00E404A6"/>
    <w:rPr>
      <w:rFonts w:ascii="Arial" w:hAnsi="Arial"/>
      <w:sz w:val="24"/>
      <w:lang w:eastAsia="en-US"/>
    </w:rPr>
  </w:style>
  <w:style w:type="paragraph" w:customStyle="1" w:styleId="TLegEntries">
    <w:name w:val="TLegEntries"/>
    <w:basedOn w:val="Normal"/>
    <w:rsid w:val="00E404A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04A6"/>
    <w:pPr>
      <w:ind w:firstLine="0"/>
    </w:pPr>
    <w:rPr>
      <w:b/>
    </w:rPr>
  </w:style>
  <w:style w:type="paragraph" w:customStyle="1" w:styleId="EndNoteTextPub">
    <w:name w:val="EndNoteTextPub"/>
    <w:basedOn w:val="Normal"/>
    <w:rsid w:val="00E404A6"/>
    <w:pPr>
      <w:spacing w:before="60"/>
      <w:ind w:left="1100"/>
      <w:jc w:val="both"/>
    </w:pPr>
    <w:rPr>
      <w:sz w:val="20"/>
    </w:rPr>
  </w:style>
  <w:style w:type="paragraph" w:customStyle="1" w:styleId="TOC10">
    <w:name w:val="TOC 10"/>
    <w:basedOn w:val="TOC5"/>
    <w:rsid w:val="00E404A6"/>
    <w:rPr>
      <w:szCs w:val="24"/>
    </w:rPr>
  </w:style>
  <w:style w:type="character" w:customStyle="1" w:styleId="charNotBold">
    <w:name w:val="charNotBold"/>
    <w:basedOn w:val="DefaultParagraphFont"/>
    <w:rsid w:val="00E404A6"/>
    <w:rPr>
      <w:rFonts w:ascii="Arial" w:hAnsi="Arial"/>
      <w:sz w:val="20"/>
    </w:rPr>
  </w:style>
  <w:style w:type="paragraph" w:customStyle="1" w:styleId="ShadedSchClauseSymb">
    <w:name w:val="Shaded Sch Clause Symb"/>
    <w:basedOn w:val="ShadedSchClause"/>
    <w:rsid w:val="00E404A6"/>
    <w:pPr>
      <w:tabs>
        <w:tab w:val="left" w:pos="0"/>
      </w:tabs>
      <w:ind w:left="975" w:hanging="1457"/>
    </w:pPr>
  </w:style>
  <w:style w:type="paragraph" w:customStyle="1" w:styleId="CoverTextBullet">
    <w:name w:val="CoverTextBullet"/>
    <w:basedOn w:val="CoverText"/>
    <w:qFormat/>
    <w:rsid w:val="00E404A6"/>
    <w:pPr>
      <w:numPr>
        <w:numId w:val="34"/>
      </w:numPr>
    </w:pPr>
    <w:rPr>
      <w:color w:val="000000"/>
    </w:rPr>
  </w:style>
  <w:style w:type="character" w:customStyle="1" w:styleId="Heading3Char">
    <w:name w:val="Heading 3 Char"/>
    <w:aliases w:val="h3 Char,sec Char"/>
    <w:basedOn w:val="DefaultParagraphFont"/>
    <w:link w:val="Heading3"/>
    <w:rsid w:val="00E404A6"/>
    <w:rPr>
      <w:b/>
      <w:sz w:val="24"/>
      <w:lang w:eastAsia="en-US"/>
    </w:rPr>
  </w:style>
  <w:style w:type="paragraph" w:customStyle="1" w:styleId="Sched-Form-18Space">
    <w:name w:val="Sched-Form-18Space"/>
    <w:basedOn w:val="Normal"/>
    <w:rsid w:val="00E404A6"/>
    <w:pPr>
      <w:spacing w:before="360" w:after="60"/>
    </w:pPr>
    <w:rPr>
      <w:sz w:val="22"/>
    </w:rPr>
  </w:style>
  <w:style w:type="paragraph" w:customStyle="1" w:styleId="FormRule">
    <w:name w:val="FormRule"/>
    <w:basedOn w:val="Normal"/>
    <w:rsid w:val="00E404A6"/>
    <w:pPr>
      <w:pBdr>
        <w:top w:val="single" w:sz="4" w:space="1" w:color="auto"/>
      </w:pBdr>
      <w:spacing w:before="160" w:after="40"/>
      <w:ind w:left="3220" w:right="3260"/>
    </w:pPr>
    <w:rPr>
      <w:sz w:val="8"/>
    </w:rPr>
  </w:style>
  <w:style w:type="paragraph" w:customStyle="1" w:styleId="OldAmdtsEntries">
    <w:name w:val="OldAmdtsEntries"/>
    <w:basedOn w:val="BillBasicHeading"/>
    <w:rsid w:val="00E404A6"/>
    <w:pPr>
      <w:tabs>
        <w:tab w:val="clear" w:pos="2600"/>
        <w:tab w:val="left" w:leader="dot" w:pos="2700"/>
      </w:tabs>
      <w:ind w:left="2700" w:hanging="2000"/>
    </w:pPr>
    <w:rPr>
      <w:sz w:val="18"/>
    </w:rPr>
  </w:style>
  <w:style w:type="paragraph" w:customStyle="1" w:styleId="OldAmdt2ndLine">
    <w:name w:val="OldAmdt2ndLine"/>
    <w:basedOn w:val="OldAmdtsEntries"/>
    <w:rsid w:val="00E404A6"/>
    <w:pPr>
      <w:tabs>
        <w:tab w:val="left" w:pos="2700"/>
      </w:tabs>
      <w:spacing w:before="0"/>
    </w:pPr>
  </w:style>
  <w:style w:type="paragraph" w:customStyle="1" w:styleId="parainpara">
    <w:name w:val="para in para"/>
    <w:rsid w:val="00E404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04A6"/>
    <w:pPr>
      <w:spacing w:after="60"/>
      <w:ind w:left="2800"/>
    </w:pPr>
    <w:rPr>
      <w:rFonts w:ascii="ACTCrest" w:hAnsi="ACTCrest"/>
      <w:sz w:val="216"/>
    </w:rPr>
  </w:style>
  <w:style w:type="paragraph" w:customStyle="1" w:styleId="Actbullet">
    <w:name w:val="Act bullet"/>
    <w:basedOn w:val="Normal"/>
    <w:uiPriority w:val="99"/>
    <w:rsid w:val="00E404A6"/>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404A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04A6"/>
    <w:rPr>
      <w:b w:val="0"/>
      <w:sz w:val="32"/>
    </w:rPr>
  </w:style>
  <w:style w:type="paragraph" w:customStyle="1" w:styleId="MH1Chapter">
    <w:name w:val="M H1 Chapter"/>
    <w:basedOn w:val="AH1Chapter"/>
    <w:rsid w:val="00E404A6"/>
    <w:pPr>
      <w:tabs>
        <w:tab w:val="clear" w:pos="2600"/>
        <w:tab w:val="left" w:pos="2720"/>
      </w:tabs>
      <w:ind w:left="4000" w:hanging="3300"/>
    </w:pPr>
  </w:style>
  <w:style w:type="paragraph" w:customStyle="1" w:styleId="ModH1Chapter">
    <w:name w:val="Mod H1 Chapter"/>
    <w:basedOn w:val="IH1ChapSymb"/>
    <w:rsid w:val="00E404A6"/>
    <w:pPr>
      <w:tabs>
        <w:tab w:val="clear" w:pos="2600"/>
        <w:tab w:val="left" w:pos="3300"/>
      </w:tabs>
      <w:ind w:left="3300"/>
    </w:pPr>
  </w:style>
  <w:style w:type="paragraph" w:customStyle="1" w:styleId="ModH2Part">
    <w:name w:val="Mod H2 Part"/>
    <w:basedOn w:val="IH2PartSymb"/>
    <w:rsid w:val="00E404A6"/>
    <w:pPr>
      <w:tabs>
        <w:tab w:val="clear" w:pos="2600"/>
        <w:tab w:val="left" w:pos="3300"/>
      </w:tabs>
      <w:ind w:left="3300"/>
    </w:pPr>
  </w:style>
  <w:style w:type="paragraph" w:customStyle="1" w:styleId="ModH3Div">
    <w:name w:val="Mod H3 Div"/>
    <w:basedOn w:val="IH3DivSymb"/>
    <w:rsid w:val="00E404A6"/>
    <w:pPr>
      <w:tabs>
        <w:tab w:val="clear" w:pos="2600"/>
        <w:tab w:val="left" w:pos="3300"/>
      </w:tabs>
      <w:ind w:left="3300"/>
    </w:pPr>
  </w:style>
  <w:style w:type="paragraph" w:customStyle="1" w:styleId="ModH4SubDiv">
    <w:name w:val="Mod H4 SubDiv"/>
    <w:basedOn w:val="IH4SubDivSymb"/>
    <w:rsid w:val="00E404A6"/>
    <w:pPr>
      <w:tabs>
        <w:tab w:val="clear" w:pos="2600"/>
        <w:tab w:val="left" w:pos="3300"/>
      </w:tabs>
      <w:ind w:left="3300"/>
    </w:pPr>
  </w:style>
  <w:style w:type="paragraph" w:customStyle="1" w:styleId="ModH5Sec">
    <w:name w:val="Mod H5 Sec"/>
    <w:basedOn w:val="IH5SecSymb"/>
    <w:rsid w:val="00E404A6"/>
    <w:pPr>
      <w:tabs>
        <w:tab w:val="clear" w:pos="1100"/>
        <w:tab w:val="left" w:pos="1800"/>
      </w:tabs>
      <w:ind w:left="2200"/>
    </w:pPr>
  </w:style>
  <w:style w:type="paragraph" w:customStyle="1" w:styleId="Modmain">
    <w:name w:val="Mod main"/>
    <w:basedOn w:val="Amain"/>
    <w:rsid w:val="00E404A6"/>
    <w:pPr>
      <w:tabs>
        <w:tab w:val="clear" w:pos="900"/>
        <w:tab w:val="clear" w:pos="1100"/>
        <w:tab w:val="right" w:pos="1600"/>
        <w:tab w:val="left" w:pos="1800"/>
      </w:tabs>
      <w:ind w:left="2200"/>
    </w:pPr>
  </w:style>
  <w:style w:type="paragraph" w:customStyle="1" w:styleId="Modpara">
    <w:name w:val="Mod para"/>
    <w:basedOn w:val="BillBasic"/>
    <w:rsid w:val="00E404A6"/>
    <w:pPr>
      <w:tabs>
        <w:tab w:val="right" w:pos="2100"/>
        <w:tab w:val="left" w:pos="2300"/>
      </w:tabs>
      <w:ind w:left="2700" w:hanging="1600"/>
      <w:outlineLvl w:val="6"/>
    </w:pPr>
  </w:style>
  <w:style w:type="paragraph" w:customStyle="1" w:styleId="Modsubpara">
    <w:name w:val="Mod subpara"/>
    <w:basedOn w:val="Asubpara"/>
    <w:rsid w:val="00E404A6"/>
    <w:pPr>
      <w:tabs>
        <w:tab w:val="clear" w:pos="1900"/>
        <w:tab w:val="clear" w:pos="2100"/>
        <w:tab w:val="right" w:pos="2640"/>
        <w:tab w:val="left" w:pos="2840"/>
      </w:tabs>
      <w:ind w:left="3240" w:hanging="2140"/>
    </w:pPr>
  </w:style>
  <w:style w:type="paragraph" w:customStyle="1" w:styleId="Modsubsubpara">
    <w:name w:val="Mod subsubpara"/>
    <w:basedOn w:val="AsubsubparaSymb"/>
    <w:rsid w:val="00E404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04A6"/>
    <w:pPr>
      <w:ind w:left="1800"/>
    </w:pPr>
  </w:style>
  <w:style w:type="paragraph" w:customStyle="1" w:styleId="Modparareturn">
    <w:name w:val="Mod para return"/>
    <w:basedOn w:val="AparareturnSymb"/>
    <w:rsid w:val="00E404A6"/>
    <w:pPr>
      <w:ind w:left="2300"/>
    </w:pPr>
  </w:style>
  <w:style w:type="paragraph" w:customStyle="1" w:styleId="Modsubparareturn">
    <w:name w:val="Mod subpara return"/>
    <w:basedOn w:val="AsubparareturnSymb"/>
    <w:rsid w:val="00E404A6"/>
    <w:pPr>
      <w:ind w:left="3040"/>
    </w:pPr>
  </w:style>
  <w:style w:type="paragraph" w:customStyle="1" w:styleId="Modref">
    <w:name w:val="Mod ref"/>
    <w:basedOn w:val="refSymb"/>
    <w:rsid w:val="00E404A6"/>
    <w:pPr>
      <w:ind w:left="1100"/>
    </w:pPr>
  </w:style>
  <w:style w:type="paragraph" w:customStyle="1" w:styleId="ModaNote">
    <w:name w:val="Mod aNote"/>
    <w:basedOn w:val="aNoteSymb"/>
    <w:rsid w:val="00E404A6"/>
    <w:pPr>
      <w:tabs>
        <w:tab w:val="left" w:pos="2600"/>
      </w:tabs>
      <w:ind w:left="2600"/>
    </w:pPr>
  </w:style>
  <w:style w:type="paragraph" w:customStyle="1" w:styleId="ModNote">
    <w:name w:val="Mod Note"/>
    <w:basedOn w:val="aNoteSymb"/>
    <w:rsid w:val="00E404A6"/>
    <w:pPr>
      <w:tabs>
        <w:tab w:val="left" w:pos="2600"/>
      </w:tabs>
      <w:ind w:left="2600"/>
    </w:pPr>
  </w:style>
  <w:style w:type="paragraph" w:customStyle="1" w:styleId="ApprFormHd">
    <w:name w:val="ApprFormHd"/>
    <w:basedOn w:val="Sched-heading"/>
    <w:rsid w:val="00E404A6"/>
    <w:pPr>
      <w:ind w:left="0" w:firstLine="0"/>
    </w:pPr>
  </w:style>
  <w:style w:type="paragraph" w:customStyle="1" w:styleId="AmdtEntries">
    <w:name w:val="AmdtEntries"/>
    <w:basedOn w:val="BillBasicHeading"/>
    <w:rsid w:val="00E404A6"/>
    <w:pPr>
      <w:keepNext w:val="0"/>
      <w:tabs>
        <w:tab w:val="clear" w:pos="2600"/>
      </w:tabs>
      <w:spacing w:before="0"/>
      <w:ind w:left="3200" w:hanging="2100"/>
    </w:pPr>
    <w:rPr>
      <w:sz w:val="18"/>
    </w:rPr>
  </w:style>
  <w:style w:type="paragraph" w:customStyle="1" w:styleId="AmdtEntriesDefL2">
    <w:name w:val="AmdtEntriesDefL2"/>
    <w:basedOn w:val="AmdtEntries"/>
    <w:rsid w:val="00E404A6"/>
    <w:pPr>
      <w:tabs>
        <w:tab w:val="left" w:pos="3000"/>
      </w:tabs>
      <w:ind w:left="3600" w:hanging="2500"/>
    </w:pPr>
  </w:style>
  <w:style w:type="paragraph" w:customStyle="1" w:styleId="Actdetailsnote">
    <w:name w:val="Act details note"/>
    <w:basedOn w:val="Actdetails"/>
    <w:uiPriority w:val="99"/>
    <w:rsid w:val="00E404A6"/>
    <w:pPr>
      <w:ind w:left="1620" w:right="-60" w:hanging="720"/>
    </w:pPr>
    <w:rPr>
      <w:sz w:val="18"/>
    </w:rPr>
  </w:style>
  <w:style w:type="paragraph" w:customStyle="1" w:styleId="DetailsNo">
    <w:name w:val="Details No"/>
    <w:basedOn w:val="Actdetails"/>
    <w:uiPriority w:val="99"/>
    <w:rsid w:val="00E404A6"/>
    <w:pPr>
      <w:ind w:left="0"/>
    </w:pPr>
    <w:rPr>
      <w:sz w:val="18"/>
    </w:rPr>
  </w:style>
  <w:style w:type="paragraph" w:customStyle="1" w:styleId="AssectheadingSymb">
    <w:name w:val="A ssect heading Symb"/>
    <w:basedOn w:val="Amain"/>
    <w:rsid w:val="00E404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404A6"/>
    <w:pPr>
      <w:tabs>
        <w:tab w:val="left" w:pos="0"/>
        <w:tab w:val="right" w:pos="2400"/>
        <w:tab w:val="left" w:pos="2600"/>
      </w:tabs>
      <w:ind w:left="2602" w:hanging="3084"/>
      <w:outlineLvl w:val="8"/>
    </w:pPr>
  </w:style>
  <w:style w:type="paragraph" w:customStyle="1" w:styleId="AmainreturnSymb">
    <w:name w:val="A main return Symb"/>
    <w:basedOn w:val="BillBasic"/>
    <w:rsid w:val="00E404A6"/>
    <w:pPr>
      <w:tabs>
        <w:tab w:val="left" w:pos="1582"/>
      </w:tabs>
      <w:ind w:left="1100" w:hanging="1582"/>
    </w:pPr>
  </w:style>
  <w:style w:type="paragraph" w:customStyle="1" w:styleId="AparareturnSymb">
    <w:name w:val="A para return Symb"/>
    <w:basedOn w:val="BillBasic"/>
    <w:rsid w:val="00E404A6"/>
    <w:pPr>
      <w:tabs>
        <w:tab w:val="left" w:pos="2081"/>
      </w:tabs>
      <w:ind w:left="1599" w:hanging="2081"/>
    </w:pPr>
  </w:style>
  <w:style w:type="paragraph" w:customStyle="1" w:styleId="AsubparareturnSymb">
    <w:name w:val="A subpara return Symb"/>
    <w:basedOn w:val="BillBasic"/>
    <w:rsid w:val="00E404A6"/>
    <w:pPr>
      <w:tabs>
        <w:tab w:val="left" w:pos="2580"/>
      </w:tabs>
      <w:ind w:left="2098" w:hanging="2580"/>
    </w:pPr>
  </w:style>
  <w:style w:type="paragraph" w:customStyle="1" w:styleId="aDefSymb">
    <w:name w:val="aDef Symb"/>
    <w:basedOn w:val="BillBasic"/>
    <w:rsid w:val="00E404A6"/>
    <w:pPr>
      <w:tabs>
        <w:tab w:val="left" w:pos="1582"/>
      </w:tabs>
      <w:ind w:left="1100" w:hanging="1582"/>
    </w:pPr>
  </w:style>
  <w:style w:type="paragraph" w:customStyle="1" w:styleId="aDefparaSymb">
    <w:name w:val="aDef para Symb"/>
    <w:basedOn w:val="Apara"/>
    <w:rsid w:val="00E404A6"/>
    <w:pPr>
      <w:tabs>
        <w:tab w:val="clear" w:pos="1600"/>
        <w:tab w:val="left" w:pos="0"/>
        <w:tab w:val="left" w:pos="1599"/>
      </w:tabs>
      <w:ind w:left="1599" w:hanging="2081"/>
    </w:pPr>
  </w:style>
  <w:style w:type="paragraph" w:customStyle="1" w:styleId="aDefsubparaSymb">
    <w:name w:val="aDef subpara Symb"/>
    <w:basedOn w:val="Asubpara"/>
    <w:rsid w:val="00E404A6"/>
    <w:pPr>
      <w:tabs>
        <w:tab w:val="left" w:pos="0"/>
      </w:tabs>
      <w:ind w:left="2098" w:hanging="2580"/>
    </w:pPr>
  </w:style>
  <w:style w:type="paragraph" w:customStyle="1" w:styleId="SchAmainSymb">
    <w:name w:val="Sch A main Symb"/>
    <w:basedOn w:val="Amain"/>
    <w:rsid w:val="00E404A6"/>
    <w:pPr>
      <w:tabs>
        <w:tab w:val="left" w:pos="0"/>
      </w:tabs>
      <w:ind w:hanging="1580"/>
    </w:pPr>
  </w:style>
  <w:style w:type="paragraph" w:customStyle="1" w:styleId="SchAparaSymb">
    <w:name w:val="Sch A para Symb"/>
    <w:basedOn w:val="Apara"/>
    <w:rsid w:val="00E404A6"/>
    <w:pPr>
      <w:tabs>
        <w:tab w:val="left" w:pos="0"/>
      </w:tabs>
      <w:ind w:hanging="2080"/>
    </w:pPr>
  </w:style>
  <w:style w:type="paragraph" w:customStyle="1" w:styleId="SchAsubparaSymb">
    <w:name w:val="Sch A subpara Symb"/>
    <w:basedOn w:val="Asubpara"/>
    <w:rsid w:val="00E404A6"/>
    <w:pPr>
      <w:tabs>
        <w:tab w:val="left" w:pos="0"/>
      </w:tabs>
      <w:ind w:hanging="2580"/>
    </w:pPr>
  </w:style>
  <w:style w:type="paragraph" w:customStyle="1" w:styleId="SchAsubsubparaSymb">
    <w:name w:val="Sch A subsubpara Symb"/>
    <w:basedOn w:val="AsubsubparaSymb"/>
    <w:rsid w:val="00E404A6"/>
  </w:style>
  <w:style w:type="paragraph" w:customStyle="1" w:styleId="refSymb">
    <w:name w:val="ref Symb"/>
    <w:basedOn w:val="BillBasic"/>
    <w:next w:val="Normal"/>
    <w:rsid w:val="00E404A6"/>
    <w:pPr>
      <w:tabs>
        <w:tab w:val="left" w:pos="-480"/>
      </w:tabs>
      <w:spacing w:before="60"/>
      <w:ind w:hanging="480"/>
    </w:pPr>
    <w:rPr>
      <w:sz w:val="18"/>
    </w:rPr>
  </w:style>
  <w:style w:type="paragraph" w:customStyle="1" w:styleId="IshadedH5SecSymb">
    <w:name w:val="I shaded H5 Sec Symb"/>
    <w:basedOn w:val="AH5Sec"/>
    <w:rsid w:val="00E404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04A6"/>
    <w:pPr>
      <w:tabs>
        <w:tab w:val="clear" w:pos="-1580"/>
      </w:tabs>
      <w:ind w:left="975" w:hanging="1457"/>
    </w:pPr>
  </w:style>
  <w:style w:type="paragraph" w:customStyle="1" w:styleId="IH1ChapSymb">
    <w:name w:val="I H1 Chap Symb"/>
    <w:basedOn w:val="BillBasicHeading"/>
    <w:next w:val="Normal"/>
    <w:rsid w:val="00E404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04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04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04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04A6"/>
    <w:pPr>
      <w:tabs>
        <w:tab w:val="clear" w:pos="2600"/>
        <w:tab w:val="left" w:pos="-1580"/>
        <w:tab w:val="left" w:pos="0"/>
        <w:tab w:val="left" w:pos="1100"/>
      </w:tabs>
      <w:spacing w:before="240"/>
      <w:ind w:left="1100" w:hanging="1580"/>
    </w:pPr>
  </w:style>
  <w:style w:type="paragraph" w:customStyle="1" w:styleId="IMainSymb">
    <w:name w:val="I Main Symb"/>
    <w:basedOn w:val="Amain"/>
    <w:rsid w:val="00E404A6"/>
    <w:pPr>
      <w:tabs>
        <w:tab w:val="left" w:pos="0"/>
      </w:tabs>
      <w:ind w:hanging="1580"/>
    </w:pPr>
  </w:style>
  <w:style w:type="paragraph" w:customStyle="1" w:styleId="IparaSymb">
    <w:name w:val="I para Symb"/>
    <w:basedOn w:val="Apara"/>
    <w:rsid w:val="00E404A6"/>
    <w:pPr>
      <w:tabs>
        <w:tab w:val="left" w:pos="0"/>
      </w:tabs>
      <w:ind w:hanging="2080"/>
      <w:outlineLvl w:val="9"/>
    </w:pPr>
  </w:style>
  <w:style w:type="paragraph" w:customStyle="1" w:styleId="IsubparaSymb">
    <w:name w:val="I subpara Symb"/>
    <w:basedOn w:val="Asubpara"/>
    <w:rsid w:val="00E404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04A6"/>
    <w:pPr>
      <w:tabs>
        <w:tab w:val="clear" w:pos="2400"/>
        <w:tab w:val="clear" w:pos="2600"/>
        <w:tab w:val="right" w:pos="2460"/>
        <w:tab w:val="left" w:pos="2660"/>
      </w:tabs>
      <w:ind w:left="2660" w:hanging="3140"/>
    </w:pPr>
  </w:style>
  <w:style w:type="paragraph" w:customStyle="1" w:styleId="IdefparaSymb">
    <w:name w:val="I def para Symb"/>
    <w:basedOn w:val="IparaSymb"/>
    <w:rsid w:val="00E404A6"/>
    <w:pPr>
      <w:ind w:left="1599" w:hanging="2081"/>
    </w:pPr>
  </w:style>
  <w:style w:type="paragraph" w:customStyle="1" w:styleId="IdefsubparaSymb">
    <w:name w:val="I def subpara Symb"/>
    <w:basedOn w:val="IsubparaSymb"/>
    <w:rsid w:val="00E404A6"/>
    <w:pPr>
      <w:ind w:left="2138"/>
    </w:pPr>
  </w:style>
  <w:style w:type="paragraph" w:customStyle="1" w:styleId="ISched-headingSymb">
    <w:name w:val="I Sched-heading Symb"/>
    <w:basedOn w:val="BillBasicHeading"/>
    <w:next w:val="Normal"/>
    <w:rsid w:val="00E404A6"/>
    <w:pPr>
      <w:tabs>
        <w:tab w:val="left" w:pos="-3080"/>
        <w:tab w:val="left" w:pos="0"/>
      </w:tabs>
      <w:spacing w:before="320"/>
      <w:ind w:left="2600" w:hanging="3080"/>
    </w:pPr>
    <w:rPr>
      <w:sz w:val="34"/>
    </w:rPr>
  </w:style>
  <w:style w:type="paragraph" w:customStyle="1" w:styleId="ISched-PartSymb">
    <w:name w:val="I Sched-Part Symb"/>
    <w:basedOn w:val="BillBasicHeading"/>
    <w:rsid w:val="00E404A6"/>
    <w:pPr>
      <w:tabs>
        <w:tab w:val="left" w:pos="-3080"/>
        <w:tab w:val="left" w:pos="0"/>
      </w:tabs>
      <w:spacing w:before="380"/>
      <w:ind w:left="2600" w:hanging="3080"/>
    </w:pPr>
    <w:rPr>
      <w:sz w:val="32"/>
    </w:rPr>
  </w:style>
  <w:style w:type="paragraph" w:customStyle="1" w:styleId="ISched-formSymb">
    <w:name w:val="I Sched-form Symb"/>
    <w:basedOn w:val="BillBasicHeading"/>
    <w:rsid w:val="00E404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04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04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04A6"/>
    <w:pPr>
      <w:tabs>
        <w:tab w:val="left" w:pos="1100"/>
      </w:tabs>
      <w:spacing w:before="60"/>
      <w:ind w:left="1500" w:hanging="1986"/>
    </w:pPr>
  </w:style>
  <w:style w:type="paragraph" w:customStyle="1" w:styleId="aExamHdgssSymb">
    <w:name w:val="aExamHdgss Symb"/>
    <w:basedOn w:val="BillBasicHeading"/>
    <w:next w:val="Normal"/>
    <w:rsid w:val="00E404A6"/>
    <w:pPr>
      <w:tabs>
        <w:tab w:val="clear" w:pos="2600"/>
        <w:tab w:val="left" w:pos="1582"/>
      </w:tabs>
      <w:ind w:left="1100" w:hanging="1582"/>
    </w:pPr>
    <w:rPr>
      <w:sz w:val="18"/>
    </w:rPr>
  </w:style>
  <w:style w:type="paragraph" w:customStyle="1" w:styleId="aExamssSymb">
    <w:name w:val="aExamss Symb"/>
    <w:basedOn w:val="aNote"/>
    <w:rsid w:val="00E404A6"/>
    <w:pPr>
      <w:tabs>
        <w:tab w:val="left" w:pos="1582"/>
      </w:tabs>
      <w:spacing w:before="60"/>
      <w:ind w:left="1100" w:hanging="1582"/>
    </w:pPr>
  </w:style>
  <w:style w:type="paragraph" w:customStyle="1" w:styleId="aExamINumssSymb">
    <w:name w:val="aExamINumss Symb"/>
    <w:basedOn w:val="aExamssSymb"/>
    <w:rsid w:val="00E404A6"/>
    <w:pPr>
      <w:tabs>
        <w:tab w:val="left" w:pos="1100"/>
      </w:tabs>
      <w:ind w:left="1500" w:hanging="1986"/>
    </w:pPr>
  </w:style>
  <w:style w:type="paragraph" w:customStyle="1" w:styleId="aExamNumTextssSymb">
    <w:name w:val="aExamNumTextss Symb"/>
    <w:basedOn w:val="aExamssSymb"/>
    <w:rsid w:val="00E404A6"/>
    <w:pPr>
      <w:tabs>
        <w:tab w:val="clear" w:pos="1582"/>
        <w:tab w:val="left" w:pos="1985"/>
      </w:tabs>
      <w:ind w:left="1503" w:hanging="1985"/>
    </w:pPr>
  </w:style>
  <w:style w:type="paragraph" w:customStyle="1" w:styleId="AExamIParaSymb">
    <w:name w:val="AExamIPara Symb"/>
    <w:basedOn w:val="aExam"/>
    <w:rsid w:val="00E404A6"/>
    <w:pPr>
      <w:tabs>
        <w:tab w:val="right" w:pos="1718"/>
      </w:tabs>
      <w:ind w:left="1984" w:hanging="2466"/>
    </w:pPr>
  </w:style>
  <w:style w:type="paragraph" w:customStyle="1" w:styleId="aExamBulletssSymb">
    <w:name w:val="aExamBulletss Symb"/>
    <w:basedOn w:val="aExamssSymb"/>
    <w:rsid w:val="00E404A6"/>
    <w:pPr>
      <w:tabs>
        <w:tab w:val="left" w:pos="1100"/>
      </w:tabs>
      <w:ind w:left="1500" w:hanging="1986"/>
    </w:pPr>
  </w:style>
  <w:style w:type="paragraph" w:customStyle="1" w:styleId="aNoteSymb">
    <w:name w:val="aNote Symb"/>
    <w:basedOn w:val="BillBasic"/>
    <w:rsid w:val="00E404A6"/>
    <w:pPr>
      <w:tabs>
        <w:tab w:val="left" w:pos="1100"/>
        <w:tab w:val="left" w:pos="2381"/>
      </w:tabs>
      <w:ind w:left="1899" w:hanging="2381"/>
    </w:pPr>
    <w:rPr>
      <w:sz w:val="20"/>
    </w:rPr>
  </w:style>
  <w:style w:type="paragraph" w:customStyle="1" w:styleId="aNoteTextssSymb">
    <w:name w:val="aNoteTextss Symb"/>
    <w:basedOn w:val="Normal"/>
    <w:rsid w:val="00E404A6"/>
    <w:pPr>
      <w:tabs>
        <w:tab w:val="clear" w:pos="0"/>
        <w:tab w:val="left" w:pos="1418"/>
      </w:tabs>
      <w:spacing w:before="60"/>
      <w:ind w:left="1417" w:hanging="1899"/>
      <w:jc w:val="both"/>
    </w:pPr>
    <w:rPr>
      <w:sz w:val="20"/>
    </w:rPr>
  </w:style>
  <w:style w:type="paragraph" w:customStyle="1" w:styleId="aNoteParaSymb">
    <w:name w:val="aNotePara Symb"/>
    <w:basedOn w:val="aNoteSymb"/>
    <w:rsid w:val="00E404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04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04A6"/>
    <w:pPr>
      <w:tabs>
        <w:tab w:val="left" w:pos="1616"/>
        <w:tab w:val="left" w:pos="2495"/>
      </w:tabs>
      <w:spacing w:before="60"/>
      <w:ind w:left="2013" w:hanging="2495"/>
    </w:pPr>
  </w:style>
  <w:style w:type="paragraph" w:customStyle="1" w:styleId="aExamHdgparSymb">
    <w:name w:val="aExamHdgpar Symb"/>
    <w:basedOn w:val="aExamHdgssSymb"/>
    <w:next w:val="Normal"/>
    <w:rsid w:val="00E404A6"/>
    <w:pPr>
      <w:tabs>
        <w:tab w:val="clear" w:pos="1582"/>
        <w:tab w:val="left" w:pos="1599"/>
      </w:tabs>
      <w:ind w:left="1599" w:hanging="2081"/>
    </w:pPr>
  </w:style>
  <w:style w:type="paragraph" w:customStyle="1" w:styleId="aExamparSymb">
    <w:name w:val="aExampar Symb"/>
    <w:basedOn w:val="aExamssSymb"/>
    <w:rsid w:val="00E404A6"/>
    <w:pPr>
      <w:tabs>
        <w:tab w:val="clear" w:pos="1582"/>
        <w:tab w:val="left" w:pos="1599"/>
      </w:tabs>
      <w:ind w:left="1599" w:hanging="2081"/>
    </w:pPr>
  </w:style>
  <w:style w:type="paragraph" w:customStyle="1" w:styleId="aExamINumparSymb">
    <w:name w:val="aExamINumpar Symb"/>
    <w:basedOn w:val="aExamparSymb"/>
    <w:rsid w:val="00E404A6"/>
    <w:pPr>
      <w:tabs>
        <w:tab w:val="left" w:pos="2000"/>
      </w:tabs>
      <w:ind w:left="2041" w:hanging="2495"/>
    </w:pPr>
  </w:style>
  <w:style w:type="paragraph" w:customStyle="1" w:styleId="aExamBulletparSymb">
    <w:name w:val="aExamBulletpar Symb"/>
    <w:basedOn w:val="aExamparSymb"/>
    <w:rsid w:val="00E404A6"/>
    <w:pPr>
      <w:tabs>
        <w:tab w:val="clear" w:pos="1599"/>
        <w:tab w:val="left" w:pos="1616"/>
        <w:tab w:val="left" w:pos="2495"/>
      </w:tabs>
      <w:ind w:left="2013" w:hanging="2495"/>
    </w:pPr>
  </w:style>
  <w:style w:type="paragraph" w:customStyle="1" w:styleId="aNoteparSymb">
    <w:name w:val="aNotepar Symb"/>
    <w:basedOn w:val="BillBasic"/>
    <w:next w:val="Normal"/>
    <w:rsid w:val="00E404A6"/>
    <w:pPr>
      <w:tabs>
        <w:tab w:val="left" w:pos="1599"/>
        <w:tab w:val="left" w:pos="2398"/>
      </w:tabs>
      <w:ind w:left="2410" w:hanging="2892"/>
    </w:pPr>
    <w:rPr>
      <w:sz w:val="20"/>
    </w:rPr>
  </w:style>
  <w:style w:type="paragraph" w:customStyle="1" w:styleId="aNoteTextparSymb">
    <w:name w:val="aNoteTextpar Symb"/>
    <w:basedOn w:val="aNoteparSymb"/>
    <w:rsid w:val="00E404A6"/>
    <w:pPr>
      <w:tabs>
        <w:tab w:val="clear" w:pos="1599"/>
        <w:tab w:val="clear" w:pos="2398"/>
        <w:tab w:val="left" w:pos="2880"/>
      </w:tabs>
      <w:spacing w:before="60"/>
      <w:ind w:left="2398" w:hanging="2880"/>
    </w:pPr>
  </w:style>
  <w:style w:type="paragraph" w:customStyle="1" w:styleId="aNoteParaparSymb">
    <w:name w:val="aNoteParapar Symb"/>
    <w:basedOn w:val="aNoteparSymb"/>
    <w:rsid w:val="00E404A6"/>
    <w:pPr>
      <w:tabs>
        <w:tab w:val="right" w:pos="2640"/>
      </w:tabs>
      <w:spacing w:before="60"/>
      <w:ind w:left="2920" w:hanging="3402"/>
    </w:pPr>
  </w:style>
  <w:style w:type="paragraph" w:customStyle="1" w:styleId="aNoteBulletparSymb">
    <w:name w:val="aNoteBulletpar Symb"/>
    <w:basedOn w:val="aNoteparSymb"/>
    <w:rsid w:val="00E404A6"/>
    <w:pPr>
      <w:tabs>
        <w:tab w:val="clear" w:pos="1599"/>
        <w:tab w:val="left" w:pos="3289"/>
      </w:tabs>
      <w:spacing w:before="60"/>
      <w:ind w:left="2807" w:hanging="3289"/>
    </w:pPr>
  </w:style>
  <w:style w:type="paragraph" w:customStyle="1" w:styleId="AsubparabulletSymb">
    <w:name w:val="A subpara bullet Symb"/>
    <w:basedOn w:val="BillBasic"/>
    <w:rsid w:val="00E404A6"/>
    <w:pPr>
      <w:tabs>
        <w:tab w:val="left" w:pos="2138"/>
        <w:tab w:val="left" w:pos="3005"/>
      </w:tabs>
      <w:spacing w:before="60"/>
      <w:ind w:left="2523" w:hanging="3005"/>
    </w:pPr>
  </w:style>
  <w:style w:type="paragraph" w:customStyle="1" w:styleId="aExamHdgsubparSymb">
    <w:name w:val="aExamHdgsubpar Symb"/>
    <w:basedOn w:val="aExamHdgssSymb"/>
    <w:next w:val="Normal"/>
    <w:rsid w:val="00E404A6"/>
    <w:pPr>
      <w:tabs>
        <w:tab w:val="clear" w:pos="1582"/>
        <w:tab w:val="left" w:pos="2620"/>
      </w:tabs>
      <w:ind w:left="2138" w:hanging="2620"/>
    </w:pPr>
  </w:style>
  <w:style w:type="paragraph" w:customStyle="1" w:styleId="aExamsubparSymb">
    <w:name w:val="aExamsubpar Symb"/>
    <w:basedOn w:val="aExamssSymb"/>
    <w:rsid w:val="00E404A6"/>
    <w:pPr>
      <w:tabs>
        <w:tab w:val="clear" w:pos="1582"/>
        <w:tab w:val="left" w:pos="2620"/>
      </w:tabs>
      <w:ind w:left="2138" w:hanging="2620"/>
    </w:pPr>
  </w:style>
  <w:style w:type="paragraph" w:customStyle="1" w:styleId="aNotesubparSymb">
    <w:name w:val="aNotesubpar Symb"/>
    <w:basedOn w:val="BillBasic"/>
    <w:next w:val="Normal"/>
    <w:rsid w:val="00E404A6"/>
    <w:pPr>
      <w:tabs>
        <w:tab w:val="left" w:pos="2138"/>
        <w:tab w:val="left" w:pos="2937"/>
      </w:tabs>
      <w:ind w:left="2455" w:hanging="2937"/>
    </w:pPr>
    <w:rPr>
      <w:sz w:val="20"/>
    </w:rPr>
  </w:style>
  <w:style w:type="paragraph" w:customStyle="1" w:styleId="aNoteTextsubparSymb">
    <w:name w:val="aNoteTextsubpar Symb"/>
    <w:basedOn w:val="aNotesubparSymb"/>
    <w:rsid w:val="00E404A6"/>
    <w:pPr>
      <w:tabs>
        <w:tab w:val="clear" w:pos="2138"/>
        <w:tab w:val="clear" w:pos="2937"/>
        <w:tab w:val="left" w:pos="2943"/>
      </w:tabs>
      <w:spacing w:before="60"/>
      <w:ind w:left="2943" w:hanging="3425"/>
    </w:pPr>
  </w:style>
  <w:style w:type="paragraph" w:customStyle="1" w:styleId="PenaltySymb">
    <w:name w:val="Penalty Symb"/>
    <w:basedOn w:val="AmainreturnSymb"/>
    <w:rsid w:val="00E404A6"/>
  </w:style>
  <w:style w:type="paragraph" w:customStyle="1" w:styleId="PenaltyParaSymb">
    <w:name w:val="PenaltyPara Symb"/>
    <w:basedOn w:val="Normal"/>
    <w:rsid w:val="00E404A6"/>
    <w:pPr>
      <w:tabs>
        <w:tab w:val="right" w:pos="1360"/>
      </w:tabs>
      <w:spacing w:before="60"/>
      <w:ind w:left="1599" w:hanging="2081"/>
      <w:jc w:val="both"/>
    </w:pPr>
  </w:style>
  <w:style w:type="paragraph" w:customStyle="1" w:styleId="FormulaSymb">
    <w:name w:val="Formula Symb"/>
    <w:basedOn w:val="BillBasic"/>
    <w:rsid w:val="00E404A6"/>
    <w:pPr>
      <w:tabs>
        <w:tab w:val="left" w:pos="-480"/>
      </w:tabs>
      <w:spacing w:line="260" w:lineRule="atLeast"/>
      <w:ind w:hanging="480"/>
      <w:jc w:val="center"/>
    </w:pPr>
  </w:style>
  <w:style w:type="paragraph" w:customStyle="1" w:styleId="NormalSymb">
    <w:name w:val="Normal Symb"/>
    <w:basedOn w:val="Normal"/>
    <w:qFormat/>
    <w:rsid w:val="00E404A6"/>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639">
      <w:bodyDiv w:val="1"/>
      <w:marLeft w:val="0"/>
      <w:marRight w:val="0"/>
      <w:marTop w:val="0"/>
      <w:marBottom w:val="0"/>
      <w:divBdr>
        <w:top w:val="none" w:sz="0" w:space="0" w:color="auto"/>
        <w:left w:val="none" w:sz="0" w:space="0" w:color="auto"/>
        <w:bottom w:val="none" w:sz="0" w:space="0" w:color="auto"/>
        <w:right w:val="none" w:sz="0" w:space="0" w:color="auto"/>
      </w:divBdr>
    </w:div>
    <w:div w:id="191959601">
      <w:bodyDiv w:val="1"/>
      <w:marLeft w:val="0"/>
      <w:marRight w:val="0"/>
      <w:marTop w:val="0"/>
      <w:marBottom w:val="0"/>
      <w:divBdr>
        <w:top w:val="none" w:sz="0" w:space="0" w:color="auto"/>
        <w:left w:val="none" w:sz="0" w:space="0" w:color="auto"/>
        <w:bottom w:val="none" w:sz="0" w:space="0" w:color="auto"/>
        <w:right w:val="none" w:sz="0" w:space="0" w:color="auto"/>
      </w:divBdr>
    </w:div>
    <w:div w:id="430131992">
      <w:bodyDiv w:val="1"/>
      <w:marLeft w:val="0"/>
      <w:marRight w:val="0"/>
      <w:marTop w:val="0"/>
      <w:marBottom w:val="0"/>
      <w:divBdr>
        <w:top w:val="none" w:sz="0" w:space="0" w:color="auto"/>
        <w:left w:val="none" w:sz="0" w:space="0" w:color="auto"/>
        <w:bottom w:val="none" w:sz="0" w:space="0" w:color="auto"/>
        <w:right w:val="none" w:sz="0" w:space="0" w:color="auto"/>
      </w:divBdr>
    </w:div>
    <w:div w:id="431780477">
      <w:bodyDiv w:val="1"/>
      <w:marLeft w:val="0"/>
      <w:marRight w:val="0"/>
      <w:marTop w:val="0"/>
      <w:marBottom w:val="0"/>
      <w:divBdr>
        <w:top w:val="none" w:sz="0" w:space="0" w:color="auto"/>
        <w:left w:val="none" w:sz="0" w:space="0" w:color="auto"/>
        <w:bottom w:val="none" w:sz="0" w:space="0" w:color="auto"/>
        <w:right w:val="none" w:sz="0" w:space="0" w:color="auto"/>
      </w:divBdr>
    </w:div>
    <w:div w:id="446395668">
      <w:bodyDiv w:val="1"/>
      <w:marLeft w:val="0"/>
      <w:marRight w:val="0"/>
      <w:marTop w:val="0"/>
      <w:marBottom w:val="0"/>
      <w:divBdr>
        <w:top w:val="none" w:sz="0" w:space="0" w:color="auto"/>
        <w:left w:val="none" w:sz="0" w:space="0" w:color="auto"/>
        <w:bottom w:val="none" w:sz="0" w:space="0" w:color="auto"/>
        <w:right w:val="none" w:sz="0" w:space="0" w:color="auto"/>
      </w:divBdr>
    </w:div>
    <w:div w:id="503206883">
      <w:bodyDiv w:val="1"/>
      <w:marLeft w:val="0"/>
      <w:marRight w:val="0"/>
      <w:marTop w:val="0"/>
      <w:marBottom w:val="0"/>
      <w:divBdr>
        <w:top w:val="none" w:sz="0" w:space="0" w:color="auto"/>
        <w:left w:val="none" w:sz="0" w:space="0" w:color="auto"/>
        <w:bottom w:val="none" w:sz="0" w:space="0" w:color="auto"/>
        <w:right w:val="none" w:sz="0" w:space="0" w:color="auto"/>
      </w:divBdr>
    </w:div>
    <w:div w:id="725569836">
      <w:bodyDiv w:val="1"/>
      <w:marLeft w:val="0"/>
      <w:marRight w:val="0"/>
      <w:marTop w:val="0"/>
      <w:marBottom w:val="0"/>
      <w:divBdr>
        <w:top w:val="none" w:sz="0" w:space="0" w:color="auto"/>
        <w:left w:val="none" w:sz="0" w:space="0" w:color="auto"/>
        <w:bottom w:val="none" w:sz="0" w:space="0" w:color="auto"/>
        <w:right w:val="none" w:sz="0" w:space="0" w:color="auto"/>
      </w:divBdr>
    </w:div>
    <w:div w:id="813717784">
      <w:bodyDiv w:val="1"/>
      <w:marLeft w:val="0"/>
      <w:marRight w:val="0"/>
      <w:marTop w:val="0"/>
      <w:marBottom w:val="0"/>
      <w:divBdr>
        <w:top w:val="none" w:sz="0" w:space="0" w:color="auto"/>
        <w:left w:val="none" w:sz="0" w:space="0" w:color="auto"/>
        <w:bottom w:val="none" w:sz="0" w:space="0" w:color="auto"/>
        <w:right w:val="none" w:sz="0" w:space="0" w:color="auto"/>
      </w:divBdr>
    </w:div>
    <w:div w:id="943456762">
      <w:bodyDiv w:val="1"/>
      <w:marLeft w:val="0"/>
      <w:marRight w:val="0"/>
      <w:marTop w:val="0"/>
      <w:marBottom w:val="0"/>
      <w:divBdr>
        <w:top w:val="none" w:sz="0" w:space="0" w:color="auto"/>
        <w:left w:val="none" w:sz="0" w:space="0" w:color="auto"/>
        <w:bottom w:val="none" w:sz="0" w:space="0" w:color="auto"/>
        <w:right w:val="none" w:sz="0" w:space="0" w:color="auto"/>
      </w:divBdr>
    </w:div>
    <w:div w:id="1190296548">
      <w:bodyDiv w:val="1"/>
      <w:marLeft w:val="0"/>
      <w:marRight w:val="0"/>
      <w:marTop w:val="0"/>
      <w:marBottom w:val="0"/>
      <w:divBdr>
        <w:top w:val="none" w:sz="0" w:space="0" w:color="auto"/>
        <w:left w:val="none" w:sz="0" w:space="0" w:color="auto"/>
        <w:bottom w:val="none" w:sz="0" w:space="0" w:color="auto"/>
        <w:right w:val="none" w:sz="0" w:space="0" w:color="auto"/>
      </w:divBdr>
    </w:div>
    <w:div w:id="1279026337">
      <w:bodyDiv w:val="1"/>
      <w:marLeft w:val="0"/>
      <w:marRight w:val="0"/>
      <w:marTop w:val="0"/>
      <w:marBottom w:val="0"/>
      <w:divBdr>
        <w:top w:val="none" w:sz="0" w:space="0" w:color="auto"/>
        <w:left w:val="none" w:sz="0" w:space="0" w:color="auto"/>
        <w:bottom w:val="none" w:sz="0" w:space="0" w:color="auto"/>
        <w:right w:val="none" w:sz="0" w:space="0" w:color="auto"/>
      </w:divBdr>
    </w:div>
    <w:div w:id="1425758468">
      <w:bodyDiv w:val="1"/>
      <w:marLeft w:val="0"/>
      <w:marRight w:val="0"/>
      <w:marTop w:val="0"/>
      <w:marBottom w:val="0"/>
      <w:divBdr>
        <w:top w:val="none" w:sz="0" w:space="0" w:color="auto"/>
        <w:left w:val="none" w:sz="0" w:space="0" w:color="auto"/>
        <w:bottom w:val="none" w:sz="0" w:space="0" w:color="auto"/>
        <w:right w:val="none" w:sz="0" w:space="0" w:color="auto"/>
      </w:divBdr>
    </w:div>
    <w:div w:id="1572689761">
      <w:bodyDiv w:val="1"/>
      <w:marLeft w:val="0"/>
      <w:marRight w:val="0"/>
      <w:marTop w:val="0"/>
      <w:marBottom w:val="0"/>
      <w:divBdr>
        <w:top w:val="none" w:sz="0" w:space="0" w:color="auto"/>
        <w:left w:val="none" w:sz="0" w:space="0" w:color="auto"/>
        <w:bottom w:val="none" w:sz="0" w:space="0" w:color="auto"/>
        <w:right w:val="none" w:sz="0" w:space="0" w:color="auto"/>
      </w:divBdr>
    </w:div>
    <w:div w:id="1684892191">
      <w:bodyDiv w:val="1"/>
      <w:marLeft w:val="0"/>
      <w:marRight w:val="0"/>
      <w:marTop w:val="0"/>
      <w:marBottom w:val="0"/>
      <w:divBdr>
        <w:top w:val="none" w:sz="0" w:space="0" w:color="auto"/>
        <w:left w:val="none" w:sz="0" w:space="0" w:color="auto"/>
        <w:bottom w:val="none" w:sz="0" w:space="0" w:color="auto"/>
        <w:right w:val="none" w:sz="0" w:space="0" w:color="auto"/>
      </w:divBdr>
    </w:div>
    <w:div w:id="1725718596">
      <w:bodyDiv w:val="1"/>
      <w:marLeft w:val="0"/>
      <w:marRight w:val="0"/>
      <w:marTop w:val="0"/>
      <w:marBottom w:val="0"/>
      <w:divBdr>
        <w:top w:val="none" w:sz="0" w:space="0" w:color="auto"/>
        <w:left w:val="none" w:sz="0" w:space="0" w:color="auto"/>
        <w:bottom w:val="none" w:sz="0" w:space="0" w:color="auto"/>
        <w:right w:val="none" w:sz="0" w:space="0" w:color="auto"/>
      </w:divBdr>
    </w:div>
    <w:div w:id="1988895841">
      <w:bodyDiv w:val="1"/>
      <w:marLeft w:val="0"/>
      <w:marRight w:val="0"/>
      <w:marTop w:val="0"/>
      <w:marBottom w:val="0"/>
      <w:divBdr>
        <w:top w:val="none" w:sz="0" w:space="0" w:color="auto"/>
        <w:left w:val="none" w:sz="0" w:space="0" w:color="auto"/>
        <w:bottom w:val="none" w:sz="0" w:space="0" w:color="auto"/>
        <w:right w:val="none" w:sz="0" w:space="0" w:color="auto"/>
      </w:divBdr>
    </w:div>
    <w:div w:id="2054424528">
      <w:bodyDiv w:val="1"/>
      <w:marLeft w:val="0"/>
      <w:marRight w:val="0"/>
      <w:marTop w:val="0"/>
      <w:marBottom w:val="0"/>
      <w:divBdr>
        <w:top w:val="none" w:sz="0" w:space="0" w:color="auto"/>
        <w:left w:val="none" w:sz="0" w:space="0" w:color="auto"/>
        <w:bottom w:val="none" w:sz="0" w:space="0" w:color="auto"/>
        <w:right w:val="none" w:sz="0" w:space="0" w:color="auto"/>
      </w:divBdr>
    </w:div>
    <w:div w:id="214199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5-5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gislation.act.gov.au/a/1951-2"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5-58" TargetMode="Externa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19-12" TargetMode="External"/><Relationship Id="rId20" Type="http://schemas.openxmlformats.org/officeDocument/2006/relationships/hyperlink" Target="http://www.legislation.act.gov.au/a/1951-2"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a/1951-2"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51-2" TargetMode="External"/><Relationship Id="rId27" Type="http://schemas.openxmlformats.org/officeDocument/2006/relationships/footer" Target="footer5.xml"/><Relationship Id="rId30" Type="http://schemas.openxmlformats.org/officeDocument/2006/relationships/hyperlink" Target="http://www.legislation.act.gov.au/"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8402</Words>
  <Characters>42510</Characters>
  <Application>Microsoft Office Word</Application>
  <DocSecurity>0</DocSecurity>
  <Lines>1284</Lines>
  <Paragraphs>751</Paragraphs>
  <ScaleCrop>false</ScaleCrop>
  <HeadingPairs>
    <vt:vector size="2" baseType="variant">
      <vt:variant>
        <vt:lpstr>Title</vt:lpstr>
      </vt:variant>
      <vt:variant>
        <vt:i4>1</vt:i4>
      </vt:variant>
    </vt:vector>
  </HeadingPairs>
  <TitlesOfParts>
    <vt:vector size="1" baseType="lpstr">
      <vt:lpstr>Motor Accident Injuries Amendment Act 2023</vt:lpstr>
    </vt:vector>
  </TitlesOfParts>
  <Manager>Section</Manager>
  <Company>Section</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Amendment Act 2023</dc:title>
  <dc:subject>Amendment</dc:subject>
  <dc:creator>ACT Government</dc:creator>
  <cp:keywords>D12</cp:keywords>
  <dc:description>J2022-332</dc:description>
  <cp:lastModifiedBy>PCODCS</cp:lastModifiedBy>
  <cp:revision>4</cp:revision>
  <cp:lastPrinted>2023-07-05T03:47:00Z</cp:lastPrinted>
  <dcterms:created xsi:type="dcterms:W3CDTF">2023-07-07T05:35:00Z</dcterms:created>
  <dcterms:modified xsi:type="dcterms:W3CDTF">2023-07-07T05:35:00Z</dcterms:modified>
  <cp:category>A2023-30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Erica Lejins</vt:lpwstr>
  </property>
  <property fmtid="{D5CDD505-2E9C-101B-9397-08002B2CF9AE}" pid="5" name="ClientEmail1">
    <vt:lpwstr>erica.lejins@act.gov.au</vt:lpwstr>
  </property>
  <property fmtid="{D5CDD505-2E9C-101B-9397-08002B2CF9AE}" pid="6" name="ClientPh1">
    <vt:lpwstr>62055496</vt:lpwstr>
  </property>
  <property fmtid="{D5CDD505-2E9C-101B-9397-08002B2CF9AE}" pid="7" name="ClientName2">
    <vt:lpwstr>Nicola Clark</vt:lpwstr>
  </property>
  <property fmtid="{D5CDD505-2E9C-101B-9397-08002B2CF9AE}" pid="8" name="ClientEmail2">
    <vt:lpwstr>nicola.clark@act.gov.au</vt:lpwstr>
  </property>
  <property fmtid="{D5CDD505-2E9C-101B-9397-08002B2CF9AE}" pid="9" name="ClientPh2">
    <vt:lpwstr>62071189</vt:lpwstr>
  </property>
  <property fmtid="{D5CDD505-2E9C-101B-9397-08002B2CF9AE}" pid="10" name="jobType">
    <vt:lpwstr>Drafting</vt:lpwstr>
  </property>
  <property fmtid="{D5CDD505-2E9C-101B-9397-08002B2CF9AE}" pid="11" name="DMSID">
    <vt:lpwstr>10686633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Amendment Bill 2023</vt:lpwstr>
  </property>
  <property fmtid="{D5CDD505-2E9C-101B-9397-08002B2CF9AE}" pid="15" name="AmCitation">
    <vt:lpwstr>Motor Accident Injuries Act 2019</vt:lpwstr>
  </property>
  <property fmtid="{D5CDD505-2E9C-101B-9397-08002B2CF9AE}" pid="16" name="ActName">
    <vt:lpwstr/>
  </property>
  <property fmtid="{D5CDD505-2E9C-101B-9397-08002B2CF9AE}" pid="17" name="DrafterName">
    <vt:lpwstr>Skye Ferson</vt:lpwstr>
  </property>
  <property fmtid="{D5CDD505-2E9C-101B-9397-08002B2CF9AE}" pid="18" name="DrafterEmail">
    <vt:lpwstr>Skye.Ferson@act.gov.au</vt:lpwstr>
  </property>
  <property fmtid="{D5CDD505-2E9C-101B-9397-08002B2CF9AE}" pid="19" name="DrafterPh">
    <vt:lpwstr>(02) 6205 3487</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