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566C" w14:textId="15A838D1" w:rsidR="00833502" w:rsidRDefault="00833502" w:rsidP="00FE5883">
      <w:pPr>
        <w:spacing w:before="480"/>
        <w:jc w:val="center"/>
      </w:pPr>
      <w:r>
        <w:rPr>
          <w:noProof/>
          <w:lang w:eastAsia="en-AU"/>
        </w:rPr>
        <w:drawing>
          <wp:inline distT="0" distB="0" distL="0" distR="0" wp14:anchorId="1A25BE1D" wp14:editId="34FB1502">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F04222" w14:textId="77777777" w:rsidR="00833502" w:rsidRDefault="00833502">
      <w:pPr>
        <w:jc w:val="center"/>
        <w:rPr>
          <w:rFonts w:ascii="Arial" w:hAnsi="Arial"/>
        </w:rPr>
      </w:pPr>
      <w:r>
        <w:rPr>
          <w:rFonts w:ascii="Arial" w:hAnsi="Arial"/>
        </w:rPr>
        <w:t>Australian Capital Territory</w:t>
      </w:r>
    </w:p>
    <w:p w14:paraId="52828A2E" w14:textId="0333D4DE" w:rsidR="005B0E6D" w:rsidRPr="00614D8B" w:rsidRDefault="00177952">
      <w:pPr>
        <w:pStyle w:val="Billname1"/>
      </w:pPr>
      <w:r>
        <w:fldChar w:fldCharType="begin"/>
      </w:r>
      <w:r>
        <w:instrText xml:space="preserve"> REF Citation \*charformat  \* MERGEFORMAT </w:instrText>
      </w:r>
      <w:r>
        <w:fldChar w:fldCharType="separate"/>
      </w:r>
      <w:r w:rsidR="000B441D">
        <w:t>Residential Tenancies Legislation Amendment Act 2023</w:t>
      </w:r>
      <w:r>
        <w:fldChar w:fldCharType="end"/>
      </w:r>
    </w:p>
    <w:p w14:paraId="74FBE81D" w14:textId="40880C46" w:rsidR="005B0E6D" w:rsidRPr="00614D8B" w:rsidRDefault="00177952">
      <w:pPr>
        <w:pStyle w:val="ActNo"/>
      </w:pPr>
      <w:r>
        <w:fldChar w:fldCharType="begin"/>
      </w:r>
      <w:r>
        <w:instrText xml:space="preserve"> DOCPROPERTY "Category"  \* MERGEFORMAT </w:instrText>
      </w:r>
      <w:r>
        <w:fldChar w:fldCharType="separate"/>
      </w:r>
      <w:r w:rsidR="000B441D">
        <w:t>A2023-5</w:t>
      </w:r>
      <w:r>
        <w:fldChar w:fldCharType="end"/>
      </w:r>
    </w:p>
    <w:p w14:paraId="7F04A5D4" w14:textId="77777777" w:rsidR="005B0E6D" w:rsidRPr="00614D8B" w:rsidRDefault="005B0E6D">
      <w:pPr>
        <w:pStyle w:val="Placeholder"/>
      </w:pPr>
      <w:r w:rsidRPr="00614D8B">
        <w:rPr>
          <w:rStyle w:val="charContents"/>
          <w:sz w:val="16"/>
        </w:rPr>
        <w:t xml:space="preserve">  </w:t>
      </w:r>
      <w:r w:rsidRPr="00614D8B">
        <w:rPr>
          <w:rStyle w:val="charPage"/>
        </w:rPr>
        <w:t xml:space="preserve">  </w:t>
      </w:r>
    </w:p>
    <w:p w14:paraId="705ABB9C" w14:textId="77777777" w:rsidR="005B0E6D" w:rsidRPr="00614D8B" w:rsidRDefault="005B0E6D">
      <w:pPr>
        <w:pStyle w:val="N-TOCheading"/>
      </w:pPr>
      <w:r w:rsidRPr="00614D8B">
        <w:rPr>
          <w:rStyle w:val="charContents"/>
        </w:rPr>
        <w:t>Contents</w:t>
      </w:r>
    </w:p>
    <w:p w14:paraId="63DC4AC7" w14:textId="77777777" w:rsidR="005B0E6D" w:rsidRPr="00614D8B" w:rsidRDefault="005B0E6D">
      <w:pPr>
        <w:pStyle w:val="N-9pt"/>
      </w:pPr>
      <w:r w:rsidRPr="00614D8B">
        <w:tab/>
      </w:r>
      <w:r w:rsidRPr="00614D8B">
        <w:rPr>
          <w:rStyle w:val="charPage"/>
        </w:rPr>
        <w:t>Page</w:t>
      </w:r>
    </w:p>
    <w:p w14:paraId="16499D23" w14:textId="797F6BDB" w:rsidR="001D27B9" w:rsidRDefault="001D27B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0296338" w:history="1">
        <w:r w:rsidRPr="00420792">
          <w:t>Part 1</w:t>
        </w:r>
        <w:r>
          <w:rPr>
            <w:rFonts w:asciiTheme="minorHAnsi" w:eastAsiaTheme="minorEastAsia" w:hAnsiTheme="minorHAnsi" w:cstheme="minorBidi"/>
            <w:b w:val="0"/>
            <w:sz w:val="22"/>
            <w:szCs w:val="22"/>
            <w:lang w:eastAsia="en-AU"/>
          </w:rPr>
          <w:tab/>
        </w:r>
        <w:r w:rsidRPr="00420792">
          <w:t>Preliminary</w:t>
        </w:r>
        <w:r w:rsidRPr="001D27B9">
          <w:rPr>
            <w:vanish/>
          </w:rPr>
          <w:tab/>
        </w:r>
        <w:r w:rsidRPr="001D27B9">
          <w:rPr>
            <w:vanish/>
          </w:rPr>
          <w:fldChar w:fldCharType="begin"/>
        </w:r>
        <w:r w:rsidRPr="001D27B9">
          <w:rPr>
            <w:vanish/>
          </w:rPr>
          <w:instrText xml:space="preserve"> PAGEREF _Toc130296338 \h </w:instrText>
        </w:r>
        <w:r w:rsidRPr="001D27B9">
          <w:rPr>
            <w:vanish/>
          </w:rPr>
        </w:r>
        <w:r w:rsidRPr="001D27B9">
          <w:rPr>
            <w:vanish/>
          </w:rPr>
          <w:fldChar w:fldCharType="separate"/>
        </w:r>
        <w:r w:rsidR="000B441D">
          <w:rPr>
            <w:vanish/>
          </w:rPr>
          <w:t>2</w:t>
        </w:r>
        <w:r w:rsidRPr="001D27B9">
          <w:rPr>
            <w:vanish/>
          </w:rPr>
          <w:fldChar w:fldCharType="end"/>
        </w:r>
      </w:hyperlink>
    </w:p>
    <w:p w14:paraId="211DFDBE" w14:textId="12860A1C" w:rsidR="001D27B9" w:rsidRDefault="001D27B9">
      <w:pPr>
        <w:pStyle w:val="TOC5"/>
        <w:rPr>
          <w:rFonts w:asciiTheme="minorHAnsi" w:eastAsiaTheme="minorEastAsia" w:hAnsiTheme="minorHAnsi" w:cstheme="minorBidi"/>
          <w:sz w:val="22"/>
          <w:szCs w:val="22"/>
          <w:lang w:eastAsia="en-AU"/>
        </w:rPr>
      </w:pPr>
      <w:r>
        <w:tab/>
      </w:r>
      <w:hyperlink w:anchor="_Toc130296339" w:history="1">
        <w:r w:rsidRPr="00420792">
          <w:t>1</w:t>
        </w:r>
        <w:r>
          <w:rPr>
            <w:rFonts w:asciiTheme="minorHAnsi" w:eastAsiaTheme="minorEastAsia" w:hAnsiTheme="minorHAnsi" w:cstheme="minorBidi"/>
            <w:sz w:val="22"/>
            <w:szCs w:val="22"/>
            <w:lang w:eastAsia="en-AU"/>
          </w:rPr>
          <w:tab/>
        </w:r>
        <w:r w:rsidRPr="00420792">
          <w:t>Name of Act</w:t>
        </w:r>
        <w:r>
          <w:tab/>
        </w:r>
        <w:r>
          <w:fldChar w:fldCharType="begin"/>
        </w:r>
        <w:r>
          <w:instrText xml:space="preserve"> PAGEREF _Toc130296339 \h </w:instrText>
        </w:r>
        <w:r>
          <w:fldChar w:fldCharType="separate"/>
        </w:r>
        <w:r w:rsidR="000B441D">
          <w:t>2</w:t>
        </w:r>
        <w:r>
          <w:fldChar w:fldCharType="end"/>
        </w:r>
      </w:hyperlink>
    </w:p>
    <w:p w14:paraId="169C21BC" w14:textId="693FD8F7" w:rsidR="001D27B9" w:rsidRDefault="001D27B9">
      <w:pPr>
        <w:pStyle w:val="TOC5"/>
        <w:rPr>
          <w:rFonts w:asciiTheme="minorHAnsi" w:eastAsiaTheme="minorEastAsia" w:hAnsiTheme="minorHAnsi" w:cstheme="minorBidi"/>
          <w:sz w:val="22"/>
          <w:szCs w:val="22"/>
          <w:lang w:eastAsia="en-AU"/>
        </w:rPr>
      </w:pPr>
      <w:r>
        <w:tab/>
      </w:r>
      <w:hyperlink w:anchor="_Toc130296340" w:history="1">
        <w:r w:rsidRPr="00420792">
          <w:t>2</w:t>
        </w:r>
        <w:r>
          <w:rPr>
            <w:rFonts w:asciiTheme="minorHAnsi" w:eastAsiaTheme="minorEastAsia" w:hAnsiTheme="minorHAnsi" w:cstheme="minorBidi"/>
            <w:sz w:val="22"/>
            <w:szCs w:val="22"/>
            <w:lang w:eastAsia="en-AU"/>
          </w:rPr>
          <w:tab/>
        </w:r>
        <w:r w:rsidRPr="00420792">
          <w:t>Commencement</w:t>
        </w:r>
        <w:r>
          <w:tab/>
        </w:r>
        <w:r>
          <w:fldChar w:fldCharType="begin"/>
        </w:r>
        <w:r>
          <w:instrText xml:space="preserve"> PAGEREF _Toc130296340 \h </w:instrText>
        </w:r>
        <w:r>
          <w:fldChar w:fldCharType="separate"/>
        </w:r>
        <w:r w:rsidR="000B441D">
          <w:t>2</w:t>
        </w:r>
        <w:r>
          <w:fldChar w:fldCharType="end"/>
        </w:r>
      </w:hyperlink>
    </w:p>
    <w:p w14:paraId="7EC6E40A" w14:textId="546F4821" w:rsidR="001D27B9" w:rsidRDefault="001D27B9">
      <w:pPr>
        <w:pStyle w:val="TOC5"/>
        <w:rPr>
          <w:rFonts w:asciiTheme="minorHAnsi" w:eastAsiaTheme="minorEastAsia" w:hAnsiTheme="minorHAnsi" w:cstheme="minorBidi"/>
          <w:sz w:val="22"/>
          <w:szCs w:val="22"/>
          <w:lang w:eastAsia="en-AU"/>
        </w:rPr>
      </w:pPr>
      <w:r>
        <w:tab/>
      </w:r>
      <w:hyperlink w:anchor="_Toc130296341" w:history="1">
        <w:r w:rsidRPr="00420792">
          <w:t>3</w:t>
        </w:r>
        <w:r>
          <w:rPr>
            <w:rFonts w:asciiTheme="minorHAnsi" w:eastAsiaTheme="minorEastAsia" w:hAnsiTheme="minorHAnsi" w:cstheme="minorBidi"/>
            <w:sz w:val="22"/>
            <w:szCs w:val="22"/>
            <w:lang w:eastAsia="en-AU"/>
          </w:rPr>
          <w:tab/>
        </w:r>
        <w:r w:rsidRPr="00420792">
          <w:t>Legislation amended</w:t>
        </w:r>
        <w:r>
          <w:tab/>
        </w:r>
        <w:r>
          <w:fldChar w:fldCharType="begin"/>
        </w:r>
        <w:r>
          <w:instrText xml:space="preserve"> PAGEREF _Toc130296341 \h </w:instrText>
        </w:r>
        <w:r>
          <w:fldChar w:fldCharType="separate"/>
        </w:r>
        <w:r w:rsidR="000B441D">
          <w:t>3</w:t>
        </w:r>
        <w:r>
          <w:fldChar w:fldCharType="end"/>
        </w:r>
      </w:hyperlink>
    </w:p>
    <w:p w14:paraId="2F273D0F" w14:textId="3F138BC9" w:rsidR="001D27B9" w:rsidRDefault="001D27B9">
      <w:pPr>
        <w:pStyle w:val="TOC5"/>
        <w:rPr>
          <w:rFonts w:asciiTheme="minorHAnsi" w:eastAsiaTheme="minorEastAsia" w:hAnsiTheme="minorHAnsi" w:cstheme="minorBidi"/>
          <w:sz w:val="22"/>
          <w:szCs w:val="22"/>
          <w:lang w:eastAsia="en-AU"/>
        </w:rPr>
      </w:pPr>
      <w:r>
        <w:tab/>
      </w:r>
      <w:hyperlink w:anchor="_Toc130296342" w:history="1">
        <w:r w:rsidRPr="00420792">
          <w:t>4</w:t>
        </w:r>
        <w:r>
          <w:rPr>
            <w:rFonts w:asciiTheme="minorHAnsi" w:eastAsiaTheme="minorEastAsia" w:hAnsiTheme="minorHAnsi" w:cstheme="minorBidi"/>
            <w:sz w:val="22"/>
            <w:szCs w:val="22"/>
            <w:lang w:eastAsia="en-AU"/>
          </w:rPr>
          <w:tab/>
        </w:r>
        <w:r w:rsidRPr="00420792">
          <w:t>Legislation repealed</w:t>
        </w:r>
        <w:r>
          <w:tab/>
        </w:r>
        <w:r>
          <w:fldChar w:fldCharType="begin"/>
        </w:r>
        <w:r>
          <w:instrText xml:space="preserve"> PAGEREF _Toc130296342 \h </w:instrText>
        </w:r>
        <w:r>
          <w:fldChar w:fldCharType="separate"/>
        </w:r>
        <w:r w:rsidR="000B441D">
          <w:t>3</w:t>
        </w:r>
        <w:r>
          <w:fldChar w:fldCharType="end"/>
        </w:r>
      </w:hyperlink>
    </w:p>
    <w:p w14:paraId="0F5E31CF" w14:textId="01D378A5" w:rsidR="001D27B9" w:rsidRDefault="00177952">
      <w:pPr>
        <w:pStyle w:val="TOC2"/>
        <w:rPr>
          <w:rFonts w:asciiTheme="minorHAnsi" w:eastAsiaTheme="minorEastAsia" w:hAnsiTheme="minorHAnsi" w:cstheme="minorBidi"/>
          <w:b w:val="0"/>
          <w:sz w:val="22"/>
          <w:szCs w:val="22"/>
          <w:lang w:eastAsia="en-AU"/>
        </w:rPr>
      </w:pPr>
      <w:hyperlink w:anchor="_Toc130296343" w:history="1">
        <w:r w:rsidR="001D27B9" w:rsidRPr="00420792">
          <w:t>Part 2</w:t>
        </w:r>
        <w:r w:rsidR="001D27B9">
          <w:rPr>
            <w:rFonts w:asciiTheme="minorHAnsi" w:eastAsiaTheme="minorEastAsia" w:hAnsiTheme="minorHAnsi" w:cstheme="minorBidi"/>
            <w:b w:val="0"/>
            <w:sz w:val="22"/>
            <w:szCs w:val="22"/>
            <w:lang w:eastAsia="en-AU"/>
          </w:rPr>
          <w:tab/>
        </w:r>
        <w:r w:rsidR="001D27B9" w:rsidRPr="00420792">
          <w:t>Residential Tenancies Act 1997</w:t>
        </w:r>
        <w:r w:rsidR="001D27B9" w:rsidRPr="001D27B9">
          <w:rPr>
            <w:vanish/>
          </w:rPr>
          <w:tab/>
        </w:r>
        <w:r w:rsidR="001D27B9" w:rsidRPr="001D27B9">
          <w:rPr>
            <w:vanish/>
          </w:rPr>
          <w:fldChar w:fldCharType="begin"/>
        </w:r>
        <w:r w:rsidR="001D27B9" w:rsidRPr="001D27B9">
          <w:rPr>
            <w:vanish/>
          </w:rPr>
          <w:instrText xml:space="preserve"> PAGEREF _Toc130296343 \h </w:instrText>
        </w:r>
        <w:r w:rsidR="001D27B9" w:rsidRPr="001D27B9">
          <w:rPr>
            <w:vanish/>
          </w:rPr>
        </w:r>
        <w:r w:rsidR="001D27B9" w:rsidRPr="001D27B9">
          <w:rPr>
            <w:vanish/>
          </w:rPr>
          <w:fldChar w:fldCharType="separate"/>
        </w:r>
        <w:r w:rsidR="000B441D">
          <w:rPr>
            <w:vanish/>
          </w:rPr>
          <w:t>4</w:t>
        </w:r>
        <w:r w:rsidR="001D27B9" w:rsidRPr="001D27B9">
          <w:rPr>
            <w:vanish/>
          </w:rPr>
          <w:fldChar w:fldCharType="end"/>
        </w:r>
      </w:hyperlink>
    </w:p>
    <w:p w14:paraId="2BA97F02" w14:textId="1A73C358" w:rsidR="001D27B9" w:rsidRDefault="001D27B9">
      <w:pPr>
        <w:pStyle w:val="TOC5"/>
        <w:rPr>
          <w:rFonts w:asciiTheme="minorHAnsi" w:eastAsiaTheme="minorEastAsia" w:hAnsiTheme="minorHAnsi" w:cstheme="minorBidi"/>
          <w:sz w:val="22"/>
          <w:szCs w:val="22"/>
          <w:lang w:eastAsia="en-AU"/>
        </w:rPr>
      </w:pPr>
      <w:r>
        <w:tab/>
      </w:r>
      <w:hyperlink w:anchor="_Toc130296344" w:history="1">
        <w:r w:rsidRPr="00420792">
          <w:t>5</w:t>
        </w:r>
        <w:r>
          <w:rPr>
            <w:rFonts w:asciiTheme="minorHAnsi" w:eastAsiaTheme="minorEastAsia" w:hAnsiTheme="minorHAnsi" w:cstheme="minorBidi"/>
            <w:sz w:val="22"/>
            <w:szCs w:val="22"/>
            <w:lang w:eastAsia="en-AU"/>
          </w:rPr>
          <w:tab/>
        </w:r>
        <w:r w:rsidRPr="00420792">
          <w:t>Section 8</w:t>
        </w:r>
        <w:r>
          <w:tab/>
        </w:r>
        <w:r>
          <w:fldChar w:fldCharType="begin"/>
        </w:r>
        <w:r>
          <w:instrText xml:space="preserve"> PAGEREF _Toc130296344 \h </w:instrText>
        </w:r>
        <w:r>
          <w:fldChar w:fldCharType="separate"/>
        </w:r>
        <w:r w:rsidR="000B441D">
          <w:t>4</w:t>
        </w:r>
        <w:r>
          <w:fldChar w:fldCharType="end"/>
        </w:r>
      </w:hyperlink>
    </w:p>
    <w:p w14:paraId="207A3B08" w14:textId="061AC1AF" w:rsidR="001D27B9" w:rsidRDefault="001D27B9">
      <w:pPr>
        <w:pStyle w:val="TOC5"/>
        <w:rPr>
          <w:rFonts w:asciiTheme="minorHAnsi" w:eastAsiaTheme="minorEastAsia" w:hAnsiTheme="minorHAnsi" w:cstheme="minorBidi"/>
          <w:sz w:val="22"/>
          <w:szCs w:val="22"/>
          <w:lang w:eastAsia="en-AU"/>
        </w:rPr>
      </w:pPr>
      <w:r>
        <w:tab/>
      </w:r>
      <w:hyperlink w:anchor="_Toc130296345" w:history="1">
        <w:r w:rsidRPr="00420792">
          <w:t>6</w:t>
        </w:r>
        <w:r>
          <w:rPr>
            <w:rFonts w:asciiTheme="minorHAnsi" w:eastAsiaTheme="minorEastAsia" w:hAnsiTheme="minorHAnsi" w:cstheme="minorBidi"/>
            <w:sz w:val="22"/>
            <w:szCs w:val="22"/>
            <w:lang w:eastAsia="en-AU"/>
          </w:rPr>
          <w:tab/>
        </w:r>
        <w:r w:rsidRPr="00420792">
          <w:t>New section 10A</w:t>
        </w:r>
        <w:r>
          <w:tab/>
        </w:r>
        <w:r>
          <w:fldChar w:fldCharType="begin"/>
        </w:r>
        <w:r>
          <w:instrText xml:space="preserve"> PAGEREF _Toc130296345 \h </w:instrText>
        </w:r>
        <w:r>
          <w:fldChar w:fldCharType="separate"/>
        </w:r>
        <w:r w:rsidR="000B441D">
          <w:t>6</w:t>
        </w:r>
        <w:r>
          <w:fldChar w:fldCharType="end"/>
        </w:r>
      </w:hyperlink>
    </w:p>
    <w:p w14:paraId="0C376A71" w14:textId="4741A487" w:rsidR="001D27B9" w:rsidRDefault="001D27B9">
      <w:pPr>
        <w:pStyle w:val="TOC5"/>
        <w:rPr>
          <w:rFonts w:asciiTheme="minorHAnsi" w:eastAsiaTheme="minorEastAsia" w:hAnsiTheme="minorHAnsi" w:cstheme="minorBidi"/>
          <w:sz w:val="22"/>
          <w:szCs w:val="22"/>
          <w:lang w:eastAsia="en-AU"/>
        </w:rPr>
      </w:pPr>
      <w:r>
        <w:lastRenderedPageBreak/>
        <w:tab/>
      </w:r>
      <w:hyperlink w:anchor="_Toc130296346" w:history="1">
        <w:r w:rsidRPr="006945A5">
          <w:rPr>
            <w:rStyle w:val="CharSectNo"/>
          </w:rPr>
          <w:t>7</w:t>
        </w:r>
        <w:r w:rsidRPr="00614D8B">
          <w:tab/>
          <w:t>Energy efficiency rating—advertising</w:t>
        </w:r>
        <w:r>
          <w:br/>
        </w:r>
        <w:r w:rsidRPr="00614D8B">
          <w:t>Section 11A (7)</w:t>
        </w:r>
        <w:r>
          <w:tab/>
        </w:r>
        <w:r>
          <w:fldChar w:fldCharType="begin"/>
        </w:r>
        <w:r>
          <w:instrText xml:space="preserve"> PAGEREF _Toc130296346 \h </w:instrText>
        </w:r>
        <w:r>
          <w:fldChar w:fldCharType="separate"/>
        </w:r>
        <w:r w:rsidR="000B441D">
          <w:t>6</w:t>
        </w:r>
        <w:r>
          <w:fldChar w:fldCharType="end"/>
        </w:r>
      </w:hyperlink>
    </w:p>
    <w:p w14:paraId="44FB1DEF" w14:textId="23E2969D" w:rsidR="001D27B9" w:rsidRDefault="001D27B9">
      <w:pPr>
        <w:pStyle w:val="TOC5"/>
        <w:rPr>
          <w:rFonts w:asciiTheme="minorHAnsi" w:eastAsiaTheme="minorEastAsia" w:hAnsiTheme="minorHAnsi" w:cstheme="minorBidi"/>
          <w:sz w:val="22"/>
          <w:szCs w:val="22"/>
          <w:lang w:eastAsia="en-AU"/>
        </w:rPr>
      </w:pPr>
      <w:r>
        <w:tab/>
      </w:r>
      <w:hyperlink w:anchor="_Toc130296347" w:history="1">
        <w:r w:rsidRPr="00420792">
          <w:t>8</w:t>
        </w:r>
        <w:r>
          <w:rPr>
            <w:rFonts w:asciiTheme="minorHAnsi" w:eastAsiaTheme="minorEastAsia" w:hAnsiTheme="minorHAnsi" w:cstheme="minorBidi"/>
            <w:sz w:val="22"/>
            <w:szCs w:val="22"/>
            <w:lang w:eastAsia="en-AU"/>
          </w:rPr>
          <w:tab/>
        </w:r>
        <w:r w:rsidRPr="00420792">
          <w:t>New section 11AB</w:t>
        </w:r>
        <w:r>
          <w:tab/>
        </w:r>
        <w:r>
          <w:fldChar w:fldCharType="begin"/>
        </w:r>
        <w:r>
          <w:instrText xml:space="preserve"> PAGEREF _Toc130296347 \h </w:instrText>
        </w:r>
        <w:r>
          <w:fldChar w:fldCharType="separate"/>
        </w:r>
        <w:r w:rsidR="000B441D">
          <w:t>7</w:t>
        </w:r>
        <w:r>
          <w:fldChar w:fldCharType="end"/>
        </w:r>
      </w:hyperlink>
    </w:p>
    <w:p w14:paraId="70B82C18" w14:textId="37AAE9D7" w:rsidR="001D27B9" w:rsidRDefault="001D27B9">
      <w:pPr>
        <w:pStyle w:val="TOC5"/>
        <w:rPr>
          <w:rFonts w:asciiTheme="minorHAnsi" w:eastAsiaTheme="minorEastAsia" w:hAnsiTheme="minorHAnsi" w:cstheme="minorBidi"/>
          <w:sz w:val="22"/>
          <w:szCs w:val="22"/>
          <w:lang w:eastAsia="en-AU"/>
        </w:rPr>
      </w:pPr>
      <w:r>
        <w:tab/>
      </w:r>
      <w:hyperlink w:anchor="_Toc130296348" w:history="1">
        <w:r w:rsidRPr="00420792">
          <w:t>9</w:t>
        </w:r>
        <w:r>
          <w:rPr>
            <w:rFonts w:asciiTheme="minorHAnsi" w:eastAsiaTheme="minorEastAsia" w:hAnsiTheme="minorHAnsi" w:cstheme="minorBidi"/>
            <w:sz w:val="22"/>
            <w:szCs w:val="22"/>
            <w:lang w:eastAsia="en-AU"/>
          </w:rPr>
          <w:tab/>
        </w:r>
        <w:r w:rsidRPr="00420792">
          <w:t>New sections 11AC and 11AD</w:t>
        </w:r>
        <w:r>
          <w:tab/>
        </w:r>
        <w:r>
          <w:fldChar w:fldCharType="begin"/>
        </w:r>
        <w:r>
          <w:instrText xml:space="preserve"> PAGEREF _Toc130296348 \h </w:instrText>
        </w:r>
        <w:r>
          <w:fldChar w:fldCharType="separate"/>
        </w:r>
        <w:r w:rsidR="000B441D">
          <w:t>8</w:t>
        </w:r>
        <w:r>
          <w:fldChar w:fldCharType="end"/>
        </w:r>
      </w:hyperlink>
    </w:p>
    <w:p w14:paraId="64807F7D" w14:textId="642FA063" w:rsidR="001D27B9" w:rsidRDefault="001D27B9">
      <w:pPr>
        <w:pStyle w:val="TOC5"/>
        <w:rPr>
          <w:rFonts w:asciiTheme="minorHAnsi" w:eastAsiaTheme="minorEastAsia" w:hAnsiTheme="minorHAnsi" w:cstheme="minorBidi"/>
          <w:sz w:val="22"/>
          <w:szCs w:val="22"/>
          <w:lang w:eastAsia="en-AU"/>
        </w:rPr>
      </w:pPr>
      <w:r>
        <w:tab/>
      </w:r>
      <w:hyperlink w:anchor="_Toc130296349" w:history="1">
        <w:r w:rsidRPr="006945A5">
          <w:rPr>
            <w:rStyle w:val="CharSectNo"/>
          </w:rPr>
          <w:t>10</w:t>
        </w:r>
        <w:r w:rsidRPr="00614D8B">
          <w:tab/>
          <w:t>Lessor’s obligations</w:t>
        </w:r>
        <w:r>
          <w:br/>
        </w:r>
        <w:r w:rsidRPr="00614D8B">
          <w:t>New section 12 (3) (g) and (h)</w:t>
        </w:r>
        <w:r>
          <w:tab/>
        </w:r>
        <w:r>
          <w:fldChar w:fldCharType="begin"/>
        </w:r>
        <w:r>
          <w:instrText xml:space="preserve"> PAGEREF _Toc130296349 \h </w:instrText>
        </w:r>
        <w:r>
          <w:fldChar w:fldCharType="separate"/>
        </w:r>
        <w:r w:rsidR="000B441D">
          <w:t>9</w:t>
        </w:r>
        <w:r>
          <w:fldChar w:fldCharType="end"/>
        </w:r>
      </w:hyperlink>
    </w:p>
    <w:p w14:paraId="30A7D878" w14:textId="464DDA41" w:rsidR="001D27B9" w:rsidRDefault="001D27B9">
      <w:pPr>
        <w:pStyle w:val="TOC5"/>
        <w:rPr>
          <w:rFonts w:asciiTheme="minorHAnsi" w:eastAsiaTheme="minorEastAsia" w:hAnsiTheme="minorHAnsi" w:cstheme="minorBidi"/>
          <w:sz w:val="22"/>
          <w:szCs w:val="22"/>
          <w:lang w:eastAsia="en-AU"/>
        </w:rPr>
      </w:pPr>
      <w:r>
        <w:tab/>
      </w:r>
      <w:hyperlink w:anchor="_Toc130296350" w:history="1">
        <w:r w:rsidRPr="00420792">
          <w:t>11</w:t>
        </w:r>
        <w:r>
          <w:rPr>
            <w:rFonts w:asciiTheme="minorHAnsi" w:eastAsiaTheme="minorEastAsia" w:hAnsiTheme="minorHAnsi" w:cstheme="minorBidi"/>
            <w:sz w:val="22"/>
            <w:szCs w:val="22"/>
            <w:lang w:eastAsia="en-AU"/>
          </w:rPr>
          <w:tab/>
        </w:r>
        <w:r w:rsidRPr="00420792">
          <w:t>New section 12 (3) (i)</w:t>
        </w:r>
        <w:r>
          <w:tab/>
        </w:r>
        <w:r>
          <w:fldChar w:fldCharType="begin"/>
        </w:r>
        <w:r>
          <w:instrText xml:space="preserve"> PAGEREF _Toc130296350 \h </w:instrText>
        </w:r>
        <w:r>
          <w:fldChar w:fldCharType="separate"/>
        </w:r>
        <w:r w:rsidR="000B441D">
          <w:t>10</w:t>
        </w:r>
        <w:r>
          <w:fldChar w:fldCharType="end"/>
        </w:r>
      </w:hyperlink>
    </w:p>
    <w:p w14:paraId="32284950" w14:textId="1E342B4F" w:rsidR="001D27B9" w:rsidRDefault="001D27B9">
      <w:pPr>
        <w:pStyle w:val="TOC5"/>
        <w:rPr>
          <w:rFonts w:asciiTheme="minorHAnsi" w:eastAsiaTheme="minorEastAsia" w:hAnsiTheme="minorHAnsi" w:cstheme="minorBidi"/>
          <w:sz w:val="22"/>
          <w:szCs w:val="22"/>
          <w:lang w:eastAsia="en-AU"/>
        </w:rPr>
      </w:pPr>
      <w:r>
        <w:tab/>
      </w:r>
      <w:hyperlink w:anchor="_Toc130296351" w:history="1">
        <w:r w:rsidRPr="00420792">
          <w:t>12</w:t>
        </w:r>
        <w:r>
          <w:rPr>
            <w:rFonts w:asciiTheme="minorHAnsi" w:eastAsiaTheme="minorEastAsia" w:hAnsiTheme="minorHAnsi" w:cstheme="minorBidi"/>
            <w:sz w:val="22"/>
            <w:szCs w:val="22"/>
            <w:lang w:eastAsia="en-AU"/>
          </w:rPr>
          <w:tab/>
        </w:r>
        <w:r w:rsidRPr="00420792">
          <w:t xml:space="preserve">Section 12 (4), new definition of </w:t>
        </w:r>
        <w:r w:rsidRPr="00420792">
          <w:rPr>
            <w:i/>
          </w:rPr>
          <w:t>proposed compliance date</w:t>
        </w:r>
        <w:r>
          <w:tab/>
        </w:r>
        <w:r>
          <w:fldChar w:fldCharType="begin"/>
        </w:r>
        <w:r>
          <w:instrText xml:space="preserve"> PAGEREF _Toc130296351 \h </w:instrText>
        </w:r>
        <w:r>
          <w:fldChar w:fldCharType="separate"/>
        </w:r>
        <w:r w:rsidR="000B441D">
          <w:t>10</w:t>
        </w:r>
        <w:r>
          <w:fldChar w:fldCharType="end"/>
        </w:r>
      </w:hyperlink>
    </w:p>
    <w:p w14:paraId="4E91541C" w14:textId="6930FDDE" w:rsidR="001D27B9" w:rsidRDefault="001D27B9">
      <w:pPr>
        <w:pStyle w:val="TOC5"/>
        <w:rPr>
          <w:rFonts w:asciiTheme="minorHAnsi" w:eastAsiaTheme="minorEastAsia" w:hAnsiTheme="minorHAnsi" w:cstheme="minorBidi"/>
          <w:sz w:val="22"/>
          <w:szCs w:val="22"/>
          <w:lang w:eastAsia="en-AU"/>
        </w:rPr>
      </w:pPr>
      <w:r>
        <w:tab/>
      </w:r>
      <w:hyperlink w:anchor="_Toc130296352" w:history="1">
        <w:r w:rsidRPr="00420792">
          <w:t>13</w:t>
        </w:r>
        <w:r>
          <w:rPr>
            <w:rFonts w:asciiTheme="minorHAnsi" w:eastAsiaTheme="minorEastAsia" w:hAnsiTheme="minorHAnsi" w:cstheme="minorBidi"/>
            <w:sz w:val="22"/>
            <w:szCs w:val="22"/>
            <w:lang w:eastAsia="en-AU"/>
          </w:rPr>
          <w:tab/>
        </w:r>
        <w:r w:rsidRPr="00420792">
          <w:t xml:space="preserve">Section 12 (4), new definition of </w:t>
        </w:r>
        <w:r w:rsidRPr="00420792">
          <w:rPr>
            <w:i/>
          </w:rPr>
          <w:t>subsidised accommodation eligibility requirements</w:t>
        </w:r>
        <w:r>
          <w:tab/>
        </w:r>
        <w:r>
          <w:fldChar w:fldCharType="begin"/>
        </w:r>
        <w:r>
          <w:instrText xml:space="preserve"> PAGEREF _Toc130296352 \h </w:instrText>
        </w:r>
        <w:r>
          <w:fldChar w:fldCharType="separate"/>
        </w:r>
        <w:r w:rsidR="000B441D">
          <w:t>10</w:t>
        </w:r>
        <w:r>
          <w:fldChar w:fldCharType="end"/>
        </w:r>
      </w:hyperlink>
    </w:p>
    <w:p w14:paraId="38548C0A" w14:textId="5CF245C6" w:rsidR="001D27B9" w:rsidRDefault="001D27B9">
      <w:pPr>
        <w:pStyle w:val="TOC5"/>
        <w:rPr>
          <w:rFonts w:asciiTheme="minorHAnsi" w:eastAsiaTheme="minorEastAsia" w:hAnsiTheme="minorHAnsi" w:cstheme="minorBidi"/>
          <w:sz w:val="22"/>
          <w:szCs w:val="22"/>
          <w:lang w:eastAsia="en-AU"/>
        </w:rPr>
      </w:pPr>
      <w:r>
        <w:tab/>
      </w:r>
      <w:hyperlink w:anchor="_Toc130296353" w:history="1">
        <w:r w:rsidRPr="00420792">
          <w:t>14</w:t>
        </w:r>
        <w:r>
          <w:rPr>
            <w:rFonts w:asciiTheme="minorHAnsi" w:eastAsiaTheme="minorEastAsia" w:hAnsiTheme="minorHAnsi" w:cstheme="minorBidi"/>
            <w:sz w:val="22"/>
            <w:szCs w:val="22"/>
            <w:lang w:eastAsia="en-AU"/>
          </w:rPr>
          <w:tab/>
        </w:r>
        <w:r w:rsidRPr="00420792">
          <w:t>New division 2.5</w:t>
        </w:r>
        <w:r>
          <w:tab/>
        </w:r>
        <w:r>
          <w:fldChar w:fldCharType="begin"/>
        </w:r>
        <w:r>
          <w:instrText xml:space="preserve"> PAGEREF _Toc130296353 \h </w:instrText>
        </w:r>
        <w:r>
          <w:fldChar w:fldCharType="separate"/>
        </w:r>
        <w:r w:rsidR="000B441D">
          <w:t>11</w:t>
        </w:r>
        <w:r>
          <w:fldChar w:fldCharType="end"/>
        </w:r>
      </w:hyperlink>
    </w:p>
    <w:p w14:paraId="1E8D3B9E" w14:textId="1CABE7EC" w:rsidR="001D27B9" w:rsidRDefault="001D27B9">
      <w:pPr>
        <w:pStyle w:val="TOC5"/>
        <w:rPr>
          <w:rFonts w:asciiTheme="minorHAnsi" w:eastAsiaTheme="minorEastAsia" w:hAnsiTheme="minorHAnsi" w:cstheme="minorBidi"/>
          <w:sz w:val="22"/>
          <w:szCs w:val="22"/>
          <w:lang w:eastAsia="en-AU"/>
        </w:rPr>
      </w:pPr>
      <w:r>
        <w:tab/>
      </w:r>
      <w:hyperlink w:anchor="_Toc130296354" w:history="1">
        <w:r w:rsidRPr="006945A5">
          <w:rPr>
            <w:rStyle w:val="CharSectNo"/>
          </w:rPr>
          <w:t>15</w:t>
        </w:r>
        <w:r w:rsidRPr="00614D8B">
          <w:tab/>
          <w:t>Termination</w:t>
        </w:r>
        <w:r>
          <w:br/>
        </w:r>
        <w:r w:rsidRPr="00614D8B">
          <w:t>Section 36 (1) (b)</w:t>
        </w:r>
        <w:r>
          <w:tab/>
        </w:r>
        <w:r>
          <w:fldChar w:fldCharType="begin"/>
        </w:r>
        <w:r>
          <w:instrText xml:space="preserve"> PAGEREF _Toc130296354 \h </w:instrText>
        </w:r>
        <w:r>
          <w:fldChar w:fldCharType="separate"/>
        </w:r>
        <w:r w:rsidR="000B441D">
          <w:t>12</w:t>
        </w:r>
        <w:r>
          <w:fldChar w:fldCharType="end"/>
        </w:r>
      </w:hyperlink>
    </w:p>
    <w:p w14:paraId="2B34EA07" w14:textId="63245A55" w:rsidR="001D27B9" w:rsidRDefault="001D27B9">
      <w:pPr>
        <w:pStyle w:val="TOC5"/>
        <w:rPr>
          <w:rFonts w:asciiTheme="minorHAnsi" w:eastAsiaTheme="minorEastAsia" w:hAnsiTheme="minorHAnsi" w:cstheme="minorBidi"/>
          <w:sz w:val="22"/>
          <w:szCs w:val="22"/>
          <w:lang w:eastAsia="en-AU"/>
        </w:rPr>
      </w:pPr>
      <w:r>
        <w:tab/>
      </w:r>
      <w:hyperlink w:anchor="_Toc130296355" w:history="1">
        <w:r w:rsidRPr="00420792">
          <w:t>16</w:t>
        </w:r>
        <w:r>
          <w:rPr>
            <w:rFonts w:asciiTheme="minorHAnsi" w:eastAsiaTheme="minorEastAsia" w:hAnsiTheme="minorHAnsi" w:cstheme="minorBidi"/>
            <w:sz w:val="22"/>
            <w:szCs w:val="22"/>
            <w:lang w:eastAsia="en-AU"/>
          </w:rPr>
          <w:tab/>
        </w:r>
        <w:r w:rsidRPr="00420792">
          <w:t>Section 36 (1) (n)</w:t>
        </w:r>
        <w:r>
          <w:tab/>
        </w:r>
        <w:r>
          <w:fldChar w:fldCharType="begin"/>
        </w:r>
        <w:r>
          <w:instrText xml:space="preserve"> PAGEREF _Toc130296355 \h </w:instrText>
        </w:r>
        <w:r>
          <w:fldChar w:fldCharType="separate"/>
        </w:r>
        <w:r w:rsidR="000B441D">
          <w:t>12</w:t>
        </w:r>
        <w:r>
          <w:fldChar w:fldCharType="end"/>
        </w:r>
      </w:hyperlink>
    </w:p>
    <w:p w14:paraId="2802C8EA" w14:textId="14BA20C0" w:rsidR="001D27B9" w:rsidRDefault="001D27B9">
      <w:pPr>
        <w:pStyle w:val="TOC5"/>
        <w:rPr>
          <w:rFonts w:asciiTheme="minorHAnsi" w:eastAsiaTheme="minorEastAsia" w:hAnsiTheme="minorHAnsi" w:cstheme="minorBidi"/>
          <w:sz w:val="22"/>
          <w:szCs w:val="22"/>
          <w:lang w:eastAsia="en-AU"/>
        </w:rPr>
      </w:pPr>
      <w:r>
        <w:tab/>
      </w:r>
      <w:hyperlink w:anchor="_Toc130296356" w:history="1">
        <w:r w:rsidRPr="00420792">
          <w:t>17</w:t>
        </w:r>
        <w:r>
          <w:rPr>
            <w:rFonts w:asciiTheme="minorHAnsi" w:eastAsiaTheme="minorEastAsia" w:hAnsiTheme="minorHAnsi" w:cstheme="minorBidi"/>
            <w:sz w:val="22"/>
            <w:szCs w:val="22"/>
            <w:lang w:eastAsia="en-AU"/>
          </w:rPr>
          <w:tab/>
        </w:r>
        <w:r w:rsidRPr="00420792">
          <w:t xml:space="preserve">Section 36 (2), definition of </w:t>
        </w:r>
        <w:r w:rsidRPr="00420792">
          <w:rPr>
            <w:i/>
          </w:rPr>
          <w:t>fair clause for posted people</w:t>
        </w:r>
        <w:r>
          <w:tab/>
        </w:r>
        <w:r>
          <w:fldChar w:fldCharType="begin"/>
        </w:r>
        <w:r>
          <w:instrText xml:space="preserve"> PAGEREF _Toc130296356 \h </w:instrText>
        </w:r>
        <w:r>
          <w:fldChar w:fldCharType="separate"/>
        </w:r>
        <w:r w:rsidR="000B441D">
          <w:t>13</w:t>
        </w:r>
        <w:r>
          <w:fldChar w:fldCharType="end"/>
        </w:r>
      </w:hyperlink>
    </w:p>
    <w:p w14:paraId="0DE27F98" w14:textId="3218E9A6" w:rsidR="001D27B9" w:rsidRDefault="001D27B9">
      <w:pPr>
        <w:pStyle w:val="TOC5"/>
        <w:rPr>
          <w:rFonts w:asciiTheme="minorHAnsi" w:eastAsiaTheme="minorEastAsia" w:hAnsiTheme="minorHAnsi" w:cstheme="minorBidi"/>
          <w:sz w:val="22"/>
          <w:szCs w:val="22"/>
          <w:lang w:eastAsia="en-AU"/>
        </w:rPr>
      </w:pPr>
      <w:r>
        <w:tab/>
      </w:r>
      <w:hyperlink w:anchor="_Toc130296357" w:history="1">
        <w:r w:rsidRPr="00420792">
          <w:t>18</w:t>
        </w:r>
        <w:r>
          <w:rPr>
            <w:rFonts w:asciiTheme="minorHAnsi" w:eastAsiaTheme="minorEastAsia" w:hAnsiTheme="minorHAnsi" w:cstheme="minorBidi"/>
            <w:sz w:val="22"/>
            <w:szCs w:val="22"/>
            <w:lang w:eastAsia="en-AU"/>
          </w:rPr>
          <w:tab/>
        </w:r>
        <w:r w:rsidRPr="00420792">
          <w:t>New section 45A</w:t>
        </w:r>
        <w:r>
          <w:tab/>
        </w:r>
        <w:r>
          <w:fldChar w:fldCharType="begin"/>
        </w:r>
        <w:r>
          <w:instrText xml:space="preserve"> PAGEREF _Toc130296357 \h </w:instrText>
        </w:r>
        <w:r>
          <w:fldChar w:fldCharType="separate"/>
        </w:r>
        <w:r w:rsidR="000B441D">
          <w:t>13</w:t>
        </w:r>
        <w:r>
          <w:fldChar w:fldCharType="end"/>
        </w:r>
      </w:hyperlink>
    </w:p>
    <w:p w14:paraId="4545A1BE" w14:textId="1DD22FD6" w:rsidR="001D27B9" w:rsidRDefault="001D27B9">
      <w:pPr>
        <w:pStyle w:val="TOC5"/>
        <w:rPr>
          <w:rFonts w:asciiTheme="minorHAnsi" w:eastAsiaTheme="minorEastAsia" w:hAnsiTheme="minorHAnsi" w:cstheme="minorBidi"/>
          <w:sz w:val="22"/>
          <w:szCs w:val="22"/>
          <w:lang w:eastAsia="en-AU"/>
        </w:rPr>
      </w:pPr>
      <w:r>
        <w:tab/>
      </w:r>
      <w:hyperlink w:anchor="_Toc130296358" w:history="1">
        <w:r w:rsidRPr="00420792">
          <w:t>19</w:t>
        </w:r>
        <w:r>
          <w:rPr>
            <w:rFonts w:asciiTheme="minorHAnsi" w:eastAsiaTheme="minorEastAsia" w:hAnsiTheme="minorHAnsi" w:cstheme="minorBidi"/>
            <w:sz w:val="22"/>
            <w:szCs w:val="22"/>
            <w:lang w:eastAsia="en-AU"/>
          </w:rPr>
          <w:tab/>
        </w:r>
        <w:r w:rsidRPr="00420792">
          <w:t>New section 46AA</w:t>
        </w:r>
        <w:r>
          <w:tab/>
        </w:r>
        <w:r>
          <w:fldChar w:fldCharType="begin"/>
        </w:r>
        <w:r>
          <w:instrText xml:space="preserve"> PAGEREF _Toc130296358 \h </w:instrText>
        </w:r>
        <w:r>
          <w:fldChar w:fldCharType="separate"/>
        </w:r>
        <w:r w:rsidR="000B441D">
          <w:t>15</w:t>
        </w:r>
        <w:r>
          <w:fldChar w:fldCharType="end"/>
        </w:r>
      </w:hyperlink>
    </w:p>
    <w:p w14:paraId="1B5AC05B" w14:textId="4AEB7001" w:rsidR="001D27B9" w:rsidRDefault="001D27B9">
      <w:pPr>
        <w:pStyle w:val="TOC5"/>
        <w:rPr>
          <w:rFonts w:asciiTheme="minorHAnsi" w:eastAsiaTheme="minorEastAsia" w:hAnsiTheme="minorHAnsi" w:cstheme="minorBidi"/>
          <w:sz w:val="22"/>
          <w:szCs w:val="22"/>
          <w:lang w:eastAsia="en-AU"/>
        </w:rPr>
      </w:pPr>
      <w:r>
        <w:tab/>
      </w:r>
      <w:hyperlink w:anchor="_Toc130296359" w:history="1">
        <w:r w:rsidRPr="006945A5">
          <w:rPr>
            <w:rStyle w:val="CharSectNo"/>
          </w:rPr>
          <w:t>20</w:t>
        </w:r>
        <w:r w:rsidRPr="00614D8B">
          <w:tab/>
          <w:t>Termination of agreement for aged care or social housing needs</w:t>
        </w:r>
        <w:r>
          <w:br/>
        </w:r>
        <w:r w:rsidRPr="00614D8B">
          <w:t xml:space="preserve">Section 46A (5), definitions of </w:t>
        </w:r>
        <w:r w:rsidRPr="00614D8B">
          <w:rPr>
            <w:rStyle w:val="charItals"/>
          </w:rPr>
          <w:t>registered community housing provider</w:t>
        </w:r>
        <w:r w:rsidRPr="00614D8B">
          <w:t xml:space="preserve"> and </w:t>
        </w:r>
        <w:r w:rsidRPr="00614D8B">
          <w:rPr>
            <w:rStyle w:val="charItals"/>
          </w:rPr>
          <w:t>social housing dwelling</w:t>
        </w:r>
        <w:r>
          <w:tab/>
        </w:r>
        <w:r>
          <w:fldChar w:fldCharType="begin"/>
        </w:r>
        <w:r>
          <w:instrText xml:space="preserve"> PAGEREF _Toc130296359 \h </w:instrText>
        </w:r>
        <w:r>
          <w:fldChar w:fldCharType="separate"/>
        </w:r>
        <w:r w:rsidR="000B441D">
          <w:t>15</w:t>
        </w:r>
        <w:r>
          <w:fldChar w:fldCharType="end"/>
        </w:r>
      </w:hyperlink>
    </w:p>
    <w:p w14:paraId="03921DBB" w14:textId="10B343F7" w:rsidR="001D27B9" w:rsidRDefault="001D27B9">
      <w:pPr>
        <w:pStyle w:val="TOC5"/>
        <w:rPr>
          <w:rFonts w:asciiTheme="minorHAnsi" w:eastAsiaTheme="minorEastAsia" w:hAnsiTheme="minorHAnsi" w:cstheme="minorBidi"/>
          <w:sz w:val="22"/>
          <w:szCs w:val="22"/>
          <w:lang w:eastAsia="en-AU"/>
        </w:rPr>
      </w:pPr>
      <w:r>
        <w:tab/>
      </w:r>
      <w:hyperlink w:anchor="_Toc130296360" w:history="1">
        <w:r w:rsidRPr="00420792">
          <w:t>21</w:t>
        </w:r>
        <w:r>
          <w:rPr>
            <w:rFonts w:asciiTheme="minorHAnsi" w:eastAsiaTheme="minorEastAsia" w:hAnsiTheme="minorHAnsi" w:cstheme="minorBidi"/>
            <w:sz w:val="22"/>
            <w:szCs w:val="22"/>
            <w:lang w:eastAsia="en-AU"/>
          </w:rPr>
          <w:tab/>
        </w:r>
        <w:r w:rsidRPr="00420792">
          <w:t>Section 47</w:t>
        </w:r>
        <w:r>
          <w:tab/>
        </w:r>
        <w:r>
          <w:fldChar w:fldCharType="begin"/>
        </w:r>
        <w:r>
          <w:instrText xml:space="preserve"> PAGEREF _Toc130296360 \h </w:instrText>
        </w:r>
        <w:r>
          <w:fldChar w:fldCharType="separate"/>
        </w:r>
        <w:r w:rsidR="000B441D">
          <w:t>16</w:t>
        </w:r>
        <w:r>
          <w:fldChar w:fldCharType="end"/>
        </w:r>
      </w:hyperlink>
    </w:p>
    <w:p w14:paraId="178B4B07" w14:textId="4FF21403" w:rsidR="001D27B9" w:rsidRDefault="001D27B9">
      <w:pPr>
        <w:pStyle w:val="TOC5"/>
        <w:rPr>
          <w:rFonts w:asciiTheme="minorHAnsi" w:eastAsiaTheme="minorEastAsia" w:hAnsiTheme="minorHAnsi" w:cstheme="minorBidi"/>
          <w:sz w:val="22"/>
          <w:szCs w:val="22"/>
          <w:lang w:eastAsia="en-AU"/>
        </w:rPr>
      </w:pPr>
      <w:r>
        <w:tab/>
      </w:r>
      <w:hyperlink w:anchor="_Toc130296361" w:history="1">
        <w:r w:rsidRPr="00420792">
          <w:t>22</w:t>
        </w:r>
        <w:r>
          <w:rPr>
            <w:rFonts w:asciiTheme="minorHAnsi" w:eastAsiaTheme="minorEastAsia" w:hAnsiTheme="minorHAnsi" w:cstheme="minorBidi"/>
            <w:sz w:val="22"/>
            <w:szCs w:val="22"/>
            <w:lang w:eastAsia="en-AU"/>
          </w:rPr>
          <w:tab/>
        </w:r>
        <w:r w:rsidRPr="00420792">
          <w:t>New section 51A</w:t>
        </w:r>
        <w:r>
          <w:tab/>
        </w:r>
        <w:r>
          <w:fldChar w:fldCharType="begin"/>
        </w:r>
        <w:r>
          <w:instrText xml:space="preserve"> PAGEREF _Toc130296361 \h </w:instrText>
        </w:r>
        <w:r>
          <w:fldChar w:fldCharType="separate"/>
        </w:r>
        <w:r w:rsidR="000B441D">
          <w:t>19</w:t>
        </w:r>
        <w:r>
          <w:fldChar w:fldCharType="end"/>
        </w:r>
      </w:hyperlink>
    </w:p>
    <w:p w14:paraId="55CA18F1" w14:textId="5198D257" w:rsidR="001D27B9" w:rsidRDefault="001D27B9">
      <w:pPr>
        <w:pStyle w:val="TOC5"/>
        <w:rPr>
          <w:rFonts w:asciiTheme="minorHAnsi" w:eastAsiaTheme="minorEastAsia" w:hAnsiTheme="minorHAnsi" w:cstheme="minorBidi"/>
          <w:sz w:val="22"/>
          <w:szCs w:val="22"/>
          <w:lang w:eastAsia="en-AU"/>
        </w:rPr>
      </w:pPr>
      <w:r>
        <w:tab/>
      </w:r>
      <w:hyperlink w:anchor="_Toc130296362" w:history="1">
        <w:r w:rsidRPr="00420792">
          <w:t>23</w:t>
        </w:r>
        <w:r>
          <w:rPr>
            <w:rFonts w:asciiTheme="minorHAnsi" w:eastAsiaTheme="minorEastAsia" w:hAnsiTheme="minorHAnsi" w:cstheme="minorBidi"/>
            <w:sz w:val="22"/>
            <w:szCs w:val="22"/>
            <w:lang w:eastAsia="en-AU"/>
          </w:rPr>
          <w:tab/>
        </w:r>
        <w:r w:rsidRPr="00420792">
          <w:t>Section 57</w:t>
        </w:r>
        <w:r>
          <w:tab/>
        </w:r>
        <w:r>
          <w:fldChar w:fldCharType="begin"/>
        </w:r>
        <w:r>
          <w:instrText xml:space="preserve"> PAGEREF _Toc130296362 \h </w:instrText>
        </w:r>
        <w:r>
          <w:fldChar w:fldCharType="separate"/>
        </w:r>
        <w:r w:rsidR="000B441D">
          <w:t>21</w:t>
        </w:r>
        <w:r>
          <w:fldChar w:fldCharType="end"/>
        </w:r>
      </w:hyperlink>
    </w:p>
    <w:p w14:paraId="452BC7BE" w14:textId="5E12F684" w:rsidR="001D27B9" w:rsidRDefault="001D27B9">
      <w:pPr>
        <w:pStyle w:val="TOC5"/>
        <w:rPr>
          <w:rFonts w:asciiTheme="minorHAnsi" w:eastAsiaTheme="minorEastAsia" w:hAnsiTheme="minorHAnsi" w:cstheme="minorBidi"/>
          <w:sz w:val="22"/>
          <w:szCs w:val="22"/>
          <w:lang w:eastAsia="en-AU"/>
        </w:rPr>
      </w:pPr>
      <w:r>
        <w:tab/>
      </w:r>
      <w:hyperlink w:anchor="_Toc130296363" w:history="1">
        <w:r w:rsidRPr="00420792">
          <w:t>24</w:t>
        </w:r>
        <w:r>
          <w:rPr>
            <w:rFonts w:asciiTheme="minorHAnsi" w:eastAsiaTheme="minorEastAsia" w:hAnsiTheme="minorHAnsi" w:cstheme="minorBidi"/>
            <w:sz w:val="22"/>
            <w:szCs w:val="22"/>
            <w:lang w:eastAsia="en-AU"/>
          </w:rPr>
          <w:tab/>
        </w:r>
        <w:r w:rsidRPr="00420792">
          <w:t>Sections 58 to 60</w:t>
        </w:r>
        <w:r>
          <w:tab/>
        </w:r>
        <w:r>
          <w:fldChar w:fldCharType="begin"/>
        </w:r>
        <w:r>
          <w:instrText xml:space="preserve"> PAGEREF _Toc130296363 \h </w:instrText>
        </w:r>
        <w:r>
          <w:fldChar w:fldCharType="separate"/>
        </w:r>
        <w:r w:rsidR="000B441D">
          <w:t>22</w:t>
        </w:r>
        <w:r>
          <w:fldChar w:fldCharType="end"/>
        </w:r>
      </w:hyperlink>
    </w:p>
    <w:p w14:paraId="3B9A96F8" w14:textId="34A65DD5" w:rsidR="001D27B9" w:rsidRDefault="001D27B9">
      <w:pPr>
        <w:pStyle w:val="TOC5"/>
        <w:rPr>
          <w:rFonts w:asciiTheme="minorHAnsi" w:eastAsiaTheme="minorEastAsia" w:hAnsiTheme="minorHAnsi" w:cstheme="minorBidi"/>
          <w:sz w:val="22"/>
          <w:szCs w:val="22"/>
          <w:lang w:eastAsia="en-AU"/>
        </w:rPr>
      </w:pPr>
      <w:r>
        <w:tab/>
      </w:r>
      <w:hyperlink w:anchor="_Toc130296364" w:history="1">
        <w:r w:rsidRPr="00420792">
          <w:t>25</w:t>
        </w:r>
        <w:r>
          <w:rPr>
            <w:rFonts w:asciiTheme="minorHAnsi" w:eastAsiaTheme="minorEastAsia" w:hAnsiTheme="minorHAnsi" w:cstheme="minorBidi"/>
            <w:sz w:val="22"/>
            <w:szCs w:val="22"/>
            <w:lang w:eastAsia="en-AU"/>
          </w:rPr>
          <w:tab/>
        </w:r>
        <w:r w:rsidRPr="00420792">
          <w:t>New section 64AD</w:t>
        </w:r>
        <w:r>
          <w:tab/>
        </w:r>
        <w:r>
          <w:fldChar w:fldCharType="begin"/>
        </w:r>
        <w:r>
          <w:instrText xml:space="preserve"> PAGEREF _Toc130296364 \h </w:instrText>
        </w:r>
        <w:r>
          <w:fldChar w:fldCharType="separate"/>
        </w:r>
        <w:r w:rsidR="000B441D">
          <w:t>24</w:t>
        </w:r>
        <w:r>
          <w:fldChar w:fldCharType="end"/>
        </w:r>
      </w:hyperlink>
    </w:p>
    <w:p w14:paraId="349E84DB" w14:textId="2AF3169F" w:rsidR="001D27B9" w:rsidRDefault="001D27B9">
      <w:pPr>
        <w:pStyle w:val="TOC5"/>
        <w:rPr>
          <w:rFonts w:asciiTheme="minorHAnsi" w:eastAsiaTheme="minorEastAsia" w:hAnsiTheme="minorHAnsi" w:cstheme="minorBidi"/>
          <w:sz w:val="22"/>
          <w:szCs w:val="22"/>
          <w:lang w:eastAsia="en-AU"/>
        </w:rPr>
      </w:pPr>
      <w:r>
        <w:tab/>
      </w:r>
      <w:hyperlink w:anchor="_Toc130296365" w:history="1">
        <w:r w:rsidRPr="006945A5">
          <w:rPr>
            <w:rStyle w:val="CharSectNo"/>
          </w:rPr>
          <w:t>26</w:t>
        </w:r>
        <w:r w:rsidRPr="00614D8B">
          <w:tab/>
          <w:t>Waiver of notice requirements</w:t>
        </w:r>
        <w:r>
          <w:br/>
        </w:r>
        <w:r w:rsidRPr="00614D8B">
          <w:t>Section 65 (2)</w:t>
        </w:r>
        <w:r>
          <w:tab/>
        </w:r>
        <w:r>
          <w:fldChar w:fldCharType="begin"/>
        </w:r>
        <w:r>
          <w:instrText xml:space="preserve"> PAGEREF _Toc130296365 \h </w:instrText>
        </w:r>
        <w:r>
          <w:fldChar w:fldCharType="separate"/>
        </w:r>
        <w:r w:rsidR="000B441D">
          <w:t>26</w:t>
        </w:r>
        <w:r>
          <w:fldChar w:fldCharType="end"/>
        </w:r>
      </w:hyperlink>
    </w:p>
    <w:p w14:paraId="405B9A74" w14:textId="02141212" w:rsidR="001D27B9" w:rsidRDefault="001D27B9">
      <w:pPr>
        <w:pStyle w:val="TOC5"/>
        <w:rPr>
          <w:rFonts w:asciiTheme="minorHAnsi" w:eastAsiaTheme="minorEastAsia" w:hAnsiTheme="minorHAnsi" w:cstheme="minorBidi"/>
          <w:sz w:val="22"/>
          <w:szCs w:val="22"/>
          <w:lang w:eastAsia="en-AU"/>
        </w:rPr>
      </w:pPr>
      <w:r>
        <w:tab/>
      </w:r>
      <w:hyperlink w:anchor="_Toc130296366" w:history="1">
        <w:r w:rsidRPr="00420792">
          <w:t>27</w:t>
        </w:r>
        <w:r>
          <w:rPr>
            <w:rFonts w:asciiTheme="minorHAnsi" w:eastAsiaTheme="minorEastAsia" w:hAnsiTheme="minorHAnsi" w:cstheme="minorBidi"/>
            <w:sz w:val="22"/>
            <w:szCs w:val="22"/>
            <w:lang w:eastAsia="en-AU"/>
          </w:rPr>
          <w:tab/>
        </w:r>
        <w:r w:rsidRPr="00420792">
          <w:t>New section 71AAA</w:t>
        </w:r>
        <w:r>
          <w:tab/>
        </w:r>
        <w:r>
          <w:fldChar w:fldCharType="begin"/>
        </w:r>
        <w:r>
          <w:instrText xml:space="preserve"> PAGEREF _Toc130296366 \h </w:instrText>
        </w:r>
        <w:r>
          <w:fldChar w:fldCharType="separate"/>
        </w:r>
        <w:r w:rsidR="000B441D">
          <w:t>26</w:t>
        </w:r>
        <w:r>
          <w:fldChar w:fldCharType="end"/>
        </w:r>
      </w:hyperlink>
    </w:p>
    <w:p w14:paraId="15412644" w14:textId="1AC15086" w:rsidR="001D27B9" w:rsidRDefault="001D27B9">
      <w:pPr>
        <w:pStyle w:val="TOC5"/>
        <w:rPr>
          <w:rFonts w:asciiTheme="minorHAnsi" w:eastAsiaTheme="minorEastAsia" w:hAnsiTheme="minorHAnsi" w:cstheme="minorBidi"/>
          <w:sz w:val="22"/>
          <w:szCs w:val="22"/>
          <w:lang w:eastAsia="en-AU"/>
        </w:rPr>
      </w:pPr>
      <w:r>
        <w:tab/>
      </w:r>
      <w:hyperlink w:anchor="_Toc130296367" w:history="1">
        <w:r w:rsidRPr="006945A5">
          <w:rPr>
            <w:rStyle w:val="CharSectNo"/>
          </w:rPr>
          <w:t>28</w:t>
        </w:r>
        <w:r w:rsidRPr="00614D8B">
          <w:tab/>
          <w:t>Orders by ACAT</w:t>
        </w:r>
        <w:r>
          <w:br/>
        </w:r>
        <w:r w:rsidRPr="00614D8B">
          <w:t>New section 83 (1) (da)</w:t>
        </w:r>
        <w:r>
          <w:tab/>
        </w:r>
        <w:r>
          <w:fldChar w:fldCharType="begin"/>
        </w:r>
        <w:r>
          <w:instrText xml:space="preserve"> PAGEREF _Toc130296367 \h </w:instrText>
        </w:r>
        <w:r>
          <w:fldChar w:fldCharType="separate"/>
        </w:r>
        <w:r w:rsidR="000B441D">
          <w:t>27</w:t>
        </w:r>
        <w:r>
          <w:fldChar w:fldCharType="end"/>
        </w:r>
      </w:hyperlink>
    </w:p>
    <w:p w14:paraId="7F65B52C" w14:textId="41FE349A" w:rsidR="001D27B9" w:rsidRDefault="001D27B9">
      <w:pPr>
        <w:pStyle w:val="TOC5"/>
        <w:rPr>
          <w:rFonts w:asciiTheme="minorHAnsi" w:eastAsiaTheme="minorEastAsia" w:hAnsiTheme="minorHAnsi" w:cstheme="minorBidi"/>
          <w:sz w:val="22"/>
          <w:szCs w:val="22"/>
          <w:lang w:eastAsia="en-AU"/>
        </w:rPr>
      </w:pPr>
      <w:r>
        <w:tab/>
      </w:r>
      <w:hyperlink w:anchor="_Toc130296368" w:history="1">
        <w:r w:rsidRPr="00420792">
          <w:t>29</w:t>
        </w:r>
        <w:r>
          <w:rPr>
            <w:rFonts w:asciiTheme="minorHAnsi" w:eastAsiaTheme="minorEastAsia" w:hAnsiTheme="minorHAnsi" w:cstheme="minorBidi"/>
            <w:sz w:val="22"/>
            <w:szCs w:val="22"/>
            <w:lang w:eastAsia="en-AU"/>
          </w:rPr>
          <w:tab/>
        </w:r>
        <w:r w:rsidRPr="00420792">
          <w:t>Section 83 (1) (f) (ii)</w:t>
        </w:r>
        <w:r>
          <w:tab/>
        </w:r>
        <w:r>
          <w:fldChar w:fldCharType="begin"/>
        </w:r>
        <w:r>
          <w:instrText xml:space="preserve"> PAGEREF _Toc130296368 \h </w:instrText>
        </w:r>
        <w:r>
          <w:fldChar w:fldCharType="separate"/>
        </w:r>
        <w:r w:rsidR="000B441D">
          <w:t>27</w:t>
        </w:r>
        <w:r>
          <w:fldChar w:fldCharType="end"/>
        </w:r>
      </w:hyperlink>
    </w:p>
    <w:p w14:paraId="7BE45B35" w14:textId="161BB54A" w:rsidR="001D27B9" w:rsidRDefault="001D27B9">
      <w:pPr>
        <w:pStyle w:val="TOC5"/>
        <w:rPr>
          <w:rFonts w:asciiTheme="minorHAnsi" w:eastAsiaTheme="minorEastAsia" w:hAnsiTheme="minorHAnsi" w:cstheme="minorBidi"/>
          <w:sz w:val="22"/>
          <w:szCs w:val="22"/>
          <w:lang w:eastAsia="en-AU"/>
        </w:rPr>
      </w:pPr>
      <w:r>
        <w:tab/>
      </w:r>
      <w:hyperlink w:anchor="_Toc130296369" w:history="1">
        <w:r w:rsidRPr="00420792">
          <w:t>30</w:t>
        </w:r>
        <w:r>
          <w:rPr>
            <w:rFonts w:asciiTheme="minorHAnsi" w:eastAsiaTheme="minorEastAsia" w:hAnsiTheme="minorHAnsi" w:cstheme="minorBidi"/>
            <w:sz w:val="22"/>
            <w:szCs w:val="22"/>
            <w:lang w:eastAsia="en-AU"/>
          </w:rPr>
          <w:tab/>
        </w:r>
        <w:r w:rsidRPr="00420792">
          <w:t>Section 83 (1) (k)</w:t>
        </w:r>
        <w:r>
          <w:tab/>
        </w:r>
        <w:r>
          <w:fldChar w:fldCharType="begin"/>
        </w:r>
        <w:r>
          <w:instrText xml:space="preserve"> PAGEREF _Toc130296369 \h </w:instrText>
        </w:r>
        <w:r>
          <w:fldChar w:fldCharType="separate"/>
        </w:r>
        <w:r w:rsidR="000B441D">
          <w:t>27</w:t>
        </w:r>
        <w:r>
          <w:fldChar w:fldCharType="end"/>
        </w:r>
      </w:hyperlink>
    </w:p>
    <w:p w14:paraId="028BF4C5" w14:textId="5625B9B4" w:rsidR="001D27B9" w:rsidRDefault="001D27B9">
      <w:pPr>
        <w:pStyle w:val="TOC5"/>
        <w:rPr>
          <w:rFonts w:asciiTheme="minorHAnsi" w:eastAsiaTheme="minorEastAsia" w:hAnsiTheme="minorHAnsi" w:cstheme="minorBidi"/>
          <w:sz w:val="22"/>
          <w:szCs w:val="22"/>
          <w:lang w:eastAsia="en-AU"/>
        </w:rPr>
      </w:pPr>
      <w:r>
        <w:tab/>
      </w:r>
      <w:hyperlink w:anchor="_Toc130296370" w:history="1">
        <w:r w:rsidRPr="00420792">
          <w:t>31</w:t>
        </w:r>
        <w:r>
          <w:rPr>
            <w:rFonts w:asciiTheme="minorHAnsi" w:eastAsiaTheme="minorEastAsia" w:hAnsiTheme="minorHAnsi" w:cstheme="minorBidi"/>
            <w:sz w:val="22"/>
            <w:szCs w:val="22"/>
            <w:lang w:eastAsia="en-AU"/>
          </w:rPr>
          <w:tab/>
        </w:r>
        <w:r w:rsidRPr="00420792">
          <w:t>Section 83 (2), except notes</w:t>
        </w:r>
        <w:r>
          <w:tab/>
        </w:r>
        <w:r>
          <w:fldChar w:fldCharType="begin"/>
        </w:r>
        <w:r>
          <w:instrText xml:space="preserve"> PAGEREF _Toc130296370 \h </w:instrText>
        </w:r>
        <w:r>
          <w:fldChar w:fldCharType="separate"/>
        </w:r>
        <w:r w:rsidR="000B441D">
          <w:t>28</w:t>
        </w:r>
        <w:r>
          <w:fldChar w:fldCharType="end"/>
        </w:r>
      </w:hyperlink>
    </w:p>
    <w:p w14:paraId="4E39EE6D" w14:textId="69E6C501" w:rsidR="001D27B9" w:rsidRDefault="001D27B9" w:rsidP="001D27B9">
      <w:pPr>
        <w:pStyle w:val="TOC5"/>
        <w:keepNext/>
        <w:rPr>
          <w:rFonts w:asciiTheme="minorHAnsi" w:eastAsiaTheme="minorEastAsia" w:hAnsiTheme="minorHAnsi" w:cstheme="minorBidi"/>
          <w:sz w:val="22"/>
          <w:szCs w:val="22"/>
          <w:lang w:eastAsia="en-AU"/>
        </w:rPr>
      </w:pPr>
      <w:r>
        <w:lastRenderedPageBreak/>
        <w:tab/>
      </w:r>
      <w:hyperlink w:anchor="_Toc130296371" w:history="1">
        <w:r w:rsidRPr="006945A5">
          <w:rPr>
            <w:rStyle w:val="CharSectNo"/>
          </w:rPr>
          <w:t>32</w:t>
        </w:r>
        <w:r w:rsidRPr="00614D8B">
          <w:tab/>
          <w:t>Notice of intention to vacate—award of compensation</w:t>
        </w:r>
        <w:r>
          <w:br/>
        </w:r>
        <w:r w:rsidRPr="00614D8B">
          <w:t>Section 84 (1) (b)</w:t>
        </w:r>
        <w:r>
          <w:tab/>
        </w:r>
        <w:r>
          <w:fldChar w:fldCharType="begin"/>
        </w:r>
        <w:r>
          <w:instrText xml:space="preserve"> PAGEREF _Toc130296371 \h </w:instrText>
        </w:r>
        <w:r>
          <w:fldChar w:fldCharType="separate"/>
        </w:r>
        <w:r w:rsidR="000B441D">
          <w:t>28</w:t>
        </w:r>
        <w:r>
          <w:fldChar w:fldCharType="end"/>
        </w:r>
      </w:hyperlink>
    </w:p>
    <w:p w14:paraId="1F7CA2AB" w14:textId="5F7D6048" w:rsidR="001D27B9" w:rsidRDefault="001D27B9">
      <w:pPr>
        <w:pStyle w:val="TOC5"/>
        <w:rPr>
          <w:rFonts w:asciiTheme="minorHAnsi" w:eastAsiaTheme="minorEastAsia" w:hAnsiTheme="minorHAnsi" w:cstheme="minorBidi"/>
          <w:sz w:val="22"/>
          <w:szCs w:val="22"/>
          <w:lang w:eastAsia="en-AU"/>
        </w:rPr>
      </w:pPr>
      <w:r>
        <w:tab/>
      </w:r>
      <w:hyperlink w:anchor="_Toc130296372" w:history="1">
        <w:r w:rsidRPr="00420792">
          <w:t>33</w:t>
        </w:r>
        <w:r>
          <w:rPr>
            <w:rFonts w:asciiTheme="minorHAnsi" w:eastAsiaTheme="minorEastAsia" w:hAnsiTheme="minorHAnsi" w:cstheme="minorBidi"/>
            <w:sz w:val="22"/>
            <w:szCs w:val="22"/>
            <w:lang w:eastAsia="en-AU"/>
          </w:rPr>
          <w:tab/>
        </w:r>
        <w:r w:rsidRPr="00420792">
          <w:t xml:space="preserve">Section 84 (6), definition of </w:t>
        </w:r>
        <w:r w:rsidRPr="00420792">
          <w:rPr>
            <w:i/>
          </w:rPr>
          <w:t>break lease clause</w:t>
        </w:r>
        <w:r>
          <w:tab/>
        </w:r>
        <w:r>
          <w:fldChar w:fldCharType="begin"/>
        </w:r>
        <w:r>
          <w:instrText xml:space="preserve"> PAGEREF _Toc130296372 \h </w:instrText>
        </w:r>
        <w:r>
          <w:fldChar w:fldCharType="separate"/>
        </w:r>
        <w:r w:rsidR="000B441D">
          <w:t>28</w:t>
        </w:r>
        <w:r>
          <w:fldChar w:fldCharType="end"/>
        </w:r>
      </w:hyperlink>
    </w:p>
    <w:p w14:paraId="0B794727" w14:textId="1F7971BB" w:rsidR="001D27B9" w:rsidRDefault="001D27B9">
      <w:pPr>
        <w:pStyle w:val="TOC5"/>
        <w:rPr>
          <w:rFonts w:asciiTheme="minorHAnsi" w:eastAsiaTheme="minorEastAsia" w:hAnsiTheme="minorHAnsi" w:cstheme="minorBidi"/>
          <w:sz w:val="22"/>
          <w:szCs w:val="22"/>
          <w:lang w:eastAsia="en-AU"/>
        </w:rPr>
      </w:pPr>
      <w:r>
        <w:tab/>
      </w:r>
      <w:hyperlink w:anchor="_Toc130296373" w:history="1">
        <w:r w:rsidRPr="00420792">
          <w:t>34</w:t>
        </w:r>
        <w:r>
          <w:rPr>
            <w:rFonts w:asciiTheme="minorHAnsi" w:eastAsiaTheme="minorEastAsia" w:hAnsiTheme="minorHAnsi" w:cstheme="minorBidi"/>
            <w:sz w:val="22"/>
            <w:szCs w:val="22"/>
            <w:lang w:eastAsia="en-AU"/>
          </w:rPr>
          <w:tab/>
        </w:r>
        <w:r w:rsidRPr="00420792">
          <w:t>Section 85</w:t>
        </w:r>
        <w:r>
          <w:tab/>
        </w:r>
        <w:r>
          <w:fldChar w:fldCharType="begin"/>
        </w:r>
        <w:r>
          <w:instrText xml:space="preserve"> PAGEREF _Toc130296373 \h </w:instrText>
        </w:r>
        <w:r>
          <w:fldChar w:fldCharType="separate"/>
        </w:r>
        <w:r w:rsidR="000B441D">
          <w:t>28</w:t>
        </w:r>
        <w:r>
          <w:fldChar w:fldCharType="end"/>
        </w:r>
      </w:hyperlink>
    </w:p>
    <w:p w14:paraId="46AB4C27" w14:textId="3637ECDF" w:rsidR="001D27B9" w:rsidRDefault="001D27B9">
      <w:pPr>
        <w:pStyle w:val="TOC5"/>
        <w:rPr>
          <w:rFonts w:asciiTheme="minorHAnsi" w:eastAsiaTheme="minorEastAsia" w:hAnsiTheme="minorHAnsi" w:cstheme="minorBidi"/>
          <w:sz w:val="22"/>
          <w:szCs w:val="22"/>
          <w:lang w:eastAsia="en-AU"/>
        </w:rPr>
      </w:pPr>
      <w:r>
        <w:tab/>
      </w:r>
      <w:hyperlink w:anchor="_Toc130296374" w:history="1">
        <w:r w:rsidRPr="006945A5">
          <w:rPr>
            <w:rStyle w:val="CharSectNo"/>
          </w:rPr>
          <w:t>35</w:t>
        </w:r>
        <w:r w:rsidRPr="00614D8B">
          <w:tab/>
          <w:t>New tenancy agreement—family violence and protection orders</w:t>
        </w:r>
        <w:r>
          <w:br/>
        </w:r>
        <w:r w:rsidRPr="00614D8B">
          <w:t xml:space="preserve">Section 85A (4), definition of </w:t>
        </w:r>
        <w:r w:rsidRPr="00614D8B">
          <w:rPr>
            <w:rStyle w:val="charItals"/>
          </w:rPr>
          <w:t>exclusion condition</w:t>
        </w:r>
        <w:r>
          <w:tab/>
        </w:r>
        <w:r>
          <w:fldChar w:fldCharType="begin"/>
        </w:r>
        <w:r>
          <w:instrText xml:space="preserve"> PAGEREF _Toc130296374 \h </w:instrText>
        </w:r>
        <w:r>
          <w:fldChar w:fldCharType="separate"/>
        </w:r>
        <w:r w:rsidR="000B441D">
          <w:t>29</w:t>
        </w:r>
        <w:r>
          <w:fldChar w:fldCharType="end"/>
        </w:r>
      </w:hyperlink>
    </w:p>
    <w:p w14:paraId="34955BB8" w14:textId="482FDD41" w:rsidR="001D27B9" w:rsidRDefault="001D27B9">
      <w:pPr>
        <w:pStyle w:val="TOC5"/>
        <w:rPr>
          <w:rFonts w:asciiTheme="minorHAnsi" w:eastAsiaTheme="minorEastAsia" w:hAnsiTheme="minorHAnsi" w:cstheme="minorBidi"/>
          <w:sz w:val="22"/>
          <w:szCs w:val="22"/>
          <w:lang w:eastAsia="en-AU"/>
        </w:rPr>
      </w:pPr>
      <w:r>
        <w:tab/>
      </w:r>
      <w:hyperlink w:anchor="_Toc130296375" w:history="1">
        <w:r w:rsidRPr="006945A5">
          <w:rPr>
            <w:rStyle w:val="CharSectNo"/>
          </w:rPr>
          <w:t>36</w:t>
        </w:r>
        <w:r w:rsidRPr="00614D8B">
          <w:tab/>
          <w:t>Regulation</w:t>
        </w:r>
        <w:r w:rsidRPr="00614D8B">
          <w:noBreakHyphen/>
          <w:t>making power</w:t>
        </w:r>
        <w:r>
          <w:br/>
        </w:r>
        <w:r w:rsidRPr="00614D8B">
          <w:t>Section 136 (2) (d), except note</w:t>
        </w:r>
        <w:r>
          <w:tab/>
        </w:r>
        <w:r>
          <w:fldChar w:fldCharType="begin"/>
        </w:r>
        <w:r>
          <w:instrText xml:space="preserve"> PAGEREF _Toc130296375 \h </w:instrText>
        </w:r>
        <w:r>
          <w:fldChar w:fldCharType="separate"/>
        </w:r>
        <w:r w:rsidR="000B441D">
          <w:t>29</w:t>
        </w:r>
        <w:r>
          <w:fldChar w:fldCharType="end"/>
        </w:r>
      </w:hyperlink>
    </w:p>
    <w:p w14:paraId="60EC7CBB" w14:textId="35439F40" w:rsidR="001D27B9" w:rsidRDefault="001D27B9">
      <w:pPr>
        <w:pStyle w:val="TOC5"/>
        <w:rPr>
          <w:rFonts w:asciiTheme="minorHAnsi" w:eastAsiaTheme="minorEastAsia" w:hAnsiTheme="minorHAnsi" w:cstheme="minorBidi"/>
          <w:sz w:val="22"/>
          <w:szCs w:val="22"/>
          <w:lang w:eastAsia="en-AU"/>
        </w:rPr>
      </w:pPr>
      <w:r>
        <w:tab/>
      </w:r>
      <w:hyperlink w:anchor="_Toc130296376" w:history="1">
        <w:r w:rsidRPr="00420792">
          <w:t>37</w:t>
        </w:r>
        <w:r>
          <w:rPr>
            <w:rFonts w:asciiTheme="minorHAnsi" w:eastAsiaTheme="minorEastAsia" w:hAnsiTheme="minorHAnsi" w:cstheme="minorBidi"/>
            <w:sz w:val="22"/>
            <w:szCs w:val="22"/>
            <w:lang w:eastAsia="en-AU"/>
          </w:rPr>
          <w:tab/>
        </w:r>
        <w:r w:rsidRPr="00420792">
          <w:t>Section 136 (3) and (4) and note</w:t>
        </w:r>
        <w:r>
          <w:tab/>
        </w:r>
        <w:r>
          <w:fldChar w:fldCharType="begin"/>
        </w:r>
        <w:r>
          <w:instrText xml:space="preserve"> PAGEREF _Toc130296376 \h </w:instrText>
        </w:r>
        <w:r>
          <w:fldChar w:fldCharType="separate"/>
        </w:r>
        <w:r w:rsidR="000B441D">
          <w:t>29</w:t>
        </w:r>
        <w:r>
          <w:fldChar w:fldCharType="end"/>
        </w:r>
      </w:hyperlink>
    </w:p>
    <w:p w14:paraId="6B79F86F" w14:textId="25F3EDFA" w:rsidR="001D27B9" w:rsidRDefault="001D27B9">
      <w:pPr>
        <w:pStyle w:val="TOC5"/>
        <w:rPr>
          <w:rFonts w:asciiTheme="minorHAnsi" w:eastAsiaTheme="minorEastAsia" w:hAnsiTheme="minorHAnsi" w:cstheme="minorBidi"/>
          <w:sz w:val="22"/>
          <w:szCs w:val="22"/>
          <w:lang w:eastAsia="en-AU"/>
        </w:rPr>
      </w:pPr>
      <w:r>
        <w:tab/>
      </w:r>
      <w:hyperlink w:anchor="_Toc130296377" w:history="1">
        <w:r w:rsidRPr="00420792">
          <w:t>38</w:t>
        </w:r>
        <w:r>
          <w:rPr>
            <w:rFonts w:asciiTheme="minorHAnsi" w:eastAsiaTheme="minorEastAsia" w:hAnsiTheme="minorHAnsi" w:cstheme="minorBidi"/>
            <w:sz w:val="22"/>
            <w:szCs w:val="22"/>
            <w:lang w:eastAsia="en-AU"/>
          </w:rPr>
          <w:tab/>
        </w:r>
        <w:r w:rsidRPr="00420792">
          <w:t>New part 19</w:t>
        </w:r>
        <w:r>
          <w:tab/>
        </w:r>
        <w:r>
          <w:fldChar w:fldCharType="begin"/>
        </w:r>
        <w:r>
          <w:instrText xml:space="preserve"> PAGEREF _Toc130296377 \h </w:instrText>
        </w:r>
        <w:r>
          <w:fldChar w:fldCharType="separate"/>
        </w:r>
        <w:r w:rsidR="000B441D">
          <w:t>30</w:t>
        </w:r>
        <w:r>
          <w:fldChar w:fldCharType="end"/>
        </w:r>
      </w:hyperlink>
    </w:p>
    <w:p w14:paraId="413CA6BF" w14:textId="2963CEB9" w:rsidR="001D27B9" w:rsidRDefault="001D27B9">
      <w:pPr>
        <w:pStyle w:val="TOC5"/>
        <w:rPr>
          <w:rFonts w:asciiTheme="minorHAnsi" w:eastAsiaTheme="minorEastAsia" w:hAnsiTheme="minorHAnsi" w:cstheme="minorBidi"/>
          <w:sz w:val="22"/>
          <w:szCs w:val="22"/>
          <w:lang w:eastAsia="en-AU"/>
        </w:rPr>
      </w:pPr>
      <w:r>
        <w:tab/>
      </w:r>
      <w:hyperlink w:anchor="_Toc130296378" w:history="1">
        <w:r w:rsidRPr="00420792">
          <w:t>39</w:t>
        </w:r>
        <w:r>
          <w:rPr>
            <w:rFonts w:asciiTheme="minorHAnsi" w:eastAsiaTheme="minorEastAsia" w:hAnsiTheme="minorHAnsi" w:cstheme="minorBidi"/>
            <w:sz w:val="22"/>
            <w:szCs w:val="22"/>
            <w:lang w:eastAsia="en-AU"/>
          </w:rPr>
          <w:tab/>
        </w:r>
        <w:r w:rsidRPr="00420792">
          <w:t>Schedule 1, new clause 62A</w:t>
        </w:r>
        <w:r>
          <w:tab/>
        </w:r>
        <w:r>
          <w:fldChar w:fldCharType="begin"/>
        </w:r>
        <w:r>
          <w:instrText xml:space="preserve"> PAGEREF _Toc130296378 \h </w:instrText>
        </w:r>
        <w:r>
          <w:fldChar w:fldCharType="separate"/>
        </w:r>
        <w:r w:rsidR="000B441D">
          <w:t>31</w:t>
        </w:r>
        <w:r>
          <w:fldChar w:fldCharType="end"/>
        </w:r>
      </w:hyperlink>
    </w:p>
    <w:p w14:paraId="4ED5C0EE" w14:textId="5E3C0C9A" w:rsidR="001D27B9" w:rsidRDefault="001D27B9">
      <w:pPr>
        <w:pStyle w:val="TOC5"/>
        <w:rPr>
          <w:rFonts w:asciiTheme="minorHAnsi" w:eastAsiaTheme="minorEastAsia" w:hAnsiTheme="minorHAnsi" w:cstheme="minorBidi"/>
          <w:sz w:val="22"/>
          <w:szCs w:val="22"/>
          <w:lang w:eastAsia="en-AU"/>
        </w:rPr>
      </w:pPr>
      <w:r>
        <w:tab/>
      </w:r>
      <w:hyperlink w:anchor="_Toc130296379" w:history="1">
        <w:r w:rsidRPr="00420792">
          <w:t>40</w:t>
        </w:r>
        <w:r>
          <w:rPr>
            <w:rFonts w:asciiTheme="minorHAnsi" w:eastAsiaTheme="minorEastAsia" w:hAnsiTheme="minorHAnsi" w:cstheme="minorBidi"/>
            <w:sz w:val="22"/>
            <w:szCs w:val="22"/>
            <w:lang w:eastAsia="en-AU"/>
          </w:rPr>
          <w:tab/>
        </w:r>
        <w:r w:rsidRPr="00420792">
          <w:t>Schedule 1, clause 82 (1) and heading</w:t>
        </w:r>
        <w:r>
          <w:tab/>
        </w:r>
        <w:r>
          <w:fldChar w:fldCharType="begin"/>
        </w:r>
        <w:r>
          <w:instrText xml:space="preserve"> PAGEREF _Toc130296379 \h </w:instrText>
        </w:r>
        <w:r>
          <w:fldChar w:fldCharType="separate"/>
        </w:r>
        <w:r w:rsidR="000B441D">
          <w:t>31</w:t>
        </w:r>
        <w:r>
          <w:fldChar w:fldCharType="end"/>
        </w:r>
      </w:hyperlink>
    </w:p>
    <w:p w14:paraId="7957589A" w14:textId="120B79D5" w:rsidR="001D27B9" w:rsidRDefault="001D27B9">
      <w:pPr>
        <w:pStyle w:val="TOC5"/>
        <w:rPr>
          <w:rFonts w:asciiTheme="minorHAnsi" w:eastAsiaTheme="minorEastAsia" w:hAnsiTheme="minorHAnsi" w:cstheme="minorBidi"/>
          <w:sz w:val="22"/>
          <w:szCs w:val="22"/>
          <w:lang w:eastAsia="en-AU"/>
        </w:rPr>
      </w:pPr>
      <w:r>
        <w:tab/>
      </w:r>
      <w:hyperlink w:anchor="_Toc130296380" w:history="1">
        <w:r w:rsidRPr="00420792">
          <w:t>41</w:t>
        </w:r>
        <w:r>
          <w:rPr>
            <w:rFonts w:asciiTheme="minorHAnsi" w:eastAsiaTheme="minorEastAsia" w:hAnsiTheme="minorHAnsi" w:cstheme="minorBidi"/>
            <w:sz w:val="22"/>
            <w:szCs w:val="22"/>
            <w:lang w:eastAsia="en-AU"/>
          </w:rPr>
          <w:tab/>
        </w:r>
        <w:r w:rsidRPr="00420792">
          <w:t>Schedule 1, clause 83</w:t>
        </w:r>
        <w:r>
          <w:tab/>
        </w:r>
        <w:r>
          <w:fldChar w:fldCharType="begin"/>
        </w:r>
        <w:r>
          <w:instrText xml:space="preserve"> PAGEREF _Toc130296380 \h </w:instrText>
        </w:r>
        <w:r>
          <w:fldChar w:fldCharType="separate"/>
        </w:r>
        <w:r w:rsidR="000B441D">
          <w:t>32</w:t>
        </w:r>
        <w:r>
          <w:fldChar w:fldCharType="end"/>
        </w:r>
      </w:hyperlink>
    </w:p>
    <w:p w14:paraId="26EF0C99" w14:textId="06A0AE0B" w:rsidR="001D27B9" w:rsidRDefault="001D27B9">
      <w:pPr>
        <w:pStyle w:val="TOC5"/>
        <w:rPr>
          <w:rFonts w:asciiTheme="minorHAnsi" w:eastAsiaTheme="minorEastAsia" w:hAnsiTheme="minorHAnsi" w:cstheme="minorBidi"/>
          <w:sz w:val="22"/>
          <w:szCs w:val="22"/>
          <w:lang w:eastAsia="en-AU"/>
        </w:rPr>
      </w:pPr>
      <w:r>
        <w:tab/>
      </w:r>
      <w:hyperlink w:anchor="_Toc130296381" w:history="1">
        <w:r w:rsidRPr="00420792">
          <w:t>42</w:t>
        </w:r>
        <w:r>
          <w:rPr>
            <w:rFonts w:asciiTheme="minorHAnsi" w:eastAsiaTheme="minorEastAsia" w:hAnsiTheme="minorHAnsi" w:cstheme="minorBidi"/>
            <w:sz w:val="22"/>
            <w:szCs w:val="22"/>
            <w:lang w:eastAsia="en-AU"/>
          </w:rPr>
          <w:tab/>
        </w:r>
        <w:r w:rsidRPr="00420792">
          <w:t>Schedule 1, clause 85</w:t>
        </w:r>
        <w:r>
          <w:tab/>
        </w:r>
        <w:r>
          <w:fldChar w:fldCharType="begin"/>
        </w:r>
        <w:r>
          <w:instrText xml:space="preserve"> PAGEREF _Toc130296381 \h </w:instrText>
        </w:r>
        <w:r>
          <w:fldChar w:fldCharType="separate"/>
        </w:r>
        <w:r w:rsidR="000B441D">
          <w:t>32</w:t>
        </w:r>
        <w:r>
          <w:fldChar w:fldCharType="end"/>
        </w:r>
      </w:hyperlink>
    </w:p>
    <w:p w14:paraId="3BC31EC7" w14:textId="34B18315" w:rsidR="001D27B9" w:rsidRDefault="001D27B9">
      <w:pPr>
        <w:pStyle w:val="TOC5"/>
        <w:rPr>
          <w:rFonts w:asciiTheme="minorHAnsi" w:eastAsiaTheme="minorEastAsia" w:hAnsiTheme="minorHAnsi" w:cstheme="minorBidi"/>
          <w:sz w:val="22"/>
          <w:szCs w:val="22"/>
          <w:lang w:eastAsia="en-AU"/>
        </w:rPr>
      </w:pPr>
      <w:r>
        <w:tab/>
      </w:r>
      <w:hyperlink w:anchor="_Toc130296382" w:history="1">
        <w:r w:rsidRPr="00420792">
          <w:t>43</w:t>
        </w:r>
        <w:r>
          <w:rPr>
            <w:rFonts w:asciiTheme="minorHAnsi" w:eastAsiaTheme="minorEastAsia" w:hAnsiTheme="minorHAnsi" w:cstheme="minorBidi"/>
            <w:sz w:val="22"/>
            <w:szCs w:val="22"/>
            <w:lang w:eastAsia="en-AU"/>
          </w:rPr>
          <w:tab/>
        </w:r>
        <w:r w:rsidRPr="00420792">
          <w:t>Schedule 1, new clause 86 (2)</w:t>
        </w:r>
        <w:r>
          <w:tab/>
        </w:r>
        <w:r>
          <w:fldChar w:fldCharType="begin"/>
        </w:r>
        <w:r>
          <w:instrText xml:space="preserve"> PAGEREF _Toc130296382 \h </w:instrText>
        </w:r>
        <w:r>
          <w:fldChar w:fldCharType="separate"/>
        </w:r>
        <w:r w:rsidR="000B441D">
          <w:t>32</w:t>
        </w:r>
        <w:r>
          <w:fldChar w:fldCharType="end"/>
        </w:r>
      </w:hyperlink>
    </w:p>
    <w:p w14:paraId="47807FED" w14:textId="77B1A45A" w:rsidR="001D27B9" w:rsidRDefault="001D27B9">
      <w:pPr>
        <w:pStyle w:val="TOC5"/>
        <w:rPr>
          <w:rFonts w:asciiTheme="minorHAnsi" w:eastAsiaTheme="minorEastAsia" w:hAnsiTheme="minorHAnsi" w:cstheme="minorBidi"/>
          <w:sz w:val="22"/>
          <w:szCs w:val="22"/>
          <w:lang w:eastAsia="en-AU"/>
        </w:rPr>
      </w:pPr>
      <w:r>
        <w:tab/>
      </w:r>
      <w:hyperlink w:anchor="_Toc130296383" w:history="1">
        <w:r w:rsidRPr="00420792">
          <w:t>44</w:t>
        </w:r>
        <w:r>
          <w:rPr>
            <w:rFonts w:asciiTheme="minorHAnsi" w:eastAsiaTheme="minorEastAsia" w:hAnsiTheme="minorHAnsi" w:cstheme="minorBidi"/>
            <w:sz w:val="22"/>
            <w:szCs w:val="22"/>
            <w:lang w:eastAsia="en-AU"/>
          </w:rPr>
          <w:tab/>
        </w:r>
        <w:r w:rsidRPr="00420792">
          <w:t>Schedule 1, clauses 94 and 95 and heading</w:t>
        </w:r>
        <w:r>
          <w:tab/>
        </w:r>
        <w:r>
          <w:fldChar w:fldCharType="begin"/>
        </w:r>
        <w:r>
          <w:instrText xml:space="preserve"> PAGEREF _Toc130296383 \h </w:instrText>
        </w:r>
        <w:r>
          <w:fldChar w:fldCharType="separate"/>
        </w:r>
        <w:r w:rsidR="000B441D">
          <w:t>32</w:t>
        </w:r>
        <w:r>
          <w:fldChar w:fldCharType="end"/>
        </w:r>
      </w:hyperlink>
    </w:p>
    <w:p w14:paraId="27B87374" w14:textId="5DC724AE" w:rsidR="001D27B9" w:rsidRDefault="001D27B9">
      <w:pPr>
        <w:pStyle w:val="TOC5"/>
        <w:rPr>
          <w:rFonts w:asciiTheme="minorHAnsi" w:eastAsiaTheme="minorEastAsia" w:hAnsiTheme="minorHAnsi" w:cstheme="minorBidi"/>
          <w:sz w:val="22"/>
          <w:szCs w:val="22"/>
          <w:lang w:eastAsia="en-AU"/>
        </w:rPr>
      </w:pPr>
      <w:r>
        <w:tab/>
      </w:r>
      <w:hyperlink w:anchor="_Toc130296384" w:history="1">
        <w:r w:rsidRPr="00420792">
          <w:t>45</w:t>
        </w:r>
        <w:r>
          <w:rPr>
            <w:rFonts w:asciiTheme="minorHAnsi" w:eastAsiaTheme="minorEastAsia" w:hAnsiTheme="minorHAnsi" w:cstheme="minorBidi"/>
            <w:sz w:val="22"/>
            <w:szCs w:val="22"/>
            <w:lang w:eastAsia="en-AU"/>
          </w:rPr>
          <w:tab/>
        </w:r>
        <w:r w:rsidRPr="00420792">
          <w:t>Schedule 1, clause 96 and heading</w:t>
        </w:r>
        <w:r>
          <w:tab/>
        </w:r>
        <w:r>
          <w:fldChar w:fldCharType="begin"/>
        </w:r>
        <w:r>
          <w:instrText xml:space="preserve"> PAGEREF _Toc130296384 \h </w:instrText>
        </w:r>
        <w:r>
          <w:fldChar w:fldCharType="separate"/>
        </w:r>
        <w:r w:rsidR="000B441D">
          <w:t>33</w:t>
        </w:r>
        <w:r>
          <w:fldChar w:fldCharType="end"/>
        </w:r>
      </w:hyperlink>
    </w:p>
    <w:p w14:paraId="6A31E023" w14:textId="45E7F803" w:rsidR="001D27B9" w:rsidRDefault="001D27B9">
      <w:pPr>
        <w:pStyle w:val="TOC5"/>
        <w:rPr>
          <w:rFonts w:asciiTheme="minorHAnsi" w:eastAsiaTheme="minorEastAsia" w:hAnsiTheme="minorHAnsi" w:cstheme="minorBidi"/>
          <w:sz w:val="22"/>
          <w:szCs w:val="22"/>
          <w:lang w:eastAsia="en-AU"/>
        </w:rPr>
      </w:pPr>
      <w:r>
        <w:tab/>
      </w:r>
      <w:hyperlink w:anchor="_Toc130296385" w:history="1">
        <w:r w:rsidRPr="00420792">
          <w:t>46</w:t>
        </w:r>
        <w:r>
          <w:rPr>
            <w:rFonts w:asciiTheme="minorHAnsi" w:eastAsiaTheme="minorEastAsia" w:hAnsiTheme="minorHAnsi" w:cstheme="minorBidi"/>
            <w:sz w:val="22"/>
            <w:szCs w:val="22"/>
            <w:lang w:eastAsia="en-AU"/>
          </w:rPr>
          <w:tab/>
        </w:r>
        <w:r w:rsidRPr="00420792">
          <w:t>New schedule 2</w:t>
        </w:r>
        <w:r>
          <w:tab/>
        </w:r>
        <w:r>
          <w:fldChar w:fldCharType="begin"/>
        </w:r>
        <w:r>
          <w:instrText xml:space="preserve"> PAGEREF _Toc130296385 \h </w:instrText>
        </w:r>
        <w:r>
          <w:fldChar w:fldCharType="separate"/>
        </w:r>
        <w:r w:rsidR="000B441D">
          <w:t>34</w:t>
        </w:r>
        <w:r>
          <w:fldChar w:fldCharType="end"/>
        </w:r>
      </w:hyperlink>
    </w:p>
    <w:p w14:paraId="167084FF" w14:textId="134DA9BE" w:rsidR="001D27B9" w:rsidRDefault="001D27B9">
      <w:pPr>
        <w:pStyle w:val="TOC5"/>
        <w:rPr>
          <w:rFonts w:asciiTheme="minorHAnsi" w:eastAsiaTheme="minorEastAsia" w:hAnsiTheme="minorHAnsi" w:cstheme="minorBidi"/>
          <w:sz w:val="22"/>
          <w:szCs w:val="22"/>
          <w:lang w:eastAsia="en-AU"/>
        </w:rPr>
      </w:pPr>
      <w:r>
        <w:tab/>
      </w:r>
      <w:hyperlink w:anchor="_Toc130296386" w:history="1">
        <w:r w:rsidRPr="00420792">
          <w:t>47</w:t>
        </w:r>
        <w:r>
          <w:rPr>
            <w:rFonts w:asciiTheme="minorHAnsi" w:eastAsiaTheme="minorEastAsia" w:hAnsiTheme="minorHAnsi" w:cstheme="minorBidi"/>
            <w:sz w:val="22"/>
            <w:szCs w:val="22"/>
            <w:lang w:eastAsia="en-AU"/>
          </w:rPr>
          <w:tab/>
        </w:r>
        <w:r w:rsidRPr="00420792">
          <w:t>Dictionary, notes 1 and 2</w:t>
        </w:r>
        <w:r>
          <w:tab/>
        </w:r>
        <w:r>
          <w:fldChar w:fldCharType="begin"/>
        </w:r>
        <w:r>
          <w:instrText xml:space="preserve"> PAGEREF _Toc130296386 \h </w:instrText>
        </w:r>
        <w:r>
          <w:fldChar w:fldCharType="separate"/>
        </w:r>
        <w:r w:rsidR="000B441D">
          <w:t>49</w:t>
        </w:r>
        <w:r>
          <w:fldChar w:fldCharType="end"/>
        </w:r>
      </w:hyperlink>
    </w:p>
    <w:p w14:paraId="75AADBC9" w14:textId="2BD71C1A" w:rsidR="001D27B9" w:rsidRDefault="001D27B9">
      <w:pPr>
        <w:pStyle w:val="TOC5"/>
        <w:rPr>
          <w:rFonts w:asciiTheme="minorHAnsi" w:eastAsiaTheme="minorEastAsia" w:hAnsiTheme="minorHAnsi" w:cstheme="minorBidi"/>
          <w:sz w:val="22"/>
          <w:szCs w:val="22"/>
          <w:lang w:eastAsia="en-AU"/>
        </w:rPr>
      </w:pPr>
      <w:r>
        <w:tab/>
      </w:r>
      <w:hyperlink w:anchor="_Toc130296387" w:history="1">
        <w:r w:rsidRPr="00420792">
          <w:t>48</w:t>
        </w:r>
        <w:r>
          <w:rPr>
            <w:rFonts w:asciiTheme="minorHAnsi" w:eastAsiaTheme="minorEastAsia" w:hAnsiTheme="minorHAnsi" w:cstheme="minorBidi"/>
            <w:sz w:val="22"/>
            <w:szCs w:val="22"/>
            <w:lang w:eastAsia="en-AU"/>
          </w:rPr>
          <w:tab/>
        </w:r>
        <w:r w:rsidRPr="00420792">
          <w:t>Dictionary, new definitions</w:t>
        </w:r>
        <w:r>
          <w:tab/>
        </w:r>
        <w:r>
          <w:fldChar w:fldCharType="begin"/>
        </w:r>
        <w:r>
          <w:instrText xml:space="preserve"> PAGEREF _Toc130296387 \h </w:instrText>
        </w:r>
        <w:r>
          <w:fldChar w:fldCharType="separate"/>
        </w:r>
        <w:r w:rsidR="000B441D">
          <w:t>50</w:t>
        </w:r>
        <w:r>
          <w:fldChar w:fldCharType="end"/>
        </w:r>
      </w:hyperlink>
    </w:p>
    <w:p w14:paraId="36BEB438" w14:textId="0AFE6DDE" w:rsidR="001D27B9" w:rsidRDefault="001D27B9">
      <w:pPr>
        <w:pStyle w:val="TOC5"/>
        <w:rPr>
          <w:rFonts w:asciiTheme="minorHAnsi" w:eastAsiaTheme="minorEastAsia" w:hAnsiTheme="minorHAnsi" w:cstheme="minorBidi"/>
          <w:sz w:val="22"/>
          <w:szCs w:val="22"/>
          <w:lang w:eastAsia="en-AU"/>
        </w:rPr>
      </w:pPr>
      <w:r>
        <w:tab/>
      </w:r>
      <w:hyperlink w:anchor="_Toc130296388" w:history="1">
        <w:r w:rsidRPr="00420792">
          <w:t>49</w:t>
        </w:r>
        <w:r>
          <w:rPr>
            <w:rFonts w:asciiTheme="minorHAnsi" w:eastAsiaTheme="minorEastAsia" w:hAnsiTheme="minorHAnsi" w:cstheme="minorBidi"/>
            <w:sz w:val="22"/>
            <w:szCs w:val="22"/>
            <w:lang w:eastAsia="en-AU"/>
          </w:rPr>
          <w:tab/>
        </w:r>
        <w:r w:rsidRPr="00420792">
          <w:t xml:space="preserve">Dictionary, definition of </w:t>
        </w:r>
        <w:r w:rsidRPr="00420792">
          <w:rPr>
            <w:i/>
          </w:rPr>
          <w:t>FV Act</w:t>
        </w:r>
        <w:r>
          <w:tab/>
        </w:r>
        <w:r>
          <w:fldChar w:fldCharType="begin"/>
        </w:r>
        <w:r>
          <w:instrText xml:space="preserve"> PAGEREF _Toc130296388 \h </w:instrText>
        </w:r>
        <w:r>
          <w:fldChar w:fldCharType="separate"/>
        </w:r>
        <w:r w:rsidR="000B441D">
          <w:t>50</w:t>
        </w:r>
        <w:r>
          <w:fldChar w:fldCharType="end"/>
        </w:r>
      </w:hyperlink>
    </w:p>
    <w:p w14:paraId="4D14881B" w14:textId="1BC82828" w:rsidR="001D27B9" w:rsidRDefault="001D27B9">
      <w:pPr>
        <w:pStyle w:val="TOC5"/>
        <w:rPr>
          <w:rFonts w:asciiTheme="minorHAnsi" w:eastAsiaTheme="minorEastAsia" w:hAnsiTheme="minorHAnsi" w:cstheme="minorBidi"/>
          <w:sz w:val="22"/>
          <w:szCs w:val="22"/>
          <w:lang w:eastAsia="en-AU"/>
        </w:rPr>
      </w:pPr>
      <w:r>
        <w:tab/>
      </w:r>
      <w:hyperlink w:anchor="_Toc130296389" w:history="1">
        <w:r w:rsidRPr="00420792">
          <w:t>50</w:t>
        </w:r>
        <w:r>
          <w:rPr>
            <w:rFonts w:asciiTheme="minorHAnsi" w:eastAsiaTheme="minorEastAsia" w:hAnsiTheme="minorHAnsi" w:cstheme="minorBidi"/>
            <w:sz w:val="22"/>
            <w:szCs w:val="22"/>
            <w:lang w:eastAsia="en-AU"/>
          </w:rPr>
          <w:tab/>
        </w:r>
        <w:r w:rsidRPr="00420792">
          <w:t xml:space="preserve">Dictionary, new definition of </w:t>
        </w:r>
        <w:r w:rsidRPr="00420792">
          <w:rPr>
            <w:i/>
          </w:rPr>
          <w:t>housing assistance</w:t>
        </w:r>
        <w:r>
          <w:tab/>
        </w:r>
        <w:r>
          <w:fldChar w:fldCharType="begin"/>
        </w:r>
        <w:r>
          <w:instrText xml:space="preserve"> PAGEREF _Toc130296389 \h </w:instrText>
        </w:r>
        <w:r>
          <w:fldChar w:fldCharType="separate"/>
        </w:r>
        <w:r w:rsidR="000B441D">
          <w:t>50</w:t>
        </w:r>
        <w:r>
          <w:fldChar w:fldCharType="end"/>
        </w:r>
      </w:hyperlink>
    </w:p>
    <w:p w14:paraId="27B663C1" w14:textId="2890C6C2" w:rsidR="001D27B9" w:rsidRDefault="001D27B9">
      <w:pPr>
        <w:pStyle w:val="TOC5"/>
        <w:rPr>
          <w:rFonts w:asciiTheme="minorHAnsi" w:eastAsiaTheme="minorEastAsia" w:hAnsiTheme="minorHAnsi" w:cstheme="minorBidi"/>
          <w:sz w:val="22"/>
          <w:szCs w:val="22"/>
          <w:lang w:eastAsia="en-AU"/>
        </w:rPr>
      </w:pPr>
      <w:r>
        <w:tab/>
      </w:r>
      <w:hyperlink w:anchor="_Toc130296390" w:history="1">
        <w:r w:rsidRPr="00420792">
          <w:t>51</w:t>
        </w:r>
        <w:r>
          <w:rPr>
            <w:rFonts w:asciiTheme="minorHAnsi" w:eastAsiaTheme="minorEastAsia" w:hAnsiTheme="minorHAnsi" w:cstheme="minorBidi"/>
            <w:sz w:val="22"/>
            <w:szCs w:val="22"/>
            <w:lang w:eastAsia="en-AU"/>
          </w:rPr>
          <w:tab/>
        </w:r>
        <w:r w:rsidRPr="00420792">
          <w:t xml:space="preserve">Dictionary, new definition of </w:t>
        </w:r>
        <w:r w:rsidRPr="00420792">
          <w:rPr>
            <w:i/>
          </w:rPr>
          <w:t>minimum housing standards</w:t>
        </w:r>
        <w:r>
          <w:tab/>
        </w:r>
        <w:r>
          <w:fldChar w:fldCharType="begin"/>
        </w:r>
        <w:r>
          <w:instrText xml:space="preserve"> PAGEREF _Toc130296390 \h </w:instrText>
        </w:r>
        <w:r>
          <w:fldChar w:fldCharType="separate"/>
        </w:r>
        <w:r w:rsidR="000B441D">
          <w:t>50</w:t>
        </w:r>
        <w:r>
          <w:fldChar w:fldCharType="end"/>
        </w:r>
      </w:hyperlink>
    </w:p>
    <w:p w14:paraId="1B1DA4D4" w14:textId="24BFCEEF" w:rsidR="001D27B9" w:rsidRDefault="001D27B9">
      <w:pPr>
        <w:pStyle w:val="TOC5"/>
        <w:rPr>
          <w:rFonts w:asciiTheme="minorHAnsi" w:eastAsiaTheme="minorEastAsia" w:hAnsiTheme="minorHAnsi" w:cstheme="minorBidi"/>
          <w:sz w:val="22"/>
          <w:szCs w:val="22"/>
          <w:lang w:eastAsia="en-AU"/>
        </w:rPr>
      </w:pPr>
      <w:r>
        <w:tab/>
      </w:r>
      <w:hyperlink w:anchor="_Toc130296391" w:history="1">
        <w:r w:rsidRPr="00420792">
          <w:t>52</w:t>
        </w:r>
        <w:r>
          <w:rPr>
            <w:rFonts w:asciiTheme="minorHAnsi" w:eastAsiaTheme="minorEastAsia" w:hAnsiTheme="minorHAnsi" w:cstheme="minorBidi"/>
            <w:sz w:val="22"/>
            <w:szCs w:val="22"/>
            <w:lang w:eastAsia="en-AU"/>
          </w:rPr>
          <w:tab/>
        </w:r>
        <w:r w:rsidRPr="00420792">
          <w:t xml:space="preserve">Dictionary, new definition of </w:t>
        </w:r>
        <w:r w:rsidRPr="00420792">
          <w:rPr>
            <w:i/>
          </w:rPr>
          <w:t>personal protection order</w:t>
        </w:r>
        <w:r>
          <w:tab/>
        </w:r>
        <w:r>
          <w:fldChar w:fldCharType="begin"/>
        </w:r>
        <w:r>
          <w:instrText xml:space="preserve"> PAGEREF _Toc130296391 \h </w:instrText>
        </w:r>
        <w:r>
          <w:fldChar w:fldCharType="separate"/>
        </w:r>
        <w:r w:rsidR="000B441D">
          <w:t>50</w:t>
        </w:r>
        <w:r>
          <w:fldChar w:fldCharType="end"/>
        </w:r>
      </w:hyperlink>
    </w:p>
    <w:p w14:paraId="5B4917F4" w14:textId="576C48BB" w:rsidR="001D27B9" w:rsidRDefault="001D27B9">
      <w:pPr>
        <w:pStyle w:val="TOC5"/>
        <w:rPr>
          <w:rFonts w:asciiTheme="minorHAnsi" w:eastAsiaTheme="minorEastAsia" w:hAnsiTheme="minorHAnsi" w:cstheme="minorBidi"/>
          <w:sz w:val="22"/>
          <w:szCs w:val="22"/>
          <w:lang w:eastAsia="en-AU"/>
        </w:rPr>
      </w:pPr>
      <w:r>
        <w:tab/>
      </w:r>
      <w:hyperlink w:anchor="_Toc130296392" w:history="1">
        <w:r w:rsidRPr="00420792">
          <w:t>53</w:t>
        </w:r>
        <w:r>
          <w:rPr>
            <w:rFonts w:asciiTheme="minorHAnsi" w:eastAsiaTheme="minorEastAsia" w:hAnsiTheme="minorHAnsi" w:cstheme="minorBidi"/>
            <w:sz w:val="22"/>
            <w:szCs w:val="22"/>
            <w:lang w:eastAsia="en-AU"/>
          </w:rPr>
          <w:tab/>
        </w:r>
        <w:r w:rsidRPr="00420792">
          <w:t xml:space="preserve">Dictionary, definition of </w:t>
        </w:r>
        <w:r w:rsidRPr="00420792">
          <w:rPr>
            <w:i/>
          </w:rPr>
          <w:t>protected person</w:t>
        </w:r>
        <w:r>
          <w:tab/>
        </w:r>
        <w:r>
          <w:fldChar w:fldCharType="begin"/>
        </w:r>
        <w:r>
          <w:instrText xml:space="preserve"> PAGEREF _Toc130296392 \h </w:instrText>
        </w:r>
        <w:r>
          <w:fldChar w:fldCharType="separate"/>
        </w:r>
        <w:r w:rsidR="000B441D">
          <w:t>51</w:t>
        </w:r>
        <w:r>
          <w:fldChar w:fldCharType="end"/>
        </w:r>
      </w:hyperlink>
    </w:p>
    <w:p w14:paraId="1E28DBA9" w14:textId="56C00ECF" w:rsidR="001D27B9" w:rsidRDefault="001D27B9">
      <w:pPr>
        <w:pStyle w:val="TOC5"/>
        <w:rPr>
          <w:rFonts w:asciiTheme="minorHAnsi" w:eastAsiaTheme="minorEastAsia" w:hAnsiTheme="minorHAnsi" w:cstheme="minorBidi"/>
          <w:sz w:val="22"/>
          <w:szCs w:val="22"/>
          <w:lang w:eastAsia="en-AU"/>
        </w:rPr>
      </w:pPr>
      <w:r>
        <w:tab/>
      </w:r>
      <w:hyperlink w:anchor="_Toc130296393" w:history="1">
        <w:r w:rsidRPr="00420792">
          <w:t>54</w:t>
        </w:r>
        <w:r>
          <w:rPr>
            <w:rFonts w:asciiTheme="minorHAnsi" w:eastAsiaTheme="minorEastAsia" w:hAnsiTheme="minorHAnsi" w:cstheme="minorBidi"/>
            <w:sz w:val="22"/>
            <w:szCs w:val="22"/>
            <w:lang w:eastAsia="en-AU"/>
          </w:rPr>
          <w:tab/>
        </w:r>
        <w:r w:rsidRPr="00420792">
          <w:t xml:space="preserve">Dictionary, new definition of </w:t>
        </w:r>
        <w:r w:rsidRPr="00420792">
          <w:rPr>
            <w:i/>
          </w:rPr>
          <w:t>protection order</w:t>
        </w:r>
        <w:r>
          <w:tab/>
        </w:r>
        <w:r>
          <w:fldChar w:fldCharType="begin"/>
        </w:r>
        <w:r>
          <w:instrText xml:space="preserve"> PAGEREF _Toc130296393 \h </w:instrText>
        </w:r>
        <w:r>
          <w:fldChar w:fldCharType="separate"/>
        </w:r>
        <w:r w:rsidR="000B441D">
          <w:t>51</w:t>
        </w:r>
        <w:r>
          <w:fldChar w:fldCharType="end"/>
        </w:r>
      </w:hyperlink>
    </w:p>
    <w:p w14:paraId="207FAB14" w14:textId="5713C87A" w:rsidR="001D27B9" w:rsidRDefault="001D27B9">
      <w:pPr>
        <w:pStyle w:val="TOC5"/>
        <w:rPr>
          <w:rFonts w:asciiTheme="minorHAnsi" w:eastAsiaTheme="minorEastAsia" w:hAnsiTheme="minorHAnsi" w:cstheme="minorBidi"/>
          <w:sz w:val="22"/>
          <w:szCs w:val="22"/>
          <w:lang w:eastAsia="en-AU"/>
        </w:rPr>
      </w:pPr>
      <w:r>
        <w:tab/>
      </w:r>
      <w:hyperlink w:anchor="_Toc130296394" w:history="1">
        <w:r w:rsidRPr="00420792">
          <w:t>55</w:t>
        </w:r>
        <w:r>
          <w:rPr>
            <w:rFonts w:asciiTheme="minorHAnsi" w:eastAsiaTheme="minorEastAsia" w:hAnsiTheme="minorHAnsi" w:cstheme="minorBidi"/>
            <w:sz w:val="22"/>
            <w:szCs w:val="22"/>
            <w:lang w:eastAsia="en-AU"/>
          </w:rPr>
          <w:tab/>
        </w:r>
        <w:r w:rsidRPr="00420792">
          <w:t xml:space="preserve">Dictionary, new definition of </w:t>
        </w:r>
        <w:r w:rsidRPr="00420792">
          <w:rPr>
            <w:i/>
          </w:rPr>
          <w:t>publish</w:t>
        </w:r>
        <w:r>
          <w:tab/>
        </w:r>
        <w:r>
          <w:fldChar w:fldCharType="begin"/>
        </w:r>
        <w:r>
          <w:instrText xml:space="preserve"> PAGEREF _Toc130296394 \h </w:instrText>
        </w:r>
        <w:r>
          <w:fldChar w:fldCharType="separate"/>
        </w:r>
        <w:r w:rsidR="000B441D">
          <w:t>51</w:t>
        </w:r>
        <w:r>
          <w:fldChar w:fldCharType="end"/>
        </w:r>
      </w:hyperlink>
    </w:p>
    <w:p w14:paraId="5CD2D915" w14:textId="449BA435" w:rsidR="001D27B9" w:rsidRDefault="001D27B9">
      <w:pPr>
        <w:pStyle w:val="TOC5"/>
        <w:rPr>
          <w:rFonts w:asciiTheme="minorHAnsi" w:eastAsiaTheme="minorEastAsia" w:hAnsiTheme="minorHAnsi" w:cstheme="minorBidi"/>
          <w:sz w:val="22"/>
          <w:szCs w:val="22"/>
          <w:lang w:eastAsia="en-AU"/>
        </w:rPr>
      </w:pPr>
      <w:r>
        <w:tab/>
      </w:r>
      <w:hyperlink w:anchor="_Toc130296395" w:history="1">
        <w:r w:rsidRPr="00420792">
          <w:t>56</w:t>
        </w:r>
        <w:r>
          <w:rPr>
            <w:rFonts w:asciiTheme="minorHAnsi" w:eastAsiaTheme="minorEastAsia" w:hAnsiTheme="minorHAnsi" w:cstheme="minorBidi"/>
            <w:sz w:val="22"/>
            <w:szCs w:val="22"/>
            <w:lang w:eastAsia="en-AU"/>
          </w:rPr>
          <w:tab/>
        </w:r>
        <w:r w:rsidRPr="00420792">
          <w:t xml:space="preserve">Dictionary, definition of </w:t>
        </w:r>
        <w:r w:rsidRPr="00420792">
          <w:rPr>
            <w:i/>
          </w:rPr>
          <w:t>PV Act</w:t>
        </w:r>
        <w:r>
          <w:tab/>
        </w:r>
        <w:r>
          <w:fldChar w:fldCharType="begin"/>
        </w:r>
        <w:r>
          <w:instrText xml:space="preserve"> PAGEREF _Toc130296395 \h </w:instrText>
        </w:r>
        <w:r>
          <w:fldChar w:fldCharType="separate"/>
        </w:r>
        <w:r w:rsidR="000B441D">
          <w:t>51</w:t>
        </w:r>
        <w:r>
          <w:fldChar w:fldCharType="end"/>
        </w:r>
      </w:hyperlink>
    </w:p>
    <w:p w14:paraId="1FDEEB06" w14:textId="280E0427" w:rsidR="001D27B9" w:rsidRDefault="001D27B9">
      <w:pPr>
        <w:pStyle w:val="TOC5"/>
        <w:rPr>
          <w:rFonts w:asciiTheme="minorHAnsi" w:eastAsiaTheme="minorEastAsia" w:hAnsiTheme="minorHAnsi" w:cstheme="minorBidi"/>
          <w:sz w:val="22"/>
          <w:szCs w:val="22"/>
          <w:lang w:eastAsia="en-AU"/>
        </w:rPr>
      </w:pPr>
      <w:r>
        <w:tab/>
      </w:r>
      <w:hyperlink w:anchor="_Toc130296396" w:history="1">
        <w:r w:rsidRPr="00420792">
          <w:t>57</w:t>
        </w:r>
        <w:r>
          <w:rPr>
            <w:rFonts w:asciiTheme="minorHAnsi" w:eastAsiaTheme="minorEastAsia" w:hAnsiTheme="minorHAnsi" w:cstheme="minorBidi"/>
            <w:sz w:val="22"/>
            <w:szCs w:val="22"/>
            <w:lang w:eastAsia="en-AU"/>
          </w:rPr>
          <w:tab/>
        </w:r>
        <w:r w:rsidRPr="00420792">
          <w:t xml:space="preserve">Dictionary, definition of </w:t>
        </w:r>
        <w:r w:rsidRPr="00420792">
          <w:rPr>
            <w:i/>
          </w:rPr>
          <w:t>respondent</w:t>
        </w:r>
        <w:r>
          <w:tab/>
        </w:r>
        <w:r>
          <w:fldChar w:fldCharType="begin"/>
        </w:r>
        <w:r>
          <w:instrText xml:space="preserve"> PAGEREF _Toc130296396 \h </w:instrText>
        </w:r>
        <w:r>
          <w:fldChar w:fldCharType="separate"/>
        </w:r>
        <w:r w:rsidR="000B441D">
          <w:t>51</w:t>
        </w:r>
        <w:r>
          <w:fldChar w:fldCharType="end"/>
        </w:r>
      </w:hyperlink>
    </w:p>
    <w:p w14:paraId="45EB0A57" w14:textId="7E9DB361" w:rsidR="001D27B9" w:rsidRDefault="001D27B9">
      <w:pPr>
        <w:pStyle w:val="TOC5"/>
        <w:rPr>
          <w:rFonts w:asciiTheme="minorHAnsi" w:eastAsiaTheme="minorEastAsia" w:hAnsiTheme="minorHAnsi" w:cstheme="minorBidi"/>
          <w:sz w:val="22"/>
          <w:szCs w:val="22"/>
          <w:lang w:eastAsia="en-AU"/>
        </w:rPr>
      </w:pPr>
      <w:r>
        <w:tab/>
      </w:r>
      <w:hyperlink w:anchor="_Toc130296397" w:history="1">
        <w:r w:rsidRPr="00420792">
          <w:t>58</w:t>
        </w:r>
        <w:r>
          <w:rPr>
            <w:rFonts w:asciiTheme="minorHAnsi" w:eastAsiaTheme="minorEastAsia" w:hAnsiTheme="minorHAnsi" w:cstheme="minorBidi"/>
            <w:sz w:val="22"/>
            <w:szCs w:val="22"/>
            <w:lang w:eastAsia="en-AU"/>
          </w:rPr>
          <w:tab/>
        </w:r>
        <w:r w:rsidRPr="00420792">
          <w:t>Dictionary, definition of</w:t>
        </w:r>
        <w:r w:rsidRPr="00420792">
          <w:rPr>
            <w:i/>
          </w:rPr>
          <w:t xml:space="preserve"> standard residential tenancy terms</w:t>
        </w:r>
        <w:r>
          <w:tab/>
        </w:r>
        <w:r>
          <w:fldChar w:fldCharType="begin"/>
        </w:r>
        <w:r>
          <w:instrText xml:space="preserve"> PAGEREF _Toc130296397 \h </w:instrText>
        </w:r>
        <w:r>
          <w:fldChar w:fldCharType="separate"/>
        </w:r>
        <w:r w:rsidR="000B441D">
          <w:t>52</w:t>
        </w:r>
        <w:r>
          <w:fldChar w:fldCharType="end"/>
        </w:r>
      </w:hyperlink>
    </w:p>
    <w:p w14:paraId="64F8782E" w14:textId="6D369EC3" w:rsidR="001D27B9" w:rsidRDefault="001D27B9">
      <w:pPr>
        <w:pStyle w:val="TOC5"/>
        <w:rPr>
          <w:rFonts w:asciiTheme="minorHAnsi" w:eastAsiaTheme="minorEastAsia" w:hAnsiTheme="minorHAnsi" w:cstheme="minorBidi"/>
          <w:sz w:val="22"/>
          <w:szCs w:val="22"/>
          <w:lang w:eastAsia="en-AU"/>
        </w:rPr>
      </w:pPr>
      <w:r>
        <w:tab/>
      </w:r>
      <w:hyperlink w:anchor="_Toc130296398" w:history="1">
        <w:r w:rsidRPr="00420792">
          <w:t>59</w:t>
        </w:r>
        <w:r>
          <w:rPr>
            <w:rFonts w:asciiTheme="minorHAnsi" w:eastAsiaTheme="minorEastAsia" w:hAnsiTheme="minorHAnsi" w:cstheme="minorBidi"/>
            <w:sz w:val="22"/>
            <w:szCs w:val="22"/>
            <w:lang w:eastAsia="en-AU"/>
          </w:rPr>
          <w:tab/>
        </w:r>
        <w:r w:rsidRPr="00420792">
          <w:t xml:space="preserve">Dictionary, new definition of </w:t>
        </w:r>
        <w:r w:rsidRPr="00420792">
          <w:rPr>
            <w:i/>
          </w:rPr>
          <w:t>temporary housing assistance</w:t>
        </w:r>
        <w:r>
          <w:tab/>
        </w:r>
        <w:r>
          <w:fldChar w:fldCharType="begin"/>
        </w:r>
        <w:r>
          <w:instrText xml:space="preserve"> PAGEREF _Toc130296398 \h </w:instrText>
        </w:r>
        <w:r>
          <w:fldChar w:fldCharType="separate"/>
        </w:r>
        <w:r w:rsidR="000B441D">
          <w:t>52</w:t>
        </w:r>
        <w:r>
          <w:fldChar w:fldCharType="end"/>
        </w:r>
      </w:hyperlink>
    </w:p>
    <w:p w14:paraId="2B276EFA" w14:textId="311300E1" w:rsidR="001D27B9" w:rsidRDefault="001D27B9">
      <w:pPr>
        <w:pStyle w:val="TOC5"/>
        <w:rPr>
          <w:rFonts w:asciiTheme="minorHAnsi" w:eastAsiaTheme="minorEastAsia" w:hAnsiTheme="minorHAnsi" w:cstheme="minorBidi"/>
          <w:sz w:val="22"/>
          <w:szCs w:val="22"/>
          <w:lang w:eastAsia="en-AU"/>
        </w:rPr>
      </w:pPr>
      <w:r>
        <w:tab/>
      </w:r>
      <w:hyperlink w:anchor="_Toc130296399" w:history="1">
        <w:r w:rsidRPr="00420792">
          <w:t>60</w:t>
        </w:r>
        <w:r>
          <w:rPr>
            <w:rFonts w:asciiTheme="minorHAnsi" w:eastAsiaTheme="minorEastAsia" w:hAnsiTheme="minorHAnsi" w:cstheme="minorBidi"/>
            <w:sz w:val="22"/>
            <w:szCs w:val="22"/>
            <w:lang w:eastAsia="en-AU"/>
          </w:rPr>
          <w:tab/>
        </w:r>
        <w:r w:rsidRPr="00420792">
          <w:t xml:space="preserve">Dictionary, definition of </w:t>
        </w:r>
        <w:r w:rsidRPr="00420792">
          <w:rPr>
            <w:i/>
          </w:rPr>
          <w:t>termination notice</w:t>
        </w:r>
        <w:r>
          <w:tab/>
        </w:r>
        <w:r>
          <w:fldChar w:fldCharType="begin"/>
        </w:r>
        <w:r>
          <w:instrText xml:space="preserve"> PAGEREF _Toc130296399 \h </w:instrText>
        </w:r>
        <w:r>
          <w:fldChar w:fldCharType="separate"/>
        </w:r>
        <w:r w:rsidR="000B441D">
          <w:t>52</w:t>
        </w:r>
        <w:r>
          <w:fldChar w:fldCharType="end"/>
        </w:r>
      </w:hyperlink>
    </w:p>
    <w:p w14:paraId="22D946BD" w14:textId="70A1AD6A" w:rsidR="001D27B9" w:rsidRDefault="00177952">
      <w:pPr>
        <w:pStyle w:val="TOC2"/>
        <w:rPr>
          <w:rFonts w:asciiTheme="minorHAnsi" w:eastAsiaTheme="minorEastAsia" w:hAnsiTheme="minorHAnsi" w:cstheme="minorBidi"/>
          <w:b w:val="0"/>
          <w:sz w:val="22"/>
          <w:szCs w:val="22"/>
          <w:lang w:eastAsia="en-AU"/>
        </w:rPr>
      </w:pPr>
      <w:hyperlink w:anchor="_Toc130296400" w:history="1">
        <w:r w:rsidR="001D27B9" w:rsidRPr="00420792">
          <w:t>Part 3</w:t>
        </w:r>
        <w:r w:rsidR="001D27B9">
          <w:rPr>
            <w:rFonts w:asciiTheme="minorHAnsi" w:eastAsiaTheme="minorEastAsia" w:hAnsiTheme="minorHAnsi" w:cstheme="minorBidi"/>
            <w:b w:val="0"/>
            <w:sz w:val="22"/>
            <w:szCs w:val="22"/>
            <w:lang w:eastAsia="en-AU"/>
          </w:rPr>
          <w:tab/>
        </w:r>
        <w:r w:rsidR="001D27B9" w:rsidRPr="00420792">
          <w:t>Residential Tenancies Regulation 1998</w:t>
        </w:r>
        <w:r w:rsidR="001D27B9" w:rsidRPr="001D27B9">
          <w:rPr>
            <w:vanish/>
          </w:rPr>
          <w:tab/>
        </w:r>
        <w:r w:rsidR="001D27B9" w:rsidRPr="001D27B9">
          <w:rPr>
            <w:vanish/>
          </w:rPr>
          <w:fldChar w:fldCharType="begin"/>
        </w:r>
        <w:r w:rsidR="001D27B9" w:rsidRPr="001D27B9">
          <w:rPr>
            <w:vanish/>
          </w:rPr>
          <w:instrText xml:space="preserve"> PAGEREF _Toc130296400 \h </w:instrText>
        </w:r>
        <w:r w:rsidR="001D27B9" w:rsidRPr="001D27B9">
          <w:rPr>
            <w:vanish/>
          </w:rPr>
        </w:r>
        <w:r w:rsidR="001D27B9" w:rsidRPr="001D27B9">
          <w:rPr>
            <w:vanish/>
          </w:rPr>
          <w:fldChar w:fldCharType="separate"/>
        </w:r>
        <w:r w:rsidR="000B441D">
          <w:rPr>
            <w:vanish/>
          </w:rPr>
          <w:t>53</w:t>
        </w:r>
        <w:r w:rsidR="001D27B9" w:rsidRPr="001D27B9">
          <w:rPr>
            <w:vanish/>
          </w:rPr>
          <w:fldChar w:fldCharType="end"/>
        </w:r>
      </w:hyperlink>
    </w:p>
    <w:p w14:paraId="047B72F1" w14:textId="194CCFF0" w:rsidR="001D27B9" w:rsidRDefault="001D27B9">
      <w:pPr>
        <w:pStyle w:val="TOC5"/>
        <w:rPr>
          <w:rFonts w:asciiTheme="minorHAnsi" w:eastAsiaTheme="minorEastAsia" w:hAnsiTheme="minorHAnsi" w:cstheme="minorBidi"/>
          <w:sz w:val="22"/>
          <w:szCs w:val="22"/>
          <w:lang w:eastAsia="en-AU"/>
        </w:rPr>
      </w:pPr>
      <w:r>
        <w:tab/>
      </w:r>
      <w:hyperlink w:anchor="_Toc130296401" w:history="1">
        <w:r w:rsidRPr="00420792">
          <w:t>61</w:t>
        </w:r>
        <w:r>
          <w:rPr>
            <w:rFonts w:asciiTheme="minorHAnsi" w:eastAsiaTheme="minorEastAsia" w:hAnsiTheme="minorHAnsi" w:cstheme="minorBidi"/>
            <w:sz w:val="22"/>
            <w:szCs w:val="22"/>
            <w:lang w:eastAsia="en-AU"/>
          </w:rPr>
          <w:tab/>
        </w:r>
        <w:r w:rsidRPr="00420792">
          <w:t>New section 5B</w:t>
        </w:r>
        <w:r>
          <w:tab/>
        </w:r>
        <w:r>
          <w:fldChar w:fldCharType="begin"/>
        </w:r>
        <w:r>
          <w:instrText xml:space="preserve"> PAGEREF _Toc130296401 \h </w:instrText>
        </w:r>
        <w:r>
          <w:fldChar w:fldCharType="separate"/>
        </w:r>
        <w:r w:rsidR="000B441D">
          <w:t>53</w:t>
        </w:r>
        <w:r>
          <w:fldChar w:fldCharType="end"/>
        </w:r>
      </w:hyperlink>
    </w:p>
    <w:p w14:paraId="0EF53676" w14:textId="3A8499A9" w:rsidR="001D27B9" w:rsidRDefault="00177952">
      <w:pPr>
        <w:pStyle w:val="TOC6"/>
        <w:rPr>
          <w:rFonts w:asciiTheme="minorHAnsi" w:eastAsiaTheme="minorEastAsia" w:hAnsiTheme="minorHAnsi" w:cstheme="minorBidi"/>
          <w:b w:val="0"/>
          <w:sz w:val="22"/>
          <w:szCs w:val="22"/>
          <w:lang w:eastAsia="en-AU"/>
        </w:rPr>
      </w:pPr>
      <w:hyperlink w:anchor="_Toc130296402" w:history="1">
        <w:r w:rsidR="001D27B9" w:rsidRPr="00420792">
          <w:t>Schedule 1</w:t>
        </w:r>
        <w:r w:rsidR="001D27B9">
          <w:rPr>
            <w:rFonts w:asciiTheme="minorHAnsi" w:eastAsiaTheme="minorEastAsia" w:hAnsiTheme="minorHAnsi" w:cstheme="minorBidi"/>
            <w:b w:val="0"/>
            <w:sz w:val="22"/>
            <w:szCs w:val="22"/>
            <w:lang w:eastAsia="en-AU"/>
          </w:rPr>
          <w:tab/>
        </w:r>
        <w:r w:rsidR="001D27B9" w:rsidRPr="00420792">
          <w:t>Housing Assistance Act 2007—Other amendments</w:t>
        </w:r>
        <w:r w:rsidR="001D27B9">
          <w:tab/>
        </w:r>
        <w:r w:rsidR="001D27B9" w:rsidRPr="001D27B9">
          <w:rPr>
            <w:b w:val="0"/>
            <w:sz w:val="20"/>
          </w:rPr>
          <w:fldChar w:fldCharType="begin"/>
        </w:r>
        <w:r w:rsidR="001D27B9" w:rsidRPr="001D27B9">
          <w:rPr>
            <w:b w:val="0"/>
            <w:sz w:val="20"/>
          </w:rPr>
          <w:instrText xml:space="preserve"> PAGEREF _Toc130296402 \h </w:instrText>
        </w:r>
        <w:r w:rsidR="001D27B9" w:rsidRPr="001D27B9">
          <w:rPr>
            <w:b w:val="0"/>
            <w:sz w:val="20"/>
          </w:rPr>
        </w:r>
        <w:r w:rsidR="001D27B9" w:rsidRPr="001D27B9">
          <w:rPr>
            <w:b w:val="0"/>
            <w:sz w:val="20"/>
          </w:rPr>
          <w:fldChar w:fldCharType="separate"/>
        </w:r>
        <w:r w:rsidR="000B441D">
          <w:rPr>
            <w:b w:val="0"/>
            <w:sz w:val="20"/>
          </w:rPr>
          <w:t>55</w:t>
        </w:r>
        <w:r w:rsidR="001D27B9" w:rsidRPr="001D27B9">
          <w:rPr>
            <w:b w:val="0"/>
            <w:sz w:val="20"/>
          </w:rPr>
          <w:fldChar w:fldCharType="end"/>
        </w:r>
      </w:hyperlink>
    </w:p>
    <w:p w14:paraId="152D9EEB" w14:textId="4C6CB295" w:rsidR="005B0E6D" w:rsidRPr="00614D8B" w:rsidRDefault="001D27B9">
      <w:pPr>
        <w:pStyle w:val="BillBasic"/>
      </w:pPr>
      <w:r>
        <w:fldChar w:fldCharType="end"/>
      </w:r>
    </w:p>
    <w:p w14:paraId="5013D21D" w14:textId="77777777" w:rsidR="006945A5" w:rsidRDefault="006945A5">
      <w:pPr>
        <w:pStyle w:val="01Contents"/>
        <w:sectPr w:rsidR="006945A5"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1A6D5353" w14:textId="77777777" w:rsidR="00833502" w:rsidRDefault="00833502" w:rsidP="00FE5883">
      <w:pPr>
        <w:spacing w:before="480"/>
        <w:jc w:val="center"/>
      </w:pPr>
      <w:r>
        <w:rPr>
          <w:noProof/>
          <w:lang w:eastAsia="en-AU"/>
        </w:rPr>
        <w:lastRenderedPageBreak/>
        <w:drawing>
          <wp:inline distT="0" distB="0" distL="0" distR="0" wp14:anchorId="1458F459" wp14:editId="33A2C363">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225D0F" w14:textId="77777777" w:rsidR="00833502" w:rsidRDefault="00833502">
      <w:pPr>
        <w:jc w:val="center"/>
        <w:rPr>
          <w:rFonts w:ascii="Arial" w:hAnsi="Arial"/>
        </w:rPr>
      </w:pPr>
      <w:r>
        <w:rPr>
          <w:rFonts w:ascii="Arial" w:hAnsi="Arial"/>
        </w:rPr>
        <w:t>Australian Capital Territory</w:t>
      </w:r>
    </w:p>
    <w:p w14:paraId="44870CDC" w14:textId="7CBC3EB3" w:rsidR="005B0E6D" w:rsidRPr="00614D8B" w:rsidRDefault="00833502">
      <w:pPr>
        <w:pStyle w:val="Billname"/>
      </w:pPr>
      <w:bookmarkStart w:id="0" w:name="citation"/>
      <w:r>
        <w:t>Residential Tenancies Legislation Amendment Act 2023</w:t>
      </w:r>
      <w:bookmarkEnd w:id="0"/>
    </w:p>
    <w:p w14:paraId="0C053ABA" w14:textId="1F4639E5" w:rsidR="005B0E6D" w:rsidRPr="00614D8B" w:rsidRDefault="00177952">
      <w:pPr>
        <w:pStyle w:val="ActNo"/>
      </w:pPr>
      <w:r>
        <w:fldChar w:fldCharType="begin"/>
      </w:r>
      <w:r>
        <w:instrText xml:space="preserve"> DOCPROPERTY "Category"  \* MERGEFORMAT </w:instrText>
      </w:r>
      <w:r>
        <w:fldChar w:fldCharType="separate"/>
      </w:r>
      <w:r w:rsidR="000B441D">
        <w:t>A2023-5</w:t>
      </w:r>
      <w:r>
        <w:fldChar w:fldCharType="end"/>
      </w:r>
    </w:p>
    <w:p w14:paraId="3FAAAD23" w14:textId="77777777" w:rsidR="005B0E6D" w:rsidRPr="00614D8B" w:rsidRDefault="005B0E6D">
      <w:pPr>
        <w:pStyle w:val="N-line3"/>
      </w:pPr>
    </w:p>
    <w:p w14:paraId="3452AB7D" w14:textId="56DA37ED" w:rsidR="005B0E6D" w:rsidRPr="00614D8B" w:rsidRDefault="004D23BC">
      <w:pPr>
        <w:pStyle w:val="LongTitle"/>
        <w:rPr>
          <w:iCs/>
        </w:rPr>
      </w:pPr>
      <w:r w:rsidRPr="00614D8B">
        <w:t>An Act to amend legislation about residential tenancies, and for other purposes</w:t>
      </w:r>
    </w:p>
    <w:p w14:paraId="6289AABB" w14:textId="77777777" w:rsidR="005B0E6D" w:rsidRPr="00614D8B" w:rsidRDefault="005B0E6D">
      <w:pPr>
        <w:pStyle w:val="N-line3"/>
      </w:pPr>
    </w:p>
    <w:p w14:paraId="5667BD58" w14:textId="7C263F45" w:rsidR="005B0E6D" w:rsidRPr="00614D8B" w:rsidRDefault="005B0E6D">
      <w:pPr>
        <w:pStyle w:val="Placeholder"/>
      </w:pPr>
      <w:r w:rsidRPr="00614D8B">
        <w:rPr>
          <w:rStyle w:val="charPage"/>
        </w:rPr>
        <w:t xml:space="preserve">  </w:t>
      </w:r>
    </w:p>
    <w:p w14:paraId="64D7CB02" w14:textId="77777777" w:rsidR="005B0E6D" w:rsidRPr="00614D8B" w:rsidRDefault="005B0E6D">
      <w:pPr>
        <w:pStyle w:val="Placeholder"/>
      </w:pPr>
      <w:r w:rsidRPr="00614D8B">
        <w:rPr>
          <w:rStyle w:val="CharChapNo"/>
        </w:rPr>
        <w:t xml:space="preserve">  </w:t>
      </w:r>
      <w:r w:rsidRPr="00614D8B">
        <w:rPr>
          <w:rStyle w:val="CharChapText"/>
        </w:rPr>
        <w:t xml:space="preserve">  </w:t>
      </w:r>
    </w:p>
    <w:p w14:paraId="4593F719" w14:textId="77777777" w:rsidR="005B0E6D" w:rsidRPr="00614D8B" w:rsidRDefault="005B0E6D">
      <w:pPr>
        <w:pStyle w:val="Placeholder"/>
      </w:pPr>
      <w:r w:rsidRPr="00614D8B">
        <w:rPr>
          <w:rStyle w:val="CharPartNo"/>
        </w:rPr>
        <w:t xml:space="preserve">  </w:t>
      </w:r>
      <w:r w:rsidRPr="00614D8B">
        <w:rPr>
          <w:rStyle w:val="CharPartText"/>
        </w:rPr>
        <w:t xml:space="preserve">  </w:t>
      </w:r>
    </w:p>
    <w:p w14:paraId="587B5F16" w14:textId="77777777" w:rsidR="005B0E6D" w:rsidRPr="00614D8B" w:rsidRDefault="005B0E6D">
      <w:pPr>
        <w:pStyle w:val="Placeholder"/>
      </w:pPr>
      <w:r w:rsidRPr="00614D8B">
        <w:rPr>
          <w:rStyle w:val="CharDivNo"/>
        </w:rPr>
        <w:t xml:space="preserve">  </w:t>
      </w:r>
      <w:r w:rsidRPr="00614D8B">
        <w:rPr>
          <w:rStyle w:val="CharDivText"/>
        </w:rPr>
        <w:t xml:space="preserve">  </w:t>
      </w:r>
    </w:p>
    <w:p w14:paraId="0FFBA324" w14:textId="77777777" w:rsidR="005B0E6D" w:rsidRPr="00C03236" w:rsidRDefault="005B0E6D">
      <w:pPr>
        <w:pStyle w:val="Notified"/>
      </w:pPr>
    </w:p>
    <w:p w14:paraId="43AE4EE1" w14:textId="77777777" w:rsidR="005B0E6D" w:rsidRPr="00614D8B" w:rsidRDefault="005B0E6D">
      <w:pPr>
        <w:pStyle w:val="EnactingWords"/>
      </w:pPr>
      <w:r w:rsidRPr="00614D8B">
        <w:t>The Legislative Assembly for the Australian Capital Territory enacts as follows:</w:t>
      </w:r>
    </w:p>
    <w:p w14:paraId="1114ED6D" w14:textId="77777777" w:rsidR="005B0E6D" w:rsidRPr="00614D8B" w:rsidRDefault="005B0E6D">
      <w:pPr>
        <w:pStyle w:val="PageBreak"/>
      </w:pPr>
      <w:r w:rsidRPr="00614D8B">
        <w:br w:type="page"/>
      </w:r>
    </w:p>
    <w:p w14:paraId="18CBCE9F" w14:textId="0EF46001" w:rsidR="00632C60" w:rsidRPr="006945A5" w:rsidRDefault="006945A5" w:rsidP="006945A5">
      <w:pPr>
        <w:pStyle w:val="AH2Part"/>
      </w:pPr>
      <w:bookmarkStart w:id="1" w:name="_Toc130296338"/>
      <w:r w:rsidRPr="006945A5">
        <w:rPr>
          <w:rStyle w:val="CharPartNo"/>
        </w:rPr>
        <w:lastRenderedPageBreak/>
        <w:t>Part 1</w:t>
      </w:r>
      <w:r w:rsidRPr="00614D8B">
        <w:tab/>
      </w:r>
      <w:r w:rsidR="00632C60" w:rsidRPr="006945A5">
        <w:rPr>
          <w:rStyle w:val="CharPartText"/>
        </w:rPr>
        <w:t>Preliminary</w:t>
      </w:r>
      <w:bookmarkEnd w:id="1"/>
    </w:p>
    <w:p w14:paraId="006EFAAB" w14:textId="7A5E4E72" w:rsidR="00834D71" w:rsidRPr="00614D8B" w:rsidRDefault="006945A5" w:rsidP="006945A5">
      <w:pPr>
        <w:pStyle w:val="AH5Sec"/>
        <w:shd w:val="pct25" w:color="auto" w:fill="auto"/>
      </w:pPr>
      <w:bookmarkStart w:id="2" w:name="_Toc130296339"/>
      <w:r w:rsidRPr="006945A5">
        <w:rPr>
          <w:rStyle w:val="CharSectNo"/>
        </w:rPr>
        <w:t>1</w:t>
      </w:r>
      <w:r w:rsidRPr="00614D8B">
        <w:tab/>
      </w:r>
      <w:r w:rsidR="00834D71" w:rsidRPr="00614D8B">
        <w:t>Name of Act</w:t>
      </w:r>
      <w:bookmarkEnd w:id="2"/>
    </w:p>
    <w:p w14:paraId="06006E2E" w14:textId="66AB1D05" w:rsidR="006D6615" w:rsidRPr="00614D8B" w:rsidRDefault="006D6615" w:rsidP="006D6615">
      <w:pPr>
        <w:pStyle w:val="Amainreturn"/>
      </w:pPr>
      <w:r w:rsidRPr="00614D8B">
        <w:t xml:space="preserve">This Act is the </w:t>
      </w:r>
      <w:r w:rsidRPr="00614D8B">
        <w:rPr>
          <w:i/>
        </w:rPr>
        <w:fldChar w:fldCharType="begin"/>
      </w:r>
      <w:r w:rsidRPr="00614D8B">
        <w:rPr>
          <w:i/>
        </w:rPr>
        <w:instrText xml:space="preserve"> TITLE</w:instrText>
      </w:r>
      <w:r w:rsidRPr="00614D8B">
        <w:rPr>
          <w:i/>
        </w:rPr>
        <w:fldChar w:fldCharType="separate"/>
      </w:r>
      <w:r w:rsidR="000B441D">
        <w:rPr>
          <w:i/>
        </w:rPr>
        <w:t>Residential Tenancies Legislation Amendment Act 2023</w:t>
      </w:r>
      <w:r w:rsidRPr="00614D8B">
        <w:rPr>
          <w:i/>
        </w:rPr>
        <w:fldChar w:fldCharType="end"/>
      </w:r>
      <w:r w:rsidRPr="00614D8B">
        <w:t>.</w:t>
      </w:r>
    </w:p>
    <w:p w14:paraId="0D11FB97" w14:textId="4A31FA5B" w:rsidR="009B176E" w:rsidRPr="00614D8B" w:rsidRDefault="006945A5" w:rsidP="006945A5">
      <w:pPr>
        <w:pStyle w:val="AH5Sec"/>
        <w:shd w:val="pct25" w:color="auto" w:fill="auto"/>
      </w:pPr>
      <w:bookmarkStart w:id="3" w:name="_Toc130296340"/>
      <w:r w:rsidRPr="006945A5">
        <w:rPr>
          <w:rStyle w:val="CharSectNo"/>
        </w:rPr>
        <w:t>2</w:t>
      </w:r>
      <w:r w:rsidRPr="00614D8B">
        <w:tab/>
      </w:r>
      <w:r w:rsidR="009B176E" w:rsidRPr="00614D8B">
        <w:t>Commencement</w:t>
      </w:r>
      <w:bookmarkEnd w:id="3"/>
    </w:p>
    <w:p w14:paraId="05ED776C" w14:textId="33051241" w:rsidR="009B176E" w:rsidRPr="00614D8B" w:rsidRDefault="006945A5" w:rsidP="006945A5">
      <w:pPr>
        <w:pStyle w:val="Amain"/>
        <w:keepNext/>
      </w:pPr>
      <w:r>
        <w:tab/>
      </w:r>
      <w:r w:rsidRPr="00614D8B">
        <w:t>(1)</w:t>
      </w:r>
      <w:r w:rsidRPr="00614D8B">
        <w:tab/>
      </w:r>
      <w:r w:rsidR="009B176E" w:rsidRPr="00614D8B">
        <w:t>This Act (other than the provisions mentioned in subsections (2) and</w:t>
      </w:r>
      <w:r w:rsidR="00754D7E">
        <w:t> </w:t>
      </w:r>
      <w:r w:rsidR="009B176E" w:rsidRPr="00614D8B">
        <w:t>(3)) commences on 1</w:t>
      </w:r>
      <w:r w:rsidR="006D6615" w:rsidRPr="00614D8B">
        <w:t xml:space="preserve"> </w:t>
      </w:r>
      <w:r w:rsidR="009B176E" w:rsidRPr="00614D8B">
        <w:t>April</w:t>
      </w:r>
      <w:r w:rsidR="006D6615" w:rsidRPr="00614D8B">
        <w:t xml:space="preserve"> </w:t>
      </w:r>
      <w:r w:rsidR="009B176E" w:rsidRPr="00614D8B">
        <w:t>2023.</w:t>
      </w:r>
    </w:p>
    <w:p w14:paraId="020B1A1E" w14:textId="159FB76D" w:rsidR="009B176E" w:rsidRPr="00614D8B" w:rsidRDefault="009B176E" w:rsidP="009B176E">
      <w:pPr>
        <w:pStyle w:val="aNote"/>
      </w:pPr>
      <w:r w:rsidRPr="00614D8B">
        <w:rPr>
          <w:rStyle w:val="charItals"/>
        </w:rPr>
        <w:t>Note</w:t>
      </w:r>
      <w:r w:rsidRPr="00614D8B">
        <w:rPr>
          <w:rStyle w:val="charItals"/>
        </w:rPr>
        <w:tab/>
      </w:r>
      <w:r w:rsidRPr="00614D8B">
        <w:t xml:space="preserve">The naming and commencement provisions automatically commence on the notification day (see </w:t>
      </w:r>
      <w:hyperlink r:id="rId15" w:tooltip="A2001-14" w:history="1">
        <w:r w:rsidR="00C03236" w:rsidRPr="00C03236">
          <w:rPr>
            <w:rStyle w:val="charCitHyperlinkAbbrev"/>
          </w:rPr>
          <w:t>Legislation Act</w:t>
        </w:r>
      </w:hyperlink>
      <w:r w:rsidRPr="00614D8B">
        <w:t>, s</w:t>
      </w:r>
      <w:r w:rsidR="008524B9" w:rsidRPr="00614D8B">
        <w:t xml:space="preserve"> </w:t>
      </w:r>
      <w:r w:rsidRPr="00614D8B">
        <w:t>75 (1)).</w:t>
      </w:r>
    </w:p>
    <w:p w14:paraId="7EF5A6FE" w14:textId="649A13BE" w:rsidR="009B176E" w:rsidRPr="00614D8B" w:rsidRDefault="006945A5" w:rsidP="006945A5">
      <w:pPr>
        <w:pStyle w:val="Amain"/>
      </w:pPr>
      <w:r>
        <w:tab/>
      </w:r>
      <w:r w:rsidRPr="00614D8B">
        <w:t>(2)</w:t>
      </w:r>
      <w:r w:rsidRPr="00614D8B">
        <w:tab/>
      </w:r>
      <w:r w:rsidR="00140718" w:rsidRPr="00614D8B">
        <w:t>S</w:t>
      </w:r>
      <w:r w:rsidR="009B176E" w:rsidRPr="00614D8B">
        <w:t xml:space="preserve">chedule 1, </w:t>
      </w:r>
      <w:r w:rsidR="006D6615" w:rsidRPr="00614D8B">
        <w:t>amendment 1.2</w:t>
      </w:r>
      <w:r w:rsidR="009B176E" w:rsidRPr="00614D8B">
        <w:t xml:space="preserve"> commence</w:t>
      </w:r>
      <w:r w:rsidR="00F02B0F" w:rsidRPr="00614D8B">
        <w:t>s</w:t>
      </w:r>
      <w:r w:rsidR="009B176E" w:rsidRPr="00614D8B">
        <w:t xml:space="preserve"> on the day after this Act’s notification day.</w:t>
      </w:r>
    </w:p>
    <w:p w14:paraId="31146406" w14:textId="05F43F7C" w:rsidR="009B176E" w:rsidRPr="00614D8B" w:rsidRDefault="006945A5" w:rsidP="006945A5">
      <w:pPr>
        <w:pStyle w:val="Amain"/>
      </w:pPr>
      <w:r>
        <w:tab/>
      </w:r>
      <w:r w:rsidRPr="00614D8B">
        <w:t>(3)</w:t>
      </w:r>
      <w:r w:rsidRPr="00614D8B">
        <w:tab/>
      </w:r>
      <w:r w:rsidR="009B176E" w:rsidRPr="00614D8B">
        <w:t>The following provisions commence</w:t>
      </w:r>
      <w:r w:rsidR="00E90455" w:rsidRPr="00614D8B">
        <w:t xml:space="preserve"> on a day </w:t>
      </w:r>
      <w:r w:rsidR="009D229B" w:rsidRPr="00614D8B">
        <w:t>fixed by the Minister by written notice</w:t>
      </w:r>
      <w:r w:rsidR="009B176E" w:rsidRPr="00614D8B">
        <w:t>:</w:t>
      </w:r>
    </w:p>
    <w:p w14:paraId="764E0D6C" w14:textId="2F90AC0B"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section</w:t>
      </w:r>
      <w:r w:rsidR="00F278B5" w:rsidRPr="00614D8B">
        <w:t>s</w:t>
      </w:r>
      <w:r w:rsidR="009B176E" w:rsidRPr="00614D8B">
        <w:t xml:space="preserve"> </w:t>
      </w:r>
      <w:r w:rsidR="007B6A1E">
        <w:t>4</w:t>
      </w:r>
      <w:r w:rsidR="00F278B5" w:rsidRPr="00614D8B">
        <w:t xml:space="preserve"> and </w:t>
      </w:r>
      <w:r w:rsidR="007B6A1E">
        <w:t>5</w:t>
      </w:r>
    </w:p>
    <w:p w14:paraId="2B65E0DF" w14:textId="145C2F56"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9</w:t>
      </w:r>
    </w:p>
    <w:p w14:paraId="7E708F91" w14:textId="4E685A47"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11</w:t>
      </w:r>
    </w:p>
    <w:p w14:paraId="3F40B599" w14:textId="43166D35"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13</w:t>
      </w:r>
    </w:p>
    <w:p w14:paraId="3083753E" w14:textId="0F657A6D"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15</w:t>
      </w:r>
      <w:r w:rsidR="009B176E" w:rsidRPr="00614D8B">
        <w:t xml:space="preserve"> to </w:t>
      </w:r>
      <w:r w:rsidR="007B6A1E">
        <w:t>18</w:t>
      </w:r>
    </w:p>
    <w:p w14:paraId="3E358A04" w14:textId="03E8A743"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20</w:t>
      </w:r>
      <w:r w:rsidR="009B176E" w:rsidRPr="00614D8B">
        <w:t xml:space="preserve"> to </w:t>
      </w:r>
      <w:r w:rsidR="007B6A1E">
        <w:t>26</w:t>
      </w:r>
    </w:p>
    <w:p w14:paraId="26FC81AA" w14:textId="1717B788" w:rsidR="009B176E" w:rsidRDefault="006945A5" w:rsidP="006945A5">
      <w:pPr>
        <w:pStyle w:val="Amainbullet"/>
        <w:tabs>
          <w:tab w:val="left" w:pos="1500"/>
        </w:tabs>
      </w:pPr>
      <w:r>
        <w:rPr>
          <w:rFonts w:ascii="Symbol" w:hAnsi="Symbol"/>
          <w:sz w:val="20"/>
        </w:rPr>
        <w:t></w:t>
      </w:r>
      <w:r>
        <w:rPr>
          <w:rFonts w:ascii="Symbol" w:hAnsi="Symbol"/>
          <w:sz w:val="20"/>
        </w:rPr>
        <w:tab/>
      </w:r>
      <w:r w:rsidR="009B176E" w:rsidRPr="00614D8B">
        <w:t xml:space="preserve">sections </w:t>
      </w:r>
      <w:r w:rsidR="007B6A1E">
        <w:t>29</w:t>
      </w:r>
      <w:r w:rsidR="009B176E" w:rsidRPr="00614D8B">
        <w:t xml:space="preserve"> to </w:t>
      </w:r>
      <w:r w:rsidR="007B6A1E">
        <w:t>35</w:t>
      </w:r>
    </w:p>
    <w:p w14:paraId="7B616789" w14:textId="53705272" w:rsidR="008D0D4E" w:rsidRPr="00CD1522" w:rsidRDefault="006945A5" w:rsidP="006945A5">
      <w:pPr>
        <w:pStyle w:val="Amainbullet"/>
        <w:tabs>
          <w:tab w:val="left" w:pos="1500"/>
        </w:tabs>
      </w:pPr>
      <w:r w:rsidRPr="00CD1522">
        <w:rPr>
          <w:rFonts w:ascii="Symbol" w:hAnsi="Symbol"/>
          <w:sz w:val="20"/>
        </w:rPr>
        <w:t></w:t>
      </w:r>
      <w:r w:rsidRPr="00CD1522">
        <w:rPr>
          <w:rFonts w:ascii="Symbol" w:hAnsi="Symbol"/>
          <w:sz w:val="20"/>
        </w:rPr>
        <w:tab/>
      </w:r>
      <w:r w:rsidR="008D0D4E" w:rsidRPr="00CD1522">
        <w:t>section 3</w:t>
      </w:r>
      <w:r w:rsidR="008D0D4E">
        <w:t>8</w:t>
      </w:r>
    </w:p>
    <w:p w14:paraId="400711CD" w14:textId="67A22B9F"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4</w:t>
      </w:r>
      <w:r w:rsidR="008D0D4E">
        <w:t>4</w:t>
      </w:r>
      <w:r w:rsidR="009B176E" w:rsidRPr="00614D8B">
        <w:t xml:space="preserve"> to </w:t>
      </w:r>
      <w:r w:rsidR="008D0D4E">
        <w:t>50</w:t>
      </w:r>
    </w:p>
    <w:p w14:paraId="1E75A8F1" w14:textId="1AEBEAFA"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5</w:t>
      </w:r>
      <w:r w:rsidR="008D0D4E">
        <w:t>2</w:t>
      </w:r>
      <w:r w:rsidR="009B176E" w:rsidRPr="00614D8B">
        <w:t xml:space="preserve"> to </w:t>
      </w:r>
      <w:r w:rsidR="007B6A1E">
        <w:t>5</w:t>
      </w:r>
      <w:r w:rsidR="008D0D4E">
        <w:t>4</w:t>
      </w:r>
    </w:p>
    <w:p w14:paraId="22DEF341" w14:textId="4389DCE4"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5</w:t>
      </w:r>
      <w:r w:rsidR="008D0D4E">
        <w:t>6</w:t>
      </w:r>
      <w:r w:rsidR="009B176E" w:rsidRPr="00614D8B">
        <w:t xml:space="preserve"> to </w:t>
      </w:r>
      <w:r w:rsidR="007B6A1E">
        <w:t>6</w:t>
      </w:r>
      <w:r w:rsidR="008D0D4E">
        <w:t>1</w:t>
      </w:r>
    </w:p>
    <w:p w14:paraId="5E26C5F3" w14:textId="75F14250" w:rsidR="009B176E" w:rsidRPr="00614D8B" w:rsidRDefault="006945A5" w:rsidP="006945A5">
      <w:pPr>
        <w:pStyle w:val="Amainbullet"/>
        <w:keepNext/>
        <w:tabs>
          <w:tab w:val="left" w:pos="1500"/>
        </w:tabs>
      </w:pPr>
      <w:r w:rsidRPr="00614D8B">
        <w:rPr>
          <w:rFonts w:ascii="Symbol" w:hAnsi="Symbol"/>
          <w:sz w:val="20"/>
        </w:rPr>
        <w:lastRenderedPageBreak/>
        <w:t></w:t>
      </w:r>
      <w:r w:rsidRPr="00614D8B">
        <w:rPr>
          <w:rFonts w:ascii="Symbol" w:hAnsi="Symbol"/>
          <w:sz w:val="20"/>
        </w:rPr>
        <w:tab/>
      </w:r>
      <w:r w:rsidR="009B176E" w:rsidRPr="00614D8B">
        <w:t xml:space="preserve">schedule </w:t>
      </w:r>
      <w:r w:rsidR="008524B9" w:rsidRPr="00614D8B">
        <w:t>1</w:t>
      </w:r>
      <w:r w:rsidR="005334EC" w:rsidRPr="00614D8B">
        <w:t xml:space="preserve"> (other than amendment 1.2)</w:t>
      </w:r>
      <w:r w:rsidR="009B176E" w:rsidRPr="00614D8B">
        <w:t>.</w:t>
      </w:r>
    </w:p>
    <w:p w14:paraId="7AFD76CA" w14:textId="2B4C7F21" w:rsidR="00E90455" w:rsidRPr="00614D8B" w:rsidRDefault="00E90455" w:rsidP="006945A5">
      <w:pPr>
        <w:pStyle w:val="aNote"/>
        <w:keepNext/>
      </w:pPr>
      <w:r w:rsidRPr="00C03236">
        <w:rPr>
          <w:rStyle w:val="charItals"/>
        </w:rPr>
        <w:t xml:space="preserve">Note </w:t>
      </w:r>
      <w:r w:rsidR="009D229B" w:rsidRPr="00C03236">
        <w:rPr>
          <w:rStyle w:val="charItals"/>
        </w:rPr>
        <w:t>1</w:t>
      </w:r>
      <w:r w:rsidRPr="00C03236">
        <w:rPr>
          <w:rStyle w:val="charItals"/>
        </w:rPr>
        <w:tab/>
      </w:r>
      <w:r w:rsidRPr="00614D8B">
        <w:t xml:space="preserve">A single day or time may be fixed, or different days or times may be fixed, for the commencement of different provisions (see </w:t>
      </w:r>
      <w:hyperlink r:id="rId16" w:tooltip="A2001-14" w:history="1">
        <w:r w:rsidR="00C03236" w:rsidRPr="00C03236">
          <w:rPr>
            <w:rStyle w:val="charCitHyperlinkAbbrev"/>
          </w:rPr>
          <w:t>Legislation Act</w:t>
        </w:r>
      </w:hyperlink>
      <w:r w:rsidRPr="00614D8B">
        <w:t>, s 77</w:t>
      </w:r>
      <w:r w:rsidR="00754D7E">
        <w:t xml:space="preserve"> </w:t>
      </w:r>
      <w:r w:rsidRPr="00614D8B">
        <w:t>(1)).</w:t>
      </w:r>
    </w:p>
    <w:p w14:paraId="68C30B4E" w14:textId="30B5E71C" w:rsidR="00E90455" w:rsidRPr="00614D8B" w:rsidRDefault="00E90455">
      <w:pPr>
        <w:pStyle w:val="aNote"/>
      </w:pPr>
      <w:r w:rsidRPr="00C03236">
        <w:rPr>
          <w:rStyle w:val="charItals"/>
        </w:rPr>
        <w:t xml:space="preserve">Note </w:t>
      </w:r>
      <w:r w:rsidR="009D229B" w:rsidRPr="00C03236">
        <w:rPr>
          <w:rStyle w:val="charItals"/>
        </w:rPr>
        <w:t>2</w:t>
      </w:r>
      <w:r w:rsidRPr="00C03236">
        <w:rPr>
          <w:rStyle w:val="charItals"/>
        </w:rPr>
        <w:tab/>
      </w:r>
      <w:r w:rsidRPr="00614D8B">
        <w:t xml:space="preserve">If a provision has not commenced within 6 months beginning on the notification day, it automatically commences on the first day after that period (see </w:t>
      </w:r>
      <w:hyperlink r:id="rId17" w:tooltip="A2001-14" w:history="1">
        <w:r w:rsidR="00C03236" w:rsidRPr="00C03236">
          <w:rPr>
            <w:rStyle w:val="charCitHyperlinkAbbrev"/>
          </w:rPr>
          <w:t>Legislation Act</w:t>
        </w:r>
      </w:hyperlink>
      <w:r w:rsidRPr="00614D8B">
        <w:t>, s</w:t>
      </w:r>
      <w:r w:rsidR="00754D7E">
        <w:t xml:space="preserve"> </w:t>
      </w:r>
      <w:r w:rsidRPr="00614D8B">
        <w:t>79).</w:t>
      </w:r>
    </w:p>
    <w:p w14:paraId="1084E41B" w14:textId="2B339BEB" w:rsidR="009B176E" w:rsidRPr="00614D8B" w:rsidRDefault="006945A5" w:rsidP="006945A5">
      <w:pPr>
        <w:pStyle w:val="AH5Sec"/>
        <w:shd w:val="pct25" w:color="auto" w:fill="auto"/>
      </w:pPr>
      <w:bookmarkStart w:id="4" w:name="_Toc130296341"/>
      <w:r w:rsidRPr="006945A5">
        <w:rPr>
          <w:rStyle w:val="CharSectNo"/>
        </w:rPr>
        <w:t>3</w:t>
      </w:r>
      <w:r w:rsidRPr="00614D8B">
        <w:tab/>
      </w:r>
      <w:r w:rsidR="009B176E" w:rsidRPr="00614D8B">
        <w:t>Legislation amended</w:t>
      </w:r>
      <w:bookmarkEnd w:id="4"/>
    </w:p>
    <w:p w14:paraId="552F97B4" w14:textId="5BD6FA96" w:rsidR="009B176E" w:rsidRPr="00614D8B" w:rsidRDefault="009B176E" w:rsidP="006945A5">
      <w:pPr>
        <w:pStyle w:val="Amainreturn"/>
        <w:keepNext/>
      </w:pPr>
      <w:r w:rsidRPr="00614D8B">
        <w:t xml:space="preserve">This Act amends the </w:t>
      </w:r>
      <w:hyperlink r:id="rId18" w:tooltip="A1997-84" w:history="1">
        <w:r w:rsidR="00C03236" w:rsidRPr="00C03236">
          <w:rPr>
            <w:rStyle w:val="charCitHyperlinkItal"/>
          </w:rPr>
          <w:t>Residential Tenancies Act 1997</w:t>
        </w:r>
      </w:hyperlink>
      <w:r w:rsidRPr="00614D8B">
        <w:rPr>
          <w:iCs/>
        </w:rPr>
        <w:t xml:space="preserve"> and the </w:t>
      </w:r>
      <w:hyperlink r:id="rId19" w:tooltip="SL1998-17" w:history="1">
        <w:r w:rsidR="00C03236" w:rsidRPr="00C03236">
          <w:rPr>
            <w:rStyle w:val="charCitHyperlinkItal"/>
          </w:rPr>
          <w:t>Residential Tenancies Regulation 1998</w:t>
        </w:r>
      </w:hyperlink>
      <w:r w:rsidRPr="00614D8B">
        <w:t>.</w:t>
      </w:r>
    </w:p>
    <w:p w14:paraId="1DDBC190" w14:textId="615840DB" w:rsidR="009B176E" w:rsidRPr="00614D8B" w:rsidRDefault="009B176E" w:rsidP="009B176E">
      <w:pPr>
        <w:pStyle w:val="aNote"/>
      </w:pPr>
      <w:r w:rsidRPr="00614D8B">
        <w:rPr>
          <w:rStyle w:val="charItals"/>
        </w:rPr>
        <w:t>Note</w:t>
      </w:r>
      <w:r w:rsidRPr="00614D8B">
        <w:rPr>
          <w:rStyle w:val="charItals"/>
        </w:rPr>
        <w:tab/>
      </w:r>
      <w:r w:rsidRPr="00614D8B">
        <w:t xml:space="preserve">This Act also amends the </w:t>
      </w:r>
      <w:hyperlink r:id="rId20" w:tooltip="A2007-8" w:history="1">
        <w:r w:rsidR="00C03236" w:rsidRPr="00C03236">
          <w:rPr>
            <w:rStyle w:val="charCitHyperlinkItal"/>
          </w:rPr>
          <w:t>Housing Assistance Act 2007</w:t>
        </w:r>
      </w:hyperlink>
      <w:r w:rsidRPr="00614D8B">
        <w:t xml:space="preserve"> (see sch 1).</w:t>
      </w:r>
    </w:p>
    <w:p w14:paraId="11478AFF" w14:textId="24B4126D" w:rsidR="008524B9" w:rsidRPr="00614D8B" w:rsidRDefault="006945A5" w:rsidP="006945A5">
      <w:pPr>
        <w:pStyle w:val="AH5Sec"/>
        <w:shd w:val="pct25" w:color="auto" w:fill="auto"/>
      </w:pPr>
      <w:bookmarkStart w:id="5" w:name="_Toc130296342"/>
      <w:r w:rsidRPr="006945A5">
        <w:rPr>
          <w:rStyle w:val="CharSectNo"/>
        </w:rPr>
        <w:t>4</w:t>
      </w:r>
      <w:r w:rsidRPr="00614D8B">
        <w:tab/>
      </w:r>
      <w:r w:rsidR="00A27E57" w:rsidRPr="00614D8B">
        <w:t>Legislation repealed</w:t>
      </w:r>
      <w:bookmarkEnd w:id="5"/>
    </w:p>
    <w:p w14:paraId="635BAA5A" w14:textId="11BCEEC6" w:rsidR="00A27E57" w:rsidRPr="00614D8B" w:rsidRDefault="00A27E57" w:rsidP="00A27E57">
      <w:pPr>
        <w:pStyle w:val="Amainreturn"/>
      </w:pPr>
      <w:r w:rsidRPr="00614D8B">
        <w:t xml:space="preserve">The </w:t>
      </w:r>
      <w:hyperlink r:id="rId21" w:tooltip="NI2013-534" w:history="1">
        <w:r w:rsidR="000B324D" w:rsidRPr="000B324D">
          <w:rPr>
            <w:rStyle w:val="charCitHyperlinkItal"/>
          </w:rPr>
          <w:t>Housing Assistance Public Rental Housing Assistance Program (Review of entitlement to housing assistance) Operation Guideline 2013 (No 1)</w:t>
        </w:r>
      </w:hyperlink>
      <w:r w:rsidRPr="00614D8B">
        <w:t xml:space="preserve"> (NI2013 534) is repealed.</w:t>
      </w:r>
    </w:p>
    <w:p w14:paraId="129D7DBE" w14:textId="70E38469" w:rsidR="009B176E" w:rsidRPr="00614D8B" w:rsidRDefault="009B176E" w:rsidP="009B176E">
      <w:pPr>
        <w:pStyle w:val="PageBreak"/>
      </w:pPr>
      <w:r w:rsidRPr="00614D8B">
        <w:br w:type="page"/>
      </w:r>
    </w:p>
    <w:p w14:paraId="3EED9FFD" w14:textId="51076B81" w:rsidR="009B176E" w:rsidRPr="006945A5" w:rsidRDefault="006945A5" w:rsidP="006945A5">
      <w:pPr>
        <w:pStyle w:val="AH2Part"/>
      </w:pPr>
      <w:bookmarkStart w:id="6" w:name="_Toc130296343"/>
      <w:r w:rsidRPr="006945A5">
        <w:rPr>
          <w:rStyle w:val="CharPartNo"/>
        </w:rPr>
        <w:lastRenderedPageBreak/>
        <w:t>Part 2</w:t>
      </w:r>
      <w:r w:rsidRPr="00614D8B">
        <w:tab/>
      </w:r>
      <w:r w:rsidR="009B176E" w:rsidRPr="006945A5">
        <w:rPr>
          <w:rStyle w:val="CharPartText"/>
        </w:rPr>
        <w:t>Residential Tenancies Act 1997</w:t>
      </w:r>
      <w:bookmarkEnd w:id="6"/>
    </w:p>
    <w:p w14:paraId="3D1F8F11" w14:textId="3D250A42" w:rsidR="009B176E" w:rsidRPr="00614D8B" w:rsidRDefault="006945A5" w:rsidP="006945A5">
      <w:pPr>
        <w:pStyle w:val="AH5Sec"/>
        <w:shd w:val="pct25" w:color="auto" w:fill="auto"/>
      </w:pPr>
      <w:bookmarkStart w:id="7" w:name="_Toc130296344"/>
      <w:r w:rsidRPr="006945A5">
        <w:rPr>
          <w:rStyle w:val="CharSectNo"/>
        </w:rPr>
        <w:t>5</w:t>
      </w:r>
      <w:r w:rsidRPr="00614D8B">
        <w:tab/>
      </w:r>
      <w:r w:rsidR="009B176E" w:rsidRPr="00614D8B">
        <w:t>Section 8</w:t>
      </w:r>
      <w:bookmarkEnd w:id="7"/>
    </w:p>
    <w:p w14:paraId="7EC05710" w14:textId="77777777" w:rsidR="009B176E" w:rsidRPr="00614D8B" w:rsidRDefault="009B176E" w:rsidP="009B176E">
      <w:pPr>
        <w:pStyle w:val="direction"/>
      </w:pPr>
      <w:r w:rsidRPr="00614D8B">
        <w:t>substitute</w:t>
      </w:r>
    </w:p>
    <w:p w14:paraId="33D9037D" w14:textId="77777777" w:rsidR="009B176E" w:rsidRPr="00614D8B" w:rsidRDefault="009B176E" w:rsidP="009B176E">
      <w:pPr>
        <w:pStyle w:val="IH5Sec"/>
      </w:pPr>
      <w:r w:rsidRPr="00614D8B">
        <w:t>8</w:t>
      </w:r>
      <w:r w:rsidRPr="00614D8B">
        <w:tab/>
        <w:t>Terms included in residential tenancy agreements</w:t>
      </w:r>
    </w:p>
    <w:p w14:paraId="2767A3DC" w14:textId="77777777" w:rsidR="009B176E" w:rsidRPr="00614D8B" w:rsidRDefault="009B176E" w:rsidP="009B176E">
      <w:pPr>
        <w:pStyle w:val="IMain"/>
        <w:rPr>
          <w:lang w:eastAsia="en-AU"/>
        </w:rPr>
      </w:pPr>
      <w:r w:rsidRPr="00614D8B">
        <w:tab/>
        <w:t>(1)</w:t>
      </w:r>
      <w:r w:rsidRPr="00614D8B">
        <w:tab/>
        <w:t>A residential tenancy agreement for premises—</w:t>
      </w:r>
    </w:p>
    <w:p w14:paraId="4E05F368" w14:textId="6AD29248" w:rsidR="009B176E" w:rsidRPr="00614D8B" w:rsidRDefault="009B176E" w:rsidP="009B176E">
      <w:pPr>
        <w:pStyle w:val="Ipara"/>
      </w:pPr>
      <w:r w:rsidRPr="00614D8B">
        <w:tab/>
        <w:t>(a)</w:t>
      </w:r>
      <w:r w:rsidRPr="00614D8B">
        <w:tab/>
        <w:t>is taken to contain the standard residential tenancy terms set out in schedule</w:t>
      </w:r>
      <w:r w:rsidR="00754D7E">
        <w:t xml:space="preserve"> </w:t>
      </w:r>
      <w:r w:rsidRPr="00614D8B">
        <w:t>1—</w:t>
      </w:r>
    </w:p>
    <w:p w14:paraId="5557B75E" w14:textId="77777777" w:rsidR="009B176E" w:rsidRPr="00614D8B" w:rsidRDefault="009B176E" w:rsidP="009B176E">
      <w:pPr>
        <w:pStyle w:val="Isubpara"/>
      </w:pPr>
      <w:r w:rsidRPr="00614D8B">
        <w:tab/>
        <w:t>(i)</w:t>
      </w:r>
      <w:r w:rsidRPr="00614D8B">
        <w:tab/>
        <w:t>for a fixed term agreement—as in force on the day the parties enter into the agreement; or</w:t>
      </w:r>
    </w:p>
    <w:p w14:paraId="21228224" w14:textId="77777777" w:rsidR="009B176E" w:rsidRPr="00614D8B" w:rsidRDefault="009B176E" w:rsidP="009B176E">
      <w:pPr>
        <w:pStyle w:val="Isubpara"/>
      </w:pPr>
      <w:r w:rsidRPr="00614D8B">
        <w:tab/>
        <w:t>(ii)</w:t>
      </w:r>
      <w:r w:rsidRPr="00614D8B">
        <w:tab/>
        <w:t>for a periodic agreement—as in force from time to time; and</w:t>
      </w:r>
    </w:p>
    <w:p w14:paraId="43E7759F" w14:textId="77777777" w:rsidR="009B176E" w:rsidRPr="00614D8B" w:rsidRDefault="009B176E" w:rsidP="009B176E">
      <w:pPr>
        <w:pStyle w:val="Ipara"/>
      </w:pPr>
      <w:r w:rsidRPr="00614D8B">
        <w:tab/>
        <w:t>(b)</w:t>
      </w:r>
      <w:r w:rsidRPr="00614D8B">
        <w:tab/>
        <w:t>is taken to contain</w:t>
      </w:r>
      <w:r w:rsidRPr="00614D8B">
        <w:rPr>
          <w:color w:val="000000"/>
          <w:shd w:val="clear" w:color="auto" w:fill="FFFFFF"/>
        </w:rPr>
        <w:t xml:space="preserve"> the public housing termination clauses if</w:t>
      </w:r>
      <w:r w:rsidRPr="00614D8B">
        <w:t xml:space="preserve"> the lessor is the housing commissioner; and</w:t>
      </w:r>
    </w:p>
    <w:p w14:paraId="6512C932" w14:textId="77777777" w:rsidR="009B176E" w:rsidRPr="00614D8B" w:rsidRDefault="009B176E" w:rsidP="009B176E">
      <w:pPr>
        <w:pStyle w:val="Ipara"/>
        <w:rPr>
          <w:color w:val="000000"/>
          <w:shd w:val="clear" w:color="auto" w:fill="FFFFFF"/>
        </w:rPr>
      </w:pPr>
      <w:r w:rsidRPr="00614D8B">
        <w:tab/>
        <w:t>(c)</w:t>
      </w:r>
      <w:r w:rsidRPr="00614D8B">
        <w:tab/>
        <w:t>is taken to contain</w:t>
      </w:r>
      <w:r w:rsidRPr="00614D8B">
        <w:rPr>
          <w:color w:val="000000"/>
          <w:shd w:val="clear" w:color="auto" w:fill="FFFFFF"/>
        </w:rPr>
        <w:t xml:space="preserve"> the temporary housing assistance termination clause if</w:t>
      </w:r>
      <w:r w:rsidRPr="00614D8B">
        <w:t>—</w:t>
      </w:r>
    </w:p>
    <w:p w14:paraId="1CBD6745" w14:textId="77777777" w:rsidR="009B176E" w:rsidRPr="00614D8B" w:rsidRDefault="009B176E" w:rsidP="009B176E">
      <w:pPr>
        <w:pStyle w:val="Isubpara"/>
      </w:pPr>
      <w:r w:rsidRPr="00614D8B">
        <w:tab/>
        <w:t>(i)</w:t>
      </w:r>
      <w:r w:rsidRPr="00614D8B">
        <w:tab/>
        <w:t>the lessor is the housing commissioner; and</w:t>
      </w:r>
    </w:p>
    <w:p w14:paraId="292F8F52" w14:textId="77777777" w:rsidR="009B176E" w:rsidRPr="00614D8B" w:rsidRDefault="009B176E" w:rsidP="009B176E">
      <w:pPr>
        <w:pStyle w:val="Isubpara"/>
        <w:rPr>
          <w:shd w:val="clear" w:color="auto" w:fill="FFFFFF"/>
        </w:rPr>
      </w:pPr>
      <w:r w:rsidRPr="00614D8B">
        <w:rPr>
          <w:shd w:val="clear" w:color="auto" w:fill="FFFFFF"/>
        </w:rPr>
        <w:tab/>
        <w:t>(ii)</w:t>
      </w:r>
      <w:r w:rsidRPr="00614D8B">
        <w:rPr>
          <w:shd w:val="clear" w:color="auto" w:fill="FFFFFF"/>
        </w:rPr>
        <w:tab/>
        <w:t>the tenant is receiving temporary housing assistance for the premises; and</w:t>
      </w:r>
    </w:p>
    <w:p w14:paraId="2099FAAF" w14:textId="77777777" w:rsidR="009B176E" w:rsidRPr="00614D8B" w:rsidRDefault="009B176E" w:rsidP="009B176E">
      <w:pPr>
        <w:pStyle w:val="Ipara"/>
      </w:pPr>
      <w:r w:rsidRPr="00614D8B">
        <w:rPr>
          <w:shd w:val="clear" w:color="auto" w:fill="FFFFFF"/>
        </w:rPr>
        <w:tab/>
        <w:t>(d)</w:t>
      </w:r>
      <w:r w:rsidRPr="00614D8B">
        <w:rPr>
          <w:shd w:val="clear" w:color="auto" w:fill="FFFFFF"/>
        </w:rPr>
        <w:tab/>
      </w:r>
      <w:r w:rsidRPr="00614D8B">
        <w:t>is taken to contain</w:t>
      </w:r>
      <w:r w:rsidRPr="00614D8B">
        <w:rPr>
          <w:shd w:val="clear" w:color="auto" w:fill="FFFFFF"/>
        </w:rPr>
        <w:t xml:space="preserve"> the community housing provider termination clause if</w:t>
      </w:r>
      <w:r w:rsidRPr="00614D8B">
        <w:t>—</w:t>
      </w:r>
    </w:p>
    <w:p w14:paraId="4E32C066" w14:textId="77777777" w:rsidR="009B176E" w:rsidRPr="00614D8B" w:rsidRDefault="009B176E" w:rsidP="009B176E">
      <w:pPr>
        <w:pStyle w:val="Isubpara"/>
        <w:rPr>
          <w:shd w:val="clear" w:color="auto" w:fill="FFFFFF"/>
        </w:rPr>
      </w:pPr>
      <w:r w:rsidRPr="00614D8B">
        <w:tab/>
        <w:t>(i)</w:t>
      </w:r>
      <w:r w:rsidRPr="00614D8B">
        <w:tab/>
      </w:r>
      <w:r w:rsidRPr="00614D8B">
        <w:rPr>
          <w:shd w:val="clear" w:color="auto" w:fill="FFFFFF"/>
        </w:rPr>
        <w:t>the lessor is a registered community housing provider; and</w:t>
      </w:r>
    </w:p>
    <w:p w14:paraId="0C0BE512" w14:textId="77777777" w:rsidR="009B176E" w:rsidRPr="00614D8B" w:rsidRDefault="009B176E" w:rsidP="009B176E">
      <w:pPr>
        <w:pStyle w:val="Isubpara"/>
        <w:rPr>
          <w:color w:val="000000"/>
          <w:shd w:val="clear" w:color="auto" w:fill="FFFFFF"/>
        </w:rPr>
      </w:pPr>
      <w:r w:rsidRPr="00614D8B">
        <w:tab/>
        <w:t>(ii)</w:t>
      </w:r>
      <w:r w:rsidRPr="00614D8B">
        <w:tab/>
      </w:r>
      <w:r w:rsidRPr="00614D8B">
        <w:rPr>
          <w:shd w:val="clear" w:color="auto" w:fill="FFFFFF"/>
        </w:rPr>
        <w:t>the premises are owned by another person; and</w:t>
      </w:r>
    </w:p>
    <w:p w14:paraId="3F5F991D" w14:textId="77777777" w:rsidR="009B176E" w:rsidRPr="00614D8B" w:rsidRDefault="009B176E" w:rsidP="009B176E">
      <w:pPr>
        <w:pStyle w:val="Isubpara"/>
        <w:rPr>
          <w:shd w:val="clear" w:color="auto" w:fill="FFFFFF"/>
        </w:rPr>
      </w:pPr>
      <w:r w:rsidRPr="00614D8B">
        <w:tab/>
        <w:t>(iii)</w:t>
      </w:r>
      <w:r w:rsidRPr="00614D8B">
        <w:tab/>
      </w:r>
      <w:r w:rsidRPr="00614D8B">
        <w:rPr>
          <w:shd w:val="clear" w:color="auto" w:fill="FFFFFF"/>
        </w:rPr>
        <w:t>the registered community housing provider leases the premises to the tenant under an agreement with the owner; and</w:t>
      </w:r>
    </w:p>
    <w:p w14:paraId="5181C281" w14:textId="77777777" w:rsidR="009B176E" w:rsidRPr="00614D8B" w:rsidRDefault="009B176E" w:rsidP="00B0117A">
      <w:pPr>
        <w:pStyle w:val="Ipara"/>
        <w:keepNext/>
        <w:rPr>
          <w:color w:val="000000"/>
          <w:shd w:val="clear" w:color="auto" w:fill="FFFFFF"/>
        </w:rPr>
      </w:pPr>
      <w:r w:rsidRPr="00614D8B">
        <w:lastRenderedPageBreak/>
        <w:tab/>
        <w:t>(e)</w:t>
      </w:r>
      <w:r w:rsidRPr="00614D8B">
        <w:tab/>
        <w:t>is taken to contain</w:t>
      </w:r>
      <w:r w:rsidRPr="00614D8B">
        <w:rPr>
          <w:color w:val="000000"/>
          <w:shd w:val="clear" w:color="auto" w:fill="FFFFFF"/>
        </w:rPr>
        <w:t xml:space="preserve"> the subsidised accommodation clauses if—</w:t>
      </w:r>
    </w:p>
    <w:p w14:paraId="7A0FA7F3" w14:textId="77777777" w:rsidR="009B176E" w:rsidRPr="00614D8B" w:rsidRDefault="009B176E" w:rsidP="009B176E">
      <w:pPr>
        <w:pStyle w:val="Idefsubpara"/>
      </w:pPr>
      <w:r w:rsidRPr="00614D8B">
        <w:tab/>
        <w:t>(i)</w:t>
      </w:r>
      <w:r w:rsidRPr="00614D8B">
        <w:tab/>
        <w:t>either—</w:t>
      </w:r>
    </w:p>
    <w:p w14:paraId="45AB145B" w14:textId="436FFAFD" w:rsidR="009B176E" w:rsidRPr="00614D8B" w:rsidRDefault="009B176E" w:rsidP="009B176E">
      <w:pPr>
        <w:pStyle w:val="Isubsubpara"/>
      </w:pPr>
      <w:r w:rsidRPr="00614D8B">
        <w:rPr>
          <w:rStyle w:val="charCitHyperlinkItal"/>
          <w:i w:val="0"/>
          <w:iCs/>
          <w:color w:val="auto"/>
        </w:rPr>
        <w:tab/>
        <w:t>(A)</w:t>
      </w:r>
      <w:r w:rsidRPr="00614D8B">
        <w:rPr>
          <w:rStyle w:val="charCitHyperlinkItal"/>
          <w:i w:val="0"/>
          <w:iCs/>
          <w:color w:val="auto"/>
        </w:rPr>
        <w:tab/>
        <w:t xml:space="preserve">the lessor </w:t>
      </w:r>
      <w:r w:rsidR="00FB2436" w:rsidRPr="00614D8B">
        <w:rPr>
          <w:rStyle w:val="charCitHyperlinkItal"/>
          <w:i w:val="0"/>
          <w:iCs/>
          <w:color w:val="auto"/>
        </w:rPr>
        <w:t xml:space="preserve">or </w:t>
      </w:r>
      <w:r w:rsidR="009C748C" w:rsidRPr="00614D8B">
        <w:rPr>
          <w:rStyle w:val="charCitHyperlinkItal"/>
          <w:i w:val="0"/>
          <w:iCs/>
          <w:color w:val="auto"/>
        </w:rPr>
        <w:t xml:space="preserve">an entity acting on the lessor’s behalf </w:t>
      </w:r>
      <w:r w:rsidRPr="00614D8B">
        <w:t>is a registered community housing provider; or</w:t>
      </w:r>
    </w:p>
    <w:p w14:paraId="4F38C34B" w14:textId="77777777" w:rsidR="009B176E" w:rsidRPr="00614D8B" w:rsidRDefault="009B176E" w:rsidP="009B176E">
      <w:pPr>
        <w:pStyle w:val="Isubsubpara"/>
        <w:rPr>
          <w:rStyle w:val="charCitHyperlinkItal"/>
          <w:i w:val="0"/>
          <w:iCs/>
          <w:color w:val="auto"/>
        </w:rPr>
      </w:pPr>
      <w:r w:rsidRPr="00614D8B">
        <w:rPr>
          <w:rStyle w:val="charCitHyperlinkItal"/>
          <w:i w:val="0"/>
          <w:iCs/>
          <w:color w:val="auto"/>
        </w:rPr>
        <w:tab/>
        <w:t>(B)</w:t>
      </w:r>
      <w:r w:rsidRPr="00614D8B">
        <w:rPr>
          <w:rStyle w:val="charCitHyperlinkItal"/>
          <w:i w:val="0"/>
          <w:iCs/>
          <w:color w:val="auto"/>
        </w:rPr>
        <w:tab/>
        <w:t>the lessor or the owner of the premises receives government funding or assistance to provide the premises to the tenant; and</w:t>
      </w:r>
    </w:p>
    <w:p w14:paraId="4FA90516" w14:textId="59BD586C"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paragraphs</w:t>
      </w:r>
      <w:r w:rsidR="00754D7E">
        <w:rPr>
          <w:color w:val="000000"/>
          <w:shd w:val="clear" w:color="auto" w:fill="FFFFFF"/>
        </w:rPr>
        <w:t xml:space="preserve"> </w:t>
      </w:r>
      <w:r w:rsidRPr="00614D8B">
        <w:rPr>
          <w:color w:val="000000"/>
          <w:shd w:val="clear" w:color="auto" w:fill="FFFFFF"/>
        </w:rPr>
        <w:t>(b)</w:t>
      </w:r>
      <w:r w:rsidR="00754D7E">
        <w:rPr>
          <w:color w:val="000000"/>
          <w:shd w:val="clear" w:color="auto" w:fill="FFFFFF"/>
        </w:rPr>
        <w:t xml:space="preserve"> </w:t>
      </w:r>
      <w:r w:rsidRPr="00614D8B">
        <w:rPr>
          <w:color w:val="000000"/>
          <w:shd w:val="clear" w:color="auto" w:fill="FFFFFF"/>
        </w:rPr>
        <w:t>or</w:t>
      </w:r>
      <w:r w:rsidR="00754D7E">
        <w:rPr>
          <w:color w:val="000000"/>
          <w:shd w:val="clear" w:color="auto" w:fill="FFFFFF"/>
        </w:rPr>
        <w:t xml:space="preserve"> </w:t>
      </w:r>
      <w:r w:rsidRPr="00614D8B">
        <w:rPr>
          <w:color w:val="000000"/>
          <w:shd w:val="clear" w:color="auto" w:fill="FFFFFF"/>
        </w:rPr>
        <w:t>(c)</w:t>
      </w:r>
      <w:r w:rsidR="00754D7E">
        <w:rPr>
          <w:color w:val="000000"/>
          <w:shd w:val="clear" w:color="auto" w:fill="FFFFFF"/>
        </w:rPr>
        <w:t xml:space="preserve"> </w:t>
      </w:r>
      <w:r w:rsidRPr="00614D8B">
        <w:rPr>
          <w:color w:val="000000"/>
          <w:shd w:val="clear" w:color="auto" w:fill="FFFFFF"/>
        </w:rPr>
        <w:t>(ii) do not apply; and</w:t>
      </w:r>
    </w:p>
    <w:p w14:paraId="22350BF7" w14:textId="77777777" w:rsidR="009B176E" w:rsidRPr="00614D8B" w:rsidRDefault="009B176E" w:rsidP="009B176E">
      <w:pPr>
        <w:pStyle w:val="Ipara"/>
      </w:pPr>
      <w:r w:rsidRPr="00614D8B">
        <w:tab/>
        <w:t>(f)</w:t>
      </w:r>
      <w:r w:rsidRPr="00614D8B">
        <w:tab/>
        <w:t>is taken to contain the posting termination clause if the lessor and tenant agree to the clause being included; and</w:t>
      </w:r>
    </w:p>
    <w:p w14:paraId="6818B694" w14:textId="77777777" w:rsidR="009B176E" w:rsidRPr="00614D8B" w:rsidRDefault="009B176E" w:rsidP="009B176E">
      <w:pPr>
        <w:pStyle w:val="Ipara"/>
      </w:pPr>
      <w:r w:rsidRPr="00614D8B">
        <w:tab/>
        <w:t>(g)</w:t>
      </w:r>
      <w:r w:rsidRPr="00614D8B">
        <w:tab/>
        <w:t>is taken to contain the break lease fee clause if—</w:t>
      </w:r>
    </w:p>
    <w:p w14:paraId="17214048" w14:textId="77777777" w:rsidR="009B176E" w:rsidRPr="00614D8B" w:rsidRDefault="009B176E" w:rsidP="009B176E">
      <w:pPr>
        <w:pStyle w:val="Isubpara"/>
      </w:pPr>
      <w:r w:rsidRPr="00614D8B">
        <w:tab/>
        <w:t>(i)</w:t>
      </w:r>
      <w:r w:rsidRPr="00614D8B">
        <w:tab/>
        <w:t xml:space="preserve">the agreement is a fixed term agreement; and </w:t>
      </w:r>
    </w:p>
    <w:p w14:paraId="71ABCEF0" w14:textId="77777777" w:rsidR="009B176E" w:rsidRPr="00614D8B" w:rsidRDefault="009B176E" w:rsidP="009B176E">
      <w:pPr>
        <w:pStyle w:val="Isubpara"/>
      </w:pPr>
      <w:r w:rsidRPr="00614D8B">
        <w:tab/>
        <w:t>(ii)</w:t>
      </w:r>
      <w:r w:rsidRPr="00614D8B">
        <w:tab/>
        <w:t>the lessor and tenant agree to the clause being included; and</w:t>
      </w:r>
    </w:p>
    <w:p w14:paraId="672EC3A6" w14:textId="77777777" w:rsidR="009B176E" w:rsidRPr="00614D8B" w:rsidRDefault="009B176E" w:rsidP="009B176E">
      <w:pPr>
        <w:pStyle w:val="Ipara"/>
      </w:pPr>
      <w:r w:rsidRPr="00614D8B">
        <w:tab/>
        <w:t>(h)</w:t>
      </w:r>
      <w:r w:rsidRPr="00614D8B">
        <w:tab/>
        <w:t>may contain any other term—</w:t>
      </w:r>
    </w:p>
    <w:p w14:paraId="081497E4" w14:textId="77777777" w:rsidR="009B176E" w:rsidRPr="00614D8B" w:rsidRDefault="009B176E" w:rsidP="009B176E">
      <w:pPr>
        <w:pStyle w:val="Isubpara"/>
      </w:pPr>
      <w:r w:rsidRPr="00614D8B">
        <w:tab/>
        <w:t>(i)</w:t>
      </w:r>
      <w:r w:rsidRPr="00614D8B">
        <w:tab/>
        <w:t>that is consistent with the standard residential tenancy terms; or</w:t>
      </w:r>
    </w:p>
    <w:p w14:paraId="1913BE7A" w14:textId="1AC67FE8" w:rsidR="009B176E" w:rsidRPr="00614D8B" w:rsidRDefault="009B176E" w:rsidP="009B176E">
      <w:pPr>
        <w:pStyle w:val="Isubpara"/>
      </w:pPr>
      <w:r w:rsidRPr="00614D8B">
        <w:tab/>
        <w:t>(ii)</w:t>
      </w:r>
      <w:r w:rsidRPr="00614D8B">
        <w:tab/>
        <w:t>that is inconsistent with a standard residential tenancy term if the term has been endorsed by the ACAT under section</w:t>
      </w:r>
      <w:r w:rsidR="004B15A8">
        <w:t> </w:t>
      </w:r>
      <w:r w:rsidRPr="00614D8B">
        <w:t>10.</w:t>
      </w:r>
    </w:p>
    <w:p w14:paraId="257F0E16" w14:textId="77777777" w:rsidR="009B176E" w:rsidRPr="00614D8B" w:rsidRDefault="009B176E" w:rsidP="009B176E">
      <w:pPr>
        <w:pStyle w:val="aExamHdgss"/>
      </w:pPr>
      <w:r w:rsidRPr="00614D8B">
        <w:t>Examples—par (e) (i) (B)</w:t>
      </w:r>
    </w:p>
    <w:p w14:paraId="164C2B93" w14:textId="77777777" w:rsidR="009B176E" w:rsidRPr="00614D8B" w:rsidRDefault="009B176E" w:rsidP="009B176E">
      <w:pPr>
        <w:pStyle w:val="aExamINumss"/>
      </w:pPr>
      <w:r w:rsidRPr="00614D8B">
        <w:t>1</w:t>
      </w:r>
      <w:r w:rsidRPr="00614D8B">
        <w:tab/>
        <w:t>affordable housing provided or managed by a community housing provider</w:t>
      </w:r>
    </w:p>
    <w:p w14:paraId="0330681E" w14:textId="77777777" w:rsidR="009B176E" w:rsidRPr="00614D8B" w:rsidRDefault="009B176E" w:rsidP="009B176E">
      <w:pPr>
        <w:pStyle w:val="aExamINumss"/>
      </w:pPr>
      <w:r w:rsidRPr="00614D8B">
        <w:t>2</w:t>
      </w:r>
      <w:r w:rsidRPr="00614D8B">
        <w:tab/>
        <w:t>accommodation provided in accordance with the National Rental Affordability Scheme</w:t>
      </w:r>
    </w:p>
    <w:p w14:paraId="731705D6" w14:textId="77777777" w:rsidR="009B176E" w:rsidRPr="00614D8B" w:rsidRDefault="009B176E" w:rsidP="009B176E">
      <w:pPr>
        <w:pStyle w:val="aExamINumss"/>
      </w:pPr>
      <w:r w:rsidRPr="00614D8B">
        <w:t>3</w:t>
      </w:r>
      <w:r w:rsidRPr="00614D8B">
        <w:tab/>
        <w:t>specialist disability accommodation</w:t>
      </w:r>
    </w:p>
    <w:p w14:paraId="5547D2C3" w14:textId="77777777" w:rsidR="009B176E" w:rsidRPr="00614D8B" w:rsidRDefault="009B176E" w:rsidP="009B176E">
      <w:pPr>
        <w:pStyle w:val="IMain"/>
      </w:pPr>
      <w:r w:rsidRPr="00614D8B">
        <w:tab/>
        <w:t>(2)</w:t>
      </w:r>
      <w:r w:rsidRPr="00614D8B">
        <w:tab/>
        <w:t>Despite subsection (1) (a) (i), an amendment of this Act (other than an amendment to the standard residential tenancy terms) that affects the operation of the standard residential tenancy terms applies to a fixed term agreement.</w:t>
      </w:r>
    </w:p>
    <w:p w14:paraId="3F6D6286" w14:textId="77777777" w:rsidR="009B176E" w:rsidRPr="00614D8B" w:rsidRDefault="009B176E" w:rsidP="009B176E">
      <w:pPr>
        <w:pStyle w:val="IMain"/>
      </w:pPr>
      <w:r w:rsidRPr="00614D8B">
        <w:lastRenderedPageBreak/>
        <w:tab/>
        <w:t>(3)</w:t>
      </w:r>
      <w:r w:rsidRPr="00614D8B">
        <w:tab/>
        <w:t>To remove any doubt, subsection (1) (a) (ii) applies to a periodic agreement that commences on the expiry of a fixed term agreement.</w:t>
      </w:r>
    </w:p>
    <w:p w14:paraId="626986CB" w14:textId="77777777" w:rsidR="009B176E" w:rsidRPr="00614D8B" w:rsidRDefault="009B176E" w:rsidP="009B176E">
      <w:pPr>
        <w:pStyle w:val="IMain"/>
      </w:pPr>
      <w:r w:rsidRPr="00614D8B">
        <w:tab/>
        <w:t>(4)</w:t>
      </w:r>
      <w:r w:rsidRPr="00614D8B">
        <w:tab/>
        <w:t>In this section:</w:t>
      </w:r>
    </w:p>
    <w:p w14:paraId="05650AF7" w14:textId="0C18BE57" w:rsidR="009B176E" w:rsidRPr="00614D8B" w:rsidRDefault="009B176E" w:rsidP="006945A5">
      <w:pPr>
        <w:pStyle w:val="aDef"/>
      </w:pPr>
      <w:r w:rsidRPr="00614D8B">
        <w:rPr>
          <w:rStyle w:val="charBoldItals"/>
        </w:rPr>
        <w:t>break lease fee clause</w:t>
      </w:r>
      <w:r w:rsidRPr="00614D8B">
        <w:t xml:space="preserve"> means the clause in schedule</w:t>
      </w:r>
      <w:r w:rsidR="00754D7E">
        <w:t xml:space="preserve"> </w:t>
      </w:r>
      <w:r w:rsidRPr="00614D8B">
        <w:t>2, section</w:t>
      </w:r>
      <w:r w:rsidR="00754D7E">
        <w:t xml:space="preserve"> </w:t>
      </w:r>
      <w:r w:rsidRPr="00614D8B">
        <w:t>2.1.</w:t>
      </w:r>
    </w:p>
    <w:p w14:paraId="10626AD1" w14:textId="24D74CDE" w:rsidR="009B176E" w:rsidRPr="00614D8B" w:rsidRDefault="009B176E" w:rsidP="006945A5">
      <w:pPr>
        <w:pStyle w:val="aDef"/>
      </w:pPr>
      <w:r w:rsidRPr="00614D8B">
        <w:rPr>
          <w:rStyle w:val="charBoldItals"/>
        </w:rPr>
        <w:t>community housing provider termination clause</w:t>
      </w:r>
      <w:r w:rsidRPr="00614D8B">
        <w:t xml:space="preserve"> means the clause in schedule</w:t>
      </w:r>
      <w:r w:rsidR="00754D7E">
        <w:t xml:space="preserve"> </w:t>
      </w:r>
      <w:r w:rsidRPr="00614D8B">
        <w:t>2, section 2.3.</w:t>
      </w:r>
    </w:p>
    <w:p w14:paraId="2AA89989" w14:textId="5E0D03D7" w:rsidR="009B176E" w:rsidRPr="00614D8B" w:rsidRDefault="009B176E" w:rsidP="006945A5">
      <w:pPr>
        <w:pStyle w:val="aDef"/>
      </w:pPr>
      <w:r w:rsidRPr="00614D8B">
        <w:rPr>
          <w:rStyle w:val="charBoldItals"/>
        </w:rPr>
        <w:t>posting termination clause</w:t>
      </w:r>
      <w:r w:rsidRPr="00614D8B">
        <w:t xml:space="preserve"> means the clause in schedule</w:t>
      </w:r>
      <w:r w:rsidR="004B15A8">
        <w:t> </w:t>
      </w:r>
      <w:r w:rsidRPr="00614D8B">
        <w:t>2, section</w:t>
      </w:r>
      <w:r w:rsidR="00754D7E">
        <w:t> </w:t>
      </w:r>
      <w:r w:rsidRPr="00614D8B">
        <w:t>2.2.</w:t>
      </w:r>
    </w:p>
    <w:p w14:paraId="2116ECCC" w14:textId="1C0D1A31" w:rsidR="009B176E" w:rsidRPr="00614D8B" w:rsidRDefault="009B176E" w:rsidP="006945A5">
      <w:pPr>
        <w:pStyle w:val="aDef"/>
      </w:pPr>
      <w:r w:rsidRPr="00614D8B">
        <w:rPr>
          <w:rStyle w:val="charBoldItals"/>
        </w:rPr>
        <w:t>public housing termination clause</w:t>
      </w:r>
      <w:r w:rsidR="00A27E57" w:rsidRPr="00614D8B">
        <w:rPr>
          <w:rStyle w:val="charBoldItals"/>
        </w:rPr>
        <w:t>s</w:t>
      </w:r>
      <w:r w:rsidRPr="00614D8B">
        <w:t xml:space="preserve"> means the clauses in schedule</w:t>
      </w:r>
      <w:r w:rsidR="00754D7E">
        <w:t xml:space="preserve"> </w:t>
      </w:r>
      <w:r w:rsidRPr="00614D8B">
        <w:t>2, section</w:t>
      </w:r>
      <w:r w:rsidR="00754D7E">
        <w:t xml:space="preserve"> </w:t>
      </w:r>
      <w:r w:rsidRPr="00614D8B">
        <w:t>2.4.</w:t>
      </w:r>
    </w:p>
    <w:p w14:paraId="0787014A" w14:textId="56B08257" w:rsidR="009B176E" w:rsidRPr="00614D8B" w:rsidRDefault="009B176E" w:rsidP="006945A5">
      <w:pPr>
        <w:pStyle w:val="aDef"/>
      </w:pPr>
      <w:r w:rsidRPr="00614D8B">
        <w:rPr>
          <w:rStyle w:val="charBoldItals"/>
        </w:rPr>
        <w:t>subsidised accommodation clauses</w:t>
      </w:r>
      <w:r w:rsidRPr="00614D8B">
        <w:t xml:space="preserve"> means the clauses in schedule</w:t>
      </w:r>
      <w:r w:rsidR="00754D7E">
        <w:t xml:space="preserve"> </w:t>
      </w:r>
      <w:r w:rsidRPr="00614D8B">
        <w:t>2, section</w:t>
      </w:r>
      <w:r w:rsidR="00754D7E">
        <w:t xml:space="preserve"> </w:t>
      </w:r>
      <w:r w:rsidRPr="00614D8B">
        <w:t>2.6.</w:t>
      </w:r>
    </w:p>
    <w:p w14:paraId="614929AE" w14:textId="77777777" w:rsidR="009B176E" w:rsidRPr="00614D8B" w:rsidRDefault="009B176E" w:rsidP="006945A5">
      <w:pPr>
        <w:pStyle w:val="aDef"/>
      </w:pPr>
      <w:r w:rsidRPr="00614D8B">
        <w:rPr>
          <w:rStyle w:val="charBoldItals"/>
        </w:rPr>
        <w:t>temporary housing assistance termination clause</w:t>
      </w:r>
      <w:r w:rsidRPr="00614D8B">
        <w:t xml:space="preserve"> means the clause in schedule 2, section 2.5.</w:t>
      </w:r>
    </w:p>
    <w:p w14:paraId="4ED0E216" w14:textId="28681CC9" w:rsidR="009B176E" w:rsidRPr="00614D8B" w:rsidRDefault="006945A5" w:rsidP="006945A5">
      <w:pPr>
        <w:pStyle w:val="AH5Sec"/>
        <w:shd w:val="pct25" w:color="auto" w:fill="auto"/>
      </w:pPr>
      <w:bookmarkStart w:id="8" w:name="_Toc130296345"/>
      <w:r w:rsidRPr="006945A5">
        <w:rPr>
          <w:rStyle w:val="CharSectNo"/>
        </w:rPr>
        <w:t>6</w:t>
      </w:r>
      <w:r w:rsidRPr="00614D8B">
        <w:tab/>
      </w:r>
      <w:r w:rsidR="009B176E" w:rsidRPr="00614D8B">
        <w:t>New section 10A</w:t>
      </w:r>
      <w:bookmarkEnd w:id="8"/>
    </w:p>
    <w:p w14:paraId="3E7E32B8" w14:textId="77777777" w:rsidR="009B176E" w:rsidRPr="00614D8B" w:rsidRDefault="009B176E" w:rsidP="009B176E">
      <w:pPr>
        <w:pStyle w:val="direction"/>
      </w:pPr>
      <w:r w:rsidRPr="00614D8B">
        <w:t>in division 2.2, insert</w:t>
      </w:r>
    </w:p>
    <w:p w14:paraId="0A6C96B0" w14:textId="77777777" w:rsidR="009B176E" w:rsidRPr="00614D8B" w:rsidRDefault="009B176E" w:rsidP="009B176E">
      <w:pPr>
        <w:pStyle w:val="IH5Sec"/>
      </w:pPr>
      <w:r w:rsidRPr="00614D8B">
        <w:t>10A</w:t>
      </w:r>
      <w:r w:rsidRPr="00614D8B">
        <w:tab/>
        <w:t xml:space="preserve">Meaning of </w:t>
      </w:r>
      <w:r w:rsidRPr="00614D8B">
        <w:rPr>
          <w:rStyle w:val="charItals"/>
        </w:rPr>
        <w:t>publish</w:t>
      </w:r>
      <w:r w:rsidRPr="00614D8B">
        <w:t>—div 2.2</w:t>
      </w:r>
    </w:p>
    <w:p w14:paraId="02DD8940" w14:textId="77777777" w:rsidR="009B176E" w:rsidRPr="00614D8B" w:rsidRDefault="009B176E" w:rsidP="009B176E">
      <w:pPr>
        <w:pStyle w:val="Amainreturn"/>
      </w:pPr>
      <w:r w:rsidRPr="00614D8B">
        <w:t>In this division:</w:t>
      </w:r>
    </w:p>
    <w:p w14:paraId="07E70F48" w14:textId="77777777" w:rsidR="009B176E" w:rsidRPr="00614D8B" w:rsidRDefault="009B176E" w:rsidP="006945A5">
      <w:pPr>
        <w:pStyle w:val="aDef"/>
      </w:pPr>
      <w:r w:rsidRPr="00614D8B">
        <w:rPr>
          <w:rStyle w:val="charBoldItals"/>
        </w:rPr>
        <w:t>publish</w:t>
      </w:r>
      <w:r w:rsidRPr="00614D8B">
        <w:t xml:space="preserve"> </w:t>
      </w:r>
      <w:r w:rsidRPr="00614D8B">
        <w:rPr>
          <w:color w:val="000000"/>
          <w:shd w:val="clear" w:color="auto" w:fill="FFFFFF"/>
        </w:rPr>
        <w:t>means communicate or distribute information in a way or to an extent that makes it available to, or likely to come to the notice of, the public or a section of the public.</w:t>
      </w:r>
    </w:p>
    <w:p w14:paraId="4641E505" w14:textId="138675F6" w:rsidR="009B176E" w:rsidRPr="00614D8B" w:rsidRDefault="006945A5" w:rsidP="006945A5">
      <w:pPr>
        <w:pStyle w:val="AH5Sec"/>
        <w:shd w:val="pct25" w:color="auto" w:fill="auto"/>
      </w:pPr>
      <w:bookmarkStart w:id="9" w:name="_Toc130296346"/>
      <w:r w:rsidRPr="006945A5">
        <w:rPr>
          <w:rStyle w:val="CharSectNo"/>
        </w:rPr>
        <w:t>7</w:t>
      </w:r>
      <w:r w:rsidRPr="00614D8B">
        <w:tab/>
      </w:r>
      <w:r w:rsidR="009B176E" w:rsidRPr="00614D8B">
        <w:t>Energy efficiency rating—advertising</w:t>
      </w:r>
      <w:r w:rsidR="009B176E" w:rsidRPr="00614D8B">
        <w:br/>
        <w:t>Section 11A (7)</w:t>
      </w:r>
      <w:bookmarkEnd w:id="9"/>
    </w:p>
    <w:p w14:paraId="68FBD38F" w14:textId="77777777" w:rsidR="009B176E" w:rsidRPr="00614D8B" w:rsidRDefault="009B176E" w:rsidP="00B0117A">
      <w:pPr>
        <w:pStyle w:val="direction"/>
        <w:keepNext w:val="0"/>
      </w:pPr>
      <w:r w:rsidRPr="00614D8B">
        <w:t>omit</w:t>
      </w:r>
    </w:p>
    <w:p w14:paraId="1FF0154E" w14:textId="3F4D4CC2" w:rsidR="009B176E" w:rsidRPr="00614D8B" w:rsidRDefault="006945A5" w:rsidP="006945A5">
      <w:pPr>
        <w:pStyle w:val="AH5Sec"/>
        <w:shd w:val="pct25" w:color="auto" w:fill="auto"/>
      </w:pPr>
      <w:bookmarkStart w:id="10" w:name="_Toc130296347"/>
      <w:r w:rsidRPr="006945A5">
        <w:rPr>
          <w:rStyle w:val="CharSectNo"/>
        </w:rPr>
        <w:lastRenderedPageBreak/>
        <w:t>8</w:t>
      </w:r>
      <w:r w:rsidRPr="00614D8B">
        <w:tab/>
      </w:r>
      <w:r w:rsidR="009B176E" w:rsidRPr="00614D8B">
        <w:t>New section 11AB</w:t>
      </w:r>
      <w:bookmarkEnd w:id="10"/>
    </w:p>
    <w:p w14:paraId="586E0A94" w14:textId="77777777" w:rsidR="009B176E" w:rsidRPr="00614D8B" w:rsidRDefault="009B176E" w:rsidP="009B176E">
      <w:pPr>
        <w:pStyle w:val="direction"/>
      </w:pPr>
      <w:r w:rsidRPr="00614D8B">
        <w:t>after section 11AAA, insert</w:t>
      </w:r>
    </w:p>
    <w:p w14:paraId="1098C748" w14:textId="77777777" w:rsidR="009B176E" w:rsidRPr="00614D8B" w:rsidRDefault="009B176E" w:rsidP="009B176E">
      <w:pPr>
        <w:pStyle w:val="IH5Sec"/>
      </w:pPr>
      <w:r w:rsidRPr="00614D8B">
        <w:t>11AB</w:t>
      </w:r>
      <w:r w:rsidRPr="00614D8B">
        <w:tab/>
        <w:t>Minimum housing standards—advertising and disclosure</w:t>
      </w:r>
    </w:p>
    <w:p w14:paraId="5021BDC4" w14:textId="77777777" w:rsidR="009B176E" w:rsidRPr="00614D8B" w:rsidRDefault="009B176E" w:rsidP="009B176E">
      <w:pPr>
        <w:pStyle w:val="IMain"/>
      </w:pPr>
      <w:r w:rsidRPr="00614D8B">
        <w:tab/>
        <w:t>(1)</w:t>
      </w:r>
      <w:r w:rsidRPr="00614D8B">
        <w:tab/>
        <w:t>A person commits an offence if—</w:t>
      </w:r>
    </w:p>
    <w:p w14:paraId="3979F347" w14:textId="77777777" w:rsidR="009B176E" w:rsidRPr="00614D8B" w:rsidRDefault="009B176E" w:rsidP="009B176E">
      <w:pPr>
        <w:pStyle w:val="Ipara"/>
      </w:pPr>
      <w:r w:rsidRPr="00614D8B">
        <w:tab/>
        <w:t>(a)</w:t>
      </w:r>
      <w:r w:rsidRPr="00614D8B">
        <w:tab/>
        <w:t>the person publishes an advertisement for the lease of residential premises; and</w:t>
      </w:r>
    </w:p>
    <w:p w14:paraId="1676B3ED" w14:textId="77777777" w:rsidR="009B176E" w:rsidRPr="00614D8B" w:rsidRDefault="009B176E" w:rsidP="009B176E">
      <w:pPr>
        <w:pStyle w:val="Ipara"/>
      </w:pPr>
      <w:r w:rsidRPr="00614D8B">
        <w:tab/>
        <w:t>(b)</w:t>
      </w:r>
      <w:r w:rsidRPr="00614D8B">
        <w:tab/>
        <w:t>the advertisement does not contain—</w:t>
      </w:r>
    </w:p>
    <w:p w14:paraId="62E1495C" w14:textId="77777777" w:rsidR="009B176E" w:rsidRPr="00614D8B" w:rsidRDefault="009B176E" w:rsidP="009B176E">
      <w:pPr>
        <w:pStyle w:val="Isubpara"/>
      </w:pPr>
      <w:r w:rsidRPr="00614D8B">
        <w:tab/>
        <w:t>(i)</w:t>
      </w:r>
      <w:r w:rsidRPr="00614D8B">
        <w:tab/>
        <w:t>a statement about whether the premises comply with the minimum housing standards; or</w:t>
      </w:r>
    </w:p>
    <w:p w14:paraId="77C84C73" w14:textId="77777777" w:rsidR="009B176E" w:rsidRPr="00614D8B" w:rsidRDefault="009B176E" w:rsidP="009B176E">
      <w:pPr>
        <w:pStyle w:val="Isubpara"/>
      </w:pPr>
      <w:r w:rsidRPr="00614D8B">
        <w:tab/>
        <w:t>(ii)</w:t>
      </w:r>
      <w:r w:rsidRPr="00614D8B">
        <w:tab/>
        <w:t>if the premises are exempt from complying with a minimum housing standard—a statement that the premises are exempt.</w:t>
      </w:r>
    </w:p>
    <w:p w14:paraId="5A29C58C" w14:textId="77777777" w:rsidR="009B176E" w:rsidRPr="00614D8B" w:rsidRDefault="009B176E" w:rsidP="009B176E">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0F8C69BF" w14:textId="468D105D" w:rsidR="009B176E" w:rsidRPr="00614D8B" w:rsidRDefault="009B176E" w:rsidP="006945A5">
      <w:pPr>
        <w:pStyle w:val="IMain"/>
        <w:keepNext/>
        <w:rPr>
          <w:shd w:val="clear" w:color="auto" w:fill="FFFFFF"/>
        </w:rPr>
      </w:pPr>
      <w:r w:rsidRPr="00614D8B">
        <w:rPr>
          <w:shd w:val="clear" w:color="auto" w:fill="FFFFFF"/>
        </w:rPr>
        <w:tab/>
        <w:t>(2)</w:t>
      </w:r>
      <w:r w:rsidRPr="00614D8B">
        <w:rPr>
          <w:shd w:val="clear" w:color="auto" w:fill="FFFFFF"/>
        </w:rPr>
        <w:tab/>
        <w:t>Subsection (1) does not apply if the person has a reasonable excuse.</w:t>
      </w:r>
    </w:p>
    <w:p w14:paraId="2CB9A624" w14:textId="1820D3E9" w:rsidR="00017ECA" w:rsidRPr="00614D8B" w:rsidRDefault="00017ECA" w:rsidP="00017ECA">
      <w:pPr>
        <w:pStyle w:val="aNote"/>
      </w:pPr>
      <w:r w:rsidRPr="00614D8B">
        <w:rPr>
          <w:rStyle w:val="charItals"/>
        </w:rPr>
        <w:t>Note</w:t>
      </w:r>
      <w:r w:rsidRPr="00614D8B">
        <w:rPr>
          <w:rStyle w:val="charItals"/>
        </w:rPr>
        <w:tab/>
      </w:r>
      <w:r w:rsidRPr="00614D8B">
        <w:t>The defendant has an evidential burden in relation to the matters mentioned in ss</w:t>
      </w:r>
      <w:r w:rsidR="00754D7E">
        <w:t xml:space="preserve"> </w:t>
      </w:r>
      <w:r w:rsidRPr="00614D8B">
        <w:t xml:space="preserve"> (2), (4) and (5) (see </w:t>
      </w:r>
      <w:hyperlink r:id="rId22" w:tooltip="A2002-51" w:history="1">
        <w:r w:rsidR="00C03236" w:rsidRPr="00C03236">
          <w:rPr>
            <w:rStyle w:val="charCitHyperlinkAbbrev"/>
          </w:rPr>
          <w:t>Criminal Code</w:t>
        </w:r>
      </w:hyperlink>
      <w:r w:rsidRPr="00614D8B">
        <w:t>, s</w:t>
      </w:r>
      <w:r w:rsidR="00754D7E">
        <w:t xml:space="preserve"> </w:t>
      </w:r>
      <w:r w:rsidRPr="00614D8B">
        <w:t>58).</w:t>
      </w:r>
    </w:p>
    <w:p w14:paraId="18C18EB8" w14:textId="77777777" w:rsidR="009B176E" w:rsidRPr="00614D8B" w:rsidRDefault="009B176E" w:rsidP="009B176E">
      <w:pPr>
        <w:pStyle w:val="IMain"/>
        <w:rPr>
          <w:lang w:eastAsia="en-AU"/>
        </w:rPr>
      </w:pPr>
      <w:r w:rsidRPr="00614D8B">
        <w:tab/>
        <w:t>(3)</w:t>
      </w:r>
      <w:r w:rsidRPr="00614D8B">
        <w:tab/>
        <w:t>A person commits an offence if—</w:t>
      </w:r>
    </w:p>
    <w:p w14:paraId="548CE383" w14:textId="77777777" w:rsidR="009B176E" w:rsidRPr="00614D8B" w:rsidRDefault="009B176E" w:rsidP="009B176E">
      <w:pPr>
        <w:pStyle w:val="Ipara"/>
      </w:pPr>
      <w:r w:rsidRPr="00614D8B">
        <w:tab/>
        <w:t>(a)</w:t>
      </w:r>
      <w:r w:rsidRPr="00614D8B">
        <w:tab/>
        <w:t>the person publishes an advertisement for the lease of residential premises; and</w:t>
      </w:r>
    </w:p>
    <w:p w14:paraId="3C00FB0C" w14:textId="77777777" w:rsidR="009B176E" w:rsidRPr="00614D8B" w:rsidRDefault="009B176E" w:rsidP="009B176E">
      <w:pPr>
        <w:pStyle w:val="Ipara"/>
      </w:pPr>
      <w:r w:rsidRPr="00614D8B">
        <w:tab/>
        <w:t>(b)</w:t>
      </w:r>
      <w:r w:rsidRPr="00614D8B">
        <w:tab/>
        <w:t>the advertisement includes a statement about the premises complying with the minimum housing standards; and</w:t>
      </w:r>
    </w:p>
    <w:p w14:paraId="0CABC8C4" w14:textId="77777777" w:rsidR="009B176E" w:rsidRPr="00614D8B" w:rsidRDefault="009B176E" w:rsidP="009B176E">
      <w:pPr>
        <w:pStyle w:val="Ipara"/>
      </w:pPr>
      <w:r w:rsidRPr="00614D8B">
        <w:tab/>
        <w:t>(c)</w:t>
      </w:r>
      <w:r w:rsidRPr="00614D8B">
        <w:tab/>
        <w:t>the statement is false or misleading.</w:t>
      </w:r>
    </w:p>
    <w:p w14:paraId="0C9BB24F" w14:textId="7CE97C28" w:rsidR="00DC3778" w:rsidRPr="00614D8B" w:rsidRDefault="009B176E" w:rsidP="00017ECA">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3389EF11" w14:textId="77777777" w:rsidR="009B176E" w:rsidRPr="00614D8B" w:rsidRDefault="009B176E" w:rsidP="009B176E">
      <w:pPr>
        <w:pStyle w:val="IMain"/>
        <w:rPr>
          <w:lang w:eastAsia="en-AU"/>
        </w:rPr>
      </w:pPr>
      <w:r w:rsidRPr="00614D8B">
        <w:tab/>
        <w:t>(4)</w:t>
      </w:r>
      <w:r w:rsidRPr="00614D8B">
        <w:tab/>
        <w:t>Subsection (3) does not apply if the person has a reasonable excuse.</w:t>
      </w:r>
    </w:p>
    <w:p w14:paraId="4DA53BF0" w14:textId="66A13B7F" w:rsidR="009B176E" w:rsidRPr="00614D8B" w:rsidRDefault="009B176E" w:rsidP="00B0117A">
      <w:pPr>
        <w:pStyle w:val="IMain"/>
        <w:keepNext/>
      </w:pPr>
      <w:r w:rsidRPr="00614D8B">
        <w:lastRenderedPageBreak/>
        <w:tab/>
        <w:t>(5)</w:t>
      </w:r>
      <w:r w:rsidRPr="00614D8B">
        <w:tab/>
        <w:t>Also, subsection</w:t>
      </w:r>
      <w:r w:rsidR="00754D7E">
        <w:t xml:space="preserve"> </w:t>
      </w:r>
      <w:r w:rsidRPr="00614D8B">
        <w:t>(3)</w:t>
      </w:r>
      <w:r w:rsidR="00754D7E">
        <w:t xml:space="preserve"> </w:t>
      </w:r>
      <w:r w:rsidRPr="00614D8B">
        <w:t>(c) does not apply if the statement is not false or misleading in a material particular.</w:t>
      </w:r>
    </w:p>
    <w:p w14:paraId="56F93B15" w14:textId="77777777" w:rsidR="009B176E" w:rsidRPr="00614D8B" w:rsidRDefault="009B176E" w:rsidP="009B176E">
      <w:pPr>
        <w:pStyle w:val="IMain"/>
      </w:pPr>
      <w:r w:rsidRPr="00614D8B">
        <w:tab/>
        <w:t>(6)</w:t>
      </w:r>
      <w:r w:rsidRPr="00614D8B">
        <w:tab/>
        <w:t>An offence against this section is a strict liability offence.</w:t>
      </w:r>
    </w:p>
    <w:p w14:paraId="325C66C0" w14:textId="5825DAF2" w:rsidR="009B176E" w:rsidRPr="00614D8B" w:rsidRDefault="006945A5" w:rsidP="006945A5">
      <w:pPr>
        <w:pStyle w:val="AH5Sec"/>
        <w:shd w:val="pct25" w:color="auto" w:fill="auto"/>
      </w:pPr>
      <w:bookmarkStart w:id="11" w:name="_Toc130296348"/>
      <w:r w:rsidRPr="006945A5">
        <w:rPr>
          <w:rStyle w:val="CharSectNo"/>
        </w:rPr>
        <w:t>9</w:t>
      </w:r>
      <w:r w:rsidRPr="00614D8B">
        <w:tab/>
      </w:r>
      <w:r w:rsidR="009B176E" w:rsidRPr="00614D8B">
        <w:t>New sections 11AC and 11AD</w:t>
      </w:r>
      <w:bookmarkEnd w:id="11"/>
    </w:p>
    <w:p w14:paraId="1DDEB097" w14:textId="77777777" w:rsidR="009B176E" w:rsidRPr="00614D8B" w:rsidRDefault="009B176E" w:rsidP="009B176E">
      <w:pPr>
        <w:pStyle w:val="direction"/>
      </w:pPr>
      <w:r w:rsidRPr="00614D8B">
        <w:t>insert</w:t>
      </w:r>
    </w:p>
    <w:p w14:paraId="0329465C" w14:textId="77777777" w:rsidR="009B176E" w:rsidRPr="00614D8B" w:rsidRDefault="009B176E" w:rsidP="009B176E">
      <w:pPr>
        <w:pStyle w:val="IH5Sec"/>
      </w:pPr>
      <w:r w:rsidRPr="00614D8B">
        <w:t>11AC</w:t>
      </w:r>
      <w:r w:rsidRPr="00614D8B">
        <w:tab/>
        <w:t>Lessor or agent must advertise rental rate for premises</w:t>
      </w:r>
    </w:p>
    <w:p w14:paraId="617CDF0F" w14:textId="77777777" w:rsidR="009B176E" w:rsidRPr="00614D8B" w:rsidRDefault="009B176E" w:rsidP="009B176E">
      <w:pPr>
        <w:pStyle w:val="IMain"/>
      </w:pPr>
      <w:r w:rsidRPr="00614D8B">
        <w:tab/>
        <w:t>(1)</w:t>
      </w:r>
      <w:r w:rsidRPr="00614D8B">
        <w:tab/>
        <w:t>A person commits an offence if—</w:t>
      </w:r>
    </w:p>
    <w:p w14:paraId="0E861FAA" w14:textId="77777777" w:rsidR="009B176E" w:rsidRPr="00614D8B" w:rsidRDefault="009B176E" w:rsidP="009B176E">
      <w:pPr>
        <w:pStyle w:val="Ipara"/>
      </w:pPr>
      <w:r w:rsidRPr="00614D8B">
        <w:tab/>
        <w:t>(a)</w:t>
      </w:r>
      <w:r w:rsidRPr="00614D8B">
        <w:tab/>
        <w:t>the person publishes an advertisement for the lease of residential premises; and</w:t>
      </w:r>
    </w:p>
    <w:p w14:paraId="4A7985BD" w14:textId="77777777" w:rsidR="009B176E" w:rsidRPr="00614D8B" w:rsidRDefault="009B176E" w:rsidP="009B176E">
      <w:pPr>
        <w:pStyle w:val="Ipara"/>
      </w:pPr>
      <w:r w:rsidRPr="00614D8B">
        <w:tab/>
        <w:t>(b)</w:t>
      </w:r>
      <w:r w:rsidRPr="00614D8B">
        <w:tab/>
        <w:t>the advertisement does not state the rental rate payable for the premises.</w:t>
      </w:r>
    </w:p>
    <w:p w14:paraId="330C7A5A" w14:textId="77777777" w:rsidR="009B176E" w:rsidRPr="00614D8B" w:rsidRDefault="009B176E" w:rsidP="009B176E">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00BEAE9C" w14:textId="77777777" w:rsidR="009B176E" w:rsidRPr="00614D8B" w:rsidRDefault="009B176E" w:rsidP="009B176E">
      <w:pPr>
        <w:pStyle w:val="IMain"/>
      </w:pPr>
      <w:r w:rsidRPr="00614D8B">
        <w:tab/>
        <w:t>(2)</w:t>
      </w:r>
      <w:r w:rsidRPr="00614D8B">
        <w:tab/>
        <w:t>An offence against this section is a strict liability offence.</w:t>
      </w:r>
    </w:p>
    <w:p w14:paraId="2E3D36F8" w14:textId="77777777" w:rsidR="009B176E" w:rsidRPr="00614D8B" w:rsidRDefault="009B176E" w:rsidP="009B176E">
      <w:pPr>
        <w:pStyle w:val="IMain"/>
      </w:pPr>
      <w:r w:rsidRPr="00614D8B">
        <w:tab/>
        <w:t>(3)</w:t>
      </w:r>
      <w:r w:rsidRPr="00614D8B">
        <w:tab/>
        <w:t>In this section:</w:t>
      </w:r>
    </w:p>
    <w:p w14:paraId="1D2FB30F" w14:textId="77777777" w:rsidR="00C5082D" w:rsidRPr="00614D8B" w:rsidRDefault="00C5082D" w:rsidP="006945A5">
      <w:pPr>
        <w:pStyle w:val="aDef"/>
      </w:pPr>
      <w:r w:rsidRPr="00C03236">
        <w:rPr>
          <w:rStyle w:val="charBoldItals"/>
        </w:rPr>
        <w:t>inclusion</w:t>
      </w:r>
      <w:r w:rsidRPr="00614D8B">
        <w:t>, in relation to premises, means property or a right or entitlement that relates to the premises.</w:t>
      </w:r>
    </w:p>
    <w:p w14:paraId="49F50C0F" w14:textId="1B13DA80" w:rsidR="00C5082D" w:rsidRPr="00614D8B" w:rsidRDefault="00C5082D" w:rsidP="00C5082D">
      <w:pPr>
        <w:pStyle w:val="aExamHdgss"/>
      </w:pPr>
      <w:r w:rsidRPr="00614D8B">
        <w:t>Examples—optional extras</w:t>
      </w:r>
    </w:p>
    <w:p w14:paraId="58DC6B79" w14:textId="77777777" w:rsidR="00C5082D" w:rsidRPr="00614D8B" w:rsidRDefault="00C5082D" w:rsidP="00C5082D">
      <w:pPr>
        <w:pStyle w:val="aExamss"/>
      </w:pPr>
      <w:r w:rsidRPr="00614D8B">
        <w:t>access to a basement car park, partial or full furnishing of the premises</w:t>
      </w:r>
    </w:p>
    <w:p w14:paraId="7D728695" w14:textId="77777777" w:rsidR="009B176E" w:rsidRPr="00614D8B" w:rsidRDefault="009B176E" w:rsidP="006945A5">
      <w:pPr>
        <w:pStyle w:val="aDef"/>
      </w:pPr>
      <w:r w:rsidRPr="00614D8B">
        <w:rPr>
          <w:rStyle w:val="charBoldItals"/>
        </w:rPr>
        <w:t>rental rate</w:t>
      </w:r>
      <w:r w:rsidRPr="00614D8B">
        <w:t>—</w:t>
      </w:r>
    </w:p>
    <w:p w14:paraId="2DA1FA34" w14:textId="77777777" w:rsidR="009B176E" w:rsidRPr="00614D8B" w:rsidRDefault="009B176E" w:rsidP="009B176E">
      <w:pPr>
        <w:pStyle w:val="Idefpara"/>
      </w:pPr>
      <w:r w:rsidRPr="00614D8B">
        <w:tab/>
        <w:t>(a)</w:t>
      </w:r>
      <w:r w:rsidRPr="00614D8B">
        <w:tab/>
        <w:t>means—</w:t>
      </w:r>
    </w:p>
    <w:p w14:paraId="3A0866B2" w14:textId="77777777" w:rsidR="009B176E" w:rsidRPr="00614D8B" w:rsidRDefault="009B176E" w:rsidP="009B176E">
      <w:pPr>
        <w:pStyle w:val="Idefsubpara"/>
      </w:pPr>
      <w:r w:rsidRPr="00614D8B">
        <w:tab/>
        <w:t>(i)</w:t>
      </w:r>
      <w:r w:rsidRPr="00614D8B">
        <w:tab/>
        <w:t xml:space="preserve">a single amount; or </w:t>
      </w:r>
    </w:p>
    <w:p w14:paraId="6F589147" w14:textId="77777777" w:rsidR="009B176E" w:rsidRPr="00614D8B" w:rsidRDefault="009B176E" w:rsidP="009B176E">
      <w:pPr>
        <w:pStyle w:val="Idefsubpara"/>
      </w:pPr>
      <w:r w:rsidRPr="00614D8B">
        <w:tab/>
        <w:t>(ii)</w:t>
      </w:r>
      <w:r w:rsidRPr="00614D8B">
        <w:tab/>
        <w:t>2 or more single amounts if each single amount relates to an inclusion offered by a lessor and which a tenant may accept to be included under the lease; but</w:t>
      </w:r>
    </w:p>
    <w:p w14:paraId="33CA5019" w14:textId="77777777" w:rsidR="009B176E" w:rsidRPr="00614D8B" w:rsidRDefault="009B176E" w:rsidP="005E5841">
      <w:pPr>
        <w:pStyle w:val="Idefpara"/>
      </w:pPr>
      <w:r w:rsidRPr="00614D8B">
        <w:tab/>
        <w:t>(b)</w:t>
      </w:r>
      <w:r w:rsidRPr="00614D8B">
        <w:tab/>
        <w:t>does not include a range of amounts or a minimum or maximum amount.</w:t>
      </w:r>
    </w:p>
    <w:p w14:paraId="2DD8BD5A" w14:textId="77777777" w:rsidR="009B176E" w:rsidRPr="00614D8B" w:rsidRDefault="009B176E" w:rsidP="009B176E">
      <w:pPr>
        <w:pStyle w:val="IH5Sec"/>
      </w:pPr>
      <w:r w:rsidRPr="00614D8B">
        <w:lastRenderedPageBreak/>
        <w:t>11AD</w:t>
      </w:r>
      <w:r w:rsidRPr="00614D8B">
        <w:tab/>
        <w:t>Lessor or agent must not solicit rent bidding</w:t>
      </w:r>
    </w:p>
    <w:p w14:paraId="6EE5029B" w14:textId="77777777" w:rsidR="009B176E" w:rsidRPr="00614D8B" w:rsidRDefault="009B176E" w:rsidP="006945A5">
      <w:pPr>
        <w:pStyle w:val="IMain"/>
        <w:keepNext/>
      </w:pPr>
      <w:r w:rsidRPr="00614D8B">
        <w:tab/>
        <w:t>(1)</w:t>
      </w:r>
      <w:r w:rsidRPr="00614D8B">
        <w:tab/>
        <w:t>A person commits an offence if the person solicits or invites a tenant to offer a rental rate for premises that is higher than the advertised rental rate for the premises.</w:t>
      </w:r>
    </w:p>
    <w:p w14:paraId="62A1D723" w14:textId="77777777" w:rsidR="009B176E" w:rsidRPr="00614D8B" w:rsidRDefault="009B176E" w:rsidP="009B176E">
      <w:pPr>
        <w:pStyle w:val="Penalty"/>
      </w:pPr>
      <w:r w:rsidRPr="00614D8B">
        <w:t>Maximum penalty:  20 penalty units.</w:t>
      </w:r>
    </w:p>
    <w:p w14:paraId="75C74A08" w14:textId="77777777" w:rsidR="009B176E" w:rsidRPr="00614D8B" w:rsidRDefault="009B176E" w:rsidP="009B176E">
      <w:pPr>
        <w:pStyle w:val="IMain"/>
      </w:pPr>
      <w:r w:rsidRPr="00614D8B">
        <w:tab/>
        <w:t>(2)</w:t>
      </w:r>
      <w:r w:rsidRPr="00614D8B">
        <w:tab/>
        <w:t>However, subsection (1) does not prevent a lessor from accepting an offer from a tenant for a higher rental rate than the advertised rental rate if the offer was made by the tenant without solicitation or invitation from the lessor or another person.</w:t>
      </w:r>
    </w:p>
    <w:p w14:paraId="796FF975" w14:textId="77777777" w:rsidR="009B176E" w:rsidRPr="00614D8B" w:rsidRDefault="009B176E" w:rsidP="009B176E">
      <w:pPr>
        <w:pStyle w:val="IMain"/>
      </w:pPr>
      <w:r w:rsidRPr="00614D8B">
        <w:tab/>
        <w:t>(3)</w:t>
      </w:r>
      <w:r w:rsidRPr="00614D8B">
        <w:tab/>
        <w:t>An offence against this section is a strict liability offence.</w:t>
      </w:r>
    </w:p>
    <w:p w14:paraId="57C1F4B7" w14:textId="7C976C62" w:rsidR="009B176E" w:rsidRPr="00614D8B" w:rsidRDefault="006945A5" w:rsidP="006945A5">
      <w:pPr>
        <w:pStyle w:val="AH5Sec"/>
        <w:shd w:val="pct25" w:color="auto" w:fill="auto"/>
      </w:pPr>
      <w:bookmarkStart w:id="12" w:name="_Toc130296349"/>
      <w:r w:rsidRPr="006945A5">
        <w:rPr>
          <w:rStyle w:val="CharSectNo"/>
        </w:rPr>
        <w:t>10</w:t>
      </w:r>
      <w:r w:rsidRPr="00614D8B">
        <w:tab/>
      </w:r>
      <w:r w:rsidR="009B176E" w:rsidRPr="00614D8B">
        <w:t>Lessor’s obligations</w:t>
      </w:r>
      <w:r w:rsidR="009B176E" w:rsidRPr="00614D8B">
        <w:br/>
        <w:t>New section 12 (3) (g) and (h)</w:t>
      </w:r>
      <w:bookmarkEnd w:id="12"/>
    </w:p>
    <w:p w14:paraId="46D5EA05" w14:textId="77777777" w:rsidR="009B176E" w:rsidRPr="00614D8B" w:rsidRDefault="009B176E" w:rsidP="009B176E">
      <w:pPr>
        <w:pStyle w:val="direction"/>
      </w:pPr>
      <w:r w:rsidRPr="00614D8B">
        <w:t>insert</w:t>
      </w:r>
    </w:p>
    <w:p w14:paraId="177F9DFB" w14:textId="77777777" w:rsidR="009B176E" w:rsidRPr="00614D8B" w:rsidRDefault="009B176E" w:rsidP="009B176E">
      <w:pPr>
        <w:pStyle w:val="Ipara"/>
      </w:pPr>
      <w:r w:rsidRPr="00614D8B">
        <w:tab/>
        <w:t>(g)</w:t>
      </w:r>
      <w:r w:rsidRPr="00614D8B">
        <w:tab/>
        <w:t>a written statement that contains the following information:</w:t>
      </w:r>
    </w:p>
    <w:p w14:paraId="15DC69B2" w14:textId="77777777" w:rsidR="009B176E" w:rsidRPr="00614D8B" w:rsidRDefault="009B176E" w:rsidP="009B176E">
      <w:pPr>
        <w:pStyle w:val="Isubpara"/>
      </w:pPr>
      <w:r w:rsidRPr="00614D8B">
        <w:tab/>
        <w:t>(i)</w:t>
      </w:r>
      <w:r w:rsidRPr="00614D8B">
        <w:tab/>
        <w:t>if the premises are required to comply with a minimum housing standard—</w:t>
      </w:r>
    </w:p>
    <w:p w14:paraId="43CF9E64" w14:textId="77777777" w:rsidR="009B176E" w:rsidRPr="00614D8B" w:rsidRDefault="009B176E" w:rsidP="009B176E">
      <w:pPr>
        <w:pStyle w:val="Isubsubpara"/>
      </w:pPr>
      <w:r w:rsidRPr="00614D8B">
        <w:tab/>
        <w:t>(A)</w:t>
      </w:r>
      <w:r w:rsidRPr="00614D8B">
        <w:tab/>
        <w:t>a statement about whether the premises comply; and</w:t>
      </w:r>
    </w:p>
    <w:p w14:paraId="0EFC3C2C" w14:textId="77777777" w:rsidR="009B176E" w:rsidRPr="00614D8B" w:rsidRDefault="009B176E" w:rsidP="009B176E">
      <w:pPr>
        <w:pStyle w:val="Isubsubpara"/>
      </w:pPr>
      <w:r w:rsidRPr="00614D8B">
        <w:tab/>
        <w:t>(B)</w:t>
      </w:r>
      <w:r w:rsidRPr="00614D8B">
        <w:tab/>
        <w:t>if the premises do not comply with the standard—the reason why the premises do not comply and the proposed compliance date that the premises must comply with the standard;</w:t>
      </w:r>
    </w:p>
    <w:p w14:paraId="7D9D0F4A" w14:textId="77777777" w:rsidR="009B176E" w:rsidRPr="00614D8B" w:rsidRDefault="009B176E" w:rsidP="009B176E">
      <w:pPr>
        <w:pStyle w:val="Isubpara"/>
      </w:pPr>
      <w:r w:rsidRPr="00614D8B">
        <w:tab/>
        <w:t>(ii)</w:t>
      </w:r>
      <w:r w:rsidRPr="00614D8B">
        <w:tab/>
        <w:t>if the premises are exempt from complying with a minimum housing standard—the reason for the exemption;</w:t>
      </w:r>
    </w:p>
    <w:p w14:paraId="0D6089A4" w14:textId="3AE42A1E" w:rsidR="009B176E" w:rsidRPr="00614D8B" w:rsidRDefault="009B176E" w:rsidP="009B176E">
      <w:pPr>
        <w:pStyle w:val="Ipara"/>
      </w:pPr>
      <w:r w:rsidRPr="00614D8B">
        <w:tab/>
        <w:t>(h)</w:t>
      </w:r>
      <w:r w:rsidRPr="00614D8B">
        <w:tab/>
        <w:t>if the tenant asks—a copy of any record required to be kept by the lessor in accordance with section</w:t>
      </w:r>
      <w:r w:rsidR="00754D7E">
        <w:t xml:space="preserve"> </w:t>
      </w:r>
      <w:r w:rsidRPr="00614D8B">
        <w:t>19C (Lessor must keep records about minimum housing standards).</w:t>
      </w:r>
    </w:p>
    <w:p w14:paraId="4B8D0084" w14:textId="3C2BEFB3" w:rsidR="009B176E" w:rsidRPr="00614D8B" w:rsidRDefault="006945A5" w:rsidP="006945A5">
      <w:pPr>
        <w:pStyle w:val="AH5Sec"/>
        <w:shd w:val="pct25" w:color="auto" w:fill="auto"/>
      </w:pPr>
      <w:bookmarkStart w:id="13" w:name="_Toc130296350"/>
      <w:r w:rsidRPr="006945A5">
        <w:rPr>
          <w:rStyle w:val="CharSectNo"/>
        </w:rPr>
        <w:lastRenderedPageBreak/>
        <w:t>11</w:t>
      </w:r>
      <w:r w:rsidRPr="00614D8B">
        <w:tab/>
      </w:r>
      <w:r w:rsidR="009B176E" w:rsidRPr="00614D8B">
        <w:t>New section 12 (3) (i)</w:t>
      </w:r>
      <w:bookmarkEnd w:id="13"/>
    </w:p>
    <w:p w14:paraId="7B599AAC" w14:textId="77777777" w:rsidR="009B176E" w:rsidRPr="00614D8B" w:rsidRDefault="009B176E" w:rsidP="009B176E">
      <w:pPr>
        <w:pStyle w:val="direction"/>
      </w:pPr>
      <w:r w:rsidRPr="00614D8B">
        <w:t>insert</w:t>
      </w:r>
    </w:p>
    <w:p w14:paraId="378FA6B4" w14:textId="53CF2D66" w:rsidR="009B176E" w:rsidRPr="00614D8B" w:rsidRDefault="009B176E" w:rsidP="009B176E">
      <w:pPr>
        <w:pStyle w:val="Ipara"/>
      </w:pPr>
      <w:r w:rsidRPr="00614D8B">
        <w:tab/>
        <w:t>(i)</w:t>
      </w:r>
      <w:r w:rsidRPr="00614D8B">
        <w:tab/>
        <w:t>if section</w:t>
      </w:r>
      <w:r w:rsidR="00754D7E">
        <w:t xml:space="preserve"> </w:t>
      </w:r>
      <w:r w:rsidRPr="00614D8B">
        <w:t>8</w:t>
      </w:r>
      <w:r w:rsidR="00754D7E">
        <w:t xml:space="preserve"> </w:t>
      </w:r>
      <w:r w:rsidRPr="00614D8B">
        <w:t>(1)</w:t>
      </w:r>
      <w:r w:rsidR="00754D7E">
        <w:t xml:space="preserve"> </w:t>
      </w:r>
      <w:r w:rsidRPr="00614D8B">
        <w:t>(e) applies—a copy of any subsidised accommodation eligibility requirements.</w:t>
      </w:r>
    </w:p>
    <w:p w14:paraId="1CFB28BA" w14:textId="553DBA96" w:rsidR="009B176E" w:rsidRPr="00614D8B" w:rsidRDefault="006945A5" w:rsidP="006945A5">
      <w:pPr>
        <w:pStyle w:val="AH5Sec"/>
        <w:shd w:val="pct25" w:color="auto" w:fill="auto"/>
        <w:rPr>
          <w:rStyle w:val="charItals"/>
        </w:rPr>
      </w:pPr>
      <w:bookmarkStart w:id="14" w:name="_Toc130296351"/>
      <w:r w:rsidRPr="006945A5">
        <w:rPr>
          <w:rStyle w:val="CharSectNo"/>
        </w:rPr>
        <w:t>12</w:t>
      </w:r>
      <w:r w:rsidRPr="00614D8B">
        <w:rPr>
          <w:rStyle w:val="charItals"/>
          <w:i w:val="0"/>
        </w:rPr>
        <w:tab/>
      </w:r>
      <w:r w:rsidR="009B176E" w:rsidRPr="00614D8B">
        <w:t xml:space="preserve">Section 12 (4), new definition of </w:t>
      </w:r>
      <w:r w:rsidR="009B176E" w:rsidRPr="00614D8B">
        <w:rPr>
          <w:rStyle w:val="charItals"/>
        </w:rPr>
        <w:t>proposed compliance date</w:t>
      </w:r>
      <w:bookmarkEnd w:id="14"/>
    </w:p>
    <w:p w14:paraId="6A56192C" w14:textId="77777777" w:rsidR="009B176E" w:rsidRPr="00614D8B" w:rsidRDefault="009B176E" w:rsidP="009B176E">
      <w:pPr>
        <w:pStyle w:val="direction"/>
      </w:pPr>
      <w:r w:rsidRPr="00614D8B">
        <w:t>insert</w:t>
      </w:r>
    </w:p>
    <w:p w14:paraId="04109045" w14:textId="77777777" w:rsidR="009B176E" w:rsidRPr="00614D8B" w:rsidRDefault="009B176E" w:rsidP="006945A5">
      <w:pPr>
        <w:pStyle w:val="aDef"/>
      </w:pPr>
      <w:r w:rsidRPr="00614D8B">
        <w:rPr>
          <w:rStyle w:val="charBoldItals"/>
        </w:rPr>
        <w:t>proposed compliance date</w:t>
      </w:r>
      <w:r w:rsidRPr="00614D8B">
        <w:t>, in relation to premises that do not comply with a minimum housing standard, means—</w:t>
      </w:r>
    </w:p>
    <w:p w14:paraId="0A7B4E08" w14:textId="77777777" w:rsidR="009B176E" w:rsidRPr="00614D8B" w:rsidRDefault="009B176E" w:rsidP="009B176E">
      <w:pPr>
        <w:pStyle w:val="Idefpara"/>
      </w:pPr>
      <w:r w:rsidRPr="00614D8B">
        <w:tab/>
        <w:t>(a)</w:t>
      </w:r>
      <w:r w:rsidRPr="00614D8B">
        <w:tab/>
        <w:t>if a regulation prescribes a period in which the premises must comply—the end of the period; or</w:t>
      </w:r>
    </w:p>
    <w:p w14:paraId="376D4DC4" w14:textId="77777777" w:rsidR="009B176E" w:rsidRPr="00614D8B" w:rsidRDefault="009B176E" w:rsidP="009B176E">
      <w:pPr>
        <w:pStyle w:val="Idefpara"/>
      </w:pPr>
      <w:r w:rsidRPr="00614D8B">
        <w:tab/>
        <w:t>(b)</w:t>
      </w:r>
      <w:r w:rsidRPr="00614D8B">
        <w:tab/>
        <w:t>in any other case—1 month after the day the residential tenancy agreement for the premises is entered into.</w:t>
      </w:r>
    </w:p>
    <w:p w14:paraId="774D2F44" w14:textId="6A6C3BC4" w:rsidR="009B176E" w:rsidRPr="00614D8B" w:rsidRDefault="006945A5" w:rsidP="006945A5">
      <w:pPr>
        <w:pStyle w:val="AH5Sec"/>
        <w:shd w:val="pct25" w:color="auto" w:fill="auto"/>
        <w:rPr>
          <w:rStyle w:val="charItals"/>
        </w:rPr>
      </w:pPr>
      <w:bookmarkStart w:id="15" w:name="_Toc130296352"/>
      <w:r w:rsidRPr="006945A5">
        <w:rPr>
          <w:rStyle w:val="CharSectNo"/>
        </w:rPr>
        <w:t>13</w:t>
      </w:r>
      <w:r w:rsidRPr="00614D8B">
        <w:rPr>
          <w:rStyle w:val="charItals"/>
          <w:i w:val="0"/>
        </w:rPr>
        <w:tab/>
      </w:r>
      <w:r w:rsidR="009B176E" w:rsidRPr="00614D8B">
        <w:t xml:space="preserve">Section 12 (4), new definition of </w:t>
      </w:r>
      <w:r w:rsidR="009B176E" w:rsidRPr="00614D8B">
        <w:rPr>
          <w:rStyle w:val="charItals"/>
        </w:rPr>
        <w:t>subsidised accommodation eligibility requirements</w:t>
      </w:r>
      <w:bookmarkEnd w:id="15"/>
    </w:p>
    <w:p w14:paraId="671B4673" w14:textId="77777777" w:rsidR="009B176E" w:rsidRPr="00614D8B" w:rsidRDefault="009B176E" w:rsidP="009B176E">
      <w:pPr>
        <w:pStyle w:val="direction"/>
      </w:pPr>
      <w:r w:rsidRPr="00614D8B">
        <w:t>insert</w:t>
      </w:r>
    </w:p>
    <w:p w14:paraId="1C6AA8A2" w14:textId="77777777" w:rsidR="009B176E" w:rsidRPr="00614D8B" w:rsidRDefault="009B176E" w:rsidP="006945A5">
      <w:pPr>
        <w:pStyle w:val="aDef"/>
      </w:pPr>
      <w:r w:rsidRPr="00C03236">
        <w:rPr>
          <w:rStyle w:val="charBoldItals"/>
        </w:rPr>
        <w:t>subsidised accommodation eligibility requirements</w:t>
      </w:r>
      <w:r w:rsidRPr="00614D8B">
        <w:t>, in relation to premises under a residential tenancy agreement, means any rule or requirement against which—</w:t>
      </w:r>
    </w:p>
    <w:p w14:paraId="42D4162F" w14:textId="77777777" w:rsidR="009B176E" w:rsidRPr="00614D8B" w:rsidRDefault="009B176E" w:rsidP="00732E7C">
      <w:pPr>
        <w:pStyle w:val="Idefpara"/>
      </w:pPr>
      <w:r w:rsidRPr="00614D8B">
        <w:tab/>
        <w:t>(a)</w:t>
      </w:r>
      <w:r w:rsidRPr="00614D8B">
        <w:tab/>
        <w:t>the tenant’s eligibility to live in the premises will be assessable during the tenancy; or</w:t>
      </w:r>
    </w:p>
    <w:p w14:paraId="5D63DFEA" w14:textId="3E74D28A" w:rsidR="009B176E" w:rsidRPr="00614D8B" w:rsidRDefault="009B176E" w:rsidP="00732E7C">
      <w:pPr>
        <w:pStyle w:val="Idefpara"/>
      </w:pPr>
      <w:r w:rsidRPr="00614D8B">
        <w:tab/>
        <w:t>(b)</w:t>
      </w:r>
      <w:r w:rsidRPr="00614D8B">
        <w:tab/>
        <w:t>the lessor’s</w:t>
      </w:r>
      <w:r w:rsidR="00794231" w:rsidRPr="00614D8B">
        <w:t xml:space="preserve"> or owner’s</w:t>
      </w:r>
      <w:r w:rsidRPr="00614D8B">
        <w:t xml:space="preserve"> eligibility to receive the government funding or assistance in relation to the premises will be assessable during the tenancy.</w:t>
      </w:r>
    </w:p>
    <w:p w14:paraId="5B9201DA" w14:textId="2E07559D" w:rsidR="009B176E" w:rsidRPr="00614D8B" w:rsidRDefault="006945A5" w:rsidP="006945A5">
      <w:pPr>
        <w:pStyle w:val="AH5Sec"/>
        <w:shd w:val="pct25" w:color="auto" w:fill="auto"/>
      </w:pPr>
      <w:bookmarkStart w:id="16" w:name="_Toc130296353"/>
      <w:r w:rsidRPr="006945A5">
        <w:rPr>
          <w:rStyle w:val="CharSectNo"/>
        </w:rPr>
        <w:lastRenderedPageBreak/>
        <w:t>14</w:t>
      </w:r>
      <w:r w:rsidRPr="00614D8B">
        <w:tab/>
      </w:r>
      <w:r w:rsidR="009B176E" w:rsidRPr="00614D8B">
        <w:t>New division 2.5</w:t>
      </w:r>
      <w:bookmarkEnd w:id="16"/>
    </w:p>
    <w:p w14:paraId="0B5DECFA" w14:textId="77777777" w:rsidR="009B176E" w:rsidRPr="00614D8B" w:rsidRDefault="009B176E" w:rsidP="009B176E">
      <w:pPr>
        <w:pStyle w:val="direction"/>
      </w:pPr>
      <w:r w:rsidRPr="00614D8B">
        <w:t>insert</w:t>
      </w:r>
    </w:p>
    <w:p w14:paraId="2D58F210" w14:textId="77777777" w:rsidR="009B176E" w:rsidRPr="00614D8B" w:rsidRDefault="009B176E" w:rsidP="009B176E">
      <w:pPr>
        <w:pStyle w:val="IH3Div"/>
      </w:pPr>
      <w:r w:rsidRPr="00614D8B">
        <w:t>Division 2.5</w:t>
      </w:r>
      <w:r w:rsidRPr="00614D8B">
        <w:tab/>
        <w:t>Minimum housing standards</w:t>
      </w:r>
    </w:p>
    <w:p w14:paraId="484B0EFA" w14:textId="77777777" w:rsidR="009B176E" w:rsidRPr="00614D8B" w:rsidRDefault="009B176E" w:rsidP="009B176E">
      <w:pPr>
        <w:pStyle w:val="IH5Sec"/>
      </w:pPr>
      <w:r w:rsidRPr="00614D8B">
        <w:t>19A</w:t>
      </w:r>
      <w:r w:rsidRPr="00614D8B">
        <w:tab/>
        <w:t>Minimum housing standards</w:t>
      </w:r>
    </w:p>
    <w:p w14:paraId="028A6B62" w14:textId="21B001B3" w:rsidR="009B176E" w:rsidRPr="00614D8B" w:rsidRDefault="009B176E" w:rsidP="009B176E">
      <w:pPr>
        <w:pStyle w:val="IMain"/>
      </w:pPr>
      <w:r w:rsidRPr="00614D8B">
        <w:tab/>
        <w:t>(1)</w:t>
      </w:r>
      <w:r w:rsidRPr="00614D8B">
        <w:tab/>
      </w:r>
      <w:r w:rsidR="00AE4B7F" w:rsidRPr="00614D8B">
        <w:t>A regulation may prescribe minimum standards for premises made available for occupation under a residential tenancy agreement (the</w:t>
      </w:r>
      <w:r w:rsidR="00732E7C">
        <w:t> </w:t>
      </w:r>
      <w:r w:rsidR="00AE4B7F" w:rsidRPr="00614D8B">
        <w:rPr>
          <w:rStyle w:val="charBoldItals"/>
        </w:rPr>
        <w:t>minimum housing standards</w:t>
      </w:r>
      <w:r w:rsidR="00AE4B7F" w:rsidRPr="00614D8B">
        <w:t>), including in relation to the following matters:</w:t>
      </w:r>
    </w:p>
    <w:p w14:paraId="13464AEC" w14:textId="77777777" w:rsidR="009B176E" w:rsidRPr="00614D8B" w:rsidRDefault="009B176E" w:rsidP="009B176E">
      <w:pPr>
        <w:pStyle w:val="Ipara"/>
      </w:pPr>
      <w:r w:rsidRPr="00614D8B">
        <w:tab/>
        <w:t>(a)</w:t>
      </w:r>
      <w:r w:rsidRPr="00614D8B">
        <w:tab/>
        <w:t xml:space="preserve">physical accessibility; </w:t>
      </w:r>
    </w:p>
    <w:p w14:paraId="0AB4FBAF" w14:textId="77777777" w:rsidR="009B176E" w:rsidRPr="00614D8B" w:rsidRDefault="009B176E" w:rsidP="009B176E">
      <w:pPr>
        <w:pStyle w:val="Ipara"/>
      </w:pPr>
      <w:r w:rsidRPr="00614D8B">
        <w:tab/>
        <w:t>(b)</w:t>
      </w:r>
      <w:r w:rsidRPr="00614D8B">
        <w:tab/>
        <w:t>energy efficiency;</w:t>
      </w:r>
    </w:p>
    <w:p w14:paraId="5C2818AD" w14:textId="77777777" w:rsidR="009B176E" w:rsidRPr="00614D8B" w:rsidRDefault="009B176E" w:rsidP="009B176E">
      <w:pPr>
        <w:pStyle w:val="Ipara"/>
      </w:pPr>
      <w:r w:rsidRPr="00614D8B">
        <w:tab/>
        <w:t>(c)</w:t>
      </w:r>
      <w:r w:rsidRPr="00614D8B">
        <w:tab/>
        <w:t>safety and security;</w:t>
      </w:r>
    </w:p>
    <w:p w14:paraId="09479638" w14:textId="77777777" w:rsidR="009B176E" w:rsidRPr="00614D8B" w:rsidRDefault="009B176E" w:rsidP="009B176E">
      <w:pPr>
        <w:pStyle w:val="Ipara"/>
      </w:pPr>
      <w:r w:rsidRPr="00614D8B">
        <w:tab/>
        <w:t>(d)</w:t>
      </w:r>
      <w:r w:rsidRPr="00614D8B">
        <w:tab/>
        <w:t>sanitation;</w:t>
      </w:r>
    </w:p>
    <w:p w14:paraId="1A5A8F01" w14:textId="77777777" w:rsidR="009B176E" w:rsidRPr="00614D8B" w:rsidRDefault="009B176E" w:rsidP="009B176E">
      <w:pPr>
        <w:pStyle w:val="Ipara"/>
      </w:pPr>
      <w:r w:rsidRPr="00614D8B">
        <w:tab/>
        <w:t>(e)</w:t>
      </w:r>
      <w:r w:rsidRPr="00614D8B">
        <w:tab/>
        <w:t>amenity.</w:t>
      </w:r>
    </w:p>
    <w:p w14:paraId="1F2CD6BB" w14:textId="77777777" w:rsidR="009B176E" w:rsidRPr="00614D8B" w:rsidRDefault="009B176E" w:rsidP="006945A5">
      <w:pPr>
        <w:pStyle w:val="IMain"/>
        <w:keepNext/>
      </w:pPr>
      <w:r w:rsidRPr="00614D8B">
        <w:tab/>
        <w:t>(2)</w:t>
      </w:r>
      <w:r w:rsidRPr="00614D8B">
        <w:tab/>
        <w:t>A regulation made for subsection (1) may apply, adopt or incorporate a law or instrument as in force from time to time.</w:t>
      </w:r>
    </w:p>
    <w:p w14:paraId="163694B6" w14:textId="3E6E4B0A" w:rsidR="009B176E" w:rsidRPr="00614D8B" w:rsidRDefault="009B176E" w:rsidP="009B176E">
      <w:pPr>
        <w:pStyle w:val="aNote"/>
        <w:rPr>
          <w:snapToGrid w:val="0"/>
        </w:rPr>
      </w:pPr>
      <w:r w:rsidRPr="00614D8B">
        <w:rPr>
          <w:rStyle w:val="charItals"/>
        </w:rPr>
        <w:t>Note</w:t>
      </w:r>
      <w:r w:rsidRPr="00614D8B">
        <w:rPr>
          <w:i/>
          <w:snapToGrid w:val="0"/>
        </w:rPr>
        <w:tab/>
      </w:r>
      <w:r w:rsidRPr="00614D8B">
        <w:rPr>
          <w:snapToGrid w:val="0"/>
        </w:rPr>
        <w:t xml:space="preserve">The text of an applied, adopted or incorporated law or instrument, whether applied as in force from time to time or at a particular time, is taken to be a notifiable instrument if the operation of the </w:t>
      </w:r>
      <w:hyperlink r:id="rId23" w:tooltip="A2001-14" w:history="1">
        <w:r w:rsidR="00C03236" w:rsidRPr="00C03236">
          <w:rPr>
            <w:rStyle w:val="charCitHyperlinkAbbrev"/>
          </w:rPr>
          <w:t>Legislation Act</w:t>
        </w:r>
      </w:hyperlink>
      <w:r w:rsidRPr="00614D8B">
        <w:t xml:space="preserve">, </w:t>
      </w:r>
      <w:r w:rsidRPr="00614D8B">
        <w:rPr>
          <w:snapToGrid w:val="0"/>
        </w:rPr>
        <w:t>s 47 (5) or (6) is not disapplied (see s 47 (7)).</w:t>
      </w:r>
    </w:p>
    <w:p w14:paraId="46F3B640" w14:textId="77777777" w:rsidR="009B176E" w:rsidRPr="00614D8B" w:rsidRDefault="009B176E" w:rsidP="009B176E">
      <w:pPr>
        <w:pStyle w:val="IH5Sec"/>
      </w:pPr>
      <w:r w:rsidRPr="00614D8B">
        <w:t>19B</w:t>
      </w:r>
      <w:r w:rsidRPr="00614D8B">
        <w:tab/>
        <w:t>Lessor’s obligations about minimum housing standards</w:t>
      </w:r>
    </w:p>
    <w:p w14:paraId="0EA38E91" w14:textId="77777777" w:rsidR="009B176E" w:rsidRPr="00614D8B" w:rsidRDefault="009B176E" w:rsidP="009B176E">
      <w:pPr>
        <w:pStyle w:val="IMain"/>
      </w:pPr>
      <w:r w:rsidRPr="00614D8B">
        <w:tab/>
        <w:t>(1)</w:t>
      </w:r>
      <w:r w:rsidRPr="00614D8B">
        <w:tab/>
        <w:t>A lessor must ensure that premises made available for occupation under a residential tenancy agreement comply with the minimum housing standards applying to the premises not later than the proposed compliance date mentioned in section 12 (4).</w:t>
      </w:r>
    </w:p>
    <w:p w14:paraId="33A117EF" w14:textId="77777777" w:rsidR="009B176E" w:rsidRPr="00614D8B" w:rsidRDefault="009B176E" w:rsidP="003E7BD5">
      <w:pPr>
        <w:pStyle w:val="IMain"/>
        <w:keepLines/>
      </w:pPr>
      <w:r w:rsidRPr="00614D8B">
        <w:lastRenderedPageBreak/>
        <w:tab/>
        <w:t>(2)</w:t>
      </w:r>
      <w:r w:rsidRPr="00614D8B">
        <w:tab/>
        <w:t>If, after entering into a residential tenancy agreement, the lessor becomes aware that the premises do not comply, or no longer comply, with a minimum housing standard applying to the premises, the lessor must ensure the premises comply with the standard as soon as practicable after becoming aware of the noncompliance.</w:t>
      </w:r>
    </w:p>
    <w:p w14:paraId="461FFBB3" w14:textId="77777777" w:rsidR="009B176E" w:rsidRPr="00614D8B" w:rsidRDefault="009B176E" w:rsidP="009B176E">
      <w:pPr>
        <w:pStyle w:val="IH5Sec"/>
      </w:pPr>
      <w:r w:rsidRPr="00614D8B">
        <w:t>19C</w:t>
      </w:r>
      <w:r w:rsidRPr="00614D8B">
        <w:tab/>
        <w:t>Lessor must keep records about minimum housing standards</w:t>
      </w:r>
    </w:p>
    <w:p w14:paraId="5407CDA1" w14:textId="77777777" w:rsidR="009B176E" w:rsidRPr="00614D8B" w:rsidRDefault="009B176E" w:rsidP="009B176E">
      <w:pPr>
        <w:pStyle w:val="Amainreturn"/>
      </w:pPr>
      <w:r w:rsidRPr="00614D8B">
        <w:t>A lessor must keep the following records for premises made available for occupation under a residential tenancy agreement:</w:t>
      </w:r>
    </w:p>
    <w:p w14:paraId="4A687DE4" w14:textId="77777777" w:rsidR="009B176E" w:rsidRPr="00614D8B" w:rsidRDefault="009B176E" w:rsidP="009B176E">
      <w:pPr>
        <w:pStyle w:val="Ipara"/>
      </w:pPr>
      <w:r w:rsidRPr="00614D8B">
        <w:tab/>
        <w:t>(a)</w:t>
      </w:r>
      <w:r w:rsidRPr="00614D8B">
        <w:tab/>
        <w:t>if the premises are required to comply with a minimum housing standard—evidence that the premises comply;</w:t>
      </w:r>
    </w:p>
    <w:p w14:paraId="25B27CF4" w14:textId="77777777" w:rsidR="009B176E" w:rsidRPr="00614D8B" w:rsidRDefault="009B176E" w:rsidP="009B176E">
      <w:pPr>
        <w:pStyle w:val="Ipara"/>
      </w:pPr>
      <w:r w:rsidRPr="00614D8B">
        <w:tab/>
        <w:t>(b)</w:t>
      </w:r>
      <w:r w:rsidRPr="00614D8B">
        <w:tab/>
        <w:t>if the premises are exempt from complying with a minimum housing standard—evidence supporting the exemption;</w:t>
      </w:r>
    </w:p>
    <w:p w14:paraId="4B707069" w14:textId="77777777" w:rsidR="009B176E" w:rsidRPr="00614D8B" w:rsidRDefault="009B176E" w:rsidP="009B176E">
      <w:pPr>
        <w:pStyle w:val="Ipara"/>
      </w:pPr>
      <w:r w:rsidRPr="00614D8B">
        <w:tab/>
        <w:t>(c)</w:t>
      </w:r>
      <w:r w:rsidRPr="00614D8B">
        <w:tab/>
        <w:t>any other record prescribed by regulation.</w:t>
      </w:r>
    </w:p>
    <w:p w14:paraId="339548D5" w14:textId="2899C42A" w:rsidR="009B176E" w:rsidRPr="00614D8B" w:rsidRDefault="006945A5" w:rsidP="006945A5">
      <w:pPr>
        <w:pStyle w:val="AH5Sec"/>
        <w:shd w:val="pct25" w:color="auto" w:fill="auto"/>
      </w:pPr>
      <w:bookmarkStart w:id="17" w:name="_Toc130296354"/>
      <w:r w:rsidRPr="006945A5">
        <w:rPr>
          <w:rStyle w:val="CharSectNo"/>
        </w:rPr>
        <w:t>15</w:t>
      </w:r>
      <w:r w:rsidRPr="00614D8B">
        <w:tab/>
      </w:r>
      <w:r w:rsidR="009B176E" w:rsidRPr="00614D8B">
        <w:t>Termination</w:t>
      </w:r>
      <w:r w:rsidR="009B176E" w:rsidRPr="00614D8B">
        <w:br/>
        <w:t>Section 36 (1) (b)</w:t>
      </w:r>
      <w:bookmarkEnd w:id="17"/>
    </w:p>
    <w:p w14:paraId="0117E14F" w14:textId="77777777" w:rsidR="009B176E" w:rsidRPr="00614D8B" w:rsidRDefault="009B176E" w:rsidP="009B176E">
      <w:pPr>
        <w:pStyle w:val="direction"/>
      </w:pPr>
      <w:r w:rsidRPr="00614D8B">
        <w:t>substitute</w:t>
      </w:r>
    </w:p>
    <w:p w14:paraId="0C2B4395" w14:textId="77777777" w:rsidR="009B176E" w:rsidRPr="00614D8B" w:rsidRDefault="009B176E" w:rsidP="009B176E">
      <w:pPr>
        <w:pStyle w:val="Ipara"/>
      </w:pPr>
      <w:r w:rsidRPr="00614D8B">
        <w:tab/>
        <w:t>(b)</w:t>
      </w:r>
      <w:r w:rsidRPr="00614D8B">
        <w:tab/>
        <w:t>if a party serves a termination notice in accordance with the standard residential tenancy terms and the tenant vacates the premises in accordance with the notice;</w:t>
      </w:r>
    </w:p>
    <w:p w14:paraId="72CC613A" w14:textId="0FD63AC8" w:rsidR="009B176E" w:rsidRPr="00614D8B" w:rsidRDefault="006945A5" w:rsidP="006945A5">
      <w:pPr>
        <w:pStyle w:val="AH5Sec"/>
        <w:shd w:val="pct25" w:color="auto" w:fill="auto"/>
      </w:pPr>
      <w:bookmarkStart w:id="18" w:name="_Toc130296355"/>
      <w:r w:rsidRPr="006945A5">
        <w:rPr>
          <w:rStyle w:val="CharSectNo"/>
        </w:rPr>
        <w:t>16</w:t>
      </w:r>
      <w:r w:rsidRPr="00614D8B">
        <w:tab/>
      </w:r>
      <w:r w:rsidR="009B176E" w:rsidRPr="00614D8B">
        <w:t>Section 36 (1) (n)</w:t>
      </w:r>
      <w:bookmarkEnd w:id="18"/>
    </w:p>
    <w:p w14:paraId="25BAD8F5" w14:textId="77777777" w:rsidR="009B176E" w:rsidRPr="00614D8B" w:rsidRDefault="009B176E" w:rsidP="009B176E">
      <w:pPr>
        <w:pStyle w:val="direction"/>
      </w:pPr>
      <w:r w:rsidRPr="00614D8B">
        <w:t>omit</w:t>
      </w:r>
    </w:p>
    <w:p w14:paraId="0C21FA03" w14:textId="77777777" w:rsidR="009B176E" w:rsidRPr="00614D8B" w:rsidRDefault="009B176E" w:rsidP="009B176E">
      <w:pPr>
        <w:pStyle w:val="Amainreturn"/>
      </w:pPr>
      <w:r w:rsidRPr="00614D8B">
        <w:t>fair clause for posted people</w:t>
      </w:r>
    </w:p>
    <w:p w14:paraId="0E80F1C0" w14:textId="77777777" w:rsidR="009B176E" w:rsidRPr="00614D8B" w:rsidRDefault="009B176E" w:rsidP="009B176E">
      <w:pPr>
        <w:pStyle w:val="direction"/>
      </w:pPr>
      <w:r w:rsidRPr="00614D8B">
        <w:t>substitute</w:t>
      </w:r>
    </w:p>
    <w:p w14:paraId="03C7101F" w14:textId="77777777" w:rsidR="009B176E" w:rsidRPr="00614D8B" w:rsidRDefault="009B176E" w:rsidP="009B176E">
      <w:pPr>
        <w:pStyle w:val="Amainreturn"/>
      </w:pPr>
      <w:r w:rsidRPr="00614D8B">
        <w:t>posting termination clause</w:t>
      </w:r>
    </w:p>
    <w:p w14:paraId="06C21FAD" w14:textId="123ED74C" w:rsidR="009B176E" w:rsidRPr="00614D8B" w:rsidRDefault="006945A5" w:rsidP="006945A5">
      <w:pPr>
        <w:pStyle w:val="AH5Sec"/>
        <w:shd w:val="pct25" w:color="auto" w:fill="auto"/>
        <w:rPr>
          <w:rStyle w:val="charItals"/>
        </w:rPr>
      </w:pPr>
      <w:bookmarkStart w:id="19" w:name="_Toc130296356"/>
      <w:r w:rsidRPr="006945A5">
        <w:rPr>
          <w:rStyle w:val="CharSectNo"/>
        </w:rPr>
        <w:lastRenderedPageBreak/>
        <w:t>17</w:t>
      </w:r>
      <w:r w:rsidRPr="00614D8B">
        <w:rPr>
          <w:rStyle w:val="charItals"/>
          <w:i w:val="0"/>
        </w:rPr>
        <w:tab/>
      </w:r>
      <w:r w:rsidR="009B176E" w:rsidRPr="00614D8B">
        <w:t xml:space="preserve">Section 36 (2), definition of </w:t>
      </w:r>
      <w:r w:rsidR="009B176E" w:rsidRPr="00614D8B">
        <w:rPr>
          <w:rStyle w:val="charItals"/>
        </w:rPr>
        <w:t>fair clause for posted people</w:t>
      </w:r>
      <w:bookmarkEnd w:id="19"/>
    </w:p>
    <w:p w14:paraId="6045DBFB" w14:textId="77777777" w:rsidR="009B176E" w:rsidRPr="00614D8B" w:rsidRDefault="009B176E" w:rsidP="009B176E">
      <w:pPr>
        <w:pStyle w:val="direction"/>
      </w:pPr>
      <w:r w:rsidRPr="00614D8B">
        <w:t>substitute</w:t>
      </w:r>
    </w:p>
    <w:p w14:paraId="7315057F" w14:textId="79BDB87D" w:rsidR="009B176E" w:rsidRPr="00614D8B" w:rsidRDefault="009B176E" w:rsidP="006945A5">
      <w:pPr>
        <w:pStyle w:val="aDef"/>
      </w:pPr>
      <w:r w:rsidRPr="00614D8B">
        <w:rPr>
          <w:rStyle w:val="charBoldItals"/>
        </w:rPr>
        <w:t>posting termination clause</w:t>
      </w:r>
      <w:r w:rsidR="00872C0C" w:rsidRPr="00614D8B">
        <w:t xml:space="preserve"> means the clause in schedule 2, section</w:t>
      </w:r>
      <w:r w:rsidR="00732E7C">
        <w:t> </w:t>
      </w:r>
      <w:r w:rsidR="00872C0C" w:rsidRPr="00614D8B">
        <w:t>2.2.</w:t>
      </w:r>
    </w:p>
    <w:p w14:paraId="0880C6C3" w14:textId="0175760F" w:rsidR="009B176E" w:rsidRPr="00614D8B" w:rsidRDefault="006945A5" w:rsidP="006945A5">
      <w:pPr>
        <w:pStyle w:val="AH5Sec"/>
        <w:shd w:val="pct25" w:color="auto" w:fill="auto"/>
      </w:pPr>
      <w:bookmarkStart w:id="20" w:name="_Toc130296357"/>
      <w:r w:rsidRPr="006945A5">
        <w:rPr>
          <w:rStyle w:val="CharSectNo"/>
        </w:rPr>
        <w:t>18</w:t>
      </w:r>
      <w:r w:rsidRPr="00614D8B">
        <w:tab/>
      </w:r>
      <w:r w:rsidR="009B176E" w:rsidRPr="00614D8B">
        <w:t>New section 45A</w:t>
      </w:r>
      <w:bookmarkEnd w:id="20"/>
    </w:p>
    <w:p w14:paraId="4F55D06D" w14:textId="77777777" w:rsidR="009B176E" w:rsidRPr="00614D8B" w:rsidRDefault="009B176E" w:rsidP="009B176E">
      <w:pPr>
        <w:pStyle w:val="direction"/>
      </w:pPr>
      <w:r w:rsidRPr="00614D8B">
        <w:t>insert</w:t>
      </w:r>
    </w:p>
    <w:p w14:paraId="2A29B82C" w14:textId="77777777" w:rsidR="009B176E" w:rsidRPr="00614D8B" w:rsidRDefault="009B176E" w:rsidP="009B176E">
      <w:pPr>
        <w:pStyle w:val="IH5Sec"/>
      </w:pPr>
      <w:r w:rsidRPr="00614D8B">
        <w:t>45A</w:t>
      </w:r>
      <w:r w:rsidRPr="00614D8B">
        <w:tab/>
        <w:t>Threats, harassment, intimidation or abuse by lessor etc</w:t>
      </w:r>
    </w:p>
    <w:p w14:paraId="1D8B29E8" w14:textId="27914A45" w:rsidR="009B176E" w:rsidRPr="00614D8B" w:rsidRDefault="009B176E" w:rsidP="009B176E">
      <w:pPr>
        <w:pStyle w:val="IMain"/>
        <w:rPr>
          <w:color w:val="000000"/>
          <w:shd w:val="clear" w:color="auto" w:fill="FFFFFF"/>
        </w:rPr>
      </w:pPr>
      <w:r w:rsidRPr="00614D8B">
        <w:tab/>
        <w:t>(1)</w:t>
      </w:r>
      <w:r w:rsidRPr="00614D8B">
        <w:tab/>
        <w:t>This section applies if a tenant believes that the lessor has</w:t>
      </w:r>
      <w:r w:rsidR="00386843" w:rsidRPr="00614D8B">
        <w:rPr>
          <w:color w:val="000000"/>
          <w:shd w:val="clear" w:color="auto" w:fill="FFFFFF"/>
        </w:rPr>
        <w:t xml:space="preserve"> </w:t>
      </w:r>
      <w:r w:rsidR="00386843" w:rsidRPr="00614D8B">
        <w:t>engaged in any of the following conduct against a tenant or related person</w:t>
      </w:r>
      <w:r w:rsidR="00386843" w:rsidRPr="00614D8B">
        <w:rPr>
          <w:color w:val="000000"/>
          <w:shd w:val="clear" w:color="auto" w:fill="FFFFFF"/>
        </w:rPr>
        <w:t>:</w:t>
      </w:r>
    </w:p>
    <w:p w14:paraId="7ED36C6A" w14:textId="4C04E6B5" w:rsidR="009B176E" w:rsidRPr="00614D8B" w:rsidRDefault="009B176E" w:rsidP="009B176E">
      <w:pPr>
        <w:pStyle w:val="Ipara"/>
      </w:pPr>
      <w:r w:rsidRPr="00614D8B">
        <w:tab/>
        <w:t>(a)</w:t>
      </w:r>
      <w:r w:rsidRPr="00614D8B">
        <w:tab/>
      </w:r>
      <w:r w:rsidR="00386843" w:rsidRPr="00614D8B">
        <w:t>conduct that is threatening, intimidating, harassing or abusive;</w:t>
      </w:r>
    </w:p>
    <w:p w14:paraId="4E0E40DA" w14:textId="5E9DF1E9" w:rsidR="00386843" w:rsidRPr="00614D8B" w:rsidRDefault="00386843" w:rsidP="00386843">
      <w:pPr>
        <w:pStyle w:val="Ipara"/>
      </w:pPr>
      <w:r w:rsidRPr="00614D8B">
        <w:tab/>
        <w:t>(b)</w:t>
      </w:r>
      <w:r w:rsidRPr="00614D8B">
        <w:tab/>
        <w:t>conduct that the tenant or related person is reasonably likely to find threatening, intimidating, harassing or abusive.</w:t>
      </w:r>
    </w:p>
    <w:p w14:paraId="360B553E" w14:textId="77777777" w:rsidR="009B176E" w:rsidRPr="00614D8B" w:rsidRDefault="009B176E" w:rsidP="009B176E">
      <w:pPr>
        <w:pStyle w:val="IMain"/>
      </w:pPr>
      <w:r w:rsidRPr="00614D8B">
        <w:tab/>
        <w:t>(2)</w:t>
      </w:r>
      <w:r w:rsidRPr="00614D8B">
        <w:tab/>
        <w:t>The tenant may apply to the ACAT for an order terminating the residential tenancy agreement.</w:t>
      </w:r>
    </w:p>
    <w:p w14:paraId="6BD1FBFE" w14:textId="59CC8AA1" w:rsidR="009B176E" w:rsidRPr="00614D8B" w:rsidRDefault="009B176E" w:rsidP="009B176E">
      <w:pPr>
        <w:pStyle w:val="IMain"/>
      </w:pPr>
      <w:r w:rsidRPr="00614D8B">
        <w:tab/>
        <w:t>(3)</w:t>
      </w:r>
      <w:r w:rsidRPr="00614D8B">
        <w:tab/>
        <w:t xml:space="preserve">The tenant must, not later than </w:t>
      </w:r>
      <w:r w:rsidR="00FE6C07" w:rsidRPr="00614D8B">
        <w:t>7 days</w:t>
      </w:r>
      <w:r w:rsidRPr="00614D8B">
        <w:t xml:space="preserve"> before making an application under subsection (2), give the lessor written notice that includes the details of the conduct mentioned in subsection (1) that the tenant believes the lessor has engaged in.</w:t>
      </w:r>
    </w:p>
    <w:p w14:paraId="71BD429F" w14:textId="19158CFA" w:rsidR="009B176E" w:rsidRPr="00614D8B" w:rsidRDefault="009B176E" w:rsidP="009B176E">
      <w:pPr>
        <w:pStyle w:val="IMain"/>
      </w:pPr>
      <w:r w:rsidRPr="00614D8B">
        <w:tab/>
        <w:t>(4)</w:t>
      </w:r>
      <w:r w:rsidRPr="00614D8B">
        <w:tab/>
        <w:t>On receiving an application under subsection</w:t>
      </w:r>
      <w:r w:rsidR="00754D7E">
        <w:t xml:space="preserve"> </w:t>
      </w:r>
      <w:r w:rsidRPr="00614D8B">
        <w:t>(2), the registrar must list the hearing before the ACAT not earlier than 14</w:t>
      </w:r>
      <w:r w:rsidR="00754D7E">
        <w:t xml:space="preserve"> </w:t>
      </w:r>
      <w:r w:rsidRPr="00614D8B">
        <w:t>days after the day the tenant gives the lessor notice in accordance with subsection</w:t>
      </w:r>
      <w:r w:rsidR="00732E7C">
        <w:t> </w:t>
      </w:r>
      <w:r w:rsidRPr="00614D8B">
        <w:t>(3).</w:t>
      </w:r>
    </w:p>
    <w:p w14:paraId="04B1B7A4" w14:textId="77777777" w:rsidR="009B176E" w:rsidRPr="00614D8B" w:rsidRDefault="009B176E" w:rsidP="009B176E">
      <w:pPr>
        <w:pStyle w:val="IMain"/>
        <w:rPr>
          <w:color w:val="000000"/>
          <w:shd w:val="clear" w:color="auto" w:fill="FFFFFF"/>
        </w:rPr>
      </w:pPr>
      <w:r w:rsidRPr="00614D8B">
        <w:tab/>
        <w:t>(5)</w:t>
      </w:r>
      <w:r w:rsidRPr="00614D8B">
        <w:tab/>
        <w:t>The ACAT may</w:t>
      </w:r>
      <w:r w:rsidRPr="00614D8B">
        <w:rPr>
          <w:color w:val="000000"/>
          <w:shd w:val="clear" w:color="auto" w:fill="FFFFFF"/>
        </w:rPr>
        <w:t>—</w:t>
      </w:r>
    </w:p>
    <w:p w14:paraId="30DEB505" w14:textId="77777777" w:rsidR="009B176E" w:rsidRPr="00614D8B" w:rsidRDefault="009B176E" w:rsidP="009B176E">
      <w:pPr>
        <w:pStyle w:val="Ipara"/>
      </w:pPr>
      <w:r w:rsidRPr="00614D8B">
        <w:tab/>
        <w:t>(a)</w:t>
      </w:r>
      <w:r w:rsidRPr="00614D8B">
        <w:tab/>
        <w:t>terminate a residential tenancy agreement if satisfied that</w:t>
      </w:r>
      <w:r w:rsidRPr="00614D8B">
        <w:rPr>
          <w:color w:val="000000"/>
          <w:shd w:val="clear" w:color="auto" w:fill="FFFFFF"/>
        </w:rPr>
        <w:t>—</w:t>
      </w:r>
    </w:p>
    <w:p w14:paraId="6AD33B42" w14:textId="5277C2D4" w:rsidR="009B176E" w:rsidRPr="00614D8B" w:rsidRDefault="009B176E" w:rsidP="009B176E">
      <w:pPr>
        <w:pStyle w:val="Isubpara"/>
        <w:rPr>
          <w:color w:val="000000"/>
          <w:shd w:val="clear" w:color="auto" w:fill="FFFFFF"/>
        </w:rPr>
      </w:pPr>
      <w:r w:rsidRPr="00614D8B">
        <w:tab/>
        <w:t>(i)</w:t>
      </w:r>
      <w:r w:rsidRPr="00614D8B">
        <w:tab/>
        <w:t>the lessor has engaged in</w:t>
      </w:r>
      <w:r w:rsidR="00386843" w:rsidRPr="00614D8B">
        <w:t xml:space="preserve"> </w:t>
      </w:r>
      <w:r w:rsidRPr="00614D8B">
        <w:t>the conduct mentioned in subsection</w:t>
      </w:r>
      <w:r w:rsidR="00754D7E">
        <w:t xml:space="preserve"> </w:t>
      </w:r>
      <w:r w:rsidRPr="00614D8B">
        <w:t>(1); and</w:t>
      </w:r>
    </w:p>
    <w:p w14:paraId="449546E4" w14:textId="7A1694B9" w:rsidR="009B176E" w:rsidRPr="00614D8B" w:rsidRDefault="009B176E" w:rsidP="003E7BD5">
      <w:pPr>
        <w:pStyle w:val="Isubpara"/>
        <w:keepNext/>
        <w:rPr>
          <w:color w:val="000000"/>
          <w:shd w:val="clear" w:color="auto" w:fill="FFFFFF"/>
        </w:rPr>
      </w:pPr>
      <w:r w:rsidRPr="00614D8B">
        <w:lastRenderedPageBreak/>
        <w:tab/>
        <w:t>(ii)</w:t>
      </w:r>
      <w:r w:rsidRPr="00614D8B">
        <w:tab/>
        <w:t>at least 14</w:t>
      </w:r>
      <w:r w:rsidR="00754D7E">
        <w:t xml:space="preserve"> </w:t>
      </w:r>
      <w:r w:rsidRPr="00614D8B">
        <w:t>days has passed since the tenant gave the lessor notice in accordance with subsection</w:t>
      </w:r>
      <w:r w:rsidR="00754D7E">
        <w:t xml:space="preserve"> </w:t>
      </w:r>
      <w:r w:rsidRPr="00614D8B">
        <w:t>(3); and</w:t>
      </w:r>
    </w:p>
    <w:p w14:paraId="2DCD72AB" w14:textId="77777777" w:rsidR="009B176E" w:rsidRPr="00614D8B" w:rsidRDefault="009B176E" w:rsidP="009B176E">
      <w:pPr>
        <w:pStyle w:val="Isubpara"/>
      </w:pPr>
      <w:r w:rsidRPr="00614D8B">
        <w:tab/>
        <w:t>(iii)</w:t>
      </w:r>
      <w:r w:rsidRPr="00614D8B">
        <w:tab/>
        <w:t>it is appropriate to make the order; and</w:t>
      </w:r>
    </w:p>
    <w:p w14:paraId="3DB4DBCB" w14:textId="77777777" w:rsidR="009B176E" w:rsidRPr="00614D8B" w:rsidRDefault="009B176E" w:rsidP="009B176E">
      <w:pPr>
        <w:pStyle w:val="Ipara"/>
      </w:pPr>
      <w:r w:rsidRPr="00614D8B">
        <w:tab/>
        <w:t>(b)</w:t>
      </w:r>
      <w:r w:rsidRPr="00614D8B">
        <w:tab/>
        <w:t>make any other order the ACAT considers appropriate.</w:t>
      </w:r>
    </w:p>
    <w:p w14:paraId="5E60D422" w14:textId="77777777" w:rsidR="009B176E" w:rsidRPr="00614D8B" w:rsidRDefault="009B176E" w:rsidP="009B176E">
      <w:pPr>
        <w:pStyle w:val="IMain"/>
      </w:pPr>
      <w:r w:rsidRPr="00614D8B">
        <w:tab/>
        <w:t>(6)</w:t>
      </w:r>
      <w:r w:rsidRPr="00614D8B">
        <w:tab/>
        <w:t>In deciding whether it is appropriate to terminate the agreement, the ACAT must take the following into account:</w:t>
      </w:r>
    </w:p>
    <w:p w14:paraId="43B710F1" w14:textId="77777777" w:rsidR="009B176E" w:rsidRPr="00614D8B" w:rsidRDefault="009B176E" w:rsidP="009B176E">
      <w:pPr>
        <w:pStyle w:val="Ipara"/>
      </w:pPr>
      <w:r w:rsidRPr="00614D8B">
        <w:tab/>
        <w:t>(a)</w:t>
      </w:r>
      <w:r w:rsidRPr="00614D8B">
        <w:tab/>
        <w:t>the nature, frequency and duration of the conduct;</w:t>
      </w:r>
    </w:p>
    <w:p w14:paraId="6111B94D" w14:textId="77777777" w:rsidR="009B176E" w:rsidRPr="00614D8B" w:rsidRDefault="009B176E" w:rsidP="009B176E">
      <w:pPr>
        <w:pStyle w:val="Ipara"/>
      </w:pPr>
      <w:r w:rsidRPr="00614D8B">
        <w:tab/>
        <w:t>(b)</w:t>
      </w:r>
      <w:r w:rsidRPr="00614D8B">
        <w:tab/>
        <w:t>the circumstances of the conduct, including any behaviour of the tenant or related person;</w:t>
      </w:r>
    </w:p>
    <w:p w14:paraId="7FFEB14F" w14:textId="77777777" w:rsidR="009B176E" w:rsidRPr="00614D8B" w:rsidRDefault="009B176E" w:rsidP="009B176E">
      <w:pPr>
        <w:pStyle w:val="Ipara"/>
      </w:pPr>
      <w:r w:rsidRPr="00614D8B">
        <w:tab/>
        <w:t>(c)</w:t>
      </w:r>
      <w:r w:rsidRPr="00614D8B">
        <w:tab/>
        <w:t>whether the conduct is likely to continue;</w:t>
      </w:r>
    </w:p>
    <w:p w14:paraId="68E52AF1" w14:textId="77777777" w:rsidR="009B176E" w:rsidRPr="00614D8B" w:rsidRDefault="009B176E" w:rsidP="009B176E">
      <w:pPr>
        <w:pStyle w:val="Ipara"/>
        <w:rPr>
          <w:shd w:val="clear" w:color="auto" w:fill="FFFFFF"/>
        </w:rPr>
      </w:pPr>
      <w:r w:rsidRPr="00614D8B">
        <w:tab/>
        <w:t>(d)</w:t>
      </w:r>
      <w:r w:rsidRPr="00614D8B">
        <w:tab/>
        <w:t xml:space="preserve">whether </w:t>
      </w:r>
      <w:r w:rsidRPr="00614D8B">
        <w:rPr>
          <w:shd w:val="clear" w:color="auto" w:fill="FFFFFF"/>
        </w:rPr>
        <w:t>the lessor has—</w:t>
      </w:r>
    </w:p>
    <w:p w14:paraId="3AAD5A82" w14:textId="77777777" w:rsidR="009B176E" w:rsidRPr="00614D8B" w:rsidRDefault="009B176E" w:rsidP="009B176E">
      <w:pPr>
        <w:pStyle w:val="Isubpara"/>
      </w:pPr>
      <w:r w:rsidRPr="00614D8B">
        <w:tab/>
        <w:t>(i)</w:t>
      </w:r>
      <w:r w:rsidRPr="00614D8B">
        <w:tab/>
      </w:r>
      <w:r w:rsidRPr="00614D8B">
        <w:rPr>
          <w:color w:val="000000"/>
          <w:shd w:val="clear" w:color="auto" w:fill="FFFFFF"/>
        </w:rPr>
        <w:t>stopped the conduct; or</w:t>
      </w:r>
    </w:p>
    <w:p w14:paraId="277609D7" w14:textId="77777777"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7664440F" w14:textId="77777777" w:rsidR="009B176E" w:rsidRPr="00614D8B" w:rsidRDefault="009B176E" w:rsidP="009B176E">
      <w:pPr>
        <w:pStyle w:val="Ipara"/>
      </w:pPr>
      <w:r w:rsidRPr="00614D8B">
        <w:tab/>
        <w:t>(e)</w:t>
      </w:r>
      <w:r w:rsidRPr="00614D8B">
        <w:tab/>
        <w:t>any family violence order or protection order made against the lessor by the Magistrates Court;</w:t>
      </w:r>
    </w:p>
    <w:p w14:paraId="7F93F42C" w14:textId="77777777" w:rsidR="009B176E" w:rsidRPr="00614D8B" w:rsidRDefault="009B176E" w:rsidP="009B176E">
      <w:pPr>
        <w:pStyle w:val="Ipara"/>
      </w:pPr>
      <w:r w:rsidRPr="00614D8B">
        <w:tab/>
        <w:t>(f)</w:t>
      </w:r>
      <w:r w:rsidRPr="00614D8B">
        <w:tab/>
        <w:t>any order under a law of a State or a foreign country that has the same effect, or substantially the same effect, as an order mentioned in paragraph (e);</w:t>
      </w:r>
    </w:p>
    <w:p w14:paraId="6A0B3E95" w14:textId="28419DB8" w:rsidR="009B176E" w:rsidRPr="00614D8B" w:rsidRDefault="009B176E" w:rsidP="009B176E">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24" w:tooltip="A2001-14" w:history="1">
        <w:r w:rsidR="00C03236" w:rsidRPr="00C03236">
          <w:rPr>
            <w:rStyle w:val="charCitHyperlinkAbbrev"/>
          </w:rPr>
          <w:t>Legislation Act</w:t>
        </w:r>
      </w:hyperlink>
      <w:r w:rsidRPr="00614D8B">
        <w:t>, dict, pt</w:t>
      </w:r>
      <w:r w:rsidR="004B15A8">
        <w:t> </w:t>
      </w:r>
      <w:r w:rsidRPr="00614D8B">
        <w:t>1).</w:t>
      </w:r>
    </w:p>
    <w:p w14:paraId="4C6CCB0C" w14:textId="77777777" w:rsidR="009B176E" w:rsidRPr="00614D8B" w:rsidRDefault="009B176E" w:rsidP="009B176E">
      <w:pPr>
        <w:pStyle w:val="Ipara"/>
      </w:pPr>
      <w:r w:rsidRPr="00614D8B">
        <w:tab/>
        <w:t>(g)</w:t>
      </w:r>
      <w:r w:rsidRPr="00614D8B">
        <w:tab/>
        <w:t>the effect of the conduct on the tenant and any related person;</w:t>
      </w:r>
    </w:p>
    <w:p w14:paraId="04B65AF0" w14:textId="77777777" w:rsidR="009B176E" w:rsidRPr="00614D8B" w:rsidRDefault="009B176E" w:rsidP="009B176E">
      <w:pPr>
        <w:pStyle w:val="Ipara"/>
      </w:pPr>
      <w:r w:rsidRPr="00614D8B">
        <w:tab/>
        <w:t>(h)</w:t>
      </w:r>
      <w:r w:rsidRPr="00614D8B">
        <w:tab/>
        <w:t>whether any other order under this Act is reasonably available;</w:t>
      </w:r>
    </w:p>
    <w:p w14:paraId="62CB58EA" w14:textId="77777777" w:rsidR="009B176E" w:rsidRPr="00614D8B" w:rsidRDefault="009B176E" w:rsidP="009B176E">
      <w:pPr>
        <w:pStyle w:val="aExamHdgpar"/>
      </w:pPr>
      <w:r w:rsidRPr="00614D8B">
        <w:t>Example</w:t>
      </w:r>
    </w:p>
    <w:p w14:paraId="2E1EFDE6" w14:textId="7BA3FE83" w:rsidR="009B176E" w:rsidRPr="00614D8B" w:rsidRDefault="009B176E" w:rsidP="009B176E">
      <w:pPr>
        <w:pStyle w:val="aExampar"/>
      </w:pPr>
      <w:r w:rsidRPr="00614D8B">
        <w:t>an order under s</w:t>
      </w:r>
      <w:r w:rsidR="00754D7E">
        <w:t xml:space="preserve"> </w:t>
      </w:r>
      <w:r w:rsidRPr="00614D8B">
        <w:t>83</w:t>
      </w:r>
    </w:p>
    <w:p w14:paraId="75FF21D0" w14:textId="77777777" w:rsidR="009B176E" w:rsidRPr="00614D8B" w:rsidRDefault="009B176E" w:rsidP="009B176E">
      <w:pPr>
        <w:pStyle w:val="Ipara"/>
      </w:pPr>
      <w:r w:rsidRPr="00614D8B">
        <w:tab/>
        <w:t>(i)</w:t>
      </w:r>
      <w:r w:rsidRPr="00614D8B">
        <w:tab/>
        <w:t>any other matter the ACAT considers relevant.</w:t>
      </w:r>
    </w:p>
    <w:p w14:paraId="57C130C8" w14:textId="77777777" w:rsidR="009B176E" w:rsidRPr="00614D8B" w:rsidRDefault="009B176E" w:rsidP="003E7BD5">
      <w:pPr>
        <w:pStyle w:val="IMain"/>
        <w:keepNext/>
      </w:pPr>
      <w:r w:rsidRPr="00614D8B">
        <w:lastRenderedPageBreak/>
        <w:tab/>
        <w:t>(7)</w:t>
      </w:r>
      <w:r w:rsidRPr="00614D8B">
        <w:tab/>
        <w:t>In this section:</w:t>
      </w:r>
    </w:p>
    <w:p w14:paraId="29794B30" w14:textId="77777777" w:rsidR="009B176E" w:rsidRPr="00614D8B" w:rsidRDefault="009B176E" w:rsidP="006945A5">
      <w:pPr>
        <w:pStyle w:val="aDef"/>
      </w:pPr>
      <w:r w:rsidRPr="00614D8B">
        <w:rPr>
          <w:rStyle w:val="charBoldItals"/>
        </w:rPr>
        <w:t>lessor</w:t>
      </w:r>
      <w:r w:rsidRPr="00614D8B">
        <w:t xml:space="preserve"> includes an agent or representative of the lessor.</w:t>
      </w:r>
    </w:p>
    <w:p w14:paraId="2D4644CF" w14:textId="77777777" w:rsidR="009B176E" w:rsidRPr="00614D8B" w:rsidRDefault="009B176E" w:rsidP="006945A5">
      <w:pPr>
        <w:pStyle w:val="aDef"/>
      </w:pPr>
      <w:r w:rsidRPr="00614D8B">
        <w:rPr>
          <w:rStyle w:val="charBoldItals"/>
        </w:rPr>
        <w:t>related person</w:t>
      </w:r>
      <w:r w:rsidRPr="00614D8B">
        <w:t xml:space="preserve"> means</w:t>
      </w:r>
      <w:r w:rsidRPr="00614D8B">
        <w:rPr>
          <w:color w:val="000000"/>
          <w:shd w:val="clear" w:color="auto" w:fill="FFFFFF"/>
        </w:rPr>
        <w:t>—</w:t>
      </w:r>
    </w:p>
    <w:p w14:paraId="7BCA80E7" w14:textId="3835138D" w:rsidR="009B176E" w:rsidRPr="00614D8B" w:rsidRDefault="009B176E" w:rsidP="005E5841">
      <w:pPr>
        <w:pStyle w:val="Idefpara"/>
      </w:pPr>
      <w:r w:rsidRPr="00614D8B">
        <w:tab/>
        <w:t>(a)</w:t>
      </w:r>
      <w:r w:rsidRPr="00614D8B">
        <w:tab/>
        <w:t xml:space="preserve">a person who lives at the premises; or </w:t>
      </w:r>
    </w:p>
    <w:p w14:paraId="22C0179B" w14:textId="77777777" w:rsidR="009B176E" w:rsidRPr="00614D8B" w:rsidRDefault="009B176E" w:rsidP="005E5841">
      <w:pPr>
        <w:pStyle w:val="Idefpara"/>
      </w:pPr>
      <w:r w:rsidRPr="00614D8B">
        <w:tab/>
        <w:t>(b)</w:t>
      </w:r>
      <w:r w:rsidRPr="00614D8B">
        <w:tab/>
        <w:t>a family member of the tenant.</w:t>
      </w:r>
    </w:p>
    <w:p w14:paraId="3E56482F" w14:textId="181890BE" w:rsidR="009B176E" w:rsidRPr="00614D8B" w:rsidRDefault="006945A5" w:rsidP="006945A5">
      <w:pPr>
        <w:pStyle w:val="AH5Sec"/>
        <w:shd w:val="pct25" w:color="auto" w:fill="auto"/>
      </w:pPr>
      <w:bookmarkStart w:id="21" w:name="_Toc130296358"/>
      <w:r w:rsidRPr="006945A5">
        <w:rPr>
          <w:rStyle w:val="CharSectNo"/>
        </w:rPr>
        <w:t>19</w:t>
      </w:r>
      <w:r w:rsidRPr="00614D8B">
        <w:tab/>
      </w:r>
      <w:r w:rsidR="009B176E" w:rsidRPr="00614D8B">
        <w:t>New section 46AA</w:t>
      </w:r>
      <w:bookmarkEnd w:id="21"/>
    </w:p>
    <w:p w14:paraId="0F1C19BB" w14:textId="77777777" w:rsidR="009B176E" w:rsidRPr="00614D8B" w:rsidRDefault="009B176E" w:rsidP="009B176E">
      <w:pPr>
        <w:pStyle w:val="direction"/>
        <w:rPr>
          <w:i w:val="0"/>
          <w:iCs/>
        </w:rPr>
      </w:pPr>
      <w:r w:rsidRPr="00614D8B">
        <w:t>after section 46, insert</w:t>
      </w:r>
    </w:p>
    <w:p w14:paraId="4413C891" w14:textId="77777777" w:rsidR="009B176E" w:rsidRPr="00614D8B" w:rsidRDefault="009B176E" w:rsidP="009B176E">
      <w:pPr>
        <w:pStyle w:val="IH5Sec"/>
      </w:pPr>
      <w:r w:rsidRPr="00614D8B">
        <w:t>46AA</w:t>
      </w:r>
      <w:r w:rsidRPr="00614D8B">
        <w:tab/>
        <w:t>Termination of agreement for failure to comply with minimum housing standards</w:t>
      </w:r>
    </w:p>
    <w:p w14:paraId="46022DE7" w14:textId="77777777" w:rsidR="009B176E" w:rsidRPr="00614D8B" w:rsidRDefault="009B176E" w:rsidP="009B176E">
      <w:pPr>
        <w:pStyle w:val="IMain"/>
      </w:pPr>
      <w:r w:rsidRPr="00614D8B">
        <w:tab/>
        <w:t>(1)</w:t>
      </w:r>
      <w:r w:rsidRPr="00614D8B">
        <w:tab/>
        <w:t>On application by a tenant, the ACAT may terminate a residential tenancy agreement if satisfied that the lessor has failed to comply with section 19B (Lessor’s obligations about minimum housing standards).</w:t>
      </w:r>
    </w:p>
    <w:p w14:paraId="5CA7DED8" w14:textId="51ECDE89" w:rsidR="009B176E" w:rsidRPr="00614D8B" w:rsidRDefault="009B176E" w:rsidP="009B176E">
      <w:pPr>
        <w:pStyle w:val="IMain"/>
      </w:pPr>
      <w:r w:rsidRPr="00614D8B">
        <w:tab/>
        <w:t>(2)</w:t>
      </w:r>
      <w:r w:rsidRPr="00614D8B">
        <w:tab/>
        <w:t>However, the ACAT may refuse to terminate the agreement under subsection</w:t>
      </w:r>
      <w:r w:rsidR="00754D7E">
        <w:t xml:space="preserve"> </w:t>
      </w:r>
      <w:r w:rsidRPr="00614D8B">
        <w:t>(1) if the tenant has failed to provide the lessor with reasonable access in accordance with clause</w:t>
      </w:r>
      <w:r w:rsidR="00754D7E">
        <w:t xml:space="preserve"> </w:t>
      </w:r>
      <w:r w:rsidRPr="00614D8B">
        <w:t>82 of the standard residential tenancy terms.</w:t>
      </w:r>
    </w:p>
    <w:p w14:paraId="2F1CDBD6" w14:textId="44053D97" w:rsidR="009B176E" w:rsidRPr="00614D8B" w:rsidRDefault="006945A5" w:rsidP="006945A5">
      <w:pPr>
        <w:pStyle w:val="AH5Sec"/>
        <w:shd w:val="pct25" w:color="auto" w:fill="auto"/>
      </w:pPr>
      <w:bookmarkStart w:id="22" w:name="_Toc130296359"/>
      <w:r w:rsidRPr="006945A5">
        <w:rPr>
          <w:rStyle w:val="CharSectNo"/>
        </w:rPr>
        <w:t>20</w:t>
      </w:r>
      <w:r w:rsidRPr="00614D8B">
        <w:tab/>
      </w:r>
      <w:r w:rsidR="009B176E" w:rsidRPr="00614D8B">
        <w:t>Termination of agreement for aged care or social housing needs</w:t>
      </w:r>
      <w:r w:rsidR="009B176E" w:rsidRPr="00614D8B">
        <w:br/>
        <w:t xml:space="preserve">Section 46A (5), definitions of </w:t>
      </w:r>
      <w:r w:rsidR="009B176E" w:rsidRPr="00614D8B">
        <w:rPr>
          <w:rStyle w:val="charItals"/>
        </w:rPr>
        <w:t>registered community housing provider</w:t>
      </w:r>
      <w:r w:rsidR="009B176E" w:rsidRPr="00614D8B">
        <w:t xml:space="preserve"> and </w:t>
      </w:r>
      <w:r w:rsidR="009B176E" w:rsidRPr="00614D8B">
        <w:rPr>
          <w:rStyle w:val="charItals"/>
        </w:rPr>
        <w:t>social housing dwelling</w:t>
      </w:r>
      <w:bookmarkEnd w:id="22"/>
    </w:p>
    <w:p w14:paraId="012A72A5" w14:textId="77777777" w:rsidR="009B176E" w:rsidRPr="00614D8B" w:rsidRDefault="009B176E" w:rsidP="003E7BD5">
      <w:pPr>
        <w:pStyle w:val="direction"/>
        <w:keepNext w:val="0"/>
      </w:pPr>
      <w:r w:rsidRPr="00614D8B">
        <w:t>omit</w:t>
      </w:r>
    </w:p>
    <w:p w14:paraId="547CC582" w14:textId="47FCB053" w:rsidR="009B176E" w:rsidRPr="00614D8B" w:rsidRDefault="006945A5" w:rsidP="006945A5">
      <w:pPr>
        <w:pStyle w:val="AH5Sec"/>
        <w:shd w:val="pct25" w:color="auto" w:fill="auto"/>
      </w:pPr>
      <w:bookmarkStart w:id="23" w:name="_Toc130296360"/>
      <w:r w:rsidRPr="006945A5">
        <w:rPr>
          <w:rStyle w:val="CharSectNo"/>
        </w:rPr>
        <w:lastRenderedPageBreak/>
        <w:t>21</w:t>
      </w:r>
      <w:r w:rsidRPr="00614D8B">
        <w:tab/>
      </w:r>
      <w:r w:rsidR="009B176E" w:rsidRPr="00614D8B">
        <w:t>Section 47</w:t>
      </w:r>
      <w:bookmarkEnd w:id="23"/>
    </w:p>
    <w:p w14:paraId="51B1F474" w14:textId="77777777" w:rsidR="009B176E" w:rsidRPr="00614D8B" w:rsidRDefault="009B176E" w:rsidP="009B176E">
      <w:pPr>
        <w:pStyle w:val="direction"/>
      </w:pPr>
      <w:r w:rsidRPr="00614D8B">
        <w:t>substitute</w:t>
      </w:r>
    </w:p>
    <w:p w14:paraId="32FBDE7B" w14:textId="77777777" w:rsidR="009B176E" w:rsidRPr="00614D8B" w:rsidRDefault="009B176E" w:rsidP="009B176E">
      <w:pPr>
        <w:pStyle w:val="IH5Sec"/>
      </w:pPr>
      <w:r w:rsidRPr="00614D8B">
        <w:t>47</w:t>
      </w:r>
      <w:r w:rsidRPr="00614D8B">
        <w:tab/>
        <w:t>No breach of standard residential tenancy terms</w:t>
      </w:r>
    </w:p>
    <w:p w14:paraId="0392F472" w14:textId="77777777" w:rsidR="009B176E" w:rsidRPr="00614D8B" w:rsidRDefault="009B176E" w:rsidP="009B176E">
      <w:pPr>
        <w:pStyle w:val="IMain"/>
        <w:rPr>
          <w:color w:val="000000"/>
          <w:shd w:val="clear" w:color="auto" w:fill="FFFFFF"/>
        </w:rPr>
      </w:pPr>
      <w:r w:rsidRPr="00614D8B">
        <w:tab/>
        <w:t>(1)</w:t>
      </w:r>
      <w:r w:rsidRPr="00614D8B">
        <w:tab/>
        <w:t>On application by a lessor, the ACAT may make a termination and possession order if satisfied that</w:t>
      </w:r>
      <w:r w:rsidRPr="00614D8B">
        <w:rPr>
          <w:color w:val="000000"/>
          <w:shd w:val="clear" w:color="auto" w:fill="FFFFFF"/>
        </w:rPr>
        <w:t>—</w:t>
      </w:r>
    </w:p>
    <w:p w14:paraId="37B87223" w14:textId="77777777" w:rsidR="009B176E" w:rsidRPr="00614D8B" w:rsidRDefault="009B176E" w:rsidP="009B176E">
      <w:pPr>
        <w:pStyle w:val="Ipara"/>
      </w:pPr>
      <w:r w:rsidRPr="00614D8B">
        <w:tab/>
        <w:t>(a)</w:t>
      </w:r>
      <w:r w:rsidRPr="00614D8B">
        <w:tab/>
        <w:t>a ground for termination exists under the standard residential tenancy terms (other than for a breach of the standard residential tenancy terms); and</w:t>
      </w:r>
    </w:p>
    <w:p w14:paraId="39FF6F73" w14:textId="77777777" w:rsidR="009B176E" w:rsidRPr="00614D8B" w:rsidRDefault="009B176E" w:rsidP="009B176E">
      <w:pPr>
        <w:pStyle w:val="Ipara"/>
      </w:pPr>
      <w:r w:rsidRPr="00614D8B">
        <w:tab/>
        <w:t>(b)</w:t>
      </w:r>
      <w:r w:rsidRPr="00614D8B">
        <w:tab/>
        <w:t>the lessor has served a termination notice on the tenant based on that ground; and</w:t>
      </w:r>
    </w:p>
    <w:p w14:paraId="1763543D" w14:textId="77777777" w:rsidR="009B176E" w:rsidRPr="00614D8B" w:rsidRDefault="009B176E" w:rsidP="009B176E">
      <w:pPr>
        <w:pStyle w:val="Ipara"/>
      </w:pPr>
      <w:r w:rsidRPr="00614D8B">
        <w:tab/>
        <w:t>(c)</w:t>
      </w:r>
      <w:r w:rsidRPr="00614D8B">
        <w:tab/>
        <w:t>the tenant has not vacated the premises as required by the termination notice; and</w:t>
      </w:r>
    </w:p>
    <w:p w14:paraId="58A36A3F" w14:textId="15AA2673" w:rsidR="009B176E" w:rsidRPr="00614D8B" w:rsidRDefault="009B176E" w:rsidP="009B176E">
      <w:pPr>
        <w:pStyle w:val="Ipara"/>
        <w:rPr>
          <w:color w:val="000000"/>
          <w:shd w:val="clear" w:color="auto" w:fill="FFFFFF"/>
        </w:rPr>
      </w:pPr>
      <w:r w:rsidRPr="00614D8B">
        <w:tab/>
        <w:t>(d)</w:t>
      </w:r>
      <w:r w:rsidRPr="00614D8B">
        <w:tab/>
        <w:t xml:space="preserve">if the application relates to a termination notice served by the lessor in accordance with </w:t>
      </w:r>
      <w:r w:rsidR="00312A58" w:rsidRPr="00614D8B">
        <w:t>a</w:t>
      </w:r>
      <w:r w:rsidRPr="00614D8B">
        <w:t xml:space="preserve"> </w:t>
      </w:r>
      <w:r w:rsidR="009033E4" w:rsidRPr="00614D8B">
        <w:t xml:space="preserve">community housing provider termination clause, </w:t>
      </w:r>
      <w:r w:rsidRPr="00614D8B">
        <w:t>public housing termination clause, subsidised accommodation clause or temporary housing assistance termination clause</w:t>
      </w:r>
      <w:r w:rsidRPr="00614D8B">
        <w:rPr>
          <w:color w:val="000000"/>
          <w:shd w:val="clear" w:color="auto" w:fill="FFFFFF"/>
        </w:rPr>
        <w:t>—the termination is reasonable and proportionate.</w:t>
      </w:r>
    </w:p>
    <w:p w14:paraId="102FD4AC" w14:textId="0711D643" w:rsidR="009B176E" w:rsidRPr="00614D8B" w:rsidRDefault="009B176E" w:rsidP="009B176E">
      <w:pPr>
        <w:pStyle w:val="IMain"/>
      </w:pPr>
      <w:r w:rsidRPr="00614D8B">
        <w:tab/>
        <w:t>(2)</w:t>
      </w:r>
      <w:r w:rsidRPr="00614D8B">
        <w:tab/>
        <w:t>If the ACAT makes a termination and possession order under subsection (1), the ACAT may suspend the operation of the termination and possession order for a stated period of not more than 3</w:t>
      </w:r>
      <w:r w:rsidR="00754D7E">
        <w:t xml:space="preserve"> </w:t>
      </w:r>
      <w:r w:rsidRPr="00614D8B">
        <w:t>weeks if satisfied that</w:t>
      </w:r>
      <w:r w:rsidRPr="00614D8B">
        <w:rPr>
          <w:color w:val="000000"/>
          <w:shd w:val="clear" w:color="auto" w:fill="FFFFFF"/>
        </w:rPr>
        <w:t>—</w:t>
      </w:r>
    </w:p>
    <w:p w14:paraId="15FE7F89" w14:textId="77777777" w:rsidR="009B176E" w:rsidRPr="00614D8B" w:rsidRDefault="009B176E" w:rsidP="009B176E">
      <w:pPr>
        <w:pStyle w:val="Ipara"/>
      </w:pPr>
      <w:r w:rsidRPr="00614D8B">
        <w:tab/>
        <w:t>(a)</w:t>
      </w:r>
      <w:r w:rsidRPr="00614D8B">
        <w:tab/>
        <w:t>the tenant would suffer significant hardship if the operation of the order was not suspended for the period; and</w:t>
      </w:r>
    </w:p>
    <w:p w14:paraId="5F6F7552" w14:textId="77777777" w:rsidR="009B176E" w:rsidRPr="00614D8B" w:rsidRDefault="009B176E" w:rsidP="009B176E">
      <w:pPr>
        <w:pStyle w:val="Ipara"/>
      </w:pPr>
      <w:r w:rsidRPr="00614D8B">
        <w:tab/>
        <w:t>(b)</w:t>
      </w:r>
      <w:r w:rsidRPr="00614D8B">
        <w:tab/>
        <w:t>the tenant’s hardship would be greater than the hardship that would be suffered by the lessor if the operation of the order was not suspended for the period; and</w:t>
      </w:r>
    </w:p>
    <w:p w14:paraId="51F4C0BA" w14:textId="77777777" w:rsidR="009B176E" w:rsidRPr="00614D8B" w:rsidRDefault="009B176E" w:rsidP="009B176E">
      <w:pPr>
        <w:pStyle w:val="Ipara"/>
      </w:pPr>
      <w:r w:rsidRPr="00614D8B">
        <w:tab/>
        <w:t>(c)</w:t>
      </w:r>
      <w:r w:rsidRPr="00614D8B">
        <w:tab/>
        <w:t>it is appropriate to suspend the operation of the order for the period.</w:t>
      </w:r>
    </w:p>
    <w:p w14:paraId="359275AA" w14:textId="0630AEA1" w:rsidR="009B176E" w:rsidRPr="00614D8B" w:rsidRDefault="009B176E" w:rsidP="009B176E">
      <w:pPr>
        <w:pStyle w:val="IMain"/>
      </w:pPr>
      <w:r w:rsidRPr="00614D8B">
        <w:lastRenderedPageBreak/>
        <w:tab/>
        <w:t>(3)</w:t>
      </w:r>
      <w:r w:rsidRPr="00614D8B">
        <w:tab/>
        <w:t>For subsection</w:t>
      </w:r>
      <w:r w:rsidR="00754D7E">
        <w:t xml:space="preserve"> </w:t>
      </w:r>
      <w:r w:rsidRPr="00614D8B">
        <w:t>(1)</w:t>
      </w:r>
      <w:r w:rsidR="00754D7E">
        <w:t xml:space="preserve"> </w:t>
      </w:r>
      <w:r w:rsidRPr="00614D8B">
        <w:t>(d), the ACAT must consider the following in deciding whether the termination is reasonable and proportionate:</w:t>
      </w:r>
    </w:p>
    <w:p w14:paraId="4EB8C948" w14:textId="77777777" w:rsidR="009B176E" w:rsidRPr="00614D8B" w:rsidRDefault="009B176E" w:rsidP="009B176E">
      <w:pPr>
        <w:pStyle w:val="Ipara"/>
      </w:pPr>
      <w:r w:rsidRPr="00614D8B">
        <w:tab/>
        <w:t>(a)</w:t>
      </w:r>
      <w:r w:rsidRPr="00614D8B">
        <w:tab/>
        <w:t>the history and length of the tenancy;</w:t>
      </w:r>
    </w:p>
    <w:p w14:paraId="220EB6C9" w14:textId="77777777" w:rsidR="009B176E" w:rsidRPr="00614D8B" w:rsidRDefault="009B176E" w:rsidP="009B176E">
      <w:pPr>
        <w:pStyle w:val="Ipara"/>
      </w:pPr>
      <w:r w:rsidRPr="00614D8B">
        <w:tab/>
        <w:t>(b)</w:t>
      </w:r>
      <w:r w:rsidRPr="00614D8B">
        <w:tab/>
        <w:t>the functions of the lessor in providing public or subsidised housing, including</w:t>
      </w:r>
      <w:r w:rsidRPr="00614D8B">
        <w:rPr>
          <w:color w:val="000000"/>
          <w:shd w:val="clear" w:color="auto" w:fill="FFFFFF"/>
        </w:rPr>
        <w:t>—</w:t>
      </w:r>
    </w:p>
    <w:p w14:paraId="2986F884" w14:textId="784C6293" w:rsidR="009B176E" w:rsidRPr="00614D8B" w:rsidRDefault="009B176E" w:rsidP="009B176E">
      <w:pPr>
        <w:pStyle w:val="Isubpara"/>
      </w:pPr>
      <w:r w:rsidRPr="00614D8B">
        <w:tab/>
        <w:t>(i)</w:t>
      </w:r>
      <w:r w:rsidRPr="00614D8B">
        <w:tab/>
        <w:t>if the lessor is the housing commissioner</w:t>
      </w:r>
      <w:r w:rsidRPr="00614D8B">
        <w:rPr>
          <w:shd w:val="clear" w:color="auto" w:fill="FFFFFF"/>
        </w:rPr>
        <w:t xml:space="preserve">—the objects of the </w:t>
      </w:r>
      <w:hyperlink r:id="rId25" w:tooltip="A2007-8" w:history="1">
        <w:r w:rsidR="00C03236" w:rsidRPr="00C03236">
          <w:rPr>
            <w:rStyle w:val="charCitHyperlinkItal"/>
          </w:rPr>
          <w:t>Housing Assistance Act 2007</w:t>
        </w:r>
      </w:hyperlink>
      <w:r w:rsidRPr="00614D8B">
        <w:rPr>
          <w:shd w:val="clear" w:color="auto" w:fill="FFFFFF"/>
        </w:rPr>
        <w:t xml:space="preserve"> and the commissioner’s functions under that Act; and</w:t>
      </w:r>
    </w:p>
    <w:p w14:paraId="39F89BF9" w14:textId="77777777" w:rsidR="009B176E" w:rsidRPr="00614D8B" w:rsidRDefault="009B176E" w:rsidP="009B176E">
      <w:pPr>
        <w:pStyle w:val="Isubpara"/>
        <w:rPr>
          <w:shd w:val="clear" w:color="auto" w:fill="FFFFFF"/>
        </w:rPr>
      </w:pPr>
      <w:r w:rsidRPr="00614D8B">
        <w:tab/>
        <w:t>(ii)</w:t>
      </w:r>
      <w:r w:rsidRPr="00614D8B">
        <w:tab/>
      </w:r>
      <w:r w:rsidRPr="00614D8B">
        <w:rPr>
          <w:shd w:val="clear" w:color="auto" w:fill="FFFFFF"/>
        </w:rPr>
        <w:t>any funding requirements or contractual obligations on the lessor in relation to the provision of subsidised accommodation; and</w:t>
      </w:r>
    </w:p>
    <w:p w14:paraId="118465E5" w14:textId="7A9BF32D" w:rsidR="009B176E" w:rsidRPr="00614D8B" w:rsidRDefault="009B176E" w:rsidP="009B176E">
      <w:pPr>
        <w:pStyle w:val="Isubpara"/>
      </w:pPr>
      <w:r w:rsidRPr="00614D8B">
        <w:rPr>
          <w:shd w:val="clear" w:color="auto" w:fill="FFFFFF"/>
        </w:rPr>
        <w:tab/>
        <w:t>(iii)</w:t>
      </w:r>
      <w:r w:rsidRPr="00614D8B">
        <w:rPr>
          <w:shd w:val="clear" w:color="auto" w:fill="FFFFFF"/>
        </w:rPr>
        <w:tab/>
        <w:t xml:space="preserve">the lessor’s </w:t>
      </w:r>
      <w:r w:rsidR="00495AB2" w:rsidRPr="00614D8B">
        <w:rPr>
          <w:shd w:val="clear" w:color="auto" w:fill="FFFFFF"/>
        </w:rPr>
        <w:t xml:space="preserve">interest in the efficient </w:t>
      </w:r>
      <w:r w:rsidRPr="00614D8B">
        <w:rPr>
          <w:shd w:val="clear" w:color="auto" w:fill="FFFFFF"/>
        </w:rPr>
        <w:t>manage</w:t>
      </w:r>
      <w:r w:rsidR="00495AB2" w:rsidRPr="00614D8B">
        <w:rPr>
          <w:shd w:val="clear" w:color="auto" w:fill="FFFFFF"/>
        </w:rPr>
        <w:t>ment of</w:t>
      </w:r>
      <w:r w:rsidRPr="00614D8B">
        <w:rPr>
          <w:shd w:val="clear" w:color="auto" w:fill="FFFFFF"/>
        </w:rPr>
        <w:t xml:space="preserve"> public or subsidised housing (including other premises) provided by the lessor; and</w:t>
      </w:r>
    </w:p>
    <w:p w14:paraId="65BD7DED" w14:textId="55CA52C2" w:rsidR="00495AB2" w:rsidRPr="00614D8B" w:rsidRDefault="00495AB2" w:rsidP="00495AB2">
      <w:pPr>
        <w:pStyle w:val="Isubpara"/>
      </w:pPr>
      <w:r w:rsidRPr="00614D8B">
        <w:tab/>
        <w:t>(iv)</w:t>
      </w:r>
      <w:r w:rsidRPr="00614D8B">
        <w:tab/>
      </w:r>
      <w:r w:rsidRPr="00614D8B">
        <w:rPr>
          <w:shd w:val="clear" w:color="auto" w:fill="FFFFFF"/>
        </w:rPr>
        <w:t>the public interest in the efficient management and availability of public or subsidised housing; and</w:t>
      </w:r>
    </w:p>
    <w:p w14:paraId="1AA01BE1" w14:textId="1865FD7D" w:rsidR="00166A74" w:rsidRPr="00614D8B" w:rsidRDefault="009B176E" w:rsidP="00166A74">
      <w:pPr>
        <w:pStyle w:val="Isubpara"/>
      </w:pPr>
      <w:r w:rsidRPr="00614D8B">
        <w:tab/>
        <w:t>(v)</w:t>
      </w:r>
      <w:r w:rsidRPr="00614D8B">
        <w:tab/>
        <w:t>the financial impact on the</w:t>
      </w:r>
      <w:r w:rsidR="00166A74" w:rsidRPr="00614D8B">
        <w:t xml:space="preserve"> </w:t>
      </w:r>
      <w:r w:rsidRPr="00614D8B">
        <w:t xml:space="preserve">lessor </w:t>
      </w:r>
      <w:r w:rsidR="00166A74" w:rsidRPr="00614D8B">
        <w:t xml:space="preserve">or owner </w:t>
      </w:r>
      <w:r w:rsidRPr="00614D8B">
        <w:t>if the residential tenancy agreement is not terminated;</w:t>
      </w:r>
    </w:p>
    <w:p w14:paraId="4EDBC3DD" w14:textId="087620C8" w:rsidR="009B176E" w:rsidRPr="00614D8B" w:rsidRDefault="009B176E" w:rsidP="009B176E">
      <w:pPr>
        <w:pStyle w:val="Ipara"/>
      </w:pPr>
      <w:r w:rsidRPr="00614D8B">
        <w:tab/>
        <w:t>(c)</w:t>
      </w:r>
      <w:r w:rsidRPr="00614D8B">
        <w:tab/>
        <w:t xml:space="preserve">the conduct of the </w:t>
      </w:r>
      <w:r w:rsidR="001323E7" w:rsidRPr="00614D8B">
        <w:t xml:space="preserve">tenant and the lessor or owner </w:t>
      </w:r>
      <w:r w:rsidRPr="00614D8B">
        <w:t>in relation to matters that are relevant to the notice for termination being served on the tenant;</w:t>
      </w:r>
    </w:p>
    <w:p w14:paraId="5FF5D591" w14:textId="77777777" w:rsidR="009B176E" w:rsidRPr="00614D8B" w:rsidRDefault="009B176E" w:rsidP="009B176E">
      <w:pPr>
        <w:pStyle w:val="Ipara"/>
        <w:rPr>
          <w:color w:val="000000"/>
          <w:shd w:val="clear" w:color="auto" w:fill="FFFFFF"/>
        </w:rPr>
      </w:pPr>
      <w:r w:rsidRPr="00614D8B">
        <w:tab/>
        <w:t>(d)</w:t>
      </w:r>
      <w:r w:rsidRPr="00614D8B">
        <w:tab/>
        <w:t>any hardship that the tenant will, or is likely to, suffer if the residential tenancy agreement is terminated, including</w:t>
      </w:r>
      <w:r w:rsidRPr="00614D8B">
        <w:rPr>
          <w:color w:val="000000"/>
          <w:shd w:val="clear" w:color="auto" w:fill="FFFFFF"/>
        </w:rPr>
        <w:t>—</w:t>
      </w:r>
    </w:p>
    <w:p w14:paraId="750F052C" w14:textId="77777777" w:rsidR="009B176E" w:rsidRPr="00614D8B" w:rsidRDefault="009B176E" w:rsidP="009B176E">
      <w:pPr>
        <w:pStyle w:val="Isubpara"/>
        <w:rPr>
          <w:shd w:val="clear" w:color="auto" w:fill="FFFFFF"/>
        </w:rPr>
      </w:pPr>
      <w:r w:rsidRPr="00614D8B">
        <w:rPr>
          <w:shd w:val="clear" w:color="auto" w:fill="FFFFFF"/>
        </w:rPr>
        <w:tab/>
        <w:t>(i)</w:t>
      </w:r>
      <w:r w:rsidRPr="00614D8B">
        <w:rPr>
          <w:shd w:val="clear" w:color="auto" w:fill="FFFFFF"/>
        </w:rPr>
        <w:tab/>
        <w:t>financial hardship; and</w:t>
      </w:r>
    </w:p>
    <w:p w14:paraId="5C465F98" w14:textId="77777777" w:rsidR="009B176E" w:rsidRPr="00614D8B" w:rsidRDefault="009B176E" w:rsidP="009B176E">
      <w:pPr>
        <w:pStyle w:val="Isubpara"/>
      </w:pPr>
      <w:r w:rsidRPr="00614D8B">
        <w:tab/>
        <w:t>(ii)</w:t>
      </w:r>
      <w:r w:rsidRPr="00614D8B">
        <w:tab/>
        <w:t>difficulties in finding suitable alternative premises; and</w:t>
      </w:r>
    </w:p>
    <w:p w14:paraId="12CE38BE" w14:textId="77777777" w:rsidR="009B176E" w:rsidRPr="00614D8B" w:rsidRDefault="009B176E" w:rsidP="009B176E">
      <w:pPr>
        <w:pStyle w:val="Isubpara"/>
      </w:pPr>
      <w:r w:rsidRPr="00614D8B">
        <w:tab/>
        <w:t>(iii)</w:t>
      </w:r>
      <w:r w:rsidRPr="00614D8B">
        <w:tab/>
        <w:t>any risk of the tenant experiencing a prolonged period of homelessness; and</w:t>
      </w:r>
    </w:p>
    <w:p w14:paraId="0C63816E" w14:textId="77777777" w:rsidR="009B176E" w:rsidRPr="00614D8B" w:rsidRDefault="009B176E" w:rsidP="009B176E">
      <w:pPr>
        <w:pStyle w:val="Isubpara"/>
      </w:pPr>
      <w:r w:rsidRPr="00614D8B">
        <w:tab/>
        <w:t>(iv)</w:t>
      </w:r>
      <w:r w:rsidRPr="00614D8B">
        <w:tab/>
        <w:t>impacts on the tenant’s physical or mental health;</w:t>
      </w:r>
    </w:p>
    <w:p w14:paraId="60691979" w14:textId="36D45FB0" w:rsidR="009B176E" w:rsidRPr="00614D8B" w:rsidRDefault="009B176E" w:rsidP="009B176E">
      <w:pPr>
        <w:pStyle w:val="Ipara"/>
      </w:pPr>
      <w:r w:rsidRPr="00614D8B">
        <w:lastRenderedPageBreak/>
        <w:tab/>
        <w:t>(e)</w:t>
      </w:r>
      <w:r w:rsidRPr="00614D8B">
        <w:tab/>
        <w:t>any other matter the ACAT considers relevant.</w:t>
      </w:r>
    </w:p>
    <w:p w14:paraId="3B031FDB" w14:textId="77777777" w:rsidR="009B176E" w:rsidRPr="00614D8B" w:rsidRDefault="009B176E" w:rsidP="009B176E">
      <w:pPr>
        <w:pStyle w:val="IMain"/>
      </w:pPr>
      <w:r w:rsidRPr="00614D8B">
        <w:tab/>
        <w:t>(4)</w:t>
      </w:r>
      <w:r w:rsidRPr="00614D8B">
        <w:tab/>
        <w:t>In considering whether to make an order under subsection (1), the ACAT must not</w:t>
      </w:r>
      <w:r w:rsidRPr="00614D8B">
        <w:rPr>
          <w:color w:val="000000"/>
          <w:shd w:val="clear" w:color="auto" w:fill="FFFFFF"/>
        </w:rPr>
        <w:t>—</w:t>
      </w:r>
    </w:p>
    <w:p w14:paraId="01E9F9CA" w14:textId="77777777" w:rsidR="009B176E" w:rsidRPr="00614D8B" w:rsidRDefault="009B176E" w:rsidP="009B176E">
      <w:pPr>
        <w:pStyle w:val="Ipara"/>
      </w:pPr>
      <w:r w:rsidRPr="00614D8B">
        <w:tab/>
        <w:t>(a)</w:t>
      </w:r>
      <w:r w:rsidRPr="00614D8B">
        <w:tab/>
        <w:t>if the application relates to a termination notice served by the lessor in accordance with a public housing termination clause requiring the tenant to transfer to another public housing dwelling</w:t>
      </w:r>
      <w:r w:rsidRPr="00614D8B">
        <w:rPr>
          <w:color w:val="000000"/>
          <w:shd w:val="clear" w:color="auto" w:fill="FFFFFF"/>
        </w:rPr>
        <w:t>—</w:t>
      </w:r>
      <w:r w:rsidRPr="00614D8B">
        <w:t>review the housing commissioner’s decision to require the tenant to transfer to another public housing dwelling; or</w:t>
      </w:r>
    </w:p>
    <w:p w14:paraId="08207D13" w14:textId="77777777" w:rsidR="009B176E" w:rsidRPr="00614D8B" w:rsidRDefault="009B176E" w:rsidP="009B176E">
      <w:pPr>
        <w:pStyle w:val="Ipara"/>
      </w:pPr>
      <w:r w:rsidRPr="00614D8B">
        <w:tab/>
        <w:t>(b)</w:t>
      </w:r>
      <w:r w:rsidRPr="00614D8B">
        <w:tab/>
        <w:t>if the application relates to a termination notice served by the lessor in accordance with a public housing termination clause because the housing commissioner decides to stop giving housing assistance to the tenant</w:t>
      </w:r>
      <w:r w:rsidRPr="00614D8B">
        <w:rPr>
          <w:color w:val="000000"/>
          <w:shd w:val="clear" w:color="auto" w:fill="FFFFFF"/>
        </w:rPr>
        <w:t>—</w:t>
      </w:r>
      <w:r w:rsidRPr="00614D8B">
        <w:t>review the housing commissioner’s decision to stop giving housing assistance to the tenant.</w:t>
      </w:r>
    </w:p>
    <w:p w14:paraId="616AE857" w14:textId="256E8D3A" w:rsidR="009B176E" w:rsidRPr="00614D8B" w:rsidRDefault="009B176E" w:rsidP="009B176E">
      <w:pPr>
        <w:pStyle w:val="IMain"/>
      </w:pPr>
      <w:r w:rsidRPr="00614D8B">
        <w:tab/>
        <w:t>(5)</w:t>
      </w:r>
      <w:r w:rsidRPr="00614D8B">
        <w:tab/>
        <w:t xml:space="preserve">To remove any doubt, subsection (4) does not limit the operation of the </w:t>
      </w:r>
      <w:hyperlink r:id="rId26" w:tooltip="A2004-5" w:history="1">
        <w:r w:rsidR="00C03236" w:rsidRPr="00C03236">
          <w:rPr>
            <w:rStyle w:val="charCitHyperlinkItal"/>
          </w:rPr>
          <w:t>Human Rights Act 2004</w:t>
        </w:r>
      </w:hyperlink>
      <w:r w:rsidRPr="00614D8B">
        <w:t>, section 40C (2) (b).</w:t>
      </w:r>
    </w:p>
    <w:p w14:paraId="5D604968" w14:textId="77777777" w:rsidR="009B176E" w:rsidRPr="00614D8B" w:rsidRDefault="009B176E" w:rsidP="009B176E">
      <w:pPr>
        <w:pStyle w:val="IMain"/>
      </w:pPr>
      <w:r w:rsidRPr="00614D8B">
        <w:tab/>
        <w:t>(6)</w:t>
      </w:r>
      <w:r w:rsidRPr="00614D8B">
        <w:tab/>
        <w:t>In this section:</w:t>
      </w:r>
    </w:p>
    <w:p w14:paraId="1AC31344" w14:textId="0FD2008A" w:rsidR="00872C0C" w:rsidRPr="00614D8B" w:rsidRDefault="00872C0C" w:rsidP="006945A5">
      <w:pPr>
        <w:pStyle w:val="aDef"/>
      </w:pPr>
      <w:r w:rsidRPr="00614D8B">
        <w:rPr>
          <w:rStyle w:val="charBoldItals"/>
        </w:rPr>
        <w:t>community housing provider termination clause</w:t>
      </w:r>
      <w:r w:rsidRPr="00614D8B">
        <w:t xml:space="preserve"> means the clause in schedule</w:t>
      </w:r>
      <w:r w:rsidR="00754D7E">
        <w:t xml:space="preserve"> </w:t>
      </w:r>
      <w:r w:rsidRPr="00614D8B">
        <w:t>2, section 2.3.</w:t>
      </w:r>
    </w:p>
    <w:p w14:paraId="7F0750E2" w14:textId="7104D7F5" w:rsidR="00872C0C" w:rsidRPr="00614D8B" w:rsidRDefault="00872C0C" w:rsidP="006945A5">
      <w:pPr>
        <w:pStyle w:val="aDef"/>
      </w:pPr>
      <w:r w:rsidRPr="00614D8B">
        <w:rPr>
          <w:rStyle w:val="charBoldItals"/>
        </w:rPr>
        <w:t>public housing termination clauses</w:t>
      </w:r>
      <w:r w:rsidRPr="00614D8B">
        <w:t xml:space="preserve"> means the clauses in schedule</w:t>
      </w:r>
      <w:r w:rsidR="00754D7E">
        <w:t xml:space="preserve"> </w:t>
      </w:r>
      <w:r w:rsidRPr="00614D8B">
        <w:t>2, section</w:t>
      </w:r>
      <w:r w:rsidR="00754D7E">
        <w:t xml:space="preserve"> </w:t>
      </w:r>
      <w:r w:rsidRPr="00614D8B">
        <w:t>2.4.</w:t>
      </w:r>
    </w:p>
    <w:p w14:paraId="56B6FA5E" w14:textId="61F10341" w:rsidR="00872C0C" w:rsidRPr="00614D8B" w:rsidRDefault="00872C0C" w:rsidP="006945A5">
      <w:pPr>
        <w:pStyle w:val="aDef"/>
      </w:pPr>
      <w:r w:rsidRPr="00614D8B">
        <w:rPr>
          <w:rStyle w:val="charBoldItals"/>
        </w:rPr>
        <w:t>subsidised accommodation clauses</w:t>
      </w:r>
      <w:r w:rsidRPr="00614D8B">
        <w:t xml:space="preserve"> means the clauses in schedule</w:t>
      </w:r>
      <w:r w:rsidR="00754D7E">
        <w:t xml:space="preserve"> </w:t>
      </w:r>
      <w:r w:rsidRPr="00614D8B">
        <w:t>2, section</w:t>
      </w:r>
      <w:r w:rsidR="00754D7E">
        <w:t xml:space="preserve"> </w:t>
      </w:r>
      <w:r w:rsidRPr="00614D8B">
        <w:t>2.6.</w:t>
      </w:r>
    </w:p>
    <w:p w14:paraId="44AFDA44" w14:textId="77777777" w:rsidR="00872C0C" w:rsidRPr="00614D8B" w:rsidRDefault="00872C0C" w:rsidP="006945A5">
      <w:pPr>
        <w:pStyle w:val="aDef"/>
      </w:pPr>
      <w:r w:rsidRPr="00614D8B">
        <w:rPr>
          <w:rStyle w:val="charBoldItals"/>
        </w:rPr>
        <w:t>temporary housing assistance termination clause</w:t>
      </w:r>
      <w:r w:rsidRPr="00614D8B">
        <w:t xml:space="preserve"> means the clause in schedule 2, section 2.5.</w:t>
      </w:r>
    </w:p>
    <w:p w14:paraId="6DD26F5E" w14:textId="5566133B" w:rsidR="009B176E" w:rsidRPr="00614D8B" w:rsidRDefault="006945A5" w:rsidP="006945A5">
      <w:pPr>
        <w:pStyle w:val="AH5Sec"/>
        <w:shd w:val="pct25" w:color="auto" w:fill="auto"/>
      </w:pPr>
      <w:bookmarkStart w:id="24" w:name="_Toc130296361"/>
      <w:r w:rsidRPr="006945A5">
        <w:rPr>
          <w:rStyle w:val="CharSectNo"/>
        </w:rPr>
        <w:lastRenderedPageBreak/>
        <w:t>22</w:t>
      </w:r>
      <w:r w:rsidRPr="00614D8B">
        <w:tab/>
      </w:r>
      <w:r w:rsidR="009B176E" w:rsidRPr="00614D8B">
        <w:t>New section 51A</w:t>
      </w:r>
      <w:bookmarkEnd w:id="24"/>
    </w:p>
    <w:p w14:paraId="3D0756FE" w14:textId="77777777" w:rsidR="009B176E" w:rsidRPr="00614D8B" w:rsidRDefault="009B176E" w:rsidP="009B176E">
      <w:pPr>
        <w:pStyle w:val="direction"/>
      </w:pPr>
      <w:r w:rsidRPr="00614D8B">
        <w:t>insert</w:t>
      </w:r>
    </w:p>
    <w:p w14:paraId="5DA13333" w14:textId="50858507" w:rsidR="009B176E" w:rsidRPr="00614D8B" w:rsidRDefault="009B176E" w:rsidP="009B176E">
      <w:pPr>
        <w:pStyle w:val="IH5Sec"/>
      </w:pPr>
      <w:r w:rsidRPr="00614D8B">
        <w:t>51A</w:t>
      </w:r>
      <w:r w:rsidRPr="00614D8B">
        <w:tab/>
        <w:t>Threats, harassment, intimidation or abuse by tenant</w:t>
      </w:r>
    </w:p>
    <w:p w14:paraId="1352AC77" w14:textId="0A2A3986" w:rsidR="009B176E" w:rsidRPr="00614D8B" w:rsidRDefault="009B176E" w:rsidP="005C7DB7">
      <w:pPr>
        <w:pStyle w:val="IMain"/>
        <w:rPr>
          <w:color w:val="000000"/>
          <w:shd w:val="clear" w:color="auto" w:fill="FFFFFF"/>
        </w:rPr>
      </w:pPr>
      <w:r w:rsidRPr="00614D8B">
        <w:tab/>
        <w:t>(1)</w:t>
      </w:r>
      <w:r w:rsidRPr="00614D8B">
        <w:tab/>
        <w:t>This section applies if a lessor believes that a tenant has</w:t>
      </w:r>
      <w:r w:rsidR="005C7DB7" w:rsidRPr="00614D8B">
        <w:rPr>
          <w:color w:val="000000"/>
          <w:shd w:val="clear" w:color="auto" w:fill="FFFFFF"/>
        </w:rPr>
        <w:t xml:space="preserve"> </w:t>
      </w:r>
      <w:r w:rsidRPr="00614D8B">
        <w:t>engaged in any of the following conduct against a lessor or related person</w:t>
      </w:r>
      <w:r w:rsidRPr="00614D8B">
        <w:rPr>
          <w:color w:val="000000"/>
          <w:shd w:val="clear" w:color="auto" w:fill="FFFFFF"/>
        </w:rPr>
        <w:t>:</w:t>
      </w:r>
    </w:p>
    <w:p w14:paraId="1623FA5D" w14:textId="16ABFA9A" w:rsidR="005C7DB7" w:rsidRPr="00614D8B" w:rsidRDefault="005C7DB7" w:rsidP="005C7DB7">
      <w:pPr>
        <w:pStyle w:val="Ipara"/>
      </w:pPr>
      <w:r w:rsidRPr="00614D8B">
        <w:tab/>
        <w:t>(a)</w:t>
      </w:r>
      <w:r w:rsidRPr="00614D8B">
        <w:tab/>
        <w:t>conduct that is threatening, intimidating, harassing or abusive;</w:t>
      </w:r>
    </w:p>
    <w:p w14:paraId="60D81201" w14:textId="4809FEF7" w:rsidR="009B176E" w:rsidRPr="00614D8B" w:rsidRDefault="009B176E" w:rsidP="009B176E">
      <w:pPr>
        <w:pStyle w:val="Ipara"/>
      </w:pPr>
      <w:r w:rsidRPr="00614D8B">
        <w:tab/>
        <w:t>(b)</w:t>
      </w:r>
      <w:r w:rsidRPr="00614D8B">
        <w:tab/>
      </w:r>
      <w:r w:rsidR="005C7DB7" w:rsidRPr="00614D8B">
        <w:t>conduct that the lessor or related person is reasonably likely to find threatening, intimidating, harassing or abusive.</w:t>
      </w:r>
    </w:p>
    <w:p w14:paraId="5C3799F0" w14:textId="77777777" w:rsidR="009B176E" w:rsidRPr="00614D8B" w:rsidRDefault="009B176E" w:rsidP="009B176E">
      <w:pPr>
        <w:pStyle w:val="IMain"/>
      </w:pPr>
      <w:r w:rsidRPr="00614D8B">
        <w:tab/>
        <w:t>(2)</w:t>
      </w:r>
      <w:r w:rsidRPr="00614D8B">
        <w:tab/>
        <w:t>The lessor may apply to the ACAT for a termination and possession order.</w:t>
      </w:r>
    </w:p>
    <w:p w14:paraId="5C196367" w14:textId="46EA80F5" w:rsidR="009B176E" w:rsidRPr="00614D8B" w:rsidRDefault="009B176E" w:rsidP="009B176E">
      <w:pPr>
        <w:pStyle w:val="IMain"/>
      </w:pPr>
      <w:r w:rsidRPr="00614D8B">
        <w:tab/>
        <w:t>(3)</w:t>
      </w:r>
      <w:r w:rsidRPr="00614D8B">
        <w:tab/>
        <w:t xml:space="preserve">The lessor must, not later than </w:t>
      </w:r>
      <w:r w:rsidR="008163EB" w:rsidRPr="00614D8B">
        <w:t>14 days</w:t>
      </w:r>
      <w:r w:rsidRPr="00614D8B">
        <w:t xml:space="preserve"> before making an application under subsection (2), give the tenant written notice that includes the details of the conduct mentioned in subsection (1) that the lessor believes the tenant has engaged in.</w:t>
      </w:r>
    </w:p>
    <w:p w14:paraId="550750BE" w14:textId="6F125D36" w:rsidR="009B176E" w:rsidRPr="00614D8B" w:rsidRDefault="009B176E" w:rsidP="009B176E">
      <w:pPr>
        <w:pStyle w:val="IMain"/>
      </w:pPr>
      <w:r w:rsidRPr="00614D8B">
        <w:tab/>
        <w:t>(4)</w:t>
      </w:r>
      <w:r w:rsidRPr="00614D8B">
        <w:tab/>
        <w:t xml:space="preserve">On receiving an application for a termination and possession order, the registrar must list the hearing before the ACAT not earlier than </w:t>
      </w:r>
      <w:r w:rsidR="003B1ADE" w:rsidRPr="00614D8B">
        <w:t>21</w:t>
      </w:r>
      <w:r w:rsidR="004B15A8">
        <w:t> </w:t>
      </w:r>
      <w:r w:rsidRPr="00614D8B">
        <w:t>days after the day the lessor gives the tenant notice in accordance with subsection</w:t>
      </w:r>
      <w:r w:rsidR="00754D7E">
        <w:t xml:space="preserve"> </w:t>
      </w:r>
      <w:r w:rsidRPr="00614D8B">
        <w:t>(3).</w:t>
      </w:r>
    </w:p>
    <w:p w14:paraId="14B15933" w14:textId="77777777" w:rsidR="009B176E" w:rsidRPr="00614D8B" w:rsidRDefault="009B176E" w:rsidP="009B176E">
      <w:pPr>
        <w:pStyle w:val="IMain"/>
        <w:rPr>
          <w:color w:val="000000"/>
          <w:shd w:val="clear" w:color="auto" w:fill="FFFFFF"/>
        </w:rPr>
      </w:pPr>
      <w:r w:rsidRPr="00614D8B">
        <w:tab/>
        <w:t>(5)</w:t>
      </w:r>
      <w:r w:rsidRPr="00614D8B">
        <w:tab/>
        <w:t>The ACAT may make</w:t>
      </w:r>
      <w:r w:rsidRPr="00614D8B">
        <w:rPr>
          <w:color w:val="000000"/>
          <w:shd w:val="clear" w:color="auto" w:fill="FFFFFF"/>
        </w:rPr>
        <w:t>—</w:t>
      </w:r>
    </w:p>
    <w:p w14:paraId="72B7BAA3" w14:textId="77777777" w:rsidR="009B176E" w:rsidRPr="00614D8B" w:rsidRDefault="009B176E" w:rsidP="009B176E">
      <w:pPr>
        <w:pStyle w:val="Ipara"/>
      </w:pPr>
      <w:r w:rsidRPr="00614D8B">
        <w:tab/>
        <w:t>(a)</w:t>
      </w:r>
      <w:r w:rsidRPr="00614D8B">
        <w:tab/>
        <w:t>a termination and possession order if satisfied that</w:t>
      </w:r>
      <w:r w:rsidRPr="00614D8B">
        <w:rPr>
          <w:color w:val="000000"/>
          <w:shd w:val="clear" w:color="auto" w:fill="FFFFFF"/>
        </w:rPr>
        <w:t>—</w:t>
      </w:r>
    </w:p>
    <w:p w14:paraId="0D7FF980" w14:textId="5DB30B5F" w:rsidR="009B176E" w:rsidRPr="00614D8B" w:rsidRDefault="009B176E" w:rsidP="009B176E">
      <w:pPr>
        <w:pStyle w:val="Isubpara"/>
      </w:pPr>
      <w:r w:rsidRPr="00614D8B">
        <w:tab/>
        <w:t>(i)</w:t>
      </w:r>
      <w:r w:rsidRPr="00614D8B">
        <w:tab/>
        <w:t>the tenant has engaged in</w:t>
      </w:r>
      <w:r w:rsidR="00640A29" w:rsidRPr="00614D8B">
        <w:t xml:space="preserve"> </w:t>
      </w:r>
      <w:r w:rsidRPr="00614D8B">
        <w:t>the conduct mentioned in subsection</w:t>
      </w:r>
      <w:r w:rsidR="00754D7E">
        <w:t xml:space="preserve"> </w:t>
      </w:r>
      <w:r w:rsidRPr="00614D8B">
        <w:t>(1); and</w:t>
      </w:r>
    </w:p>
    <w:p w14:paraId="019367C4" w14:textId="6871ABE3" w:rsidR="009B176E" w:rsidRPr="00614D8B" w:rsidRDefault="009B176E" w:rsidP="009B176E">
      <w:pPr>
        <w:pStyle w:val="Isubpara"/>
      </w:pPr>
      <w:r w:rsidRPr="00614D8B">
        <w:tab/>
        <w:t>(ii)</w:t>
      </w:r>
      <w:r w:rsidRPr="00614D8B">
        <w:tab/>
        <w:t xml:space="preserve">at least </w:t>
      </w:r>
      <w:r w:rsidR="005C7DB7" w:rsidRPr="00614D8B">
        <w:t>21</w:t>
      </w:r>
      <w:r w:rsidR="00754D7E">
        <w:t xml:space="preserve"> </w:t>
      </w:r>
      <w:r w:rsidRPr="00614D8B">
        <w:t>days has passed since the lessor gave the tenant notice in accordance with subsection</w:t>
      </w:r>
      <w:r w:rsidR="00754D7E">
        <w:t xml:space="preserve"> </w:t>
      </w:r>
      <w:r w:rsidRPr="00614D8B">
        <w:t>(3); and</w:t>
      </w:r>
    </w:p>
    <w:p w14:paraId="0F006987" w14:textId="77777777" w:rsidR="009B176E" w:rsidRPr="00614D8B" w:rsidRDefault="009B176E" w:rsidP="009B176E">
      <w:pPr>
        <w:pStyle w:val="Isubpara"/>
      </w:pPr>
      <w:r w:rsidRPr="00614D8B">
        <w:tab/>
        <w:t>(iii)</w:t>
      </w:r>
      <w:r w:rsidRPr="00614D8B">
        <w:tab/>
        <w:t>it is appropriate to make the order; and</w:t>
      </w:r>
    </w:p>
    <w:p w14:paraId="1DDD10AD" w14:textId="77777777" w:rsidR="009B176E" w:rsidRPr="00614D8B" w:rsidRDefault="009B176E" w:rsidP="009B176E">
      <w:pPr>
        <w:pStyle w:val="Ipara"/>
      </w:pPr>
      <w:r w:rsidRPr="00614D8B">
        <w:tab/>
        <w:t>(b)</w:t>
      </w:r>
      <w:r w:rsidRPr="00614D8B">
        <w:tab/>
        <w:t>any other order the ACAT considers appropriate.</w:t>
      </w:r>
    </w:p>
    <w:p w14:paraId="44D57767" w14:textId="3599808F" w:rsidR="009B176E" w:rsidRPr="00614D8B" w:rsidRDefault="009B176E" w:rsidP="009B176E">
      <w:pPr>
        <w:pStyle w:val="IMain"/>
      </w:pPr>
      <w:r w:rsidRPr="00614D8B">
        <w:lastRenderedPageBreak/>
        <w:tab/>
        <w:t>(6)</w:t>
      </w:r>
      <w:r w:rsidRPr="00614D8B">
        <w:tab/>
        <w:t xml:space="preserve">If the ACAT makes a termination and possession order under subsection (5) (a), the ACAT may suspend the operation of the termination and possession order for a stated period of not more than </w:t>
      </w:r>
      <w:r w:rsidR="00162CD3" w:rsidRPr="00614D8B">
        <w:t>21</w:t>
      </w:r>
      <w:r w:rsidR="004B15A8">
        <w:t> </w:t>
      </w:r>
      <w:r w:rsidR="00162CD3" w:rsidRPr="00614D8B">
        <w:t>days</w:t>
      </w:r>
      <w:r w:rsidRPr="00614D8B">
        <w:t xml:space="preserve"> if satisfied that</w:t>
      </w:r>
      <w:r w:rsidRPr="00614D8B">
        <w:rPr>
          <w:color w:val="000000"/>
          <w:shd w:val="clear" w:color="auto" w:fill="FFFFFF"/>
        </w:rPr>
        <w:t>—</w:t>
      </w:r>
    </w:p>
    <w:p w14:paraId="4C52959A" w14:textId="77777777" w:rsidR="009B176E" w:rsidRPr="00614D8B" w:rsidRDefault="009B176E" w:rsidP="009B176E">
      <w:pPr>
        <w:pStyle w:val="Ipara"/>
      </w:pPr>
      <w:r w:rsidRPr="00614D8B">
        <w:tab/>
        <w:t>(a)</w:t>
      </w:r>
      <w:r w:rsidRPr="00614D8B">
        <w:tab/>
        <w:t>the tenant would suffer significant hardship if the operation of the order was not suspended for the period; and</w:t>
      </w:r>
    </w:p>
    <w:p w14:paraId="17421BC0" w14:textId="77777777" w:rsidR="009B176E" w:rsidRPr="00614D8B" w:rsidRDefault="009B176E" w:rsidP="009B176E">
      <w:pPr>
        <w:pStyle w:val="Ipara"/>
      </w:pPr>
      <w:r w:rsidRPr="00614D8B">
        <w:tab/>
        <w:t>(b)</w:t>
      </w:r>
      <w:r w:rsidRPr="00614D8B">
        <w:tab/>
        <w:t>the tenant’s hardship would be greater than the hardship that would be suffered by the lessor if the operation of the order was not suspended for the period; and</w:t>
      </w:r>
    </w:p>
    <w:p w14:paraId="5E2F5051" w14:textId="77777777" w:rsidR="009B176E" w:rsidRPr="00614D8B" w:rsidRDefault="009B176E" w:rsidP="009B176E">
      <w:pPr>
        <w:pStyle w:val="Ipara"/>
      </w:pPr>
      <w:r w:rsidRPr="00614D8B">
        <w:tab/>
        <w:t>(c)</w:t>
      </w:r>
      <w:r w:rsidRPr="00614D8B">
        <w:tab/>
        <w:t>it is appropriate to suspend the operation of the order for the period.</w:t>
      </w:r>
    </w:p>
    <w:p w14:paraId="58291CC6" w14:textId="77777777" w:rsidR="009B176E" w:rsidRPr="00614D8B" w:rsidRDefault="009B176E" w:rsidP="009B176E">
      <w:pPr>
        <w:pStyle w:val="IMain"/>
      </w:pPr>
      <w:r w:rsidRPr="00614D8B">
        <w:tab/>
        <w:t>(7)</w:t>
      </w:r>
      <w:r w:rsidRPr="00614D8B">
        <w:tab/>
        <w:t>In deciding whether it is appropriate to make a termination and possession order, the ACAT must take the following into account:</w:t>
      </w:r>
    </w:p>
    <w:p w14:paraId="3C41C09B" w14:textId="77777777" w:rsidR="009B176E" w:rsidRPr="00614D8B" w:rsidRDefault="009B176E" w:rsidP="009B176E">
      <w:pPr>
        <w:pStyle w:val="Ipara"/>
      </w:pPr>
      <w:r w:rsidRPr="00614D8B">
        <w:tab/>
        <w:t>(a)</w:t>
      </w:r>
      <w:r w:rsidRPr="00614D8B">
        <w:tab/>
        <w:t>the nature, frequency and duration of the conduct;</w:t>
      </w:r>
    </w:p>
    <w:p w14:paraId="6B1877E6" w14:textId="08AB413F" w:rsidR="009B176E" w:rsidRPr="00614D8B" w:rsidRDefault="009B176E" w:rsidP="009B176E">
      <w:pPr>
        <w:pStyle w:val="Ipara"/>
      </w:pPr>
      <w:r w:rsidRPr="00614D8B">
        <w:tab/>
        <w:t>(</w:t>
      </w:r>
      <w:r w:rsidR="006A75CF" w:rsidRPr="00614D8B">
        <w:t>b</w:t>
      </w:r>
      <w:r w:rsidRPr="00614D8B">
        <w:t>)</w:t>
      </w:r>
      <w:r w:rsidRPr="00614D8B">
        <w:tab/>
        <w:t>the circumstances of the conduct, including any behaviour of the lessor or related person;</w:t>
      </w:r>
    </w:p>
    <w:p w14:paraId="24BCA499" w14:textId="7B075AE4" w:rsidR="009B176E" w:rsidRPr="00614D8B" w:rsidRDefault="009B176E" w:rsidP="009B176E">
      <w:pPr>
        <w:pStyle w:val="Ipara"/>
      </w:pPr>
      <w:r w:rsidRPr="00614D8B">
        <w:tab/>
        <w:t>(</w:t>
      </w:r>
      <w:r w:rsidR="006A75CF" w:rsidRPr="00614D8B">
        <w:t>c</w:t>
      </w:r>
      <w:r w:rsidRPr="00614D8B">
        <w:t>)</w:t>
      </w:r>
      <w:r w:rsidRPr="00614D8B">
        <w:tab/>
        <w:t>whether the conduct is likely to continue;</w:t>
      </w:r>
    </w:p>
    <w:p w14:paraId="740346BD" w14:textId="249CD22E" w:rsidR="009B176E" w:rsidRPr="00614D8B" w:rsidRDefault="009B176E" w:rsidP="009B176E">
      <w:pPr>
        <w:pStyle w:val="Ipara"/>
        <w:rPr>
          <w:shd w:val="clear" w:color="auto" w:fill="FFFFFF"/>
        </w:rPr>
      </w:pPr>
      <w:r w:rsidRPr="00614D8B">
        <w:tab/>
        <w:t>(</w:t>
      </w:r>
      <w:r w:rsidR="006A75CF" w:rsidRPr="00614D8B">
        <w:t>d</w:t>
      </w:r>
      <w:r w:rsidRPr="00614D8B">
        <w:t>)</w:t>
      </w:r>
      <w:r w:rsidRPr="00614D8B">
        <w:tab/>
        <w:t xml:space="preserve">whether </w:t>
      </w:r>
      <w:r w:rsidRPr="00614D8B">
        <w:rPr>
          <w:shd w:val="clear" w:color="auto" w:fill="FFFFFF"/>
        </w:rPr>
        <w:t>the tenant has—</w:t>
      </w:r>
    </w:p>
    <w:p w14:paraId="3CBDB39A" w14:textId="77777777" w:rsidR="009B176E" w:rsidRPr="00614D8B" w:rsidRDefault="009B176E" w:rsidP="009B176E">
      <w:pPr>
        <w:pStyle w:val="Isubpara"/>
      </w:pPr>
      <w:r w:rsidRPr="00614D8B">
        <w:tab/>
        <w:t>(i)</w:t>
      </w:r>
      <w:r w:rsidRPr="00614D8B">
        <w:tab/>
      </w:r>
      <w:r w:rsidRPr="00614D8B">
        <w:rPr>
          <w:color w:val="000000"/>
          <w:shd w:val="clear" w:color="auto" w:fill="FFFFFF"/>
        </w:rPr>
        <w:t>stopped the conduct; or</w:t>
      </w:r>
    </w:p>
    <w:p w14:paraId="549FE6FF" w14:textId="77777777"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156DAC7E" w14:textId="10292360" w:rsidR="009B176E" w:rsidRPr="00614D8B" w:rsidRDefault="009B176E" w:rsidP="009B176E">
      <w:pPr>
        <w:pStyle w:val="Ipara"/>
      </w:pPr>
      <w:r w:rsidRPr="00614D8B">
        <w:tab/>
        <w:t>(</w:t>
      </w:r>
      <w:r w:rsidR="006A75CF" w:rsidRPr="00614D8B">
        <w:t>e</w:t>
      </w:r>
      <w:r w:rsidRPr="00614D8B">
        <w:t>)</w:t>
      </w:r>
      <w:r w:rsidRPr="00614D8B">
        <w:tab/>
        <w:t>any family violence order or protection order made against the tenant or another person living at the premises by the Magistrates Court;</w:t>
      </w:r>
    </w:p>
    <w:p w14:paraId="2B7F07CF" w14:textId="0C1EE56F" w:rsidR="009B176E" w:rsidRPr="00614D8B" w:rsidRDefault="009B176E" w:rsidP="009B176E">
      <w:pPr>
        <w:pStyle w:val="Ipara"/>
      </w:pPr>
      <w:r w:rsidRPr="00614D8B">
        <w:tab/>
        <w:t>(</w:t>
      </w:r>
      <w:r w:rsidR="006A75CF" w:rsidRPr="00614D8B">
        <w:t>f</w:t>
      </w:r>
      <w:r w:rsidRPr="00614D8B">
        <w:t>)</w:t>
      </w:r>
      <w:r w:rsidRPr="00614D8B">
        <w:tab/>
        <w:t>any order under a law of a State or a foreign country that has the same effect, or substantially the same effect, as an order mentioned in paragraph (</w:t>
      </w:r>
      <w:r w:rsidR="008B4B5C">
        <w:t>e</w:t>
      </w:r>
      <w:r w:rsidRPr="00614D8B">
        <w:t>);</w:t>
      </w:r>
    </w:p>
    <w:p w14:paraId="435B6638" w14:textId="1D2CAC3C" w:rsidR="009B176E" w:rsidRPr="00614D8B" w:rsidRDefault="009B176E" w:rsidP="009B176E">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27" w:tooltip="A2001-14" w:history="1">
        <w:r w:rsidR="00C03236" w:rsidRPr="00C03236">
          <w:rPr>
            <w:rStyle w:val="charCitHyperlinkAbbrev"/>
          </w:rPr>
          <w:t>Legislation Act</w:t>
        </w:r>
      </w:hyperlink>
      <w:r w:rsidRPr="00614D8B">
        <w:t>, dict, pt</w:t>
      </w:r>
      <w:r w:rsidR="004B15A8">
        <w:t> </w:t>
      </w:r>
      <w:r w:rsidRPr="00614D8B">
        <w:t>1).</w:t>
      </w:r>
    </w:p>
    <w:p w14:paraId="246D39E7" w14:textId="52519DD3" w:rsidR="009B176E" w:rsidRPr="00614D8B" w:rsidRDefault="009B176E" w:rsidP="009B176E">
      <w:pPr>
        <w:pStyle w:val="Ipara"/>
      </w:pPr>
      <w:r w:rsidRPr="00614D8B">
        <w:lastRenderedPageBreak/>
        <w:tab/>
        <w:t>(</w:t>
      </w:r>
      <w:r w:rsidR="006A75CF" w:rsidRPr="00614D8B">
        <w:t>g</w:t>
      </w:r>
      <w:r w:rsidRPr="00614D8B">
        <w:t>)</w:t>
      </w:r>
      <w:r w:rsidRPr="00614D8B">
        <w:tab/>
        <w:t>the effect of the conduct on the lessor;</w:t>
      </w:r>
    </w:p>
    <w:p w14:paraId="0D53184E" w14:textId="1981F70B" w:rsidR="009B176E" w:rsidRPr="00614D8B" w:rsidRDefault="009B176E" w:rsidP="009B176E">
      <w:pPr>
        <w:pStyle w:val="Ipara"/>
      </w:pPr>
      <w:r w:rsidRPr="00614D8B">
        <w:tab/>
        <w:t>(</w:t>
      </w:r>
      <w:r w:rsidR="006A75CF" w:rsidRPr="00614D8B">
        <w:t>h</w:t>
      </w:r>
      <w:r w:rsidRPr="00614D8B">
        <w:t>)</w:t>
      </w:r>
      <w:r w:rsidRPr="00614D8B">
        <w:tab/>
        <w:t>whether any other order under this Act is reasonably available;</w:t>
      </w:r>
    </w:p>
    <w:p w14:paraId="47D82374" w14:textId="77777777" w:rsidR="009B176E" w:rsidRPr="00614D8B" w:rsidRDefault="009B176E" w:rsidP="009B176E">
      <w:pPr>
        <w:pStyle w:val="aExamHdgss"/>
        <w:ind w:left="1560"/>
      </w:pPr>
      <w:r w:rsidRPr="00614D8B">
        <w:t>Example</w:t>
      </w:r>
    </w:p>
    <w:p w14:paraId="49D4FF0B" w14:textId="22AEBB70" w:rsidR="009B176E" w:rsidRPr="00614D8B" w:rsidRDefault="009B176E" w:rsidP="009B176E">
      <w:pPr>
        <w:pStyle w:val="aExamss"/>
        <w:ind w:left="1560"/>
      </w:pPr>
      <w:r w:rsidRPr="00614D8B">
        <w:t>an order under s</w:t>
      </w:r>
      <w:r w:rsidR="00754D7E">
        <w:t xml:space="preserve"> </w:t>
      </w:r>
      <w:r w:rsidRPr="00614D8B">
        <w:t>83</w:t>
      </w:r>
    </w:p>
    <w:p w14:paraId="0B49240A" w14:textId="56A038B8" w:rsidR="009B176E" w:rsidRPr="00614D8B" w:rsidRDefault="009B176E" w:rsidP="009B176E">
      <w:pPr>
        <w:pStyle w:val="Ipara"/>
      </w:pPr>
      <w:r w:rsidRPr="00614D8B">
        <w:tab/>
        <w:t>(</w:t>
      </w:r>
      <w:r w:rsidR="006A75CF" w:rsidRPr="00614D8B">
        <w:t>i</w:t>
      </w:r>
      <w:r w:rsidRPr="00614D8B">
        <w:t>)</w:t>
      </w:r>
      <w:r w:rsidRPr="00614D8B">
        <w:tab/>
        <w:t>any other matter the ACAT considers relevant.</w:t>
      </w:r>
    </w:p>
    <w:p w14:paraId="0FF83B59" w14:textId="77777777" w:rsidR="009B176E" w:rsidRPr="00614D8B" w:rsidRDefault="009B176E" w:rsidP="009B176E">
      <w:pPr>
        <w:pStyle w:val="IMain"/>
      </w:pPr>
      <w:r w:rsidRPr="00614D8B">
        <w:tab/>
        <w:t>(8)</w:t>
      </w:r>
      <w:r w:rsidRPr="00614D8B">
        <w:tab/>
        <w:t>In this section:</w:t>
      </w:r>
    </w:p>
    <w:p w14:paraId="41098326" w14:textId="77777777" w:rsidR="009B176E" w:rsidRPr="00614D8B" w:rsidRDefault="009B176E" w:rsidP="006945A5">
      <w:pPr>
        <w:pStyle w:val="aDef"/>
      </w:pPr>
      <w:r w:rsidRPr="00614D8B">
        <w:rPr>
          <w:rStyle w:val="charBoldItals"/>
        </w:rPr>
        <w:t>related person</w:t>
      </w:r>
      <w:r w:rsidRPr="00614D8B">
        <w:t xml:space="preserve"> means</w:t>
      </w:r>
      <w:r w:rsidRPr="00614D8B">
        <w:rPr>
          <w:color w:val="000000"/>
          <w:shd w:val="clear" w:color="auto" w:fill="FFFFFF"/>
        </w:rPr>
        <w:t>—</w:t>
      </w:r>
    </w:p>
    <w:p w14:paraId="24F91D07" w14:textId="77777777" w:rsidR="009B176E" w:rsidRPr="00614D8B" w:rsidRDefault="009B176E" w:rsidP="009B176E">
      <w:pPr>
        <w:pStyle w:val="Idefpara"/>
      </w:pPr>
      <w:r w:rsidRPr="00614D8B">
        <w:tab/>
        <w:t>(a)</w:t>
      </w:r>
      <w:r w:rsidRPr="00614D8B">
        <w:tab/>
        <w:t>an agent or representative of the lessor; or</w:t>
      </w:r>
    </w:p>
    <w:p w14:paraId="03DB4F51" w14:textId="77777777" w:rsidR="009B176E" w:rsidRPr="00614D8B" w:rsidRDefault="009B176E" w:rsidP="009B176E">
      <w:pPr>
        <w:pStyle w:val="Idefpara"/>
      </w:pPr>
      <w:r w:rsidRPr="00614D8B">
        <w:tab/>
        <w:t>(b)</w:t>
      </w:r>
      <w:r w:rsidRPr="00614D8B">
        <w:tab/>
        <w:t>a family member of the lessor.</w:t>
      </w:r>
    </w:p>
    <w:p w14:paraId="0F7E8BA1" w14:textId="4B45F21D" w:rsidR="009B176E" w:rsidRPr="00614D8B" w:rsidRDefault="006945A5" w:rsidP="006945A5">
      <w:pPr>
        <w:pStyle w:val="AH5Sec"/>
        <w:shd w:val="pct25" w:color="auto" w:fill="auto"/>
      </w:pPr>
      <w:bookmarkStart w:id="25" w:name="_Toc130296362"/>
      <w:r w:rsidRPr="006945A5">
        <w:rPr>
          <w:rStyle w:val="CharSectNo"/>
        </w:rPr>
        <w:t>23</w:t>
      </w:r>
      <w:r w:rsidRPr="00614D8B">
        <w:tab/>
      </w:r>
      <w:r w:rsidR="009B176E" w:rsidRPr="00614D8B">
        <w:t>Section 57</w:t>
      </w:r>
      <w:bookmarkEnd w:id="25"/>
    </w:p>
    <w:p w14:paraId="04BF519F" w14:textId="77777777" w:rsidR="009B176E" w:rsidRPr="00614D8B" w:rsidRDefault="009B176E" w:rsidP="009B176E">
      <w:pPr>
        <w:pStyle w:val="direction"/>
      </w:pPr>
      <w:r w:rsidRPr="00614D8B">
        <w:t>substitute</w:t>
      </w:r>
    </w:p>
    <w:p w14:paraId="3AAAE1BB" w14:textId="77777777" w:rsidR="009B176E" w:rsidRPr="00614D8B" w:rsidRDefault="009B176E" w:rsidP="009B176E">
      <w:pPr>
        <w:pStyle w:val="IH5Sec"/>
      </w:pPr>
      <w:r w:rsidRPr="00614D8B">
        <w:t>57</w:t>
      </w:r>
      <w:r w:rsidRPr="00614D8B">
        <w:tab/>
        <w:t>Retaliatory applications</w:t>
      </w:r>
    </w:p>
    <w:p w14:paraId="48A299C6" w14:textId="77777777" w:rsidR="009B176E" w:rsidRPr="00614D8B" w:rsidRDefault="009B176E" w:rsidP="009B176E">
      <w:pPr>
        <w:pStyle w:val="IMain"/>
      </w:pPr>
      <w:r w:rsidRPr="00614D8B">
        <w:tab/>
        <w:t>(1)</w:t>
      </w:r>
      <w:r w:rsidRPr="00614D8B">
        <w:tab/>
        <w:t>This section applies if—</w:t>
      </w:r>
    </w:p>
    <w:p w14:paraId="20F22EC7" w14:textId="77777777" w:rsidR="009B176E" w:rsidRPr="00614D8B" w:rsidRDefault="009B176E" w:rsidP="009B176E">
      <w:pPr>
        <w:pStyle w:val="Ipara"/>
      </w:pPr>
      <w:r w:rsidRPr="00614D8B">
        <w:tab/>
        <w:t>(a)</w:t>
      </w:r>
      <w:r w:rsidRPr="00614D8B">
        <w:tab/>
        <w:t>a lessor has applied for a termination and possession order under this part; and</w:t>
      </w:r>
    </w:p>
    <w:p w14:paraId="05F946B6" w14:textId="77777777" w:rsidR="009B176E" w:rsidRPr="00614D8B" w:rsidRDefault="009B176E" w:rsidP="009B176E">
      <w:pPr>
        <w:pStyle w:val="Ipara"/>
      </w:pPr>
      <w:r w:rsidRPr="00614D8B">
        <w:tab/>
        <w:t>(b)</w:t>
      </w:r>
      <w:r w:rsidRPr="00614D8B">
        <w:tab/>
        <w:t>the ACAT is satisfied that—</w:t>
      </w:r>
    </w:p>
    <w:p w14:paraId="471A735B" w14:textId="77777777" w:rsidR="009B176E" w:rsidRPr="00614D8B" w:rsidRDefault="009B176E" w:rsidP="009B176E">
      <w:pPr>
        <w:pStyle w:val="Isubpara"/>
      </w:pPr>
      <w:r w:rsidRPr="00614D8B">
        <w:tab/>
        <w:t>(i)</w:t>
      </w:r>
      <w:r w:rsidRPr="00614D8B">
        <w:tab/>
        <w:t>1 or more of the following happened:</w:t>
      </w:r>
    </w:p>
    <w:p w14:paraId="5CC84F96" w14:textId="77777777" w:rsidR="009B176E" w:rsidRPr="00614D8B" w:rsidRDefault="009B176E" w:rsidP="009B176E">
      <w:pPr>
        <w:pStyle w:val="Isubsubpara"/>
      </w:pPr>
      <w:r w:rsidRPr="00614D8B">
        <w:tab/>
        <w:t>(A)</w:t>
      </w:r>
      <w:r w:rsidRPr="00614D8B">
        <w:tab/>
        <w:t>the tenant applied to the ACAT for an order in relation to the lessor;</w:t>
      </w:r>
    </w:p>
    <w:p w14:paraId="0BA20C0E" w14:textId="77777777" w:rsidR="009B176E" w:rsidRPr="00614D8B" w:rsidRDefault="009B176E" w:rsidP="009B176E">
      <w:pPr>
        <w:pStyle w:val="Isubsubpara"/>
      </w:pPr>
      <w:r w:rsidRPr="00614D8B">
        <w:tab/>
        <w:t>(B)</w:t>
      </w:r>
      <w:r w:rsidRPr="00614D8B">
        <w:tab/>
        <w:t>the tenant complained to a government entity in relation to the lessor;</w:t>
      </w:r>
    </w:p>
    <w:p w14:paraId="62B53167" w14:textId="77777777" w:rsidR="009B176E" w:rsidRPr="00614D8B" w:rsidRDefault="009B176E" w:rsidP="009B176E">
      <w:pPr>
        <w:pStyle w:val="Isubsubpara"/>
      </w:pPr>
      <w:r w:rsidRPr="00614D8B">
        <w:tab/>
        <w:t>(C)</w:t>
      </w:r>
      <w:r w:rsidRPr="00614D8B">
        <w:tab/>
        <w:t>the tenant took reasonable action to secure or enforce the tenant’s rights;</w:t>
      </w:r>
    </w:p>
    <w:p w14:paraId="5C351EB9" w14:textId="2D62060E" w:rsidR="009B176E" w:rsidRPr="00614D8B" w:rsidRDefault="009B176E" w:rsidP="009B176E">
      <w:pPr>
        <w:pStyle w:val="aExamHdgpar"/>
        <w:ind w:left="2694"/>
      </w:pPr>
      <w:r w:rsidRPr="00614D8B">
        <w:t>Example</w:t>
      </w:r>
    </w:p>
    <w:p w14:paraId="7CE88508" w14:textId="77777777" w:rsidR="009B176E" w:rsidRPr="00614D8B" w:rsidRDefault="009B176E" w:rsidP="009B176E">
      <w:pPr>
        <w:pStyle w:val="aExamsubpar"/>
        <w:ind w:left="2674" w:firstLine="20"/>
      </w:pPr>
      <w:r w:rsidRPr="00614D8B">
        <w:t>the tenant sought legal advice or mediation</w:t>
      </w:r>
    </w:p>
    <w:p w14:paraId="7F447E56" w14:textId="77777777" w:rsidR="009B176E" w:rsidRPr="00614D8B" w:rsidRDefault="009B176E" w:rsidP="009B176E">
      <w:pPr>
        <w:pStyle w:val="Isubsubpara"/>
      </w:pPr>
      <w:r w:rsidRPr="00614D8B">
        <w:lastRenderedPageBreak/>
        <w:tab/>
        <w:t>(D)</w:t>
      </w:r>
      <w:r w:rsidRPr="00614D8B">
        <w:tab/>
        <w:t>the ACAT made an order in favour of the tenant against the lessor;</w:t>
      </w:r>
    </w:p>
    <w:p w14:paraId="01AFA1F5" w14:textId="77777777" w:rsidR="009B176E" w:rsidRPr="00614D8B" w:rsidRDefault="009B176E" w:rsidP="009B176E">
      <w:pPr>
        <w:pStyle w:val="Isubsubpara"/>
      </w:pPr>
      <w:r w:rsidRPr="00614D8B">
        <w:tab/>
        <w:t>(E)</w:t>
      </w:r>
      <w:r w:rsidRPr="00614D8B">
        <w:tab/>
        <w:t>the tenant published information, or disclosed information that was published, about the premises, the residential tenancy agreement, or the lessor; and</w:t>
      </w:r>
    </w:p>
    <w:p w14:paraId="49E4D918" w14:textId="77777777" w:rsidR="009B176E" w:rsidRPr="00614D8B" w:rsidRDefault="009B176E" w:rsidP="009B176E">
      <w:pPr>
        <w:pStyle w:val="Isubpara"/>
      </w:pPr>
      <w:r w:rsidRPr="00614D8B">
        <w:tab/>
        <w:t>(ii)</w:t>
      </w:r>
      <w:r w:rsidRPr="00614D8B">
        <w:tab/>
        <w:t>for the event mentioned in subparagraph (i) (E)—the tenant did not, knowingly or recklessly, publish or disclose information that was false or misleading; and</w:t>
      </w:r>
    </w:p>
    <w:p w14:paraId="6B694430" w14:textId="77777777" w:rsidR="009B176E" w:rsidRPr="00614D8B" w:rsidRDefault="009B176E" w:rsidP="009B176E">
      <w:pPr>
        <w:pStyle w:val="Isubpara"/>
      </w:pPr>
      <w:r w:rsidRPr="00614D8B">
        <w:tab/>
        <w:t>(iii)</w:t>
      </w:r>
      <w:r w:rsidRPr="00614D8B">
        <w:tab/>
        <w:t>the lessor was motivated to apply for the termination and possession order because of an event mentioned in subparagraph (i).</w:t>
      </w:r>
    </w:p>
    <w:p w14:paraId="4069C772" w14:textId="77777777" w:rsidR="009B176E" w:rsidRPr="00614D8B" w:rsidRDefault="009B176E" w:rsidP="009B176E">
      <w:pPr>
        <w:pStyle w:val="IMain"/>
      </w:pPr>
      <w:r w:rsidRPr="00614D8B">
        <w:tab/>
        <w:t>(2)</w:t>
      </w:r>
      <w:r w:rsidRPr="00614D8B">
        <w:tab/>
        <w:t>The ACAT must not make the termination and possession order.</w:t>
      </w:r>
    </w:p>
    <w:p w14:paraId="35152A5F" w14:textId="77777777" w:rsidR="009B176E" w:rsidRPr="00614D8B" w:rsidRDefault="009B176E" w:rsidP="009B176E">
      <w:pPr>
        <w:pStyle w:val="IMain"/>
      </w:pPr>
      <w:r w:rsidRPr="00614D8B">
        <w:tab/>
        <w:t>(3)</w:t>
      </w:r>
      <w:r w:rsidRPr="00614D8B">
        <w:tab/>
        <w:t>In this section:</w:t>
      </w:r>
    </w:p>
    <w:p w14:paraId="08073CB5" w14:textId="77777777" w:rsidR="009B176E" w:rsidRPr="00614D8B" w:rsidRDefault="009B176E" w:rsidP="006945A5">
      <w:pPr>
        <w:pStyle w:val="aDef"/>
      </w:pPr>
      <w:r w:rsidRPr="00614D8B">
        <w:rPr>
          <w:rStyle w:val="charBoldItals"/>
        </w:rPr>
        <w:t>information</w:t>
      </w:r>
      <w:r w:rsidRPr="00614D8B">
        <w:t xml:space="preserve"> includes an allegation, complaint or opinion.</w:t>
      </w:r>
    </w:p>
    <w:p w14:paraId="18B09617" w14:textId="77777777" w:rsidR="009B176E" w:rsidRPr="00614D8B" w:rsidRDefault="009B176E" w:rsidP="006945A5">
      <w:pPr>
        <w:pStyle w:val="aDef"/>
      </w:pPr>
      <w:r w:rsidRPr="00614D8B">
        <w:rPr>
          <w:rStyle w:val="charBoldItals"/>
        </w:rPr>
        <w:t>publish</w:t>
      </w:r>
      <w:r w:rsidRPr="00614D8B">
        <w:t xml:space="preserve"> includes communicate.</w:t>
      </w:r>
    </w:p>
    <w:p w14:paraId="497ABBE2" w14:textId="2EFD6CDC" w:rsidR="009B176E" w:rsidRPr="00614D8B" w:rsidRDefault="006945A5" w:rsidP="006945A5">
      <w:pPr>
        <w:pStyle w:val="AH5Sec"/>
        <w:shd w:val="pct25" w:color="auto" w:fill="auto"/>
      </w:pPr>
      <w:bookmarkStart w:id="26" w:name="_Toc130296363"/>
      <w:r w:rsidRPr="006945A5">
        <w:rPr>
          <w:rStyle w:val="CharSectNo"/>
        </w:rPr>
        <w:t>24</w:t>
      </w:r>
      <w:r w:rsidRPr="00614D8B">
        <w:tab/>
      </w:r>
      <w:r w:rsidR="009B176E" w:rsidRPr="00614D8B">
        <w:t>Sections 58 to 60</w:t>
      </w:r>
      <w:bookmarkEnd w:id="26"/>
    </w:p>
    <w:p w14:paraId="0486AA8B" w14:textId="77777777" w:rsidR="009B176E" w:rsidRPr="00614D8B" w:rsidRDefault="009B176E" w:rsidP="009B176E">
      <w:pPr>
        <w:pStyle w:val="direction"/>
      </w:pPr>
      <w:r w:rsidRPr="00614D8B">
        <w:t>substitute</w:t>
      </w:r>
    </w:p>
    <w:p w14:paraId="3D493704" w14:textId="77777777" w:rsidR="009B176E" w:rsidRPr="00614D8B" w:rsidRDefault="009B176E" w:rsidP="009B176E">
      <w:pPr>
        <w:pStyle w:val="IH5Sec"/>
      </w:pPr>
      <w:r w:rsidRPr="00614D8B">
        <w:t>58</w:t>
      </w:r>
      <w:r w:rsidRPr="00614D8B">
        <w:tab/>
        <w:t>Lessor’s defective termination notice if tenant vacates</w:t>
      </w:r>
    </w:p>
    <w:p w14:paraId="3CD067D9" w14:textId="77777777" w:rsidR="009B176E" w:rsidRPr="00614D8B" w:rsidRDefault="009B176E" w:rsidP="009B176E">
      <w:pPr>
        <w:pStyle w:val="IMain"/>
      </w:pPr>
      <w:r w:rsidRPr="00614D8B">
        <w:tab/>
        <w:t>(1)</w:t>
      </w:r>
      <w:r w:rsidRPr="00614D8B">
        <w:tab/>
      </w:r>
      <w:r w:rsidRPr="00614D8B">
        <w:rPr>
          <w:color w:val="000000"/>
        </w:rPr>
        <w:t>This section applies if—</w:t>
      </w:r>
    </w:p>
    <w:p w14:paraId="222CD00B" w14:textId="77777777" w:rsidR="009B176E" w:rsidRPr="00614D8B" w:rsidRDefault="009B176E" w:rsidP="009B176E">
      <w:pPr>
        <w:pStyle w:val="Ipara"/>
      </w:pPr>
      <w:r w:rsidRPr="00614D8B">
        <w:tab/>
        <w:t>(a)</w:t>
      </w:r>
      <w:r w:rsidRPr="00614D8B">
        <w:tab/>
        <w:t>the lessor purports to give a termination notice to a tenant; and</w:t>
      </w:r>
    </w:p>
    <w:p w14:paraId="2C35F22A" w14:textId="77777777" w:rsidR="009B176E" w:rsidRPr="00614D8B" w:rsidRDefault="009B176E" w:rsidP="009B176E">
      <w:pPr>
        <w:pStyle w:val="Ipara"/>
      </w:pPr>
      <w:r w:rsidRPr="00614D8B">
        <w:tab/>
        <w:t>(b)</w:t>
      </w:r>
      <w:r w:rsidRPr="00614D8B">
        <w:tab/>
        <w:t>the notice is a defective termination notice; and</w:t>
      </w:r>
    </w:p>
    <w:p w14:paraId="2C9809A1"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5FB62D31" w14:textId="6F3EDCE5" w:rsidR="009B176E" w:rsidRPr="00614D8B" w:rsidRDefault="009B176E" w:rsidP="009B176E">
      <w:pPr>
        <w:pStyle w:val="IMain"/>
      </w:pPr>
      <w:r w:rsidRPr="00614D8B">
        <w:tab/>
        <w:t>(2)</w:t>
      </w:r>
      <w:r w:rsidRPr="00614D8B">
        <w:tab/>
        <w:t xml:space="preserve">The residential tenancy agreement </w:t>
      </w:r>
      <w:r w:rsidR="008C5437" w:rsidRPr="00614D8B">
        <w:t>terminates</w:t>
      </w:r>
      <w:r w:rsidRPr="00614D8B">
        <w:t xml:space="preserve"> on the day the tenant vacates the premises.</w:t>
      </w:r>
    </w:p>
    <w:p w14:paraId="6AF0AA7B" w14:textId="77777777" w:rsidR="009B176E" w:rsidRPr="00614D8B" w:rsidRDefault="009B176E" w:rsidP="009B176E">
      <w:pPr>
        <w:pStyle w:val="IMain"/>
      </w:pPr>
      <w:r w:rsidRPr="00614D8B">
        <w:lastRenderedPageBreak/>
        <w:tab/>
        <w:t>(3)</w:t>
      </w:r>
      <w:r w:rsidRPr="00614D8B">
        <w:tab/>
        <w:t>If a tenant vacates premises in accordance with a defective termination notice (other than a notice that was defective because it was not given to the tenant in accordance with this Act), the former tenant may apply to the ACAT for either or both of the following orders:</w:t>
      </w:r>
    </w:p>
    <w:p w14:paraId="2DC9304A" w14:textId="77777777" w:rsidR="009B176E" w:rsidRPr="00614D8B" w:rsidRDefault="009B176E" w:rsidP="009B176E">
      <w:pPr>
        <w:pStyle w:val="Ipara"/>
      </w:pPr>
      <w:r w:rsidRPr="00614D8B">
        <w:tab/>
        <w:t>(a)</w:t>
      </w:r>
      <w:r w:rsidRPr="00614D8B">
        <w:tab/>
        <w:t>an order for compensation for wrongful eviction;</w:t>
      </w:r>
    </w:p>
    <w:p w14:paraId="1A4E4740" w14:textId="77777777" w:rsidR="009B176E" w:rsidRPr="00614D8B" w:rsidRDefault="009B176E" w:rsidP="009B176E">
      <w:pPr>
        <w:pStyle w:val="Ipara"/>
      </w:pPr>
      <w:r w:rsidRPr="00614D8B">
        <w:tab/>
        <w:t>(b)</w:t>
      </w:r>
      <w:r w:rsidRPr="00614D8B">
        <w:tab/>
        <w:t>an order for reinstatement as tenant in possession of the premises.</w:t>
      </w:r>
    </w:p>
    <w:p w14:paraId="481016D9" w14:textId="77777777" w:rsidR="009B176E" w:rsidRPr="00614D8B" w:rsidRDefault="009B176E" w:rsidP="009B176E">
      <w:pPr>
        <w:pStyle w:val="IMain"/>
      </w:pPr>
      <w:r w:rsidRPr="00614D8B">
        <w:tab/>
        <w:t>(4)</w:t>
      </w:r>
      <w:r w:rsidRPr="00614D8B">
        <w:tab/>
        <w:t>The ACAT must not make an order mentioned in subsection (3) (b) unless satisfied that—</w:t>
      </w:r>
    </w:p>
    <w:p w14:paraId="2C49704E" w14:textId="77777777" w:rsidR="009B176E" w:rsidRPr="00614D8B" w:rsidRDefault="009B176E" w:rsidP="009B176E">
      <w:pPr>
        <w:pStyle w:val="Ipara"/>
      </w:pPr>
      <w:r w:rsidRPr="00614D8B">
        <w:tab/>
        <w:t>(a)</w:t>
      </w:r>
      <w:r w:rsidRPr="00614D8B">
        <w:tab/>
        <w:t>the premises are vacant; and</w:t>
      </w:r>
    </w:p>
    <w:p w14:paraId="18662247" w14:textId="77777777" w:rsidR="009B176E" w:rsidRPr="00614D8B" w:rsidRDefault="009B176E" w:rsidP="009B176E">
      <w:pPr>
        <w:pStyle w:val="Ipara"/>
      </w:pPr>
      <w:r w:rsidRPr="00614D8B">
        <w:tab/>
        <w:t>(b)</w:t>
      </w:r>
      <w:r w:rsidRPr="00614D8B">
        <w:tab/>
        <w:t>the lessor has not entered into a residential tenancy agreement with another tenant; and</w:t>
      </w:r>
    </w:p>
    <w:p w14:paraId="213DAB47" w14:textId="77777777" w:rsidR="009B176E" w:rsidRPr="00614D8B" w:rsidRDefault="009B176E" w:rsidP="009B176E">
      <w:pPr>
        <w:pStyle w:val="Ipara"/>
      </w:pPr>
      <w:r w:rsidRPr="00614D8B">
        <w:tab/>
        <w:t>(c)</w:t>
      </w:r>
      <w:r w:rsidRPr="00614D8B">
        <w:tab/>
        <w:t>it is appropriate to make the order.</w:t>
      </w:r>
    </w:p>
    <w:p w14:paraId="55E08015" w14:textId="77777777" w:rsidR="009B176E" w:rsidRPr="00614D8B" w:rsidRDefault="009B176E" w:rsidP="009B176E">
      <w:pPr>
        <w:pStyle w:val="IH5Sec"/>
      </w:pPr>
      <w:r w:rsidRPr="00614D8B">
        <w:t>59</w:t>
      </w:r>
      <w:r w:rsidRPr="00614D8B">
        <w:tab/>
        <w:t>Lessor’s defective termination notice if tenant does not vacate</w:t>
      </w:r>
    </w:p>
    <w:p w14:paraId="209E95CC" w14:textId="77777777" w:rsidR="009B176E" w:rsidRPr="00614D8B" w:rsidRDefault="009B176E" w:rsidP="009B176E">
      <w:pPr>
        <w:pStyle w:val="IMain"/>
      </w:pPr>
      <w:r w:rsidRPr="00614D8B">
        <w:tab/>
        <w:t>(1)</w:t>
      </w:r>
      <w:r w:rsidRPr="00614D8B">
        <w:tab/>
        <w:t>This section applies if</w:t>
      </w:r>
      <w:r w:rsidRPr="00614D8B">
        <w:rPr>
          <w:color w:val="000000"/>
        </w:rPr>
        <w:t>—</w:t>
      </w:r>
    </w:p>
    <w:p w14:paraId="7EE589B9" w14:textId="77777777" w:rsidR="009B176E" w:rsidRPr="00614D8B" w:rsidRDefault="009B176E" w:rsidP="009B176E">
      <w:pPr>
        <w:pStyle w:val="Ipara"/>
      </w:pPr>
      <w:r w:rsidRPr="00614D8B">
        <w:tab/>
        <w:t>(a)</w:t>
      </w:r>
      <w:r w:rsidRPr="00614D8B">
        <w:tab/>
        <w:t>a lessor purports to give a termination notice to a tenant; and</w:t>
      </w:r>
    </w:p>
    <w:p w14:paraId="46E17D83" w14:textId="77777777" w:rsidR="009B176E" w:rsidRPr="00614D8B" w:rsidRDefault="009B176E" w:rsidP="009B176E">
      <w:pPr>
        <w:pStyle w:val="Ipara"/>
      </w:pPr>
      <w:r w:rsidRPr="00614D8B">
        <w:tab/>
        <w:t>(b)</w:t>
      </w:r>
      <w:r w:rsidRPr="00614D8B">
        <w:tab/>
        <w:t>the notice is a defective termination notice for any reason, other than because it is not given in accordance with this Act.</w:t>
      </w:r>
    </w:p>
    <w:p w14:paraId="5398D571" w14:textId="77777777" w:rsidR="009B176E" w:rsidRPr="00614D8B" w:rsidRDefault="009B176E" w:rsidP="009B176E">
      <w:pPr>
        <w:pStyle w:val="IMain"/>
      </w:pPr>
      <w:r w:rsidRPr="00614D8B">
        <w:tab/>
        <w:t>(2)</w:t>
      </w:r>
      <w:r w:rsidRPr="00614D8B">
        <w:tab/>
        <w:t>The lessor may apply to the ACAT for—</w:t>
      </w:r>
    </w:p>
    <w:p w14:paraId="29413B80" w14:textId="77777777" w:rsidR="009B176E" w:rsidRPr="00614D8B" w:rsidRDefault="009B176E" w:rsidP="009B176E">
      <w:pPr>
        <w:pStyle w:val="Ipara"/>
      </w:pPr>
      <w:r w:rsidRPr="00614D8B">
        <w:tab/>
        <w:t>(a)</w:t>
      </w:r>
      <w:r w:rsidRPr="00614D8B">
        <w:tab/>
        <w:t>an order correcting the defect; and</w:t>
      </w:r>
    </w:p>
    <w:p w14:paraId="4694631C" w14:textId="77777777" w:rsidR="009B176E" w:rsidRPr="00614D8B" w:rsidRDefault="009B176E" w:rsidP="009B176E">
      <w:pPr>
        <w:pStyle w:val="Ipara"/>
      </w:pPr>
      <w:r w:rsidRPr="00614D8B">
        <w:tab/>
        <w:t>(b)</w:t>
      </w:r>
      <w:r w:rsidRPr="00614D8B">
        <w:tab/>
        <w:t>a termination and possession order.</w:t>
      </w:r>
    </w:p>
    <w:p w14:paraId="45AAF932" w14:textId="49063100" w:rsidR="009B176E" w:rsidRPr="00614D8B" w:rsidRDefault="009B176E" w:rsidP="009B176E">
      <w:pPr>
        <w:pStyle w:val="IMain"/>
      </w:pPr>
      <w:r w:rsidRPr="00614D8B">
        <w:tab/>
        <w:t>(3)</w:t>
      </w:r>
      <w:r w:rsidRPr="00614D8B">
        <w:tab/>
        <w:t>The ACAT must not make an order under subsection (2) unless satisfied that the defective termination notice did not, and is not likely to, place the tenant in a significantly worse position than the tenant would have been in had the notice not been a defective termination notice.</w:t>
      </w:r>
    </w:p>
    <w:p w14:paraId="4B26CCB4" w14:textId="77777777" w:rsidR="009B176E" w:rsidRPr="00614D8B" w:rsidRDefault="009B176E" w:rsidP="009B176E">
      <w:pPr>
        <w:pStyle w:val="IH5Sec"/>
      </w:pPr>
      <w:r w:rsidRPr="00614D8B">
        <w:lastRenderedPageBreak/>
        <w:t>60</w:t>
      </w:r>
      <w:r w:rsidRPr="00614D8B">
        <w:tab/>
        <w:t>Tenant’s defective termination notice</w:t>
      </w:r>
    </w:p>
    <w:p w14:paraId="2A87F18E" w14:textId="77777777" w:rsidR="009B176E" w:rsidRPr="00614D8B" w:rsidRDefault="009B176E" w:rsidP="009B176E">
      <w:pPr>
        <w:pStyle w:val="IMain"/>
      </w:pPr>
      <w:r w:rsidRPr="00614D8B">
        <w:tab/>
        <w:t>(1)</w:t>
      </w:r>
      <w:r w:rsidRPr="00614D8B">
        <w:tab/>
        <w:t>This section applies if</w:t>
      </w:r>
      <w:r w:rsidRPr="00614D8B">
        <w:rPr>
          <w:color w:val="000000"/>
        </w:rPr>
        <w:t>—</w:t>
      </w:r>
    </w:p>
    <w:p w14:paraId="3C4A9819" w14:textId="77777777" w:rsidR="009B176E" w:rsidRPr="00614D8B" w:rsidRDefault="009B176E" w:rsidP="009B176E">
      <w:pPr>
        <w:pStyle w:val="Ipara"/>
      </w:pPr>
      <w:r w:rsidRPr="00614D8B">
        <w:tab/>
        <w:t>(a)</w:t>
      </w:r>
      <w:r w:rsidRPr="00614D8B">
        <w:tab/>
        <w:t>a tenant purports to give a termination notice to the lessor; and</w:t>
      </w:r>
    </w:p>
    <w:p w14:paraId="14B9C3D0" w14:textId="77777777" w:rsidR="009B176E" w:rsidRPr="00614D8B" w:rsidRDefault="009B176E" w:rsidP="009B176E">
      <w:pPr>
        <w:pStyle w:val="Ipara"/>
      </w:pPr>
      <w:r w:rsidRPr="00614D8B">
        <w:tab/>
        <w:t>(b)</w:t>
      </w:r>
      <w:r w:rsidRPr="00614D8B">
        <w:tab/>
        <w:t>the notice is a defective termination notice; and</w:t>
      </w:r>
    </w:p>
    <w:p w14:paraId="3599B60A"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64E96F4D" w14:textId="3F0688E9" w:rsidR="009B176E" w:rsidRPr="00614D8B" w:rsidRDefault="009B176E" w:rsidP="009B176E">
      <w:pPr>
        <w:pStyle w:val="IMain"/>
      </w:pPr>
      <w:r w:rsidRPr="00614D8B">
        <w:tab/>
        <w:t>(2)</w:t>
      </w:r>
      <w:r w:rsidRPr="00614D8B">
        <w:tab/>
        <w:t xml:space="preserve">The residential tenancy agreement </w:t>
      </w:r>
      <w:r w:rsidR="008C5437" w:rsidRPr="00614D8B">
        <w:t>terminates</w:t>
      </w:r>
      <w:r w:rsidRPr="00614D8B">
        <w:t xml:space="preserve"> on the day the tenant vacates the premises.</w:t>
      </w:r>
    </w:p>
    <w:p w14:paraId="34B1FA1F" w14:textId="77777777" w:rsidR="002D1E9C" w:rsidRPr="00614D8B" w:rsidRDefault="009B176E" w:rsidP="009B176E">
      <w:pPr>
        <w:pStyle w:val="IMain"/>
      </w:pPr>
      <w:r w:rsidRPr="00614D8B">
        <w:tab/>
        <w:t>(3)</w:t>
      </w:r>
      <w:r w:rsidRPr="00614D8B">
        <w:tab/>
        <w:t>On application by the former lessor, the ACAT may make an order for compensation for the former tenant’s abandonment of the premises</w:t>
      </w:r>
      <w:r w:rsidR="002D1E9C" w:rsidRPr="00614D8B">
        <w:t>.</w:t>
      </w:r>
    </w:p>
    <w:p w14:paraId="6A5FDCB9" w14:textId="45970CAC" w:rsidR="009B176E" w:rsidRPr="00614D8B" w:rsidRDefault="002D1E9C" w:rsidP="002D1E9C">
      <w:pPr>
        <w:pStyle w:val="IMain"/>
      </w:pPr>
      <w:r w:rsidRPr="00614D8B">
        <w:tab/>
        <w:t>(4)</w:t>
      </w:r>
      <w:r w:rsidRPr="00614D8B">
        <w:tab/>
        <w:t xml:space="preserve">However, the ACAT </w:t>
      </w:r>
      <w:r w:rsidR="000D297A" w:rsidRPr="00614D8B">
        <w:t>may only make the order if satisfied</w:t>
      </w:r>
      <w:r w:rsidRPr="00614D8B">
        <w:t xml:space="preserve"> </w:t>
      </w:r>
      <w:r w:rsidR="009B176E" w:rsidRPr="00614D8B">
        <w:t xml:space="preserve">the former lessor is </w:t>
      </w:r>
      <w:r w:rsidR="000D297A" w:rsidRPr="00614D8B">
        <w:t xml:space="preserve">not </w:t>
      </w:r>
      <w:r w:rsidR="009B176E" w:rsidRPr="00614D8B">
        <w:t>in a significantly worse position because of the defective termination notice than the former lessor would have been had the notice not been defective.</w:t>
      </w:r>
    </w:p>
    <w:p w14:paraId="7AA399CB" w14:textId="63F45212" w:rsidR="009B176E" w:rsidRPr="00614D8B" w:rsidRDefault="006945A5" w:rsidP="006945A5">
      <w:pPr>
        <w:pStyle w:val="AH5Sec"/>
        <w:shd w:val="pct25" w:color="auto" w:fill="auto"/>
      </w:pPr>
      <w:bookmarkStart w:id="27" w:name="_Toc130296364"/>
      <w:r w:rsidRPr="006945A5">
        <w:rPr>
          <w:rStyle w:val="CharSectNo"/>
        </w:rPr>
        <w:t>25</w:t>
      </w:r>
      <w:r w:rsidRPr="00614D8B">
        <w:tab/>
      </w:r>
      <w:r w:rsidR="009B176E" w:rsidRPr="00614D8B">
        <w:t>New section 64AD</w:t>
      </w:r>
      <w:bookmarkEnd w:id="27"/>
    </w:p>
    <w:p w14:paraId="714FF2DC" w14:textId="77777777" w:rsidR="009B176E" w:rsidRPr="00614D8B" w:rsidRDefault="009B176E" w:rsidP="009B176E">
      <w:pPr>
        <w:pStyle w:val="direction"/>
      </w:pPr>
      <w:r w:rsidRPr="00614D8B">
        <w:t>in division 4.7, insert</w:t>
      </w:r>
    </w:p>
    <w:p w14:paraId="2324D457" w14:textId="77777777" w:rsidR="009B176E" w:rsidRPr="00614D8B" w:rsidRDefault="009B176E" w:rsidP="009B176E">
      <w:pPr>
        <w:pStyle w:val="IH5Sec"/>
      </w:pPr>
      <w:r w:rsidRPr="00614D8B">
        <w:t>64AD</w:t>
      </w:r>
      <w:r w:rsidRPr="00614D8B">
        <w:tab/>
        <w:t>Disallowing retaliatory notices to vacate</w:t>
      </w:r>
    </w:p>
    <w:p w14:paraId="56F2CF2B" w14:textId="77777777" w:rsidR="009B176E" w:rsidRPr="00614D8B" w:rsidRDefault="009B176E" w:rsidP="009B176E">
      <w:pPr>
        <w:pStyle w:val="IMain"/>
      </w:pPr>
      <w:r w:rsidRPr="00614D8B">
        <w:tab/>
        <w:t>(1)</w:t>
      </w:r>
      <w:r w:rsidRPr="00614D8B">
        <w:tab/>
        <w:t>This section applies if—</w:t>
      </w:r>
    </w:p>
    <w:p w14:paraId="3C027BFD" w14:textId="77777777" w:rsidR="009B176E" w:rsidRPr="00614D8B" w:rsidRDefault="009B176E" w:rsidP="009B176E">
      <w:pPr>
        <w:pStyle w:val="Ipara"/>
      </w:pPr>
      <w:r w:rsidRPr="00614D8B">
        <w:tab/>
        <w:t>(a)</w:t>
      </w:r>
      <w:r w:rsidRPr="00614D8B">
        <w:tab/>
        <w:t>a lessor has given a termination notice to the tenant in accordance with this Act and the standard residential tenancy terms; and</w:t>
      </w:r>
    </w:p>
    <w:p w14:paraId="465B6ACF" w14:textId="77777777" w:rsidR="009B176E" w:rsidRPr="00614D8B" w:rsidRDefault="009B176E" w:rsidP="009B176E">
      <w:pPr>
        <w:pStyle w:val="Ipara"/>
      </w:pPr>
      <w:r w:rsidRPr="00614D8B">
        <w:tab/>
        <w:t>(b)</w:t>
      </w:r>
      <w:r w:rsidRPr="00614D8B">
        <w:tab/>
        <w:t>the tenant makes an application for an order disallowing the termination notice before the end of the notice period stated in the notice; and</w:t>
      </w:r>
    </w:p>
    <w:p w14:paraId="3C1D4F22" w14:textId="77777777" w:rsidR="009B176E" w:rsidRPr="00614D8B" w:rsidRDefault="009B176E" w:rsidP="003E7BD5">
      <w:pPr>
        <w:pStyle w:val="Ipara"/>
        <w:keepNext/>
      </w:pPr>
      <w:r w:rsidRPr="00614D8B">
        <w:lastRenderedPageBreak/>
        <w:tab/>
        <w:t>(c)</w:t>
      </w:r>
      <w:r w:rsidRPr="00614D8B">
        <w:tab/>
        <w:t>the ACAT is satisfied that—</w:t>
      </w:r>
    </w:p>
    <w:p w14:paraId="4B718D37" w14:textId="77777777" w:rsidR="009B176E" w:rsidRPr="00614D8B" w:rsidRDefault="009B176E" w:rsidP="003E7BD5">
      <w:pPr>
        <w:pStyle w:val="Isubpara"/>
        <w:keepNext/>
      </w:pPr>
      <w:r w:rsidRPr="00614D8B">
        <w:tab/>
        <w:t>(i)</w:t>
      </w:r>
      <w:r w:rsidRPr="00614D8B">
        <w:tab/>
        <w:t>1 or more of the following happened:</w:t>
      </w:r>
    </w:p>
    <w:p w14:paraId="5E4343DB" w14:textId="77777777" w:rsidR="009B176E" w:rsidRPr="00614D8B" w:rsidRDefault="009B176E" w:rsidP="009B176E">
      <w:pPr>
        <w:pStyle w:val="Isubsubpara"/>
      </w:pPr>
      <w:r w:rsidRPr="00614D8B">
        <w:tab/>
        <w:t>(A)</w:t>
      </w:r>
      <w:r w:rsidRPr="00614D8B">
        <w:tab/>
        <w:t>the tenant applied to the ACAT for an order in relation to the lessor;</w:t>
      </w:r>
    </w:p>
    <w:p w14:paraId="558F1055" w14:textId="77777777" w:rsidR="009B176E" w:rsidRPr="00614D8B" w:rsidRDefault="009B176E" w:rsidP="009B176E">
      <w:pPr>
        <w:pStyle w:val="Isubsubpara"/>
      </w:pPr>
      <w:r w:rsidRPr="00614D8B">
        <w:tab/>
        <w:t>(B)</w:t>
      </w:r>
      <w:r w:rsidRPr="00614D8B">
        <w:tab/>
        <w:t>the tenant complained to a government entity in relation to the lessor;</w:t>
      </w:r>
    </w:p>
    <w:p w14:paraId="6C727CAB" w14:textId="77777777" w:rsidR="009B176E" w:rsidRPr="00614D8B" w:rsidRDefault="009B176E" w:rsidP="009B176E">
      <w:pPr>
        <w:pStyle w:val="Isubsubpara"/>
      </w:pPr>
      <w:r w:rsidRPr="00614D8B">
        <w:tab/>
        <w:t>(C)</w:t>
      </w:r>
      <w:r w:rsidRPr="00614D8B">
        <w:tab/>
        <w:t>the tenant took reasonable action to secure or enforce the tenant’s rights;</w:t>
      </w:r>
    </w:p>
    <w:p w14:paraId="7F25AC9F" w14:textId="05C1FFC2" w:rsidR="009B176E" w:rsidRPr="00614D8B" w:rsidRDefault="009B176E" w:rsidP="009B176E">
      <w:pPr>
        <w:pStyle w:val="aExamHdgpar"/>
        <w:ind w:left="2694"/>
      </w:pPr>
      <w:r w:rsidRPr="00614D8B">
        <w:t>Example</w:t>
      </w:r>
    </w:p>
    <w:p w14:paraId="635C3D61" w14:textId="77777777" w:rsidR="009B176E" w:rsidRPr="00614D8B" w:rsidRDefault="009B176E" w:rsidP="009B176E">
      <w:pPr>
        <w:pStyle w:val="aExamsubpar"/>
        <w:ind w:left="2674" w:firstLine="20"/>
      </w:pPr>
      <w:r w:rsidRPr="00614D8B">
        <w:t>the tenant sought legal advice or mediation</w:t>
      </w:r>
    </w:p>
    <w:p w14:paraId="64ABA88C" w14:textId="77777777" w:rsidR="009B176E" w:rsidRPr="00614D8B" w:rsidRDefault="009B176E" w:rsidP="009B176E">
      <w:pPr>
        <w:pStyle w:val="Isubsubpara"/>
      </w:pPr>
      <w:r w:rsidRPr="00614D8B">
        <w:tab/>
        <w:t>(D)</w:t>
      </w:r>
      <w:r w:rsidRPr="00614D8B">
        <w:tab/>
        <w:t>the ACAT made an order in favour of the tenant against the lessor;</w:t>
      </w:r>
    </w:p>
    <w:p w14:paraId="286DFBCC" w14:textId="77777777" w:rsidR="009B176E" w:rsidRPr="00614D8B" w:rsidRDefault="009B176E" w:rsidP="009B176E">
      <w:pPr>
        <w:pStyle w:val="Isubsubpara"/>
      </w:pPr>
      <w:r w:rsidRPr="00614D8B">
        <w:tab/>
        <w:t>(E)</w:t>
      </w:r>
      <w:r w:rsidRPr="00614D8B">
        <w:tab/>
        <w:t>the tenant published information, or disclosed information that was published, about the premises, the residential tenancy agreement, or the lessor; and</w:t>
      </w:r>
    </w:p>
    <w:p w14:paraId="1E617B08" w14:textId="77777777" w:rsidR="009B176E" w:rsidRPr="00614D8B" w:rsidRDefault="009B176E" w:rsidP="009B176E">
      <w:pPr>
        <w:pStyle w:val="Isubpara"/>
      </w:pPr>
      <w:r w:rsidRPr="00614D8B">
        <w:tab/>
        <w:t>(ii)</w:t>
      </w:r>
      <w:r w:rsidRPr="00614D8B">
        <w:tab/>
        <w:t>for the circumstance mentioned in subparagraph (i) (E)—the tenant did not, knowingly or recklessly, publish or disclose information that was false or misleading; and</w:t>
      </w:r>
    </w:p>
    <w:p w14:paraId="1CB9A50B" w14:textId="693A3C54" w:rsidR="009B176E" w:rsidRPr="00614D8B" w:rsidRDefault="009B176E" w:rsidP="009B176E">
      <w:pPr>
        <w:pStyle w:val="Isubpara"/>
      </w:pPr>
      <w:r w:rsidRPr="00614D8B">
        <w:tab/>
        <w:t>(iii)</w:t>
      </w:r>
      <w:r w:rsidRPr="00614D8B">
        <w:tab/>
        <w:t>the lessor was motivated to give the tenant the termination notice because of an event mentioned in subparagraph</w:t>
      </w:r>
      <w:r w:rsidR="00754D7E">
        <w:t xml:space="preserve"> </w:t>
      </w:r>
      <w:r w:rsidRPr="00614D8B">
        <w:t>(i).</w:t>
      </w:r>
    </w:p>
    <w:p w14:paraId="18FD673F" w14:textId="77777777" w:rsidR="009B176E" w:rsidRPr="00614D8B" w:rsidRDefault="009B176E" w:rsidP="009B176E">
      <w:pPr>
        <w:pStyle w:val="IMain"/>
      </w:pPr>
      <w:r w:rsidRPr="00614D8B">
        <w:tab/>
        <w:t>(2)</w:t>
      </w:r>
      <w:r w:rsidRPr="00614D8B">
        <w:tab/>
        <w:t>The ACAT must make an order disallowing the termination notice.</w:t>
      </w:r>
    </w:p>
    <w:p w14:paraId="4C6EA3F8" w14:textId="77777777" w:rsidR="009B176E" w:rsidRPr="00614D8B" w:rsidRDefault="009B176E" w:rsidP="009B176E">
      <w:pPr>
        <w:pStyle w:val="IMain"/>
      </w:pPr>
      <w:r w:rsidRPr="00614D8B">
        <w:tab/>
        <w:t>(3)</w:t>
      </w:r>
      <w:r w:rsidRPr="00614D8B">
        <w:tab/>
        <w:t>In this section:</w:t>
      </w:r>
    </w:p>
    <w:p w14:paraId="4B9530E4" w14:textId="77777777" w:rsidR="009B176E" w:rsidRPr="00614D8B" w:rsidRDefault="009B176E" w:rsidP="006945A5">
      <w:pPr>
        <w:pStyle w:val="aDef"/>
      </w:pPr>
      <w:r w:rsidRPr="00614D8B">
        <w:rPr>
          <w:rStyle w:val="charBoldItals"/>
        </w:rPr>
        <w:t>information</w:t>
      </w:r>
      <w:r w:rsidRPr="00614D8B">
        <w:t xml:space="preserve"> includes an allegation, complaint or opinion.</w:t>
      </w:r>
    </w:p>
    <w:p w14:paraId="358185D4" w14:textId="77777777" w:rsidR="009B176E" w:rsidRPr="00614D8B" w:rsidRDefault="009B176E" w:rsidP="006945A5">
      <w:pPr>
        <w:pStyle w:val="aDef"/>
      </w:pPr>
      <w:r w:rsidRPr="00614D8B">
        <w:rPr>
          <w:rStyle w:val="charBoldItals"/>
        </w:rPr>
        <w:t>publish</w:t>
      </w:r>
      <w:r w:rsidRPr="00614D8B">
        <w:t xml:space="preserve"> includes communicate.</w:t>
      </w:r>
    </w:p>
    <w:p w14:paraId="44F7D82D" w14:textId="7003FC56" w:rsidR="009B176E" w:rsidRPr="00614D8B" w:rsidRDefault="006945A5" w:rsidP="006945A5">
      <w:pPr>
        <w:pStyle w:val="AH5Sec"/>
        <w:shd w:val="pct25" w:color="auto" w:fill="auto"/>
      </w:pPr>
      <w:bookmarkStart w:id="28" w:name="_Toc130296365"/>
      <w:r w:rsidRPr="006945A5">
        <w:rPr>
          <w:rStyle w:val="CharSectNo"/>
        </w:rPr>
        <w:lastRenderedPageBreak/>
        <w:t>26</w:t>
      </w:r>
      <w:r w:rsidRPr="00614D8B">
        <w:tab/>
      </w:r>
      <w:r w:rsidR="009B176E" w:rsidRPr="00614D8B">
        <w:t>Waiver of notice requirements</w:t>
      </w:r>
      <w:r w:rsidR="009B176E" w:rsidRPr="00614D8B">
        <w:br/>
        <w:t>Section 65 (2)</w:t>
      </w:r>
      <w:bookmarkEnd w:id="28"/>
    </w:p>
    <w:p w14:paraId="732D1F18" w14:textId="77777777" w:rsidR="009B176E" w:rsidRPr="00614D8B" w:rsidRDefault="009B176E" w:rsidP="009B176E">
      <w:pPr>
        <w:pStyle w:val="direction"/>
      </w:pPr>
      <w:r w:rsidRPr="00614D8B">
        <w:t>substitute</w:t>
      </w:r>
    </w:p>
    <w:p w14:paraId="250ED960" w14:textId="77777777" w:rsidR="009B176E" w:rsidRPr="00614D8B" w:rsidRDefault="009B176E" w:rsidP="009B176E">
      <w:pPr>
        <w:pStyle w:val="IMain"/>
      </w:pPr>
      <w:r w:rsidRPr="00614D8B">
        <w:tab/>
        <w:t>(2)</w:t>
      </w:r>
      <w:r w:rsidRPr="00614D8B">
        <w:tab/>
        <w:t>Subsection (3) applies if—</w:t>
      </w:r>
    </w:p>
    <w:p w14:paraId="45B602E1" w14:textId="77777777" w:rsidR="009B176E" w:rsidRPr="00614D8B" w:rsidRDefault="009B176E" w:rsidP="009B176E">
      <w:pPr>
        <w:pStyle w:val="Ipara"/>
      </w:pPr>
      <w:r w:rsidRPr="00614D8B">
        <w:tab/>
        <w:t>(a)</w:t>
      </w:r>
      <w:r w:rsidRPr="00614D8B">
        <w:tab/>
        <w:t>a tenant purports to give a termination notice to the lessor because of a rental rate increase; and</w:t>
      </w:r>
    </w:p>
    <w:p w14:paraId="729944C2" w14:textId="77777777" w:rsidR="009B176E" w:rsidRPr="00614D8B" w:rsidRDefault="009B176E" w:rsidP="009B176E">
      <w:pPr>
        <w:pStyle w:val="Ipara"/>
      </w:pPr>
      <w:r w:rsidRPr="00614D8B">
        <w:tab/>
        <w:t>(b)</w:t>
      </w:r>
      <w:r w:rsidRPr="00614D8B">
        <w:tab/>
        <w:t>the notice is a defective termination notice; and</w:t>
      </w:r>
    </w:p>
    <w:p w14:paraId="7CEFAA34"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1161841B" w14:textId="77777777" w:rsidR="009B176E" w:rsidRPr="00614D8B" w:rsidRDefault="009B176E" w:rsidP="009B176E">
      <w:pPr>
        <w:pStyle w:val="IMain"/>
      </w:pPr>
      <w:r w:rsidRPr="00614D8B">
        <w:tab/>
        <w:t>(3)</w:t>
      </w:r>
      <w:r w:rsidRPr="00614D8B">
        <w:tab/>
        <w:t>On application by the former tenant, the ACAT may make an order correcting the defect in the defective termination notice if satisfied that the order would not put the former lessor in a significantly worse position than the former lessor would have been had the notice not been defective.</w:t>
      </w:r>
    </w:p>
    <w:p w14:paraId="6515B2FC" w14:textId="1C6F2C52" w:rsidR="009B176E" w:rsidRPr="00614D8B" w:rsidRDefault="006945A5" w:rsidP="006945A5">
      <w:pPr>
        <w:pStyle w:val="AH5Sec"/>
        <w:shd w:val="pct25" w:color="auto" w:fill="auto"/>
      </w:pPr>
      <w:bookmarkStart w:id="29" w:name="_Toc130296366"/>
      <w:r w:rsidRPr="006945A5">
        <w:rPr>
          <w:rStyle w:val="CharSectNo"/>
        </w:rPr>
        <w:t>27</w:t>
      </w:r>
      <w:r w:rsidRPr="00614D8B">
        <w:tab/>
      </w:r>
      <w:r w:rsidR="009B176E" w:rsidRPr="00614D8B">
        <w:t>New section 71AAA</w:t>
      </w:r>
      <w:bookmarkEnd w:id="29"/>
    </w:p>
    <w:p w14:paraId="0C8049B6" w14:textId="77777777" w:rsidR="009B176E" w:rsidRPr="00614D8B" w:rsidRDefault="009B176E" w:rsidP="009B176E">
      <w:pPr>
        <w:pStyle w:val="direction"/>
      </w:pPr>
      <w:r w:rsidRPr="00614D8B">
        <w:t>in part 5, insert</w:t>
      </w:r>
    </w:p>
    <w:p w14:paraId="30988EA1" w14:textId="77777777" w:rsidR="009B176E" w:rsidRPr="00614D8B" w:rsidRDefault="009B176E" w:rsidP="009B176E">
      <w:pPr>
        <w:pStyle w:val="IH5Sec"/>
      </w:pPr>
      <w:r w:rsidRPr="00614D8B">
        <w:t>71AAA</w:t>
      </w:r>
      <w:r w:rsidRPr="00614D8B">
        <w:tab/>
        <w:t>Rent reduction for lessor’s failure to comply with a minimum housing standard</w:t>
      </w:r>
    </w:p>
    <w:p w14:paraId="67A48336" w14:textId="77777777" w:rsidR="009B176E" w:rsidRPr="00614D8B" w:rsidRDefault="009B176E" w:rsidP="009B176E">
      <w:pPr>
        <w:pStyle w:val="IMain"/>
      </w:pPr>
      <w:r w:rsidRPr="00614D8B">
        <w:tab/>
        <w:t>(1)</w:t>
      </w:r>
      <w:r w:rsidRPr="00614D8B">
        <w:tab/>
        <w:t xml:space="preserve">On application by a tenant, the ACAT may order a reduction in the rental rate payable under a residential tenancy agreement (a </w:t>
      </w:r>
      <w:r w:rsidRPr="00614D8B">
        <w:rPr>
          <w:rStyle w:val="charBoldItals"/>
        </w:rPr>
        <w:t>rent reduction order</w:t>
      </w:r>
      <w:r w:rsidRPr="00614D8B">
        <w:t>) if the lessor fails to ensure premises comply with a minimum housing standard in accordance with section 19B.</w:t>
      </w:r>
    </w:p>
    <w:p w14:paraId="2D4AAED2" w14:textId="7B10FC2D" w:rsidR="009B176E" w:rsidRPr="00614D8B" w:rsidRDefault="009B176E" w:rsidP="009B176E">
      <w:pPr>
        <w:pStyle w:val="IMain"/>
      </w:pPr>
      <w:r w:rsidRPr="00614D8B">
        <w:tab/>
        <w:t>(2)</w:t>
      </w:r>
      <w:r w:rsidRPr="00614D8B">
        <w:tab/>
        <w:t>However, the ACAT may refuse to make an order under subsection</w:t>
      </w:r>
      <w:r w:rsidR="002B5D89">
        <w:t> </w:t>
      </w:r>
      <w:r w:rsidRPr="00614D8B">
        <w:t>(1) if the tenant has failed to provide the lessor with reasonable access in accordance with clause</w:t>
      </w:r>
      <w:r w:rsidR="00754D7E">
        <w:t xml:space="preserve"> </w:t>
      </w:r>
      <w:r w:rsidRPr="00614D8B">
        <w:t>82 of the standard residential tenancy terms.</w:t>
      </w:r>
    </w:p>
    <w:p w14:paraId="25217FF6" w14:textId="77777777" w:rsidR="009B176E" w:rsidRPr="00614D8B" w:rsidRDefault="009B176E" w:rsidP="003E7BD5">
      <w:pPr>
        <w:pStyle w:val="IMain"/>
        <w:keepNext/>
      </w:pPr>
      <w:r w:rsidRPr="00614D8B">
        <w:lastRenderedPageBreak/>
        <w:tab/>
        <w:t>(3)</w:t>
      </w:r>
      <w:r w:rsidRPr="00614D8B">
        <w:tab/>
        <w:t>A rent reduction order</w:t>
      </w:r>
      <w:r w:rsidRPr="00614D8B">
        <w:rPr>
          <w:color w:val="000000"/>
          <w:shd w:val="clear" w:color="auto" w:fill="FFFFFF"/>
        </w:rPr>
        <w:t>—</w:t>
      </w:r>
    </w:p>
    <w:p w14:paraId="1136D9C3" w14:textId="77777777" w:rsidR="009B176E" w:rsidRPr="00614D8B" w:rsidRDefault="009B176E" w:rsidP="009B176E">
      <w:pPr>
        <w:pStyle w:val="Ipara"/>
      </w:pPr>
      <w:r w:rsidRPr="00614D8B">
        <w:tab/>
        <w:t>(a)</w:t>
      </w:r>
      <w:r w:rsidRPr="00614D8B">
        <w:tab/>
        <w:t>takes effect from the day the premises fail to comply, or no longer comply, with the minimum housing standard, or any later date stated by the ACAT; and</w:t>
      </w:r>
    </w:p>
    <w:p w14:paraId="004CB5B5" w14:textId="77777777" w:rsidR="009B176E" w:rsidRPr="00614D8B" w:rsidRDefault="009B176E" w:rsidP="009B176E">
      <w:pPr>
        <w:pStyle w:val="Ipara"/>
      </w:pPr>
      <w:r w:rsidRPr="00614D8B">
        <w:tab/>
        <w:t>(b)</w:t>
      </w:r>
      <w:r w:rsidRPr="00614D8B">
        <w:tab/>
        <w:t>remains in force for the period stated by the ACAT.</w:t>
      </w:r>
    </w:p>
    <w:p w14:paraId="19E38625" w14:textId="77777777" w:rsidR="009B176E" w:rsidRPr="00614D8B" w:rsidRDefault="009B176E" w:rsidP="009B176E">
      <w:pPr>
        <w:pStyle w:val="IMain"/>
      </w:pPr>
      <w:r w:rsidRPr="00614D8B">
        <w:tab/>
        <w:t>(4)</w:t>
      </w:r>
      <w:r w:rsidRPr="00614D8B">
        <w:tab/>
        <w:t>The ACAT may order a lessor to pay to the tenant the difference between the rent paid and the rent payable as a result of a rent reduction order.</w:t>
      </w:r>
    </w:p>
    <w:p w14:paraId="489E056C" w14:textId="77777777" w:rsidR="009B176E" w:rsidRPr="00614D8B" w:rsidRDefault="009B176E" w:rsidP="009B176E">
      <w:pPr>
        <w:pStyle w:val="IMain"/>
      </w:pPr>
      <w:r w:rsidRPr="00614D8B">
        <w:tab/>
        <w:t>(5)</w:t>
      </w:r>
      <w:r w:rsidRPr="00614D8B">
        <w:tab/>
        <w:t>Any purported increase in the rental rate in relation to premises for which a reduction order is in force is void and any amount paid above the reduced rental rate in accordance with a purported increase is a debt owing by the lessor to the tenant.</w:t>
      </w:r>
    </w:p>
    <w:p w14:paraId="7142C91E" w14:textId="5A196CC8" w:rsidR="009B176E" w:rsidRPr="00614D8B" w:rsidRDefault="006945A5" w:rsidP="006945A5">
      <w:pPr>
        <w:pStyle w:val="AH5Sec"/>
        <w:shd w:val="pct25" w:color="auto" w:fill="auto"/>
      </w:pPr>
      <w:bookmarkStart w:id="30" w:name="_Toc130296367"/>
      <w:r w:rsidRPr="006945A5">
        <w:rPr>
          <w:rStyle w:val="CharSectNo"/>
        </w:rPr>
        <w:t>28</w:t>
      </w:r>
      <w:r w:rsidRPr="00614D8B">
        <w:tab/>
      </w:r>
      <w:r w:rsidR="009B176E" w:rsidRPr="00614D8B">
        <w:t>Orders by ACAT</w:t>
      </w:r>
      <w:r w:rsidR="009B176E" w:rsidRPr="00614D8B">
        <w:br/>
        <w:t>New section 83 (1) (da)</w:t>
      </w:r>
      <w:bookmarkEnd w:id="30"/>
    </w:p>
    <w:p w14:paraId="2A2A81DB" w14:textId="77777777" w:rsidR="009B176E" w:rsidRPr="00614D8B" w:rsidRDefault="009B176E" w:rsidP="009B176E">
      <w:pPr>
        <w:pStyle w:val="direction"/>
      </w:pPr>
      <w:r w:rsidRPr="00614D8B">
        <w:t>insert</w:t>
      </w:r>
    </w:p>
    <w:p w14:paraId="3BC46F13" w14:textId="28F59709" w:rsidR="009B176E" w:rsidRPr="00614D8B" w:rsidRDefault="009B176E" w:rsidP="009B176E">
      <w:pPr>
        <w:pStyle w:val="Ipara"/>
      </w:pPr>
      <w:r w:rsidRPr="00614D8B">
        <w:tab/>
        <w:t>(da)</w:t>
      </w:r>
      <w:r w:rsidRPr="00614D8B">
        <w:tab/>
        <w:t>an order requiring the payment of compensation for any loss caused by the lessor’s failure to ensure premises comply with a minimum housing standard in accordance with section</w:t>
      </w:r>
      <w:r w:rsidR="00754D7E">
        <w:t xml:space="preserve"> </w:t>
      </w:r>
      <w:r w:rsidRPr="00614D8B">
        <w:t>19B;</w:t>
      </w:r>
    </w:p>
    <w:p w14:paraId="79E5EE6F" w14:textId="1EC3D6F0" w:rsidR="009B176E" w:rsidRPr="00614D8B" w:rsidRDefault="006945A5" w:rsidP="006945A5">
      <w:pPr>
        <w:pStyle w:val="AH5Sec"/>
        <w:shd w:val="pct25" w:color="auto" w:fill="auto"/>
      </w:pPr>
      <w:bookmarkStart w:id="31" w:name="_Toc130296368"/>
      <w:r w:rsidRPr="006945A5">
        <w:rPr>
          <w:rStyle w:val="CharSectNo"/>
        </w:rPr>
        <w:t>29</w:t>
      </w:r>
      <w:r w:rsidRPr="00614D8B">
        <w:tab/>
      </w:r>
      <w:r w:rsidR="009B176E" w:rsidRPr="00614D8B">
        <w:t>Section 83 (1) (f) (ii)</w:t>
      </w:r>
      <w:bookmarkEnd w:id="31"/>
    </w:p>
    <w:p w14:paraId="04F923EB" w14:textId="77777777" w:rsidR="009B176E" w:rsidRPr="00614D8B" w:rsidRDefault="009B176E" w:rsidP="009B176E">
      <w:pPr>
        <w:pStyle w:val="direction"/>
      </w:pPr>
      <w:r w:rsidRPr="00614D8B">
        <w:t>substitute</w:t>
      </w:r>
    </w:p>
    <w:p w14:paraId="64E3B121" w14:textId="77777777" w:rsidR="009B176E" w:rsidRPr="00614D8B" w:rsidRDefault="009B176E" w:rsidP="009B176E">
      <w:pPr>
        <w:pStyle w:val="Isubpara"/>
      </w:pPr>
      <w:r w:rsidRPr="00614D8B">
        <w:tab/>
        <w:t>(ii)</w:t>
      </w:r>
      <w:r w:rsidRPr="00614D8B">
        <w:tab/>
        <w:t>that the person vacated the premises in accordance with a defective termination notice;</w:t>
      </w:r>
    </w:p>
    <w:p w14:paraId="0E0F3920" w14:textId="47944910" w:rsidR="009B176E" w:rsidRPr="00614D8B" w:rsidRDefault="006945A5" w:rsidP="006945A5">
      <w:pPr>
        <w:pStyle w:val="AH5Sec"/>
        <w:shd w:val="pct25" w:color="auto" w:fill="auto"/>
      </w:pPr>
      <w:bookmarkStart w:id="32" w:name="_Toc130296369"/>
      <w:r w:rsidRPr="006945A5">
        <w:rPr>
          <w:rStyle w:val="CharSectNo"/>
        </w:rPr>
        <w:t>30</w:t>
      </w:r>
      <w:r w:rsidRPr="00614D8B">
        <w:tab/>
      </w:r>
      <w:r w:rsidR="009B176E" w:rsidRPr="00614D8B">
        <w:t>Section 83 (1) (k)</w:t>
      </w:r>
      <w:bookmarkEnd w:id="32"/>
    </w:p>
    <w:p w14:paraId="790F36F2" w14:textId="77777777" w:rsidR="009B176E" w:rsidRPr="00614D8B" w:rsidRDefault="009B176E" w:rsidP="009B176E">
      <w:pPr>
        <w:pStyle w:val="direction"/>
      </w:pPr>
      <w:r w:rsidRPr="00614D8B">
        <w:t>substitute</w:t>
      </w:r>
    </w:p>
    <w:p w14:paraId="57BBD634" w14:textId="77777777" w:rsidR="009B176E" w:rsidRPr="00614D8B" w:rsidRDefault="009B176E" w:rsidP="009B176E">
      <w:pPr>
        <w:pStyle w:val="Ipara"/>
      </w:pPr>
      <w:r w:rsidRPr="00614D8B">
        <w:tab/>
        <w:t>(k)</w:t>
      </w:r>
      <w:r w:rsidRPr="00614D8B">
        <w:tab/>
        <w:t>an order correcting a defective termination notice;</w:t>
      </w:r>
    </w:p>
    <w:p w14:paraId="5C155F22" w14:textId="7B3BFE36" w:rsidR="009B176E" w:rsidRPr="00614D8B" w:rsidRDefault="006945A5" w:rsidP="006945A5">
      <w:pPr>
        <w:pStyle w:val="AH5Sec"/>
        <w:shd w:val="pct25" w:color="auto" w:fill="auto"/>
      </w:pPr>
      <w:bookmarkStart w:id="33" w:name="_Toc130296370"/>
      <w:r w:rsidRPr="006945A5">
        <w:rPr>
          <w:rStyle w:val="CharSectNo"/>
        </w:rPr>
        <w:lastRenderedPageBreak/>
        <w:t>31</w:t>
      </w:r>
      <w:r w:rsidRPr="00614D8B">
        <w:tab/>
      </w:r>
      <w:r w:rsidR="009B176E" w:rsidRPr="00614D8B">
        <w:t>Section 83 (2), except notes</w:t>
      </w:r>
      <w:bookmarkEnd w:id="33"/>
    </w:p>
    <w:p w14:paraId="3AEF77D0" w14:textId="77777777" w:rsidR="009B176E" w:rsidRPr="00614D8B" w:rsidRDefault="009B176E" w:rsidP="009B176E">
      <w:pPr>
        <w:pStyle w:val="direction"/>
      </w:pPr>
      <w:r w:rsidRPr="00614D8B">
        <w:t>substitute</w:t>
      </w:r>
    </w:p>
    <w:p w14:paraId="0FD445F3" w14:textId="77777777" w:rsidR="009B176E" w:rsidRPr="00614D8B" w:rsidRDefault="009B176E" w:rsidP="009B176E">
      <w:pPr>
        <w:pStyle w:val="IMain"/>
      </w:pPr>
      <w:r w:rsidRPr="00614D8B">
        <w:tab/>
        <w:t>(2)</w:t>
      </w:r>
      <w:r w:rsidRPr="00614D8B">
        <w:tab/>
        <w:t>The ACAT may make an order under subsection (1) (k) only if satisfied that the defective termination notice did not, and is not likely to, place the person receiving the notice in a significantly worse position than the person would have been in had the notice not been defective.</w:t>
      </w:r>
    </w:p>
    <w:p w14:paraId="5D8C3785" w14:textId="445E930C" w:rsidR="009B176E" w:rsidRPr="00614D8B" w:rsidRDefault="006945A5" w:rsidP="006945A5">
      <w:pPr>
        <w:pStyle w:val="AH5Sec"/>
        <w:shd w:val="pct25" w:color="auto" w:fill="auto"/>
      </w:pPr>
      <w:bookmarkStart w:id="34" w:name="_Toc130296371"/>
      <w:r w:rsidRPr="006945A5">
        <w:rPr>
          <w:rStyle w:val="CharSectNo"/>
        </w:rPr>
        <w:t>32</w:t>
      </w:r>
      <w:r w:rsidRPr="00614D8B">
        <w:tab/>
      </w:r>
      <w:r w:rsidR="009B176E" w:rsidRPr="00614D8B">
        <w:t>Notice of intention to vacate—award of compensation</w:t>
      </w:r>
      <w:r w:rsidR="009B176E" w:rsidRPr="00614D8B">
        <w:br/>
        <w:t>Section 84 (1) (b)</w:t>
      </w:r>
      <w:bookmarkEnd w:id="34"/>
    </w:p>
    <w:p w14:paraId="673AC4A7" w14:textId="77777777" w:rsidR="009B176E" w:rsidRPr="00614D8B" w:rsidRDefault="009B176E" w:rsidP="009B176E">
      <w:pPr>
        <w:pStyle w:val="direction"/>
      </w:pPr>
      <w:r w:rsidRPr="00614D8B">
        <w:t>omit</w:t>
      </w:r>
    </w:p>
    <w:p w14:paraId="5497249E" w14:textId="77777777" w:rsidR="009B176E" w:rsidRPr="00614D8B" w:rsidRDefault="009B176E" w:rsidP="009B176E">
      <w:pPr>
        <w:pStyle w:val="Amainreturn"/>
      </w:pPr>
      <w:r w:rsidRPr="00614D8B">
        <w:t>break lease clause</w:t>
      </w:r>
    </w:p>
    <w:p w14:paraId="45649518" w14:textId="77777777" w:rsidR="009B176E" w:rsidRPr="00614D8B" w:rsidRDefault="009B176E" w:rsidP="009B176E">
      <w:pPr>
        <w:pStyle w:val="direction"/>
      </w:pPr>
      <w:r w:rsidRPr="00614D8B">
        <w:t>substitute</w:t>
      </w:r>
    </w:p>
    <w:p w14:paraId="3EB88F70" w14:textId="77777777" w:rsidR="009B176E" w:rsidRPr="00614D8B" w:rsidRDefault="009B176E" w:rsidP="009B176E">
      <w:pPr>
        <w:pStyle w:val="Amainreturn"/>
      </w:pPr>
      <w:r w:rsidRPr="00614D8B">
        <w:t>break lease fee clause</w:t>
      </w:r>
    </w:p>
    <w:p w14:paraId="0B413B2B" w14:textId="6B9B6AD6" w:rsidR="009B176E" w:rsidRPr="00614D8B" w:rsidRDefault="006945A5" w:rsidP="006945A5">
      <w:pPr>
        <w:pStyle w:val="AH5Sec"/>
        <w:shd w:val="pct25" w:color="auto" w:fill="auto"/>
        <w:rPr>
          <w:rStyle w:val="charItals"/>
        </w:rPr>
      </w:pPr>
      <w:bookmarkStart w:id="35" w:name="_Toc130296372"/>
      <w:r w:rsidRPr="006945A5">
        <w:rPr>
          <w:rStyle w:val="CharSectNo"/>
        </w:rPr>
        <w:t>33</w:t>
      </w:r>
      <w:r w:rsidRPr="00614D8B">
        <w:rPr>
          <w:rStyle w:val="charItals"/>
          <w:i w:val="0"/>
        </w:rPr>
        <w:tab/>
      </w:r>
      <w:r w:rsidR="009B176E" w:rsidRPr="00614D8B">
        <w:t xml:space="preserve">Section 84 (6), definition of </w:t>
      </w:r>
      <w:r w:rsidR="009B176E" w:rsidRPr="00614D8B">
        <w:rPr>
          <w:rStyle w:val="charItals"/>
        </w:rPr>
        <w:t>break lease clause</w:t>
      </w:r>
      <w:bookmarkEnd w:id="35"/>
    </w:p>
    <w:p w14:paraId="60879A3D" w14:textId="77777777" w:rsidR="009B176E" w:rsidRPr="00614D8B" w:rsidRDefault="009B176E" w:rsidP="009B176E">
      <w:pPr>
        <w:pStyle w:val="direction"/>
      </w:pPr>
      <w:r w:rsidRPr="00614D8B">
        <w:t>substitute</w:t>
      </w:r>
    </w:p>
    <w:p w14:paraId="7C0A1C32" w14:textId="188F5FAE" w:rsidR="00872C0C" w:rsidRPr="00614D8B" w:rsidRDefault="00872C0C" w:rsidP="006945A5">
      <w:pPr>
        <w:pStyle w:val="aDef"/>
      </w:pPr>
      <w:r w:rsidRPr="00614D8B">
        <w:rPr>
          <w:rStyle w:val="charBoldItals"/>
        </w:rPr>
        <w:t>break lease fee clause</w:t>
      </w:r>
      <w:r w:rsidRPr="00614D8B">
        <w:t xml:space="preserve"> means the clause in schedule</w:t>
      </w:r>
      <w:r w:rsidR="00754D7E">
        <w:t xml:space="preserve"> </w:t>
      </w:r>
      <w:r w:rsidRPr="00614D8B">
        <w:t>2, section</w:t>
      </w:r>
      <w:r w:rsidR="00754D7E">
        <w:t xml:space="preserve"> </w:t>
      </w:r>
      <w:r w:rsidRPr="00614D8B">
        <w:t>2.1.</w:t>
      </w:r>
    </w:p>
    <w:p w14:paraId="06D3348A" w14:textId="6F820F8C" w:rsidR="009B176E" w:rsidRPr="00614D8B" w:rsidRDefault="006945A5" w:rsidP="006945A5">
      <w:pPr>
        <w:pStyle w:val="AH5Sec"/>
        <w:shd w:val="pct25" w:color="auto" w:fill="auto"/>
      </w:pPr>
      <w:bookmarkStart w:id="36" w:name="_Toc130296373"/>
      <w:r w:rsidRPr="006945A5">
        <w:rPr>
          <w:rStyle w:val="CharSectNo"/>
        </w:rPr>
        <w:t>34</w:t>
      </w:r>
      <w:r w:rsidRPr="00614D8B">
        <w:tab/>
      </w:r>
      <w:r w:rsidR="009B176E" w:rsidRPr="00614D8B">
        <w:t>Section 85</w:t>
      </w:r>
      <w:bookmarkEnd w:id="36"/>
    </w:p>
    <w:p w14:paraId="6F9358B6" w14:textId="77777777" w:rsidR="009B176E" w:rsidRPr="00614D8B" w:rsidRDefault="009B176E" w:rsidP="009B176E">
      <w:pPr>
        <w:pStyle w:val="direction"/>
      </w:pPr>
      <w:r w:rsidRPr="00614D8B">
        <w:t>substitute</w:t>
      </w:r>
    </w:p>
    <w:p w14:paraId="02BF425F" w14:textId="77777777" w:rsidR="009B176E" w:rsidRPr="00614D8B" w:rsidRDefault="009B176E" w:rsidP="009B176E">
      <w:pPr>
        <w:pStyle w:val="IH5Sec"/>
        <w:rPr>
          <w:lang w:eastAsia="en-AU"/>
        </w:rPr>
      </w:pPr>
      <w:r w:rsidRPr="002B5D89">
        <w:t>85</w:t>
      </w:r>
      <w:r w:rsidRPr="002B5D89">
        <w:tab/>
      </w:r>
      <w:r w:rsidRPr="00614D8B">
        <w:t>Definitions—div 6.5A</w:t>
      </w:r>
    </w:p>
    <w:p w14:paraId="7E61DA8C" w14:textId="77777777" w:rsidR="009B176E" w:rsidRPr="00614D8B" w:rsidRDefault="009B176E" w:rsidP="009B176E">
      <w:pPr>
        <w:pStyle w:val="Amainreturn"/>
      </w:pPr>
      <w:r w:rsidRPr="00614D8B">
        <w:t>In this division:</w:t>
      </w:r>
    </w:p>
    <w:p w14:paraId="0B0A3B3B" w14:textId="77777777" w:rsidR="009B176E" w:rsidRPr="00614D8B" w:rsidRDefault="009B176E" w:rsidP="006945A5">
      <w:pPr>
        <w:pStyle w:val="aDef"/>
      </w:pPr>
      <w:r w:rsidRPr="00614D8B">
        <w:rPr>
          <w:rStyle w:val="charBoldItals"/>
        </w:rPr>
        <w:t>protected person</w:t>
      </w:r>
      <w:r w:rsidRPr="00614D8B">
        <w:t>—</w:t>
      </w:r>
    </w:p>
    <w:p w14:paraId="228EEF1F" w14:textId="2F0E6931" w:rsidR="009B176E" w:rsidRPr="00614D8B" w:rsidRDefault="009B176E" w:rsidP="009B176E">
      <w:pPr>
        <w:pStyle w:val="Idefpara"/>
      </w:pPr>
      <w:r w:rsidRPr="00614D8B">
        <w:tab/>
        <w:t>(a)</w:t>
      </w:r>
      <w:r w:rsidRPr="00614D8B">
        <w:tab/>
        <w:t xml:space="preserve">in relation to a protection order under the </w:t>
      </w:r>
      <w:hyperlink r:id="rId28" w:tooltip="A2016-42" w:history="1">
        <w:r w:rsidR="00C03236" w:rsidRPr="00C03236">
          <w:rPr>
            <w:rStyle w:val="charCitHyperlinkItal"/>
          </w:rPr>
          <w:t>Family Violence Act 2016</w:t>
        </w:r>
      </w:hyperlink>
      <w:r w:rsidRPr="00614D8B">
        <w:t xml:space="preserve">—see that </w:t>
      </w:r>
      <w:hyperlink r:id="rId29" w:tooltip="Family Violence Act 2016" w:history="1">
        <w:r w:rsidR="00C467F1" w:rsidRPr="00C467F1">
          <w:rPr>
            <w:rStyle w:val="charCitHyperlinkAbbrev"/>
          </w:rPr>
          <w:t>Act</w:t>
        </w:r>
      </w:hyperlink>
      <w:r w:rsidRPr="00614D8B">
        <w:t>, dictionary; or</w:t>
      </w:r>
    </w:p>
    <w:p w14:paraId="607843F0" w14:textId="48F4C3BD" w:rsidR="009B176E" w:rsidRPr="00614D8B" w:rsidRDefault="009B176E" w:rsidP="009B176E">
      <w:pPr>
        <w:pStyle w:val="Idefpara"/>
      </w:pPr>
      <w:r w:rsidRPr="00614D8B">
        <w:tab/>
        <w:t>(b)</w:t>
      </w:r>
      <w:r w:rsidRPr="00614D8B">
        <w:tab/>
        <w:t xml:space="preserve">in relation to a protection order under the </w:t>
      </w:r>
      <w:hyperlink r:id="rId30"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 xml:space="preserve">—see that </w:t>
      </w:r>
      <w:hyperlink r:id="rId31" w:tooltip="Personal Violence Act 2016" w:history="1">
        <w:r w:rsidR="00C467F1" w:rsidRPr="00C467F1">
          <w:rPr>
            <w:rStyle w:val="charCitHyperlinkAbbrev"/>
          </w:rPr>
          <w:t>Act</w:t>
        </w:r>
      </w:hyperlink>
      <w:r w:rsidRPr="00614D8B">
        <w:t>, dictionary.</w:t>
      </w:r>
    </w:p>
    <w:p w14:paraId="00D33990" w14:textId="77777777" w:rsidR="009B176E" w:rsidRPr="00614D8B" w:rsidRDefault="009B176E" w:rsidP="006945A5">
      <w:pPr>
        <w:pStyle w:val="aDef"/>
        <w:rPr>
          <w:color w:val="000000"/>
        </w:rPr>
      </w:pPr>
      <w:r w:rsidRPr="00614D8B">
        <w:rPr>
          <w:rStyle w:val="charBoldItals"/>
        </w:rPr>
        <w:lastRenderedPageBreak/>
        <w:t>respondent</w:t>
      </w:r>
      <w:r w:rsidRPr="00614D8B">
        <w:rPr>
          <w:color w:val="000000"/>
        </w:rPr>
        <w:t>—</w:t>
      </w:r>
    </w:p>
    <w:p w14:paraId="425407F4" w14:textId="72C5A730" w:rsidR="009B176E" w:rsidRPr="00614D8B" w:rsidRDefault="009B176E" w:rsidP="009B176E">
      <w:pPr>
        <w:pStyle w:val="Idefpara"/>
      </w:pPr>
      <w:r w:rsidRPr="00614D8B">
        <w:tab/>
        <w:t>(a)</w:t>
      </w:r>
      <w:r w:rsidRPr="00614D8B">
        <w:tab/>
        <w:t xml:space="preserve">in relation to a protection order under the </w:t>
      </w:r>
      <w:hyperlink r:id="rId32" w:tooltip="A2016-42" w:history="1">
        <w:r w:rsidR="00C03236" w:rsidRPr="00C03236">
          <w:rPr>
            <w:rStyle w:val="charCitHyperlinkItal"/>
          </w:rPr>
          <w:t>Family Violence Act 2016</w:t>
        </w:r>
      </w:hyperlink>
      <w:r w:rsidRPr="00614D8B">
        <w:t xml:space="preserve">—see that </w:t>
      </w:r>
      <w:hyperlink r:id="rId33" w:tooltip="Family Violence Act 2016" w:history="1">
        <w:r w:rsidR="00C467F1" w:rsidRPr="00C467F1">
          <w:rPr>
            <w:rStyle w:val="charCitHyperlinkAbbrev"/>
          </w:rPr>
          <w:t>Act</w:t>
        </w:r>
      </w:hyperlink>
      <w:r w:rsidRPr="00614D8B">
        <w:t>, dictionary; or</w:t>
      </w:r>
    </w:p>
    <w:p w14:paraId="2CC1EFCA" w14:textId="69611FC5" w:rsidR="009B176E" w:rsidRPr="00614D8B" w:rsidRDefault="009B176E" w:rsidP="009B176E">
      <w:pPr>
        <w:pStyle w:val="Idefpara"/>
      </w:pPr>
      <w:r w:rsidRPr="00614D8B">
        <w:tab/>
        <w:t>(b)</w:t>
      </w:r>
      <w:r w:rsidRPr="00614D8B">
        <w:tab/>
        <w:t xml:space="preserve">in relation to a protection order under the </w:t>
      </w:r>
      <w:hyperlink r:id="rId34"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 xml:space="preserve">—see that </w:t>
      </w:r>
      <w:hyperlink r:id="rId35" w:tooltip="Personal Violence Act 2016" w:history="1">
        <w:r w:rsidR="00C467F1" w:rsidRPr="00C467F1">
          <w:rPr>
            <w:rStyle w:val="charCitHyperlinkAbbrev"/>
          </w:rPr>
          <w:t>Act</w:t>
        </w:r>
      </w:hyperlink>
      <w:r w:rsidRPr="00614D8B">
        <w:t>, dictionary.</w:t>
      </w:r>
    </w:p>
    <w:p w14:paraId="2718D6A6" w14:textId="4B50A2CA" w:rsidR="009B176E" w:rsidRPr="00614D8B" w:rsidRDefault="006945A5" w:rsidP="006945A5">
      <w:pPr>
        <w:pStyle w:val="AH5Sec"/>
        <w:shd w:val="pct25" w:color="auto" w:fill="auto"/>
      </w:pPr>
      <w:bookmarkStart w:id="37" w:name="_Toc130296374"/>
      <w:r w:rsidRPr="006945A5">
        <w:rPr>
          <w:rStyle w:val="CharSectNo"/>
        </w:rPr>
        <w:t>35</w:t>
      </w:r>
      <w:r w:rsidRPr="00614D8B">
        <w:tab/>
      </w:r>
      <w:r w:rsidR="009B176E" w:rsidRPr="00614D8B">
        <w:t>New tenancy agreement—family violence and protection orders</w:t>
      </w:r>
      <w:r w:rsidR="009B176E" w:rsidRPr="00614D8B">
        <w:br/>
        <w:t xml:space="preserve">Section 85A (4), definition of </w:t>
      </w:r>
      <w:r w:rsidR="009B176E" w:rsidRPr="00614D8B">
        <w:rPr>
          <w:rStyle w:val="charItals"/>
        </w:rPr>
        <w:t>exclusion condition</w:t>
      </w:r>
      <w:bookmarkEnd w:id="37"/>
    </w:p>
    <w:p w14:paraId="7EEF75F8" w14:textId="77777777" w:rsidR="009B176E" w:rsidRPr="00614D8B" w:rsidRDefault="009B176E" w:rsidP="009B176E">
      <w:pPr>
        <w:pStyle w:val="direction"/>
      </w:pPr>
      <w:r w:rsidRPr="00614D8B">
        <w:t>substitute</w:t>
      </w:r>
    </w:p>
    <w:p w14:paraId="438D98DD" w14:textId="77777777" w:rsidR="009B176E" w:rsidRPr="00614D8B" w:rsidRDefault="009B176E" w:rsidP="006945A5">
      <w:pPr>
        <w:pStyle w:val="aDef"/>
      </w:pPr>
      <w:r w:rsidRPr="00614D8B">
        <w:rPr>
          <w:rStyle w:val="charBoldItals"/>
        </w:rPr>
        <w:t>exclusion condition</w:t>
      </w:r>
      <w:r w:rsidRPr="00614D8B">
        <w:t>—</w:t>
      </w:r>
    </w:p>
    <w:p w14:paraId="2A2E342C" w14:textId="511943ED" w:rsidR="009B176E" w:rsidRPr="00614D8B" w:rsidRDefault="009B176E" w:rsidP="009B176E">
      <w:pPr>
        <w:pStyle w:val="Idefpara"/>
      </w:pPr>
      <w:r w:rsidRPr="00614D8B">
        <w:tab/>
        <w:t>(a)</w:t>
      </w:r>
      <w:r w:rsidRPr="00614D8B">
        <w:tab/>
        <w:t xml:space="preserve">in relation to a protection order under the </w:t>
      </w:r>
      <w:hyperlink r:id="rId36" w:tooltip="A2016-42" w:history="1">
        <w:r w:rsidR="00C03236" w:rsidRPr="00C03236">
          <w:rPr>
            <w:rStyle w:val="charCitHyperlinkItal"/>
          </w:rPr>
          <w:t>Family Violence Act 2016</w:t>
        </w:r>
      </w:hyperlink>
      <w:r w:rsidRPr="00614D8B">
        <w:t xml:space="preserve">—see that </w:t>
      </w:r>
      <w:hyperlink r:id="rId37" w:tooltip="Family Violence Act 2016" w:history="1">
        <w:r w:rsidR="00C467F1" w:rsidRPr="00C467F1">
          <w:rPr>
            <w:rStyle w:val="charCitHyperlinkAbbrev"/>
          </w:rPr>
          <w:t>Act</w:t>
        </w:r>
      </w:hyperlink>
      <w:r w:rsidRPr="00614D8B">
        <w:t>, section 39 (4); or</w:t>
      </w:r>
    </w:p>
    <w:p w14:paraId="49944650" w14:textId="732BCCE3" w:rsidR="009B176E" w:rsidRPr="00614D8B" w:rsidRDefault="009B176E" w:rsidP="009B176E">
      <w:pPr>
        <w:pStyle w:val="Idefpara"/>
      </w:pPr>
      <w:r w:rsidRPr="00614D8B">
        <w:tab/>
        <w:t>(b)</w:t>
      </w:r>
      <w:r w:rsidRPr="00614D8B">
        <w:tab/>
        <w:t xml:space="preserve">in relation to a protection order under the </w:t>
      </w:r>
      <w:hyperlink r:id="rId38"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 xml:space="preserve">—see that </w:t>
      </w:r>
      <w:hyperlink r:id="rId39" w:tooltip="Personal Violence Act 2016" w:history="1">
        <w:r w:rsidR="00C467F1" w:rsidRPr="00C467F1">
          <w:rPr>
            <w:rStyle w:val="charCitHyperlinkAbbrev"/>
          </w:rPr>
          <w:t>Act</w:t>
        </w:r>
      </w:hyperlink>
      <w:r w:rsidRPr="00614D8B">
        <w:t>, section 31 (4).</w:t>
      </w:r>
    </w:p>
    <w:p w14:paraId="585A4C18" w14:textId="039A2380" w:rsidR="009B176E" w:rsidRPr="00614D8B" w:rsidRDefault="006945A5" w:rsidP="006945A5">
      <w:pPr>
        <w:pStyle w:val="AH5Sec"/>
        <w:shd w:val="pct25" w:color="auto" w:fill="auto"/>
      </w:pPr>
      <w:bookmarkStart w:id="38" w:name="_Toc130296375"/>
      <w:r w:rsidRPr="006945A5">
        <w:rPr>
          <w:rStyle w:val="CharSectNo"/>
        </w:rPr>
        <w:t>36</w:t>
      </w:r>
      <w:r w:rsidRPr="00614D8B">
        <w:tab/>
      </w:r>
      <w:r w:rsidR="009B176E" w:rsidRPr="00614D8B">
        <w:t>Regulation</w:t>
      </w:r>
      <w:r w:rsidR="009B176E" w:rsidRPr="00614D8B">
        <w:noBreakHyphen/>
        <w:t>making power</w:t>
      </w:r>
      <w:r w:rsidR="009B176E" w:rsidRPr="00614D8B">
        <w:br/>
        <w:t>Section 136 (2) (d), except note</w:t>
      </w:r>
      <w:bookmarkEnd w:id="38"/>
    </w:p>
    <w:p w14:paraId="1B26172D" w14:textId="77777777" w:rsidR="009B176E" w:rsidRPr="00614D8B" w:rsidRDefault="009B176E" w:rsidP="003E7BD5">
      <w:pPr>
        <w:pStyle w:val="direction"/>
        <w:keepNext w:val="0"/>
      </w:pPr>
      <w:r w:rsidRPr="00614D8B">
        <w:t>omit</w:t>
      </w:r>
    </w:p>
    <w:p w14:paraId="1F53E6C0" w14:textId="33C765D3" w:rsidR="009B176E" w:rsidRPr="00614D8B" w:rsidRDefault="006945A5" w:rsidP="006945A5">
      <w:pPr>
        <w:pStyle w:val="AH5Sec"/>
        <w:shd w:val="pct25" w:color="auto" w:fill="auto"/>
      </w:pPr>
      <w:bookmarkStart w:id="39" w:name="_Toc130296376"/>
      <w:r w:rsidRPr="006945A5">
        <w:rPr>
          <w:rStyle w:val="CharSectNo"/>
        </w:rPr>
        <w:t>37</w:t>
      </w:r>
      <w:r w:rsidRPr="00614D8B">
        <w:tab/>
      </w:r>
      <w:r w:rsidR="009B176E" w:rsidRPr="00614D8B">
        <w:t>Section 136 (3) and (4) and note</w:t>
      </w:r>
      <w:bookmarkEnd w:id="39"/>
    </w:p>
    <w:p w14:paraId="70C81F93" w14:textId="18BDFEE0" w:rsidR="009B176E" w:rsidRDefault="009B176E" w:rsidP="003E7BD5">
      <w:pPr>
        <w:pStyle w:val="direction"/>
        <w:keepNext w:val="0"/>
      </w:pPr>
      <w:r w:rsidRPr="00614D8B">
        <w:t>omit</w:t>
      </w:r>
    </w:p>
    <w:p w14:paraId="51C03474" w14:textId="6D9CCF3E" w:rsidR="008D0D4E" w:rsidRPr="00CD1522" w:rsidRDefault="006945A5" w:rsidP="006945A5">
      <w:pPr>
        <w:pStyle w:val="AH5Sec"/>
        <w:shd w:val="pct25" w:color="auto" w:fill="auto"/>
      </w:pPr>
      <w:bookmarkStart w:id="40" w:name="_Toc130296377"/>
      <w:r w:rsidRPr="006945A5">
        <w:rPr>
          <w:rStyle w:val="CharSectNo"/>
        </w:rPr>
        <w:lastRenderedPageBreak/>
        <w:t>38</w:t>
      </w:r>
      <w:r w:rsidRPr="00CD1522">
        <w:tab/>
      </w:r>
      <w:r w:rsidR="008D0D4E" w:rsidRPr="00CD1522">
        <w:t>New part 19</w:t>
      </w:r>
      <w:bookmarkEnd w:id="40"/>
    </w:p>
    <w:p w14:paraId="55A922AD" w14:textId="77777777" w:rsidR="008D0D4E" w:rsidRPr="00CD1522" w:rsidRDefault="008D0D4E" w:rsidP="008D0D4E">
      <w:pPr>
        <w:pStyle w:val="direction"/>
      </w:pPr>
      <w:r w:rsidRPr="00CD1522">
        <w:t>insert</w:t>
      </w:r>
    </w:p>
    <w:p w14:paraId="54A42D33" w14:textId="77777777" w:rsidR="008D0D4E" w:rsidRPr="00CD1522" w:rsidRDefault="008D0D4E" w:rsidP="008D0D4E">
      <w:pPr>
        <w:pStyle w:val="IH2Part"/>
      </w:pPr>
      <w:r w:rsidRPr="00CD1522">
        <w:t>Part 19</w:t>
      </w:r>
      <w:r w:rsidRPr="00CD1522">
        <w:tab/>
        <w:t>Transitional—Residential Tenancies Legislation Amendment Act 2023</w:t>
      </w:r>
    </w:p>
    <w:p w14:paraId="3966DC03" w14:textId="77777777" w:rsidR="008D0D4E" w:rsidRPr="00CD1522" w:rsidRDefault="008D0D4E" w:rsidP="008D0D4E">
      <w:pPr>
        <w:pStyle w:val="IH5Sec"/>
      </w:pPr>
      <w:r w:rsidRPr="00CD1522">
        <w:t>163</w:t>
      </w:r>
      <w:r w:rsidRPr="00CD1522">
        <w:tab/>
        <w:t>Notice to vacate served before commencement day continues in force</w:t>
      </w:r>
    </w:p>
    <w:p w14:paraId="3A133ACE" w14:textId="77777777" w:rsidR="008D0D4E" w:rsidRPr="00CD1522" w:rsidRDefault="008D0D4E" w:rsidP="008D0D4E">
      <w:pPr>
        <w:pStyle w:val="IMain"/>
      </w:pPr>
      <w:r w:rsidRPr="00CD1522">
        <w:tab/>
        <w:t>(1)</w:t>
      </w:r>
      <w:r w:rsidRPr="00CD1522">
        <w:tab/>
        <w:t>This section applies if—</w:t>
      </w:r>
    </w:p>
    <w:p w14:paraId="0EC3B0E7" w14:textId="77777777" w:rsidR="008D0D4E" w:rsidRPr="00CD1522" w:rsidRDefault="008D0D4E" w:rsidP="008D0D4E">
      <w:pPr>
        <w:pStyle w:val="Ipara"/>
      </w:pPr>
      <w:r w:rsidRPr="00CD1522">
        <w:tab/>
        <w:t>(a)</w:t>
      </w:r>
      <w:r w:rsidRPr="00CD1522">
        <w:tab/>
        <w:t>a lessor serves a notice to vacate on the tenant under clause 94 of the standard residential tenancy terms before the commencement day; and</w:t>
      </w:r>
    </w:p>
    <w:p w14:paraId="04664D03" w14:textId="77777777" w:rsidR="008D0D4E" w:rsidRPr="00CD1522" w:rsidRDefault="008D0D4E" w:rsidP="008D0D4E">
      <w:pPr>
        <w:pStyle w:val="Ipara"/>
      </w:pPr>
      <w:r w:rsidRPr="00CD1522">
        <w:tab/>
        <w:t>(b)</w:t>
      </w:r>
      <w:r w:rsidRPr="00CD1522">
        <w:tab/>
        <w:t>the tenant has not vacated the premises.</w:t>
      </w:r>
    </w:p>
    <w:p w14:paraId="63A51D51" w14:textId="77777777" w:rsidR="008D0D4E" w:rsidRPr="00CD1522" w:rsidRDefault="008D0D4E" w:rsidP="008D0D4E">
      <w:pPr>
        <w:pStyle w:val="IMain"/>
      </w:pPr>
      <w:r w:rsidRPr="00CD1522">
        <w:tab/>
        <w:t>(2)</w:t>
      </w:r>
      <w:r w:rsidRPr="00CD1522">
        <w:tab/>
        <w:t>The notice to vacate continues in force despite the repeal of clause 94.</w:t>
      </w:r>
    </w:p>
    <w:p w14:paraId="5062933A" w14:textId="77777777" w:rsidR="008D0D4E" w:rsidRPr="00CD1522" w:rsidRDefault="008D0D4E" w:rsidP="008D0D4E">
      <w:pPr>
        <w:pStyle w:val="IMain"/>
      </w:pPr>
      <w:r w:rsidRPr="00CD1522">
        <w:tab/>
        <w:t>(3)</w:t>
      </w:r>
      <w:r w:rsidRPr="00CD1522">
        <w:tab/>
        <w:t>Clauses 94 and 95 of the standard residential tenancy terms as in force immediately before the commencement day continue to apply to the notice to vacate despite the repeal of the clauses.</w:t>
      </w:r>
    </w:p>
    <w:p w14:paraId="70B6FA00" w14:textId="77777777" w:rsidR="008D0D4E" w:rsidRPr="00CD1522" w:rsidRDefault="008D0D4E" w:rsidP="008D0D4E">
      <w:pPr>
        <w:pStyle w:val="IMain"/>
      </w:pPr>
      <w:r w:rsidRPr="00CD1522">
        <w:tab/>
        <w:t>(4)</w:t>
      </w:r>
      <w:r w:rsidRPr="00CD1522">
        <w:tab/>
        <w:t>In this section:</w:t>
      </w:r>
    </w:p>
    <w:p w14:paraId="36A1BB5A" w14:textId="7E874B9E" w:rsidR="008D0D4E" w:rsidRPr="00CD1522" w:rsidRDefault="008D0D4E" w:rsidP="006945A5">
      <w:pPr>
        <w:pStyle w:val="aDef"/>
      </w:pPr>
      <w:r w:rsidRPr="00CD1522">
        <w:rPr>
          <w:rStyle w:val="charBoldItals"/>
        </w:rPr>
        <w:t>commencement day</w:t>
      </w:r>
      <w:r w:rsidRPr="00CD1522">
        <w:t xml:space="preserve"> means the day the </w:t>
      </w:r>
      <w:r w:rsidRPr="00CD1522">
        <w:rPr>
          <w:rStyle w:val="charItals"/>
        </w:rPr>
        <w:t>Residential Tenancies Legislation Amendment Act 2023</w:t>
      </w:r>
      <w:r w:rsidRPr="00CD1522">
        <w:t>, section 4</w:t>
      </w:r>
      <w:r>
        <w:t>4</w:t>
      </w:r>
      <w:r w:rsidRPr="00CD1522">
        <w:t xml:space="preserve"> commences.</w:t>
      </w:r>
    </w:p>
    <w:p w14:paraId="759D2E27" w14:textId="77777777" w:rsidR="008D0D4E" w:rsidRPr="00CD1522" w:rsidRDefault="008D0D4E" w:rsidP="008D0D4E">
      <w:pPr>
        <w:pStyle w:val="IH5Sec"/>
      </w:pPr>
      <w:r w:rsidRPr="00CD1522">
        <w:t>164</w:t>
      </w:r>
      <w:r w:rsidRPr="00CD1522">
        <w:tab/>
        <w:t>Expiry—pt 19</w:t>
      </w:r>
    </w:p>
    <w:p w14:paraId="2A0092CB" w14:textId="17AF6DDA" w:rsidR="008D0D4E" w:rsidRPr="00CD1522" w:rsidRDefault="008D0D4E" w:rsidP="006945A5">
      <w:pPr>
        <w:pStyle w:val="Amainreturn"/>
        <w:keepNext/>
      </w:pPr>
      <w:r w:rsidRPr="00CD1522">
        <w:t xml:space="preserve">This part expires 2 years after the day the </w:t>
      </w:r>
      <w:r w:rsidRPr="00CD1522">
        <w:rPr>
          <w:rStyle w:val="charItals"/>
        </w:rPr>
        <w:t>Residential Tenancies Legislation Amendment Act 2023</w:t>
      </w:r>
      <w:r w:rsidRPr="00CD1522">
        <w:t>, section 4</w:t>
      </w:r>
      <w:r>
        <w:t>4</w:t>
      </w:r>
      <w:r w:rsidRPr="00CD1522">
        <w:t xml:space="preserve"> commences.</w:t>
      </w:r>
    </w:p>
    <w:p w14:paraId="730C3CB3" w14:textId="2D37B2D2" w:rsidR="008D0D4E" w:rsidRPr="00CD1522" w:rsidRDefault="008D0D4E" w:rsidP="008D0D4E">
      <w:pPr>
        <w:pStyle w:val="aNote"/>
      </w:pPr>
      <w:r w:rsidRPr="00CD1522">
        <w:rPr>
          <w:rStyle w:val="charItals"/>
        </w:rPr>
        <w:t>Note</w:t>
      </w:r>
      <w:r w:rsidRPr="00CD1522">
        <w:tab/>
        <w:t xml:space="preserve">A transitional provision is repealed on its expiry but continues to have effect after its repeal (see </w:t>
      </w:r>
      <w:hyperlink r:id="rId40" w:tooltip="A2001-14" w:history="1">
        <w:r w:rsidRPr="00CD1522">
          <w:rPr>
            <w:rStyle w:val="charCitHyperlinkAbbrev"/>
          </w:rPr>
          <w:t>Legislation Act</w:t>
        </w:r>
      </w:hyperlink>
      <w:r w:rsidRPr="00CD1522">
        <w:t>, s 88).</w:t>
      </w:r>
    </w:p>
    <w:p w14:paraId="487043B6" w14:textId="5AA1007E" w:rsidR="009B176E" w:rsidRPr="00614D8B" w:rsidRDefault="006945A5" w:rsidP="006945A5">
      <w:pPr>
        <w:pStyle w:val="AH5Sec"/>
        <w:shd w:val="pct25" w:color="auto" w:fill="auto"/>
      </w:pPr>
      <w:bookmarkStart w:id="41" w:name="_Toc130296378"/>
      <w:r w:rsidRPr="006945A5">
        <w:rPr>
          <w:rStyle w:val="CharSectNo"/>
        </w:rPr>
        <w:lastRenderedPageBreak/>
        <w:t>39</w:t>
      </w:r>
      <w:r w:rsidRPr="00614D8B">
        <w:tab/>
      </w:r>
      <w:r w:rsidR="009B176E" w:rsidRPr="00614D8B">
        <w:t xml:space="preserve">Schedule </w:t>
      </w:r>
      <w:r w:rsidR="00AE4B7F" w:rsidRPr="00614D8B">
        <w:t>1, n</w:t>
      </w:r>
      <w:r w:rsidR="009B176E" w:rsidRPr="00614D8B">
        <w:t>ew clause 62A</w:t>
      </w:r>
      <w:bookmarkEnd w:id="41"/>
    </w:p>
    <w:p w14:paraId="15E279F5" w14:textId="40E1DCB5" w:rsidR="009B176E" w:rsidRPr="00614D8B" w:rsidRDefault="00605F49" w:rsidP="009B176E">
      <w:pPr>
        <w:pStyle w:val="direction"/>
      </w:pPr>
      <w:r w:rsidRPr="00614D8B">
        <w:t xml:space="preserve">after clause 62, </w:t>
      </w:r>
      <w:r w:rsidR="009B176E" w:rsidRPr="00614D8B">
        <w:t>insert</w:t>
      </w:r>
    </w:p>
    <w:p w14:paraId="2C6D6181" w14:textId="77777777" w:rsidR="009B176E" w:rsidRPr="00614D8B" w:rsidRDefault="009B176E" w:rsidP="00872C0C">
      <w:pPr>
        <w:keepNext/>
        <w:spacing w:before="180"/>
        <w:rPr>
          <w:rFonts w:ascii="Arial" w:hAnsi="Arial"/>
          <w:b/>
        </w:rPr>
      </w:pPr>
      <w:r w:rsidRPr="00614D8B">
        <w:rPr>
          <w:rFonts w:ascii="Arial" w:hAnsi="Arial"/>
          <w:b/>
        </w:rPr>
        <w:t>Premises must comply with minimum housing standards</w:t>
      </w:r>
    </w:p>
    <w:p w14:paraId="7B425FDC" w14:textId="77777777" w:rsidR="009B176E" w:rsidRPr="00614D8B" w:rsidRDefault="009B176E" w:rsidP="00872C0C">
      <w:pPr>
        <w:tabs>
          <w:tab w:val="right" w:pos="1372"/>
          <w:tab w:val="left" w:pos="1568"/>
        </w:tabs>
        <w:spacing w:before="140"/>
        <w:ind w:left="1588" w:hanging="1588"/>
        <w:jc w:val="both"/>
      </w:pPr>
      <w:r w:rsidRPr="00614D8B">
        <w:t>62A</w:t>
      </w:r>
      <w:r w:rsidRPr="00614D8B">
        <w:tab/>
      </w:r>
      <w:r w:rsidRPr="00614D8B">
        <w:tab/>
        <w:t>The lessor must ensure the premises comply with the minimum housing standards applying to the premises.</w:t>
      </w:r>
    </w:p>
    <w:p w14:paraId="3C647E7F" w14:textId="728191E3" w:rsidR="009B176E" w:rsidRPr="00614D8B" w:rsidRDefault="009B176E" w:rsidP="00C630CC">
      <w:pPr>
        <w:spacing w:before="140"/>
        <w:ind w:left="2127" w:hanging="567"/>
        <w:rPr>
          <w:sz w:val="20"/>
        </w:rPr>
      </w:pPr>
      <w:r w:rsidRPr="00F80019">
        <w:rPr>
          <w:i/>
          <w:iCs/>
          <w:sz w:val="20"/>
        </w:rPr>
        <w:t>Note</w:t>
      </w:r>
      <w:r w:rsidRPr="00F80019">
        <w:rPr>
          <w:sz w:val="20"/>
        </w:rPr>
        <w:tab/>
      </w:r>
      <w:r w:rsidRPr="00614D8B">
        <w:rPr>
          <w:iCs/>
          <w:sz w:val="20"/>
        </w:rPr>
        <w:t xml:space="preserve">A regulation </w:t>
      </w:r>
      <w:r w:rsidRPr="00614D8B">
        <w:rPr>
          <w:sz w:val="20"/>
        </w:rPr>
        <w:t>may prescribe minimum housing standards for premises, including in relation to physical accessibility, energy efficiency, safety and security, sanitation or amenity (see Residential Tenancies Act, s</w:t>
      </w:r>
      <w:r w:rsidR="00754D7E">
        <w:rPr>
          <w:sz w:val="20"/>
        </w:rPr>
        <w:t xml:space="preserve"> </w:t>
      </w:r>
      <w:r w:rsidRPr="00614D8B">
        <w:rPr>
          <w:sz w:val="20"/>
        </w:rPr>
        <w:t>19A</w:t>
      </w:r>
      <w:r w:rsidR="00754D7E">
        <w:rPr>
          <w:sz w:val="20"/>
        </w:rPr>
        <w:t xml:space="preserve"> </w:t>
      </w:r>
      <w:r w:rsidRPr="00614D8B">
        <w:rPr>
          <w:sz w:val="20"/>
        </w:rPr>
        <w:t>(1)).</w:t>
      </w:r>
    </w:p>
    <w:p w14:paraId="7655A679" w14:textId="51B65328" w:rsidR="009B176E" w:rsidRPr="00614D8B" w:rsidRDefault="006945A5" w:rsidP="006945A5">
      <w:pPr>
        <w:pStyle w:val="AH5Sec"/>
        <w:shd w:val="pct25" w:color="auto" w:fill="auto"/>
      </w:pPr>
      <w:bookmarkStart w:id="42" w:name="_Toc130296379"/>
      <w:r w:rsidRPr="006945A5">
        <w:rPr>
          <w:rStyle w:val="CharSectNo"/>
        </w:rPr>
        <w:t>40</w:t>
      </w:r>
      <w:r w:rsidRPr="00614D8B">
        <w:tab/>
      </w:r>
      <w:r w:rsidR="009B176E" w:rsidRPr="00614D8B">
        <w:t>Schedule 1, clause 82 (1) and heading</w:t>
      </w:r>
      <w:bookmarkEnd w:id="42"/>
    </w:p>
    <w:p w14:paraId="4EE07614" w14:textId="77777777" w:rsidR="009B176E" w:rsidRPr="00614D8B" w:rsidRDefault="009B176E" w:rsidP="009B176E">
      <w:pPr>
        <w:pStyle w:val="direction"/>
      </w:pPr>
      <w:r w:rsidRPr="00614D8B">
        <w:t>substitute</w:t>
      </w:r>
    </w:p>
    <w:p w14:paraId="141EBC81" w14:textId="77777777" w:rsidR="009B176E" w:rsidRPr="00614D8B" w:rsidRDefault="009B176E" w:rsidP="00C630CC">
      <w:pPr>
        <w:keepNext/>
        <w:spacing w:before="180"/>
        <w:rPr>
          <w:rFonts w:ascii="Arial" w:hAnsi="Arial"/>
          <w:b/>
        </w:rPr>
      </w:pPr>
      <w:r w:rsidRPr="00614D8B">
        <w:rPr>
          <w:rFonts w:ascii="Arial" w:hAnsi="Arial"/>
          <w:b/>
        </w:rPr>
        <w:t>Access for making or inspecting repairs or complying with minimum housing standards</w:t>
      </w:r>
    </w:p>
    <w:p w14:paraId="7A324F2A" w14:textId="121A597D" w:rsidR="009B176E" w:rsidRPr="00614D8B" w:rsidRDefault="009B176E" w:rsidP="00C630CC">
      <w:pPr>
        <w:tabs>
          <w:tab w:val="right" w:pos="1372"/>
          <w:tab w:val="left" w:pos="1568"/>
        </w:tabs>
        <w:spacing w:before="140"/>
        <w:ind w:left="1588" w:hanging="1588"/>
        <w:jc w:val="both"/>
      </w:pPr>
      <w:r w:rsidRPr="00614D8B">
        <w:t>82</w:t>
      </w:r>
      <w:r w:rsidRPr="00614D8B">
        <w:tab/>
        <w:t>(1)</w:t>
      </w:r>
      <w:r w:rsidRPr="00614D8B">
        <w:tab/>
        <w:t>On giving the tenant 1 week</w:t>
      </w:r>
      <w:r w:rsidR="00FD3417" w:rsidRPr="00614D8B">
        <w:t>’s</w:t>
      </w:r>
      <w:r w:rsidRPr="00614D8B">
        <w:t xml:space="preserve"> notice (or such other agreed period), the lessor may enter the premises at a reasonable time, </w:t>
      </w:r>
      <w:r w:rsidR="0015026E" w:rsidRPr="00614D8B">
        <w:t>taking into account</w:t>
      </w:r>
      <w:r w:rsidRPr="00614D8B">
        <w:t xml:space="preserve"> the interests of the tenant and the lessor, for the purpose of—</w:t>
      </w:r>
    </w:p>
    <w:p w14:paraId="77140833" w14:textId="77777777" w:rsidR="009B176E" w:rsidRPr="00614D8B" w:rsidRDefault="009B176E" w:rsidP="00C630CC">
      <w:pPr>
        <w:tabs>
          <w:tab w:val="right" w:pos="1843"/>
          <w:tab w:val="left" w:pos="2127"/>
        </w:tabs>
        <w:spacing w:before="140"/>
        <w:ind w:left="2098" w:hanging="2098"/>
        <w:jc w:val="both"/>
      </w:pPr>
      <w:r w:rsidRPr="00614D8B">
        <w:tab/>
        <w:t>(a)</w:t>
      </w:r>
      <w:r w:rsidRPr="00614D8B">
        <w:tab/>
        <w:t>making or inspecting repairs; or</w:t>
      </w:r>
    </w:p>
    <w:p w14:paraId="568B75CD" w14:textId="77777777" w:rsidR="009B176E" w:rsidRPr="00614D8B" w:rsidRDefault="009B176E" w:rsidP="00C630CC">
      <w:pPr>
        <w:tabs>
          <w:tab w:val="right" w:pos="1843"/>
          <w:tab w:val="left" w:pos="2127"/>
        </w:tabs>
        <w:spacing w:before="140"/>
        <w:ind w:left="2098" w:hanging="2098"/>
        <w:jc w:val="both"/>
      </w:pPr>
      <w:r w:rsidRPr="00614D8B">
        <w:tab/>
        <w:t>(b)</w:t>
      </w:r>
      <w:r w:rsidRPr="00614D8B">
        <w:tab/>
        <w:t>inspecting the premises to ensure the premises comply with the minimum housing standards; or</w:t>
      </w:r>
    </w:p>
    <w:p w14:paraId="3F331B41" w14:textId="77777777" w:rsidR="009B176E" w:rsidRPr="00614D8B" w:rsidRDefault="009B176E" w:rsidP="00C630CC">
      <w:pPr>
        <w:tabs>
          <w:tab w:val="right" w:pos="1843"/>
          <w:tab w:val="left" w:pos="2127"/>
        </w:tabs>
        <w:spacing w:before="140"/>
        <w:ind w:left="2098" w:hanging="2098"/>
        <w:jc w:val="both"/>
      </w:pPr>
      <w:r w:rsidRPr="00614D8B">
        <w:tab/>
        <w:t>(c)</w:t>
      </w:r>
      <w:r w:rsidRPr="00614D8B">
        <w:tab/>
        <w:t>undertaking work, or inspecting work undertaken, to ensure the premises comply with the minimum housing standards.</w:t>
      </w:r>
    </w:p>
    <w:p w14:paraId="26A96807" w14:textId="77777777" w:rsidR="009B176E" w:rsidRPr="00614D8B" w:rsidRDefault="009B176E" w:rsidP="00C630CC">
      <w:pPr>
        <w:tabs>
          <w:tab w:val="right" w:pos="1372"/>
          <w:tab w:val="left" w:pos="1568"/>
        </w:tabs>
        <w:spacing w:before="140"/>
        <w:ind w:left="1588" w:hanging="1588"/>
        <w:jc w:val="both"/>
      </w:pPr>
      <w:r w:rsidRPr="00614D8B">
        <w:tab/>
        <w:t>(1A)</w:t>
      </w:r>
      <w:r w:rsidRPr="00614D8B">
        <w:tab/>
        <w:t>However, the lessor must only enter premises for the purpose of an inspection, making repairs or undertaking work (the activity) if, taking into account the nature of the activity, it is reasonable and necessary to do so.</w:t>
      </w:r>
    </w:p>
    <w:p w14:paraId="4C089F19" w14:textId="096DBB47" w:rsidR="009B176E" w:rsidRPr="00614D8B" w:rsidRDefault="006945A5" w:rsidP="006945A5">
      <w:pPr>
        <w:pStyle w:val="AH5Sec"/>
        <w:shd w:val="pct25" w:color="auto" w:fill="auto"/>
      </w:pPr>
      <w:bookmarkStart w:id="43" w:name="_Toc130296380"/>
      <w:r w:rsidRPr="006945A5">
        <w:rPr>
          <w:rStyle w:val="CharSectNo"/>
        </w:rPr>
        <w:lastRenderedPageBreak/>
        <w:t>41</w:t>
      </w:r>
      <w:r w:rsidRPr="00614D8B">
        <w:tab/>
      </w:r>
      <w:r w:rsidR="009B176E" w:rsidRPr="00614D8B">
        <w:t>Schedule 1, clause 83</w:t>
      </w:r>
      <w:bookmarkEnd w:id="43"/>
    </w:p>
    <w:p w14:paraId="01CC51A9" w14:textId="77777777" w:rsidR="009B176E" w:rsidRPr="00614D8B" w:rsidRDefault="009B176E" w:rsidP="009B176E">
      <w:pPr>
        <w:pStyle w:val="direction"/>
      </w:pPr>
      <w:r w:rsidRPr="00614D8B">
        <w:t>omit</w:t>
      </w:r>
    </w:p>
    <w:p w14:paraId="16657020" w14:textId="77777777" w:rsidR="009B176E" w:rsidRPr="00614D8B" w:rsidRDefault="009B176E" w:rsidP="009B176E">
      <w:pPr>
        <w:pStyle w:val="Amainreturn"/>
      </w:pPr>
      <w:r w:rsidRPr="00614D8B">
        <w:t>The notice</w:t>
      </w:r>
    </w:p>
    <w:p w14:paraId="4C8B4A27" w14:textId="77777777" w:rsidR="009B176E" w:rsidRPr="00614D8B" w:rsidRDefault="009B176E" w:rsidP="009B176E">
      <w:pPr>
        <w:pStyle w:val="direction"/>
      </w:pPr>
      <w:r w:rsidRPr="00614D8B">
        <w:t>substitute</w:t>
      </w:r>
    </w:p>
    <w:p w14:paraId="16A89270" w14:textId="77777777" w:rsidR="009B176E" w:rsidRPr="00614D8B" w:rsidRDefault="009B176E" w:rsidP="009B176E">
      <w:pPr>
        <w:pStyle w:val="Amainreturn"/>
      </w:pPr>
      <w:r w:rsidRPr="00614D8B">
        <w:t>A notice</w:t>
      </w:r>
    </w:p>
    <w:p w14:paraId="5C06851D" w14:textId="7DED088B" w:rsidR="009B176E" w:rsidRPr="00614D8B" w:rsidRDefault="006945A5" w:rsidP="006945A5">
      <w:pPr>
        <w:pStyle w:val="AH5Sec"/>
        <w:shd w:val="pct25" w:color="auto" w:fill="auto"/>
      </w:pPr>
      <w:bookmarkStart w:id="44" w:name="_Toc130296381"/>
      <w:r w:rsidRPr="006945A5">
        <w:rPr>
          <w:rStyle w:val="CharSectNo"/>
        </w:rPr>
        <w:t>42</w:t>
      </w:r>
      <w:r w:rsidRPr="00614D8B">
        <w:tab/>
      </w:r>
      <w:r w:rsidR="009B176E" w:rsidRPr="00614D8B">
        <w:t>Schedule 1, clause 85</w:t>
      </w:r>
      <w:bookmarkEnd w:id="44"/>
    </w:p>
    <w:p w14:paraId="012D8CBF" w14:textId="77777777" w:rsidR="009B176E" w:rsidRPr="00614D8B" w:rsidRDefault="009B176E" w:rsidP="009B176E">
      <w:pPr>
        <w:pStyle w:val="direction"/>
      </w:pPr>
      <w:r w:rsidRPr="00614D8B">
        <w:t>omit</w:t>
      </w:r>
    </w:p>
    <w:p w14:paraId="4B7D1B61" w14:textId="77777777" w:rsidR="009B176E" w:rsidRPr="00614D8B" w:rsidRDefault="009B176E" w:rsidP="009B176E">
      <w:pPr>
        <w:pStyle w:val="Amainreturn"/>
      </w:pPr>
      <w:r w:rsidRPr="00614D8B">
        <w:t>the notice to vacate</w:t>
      </w:r>
    </w:p>
    <w:p w14:paraId="19904796" w14:textId="77777777" w:rsidR="009B176E" w:rsidRPr="00614D8B" w:rsidRDefault="009B176E" w:rsidP="009B176E">
      <w:pPr>
        <w:pStyle w:val="direction"/>
      </w:pPr>
      <w:r w:rsidRPr="00614D8B">
        <w:t>substitute</w:t>
      </w:r>
    </w:p>
    <w:p w14:paraId="4F170149" w14:textId="77777777" w:rsidR="009B176E" w:rsidRPr="00614D8B" w:rsidRDefault="009B176E" w:rsidP="009B176E">
      <w:pPr>
        <w:pStyle w:val="Amainreturn"/>
      </w:pPr>
      <w:r w:rsidRPr="00614D8B">
        <w:t>a notice to vacate</w:t>
      </w:r>
    </w:p>
    <w:p w14:paraId="40992569" w14:textId="41B2A83D" w:rsidR="009B176E" w:rsidRPr="00614D8B" w:rsidRDefault="006945A5" w:rsidP="006945A5">
      <w:pPr>
        <w:pStyle w:val="AH5Sec"/>
        <w:shd w:val="pct25" w:color="auto" w:fill="auto"/>
      </w:pPr>
      <w:bookmarkStart w:id="45" w:name="_Toc130296382"/>
      <w:r w:rsidRPr="006945A5">
        <w:rPr>
          <w:rStyle w:val="CharSectNo"/>
        </w:rPr>
        <w:t>43</w:t>
      </w:r>
      <w:r w:rsidRPr="00614D8B">
        <w:tab/>
      </w:r>
      <w:r w:rsidR="009B176E" w:rsidRPr="00614D8B">
        <w:t>Schedule 1, new clause 86 (2)</w:t>
      </w:r>
      <w:bookmarkEnd w:id="45"/>
    </w:p>
    <w:p w14:paraId="4E3D0975" w14:textId="77777777" w:rsidR="009B176E" w:rsidRPr="00614D8B" w:rsidRDefault="009B176E" w:rsidP="009B176E">
      <w:pPr>
        <w:pStyle w:val="direction"/>
      </w:pPr>
      <w:r w:rsidRPr="00614D8B">
        <w:t>insert</w:t>
      </w:r>
    </w:p>
    <w:p w14:paraId="16A09EF4" w14:textId="77777777" w:rsidR="009B176E" w:rsidRPr="00614D8B" w:rsidRDefault="009B176E" w:rsidP="00C630CC">
      <w:pPr>
        <w:tabs>
          <w:tab w:val="right" w:pos="1372"/>
          <w:tab w:val="left" w:pos="1568"/>
        </w:tabs>
        <w:spacing w:before="140"/>
        <w:ind w:left="1588" w:hanging="1588"/>
        <w:jc w:val="both"/>
      </w:pPr>
      <w:r w:rsidRPr="00614D8B">
        <w:tab/>
        <w:t>(2)</w:t>
      </w:r>
      <w:r w:rsidRPr="00614D8B">
        <w:tab/>
        <w:t>However, a lessor or tenant must not terminate the tenancy under subclause (1) only because the lessor has failed to comply with the minimum housing standards applying to the premises.</w:t>
      </w:r>
    </w:p>
    <w:p w14:paraId="2AFEBB20" w14:textId="6348B4E6" w:rsidR="009B176E" w:rsidRPr="008A79A3" w:rsidRDefault="009B176E" w:rsidP="00155980">
      <w:pPr>
        <w:spacing w:before="140"/>
        <w:ind w:left="2127" w:hanging="567"/>
        <w:rPr>
          <w:sz w:val="20"/>
        </w:rPr>
      </w:pPr>
      <w:r w:rsidRPr="00614D8B">
        <w:rPr>
          <w:rStyle w:val="charItals"/>
          <w:iCs/>
          <w:sz w:val="20"/>
        </w:rPr>
        <w:t>Note</w:t>
      </w:r>
      <w:r w:rsidRPr="00C03236">
        <w:tab/>
      </w:r>
      <w:r w:rsidRPr="008A79A3">
        <w:rPr>
          <w:sz w:val="20"/>
        </w:rPr>
        <w:t xml:space="preserve">A tenant may apply to the ACAT to terminate the tenancy if the lessor fails to comply with the minimum housing standards (see </w:t>
      </w:r>
      <w:r w:rsidR="00FD3417" w:rsidRPr="008A79A3">
        <w:rPr>
          <w:sz w:val="20"/>
        </w:rPr>
        <w:t>Residential Tenancies Act</w:t>
      </w:r>
      <w:r w:rsidRPr="008A79A3">
        <w:rPr>
          <w:sz w:val="20"/>
        </w:rPr>
        <w:t>, s</w:t>
      </w:r>
      <w:r w:rsidR="00FD3417" w:rsidRPr="008A79A3">
        <w:rPr>
          <w:sz w:val="20"/>
        </w:rPr>
        <w:t xml:space="preserve"> </w:t>
      </w:r>
      <w:r w:rsidRPr="008A79A3">
        <w:rPr>
          <w:sz w:val="20"/>
        </w:rPr>
        <w:t>46AA).</w:t>
      </w:r>
    </w:p>
    <w:p w14:paraId="095D9538" w14:textId="3DF02B1C" w:rsidR="009B176E" w:rsidRPr="00614D8B" w:rsidRDefault="006945A5" w:rsidP="006945A5">
      <w:pPr>
        <w:pStyle w:val="AH5Sec"/>
        <w:shd w:val="pct25" w:color="auto" w:fill="auto"/>
      </w:pPr>
      <w:bookmarkStart w:id="46" w:name="_Toc130296383"/>
      <w:r w:rsidRPr="006945A5">
        <w:rPr>
          <w:rStyle w:val="CharSectNo"/>
        </w:rPr>
        <w:t>44</w:t>
      </w:r>
      <w:r w:rsidRPr="00614D8B">
        <w:tab/>
      </w:r>
      <w:r w:rsidR="009B176E" w:rsidRPr="00614D8B">
        <w:t>Schedule 1, clauses 94 and 95 and heading</w:t>
      </w:r>
      <w:bookmarkEnd w:id="46"/>
    </w:p>
    <w:p w14:paraId="6632299B" w14:textId="77777777" w:rsidR="009B176E" w:rsidRPr="00614D8B" w:rsidRDefault="009B176E" w:rsidP="003122DF">
      <w:pPr>
        <w:pStyle w:val="direction"/>
        <w:keepNext w:val="0"/>
      </w:pPr>
      <w:r w:rsidRPr="00614D8B">
        <w:t>omit</w:t>
      </w:r>
    </w:p>
    <w:p w14:paraId="2D731C37" w14:textId="51261B3F" w:rsidR="009B176E" w:rsidRPr="00614D8B" w:rsidRDefault="006945A5" w:rsidP="006945A5">
      <w:pPr>
        <w:pStyle w:val="AH5Sec"/>
        <w:shd w:val="pct25" w:color="auto" w:fill="auto"/>
      </w:pPr>
      <w:bookmarkStart w:id="47" w:name="_Toc130296384"/>
      <w:r w:rsidRPr="006945A5">
        <w:rPr>
          <w:rStyle w:val="CharSectNo"/>
        </w:rPr>
        <w:lastRenderedPageBreak/>
        <w:t>45</w:t>
      </w:r>
      <w:r w:rsidRPr="00614D8B">
        <w:tab/>
      </w:r>
      <w:r w:rsidR="009B176E" w:rsidRPr="00614D8B">
        <w:t>Schedule 1, clause 96 and heading</w:t>
      </w:r>
      <w:bookmarkEnd w:id="47"/>
    </w:p>
    <w:p w14:paraId="340E3BF4" w14:textId="77777777" w:rsidR="009B176E" w:rsidRPr="00614D8B" w:rsidRDefault="009B176E" w:rsidP="009B176E">
      <w:pPr>
        <w:pStyle w:val="direction"/>
      </w:pPr>
      <w:r w:rsidRPr="00614D8B">
        <w:t>substitute</w:t>
      </w:r>
    </w:p>
    <w:p w14:paraId="211ECE8B" w14:textId="77777777" w:rsidR="009B176E" w:rsidRPr="00614D8B" w:rsidRDefault="009B176E" w:rsidP="0050193B">
      <w:pPr>
        <w:keepNext/>
        <w:spacing w:before="180"/>
        <w:rPr>
          <w:rFonts w:ascii="Arial" w:hAnsi="Arial"/>
          <w:b/>
        </w:rPr>
      </w:pPr>
      <w:r w:rsidRPr="00614D8B">
        <w:rPr>
          <w:rFonts w:ascii="Arial" w:hAnsi="Arial"/>
          <w:b/>
        </w:rPr>
        <w:t>Termination of periodic tenancy</w:t>
      </w:r>
    </w:p>
    <w:p w14:paraId="35E6683D" w14:textId="430ECE65" w:rsidR="009B176E" w:rsidRPr="00614D8B" w:rsidRDefault="009B176E" w:rsidP="003122DF">
      <w:pPr>
        <w:keepNext/>
        <w:tabs>
          <w:tab w:val="right" w:pos="1372"/>
          <w:tab w:val="left" w:pos="1568"/>
        </w:tabs>
        <w:spacing w:before="140"/>
        <w:ind w:left="1588" w:hanging="1588"/>
        <w:jc w:val="both"/>
      </w:pPr>
      <w:r w:rsidRPr="00614D8B">
        <w:t>96</w:t>
      </w:r>
      <w:r w:rsidRPr="00614D8B">
        <w:tab/>
        <w:t>(1)</w:t>
      </w:r>
      <w:r w:rsidRPr="00614D8B">
        <w:tab/>
        <w:t>For a periodic tenancy, the lessor may give the tenant—</w:t>
      </w:r>
    </w:p>
    <w:p w14:paraId="6339B969" w14:textId="6AF3271F" w:rsidR="009B176E" w:rsidRPr="00614D8B" w:rsidRDefault="009B176E" w:rsidP="00D03492">
      <w:pPr>
        <w:tabs>
          <w:tab w:val="right" w:pos="1843"/>
          <w:tab w:val="left" w:pos="2127"/>
        </w:tabs>
        <w:spacing w:before="140"/>
        <w:ind w:left="2098" w:hanging="2098"/>
        <w:jc w:val="both"/>
      </w:pPr>
      <w:r w:rsidRPr="00614D8B">
        <w:tab/>
        <w:t>(a)</w:t>
      </w:r>
      <w:r w:rsidRPr="00614D8B">
        <w:tab/>
        <w:t>if the lessor genuinely intends to live in the premises—8</w:t>
      </w:r>
      <w:r w:rsidR="00754D7E">
        <w:t xml:space="preserve"> </w:t>
      </w:r>
      <w:r w:rsidRPr="00614D8B">
        <w:t>weeks notice to vacate; or</w:t>
      </w:r>
    </w:p>
    <w:p w14:paraId="388AD566" w14:textId="77777777" w:rsidR="009B176E" w:rsidRPr="00614D8B" w:rsidRDefault="009B176E" w:rsidP="00D03492">
      <w:pPr>
        <w:tabs>
          <w:tab w:val="right" w:pos="1843"/>
          <w:tab w:val="left" w:pos="2127"/>
        </w:tabs>
        <w:spacing w:before="140"/>
        <w:ind w:left="2098" w:hanging="2098"/>
        <w:jc w:val="both"/>
      </w:pPr>
      <w:r w:rsidRPr="00614D8B">
        <w:tab/>
        <w:t>(b)</w:t>
      </w:r>
      <w:r w:rsidRPr="00614D8B">
        <w:tab/>
        <w:t>if the lessor genuinely believes the lessor’s immediate relative intends to live in the premises—8 weeks notice to vacate; or</w:t>
      </w:r>
    </w:p>
    <w:p w14:paraId="4129853E" w14:textId="77777777" w:rsidR="009B176E" w:rsidRPr="00614D8B" w:rsidRDefault="009B176E" w:rsidP="00D03492">
      <w:pPr>
        <w:tabs>
          <w:tab w:val="right" w:pos="1843"/>
          <w:tab w:val="left" w:pos="2127"/>
        </w:tabs>
        <w:spacing w:before="140"/>
        <w:ind w:left="2098" w:hanging="2098"/>
        <w:jc w:val="both"/>
      </w:pPr>
      <w:r w:rsidRPr="00614D8B">
        <w:tab/>
        <w:t>(c)</w:t>
      </w:r>
      <w:r w:rsidRPr="00614D8B">
        <w:tab/>
        <w:t>if the lessor genuinely believes an interested person intends to live in the premises—8 weeks notice to vacate; or</w:t>
      </w:r>
    </w:p>
    <w:p w14:paraId="70E97788" w14:textId="2165ED5D" w:rsidR="009B176E" w:rsidRPr="00614D8B" w:rsidRDefault="009B176E" w:rsidP="00D03492">
      <w:pPr>
        <w:tabs>
          <w:tab w:val="right" w:pos="1843"/>
          <w:tab w:val="left" w:pos="2127"/>
        </w:tabs>
        <w:spacing w:before="140"/>
        <w:ind w:left="2098" w:hanging="2098"/>
        <w:jc w:val="both"/>
      </w:pPr>
      <w:r w:rsidRPr="00614D8B">
        <w:tab/>
        <w:t>(d)</w:t>
      </w:r>
      <w:r w:rsidRPr="00614D8B">
        <w:tab/>
        <w:t>if the lessor genuinely intends to sell the premises—8</w:t>
      </w:r>
      <w:r w:rsidR="00754D7E">
        <w:t xml:space="preserve"> </w:t>
      </w:r>
      <w:r w:rsidRPr="00614D8B">
        <w:t>weeks notice to vacate; or</w:t>
      </w:r>
    </w:p>
    <w:p w14:paraId="479B9EB5" w14:textId="77777777" w:rsidR="009B176E" w:rsidRPr="00614D8B" w:rsidRDefault="009B176E" w:rsidP="00D03492">
      <w:pPr>
        <w:tabs>
          <w:tab w:val="right" w:pos="1843"/>
          <w:tab w:val="left" w:pos="2127"/>
        </w:tabs>
        <w:spacing w:before="140"/>
        <w:ind w:left="2098" w:hanging="2098"/>
        <w:jc w:val="both"/>
      </w:pPr>
      <w:r w:rsidRPr="00614D8B">
        <w:tab/>
        <w:t>(e)</w:t>
      </w:r>
      <w:r w:rsidRPr="00614D8B">
        <w:tab/>
        <w:t>if the lessor genuinely intends to reconstruct, renovate or make major repairs to the premises and the reconstruction, renovation or repairs cannot reasonably be carried out with the tenant living in the premises—12 weeks notice to vacate; or</w:t>
      </w:r>
    </w:p>
    <w:p w14:paraId="38245ACC" w14:textId="77777777" w:rsidR="009B176E" w:rsidRPr="00614D8B" w:rsidRDefault="009B176E" w:rsidP="00D03492">
      <w:pPr>
        <w:tabs>
          <w:tab w:val="right" w:pos="1843"/>
          <w:tab w:val="left" w:pos="2127"/>
        </w:tabs>
        <w:spacing w:before="140"/>
        <w:ind w:left="2098" w:hanging="2098"/>
        <w:jc w:val="both"/>
      </w:pPr>
      <w:r w:rsidRPr="00614D8B">
        <w:tab/>
        <w:t>(f)</w:t>
      </w:r>
      <w:r w:rsidRPr="00614D8B">
        <w:tab/>
        <w:t>if the lessor genuinely requires the premises for a lawful use other than as a home—26 weeks notice to vacate.</w:t>
      </w:r>
    </w:p>
    <w:p w14:paraId="65BC242A" w14:textId="77777777" w:rsidR="009B176E" w:rsidRPr="00614D8B" w:rsidRDefault="009B176E" w:rsidP="00155980">
      <w:pPr>
        <w:tabs>
          <w:tab w:val="right" w:pos="1372"/>
          <w:tab w:val="left" w:pos="1568"/>
        </w:tabs>
        <w:spacing w:before="140"/>
        <w:ind w:left="1588" w:hanging="1588"/>
        <w:jc w:val="both"/>
      </w:pPr>
      <w:r w:rsidRPr="00614D8B">
        <w:tab/>
        <w:t>(2)</w:t>
      </w:r>
      <w:r w:rsidRPr="00614D8B">
        <w:tab/>
        <w:t>A notice to vacate under this clause must be accompanied by written evidence supporting the lessor’s reason for the notice.</w:t>
      </w:r>
    </w:p>
    <w:p w14:paraId="7DC45A36" w14:textId="77777777" w:rsidR="009B176E" w:rsidRPr="00614D8B" w:rsidRDefault="009B176E" w:rsidP="00665E19">
      <w:pPr>
        <w:spacing w:before="140"/>
        <w:ind w:left="1560"/>
        <w:rPr>
          <w:rFonts w:ascii="Arial" w:hAnsi="Arial" w:cs="Arial"/>
          <w:b/>
          <w:bCs/>
          <w:sz w:val="18"/>
          <w:szCs w:val="18"/>
        </w:rPr>
      </w:pPr>
      <w:r w:rsidRPr="00614D8B">
        <w:rPr>
          <w:rFonts w:ascii="Arial" w:hAnsi="Arial" w:cs="Arial"/>
          <w:b/>
          <w:bCs/>
          <w:sz w:val="18"/>
          <w:szCs w:val="18"/>
        </w:rPr>
        <w:t>Examples—written evidence</w:t>
      </w:r>
    </w:p>
    <w:p w14:paraId="70C5CC97" w14:textId="025F1956" w:rsidR="009B176E" w:rsidRPr="00614D8B" w:rsidRDefault="009B176E" w:rsidP="00665E19">
      <w:pPr>
        <w:spacing w:before="60"/>
        <w:ind w:left="1560"/>
        <w:rPr>
          <w:sz w:val="20"/>
        </w:rPr>
      </w:pPr>
      <w:r w:rsidRPr="00614D8B">
        <w:rPr>
          <w:sz w:val="20"/>
        </w:rPr>
        <w:t>statutory declaration, development application, quotes from a tradesperson for renovations</w:t>
      </w:r>
      <w:r w:rsidR="006C5A9D" w:rsidRPr="00614D8B">
        <w:rPr>
          <w:sz w:val="20"/>
        </w:rPr>
        <w:t>, notice of decision from the housing commissioner</w:t>
      </w:r>
    </w:p>
    <w:p w14:paraId="6F46AA2C" w14:textId="77777777" w:rsidR="009B176E" w:rsidRPr="00614D8B" w:rsidRDefault="009B176E" w:rsidP="00155980">
      <w:pPr>
        <w:tabs>
          <w:tab w:val="right" w:pos="1372"/>
          <w:tab w:val="left" w:pos="1568"/>
        </w:tabs>
        <w:spacing w:before="140"/>
        <w:ind w:left="1588" w:hanging="1588"/>
        <w:jc w:val="both"/>
      </w:pPr>
      <w:r w:rsidRPr="00614D8B">
        <w:tab/>
        <w:t>(3)</w:t>
      </w:r>
      <w:r w:rsidRPr="00614D8B">
        <w:tab/>
        <w:t>In this clause:</w:t>
      </w:r>
    </w:p>
    <w:p w14:paraId="04FB5ACA" w14:textId="77777777" w:rsidR="009B176E" w:rsidRPr="00614D8B" w:rsidRDefault="009B176E" w:rsidP="00665E19">
      <w:pPr>
        <w:spacing w:before="140"/>
        <w:ind w:left="1560"/>
        <w:rPr>
          <w:lang w:eastAsia="en-AU"/>
        </w:rPr>
      </w:pPr>
      <w:r w:rsidRPr="00614D8B">
        <w:rPr>
          <w:rStyle w:val="charBoldItals"/>
        </w:rPr>
        <w:t>immediate relative</w:t>
      </w:r>
      <w:r w:rsidRPr="00C03236">
        <w:t>, of the lessor,</w:t>
      </w:r>
      <w:r w:rsidRPr="00614D8B">
        <w:t xml:space="preserve"> means a son, daughter, son-in-law, daughter</w:t>
      </w:r>
      <w:r w:rsidRPr="00614D8B">
        <w:noBreakHyphen/>
        <w:t>in</w:t>
      </w:r>
      <w:r w:rsidRPr="00614D8B">
        <w:noBreakHyphen/>
        <w:t>law, mother, father, mother-in-law, father-in-law, brother, sister, brother-in-law or sister-in-law.</w:t>
      </w:r>
    </w:p>
    <w:p w14:paraId="39D6B426" w14:textId="77777777" w:rsidR="009B176E" w:rsidRPr="00614D8B" w:rsidRDefault="009B176E" w:rsidP="00665E19">
      <w:pPr>
        <w:spacing w:before="140"/>
        <w:ind w:left="1560"/>
        <w:rPr>
          <w:lang w:eastAsia="en-AU"/>
        </w:rPr>
      </w:pPr>
      <w:r w:rsidRPr="00614D8B">
        <w:rPr>
          <w:rStyle w:val="charBoldItals"/>
        </w:rPr>
        <w:lastRenderedPageBreak/>
        <w:t>interested person</w:t>
      </w:r>
      <w:r w:rsidRPr="00614D8B">
        <w:rPr>
          <w:color w:val="000000"/>
        </w:rPr>
        <w:t>, for a lessor, means a person who is not an immediate relative of the lessor but who has a close family or personal relationship with the lessor and who has a reasonable expectation arising from that relationship that the lessor would provide accommodation for the person.</w:t>
      </w:r>
    </w:p>
    <w:p w14:paraId="7CC9FB8E" w14:textId="1EE84EDC" w:rsidR="009B176E" w:rsidRPr="00614D8B" w:rsidRDefault="006945A5" w:rsidP="006945A5">
      <w:pPr>
        <w:pStyle w:val="AH5Sec"/>
        <w:shd w:val="pct25" w:color="auto" w:fill="auto"/>
      </w:pPr>
      <w:bookmarkStart w:id="48" w:name="_Toc130296385"/>
      <w:r w:rsidRPr="006945A5">
        <w:rPr>
          <w:rStyle w:val="CharSectNo"/>
        </w:rPr>
        <w:t>46</w:t>
      </w:r>
      <w:r w:rsidRPr="00614D8B">
        <w:tab/>
      </w:r>
      <w:r w:rsidR="009B176E" w:rsidRPr="00614D8B">
        <w:t>New schedule 2</w:t>
      </w:r>
      <w:bookmarkEnd w:id="48"/>
    </w:p>
    <w:p w14:paraId="6BC46A0C" w14:textId="77777777" w:rsidR="009B176E" w:rsidRPr="00614D8B" w:rsidRDefault="009B176E" w:rsidP="009B176E">
      <w:pPr>
        <w:pStyle w:val="direction"/>
      </w:pPr>
      <w:r w:rsidRPr="00614D8B">
        <w:t>insert</w:t>
      </w:r>
    </w:p>
    <w:p w14:paraId="69254B1D" w14:textId="77777777" w:rsidR="009B176E" w:rsidRPr="00614D8B" w:rsidRDefault="009B176E" w:rsidP="009B176E">
      <w:pPr>
        <w:pStyle w:val="ISched-heading"/>
      </w:pPr>
      <w:r w:rsidRPr="00614D8B">
        <w:t>Schedule 2</w:t>
      </w:r>
      <w:r w:rsidRPr="00614D8B">
        <w:tab/>
        <w:t>Additional terms for certain residential tenancy agreements</w:t>
      </w:r>
    </w:p>
    <w:p w14:paraId="56BF8202" w14:textId="77777777" w:rsidR="009B176E" w:rsidRPr="00614D8B" w:rsidRDefault="009B176E" w:rsidP="009B176E">
      <w:pPr>
        <w:pStyle w:val="ref"/>
      </w:pPr>
      <w:r w:rsidRPr="00614D8B">
        <w:t>(see s 8)</w:t>
      </w:r>
    </w:p>
    <w:p w14:paraId="0BEB64D7" w14:textId="702C6A61" w:rsidR="009B176E" w:rsidRPr="00614D8B" w:rsidRDefault="009B176E" w:rsidP="00665E19">
      <w:pPr>
        <w:keepNext/>
        <w:tabs>
          <w:tab w:val="left" w:pos="1064"/>
        </w:tabs>
        <w:spacing w:before="240" w:after="60"/>
        <w:rPr>
          <w:rFonts w:ascii="Arial" w:hAnsi="Arial"/>
          <w:b/>
          <w:sz w:val="28"/>
        </w:rPr>
      </w:pPr>
      <w:r w:rsidRPr="00614D8B">
        <w:rPr>
          <w:rFonts w:ascii="Arial" w:hAnsi="Arial"/>
          <w:b/>
          <w:sz w:val="28"/>
        </w:rPr>
        <w:t>2.1</w:t>
      </w:r>
      <w:r w:rsidRPr="00614D8B">
        <w:rPr>
          <w:rFonts w:ascii="Arial" w:hAnsi="Arial"/>
          <w:b/>
          <w:sz w:val="28"/>
        </w:rPr>
        <w:tab/>
        <w:t>Break lease fee clause</w:t>
      </w:r>
    </w:p>
    <w:p w14:paraId="608844F9" w14:textId="1DDFDEFF" w:rsidR="009B176E" w:rsidRPr="00614D8B" w:rsidRDefault="009B176E" w:rsidP="0050193B">
      <w:pPr>
        <w:keepNext/>
        <w:spacing w:before="180"/>
        <w:rPr>
          <w:rFonts w:ascii="Arial" w:hAnsi="Arial"/>
          <w:b/>
        </w:rPr>
      </w:pPr>
      <w:r w:rsidRPr="00614D8B">
        <w:rPr>
          <w:rFonts w:ascii="Arial" w:hAnsi="Arial"/>
          <w:b/>
        </w:rPr>
        <w:t>Termination before end of fixed term—fee for breaking lease</w:t>
      </w:r>
    </w:p>
    <w:p w14:paraId="66CAFF7D" w14:textId="04071C78" w:rsidR="009B176E" w:rsidRPr="00614D8B" w:rsidRDefault="009B176E" w:rsidP="00957592">
      <w:pPr>
        <w:tabs>
          <w:tab w:val="right" w:pos="1372"/>
          <w:tab w:val="left" w:pos="1568"/>
        </w:tabs>
        <w:spacing w:before="140"/>
        <w:ind w:left="1588" w:hanging="1588"/>
        <w:jc w:val="both"/>
      </w:pPr>
      <w:r w:rsidRPr="00614D8B">
        <w:t>101</w:t>
      </w:r>
      <w:r w:rsidRPr="00614D8B">
        <w:tab/>
        <w:t>(1)</w:t>
      </w:r>
      <w:r w:rsidRPr="00614D8B">
        <w:tab/>
        <w:t>If the tenant ends a fixed term agreement before the end of the fixed term (other than for a reason provided for by the Residential Tenancies Act or the agreement), the tenant must pay a fee (a</w:t>
      </w:r>
      <w:r w:rsidR="00754D7E">
        <w:t xml:space="preserve"> </w:t>
      </w:r>
      <w:r w:rsidRPr="00614D8B">
        <w:rPr>
          <w:rStyle w:val="charBoldItals"/>
        </w:rPr>
        <w:t>break</w:t>
      </w:r>
      <w:r w:rsidR="00754D7E">
        <w:rPr>
          <w:rStyle w:val="charBoldItals"/>
        </w:rPr>
        <w:t xml:space="preserve"> </w:t>
      </w:r>
      <w:r w:rsidRPr="00614D8B">
        <w:rPr>
          <w:rStyle w:val="charBoldItals"/>
        </w:rPr>
        <w:t>fee</w:t>
      </w:r>
      <w:r w:rsidRPr="00614D8B">
        <w:t>) of the following amount:</w:t>
      </w:r>
    </w:p>
    <w:p w14:paraId="14B841F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the fixed term is 3 years or less—</w:t>
      </w:r>
    </w:p>
    <w:p w14:paraId="7BC8701B" w14:textId="7B85A055" w:rsidR="009B176E" w:rsidRPr="00614D8B" w:rsidRDefault="009B176E" w:rsidP="004A0CC7">
      <w:pPr>
        <w:tabs>
          <w:tab w:val="right" w:pos="2410"/>
          <w:tab w:val="left" w:pos="2552"/>
        </w:tabs>
        <w:spacing w:before="140"/>
        <w:ind w:left="2552" w:hanging="2552"/>
        <w:jc w:val="both"/>
      </w:pPr>
      <w:r w:rsidRPr="00614D8B">
        <w:tab/>
        <w:t>(i)</w:t>
      </w:r>
      <w:r w:rsidRPr="00614D8B">
        <w:tab/>
        <w:t>if less than half of the fixed term has expired—6</w:t>
      </w:r>
      <w:r w:rsidR="004F3092">
        <w:t> </w:t>
      </w:r>
      <w:r w:rsidRPr="00614D8B">
        <w:t>weeks rent; or</w:t>
      </w:r>
    </w:p>
    <w:p w14:paraId="5381BCE9" w14:textId="4490CC85" w:rsidR="009B176E" w:rsidRPr="00614D8B" w:rsidRDefault="009B176E" w:rsidP="004A0CC7">
      <w:pPr>
        <w:tabs>
          <w:tab w:val="right" w:pos="2410"/>
          <w:tab w:val="left" w:pos="2552"/>
        </w:tabs>
        <w:spacing w:before="140"/>
        <w:ind w:left="2552" w:hanging="2552"/>
        <w:jc w:val="both"/>
      </w:pPr>
      <w:r w:rsidRPr="00614D8B">
        <w:tab/>
        <w:t>(ii)</w:t>
      </w:r>
      <w:r w:rsidRPr="00614D8B">
        <w:tab/>
        <w:t>in any other case—4</w:t>
      </w:r>
      <w:r w:rsidR="00754D7E">
        <w:t xml:space="preserve"> </w:t>
      </w:r>
      <w:r w:rsidRPr="00614D8B">
        <w:t>weeks rent;</w:t>
      </w:r>
    </w:p>
    <w:p w14:paraId="33390F49"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the fixed term is more than 3 years—the amount agreed between the lessor and tenant.</w:t>
      </w:r>
    </w:p>
    <w:p w14:paraId="2F0C38CA" w14:textId="5E739D88" w:rsidR="009B176E" w:rsidRPr="00614D8B" w:rsidRDefault="009B176E" w:rsidP="004A0CC7">
      <w:pPr>
        <w:tabs>
          <w:tab w:val="right" w:pos="1372"/>
          <w:tab w:val="left" w:pos="1568"/>
        </w:tabs>
        <w:spacing w:before="140"/>
        <w:ind w:left="1588" w:hanging="1588"/>
        <w:jc w:val="both"/>
      </w:pPr>
      <w:r w:rsidRPr="00614D8B">
        <w:tab/>
        <w:t>(2)</w:t>
      </w:r>
      <w:r w:rsidRPr="00614D8B">
        <w:tab/>
        <w:t>The lessor agrees that the compensation payable by the tenant for ending a fixed term agreement before the end of the fixed term is limited to the amount of the break fee specified in subclause</w:t>
      </w:r>
      <w:r w:rsidR="008A79A3">
        <w:t> </w:t>
      </w:r>
      <w:r w:rsidRPr="00614D8B">
        <w:t>(1).</w:t>
      </w:r>
    </w:p>
    <w:p w14:paraId="02EB6BFD" w14:textId="77777777" w:rsidR="009B176E" w:rsidRPr="00614D8B" w:rsidRDefault="009B176E" w:rsidP="004A0CC7">
      <w:pPr>
        <w:tabs>
          <w:tab w:val="right" w:pos="1372"/>
          <w:tab w:val="left" w:pos="1568"/>
        </w:tabs>
        <w:spacing w:before="140"/>
        <w:ind w:left="1588" w:hanging="1588"/>
        <w:jc w:val="both"/>
      </w:pPr>
      <w:r w:rsidRPr="00614D8B">
        <w:lastRenderedPageBreak/>
        <w:tab/>
        <w:t>(3)</w:t>
      </w:r>
      <w:r w:rsidRPr="00614D8B">
        <w:tab/>
        <w:t>However, the lessor and tenant agree that if, within the defined period after the tenant vacates the premises, the lessor enters into a residential tenancy agreement with a new tenant, the amount payable by the tenant is limited to—</w:t>
      </w:r>
    </w:p>
    <w:p w14:paraId="1C9A6AC8"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amount of the break fee under subclause (1) less the amount of rent payable by the new tenant for the defined period; and</w:t>
      </w:r>
    </w:p>
    <w:p w14:paraId="6AFF3207"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the tenant vacates the premises more than 4 weeks before the end of the fixed term—the lessor’s reasonable costs (not exceeding the defined cost limit) of advertising the premises for lease and of giving a right to occupy the premises to another person.</w:t>
      </w:r>
    </w:p>
    <w:p w14:paraId="5B2F304D" w14:textId="77777777" w:rsidR="009B176E" w:rsidRPr="00614D8B" w:rsidRDefault="009B176E" w:rsidP="004A0CC7">
      <w:pPr>
        <w:tabs>
          <w:tab w:val="right" w:pos="1372"/>
          <w:tab w:val="left" w:pos="1568"/>
        </w:tabs>
        <w:spacing w:before="140"/>
        <w:ind w:left="1588" w:hanging="1588"/>
        <w:jc w:val="both"/>
      </w:pPr>
      <w:r w:rsidRPr="00614D8B">
        <w:tab/>
        <w:t>(4)</w:t>
      </w:r>
      <w:r w:rsidRPr="00614D8B">
        <w:tab/>
        <w:t>In this clause:</w:t>
      </w:r>
    </w:p>
    <w:p w14:paraId="3C5CDA42" w14:textId="77777777" w:rsidR="009B176E" w:rsidRPr="00614D8B" w:rsidRDefault="009B176E" w:rsidP="00B0442D">
      <w:pPr>
        <w:spacing w:before="140"/>
        <w:ind w:left="1560"/>
      </w:pPr>
      <w:r w:rsidRPr="00614D8B">
        <w:rPr>
          <w:rStyle w:val="charBoldItals"/>
        </w:rPr>
        <w:t xml:space="preserve">defined cost limit </w:t>
      </w:r>
      <w:r w:rsidRPr="00614D8B">
        <w:t>means—</w:t>
      </w:r>
    </w:p>
    <w:p w14:paraId="512DD91D" w14:textId="0EDFB413" w:rsidR="009B176E" w:rsidRPr="00614D8B" w:rsidRDefault="009B176E" w:rsidP="00957592">
      <w:pPr>
        <w:tabs>
          <w:tab w:val="right" w:pos="1843"/>
          <w:tab w:val="left" w:pos="2127"/>
        </w:tabs>
        <w:spacing w:before="140"/>
        <w:ind w:left="2098" w:hanging="2098"/>
        <w:jc w:val="both"/>
      </w:pPr>
      <w:r w:rsidRPr="00614D8B">
        <w:tab/>
        <w:t>(a)</w:t>
      </w:r>
      <w:r w:rsidRPr="00614D8B">
        <w:tab/>
        <w:t xml:space="preserve">if half or more than half of the fixed term has expired—an amount equal to </w:t>
      </w:r>
      <w:r w:rsidR="008A79A3">
        <w:rPr>
          <w:position w:val="6"/>
          <w:sz w:val="18"/>
        </w:rPr>
        <w:t>2</w:t>
      </w:r>
      <w:r w:rsidR="008A79A3">
        <w:t>/</w:t>
      </w:r>
      <w:r w:rsidR="008A79A3">
        <w:rPr>
          <w:sz w:val="18"/>
        </w:rPr>
        <w:t>3</w:t>
      </w:r>
      <w:r w:rsidR="008A79A3">
        <w:t xml:space="preserve"> </w:t>
      </w:r>
      <w:r w:rsidRPr="00614D8B">
        <w:t>of 1 week</w:t>
      </w:r>
      <w:r w:rsidR="00FD3417" w:rsidRPr="00614D8B">
        <w:t>’</w:t>
      </w:r>
      <w:r w:rsidRPr="00614D8B">
        <w:t>s rent; or</w:t>
      </w:r>
    </w:p>
    <w:p w14:paraId="66EEFDC8" w14:textId="63D1FB6F" w:rsidR="009B176E" w:rsidRPr="00614D8B" w:rsidRDefault="009B176E" w:rsidP="00957592">
      <w:pPr>
        <w:tabs>
          <w:tab w:val="right" w:pos="1843"/>
          <w:tab w:val="left" w:pos="2127"/>
        </w:tabs>
        <w:spacing w:before="140"/>
        <w:ind w:left="2098" w:hanging="2098"/>
        <w:jc w:val="both"/>
      </w:pPr>
      <w:r w:rsidRPr="00614D8B">
        <w:tab/>
        <w:t>(b)</w:t>
      </w:r>
      <w:r w:rsidRPr="00614D8B">
        <w:tab/>
        <w:t>if less than half of the fixed term has expired—an amount equal to 1 week</w:t>
      </w:r>
      <w:r w:rsidR="00FD3417" w:rsidRPr="00614D8B">
        <w:t>’</w:t>
      </w:r>
      <w:r w:rsidRPr="00614D8B">
        <w:t>s rent.</w:t>
      </w:r>
    </w:p>
    <w:p w14:paraId="798AD019" w14:textId="77777777" w:rsidR="009B176E" w:rsidRPr="00614D8B" w:rsidRDefault="009B176E" w:rsidP="00B0442D">
      <w:pPr>
        <w:spacing w:before="140"/>
        <w:ind w:left="1560"/>
        <w:rPr>
          <w:lang w:eastAsia="en-AU"/>
        </w:rPr>
      </w:pPr>
      <w:r w:rsidRPr="00614D8B">
        <w:rPr>
          <w:rStyle w:val="charBoldItals"/>
        </w:rPr>
        <w:t>defined period</w:t>
      </w:r>
      <w:r w:rsidRPr="00614D8B">
        <w:t xml:space="preserve"> means—</w:t>
      </w:r>
    </w:p>
    <w:p w14:paraId="5D5E453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subclause (1) (a) (i) applies—6 weeks; or</w:t>
      </w:r>
    </w:p>
    <w:p w14:paraId="0493469A"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subclause (1) (a) (ii) applies—4 weeks; or</w:t>
      </w:r>
    </w:p>
    <w:p w14:paraId="210824B7" w14:textId="77777777" w:rsidR="009B176E" w:rsidRPr="00614D8B" w:rsidRDefault="009B176E" w:rsidP="00957592">
      <w:pPr>
        <w:tabs>
          <w:tab w:val="right" w:pos="1843"/>
          <w:tab w:val="left" w:pos="2127"/>
        </w:tabs>
        <w:spacing w:before="140"/>
        <w:ind w:left="2098" w:hanging="2098"/>
        <w:jc w:val="both"/>
      </w:pPr>
      <w:r w:rsidRPr="00614D8B">
        <w:tab/>
        <w:t>(c)</w:t>
      </w:r>
      <w:r w:rsidRPr="00614D8B">
        <w:tab/>
        <w:t>if subclause (1) (b) applies—N weeks.</w:t>
      </w:r>
    </w:p>
    <w:p w14:paraId="50753EBF" w14:textId="77777777" w:rsidR="009B176E" w:rsidRPr="00614D8B" w:rsidRDefault="009B176E" w:rsidP="002C2D03">
      <w:pPr>
        <w:keepNext/>
        <w:spacing w:before="140"/>
        <w:ind w:left="1560"/>
      </w:pPr>
      <w:r w:rsidRPr="00614D8B">
        <w:rPr>
          <w:rStyle w:val="charBoldItals"/>
        </w:rPr>
        <w:t xml:space="preserve">N </w:t>
      </w:r>
      <w:r w:rsidRPr="00614D8B">
        <w:t>is the number worked out as follows:</w:t>
      </w:r>
    </w:p>
    <w:p w14:paraId="3CF4FD0E" w14:textId="77777777" w:rsidR="009B176E" w:rsidRPr="00614D8B" w:rsidRDefault="009B176E" w:rsidP="009B176E">
      <w:pPr>
        <w:pStyle w:val="Formula"/>
        <w:ind w:left="284"/>
        <w:rPr>
          <w:szCs w:val="24"/>
        </w:rPr>
      </w:pPr>
      <w:r w:rsidRPr="00614D8B">
        <w:t xml:space="preserve"> </w:t>
      </w:r>
      <m:oMath>
        <m:f>
          <m:fPr>
            <m:ctrlPr>
              <w:rPr>
                <w:rFonts w:ascii="Cambria Math" w:hAnsi="Cambria Math"/>
                <w:szCs w:val="24"/>
              </w:rPr>
            </m:ctrlPr>
          </m:fPr>
          <m:num>
            <m:r>
              <m:rPr>
                <m:nor/>
              </m:rPr>
              <w:rPr>
                <w:szCs w:val="24"/>
              </w:rPr>
              <m:t>break fee</m:t>
            </m:r>
          </m:num>
          <m:den>
            <m:r>
              <m:rPr>
                <m:nor/>
              </m:rPr>
              <w:rPr>
                <w:szCs w:val="24"/>
              </w:rPr>
              <m:t>weekly rent payable at the time the tenant ends the agreement</m:t>
            </m:r>
          </m:den>
        </m:f>
      </m:oMath>
    </w:p>
    <w:p w14:paraId="1D9CC97F"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lastRenderedPageBreak/>
        <w:t>2.2</w:t>
      </w:r>
      <w:r w:rsidRPr="00614D8B">
        <w:rPr>
          <w:rFonts w:ascii="Arial" w:hAnsi="Arial"/>
          <w:b/>
          <w:sz w:val="28"/>
        </w:rPr>
        <w:tab/>
        <w:t>Posting termination clause</w:t>
      </w:r>
    </w:p>
    <w:p w14:paraId="22EAC496" w14:textId="0CDD510D" w:rsidR="009B176E" w:rsidRPr="00614D8B" w:rsidRDefault="009B176E" w:rsidP="0050193B">
      <w:pPr>
        <w:keepNext/>
        <w:spacing w:before="180"/>
        <w:rPr>
          <w:rFonts w:ascii="Arial" w:hAnsi="Arial"/>
          <w:b/>
        </w:rPr>
      </w:pPr>
      <w:r w:rsidRPr="00614D8B">
        <w:rPr>
          <w:rFonts w:ascii="Arial" w:hAnsi="Arial"/>
          <w:b/>
        </w:rPr>
        <w:t>Termination because of posting</w:t>
      </w:r>
    </w:p>
    <w:p w14:paraId="238471DB" w14:textId="77777777" w:rsidR="009B176E" w:rsidRPr="00614D8B" w:rsidRDefault="009B176E" w:rsidP="00957592">
      <w:pPr>
        <w:tabs>
          <w:tab w:val="right" w:pos="1372"/>
          <w:tab w:val="left" w:pos="1568"/>
        </w:tabs>
        <w:spacing w:before="140"/>
        <w:ind w:left="1588" w:hanging="1588"/>
        <w:jc w:val="both"/>
      </w:pPr>
      <w:r w:rsidRPr="00614D8B">
        <w:t>102</w:t>
      </w:r>
      <w:r w:rsidRPr="00614D8B">
        <w:tab/>
        <w:t>(1)</w:t>
      </w:r>
      <w:r w:rsidRPr="00614D8B">
        <w:tab/>
        <w:t>The tenancy agreement may be terminated—</w:t>
      </w:r>
    </w:p>
    <w:p w14:paraId="2B109D5A"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the lessor is posted to the ACT in the course of the lessor’s employment—by the lessor giving the tenant at least 8 weeks notice to vacate the premises; or</w:t>
      </w:r>
    </w:p>
    <w:p w14:paraId="3771416A" w14:textId="42E6907D" w:rsidR="009B176E" w:rsidRPr="00614D8B" w:rsidRDefault="009B176E" w:rsidP="00957592">
      <w:pPr>
        <w:tabs>
          <w:tab w:val="right" w:pos="1843"/>
          <w:tab w:val="left" w:pos="2127"/>
        </w:tabs>
        <w:spacing w:before="140"/>
        <w:ind w:left="2098" w:hanging="2098"/>
        <w:jc w:val="both"/>
      </w:pPr>
      <w:r w:rsidRPr="00614D8B">
        <w:tab/>
        <w:t>(b)</w:t>
      </w:r>
      <w:r w:rsidRPr="00614D8B">
        <w:tab/>
        <w:t>if the tenant is posted away from the ACT in the course of the tenant’s employment—by the tenant giving the lessor at least 8</w:t>
      </w:r>
      <w:r w:rsidR="00754D7E">
        <w:t xml:space="preserve"> </w:t>
      </w:r>
      <w:r w:rsidRPr="00614D8B">
        <w:t>weeks notice of the tenant’s intention to vacate the premises.</w:t>
      </w:r>
    </w:p>
    <w:p w14:paraId="0EE7506F" w14:textId="77777777" w:rsidR="009B176E" w:rsidRPr="00614D8B" w:rsidRDefault="009B176E" w:rsidP="004A0CC7">
      <w:pPr>
        <w:tabs>
          <w:tab w:val="right" w:pos="1372"/>
          <w:tab w:val="left" w:pos="1568"/>
        </w:tabs>
        <w:spacing w:before="140"/>
        <w:ind w:left="1588" w:hanging="1588"/>
        <w:jc w:val="both"/>
      </w:pPr>
      <w:r w:rsidRPr="00614D8B">
        <w:tab/>
        <w:t>(2)</w:t>
      </w:r>
      <w:r w:rsidRPr="00614D8B">
        <w:tab/>
        <w:t>A notice under subclause (1) must be accompanied by evidence of the posting (for example, a letter from the employer of the lessor or tenant confirming the details of the posting).</w:t>
      </w:r>
    </w:p>
    <w:p w14:paraId="5B056C64" w14:textId="5DD3C02D" w:rsidR="009B176E" w:rsidRPr="00614D8B" w:rsidRDefault="009B176E" w:rsidP="004A0CC7">
      <w:pPr>
        <w:tabs>
          <w:tab w:val="right" w:pos="1372"/>
          <w:tab w:val="left" w:pos="1568"/>
        </w:tabs>
        <w:spacing w:before="140"/>
        <w:ind w:left="1588" w:hanging="1588"/>
        <w:jc w:val="both"/>
      </w:pPr>
      <w:r w:rsidRPr="00614D8B">
        <w:tab/>
        <w:t>(3)</w:t>
      </w:r>
      <w:r w:rsidRPr="00614D8B">
        <w:tab/>
      </w:r>
      <w:r w:rsidR="001C650B" w:rsidRPr="00614D8B">
        <w:t>The residential tenancy agreement terminates</w:t>
      </w:r>
      <w:r w:rsidRPr="00614D8B">
        <w:t>—</w:t>
      </w:r>
    </w:p>
    <w:p w14:paraId="7A1C2FC3" w14:textId="7544B65B" w:rsidR="009B176E" w:rsidRPr="00614D8B" w:rsidRDefault="009B176E" w:rsidP="00957592">
      <w:pPr>
        <w:tabs>
          <w:tab w:val="right" w:pos="1843"/>
          <w:tab w:val="left" w:pos="2127"/>
        </w:tabs>
        <w:spacing w:before="140"/>
        <w:ind w:left="2098" w:hanging="2098"/>
        <w:jc w:val="both"/>
      </w:pPr>
      <w:r w:rsidRPr="00614D8B">
        <w:tab/>
        <w:t>(a)</w:t>
      </w:r>
      <w:r w:rsidRPr="00614D8B">
        <w:tab/>
        <w:t>8</w:t>
      </w:r>
      <w:r w:rsidR="00754D7E">
        <w:t xml:space="preserve"> </w:t>
      </w:r>
      <w:r w:rsidRPr="00614D8B">
        <w:t>weeks after the day the notice under subclause</w:t>
      </w:r>
      <w:r w:rsidR="00754D7E">
        <w:t xml:space="preserve"> </w:t>
      </w:r>
      <w:r w:rsidRPr="00614D8B">
        <w:t>(1) is received; or</w:t>
      </w:r>
    </w:p>
    <w:p w14:paraId="26613A36"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a later date is stated in the notice—on the stated date.</w:t>
      </w:r>
    </w:p>
    <w:p w14:paraId="7B02F285"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2.3</w:t>
      </w:r>
      <w:r w:rsidRPr="00614D8B">
        <w:rPr>
          <w:rFonts w:ascii="Arial" w:hAnsi="Arial"/>
          <w:b/>
          <w:sz w:val="28"/>
        </w:rPr>
        <w:tab/>
        <w:t>Community housing provider termination clause</w:t>
      </w:r>
    </w:p>
    <w:p w14:paraId="3B1ECE67" w14:textId="54D51040" w:rsidR="009B176E" w:rsidRPr="00614D8B" w:rsidRDefault="009B176E" w:rsidP="0050193B">
      <w:pPr>
        <w:keepNext/>
        <w:spacing w:before="180"/>
        <w:rPr>
          <w:rFonts w:ascii="Arial" w:hAnsi="Arial"/>
          <w:b/>
        </w:rPr>
      </w:pPr>
      <w:r w:rsidRPr="00614D8B">
        <w:rPr>
          <w:rFonts w:ascii="Arial" w:hAnsi="Arial"/>
          <w:b/>
        </w:rPr>
        <w:t>Termination by community housing provider if premises required by owner</w:t>
      </w:r>
    </w:p>
    <w:p w14:paraId="27E12973" w14:textId="77777777" w:rsidR="009B176E" w:rsidRPr="00614D8B" w:rsidRDefault="009B176E" w:rsidP="00957592">
      <w:pPr>
        <w:tabs>
          <w:tab w:val="right" w:pos="1372"/>
          <w:tab w:val="left" w:pos="1568"/>
        </w:tabs>
        <w:spacing w:before="140"/>
        <w:ind w:left="1588" w:hanging="1588"/>
        <w:jc w:val="both"/>
      </w:pPr>
      <w:r w:rsidRPr="00614D8B">
        <w:t>103</w:t>
      </w:r>
      <w:r w:rsidRPr="00614D8B">
        <w:tab/>
        <w:t>(1)</w:t>
      </w:r>
      <w:r w:rsidRPr="00614D8B">
        <w:tab/>
        <w:t>For a periodic tenancy, the lessor may give the tenant—</w:t>
      </w:r>
    </w:p>
    <w:p w14:paraId="03FFE710" w14:textId="205C9AE4" w:rsidR="009B176E" w:rsidRPr="00614D8B" w:rsidRDefault="009B176E" w:rsidP="00957592">
      <w:pPr>
        <w:tabs>
          <w:tab w:val="right" w:pos="1843"/>
          <w:tab w:val="left" w:pos="2127"/>
        </w:tabs>
        <w:spacing w:before="140"/>
        <w:ind w:left="2098" w:hanging="2098"/>
        <w:jc w:val="both"/>
      </w:pPr>
      <w:r w:rsidRPr="00614D8B">
        <w:tab/>
        <w:t>(a)</w:t>
      </w:r>
      <w:r w:rsidRPr="00614D8B">
        <w:tab/>
        <w:t>if the owner of the premises genuinely intends to sell the premises—</w:t>
      </w:r>
      <w:r w:rsidR="00EC57A2" w:rsidRPr="00614D8B">
        <w:t xml:space="preserve">at least </w:t>
      </w:r>
      <w:r w:rsidRPr="00614D8B">
        <w:t>8 weeks notice to vacate; or</w:t>
      </w:r>
    </w:p>
    <w:p w14:paraId="0B5012D4" w14:textId="5B2524E7" w:rsidR="009B176E" w:rsidRPr="00614D8B" w:rsidRDefault="009B176E" w:rsidP="00957592">
      <w:pPr>
        <w:tabs>
          <w:tab w:val="right" w:pos="1843"/>
          <w:tab w:val="left" w:pos="2127"/>
        </w:tabs>
        <w:spacing w:before="140"/>
        <w:ind w:left="2098" w:hanging="2098"/>
        <w:jc w:val="both"/>
      </w:pPr>
      <w:r w:rsidRPr="00614D8B">
        <w:tab/>
        <w:t>(b)</w:t>
      </w:r>
      <w:r w:rsidRPr="00614D8B">
        <w:tab/>
        <w:t>if the owner of the premises genuinely intends to live in the premises—</w:t>
      </w:r>
      <w:r w:rsidR="00EC57A2" w:rsidRPr="00614D8B">
        <w:t xml:space="preserve">at least </w:t>
      </w:r>
      <w:r w:rsidRPr="00614D8B">
        <w:t>8 weeks notice to vacate; or</w:t>
      </w:r>
    </w:p>
    <w:p w14:paraId="19EF0378" w14:textId="31044DC0" w:rsidR="009B176E" w:rsidRPr="00614D8B" w:rsidRDefault="009B176E" w:rsidP="00957592">
      <w:pPr>
        <w:tabs>
          <w:tab w:val="right" w:pos="1843"/>
          <w:tab w:val="left" w:pos="2127"/>
        </w:tabs>
        <w:spacing w:before="140"/>
        <w:ind w:left="2098" w:hanging="2098"/>
        <w:jc w:val="both"/>
      </w:pPr>
      <w:r w:rsidRPr="00614D8B">
        <w:lastRenderedPageBreak/>
        <w:tab/>
        <w:t>(c)</w:t>
      </w:r>
      <w:r w:rsidRPr="00614D8B">
        <w:tab/>
        <w:t>if the owner of the premises genuinely believes the owner’s immediate relative intends to live in the premises—</w:t>
      </w:r>
      <w:r w:rsidR="00EC57A2" w:rsidRPr="00614D8B">
        <w:t xml:space="preserve">at least </w:t>
      </w:r>
      <w:r w:rsidRPr="00614D8B">
        <w:t>8</w:t>
      </w:r>
      <w:r w:rsidR="00F80019">
        <w:t> </w:t>
      </w:r>
      <w:r w:rsidRPr="00614D8B">
        <w:t>weeks notice to vacate; or</w:t>
      </w:r>
    </w:p>
    <w:p w14:paraId="0164CBC5" w14:textId="3F445680" w:rsidR="009B176E" w:rsidRPr="00614D8B" w:rsidRDefault="009B176E" w:rsidP="00957592">
      <w:pPr>
        <w:tabs>
          <w:tab w:val="right" w:pos="1843"/>
          <w:tab w:val="left" w:pos="2127"/>
        </w:tabs>
        <w:spacing w:before="140"/>
        <w:ind w:left="2098" w:hanging="2098"/>
        <w:jc w:val="both"/>
      </w:pPr>
      <w:r w:rsidRPr="00614D8B">
        <w:tab/>
        <w:t>(d)</w:t>
      </w:r>
      <w:r w:rsidRPr="00614D8B">
        <w:tab/>
        <w:t>if the owner of the premises genuinely believes an interested person intends to live in the premises—</w:t>
      </w:r>
      <w:r w:rsidR="00EC57A2" w:rsidRPr="00614D8B">
        <w:t xml:space="preserve">at least </w:t>
      </w:r>
      <w:r w:rsidRPr="00614D8B">
        <w:t>8</w:t>
      </w:r>
      <w:r w:rsidR="00F80019">
        <w:t> </w:t>
      </w:r>
      <w:r w:rsidRPr="00614D8B">
        <w:t>weeks notice to vacate; or</w:t>
      </w:r>
    </w:p>
    <w:p w14:paraId="49EB59AE" w14:textId="7CA65758" w:rsidR="00601C2B" w:rsidRPr="00614D8B" w:rsidRDefault="009B176E" w:rsidP="00957592">
      <w:pPr>
        <w:tabs>
          <w:tab w:val="right" w:pos="1843"/>
          <w:tab w:val="left" w:pos="2127"/>
        </w:tabs>
        <w:spacing w:before="140"/>
        <w:ind w:left="2098" w:hanging="2098"/>
        <w:jc w:val="both"/>
      </w:pPr>
      <w:r w:rsidRPr="00614D8B">
        <w:tab/>
        <w:t>(e)</w:t>
      </w:r>
      <w:r w:rsidRPr="00614D8B">
        <w:tab/>
        <w:t>if the owner of the premises genuinely intends to reconstruct, renovate or make major repairs to the premises and the reconstruction, renovation or repairs cannot reasonably be carried out with the tenant living in the premises—</w:t>
      </w:r>
      <w:r w:rsidR="00EC57A2" w:rsidRPr="00614D8B">
        <w:t xml:space="preserve">at least </w:t>
      </w:r>
      <w:r w:rsidRPr="00614D8B">
        <w:t>12</w:t>
      </w:r>
      <w:r w:rsidR="00754D7E">
        <w:t xml:space="preserve"> </w:t>
      </w:r>
      <w:r w:rsidRPr="00614D8B">
        <w:t>weeks notice to vacate the premises</w:t>
      </w:r>
      <w:r w:rsidR="00601C2B" w:rsidRPr="00614D8B">
        <w:t>; or</w:t>
      </w:r>
    </w:p>
    <w:p w14:paraId="12E9E863" w14:textId="368CE7FD" w:rsidR="009B176E" w:rsidRPr="00614D8B" w:rsidRDefault="00601C2B" w:rsidP="00957592">
      <w:pPr>
        <w:tabs>
          <w:tab w:val="right" w:pos="1843"/>
          <w:tab w:val="left" w:pos="2127"/>
        </w:tabs>
        <w:spacing w:before="140"/>
        <w:ind w:left="2098" w:hanging="2098"/>
        <w:jc w:val="both"/>
      </w:pPr>
      <w:r w:rsidRPr="00614D8B">
        <w:tab/>
        <w:t>(f)</w:t>
      </w:r>
      <w:r w:rsidRPr="00614D8B">
        <w:tab/>
        <w:t xml:space="preserve">if the owner of the premises </w:t>
      </w:r>
      <w:r w:rsidR="0081199C" w:rsidRPr="00614D8B">
        <w:t xml:space="preserve">is not the housing commissioner and </w:t>
      </w:r>
      <w:r w:rsidR="009138AB" w:rsidRPr="00614D8B">
        <w:t xml:space="preserve">the owner </w:t>
      </w:r>
      <w:r w:rsidRPr="00614D8B">
        <w:t>genuinely intends to stop using the premises for community housing—</w:t>
      </w:r>
      <w:r w:rsidR="00DE3AB2" w:rsidRPr="00614D8B">
        <w:t xml:space="preserve">at least </w:t>
      </w:r>
      <w:r w:rsidRPr="00614D8B">
        <w:t>26</w:t>
      </w:r>
      <w:r w:rsidR="00040DCD">
        <w:t> </w:t>
      </w:r>
      <w:r w:rsidRPr="00614D8B">
        <w:t>weeks notice to vacate the premises</w:t>
      </w:r>
      <w:r w:rsidR="00CB35B8" w:rsidRPr="00614D8B">
        <w:t>.</w:t>
      </w:r>
    </w:p>
    <w:p w14:paraId="5F195EB5" w14:textId="2E31C372" w:rsidR="00BF0010" w:rsidRPr="00614D8B" w:rsidRDefault="00BF0010" w:rsidP="004A0CC7">
      <w:pPr>
        <w:tabs>
          <w:tab w:val="right" w:pos="1372"/>
          <w:tab w:val="left" w:pos="1568"/>
        </w:tabs>
        <w:spacing w:before="140"/>
        <w:ind w:left="1588" w:hanging="1588"/>
        <w:jc w:val="both"/>
      </w:pPr>
      <w:r w:rsidRPr="00614D8B">
        <w:tab/>
        <w:t>(2)</w:t>
      </w:r>
      <w:r w:rsidRPr="00614D8B">
        <w:tab/>
        <w:t>For a fixed term or periodic tenancy, the lessor may give the tenant at least 26</w:t>
      </w:r>
      <w:r w:rsidR="00754D7E">
        <w:t xml:space="preserve"> </w:t>
      </w:r>
      <w:r w:rsidRPr="00614D8B">
        <w:t>weeks notice to vacate the premises if</w:t>
      </w:r>
      <w:r w:rsidR="009138AB" w:rsidRPr="00614D8B">
        <w:t xml:space="preserve"> the housing commissioner</w:t>
      </w:r>
      <w:r w:rsidRPr="00614D8B">
        <w:t>—</w:t>
      </w:r>
    </w:p>
    <w:p w14:paraId="521F9170" w14:textId="0D35B0BD" w:rsidR="00BF0010" w:rsidRPr="00614D8B" w:rsidRDefault="0066232D" w:rsidP="00957592">
      <w:pPr>
        <w:tabs>
          <w:tab w:val="right" w:pos="1843"/>
          <w:tab w:val="left" w:pos="2127"/>
        </w:tabs>
        <w:spacing w:before="140"/>
        <w:ind w:left="2098" w:hanging="2098"/>
        <w:jc w:val="both"/>
      </w:pPr>
      <w:r w:rsidRPr="00614D8B">
        <w:tab/>
        <w:t>(a)</w:t>
      </w:r>
      <w:r w:rsidRPr="00614D8B">
        <w:tab/>
      </w:r>
      <w:r w:rsidR="008F34BA" w:rsidRPr="00614D8B">
        <w:t xml:space="preserve">is the owner of </w:t>
      </w:r>
      <w:r w:rsidR="009A50D6" w:rsidRPr="00614D8B">
        <w:t>th</w:t>
      </w:r>
      <w:r w:rsidR="00CF6FBB" w:rsidRPr="00614D8B">
        <w:t>e premises</w:t>
      </w:r>
      <w:r w:rsidR="00BF0010" w:rsidRPr="00614D8B">
        <w:t>; and</w:t>
      </w:r>
    </w:p>
    <w:p w14:paraId="66A488EA" w14:textId="291CF3B8" w:rsidR="009A50D6" w:rsidRPr="00614D8B" w:rsidRDefault="0066232D" w:rsidP="00957592">
      <w:pPr>
        <w:tabs>
          <w:tab w:val="right" w:pos="1843"/>
          <w:tab w:val="left" w:pos="2127"/>
        </w:tabs>
        <w:spacing w:before="140"/>
        <w:ind w:left="2098" w:hanging="2098"/>
        <w:jc w:val="both"/>
      </w:pPr>
      <w:r w:rsidRPr="00614D8B">
        <w:tab/>
        <w:t>(b)</w:t>
      </w:r>
      <w:r w:rsidRPr="00614D8B">
        <w:tab/>
      </w:r>
      <w:r w:rsidR="0036536C" w:rsidRPr="00614D8B">
        <w:t>withdraws the premises in accordance with</w:t>
      </w:r>
      <w:r w:rsidR="00CF6FBB" w:rsidRPr="00614D8B">
        <w:t xml:space="preserve"> a</w:t>
      </w:r>
      <w:r w:rsidR="00E537AB" w:rsidRPr="00614D8B">
        <w:t>n approved</w:t>
      </w:r>
      <w:r w:rsidR="00CF6FBB" w:rsidRPr="00614D8B">
        <w:t xml:space="preserve"> housing assistance program</w:t>
      </w:r>
      <w:r w:rsidR="00BF0010" w:rsidRPr="00614D8B">
        <w:t>.</w:t>
      </w:r>
    </w:p>
    <w:p w14:paraId="2B6104DD" w14:textId="39C75E8A" w:rsidR="009B176E" w:rsidRPr="00614D8B" w:rsidRDefault="009B176E" w:rsidP="004A0CC7">
      <w:pPr>
        <w:tabs>
          <w:tab w:val="right" w:pos="1372"/>
          <w:tab w:val="left" w:pos="1568"/>
        </w:tabs>
        <w:spacing w:before="140"/>
        <w:ind w:left="1588" w:hanging="1588"/>
        <w:jc w:val="both"/>
      </w:pPr>
      <w:r w:rsidRPr="00614D8B">
        <w:tab/>
        <w:t>(</w:t>
      </w:r>
      <w:r w:rsidR="0066232D" w:rsidRPr="00614D8B">
        <w:t>3</w:t>
      </w:r>
      <w:r w:rsidRPr="00614D8B">
        <w:t>)</w:t>
      </w:r>
      <w:r w:rsidRPr="00614D8B">
        <w:tab/>
        <w:t>A notice to vacate under this clause must be accompanied by written evidence supporting the owner’s genuine intention or belief for requiring the lessor to give the notice.</w:t>
      </w:r>
    </w:p>
    <w:p w14:paraId="44046D96" w14:textId="77777777" w:rsidR="009B176E" w:rsidRPr="00614D8B" w:rsidRDefault="009B176E" w:rsidP="00C32AC8">
      <w:pPr>
        <w:spacing w:before="140"/>
        <w:ind w:left="1560"/>
        <w:rPr>
          <w:rFonts w:ascii="Arial" w:hAnsi="Arial" w:cs="Arial"/>
          <w:b/>
          <w:bCs/>
          <w:sz w:val="18"/>
          <w:szCs w:val="18"/>
        </w:rPr>
      </w:pPr>
      <w:r w:rsidRPr="00614D8B">
        <w:rPr>
          <w:rFonts w:ascii="Arial" w:hAnsi="Arial" w:cs="Arial"/>
          <w:b/>
          <w:bCs/>
          <w:sz w:val="18"/>
          <w:szCs w:val="18"/>
        </w:rPr>
        <w:t>Examples—written evidence</w:t>
      </w:r>
    </w:p>
    <w:p w14:paraId="78ECE6C6" w14:textId="7E9F1521" w:rsidR="009B176E" w:rsidRPr="00614D8B" w:rsidRDefault="009B176E" w:rsidP="00C32AC8">
      <w:pPr>
        <w:spacing w:before="60"/>
        <w:ind w:left="1560"/>
        <w:rPr>
          <w:sz w:val="20"/>
        </w:rPr>
      </w:pPr>
      <w:r w:rsidRPr="00614D8B">
        <w:rPr>
          <w:sz w:val="20"/>
        </w:rPr>
        <w:t>statutory declaration, development application, quotes from a tradesperson for renovations</w:t>
      </w:r>
      <w:r w:rsidR="006C5A9D" w:rsidRPr="00614D8B">
        <w:rPr>
          <w:sz w:val="20"/>
        </w:rPr>
        <w:t>, notice of decision from the housing commissioner</w:t>
      </w:r>
    </w:p>
    <w:p w14:paraId="605CB211" w14:textId="4DCF91CC" w:rsidR="00C00FAB" w:rsidRPr="00614D8B" w:rsidRDefault="009B176E" w:rsidP="003122DF">
      <w:pPr>
        <w:keepLines/>
        <w:tabs>
          <w:tab w:val="right" w:pos="1372"/>
          <w:tab w:val="left" w:pos="1568"/>
        </w:tabs>
        <w:spacing w:before="140"/>
        <w:ind w:left="1588" w:hanging="1588"/>
        <w:jc w:val="both"/>
      </w:pPr>
      <w:r w:rsidRPr="00614D8B">
        <w:lastRenderedPageBreak/>
        <w:tab/>
        <w:t>(</w:t>
      </w:r>
      <w:r w:rsidR="0066232D" w:rsidRPr="00614D8B">
        <w:t>4</w:t>
      </w:r>
      <w:r w:rsidRPr="00614D8B">
        <w:t>)</w:t>
      </w:r>
      <w:r w:rsidRPr="00614D8B">
        <w:tab/>
      </w:r>
      <w:r w:rsidR="00C00FAB" w:rsidRPr="00614D8B">
        <w:t>If the tenant is given a notice to vacate under this clause, the tenant may vacate the premises at any time before the date stated in the notice to vacate (the lessor’s notice to vacate date) provided the tenant gives the lessor—</w:t>
      </w:r>
    </w:p>
    <w:p w14:paraId="5F281E1A" w14:textId="77777777" w:rsidR="00C00FAB" w:rsidRPr="00614D8B" w:rsidRDefault="00C00FAB" w:rsidP="00957592">
      <w:pPr>
        <w:tabs>
          <w:tab w:val="right" w:pos="1843"/>
          <w:tab w:val="left" w:pos="2127"/>
        </w:tabs>
        <w:spacing w:before="140"/>
        <w:ind w:left="2098" w:hanging="2098"/>
        <w:jc w:val="both"/>
      </w:pPr>
      <w:r w:rsidRPr="00614D8B">
        <w:tab/>
        <w:t>(a)</w:t>
      </w:r>
      <w:r w:rsidRPr="00614D8B">
        <w:tab/>
        <w:t>at least 2 weeks notice of the tenant’s intention to vacate; or</w:t>
      </w:r>
    </w:p>
    <w:p w14:paraId="2117A2D0" w14:textId="631818B3" w:rsidR="00C00FAB" w:rsidRPr="00614D8B" w:rsidRDefault="00C00FAB" w:rsidP="00957592">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3D6B043F" w14:textId="1A735339" w:rsidR="009B176E" w:rsidRPr="00614D8B" w:rsidRDefault="009B176E" w:rsidP="004A0CC7">
      <w:pPr>
        <w:tabs>
          <w:tab w:val="right" w:pos="1372"/>
          <w:tab w:val="left" w:pos="1568"/>
        </w:tabs>
        <w:spacing w:before="140"/>
        <w:ind w:left="1588" w:hanging="1588"/>
        <w:jc w:val="both"/>
      </w:pPr>
      <w:r w:rsidRPr="00614D8B">
        <w:tab/>
        <w:t>(</w:t>
      </w:r>
      <w:r w:rsidR="0066232D" w:rsidRPr="00614D8B">
        <w:t>5</w:t>
      </w:r>
      <w:r w:rsidRPr="00614D8B">
        <w:t>)</w:t>
      </w:r>
      <w:r w:rsidRPr="00614D8B">
        <w:tab/>
      </w:r>
      <w:r w:rsidR="001C650B" w:rsidRPr="00614D8B">
        <w:t>The residential tenancy agreement terminates on the day the tenant vacates the premises.</w:t>
      </w:r>
    </w:p>
    <w:p w14:paraId="4D8EA793" w14:textId="7455CC1E" w:rsidR="009B176E" w:rsidRPr="00614D8B" w:rsidRDefault="009B176E" w:rsidP="004A0CC7">
      <w:pPr>
        <w:tabs>
          <w:tab w:val="right" w:pos="1372"/>
          <w:tab w:val="left" w:pos="1568"/>
        </w:tabs>
        <w:spacing w:before="140"/>
        <w:ind w:left="1588" w:hanging="1588"/>
        <w:jc w:val="both"/>
      </w:pPr>
      <w:r w:rsidRPr="00614D8B">
        <w:tab/>
        <w:t>(</w:t>
      </w:r>
      <w:r w:rsidR="0066232D" w:rsidRPr="00614D8B">
        <w:t>6</w:t>
      </w:r>
      <w:r w:rsidRPr="00614D8B">
        <w:t>)</w:t>
      </w:r>
      <w:r w:rsidRPr="00614D8B">
        <w:tab/>
        <w:t>In this clause:</w:t>
      </w:r>
    </w:p>
    <w:p w14:paraId="74BF7F33" w14:textId="77777777" w:rsidR="009B176E" w:rsidRPr="00614D8B" w:rsidRDefault="009B176E" w:rsidP="00B0442D">
      <w:pPr>
        <w:spacing w:before="140"/>
        <w:ind w:left="1560"/>
        <w:rPr>
          <w:lang w:eastAsia="en-AU"/>
        </w:rPr>
      </w:pPr>
      <w:r w:rsidRPr="00614D8B">
        <w:rPr>
          <w:rStyle w:val="charBoldItals"/>
        </w:rPr>
        <w:t>immediate relative</w:t>
      </w:r>
      <w:r w:rsidRPr="00C03236">
        <w:t>, of the owner,</w:t>
      </w:r>
      <w:r w:rsidRPr="00614D8B">
        <w:t xml:space="preserve"> means a son, daughter, son-in-law, daughter</w:t>
      </w:r>
      <w:r w:rsidRPr="00614D8B">
        <w:noBreakHyphen/>
        <w:t>in</w:t>
      </w:r>
      <w:r w:rsidRPr="00614D8B">
        <w:noBreakHyphen/>
        <w:t>law, mother, father, mother-in-law, father-in-law, brother, sister, brother-in-law or sister-in-law.</w:t>
      </w:r>
    </w:p>
    <w:p w14:paraId="717FCEB2" w14:textId="77777777" w:rsidR="009B176E" w:rsidRPr="00614D8B" w:rsidRDefault="009B176E" w:rsidP="00B0442D">
      <w:pPr>
        <w:spacing w:before="140"/>
        <w:ind w:left="1560"/>
        <w:rPr>
          <w:lang w:eastAsia="en-AU"/>
        </w:rPr>
      </w:pPr>
      <w:r w:rsidRPr="00614D8B">
        <w:rPr>
          <w:rStyle w:val="charBoldItals"/>
        </w:rPr>
        <w:t>interested person</w:t>
      </w:r>
      <w:r w:rsidRPr="00614D8B">
        <w:rPr>
          <w:color w:val="000000"/>
        </w:rPr>
        <w:t>, for an owner, means a person who is not an immediate relative of the owner but who has a close family or personal relationship with the owner and who has a reasonable expectation arising from that relationship that the owner would provide accommodation for the person.</w:t>
      </w:r>
    </w:p>
    <w:p w14:paraId="4F297694"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2.4</w:t>
      </w:r>
      <w:r w:rsidRPr="00614D8B">
        <w:rPr>
          <w:rFonts w:ascii="Arial" w:hAnsi="Arial"/>
          <w:b/>
          <w:sz w:val="28"/>
        </w:rPr>
        <w:tab/>
        <w:t>Public housing termination clauses</w:t>
      </w:r>
    </w:p>
    <w:p w14:paraId="04B6E59C" w14:textId="3B9EC414" w:rsidR="009B176E" w:rsidRPr="00614D8B" w:rsidRDefault="009B176E" w:rsidP="0050193B">
      <w:pPr>
        <w:keepNext/>
        <w:spacing w:before="180"/>
        <w:rPr>
          <w:rFonts w:ascii="Arial" w:hAnsi="Arial"/>
          <w:b/>
        </w:rPr>
      </w:pPr>
      <w:r w:rsidRPr="00614D8B">
        <w:rPr>
          <w:rFonts w:ascii="Arial" w:hAnsi="Arial"/>
          <w:b/>
        </w:rPr>
        <w:t xml:space="preserve">Termination if </w:t>
      </w:r>
      <w:r w:rsidR="00A77698" w:rsidRPr="00614D8B">
        <w:rPr>
          <w:rFonts w:ascii="Arial" w:hAnsi="Arial"/>
          <w:b/>
        </w:rPr>
        <w:t>housing assistance cancelled or withdrawn</w:t>
      </w:r>
    </w:p>
    <w:p w14:paraId="77933CFA" w14:textId="77777777" w:rsidR="009B176E" w:rsidRPr="00614D8B" w:rsidRDefault="009B176E" w:rsidP="00957592">
      <w:pPr>
        <w:tabs>
          <w:tab w:val="right" w:pos="1372"/>
          <w:tab w:val="left" w:pos="1568"/>
        </w:tabs>
        <w:spacing w:before="140"/>
        <w:ind w:left="1588" w:hanging="1588"/>
        <w:jc w:val="both"/>
      </w:pPr>
      <w:r w:rsidRPr="00614D8B">
        <w:t>104</w:t>
      </w:r>
      <w:r w:rsidRPr="00614D8B">
        <w:tab/>
        <w:t>(1)</w:t>
      </w:r>
      <w:r w:rsidRPr="00614D8B">
        <w:tab/>
        <w:t>This clause applies if—</w:t>
      </w:r>
    </w:p>
    <w:p w14:paraId="66974292" w14:textId="696E9067" w:rsidR="009B176E" w:rsidRPr="00614D8B" w:rsidRDefault="009B176E" w:rsidP="00957592">
      <w:pPr>
        <w:tabs>
          <w:tab w:val="right" w:pos="1843"/>
          <w:tab w:val="left" w:pos="2127"/>
        </w:tabs>
        <w:spacing w:before="140"/>
        <w:ind w:left="2098" w:hanging="2098"/>
        <w:jc w:val="both"/>
      </w:pPr>
      <w:r w:rsidRPr="00614D8B">
        <w:tab/>
        <w:t>(a)</w:t>
      </w:r>
      <w:r w:rsidRPr="00614D8B">
        <w:tab/>
        <w:t>the tenant receives housing assistance under an approved housing assistance program in relation to the tenancy</w:t>
      </w:r>
      <w:r w:rsidR="00A50F67" w:rsidRPr="00614D8B">
        <w:t xml:space="preserve"> (other than a rebate of rent)</w:t>
      </w:r>
      <w:r w:rsidRPr="00614D8B">
        <w:t>; and</w:t>
      </w:r>
    </w:p>
    <w:p w14:paraId="51A6B37B" w14:textId="62EEA724" w:rsidR="00A77698" w:rsidRPr="00614D8B" w:rsidRDefault="00707067" w:rsidP="003122DF">
      <w:pPr>
        <w:keepNext/>
        <w:tabs>
          <w:tab w:val="right" w:pos="1843"/>
          <w:tab w:val="left" w:pos="2127"/>
        </w:tabs>
        <w:spacing w:before="140"/>
        <w:ind w:left="2098" w:hanging="2098"/>
        <w:jc w:val="both"/>
      </w:pPr>
      <w:r w:rsidRPr="00614D8B">
        <w:lastRenderedPageBreak/>
        <w:tab/>
        <w:t>(b)</w:t>
      </w:r>
      <w:r w:rsidRPr="00614D8B">
        <w:tab/>
      </w:r>
      <w:r w:rsidR="00A726B6" w:rsidRPr="00614D8B">
        <w:t xml:space="preserve">the </w:t>
      </w:r>
      <w:r w:rsidR="009B3A1F" w:rsidRPr="00614D8B">
        <w:t xml:space="preserve">housing </w:t>
      </w:r>
      <w:r w:rsidR="00A726B6" w:rsidRPr="00614D8B">
        <w:t>commissioner decides</w:t>
      </w:r>
      <w:r w:rsidR="00A77698" w:rsidRPr="00614D8B">
        <w:t>—</w:t>
      </w:r>
    </w:p>
    <w:p w14:paraId="59A3BF9B" w14:textId="19337279" w:rsidR="00EF2F95" w:rsidRPr="00614D8B" w:rsidRDefault="00707067" w:rsidP="00B0442D">
      <w:pPr>
        <w:tabs>
          <w:tab w:val="right" w:pos="2410"/>
          <w:tab w:val="left" w:pos="2552"/>
        </w:tabs>
        <w:spacing w:before="140"/>
        <w:ind w:left="2552" w:hanging="2552"/>
        <w:jc w:val="both"/>
      </w:pPr>
      <w:r w:rsidRPr="00614D8B">
        <w:tab/>
        <w:t>(i)</w:t>
      </w:r>
      <w:r w:rsidRPr="00614D8B">
        <w:tab/>
      </w:r>
      <w:r w:rsidR="004E646B" w:rsidRPr="00614D8B">
        <w:t xml:space="preserve">after reviewing the tenant’s eligibility to receive </w:t>
      </w:r>
      <w:r w:rsidR="00DC2004" w:rsidRPr="00614D8B">
        <w:t xml:space="preserve">the </w:t>
      </w:r>
      <w:r w:rsidR="004E646B" w:rsidRPr="00614D8B">
        <w:t xml:space="preserve">housing assistance, </w:t>
      </w:r>
      <w:r w:rsidR="00A726B6" w:rsidRPr="00614D8B">
        <w:t xml:space="preserve">that </w:t>
      </w:r>
      <w:r w:rsidR="009B176E" w:rsidRPr="00614D8B">
        <w:t xml:space="preserve">the tenant is no longer eligible to receive </w:t>
      </w:r>
      <w:r w:rsidR="00DC2004" w:rsidRPr="00614D8B">
        <w:t xml:space="preserve">the </w:t>
      </w:r>
      <w:r w:rsidR="009B176E" w:rsidRPr="00614D8B">
        <w:t>housing assistance</w:t>
      </w:r>
      <w:r w:rsidR="00A50F67" w:rsidRPr="00614D8B">
        <w:t xml:space="preserve"> under </w:t>
      </w:r>
      <w:r w:rsidR="004E646B" w:rsidRPr="00614D8B">
        <w:t>the</w:t>
      </w:r>
      <w:r w:rsidR="00A50F67" w:rsidRPr="00614D8B">
        <w:t xml:space="preserve"> program</w:t>
      </w:r>
      <w:r w:rsidR="009B176E" w:rsidRPr="00614D8B">
        <w:t xml:space="preserve">; </w:t>
      </w:r>
      <w:r w:rsidR="00A77698" w:rsidRPr="00614D8B">
        <w:t>or</w:t>
      </w:r>
    </w:p>
    <w:p w14:paraId="68235411" w14:textId="6BCB5C69" w:rsidR="00A77698" w:rsidRPr="00614D8B" w:rsidRDefault="00707067" w:rsidP="00B0442D">
      <w:pPr>
        <w:tabs>
          <w:tab w:val="right" w:pos="2410"/>
          <w:tab w:val="left" w:pos="2552"/>
        </w:tabs>
        <w:spacing w:before="140"/>
        <w:ind w:left="2552" w:hanging="2552"/>
        <w:jc w:val="both"/>
      </w:pPr>
      <w:r w:rsidRPr="00614D8B">
        <w:tab/>
        <w:t>(ii)</w:t>
      </w:r>
      <w:r w:rsidRPr="00614D8B">
        <w:tab/>
        <w:t xml:space="preserve">after </w:t>
      </w:r>
      <w:r w:rsidR="00A77698" w:rsidRPr="00614D8B">
        <w:t xml:space="preserve">the tenant fails to comply with a request for information made by the housing commissioner </w:t>
      </w:r>
      <w:r w:rsidR="00A726B6" w:rsidRPr="00614D8B">
        <w:t>in accordance with</w:t>
      </w:r>
      <w:r w:rsidR="00A77698" w:rsidRPr="00614D8B">
        <w:t xml:space="preserve"> the </w:t>
      </w:r>
      <w:hyperlink r:id="rId41" w:tooltip="A2007-8" w:history="1">
        <w:r w:rsidR="00A738EA" w:rsidRPr="00A738EA">
          <w:rPr>
            <w:rStyle w:val="charCitHyperlinkItal"/>
          </w:rPr>
          <w:t>Housing Assistance Act 2007</w:t>
        </w:r>
      </w:hyperlink>
      <w:r w:rsidR="00A77698" w:rsidRPr="00614D8B">
        <w:t>, section</w:t>
      </w:r>
      <w:r w:rsidR="00754D7E">
        <w:t xml:space="preserve"> </w:t>
      </w:r>
      <w:r w:rsidR="00A77698" w:rsidRPr="00614D8B">
        <w:t>25</w:t>
      </w:r>
      <w:r w:rsidR="00754D7E">
        <w:t xml:space="preserve"> </w:t>
      </w:r>
      <w:r w:rsidR="00A77698" w:rsidRPr="00614D8B">
        <w:t>(2)</w:t>
      </w:r>
      <w:r w:rsidR="00754D7E">
        <w:t xml:space="preserve"> </w:t>
      </w:r>
      <w:r w:rsidR="00A77698" w:rsidRPr="00614D8B">
        <w:t>(a)</w:t>
      </w:r>
      <w:r w:rsidRPr="00614D8B">
        <w:t xml:space="preserve">, to cancel the tenant’s housing assistance under that </w:t>
      </w:r>
      <w:hyperlink r:id="rId42" w:tooltip="Housing Assistance Act 2007" w:history="1">
        <w:r w:rsidR="00C467F1" w:rsidRPr="00C467F1">
          <w:rPr>
            <w:rStyle w:val="charCitHyperlinkAbbrev"/>
          </w:rPr>
          <w:t>Act</w:t>
        </w:r>
      </w:hyperlink>
      <w:r w:rsidRPr="00614D8B">
        <w:t>, section</w:t>
      </w:r>
      <w:r w:rsidR="00754D7E">
        <w:t xml:space="preserve"> </w:t>
      </w:r>
      <w:r w:rsidRPr="00614D8B">
        <w:t>25</w:t>
      </w:r>
      <w:r w:rsidR="00754D7E">
        <w:t xml:space="preserve"> </w:t>
      </w:r>
      <w:r w:rsidRPr="00614D8B">
        <w:t>(3)</w:t>
      </w:r>
      <w:r w:rsidR="00A77698" w:rsidRPr="00614D8B">
        <w:t>; and</w:t>
      </w:r>
    </w:p>
    <w:p w14:paraId="18E9FF1D" w14:textId="6A74761F" w:rsidR="009B176E" w:rsidRPr="00614D8B" w:rsidRDefault="009B176E" w:rsidP="00957592">
      <w:pPr>
        <w:tabs>
          <w:tab w:val="right" w:pos="1843"/>
          <w:tab w:val="left" w:pos="2127"/>
        </w:tabs>
        <w:spacing w:before="140"/>
        <w:ind w:left="2098" w:hanging="2098"/>
        <w:jc w:val="both"/>
      </w:pPr>
      <w:r w:rsidRPr="00614D8B">
        <w:tab/>
        <w:t>(c)</w:t>
      </w:r>
      <w:r w:rsidRPr="00614D8B">
        <w:tab/>
        <w:t xml:space="preserve">the tenant is no longer able to ask for a review of </w:t>
      </w:r>
      <w:r w:rsidR="004E646B" w:rsidRPr="00614D8B">
        <w:t xml:space="preserve">the </w:t>
      </w:r>
      <w:r w:rsidR="002B25C5" w:rsidRPr="00614D8B">
        <w:t>housing commissioner’s decision</w:t>
      </w:r>
      <w:r w:rsidRPr="00614D8B">
        <w:t>.</w:t>
      </w:r>
    </w:p>
    <w:p w14:paraId="55F32034" w14:textId="6015289C" w:rsidR="003415A3"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w:t>
      </w:r>
      <w:r w:rsidR="00DE3AB2" w:rsidRPr="00614D8B">
        <w:t xml:space="preserve">at least </w:t>
      </w:r>
      <w:r w:rsidRPr="00614D8B">
        <w:t>26 weeks notice to vacate the premises.</w:t>
      </w:r>
    </w:p>
    <w:p w14:paraId="74D948BB" w14:textId="2D0C8BD1" w:rsidR="00E5376D" w:rsidRPr="00614D8B" w:rsidRDefault="00E5376D" w:rsidP="004A0CC7">
      <w:pPr>
        <w:tabs>
          <w:tab w:val="right" w:pos="1372"/>
          <w:tab w:val="left" w:pos="1568"/>
        </w:tabs>
        <w:spacing w:before="140"/>
        <w:ind w:left="1588" w:hanging="1588"/>
        <w:jc w:val="both"/>
      </w:pPr>
      <w:r w:rsidRPr="00614D8B">
        <w:tab/>
        <w:t>(</w:t>
      </w:r>
      <w:r w:rsidR="00B83A23" w:rsidRPr="00614D8B">
        <w:t>3</w:t>
      </w:r>
      <w:r w:rsidRPr="00614D8B">
        <w:t>)</w:t>
      </w:r>
      <w:r w:rsidRPr="00614D8B">
        <w:tab/>
        <w:t xml:space="preserve">If the </w:t>
      </w:r>
      <w:r w:rsidR="006E6146" w:rsidRPr="00614D8B">
        <w:t xml:space="preserve">notice to vacate is given because of subclause (1) (b) (ii) and the </w:t>
      </w:r>
      <w:r w:rsidRPr="00614D8B">
        <w:t>tenant gives the lessor the information in accordance with the lessor’s request for information before the end of the period in the notice, the notice is taken to have been withdrawn.</w:t>
      </w:r>
    </w:p>
    <w:p w14:paraId="4EC82F1C" w14:textId="6D4982FD" w:rsidR="00E5376D" w:rsidRPr="00614D8B" w:rsidRDefault="00E5376D" w:rsidP="004A0CC7">
      <w:pPr>
        <w:tabs>
          <w:tab w:val="right" w:pos="1372"/>
          <w:tab w:val="left" w:pos="1568"/>
        </w:tabs>
        <w:spacing w:before="140"/>
        <w:ind w:left="1588" w:hanging="1588"/>
        <w:jc w:val="both"/>
      </w:pPr>
      <w:r w:rsidRPr="00614D8B">
        <w:tab/>
        <w:t>(</w:t>
      </w:r>
      <w:r w:rsidR="00B83A23" w:rsidRPr="00614D8B">
        <w:t>4</w:t>
      </w:r>
      <w:r w:rsidRPr="00614D8B">
        <w:t>)</w:t>
      </w:r>
      <w:r w:rsidRPr="00614D8B">
        <w:tab/>
        <w:t>Subclause (5) applies if—</w:t>
      </w:r>
    </w:p>
    <w:p w14:paraId="70C424B4" w14:textId="2FF7632C" w:rsidR="00E5376D" w:rsidRPr="00614D8B" w:rsidRDefault="00E5376D" w:rsidP="00957592">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rsidR="00754D7E">
        <w:t xml:space="preserve"> </w:t>
      </w:r>
      <w:r w:rsidRPr="00614D8B">
        <w:t>(</w:t>
      </w:r>
      <w:r w:rsidR="00A1768C" w:rsidRPr="00614D8B">
        <w:t>2</w:t>
      </w:r>
      <w:r w:rsidRPr="00614D8B">
        <w:t>); and</w:t>
      </w:r>
    </w:p>
    <w:p w14:paraId="2FC0FDEF" w14:textId="4727DCE2" w:rsidR="00E5376D" w:rsidRPr="00614D8B" w:rsidRDefault="00E5376D" w:rsidP="00957592">
      <w:pPr>
        <w:tabs>
          <w:tab w:val="right" w:pos="1843"/>
          <w:tab w:val="left" w:pos="2127"/>
        </w:tabs>
        <w:spacing w:before="140"/>
        <w:ind w:left="2098" w:hanging="2098"/>
        <w:jc w:val="both"/>
      </w:pPr>
      <w:r w:rsidRPr="00614D8B">
        <w:tab/>
        <w:t>(b)</w:t>
      </w:r>
      <w:r w:rsidRPr="00614D8B">
        <w:tab/>
      </w:r>
      <w:r w:rsidR="00B83A23" w:rsidRPr="00614D8B">
        <w:t>the housing commissioner decides, after reviewing the tenant’s eligibility to receive the housing assistance, that the tenant is no longer eligible to receive the housing assistance under the program</w:t>
      </w:r>
      <w:r w:rsidR="006B167F" w:rsidRPr="00614D8B">
        <w:t>; and</w:t>
      </w:r>
    </w:p>
    <w:p w14:paraId="6456B6D3" w14:textId="77777777" w:rsidR="006B167F" w:rsidRPr="00614D8B" w:rsidRDefault="006B167F" w:rsidP="00957592">
      <w:pPr>
        <w:tabs>
          <w:tab w:val="right" w:pos="1843"/>
          <w:tab w:val="left" w:pos="2127"/>
        </w:tabs>
        <w:spacing w:before="140"/>
        <w:ind w:left="2098" w:hanging="2098"/>
        <w:jc w:val="both"/>
      </w:pPr>
      <w:r w:rsidRPr="00614D8B">
        <w:tab/>
        <w:t>(c)</w:t>
      </w:r>
      <w:r w:rsidRPr="00614D8B">
        <w:tab/>
        <w:t>the tenant is no longer able to ask for a review of the housing commissioner’s decision.</w:t>
      </w:r>
    </w:p>
    <w:p w14:paraId="171898FA" w14:textId="7D761969" w:rsidR="00E5376D" w:rsidRPr="00614D8B" w:rsidRDefault="006B167F" w:rsidP="004A0CC7">
      <w:pPr>
        <w:tabs>
          <w:tab w:val="right" w:pos="1372"/>
          <w:tab w:val="left" w:pos="1568"/>
        </w:tabs>
        <w:spacing w:before="140"/>
        <w:ind w:left="1588" w:hanging="1588"/>
        <w:jc w:val="both"/>
      </w:pPr>
      <w:r w:rsidRPr="00614D8B">
        <w:lastRenderedPageBreak/>
        <w:tab/>
        <w:t>(5)</w:t>
      </w:r>
      <w:r w:rsidRPr="00614D8B">
        <w:tab/>
      </w:r>
      <w:r w:rsidR="00E5376D" w:rsidRPr="00614D8B">
        <w:t>Despite subclause</w:t>
      </w:r>
      <w:r w:rsidR="00754D7E">
        <w:t xml:space="preserve"> </w:t>
      </w:r>
      <w:r w:rsidR="00E5376D" w:rsidRPr="00614D8B">
        <w:t>(1) (b) (i), the lessor may give the tenant notice to vacate the premises provided that the notice is for the later of—</w:t>
      </w:r>
    </w:p>
    <w:p w14:paraId="25B15C27" w14:textId="45D62AB2" w:rsidR="00E5376D" w:rsidRPr="00614D8B" w:rsidRDefault="00E5376D" w:rsidP="00957592">
      <w:pPr>
        <w:tabs>
          <w:tab w:val="right" w:pos="1843"/>
          <w:tab w:val="left" w:pos="2127"/>
        </w:tabs>
        <w:spacing w:before="140"/>
        <w:ind w:left="2098" w:hanging="2098"/>
        <w:jc w:val="both"/>
      </w:pPr>
      <w:r w:rsidRPr="00614D8B">
        <w:tab/>
        <w:t>(a)</w:t>
      </w:r>
      <w:r w:rsidRPr="00614D8B">
        <w:tab/>
        <w:t>the end of the period in the notice given under subclause</w:t>
      </w:r>
      <w:r w:rsidR="004F3092">
        <w:t> </w:t>
      </w:r>
      <w:r w:rsidRPr="00614D8B">
        <w:t>(</w:t>
      </w:r>
      <w:r w:rsidR="0014543C" w:rsidRPr="00614D8B">
        <w:t>2</w:t>
      </w:r>
      <w:r w:rsidRPr="00614D8B">
        <w:t>); and</w:t>
      </w:r>
    </w:p>
    <w:p w14:paraId="202919E3" w14:textId="0DF35F92" w:rsidR="00E5376D" w:rsidRDefault="00E5376D" w:rsidP="00957592">
      <w:pPr>
        <w:tabs>
          <w:tab w:val="right" w:pos="1843"/>
          <w:tab w:val="left" w:pos="2127"/>
        </w:tabs>
        <w:spacing w:before="140"/>
        <w:ind w:left="2098" w:hanging="2098"/>
        <w:jc w:val="both"/>
      </w:pPr>
      <w:r w:rsidRPr="00614D8B">
        <w:tab/>
        <w:t>(b)</w:t>
      </w:r>
      <w:r w:rsidRPr="00614D8B">
        <w:tab/>
        <w:t>12</w:t>
      </w:r>
      <w:r w:rsidR="00754D7E">
        <w:t xml:space="preserve"> </w:t>
      </w:r>
      <w:r w:rsidRPr="00614D8B">
        <w:t>weeks after notice is given under this subclause.</w:t>
      </w:r>
    </w:p>
    <w:p w14:paraId="63D2EB82" w14:textId="77777777" w:rsidR="00E5376D" w:rsidRPr="00614D8B" w:rsidRDefault="00E5376D" w:rsidP="00C32AC8">
      <w:pPr>
        <w:spacing w:before="140"/>
        <w:ind w:left="1560"/>
        <w:rPr>
          <w:rFonts w:ascii="Arial" w:hAnsi="Arial" w:cs="Arial"/>
          <w:b/>
          <w:bCs/>
          <w:sz w:val="18"/>
          <w:szCs w:val="18"/>
        </w:rPr>
      </w:pPr>
      <w:r w:rsidRPr="00614D8B">
        <w:rPr>
          <w:rFonts w:ascii="Arial" w:hAnsi="Arial" w:cs="Arial"/>
          <w:b/>
          <w:bCs/>
          <w:sz w:val="18"/>
          <w:szCs w:val="18"/>
        </w:rPr>
        <w:t>Example</w:t>
      </w:r>
    </w:p>
    <w:p w14:paraId="64A3A40C" w14:textId="1CDC81CF" w:rsidR="00E5376D" w:rsidRPr="00614D8B" w:rsidRDefault="00E5376D" w:rsidP="00077988">
      <w:pPr>
        <w:spacing w:before="60"/>
        <w:ind w:left="1560"/>
        <w:jc w:val="both"/>
        <w:rPr>
          <w:sz w:val="20"/>
        </w:rPr>
      </w:pPr>
      <w:r w:rsidRPr="00614D8B">
        <w:rPr>
          <w:sz w:val="20"/>
        </w:rPr>
        <w:t xml:space="preserve">On 1 July, </w:t>
      </w:r>
      <w:r w:rsidR="00B83A23" w:rsidRPr="00614D8B">
        <w:rPr>
          <w:sz w:val="20"/>
        </w:rPr>
        <w:t>Ziggy</w:t>
      </w:r>
      <w:r w:rsidRPr="00614D8B">
        <w:rPr>
          <w:sz w:val="20"/>
        </w:rPr>
        <w:t xml:space="preserve">’s lessor gives </w:t>
      </w:r>
      <w:r w:rsidR="00B83A23" w:rsidRPr="00614D8B">
        <w:rPr>
          <w:sz w:val="20"/>
        </w:rPr>
        <w:t>Ziggy</w:t>
      </w:r>
      <w:r w:rsidRPr="00614D8B">
        <w:rPr>
          <w:sz w:val="20"/>
        </w:rPr>
        <w:t xml:space="preserve"> a notice to vacate because </w:t>
      </w:r>
      <w:r w:rsidR="00B83A23" w:rsidRPr="00614D8B">
        <w:rPr>
          <w:sz w:val="20"/>
        </w:rPr>
        <w:t>Ziggy</w:t>
      </w:r>
      <w:r w:rsidRPr="00614D8B">
        <w:rPr>
          <w:sz w:val="20"/>
        </w:rPr>
        <w:t xml:space="preserve"> did not provide the lessor with information about </w:t>
      </w:r>
      <w:r w:rsidR="00B83A23" w:rsidRPr="00614D8B">
        <w:rPr>
          <w:sz w:val="20"/>
        </w:rPr>
        <w:t>Ziggy</w:t>
      </w:r>
      <w:r w:rsidRPr="00614D8B">
        <w:rPr>
          <w:sz w:val="20"/>
        </w:rPr>
        <w:t>’s eligibility for</w:t>
      </w:r>
      <w:r w:rsidR="00BF4D00" w:rsidRPr="00614D8B">
        <w:rPr>
          <w:sz w:val="20"/>
        </w:rPr>
        <w:t xml:space="preserve"> housing assistance</w:t>
      </w:r>
      <w:r w:rsidRPr="00614D8B">
        <w:rPr>
          <w:sz w:val="20"/>
        </w:rPr>
        <w:t xml:space="preserve"> within the required period. The notice to vacate gives </w:t>
      </w:r>
      <w:r w:rsidR="00B83A23" w:rsidRPr="00614D8B">
        <w:rPr>
          <w:sz w:val="20"/>
        </w:rPr>
        <w:t>Ziggy</w:t>
      </w:r>
      <w:r w:rsidRPr="00614D8B">
        <w:rPr>
          <w:sz w:val="20"/>
        </w:rPr>
        <w:t xml:space="preserve"> the required 26</w:t>
      </w:r>
      <w:r w:rsidR="00C32AC8" w:rsidRPr="00614D8B">
        <w:rPr>
          <w:sz w:val="20"/>
        </w:rPr>
        <w:t xml:space="preserve"> </w:t>
      </w:r>
      <w:r w:rsidRPr="00614D8B">
        <w:rPr>
          <w:sz w:val="20"/>
        </w:rPr>
        <w:t xml:space="preserve">weeks notice, meaning </w:t>
      </w:r>
      <w:r w:rsidR="00B83A23" w:rsidRPr="00614D8B">
        <w:rPr>
          <w:sz w:val="20"/>
        </w:rPr>
        <w:t>Ziggy</w:t>
      </w:r>
      <w:r w:rsidRPr="00614D8B">
        <w:rPr>
          <w:sz w:val="20"/>
        </w:rPr>
        <w:t xml:space="preserve"> must vacate the premises by 30</w:t>
      </w:r>
      <w:r w:rsidR="004F3092">
        <w:rPr>
          <w:sz w:val="20"/>
        </w:rPr>
        <w:t> </w:t>
      </w:r>
      <w:r w:rsidRPr="00614D8B">
        <w:rPr>
          <w:sz w:val="20"/>
        </w:rPr>
        <w:t>December. On 1</w:t>
      </w:r>
      <w:r w:rsidR="00C32AC8" w:rsidRPr="00614D8B">
        <w:rPr>
          <w:sz w:val="20"/>
        </w:rPr>
        <w:t xml:space="preserve"> </w:t>
      </w:r>
      <w:r w:rsidRPr="00614D8B">
        <w:rPr>
          <w:sz w:val="20"/>
        </w:rPr>
        <w:t xml:space="preserve">August, </w:t>
      </w:r>
      <w:r w:rsidR="00B83A23" w:rsidRPr="00614D8B">
        <w:rPr>
          <w:sz w:val="20"/>
        </w:rPr>
        <w:t>Ziggy</w:t>
      </w:r>
      <w:r w:rsidRPr="00614D8B">
        <w:rPr>
          <w:sz w:val="20"/>
        </w:rPr>
        <w:t xml:space="preserve"> gives the lessor the information the lessor requested and the first notice to vacate is taken to be withdrawn. Taking into account the new information, the </w:t>
      </w:r>
      <w:r w:rsidR="006B167F" w:rsidRPr="00614D8B">
        <w:rPr>
          <w:sz w:val="20"/>
        </w:rPr>
        <w:t>housing commissioner</w:t>
      </w:r>
      <w:r w:rsidRPr="00614D8B">
        <w:rPr>
          <w:sz w:val="20"/>
        </w:rPr>
        <w:t xml:space="preserve"> </w:t>
      </w:r>
      <w:r w:rsidR="006B167F" w:rsidRPr="00614D8B">
        <w:rPr>
          <w:sz w:val="20"/>
        </w:rPr>
        <w:t>decides</w:t>
      </w:r>
      <w:r w:rsidRPr="00614D8B">
        <w:rPr>
          <w:sz w:val="20"/>
        </w:rPr>
        <w:t xml:space="preserve"> that </w:t>
      </w:r>
      <w:r w:rsidR="00B83A23" w:rsidRPr="00614D8B">
        <w:rPr>
          <w:sz w:val="20"/>
        </w:rPr>
        <w:t>Ziggy</w:t>
      </w:r>
      <w:r w:rsidRPr="00614D8B">
        <w:rPr>
          <w:sz w:val="20"/>
        </w:rPr>
        <w:t xml:space="preserve"> is no longer eligible </w:t>
      </w:r>
      <w:r w:rsidR="006B167F" w:rsidRPr="00614D8B">
        <w:rPr>
          <w:sz w:val="20"/>
        </w:rPr>
        <w:t>to receive the housing assistance</w:t>
      </w:r>
      <w:r w:rsidRPr="00614D8B">
        <w:rPr>
          <w:sz w:val="20"/>
        </w:rPr>
        <w:t xml:space="preserve">. </w:t>
      </w:r>
      <w:r w:rsidR="00BF4D00" w:rsidRPr="00614D8B">
        <w:rPr>
          <w:sz w:val="20"/>
        </w:rPr>
        <w:t xml:space="preserve">Ziggy does not seek ACAT review of the commissioner’s decision. </w:t>
      </w:r>
      <w:r w:rsidRPr="00614D8B">
        <w:rPr>
          <w:sz w:val="20"/>
        </w:rPr>
        <w:t xml:space="preserve">The lessor may give </w:t>
      </w:r>
      <w:r w:rsidR="00B83A23" w:rsidRPr="00614D8B">
        <w:rPr>
          <w:sz w:val="20"/>
        </w:rPr>
        <w:t>Ziggy</w:t>
      </w:r>
      <w:r w:rsidRPr="00614D8B">
        <w:rPr>
          <w:sz w:val="20"/>
        </w:rPr>
        <w:t xml:space="preserve"> a second notice to vacate, but the second notice must not have a notice period that ends before 30 December.</w:t>
      </w:r>
    </w:p>
    <w:p w14:paraId="6091ED82" w14:textId="36997145" w:rsidR="00BF4D00" w:rsidRPr="00614D8B" w:rsidRDefault="00BF4D00" w:rsidP="004A0CC7">
      <w:pPr>
        <w:tabs>
          <w:tab w:val="right" w:pos="1372"/>
          <w:tab w:val="left" w:pos="1568"/>
        </w:tabs>
        <w:spacing w:before="140"/>
        <w:ind w:left="1588" w:hanging="1588"/>
        <w:jc w:val="both"/>
      </w:pPr>
      <w:r w:rsidRPr="00614D8B">
        <w:tab/>
        <w:t>(6)</w:t>
      </w:r>
      <w:r w:rsidRPr="00614D8B">
        <w:tab/>
        <w:t xml:space="preserve">For this clause, a tenant is </w:t>
      </w:r>
      <w:r w:rsidRPr="00C03236">
        <w:rPr>
          <w:rStyle w:val="charBoldItals"/>
        </w:rPr>
        <w:t>no longer able to ask for a review</w:t>
      </w:r>
      <w:r w:rsidRPr="00614D8B">
        <w:t xml:space="preserve"> of the housing commissioner’s decision if—</w:t>
      </w:r>
    </w:p>
    <w:p w14:paraId="59517C9A" w14:textId="77777777" w:rsidR="00BF4D00" w:rsidRPr="00614D8B" w:rsidRDefault="00BF4D00" w:rsidP="00957592">
      <w:pPr>
        <w:tabs>
          <w:tab w:val="right" w:pos="1843"/>
          <w:tab w:val="left" w:pos="2127"/>
        </w:tabs>
        <w:spacing w:before="140"/>
        <w:ind w:left="2098" w:hanging="2098"/>
        <w:jc w:val="both"/>
      </w:pPr>
      <w:r w:rsidRPr="00614D8B">
        <w:tab/>
        <w:t>(a)</w:t>
      </w:r>
      <w:r w:rsidRPr="00614D8B">
        <w:tab/>
        <w:t>the period in which the tenant may make an application for review of the decision has ended and the tenant has not made an application; or</w:t>
      </w:r>
    </w:p>
    <w:p w14:paraId="43459C82" w14:textId="2625FAC3" w:rsidR="00BF4D00" w:rsidRPr="00614D8B" w:rsidRDefault="00BF4D00" w:rsidP="00957592">
      <w:pPr>
        <w:tabs>
          <w:tab w:val="right" w:pos="1843"/>
          <w:tab w:val="left" w:pos="2127"/>
        </w:tabs>
        <w:spacing w:before="140"/>
        <w:ind w:left="2098" w:hanging="2098"/>
        <w:jc w:val="both"/>
      </w:pPr>
      <w:r w:rsidRPr="00614D8B">
        <w:tab/>
        <w:t>(b)</w:t>
      </w:r>
      <w:r w:rsidRPr="00614D8B">
        <w:tab/>
        <w:t>if the tenant applies for review of the decision—the commissioner’s decision is confirmed.</w:t>
      </w:r>
    </w:p>
    <w:p w14:paraId="30504501" w14:textId="3A410BDF" w:rsidR="00405A28" w:rsidRPr="00614D8B" w:rsidRDefault="009B176E" w:rsidP="004A0CC7">
      <w:pPr>
        <w:tabs>
          <w:tab w:val="right" w:pos="1372"/>
          <w:tab w:val="left" w:pos="1568"/>
        </w:tabs>
        <w:spacing w:before="140"/>
        <w:ind w:left="1588" w:hanging="1588"/>
        <w:jc w:val="both"/>
      </w:pPr>
      <w:r w:rsidRPr="00614D8B">
        <w:tab/>
        <w:t>(</w:t>
      </w:r>
      <w:r w:rsidR="006E6146" w:rsidRPr="00614D8B">
        <w:t>7</w:t>
      </w:r>
      <w:r w:rsidRPr="00614D8B">
        <w:t>)</w:t>
      </w:r>
      <w:r w:rsidRPr="00614D8B">
        <w:tab/>
        <w:t xml:space="preserve">If the </w:t>
      </w:r>
      <w:r w:rsidR="0014543C" w:rsidRPr="00614D8B">
        <w:t xml:space="preserve">lessor gives a </w:t>
      </w:r>
      <w:r w:rsidRPr="00614D8B">
        <w:t xml:space="preserve">tenant a notice to vacate under this clause, the tenant may vacate the premises at any time before the date stated in the </w:t>
      </w:r>
      <w:r w:rsidR="0014543C" w:rsidRPr="00614D8B">
        <w:t xml:space="preserve">lessor’s </w:t>
      </w:r>
      <w:r w:rsidRPr="00614D8B">
        <w:t>notice</w:t>
      </w:r>
      <w:r w:rsidR="00292097" w:rsidRPr="00614D8B">
        <w:t xml:space="preserve"> </w:t>
      </w:r>
      <w:r w:rsidRPr="00614D8B">
        <w:t>to vacate provided the tenant gives</w:t>
      </w:r>
      <w:r w:rsidR="00405A28" w:rsidRPr="00614D8B">
        <w:t xml:space="preserve"> the lessor—</w:t>
      </w:r>
    </w:p>
    <w:p w14:paraId="4E87C6BB" w14:textId="590787E4" w:rsidR="00405A28" w:rsidRPr="00614D8B" w:rsidRDefault="00405A28" w:rsidP="00957592">
      <w:pPr>
        <w:tabs>
          <w:tab w:val="right" w:pos="1843"/>
          <w:tab w:val="left" w:pos="2127"/>
        </w:tabs>
        <w:spacing w:before="140"/>
        <w:ind w:left="2098" w:hanging="2098"/>
        <w:jc w:val="both"/>
      </w:pPr>
      <w:r w:rsidRPr="00614D8B">
        <w:tab/>
        <w:t>(a)</w:t>
      </w:r>
      <w:r w:rsidRPr="00614D8B">
        <w:tab/>
      </w:r>
      <w:r w:rsidR="00DE3AB2" w:rsidRPr="00614D8B">
        <w:t xml:space="preserve">at least </w:t>
      </w:r>
      <w:r w:rsidRPr="00614D8B">
        <w:t xml:space="preserve">2 weeks notice </w:t>
      </w:r>
      <w:r w:rsidR="009B176E" w:rsidRPr="00614D8B">
        <w:t>of the tenant’s intention to vacate</w:t>
      </w:r>
      <w:r w:rsidRPr="00614D8B">
        <w:t>; or</w:t>
      </w:r>
    </w:p>
    <w:p w14:paraId="23BE3984" w14:textId="378C92DD" w:rsidR="009B176E" w:rsidRPr="00614D8B" w:rsidRDefault="00405A28" w:rsidP="00957592">
      <w:pPr>
        <w:tabs>
          <w:tab w:val="right" w:pos="1843"/>
          <w:tab w:val="left" w:pos="2127"/>
        </w:tabs>
        <w:spacing w:before="140"/>
        <w:ind w:left="2098" w:hanging="2098"/>
        <w:jc w:val="both"/>
      </w:pPr>
      <w:r w:rsidRPr="00614D8B">
        <w:lastRenderedPageBreak/>
        <w:tab/>
        <w:t>(b)</w:t>
      </w:r>
      <w:r w:rsidRPr="00614D8B">
        <w:tab/>
        <w:t xml:space="preserve">in the </w:t>
      </w:r>
      <w:r w:rsidR="005C322F" w:rsidRPr="00614D8B">
        <w:t xml:space="preserve">last </w:t>
      </w:r>
      <w:r w:rsidRPr="00614D8B">
        <w:t>2</w:t>
      </w:r>
      <w:r w:rsidR="00297CC6" w:rsidRPr="00614D8B">
        <w:t xml:space="preserve"> </w:t>
      </w:r>
      <w:r w:rsidRPr="00614D8B">
        <w:t>wee</w:t>
      </w:r>
      <w:r w:rsidR="00292097" w:rsidRPr="00614D8B">
        <w:t>k</w:t>
      </w:r>
      <w:r w:rsidR="00297CC6" w:rsidRPr="00614D8B">
        <w:t>s</w:t>
      </w:r>
      <w:r w:rsidR="00292097" w:rsidRPr="00614D8B">
        <w:t xml:space="preserve"> before</w:t>
      </w:r>
      <w:r w:rsidRPr="00614D8B">
        <w:t xml:space="preserve"> the lessor’s</w:t>
      </w:r>
      <w:r w:rsidR="00292097" w:rsidRPr="00614D8B">
        <w:t xml:space="preserve"> </w:t>
      </w:r>
      <w:r w:rsidR="00775AA8" w:rsidRPr="00614D8B">
        <w:t>notice to vacate</w:t>
      </w:r>
      <w:r w:rsidR="00292097" w:rsidRPr="00614D8B">
        <w:t xml:space="preserve"> date—</w:t>
      </w:r>
      <w:r w:rsidR="00DE3AB2" w:rsidRPr="00614D8B">
        <w:t xml:space="preserve">at least </w:t>
      </w:r>
      <w:r w:rsidR="00292097" w:rsidRPr="00614D8B">
        <w:t>4</w:t>
      </w:r>
      <w:r w:rsidR="00754D7E">
        <w:t xml:space="preserve"> </w:t>
      </w:r>
      <w:r w:rsidR="00292097" w:rsidRPr="00614D8B">
        <w:t>days</w:t>
      </w:r>
      <w:r w:rsidRPr="00614D8B">
        <w:t xml:space="preserve"> </w:t>
      </w:r>
      <w:r w:rsidR="00292097" w:rsidRPr="00614D8B">
        <w:t>notice of the tenant’s intention to vacate.</w:t>
      </w:r>
    </w:p>
    <w:p w14:paraId="53B14555" w14:textId="3F3CBE57" w:rsidR="009B176E" w:rsidRPr="00614D8B" w:rsidRDefault="009B176E" w:rsidP="004A0CC7">
      <w:pPr>
        <w:tabs>
          <w:tab w:val="right" w:pos="1372"/>
          <w:tab w:val="left" w:pos="1568"/>
        </w:tabs>
        <w:spacing w:before="140"/>
        <w:ind w:left="1588" w:hanging="1588"/>
        <w:jc w:val="both"/>
      </w:pPr>
      <w:r w:rsidRPr="00614D8B">
        <w:tab/>
        <w:t>(</w:t>
      </w:r>
      <w:r w:rsidR="004A0CC7" w:rsidRPr="00614D8B">
        <w:t>8</w:t>
      </w:r>
      <w:r w:rsidRPr="00614D8B">
        <w:t>)</w:t>
      </w:r>
      <w:r w:rsidRPr="00614D8B">
        <w:tab/>
      </w:r>
      <w:r w:rsidR="001C650B" w:rsidRPr="00614D8B">
        <w:t>The residential tenancy agreement terminates on the day the tenant vacates the premises.</w:t>
      </w:r>
    </w:p>
    <w:p w14:paraId="52BDB98D" w14:textId="0735F258" w:rsidR="009B176E" w:rsidRPr="00614D8B" w:rsidRDefault="009B176E" w:rsidP="0050193B">
      <w:pPr>
        <w:keepNext/>
        <w:spacing w:before="180"/>
        <w:rPr>
          <w:rFonts w:ascii="Arial" w:hAnsi="Arial"/>
          <w:b/>
        </w:rPr>
      </w:pPr>
      <w:r w:rsidRPr="00614D8B">
        <w:rPr>
          <w:rFonts w:ascii="Arial" w:hAnsi="Arial"/>
          <w:b/>
        </w:rPr>
        <w:t>Termination if tenant refuses transfer to alternate rental premises</w:t>
      </w:r>
    </w:p>
    <w:p w14:paraId="538430BC" w14:textId="78BC9AE4" w:rsidR="009B176E" w:rsidRPr="00614D8B" w:rsidRDefault="009B176E" w:rsidP="00957592">
      <w:pPr>
        <w:tabs>
          <w:tab w:val="right" w:pos="1372"/>
          <w:tab w:val="left" w:pos="1568"/>
        </w:tabs>
        <w:spacing w:before="140"/>
        <w:ind w:left="1588" w:hanging="1588"/>
        <w:jc w:val="both"/>
      </w:pPr>
      <w:r w:rsidRPr="00614D8B">
        <w:t>10</w:t>
      </w:r>
      <w:r w:rsidR="0042311C" w:rsidRPr="00614D8B">
        <w:t>5</w:t>
      </w:r>
      <w:r w:rsidRPr="00614D8B">
        <w:tab/>
        <w:t>(1)</w:t>
      </w:r>
      <w:r w:rsidRPr="00614D8B">
        <w:tab/>
        <w:t>This clause applies if—</w:t>
      </w:r>
    </w:p>
    <w:p w14:paraId="114E8653" w14:textId="0A000A9C" w:rsidR="009B176E" w:rsidRPr="00614D8B" w:rsidRDefault="009B176E" w:rsidP="00957592">
      <w:pPr>
        <w:tabs>
          <w:tab w:val="right" w:pos="1843"/>
          <w:tab w:val="left" w:pos="2127"/>
        </w:tabs>
        <w:spacing w:before="140"/>
        <w:ind w:left="2098" w:hanging="2098"/>
        <w:jc w:val="both"/>
      </w:pPr>
      <w:r w:rsidRPr="00614D8B">
        <w:tab/>
        <w:t>(a)</w:t>
      </w:r>
      <w:r w:rsidRPr="00614D8B">
        <w:tab/>
        <w:t xml:space="preserve">the housing commissioner gives the tenant written notice </w:t>
      </w:r>
      <w:r w:rsidR="00FB2436" w:rsidRPr="00614D8B">
        <w:t xml:space="preserve">in accordance with </w:t>
      </w:r>
      <w:r w:rsidRPr="00614D8B">
        <w:t>an approved housing assistance program requiring the tenant to move to alternate rental premises; and</w:t>
      </w:r>
    </w:p>
    <w:p w14:paraId="0C83D275" w14:textId="77777777" w:rsidR="009B176E" w:rsidRPr="00614D8B" w:rsidRDefault="009B176E" w:rsidP="00957592">
      <w:pPr>
        <w:tabs>
          <w:tab w:val="right" w:pos="1843"/>
          <w:tab w:val="left" w:pos="2127"/>
        </w:tabs>
        <w:spacing w:before="140"/>
        <w:ind w:left="2098" w:hanging="2098"/>
        <w:jc w:val="both"/>
      </w:pPr>
      <w:r w:rsidRPr="00614D8B">
        <w:tab/>
        <w:t>(b)</w:t>
      </w:r>
      <w:r w:rsidRPr="00614D8B">
        <w:tab/>
        <w:t>the tenant has rejected, or failed to accept, an offer from the housing commissioner to enter into a tenancy agreement for the alternate rental premises; and</w:t>
      </w:r>
    </w:p>
    <w:p w14:paraId="382D7DBD" w14:textId="656BCF16" w:rsidR="009B176E" w:rsidRPr="00614D8B" w:rsidRDefault="009B176E" w:rsidP="00957592">
      <w:pPr>
        <w:tabs>
          <w:tab w:val="right" w:pos="1843"/>
          <w:tab w:val="left" w:pos="2127"/>
        </w:tabs>
        <w:spacing w:before="140"/>
        <w:ind w:left="2098" w:hanging="2098"/>
        <w:jc w:val="both"/>
      </w:pPr>
      <w:r w:rsidRPr="00614D8B">
        <w:tab/>
        <w:t>(c)</w:t>
      </w:r>
      <w:r w:rsidRPr="00614D8B">
        <w:tab/>
        <w:t>the tenant is no longer able to ask for a review of the housing commissioner’s decision to require the tenant to move to the alternate rental premises.</w:t>
      </w:r>
    </w:p>
    <w:p w14:paraId="443D8E15" w14:textId="20FC9474" w:rsidR="009B176E"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w:t>
      </w:r>
      <w:r w:rsidR="00DE3AB2" w:rsidRPr="00614D8B">
        <w:t xml:space="preserve">at least </w:t>
      </w:r>
      <w:r w:rsidRPr="00614D8B">
        <w:t>26</w:t>
      </w:r>
      <w:r w:rsidR="00754D7E">
        <w:t xml:space="preserve"> </w:t>
      </w:r>
      <w:r w:rsidRPr="00614D8B">
        <w:t>weeks notice to vacate the premises.</w:t>
      </w:r>
    </w:p>
    <w:p w14:paraId="08808DFB" w14:textId="6ED55C0F" w:rsidR="009B176E" w:rsidRPr="00614D8B" w:rsidRDefault="009B176E" w:rsidP="004A0CC7">
      <w:pPr>
        <w:tabs>
          <w:tab w:val="right" w:pos="1372"/>
          <w:tab w:val="left" w:pos="1568"/>
        </w:tabs>
        <w:spacing w:before="140"/>
        <w:ind w:left="1588" w:hanging="1588"/>
        <w:jc w:val="both"/>
      </w:pPr>
      <w:r w:rsidRPr="00614D8B">
        <w:tab/>
        <w:t>(3)</w:t>
      </w:r>
      <w:r w:rsidRPr="00614D8B">
        <w:tab/>
        <w:t xml:space="preserve">To remove any doubt, this clause also applies if the housing commissioner requires the tenant to move to alternate rental premises when the tenant begins receiving ongoing housing assistance after the tenant’s temporary housing assistance </w:t>
      </w:r>
      <w:r w:rsidR="006120ED" w:rsidRPr="00614D8B">
        <w:t>ends</w:t>
      </w:r>
      <w:r w:rsidRPr="00614D8B">
        <w:t>.</w:t>
      </w:r>
    </w:p>
    <w:p w14:paraId="46D37B33" w14:textId="77777777" w:rsidR="009B176E" w:rsidRPr="00614D8B" w:rsidRDefault="009B176E" w:rsidP="004A0CC7">
      <w:pPr>
        <w:tabs>
          <w:tab w:val="right" w:pos="1372"/>
          <w:tab w:val="left" w:pos="1568"/>
        </w:tabs>
        <w:spacing w:before="140"/>
        <w:ind w:left="1588" w:hanging="1588"/>
        <w:jc w:val="both"/>
      </w:pPr>
      <w:r w:rsidRPr="00614D8B">
        <w:tab/>
        <w:t>(4)</w:t>
      </w:r>
      <w:r w:rsidRPr="00614D8B">
        <w:tab/>
        <w:t xml:space="preserve">For this clause, a tenant is </w:t>
      </w:r>
      <w:r w:rsidRPr="00614D8B">
        <w:rPr>
          <w:rStyle w:val="charBoldItals"/>
        </w:rPr>
        <w:t>no longer able to ask for a review</w:t>
      </w:r>
      <w:r w:rsidRPr="00614D8B">
        <w:t xml:space="preserve"> of a decision to require the tenant to move to alternate rental premises if—</w:t>
      </w:r>
    </w:p>
    <w:p w14:paraId="3A2A2307"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period under the approved housing assistance program in which the tenant may make an application for review of the decision has ended and the tenant has not made an application; or</w:t>
      </w:r>
    </w:p>
    <w:p w14:paraId="7D8E92AA" w14:textId="77777777" w:rsidR="009B176E" w:rsidRPr="00614D8B" w:rsidRDefault="009B176E" w:rsidP="00957592">
      <w:pPr>
        <w:tabs>
          <w:tab w:val="right" w:pos="1843"/>
          <w:tab w:val="left" w:pos="2127"/>
        </w:tabs>
        <w:spacing w:before="140"/>
        <w:ind w:left="2098" w:hanging="2098"/>
        <w:jc w:val="both"/>
      </w:pPr>
      <w:r w:rsidRPr="00614D8B">
        <w:lastRenderedPageBreak/>
        <w:tab/>
        <w:t>(b)</w:t>
      </w:r>
      <w:r w:rsidRPr="00614D8B">
        <w:tab/>
        <w:t>if the tenant applies for review under the approved housing assistance program of the decision—the commissioner’s decision is confirmed.</w:t>
      </w:r>
    </w:p>
    <w:p w14:paraId="3CC738BA" w14:textId="0E83770D" w:rsidR="00160E1C" w:rsidRPr="00614D8B" w:rsidRDefault="009B176E" w:rsidP="004A0CC7">
      <w:pPr>
        <w:tabs>
          <w:tab w:val="right" w:pos="1372"/>
          <w:tab w:val="left" w:pos="1568"/>
        </w:tabs>
        <w:spacing w:before="140"/>
        <w:ind w:left="1588" w:hanging="1588"/>
        <w:jc w:val="both"/>
      </w:pPr>
      <w:r w:rsidRPr="00614D8B">
        <w:tab/>
        <w:t>(5)</w:t>
      </w:r>
      <w:r w:rsidRPr="00614D8B">
        <w:tab/>
      </w:r>
      <w:r w:rsidR="00A11397" w:rsidRPr="00614D8B">
        <w:t>If the lessor gives a tenant a notice to vacate under this clause, the tenant may vacate the premises at any time before the date stated in the lessor’s notice to vacate provided the tenant gives the lessor</w:t>
      </w:r>
      <w:r w:rsidR="00160E1C" w:rsidRPr="00614D8B">
        <w:t>—</w:t>
      </w:r>
    </w:p>
    <w:p w14:paraId="41D7FAA2" w14:textId="2F4FE5D7" w:rsidR="00160E1C" w:rsidRPr="00614D8B" w:rsidRDefault="00160E1C" w:rsidP="00957592">
      <w:pPr>
        <w:tabs>
          <w:tab w:val="right" w:pos="1843"/>
          <w:tab w:val="left" w:pos="2127"/>
        </w:tabs>
        <w:spacing w:before="140"/>
        <w:ind w:left="2098" w:hanging="2098"/>
        <w:jc w:val="both"/>
      </w:pPr>
      <w:r w:rsidRPr="00614D8B">
        <w:tab/>
        <w:t>(a)</w:t>
      </w:r>
      <w:r w:rsidRPr="00614D8B">
        <w:tab/>
      </w:r>
      <w:r w:rsidR="00DE3AB2" w:rsidRPr="00614D8B">
        <w:t xml:space="preserve">at least </w:t>
      </w:r>
      <w:r w:rsidRPr="00614D8B">
        <w:t>2 weeks notice of the tenant’s intention to vacate; or</w:t>
      </w:r>
    </w:p>
    <w:p w14:paraId="32C762BB" w14:textId="3B5C2AB0" w:rsidR="001E3FDF" w:rsidRPr="00614D8B" w:rsidRDefault="00160E1C" w:rsidP="00957592">
      <w:pPr>
        <w:tabs>
          <w:tab w:val="right" w:pos="1843"/>
          <w:tab w:val="left" w:pos="2127"/>
        </w:tabs>
        <w:spacing w:before="140"/>
        <w:ind w:left="2098" w:hanging="2098"/>
        <w:jc w:val="both"/>
      </w:pPr>
      <w:r w:rsidRPr="00614D8B">
        <w:tab/>
        <w:t>(b)</w:t>
      </w:r>
      <w:r w:rsidRPr="00614D8B">
        <w:tab/>
        <w:t>in the last 2</w:t>
      </w:r>
      <w:r w:rsidR="00297CC6" w:rsidRPr="00614D8B">
        <w:t xml:space="preserve"> weeks</w:t>
      </w:r>
      <w:r w:rsidRPr="00614D8B">
        <w:t xml:space="preserve"> before the lessor’s notice to vacate date—</w:t>
      </w:r>
      <w:r w:rsidR="00DE3AB2" w:rsidRPr="00614D8B">
        <w:t xml:space="preserve">at least </w:t>
      </w:r>
      <w:r w:rsidRPr="00614D8B">
        <w:t>4</w:t>
      </w:r>
      <w:r w:rsidR="00754D7E">
        <w:t xml:space="preserve"> </w:t>
      </w:r>
      <w:r w:rsidRPr="00614D8B">
        <w:t>days notice of the tenant’s intention to vacate.</w:t>
      </w:r>
    </w:p>
    <w:p w14:paraId="71C85287" w14:textId="691142B0" w:rsidR="009B176E" w:rsidRPr="00614D8B" w:rsidRDefault="009B176E" w:rsidP="004A0CC7">
      <w:pPr>
        <w:tabs>
          <w:tab w:val="right" w:pos="1372"/>
          <w:tab w:val="left" w:pos="1568"/>
        </w:tabs>
        <w:spacing w:before="140"/>
        <w:ind w:left="1588" w:hanging="1588"/>
        <w:jc w:val="both"/>
      </w:pPr>
      <w:r w:rsidRPr="00614D8B">
        <w:tab/>
        <w:t>(6)</w:t>
      </w:r>
      <w:r w:rsidRPr="00614D8B">
        <w:tab/>
      </w:r>
      <w:r w:rsidR="00FF2387" w:rsidRPr="00614D8B">
        <w:t>The residential tenancy agreement terminates on the day the tenant vacates the premises.</w:t>
      </w:r>
    </w:p>
    <w:p w14:paraId="2D12F164" w14:textId="535BE390" w:rsidR="009B176E" w:rsidRPr="00614D8B" w:rsidRDefault="009B176E" w:rsidP="0050193B">
      <w:pPr>
        <w:keepNext/>
        <w:spacing w:before="180"/>
        <w:rPr>
          <w:rFonts w:ascii="Arial" w:hAnsi="Arial"/>
          <w:b/>
        </w:rPr>
      </w:pPr>
      <w:r w:rsidRPr="00614D8B">
        <w:rPr>
          <w:rFonts w:ascii="Arial" w:hAnsi="Arial"/>
          <w:b/>
        </w:rPr>
        <w:t>Termination if tenant is party to 2 tenancies</w:t>
      </w:r>
    </w:p>
    <w:p w14:paraId="4AC355FB" w14:textId="3D1EF52B" w:rsidR="009B176E" w:rsidRPr="00614D8B" w:rsidRDefault="009B176E" w:rsidP="00957592">
      <w:pPr>
        <w:tabs>
          <w:tab w:val="right" w:pos="1372"/>
          <w:tab w:val="left" w:pos="1568"/>
        </w:tabs>
        <w:spacing w:before="140"/>
        <w:ind w:left="1588" w:hanging="1588"/>
        <w:jc w:val="both"/>
      </w:pPr>
      <w:r w:rsidRPr="00614D8B">
        <w:t>10</w:t>
      </w:r>
      <w:r w:rsidR="0042311C" w:rsidRPr="00614D8B">
        <w:t>6</w:t>
      </w:r>
      <w:r w:rsidRPr="00614D8B">
        <w:tab/>
        <w:t>(1)</w:t>
      </w:r>
      <w:r w:rsidRPr="00614D8B">
        <w:tab/>
        <w:t>This clause applies if—</w:t>
      </w:r>
    </w:p>
    <w:p w14:paraId="42C6510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tenant agrees to move to alternate rental premises; and</w:t>
      </w:r>
    </w:p>
    <w:p w14:paraId="1B4858EB" w14:textId="57CD2BCE" w:rsidR="00470ABA" w:rsidRPr="00614D8B" w:rsidRDefault="009B176E" w:rsidP="00957592">
      <w:pPr>
        <w:tabs>
          <w:tab w:val="right" w:pos="1843"/>
          <w:tab w:val="left" w:pos="2127"/>
        </w:tabs>
        <w:spacing w:before="140"/>
        <w:ind w:left="2098" w:hanging="2098"/>
        <w:jc w:val="both"/>
      </w:pPr>
      <w:r w:rsidRPr="00614D8B">
        <w:tab/>
        <w:t>(b)</w:t>
      </w:r>
      <w:r w:rsidRPr="00614D8B">
        <w:tab/>
        <w:t>the tenan</w:t>
      </w:r>
      <w:r w:rsidR="009775B5" w:rsidRPr="00614D8B">
        <w:t>cy for the alternate premises has commenced</w:t>
      </w:r>
      <w:r w:rsidR="00470ABA" w:rsidRPr="00614D8B">
        <w:t xml:space="preserve"> in accordance with the tenancy agreement</w:t>
      </w:r>
      <w:r w:rsidRPr="00614D8B">
        <w:t xml:space="preserve">. </w:t>
      </w:r>
    </w:p>
    <w:p w14:paraId="6D719FC0" w14:textId="45062C92" w:rsidR="009B176E" w:rsidRPr="00614D8B" w:rsidRDefault="009B176E" w:rsidP="004A0CC7">
      <w:pPr>
        <w:tabs>
          <w:tab w:val="right" w:pos="1372"/>
          <w:tab w:val="left" w:pos="1568"/>
        </w:tabs>
        <w:spacing w:before="140"/>
        <w:ind w:left="1588" w:hanging="1588"/>
        <w:jc w:val="both"/>
      </w:pPr>
      <w:r w:rsidRPr="00614D8B">
        <w:tab/>
        <w:t>(2)</w:t>
      </w:r>
      <w:r w:rsidRPr="00614D8B">
        <w:tab/>
        <w:t>The lessor may give the tenant at least 1</w:t>
      </w:r>
      <w:r w:rsidR="00754D7E">
        <w:t xml:space="preserve"> </w:t>
      </w:r>
      <w:r w:rsidRPr="00614D8B">
        <w:t>week</w:t>
      </w:r>
      <w:r w:rsidR="006120ED" w:rsidRPr="00614D8B">
        <w:t>’</w:t>
      </w:r>
      <w:r w:rsidRPr="00614D8B">
        <w:t>s notice to vacate the first premises.</w:t>
      </w:r>
    </w:p>
    <w:p w14:paraId="3B0A80DC" w14:textId="4B2EC584" w:rsidR="009B176E" w:rsidRPr="00614D8B" w:rsidRDefault="009B176E" w:rsidP="004A0CC7">
      <w:pPr>
        <w:tabs>
          <w:tab w:val="right" w:pos="1372"/>
          <w:tab w:val="left" w:pos="1568"/>
        </w:tabs>
        <w:spacing w:before="140"/>
        <w:ind w:left="1588" w:hanging="1588"/>
        <w:jc w:val="both"/>
      </w:pPr>
      <w:r w:rsidRPr="00614D8B">
        <w:tab/>
        <w:t>(3)</w:t>
      </w:r>
      <w:r w:rsidRPr="00614D8B">
        <w:tab/>
      </w:r>
      <w:r w:rsidR="00FF2387" w:rsidRPr="00614D8B">
        <w:t>The residential tenancy agreement terminates on the day the tenant vacates the premises.</w:t>
      </w:r>
    </w:p>
    <w:p w14:paraId="1CFE585B" w14:textId="77777777" w:rsidR="009B176E" w:rsidRPr="00614D8B" w:rsidRDefault="009B176E" w:rsidP="00662E73">
      <w:pPr>
        <w:keepNext/>
        <w:tabs>
          <w:tab w:val="left" w:pos="1064"/>
        </w:tabs>
        <w:spacing w:before="240" w:after="60"/>
        <w:ind w:left="1050" w:hanging="1050"/>
        <w:rPr>
          <w:rFonts w:ascii="Arial" w:hAnsi="Arial"/>
          <w:b/>
          <w:sz w:val="28"/>
        </w:rPr>
      </w:pPr>
      <w:r w:rsidRPr="00614D8B">
        <w:rPr>
          <w:rFonts w:ascii="Arial" w:hAnsi="Arial"/>
          <w:b/>
          <w:sz w:val="28"/>
        </w:rPr>
        <w:lastRenderedPageBreak/>
        <w:t>2.5</w:t>
      </w:r>
      <w:r w:rsidRPr="00614D8B">
        <w:rPr>
          <w:rFonts w:ascii="Arial" w:hAnsi="Arial"/>
          <w:b/>
          <w:sz w:val="28"/>
        </w:rPr>
        <w:tab/>
        <w:t>Temporary housing assistance termination clause</w:t>
      </w:r>
    </w:p>
    <w:p w14:paraId="64906C21" w14:textId="4B533D1A" w:rsidR="009B176E" w:rsidRPr="00614D8B" w:rsidRDefault="009B176E" w:rsidP="0050193B">
      <w:pPr>
        <w:keepNext/>
        <w:spacing w:before="180"/>
        <w:rPr>
          <w:rFonts w:ascii="Arial" w:hAnsi="Arial"/>
          <w:b/>
        </w:rPr>
      </w:pPr>
      <w:r w:rsidRPr="00614D8B">
        <w:rPr>
          <w:rFonts w:ascii="Arial" w:hAnsi="Arial"/>
          <w:b/>
        </w:rPr>
        <w:t xml:space="preserve">Termination if </w:t>
      </w:r>
      <w:r w:rsidR="004E3D35" w:rsidRPr="00614D8B">
        <w:rPr>
          <w:rFonts w:ascii="Arial" w:hAnsi="Arial"/>
          <w:b/>
        </w:rPr>
        <w:t xml:space="preserve">housing commissioner decides tenant not eligible for </w:t>
      </w:r>
      <w:r w:rsidR="00EF2F95" w:rsidRPr="00614D8B">
        <w:rPr>
          <w:rFonts w:ascii="Arial" w:hAnsi="Arial"/>
          <w:b/>
        </w:rPr>
        <w:t xml:space="preserve">ongoing </w:t>
      </w:r>
      <w:r w:rsidRPr="00614D8B">
        <w:rPr>
          <w:rFonts w:ascii="Arial" w:hAnsi="Arial"/>
          <w:b/>
        </w:rPr>
        <w:t xml:space="preserve">housing assistance </w:t>
      </w:r>
    </w:p>
    <w:p w14:paraId="4948A9D7" w14:textId="1EAB67BE" w:rsidR="00C3355F" w:rsidRPr="00614D8B" w:rsidRDefault="009B176E" w:rsidP="00957592">
      <w:pPr>
        <w:tabs>
          <w:tab w:val="right" w:pos="1372"/>
          <w:tab w:val="left" w:pos="1568"/>
        </w:tabs>
        <w:spacing w:before="140"/>
        <w:ind w:left="1588" w:hanging="1588"/>
        <w:jc w:val="both"/>
      </w:pPr>
      <w:r w:rsidRPr="00614D8B">
        <w:t>10</w:t>
      </w:r>
      <w:r w:rsidR="0042311C" w:rsidRPr="00614D8B">
        <w:t>7</w:t>
      </w:r>
      <w:r w:rsidRPr="00614D8B">
        <w:tab/>
        <w:t>(1)</w:t>
      </w:r>
      <w:r w:rsidRPr="00614D8B">
        <w:tab/>
        <w:t>This clause applies if</w:t>
      </w:r>
      <w:r w:rsidR="00EC3D17" w:rsidRPr="00614D8B">
        <w:t xml:space="preserve"> </w:t>
      </w:r>
      <w:r w:rsidRPr="00614D8B">
        <w:t>the housing commissioner provides temporary housing assistance to the tenant under an approved housing assistance program</w:t>
      </w:r>
      <w:r w:rsidR="00C3355F" w:rsidRPr="00614D8B">
        <w:t xml:space="preserve"> because </w:t>
      </w:r>
      <w:r w:rsidR="00ED70C4" w:rsidRPr="00614D8B">
        <w:t xml:space="preserve">the tenant is a remaining occupant in the premises </w:t>
      </w:r>
      <w:r w:rsidR="003E3BB2" w:rsidRPr="00614D8B">
        <w:t xml:space="preserve">after </w:t>
      </w:r>
      <w:r w:rsidR="00ED70C4" w:rsidRPr="00614D8B">
        <w:t xml:space="preserve">a former tenant </w:t>
      </w:r>
      <w:r w:rsidR="003E3BB2" w:rsidRPr="00614D8B">
        <w:t xml:space="preserve">has stopped living </w:t>
      </w:r>
      <w:r w:rsidR="00ED70C4" w:rsidRPr="00614D8B">
        <w:t>in the premises</w:t>
      </w:r>
      <w:r w:rsidR="003E3BB2" w:rsidRPr="00614D8B">
        <w:t xml:space="preserve"> because they</w:t>
      </w:r>
      <w:r w:rsidR="00C3355F" w:rsidRPr="00614D8B">
        <w:t>—</w:t>
      </w:r>
    </w:p>
    <w:p w14:paraId="441EA4CF" w14:textId="4426AA58" w:rsidR="00C3355F" w:rsidRPr="00614D8B" w:rsidRDefault="00C3355F" w:rsidP="00957592">
      <w:pPr>
        <w:tabs>
          <w:tab w:val="right" w:pos="1843"/>
          <w:tab w:val="left" w:pos="2127"/>
        </w:tabs>
        <w:spacing w:before="140"/>
        <w:ind w:left="2098" w:hanging="2098"/>
        <w:jc w:val="both"/>
      </w:pPr>
      <w:r w:rsidRPr="00614D8B">
        <w:tab/>
        <w:t>(a)</w:t>
      </w:r>
      <w:r w:rsidRPr="00614D8B">
        <w:tab/>
        <w:t>ha</w:t>
      </w:r>
      <w:r w:rsidR="003E3BB2" w:rsidRPr="00614D8B">
        <w:t>ve</w:t>
      </w:r>
      <w:r w:rsidRPr="00614D8B">
        <w:t xml:space="preserve"> died; or</w:t>
      </w:r>
    </w:p>
    <w:p w14:paraId="1C643E75" w14:textId="5CAE0E2E" w:rsidR="00DC1162" w:rsidRPr="00614D8B" w:rsidRDefault="00C3355F" w:rsidP="00957592">
      <w:pPr>
        <w:tabs>
          <w:tab w:val="right" w:pos="1843"/>
          <w:tab w:val="left" w:pos="2127"/>
        </w:tabs>
        <w:spacing w:before="140"/>
        <w:ind w:left="2098" w:hanging="2098"/>
        <w:jc w:val="both"/>
      </w:pPr>
      <w:r w:rsidRPr="00614D8B">
        <w:tab/>
        <w:t>(b)</w:t>
      </w:r>
      <w:r w:rsidRPr="00614D8B">
        <w:tab/>
      </w:r>
      <w:r w:rsidR="003E3BB2" w:rsidRPr="00614D8B">
        <w:t>are</w:t>
      </w:r>
      <w:r w:rsidRPr="00614D8B">
        <w:t xml:space="preserve"> physically </w:t>
      </w:r>
      <w:r w:rsidR="00DC1162" w:rsidRPr="00614D8B">
        <w:t>unable</w:t>
      </w:r>
      <w:r w:rsidRPr="00614D8B">
        <w:t xml:space="preserve"> to </w:t>
      </w:r>
      <w:r w:rsidR="00DC1162" w:rsidRPr="00614D8B">
        <w:t xml:space="preserve">live in </w:t>
      </w:r>
      <w:r w:rsidRPr="00614D8B">
        <w:t>the premises; or</w:t>
      </w:r>
    </w:p>
    <w:p w14:paraId="456FC411" w14:textId="2CB855C4" w:rsidR="00DC1162" w:rsidRPr="00614D8B" w:rsidRDefault="00DC1162" w:rsidP="00957592">
      <w:pPr>
        <w:tabs>
          <w:tab w:val="right" w:pos="1843"/>
          <w:tab w:val="left" w:pos="2127"/>
        </w:tabs>
        <w:spacing w:before="140"/>
        <w:ind w:left="2098" w:hanging="2098"/>
        <w:jc w:val="both"/>
      </w:pPr>
      <w:r w:rsidRPr="00614D8B">
        <w:tab/>
        <w:t>(c)</w:t>
      </w:r>
      <w:r w:rsidRPr="00614D8B">
        <w:tab/>
      </w:r>
      <w:r w:rsidR="003E3BB2" w:rsidRPr="00614D8B">
        <w:t>are</w:t>
      </w:r>
      <w:r w:rsidRPr="00614D8B">
        <w:t xml:space="preserve"> legally unable to live in the premises; or</w:t>
      </w:r>
    </w:p>
    <w:p w14:paraId="7E05019F" w14:textId="36BF0FED" w:rsidR="00340D8C" w:rsidRPr="00614D8B" w:rsidRDefault="00DC1162" w:rsidP="00957592">
      <w:pPr>
        <w:tabs>
          <w:tab w:val="right" w:pos="1843"/>
          <w:tab w:val="left" w:pos="2127"/>
        </w:tabs>
        <w:spacing w:before="140"/>
        <w:ind w:left="2098" w:hanging="2098"/>
        <w:jc w:val="both"/>
      </w:pPr>
      <w:r w:rsidRPr="00614D8B">
        <w:tab/>
        <w:t>(d)</w:t>
      </w:r>
      <w:r w:rsidRPr="00614D8B">
        <w:tab/>
        <w:t>no longer wish to live in the premises</w:t>
      </w:r>
      <w:r w:rsidR="00EC3D17" w:rsidRPr="00614D8B">
        <w:t>.</w:t>
      </w:r>
    </w:p>
    <w:p w14:paraId="08D4877E" w14:textId="22A35AEB" w:rsidR="004E3D35" w:rsidRPr="00614D8B" w:rsidRDefault="009B176E" w:rsidP="004A0CC7">
      <w:pPr>
        <w:tabs>
          <w:tab w:val="right" w:pos="1372"/>
          <w:tab w:val="left" w:pos="1568"/>
        </w:tabs>
        <w:spacing w:before="140"/>
        <w:ind w:left="1588" w:hanging="1588"/>
        <w:jc w:val="both"/>
      </w:pPr>
      <w:r w:rsidRPr="00614D8B">
        <w:tab/>
        <w:t>(2)</w:t>
      </w:r>
      <w:r w:rsidRPr="00614D8B">
        <w:tab/>
      </w:r>
      <w:r w:rsidR="00D27446" w:rsidRPr="00614D8B">
        <w:t xml:space="preserve">If the housing commissioner decides that the tenant is not eligible for ongoing housing assistance under an approved housing assistance program, the </w:t>
      </w:r>
      <w:r w:rsidR="004E3D35" w:rsidRPr="00614D8B">
        <w:t>lessor may give the tenant</w:t>
      </w:r>
      <w:r w:rsidR="00EC3D17" w:rsidRPr="00614D8B">
        <w:t>—</w:t>
      </w:r>
    </w:p>
    <w:p w14:paraId="178CC9AF" w14:textId="2AAE3FE9" w:rsidR="004E3D35" w:rsidRPr="00614D8B" w:rsidRDefault="00EC3D17" w:rsidP="00957592">
      <w:pPr>
        <w:tabs>
          <w:tab w:val="right" w:pos="1843"/>
          <w:tab w:val="left" w:pos="2127"/>
        </w:tabs>
        <w:spacing w:before="140"/>
        <w:ind w:left="2098" w:hanging="2098"/>
        <w:jc w:val="both"/>
      </w:pPr>
      <w:r w:rsidRPr="00614D8B">
        <w:tab/>
        <w:t>(a)</w:t>
      </w:r>
      <w:r w:rsidRPr="00614D8B">
        <w:tab/>
        <w:t xml:space="preserve">if </w:t>
      </w:r>
      <w:r w:rsidR="00470ABA" w:rsidRPr="00614D8B">
        <w:t xml:space="preserve">the </w:t>
      </w:r>
      <w:r w:rsidR="00D27446" w:rsidRPr="00614D8B">
        <w:t xml:space="preserve">housing commissioner makes the decision </w:t>
      </w:r>
      <w:r w:rsidRPr="00614D8B">
        <w:t>before the tenant’s temporary housing assistance ends—</w:t>
      </w:r>
      <w:r w:rsidR="00876EAC" w:rsidRPr="00614D8B">
        <w:t xml:space="preserve">at least </w:t>
      </w:r>
      <w:r w:rsidRPr="00614D8B">
        <w:t>26</w:t>
      </w:r>
      <w:r w:rsidR="004F3092">
        <w:t> </w:t>
      </w:r>
      <w:r w:rsidRPr="00614D8B">
        <w:t>weeks</w:t>
      </w:r>
      <w:r w:rsidR="00EC57A2" w:rsidRPr="00614D8B">
        <w:t xml:space="preserve"> notice to vacate the premises</w:t>
      </w:r>
      <w:r w:rsidRPr="00614D8B">
        <w:t>; or</w:t>
      </w:r>
    </w:p>
    <w:p w14:paraId="06488E80" w14:textId="36ED5F5F" w:rsidR="00EC3D17" w:rsidRPr="00614D8B" w:rsidRDefault="00EC3D17" w:rsidP="00957592">
      <w:pPr>
        <w:tabs>
          <w:tab w:val="right" w:pos="1843"/>
          <w:tab w:val="left" w:pos="2127"/>
        </w:tabs>
        <w:spacing w:before="140"/>
        <w:ind w:left="2098" w:hanging="2098"/>
        <w:jc w:val="both"/>
      </w:pPr>
      <w:r w:rsidRPr="00614D8B">
        <w:tab/>
        <w:t>(b)</w:t>
      </w:r>
      <w:r w:rsidRPr="00614D8B">
        <w:tab/>
        <w:t xml:space="preserve">if the housing commissioner </w:t>
      </w:r>
      <w:r w:rsidR="00D27446" w:rsidRPr="00614D8B">
        <w:t xml:space="preserve">makes the decision </w:t>
      </w:r>
      <w:r w:rsidRPr="00614D8B">
        <w:t>after the tenant’s temporary housing assistance ends—</w:t>
      </w:r>
      <w:r w:rsidR="00876EAC" w:rsidRPr="00614D8B">
        <w:t xml:space="preserve">at least </w:t>
      </w:r>
      <w:r w:rsidRPr="00614D8B">
        <w:t>1</w:t>
      </w:r>
      <w:r w:rsidR="00D37DFC" w:rsidRPr="00614D8B">
        <w:t>2</w:t>
      </w:r>
      <w:r w:rsidR="004F3092">
        <w:t> </w:t>
      </w:r>
      <w:r w:rsidRPr="00614D8B">
        <w:t>week</w:t>
      </w:r>
      <w:r w:rsidR="00D37DFC" w:rsidRPr="00614D8B">
        <w:t>s</w:t>
      </w:r>
      <w:r w:rsidR="000C77A0" w:rsidRPr="00614D8B">
        <w:t xml:space="preserve"> notice to vacate the premises</w:t>
      </w:r>
      <w:r w:rsidR="00D82310" w:rsidRPr="00614D8B">
        <w:t>.</w:t>
      </w:r>
    </w:p>
    <w:p w14:paraId="3CC75C2C" w14:textId="77777777" w:rsidR="00D82310" w:rsidRPr="00614D8B" w:rsidRDefault="009B176E" w:rsidP="004A0CC7">
      <w:pPr>
        <w:tabs>
          <w:tab w:val="right" w:pos="1372"/>
          <w:tab w:val="left" w:pos="1568"/>
        </w:tabs>
        <w:spacing w:before="140"/>
        <w:ind w:left="1588" w:hanging="1588"/>
        <w:jc w:val="both"/>
      </w:pPr>
      <w:r w:rsidRPr="00614D8B">
        <w:tab/>
        <w:t>(3)</w:t>
      </w:r>
      <w:r w:rsidRPr="00614D8B">
        <w:tab/>
      </w:r>
      <w:r w:rsidR="00D82310" w:rsidRPr="00614D8B">
        <w:t>If the lessor gives a tenant a notice to vacate under this clause, the tenant may vacate the premises at any time before the date stated in the lessor’s notice to vacate provided the tenant gives the lessor—</w:t>
      </w:r>
    </w:p>
    <w:p w14:paraId="4727E5D7" w14:textId="77777777" w:rsidR="00D82310" w:rsidRPr="00614D8B" w:rsidRDefault="00D82310" w:rsidP="00957592">
      <w:pPr>
        <w:tabs>
          <w:tab w:val="right" w:pos="1843"/>
          <w:tab w:val="left" w:pos="2127"/>
        </w:tabs>
        <w:spacing w:before="140"/>
        <w:ind w:left="2098" w:hanging="2098"/>
        <w:jc w:val="both"/>
      </w:pPr>
      <w:r w:rsidRPr="00614D8B">
        <w:tab/>
        <w:t>(a)</w:t>
      </w:r>
      <w:r w:rsidRPr="00614D8B">
        <w:tab/>
        <w:t>at least 2 weeks notice of the tenant’s intention to vacate; or</w:t>
      </w:r>
    </w:p>
    <w:p w14:paraId="58EA7587" w14:textId="15C2FEF5" w:rsidR="00A11397" w:rsidRPr="00614D8B" w:rsidRDefault="00D82310" w:rsidP="00957592">
      <w:pPr>
        <w:tabs>
          <w:tab w:val="right" w:pos="1843"/>
          <w:tab w:val="left" w:pos="2127"/>
        </w:tabs>
        <w:spacing w:before="140"/>
        <w:ind w:left="2098" w:hanging="2098"/>
        <w:jc w:val="both"/>
      </w:pPr>
      <w:r w:rsidRPr="00614D8B">
        <w:lastRenderedPageBreak/>
        <w:tab/>
        <w:t>(b)</w:t>
      </w:r>
      <w:r w:rsidRPr="00614D8B">
        <w:tab/>
        <w:t>in the last 2 weeks before the lessor’s notice to vacate date—at least 4</w:t>
      </w:r>
      <w:r w:rsidR="00754D7E">
        <w:t xml:space="preserve"> </w:t>
      </w:r>
      <w:r w:rsidRPr="00614D8B">
        <w:t>days notice of the tenant’s intention to vacate.</w:t>
      </w:r>
    </w:p>
    <w:p w14:paraId="1FEB80B6" w14:textId="59D2F35F" w:rsidR="009B176E" w:rsidRPr="00614D8B" w:rsidRDefault="009B176E" w:rsidP="004A0CC7">
      <w:pPr>
        <w:tabs>
          <w:tab w:val="right" w:pos="1372"/>
          <w:tab w:val="left" w:pos="1568"/>
        </w:tabs>
        <w:spacing w:before="140"/>
        <w:ind w:left="1588" w:hanging="1588"/>
        <w:jc w:val="both"/>
      </w:pPr>
      <w:r w:rsidRPr="00614D8B">
        <w:tab/>
        <w:t>(4)</w:t>
      </w:r>
      <w:r w:rsidRPr="00614D8B">
        <w:tab/>
      </w:r>
      <w:r w:rsidR="00FF2387" w:rsidRPr="00614D8B">
        <w:t>The residential tenancy agreement terminates on the day the tenant vacates the premises.</w:t>
      </w:r>
    </w:p>
    <w:p w14:paraId="28B59624"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2.6</w:t>
      </w:r>
      <w:r w:rsidRPr="00614D8B">
        <w:rPr>
          <w:rFonts w:ascii="Arial" w:hAnsi="Arial"/>
          <w:b/>
          <w:sz w:val="28"/>
        </w:rPr>
        <w:tab/>
        <w:t>Subsidised accommodation clauses</w:t>
      </w:r>
    </w:p>
    <w:p w14:paraId="594DBC9E" w14:textId="14AE5717" w:rsidR="009B176E" w:rsidRPr="00614D8B" w:rsidRDefault="009B176E" w:rsidP="0050193B">
      <w:pPr>
        <w:keepNext/>
        <w:spacing w:before="180"/>
        <w:rPr>
          <w:rFonts w:ascii="Arial" w:hAnsi="Arial"/>
          <w:b/>
        </w:rPr>
      </w:pPr>
      <w:r w:rsidRPr="00614D8B">
        <w:rPr>
          <w:rFonts w:ascii="Arial" w:hAnsi="Arial"/>
          <w:b/>
        </w:rPr>
        <w:t xml:space="preserve">What are </w:t>
      </w:r>
      <w:r w:rsidRPr="00945798">
        <w:rPr>
          <w:rFonts w:ascii="Arial" w:hAnsi="Arial"/>
          <w:b/>
          <w:i/>
          <w:iCs/>
        </w:rPr>
        <w:t>subsidised accommodation eligibility requirements</w:t>
      </w:r>
      <w:r w:rsidRPr="00614D8B">
        <w:rPr>
          <w:rFonts w:ascii="Arial" w:hAnsi="Arial"/>
          <w:b/>
        </w:rPr>
        <w:t>?</w:t>
      </w:r>
    </w:p>
    <w:p w14:paraId="1649D590" w14:textId="57F1C4DD" w:rsidR="009B176E" w:rsidRPr="00614D8B" w:rsidRDefault="009B176E" w:rsidP="00B0442D">
      <w:pPr>
        <w:tabs>
          <w:tab w:val="right" w:pos="1372"/>
          <w:tab w:val="left" w:pos="1568"/>
        </w:tabs>
        <w:spacing w:before="140"/>
        <w:ind w:left="1588" w:hanging="1588"/>
        <w:jc w:val="both"/>
      </w:pPr>
      <w:r w:rsidRPr="00614D8B">
        <w:t>10</w:t>
      </w:r>
      <w:r w:rsidR="0042311C" w:rsidRPr="00614D8B">
        <w:t>8</w:t>
      </w:r>
      <w:r w:rsidRPr="00614D8B">
        <w:tab/>
      </w:r>
      <w:r w:rsidRPr="00614D8B">
        <w:tab/>
        <w:t xml:space="preserve">For this agreement, </w:t>
      </w:r>
      <w:r w:rsidRPr="00C03236">
        <w:rPr>
          <w:rStyle w:val="charBoldItals"/>
        </w:rPr>
        <w:t>subsidised accommodation eligibility requirements</w:t>
      </w:r>
      <w:r w:rsidRPr="00614D8B">
        <w:t>, in relation to premises under a residential tenancy agreement, means any rule or requirement against which—</w:t>
      </w:r>
    </w:p>
    <w:p w14:paraId="2992B8D3"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tenant’s eligibility to live in the premises will be assessable during the tenancy; or</w:t>
      </w:r>
    </w:p>
    <w:p w14:paraId="7CC94360" w14:textId="3F610120" w:rsidR="009B176E" w:rsidRPr="00614D8B" w:rsidRDefault="009B176E" w:rsidP="00957592">
      <w:pPr>
        <w:tabs>
          <w:tab w:val="right" w:pos="1843"/>
          <w:tab w:val="left" w:pos="2127"/>
        </w:tabs>
        <w:spacing w:before="140"/>
        <w:ind w:left="2098" w:hanging="2098"/>
        <w:jc w:val="both"/>
      </w:pPr>
      <w:r w:rsidRPr="00614D8B">
        <w:tab/>
        <w:t>(b)</w:t>
      </w:r>
      <w:r w:rsidRPr="00614D8B">
        <w:tab/>
        <w:t>the lessor’s eligibility to receive government funding or assistance in relation to the premises will be assessable during the tenancy.</w:t>
      </w:r>
    </w:p>
    <w:p w14:paraId="502ABA14" w14:textId="34073CA5" w:rsidR="009B176E" w:rsidRPr="00614D8B" w:rsidRDefault="009B176E" w:rsidP="0050193B">
      <w:pPr>
        <w:keepNext/>
        <w:spacing w:before="180"/>
        <w:rPr>
          <w:rFonts w:ascii="Arial" w:hAnsi="Arial"/>
          <w:b/>
        </w:rPr>
      </w:pPr>
      <w:r w:rsidRPr="00614D8B">
        <w:rPr>
          <w:rFonts w:ascii="Arial" w:hAnsi="Arial"/>
          <w:b/>
        </w:rPr>
        <w:t>Lessor’s obligations in relation to eligibility requirements</w:t>
      </w:r>
    </w:p>
    <w:p w14:paraId="12316304" w14:textId="630BC6B6" w:rsidR="009B176E" w:rsidRPr="00614D8B" w:rsidRDefault="009B176E" w:rsidP="00B0442D">
      <w:pPr>
        <w:tabs>
          <w:tab w:val="right" w:pos="1372"/>
          <w:tab w:val="left" w:pos="1568"/>
        </w:tabs>
        <w:spacing w:before="140"/>
        <w:ind w:left="1588" w:hanging="1588"/>
        <w:jc w:val="both"/>
      </w:pPr>
      <w:r w:rsidRPr="00614D8B">
        <w:t>1</w:t>
      </w:r>
      <w:r w:rsidR="0042311C" w:rsidRPr="00614D8B">
        <w:t>09</w:t>
      </w:r>
      <w:r w:rsidRPr="00614D8B">
        <w:tab/>
      </w:r>
      <w:r w:rsidRPr="00614D8B">
        <w:tab/>
        <w:t>If a subsidised accommodation eligibility requirement is amended during the tenancy, the lessor must give the tenant a copy of the amended requirements not later than 2</w:t>
      </w:r>
      <w:r w:rsidR="00754D7E">
        <w:t xml:space="preserve"> </w:t>
      </w:r>
      <w:r w:rsidRPr="00614D8B">
        <w:t>weeks after the lessor is informed of or makes the amendments.</w:t>
      </w:r>
    </w:p>
    <w:p w14:paraId="0BB04A73" w14:textId="7380ECBE" w:rsidR="009B176E" w:rsidRPr="00614D8B" w:rsidRDefault="009B176E" w:rsidP="0050193B">
      <w:pPr>
        <w:keepNext/>
        <w:spacing w:before="180"/>
        <w:rPr>
          <w:rFonts w:ascii="Arial" w:hAnsi="Arial"/>
          <w:b/>
        </w:rPr>
      </w:pPr>
      <w:r w:rsidRPr="00614D8B">
        <w:rPr>
          <w:rFonts w:ascii="Arial" w:hAnsi="Arial"/>
          <w:b/>
        </w:rPr>
        <w:t>Tenant must provide information relating to eligibility requirements</w:t>
      </w:r>
    </w:p>
    <w:p w14:paraId="0524E7E3" w14:textId="565ACC32" w:rsidR="009B176E" w:rsidRPr="00614D8B" w:rsidRDefault="009B176E" w:rsidP="00957592">
      <w:pPr>
        <w:tabs>
          <w:tab w:val="right" w:pos="1372"/>
          <w:tab w:val="left" w:pos="1568"/>
        </w:tabs>
        <w:spacing w:before="140"/>
        <w:ind w:left="1588" w:hanging="1588"/>
        <w:jc w:val="both"/>
      </w:pPr>
      <w:r w:rsidRPr="00614D8B">
        <w:t>11</w:t>
      </w:r>
      <w:r w:rsidR="0042311C" w:rsidRPr="00614D8B">
        <w:t>0</w:t>
      </w:r>
      <w:r w:rsidRPr="00614D8B">
        <w:tab/>
        <w:t>(1)</w:t>
      </w:r>
      <w:r w:rsidRPr="00614D8B">
        <w:tab/>
        <w:t>The lessor may ask the tenant, in writing, to give the lessor any information that is reasonably necessary for assessing—</w:t>
      </w:r>
    </w:p>
    <w:p w14:paraId="73E0953A" w14:textId="25A414B5" w:rsidR="009B176E" w:rsidRPr="00614D8B" w:rsidRDefault="009B176E" w:rsidP="00957592">
      <w:pPr>
        <w:tabs>
          <w:tab w:val="right" w:pos="1843"/>
          <w:tab w:val="left" w:pos="2127"/>
        </w:tabs>
        <w:spacing w:before="140"/>
        <w:ind w:left="2098" w:hanging="2098"/>
        <w:jc w:val="both"/>
      </w:pPr>
      <w:r w:rsidRPr="00614D8B">
        <w:tab/>
        <w:t>(a)</w:t>
      </w:r>
      <w:r w:rsidRPr="00614D8B">
        <w:tab/>
        <w:t xml:space="preserve">the lessor’s </w:t>
      </w:r>
      <w:r w:rsidR="000C77A0" w:rsidRPr="00614D8B">
        <w:t xml:space="preserve">or owner’s </w:t>
      </w:r>
      <w:r w:rsidRPr="00614D8B">
        <w:t>eligibility for government funding or assistance for the premises; or</w:t>
      </w:r>
    </w:p>
    <w:p w14:paraId="09C9C0E5" w14:textId="77777777" w:rsidR="009B176E" w:rsidRPr="00614D8B" w:rsidRDefault="009B176E" w:rsidP="00957592">
      <w:pPr>
        <w:tabs>
          <w:tab w:val="right" w:pos="1843"/>
          <w:tab w:val="left" w:pos="2127"/>
        </w:tabs>
        <w:spacing w:before="140"/>
        <w:ind w:left="2098" w:hanging="2098"/>
        <w:jc w:val="both"/>
      </w:pPr>
      <w:r w:rsidRPr="00614D8B">
        <w:tab/>
        <w:t>(b)</w:t>
      </w:r>
      <w:r w:rsidRPr="00614D8B">
        <w:tab/>
        <w:t>the tenant’s eligibility to live in the premises.</w:t>
      </w:r>
    </w:p>
    <w:p w14:paraId="1BF9B72F" w14:textId="77777777" w:rsidR="009B176E" w:rsidRPr="00614D8B" w:rsidRDefault="009B176E" w:rsidP="004A0CC7">
      <w:pPr>
        <w:tabs>
          <w:tab w:val="right" w:pos="1372"/>
          <w:tab w:val="left" w:pos="1568"/>
        </w:tabs>
        <w:spacing w:before="140"/>
        <w:ind w:left="1588" w:hanging="1588"/>
        <w:jc w:val="both"/>
      </w:pPr>
      <w:r w:rsidRPr="00614D8B">
        <w:tab/>
        <w:t>(2)</w:t>
      </w:r>
      <w:r w:rsidRPr="00614D8B">
        <w:tab/>
        <w:t>If the lessor makes a request under subclause (1), the lessor must give the tenant a reasonable period to comply with the request.</w:t>
      </w:r>
    </w:p>
    <w:p w14:paraId="55F53D12" w14:textId="77777777" w:rsidR="009B176E" w:rsidRPr="00614D8B" w:rsidRDefault="009B176E" w:rsidP="004A0CC7">
      <w:pPr>
        <w:tabs>
          <w:tab w:val="right" w:pos="1372"/>
          <w:tab w:val="left" w:pos="1568"/>
        </w:tabs>
        <w:spacing w:before="140"/>
        <w:ind w:left="1588" w:hanging="1588"/>
        <w:jc w:val="both"/>
      </w:pPr>
      <w:r w:rsidRPr="00614D8B">
        <w:lastRenderedPageBreak/>
        <w:tab/>
        <w:t>(3)</w:t>
      </w:r>
      <w:r w:rsidRPr="00614D8B">
        <w:tab/>
        <w:t>The tenant agrees to give the lessor any information requested under subclause (1) within the period stated in the lessor’s request.</w:t>
      </w:r>
    </w:p>
    <w:p w14:paraId="3C34C1D1" w14:textId="1F15A74C" w:rsidR="009B176E" w:rsidRPr="00614D8B" w:rsidRDefault="009B176E" w:rsidP="004A0CC7">
      <w:pPr>
        <w:tabs>
          <w:tab w:val="right" w:pos="1372"/>
          <w:tab w:val="left" w:pos="1568"/>
        </w:tabs>
        <w:spacing w:before="140"/>
        <w:ind w:left="1588" w:hanging="1588"/>
        <w:jc w:val="both"/>
      </w:pPr>
      <w:r w:rsidRPr="00614D8B">
        <w:tab/>
        <w:t>(4)</w:t>
      </w:r>
      <w:r w:rsidRPr="00614D8B">
        <w:tab/>
        <w:t>A tenant’s failure to comply with subclause</w:t>
      </w:r>
      <w:r w:rsidR="00754D7E">
        <w:t xml:space="preserve"> </w:t>
      </w:r>
      <w:r w:rsidRPr="00614D8B">
        <w:t>(3) is not taken to be a breach of this agreement.</w:t>
      </w:r>
    </w:p>
    <w:p w14:paraId="4EFC4671" w14:textId="43642234" w:rsidR="009B176E" w:rsidRPr="00614D8B" w:rsidRDefault="009B176E" w:rsidP="0050193B">
      <w:pPr>
        <w:keepNext/>
        <w:spacing w:before="180"/>
        <w:rPr>
          <w:rFonts w:ascii="Arial" w:hAnsi="Arial"/>
          <w:b/>
        </w:rPr>
      </w:pPr>
      <w:r w:rsidRPr="00614D8B">
        <w:rPr>
          <w:rFonts w:ascii="Arial" w:hAnsi="Arial"/>
          <w:b/>
        </w:rPr>
        <w:t>Termination if tenant fails to provide information relating to eligibility requirements</w:t>
      </w:r>
    </w:p>
    <w:p w14:paraId="3F273CE2" w14:textId="03F2D2C1" w:rsidR="009B176E" w:rsidRPr="00614D8B" w:rsidRDefault="009B176E" w:rsidP="00957592">
      <w:pPr>
        <w:tabs>
          <w:tab w:val="right" w:pos="1372"/>
          <w:tab w:val="left" w:pos="1568"/>
        </w:tabs>
        <w:spacing w:before="140"/>
        <w:ind w:left="1588" w:hanging="1588"/>
        <w:jc w:val="both"/>
      </w:pPr>
      <w:r w:rsidRPr="00614D8B">
        <w:t>11</w:t>
      </w:r>
      <w:r w:rsidR="0042311C" w:rsidRPr="00614D8B">
        <w:t>1</w:t>
      </w:r>
      <w:r w:rsidRPr="00614D8B">
        <w:tab/>
        <w:t>(1)</w:t>
      </w:r>
      <w:r w:rsidRPr="00614D8B">
        <w:tab/>
        <w:t>If the tenant does not give the lessor information in accordance with the lessor’s request for information within the period stated in the lessor’s request, the lessor may give the tenant at least 26</w:t>
      </w:r>
      <w:r w:rsidR="00754D7E">
        <w:t xml:space="preserve"> </w:t>
      </w:r>
      <w:r w:rsidRPr="00614D8B">
        <w:t>weeks notice to vacate the premises.</w:t>
      </w:r>
    </w:p>
    <w:p w14:paraId="5F579027" w14:textId="33031DBC" w:rsidR="009B176E" w:rsidRPr="00614D8B" w:rsidRDefault="009B176E" w:rsidP="004A0CC7">
      <w:pPr>
        <w:tabs>
          <w:tab w:val="right" w:pos="1372"/>
          <w:tab w:val="left" w:pos="1568"/>
        </w:tabs>
        <w:spacing w:before="140"/>
        <w:ind w:left="1588" w:hanging="1588"/>
        <w:jc w:val="both"/>
      </w:pPr>
      <w:r w:rsidRPr="00614D8B">
        <w:tab/>
        <w:t>(2)</w:t>
      </w:r>
      <w:r w:rsidRPr="00614D8B">
        <w:tab/>
        <w:t>A notice to vacate given under subclause</w:t>
      </w:r>
      <w:r w:rsidR="00754D7E">
        <w:t xml:space="preserve"> </w:t>
      </w:r>
      <w:r w:rsidRPr="00614D8B">
        <w:t>(1) must include the following information:</w:t>
      </w:r>
    </w:p>
    <w:p w14:paraId="3D421125" w14:textId="77777777" w:rsidR="009B176E" w:rsidRPr="00614D8B" w:rsidRDefault="009B176E" w:rsidP="00957592">
      <w:pPr>
        <w:tabs>
          <w:tab w:val="right" w:pos="1843"/>
          <w:tab w:val="left" w:pos="2127"/>
        </w:tabs>
        <w:spacing w:before="140"/>
        <w:ind w:left="2098" w:hanging="2098"/>
        <w:jc w:val="both"/>
      </w:pPr>
      <w:r w:rsidRPr="00614D8B">
        <w:tab/>
        <w:t>(a)</w:t>
      </w:r>
      <w:r w:rsidRPr="00614D8B">
        <w:tab/>
        <w:t>a statement that the tenant did not give the lessor the information requested by the lessor;</w:t>
      </w:r>
    </w:p>
    <w:p w14:paraId="2A987E47" w14:textId="393721D7" w:rsidR="009B176E" w:rsidRPr="00614D8B" w:rsidRDefault="009B176E" w:rsidP="00957592">
      <w:pPr>
        <w:tabs>
          <w:tab w:val="right" w:pos="1843"/>
          <w:tab w:val="left" w:pos="2127"/>
        </w:tabs>
        <w:spacing w:before="140"/>
        <w:ind w:left="2098" w:hanging="2098"/>
        <w:jc w:val="both"/>
      </w:pPr>
      <w:r w:rsidRPr="00614D8B">
        <w:tab/>
        <w:t>(b)</w:t>
      </w:r>
      <w:r w:rsidRPr="00614D8B">
        <w:tab/>
        <w:t>the name and contact details of a legal or advocacy service that may be able to provide the tenant with advice about the tenant’s legal rights;</w:t>
      </w:r>
    </w:p>
    <w:p w14:paraId="3731285C" w14:textId="77777777" w:rsidR="009B176E" w:rsidRPr="00614D8B" w:rsidRDefault="009B176E" w:rsidP="00957592">
      <w:pPr>
        <w:tabs>
          <w:tab w:val="right" w:pos="1843"/>
          <w:tab w:val="left" w:pos="2127"/>
        </w:tabs>
        <w:spacing w:before="140"/>
        <w:ind w:left="2098" w:hanging="2098"/>
        <w:jc w:val="both"/>
      </w:pPr>
      <w:r w:rsidRPr="00614D8B">
        <w:tab/>
        <w:t>(c)</w:t>
      </w:r>
      <w:r w:rsidRPr="00614D8B">
        <w:tab/>
        <w:t>a statement that the notice will be withdrawn if the tenant gives the lessor the requested information before the end of the period stated in the notice.</w:t>
      </w:r>
    </w:p>
    <w:p w14:paraId="73E61E98" w14:textId="77777777" w:rsidR="009B176E" w:rsidRPr="00614D8B" w:rsidRDefault="009B176E" w:rsidP="004A0CC7">
      <w:pPr>
        <w:tabs>
          <w:tab w:val="right" w:pos="1372"/>
          <w:tab w:val="left" w:pos="1568"/>
        </w:tabs>
        <w:spacing w:before="140"/>
        <w:ind w:left="1588" w:hanging="1588"/>
        <w:jc w:val="both"/>
      </w:pPr>
      <w:r w:rsidRPr="00614D8B">
        <w:tab/>
        <w:t>(3)</w:t>
      </w:r>
      <w:r w:rsidRPr="00614D8B">
        <w:tab/>
        <w:t>If the tenant gives the lessor the information in accordance with the lessor’s request for information before the end of the period in the notice given under subclause (1), the notice to vacate is taken to have been withdrawn.</w:t>
      </w:r>
    </w:p>
    <w:p w14:paraId="5E30B0DE" w14:textId="09EEB01D" w:rsidR="009B176E" w:rsidRPr="00614D8B" w:rsidRDefault="009B176E" w:rsidP="004A0CC7">
      <w:pPr>
        <w:tabs>
          <w:tab w:val="right" w:pos="1372"/>
          <w:tab w:val="left" w:pos="1568"/>
        </w:tabs>
        <w:spacing w:before="140"/>
        <w:ind w:left="1588" w:hanging="1588"/>
        <w:jc w:val="both"/>
      </w:pPr>
      <w:r w:rsidRPr="00614D8B">
        <w:tab/>
        <w:t>(4)</w:t>
      </w:r>
      <w:r w:rsidRPr="00614D8B">
        <w:tab/>
      </w:r>
      <w:r w:rsidR="002B25C5" w:rsidRPr="00614D8B">
        <w:t>Subclause</w:t>
      </w:r>
      <w:r w:rsidRPr="00614D8B">
        <w:t xml:space="preserve"> (5) applies if—</w:t>
      </w:r>
    </w:p>
    <w:p w14:paraId="0CFE1409" w14:textId="0D8CB9D2" w:rsidR="009B176E" w:rsidRPr="00614D8B" w:rsidRDefault="009B176E" w:rsidP="00957592">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rsidR="00754D7E">
        <w:t xml:space="preserve"> </w:t>
      </w:r>
      <w:r w:rsidRPr="00614D8B">
        <w:t>(1); and</w:t>
      </w:r>
    </w:p>
    <w:p w14:paraId="0A535984" w14:textId="77777777" w:rsidR="009B176E" w:rsidRPr="00614D8B" w:rsidRDefault="009B176E" w:rsidP="00957592">
      <w:pPr>
        <w:tabs>
          <w:tab w:val="right" w:pos="1843"/>
          <w:tab w:val="left" w:pos="2127"/>
        </w:tabs>
        <w:spacing w:before="140"/>
        <w:ind w:left="2098" w:hanging="2098"/>
        <w:jc w:val="both"/>
      </w:pPr>
      <w:r w:rsidRPr="00614D8B">
        <w:lastRenderedPageBreak/>
        <w:tab/>
        <w:t>(b)</w:t>
      </w:r>
      <w:r w:rsidRPr="00614D8B">
        <w:tab/>
        <w:t>under the subsidised accommodation eligibility requirements for the premises—</w:t>
      </w:r>
    </w:p>
    <w:p w14:paraId="3A9DD1EE" w14:textId="77777777" w:rsidR="009B176E" w:rsidRPr="00614D8B" w:rsidRDefault="009B176E" w:rsidP="00B0442D">
      <w:pPr>
        <w:tabs>
          <w:tab w:val="right" w:pos="2410"/>
          <w:tab w:val="left" w:pos="2552"/>
        </w:tabs>
        <w:spacing w:before="140"/>
        <w:ind w:left="2552" w:hanging="2552"/>
        <w:jc w:val="both"/>
      </w:pPr>
      <w:r w:rsidRPr="00614D8B">
        <w:tab/>
        <w:t>(i)</w:t>
      </w:r>
      <w:r w:rsidRPr="00614D8B">
        <w:tab/>
        <w:t>the tenant stops, or will stop, being eligible to live in the premises; or</w:t>
      </w:r>
    </w:p>
    <w:p w14:paraId="538B5B0C" w14:textId="77777777" w:rsidR="009B176E" w:rsidRPr="00614D8B" w:rsidRDefault="009B176E" w:rsidP="00B0442D">
      <w:pPr>
        <w:tabs>
          <w:tab w:val="right" w:pos="2410"/>
          <w:tab w:val="left" w:pos="2552"/>
        </w:tabs>
        <w:spacing w:before="140"/>
        <w:ind w:left="2552" w:hanging="2552"/>
        <w:jc w:val="both"/>
      </w:pPr>
      <w:r w:rsidRPr="00614D8B">
        <w:tab/>
        <w:t>(ii)</w:t>
      </w:r>
      <w:r w:rsidRPr="00614D8B">
        <w:tab/>
        <w:t>the lessor stops, or will stop, being eligible to receive government funding or assistance to provide the premises to the tenant.</w:t>
      </w:r>
    </w:p>
    <w:p w14:paraId="2430AF0E" w14:textId="17E38E4B" w:rsidR="009B176E" w:rsidRPr="00614D8B" w:rsidRDefault="009B176E" w:rsidP="004A0CC7">
      <w:pPr>
        <w:tabs>
          <w:tab w:val="right" w:pos="1372"/>
          <w:tab w:val="left" w:pos="1568"/>
        </w:tabs>
        <w:spacing w:before="140"/>
        <w:ind w:left="1588" w:hanging="1588"/>
        <w:jc w:val="both"/>
      </w:pPr>
      <w:r w:rsidRPr="00614D8B">
        <w:tab/>
        <w:t>(5)</w:t>
      </w:r>
      <w:r w:rsidRPr="00614D8B">
        <w:tab/>
        <w:t>Despite clause</w:t>
      </w:r>
      <w:r w:rsidR="00754D7E">
        <w:t xml:space="preserve"> </w:t>
      </w:r>
      <w:r w:rsidRPr="00614D8B">
        <w:t>112, the lessor may give the tenant notice to vacate the premises provided that the notice is for the later of—</w:t>
      </w:r>
    </w:p>
    <w:p w14:paraId="7AB881CD" w14:textId="3933A951" w:rsidR="009B176E" w:rsidRPr="00614D8B" w:rsidRDefault="009B176E" w:rsidP="004A0CC7">
      <w:pPr>
        <w:tabs>
          <w:tab w:val="right" w:pos="1843"/>
          <w:tab w:val="left" w:pos="2127"/>
        </w:tabs>
        <w:spacing w:before="140"/>
        <w:ind w:left="2098" w:hanging="2098"/>
        <w:jc w:val="both"/>
      </w:pPr>
      <w:r w:rsidRPr="00614D8B">
        <w:tab/>
        <w:t>(a)</w:t>
      </w:r>
      <w:r w:rsidRPr="00614D8B">
        <w:tab/>
        <w:t>the end of the period in the notice given under subclause</w:t>
      </w:r>
      <w:r w:rsidR="004F3092">
        <w:t> </w:t>
      </w:r>
      <w:r w:rsidRPr="00614D8B">
        <w:t>(1); and</w:t>
      </w:r>
    </w:p>
    <w:p w14:paraId="13588DE3" w14:textId="66A7B496" w:rsidR="009B176E" w:rsidRPr="00614D8B" w:rsidRDefault="009B176E" w:rsidP="004A0CC7">
      <w:pPr>
        <w:tabs>
          <w:tab w:val="right" w:pos="1843"/>
          <w:tab w:val="left" w:pos="2127"/>
        </w:tabs>
        <w:spacing w:before="140"/>
        <w:ind w:left="2098" w:hanging="2098"/>
        <w:jc w:val="both"/>
      </w:pPr>
      <w:r w:rsidRPr="00614D8B">
        <w:tab/>
        <w:t>(b)</w:t>
      </w:r>
      <w:r w:rsidRPr="00614D8B">
        <w:tab/>
        <w:t>1</w:t>
      </w:r>
      <w:r w:rsidR="00ED7DAD" w:rsidRPr="00614D8B">
        <w:t>2</w:t>
      </w:r>
      <w:r w:rsidR="00754D7E">
        <w:t xml:space="preserve"> </w:t>
      </w:r>
      <w:r w:rsidRPr="00614D8B">
        <w:t>week</w:t>
      </w:r>
      <w:r w:rsidR="00ED7DAD" w:rsidRPr="00614D8B">
        <w:t>s</w:t>
      </w:r>
      <w:r w:rsidRPr="00614D8B">
        <w:t xml:space="preserve"> after notice is given under this subclause.</w:t>
      </w:r>
    </w:p>
    <w:p w14:paraId="4747ED0B" w14:textId="77777777" w:rsidR="009B176E" w:rsidRPr="00614D8B" w:rsidRDefault="009B176E" w:rsidP="00C32AC8">
      <w:pPr>
        <w:spacing w:before="140"/>
        <w:ind w:left="1560"/>
        <w:rPr>
          <w:rFonts w:ascii="Arial" w:hAnsi="Arial" w:cs="Arial"/>
          <w:b/>
          <w:bCs/>
          <w:sz w:val="18"/>
          <w:szCs w:val="18"/>
        </w:rPr>
      </w:pPr>
      <w:r w:rsidRPr="00614D8B">
        <w:rPr>
          <w:rFonts w:ascii="Arial" w:hAnsi="Arial" w:cs="Arial"/>
          <w:b/>
          <w:bCs/>
          <w:sz w:val="18"/>
          <w:szCs w:val="18"/>
        </w:rPr>
        <w:t>Example</w:t>
      </w:r>
    </w:p>
    <w:p w14:paraId="2D5DA5F3" w14:textId="69ED1A47" w:rsidR="009B176E" w:rsidRPr="00614D8B" w:rsidRDefault="009B176E" w:rsidP="00077988">
      <w:pPr>
        <w:spacing w:before="60"/>
        <w:ind w:left="1560"/>
        <w:jc w:val="both"/>
        <w:rPr>
          <w:sz w:val="20"/>
        </w:rPr>
      </w:pPr>
      <w:r w:rsidRPr="00614D8B">
        <w:rPr>
          <w:sz w:val="20"/>
        </w:rPr>
        <w:t>On 1 July, Poppy’s lessor gives Poppy a notice to vacate because Poppy did not provide the lessor with information about Poppy’s eligibility for subsidised housing within the required period. The notice to vacate gives Poppy the require</w:t>
      </w:r>
      <w:r w:rsidR="00AF33DB" w:rsidRPr="00614D8B">
        <w:rPr>
          <w:sz w:val="20"/>
        </w:rPr>
        <w:t>d</w:t>
      </w:r>
      <w:r w:rsidRPr="00614D8B">
        <w:rPr>
          <w:sz w:val="20"/>
        </w:rPr>
        <w:t xml:space="preserve"> 26</w:t>
      </w:r>
      <w:r w:rsidR="00C32AC8" w:rsidRPr="00614D8B">
        <w:rPr>
          <w:sz w:val="20"/>
        </w:rPr>
        <w:t xml:space="preserve"> </w:t>
      </w:r>
      <w:r w:rsidRPr="00614D8B">
        <w:rPr>
          <w:sz w:val="20"/>
        </w:rPr>
        <w:t xml:space="preserve">weeks notice, meaning </w:t>
      </w:r>
      <w:r w:rsidR="0055614A" w:rsidRPr="00614D8B">
        <w:rPr>
          <w:sz w:val="20"/>
        </w:rPr>
        <w:t>Poppy</w:t>
      </w:r>
      <w:r w:rsidRPr="00614D8B">
        <w:rPr>
          <w:sz w:val="20"/>
        </w:rPr>
        <w:t xml:space="preserve"> must vacate the premises by 30 December. On 1</w:t>
      </w:r>
      <w:r w:rsidR="00C32AC8" w:rsidRPr="00614D8B">
        <w:rPr>
          <w:sz w:val="20"/>
        </w:rPr>
        <w:t xml:space="preserve"> </w:t>
      </w:r>
      <w:r w:rsidR="00456564" w:rsidRPr="00614D8B">
        <w:rPr>
          <w:sz w:val="20"/>
        </w:rPr>
        <w:t>August</w:t>
      </w:r>
      <w:r w:rsidRPr="00614D8B">
        <w:rPr>
          <w:sz w:val="20"/>
        </w:rPr>
        <w:t xml:space="preserve">, Poppy gives the lessor the information the lessor requested and the first notice to vacate is taken to be withdrawn. Taking into account the new information, the lessor determines that Poppy is no longer eligible to live in the premises. The lessor may give Poppy a second notice to vacate, but the second notice must not have a notice period that ends before </w:t>
      </w:r>
      <w:r w:rsidR="00456564" w:rsidRPr="00614D8B">
        <w:rPr>
          <w:sz w:val="20"/>
        </w:rPr>
        <w:t>30 December</w:t>
      </w:r>
      <w:r w:rsidRPr="00614D8B">
        <w:rPr>
          <w:sz w:val="20"/>
        </w:rPr>
        <w:t>.</w:t>
      </w:r>
    </w:p>
    <w:p w14:paraId="25F3EDC4" w14:textId="77777777" w:rsidR="009B176E" w:rsidRPr="00614D8B" w:rsidRDefault="009B176E" w:rsidP="004A0CC7">
      <w:pPr>
        <w:tabs>
          <w:tab w:val="right" w:pos="1372"/>
          <w:tab w:val="left" w:pos="1568"/>
        </w:tabs>
        <w:spacing w:before="140"/>
        <w:ind w:left="1588" w:hanging="1588"/>
        <w:jc w:val="both"/>
      </w:pPr>
      <w:r w:rsidRPr="00614D8B">
        <w:tab/>
        <w:t>(6)</w:t>
      </w:r>
      <w:r w:rsidRPr="00614D8B">
        <w:tab/>
        <w:t>A notice to vacate given under subclause (5) must include the name and contact details of a legal or advocacy service that may be able to provide the tenant with advice about the tenant’s legal rights.</w:t>
      </w:r>
    </w:p>
    <w:p w14:paraId="79D2631E" w14:textId="024AE726" w:rsidR="00C00FAB" w:rsidRPr="00614D8B" w:rsidRDefault="009B176E" w:rsidP="00F24EC9">
      <w:pPr>
        <w:keepNext/>
        <w:keepLines/>
        <w:tabs>
          <w:tab w:val="right" w:pos="1372"/>
          <w:tab w:val="left" w:pos="1568"/>
        </w:tabs>
        <w:spacing w:before="140"/>
        <w:ind w:left="1588" w:hanging="1588"/>
        <w:jc w:val="both"/>
      </w:pPr>
      <w:r w:rsidRPr="00614D8B">
        <w:lastRenderedPageBreak/>
        <w:tab/>
        <w:t>(7)</w:t>
      </w:r>
      <w:r w:rsidRPr="00614D8B">
        <w:tab/>
      </w:r>
      <w:r w:rsidR="00E11F5D" w:rsidRPr="00614D8B">
        <w:t>If the lessor gives a tenant a notice to vacate under this clause, the tenant may vacate the premises at any time before the date stated in the lessor’s notice to vacate provided the tenant gives the lessor</w:t>
      </w:r>
      <w:r w:rsidR="00C00FAB" w:rsidRPr="00614D8B">
        <w:t>—</w:t>
      </w:r>
    </w:p>
    <w:p w14:paraId="173165C5" w14:textId="77777777" w:rsidR="00C00FAB" w:rsidRPr="00614D8B" w:rsidRDefault="00C00FAB" w:rsidP="004A0CC7">
      <w:pPr>
        <w:tabs>
          <w:tab w:val="right" w:pos="1843"/>
          <w:tab w:val="left" w:pos="2127"/>
        </w:tabs>
        <w:spacing w:before="140"/>
        <w:ind w:left="2098" w:hanging="2098"/>
        <w:jc w:val="both"/>
      </w:pPr>
      <w:r w:rsidRPr="00614D8B">
        <w:tab/>
        <w:t>(a)</w:t>
      </w:r>
      <w:r w:rsidRPr="00614D8B">
        <w:tab/>
        <w:t>at least 2 weeks notice of the tenant’s intention to vacate; or</w:t>
      </w:r>
    </w:p>
    <w:p w14:paraId="19F53B44" w14:textId="6BE8DBAF" w:rsidR="009B176E" w:rsidRPr="00614D8B" w:rsidRDefault="00C00FAB" w:rsidP="004A0CC7">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6FEF68FB" w14:textId="0C2E60FF" w:rsidR="009B176E" w:rsidRPr="00614D8B" w:rsidRDefault="009B176E" w:rsidP="004A0CC7">
      <w:pPr>
        <w:tabs>
          <w:tab w:val="right" w:pos="1372"/>
          <w:tab w:val="left" w:pos="1568"/>
        </w:tabs>
        <w:spacing w:before="140"/>
        <w:ind w:left="1588" w:hanging="1588"/>
        <w:jc w:val="both"/>
      </w:pPr>
      <w:r w:rsidRPr="00614D8B">
        <w:tab/>
        <w:t>(8)</w:t>
      </w:r>
      <w:r w:rsidRPr="00614D8B">
        <w:tab/>
      </w:r>
      <w:r w:rsidR="00FF2387" w:rsidRPr="00614D8B">
        <w:t>The residential tenancy agreement terminates on the day the tenant vacates the premises.</w:t>
      </w:r>
    </w:p>
    <w:p w14:paraId="4E9B57C0" w14:textId="37473FB7" w:rsidR="009B176E" w:rsidRPr="00614D8B" w:rsidRDefault="009B176E" w:rsidP="0050193B">
      <w:pPr>
        <w:keepNext/>
        <w:spacing w:before="180"/>
        <w:rPr>
          <w:rFonts w:ascii="Arial" w:hAnsi="Arial"/>
          <w:b/>
        </w:rPr>
      </w:pPr>
      <w:r w:rsidRPr="00614D8B">
        <w:rPr>
          <w:rFonts w:ascii="Arial" w:hAnsi="Arial"/>
          <w:b/>
        </w:rPr>
        <w:t>Termination if tenant no longer eligible to live in premises</w:t>
      </w:r>
    </w:p>
    <w:p w14:paraId="38823040" w14:textId="60DD752C" w:rsidR="009B176E" w:rsidRPr="00614D8B" w:rsidRDefault="009B176E" w:rsidP="00957592">
      <w:pPr>
        <w:tabs>
          <w:tab w:val="right" w:pos="1372"/>
          <w:tab w:val="left" w:pos="1568"/>
        </w:tabs>
        <w:spacing w:before="140"/>
        <w:ind w:left="1588" w:hanging="1588"/>
        <w:jc w:val="both"/>
      </w:pPr>
      <w:r w:rsidRPr="00614D8B">
        <w:t>11</w:t>
      </w:r>
      <w:r w:rsidR="0042311C" w:rsidRPr="00614D8B">
        <w:t>2</w:t>
      </w:r>
      <w:r w:rsidRPr="00614D8B">
        <w:tab/>
        <w:t>(1)</w:t>
      </w:r>
      <w:r w:rsidRPr="00614D8B">
        <w:tab/>
        <w:t>This clause applies if, under the subsidised accommodation eligibility requirements for the premises—</w:t>
      </w:r>
    </w:p>
    <w:p w14:paraId="7581D65F" w14:textId="77777777" w:rsidR="009B176E" w:rsidRPr="00614D8B" w:rsidRDefault="009B176E" w:rsidP="004A0CC7">
      <w:pPr>
        <w:tabs>
          <w:tab w:val="right" w:pos="1843"/>
          <w:tab w:val="left" w:pos="2127"/>
        </w:tabs>
        <w:spacing w:before="140"/>
        <w:ind w:left="2098" w:hanging="2098"/>
        <w:jc w:val="both"/>
      </w:pPr>
      <w:r w:rsidRPr="00614D8B">
        <w:tab/>
        <w:t>(a)</w:t>
      </w:r>
      <w:r w:rsidRPr="00614D8B">
        <w:tab/>
        <w:t>the tenant stops, or will stop, being eligible to live in the premises; or</w:t>
      </w:r>
    </w:p>
    <w:p w14:paraId="1109F386" w14:textId="77777777" w:rsidR="009B176E" w:rsidRPr="00614D8B" w:rsidRDefault="009B176E" w:rsidP="004A0CC7">
      <w:pPr>
        <w:tabs>
          <w:tab w:val="right" w:pos="1843"/>
          <w:tab w:val="left" w:pos="2127"/>
        </w:tabs>
        <w:spacing w:before="140"/>
        <w:ind w:left="2098" w:hanging="2098"/>
        <w:jc w:val="both"/>
      </w:pPr>
      <w:r w:rsidRPr="00614D8B">
        <w:tab/>
        <w:t>(b)</w:t>
      </w:r>
      <w:r w:rsidRPr="00614D8B">
        <w:tab/>
        <w:t>the lessor stops, or will stop, being eligible to receive government funding or assistance to provide the premises to the tenant.</w:t>
      </w:r>
    </w:p>
    <w:p w14:paraId="45D01CA4" w14:textId="65E3915E" w:rsidR="009B176E"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notice to vacate the premises provided that the notice is </w:t>
      </w:r>
      <w:r w:rsidR="00876EAC" w:rsidRPr="00614D8B">
        <w:t xml:space="preserve">not less than </w:t>
      </w:r>
      <w:r w:rsidRPr="00614D8B">
        <w:t>the later of the following:</w:t>
      </w:r>
    </w:p>
    <w:p w14:paraId="5BE7ABEC" w14:textId="532F8E5E" w:rsidR="009B176E" w:rsidRPr="00614D8B" w:rsidRDefault="009B176E" w:rsidP="004A0CC7">
      <w:pPr>
        <w:tabs>
          <w:tab w:val="right" w:pos="1843"/>
          <w:tab w:val="left" w:pos="2127"/>
        </w:tabs>
        <w:spacing w:before="140"/>
        <w:ind w:left="2098" w:hanging="2098"/>
        <w:jc w:val="both"/>
      </w:pPr>
      <w:r w:rsidRPr="00614D8B">
        <w:tab/>
        <w:t>(a)</w:t>
      </w:r>
      <w:r w:rsidRPr="00614D8B">
        <w:tab/>
        <w:t>26</w:t>
      </w:r>
      <w:r w:rsidR="00754D7E">
        <w:t xml:space="preserve"> </w:t>
      </w:r>
      <w:r w:rsidRPr="00614D8B">
        <w:t>weeks after the day the lessor gives the notice to the tenant;</w:t>
      </w:r>
    </w:p>
    <w:p w14:paraId="61BB6F99" w14:textId="77777777" w:rsidR="009B176E" w:rsidRPr="00614D8B" w:rsidRDefault="009B176E" w:rsidP="004A0CC7">
      <w:pPr>
        <w:tabs>
          <w:tab w:val="right" w:pos="1843"/>
          <w:tab w:val="left" w:pos="2127"/>
        </w:tabs>
        <w:spacing w:before="140"/>
        <w:ind w:left="2098" w:hanging="2098"/>
        <w:jc w:val="both"/>
      </w:pPr>
      <w:r w:rsidRPr="00614D8B">
        <w:tab/>
        <w:t>(b)</w:t>
      </w:r>
      <w:r w:rsidRPr="00614D8B">
        <w:tab/>
        <w:t>if the lessor gives the notice because the tenant has stopped, or will stop, being eligible to live in the premises—the day the tenant stops being eligible to live in the premises;</w:t>
      </w:r>
    </w:p>
    <w:p w14:paraId="6EB52BE0" w14:textId="77777777" w:rsidR="009B176E" w:rsidRPr="00614D8B" w:rsidRDefault="009B176E" w:rsidP="00F24EC9">
      <w:pPr>
        <w:keepLines/>
        <w:tabs>
          <w:tab w:val="right" w:pos="1843"/>
          <w:tab w:val="left" w:pos="2127"/>
        </w:tabs>
        <w:spacing w:before="140"/>
        <w:ind w:left="2098" w:hanging="2098"/>
        <w:jc w:val="both"/>
      </w:pPr>
      <w:r w:rsidRPr="00614D8B">
        <w:lastRenderedPageBreak/>
        <w:tab/>
        <w:t>(c)</w:t>
      </w:r>
      <w:r w:rsidRPr="00614D8B">
        <w:tab/>
        <w:t>if the lessor gives the notice because the lessor has stopped, or will stop, being eligible to receive government funding or assistance to provide the premises to the tenant—the day the lessor stops being eligible for funding or assistance for the premises.</w:t>
      </w:r>
    </w:p>
    <w:p w14:paraId="376134C6" w14:textId="77777777" w:rsidR="009B176E" w:rsidRPr="00614D8B" w:rsidRDefault="009B176E" w:rsidP="004A0CC7">
      <w:pPr>
        <w:tabs>
          <w:tab w:val="right" w:pos="1372"/>
          <w:tab w:val="left" w:pos="1568"/>
        </w:tabs>
        <w:spacing w:before="140"/>
        <w:ind w:left="1588" w:hanging="1588"/>
        <w:jc w:val="both"/>
      </w:pPr>
      <w:r w:rsidRPr="00614D8B">
        <w:tab/>
        <w:t>(3)</w:t>
      </w:r>
      <w:r w:rsidRPr="00614D8B">
        <w:tab/>
        <w:t>A notice to vacate must include the following information:</w:t>
      </w:r>
    </w:p>
    <w:p w14:paraId="27326846" w14:textId="77777777" w:rsidR="009B176E" w:rsidRPr="00614D8B" w:rsidRDefault="009B176E" w:rsidP="004A0CC7">
      <w:pPr>
        <w:tabs>
          <w:tab w:val="right" w:pos="1843"/>
          <w:tab w:val="left" w:pos="2127"/>
        </w:tabs>
        <w:spacing w:before="140"/>
        <w:ind w:left="2098" w:hanging="2098"/>
        <w:jc w:val="both"/>
      </w:pPr>
      <w:r w:rsidRPr="00614D8B">
        <w:tab/>
        <w:t>(a)</w:t>
      </w:r>
      <w:r w:rsidRPr="00614D8B">
        <w:tab/>
        <w:t>if the tenant has stopped, or will stop, being eligible to live in the premises—the reason why;</w:t>
      </w:r>
    </w:p>
    <w:p w14:paraId="53D6FED3" w14:textId="77777777" w:rsidR="009B176E" w:rsidRPr="00614D8B" w:rsidRDefault="009B176E" w:rsidP="004A0CC7">
      <w:pPr>
        <w:tabs>
          <w:tab w:val="right" w:pos="1843"/>
          <w:tab w:val="left" w:pos="2127"/>
        </w:tabs>
        <w:spacing w:before="140"/>
        <w:ind w:left="2098" w:hanging="2098"/>
        <w:jc w:val="both"/>
      </w:pPr>
      <w:r w:rsidRPr="00614D8B">
        <w:tab/>
        <w:t>(b)</w:t>
      </w:r>
      <w:r w:rsidRPr="00614D8B">
        <w:tab/>
        <w:t>if the lessor has stopped, or will stop, being eligible to receive government funding or assistance to provide the premises to the tenant—the reason why;</w:t>
      </w:r>
    </w:p>
    <w:p w14:paraId="79FAC3BC" w14:textId="77777777" w:rsidR="009B176E" w:rsidRPr="00614D8B" w:rsidRDefault="009B176E" w:rsidP="004A0CC7">
      <w:pPr>
        <w:tabs>
          <w:tab w:val="right" w:pos="1843"/>
          <w:tab w:val="left" w:pos="2127"/>
        </w:tabs>
        <w:spacing w:before="140"/>
        <w:ind w:left="2098" w:hanging="2098"/>
        <w:jc w:val="both"/>
      </w:pPr>
      <w:r w:rsidRPr="00614D8B">
        <w:tab/>
        <w:t>(c)</w:t>
      </w:r>
      <w:r w:rsidRPr="00614D8B">
        <w:tab/>
        <w:t>the name and contact details of a legal or advocacy service that may be able to provide the tenant with advice about the tenant’s legal rights.</w:t>
      </w:r>
    </w:p>
    <w:p w14:paraId="2BD95205" w14:textId="1F88DB8A" w:rsidR="00C00FAB" w:rsidRPr="00614D8B" w:rsidRDefault="009B176E" w:rsidP="004A0CC7">
      <w:pPr>
        <w:tabs>
          <w:tab w:val="right" w:pos="1372"/>
          <w:tab w:val="left" w:pos="1568"/>
        </w:tabs>
        <w:spacing w:before="140"/>
        <w:ind w:left="1588" w:hanging="1588"/>
        <w:jc w:val="both"/>
      </w:pPr>
      <w:r w:rsidRPr="00614D8B">
        <w:tab/>
        <w:t>(4)</w:t>
      </w:r>
      <w:r w:rsidRPr="00614D8B">
        <w:tab/>
      </w:r>
      <w:r w:rsidR="00E11F5D" w:rsidRPr="00614D8B">
        <w:t>If the lessor gives a tenant a notice to vacate under this clause, the tenant may vacate the premises at any time before the date stated in the lessor’s notice to vacate provided the tenant gives the lessor</w:t>
      </w:r>
      <w:r w:rsidR="00C00FAB" w:rsidRPr="00614D8B">
        <w:t>—</w:t>
      </w:r>
    </w:p>
    <w:p w14:paraId="4B2C6275" w14:textId="77777777" w:rsidR="00C00FAB" w:rsidRPr="00614D8B" w:rsidRDefault="00C00FAB" w:rsidP="004A0CC7">
      <w:pPr>
        <w:tabs>
          <w:tab w:val="right" w:pos="1843"/>
          <w:tab w:val="left" w:pos="2127"/>
        </w:tabs>
        <w:spacing w:before="140"/>
        <w:ind w:left="2098" w:hanging="2098"/>
        <w:jc w:val="both"/>
      </w:pPr>
      <w:r w:rsidRPr="00614D8B">
        <w:tab/>
        <w:t>(a)</w:t>
      </w:r>
      <w:r w:rsidRPr="00614D8B">
        <w:tab/>
        <w:t>at least 2 weeks notice of the tenant’s intention to vacate; or</w:t>
      </w:r>
    </w:p>
    <w:p w14:paraId="2433F065" w14:textId="523A65BA" w:rsidR="009B176E" w:rsidRPr="00614D8B" w:rsidRDefault="00C00FAB" w:rsidP="004A0CC7">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779A1826" w14:textId="7AE8916F" w:rsidR="009B176E" w:rsidRPr="00614D8B" w:rsidRDefault="009B176E" w:rsidP="004A0CC7">
      <w:pPr>
        <w:tabs>
          <w:tab w:val="right" w:pos="1372"/>
          <w:tab w:val="left" w:pos="1568"/>
        </w:tabs>
        <w:spacing w:before="140"/>
        <w:ind w:left="1588" w:hanging="1588"/>
        <w:jc w:val="both"/>
      </w:pPr>
      <w:r w:rsidRPr="00614D8B">
        <w:tab/>
        <w:t>(5)</w:t>
      </w:r>
      <w:r w:rsidRPr="00614D8B">
        <w:tab/>
      </w:r>
      <w:r w:rsidR="00FF2387" w:rsidRPr="00614D8B">
        <w:t>The residential tenancy agreement terminates on the day the tenant vacates the premises.</w:t>
      </w:r>
    </w:p>
    <w:p w14:paraId="6D9D5241" w14:textId="25F0B8A5" w:rsidR="009B176E" w:rsidRPr="00614D8B" w:rsidRDefault="006945A5" w:rsidP="006945A5">
      <w:pPr>
        <w:pStyle w:val="AH5Sec"/>
        <w:shd w:val="pct25" w:color="auto" w:fill="auto"/>
      </w:pPr>
      <w:bookmarkStart w:id="49" w:name="_Toc130296386"/>
      <w:r w:rsidRPr="006945A5">
        <w:rPr>
          <w:rStyle w:val="CharSectNo"/>
        </w:rPr>
        <w:lastRenderedPageBreak/>
        <w:t>47</w:t>
      </w:r>
      <w:r w:rsidRPr="00614D8B">
        <w:tab/>
      </w:r>
      <w:r w:rsidR="009B176E" w:rsidRPr="00614D8B">
        <w:t>Dictionary, notes 1 and 2</w:t>
      </w:r>
      <w:bookmarkEnd w:id="49"/>
    </w:p>
    <w:p w14:paraId="4769698B" w14:textId="77777777" w:rsidR="009B176E" w:rsidRPr="00614D8B" w:rsidRDefault="009B176E" w:rsidP="009B176E">
      <w:pPr>
        <w:pStyle w:val="direction"/>
      </w:pPr>
      <w:r w:rsidRPr="00614D8B">
        <w:t>substitute</w:t>
      </w:r>
    </w:p>
    <w:p w14:paraId="3202E2EC" w14:textId="78BEEF36" w:rsidR="009B176E" w:rsidRPr="00614D8B" w:rsidRDefault="009B176E" w:rsidP="00F24EC9">
      <w:pPr>
        <w:pStyle w:val="aNote"/>
        <w:keepNext/>
      </w:pPr>
      <w:r w:rsidRPr="00614D8B">
        <w:rPr>
          <w:rStyle w:val="charItals"/>
        </w:rPr>
        <w:t>Note</w:t>
      </w:r>
      <w:r w:rsidRPr="00614D8B">
        <w:rPr>
          <w:rStyle w:val="charItals"/>
        </w:rPr>
        <w:tab/>
      </w:r>
      <w:r w:rsidRPr="00614D8B">
        <w:t xml:space="preserve">The </w:t>
      </w:r>
      <w:hyperlink r:id="rId43" w:tooltip="A2001-14" w:history="1">
        <w:r w:rsidR="00C03236" w:rsidRPr="00C03236">
          <w:rPr>
            <w:rStyle w:val="charCitHyperlinkAbbrev"/>
          </w:rPr>
          <w:t>Legislation Act</w:t>
        </w:r>
      </w:hyperlink>
      <w:r w:rsidRPr="00614D8B">
        <w:t xml:space="preserve"> contains definitions relevant to this Act. For</w:t>
      </w:r>
      <w:r w:rsidR="00077988">
        <w:t> </w:t>
      </w:r>
      <w:r w:rsidRPr="00614D8B">
        <w:t>example:</w:t>
      </w:r>
    </w:p>
    <w:p w14:paraId="33C84104" w14:textId="34185E91" w:rsidR="009B176E" w:rsidRPr="00614D8B" w:rsidRDefault="006945A5" w:rsidP="00F24EC9">
      <w:pPr>
        <w:pStyle w:val="aNoteBulletss"/>
        <w:keepNext/>
        <w:tabs>
          <w:tab w:val="left" w:pos="2300"/>
        </w:tabs>
      </w:pPr>
      <w:r w:rsidRPr="00614D8B">
        <w:rPr>
          <w:rFonts w:ascii="Symbol" w:hAnsi="Symbol"/>
        </w:rPr>
        <w:t></w:t>
      </w:r>
      <w:r w:rsidRPr="00614D8B">
        <w:rPr>
          <w:rFonts w:ascii="Symbol" w:hAnsi="Symbol"/>
        </w:rPr>
        <w:tab/>
      </w:r>
      <w:r w:rsidR="009B176E" w:rsidRPr="00614D8B">
        <w:t>ACAT</w:t>
      </w:r>
    </w:p>
    <w:p w14:paraId="20196EAA" w14:textId="68D7A66C"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Australian Consumer Law (ACT)</w:t>
      </w:r>
    </w:p>
    <w:p w14:paraId="0AB7203D" w14:textId="58E51EB3"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building code</w:t>
      </w:r>
    </w:p>
    <w:p w14:paraId="2E5C8BA5" w14:textId="0F660BF3"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calendar month</w:t>
      </w:r>
    </w:p>
    <w:p w14:paraId="75CF43A9" w14:textId="7AB86776"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commissioner for fair trading</w:t>
      </w:r>
    </w:p>
    <w:p w14:paraId="2B638FED" w14:textId="168B57EA"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corporation</w:t>
      </w:r>
    </w:p>
    <w:p w14:paraId="25952F5F" w14:textId="0ADE8B1C"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Criminal Code</w:t>
      </w:r>
    </w:p>
    <w:p w14:paraId="674712CC" w14:textId="017BF123"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director-general (see s 163)</w:t>
      </w:r>
    </w:p>
    <w:p w14:paraId="5F530D53" w14:textId="094043F6"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domestic partner (see s 169 (1))</w:t>
      </w:r>
    </w:p>
    <w:p w14:paraId="10330D1C" w14:textId="595ABE38"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entity</w:t>
      </w:r>
    </w:p>
    <w:p w14:paraId="0FBB438C" w14:textId="1A5210C9"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expire</w:t>
      </w:r>
    </w:p>
    <w:p w14:paraId="1E1B05F0" w14:textId="45F670CC"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fail</w:t>
      </w:r>
    </w:p>
    <w:p w14:paraId="0DBF84E2" w14:textId="56A65422"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health practitioner</w:t>
      </w:r>
    </w:p>
    <w:p w14:paraId="07598A87" w14:textId="6A6F9B51"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housing commissioner</w:t>
      </w:r>
    </w:p>
    <w:p w14:paraId="112407E8" w14:textId="0E86F4F2"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human rights commission</w:t>
      </w:r>
    </w:p>
    <w:p w14:paraId="2E4FFEDD" w14:textId="02CD06B5"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individual</w:t>
      </w:r>
    </w:p>
    <w:p w14:paraId="6C8B638B" w14:textId="38DFF529"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month</w:t>
      </w:r>
    </w:p>
    <w:p w14:paraId="4930FFFB" w14:textId="21C90C0C"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police officer</w:t>
      </w:r>
    </w:p>
    <w:p w14:paraId="5FD93D90" w14:textId="4B62A10B"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public holiday</w:t>
      </w:r>
    </w:p>
    <w:p w14:paraId="2C1BB546" w14:textId="1AE12C06"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sign</w:t>
      </w:r>
    </w:p>
    <w:p w14:paraId="3E0610DA" w14:textId="7C2B0EBC"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statutory instrument (see s 13)</w:t>
      </w:r>
    </w:p>
    <w:p w14:paraId="09C14D8C" w14:textId="596E6BD1"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territory law</w:t>
      </w:r>
    </w:p>
    <w:p w14:paraId="459D98E0" w14:textId="09A9FD7D" w:rsidR="009B176E" w:rsidRPr="00614D8B" w:rsidRDefault="006945A5" w:rsidP="006945A5">
      <w:pPr>
        <w:pStyle w:val="aNoteBulletss"/>
        <w:tabs>
          <w:tab w:val="left" w:pos="2300"/>
        </w:tabs>
      </w:pPr>
      <w:r w:rsidRPr="00614D8B">
        <w:rPr>
          <w:rFonts w:ascii="Symbol" w:hAnsi="Symbol"/>
        </w:rPr>
        <w:t></w:t>
      </w:r>
      <w:r w:rsidRPr="00614D8B">
        <w:rPr>
          <w:rFonts w:ascii="Symbol" w:hAnsi="Symbol"/>
        </w:rPr>
        <w:tab/>
      </w:r>
      <w:r w:rsidR="009B176E" w:rsidRPr="00614D8B">
        <w:t>working day.</w:t>
      </w:r>
    </w:p>
    <w:p w14:paraId="49FE9880" w14:textId="599D7BFA" w:rsidR="009B176E" w:rsidRPr="00614D8B" w:rsidRDefault="006945A5" w:rsidP="006945A5">
      <w:pPr>
        <w:pStyle w:val="AH5Sec"/>
        <w:shd w:val="pct25" w:color="auto" w:fill="auto"/>
        <w:rPr>
          <w:rStyle w:val="charItals"/>
        </w:rPr>
      </w:pPr>
      <w:bookmarkStart w:id="50" w:name="_Toc130296387"/>
      <w:r w:rsidRPr="006945A5">
        <w:rPr>
          <w:rStyle w:val="CharSectNo"/>
        </w:rPr>
        <w:lastRenderedPageBreak/>
        <w:t>48</w:t>
      </w:r>
      <w:r w:rsidRPr="00614D8B">
        <w:rPr>
          <w:rStyle w:val="charItals"/>
          <w:i w:val="0"/>
        </w:rPr>
        <w:tab/>
      </w:r>
      <w:r w:rsidR="009B176E" w:rsidRPr="00614D8B">
        <w:t>Dictionary, new definitions</w:t>
      </w:r>
      <w:bookmarkEnd w:id="50"/>
    </w:p>
    <w:p w14:paraId="472D3925" w14:textId="77777777" w:rsidR="009B176E" w:rsidRPr="00614D8B" w:rsidRDefault="009B176E" w:rsidP="009B176E">
      <w:pPr>
        <w:pStyle w:val="direction"/>
      </w:pPr>
      <w:r w:rsidRPr="00614D8B">
        <w:t>insert</w:t>
      </w:r>
    </w:p>
    <w:p w14:paraId="2CF627B2" w14:textId="77777777" w:rsidR="009B176E" w:rsidRPr="00614D8B" w:rsidRDefault="009B176E" w:rsidP="00F24EC9">
      <w:pPr>
        <w:pStyle w:val="aDef"/>
        <w:keepNext/>
      </w:pPr>
      <w:r w:rsidRPr="00614D8B">
        <w:rPr>
          <w:rStyle w:val="charBoldItals"/>
        </w:rPr>
        <w:t>defective termination notice</w:t>
      </w:r>
      <w:r w:rsidRPr="00614D8B">
        <w:t xml:space="preserve"> means a notice that—</w:t>
      </w:r>
    </w:p>
    <w:p w14:paraId="7A5D96AD" w14:textId="77777777" w:rsidR="009B176E" w:rsidRPr="00614D8B" w:rsidRDefault="009B176E" w:rsidP="009B176E">
      <w:pPr>
        <w:pStyle w:val="Idefpara"/>
      </w:pPr>
      <w:r w:rsidRPr="00614D8B">
        <w:tab/>
        <w:t>(a)</w:t>
      </w:r>
      <w:r w:rsidRPr="00614D8B">
        <w:tab/>
        <w:t>if there is a form approved under section 133 (Approved forms—Minister) for a termination notice—is not in the approved form; or</w:t>
      </w:r>
    </w:p>
    <w:p w14:paraId="736A61D5" w14:textId="77777777" w:rsidR="009B176E" w:rsidRPr="00614D8B" w:rsidRDefault="009B176E" w:rsidP="009B176E">
      <w:pPr>
        <w:pStyle w:val="Idefpara"/>
      </w:pPr>
      <w:r w:rsidRPr="00614D8B">
        <w:tab/>
        <w:t>(b)</w:t>
      </w:r>
      <w:r w:rsidRPr="00614D8B">
        <w:tab/>
        <w:t>if there is no form approved under section 133—does not contain the information required by the standard residential tenancy terms; or</w:t>
      </w:r>
    </w:p>
    <w:p w14:paraId="5338134D" w14:textId="77777777" w:rsidR="009B176E" w:rsidRPr="00614D8B" w:rsidRDefault="009B176E" w:rsidP="009B176E">
      <w:pPr>
        <w:pStyle w:val="Idefpara"/>
      </w:pPr>
      <w:r w:rsidRPr="00614D8B">
        <w:tab/>
        <w:t>(c)</w:t>
      </w:r>
      <w:r w:rsidRPr="00614D8B">
        <w:tab/>
        <w:t>is not given in accordance with this Act.</w:t>
      </w:r>
    </w:p>
    <w:p w14:paraId="2949529B" w14:textId="4FEBF276" w:rsidR="009B176E" w:rsidRPr="00614D8B" w:rsidRDefault="009B176E" w:rsidP="006945A5">
      <w:pPr>
        <w:pStyle w:val="aDef"/>
      </w:pPr>
      <w:r w:rsidRPr="00614D8B">
        <w:rPr>
          <w:rStyle w:val="charBoldItals"/>
        </w:rPr>
        <w:t>family violence order</w:t>
      </w:r>
      <w:r w:rsidRPr="00614D8B">
        <w:t xml:space="preserve">—see the </w:t>
      </w:r>
      <w:hyperlink r:id="rId44" w:tooltip="A2016-42" w:history="1">
        <w:r w:rsidR="00C03236" w:rsidRPr="00C03236">
          <w:rPr>
            <w:rStyle w:val="charCitHyperlinkItal"/>
          </w:rPr>
          <w:t>Family Violence Act 2016</w:t>
        </w:r>
      </w:hyperlink>
      <w:r w:rsidRPr="00614D8B">
        <w:t>, dictionary.</w:t>
      </w:r>
    </w:p>
    <w:p w14:paraId="7CF2D1C8" w14:textId="1341AD2E" w:rsidR="009B176E" w:rsidRPr="00614D8B" w:rsidRDefault="006945A5" w:rsidP="006945A5">
      <w:pPr>
        <w:pStyle w:val="AH5Sec"/>
        <w:shd w:val="pct25" w:color="auto" w:fill="auto"/>
        <w:rPr>
          <w:rStyle w:val="charItals"/>
        </w:rPr>
      </w:pPr>
      <w:bookmarkStart w:id="51" w:name="_Toc130296388"/>
      <w:r w:rsidRPr="006945A5">
        <w:rPr>
          <w:rStyle w:val="CharSectNo"/>
        </w:rPr>
        <w:t>49</w:t>
      </w:r>
      <w:r w:rsidRPr="00614D8B">
        <w:rPr>
          <w:rStyle w:val="charItals"/>
          <w:i w:val="0"/>
        </w:rPr>
        <w:tab/>
      </w:r>
      <w:r w:rsidR="009B176E" w:rsidRPr="00614D8B">
        <w:t xml:space="preserve">Dictionary, definition of </w:t>
      </w:r>
      <w:r w:rsidR="009B176E" w:rsidRPr="00614D8B">
        <w:rPr>
          <w:rStyle w:val="charItals"/>
        </w:rPr>
        <w:t>FV Act</w:t>
      </w:r>
      <w:bookmarkEnd w:id="51"/>
    </w:p>
    <w:p w14:paraId="0A66DED2" w14:textId="77777777" w:rsidR="009B176E" w:rsidRPr="00614D8B" w:rsidRDefault="009B176E" w:rsidP="009B176E">
      <w:pPr>
        <w:pStyle w:val="direction"/>
      </w:pPr>
      <w:r w:rsidRPr="00614D8B">
        <w:t>omit</w:t>
      </w:r>
    </w:p>
    <w:p w14:paraId="277EC6D4" w14:textId="06089B7D" w:rsidR="009B176E" w:rsidRPr="00614D8B" w:rsidRDefault="006945A5" w:rsidP="006945A5">
      <w:pPr>
        <w:pStyle w:val="AH5Sec"/>
        <w:shd w:val="pct25" w:color="auto" w:fill="auto"/>
        <w:rPr>
          <w:rStyle w:val="charItals"/>
        </w:rPr>
      </w:pPr>
      <w:bookmarkStart w:id="52" w:name="_Toc130296389"/>
      <w:r w:rsidRPr="006945A5">
        <w:rPr>
          <w:rStyle w:val="CharSectNo"/>
        </w:rPr>
        <w:t>50</w:t>
      </w:r>
      <w:r w:rsidRPr="00614D8B">
        <w:rPr>
          <w:rStyle w:val="charItals"/>
          <w:i w:val="0"/>
        </w:rPr>
        <w:tab/>
      </w:r>
      <w:r w:rsidR="009B176E" w:rsidRPr="00614D8B">
        <w:t xml:space="preserve">Dictionary, new definition of </w:t>
      </w:r>
      <w:r w:rsidR="009B176E" w:rsidRPr="00614D8B">
        <w:rPr>
          <w:rStyle w:val="charItals"/>
        </w:rPr>
        <w:t>housing assistance</w:t>
      </w:r>
      <w:bookmarkEnd w:id="52"/>
    </w:p>
    <w:p w14:paraId="459E70C2" w14:textId="77777777" w:rsidR="009B176E" w:rsidRPr="00614D8B" w:rsidRDefault="009B176E" w:rsidP="009B176E">
      <w:pPr>
        <w:pStyle w:val="direction"/>
      </w:pPr>
      <w:r w:rsidRPr="00614D8B">
        <w:t>insert</w:t>
      </w:r>
    </w:p>
    <w:p w14:paraId="6A588FBA" w14:textId="29C17ED9" w:rsidR="009B176E" w:rsidRPr="00614D8B" w:rsidRDefault="009B176E" w:rsidP="006945A5">
      <w:pPr>
        <w:pStyle w:val="aDef"/>
      </w:pPr>
      <w:r w:rsidRPr="00614D8B">
        <w:rPr>
          <w:rStyle w:val="charBoldItals"/>
        </w:rPr>
        <w:t>housing assistance</w:t>
      </w:r>
      <w:r w:rsidRPr="00614D8B">
        <w:t xml:space="preserve">, in relation to a tenant—see the </w:t>
      </w:r>
      <w:hyperlink r:id="rId45" w:tooltip="A2007-8" w:history="1">
        <w:r w:rsidR="00C03236" w:rsidRPr="00C03236">
          <w:rPr>
            <w:rStyle w:val="charCitHyperlinkItal"/>
          </w:rPr>
          <w:t>Housing Assistance Act 2007</w:t>
        </w:r>
      </w:hyperlink>
      <w:r w:rsidRPr="00614D8B">
        <w:t>, section</w:t>
      </w:r>
      <w:r w:rsidR="00754D7E">
        <w:t xml:space="preserve"> </w:t>
      </w:r>
      <w:r w:rsidRPr="00614D8B">
        <w:t>7.</w:t>
      </w:r>
    </w:p>
    <w:p w14:paraId="628EB6D3" w14:textId="4173797E" w:rsidR="009B176E" w:rsidRPr="00614D8B" w:rsidRDefault="006945A5" w:rsidP="006945A5">
      <w:pPr>
        <w:pStyle w:val="AH5Sec"/>
        <w:shd w:val="pct25" w:color="auto" w:fill="auto"/>
        <w:rPr>
          <w:rStyle w:val="charItals"/>
        </w:rPr>
      </w:pPr>
      <w:bookmarkStart w:id="53" w:name="_Toc130296390"/>
      <w:r w:rsidRPr="006945A5">
        <w:rPr>
          <w:rStyle w:val="CharSectNo"/>
        </w:rPr>
        <w:t>51</w:t>
      </w:r>
      <w:r w:rsidRPr="00614D8B">
        <w:rPr>
          <w:rStyle w:val="charItals"/>
          <w:i w:val="0"/>
        </w:rPr>
        <w:tab/>
      </w:r>
      <w:r w:rsidR="009B176E" w:rsidRPr="00614D8B">
        <w:t xml:space="preserve">Dictionary, new definition of </w:t>
      </w:r>
      <w:r w:rsidR="009B176E" w:rsidRPr="00614D8B">
        <w:rPr>
          <w:rStyle w:val="charItals"/>
        </w:rPr>
        <w:t>minimum housing standards</w:t>
      </w:r>
      <w:bookmarkEnd w:id="53"/>
    </w:p>
    <w:p w14:paraId="180897D8" w14:textId="77777777" w:rsidR="009B176E" w:rsidRPr="00614D8B" w:rsidRDefault="009B176E" w:rsidP="009B176E">
      <w:pPr>
        <w:pStyle w:val="direction"/>
      </w:pPr>
      <w:r w:rsidRPr="00614D8B">
        <w:t>insert</w:t>
      </w:r>
    </w:p>
    <w:p w14:paraId="1CB5EF1F" w14:textId="77777777" w:rsidR="009B176E" w:rsidRPr="00614D8B" w:rsidRDefault="009B176E" w:rsidP="006945A5">
      <w:pPr>
        <w:pStyle w:val="aDef"/>
      </w:pPr>
      <w:r w:rsidRPr="00614D8B">
        <w:rPr>
          <w:rStyle w:val="charBoldItals"/>
        </w:rPr>
        <w:t>minimum housing standards</w:t>
      </w:r>
      <w:r w:rsidRPr="00614D8B">
        <w:t>—see section 19A (1).</w:t>
      </w:r>
    </w:p>
    <w:p w14:paraId="0AA32DD7" w14:textId="0B792455" w:rsidR="009B176E" w:rsidRPr="00614D8B" w:rsidRDefault="006945A5" w:rsidP="006945A5">
      <w:pPr>
        <w:pStyle w:val="AH5Sec"/>
        <w:shd w:val="pct25" w:color="auto" w:fill="auto"/>
        <w:rPr>
          <w:rStyle w:val="charItals"/>
        </w:rPr>
      </w:pPr>
      <w:bookmarkStart w:id="54" w:name="_Toc130296391"/>
      <w:r w:rsidRPr="006945A5">
        <w:rPr>
          <w:rStyle w:val="CharSectNo"/>
        </w:rPr>
        <w:t>52</w:t>
      </w:r>
      <w:r w:rsidRPr="00614D8B">
        <w:rPr>
          <w:rStyle w:val="charItals"/>
          <w:i w:val="0"/>
        </w:rPr>
        <w:tab/>
      </w:r>
      <w:r w:rsidR="009B176E" w:rsidRPr="00614D8B">
        <w:t>Dictionary,</w:t>
      </w:r>
      <w:r w:rsidR="00BD60B3" w:rsidRPr="00614D8B">
        <w:t xml:space="preserve"> new</w:t>
      </w:r>
      <w:r w:rsidR="009B176E" w:rsidRPr="00614D8B">
        <w:t xml:space="preserve"> definition of </w:t>
      </w:r>
      <w:r w:rsidR="009B176E" w:rsidRPr="00614D8B">
        <w:rPr>
          <w:rStyle w:val="charItals"/>
        </w:rPr>
        <w:t>personal protection order</w:t>
      </w:r>
      <w:bookmarkEnd w:id="54"/>
    </w:p>
    <w:p w14:paraId="31223FB6" w14:textId="77777777" w:rsidR="009B176E" w:rsidRPr="00614D8B" w:rsidRDefault="009B176E" w:rsidP="009B176E">
      <w:pPr>
        <w:pStyle w:val="direction"/>
      </w:pPr>
      <w:r w:rsidRPr="00614D8B">
        <w:t>insert</w:t>
      </w:r>
    </w:p>
    <w:p w14:paraId="09F30236" w14:textId="7F2C0679" w:rsidR="009B176E" w:rsidRPr="00614D8B" w:rsidRDefault="009B176E" w:rsidP="006945A5">
      <w:pPr>
        <w:pStyle w:val="aDef"/>
        <w:rPr>
          <w:shd w:val="clear" w:color="auto" w:fill="FFFFFF"/>
        </w:rPr>
      </w:pPr>
      <w:r w:rsidRPr="00614D8B">
        <w:rPr>
          <w:rStyle w:val="charBoldItals"/>
        </w:rPr>
        <w:t>personal protection order</w:t>
      </w:r>
      <w:r w:rsidRPr="00614D8B">
        <w:t xml:space="preserve">—see the </w:t>
      </w:r>
      <w:hyperlink r:id="rId46" w:tooltip="A2016-43" w:history="1">
        <w:r w:rsidR="00C03236" w:rsidRPr="00C03236">
          <w:rPr>
            <w:rStyle w:val="charCitHyperlinkItal"/>
          </w:rPr>
          <w:t>Personal Violence Act 2016</w:t>
        </w:r>
      </w:hyperlink>
      <w:r w:rsidRPr="00614D8B">
        <w:t>, dictionary</w:t>
      </w:r>
      <w:r w:rsidRPr="00614D8B">
        <w:rPr>
          <w:shd w:val="clear" w:color="auto" w:fill="FFFFFF"/>
        </w:rPr>
        <w:t>.</w:t>
      </w:r>
    </w:p>
    <w:p w14:paraId="4AA883F8" w14:textId="20E85106" w:rsidR="009B176E" w:rsidRPr="00614D8B" w:rsidRDefault="006945A5" w:rsidP="006945A5">
      <w:pPr>
        <w:pStyle w:val="AH5Sec"/>
        <w:shd w:val="pct25" w:color="auto" w:fill="auto"/>
        <w:rPr>
          <w:rStyle w:val="charItals"/>
        </w:rPr>
      </w:pPr>
      <w:bookmarkStart w:id="55" w:name="_Toc130296392"/>
      <w:r w:rsidRPr="006945A5">
        <w:rPr>
          <w:rStyle w:val="CharSectNo"/>
        </w:rPr>
        <w:lastRenderedPageBreak/>
        <w:t>53</w:t>
      </w:r>
      <w:r w:rsidRPr="00614D8B">
        <w:rPr>
          <w:rStyle w:val="charItals"/>
          <w:i w:val="0"/>
        </w:rPr>
        <w:tab/>
      </w:r>
      <w:r w:rsidR="009B176E" w:rsidRPr="00614D8B">
        <w:t xml:space="preserve">Dictionary, definition of </w:t>
      </w:r>
      <w:r w:rsidR="009B176E" w:rsidRPr="00614D8B">
        <w:rPr>
          <w:rStyle w:val="charItals"/>
        </w:rPr>
        <w:t>protected person</w:t>
      </w:r>
      <w:bookmarkEnd w:id="55"/>
    </w:p>
    <w:p w14:paraId="3DDB9D55" w14:textId="77777777" w:rsidR="009B176E" w:rsidRPr="00614D8B" w:rsidRDefault="009B176E" w:rsidP="009B176E">
      <w:pPr>
        <w:pStyle w:val="direction"/>
      </w:pPr>
      <w:r w:rsidRPr="00614D8B">
        <w:t>omit</w:t>
      </w:r>
    </w:p>
    <w:p w14:paraId="2D2F905C" w14:textId="77777777" w:rsidR="009B176E" w:rsidRPr="00614D8B" w:rsidRDefault="009B176E" w:rsidP="009B176E">
      <w:pPr>
        <w:pStyle w:val="Amainreturn"/>
      </w:pPr>
      <w:r w:rsidRPr="00614D8B">
        <w:t>section 85 (1)</w:t>
      </w:r>
    </w:p>
    <w:p w14:paraId="14C1E208" w14:textId="77777777" w:rsidR="009B176E" w:rsidRPr="00614D8B" w:rsidRDefault="009B176E" w:rsidP="009B176E">
      <w:pPr>
        <w:pStyle w:val="direction"/>
      </w:pPr>
      <w:r w:rsidRPr="00614D8B">
        <w:t>substitute</w:t>
      </w:r>
    </w:p>
    <w:p w14:paraId="6D0900C1" w14:textId="77777777" w:rsidR="009B176E" w:rsidRPr="00614D8B" w:rsidRDefault="009B176E" w:rsidP="009B176E">
      <w:pPr>
        <w:pStyle w:val="Amainreturn"/>
      </w:pPr>
      <w:r w:rsidRPr="00614D8B">
        <w:t>section 85</w:t>
      </w:r>
    </w:p>
    <w:p w14:paraId="0D6EE0A1" w14:textId="74EC1B82" w:rsidR="009B176E" w:rsidRPr="00614D8B" w:rsidRDefault="006945A5" w:rsidP="006945A5">
      <w:pPr>
        <w:pStyle w:val="AH5Sec"/>
        <w:shd w:val="pct25" w:color="auto" w:fill="auto"/>
      </w:pPr>
      <w:bookmarkStart w:id="56" w:name="_Toc130296393"/>
      <w:r w:rsidRPr="006945A5">
        <w:rPr>
          <w:rStyle w:val="CharSectNo"/>
        </w:rPr>
        <w:t>54</w:t>
      </w:r>
      <w:r w:rsidRPr="00614D8B">
        <w:tab/>
      </w:r>
      <w:r w:rsidR="009B176E" w:rsidRPr="00614D8B">
        <w:t xml:space="preserve">Dictionary, </w:t>
      </w:r>
      <w:r w:rsidR="00651B48" w:rsidRPr="00614D8B">
        <w:t xml:space="preserve">new </w:t>
      </w:r>
      <w:r w:rsidR="009B176E" w:rsidRPr="00614D8B">
        <w:t xml:space="preserve">definition of </w:t>
      </w:r>
      <w:r w:rsidR="009B176E" w:rsidRPr="00614D8B">
        <w:rPr>
          <w:rStyle w:val="charItals"/>
        </w:rPr>
        <w:t>protection order</w:t>
      </w:r>
      <w:bookmarkEnd w:id="56"/>
    </w:p>
    <w:p w14:paraId="71AC4558" w14:textId="77777777" w:rsidR="009B176E" w:rsidRPr="00614D8B" w:rsidRDefault="009B176E" w:rsidP="009B176E">
      <w:pPr>
        <w:pStyle w:val="direction"/>
      </w:pPr>
      <w:r w:rsidRPr="00614D8B">
        <w:t>substitute</w:t>
      </w:r>
    </w:p>
    <w:p w14:paraId="78ED3E65" w14:textId="77777777" w:rsidR="009B176E" w:rsidRPr="00614D8B" w:rsidRDefault="009B176E" w:rsidP="006945A5">
      <w:pPr>
        <w:pStyle w:val="aDef"/>
        <w:rPr>
          <w:lang w:eastAsia="en-AU"/>
        </w:rPr>
      </w:pPr>
      <w:r w:rsidRPr="00614D8B">
        <w:rPr>
          <w:rStyle w:val="charBoldItals"/>
        </w:rPr>
        <w:t>protection order</w:t>
      </w:r>
      <w:r w:rsidRPr="00614D8B">
        <w:rPr>
          <w:rStyle w:val="charbolditals0"/>
          <w:color w:val="000000"/>
        </w:rPr>
        <w:t xml:space="preserve"> means</w:t>
      </w:r>
      <w:r w:rsidRPr="00614D8B">
        <w:t>—</w:t>
      </w:r>
    </w:p>
    <w:p w14:paraId="407FAB97" w14:textId="57014046" w:rsidR="009B176E" w:rsidRPr="00614D8B" w:rsidRDefault="009B176E" w:rsidP="006945A5">
      <w:pPr>
        <w:pStyle w:val="Idefpara"/>
        <w:keepNext/>
      </w:pPr>
      <w:r w:rsidRPr="00614D8B">
        <w:tab/>
        <w:t>(a)</w:t>
      </w:r>
      <w:r w:rsidRPr="00614D8B">
        <w:tab/>
        <w:t xml:space="preserve">a protection order under the </w:t>
      </w:r>
      <w:hyperlink r:id="rId47" w:tooltip="A2016-42" w:history="1">
        <w:r w:rsidR="00C03236" w:rsidRPr="00C03236">
          <w:rPr>
            <w:rStyle w:val="charCitHyperlinkItal"/>
          </w:rPr>
          <w:t>Family Violence Act 2016</w:t>
        </w:r>
      </w:hyperlink>
      <w:r w:rsidRPr="00614D8B">
        <w:t>; or</w:t>
      </w:r>
    </w:p>
    <w:p w14:paraId="7CE6A647" w14:textId="660BA20E" w:rsidR="009B176E" w:rsidRPr="00614D8B" w:rsidRDefault="009B176E" w:rsidP="009B176E">
      <w:pPr>
        <w:pStyle w:val="aNote"/>
        <w:ind w:left="2410"/>
      </w:pPr>
      <w:r w:rsidRPr="00614D8B">
        <w:rPr>
          <w:rStyle w:val="charItals"/>
        </w:rPr>
        <w:t>Note</w:t>
      </w:r>
      <w:r w:rsidRPr="00614D8B">
        <w:rPr>
          <w:rStyle w:val="charItals"/>
        </w:rPr>
        <w:tab/>
      </w:r>
      <w:r w:rsidRPr="00614D8B">
        <w:t xml:space="preserve">The def </w:t>
      </w:r>
      <w:r w:rsidRPr="00614D8B">
        <w:rPr>
          <w:rStyle w:val="charBoldItals"/>
        </w:rPr>
        <w:t>protection order</w:t>
      </w:r>
      <w:r w:rsidRPr="00614D8B">
        <w:t xml:space="preserve"> includes, among other things, an interim or final protection order (see </w:t>
      </w:r>
      <w:hyperlink r:id="rId48" w:tooltip="A2016-42" w:history="1">
        <w:r w:rsidR="00C03236" w:rsidRPr="00C03236">
          <w:rPr>
            <w:rStyle w:val="charCitHyperlinkItal"/>
          </w:rPr>
          <w:t>Family Violence Act 2016</w:t>
        </w:r>
      </w:hyperlink>
      <w:r w:rsidRPr="00614D8B">
        <w:t>, dict).</w:t>
      </w:r>
    </w:p>
    <w:p w14:paraId="3785FD9C" w14:textId="6754F11D" w:rsidR="009B176E" w:rsidRPr="00614D8B" w:rsidRDefault="009B176E" w:rsidP="00D03492">
      <w:pPr>
        <w:pStyle w:val="Idefpara"/>
      </w:pPr>
      <w:r w:rsidRPr="00614D8B">
        <w:tab/>
        <w:t>(b)</w:t>
      </w:r>
      <w:r w:rsidRPr="00614D8B">
        <w:tab/>
        <w:t xml:space="preserve">a personal protection order under the </w:t>
      </w:r>
      <w:hyperlink r:id="rId49" w:tooltip="A2016-43" w:history="1">
        <w:r w:rsidR="00C03236" w:rsidRPr="00C03236">
          <w:rPr>
            <w:rStyle w:val="charCitHyperlinkItal"/>
          </w:rPr>
          <w:t>Personal Violence Act 2016</w:t>
        </w:r>
      </w:hyperlink>
      <w:r w:rsidRPr="00614D8B">
        <w:t>.</w:t>
      </w:r>
    </w:p>
    <w:p w14:paraId="2A5F216A" w14:textId="1E81CEED" w:rsidR="009B176E" w:rsidRPr="00614D8B" w:rsidRDefault="006945A5" w:rsidP="006945A5">
      <w:pPr>
        <w:pStyle w:val="AH5Sec"/>
        <w:shd w:val="pct25" w:color="auto" w:fill="auto"/>
        <w:rPr>
          <w:rStyle w:val="charItals"/>
        </w:rPr>
      </w:pPr>
      <w:bookmarkStart w:id="57" w:name="_Toc130296394"/>
      <w:r w:rsidRPr="006945A5">
        <w:rPr>
          <w:rStyle w:val="CharSectNo"/>
        </w:rPr>
        <w:t>55</w:t>
      </w:r>
      <w:r w:rsidRPr="00614D8B">
        <w:rPr>
          <w:rStyle w:val="charItals"/>
          <w:i w:val="0"/>
        </w:rPr>
        <w:tab/>
      </w:r>
      <w:r w:rsidR="009B176E" w:rsidRPr="00614D8B">
        <w:t xml:space="preserve">Dictionary, new definition of </w:t>
      </w:r>
      <w:r w:rsidR="009B176E" w:rsidRPr="00614D8B">
        <w:rPr>
          <w:rStyle w:val="charItals"/>
        </w:rPr>
        <w:t>publish</w:t>
      </w:r>
      <w:bookmarkEnd w:id="57"/>
    </w:p>
    <w:p w14:paraId="1E91ADE3" w14:textId="77777777" w:rsidR="009B176E" w:rsidRPr="00614D8B" w:rsidRDefault="009B176E" w:rsidP="009B176E">
      <w:pPr>
        <w:pStyle w:val="direction"/>
      </w:pPr>
      <w:r w:rsidRPr="00614D8B">
        <w:t>insert</w:t>
      </w:r>
    </w:p>
    <w:p w14:paraId="55C890CA" w14:textId="151AEA6A" w:rsidR="009B176E" w:rsidRPr="00614D8B" w:rsidRDefault="009B176E" w:rsidP="006945A5">
      <w:pPr>
        <w:pStyle w:val="aDef"/>
      </w:pPr>
      <w:r w:rsidRPr="00614D8B">
        <w:rPr>
          <w:rStyle w:val="charBoldItals"/>
        </w:rPr>
        <w:t>publish</w:t>
      </w:r>
      <w:r w:rsidRPr="00614D8B">
        <w:rPr>
          <w:bCs/>
          <w:iCs/>
        </w:rPr>
        <w:t xml:space="preserve">, for division 2.2 </w:t>
      </w:r>
      <w:r w:rsidRPr="00614D8B">
        <w:t>(</w:t>
      </w:r>
      <w:r w:rsidR="00651B48" w:rsidRPr="00614D8B">
        <w:t>Precontractual obligations</w:t>
      </w:r>
      <w:r w:rsidRPr="00614D8B">
        <w:t>)—see section</w:t>
      </w:r>
      <w:r w:rsidR="00077988">
        <w:t> </w:t>
      </w:r>
      <w:r w:rsidRPr="00614D8B">
        <w:t>10A.</w:t>
      </w:r>
    </w:p>
    <w:p w14:paraId="0A677F7C" w14:textId="024B517D" w:rsidR="009B176E" w:rsidRPr="00614D8B" w:rsidRDefault="006945A5" w:rsidP="006945A5">
      <w:pPr>
        <w:pStyle w:val="AH5Sec"/>
        <w:shd w:val="pct25" w:color="auto" w:fill="auto"/>
        <w:rPr>
          <w:rStyle w:val="charItals"/>
        </w:rPr>
      </w:pPr>
      <w:bookmarkStart w:id="58" w:name="_Toc130296395"/>
      <w:r w:rsidRPr="006945A5">
        <w:rPr>
          <w:rStyle w:val="CharSectNo"/>
        </w:rPr>
        <w:t>56</w:t>
      </w:r>
      <w:r w:rsidRPr="00614D8B">
        <w:rPr>
          <w:rStyle w:val="charItals"/>
          <w:i w:val="0"/>
        </w:rPr>
        <w:tab/>
      </w:r>
      <w:r w:rsidR="009B176E" w:rsidRPr="00614D8B">
        <w:t xml:space="preserve">Dictionary, definition of </w:t>
      </w:r>
      <w:r w:rsidR="009B176E" w:rsidRPr="00614D8B">
        <w:rPr>
          <w:rStyle w:val="charItals"/>
        </w:rPr>
        <w:t>PV Act</w:t>
      </w:r>
      <w:bookmarkEnd w:id="58"/>
    </w:p>
    <w:p w14:paraId="3F927351" w14:textId="77777777" w:rsidR="009B176E" w:rsidRPr="00614D8B" w:rsidRDefault="009B176E" w:rsidP="009B176E">
      <w:pPr>
        <w:pStyle w:val="direction"/>
      </w:pPr>
      <w:r w:rsidRPr="00614D8B">
        <w:t>omit</w:t>
      </w:r>
    </w:p>
    <w:p w14:paraId="705EB7E6" w14:textId="189AB62B" w:rsidR="009B176E" w:rsidRPr="00614D8B" w:rsidRDefault="006945A5" w:rsidP="006945A5">
      <w:pPr>
        <w:pStyle w:val="AH5Sec"/>
        <w:shd w:val="pct25" w:color="auto" w:fill="auto"/>
        <w:rPr>
          <w:rStyle w:val="charItals"/>
        </w:rPr>
      </w:pPr>
      <w:bookmarkStart w:id="59" w:name="_Toc130296396"/>
      <w:r w:rsidRPr="006945A5">
        <w:rPr>
          <w:rStyle w:val="CharSectNo"/>
        </w:rPr>
        <w:t>57</w:t>
      </w:r>
      <w:r w:rsidRPr="00614D8B">
        <w:rPr>
          <w:rStyle w:val="charItals"/>
          <w:i w:val="0"/>
        </w:rPr>
        <w:tab/>
      </w:r>
      <w:r w:rsidR="009B176E" w:rsidRPr="00614D8B">
        <w:t xml:space="preserve">Dictionary, definition of </w:t>
      </w:r>
      <w:r w:rsidR="009B176E" w:rsidRPr="00614D8B">
        <w:rPr>
          <w:rStyle w:val="charItals"/>
        </w:rPr>
        <w:t>respondent</w:t>
      </w:r>
      <w:bookmarkEnd w:id="59"/>
    </w:p>
    <w:p w14:paraId="7CC1EBB6" w14:textId="77777777" w:rsidR="009B176E" w:rsidRPr="00614D8B" w:rsidRDefault="009B176E" w:rsidP="009B176E">
      <w:pPr>
        <w:pStyle w:val="direction"/>
      </w:pPr>
      <w:r w:rsidRPr="00614D8B">
        <w:t>omit</w:t>
      </w:r>
    </w:p>
    <w:p w14:paraId="367C9A62" w14:textId="77777777" w:rsidR="009B176E" w:rsidRPr="00614D8B" w:rsidRDefault="009B176E" w:rsidP="009B176E">
      <w:pPr>
        <w:pStyle w:val="Amainreturn"/>
      </w:pPr>
      <w:r w:rsidRPr="00614D8B">
        <w:t>section 85 (1)</w:t>
      </w:r>
    </w:p>
    <w:p w14:paraId="653B5F6A" w14:textId="77777777" w:rsidR="009B176E" w:rsidRPr="00614D8B" w:rsidRDefault="009B176E" w:rsidP="009B176E">
      <w:pPr>
        <w:pStyle w:val="direction"/>
      </w:pPr>
      <w:r w:rsidRPr="00614D8B">
        <w:t>substitute</w:t>
      </w:r>
    </w:p>
    <w:p w14:paraId="31C86017" w14:textId="77777777" w:rsidR="009B176E" w:rsidRPr="00614D8B" w:rsidRDefault="009B176E" w:rsidP="009B176E">
      <w:pPr>
        <w:pStyle w:val="Amainreturn"/>
      </w:pPr>
      <w:r w:rsidRPr="00614D8B">
        <w:t>section 85</w:t>
      </w:r>
    </w:p>
    <w:p w14:paraId="6F1B327C" w14:textId="063ACB6D" w:rsidR="009B176E" w:rsidRPr="00614D8B" w:rsidRDefault="006945A5" w:rsidP="006945A5">
      <w:pPr>
        <w:pStyle w:val="AH5Sec"/>
        <w:shd w:val="pct25" w:color="auto" w:fill="auto"/>
        <w:rPr>
          <w:rStyle w:val="charItals"/>
        </w:rPr>
      </w:pPr>
      <w:bookmarkStart w:id="60" w:name="_Toc130296397"/>
      <w:r w:rsidRPr="006945A5">
        <w:rPr>
          <w:rStyle w:val="CharSectNo"/>
        </w:rPr>
        <w:lastRenderedPageBreak/>
        <w:t>58</w:t>
      </w:r>
      <w:r w:rsidRPr="00614D8B">
        <w:rPr>
          <w:rStyle w:val="charItals"/>
          <w:i w:val="0"/>
        </w:rPr>
        <w:tab/>
      </w:r>
      <w:r w:rsidR="009B176E" w:rsidRPr="00614D8B">
        <w:t>Dictionary, definition of</w:t>
      </w:r>
      <w:r w:rsidR="009B176E" w:rsidRPr="00614D8B">
        <w:rPr>
          <w:rStyle w:val="charItals"/>
        </w:rPr>
        <w:t xml:space="preserve"> standard residential tenancy terms</w:t>
      </w:r>
      <w:bookmarkEnd w:id="60"/>
    </w:p>
    <w:p w14:paraId="016CC0FA" w14:textId="77777777" w:rsidR="009B176E" w:rsidRPr="00614D8B" w:rsidRDefault="009B176E" w:rsidP="009B176E">
      <w:pPr>
        <w:pStyle w:val="direction"/>
      </w:pPr>
      <w:r w:rsidRPr="00614D8B">
        <w:t>substitute</w:t>
      </w:r>
    </w:p>
    <w:p w14:paraId="4433E919" w14:textId="77777777" w:rsidR="009B176E" w:rsidRPr="00614D8B" w:rsidRDefault="009B176E" w:rsidP="006945A5">
      <w:pPr>
        <w:pStyle w:val="aDef"/>
      </w:pPr>
      <w:r w:rsidRPr="00614D8B">
        <w:rPr>
          <w:rStyle w:val="charBoldItals"/>
        </w:rPr>
        <w:t>standard residential tenancy terms</w:t>
      </w:r>
      <w:r w:rsidRPr="00614D8B">
        <w:t>—</w:t>
      </w:r>
    </w:p>
    <w:p w14:paraId="1682395B" w14:textId="77777777" w:rsidR="009B176E" w:rsidRPr="00614D8B" w:rsidRDefault="009B176E" w:rsidP="009B176E">
      <w:pPr>
        <w:pStyle w:val="Idefpara"/>
      </w:pPr>
      <w:r w:rsidRPr="00614D8B">
        <w:rPr>
          <w:shd w:val="clear" w:color="auto" w:fill="FFFFFF"/>
        </w:rPr>
        <w:tab/>
        <w:t>(a)</w:t>
      </w:r>
      <w:r w:rsidRPr="00614D8B">
        <w:rPr>
          <w:shd w:val="clear" w:color="auto" w:fill="FFFFFF"/>
        </w:rPr>
        <w:tab/>
        <w:t>means</w:t>
      </w:r>
      <w:r w:rsidRPr="00614D8B">
        <w:t>—</w:t>
      </w:r>
    </w:p>
    <w:p w14:paraId="1CDF0BC3" w14:textId="77777777" w:rsidR="009B176E" w:rsidRPr="00614D8B" w:rsidRDefault="009B176E" w:rsidP="009B176E">
      <w:pPr>
        <w:pStyle w:val="Idefsubpara"/>
      </w:pPr>
      <w:r w:rsidRPr="00614D8B">
        <w:rPr>
          <w:shd w:val="clear" w:color="auto" w:fill="FFFFFF"/>
        </w:rPr>
        <w:tab/>
        <w:t>(i)</w:t>
      </w:r>
      <w:r w:rsidRPr="00614D8B">
        <w:rPr>
          <w:shd w:val="clear" w:color="auto" w:fill="FFFFFF"/>
        </w:rPr>
        <w:tab/>
        <w:t>the standard residential tenancy terms mentioned in schedule 1; and</w:t>
      </w:r>
    </w:p>
    <w:p w14:paraId="33D2F80E" w14:textId="77777777" w:rsidR="009B176E" w:rsidRPr="00614D8B" w:rsidRDefault="009B176E" w:rsidP="009B176E">
      <w:pPr>
        <w:pStyle w:val="Idefsubpara"/>
      </w:pPr>
      <w:r w:rsidRPr="00614D8B">
        <w:rPr>
          <w:shd w:val="clear" w:color="auto" w:fill="FFFFFF"/>
        </w:rPr>
        <w:tab/>
        <w:t>(ii)</w:t>
      </w:r>
      <w:r w:rsidRPr="00614D8B">
        <w:rPr>
          <w:shd w:val="clear" w:color="auto" w:fill="FFFFFF"/>
        </w:rPr>
        <w:tab/>
        <w:t xml:space="preserve">any </w:t>
      </w:r>
      <w:r w:rsidRPr="00614D8B">
        <w:t>additional term mentioned in schedule 2 that, under section 8 (1) (b) to (g), is taken to be included in a residential tenancy agreement; but</w:t>
      </w:r>
    </w:p>
    <w:p w14:paraId="3F82FE1D" w14:textId="7ABB66A7" w:rsidR="009B176E" w:rsidRPr="00614D8B" w:rsidRDefault="009B176E" w:rsidP="009B176E">
      <w:pPr>
        <w:pStyle w:val="Ipara"/>
      </w:pPr>
      <w:r w:rsidRPr="00614D8B">
        <w:tab/>
        <w:t>(b)</w:t>
      </w:r>
      <w:r w:rsidRPr="00614D8B">
        <w:tab/>
        <w:t>does not include a term mentioned in section 8 (1) (h).</w:t>
      </w:r>
    </w:p>
    <w:p w14:paraId="025E189F" w14:textId="042E7B3F" w:rsidR="00651B48" w:rsidRPr="00C03236" w:rsidRDefault="006945A5" w:rsidP="006945A5">
      <w:pPr>
        <w:pStyle w:val="AH5Sec"/>
        <w:shd w:val="pct25" w:color="auto" w:fill="auto"/>
        <w:rPr>
          <w:rStyle w:val="charItals"/>
        </w:rPr>
      </w:pPr>
      <w:bookmarkStart w:id="61" w:name="_Toc130296398"/>
      <w:r w:rsidRPr="006945A5">
        <w:rPr>
          <w:rStyle w:val="CharSectNo"/>
        </w:rPr>
        <w:t>59</w:t>
      </w:r>
      <w:r w:rsidRPr="00C03236">
        <w:rPr>
          <w:rStyle w:val="charItals"/>
          <w:i w:val="0"/>
        </w:rPr>
        <w:tab/>
      </w:r>
      <w:r w:rsidR="00651B48" w:rsidRPr="00614D8B">
        <w:t xml:space="preserve">Dictionary, new definition of </w:t>
      </w:r>
      <w:r w:rsidR="00651B48" w:rsidRPr="00C03236">
        <w:rPr>
          <w:rStyle w:val="charItals"/>
        </w:rPr>
        <w:t>temporary housing assistance</w:t>
      </w:r>
      <w:bookmarkEnd w:id="61"/>
    </w:p>
    <w:p w14:paraId="55EB4F39" w14:textId="3F4B27F5" w:rsidR="00651B48" w:rsidRPr="00614D8B" w:rsidRDefault="00651B48" w:rsidP="00651B48">
      <w:pPr>
        <w:pStyle w:val="direction"/>
      </w:pPr>
      <w:r w:rsidRPr="00614D8B">
        <w:t>insert</w:t>
      </w:r>
    </w:p>
    <w:p w14:paraId="1F5B6DE3" w14:textId="40B2D34E" w:rsidR="009B176E" w:rsidRPr="00614D8B" w:rsidRDefault="009B176E" w:rsidP="006945A5">
      <w:pPr>
        <w:pStyle w:val="aDef"/>
      </w:pPr>
      <w:r w:rsidRPr="00614D8B">
        <w:rPr>
          <w:rStyle w:val="charBoldItals"/>
        </w:rPr>
        <w:t>temporary housing assistance</w:t>
      </w:r>
      <w:r w:rsidRPr="00614D8B">
        <w:t xml:space="preserve">—see the </w:t>
      </w:r>
      <w:hyperlink r:id="rId50" w:tooltip="A2007-8" w:history="1">
        <w:r w:rsidR="00C03236" w:rsidRPr="00C03236">
          <w:rPr>
            <w:rStyle w:val="charCitHyperlinkItal"/>
          </w:rPr>
          <w:t>Housing Assistance Act 2007</w:t>
        </w:r>
      </w:hyperlink>
      <w:r w:rsidRPr="00614D8B">
        <w:t>, dictionary.</w:t>
      </w:r>
    </w:p>
    <w:p w14:paraId="11935EA8" w14:textId="4F8A3560" w:rsidR="009B176E" w:rsidRPr="00614D8B" w:rsidRDefault="006945A5" w:rsidP="006945A5">
      <w:pPr>
        <w:pStyle w:val="AH5Sec"/>
        <w:shd w:val="pct25" w:color="auto" w:fill="auto"/>
        <w:rPr>
          <w:rStyle w:val="charItals"/>
        </w:rPr>
      </w:pPr>
      <w:bookmarkStart w:id="62" w:name="_Toc130296399"/>
      <w:r w:rsidRPr="006945A5">
        <w:rPr>
          <w:rStyle w:val="CharSectNo"/>
        </w:rPr>
        <w:t>60</w:t>
      </w:r>
      <w:r w:rsidRPr="00614D8B">
        <w:rPr>
          <w:rStyle w:val="charItals"/>
          <w:i w:val="0"/>
        </w:rPr>
        <w:tab/>
      </w:r>
      <w:r w:rsidR="009B176E" w:rsidRPr="00614D8B">
        <w:t xml:space="preserve">Dictionary, definition of </w:t>
      </w:r>
      <w:r w:rsidR="009B176E" w:rsidRPr="00614D8B">
        <w:rPr>
          <w:rStyle w:val="charItals"/>
        </w:rPr>
        <w:t>termination notice</w:t>
      </w:r>
      <w:bookmarkEnd w:id="62"/>
    </w:p>
    <w:p w14:paraId="5DA3078E" w14:textId="77777777" w:rsidR="009B176E" w:rsidRPr="00614D8B" w:rsidRDefault="009B176E" w:rsidP="009B176E">
      <w:pPr>
        <w:pStyle w:val="direction"/>
      </w:pPr>
      <w:r w:rsidRPr="00614D8B">
        <w:t>substitute</w:t>
      </w:r>
    </w:p>
    <w:p w14:paraId="5265B916" w14:textId="77777777" w:rsidR="009B176E" w:rsidRPr="00614D8B" w:rsidRDefault="009B176E" w:rsidP="009B176E">
      <w:pPr>
        <w:pStyle w:val="aDef"/>
      </w:pPr>
      <w:r w:rsidRPr="00614D8B">
        <w:rPr>
          <w:rStyle w:val="charBoldItals"/>
        </w:rPr>
        <w:t>termination</w:t>
      </w:r>
      <w:r w:rsidRPr="00614D8B">
        <w:rPr>
          <w:shd w:val="clear" w:color="auto" w:fill="FFFFFF"/>
        </w:rPr>
        <w:t xml:space="preserve"> </w:t>
      </w:r>
      <w:r w:rsidRPr="00614D8B">
        <w:rPr>
          <w:rStyle w:val="charBoldItals"/>
        </w:rPr>
        <w:t>notice</w:t>
      </w:r>
      <w:r w:rsidRPr="00614D8B">
        <w:rPr>
          <w:shd w:val="clear" w:color="auto" w:fill="FFFFFF"/>
        </w:rPr>
        <w:t xml:space="preserve"> means a written notice that</w:t>
      </w:r>
      <w:r w:rsidRPr="00614D8B">
        <w:t>—</w:t>
      </w:r>
    </w:p>
    <w:p w14:paraId="237A6D6A" w14:textId="77777777" w:rsidR="009B176E" w:rsidRPr="00614D8B" w:rsidRDefault="009B176E" w:rsidP="009B176E">
      <w:pPr>
        <w:pStyle w:val="Idefpara"/>
      </w:pPr>
      <w:r w:rsidRPr="00614D8B">
        <w:tab/>
        <w:t>(a)</w:t>
      </w:r>
      <w:r w:rsidRPr="00614D8B">
        <w:tab/>
        <w:t>if there is a form approved under section 133 (Approved forms—Minister) for a termination notice—is in the approved form; and</w:t>
      </w:r>
    </w:p>
    <w:p w14:paraId="2AC44EFB" w14:textId="77777777" w:rsidR="009B176E" w:rsidRPr="00614D8B" w:rsidRDefault="009B176E" w:rsidP="009B176E">
      <w:pPr>
        <w:pStyle w:val="Idefpara"/>
      </w:pPr>
      <w:r w:rsidRPr="00614D8B">
        <w:tab/>
        <w:t>(b)</w:t>
      </w:r>
      <w:r w:rsidRPr="00614D8B">
        <w:tab/>
        <w:t>if there is no form approved under section 133—contains the information required by the standard residential tenancy terms; and</w:t>
      </w:r>
    </w:p>
    <w:p w14:paraId="4816B3FF" w14:textId="77777777" w:rsidR="009B176E" w:rsidRPr="00614D8B" w:rsidRDefault="009B176E" w:rsidP="009B176E">
      <w:pPr>
        <w:pStyle w:val="Ipara"/>
        <w:rPr>
          <w:shd w:val="clear" w:color="auto" w:fill="FFFFFF"/>
        </w:rPr>
      </w:pPr>
      <w:r w:rsidRPr="00614D8B">
        <w:rPr>
          <w:shd w:val="clear" w:color="auto" w:fill="FFFFFF"/>
        </w:rPr>
        <w:tab/>
        <w:t>(c)</w:t>
      </w:r>
      <w:r w:rsidRPr="00614D8B">
        <w:rPr>
          <w:shd w:val="clear" w:color="auto" w:fill="FFFFFF"/>
        </w:rPr>
        <w:tab/>
        <w:t>is served in accordance with this Act.</w:t>
      </w:r>
    </w:p>
    <w:p w14:paraId="2A041C0C" w14:textId="77777777" w:rsidR="009B176E" w:rsidRPr="00614D8B" w:rsidRDefault="009B176E" w:rsidP="009B176E">
      <w:pPr>
        <w:pStyle w:val="PageBreak"/>
      </w:pPr>
      <w:r w:rsidRPr="00614D8B">
        <w:br w:type="page"/>
      </w:r>
    </w:p>
    <w:p w14:paraId="7AB4CD1A" w14:textId="42DA660F" w:rsidR="009B176E" w:rsidRPr="006945A5" w:rsidRDefault="006945A5" w:rsidP="006945A5">
      <w:pPr>
        <w:pStyle w:val="AH2Part"/>
      </w:pPr>
      <w:bookmarkStart w:id="63" w:name="_Toc130296400"/>
      <w:r w:rsidRPr="006945A5">
        <w:rPr>
          <w:rStyle w:val="CharPartNo"/>
        </w:rPr>
        <w:lastRenderedPageBreak/>
        <w:t>Part 3</w:t>
      </w:r>
      <w:r w:rsidRPr="00614D8B">
        <w:tab/>
      </w:r>
      <w:r w:rsidR="009B176E" w:rsidRPr="006945A5">
        <w:rPr>
          <w:rStyle w:val="CharPartText"/>
        </w:rPr>
        <w:t>Residential Tenancies Regulation</w:t>
      </w:r>
      <w:r w:rsidR="000C0074" w:rsidRPr="006945A5">
        <w:rPr>
          <w:rStyle w:val="CharPartText"/>
        </w:rPr>
        <w:t> </w:t>
      </w:r>
      <w:r w:rsidR="009B176E" w:rsidRPr="006945A5">
        <w:rPr>
          <w:rStyle w:val="CharPartText"/>
        </w:rPr>
        <w:t>1998</w:t>
      </w:r>
      <w:bookmarkEnd w:id="63"/>
    </w:p>
    <w:p w14:paraId="052D48FF" w14:textId="3AA40ED9" w:rsidR="009B176E" w:rsidRPr="00614D8B" w:rsidRDefault="006945A5" w:rsidP="006945A5">
      <w:pPr>
        <w:pStyle w:val="AH5Sec"/>
        <w:shd w:val="pct25" w:color="auto" w:fill="auto"/>
      </w:pPr>
      <w:bookmarkStart w:id="64" w:name="_Toc130296401"/>
      <w:r w:rsidRPr="006945A5">
        <w:rPr>
          <w:rStyle w:val="CharSectNo"/>
        </w:rPr>
        <w:t>61</w:t>
      </w:r>
      <w:r w:rsidRPr="00614D8B">
        <w:tab/>
      </w:r>
      <w:r w:rsidR="009B176E" w:rsidRPr="00614D8B">
        <w:t>New section 5B</w:t>
      </w:r>
      <w:bookmarkEnd w:id="64"/>
    </w:p>
    <w:p w14:paraId="35561D81" w14:textId="77777777" w:rsidR="009B176E" w:rsidRPr="00614D8B" w:rsidRDefault="009B176E" w:rsidP="009B176E">
      <w:pPr>
        <w:pStyle w:val="direction"/>
      </w:pPr>
      <w:r w:rsidRPr="00614D8B">
        <w:t>insert</w:t>
      </w:r>
    </w:p>
    <w:p w14:paraId="43B6A08D" w14:textId="77777777" w:rsidR="009B176E" w:rsidRPr="00614D8B" w:rsidRDefault="009B176E" w:rsidP="009B176E">
      <w:pPr>
        <w:pStyle w:val="IH5Sec"/>
      </w:pPr>
      <w:r w:rsidRPr="00614D8B">
        <w:t>5B</w:t>
      </w:r>
      <w:r w:rsidRPr="00614D8B">
        <w:ta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p>
    <w:p w14:paraId="503A0E06" w14:textId="77777777" w:rsidR="009B176E" w:rsidRPr="00614D8B" w:rsidRDefault="009B176E" w:rsidP="009B176E">
      <w:pPr>
        <w:pStyle w:val="IMain"/>
      </w:pPr>
      <w:r w:rsidRPr="00614D8B">
        <w:tab/>
        <w:t>(1)</w:t>
      </w:r>
      <w:r w:rsidRPr="00614D8B">
        <w:tab/>
        <w:t>The following are minor modifications to premises under a residential tenancy agreement:</w:t>
      </w:r>
    </w:p>
    <w:p w14:paraId="5E38DCFC" w14:textId="77777777" w:rsidR="009B176E" w:rsidRPr="00614D8B" w:rsidRDefault="009B176E" w:rsidP="009B176E">
      <w:pPr>
        <w:pStyle w:val="Ipara"/>
      </w:pPr>
      <w:r w:rsidRPr="00614D8B">
        <w:tab/>
        <w:t>(a)</w:t>
      </w:r>
      <w:r w:rsidRPr="00614D8B">
        <w:tab/>
        <w:t>planting vegetables, fruit, flowers, herbs or shrubs if—</w:t>
      </w:r>
    </w:p>
    <w:p w14:paraId="4682A376" w14:textId="77777777" w:rsidR="009B176E" w:rsidRPr="00614D8B" w:rsidRDefault="009B176E" w:rsidP="009B176E">
      <w:pPr>
        <w:pStyle w:val="Isubpara"/>
      </w:pPr>
      <w:r w:rsidRPr="00614D8B">
        <w:tab/>
        <w:t>(i)</w:t>
      </w:r>
      <w:r w:rsidRPr="00614D8B">
        <w:tab/>
        <w:t>existing vegetation or plants do not need to be removed; and</w:t>
      </w:r>
    </w:p>
    <w:p w14:paraId="1CC5BFA2" w14:textId="77777777" w:rsidR="009B176E" w:rsidRPr="00614D8B" w:rsidRDefault="009B176E" w:rsidP="009B176E">
      <w:pPr>
        <w:pStyle w:val="Isubpara"/>
      </w:pPr>
      <w:r w:rsidRPr="00614D8B">
        <w:tab/>
        <w:t>(ii)</w:t>
      </w:r>
      <w:r w:rsidRPr="00614D8B">
        <w:tab/>
        <w:t>for shrubs—the shrubs will not grow to more than 2m in height;</w:t>
      </w:r>
    </w:p>
    <w:p w14:paraId="6955748E" w14:textId="77777777" w:rsidR="009B176E" w:rsidRPr="00614D8B" w:rsidRDefault="009B176E" w:rsidP="009B176E">
      <w:pPr>
        <w:pStyle w:val="Ipara"/>
      </w:pPr>
      <w:r w:rsidRPr="00614D8B">
        <w:tab/>
        <w:t>(b)</w:t>
      </w:r>
      <w:r w:rsidRPr="00614D8B">
        <w:tab/>
        <w:t>installing or placing a composting tumbler or composting bin if existing vegetation or plants do not need to be removed.</w:t>
      </w:r>
    </w:p>
    <w:p w14:paraId="0E65491A" w14:textId="77777777" w:rsidR="009B176E" w:rsidRPr="00614D8B" w:rsidRDefault="009B176E" w:rsidP="009B176E">
      <w:pPr>
        <w:pStyle w:val="IMain"/>
      </w:pPr>
      <w:r w:rsidRPr="00614D8B">
        <w:tab/>
        <w:t>(2)</w:t>
      </w:r>
      <w:r w:rsidRPr="00614D8B">
        <w:tab/>
        <w:t>However, subsection (1) does not apply—</w:t>
      </w:r>
    </w:p>
    <w:p w14:paraId="5EB211EE" w14:textId="77777777" w:rsidR="009B176E" w:rsidRPr="00614D8B" w:rsidRDefault="009B176E" w:rsidP="009B176E">
      <w:pPr>
        <w:pStyle w:val="Ipara"/>
      </w:pPr>
      <w:r w:rsidRPr="00614D8B">
        <w:tab/>
        <w:t>(a)</w:t>
      </w:r>
      <w:r w:rsidRPr="00614D8B">
        <w:tab/>
        <w:t>to any common property of a class A unit or class B unit; or</w:t>
      </w:r>
    </w:p>
    <w:p w14:paraId="7066CD19" w14:textId="77777777" w:rsidR="009B176E" w:rsidRPr="00614D8B" w:rsidRDefault="009B176E" w:rsidP="009B176E">
      <w:pPr>
        <w:pStyle w:val="Ipara"/>
      </w:pPr>
      <w:r w:rsidRPr="00614D8B">
        <w:tab/>
        <w:t>(b)</w:t>
      </w:r>
      <w:r w:rsidRPr="00614D8B">
        <w:tab/>
        <w:t>to a balcony of a class A unit; or</w:t>
      </w:r>
    </w:p>
    <w:p w14:paraId="32D718AA" w14:textId="77777777" w:rsidR="009B176E" w:rsidRPr="00614D8B" w:rsidRDefault="009B176E" w:rsidP="009B176E">
      <w:pPr>
        <w:pStyle w:val="Ipara"/>
      </w:pPr>
      <w:r w:rsidRPr="00614D8B">
        <w:tab/>
        <w:t>(c)</w:t>
      </w:r>
      <w:r w:rsidRPr="00614D8B">
        <w:tab/>
        <w:t>if the minor modification contravenes a rule of the owners corporation and the owners corporation has not given permission for the modification.</w:t>
      </w:r>
    </w:p>
    <w:p w14:paraId="00DA10D9" w14:textId="77777777" w:rsidR="009B176E" w:rsidRPr="00614D8B" w:rsidRDefault="009B176E" w:rsidP="009B176E">
      <w:pPr>
        <w:pStyle w:val="IMain"/>
      </w:pPr>
      <w:r w:rsidRPr="00614D8B">
        <w:tab/>
        <w:t>(3)</w:t>
      </w:r>
      <w:r w:rsidRPr="00614D8B">
        <w:tab/>
        <w:t>In this section:</w:t>
      </w:r>
    </w:p>
    <w:p w14:paraId="48C4F533" w14:textId="27613526" w:rsidR="009B176E" w:rsidRPr="00614D8B" w:rsidRDefault="009B176E" w:rsidP="00077988">
      <w:pPr>
        <w:pStyle w:val="aDef"/>
      </w:pPr>
      <w:r w:rsidRPr="00614D8B">
        <w:rPr>
          <w:rStyle w:val="charBoldItals"/>
        </w:rPr>
        <w:t>class A unit</w:t>
      </w:r>
      <w:r w:rsidRPr="00614D8B">
        <w:t xml:space="preserve">—see the </w:t>
      </w:r>
      <w:hyperlink r:id="rId51" w:tooltip="A2001-16" w:history="1">
        <w:r w:rsidR="00C03236" w:rsidRPr="00C03236">
          <w:rPr>
            <w:rStyle w:val="charCitHyperlinkItal"/>
          </w:rPr>
          <w:t>Unit Titles Act 2001</w:t>
        </w:r>
      </w:hyperlink>
      <w:r w:rsidRPr="00614D8B">
        <w:t>, section</w:t>
      </w:r>
      <w:r w:rsidR="00754D7E">
        <w:t xml:space="preserve"> </w:t>
      </w:r>
      <w:r w:rsidRPr="00614D8B">
        <w:t>10.</w:t>
      </w:r>
    </w:p>
    <w:p w14:paraId="46FF915A" w14:textId="5740B62A" w:rsidR="009B176E" w:rsidRPr="00614D8B" w:rsidRDefault="009B176E" w:rsidP="00077988">
      <w:pPr>
        <w:pStyle w:val="aDef"/>
      </w:pPr>
      <w:r w:rsidRPr="00614D8B">
        <w:rPr>
          <w:rStyle w:val="charBoldItals"/>
        </w:rPr>
        <w:t>class B unit</w:t>
      </w:r>
      <w:r w:rsidRPr="00614D8B">
        <w:t xml:space="preserve">—see the </w:t>
      </w:r>
      <w:hyperlink r:id="rId52" w:tooltip="A2001-16" w:history="1">
        <w:r w:rsidR="00C03236" w:rsidRPr="00C03236">
          <w:rPr>
            <w:rStyle w:val="charCitHyperlinkItal"/>
          </w:rPr>
          <w:t>Unit Titles Act 2001</w:t>
        </w:r>
      </w:hyperlink>
      <w:r w:rsidRPr="00614D8B">
        <w:t>, section</w:t>
      </w:r>
      <w:r w:rsidR="00754D7E">
        <w:t xml:space="preserve"> </w:t>
      </w:r>
      <w:r w:rsidRPr="00614D8B">
        <w:t>11.</w:t>
      </w:r>
    </w:p>
    <w:p w14:paraId="5577F73F" w14:textId="68994E69" w:rsidR="009B176E" w:rsidRPr="00614D8B" w:rsidRDefault="009B176E" w:rsidP="00077988">
      <w:pPr>
        <w:pStyle w:val="aDef"/>
      </w:pPr>
      <w:r w:rsidRPr="00614D8B">
        <w:rPr>
          <w:rStyle w:val="charBoldItals"/>
        </w:rPr>
        <w:t>common property</w:t>
      </w:r>
      <w:r w:rsidRPr="00614D8B">
        <w:t xml:space="preserve">—see the </w:t>
      </w:r>
      <w:hyperlink r:id="rId53" w:tooltip="A2001-16" w:history="1">
        <w:r w:rsidR="00C03236" w:rsidRPr="00C03236">
          <w:rPr>
            <w:rStyle w:val="charCitHyperlinkItal"/>
          </w:rPr>
          <w:t>Unit Titles Act 2001</w:t>
        </w:r>
      </w:hyperlink>
      <w:r w:rsidRPr="00614D8B">
        <w:t>, section</w:t>
      </w:r>
      <w:r w:rsidR="00754D7E">
        <w:t xml:space="preserve"> </w:t>
      </w:r>
      <w:r w:rsidRPr="00614D8B">
        <w:t>13.</w:t>
      </w:r>
    </w:p>
    <w:p w14:paraId="765505A6" w14:textId="5C61F439" w:rsidR="009B176E" w:rsidRPr="00614D8B" w:rsidRDefault="009B176E" w:rsidP="00077988">
      <w:pPr>
        <w:pStyle w:val="aDef"/>
        <w:rPr>
          <w:color w:val="000000"/>
        </w:rPr>
      </w:pPr>
      <w:r w:rsidRPr="00614D8B">
        <w:rPr>
          <w:rStyle w:val="charBoldItals"/>
        </w:rPr>
        <w:lastRenderedPageBreak/>
        <w:t>owners corporation</w:t>
      </w:r>
      <w:r w:rsidRPr="00614D8B">
        <w:rPr>
          <w:color w:val="000000"/>
        </w:rPr>
        <w:t xml:space="preserve">—see the </w:t>
      </w:r>
      <w:hyperlink r:id="rId54" w:tooltip="A2011-41" w:history="1">
        <w:r w:rsidR="00C03236" w:rsidRPr="00C03236">
          <w:rPr>
            <w:rStyle w:val="charCitHyperlinkItal"/>
          </w:rPr>
          <w:t>Unit Titles (Management) Act 2011</w:t>
        </w:r>
      </w:hyperlink>
      <w:r w:rsidRPr="00614D8B">
        <w:rPr>
          <w:color w:val="000000"/>
        </w:rPr>
        <w:t>, dictionary.</w:t>
      </w:r>
    </w:p>
    <w:p w14:paraId="36C6A25F" w14:textId="34E325FE" w:rsidR="009B176E" w:rsidRPr="00077988" w:rsidRDefault="009B176E" w:rsidP="00077988">
      <w:pPr>
        <w:pStyle w:val="aDef"/>
      </w:pPr>
      <w:r w:rsidRPr="00C03236">
        <w:rPr>
          <w:rStyle w:val="charBoldItals"/>
        </w:rPr>
        <w:t>rule</w:t>
      </w:r>
      <w:r w:rsidRPr="00077988">
        <w:t xml:space="preserve">, for an owners corporation—see the </w:t>
      </w:r>
      <w:hyperlink r:id="rId55" w:tooltip="A2011-41" w:history="1">
        <w:r w:rsidR="00C03236" w:rsidRPr="00C03236">
          <w:rPr>
            <w:rStyle w:val="charCitHyperlinkItal"/>
          </w:rPr>
          <w:t>Unit Titles (Management) Act 2011</w:t>
        </w:r>
      </w:hyperlink>
      <w:r w:rsidRPr="00077988">
        <w:t>, dictionary.</w:t>
      </w:r>
    </w:p>
    <w:p w14:paraId="5727A002" w14:textId="77777777" w:rsidR="006945A5" w:rsidRDefault="006945A5">
      <w:pPr>
        <w:pStyle w:val="02Text"/>
        <w:sectPr w:rsidR="006945A5" w:rsidSect="006945A5">
          <w:headerReference w:type="even" r:id="rId56"/>
          <w:headerReference w:type="default" r:id="rId57"/>
          <w:footerReference w:type="even" r:id="rId58"/>
          <w:footerReference w:type="default" r:id="rId59"/>
          <w:footerReference w:type="first" r:id="rId60"/>
          <w:pgSz w:w="11907" w:h="16839" w:code="9"/>
          <w:pgMar w:top="3880" w:right="1900" w:bottom="3100" w:left="2300" w:header="2280" w:footer="1760" w:gutter="0"/>
          <w:pgNumType w:start="1"/>
          <w:cols w:space="720"/>
          <w:titlePg/>
          <w:docGrid w:linePitch="326"/>
        </w:sectPr>
      </w:pPr>
    </w:p>
    <w:p w14:paraId="7F5437E6" w14:textId="77777777" w:rsidR="009B176E" w:rsidRPr="00614D8B" w:rsidRDefault="009B176E" w:rsidP="009B176E">
      <w:pPr>
        <w:pStyle w:val="PageBreak"/>
      </w:pPr>
      <w:r w:rsidRPr="00614D8B">
        <w:br w:type="page"/>
      </w:r>
    </w:p>
    <w:p w14:paraId="5CF16412" w14:textId="312384A2" w:rsidR="009B176E" w:rsidRPr="006945A5" w:rsidRDefault="006945A5" w:rsidP="006945A5">
      <w:pPr>
        <w:pStyle w:val="Sched-heading"/>
      </w:pPr>
      <w:bookmarkStart w:id="65" w:name="_Toc130296402"/>
      <w:r w:rsidRPr="006945A5">
        <w:rPr>
          <w:rStyle w:val="CharChapNo"/>
        </w:rPr>
        <w:lastRenderedPageBreak/>
        <w:t>Schedule 1</w:t>
      </w:r>
      <w:r w:rsidRPr="00614D8B">
        <w:tab/>
      </w:r>
      <w:r w:rsidR="009B176E" w:rsidRPr="006945A5">
        <w:rPr>
          <w:rStyle w:val="CharChapText"/>
        </w:rPr>
        <w:t>Housing Assistance Act</w:t>
      </w:r>
      <w:r w:rsidR="004916E2" w:rsidRPr="006945A5">
        <w:rPr>
          <w:rStyle w:val="CharChapText"/>
        </w:rPr>
        <w:t> </w:t>
      </w:r>
      <w:r w:rsidR="00CE73C5" w:rsidRPr="006945A5">
        <w:rPr>
          <w:rStyle w:val="CharChapText"/>
        </w:rPr>
        <w:t>2007</w:t>
      </w:r>
      <w:r w:rsidR="009B176E" w:rsidRPr="006945A5">
        <w:rPr>
          <w:rStyle w:val="CharChapText"/>
        </w:rPr>
        <w:t>—Other amendments</w:t>
      </w:r>
      <w:bookmarkEnd w:id="65"/>
    </w:p>
    <w:p w14:paraId="3398E793" w14:textId="77777777" w:rsidR="009B176E" w:rsidRPr="00614D8B" w:rsidRDefault="009B176E" w:rsidP="009B176E">
      <w:pPr>
        <w:pStyle w:val="Placeholder"/>
        <w:suppressLineNumbers/>
      </w:pPr>
      <w:r w:rsidRPr="00614D8B">
        <w:rPr>
          <w:rStyle w:val="CharPartNo"/>
        </w:rPr>
        <w:t xml:space="preserve">  </w:t>
      </w:r>
      <w:r w:rsidRPr="00614D8B">
        <w:rPr>
          <w:rStyle w:val="CharPartText"/>
        </w:rPr>
        <w:t xml:space="preserve">  </w:t>
      </w:r>
    </w:p>
    <w:p w14:paraId="0BF8AE80" w14:textId="77777777" w:rsidR="009B176E" w:rsidRPr="00614D8B" w:rsidRDefault="009B176E" w:rsidP="009B176E">
      <w:pPr>
        <w:pStyle w:val="ref"/>
      </w:pPr>
      <w:r w:rsidRPr="00614D8B">
        <w:t>(see s 3)</w:t>
      </w:r>
    </w:p>
    <w:p w14:paraId="5E4B0B89" w14:textId="64A1E037" w:rsidR="009B176E" w:rsidRPr="00614D8B" w:rsidRDefault="006945A5" w:rsidP="006945A5">
      <w:pPr>
        <w:pStyle w:val="ShadedSchClause"/>
      </w:pPr>
      <w:bookmarkStart w:id="66" w:name="_Toc130296403"/>
      <w:r w:rsidRPr="006945A5">
        <w:rPr>
          <w:rStyle w:val="CharSectNo"/>
        </w:rPr>
        <w:t>[1.1]</w:t>
      </w:r>
      <w:r w:rsidRPr="00614D8B">
        <w:tab/>
      </w:r>
      <w:r w:rsidR="009B176E" w:rsidRPr="00614D8B">
        <w:t>Sections 20 and 21</w:t>
      </w:r>
      <w:bookmarkEnd w:id="66"/>
    </w:p>
    <w:p w14:paraId="000678F7" w14:textId="77777777" w:rsidR="009B176E" w:rsidRPr="00614D8B" w:rsidRDefault="009B176E" w:rsidP="009B176E">
      <w:pPr>
        <w:pStyle w:val="direction"/>
      </w:pPr>
      <w:r w:rsidRPr="00614D8B">
        <w:t>substitute</w:t>
      </w:r>
    </w:p>
    <w:p w14:paraId="135B4851" w14:textId="77777777" w:rsidR="009B176E" w:rsidRPr="00614D8B" w:rsidRDefault="009B176E" w:rsidP="009B176E">
      <w:pPr>
        <w:pStyle w:val="IH5Sec"/>
      </w:pPr>
      <w:r w:rsidRPr="004916E2">
        <w:t>20</w:t>
      </w:r>
      <w:r w:rsidRPr="00614D8B">
        <w:tab/>
        <w:t>Approved housing assistance programs—determinations</w:t>
      </w:r>
    </w:p>
    <w:p w14:paraId="39B5EAA6" w14:textId="377C92FD" w:rsidR="00017ECA" w:rsidRPr="00614D8B" w:rsidRDefault="009B176E" w:rsidP="00017ECA">
      <w:pPr>
        <w:pStyle w:val="IMain"/>
      </w:pPr>
      <w:r w:rsidRPr="00614D8B">
        <w:tab/>
        <w:t>(1)</w:t>
      </w:r>
      <w:r w:rsidRPr="00614D8B">
        <w:tab/>
        <w:t>The housing commissioner may make a determination for an approved housing assistance program.</w:t>
      </w:r>
    </w:p>
    <w:p w14:paraId="723CDE33" w14:textId="77777777" w:rsidR="009B176E" w:rsidRPr="00614D8B" w:rsidRDefault="009B176E" w:rsidP="009B176E">
      <w:pPr>
        <w:pStyle w:val="IMain"/>
      </w:pPr>
      <w:r w:rsidRPr="00614D8B">
        <w:tab/>
        <w:t>(2)</w:t>
      </w:r>
      <w:r w:rsidRPr="00614D8B">
        <w:tab/>
        <w:t>A determination is—</w:t>
      </w:r>
    </w:p>
    <w:p w14:paraId="24253D65" w14:textId="77777777" w:rsidR="009B176E" w:rsidRPr="00614D8B" w:rsidRDefault="009B176E" w:rsidP="009B176E">
      <w:pPr>
        <w:pStyle w:val="Ipara"/>
      </w:pPr>
      <w:r w:rsidRPr="00614D8B">
        <w:tab/>
        <w:t>(a)</w:t>
      </w:r>
      <w:r w:rsidRPr="00614D8B">
        <w:tab/>
        <w:t>for a determination that deals with a relevant matter—a disallowable instrument; or</w:t>
      </w:r>
    </w:p>
    <w:p w14:paraId="43B110B3" w14:textId="77777777" w:rsidR="009B176E" w:rsidRPr="00614D8B" w:rsidRDefault="009B176E" w:rsidP="009B176E">
      <w:pPr>
        <w:pStyle w:val="Ipara"/>
      </w:pPr>
      <w:r w:rsidRPr="00614D8B">
        <w:tab/>
        <w:t>(b)</w:t>
      </w:r>
      <w:r w:rsidRPr="00614D8B">
        <w:tab/>
        <w:t>for any other determination—a notifiable instrument.</w:t>
      </w:r>
    </w:p>
    <w:p w14:paraId="7ADA8807" w14:textId="77777777" w:rsidR="009B176E" w:rsidRPr="00614D8B" w:rsidRDefault="009B176E" w:rsidP="009B176E">
      <w:pPr>
        <w:pStyle w:val="IMain"/>
      </w:pPr>
      <w:r w:rsidRPr="00614D8B">
        <w:tab/>
        <w:t>(3)</w:t>
      </w:r>
      <w:r w:rsidRPr="00614D8B">
        <w:tab/>
        <w:t>In this section:</w:t>
      </w:r>
    </w:p>
    <w:p w14:paraId="2CA16F0D" w14:textId="77777777" w:rsidR="009B176E" w:rsidRPr="00614D8B" w:rsidRDefault="009B176E" w:rsidP="006945A5">
      <w:pPr>
        <w:pStyle w:val="aDef"/>
      </w:pPr>
      <w:r w:rsidRPr="00614D8B">
        <w:rPr>
          <w:rStyle w:val="charBoldItals"/>
        </w:rPr>
        <w:t>relevant matter</w:t>
      </w:r>
      <w:r w:rsidRPr="00614D8B">
        <w:rPr>
          <w:bCs/>
          <w:iCs/>
        </w:rPr>
        <w:t xml:space="preserve"> </w:t>
      </w:r>
      <w:r w:rsidRPr="00614D8B">
        <w:t>means—</w:t>
      </w:r>
    </w:p>
    <w:p w14:paraId="482E1EF6" w14:textId="77777777" w:rsidR="009B176E" w:rsidRPr="00614D8B" w:rsidRDefault="009B176E" w:rsidP="009B176E">
      <w:pPr>
        <w:pStyle w:val="Idefpara"/>
      </w:pPr>
      <w:r w:rsidRPr="00614D8B">
        <w:tab/>
        <w:t>(a)</w:t>
      </w:r>
      <w:r w:rsidRPr="00614D8B">
        <w:tab/>
        <w:t>the review of a person’s entitlement to housing assistance; or</w:t>
      </w:r>
    </w:p>
    <w:p w14:paraId="2C66AA05" w14:textId="77777777" w:rsidR="009B176E" w:rsidRPr="00614D8B" w:rsidRDefault="009B176E" w:rsidP="009B176E">
      <w:pPr>
        <w:pStyle w:val="Idefpara"/>
      </w:pPr>
      <w:r w:rsidRPr="00614D8B">
        <w:tab/>
        <w:t>(b)</w:t>
      </w:r>
      <w:r w:rsidRPr="00614D8B">
        <w:tab/>
        <w:t>requiring a person receiving housing assistance to move to alternate premises; or</w:t>
      </w:r>
    </w:p>
    <w:p w14:paraId="799555CF" w14:textId="77777777" w:rsidR="009B176E" w:rsidRPr="00614D8B" w:rsidRDefault="009B176E" w:rsidP="009B176E">
      <w:pPr>
        <w:pStyle w:val="Idefpara"/>
      </w:pPr>
      <w:r w:rsidRPr="00614D8B">
        <w:tab/>
        <w:t>(c)</w:t>
      </w:r>
      <w:r w:rsidRPr="00614D8B">
        <w:tab/>
        <w:t>eligibility for temporary housing assistance.</w:t>
      </w:r>
    </w:p>
    <w:p w14:paraId="7109D7CA" w14:textId="77777777" w:rsidR="009B176E" w:rsidRPr="00614D8B" w:rsidRDefault="009B176E" w:rsidP="009B176E">
      <w:pPr>
        <w:pStyle w:val="IH5Sec"/>
        <w:rPr>
          <w:color w:val="000000"/>
        </w:rPr>
      </w:pPr>
      <w:r w:rsidRPr="00614D8B">
        <w:t>21</w:t>
      </w:r>
      <w:r w:rsidRPr="00614D8B">
        <w:tab/>
        <w:t>Approved housing assistance programs</w:t>
      </w:r>
      <w:r w:rsidRPr="00614D8B">
        <w:rPr>
          <w:color w:val="000000"/>
        </w:rPr>
        <w:t>—operational guidelines</w:t>
      </w:r>
    </w:p>
    <w:p w14:paraId="21A8484F" w14:textId="77777777" w:rsidR="009B176E" w:rsidRPr="00614D8B" w:rsidRDefault="009B176E" w:rsidP="009B176E">
      <w:pPr>
        <w:pStyle w:val="IMain"/>
      </w:pPr>
      <w:r w:rsidRPr="00614D8B">
        <w:tab/>
        <w:t>(1)</w:t>
      </w:r>
      <w:r w:rsidRPr="00614D8B">
        <w:tab/>
        <w:t>The housing commissioner may make guidelines for the management or operation of an approved housing assistance program.</w:t>
      </w:r>
    </w:p>
    <w:p w14:paraId="4FEAD624" w14:textId="77777777" w:rsidR="009B176E" w:rsidRPr="00614D8B" w:rsidRDefault="009B176E" w:rsidP="009B176E">
      <w:pPr>
        <w:pStyle w:val="IMain"/>
      </w:pPr>
      <w:r w:rsidRPr="00614D8B">
        <w:tab/>
        <w:t>(2)</w:t>
      </w:r>
      <w:r w:rsidRPr="00614D8B">
        <w:tab/>
        <w:t>A guideline is—</w:t>
      </w:r>
    </w:p>
    <w:p w14:paraId="7F25FBF1" w14:textId="77777777" w:rsidR="009B176E" w:rsidRPr="00614D8B" w:rsidRDefault="009B176E" w:rsidP="009B176E">
      <w:pPr>
        <w:pStyle w:val="Ipara"/>
      </w:pPr>
      <w:r w:rsidRPr="00614D8B">
        <w:tab/>
        <w:t>(a)</w:t>
      </w:r>
      <w:r w:rsidRPr="00614D8B">
        <w:tab/>
        <w:t>for a guideline that deals with a relevant matter—a disallowable instrument; or</w:t>
      </w:r>
    </w:p>
    <w:p w14:paraId="6F3F36B9" w14:textId="77777777" w:rsidR="009B176E" w:rsidRPr="00614D8B" w:rsidRDefault="009B176E" w:rsidP="009B176E">
      <w:pPr>
        <w:pStyle w:val="Ipara"/>
      </w:pPr>
      <w:r w:rsidRPr="00614D8B">
        <w:lastRenderedPageBreak/>
        <w:tab/>
        <w:t>(b)</w:t>
      </w:r>
      <w:r w:rsidRPr="00614D8B">
        <w:tab/>
        <w:t>for any other guideline—a notifiable instrument.</w:t>
      </w:r>
    </w:p>
    <w:p w14:paraId="67233FE1" w14:textId="77777777" w:rsidR="009B176E" w:rsidRPr="00614D8B" w:rsidRDefault="009B176E" w:rsidP="009B176E">
      <w:pPr>
        <w:pStyle w:val="IMain"/>
      </w:pPr>
      <w:r w:rsidRPr="00614D8B">
        <w:tab/>
        <w:t>(3)</w:t>
      </w:r>
      <w:r w:rsidRPr="00614D8B">
        <w:tab/>
        <w:t>In this section:</w:t>
      </w:r>
    </w:p>
    <w:p w14:paraId="4E569180" w14:textId="0EA50E2A" w:rsidR="009B176E" w:rsidRPr="00614D8B" w:rsidRDefault="009B176E" w:rsidP="006945A5">
      <w:pPr>
        <w:pStyle w:val="aDef"/>
      </w:pPr>
      <w:r w:rsidRPr="00614D8B">
        <w:rPr>
          <w:rStyle w:val="charBoldItals"/>
        </w:rPr>
        <w:t>relevant matter</w:t>
      </w:r>
      <w:r w:rsidRPr="00614D8B">
        <w:t>—</w:t>
      </w:r>
      <w:r w:rsidR="00CE73C5" w:rsidRPr="00614D8B">
        <w:t>see section 20 (3).</w:t>
      </w:r>
    </w:p>
    <w:p w14:paraId="18D5C3F6" w14:textId="425F7F42" w:rsidR="009B176E" w:rsidRPr="00614D8B" w:rsidRDefault="006945A5" w:rsidP="006945A5">
      <w:pPr>
        <w:pStyle w:val="ShadedSchClause"/>
      </w:pPr>
      <w:bookmarkStart w:id="67" w:name="_Toc130296404"/>
      <w:r w:rsidRPr="006945A5">
        <w:rPr>
          <w:rStyle w:val="CharSectNo"/>
        </w:rPr>
        <w:t>[1.2]</w:t>
      </w:r>
      <w:r w:rsidRPr="00614D8B">
        <w:tab/>
      </w:r>
      <w:r w:rsidR="009B176E" w:rsidRPr="00614D8B">
        <w:t>New section 22 (2A)</w:t>
      </w:r>
      <w:r w:rsidR="009B3553" w:rsidRPr="00614D8B">
        <w:t xml:space="preserve"> and (2B)</w:t>
      </w:r>
      <w:bookmarkEnd w:id="67"/>
    </w:p>
    <w:p w14:paraId="5BCB73E8" w14:textId="77777777" w:rsidR="009B176E" w:rsidRPr="00614D8B" w:rsidRDefault="009B176E" w:rsidP="009B176E">
      <w:pPr>
        <w:pStyle w:val="direction"/>
      </w:pPr>
      <w:r w:rsidRPr="00614D8B">
        <w:t>insert</w:t>
      </w:r>
    </w:p>
    <w:p w14:paraId="0E214700" w14:textId="6C5C2A81" w:rsidR="00DD087A" w:rsidRPr="00614D8B" w:rsidRDefault="009B176E" w:rsidP="00797D4F">
      <w:pPr>
        <w:pStyle w:val="IMain"/>
      </w:pPr>
      <w:r w:rsidRPr="00614D8B">
        <w:tab/>
        <w:t>(2A)</w:t>
      </w:r>
      <w:r w:rsidRPr="00614D8B">
        <w:tab/>
      </w:r>
      <w:r w:rsidR="009B3553" w:rsidRPr="00614D8B">
        <w:t>Subsection (2B) applies if</w:t>
      </w:r>
      <w:r w:rsidR="00797D4F" w:rsidRPr="00614D8B">
        <w:t>—</w:t>
      </w:r>
    </w:p>
    <w:p w14:paraId="5C77BE6D" w14:textId="17D36C38" w:rsidR="00BF1EA6" w:rsidRPr="00614D8B" w:rsidRDefault="00BF1EA6" w:rsidP="00BF1EA6">
      <w:pPr>
        <w:pStyle w:val="Ipara"/>
      </w:pPr>
      <w:r w:rsidRPr="00614D8B">
        <w:tab/>
        <w:t>(a)</w:t>
      </w:r>
      <w:r w:rsidRPr="00614D8B">
        <w:tab/>
      </w:r>
      <w:r w:rsidR="00797D4F" w:rsidRPr="00614D8B">
        <w:t xml:space="preserve">an entity is </w:t>
      </w:r>
      <w:r w:rsidR="0081529D" w:rsidRPr="00614D8B">
        <w:t xml:space="preserve">currently </w:t>
      </w:r>
      <w:r w:rsidR="00B71532" w:rsidRPr="00614D8B">
        <w:t xml:space="preserve">being charged </w:t>
      </w:r>
      <w:r w:rsidR="00797D4F" w:rsidRPr="00614D8B">
        <w:t xml:space="preserve">less than </w:t>
      </w:r>
      <w:r w:rsidR="00B27AD6" w:rsidRPr="00614D8B">
        <w:t xml:space="preserve">the </w:t>
      </w:r>
      <w:r w:rsidR="00797D4F" w:rsidRPr="00614D8B">
        <w:t xml:space="preserve">market </w:t>
      </w:r>
      <w:r w:rsidR="00B27AD6" w:rsidRPr="00614D8B">
        <w:t>rent</w:t>
      </w:r>
      <w:r w:rsidR="00D34CE5" w:rsidRPr="00614D8B">
        <w:t xml:space="preserve"> </w:t>
      </w:r>
      <w:r w:rsidRPr="00614D8B">
        <w:t>for the housing</w:t>
      </w:r>
      <w:r w:rsidR="00D34CE5" w:rsidRPr="00614D8B">
        <w:t xml:space="preserve"> (disregarding any rent rebate)</w:t>
      </w:r>
      <w:r w:rsidRPr="00614D8B">
        <w:t>; and</w:t>
      </w:r>
    </w:p>
    <w:p w14:paraId="30A77110" w14:textId="093561B6" w:rsidR="002C4471" w:rsidRPr="00614D8B" w:rsidRDefault="00BF1EA6" w:rsidP="0010052F">
      <w:pPr>
        <w:pStyle w:val="Ipara"/>
      </w:pPr>
      <w:r w:rsidRPr="00614D8B">
        <w:tab/>
        <w:t>(b)</w:t>
      </w:r>
      <w:r w:rsidRPr="00614D8B">
        <w:tab/>
        <w:t xml:space="preserve">if the housing commissioner were to increase the rent to market </w:t>
      </w:r>
      <w:r w:rsidR="00B27AD6" w:rsidRPr="00614D8B">
        <w:t>rent</w:t>
      </w:r>
      <w:r w:rsidR="009B3553" w:rsidRPr="00614D8B">
        <w:t>—</w:t>
      </w:r>
      <w:r w:rsidRPr="00614D8B">
        <w:t xml:space="preserve">the increase would be more than the amount prescribed by regulation </w:t>
      </w:r>
      <w:r w:rsidR="002C4471" w:rsidRPr="00614D8B">
        <w:t>for</w:t>
      </w:r>
      <w:r w:rsidRPr="00614D8B">
        <w:t xml:space="preserve"> the </w:t>
      </w:r>
      <w:hyperlink r:id="rId61" w:tooltip="A1997-84" w:history="1">
        <w:r w:rsidR="00C03236" w:rsidRPr="00C03236">
          <w:rPr>
            <w:rStyle w:val="charCitHyperlinkItal"/>
          </w:rPr>
          <w:t>Residential Tenancies Act 1997</w:t>
        </w:r>
      </w:hyperlink>
      <w:r w:rsidRPr="00614D8B">
        <w:t>, section</w:t>
      </w:r>
      <w:r w:rsidR="004916E2">
        <w:t> </w:t>
      </w:r>
      <w:r w:rsidRPr="00614D8B">
        <w:t>64B (Limitation on rent increases)</w:t>
      </w:r>
      <w:r w:rsidR="009B3553" w:rsidRPr="00614D8B">
        <w:t>.</w:t>
      </w:r>
    </w:p>
    <w:p w14:paraId="5D5AAB3B" w14:textId="6A3397FC" w:rsidR="00BF1EA6" w:rsidRPr="00614D8B" w:rsidRDefault="009B3553" w:rsidP="009B3553">
      <w:pPr>
        <w:pStyle w:val="IMain"/>
      </w:pPr>
      <w:r w:rsidRPr="00614D8B">
        <w:tab/>
        <w:t>(2B)</w:t>
      </w:r>
      <w:r w:rsidRPr="00614D8B">
        <w:tab/>
        <w:t>Despite subsection (1), t</w:t>
      </w:r>
      <w:r w:rsidR="00BF1EA6" w:rsidRPr="00614D8B">
        <w:t xml:space="preserve">he housing commissioner may </w:t>
      </w:r>
      <w:r w:rsidR="00CE4927" w:rsidRPr="00614D8B">
        <w:t xml:space="preserve">decide to </w:t>
      </w:r>
      <w:r w:rsidR="00B27AD6" w:rsidRPr="00614D8B">
        <w:t xml:space="preserve">only increase the rent by </w:t>
      </w:r>
      <w:r w:rsidR="00A42294" w:rsidRPr="00614D8B">
        <w:t xml:space="preserve">an amount up to </w:t>
      </w:r>
      <w:r w:rsidR="00CE4927" w:rsidRPr="00614D8B">
        <w:t xml:space="preserve">the </w:t>
      </w:r>
      <w:r w:rsidR="00B27AD6" w:rsidRPr="00614D8B">
        <w:t>prescribed amount.</w:t>
      </w:r>
    </w:p>
    <w:p w14:paraId="439BE1B0" w14:textId="6E7CBCAF" w:rsidR="009B176E" w:rsidRPr="00614D8B" w:rsidRDefault="006945A5" w:rsidP="006945A5">
      <w:pPr>
        <w:pStyle w:val="ShadedSchClause"/>
      </w:pPr>
      <w:bookmarkStart w:id="68" w:name="_Toc130296405"/>
      <w:r w:rsidRPr="006945A5">
        <w:rPr>
          <w:rStyle w:val="CharSectNo"/>
        </w:rPr>
        <w:t>[1.3]</w:t>
      </w:r>
      <w:r w:rsidRPr="00614D8B">
        <w:tab/>
      </w:r>
      <w:r w:rsidR="009B176E" w:rsidRPr="00614D8B">
        <w:t>New part 11</w:t>
      </w:r>
      <w:bookmarkEnd w:id="68"/>
    </w:p>
    <w:p w14:paraId="4E2DE46B" w14:textId="77777777" w:rsidR="009B176E" w:rsidRPr="00614D8B" w:rsidRDefault="009B176E" w:rsidP="009B176E">
      <w:pPr>
        <w:pStyle w:val="direction"/>
      </w:pPr>
      <w:r w:rsidRPr="00614D8B">
        <w:t>insert</w:t>
      </w:r>
    </w:p>
    <w:p w14:paraId="51A0C1A6" w14:textId="709FD1E7" w:rsidR="009B176E" w:rsidRPr="00614D8B" w:rsidRDefault="009B176E" w:rsidP="009B176E">
      <w:pPr>
        <w:pStyle w:val="IH2Part"/>
      </w:pPr>
      <w:r w:rsidRPr="00614D8B">
        <w:t>Part 11</w:t>
      </w:r>
      <w:r w:rsidRPr="00614D8B">
        <w:tab/>
        <w:t>Transitional—Residential Tenancies Legislation Amendment Act 202</w:t>
      </w:r>
      <w:r w:rsidR="003848A1">
        <w:t>3</w:t>
      </w:r>
    </w:p>
    <w:p w14:paraId="1F31E2E9" w14:textId="77777777" w:rsidR="009B176E" w:rsidRPr="00614D8B" w:rsidRDefault="009B176E" w:rsidP="009B176E">
      <w:pPr>
        <w:pStyle w:val="IH5Sec"/>
        <w:rPr>
          <w:color w:val="000000"/>
        </w:rPr>
      </w:pPr>
      <w:r w:rsidRPr="00614D8B">
        <w:t>111</w:t>
      </w:r>
      <w:r w:rsidRPr="00614D8B">
        <w:tab/>
        <w:t xml:space="preserve">Meaning of </w:t>
      </w:r>
      <w:r w:rsidRPr="00614D8B">
        <w:rPr>
          <w:rStyle w:val="charItals"/>
        </w:rPr>
        <w:t>commencement day</w:t>
      </w:r>
      <w:r w:rsidRPr="00614D8B">
        <w:rPr>
          <w:color w:val="000000"/>
        </w:rPr>
        <w:t>—pt 11</w:t>
      </w:r>
    </w:p>
    <w:p w14:paraId="57DAC3CF" w14:textId="77777777" w:rsidR="009B176E" w:rsidRPr="00614D8B" w:rsidRDefault="009B176E" w:rsidP="009B176E">
      <w:pPr>
        <w:pStyle w:val="Amainreturn"/>
      </w:pPr>
      <w:r w:rsidRPr="00614D8B">
        <w:t>In this part:</w:t>
      </w:r>
    </w:p>
    <w:p w14:paraId="7E96BAC1" w14:textId="6418F2C5" w:rsidR="009B176E" w:rsidRPr="00614D8B" w:rsidRDefault="009B176E" w:rsidP="006945A5">
      <w:pPr>
        <w:pStyle w:val="aDef"/>
      </w:pPr>
      <w:r w:rsidRPr="00614D8B">
        <w:rPr>
          <w:rStyle w:val="charBoldItals"/>
        </w:rPr>
        <w:t>commencement day</w:t>
      </w:r>
      <w:r w:rsidRPr="00614D8B">
        <w:t xml:space="preserve"> means the day the </w:t>
      </w:r>
      <w:r w:rsidRPr="00C03236">
        <w:rPr>
          <w:rStyle w:val="charItals"/>
        </w:rPr>
        <w:t>Residential Tenancies Legislation Amendment Act 202</w:t>
      </w:r>
      <w:r w:rsidR="003848A1">
        <w:rPr>
          <w:rStyle w:val="charItals"/>
        </w:rPr>
        <w:t>3</w:t>
      </w:r>
      <w:r w:rsidRPr="00C03236">
        <w:t>, s</w:t>
      </w:r>
      <w:r w:rsidRPr="00614D8B">
        <w:t>chedule 1, amendment 1.1 commences.</w:t>
      </w:r>
    </w:p>
    <w:p w14:paraId="77878727" w14:textId="77777777" w:rsidR="009B176E" w:rsidRPr="00614D8B" w:rsidRDefault="009B176E" w:rsidP="009B176E">
      <w:pPr>
        <w:pStyle w:val="IH5Sec"/>
      </w:pPr>
      <w:r w:rsidRPr="00614D8B">
        <w:lastRenderedPageBreak/>
        <w:t>112</w:t>
      </w:r>
      <w:r w:rsidRPr="00614D8B">
        <w:tab/>
        <w:t>H</w:t>
      </w:r>
      <w:r w:rsidRPr="00614D8B">
        <w:rPr>
          <w:color w:val="000000"/>
        </w:rPr>
        <w:t>ousing assistance program determinations</w:t>
      </w:r>
    </w:p>
    <w:p w14:paraId="2558EBEA" w14:textId="5FF22DD3" w:rsidR="009B176E" w:rsidRPr="00614D8B" w:rsidRDefault="009B176E" w:rsidP="009B176E">
      <w:pPr>
        <w:pStyle w:val="IMain"/>
      </w:pPr>
      <w:r w:rsidRPr="00614D8B">
        <w:tab/>
        <w:t>(1)</w:t>
      </w:r>
      <w:r w:rsidRPr="00614D8B">
        <w:tab/>
        <w:t xml:space="preserve">The </w:t>
      </w:r>
      <w:hyperlink r:id="rId62" w:tooltip="NI2020-658" w:history="1">
        <w:r w:rsidR="005B72CF" w:rsidRPr="005B72CF">
          <w:rPr>
            <w:rStyle w:val="charCitHyperlinkItal"/>
          </w:rPr>
          <w:t>Housing Assistance Public Rental Housing Assistance Program (Review of Entitlement to Housing Assistance) Determination 2020 (No 1)</w:t>
        </w:r>
      </w:hyperlink>
      <w:r w:rsidRPr="00C03236">
        <w:rPr>
          <w:rStyle w:val="charItals"/>
        </w:rPr>
        <w:t xml:space="preserve"> </w:t>
      </w:r>
      <w:r w:rsidRPr="00614D8B">
        <w:t>(NI2020-658), as in force immediately before the commencement day, is taken to be a disallowable instrument made under section</w:t>
      </w:r>
      <w:r w:rsidR="00754D7E">
        <w:t xml:space="preserve"> </w:t>
      </w:r>
      <w:r w:rsidRPr="00614D8B">
        <w:t>20.</w:t>
      </w:r>
    </w:p>
    <w:p w14:paraId="5F5F3684" w14:textId="68D4E605" w:rsidR="009B176E" w:rsidRPr="00614D8B" w:rsidRDefault="009B176E" w:rsidP="009B176E">
      <w:pPr>
        <w:pStyle w:val="IMain"/>
      </w:pPr>
      <w:r w:rsidRPr="00614D8B">
        <w:tab/>
        <w:t>(2)</w:t>
      </w:r>
      <w:r w:rsidRPr="00614D8B">
        <w:tab/>
        <w:t xml:space="preserve">The </w:t>
      </w:r>
      <w:hyperlink r:id="rId63" w:tooltip="A2001-14" w:history="1">
        <w:r w:rsidR="00C03236" w:rsidRPr="00C03236">
          <w:rPr>
            <w:rStyle w:val="charCitHyperlinkAbbrev"/>
          </w:rPr>
          <w:t>Legislation Act</w:t>
        </w:r>
      </w:hyperlink>
      <w:r w:rsidRPr="00614D8B">
        <w:t>, chapter 7 (Presentation, amendment and disallowance of subordinate laws and disallowable instruments) does not apply to the instrument mentioned in subsection (1).</w:t>
      </w:r>
    </w:p>
    <w:p w14:paraId="62BB3CDE" w14:textId="77777777" w:rsidR="009B176E" w:rsidRPr="00614D8B" w:rsidRDefault="009B176E" w:rsidP="009B176E">
      <w:pPr>
        <w:pStyle w:val="IMain"/>
      </w:pPr>
      <w:r w:rsidRPr="00614D8B">
        <w:tab/>
        <w:t>(3)</w:t>
      </w:r>
      <w:r w:rsidRPr="00614D8B">
        <w:tab/>
        <w:t>The following determinations, as in force immediately before the commencement day, are taken to be notifiable instruments made under section 20:</w:t>
      </w:r>
    </w:p>
    <w:p w14:paraId="441B0576" w14:textId="4A893D02"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4" w:tooltip="NI2012-254" w:history="1">
        <w:r w:rsidR="009A7263" w:rsidRPr="009A7263">
          <w:rPr>
            <w:rStyle w:val="charCitHyperlinkItal"/>
          </w:rPr>
          <w:t>Housing Assistance Public Rental Housing Assistance Program (Community Rental Housing Assistance – Modified Eligibility Criteria) Determination 2012 (No 1)</w:t>
        </w:r>
      </w:hyperlink>
      <w:r w:rsidR="009B176E" w:rsidRPr="00614D8B">
        <w:t xml:space="preserve"> (NI2012</w:t>
      </w:r>
      <w:r w:rsidR="009B176E" w:rsidRPr="00614D8B">
        <w:noBreakHyphen/>
        <w:t>254)</w:t>
      </w:r>
    </w:p>
    <w:p w14:paraId="5BAD6086" w14:textId="0DF664D9"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5" w:tooltip="NI2020-113" w:history="1">
        <w:r w:rsidR="002E3DA1" w:rsidRPr="002E3DA1">
          <w:rPr>
            <w:rStyle w:val="charCitHyperlinkItal"/>
          </w:rPr>
          <w:t>Housing Assistance Public Rental Housing Assistance Program (Exempt Income and Assets) Determination 2020 (No 1)</w:t>
        </w:r>
      </w:hyperlink>
      <w:r w:rsidR="009B176E" w:rsidRPr="00C03236">
        <w:rPr>
          <w:rStyle w:val="charItals"/>
        </w:rPr>
        <w:t xml:space="preserve"> </w:t>
      </w:r>
      <w:r w:rsidR="009B176E" w:rsidRPr="00614D8B">
        <w:t>(NI2020-113)</w:t>
      </w:r>
    </w:p>
    <w:p w14:paraId="255CDAA9" w14:textId="40879A9F"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6" w:tooltip="NI2020-173" w:history="1">
        <w:r w:rsidR="002E3DA1" w:rsidRPr="002E3DA1">
          <w:rPr>
            <w:rStyle w:val="charCitHyperlinkItal"/>
          </w:rPr>
          <w:t>Housing Assistance Public Rental Housing Assistance Program (Exempt Income and Assets) Determination 2020 (No 2)</w:t>
        </w:r>
      </w:hyperlink>
      <w:r w:rsidR="009B176E" w:rsidRPr="00C03236">
        <w:rPr>
          <w:rStyle w:val="charItals"/>
        </w:rPr>
        <w:t xml:space="preserve"> </w:t>
      </w:r>
      <w:r w:rsidR="009B176E" w:rsidRPr="00614D8B">
        <w:t>(NI2020-173)</w:t>
      </w:r>
    </w:p>
    <w:p w14:paraId="763D4109" w14:textId="2D438BAC"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7" w:tooltip="NI2011-507" w:history="1">
        <w:r w:rsidR="002E3DA1" w:rsidRPr="002E3DA1">
          <w:rPr>
            <w:rStyle w:val="charCitHyperlinkItal"/>
          </w:rPr>
          <w:t>Housing Assistance Public Rental Housing Assistance Program (Housing Needs Categories) Determination 2011 (No 2)</w:t>
        </w:r>
      </w:hyperlink>
      <w:r w:rsidR="009B176E" w:rsidRPr="00C03236">
        <w:rPr>
          <w:rStyle w:val="charItals"/>
        </w:rPr>
        <w:t xml:space="preserve"> </w:t>
      </w:r>
      <w:r w:rsidR="009B176E" w:rsidRPr="00614D8B">
        <w:t>(NI2011-507)</w:t>
      </w:r>
    </w:p>
    <w:p w14:paraId="26F4E697" w14:textId="13520B05"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8" w:tooltip="NI2020-521" w:history="1">
        <w:r w:rsidR="002E3DA1" w:rsidRPr="002E3DA1">
          <w:rPr>
            <w:rStyle w:val="charCitHyperlinkItal"/>
          </w:rPr>
          <w:t>Housing Assistance Public Rental Housing Assistance Program (Residency Time Limits—Exemptions) Determination 2020 (No</w:t>
        </w:r>
        <w:r w:rsidR="002E3DA1">
          <w:rPr>
            <w:rStyle w:val="charCitHyperlinkItal"/>
          </w:rPr>
          <w:t> </w:t>
        </w:r>
        <w:r w:rsidR="002E3DA1" w:rsidRPr="002E3DA1">
          <w:rPr>
            <w:rStyle w:val="charCitHyperlinkItal"/>
          </w:rPr>
          <w:t>1)</w:t>
        </w:r>
      </w:hyperlink>
      <w:r w:rsidR="009B176E" w:rsidRPr="00C03236">
        <w:rPr>
          <w:rStyle w:val="charItals"/>
        </w:rPr>
        <w:t xml:space="preserve"> </w:t>
      </w:r>
      <w:r w:rsidR="009B176E" w:rsidRPr="00614D8B">
        <w:t>(NI2020-521)</w:t>
      </w:r>
    </w:p>
    <w:p w14:paraId="1C3EED20" w14:textId="4D7D87DF" w:rsidR="009B176E" w:rsidRPr="00614D8B" w:rsidRDefault="006945A5" w:rsidP="006945A5">
      <w:pPr>
        <w:pStyle w:val="Amainbullet"/>
        <w:tabs>
          <w:tab w:val="left" w:pos="1500"/>
        </w:tabs>
      </w:pPr>
      <w:r w:rsidRPr="00614D8B">
        <w:rPr>
          <w:rFonts w:ascii="Symbol" w:hAnsi="Symbol"/>
          <w:sz w:val="20"/>
        </w:rPr>
        <w:t></w:t>
      </w:r>
      <w:r w:rsidRPr="00614D8B">
        <w:rPr>
          <w:rFonts w:ascii="Symbol" w:hAnsi="Symbol"/>
          <w:sz w:val="20"/>
        </w:rPr>
        <w:tab/>
      </w:r>
      <w:hyperlink r:id="rId69" w:tooltip="NI2012-358" w:history="1">
        <w:r w:rsidR="0057062F" w:rsidRPr="0057062F">
          <w:rPr>
            <w:rStyle w:val="charCitHyperlinkItal"/>
          </w:rPr>
          <w:t>Housing Assistance Public Rental Housing Assistance Program (Special Needs Applicants and Dwellings) Determination 2012 (No 1)</w:t>
        </w:r>
      </w:hyperlink>
      <w:r w:rsidR="009B176E" w:rsidRPr="00C03236">
        <w:rPr>
          <w:rStyle w:val="charItals"/>
        </w:rPr>
        <w:t xml:space="preserve"> </w:t>
      </w:r>
      <w:r w:rsidR="009B176E" w:rsidRPr="00614D8B">
        <w:t>(NI2012-358).</w:t>
      </w:r>
    </w:p>
    <w:p w14:paraId="351B95EE" w14:textId="77777777" w:rsidR="009B176E" w:rsidRPr="00614D8B" w:rsidRDefault="009B176E" w:rsidP="009B176E">
      <w:pPr>
        <w:pStyle w:val="IH5Sec"/>
      </w:pPr>
      <w:r w:rsidRPr="00614D8B">
        <w:lastRenderedPageBreak/>
        <w:t>113</w:t>
      </w:r>
      <w:r w:rsidRPr="00614D8B">
        <w:tab/>
        <w:t>Operational guidelines</w:t>
      </w:r>
    </w:p>
    <w:p w14:paraId="67362C75" w14:textId="1F88E6FF" w:rsidR="009B176E" w:rsidRPr="00614D8B" w:rsidRDefault="009B176E" w:rsidP="006945A5">
      <w:pPr>
        <w:pStyle w:val="Amainreturn"/>
        <w:keepNext/>
      </w:pPr>
      <w:r w:rsidRPr="00614D8B">
        <w:t>All guidelines</w:t>
      </w:r>
      <w:r w:rsidR="00A90F79" w:rsidRPr="00614D8B">
        <w:t xml:space="preserve"> (other than NI2013-534)</w:t>
      </w:r>
      <w:r w:rsidRPr="00614D8B">
        <w:t xml:space="preserve"> made under section</w:t>
      </w:r>
      <w:r w:rsidR="00754D7E">
        <w:t xml:space="preserve"> </w:t>
      </w:r>
      <w:r w:rsidRPr="00614D8B">
        <w:t>21, as in force immediately before the commencement day, are taken to continue in force.</w:t>
      </w:r>
    </w:p>
    <w:p w14:paraId="49A81DE3" w14:textId="59474DFD" w:rsidR="00A90F79" w:rsidRPr="00614D8B" w:rsidRDefault="00A90F79" w:rsidP="00A90F79">
      <w:pPr>
        <w:pStyle w:val="aNote"/>
        <w:rPr>
          <w:b/>
        </w:rPr>
      </w:pPr>
      <w:r w:rsidRPr="00C03236">
        <w:rPr>
          <w:rStyle w:val="charItals"/>
        </w:rPr>
        <w:t>Note</w:t>
      </w:r>
      <w:r w:rsidRPr="00614D8B">
        <w:tab/>
        <w:t xml:space="preserve">The </w:t>
      </w:r>
      <w:r w:rsidRPr="0057062F">
        <w:rPr>
          <w:rStyle w:val="charItals"/>
        </w:rPr>
        <w:t>Residential Tenancies Legislation Amendment Act 202</w:t>
      </w:r>
      <w:r w:rsidR="003848A1">
        <w:rPr>
          <w:rStyle w:val="charItals"/>
        </w:rPr>
        <w:t>3</w:t>
      </w:r>
      <w:r w:rsidRPr="0057062F">
        <w:t>,</w:t>
      </w:r>
      <w:r w:rsidRPr="00614D8B">
        <w:t xml:space="preserve"> s</w:t>
      </w:r>
      <w:r w:rsidR="00754D7E">
        <w:t xml:space="preserve"> </w:t>
      </w:r>
      <w:r w:rsidRPr="00614D8B">
        <w:t>4 repealed NI2013</w:t>
      </w:r>
      <w:r w:rsidR="00996848">
        <w:t>-</w:t>
      </w:r>
      <w:r w:rsidRPr="00614D8B">
        <w:t>534.</w:t>
      </w:r>
    </w:p>
    <w:p w14:paraId="24546E3B" w14:textId="79C65B43" w:rsidR="009B176E" w:rsidRPr="00614D8B" w:rsidRDefault="009B176E" w:rsidP="009B176E">
      <w:pPr>
        <w:pStyle w:val="IH5Sec"/>
      </w:pPr>
      <w:r w:rsidRPr="00614D8B">
        <w:t>114</w:t>
      </w:r>
      <w:r w:rsidRPr="00614D8B">
        <w:tab/>
        <w:t>Expiry</w:t>
      </w:r>
      <w:r w:rsidRPr="00614D8B">
        <w:rPr>
          <w:color w:val="000000"/>
        </w:rPr>
        <w:t>—</w:t>
      </w:r>
      <w:r w:rsidRPr="00614D8B">
        <w:t>pt 11</w:t>
      </w:r>
    </w:p>
    <w:p w14:paraId="56158C39" w14:textId="77777777" w:rsidR="009B176E" w:rsidRPr="00614D8B" w:rsidRDefault="009B176E" w:rsidP="006945A5">
      <w:pPr>
        <w:pStyle w:val="Amainreturn"/>
        <w:keepNext/>
      </w:pPr>
      <w:r w:rsidRPr="00614D8B">
        <w:t>This part expires 1 year after the commencement day.</w:t>
      </w:r>
    </w:p>
    <w:p w14:paraId="13B148CB" w14:textId="63D253AC" w:rsidR="009B176E" w:rsidRPr="00614D8B" w:rsidRDefault="009B176E" w:rsidP="009B176E">
      <w:pPr>
        <w:pStyle w:val="aNote"/>
      </w:pPr>
      <w:r w:rsidRPr="00614D8B">
        <w:rPr>
          <w:rStyle w:val="charItals"/>
        </w:rPr>
        <w:t>Note</w:t>
      </w:r>
      <w:r w:rsidRPr="00614D8B">
        <w:rPr>
          <w:rStyle w:val="charItals"/>
        </w:rPr>
        <w:tab/>
      </w:r>
      <w:r w:rsidRPr="00614D8B">
        <w:t xml:space="preserve">A transitional provision is repealed on its expiry but continues to have effect after its repeal (see </w:t>
      </w:r>
      <w:hyperlink r:id="rId70" w:tooltip="A2001-14" w:history="1">
        <w:r w:rsidR="00C03236" w:rsidRPr="00C03236">
          <w:rPr>
            <w:rStyle w:val="charCitHyperlinkAbbrev"/>
          </w:rPr>
          <w:t>Legislation Act</w:t>
        </w:r>
      </w:hyperlink>
      <w:r w:rsidRPr="00614D8B">
        <w:t>, s 88).</w:t>
      </w:r>
    </w:p>
    <w:p w14:paraId="13423E4F" w14:textId="37015B40" w:rsidR="009B176E" w:rsidRPr="00614D8B" w:rsidRDefault="006945A5" w:rsidP="006945A5">
      <w:pPr>
        <w:pStyle w:val="ShadedSchClause"/>
      </w:pPr>
      <w:bookmarkStart w:id="69" w:name="_Toc130296406"/>
      <w:r w:rsidRPr="006945A5">
        <w:rPr>
          <w:rStyle w:val="CharSectNo"/>
        </w:rPr>
        <w:t>[1.4]</w:t>
      </w:r>
      <w:r w:rsidRPr="00614D8B">
        <w:tab/>
      </w:r>
      <w:r w:rsidR="009B176E" w:rsidRPr="00614D8B">
        <w:t>Dictionary, notes 1 and 2</w:t>
      </w:r>
      <w:bookmarkEnd w:id="69"/>
    </w:p>
    <w:p w14:paraId="6F5D16C4" w14:textId="77777777" w:rsidR="009B176E" w:rsidRPr="00614D8B" w:rsidRDefault="009B176E" w:rsidP="009B176E">
      <w:pPr>
        <w:pStyle w:val="direction"/>
      </w:pPr>
      <w:r w:rsidRPr="00614D8B">
        <w:t>substitute</w:t>
      </w:r>
    </w:p>
    <w:p w14:paraId="613F54A3" w14:textId="16E0C946" w:rsidR="009B176E" w:rsidRPr="00614D8B" w:rsidRDefault="009B176E" w:rsidP="009B176E">
      <w:pPr>
        <w:pStyle w:val="aNote"/>
      </w:pPr>
      <w:r w:rsidRPr="00614D8B">
        <w:rPr>
          <w:rStyle w:val="charItals"/>
        </w:rPr>
        <w:t>Note</w:t>
      </w:r>
      <w:r w:rsidRPr="00614D8B">
        <w:rPr>
          <w:rStyle w:val="charItals"/>
        </w:rPr>
        <w:tab/>
      </w:r>
      <w:r w:rsidRPr="00614D8B">
        <w:t xml:space="preserve">The </w:t>
      </w:r>
      <w:hyperlink r:id="rId71" w:tooltip="A2001-14" w:history="1">
        <w:r w:rsidR="00C03236" w:rsidRPr="00C03236">
          <w:rPr>
            <w:rStyle w:val="charCitHyperlinkAbbrev"/>
          </w:rPr>
          <w:t>Legislation Act</w:t>
        </w:r>
      </w:hyperlink>
      <w:r w:rsidRPr="00614D8B">
        <w:t xml:space="preserve"> contains definitions relevant to this Act. For</w:t>
      </w:r>
      <w:r w:rsidR="00901F9A">
        <w:t> </w:t>
      </w:r>
      <w:r w:rsidRPr="00614D8B">
        <w:t>example:</w:t>
      </w:r>
    </w:p>
    <w:p w14:paraId="559EDFBC" w14:textId="48C13454"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ACAT</w:t>
      </w:r>
    </w:p>
    <w:p w14:paraId="4AFA0610" w14:textId="1A83AE44"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director</w:t>
      </w:r>
      <w:r w:rsidR="009B176E" w:rsidRPr="00614D8B">
        <w:rPr>
          <w:color w:val="000000"/>
        </w:rPr>
        <w:noBreakHyphen/>
        <w:t>general (see s 163)</w:t>
      </w:r>
    </w:p>
    <w:p w14:paraId="74C77AB0" w14:textId="320F92E8"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entity</w:t>
      </w:r>
    </w:p>
    <w:p w14:paraId="48D2E8F8" w14:textId="469A8C92"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exercise</w:t>
      </w:r>
    </w:p>
    <w:p w14:paraId="5E405B24" w14:textId="6A6F303D"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function</w:t>
      </w:r>
    </w:p>
    <w:p w14:paraId="104A3DBA" w14:textId="630C503D"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planning and land authority</w:t>
      </w:r>
    </w:p>
    <w:p w14:paraId="0B2ED347" w14:textId="51130DFC"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reviewable decision notice</w:t>
      </w:r>
    </w:p>
    <w:p w14:paraId="1E6C01F1" w14:textId="74BB50AE"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territory land</w:t>
      </w:r>
    </w:p>
    <w:p w14:paraId="30934867" w14:textId="793EAE8D" w:rsidR="009B176E" w:rsidRPr="00614D8B" w:rsidRDefault="006945A5" w:rsidP="006945A5">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year.</w:t>
      </w:r>
    </w:p>
    <w:p w14:paraId="1D4D66B2" w14:textId="6D1C7EF0" w:rsidR="009B176E" w:rsidRPr="00614D8B" w:rsidRDefault="006945A5" w:rsidP="006945A5">
      <w:pPr>
        <w:pStyle w:val="ShadedSchClause"/>
        <w:rPr>
          <w:rStyle w:val="charItals"/>
        </w:rPr>
      </w:pPr>
      <w:bookmarkStart w:id="70" w:name="_Toc130296407"/>
      <w:r w:rsidRPr="006945A5">
        <w:rPr>
          <w:rStyle w:val="CharSectNo"/>
        </w:rPr>
        <w:t>[1.5]</w:t>
      </w:r>
      <w:r w:rsidRPr="00614D8B">
        <w:rPr>
          <w:rStyle w:val="charItals"/>
          <w:i w:val="0"/>
        </w:rPr>
        <w:tab/>
      </w:r>
      <w:r w:rsidR="009B176E" w:rsidRPr="00614D8B">
        <w:t xml:space="preserve">Dictionary, new definition of </w:t>
      </w:r>
      <w:r w:rsidR="009B176E" w:rsidRPr="00614D8B">
        <w:rPr>
          <w:rStyle w:val="charItals"/>
        </w:rPr>
        <w:t>temporary housing assistance</w:t>
      </w:r>
      <w:bookmarkEnd w:id="70"/>
    </w:p>
    <w:p w14:paraId="3D6974E2" w14:textId="77777777" w:rsidR="009B176E" w:rsidRPr="00614D8B" w:rsidRDefault="009B176E" w:rsidP="009B176E">
      <w:pPr>
        <w:pStyle w:val="direction"/>
      </w:pPr>
      <w:r w:rsidRPr="00614D8B">
        <w:t>insert</w:t>
      </w:r>
    </w:p>
    <w:p w14:paraId="11B5E11D" w14:textId="77777777" w:rsidR="009B176E" w:rsidRPr="00614D8B" w:rsidRDefault="009B176E" w:rsidP="006945A5">
      <w:pPr>
        <w:pStyle w:val="aDef"/>
      </w:pPr>
      <w:r w:rsidRPr="00614D8B">
        <w:rPr>
          <w:rStyle w:val="charBoldItals"/>
        </w:rPr>
        <w:t>temporary housing assistance</w:t>
      </w:r>
      <w:r w:rsidRPr="00614D8B">
        <w:t xml:space="preserve"> means housing assistance identified as temporary housing assistance in an approved housing assistance program.</w:t>
      </w:r>
    </w:p>
    <w:p w14:paraId="5B5D1FAA" w14:textId="77777777" w:rsidR="006945A5" w:rsidRDefault="006945A5">
      <w:pPr>
        <w:pStyle w:val="03Schedule"/>
        <w:sectPr w:rsidR="006945A5">
          <w:headerReference w:type="even" r:id="rId72"/>
          <w:headerReference w:type="default" r:id="rId73"/>
          <w:footerReference w:type="even" r:id="rId74"/>
          <w:footerReference w:type="default" r:id="rId75"/>
          <w:type w:val="continuous"/>
          <w:pgSz w:w="11907" w:h="16839" w:code="9"/>
          <w:pgMar w:top="3880" w:right="1900" w:bottom="3100" w:left="2300" w:header="2280" w:footer="1760" w:gutter="0"/>
          <w:cols w:space="720"/>
        </w:sectPr>
      </w:pPr>
    </w:p>
    <w:p w14:paraId="34807523" w14:textId="1C94F450" w:rsidR="005B0E6D" w:rsidRPr="00614D8B" w:rsidRDefault="005B0E6D">
      <w:pPr>
        <w:pStyle w:val="EndNoteHeading"/>
      </w:pPr>
      <w:r w:rsidRPr="00614D8B">
        <w:lastRenderedPageBreak/>
        <w:t>Endnotes</w:t>
      </w:r>
    </w:p>
    <w:p w14:paraId="3F1A949C" w14:textId="77777777" w:rsidR="005B0E6D" w:rsidRPr="00614D8B" w:rsidRDefault="005B0E6D">
      <w:pPr>
        <w:pStyle w:val="EndNoteSubHeading"/>
      </w:pPr>
      <w:r w:rsidRPr="00614D8B">
        <w:t>1</w:t>
      </w:r>
      <w:r w:rsidRPr="00614D8B">
        <w:tab/>
        <w:t>Presentation speech</w:t>
      </w:r>
    </w:p>
    <w:p w14:paraId="79C3F6CA" w14:textId="485DF70E" w:rsidR="005B0E6D" w:rsidRPr="00614D8B" w:rsidRDefault="005B0E6D">
      <w:pPr>
        <w:pStyle w:val="EndNoteText"/>
      </w:pPr>
      <w:r w:rsidRPr="00614D8B">
        <w:tab/>
        <w:t>Presentation speech made in the Legislative Assembly on</w:t>
      </w:r>
      <w:r w:rsidR="00833502">
        <w:t xml:space="preserve"> 30 November 2022.</w:t>
      </w:r>
    </w:p>
    <w:p w14:paraId="6DDFA694" w14:textId="77777777" w:rsidR="005B0E6D" w:rsidRPr="00614D8B" w:rsidRDefault="005B0E6D">
      <w:pPr>
        <w:pStyle w:val="EndNoteSubHeading"/>
      </w:pPr>
      <w:r w:rsidRPr="00614D8B">
        <w:t>2</w:t>
      </w:r>
      <w:r w:rsidRPr="00614D8B">
        <w:tab/>
        <w:t>Notification</w:t>
      </w:r>
    </w:p>
    <w:p w14:paraId="38067E11" w14:textId="22E0DCD9" w:rsidR="005B0E6D" w:rsidRPr="00614D8B" w:rsidRDefault="005B0E6D">
      <w:pPr>
        <w:pStyle w:val="EndNoteText"/>
      </w:pPr>
      <w:r w:rsidRPr="00614D8B">
        <w:tab/>
        <w:t xml:space="preserve">Notified under the </w:t>
      </w:r>
      <w:hyperlink r:id="rId76" w:tooltip="A2001-14" w:history="1">
        <w:r w:rsidR="00C03236" w:rsidRPr="00C03236">
          <w:rPr>
            <w:rStyle w:val="charCitHyperlinkAbbrev"/>
          </w:rPr>
          <w:t>Legislation Act</w:t>
        </w:r>
      </w:hyperlink>
      <w:r w:rsidRPr="00614D8B">
        <w:t xml:space="preserve"> on</w:t>
      </w:r>
      <w:r w:rsidR="00833502">
        <w:t xml:space="preserve"> 2</w:t>
      </w:r>
      <w:r w:rsidR="003E3FBB">
        <w:t>7</w:t>
      </w:r>
      <w:r w:rsidR="00833502">
        <w:t> March 2023.</w:t>
      </w:r>
    </w:p>
    <w:p w14:paraId="6C1F2738" w14:textId="77777777" w:rsidR="005B0E6D" w:rsidRPr="00614D8B" w:rsidRDefault="005B0E6D">
      <w:pPr>
        <w:pStyle w:val="EndNoteSubHeading"/>
      </w:pPr>
      <w:r w:rsidRPr="00614D8B">
        <w:t>3</w:t>
      </w:r>
      <w:r w:rsidRPr="00614D8B">
        <w:tab/>
        <w:t>Republications of amended laws</w:t>
      </w:r>
    </w:p>
    <w:p w14:paraId="02306F68" w14:textId="488D1533" w:rsidR="005B0E6D" w:rsidRPr="00614D8B" w:rsidRDefault="005B0E6D">
      <w:pPr>
        <w:pStyle w:val="EndNoteText"/>
      </w:pPr>
      <w:r w:rsidRPr="00614D8B">
        <w:tab/>
        <w:t xml:space="preserve">For the latest republication of amended laws, see </w:t>
      </w:r>
      <w:hyperlink r:id="rId77" w:history="1">
        <w:r w:rsidR="00C03236" w:rsidRPr="00C03236">
          <w:rPr>
            <w:rStyle w:val="charCitHyperlinkAbbrev"/>
          </w:rPr>
          <w:t>www.legislation.act.gov.au</w:t>
        </w:r>
      </w:hyperlink>
      <w:r w:rsidRPr="00614D8B">
        <w:t>.</w:t>
      </w:r>
    </w:p>
    <w:p w14:paraId="172E972A" w14:textId="77777777" w:rsidR="005B0E6D" w:rsidRPr="00614D8B" w:rsidRDefault="005B0E6D">
      <w:pPr>
        <w:pStyle w:val="N-line2"/>
      </w:pPr>
    </w:p>
    <w:p w14:paraId="16E0840B" w14:textId="77777777" w:rsidR="006945A5" w:rsidRDefault="006945A5">
      <w:pPr>
        <w:pStyle w:val="05EndNote"/>
        <w:sectPr w:rsidR="006945A5" w:rsidSect="009944A6">
          <w:headerReference w:type="even" r:id="rId78"/>
          <w:headerReference w:type="default" r:id="rId79"/>
          <w:footerReference w:type="even" r:id="rId80"/>
          <w:footerReference w:type="default" r:id="rId81"/>
          <w:pgSz w:w="11907" w:h="16839" w:code="9"/>
          <w:pgMar w:top="3000" w:right="1900" w:bottom="2500" w:left="2300" w:header="2480" w:footer="2100" w:gutter="0"/>
          <w:cols w:space="720"/>
          <w:docGrid w:linePitch="326"/>
        </w:sectPr>
      </w:pPr>
    </w:p>
    <w:p w14:paraId="0753ED23" w14:textId="53D7DC1D" w:rsidR="005B0E6D" w:rsidRDefault="005B0E6D" w:rsidP="00833502"/>
    <w:p w14:paraId="53383FD9" w14:textId="6BF447EE" w:rsidR="00833502" w:rsidRDefault="00833502">
      <w:pPr>
        <w:pStyle w:val="BillBasic"/>
      </w:pPr>
      <w:r>
        <w:t xml:space="preserve">I certify that the above is a true copy of the Residential Tenancies Legislation Amendment Bill 2023, which originated in the Legislative Assembly as the Residential Tenancies Legislation Amendment Bill 2022 and was passed by the Assembly on 21 March 2023. </w:t>
      </w:r>
    </w:p>
    <w:p w14:paraId="2FF650BC" w14:textId="77777777" w:rsidR="00833502" w:rsidRDefault="00833502"/>
    <w:p w14:paraId="1783FB2A" w14:textId="77777777" w:rsidR="00833502" w:rsidRDefault="00833502"/>
    <w:p w14:paraId="3D473CF2" w14:textId="77777777" w:rsidR="00833502" w:rsidRDefault="00833502"/>
    <w:p w14:paraId="70F9DCB7" w14:textId="77777777" w:rsidR="00833502" w:rsidRDefault="00833502"/>
    <w:p w14:paraId="3C95394A" w14:textId="77777777" w:rsidR="00833502" w:rsidRDefault="00833502">
      <w:pPr>
        <w:pStyle w:val="BillBasic"/>
        <w:jc w:val="right"/>
      </w:pPr>
      <w:r>
        <w:t>Clerk of the Legislative Assembly</w:t>
      </w:r>
    </w:p>
    <w:p w14:paraId="1B241B4E" w14:textId="06343B43" w:rsidR="00833502" w:rsidRDefault="00833502" w:rsidP="00833502"/>
    <w:p w14:paraId="1CD22A32" w14:textId="094CDE57" w:rsidR="006945A5" w:rsidRDefault="006945A5" w:rsidP="006945A5"/>
    <w:p w14:paraId="64FA6A59" w14:textId="180EF2A7" w:rsidR="009944A6" w:rsidRDefault="009944A6" w:rsidP="006945A5"/>
    <w:p w14:paraId="107FBC46" w14:textId="0F668779" w:rsidR="009944A6" w:rsidRDefault="009944A6" w:rsidP="006945A5"/>
    <w:p w14:paraId="6B67EFB7" w14:textId="0D64399E" w:rsidR="009944A6" w:rsidRDefault="009944A6" w:rsidP="006945A5"/>
    <w:p w14:paraId="590318DF" w14:textId="66DDFEDF" w:rsidR="009944A6" w:rsidRDefault="009944A6" w:rsidP="006945A5"/>
    <w:p w14:paraId="6D87A55F" w14:textId="07E03117" w:rsidR="009944A6" w:rsidRDefault="009944A6" w:rsidP="006945A5"/>
    <w:p w14:paraId="3EC7F155" w14:textId="178229A4" w:rsidR="009944A6" w:rsidRDefault="009944A6" w:rsidP="006945A5"/>
    <w:p w14:paraId="7784314C" w14:textId="25641DB5" w:rsidR="009944A6" w:rsidRDefault="009944A6" w:rsidP="006945A5"/>
    <w:p w14:paraId="0CD46E37" w14:textId="4C94F611" w:rsidR="009944A6" w:rsidRDefault="009944A6" w:rsidP="006945A5"/>
    <w:p w14:paraId="6E79406C" w14:textId="77777777" w:rsidR="009944A6" w:rsidRDefault="009944A6" w:rsidP="006945A5"/>
    <w:p w14:paraId="2FE3055E" w14:textId="03891DF4" w:rsidR="006945A5" w:rsidRDefault="006945A5" w:rsidP="006945A5">
      <w:pPr>
        <w:suppressLineNumbers/>
      </w:pPr>
    </w:p>
    <w:p w14:paraId="346FD6E8" w14:textId="4124E30B" w:rsidR="006945A5" w:rsidRDefault="006945A5">
      <w:pPr>
        <w:jc w:val="center"/>
        <w:rPr>
          <w:sz w:val="18"/>
        </w:rPr>
      </w:pPr>
      <w:r>
        <w:rPr>
          <w:sz w:val="18"/>
        </w:rPr>
        <w:t xml:space="preserve">© Australian Capital Territory </w:t>
      </w:r>
      <w:r>
        <w:rPr>
          <w:noProof/>
          <w:sz w:val="18"/>
        </w:rPr>
        <w:t>2023</w:t>
      </w:r>
    </w:p>
    <w:sectPr w:rsidR="006945A5" w:rsidSect="006945A5">
      <w:headerReference w:type="even" r:id="rId8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1703" w14:textId="77777777" w:rsidR="008D4357" w:rsidRDefault="008D4357">
      <w:r>
        <w:separator/>
      </w:r>
    </w:p>
  </w:endnote>
  <w:endnote w:type="continuationSeparator" w:id="0">
    <w:p w14:paraId="51E1FFC3" w14:textId="77777777" w:rsidR="008D4357" w:rsidRDefault="008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96B7" w14:textId="77777777" w:rsidR="006945A5" w:rsidRDefault="006945A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945A5" w:rsidRPr="00CB3D59" w14:paraId="3DA9EDDF" w14:textId="77777777">
      <w:tc>
        <w:tcPr>
          <w:tcW w:w="845" w:type="pct"/>
        </w:tcPr>
        <w:p w14:paraId="1066D435" w14:textId="77777777" w:rsidR="006945A5" w:rsidRPr="0097645D" w:rsidRDefault="006945A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3E7B40B" w14:textId="339AAED4" w:rsidR="006945A5" w:rsidRPr="00783A18" w:rsidRDefault="0017795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0117A">
            <w:t>Residential Tenancies Legislation Amendment Act 2023</w:t>
          </w:r>
          <w:r>
            <w:fldChar w:fldCharType="end"/>
          </w:r>
        </w:p>
        <w:p w14:paraId="7AF2EC13" w14:textId="03B1295E" w:rsidR="006945A5" w:rsidRPr="00783A18" w:rsidRDefault="006945A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4578C30" w14:textId="11FA5F17" w:rsidR="006945A5" w:rsidRPr="00743346" w:rsidRDefault="006945A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0117A">
            <w:rPr>
              <w:rFonts w:cs="Arial"/>
              <w:szCs w:val="18"/>
            </w:rPr>
            <w:t>A2023-5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0117A">
            <w:rPr>
              <w:rFonts w:cs="Arial"/>
              <w:szCs w:val="18"/>
            </w:rPr>
            <w:t xml:space="preserve">  </w:t>
          </w:r>
          <w:r w:rsidRPr="00743346">
            <w:rPr>
              <w:rFonts w:cs="Arial"/>
              <w:szCs w:val="18"/>
            </w:rPr>
            <w:fldChar w:fldCharType="end"/>
          </w:r>
        </w:p>
      </w:tc>
    </w:tr>
  </w:tbl>
  <w:p w14:paraId="3B175516" w14:textId="5DEE5375"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BB36" w14:textId="77777777" w:rsidR="006945A5" w:rsidRDefault="006945A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945A5" w14:paraId="7516F774" w14:textId="77777777">
      <w:trPr>
        <w:jc w:val="center"/>
      </w:trPr>
      <w:tc>
        <w:tcPr>
          <w:tcW w:w="1553" w:type="dxa"/>
        </w:tcPr>
        <w:p w14:paraId="5E5AF1C3" w14:textId="10049EEC" w:rsidR="006945A5" w:rsidRDefault="00177952">
          <w:pPr>
            <w:pStyle w:val="Footer"/>
          </w:pPr>
          <w:r>
            <w:fldChar w:fldCharType="begin"/>
          </w:r>
          <w:r>
            <w:instrText xml:space="preserve"> DOCPROPERTY "Category"  *\charformat  </w:instrText>
          </w:r>
          <w:r>
            <w:fldChar w:fldCharType="separate"/>
          </w:r>
          <w:r w:rsidR="00B0117A">
            <w:t>A2023-5</w:t>
          </w:r>
          <w:r>
            <w:fldChar w:fldCharType="end"/>
          </w:r>
          <w:r w:rsidR="006945A5">
            <w:br/>
          </w:r>
          <w:r>
            <w:fldChar w:fldCharType="begin"/>
          </w:r>
          <w:r>
            <w:instrText xml:space="preserve"> DOCPROPERTY "RepubDt"  *\charformat  </w:instrText>
          </w:r>
          <w:r>
            <w:fldChar w:fldCharType="separate"/>
          </w:r>
          <w:r w:rsidR="00B0117A">
            <w:t xml:space="preserve">  </w:t>
          </w:r>
          <w:r>
            <w:fldChar w:fldCharType="end"/>
          </w:r>
        </w:p>
      </w:tc>
      <w:tc>
        <w:tcPr>
          <w:tcW w:w="4527" w:type="dxa"/>
        </w:tcPr>
        <w:p w14:paraId="61F9BC4D" w14:textId="0EDB9A89" w:rsidR="006945A5" w:rsidRDefault="00177952">
          <w:pPr>
            <w:pStyle w:val="Footer"/>
            <w:jc w:val="center"/>
          </w:pPr>
          <w:r>
            <w:fldChar w:fldCharType="begin"/>
          </w:r>
          <w:r>
            <w:instrText xml:space="preserve"> REF Citation *\charformat </w:instrText>
          </w:r>
          <w:r>
            <w:fldChar w:fldCharType="separate"/>
          </w:r>
          <w:r w:rsidR="00B0117A">
            <w:t>Residential Tenancies Legislation Amendment Act 2023</w:t>
          </w:r>
          <w:r>
            <w:fldChar w:fldCharType="end"/>
          </w:r>
        </w:p>
        <w:p w14:paraId="44B9B67B" w14:textId="0891FC12" w:rsidR="006945A5" w:rsidRDefault="00177952">
          <w:pPr>
            <w:pStyle w:val="Footer"/>
            <w:spacing w:before="0"/>
            <w:jc w:val="center"/>
          </w:pPr>
          <w:r>
            <w:fldChar w:fldCharType="begin"/>
          </w:r>
          <w:r>
            <w:instrText xml:space="preserve"> DOCPROPERTY "Eff"  *\charformat </w:instrText>
          </w:r>
          <w:r>
            <w:fldChar w:fldCharType="separate"/>
          </w:r>
          <w:r w:rsidR="00B0117A">
            <w:t xml:space="preserve"> </w:t>
          </w:r>
          <w:r>
            <w:fldChar w:fldCharType="end"/>
          </w:r>
          <w:r>
            <w:fldChar w:fldCharType="begin"/>
          </w:r>
          <w:r>
            <w:instrText xml:space="preserve"> DOCPROPERTY </w:instrText>
          </w:r>
          <w:r>
            <w:instrText xml:space="preserve">"StartDt"  *\charformat </w:instrText>
          </w:r>
          <w:r>
            <w:fldChar w:fldCharType="separate"/>
          </w:r>
          <w:r w:rsidR="00B0117A">
            <w:t xml:space="preserve">  </w:t>
          </w:r>
          <w:r>
            <w:fldChar w:fldCharType="end"/>
          </w:r>
          <w:r>
            <w:fldChar w:fldCharType="begin"/>
          </w:r>
          <w:r>
            <w:instrText xml:space="preserve"> DOCPROPERTY "EndDt"  *\charformat </w:instrText>
          </w:r>
          <w:r>
            <w:fldChar w:fldCharType="separate"/>
          </w:r>
          <w:r w:rsidR="00B0117A">
            <w:t xml:space="preserve">  </w:t>
          </w:r>
          <w:r>
            <w:fldChar w:fldCharType="end"/>
          </w:r>
        </w:p>
      </w:tc>
      <w:tc>
        <w:tcPr>
          <w:tcW w:w="1240" w:type="dxa"/>
        </w:tcPr>
        <w:p w14:paraId="239A64BA" w14:textId="77777777" w:rsidR="006945A5" w:rsidRDefault="006945A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200CB6" w14:textId="43FE8CBD"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9D4" w14:textId="77777777" w:rsidR="006945A5" w:rsidRDefault="006945A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945A5" w:rsidRPr="00CB3D59" w14:paraId="71A71E48" w14:textId="77777777">
      <w:tc>
        <w:tcPr>
          <w:tcW w:w="1060" w:type="pct"/>
        </w:tcPr>
        <w:p w14:paraId="4FC1B922" w14:textId="05E2005D" w:rsidR="006945A5" w:rsidRPr="00743346" w:rsidRDefault="006945A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0117A">
            <w:rPr>
              <w:rFonts w:cs="Arial"/>
              <w:szCs w:val="18"/>
            </w:rPr>
            <w:t>A2023-5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0117A">
            <w:rPr>
              <w:rFonts w:cs="Arial"/>
              <w:szCs w:val="18"/>
            </w:rPr>
            <w:t xml:space="preserve">  </w:t>
          </w:r>
          <w:r w:rsidRPr="00743346">
            <w:rPr>
              <w:rFonts w:cs="Arial"/>
              <w:szCs w:val="18"/>
            </w:rPr>
            <w:fldChar w:fldCharType="end"/>
          </w:r>
        </w:p>
      </w:tc>
      <w:tc>
        <w:tcPr>
          <w:tcW w:w="3094" w:type="pct"/>
        </w:tcPr>
        <w:p w14:paraId="55E83580" w14:textId="21B1BC98" w:rsidR="006945A5" w:rsidRPr="00783A18" w:rsidRDefault="0017795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0117A">
            <w:t>Residential Tenancies Legislation Amendment Act 2023</w:t>
          </w:r>
          <w:r>
            <w:fldChar w:fldCharType="end"/>
          </w:r>
        </w:p>
        <w:p w14:paraId="48595BC5" w14:textId="7025F9B7" w:rsidR="006945A5" w:rsidRPr="00783A18" w:rsidRDefault="006945A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7228077" w14:textId="77777777" w:rsidR="006945A5" w:rsidRPr="0097645D" w:rsidRDefault="006945A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341B42E" w14:textId="7F22323D"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C945" w14:textId="77777777" w:rsidR="006945A5" w:rsidRDefault="006945A5">
    <w:pPr>
      <w:rPr>
        <w:sz w:val="16"/>
      </w:rPr>
    </w:pPr>
  </w:p>
  <w:p w14:paraId="58D25BAB" w14:textId="38424E89" w:rsidR="006945A5" w:rsidRDefault="006945A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0117A">
      <w:rPr>
        <w:rFonts w:ascii="Arial" w:hAnsi="Arial"/>
        <w:sz w:val="12"/>
      </w:rPr>
      <w:t>J2022-191</w:t>
    </w:r>
    <w:r>
      <w:rPr>
        <w:rFonts w:ascii="Arial" w:hAnsi="Arial"/>
        <w:sz w:val="12"/>
      </w:rPr>
      <w:fldChar w:fldCharType="end"/>
    </w:r>
  </w:p>
  <w:p w14:paraId="191395DA" w14:textId="7A1B29DE" w:rsidR="006945A5" w:rsidRPr="00177952" w:rsidRDefault="00177952" w:rsidP="00177952">
    <w:pPr>
      <w:pStyle w:val="Status"/>
      <w:tabs>
        <w:tab w:val="center" w:pos="3853"/>
        <w:tab w:val="left" w:pos="4575"/>
      </w:tab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2DB" w14:textId="77777777" w:rsidR="006945A5" w:rsidRDefault="006945A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45A5" w:rsidRPr="00CB3D59" w14:paraId="26418CED" w14:textId="77777777">
      <w:tc>
        <w:tcPr>
          <w:tcW w:w="847" w:type="pct"/>
        </w:tcPr>
        <w:p w14:paraId="627943AE" w14:textId="77777777" w:rsidR="006945A5" w:rsidRPr="006D109C" w:rsidRDefault="006945A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12645EC" w14:textId="7F29ADEA" w:rsidR="006945A5" w:rsidRPr="006D109C" w:rsidRDefault="006945A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117A" w:rsidRPr="00B0117A">
            <w:rPr>
              <w:rFonts w:cs="Arial"/>
              <w:szCs w:val="18"/>
            </w:rPr>
            <w:t>Residential Tenancies Legislation Amendment</w:t>
          </w:r>
          <w:r w:rsidR="00B0117A">
            <w:t xml:space="preserve"> Act 2023</w:t>
          </w:r>
          <w:r>
            <w:rPr>
              <w:rFonts w:cs="Arial"/>
              <w:szCs w:val="18"/>
            </w:rPr>
            <w:fldChar w:fldCharType="end"/>
          </w:r>
        </w:p>
        <w:p w14:paraId="1455552A" w14:textId="60DE5347" w:rsidR="006945A5" w:rsidRPr="00783A18" w:rsidRDefault="006945A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8B0EB59" w14:textId="79A494AE" w:rsidR="006945A5" w:rsidRPr="006D109C" w:rsidRDefault="006945A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0117A">
            <w:rPr>
              <w:rFonts w:cs="Arial"/>
              <w:szCs w:val="18"/>
            </w:rPr>
            <w:t>A2023-5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0117A">
            <w:rPr>
              <w:rFonts w:cs="Arial"/>
              <w:szCs w:val="18"/>
            </w:rPr>
            <w:t xml:space="preserve">  </w:t>
          </w:r>
          <w:r w:rsidRPr="006D109C">
            <w:rPr>
              <w:rFonts w:cs="Arial"/>
              <w:szCs w:val="18"/>
            </w:rPr>
            <w:fldChar w:fldCharType="end"/>
          </w:r>
        </w:p>
      </w:tc>
    </w:tr>
  </w:tbl>
  <w:p w14:paraId="3BC82089" w14:textId="1A402319"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0160" w14:textId="77777777" w:rsidR="006945A5" w:rsidRDefault="006945A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45A5" w:rsidRPr="00CB3D59" w14:paraId="10C8515E" w14:textId="77777777">
      <w:tc>
        <w:tcPr>
          <w:tcW w:w="1061" w:type="pct"/>
        </w:tcPr>
        <w:p w14:paraId="111BA88E" w14:textId="714A5BD3" w:rsidR="006945A5" w:rsidRPr="006D109C" w:rsidRDefault="006945A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0117A">
            <w:rPr>
              <w:rFonts w:cs="Arial"/>
              <w:szCs w:val="18"/>
            </w:rPr>
            <w:t>A2023-5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0117A">
            <w:rPr>
              <w:rFonts w:cs="Arial"/>
              <w:szCs w:val="18"/>
            </w:rPr>
            <w:t xml:space="preserve">  </w:t>
          </w:r>
          <w:r w:rsidRPr="006D109C">
            <w:rPr>
              <w:rFonts w:cs="Arial"/>
              <w:szCs w:val="18"/>
            </w:rPr>
            <w:fldChar w:fldCharType="end"/>
          </w:r>
        </w:p>
      </w:tc>
      <w:tc>
        <w:tcPr>
          <w:tcW w:w="3092" w:type="pct"/>
        </w:tcPr>
        <w:p w14:paraId="6D1DF99E" w14:textId="69796042" w:rsidR="006945A5" w:rsidRPr="006D109C" w:rsidRDefault="006945A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117A" w:rsidRPr="00B0117A">
            <w:rPr>
              <w:rFonts w:cs="Arial"/>
              <w:szCs w:val="18"/>
            </w:rPr>
            <w:t>Residential Tenancies Legislation Amendment</w:t>
          </w:r>
          <w:r w:rsidR="00B0117A">
            <w:t xml:space="preserve"> Act 2023</w:t>
          </w:r>
          <w:r>
            <w:rPr>
              <w:rFonts w:cs="Arial"/>
              <w:szCs w:val="18"/>
            </w:rPr>
            <w:fldChar w:fldCharType="end"/>
          </w:r>
        </w:p>
        <w:p w14:paraId="31FE1EC8" w14:textId="2EE86D61" w:rsidR="006945A5" w:rsidRPr="00783A18" w:rsidRDefault="006945A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117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CEFA636" w14:textId="77777777" w:rsidR="006945A5" w:rsidRPr="006D109C" w:rsidRDefault="006945A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FE63E6A" w14:textId="18E4BD55"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9547" w14:textId="77777777" w:rsidR="006945A5" w:rsidRDefault="006945A5">
    <w:pPr>
      <w:rPr>
        <w:sz w:val="16"/>
      </w:rPr>
    </w:pPr>
  </w:p>
  <w:p w14:paraId="3D3FA1A1" w14:textId="3725F77B" w:rsidR="006945A5" w:rsidRDefault="006945A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0117A">
      <w:rPr>
        <w:rFonts w:ascii="Arial" w:hAnsi="Arial"/>
        <w:sz w:val="12"/>
      </w:rPr>
      <w:t>J2022-191</w:t>
    </w:r>
    <w:r>
      <w:rPr>
        <w:rFonts w:ascii="Arial" w:hAnsi="Arial"/>
        <w:sz w:val="12"/>
      </w:rPr>
      <w:fldChar w:fldCharType="end"/>
    </w:r>
  </w:p>
  <w:p w14:paraId="4D28795A" w14:textId="1B048EBE"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1512" w14:textId="77777777" w:rsidR="006945A5" w:rsidRDefault="006945A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45A5" w:rsidRPr="00CB3D59" w14:paraId="1B126960" w14:textId="77777777">
      <w:tc>
        <w:tcPr>
          <w:tcW w:w="847" w:type="pct"/>
        </w:tcPr>
        <w:p w14:paraId="47F12117" w14:textId="77777777" w:rsidR="006945A5" w:rsidRPr="00ED273E" w:rsidRDefault="006945A5"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088F4920" w14:textId="4D36AE69" w:rsidR="006945A5" w:rsidRPr="00ED273E" w:rsidRDefault="006945A5"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0117A">
            <w:t>Residential Tenancies Legislation Amendment Act 2023</w:t>
          </w:r>
          <w:r w:rsidRPr="00783A18">
            <w:rPr>
              <w:rFonts w:ascii="Times New Roman" w:hAnsi="Times New Roman"/>
              <w:sz w:val="24"/>
              <w:szCs w:val="24"/>
            </w:rPr>
            <w:fldChar w:fldCharType="end"/>
          </w:r>
        </w:p>
        <w:p w14:paraId="7BF4F4F6" w14:textId="4F69E233" w:rsidR="006945A5" w:rsidRPr="00ED273E" w:rsidRDefault="006945A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p>
      </w:tc>
      <w:tc>
        <w:tcPr>
          <w:tcW w:w="1061" w:type="pct"/>
        </w:tcPr>
        <w:p w14:paraId="7F66853D" w14:textId="7BAAA3C6" w:rsidR="006945A5" w:rsidRPr="00ED273E" w:rsidRDefault="006945A5"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B0117A">
            <w:rPr>
              <w:rFonts w:cs="Arial"/>
              <w:szCs w:val="18"/>
            </w:rPr>
            <w:t>A2023-5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p>
      </w:tc>
    </w:tr>
  </w:tbl>
  <w:p w14:paraId="2C61573A" w14:textId="76876A1B"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77DD" w14:textId="77777777" w:rsidR="006945A5" w:rsidRDefault="006945A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45A5" w:rsidRPr="00CB3D59" w14:paraId="2902192F" w14:textId="77777777">
      <w:tc>
        <w:tcPr>
          <w:tcW w:w="1061" w:type="pct"/>
        </w:tcPr>
        <w:p w14:paraId="18843FCA" w14:textId="78DBB986" w:rsidR="006945A5" w:rsidRPr="00ED273E" w:rsidRDefault="006945A5"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B0117A">
            <w:rPr>
              <w:rFonts w:cs="Arial"/>
              <w:szCs w:val="18"/>
            </w:rPr>
            <w:t>A2023-5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p>
      </w:tc>
      <w:tc>
        <w:tcPr>
          <w:tcW w:w="3092" w:type="pct"/>
        </w:tcPr>
        <w:p w14:paraId="248FEE71" w14:textId="341D9032" w:rsidR="006945A5" w:rsidRPr="00ED273E" w:rsidRDefault="006945A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117A" w:rsidRPr="00B0117A">
            <w:rPr>
              <w:rFonts w:cs="Arial"/>
              <w:szCs w:val="18"/>
            </w:rPr>
            <w:t>Residential Tenancies Legislation Amendment</w:t>
          </w:r>
          <w:r w:rsidR="00B0117A">
            <w:t xml:space="preserve"> Act 2023</w:t>
          </w:r>
          <w:r>
            <w:rPr>
              <w:rFonts w:cs="Arial"/>
              <w:szCs w:val="18"/>
            </w:rPr>
            <w:fldChar w:fldCharType="end"/>
          </w:r>
        </w:p>
        <w:p w14:paraId="40BB3885" w14:textId="1AED0544" w:rsidR="006945A5" w:rsidRPr="00ED273E" w:rsidRDefault="006945A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0117A">
            <w:rPr>
              <w:rFonts w:cs="Arial"/>
              <w:szCs w:val="18"/>
            </w:rPr>
            <w:t xml:space="preserve">  </w:t>
          </w:r>
          <w:r w:rsidRPr="00ED273E">
            <w:rPr>
              <w:rFonts w:cs="Arial"/>
              <w:szCs w:val="18"/>
            </w:rPr>
            <w:fldChar w:fldCharType="end"/>
          </w:r>
        </w:p>
      </w:tc>
      <w:tc>
        <w:tcPr>
          <w:tcW w:w="847" w:type="pct"/>
        </w:tcPr>
        <w:p w14:paraId="69742D7E" w14:textId="77777777" w:rsidR="006945A5" w:rsidRPr="00ED273E" w:rsidRDefault="006945A5"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508CF4D1" w14:textId="298F38EB"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2AC" w14:textId="77777777" w:rsidR="006945A5" w:rsidRDefault="006945A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945A5" w14:paraId="42AC727A" w14:textId="77777777">
      <w:trPr>
        <w:jc w:val="center"/>
      </w:trPr>
      <w:tc>
        <w:tcPr>
          <w:tcW w:w="1240" w:type="dxa"/>
        </w:tcPr>
        <w:p w14:paraId="15EF0575" w14:textId="77777777" w:rsidR="006945A5" w:rsidRDefault="006945A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DB10C3C" w14:textId="7ECAE5A7" w:rsidR="006945A5" w:rsidRDefault="00177952">
          <w:pPr>
            <w:pStyle w:val="Footer"/>
            <w:jc w:val="center"/>
          </w:pPr>
          <w:r>
            <w:fldChar w:fldCharType="begin"/>
          </w:r>
          <w:r>
            <w:instrText xml:space="preserve"> REF Citation *\charformat </w:instrText>
          </w:r>
          <w:r>
            <w:fldChar w:fldCharType="separate"/>
          </w:r>
          <w:r w:rsidR="00B0117A">
            <w:t>Residential Tenancies Legislation Amendment Act 2023</w:t>
          </w:r>
          <w:r>
            <w:fldChar w:fldCharType="end"/>
          </w:r>
        </w:p>
        <w:p w14:paraId="5C2F0C26" w14:textId="312155AF" w:rsidR="006945A5" w:rsidRDefault="00177952">
          <w:pPr>
            <w:pStyle w:val="Footer"/>
            <w:spacing w:before="0"/>
            <w:jc w:val="center"/>
          </w:pPr>
          <w:r>
            <w:fldChar w:fldCharType="begin"/>
          </w:r>
          <w:r>
            <w:instrText xml:space="preserve"> DOCPROPERTY "Eff"  *\charformat </w:instrText>
          </w:r>
          <w:r>
            <w:fldChar w:fldCharType="separate"/>
          </w:r>
          <w:r w:rsidR="00B0117A">
            <w:t xml:space="preserve"> </w:t>
          </w:r>
          <w:r>
            <w:fldChar w:fldCharType="end"/>
          </w:r>
          <w:r>
            <w:fldChar w:fldCharType="begin"/>
          </w:r>
          <w:r>
            <w:instrText xml:space="preserve"> DOCPROPERTY "StartDt"  *\charformat </w:instrText>
          </w:r>
          <w:r>
            <w:fldChar w:fldCharType="separate"/>
          </w:r>
          <w:r w:rsidR="00B0117A">
            <w:t xml:space="preserve">  </w:t>
          </w:r>
          <w:r>
            <w:fldChar w:fldCharType="end"/>
          </w:r>
          <w:r>
            <w:fldChar w:fldCharType="begin"/>
          </w:r>
          <w:r>
            <w:instrText xml:space="preserve"> DOCPROPERTY "EndDt"  *\charformat </w:instrText>
          </w:r>
          <w:r>
            <w:fldChar w:fldCharType="separate"/>
          </w:r>
          <w:r w:rsidR="00B0117A">
            <w:t xml:space="preserve">  </w:t>
          </w:r>
          <w:r>
            <w:fldChar w:fldCharType="end"/>
          </w:r>
        </w:p>
      </w:tc>
      <w:tc>
        <w:tcPr>
          <w:tcW w:w="1553" w:type="dxa"/>
        </w:tcPr>
        <w:p w14:paraId="13F1EA0B" w14:textId="026DD26E" w:rsidR="006945A5" w:rsidRDefault="00177952">
          <w:pPr>
            <w:pStyle w:val="Footer"/>
            <w:jc w:val="right"/>
          </w:pPr>
          <w:r>
            <w:fldChar w:fldCharType="begin"/>
          </w:r>
          <w:r>
            <w:instrText xml:space="preserve"> DOCPROPERTY "Category"  *\charformat  </w:instrText>
          </w:r>
          <w:r>
            <w:fldChar w:fldCharType="separate"/>
          </w:r>
          <w:r w:rsidR="00B0117A">
            <w:t>A2023-5</w:t>
          </w:r>
          <w:r>
            <w:fldChar w:fldCharType="end"/>
          </w:r>
          <w:r w:rsidR="006945A5">
            <w:br/>
          </w:r>
          <w:r>
            <w:fldChar w:fldCharType="begin"/>
          </w:r>
          <w:r>
            <w:instrText xml:space="preserve"> DOCPROPERTY "RepubDt"  *\charformat  </w:instrText>
          </w:r>
          <w:r>
            <w:fldChar w:fldCharType="separate"/>
          </w:r>
          <w:r w:rsidR="00B0117A">
            <w:t xml:space="preserve">  </w:t>
          </w:r>
          <w:r>
            <w:fldChar w:fldCharType="end"/>
          </w:r>
        </w:p>
      </w:tc>
    </w:tr>
  </w:tbl>
  <w:p w14:paraId="6CB07AEC" w14:textId="1769FD1D" w:rsidR="006945A5" w:rsidRPr="00177952" w:rsidRDefault="00177952" w:rsidP="00177952">
    <w:pPr>
      <w:pStyle w:val="Status"/>
      <w:rPr>
        <w:rFonts w:cs="Arial"/>
      </w:rPr>
    </w:pPr>
    <w:r w:rsidRPr="00177952">
      <w:rPr>
        <w:rFonts w:cs="Arial"/>
      </w:rPr>
      <w:fldChar w:fldCharType="begin"/>
    </w:r>
    <w:r w:rsidRPr="00177952">
      <w:rPr>
        <w:rFonts w:cs="Arial"/>
      </w:rPr>
      <w:instrText xml:space="preserve"> DOCPROPERTY "Status" </w:instrText>
    </w:r>
    <w:r w:rsidRPr="00177952">
      <w:rPr>
        <w:rFonts w:cs="Arial"/>
      </w:rPr>
      <w:fldChar w:fldCharType="separate"/>
    </w:r>
    <w:r w:rsidR="00B0117A" w:rsidRPr="00177952">
      <w:rPr>
        <w:rFonts w:cs="Arial"/>
      </w:rPr>
      <w:t xml:space="preserve"> </w:t>
    </w:r>
    <w:r w:rsidRPr="00177952">
      <w:rPr>
        <w:rFonts w:cs="Arial"/>
      </w:rPr>
      <w:fldChar w:fldCharType="end"/>
    </w:r>
    <w:r w:rsidRPr="0017795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17CE" w14:textId="77777777" w:rsidR="008D4357" w:rsidRDefault="008D4357">
      <w:r>
        <w:separator/>
      </w:r>
    </w:p>
  </w:footnote>
  <w:footnote w:type="continuationSeparator" w:id="0">
    <w:p w14:paraId="7B65C385" w14:textId="77777777" w:rsidR="008D4357" w:rsidRDefault="008D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945A5" w:rsidRPr="00CB3D59" w14:paraId="3C8A567F" w14:textId="77777777">
      <w:tc>
        <w:tcPr>
          <w:tcW w:w="900" w:type="pct"/>
        </w:tcPr>
        <w:p w14:paraId="237094E1" w14:textId="77777777" w:rsidR="006945A5" w:rsidRPr="00783A18" w:rsidRDefault="006945A5">
          <w:pPr>
            <w:pStyle w:val="HeaderEven"/>
            <w:rPr>
              <w:rFonts w:ascii="Times New Roman" w:hAnsi="Times New Roman"/>
              <w:sz w:val="24"/>
              <w:szCs w:val="24"/>
            </w:rPr>
          </w:pPr>
        </w:p>
      </w:tc>
      <w:tc>
        <w:tcPr>
          <w:tcW w:w="4100" w:type="pct"/>
        </w:tcPr>
        <w:p w14:paraId="310C3642" w14:textId="77777777" w:rsidR="006945A5" w:rsidRPr="00783A18" w:rsidRDefault="006945A5">
          <w:pPr>
            <w:pStyle w:val="HeaderEven"/>
            <w:rPr>
              <w:rFonts w:ascii="Times New Roman" w:hAnsi="Times New Roman"/>
              <w:sz w:val="24"/>
              <w:szCs w:val="24"/>
            </w:rPr>
          </w:pPr>
        </w:p>
      </w:tc>
    </w:tr>
    <w:tr w:rsidR="006945A5" w:rsidRPr="00CB3D59" w14:paraId="04A792BD" w14:textId="77777777">
      <w:tc>
        <w:tcPr>
          <w:tcW w:w="4100" w:type="pct"/>
          <w:gridSpan w:val="2"/>
          <w:tcBorders>
            <w:bottom w:val="single" w:sz="4" w:space="0" w:color="auto"/>
          </w:tcBorders>
        </w:tcPr>
        <w:p w14:paraId="22251BC8" w14:textId="0B5D3BC6" w:rsidR="006945A5" w:rsidRPr="0097645D" w:rsidRDefault="0017795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BB5104A" w14:textId="090FA0F3" w:rsidR="006945A5" w:rsidRDefault="006945A5">
    <w:pPr>
      <w:pStyle w:val="N-9pt"/>
    </w:pPr>
    <w:r>
      <w:tab/>
    </w:r>
    <w:r w:rsidR="00177952">
      <w:fldChar w:fldCharType="begin"/>
    </w:r>
    <w:r w:rsidR="00177952">
      <w:instrText xml:space="preserve"> STYLEREF charPage \* MERGEFORMAT </w:instrText>
    </w:r>
    <w:r w:rsidR="00177952">
      <w:fldChar w:fldCharType="separate"/>
    </w:r>
    <w:r w:rsidR="00177952">
      <w:rPr>
        <w:noProof/>
      </w:rPr>
      <w:t>Page</w:t>
    </w:r>
    <w:r w:rsidR="00177952">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5621D23" w14:textId="77777777" w:rsidTr="00567644">
      <w:trPr>
        <w:jc w:val="center"/>
      </w:trPr>
      <w:tc>
        <w:tcPr>
          <w:tcW w:w="1068" w:type="pct"/>
        </w:tcPr>
        <w:p w14:paraId="5E508B38" w14:textId="77777777" w:rsidR="00AB3E20" w:rsidRPr="00567644" w:rsidRDefault="00AB3E20" w:rsidP="00567644">
          <w:pPr>
            <w:pStyle w:val="HeaderEven"/>
            <w:tabs>
              <w:tab w:val="left" w:pos="700"/>
            </w:tabs>
            <w:ind w:left="697" w:hanging="697"/>
            <w:rPr>
              <w:rFonts w:cs="Arial"/>
              <w:szCs w:val="18"/>
            </w:rPr>
          </w:pPr>
        </w:p>
      </w:tc>
      <w:tc>
        <w:tcPr>
          <w:tcW w:w="3932" w:type="pct"/>
        </w:tcPr>
        <w:p w14:paraId="52F9D4B6" w14:textId="77777777" w:rsidR="00AB3E20" w:rsidRPr="00567644" w:rsidRDefault="00AB3E20" w:rsidP="00567644">
          <w:pPr>
            <w:pStyle w:val="HeaderEven"/>
            <w:tabs>
              <w:tab w:val="left" w:pos="700"/>
            </w:tabs>
            <w:ind w:left="697" w:hanging="697"/>
            <w:rPr>
              <w:rFonts w:cs="Arial"/>
              <w:szCs w:val="18"/>
            </w:rPr>
          </w:pPr>
        </w:p>
      </w:tc>
    </w:tr>
    <w:tr w:rsidR="00AB3E20" w:rsidRPr="00E06D02" w14:paraId="1FFDD4F0" w14:textId="77777777" w:rsidTr="00567644">
      <w:trPr>
        <w:jc w:val="center"/>
      </w:trPr>
      <w:tc>
        <w:tcPr>
          <w:tcW w:w="1068" w:type="pct"/>
        </w:tcPr>
        <w:p w14:paraId="3004AB72" w14:textId="77777777" w:rsidR="00AB3E20" w:rsidRPr="00567644" w:rsidRDefault="00AB3E20" w:rsidP="00567644">
          <w:pPr>
            <w:pStyle w:val="HeaderEven"/>
            <w:tabs>
              <w:tab w:val="left" w:pos="700"/>
            </w:tabs>
            <w:ind w:left="697" w:hanging="697"/>
            <w:rPr>
              <w:rFonts w:cs="Arial"/>
              <w:szCs w:val="18"/>
            </w:rPr>
          </w:pPr>
        </w:p>
      </w:tc>
      <w:tc>
        <w:tcPr>
          <w:tcW w:w="3932" w:type="pct"/>
        </w:tcPr>
        <w:p w14:paraId="3E320530" w14:textId="77777777" w:rsidR="00AB3E20" w:rsidRPr="00567644" w:rsidRDefault="00AB3E20" w:rsidP="00567644">
          <w:pPr>
            <w:pStyle w:val="HeaderEven"/>
            <w:tabs>
              <w:tab w:val="left" w:pos="700"/>
            </w:tabs>
            <w:ind w:left="697" w:hanging="697"/>
            <w:rPr>
              <w:rFonts w:cs="Arial"/>
              <w:szCs w:val="18"/>
            </w:rPr>
          </w:pPr>
        </w:p>
      </w:tc>
    </w:tr>
    <w:tr w:rsidR="00AB3E20" w:rsidRPr="00E06D02" w14:paraId="64CB6255" w14:textId="77777777" w:rsidTr="00567644">
      <w:trPr>
        <w:cantSplit/>
        <w:jc w:val="center"/>
      </w:trPr>
      <w:tc>
        <w:tcPr>
          <w:tcW w:w="4997" w:type="pct"/>
          <w:gridSpan w:val="2"/>
          <w:tcBorders>
            <w:bottom w:val="single" w:sz="4" w:space="0" w:color="auto"/>
          </w:tcBorders>
        </w:tcPr>
        <w:p w14:paraId="67DEAE23" w14:textId="77777777" w:rsidR="00AB3E20" w:rsidRPr="00567644" w:rsidRDefault="00AB3E20" w:rsidP="00567644">
          <w:pPr>
            <w:pStyle w:val="HeaderEven6"/>
            <w:tabs>
              <w:tab w:val="left" w:pos="700"/>
            </w:tabs>
            <w:ind w:left="697" w:hanging="697"/>
            <w:rPr>
              <w:szCs w:val="18"/>
            </w:rPr>
          </w:pPr>
        </w:p>
      </w:tc>
    </w:tr>
  </w:tbl>
  <w:p w14:paraId="69884D1D"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945A5" w:rsidRPr="00CB3D59" w14:paraId="13C63F03" w14:textId="77777777">
      <w:tc>
        <w:tcPr>
          <w:tcW w:w="4100" w:type="pct"/>
        </w:tcPr>
        <w:p w14:paraId="6991E322" w14:textId="77777777" w:rsidR="006945A5" w:rsidRPr="00783A18" w:rsidRDefault="006945A5" w:rsidP="000763CD">
          <w:pPr>
            <w:pStyle w:val="HeaderOdd"/>
            <w:jc w:val="left"/>
            <w:rPr>
              <w:rFonts w:ascii="Times New Roman" w:hAnsi="Times New Roman"/>
              <w:sz w:val="24"/>
              <w:szCs w:val="24"/>
            </w:rPr>
          </w:pPr>
        </w:p>
      </w:tc>
      <w:tc>
        <w:tcPr>
          <w:tcW w:w="900" w:type="pct"/>
        </w:tcPr>
        <w:p w14:paraId="1CC384B1" w14:textId="77777777" w:rsidR="006945A5" w:rsidRPr="00783A18" w:rsidRDefault="006945A5" w:rsidP="000763CD">
          <w:pPr>
            <w:pStyle w:val="HeaderOdd"/>
            <w:jc w:val="left"/>
            <w:rPr>
              <w:rFonts w:ascii="Times New Roman" w:hAnsi="Times New Roman"/>
              <w:sz w:val="24"/>
              <w:szCs w:val="24"/>
            </w:rPr>
          </w:pPr>
        </w:p>
      </w:tc>
    </w:tr>
    <w:tr w:rsidR="006945A5" w:rsidRPr="00CB3D59" w14:paraId="49F68BF9" w14:textId="77777777">
      <w:tc>
        <w:tcPr>
          <w:tcW w:w="900" w:type="pct"/>
          <w:gridSpan w:val="2"/>
          <w:tcBorders>
            <w:bottom w:val="single" w:sz="4" w:space="0" w:color="auto"/>
          </w:tcBorders>
        </w:tcPr>
        <w:p w14:paraId="376C1F39" w14:textId="03BC37A0" w:rsidR="006945A5" w:rsidRPr="0097645D" w:rsidRDefault="00177952"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264A720" w14:textId="52EC0B9F" w:rsidR="006945A5" w:rsidRDefault="006945A5">
    <w:pPr>
      <w:pStyle w:val="N-9pt"/>
    </w:pPr>
    <w:r>
      <w:tab/>
    </w:r>
    <w:r w:rsidR="00177952">
      <w:fldChar w:fldCharType="begin"/>
    </w:r>
    <w:r w:rsidR="00177952">
      <w:instrText xml:space="preserve"> STYLEREF charPage \* MERGEFORMAT </w:instrText>
    </w:r>
    <w:r w:rsidR="00177952">
      <w:fldChar w:fldCharType="separate"/>
    </w:r>
    <w:r w:rsidR="00177952">
      <w:rPr>
        <w:noProof/>
      </w:rPr>
      <w:t>Page</w:t>
    </w:r>
    <w:r w:rsidR="0017795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D06" w14:textId="77777777" w:rsidR="00177952" w:rsidRDefault="001779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945A5" w:rsidRPr="00CB3D59" w14:paraId="176683FC" w14:textId="77777777" w:rsidTr="003A49FD">
      <w:tc>
        <w:tcPr>
          <w:tcW w:w="1701" w:type="dxa"/>
        </w:tcPr>
        <w:p w14:paraId="26325AF3" w14:textId="71ACB817" w:rsidR="006945A5" w:rsidRPr="006D109C" w:rsidRDefault="006945A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77952">
            <w:rPr>
              <w:rFonts w:cs="Arial"/>
              <w:b/>
              <w:noProof/>
              <w:szCs w:val="18"/>
            </w:rPr>
            <w:t>Part 3</w:t>
          </w:r>
          <w:r w:rsidRPr="006D109C">
            <w:rPr>
              <w:rFonts w:cs="Arial"/>
              <w:b/>
              <w:szCs w:val="18"/>
            </w:rPr>
            <w:fldChar w:fldCharType="end"/>
          </w:r>
        </w:p>
      </w:tc>
      <w:tc>
        <w:tcPr>
          <w:tcW w:w="6320" w:type="dxa"/>
        </w:tcPr>
        <w:p w14:paraId="74D7D72B" w14:textId="6DDAFD5A" w:rsidR="006945A5" w:rsidRPr="006D109C" w:rsidRDefault="006945A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77952">
            <w:rPr>
              <w:rFonts w:cs="Arial"/>
              <w:noProof/>
              <w:szCs w:val="18"/>
            </w:rPr>
            <w:t>Residential Tenancies Regulation 1998</w:t>
          </w:r>
          <w:r w:rsidRPr="006D109C">
            <w:rPr>
              <w:rFonts w:cs="Arial"/>
              <w:szCs w:val="18"/>
            </w:rPr>
            <w:fldChar w:fldCharType="end"/>
          </w:r>
        </w:p>
      </w:tc>
    </w:tr>
    <w:tr w:rsidR="006945A5" w:rsidRPr="00CB3D59" w14:paraId="483545AF" w14:textId="77777777" w:rsidTr="003A49FD">
      <w:tc>
        <w:tcPr>
          <w:tcW w:w="1701" w:type="dxa"/>
        </w:tcPr>
        <w:p w14:paraId="52E21BA9" w14:textId="0FBCBF3D" w:rsidR="006945A5" w:rsidRPr="006D109C" w:rsidRDefault="006945A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74BF650" w14:textId="65027315" w:rsidR="006945A5" w:rsidRPr="006D109C" w:rsidRDefault="006945A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945A5" w:rsidRPr="00CB3D59" w14:paraId="489F48C1" w14:textId="77777777" w:rsidTr="003A49FD">
      <w:trPr>
        <w:cantSplit/>
      </w:trPr>
      <w:tc>
        <w:tcPr>
          <w:tcW w:w="1701" w:type="dxa"/>
          <w:gridSpan w:val="2"/>
          <w:tcBorders>
            <w:bottom w:val="single" w:sz="4" w:space="0" w:color="auto"/>
          </w:tcBorders>
        </w:tcPr>
        <w:p w14:paraId="3EBF369F" w14:textId="3F4A6556" w:rsidR="006945A5" w:rsidRPr="006D109C" w:rsidRDefault="006945A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0117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77952">
            <w:rPr>
              <w:rFonts w:cs="Arial"/>
              <w:noProof/>
              <w:szCs w:val="18"/>
            </w:rPr>
            <w:t>61</w:t>
          </w:r>
          <w:r w:rsidRPr="006D109C">
            <w:rPr>
              <w:rFonts w:cs="Arial"/>
              <w:szCs w:val="18"/>
            </w:rPr>
            <w:fldChar w:fldCharType="end"/>
          </w:r>
        </w:p>
      </w:tc>
    </w:tr>
  </w:tbl>
  <w:p w14:paraId="21B6E989" w14:textId="77777777" w:rsidR="006945A5" w:rsidRDefault="006945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945A5" w:rsidRPr="00CB3D59" w14:paraId="51D82798" w14:textId="77777777" w:rsidTr="003A49FD">
      <w:tc>
        <w:tcPr>
          <w:tcW w:w="6320" w:type="dxa"/>
        </w:tcPr>
        <w:p w14:paraId="3EF41DE7" w14:textId="24709758" w:rsidR="006945A5" w:rsidRPr="006D109C" w:rsidRDefault="006945A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77952">
            <w:rPr>
              <w:rFonts w:cs="Arial"/>
              <w:noProof/>
              <w:szCs w:val="18"/>
            </w:rPr>
            <w:t>Residential Tenancies Regulation 1998</w:t>
          </w:r>
          <w:r w:rsidRPr="006D109C">
            <w:rPr>
              <w:rFonts w:cs="Arial"/>
              <w:szCs w:val="18"/>
            </w:rPr>
            <w:fldChar w:fldCharType="end"/>
          </w:r>
        </w:p>
      </w:tc>
      <w:tc>
        <w:tcPr>
          <w:tcW w:w="1701" w:type="dxa"/>
        </w:tcPr>
        <w:p w14:paraId="362C0568" w14:textId="30E503E8" w:rsidR="006945A5" w:rsidRPr="006D109C" w:rsidRDefault="006945A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77952">
            <w:rPr>
              <w:rFonts w:cs="Arial"/>
              <w:b/>
              <w:noProof/>
              <w:szCs w:val="18"/>
            </w:rPr>
            <w:t>Part 3</w:t>
          </w:r>
          <w:r w:rsidRPr="006D109C">
            <w:rPr>
              <w:rFonts w:cs="Arial"/>
              <w:b/>
              <w:szCs w:val="18"/>
            </w:rPr>
            <w:fldChar w:fldCharType="end"/>
          </w:r>
        </w:p>
      </w:tc>
    </w:tr>
    <w:tr w:rsidR="006945A5" w:rsidRPr="00CB3D59" w14:paraId="4B5F130E" w14:textId="77777777" w:rsidTr="003A49FD">
      <w:tc>
        <w:tcPr>
          <w:tcW w:w="6320" w:type="dxa"/>
        </w:tcPr>
        <w:p w14:paraId="6C73D0A0" w14:textId="3D2C4239" w:rsidR="006945A5" w:rsidRPr="006D109C" w:rsidRDefault="006945A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217853C" w14:textId="11E28AE7" w:rsidR="006945A5" w:rsidRPr="006D109C" w:rsidRDefault="006945A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945A5" w:rsidRPr="00CB3D59" w14:paraId="35F1AB58" w14:textId="77777777" w:rsidTr="003A49FD">
      <w:trPr>
        <w:cantSplit/>
      </w:trPr>
      <w:tc>
        <w:tcPr>
          <w:tcW w:w="1701" w:type="dxa"/>
          <w:gridSpan w:val="2"/>
          <w:tcBorders>
            <w:bottom w:val="single" w:sz="4" w:space="0" w:color="auto"/>
          </w:tcBorders>
        </w:tcPr>
        <w:p w14:paraId="196AEC23" w14:textId="45CFF04C" w:rsidR="006945A5" w:rsidRPr="006D109C" w:rsidRDefault="006945A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0117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77952">
            <w:rPr>
              <w:rFonts w:cs="Arial"/>
              <w:noProof/>
              <w:szCs w:val="18"/>
            </w:rPr>
            <w:t>61</w:t>
          </w:r>
          <w:r w:rsidRPr="006D109C">
            <w:rPr>
              <w:rFonts w:cs="Arial"/>
              <w:szCs w:val="18"/>
            </w:rPr>
            <w:fldChar w:fldCharType="end"/>
          </w:r>
        </w:p>
      </w:tc>
    </w:tr>
  </w:tbl>
  <w:p w14:paraId="13472464" w14:textId="77777777" w:rsidR="006945A5" w:rsidRDefault="006945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945A5" w:rsidRPr="00CB3D59" w14:paraId="2B7CDE3A" w14:textId="77777777">
      <w:trPr>
        <w:jc w:val="center"/>
      </w:trPr>
      <w:tc>
        <w:tcPr>
          <w:tcW w:w="1560" w:type="dxa"/>
        </w:tcPr>
        <w:p w14:paraId="1E94A00A" w14:textId="232743FC" w:rsidR="006945A5" w:rsidRPr="00ED273E" w:rsidRDefault="006945A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77952">
            <w:rPr>
              <w:rFonts w:cs="Arial"/>
              <w:b/>
              <w:noProof/>
              <w:szCs w:val="18"/>
            </w:rPr>
            <w:t>Schedule 1</w:t>
          </w:r>
          <w:r w:rsidRPr="00ED273E">
            <w:rPr>
              <w:rFonts w:cs="Arial"/>
              <w:b/>
              <w:szCs w:val="18"/>
            </w:rPr>
            <w:fldChar w:fldCharType="end"/>
          </w:r>
        </w:p>
      </w:tc>
      <w:tc>
        <w:tcPr>
          <w:tcW w:w="5741" w:type="dxa"/>
        </w:tcPr>
        <w:p w14:paraId="46CC6CF5" w14:textId="0F48D77B" w:rsidR="006945A5" w:rsidRPr="00ED273E" w:rsidRDefault="006945A5">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77952">
            <w:rPr>
              <w:rFonts w:cs="Arial"/>
              <w:noProof/>
              <w:szCs w:val="18"/>
            </w:rPr>
            <w:t>Housing Assistance Act 2007—Other amendments</w:t>
          </w:r>
          <w:r w:rsidRPr="00ED273E">
            <w:rPr>
              <w:rFonts w:cs="Arial"/>
              <w:szCs w:val="18"/>
            </w:rPr>
            <w:fldChar w:fldCharType="end"/>
          </w:r>
        </w:p>
      </w:tc>
    </w:tr>
    <w:tr w:rsidR="006945A5" w:rsidRPr="00CB3D59" w14:paraId="22D6AAF0" w14:textId="77777777">
      <w:trPr>
        <w:jc w:val="center"/>
      </w:trPr>
      <w:tc>
        <w:tcPr>
          <w:tcW w:w="1560" w:type="dxa"/>
        </w:tcPr>
        <w:p w14:paraId="70662E22" w14:textId="46AD24CC" w:rsidR="006945A5" w:rsidRPr="00ED273E" w:rsidRDefault="006945A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1B04D11B" w14:textId="17F42F3F" w:rsidR="006945A5" w:rsidRPr="00ED273E" w:rsidRDefault="006945A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6945A5" w:rsidRPr="00CB3D59" w14:paraId="64174528" w14:textId="77777777">
      <w:trPr>
        <w:jc w:val="center"/>
      </w:trPr>
      <w:tc>
        <w:tcPr>
          <w:tcW w:w="7296" w:type="dxa"/>
          <w:gridSpan w:val="2"/>
          <w:tcBorders>
            <w:bottom w:val="single" w:sz="4" w:space="0" w:color="auto"/>
          </w:tcBorders>
        </w:tcPr>
        <w:p w14:paraId="20688086" w14:textId="64EC19CC" w:rsidR="006945A5" w:rsidRPr="00ED273E" w:rsidRDefault="006945A5"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77952">
            <w:rPr>
              <w:rFonts w:cs="Arial"/>
              <w:noProof/>
              <w:szCs w:val="18"/>
            </w:rPr>
            <w:t>[1.4]</w:t>
          </w:r>
          <w:r w:rsidRPr="00ED273E">
            <w:rPr>
              <w:rFonts w:cs="Arial"/>
              <w:szCs w:val="18"/>
            </w:rPr>
            <w:fldChar w:fldCharType="end"/>
          </w:r>
        </w:p>
      </w:tc>
    </w:tr>
  </w:tbl>
  <w:p w14:paraId="6BC4FD60" w14:textId="77777777" w:rsidR="006945A5" w:rsidRDefault="006945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945A5" w:rsidRPr="00CB3D59" w14:paraId="7165F789" w14:textId="77777777">
      <w:trPr>
        <w:jc w:val="center"/>
      </w:trPr>
      <w:tc>
        <w:tcPr>
          <w:tcW w:w="5741" w:type="dxa"/>
        </w:tcPr>
        <w:p w14:paraId="500C5C58" w14:textId="084FF6F8" w:rsidR="006945A5" w:rsidRPr="00ED273E" w:rsidRDefault="006945A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77952">
            <w:rPr>
              <w:rFonts w:cs="Arial"/>
              <w:noProof/>
              <w:szCs w:val="18"/>
            </w:rPr>
            <w:t>Housing Assistance Act 2007—Other amendments</w:t>
          </w:r>
          <w:r w:rsidRPr="00ED273E">
            <w:rPr>
              <w:rFonts w:cs="Arial"/>
              <w:szCs w:val="18"/>
            </w:rPr>
            <w:fldChar w:fldCharType="end"/>
          </w:r>
        </w:p>
      </w:tc>
      <w:tc>
        <w:tcPr>
          <w:tcW w:w="1560" w:type="dxa"/>
        </w:tcPr>
        <w:p w14:paraId="053F888B" w14:textId="7A29BC17" w:rsidR="006945A5" w:rsidRPr="00ED273E" w:rsidRDefault="006945A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77952">
            <w:rPr>
              <w:rFonts w:cs="Arial"/>
              <w:b/>
              <w:noProof/>
              <w:szCs w:val="18"/>
            </w:rPr>
            <w:t>Schedule 1</w:t>
          </w:r>
          <w:r w:rsidRPr="00ED273E">
            <w:rPr>
              <w:rFonts w:cs="Arial"/>
              <w:b/>
              <w:szCs w:val="18"/>
            </w:rPr>
            <w:fldChar w:fldCharType="end"/>
          </w:r>
        </w:p>
      </w:tc>
    </w:tr>
    <w:tr w:rsidR="006945A5" w:rsidRPr="00CB3D59" w14:paraId="73FEF7E3" w14:textId="77777777">
      <w:trPr>
        <w:jc w:val="center"/>
      </w:trPr>
      <w:tc>
        <w:tcPr>
          <w:tcW w:w="5741" w:type="dxa"/>
        </w:tcPr>
        <w:p w14:paraId="6FD64810" w14:textId="5F0E4BE7" w:rsidR="006945A5" w:rsidRPr="00ED273E" w:rsidRDefault="006945A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0A97936A" w14:textId="2D8A0C8D" w:rsidR="006945A5" w:rsidRPr="00ED273E" w:rsidRDefault="006945A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6945A5" w:rsidRPr="00CB3D59" w14:paraId="0B1F1A52" w14:textId="77777777">
      <w:trPr>
        <w:jc w:val="center"/>
      </w:trPr>
      <w:tc>
        <w:tcPr>
          <w:tcW w:w="7296" w:type="dxa"/>
          <w:gridSpan w:val="2"/>
          <w:tcBorders>
            <w:bottom w:val="single" w:sz="4" w:space="0" w:color="auto"/>
          </w:tcBorders>
        </w:tcPr>
        <w:p w14:paraId="1778AA04" w14:textId="2230AF41" w:rsidR="006945A5" w:rsidRPr="00ED273E" w:rsidRDefault="006945A5"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77952">
            <w:rPr>
              <w:rFonts w:cs="Arial"/>
              <w:noProof/>
              <w:szCs w:val="18"/>
            </w:rPr>
            <w:t>[1.3]</w:t>
          </w:r>
          <w:r w:rsidRPr="00ED273E">
            <w:rPr>
              <w:rFonts w:cs="Arial"/>
              <w:szCs w:val="18"/>
            </w:rPr>
            <w:fldChar w:fldCharType="end"/>
          </w:r>
        </w:p>
      </w:tc>
    </w:tr>
  </w:tbl>
  <w:p w14:paraId="43417E7A" w14:textId="77777777" w:rsidR="006945A5" w:rsidRDefault="006945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6945A5" w14:paraId="42BCDB20" w14:textId="77777777">
      <w:trPr>
        <w:jc w:val="center"/>
      </w:trPr>
      <w:tc>
        <w:tcPr>
          <w:tcW w:w="1234" w:type="dxa"/>
        </w:tcPr>
        <w:p w14:paraId="3E3649E0" w14:textId="77777777" w:rsidR="006945A5" w:rsidRDefault="006945A5">
          <w:pPr>
            <w:pStyle w:val="HeaderEven"/>
          </w:pPr>
        </w:p>
      </w:tc>
      <w:tc>
        <w:tcPr>
          <w:tcW w:w="6062" w:type="dxa"/>
        </w:tcPr>
        <w:p w14:paraId="43BCF2D6" w14:textId="77777777" w:rsidR="006945A5" w:rsidRDefault="006945A5">
          <w:pPr>
            <w:pStyle w:val="HeaderEven"/>
          </w:pPr>
        </w:p>
      </w:tc>
    </w:tr>
    <w:tr w:rsidR="006945A5" w14:paraId="2497FE84" w14:textId="77777777">
      <w:trPr>
        <w:jc w:val="center"/>
      </w:trPr>
      <w:tc>
        <w:tcPr>
          <w:tcW w:w="1234" w:type="dxa"/>
        </w:tcPr>
        <w:p w14:paraId="622F3D3B" w14:textId="77777777" w:rsidR="006945A5" w:rsidRDefault="006945A5">
          <w:pPr>
            <w:pStyle w:val="HeaderEven"/>
          </w:pPr>
        </w:p>
      </w:tc>
      <w:tc>
        <w:tcPr>
          <w:tcW w:w="6062" w:type="dxa"/>
        </w:tcPr>
        <w:p w14:paraId="494CDBC5" w14:textId="77777777" w:rsidR="006945A5" w:rsidRDefault="006945A5">
          <w:pPr>
            <w:pStyle w:val="HeaderEven"/>
          </w:pPr>
        </w:p>
      </w:tc>
    </w:tr>
    <w:tr w:rsidR="006945A5" w14:paraId="40DC7306" w14:textId="77777777">
      <w:trPr>
        <w:cantSplit/>
        <w:jc w:val="center"/>
      </w:trPr>
      <w:tc>
        <w:tcPr>
          <w:tcW w:w="7296" w:type="dxa"/>
          <w:gridSpan w:val="2"/>
          <w:tcBorders>
            <w:bottom w:val="single" w:sz="4" w:space="0" w:color="auto"/>
          </w:tcBorders>
        </w:tcPr>
        <w:p w14:paraId="760BE1A5" w14:textId="77777777" w:rsidR="006945A5" w:rsidRDefault="006945A5">
          <w:pPr>
            <w:pStyle w:val="HeaderEven6"/>
          </w:pPr>
        </w:p>
      </w:tc>
    </w:tr>
  </w:tbl>
  <w:p w14:paraId="64357F39" w14:textId="77777777" w:rsidR="006945A5" w:rsidRDefault="006945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6945A5" w14:paraId="2325EE47" w14:textId="77777777">
      <w:trPr>
        <w:jc w:val="center"/>
      </w:trPr>
      <w:tc>
        <w:tcPr>
          <w:tcW w:w="6062" w:type="dxa"/>
        </w:tcPr>
        <w:p w14:paraId="11AA3C2C" w14:textId="77777777" w:rsidR="006945A5" w:rsidRDefault="006945A5">
          <w:pPr>
            <w:pStyle w:val="HeaderOdd"/>
          </w:pPr>
        </w:p>
      </w:tc>
      <w:tc>
        <w:tcPr>
          <w:tcW w:w="1234" w:type="dxa"/>
        </w:tcPr>
        <w:p w14:paraId="4AD331AF" w14:textId="77777777" w:rsidR="006945A5" w:rsidRDefault="006945A5">
          <w:pPr>
            <w:pStyle w:val="HeaderOdd"/>
          </w:pPr>
        </w:p>
      </w:tc>
    </w:tr>
    <w:tr w:rsidR="006945A5" w14:paraId="6EC1632E" w14:textId="77777777">
      <w:trPr>
        <w:jc w:val="center"/>
      </w:trPr>
      <w:tc>
        <w:tcPr>
          <w:tcW w:w="6062" w:type="dxa"/>
        </w:tcPr>
        <w:p w14:paraId="0132DC42" w14:textId="77777777" w:rsidR="006945A5" w:rsidRDefault="006945A5">
          <w:pPr>
            <w:pStyle w:val="HeaderOdd"/>
          </w:pPr>
        </w:p>
      </w:tc>
      <w:tc>
        <w:tcPr>
          <w:tcW w:w="1234" w:type="dxa"/>
        </w:tcPr>
        <w:p w14:paraId="173887E0" w14:textId="77777777" w:rsidR="006945A5" w:rsidRDefault="006945A5">
          <w:pPr>
            <w:pStyle w:val="HeaderOdd"/>
          </w:pPr>
        </w:p>
      </w:tc>
    </w:tr>
    <w:tr w:rsidR="006945A5" w14:paraId="7DE62503" w14:textId="77777777">
      <w:trPr>
        <w:jc w:val="center"/>
      </w:trPr>
      <w:tc>
        <w:tcPr>
          <w:tcW w:w="7296" w:type="dxa"/>
          <w:gridSpan w:val="2"/>
          <w:tcBorders>
            <w:bottom w:val="single" w:sz="4" w:space="0" w:color="auto"/>
          </w:tcBorders>
        </w:tcPr>
        <w:p w14:paraId="0C06DA02" w14:textId="77777777" w:rsidR="006945A5" w:rsidRDefault="006945A5">
          <w:pPr>
            <w:pStyle w:val="HeaderOdd6"/>
          </w:pPr>
        </w:p>
      </w:tc>
    </w:tr>
  </w:tbl>
  <w:p w14:paraId="0126DD54" w14:textId="77777777" w:rsidR="006945A5" w:rsidRDefault="0069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13C6D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37091497">
    <w:abstractNumId w:val="25"/>
  </w:num>
  <w:num w:numId="2" w16cid:durableId="193272781">
    <w:abstractNumId w:val="20"/>
  </w:num>
  <w:num w:numId="3" w16cid:durableId="1792086675">
    <w:abstractNumId w:val="29"/>
  </w:num>
  <w:num w:numId="4" w16cid:durableId="133180883">
    <w:abstractNumId w:val="41"/>
  </w:num>
  <w:num w:numId="5" w16cid:durableId="956528825">
    <w:abstractNumId w:val="28"/>
  </w:num>
  <w:num w:numId="6" w16cid:durableId="1902595658">
    <w:abstractNumId w:val="10"/>
  </w:num>
  <w:num w:numId="7" w16cid:durableId="568157229">
    <w:abstractNumId w:val="32"/>
  </w:num>
  <w:num w:numId="8" w16cid:durableId="1518733773">
    <w:abstractNumId w:val="27"/>
  </w:num>
  <w:num w:numId="9" w16cid:durableId="404299837">
    <w:abstractNumId w:val="40"/>
  </w:num>
  <w:num w:numId="10" w16cid:durableId="448547690">
    <w:abstractNumId w:val="35"/>
  </w:num>
  <w:num w:numId="11" w16cid:durableId="685062077">
    <w:abstractNumId w:val="23"/>
  </w:num>
  <w:num w:numId="12" w16cid:durableId="1829397587">
    <w:abstractNumId w:val="15"/>
  </w:num>
  <w:num w:numId="13" w16cid:durableId="1910143057">
    <w:abstractNumId w:val="36"/>
  </w:num>
  <w:num w:numId="14" w16cid:durableId="925069835">
    <w:abstractNumId w:val="19"/>
  </w:num>
  <w:num w:numId="15" w16cid:durableId="1414666480">
    <w:abstractNumId w:val="12"/>
  </w:num>
  <w:num w:numId="16" w16cid:durableId="2056852849">
    <w:abstractNumId w:val="42"/>
    <w:lvlOverride w:ilvl="0">
      <w:startOverride w:val="1"/>
    </w:lvlOverride>
  </w:num>
  <w:num w:numId="17" w16cid:durableId="1901819034">
    <w:abstractNumId w:val="24"/>
  </w:num>
  <w:num w:numId="18" w16cid:durableId="1869029039">
    <w:abstractNumId w:val="43"/>
  </w:num>
  <w:num w:numId="19" w16cid:durableId="1712681885">
    <w:abstractNumId w:val="26"/>
    <w:lvlOverride w:ilvl="0">
      <w:startOverride w:val="1"/>
    </w:lvlOverride>
  </w:num>
  <w:num w:numId="20" w16cid:durableId="494419361">
    <w:abstractNumId w:val="38"/>
  </w:num>
  <w:num w:numId="21" w16cid:durableId="802577664">
    <w:abstractNumId w:val="21"/>
  </w:num>
  <w:num w:numId="22" w16cid:durableId="306787057">
    <w:abstractNumId w:val="26"/>
  </w:num>
  <w:num w:numId="23" w16cid:durableId="1999068021">
    <w:abstractNumId w:val="33"/>
  </w:num>
  <w:num w:numId="24" w16cid:durableId="1485971517">
    <w:abstractNumId w:val="42"/>
  </w:num>
  <w:num w:numId="25" w16cid:durableId="2073651206">
    <w:abstractNumId w:val="22"/>
  </w:num>
  <w:num w:numId="26" w16cid:durableId="1793401284">
    <w:abstractNumId w:val="18"/>
  </w:num>
  <w:num w:numId="27" w16cid:durableId="282612104">
    <w:abstractNumId w:val="39"/>
  </w:num>
  <w:num w:numId="28" w16cid:durableId="109011226">
    <w:abstractNumId w:val="11"/>
  </w:num>
  <w:num w:numId="29" w16cid:durableId="1738085817">
    <w:abstractNumId w:val="31"/>
  </w:num>
  <w:num w:numId="30" w16cid:durableId="13852258">
    <w:abstractNumId w:val="16"/>
  </w:num>
  <w:num w:numId="31" w16cid:durableId="1904020442">
    <w:abstractNumId w:val="30"/>
  </w:num>
  <w:num w:numId="32" w16cid:durableId="1376466438">
    <w:abstractNumId w:val="9"/>
  </w:num>
  <w:num w:numId="33" w16cid:durableId="1372463820">
    <w:abstractNumId w:val="7"/>
  </w:num>
  <w:num w:numId="34" w16cid:durableId="896210795">
    <w:abstractNumId w:val="6"/>
  </w:num>
  <w:num w:numId="35" w16cid:durableId="370885057">
    <w:abstractNumId w:val="5"/>
  </w:num>
  <w:num w:numId="36" w16cid:durableId="1109083501">
    <w:abstractNumId w:val="4"/>
  </w:num>
  <w:num w:numId="37" w16cid:durableId="808596343">
    <w:abstractNumId w:val="8"/>
  </w:num>
  <w:num w:numId="38" w16cid:durableId="176624925">
    <w:abstractNumId w:val="3"/>
  </w:num>
  <w:num w:numId="39" w16cid:durableId="878396472">
    <w:abstractNumId w:val="2"/>
  </w:num>
  <w:num w:numId="40" w16cid:durableId="1382435078">
    <w:abstractNumId w:val="1"/>
  </w:num>
  <w:num w:numId="41" w16cid:durableId="861868860">
    <w:abstractNumId w:val="0"/>
  </w:num>
  <w:num w:numId="42" w16cid:durableId="24916845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6D"/>
    <w:rsid w:val="000003F1"/>
    <w:rsid w:val="000003F5"/>
    <w:rsid w:val="00000C1F"/>
    <w:rsid w:val="00001E17"/>
    <w:rsid w:val="00002EED"/>
    <w:rsid w:val="000035B0"/>
    <w:rsid w:val="000038FA"/>
    <w:rsid w:val="000043A6"/>
    <w:rsid w:val="00004573"/>
    <w:rsid w:val="00005825"/>
    <w:rsid w:val="00005CAB"/>
    <w:rsid w:val="00006B43"/>
    <w:rsid w:val="00006B4A"/>
    <w:rsid w:val="00007FA6"/>
    <w:rsid w:val="0001033C"/>
    <w:rsid w:val="00010513"/>
    <w:rsid w:val="0001098A"/>
    <w:rsid w:val="00011241"/>
    <w:rsid w:val="0001130B"/>
    <w:rsid w:val="00011631"/>
    <w:rsid w:val="00012175"/>
    <w:rsid w:val="000131E9"/>
    <w:rsid w:val="0001347E"/>
    <w:rsid w:val="00013F79"/>
    <w:rsid w:val="000145E1"/>
    <w:rsid w:val="0001505A"/>
    <w:rsid w:val="0001623A"/>
    <w:rsid w:val="00016D83"/>
    <w:rsid w:val="0001764E"/>
    <w:rsid w:val="00017997"/>
    <w:rsid w:val="00017D06"/>
    <w:rsid w:val="00017ECA"/>
    <w:rsid w:val="0002034F"/>
    <w:rsid w:val="000215AA"/>
    <w:rsid w:val="00021652"/>
    <w:rsid w:val="0002517D"/>
    <w:rsid w:val="00025988"/>
    <w:rsid w:val="0003249F"/>
    <w:rsid w:val="000330ED"/>
    <w:rsid w:val="0003337D"/>
    <w:rsid w:val="00034101"/>
    <w:rsid w:val="000341A0"/>
    <w:rsid w:val="000349E0"/>
    <w:rsid w:val="00034AF2"/>
    <w:rsid w:val="00036A2C"/>
    <w:rsid w:val="00036B87"/>
    <w:rsid w:val="0003729C"/>
    <w:rsid w:val="00037D73"/>
    <w:rsid w:val="00040795"/>
    <w:rsid w:val="00040DCD"/>
    <w:rsid w:val="000417D7"/>
    <w:rsid w:val="000417E5"/>
    <w:rsid w:val="00041A87"/>
    <w:rsid w:val="000420DE"/>
    <w:rsid w:val="000437BC"/>
    <w:rsid w:val="00043922"/>
    <w:rsid w:val="00043EDA"/>
    <w:rsid w:val="00043EF6"/>
    <w:rsid w:val="000448E6"/>
    <w:rsid w:val="000455DB"/>
    <w:rsid w:val="00046E24"/>
    <w:rsid w:val="00047170"/>
    <w:rsid w:val="00047369"/>
    <w:rsid w:val="000474F2"/>
    <w:rsid w:val="000510F0"/>
    <w:rsid w:val="00051653"/>
    <w:rsid w:val="000518F2"/>
    <w:rsid w:val="000520D4"/>
    <w:rsid w:val="00052B1E"/>
    <w:rsid w:val="00052D66"/>
    <w:rsid w:val="00053689"/>
    <w:rsid w:val="00054B6C"/>
    <w:rsid w:val="00055507"/>
    <w:rsid w:val="00055E30"/>
    <w:rsid w:val="00055FB5"/>
    <w:rsid w:val="00057838"/>
    <w:rsid w:val="00057B18"/>
    <w:rsid w:val="00057C31"/>
    <w:rsid w:val="00057C3D"/>
    <w:rsid w:val="0006141C"/>
    <w:rsid w:val="00061A86"/>
    <w:rsid w:val="00061E6D"/>
    <w:rsid w:val="00062BD1"/>
    <w:rsid w:val="00063210"/>
    <w:rsid w:val="0006412B"/>
    <w:rsid w:val="00064224"/>
    <w:rsid w:val="00064576"/>
    <w:rsid w:val="00065A79"/>
    <w:rsid w:val="000663A1"/>
    <w:rsid w:val="000663D5"/>
    <w:rsid w:val="00066F6A"/>
    <w:rsid w:val="00067046"/>
    <w:rsid w:val="000678C9"/>
    <w:rsid w:val="00067915"/>
    <w:rsid w:val="00067C50"/>
    <w:rsid w:val="000702A7"/>
    <w:rsid w:val="0007148E"/>
    <w:rsid w:val="00072B06"/>
    <w:rsid w:val="00072ED5"/>
    <w:rsid w:val="00072ED8"/>
    <w:rsid w:val="0007522A"/>
    <w:rsid w:val="00076C0E"/>
    <w:rsid w:val="00076D49"/>
    <w:rsid w:val="000771EB"/>
    <w:rsid w:val="00077988"/>
    <w:rsid w:val="00080025"/>
    <w:rsid w:val="00080B3E"/>
    <w:rsid w:val="000812D4"/>
    <w:rsid w:val="00081D6E"/>
    <w:rsid w:val="0008211A"/>
    <w:rsid w:val="00082BAF"/>
    <w:rsid w:val="0008350A"/>
    <w:rsid w:val="00083C32"/>
    <w:rsid w:val="00084556"/>
    <w:rsid w:val="00086193"/>
    <w:rsid w:val="00086A8A"/>
    <w:rsid w:val="00086BF3"/>
    <w:rsid w:val="00090462"/>
    <w:rsid w:val="000906B4"/>
    <w:rsid w:val="00090CE5"/>
    <w:rsid w:val="00091129"/>
    <w:rsid w:val="00091575"/>
    <w:rsid w:val="000919A9"/>
    <w:rsid w:val="00091BE1"/>
    <w:rsid w:val="00091D1B"/>
    <w:rsid w:val="00091EFC"/>
    <w:rsid w:val="00091F32"/>
    <w:rsid w:val="000936F5"/>
    <w:rsid w:val="000938A3"/>
    <w:rsid w:val="00093ABE"/>
    <w:rsid w:val="00093CBA"/>
    <w:rsid w:val="000949A6"/>
    <w:rsid w:val="00095165"/>
    <w:rsid w:val="0009641C"/>
    <w:rsid w:val="00096811"/>
    <w:rsid w:val="000968C0"/>
    <w:rsid w:val="00097640"/>
    <w:rsid w:val="000978C2"/>
    <w:rsid w:val="00097CF9"/>
    <w:rsid w:val="00097F24"/>
    <w:rsid w:val="000A0146"/>
    <w:rsid w:val="000A043B"/>
    <w:rsid w:val="000A086F"/>
    <w:rsid w:val="000A1B3F"/>
    <w:rsid w:val="000A1B6B"/>
    <w:rsid w:val="000A2213"/>
    <w:rsid w:val="000A4E18"/>
    <w:rsid w:val="000A5423"/>
    <w:rsid w:val="000A5DCB"/>
    <w:rsid w:val="000A637A"/>
    <w:rsid w:val="000A63F7"/>
    <w:rsid w:val="000B16DC"/>
    <w:rsid w:val="000B1737"/>
    <w:rsid w:val="000B17F0"/>
    <w:rsid w:val="000B1C99"/>
    <w:rsid w:val="000B2106"/>
    <w:rsid w:val="000B2587"/>
    <w:rsid w:val="000B324D"/>
    <w:rsid w:val="000B3404"/>
    <w:rsid w:val="000B441D"/>
    <w:rsid w:val="000B4951"/>
    <w:rsid w:val="000B4FA8"/>
    <w:rsid w:val="000B5464"/>
    <w:rsid w:val="000B5685"/>
    <w:rsid w:val="000B5D75"/>
    <w:rsid w:val="000B696E"/>
    <w:rsid w:val="000B729E"/>
    <w:rsid w:val="000B7A4B"/>
    <w:rsid w:val="000C001F"/>
    <w:rsid w:val="000C0074"/>
    <w:rsid w:val="000C0396"/>
    <w:rsid w:val="000C0CF1"/>
    <w:rsid w:val="000C1967"/>
    <w:rsid w:val="000C1AD5"/>
    <w:rsid w:val="000C3567"/>
    <w:rsid w:val="000C463F"/>
    <w:rsid w:val="000C4824"/>
    <w:rsid w:val="000C4982"/>
    <w:rsid w:val="000C5285"/>
    <w:rsid w:val="000C54A0"/>
    <w:rsid w:val="000C687C"/>
    <w:rsid w:val="000C72FC"/>
    <w:rsid w:val="000C77A0"/>
    <w:rsid w:val="000C7832"/>
    <w:rsid w:val="000C7850"/>
    <w:rsid w:val="000D027C"/>
    <w:rsid w:val="000D04A3"/>
    <w:rsid w:val="000D297A"/>
    <w:rsid w:val="000D331A"/>
    <w:rsid w:val="000D42C5"/>
    <w:rsid w:val="000D54F2"/>
    <w:rsid w:val="000D632A"/>
    <w:rsid w:val="000D7E7F"/>
    <w:rsid w:val="000E0725"/>
    <w:rsid w:val="000E15A2"/>
    <w:rsid w:val="000E2648"/>
    <w:rsid w:val="000E29CA"/>
    <w:rsid w:val="000E4E0A"/>
    <w:rsid w:val="000E5145"/>
    <w:rsid w:val="000E576D"/>
    <w:rsid w:val="000E7277"/>
    <w:rsid w:val="000F1392"/>
    <w:rsid w:val="000F1FEC"/>
    <w:rsid w:val="000F224C"/>
    <w:rsid w:val="000F2735"/>
    <w:rsid w:val="000F329E"/>
    <w:rsid w:val="000F5842"/>
    <w:rsid w:val="000F5F41"/>
    <w:rsid w:val="000F628E"/>
    <w:rsid w:val="000F62C3"/>
    <w:rsid w:val="000F7D2A"/>
    <w:rsid w:val="001002C3"/>
    <w:rsid w:val="0010052F"/>
    <w:rsid w:val="00101528"/>
    <w:rsid w:val="00101712"/>
    <w:rsid w:val="001033CB"/>
    <w:rsid w:val="00103A52"/>
    <w:rsid w:val="001047CB"/>
    <w:rsid w:val="0010507E"/>
    <w:rsid w:val="00105168"/>
    <w:rsid w:val="001053AD"/>
    <w:rsid w:val="001058DF"/>
    <w:rsid w:val="00105FF8"/>
    <w:rsid w:val="00107254"/>
    <w:rsid w:val="00107887"/>
    <w:rsid w:val="00107F85"/>
    <w:rsid w:val="00107FED"/>
    <w:rsid w:val="00110B28"/>
    <w:rsid w:val="0011160C"/>
    <w:rsid w:val="00111E69"/>
    <w:rsid w:val="00112219"/>
    <w:rsid w:val="00112560"/>
    <w:rsid w:val="00112B91"/>
    <w:rsid w:val="001134A4"/>
    <w:rsid w:val="00113F4D"/>
    <w:rsid w:val="00122106"/>
    <w:rsid w:val="00126287"/>
    <w:rsid w:val="00126AD2"/>
    <w:rsid w:val="00127753"/>
    <w:rsid w:val="0013046D"/>
    <w:rsid w:val="001308A3"/>
    <w:rsid w:val="001315A1"/>
    <w:rsid w:val="001323E7"/>
    <w:rsid w:val="001326A7"/>
    <w:rsid w:val="00132957"/>
    <w:rsid w:val="001343A6"/>
    <w:rsid w:val="00134909"/>
    <w:rsid w:val="00134AE8"/>
    <w:rsid w:val="0013531D"/>
    <w:rsid w:val="0013561E"/>
    <w:rsid w:val="00135E66"/>
    <w:rsid w:val="0013651D"/>
    <w:rsid w:val="00136FBE"/>
    <w:rsid w:val="001401CA"/>
    <w:rsid w:val="00140718"/>
    <w:rsid w:val="00141A98"/>
    <w:rsid w:val="00144D4B"/>
    <w:rsid w:val="0014543C"/>
    <w:rsid w:val="00145445"/>
    <w:rsid w:val="00146DFB"/>
    <w:rsid w:val="00147781"/>
    <w:rsid w:val="0015026E"/>
    <w:rsid w:val="00150851"/>
    <w:rsid w:val="00151757"/>
    <w:rsid w:val="001520FC"/>
    <w:rsid w:val="00152B29"/>
    <w:rsid w:val="001533C1"/>
    <w:rsid w:val="00153482"/>
    <w:rsid w:val="00153F65"/>
    <w:rsid w:val="00154784"/>
    <w:rsid w:val="00154977"/>
    <w:rsid w:val="00154F94"/>
    <w:rsid w:val="0015541E"/>
    <w:rsid w:val="00155980"/>
    <w:rsid w:val="001570F0"/>
    <w:rsid w:val="001572E4"/>
    <w:rsid w:val="00157BEC"/>
    <w:rsid w:val="001600D8"/>
    <w:rsid w:val="0016061B"/>
    <w:rsid w:val="00160DF7"/>
    <w:rsid w:val="00160E1C"/>
    <w:rsid w:val="00161FDC"/>
    <w:rsid w:val="001624A9"/>
    <w:rsid w:val="00162526"/>
    <w:rsid w:val="00162CD3"/>
    <w:rsid w:val="00164204"/>
    <w:rsid w:val="001645B0"/>
    <w:rsid w:val="00165040"/>
    <w:rsid w:val="00165CBF"/>
    <w:rsid w:val="00165F09"/>
    <w:rsid w:val="00166385"/>
    <w:rsid w:val="00166A74"/>
    <w:rsid w:val="00166DF9"/>
    <w:rsid w:val="001676C5"/>
    <w:rsid w:val="001703A4"/>
    <w:rsid w:val="00170CF3"/>
    <w:rsid w:val="0017182C"/>
    <w:rsid w:val="00171DDA"/>
    <w:rsid w:val="00172D13"/>
    <w:rsid w:val="001735A4"/>
    <w:rsid w:val="00173D92"/>
    <w:rsid w:val="00173F01"/>
    <w:rsid w:val="001741FF"/>
    <w:rsid w:val="0017511E"/>
    <w:rsid w:val="0017574F"/>
    <w:rsid w:val="00175839"/>
    <w:rsid w:val="00175FD1"/>
    <w:rsid w:val="00176AE6"/>
    <w:rsid w:val="00177237"/>
    <w:rsid w:val="00177952"/>
    <w:rsid w:val="00177A22"/>
    <w:rsid w:val="001800E9"/>
    <w:rsid w:val="0018011B"/>
    <w:rsid w:val="00180223"/>
    <w:rsid w:val="00180311"/>
    <w:rsid w:val="001815FB"/>
    <w:rsid w:val="00181D8C"/>
    <w:rsid w:val="00182007"/>
    <w:rsid w:val="001828EF"/>
    <w:rsid w:val="00182DA5"/>
    <w:rsid w:val="0018301C"/>
    <w:rsid w:val="0018359B"/>
    <w:rsid w:val="00183C5C"/>
    <w:rsid w:val="001842C7"/>
    <w:rsid w:val="00184452"/>
    <w:rsid w:val="001847F0"/>
    <w:rsid w:val="001865B0"/>
    <w:rsid w:val="00191446"/>
    <w:rsid w:val="00191B89"/>
    <w:rsid w:val="001926F5"/>
    <w:rsid w:val="0019297A"/>
    <w:rsid w:val="00192D1E"/>
    <w:rsid w:val="001930BA"/>
    <w:rsid w:val="00193D6B"/>
    <w:rsid w:val="00193E80"/>
    <w:rsid w:val="001950A7"/>
    <w:rsid w:val="00195101"/>
    <w:rsid w:val="00196BB9"/>
    <w:rsid w:val="00197D27"/>
    <w:rsid w:val="001A053F"/>
    <w:rsid w:val="001A0886"/>
    <w:rsid w:val="001A1121"/>
    <w:rsid w:val="001A1761"/>
    <w:rsid w:val="001A2F2E"/>
    <w:rsid w:val="001A351C"/>
    <w:rsid w:val="001A39AF"/>
    <w:rsid w:val="001A3B6D"/>
    <w:rsid w:val="001A6642"/>
    <w:rsid w:val="001B1114"/>
    <w:rsid w:val="001B1AD4"/>
    <w:rsid w:val="001B218A"/>
    <w:rsid w:val="001B2964"/>
    <w:rsid w:val="001B3B53"/>
    <w:rsid w:val="001B449A"/>
    <w:rsid w:val="001B4A76"/>
    <w:rsid w:val="001B4E7A"/>
    <w:rsid w:val="001B550A"/>
    <w:rsid w:val="001B60BF"/>
    <w:rsid w:val="001B6311"/>
    <w:rsid w:val="001B63AD"/>
    <w:rsid w:val="001B6BC0"/>
    <w:rsid w:val="001C1644"/>
    <w:rsid w:val="001C1778"/>
    <w:rsid w:val="001C29CC"/>
    <w:rsid w:val="001C3392"/>
    <w:rsid w:val="001C3755"/>
    <w:rsid w:val="001C4A67"/>
    <w:rsid w:val="001C529B"/>
    <w:rsid w:val="001C547E"/>
    <w:rsid w:val="001C650B"/>
    <w:rsid w:val="001C6660"/>
    <w:rsid w:val="001D09C2"/>
    <w:rsid w:val="001D15FB"/>
    <w:rsid w:val="001D1702"/>
    <w:rsid w:val="001D1717"/>
    <w:rsid w:val="001D1A72"/>
    <w:rsid w:val="001D1F85"/>
    <w:rsid w:val="001D27B9"/>
    <w:rsid w:val="001D2C48"/>
    <w:rsid w:val="001D36C9"/>
    <w:rsid w:val="001D3E79"/>
    <w:rsid w:val="001D53F0"/>
    <w:rsid w:val="001D561D"/>
    <w:rsid w:val="001D56B4"/>
    <w:rsid w:val="001D6131"/>
    <w:rsid w:val="001D73DF"/>
    <w:rsid w:val="001D777B"/>
    <w:rsid w:val="001D79B8"/>
    <w:rsid w:val="001D7CCF"/>
    <w:rsid w:val="001D7F73"/>
    <w:rsid w:val="001E0780"/>
    <w:rsid w:val="001E0BBC"/>
    <w:rsid w:val="001E112F"/>
    <w:rsid w:val="001E19D2"/>
    <w:rsid w:val="001E1A01"/>
    <w:rsid w:val="001E2817"/>
    <w:rsid w:val="001E36B6"/>
    <w:rsid w:val="001E3FDF"/>
    <w:rsid w:val="001E41E3"/>
    <w:rsid w:val="001E424C"/>
    <w:rsid w:val="001E4694"/>
    <w:rsid w:val="001E5D73"/>
    <w:rsid w:val="001E5D92"/>
    <w:rsid w:val="001E634C"/>
    <w:rsid w:val="001E79DB"/>
    <w:rsid w:val="001F0402"/>
    <w:rsid w:val="001F0593"/>
    <w:rsid w:val="001F1A13"/>
    <w:rsid w:val="001F23CA"/>
    <w:rsid w:val="001F30EE"/>
    <w:rsid w:val="001F3DB4"/>
    <w:rsid w:val="001F55E5"/>
    <w:rsid w:val="001F5A2B"/>
    <w:rsid w:val="00200557"/>
    <w:rsid w:val="002012E6"/>
    <w:rsid w:val="00202420"/>
    <w:rsid w:val="0020342D"/>
    <w:rsid w:val="00203655"/>
    <w:rsid w:val="002037B2"/>
    <w:rsid w:val="00203CE9"/>
    <w:rsid w:val="00204000"/>
    <w:rsid w:val="00204E29"/>
    <w:rsid w:val="00204E34"/>
    <w:rsid w:val="00205914"/>
    <w:rsid w:val="00205C24"/>
    <w:rsid w:val="00205DEE"/>
    <w:rsid w:val="0020610F"/>
    <w:rsid w:val="00207B9C"/>
    <w:rsid w:val="00207D9A"/>
    <w:rsid w:val="00210317"/>
    <w:rsid w:val="002114B0"/>
    <w:rsid w:val="00212F3D"/>
    <w:rsid w:val="002138DC"/>
    <w:rsid w:val="002142B5"/>
    <w:rsid w:val="00214C30"/>
    <w:rsid w:val="00216320"/>
    <w:rsid w:val="00216B7D"/>
    <w:rsid w:val="0021763B"/>
    <w:rsid w:val="00217C8C"/>
    <w:rsid w:val="002208AF"/>
    <w:rsid w:val="002209F8"/>
    <w:rsid w:val="0022149F"/>
    <w:rsid w:val="002222A8"/>
    <w:rsid w:val="002234EC"/>
    <w:rsid w:val="00224F49"/>
    <w:rsid w:val="00225307"/>
    <w:rsid w:val="00225F08"/>
    <w:rsid w:val="002263A5"/>
    <w:rsid w:val="00226582"/>
    <w:rsid w:val="0022684B"/>
    <w:rsid w:val="00226A86"/>
    <w:rsid w:val="0022766E"/>
    <w:rsid w:val="00231509"/>
    <w:rsid w:val="00232F87"/>
    <w:rsid w:val="002337F1"/>
    <w:rsid w:val="00233E37"/>
    <w:rsid w:val="00234495"/>
    <w:rsid w:val="00234574"/>
    <w:rsid w:val="002409EB"/>
    <w:rsid w:val="00240B25"/>
    <w:rsid w:val="00240D30"/>
    <w:rsid w:val="00242034"/>
    <w:rsid w:val="00243FD7"/>
    <w:rsid w:val="0024401B"/>
    <w:rsid w:val="002461AE"/>
    <w:rsid w:val="00246F34"/>
    <w:rsid w:val="002475AB"/>
    <w:rsid w:val="002476D5"/>
    <w:rsid w:val="00247C2A"/>
    <w:rsid w:val="002502C9"/>
    <w:rsid w:val="002503D0"/>
    <w:rsid w:val="002507B1"/>
    <w:rsid w:val="0025181D"/>
    <w:rsid w:val="00252D65"/>
    <w:rsid w:val="00253911"/>
    <w:rsid w:val="00254361"/>
    <w:rsid w:val="0025539F"/>
    <w:rsid w:val="002556D2"/>
    <w:rsid w:val="00256093"/>
    <w:rsid w:val="00256A3D"/>
    <w:rsid w:val="00256E0F"/>
    <w:rsid w:val="00257F12"/>
    <w:rsid w:val="00260019"/>
    <w:rsid w:val="0026001C"/>
    <w:rsid w:val="00260AA8"/>
    <w:rsid w:val="002612B5"/>
    <w:rsid w:val="00261A99"/>
    <w:rsid w:val="00263163"/>
    <w:rsid w:val="002644DC"/>
    <w:rsid w:val="00265D8C"/>
    <w:rsid w:val="00267BE3"/>
    <w:rsid w:val="002702D4"/>
    <w:rsid w:val="002716C7"/>
    <w:rsid w:val="00272611"/>
    <w:rsid w:val="00272968"/>
    <w:rsid w:val="002729BD"/>
    <w:rsid w:val="002729CF"/>
    <w:rsid w:val="00273B6D"/>
    <w:rsid w:val="00275899"/>
    <w:rsid w:val="00275CE9"/>
    <w:rsid w:val="00275D03"/>
    <w:rsid w:val="00277509"/>
    <w:rsid w:val="00277B23"/>
    <w:rsid w:val="00280198"/>
    <w:rsid w:val="00282178"/>
    <w:rsid w:val="00282B0F"/>
    <w:rsid w:val="002840C2"/>
    <w:rsid w:val="00284D25"/>
    <w:rsid w:val="00284DEE"/>
    <w:rsid w:val="00285BCD"/>
    <w:rsid w:val="00286A74"/>
    <w:rsid w:val="00287065"/>
    <w:rsid w:val="0028792A"/>
    <w:rsid w:val="00287A31"/>
    <w:rsid w:val="00290D70"/>
    <w:rsid w:val="00290FFA"/>
    <w:rsid w:val="00292097"/>
    <w:rsid w:val="00293095"/>
    <w:rsid w:val="002931E1"/>
    <w:rsid w:val="00293C90"/>
    <w:rsid w:val="00295A24"/>
    <w:rsid w:val="0029692F"/>
    <w:rsid w:val="00297CC6"/>
    <w:rsid w:val="002A0C80"/>
    <w:rsid w:val="002A0F7E"/>
    <w:rsid w:val="002A1889"/>
    <w:rsid w:val="002A190D"/>
    <w:rsid w:val="002A521D"/>
    <w:rsid w:val="002A6F4D"/>
    <w:rsid w:val="002A72D5"/>
    <w:rsid w:val="002A756E"/>
    <w:rsid w:val="002A7F60"/>
    <w:rsid w:val="002B0938"/>
    <w:rsid w:val="002B2543"/>
    <w:rsid w:val="002B25C5"/>
    <w:rsid w:val="002B2682"/>
    <w:rsid w:val="002B3768"/>
    <w:rsid w:val="002B407F"/>
    <w:rsid w:val="002B5611"/>
    <w:rsid w:val="002B58FC"/>
    <w:rsid w:val="002B5D89"/>
    <w:rsid w:val="002B6149"/>
    <w:rsid w:val="002C07BB"/>
    <w:rsid w:val="002C20C8"/>
    <w:rsid w:val="002C2A7A"/>
    <w:rsid w:val="002C2D03"/>
    <w:rsid w:val="002C336A"/>
    <w:rsid w:val="002C3A1C"/>
    <w:rsid w:val="002C4414"/>
    <w:rsid w:val="002C4428"/>
    <w:rsid w:val="002C4471"/>
    <w:rsid w:val="002C45D7"/>
    <w:rsid w:val="002C4959"/>
    <w:rsid w:val="002C5A22"/>
    <w:rsid w:val="002C5DB3"/>
    <w:rsid w:val="002C7985"/>
    <w:rsid w:val="002C7FB0"/>
    <w:rsid w:val="002D053D"/>
    <w:rsid w:val="002D09CB"/>
    <w:rsid w:val="002D1E9C"/>
    <w:rsid w:val="002D250D"/>
    <w:rsid w:val="002D26EA"/>
    <w:rsid w:val="002D2A42"/>
    <w:rsid w:val="002D2BBE"/>
    <w:rsid w:val="002D2FE5"/>
    <w:rsid w:val="002D3BF3"/>
    <w:rsid w:val="002D4A7A"/>
    <w:rsid w:val="002D50E7"/>
    <w:rsid w:val="002D60DB"/>
    <w:rsid w:val="002E005F"/>
    <w:rsid w:val="002E01EA"/>
    <w:rsid w:val="002E1033"/>
    <w:rsid w:val="002E1090"/>
    <w:rsid w:val="002E144D"/>
    <w:rsid w:val="002E1F5F"/>
    <w:rsid w:val="002E25BD"/>
    <w:rsid w:val="002E2D81"/>
    <w:rsid w:val="002E3280"/>
    <w:rsid w:val="002E3DA1"/>
    <w:rsid w:val="002E5590"/>
    <w:rsid w:val="002E62B0"/>
    <w:rsid w:val="002E65AF"/>
    <w:rsid w:val="002E66B8"/>
    <w:rsid w:val="002E6E0C"/>
    <w:rsid w:val="002E790C"/>
    <w:rsid w:val="002F02FE"/>
    <w:rsid w:val="002F0D6A"/>
    <w:rsid w:val="002F2B0B"/>
    <w:rsid w:val="002F3D82"/>
    <w:rsid w:val="002F43A0"/>
    <w:rsid w:val="002F6103"/>
    <w:rsid w:val="002F6867"/>
    <w:rsid w:val="002F696A"/>
    <w:rsid w:val="002F6B11"/>
    <w:rsid w:val="002F742C"/>
    <w:rsid w:val="002F7716"/>
    <w:rsid w:val="003003EC"/>
    <w:rsid w:val="00300523"/>
    <w:rsid w:val="00301095"/>
    <w:rsid w:val="00302358"/>
    <w:rsid w:val="003026E9"/>
    <w:rsid w:val="00303D53"/>
    <w:rsid w:val="003068E0"/>
    <w:rsid w:val="00306C7D"/>
    <w:rsid w:val="003071FE"/>
    <w:rsid w:val="003108D1"/>
    <w:rsid w:val="00310C37"/>
    <w:rsid w:val="0031143F"/>
    <w:rsid w:val="00311A2B"/>
    <w:rsid w:val="003122DF"/>
    <w:rsid w:val="00312328"/>
    <w:rsid w:val="00312675"/>
    <w:rsid w:val="00312A58"/>
    <w:rsid w:val="00312A6C"/>
    <w:rsid w:val="00314266"/>
    <w:rsid w:val="00314EC0"/>
    <w:rsid w:val="00315600"/>
    <w:rsid w:val="00315B62"/>
    <w:rsid w:val="00316D42"/>
    <w:rsid w:val="00316F59"/>
    <w:rsid w:val="003179E8"/>
    <w:rsid w:val="00317C18"/>
    <w:rsid w:val="00317FDC"/>
    <w:rsid w:val="0032063D"/>
    <w:rsid w:val="0032067D"/>
    <w:rsid w:val="00321E05"/>
    <w:rsid w:val="00322607"/>
    <w:rsid w:val="003233A2"/>
    <w:rsid w:val="00323928"/>
    <w:rsid w:val="00323929"/>
    <w:rsid w:val="00323BE0"/>
    <w:rsid w:val="00323E61"/>
    <w:rsid w:val="00323F2B"/>
    <w:rsid w:val="0032404B"/>
    <w:rsid w:val="00324586"/>
    <w:rsid w:val="0032718B"/>
    <w:rsid w:val="00331203"/>
    <w:rsid w:val="0033122E"/>
    <w:rsid w:val="003319CE"/>
    <w:rsid w:val="00333078"/>
    <w:rsid w:val="00333868"/>
    <w:rsid w:val="003344D3"/>
    <w:rsid w:val="00336345"/>
    <w:rsid w:val="00336D28"/>
    <w:rsid w:val="00337878"/>
    <w:rsid w:val="00340075"/>
    <w:rsid w:val="0034092E"/>
    <w:rsid w:val="00340D8C"/>
    <w:rsid w:val="003415A3"/>
    <w:rsid w:val="00342E3D"/>
    <w:rsid w:val="0034336E"/>
    <w:rsid w:val="0034583F"/>
    <w:rsid w:val="00346009"/>
    <w:rsid w:val="00346129"/>
    <w:rsid w:val="00346278"/>
    <w:rsid w:val="003478D2"/>
    <w:rsid w:val="0035000F"/>
    <w:rsid w:val="00350579"/>
    <w:rsid w:val="00351655"/>
    <w:rsid w:val="00352692"/>
    <w:rsid w:val="00352B32"/>
    <w:rsid w:val="00353FF3"/>
    <w:rsid w:val="00355AD9"/>
    <w:rsid w:val="003574D1"/>
    <w:rsid w:val="003610C2"/>
    <w:rsid w:val="003614BB"/>
    <w:rsid w:val="00361A73"/>
    <w:rsid w:val="00362B28"/>
    <w:rsid w:val="003646D5"/>
    <w:rsid w:val="00364C6A"/>
    <w:rsid w:val="0036521D"/>
    <w:rsid w:val="0036536C"/>
    <w:rsid w:val="003659ED"/>
    <w:rsid w:val="003667B5"/>
    <w:rsid w:val="003671F5"/>
    <w:rsid w:val="003700C0"/>
    <w:rsid w:val="00370AE8"/>
    <w:rsid w:val="00372EF0"/>
    <w:rsid w:val="00373152"/>
    <w:rsid w:val="0037341C"/>
    <w:rsid w:val="00373F79"/>
    <w:rsid w:val="003747F0"/>
    <w:rsid w:val="00374AE4"/>
    <w:rsid w:val="00375B2E"/>
    <w:rsid w:val="00377B77"/>
    <w:rsid w:val="00377D1F"/>
    <w:rsid w:val="00381D64"/>
    <w:rsid w:val="003826B5"/>
    <w:rsid w:val="003847C4"/>
    <w:rsid w:val="003848A1"/>
    <w:rsid w:val="00384E38"/>
    <w:rsid w:val="00384EFD"/>
    <w:rsid w:val="00385097"/>
    <w:rsid w:val="00386192"/>
    <w:rsid w:val="0038626C"/>
    <w:rsid w:val="00386508"/>
    <w:rsid w:val="00386843"/>
    <w:rsid w:val="00387005"/>
    <w:rsid w:val="00390483"/>
    <w:rsid w:val="00391636"/>
    <w:rsid w:val="00391C6F"/>
    <w:rsid w:val="0039299E"/>
    <w:rsid w:val="003937D8"/>
    <w:rsid w:val="003938E0"/>
    <w:rsid w:val="0039435E"/>
    <w:rsid w:val="00394A12"/>
    <w:rsid w:val="00394DF2"/>
    <w:rsid w:val="00395512"/>
    <w:rsid w:val="00396646"/>
    <w:rsid w:val="00396B0E"/>
    <w:rsid w:val="00397B85"/>
    <w:rsid w:val="00397F98"/>
    <w:rsid w:val="003A0664"/>
    <w:rsid w:val="003A07F0"/>
    <w:rsid w:val="003A12E5"/>
    <w:rsid w:val="003A160E"/>
    <w:rsid w:val="003A2177"/>
    <w:rsid w:val="003A2BA6"/>
    <w:rsid w:val="003A31BA"/>
    <w:rsid w:val="003A44BB"/>
    <w:rsid w:val="003A489C"/>
    <w:rsid w:val="003A5E12"/>
    <w:rsid w:val="003A652A"/>
    <w:rsid w:val="003A7078"/>
    <w:rsid w:val="003A779F"/>
    <w:rsid w:val="003A7A6C"/>
    <w:rsid w:val="003B01DB"/>
    <w:rsid w:val="003B0F80"/>
    <w:rsid w:val="003B1ADE"/>
    <w:rsid w:val="003B2C7A"/>
    <w:rsid w:val="003B31A1"/>
    <w:rsid w:val="003B372E"/>
    <w:rsid w:val="003B378D"/>
    <w:rsid w:val="003B3DCC"/>
    <w:rsid w:val="003B65FF"/>
    <w:rsid w:val="003C0702"/>
    <w:rsid w:val="003C0A3A"/>
    <w:rsid w:val="003C0BFB"/>
    <w:rsid w:val="003C4A98"/>
    <w:rsid w:val="003C4B9B"/>
    <w:rsid w:val="003C50A2"/>
    <w:rsid w:val="003C66E2"/>
    <w:rsid w:val="003C6DA9"/>
    <w:rsid w:val="003C6DD2"/>
    <w:rsid w:val="003C6DE9"/>
    <w:rsid w:val="003C6EDF"/>
    <w:rsid w:val="003C7B9C"/>
    <w:rsid w:val="003D0740"/>
    <w:rsid w:val="003D0F1F"/>
    <w:rsid w:val="003D1041"/>
    <w:rsid w:val="003D1A79"/>
    <w:rsid w:val="003D1CA9"/>
    <w:rsid w:val="003D1CDD"/>
    <w:rsid w:val="003D1FE5"/>
    <w:rsid w:val="003D4AAE"/>
    <w:rsid w:val="003D4C75"/>
    <w:rsid w:val="003D679C"/>
    <w:rsid w:val="003D6FEC"/>
    <w:rsid w:val="003D7254"/>
    <w:rsid w:val="003D77BA"/>
    <w:rsid w:val="003E0432"/>
    <w:rsid w:val="003E0653"/>
    <w:rsid w:val="003E18AD"/>
    <w:rsid w:val="003E3BB2"/>
    <w:rsid w:val="003E3FBB"/>
    <w:rsid w:val="003E4A56"/>
    <w:rsid w:val="003E657E"/>
    <w:rsid w:val="003E6B00"/>
    <w:rsid w:val="003E79A0"/>
    <w:rsid w:val="003E7BD5"/>
    <w:rsid w:val="003E7FDB"/>
    <w:rsid w:val="003F02F6"/>
    <w:rsid w:val="003F06EE"/>
    <w:rsid w:val="003F124B"/>
    <w:rsid w:val="003F188F"/>
    <w:rsid w:val="003F2517"/>
    <w:rsid w:val="003F3B87"/>
    <w:rsid w:val="003F4911"/>
    <w:rsid w:val="003F4912"/>
    <w:rsid w:val="003F5196"/>
    <w:rsid w:val="003F55E1"/>
    <w:rsid w:val="003F5904"/>
    <w:rsid w:val="003F67B8"/>
    <w:rsid w:val="003F74BE"/>
    <w:rsid w:val="003F7A0F"/>
    <w:rsid w:val="003F7DB2"/>
    <w:rsid w:val="004005F0"/>
    <w:rsid w:val="004007F6"/>
    <w:rsid w:val="00400F1D"/>
    <w:rsid w:val="0040136F"/>
    <w:rsid w:val="004031C7"/>
    <w:rsid w:val="004033B4"/>
    <w:rsid w:val="00403645"/>
    <w:rsid w:val="00404FE0"/>
    <w:rsid w:val="00405A28"/>
    <w:rsid w:val="00405AD1"/>
    <w:rsid w:val="00406EF9"/>
    <w:rsid w:val="004076F7"/>
    <w:rsid w:val="00410C20"/>
    <w:rsid w:val="00410C8A"/>
    <w:rsid w:val="004110BA"/>
    <w:rsid w:val="00412FF0"/>
    <w:rsid w:val="00416A4F"/>
    <w:rsid w:val="00417871"/>
    <w:rsid w:val="00417DD7"/>
    <w:rsid w:val="00420C32"/>
    <w:rsid w:val="00420E8F"/>
    <w:rsid w:val="0042122B"/>
    <w:rsid w:val="004222AC"/>
    <w:rsid w:val="0042311C"/>
    <w:rsid w:val="00423AC4"/>
    <w:rsid w:val="0042521D"/>
    <w:rsid w:val="0042592F"/>
    <w:rsid w:val="00425E29"/>
    <w:rsid w:val="0042655C"/>
    <w:rsid w:val="004270A9"/>
    <w:rsid w:val="0042736C"/>
    <w:rsid w:val="0042741B"/>
    <w:rsid w:val="0042794F"/>
    <w:rsid w:val="0042799E"/>
    <w:rsid w:val="00427DA3"/>
    <w:rsid w:val="00427E29"/>
    <w:rsid w:val="004301B3"/>
    <w:rsid w:val="00430ED5"/>
    <w:rsid w:val="00431A7C"/>
    <w:rsid w:val="00433064"/>
    <w:rsid w:val="004351F3"/>
    <w:rsid w:val="0043568B"/>
    <w:rsid w:val="00435758"/>
    <w:rsid w:val="00435893"/>
    <w:rsid w:val="004358D2"/>
    <w:rsid w:val="004404C4"/>
    <w:rsid w:val="0044067A"/>
    <w:rsid w:val="00440811"/>
    <w:rsid w:val="00442F56"/>
    <w:rsid w:val="00443ADD"/>
    <w:rsid w:val="00444785"/>
    <w:rsid w:val="00444EAC"/>
    <w:rsid w:val="004453EA"/>
    <w:rsid w:val="00445CDF"/>
    <w:rsid w:val="00447B1D"/>
    <w:rsid w:val="00447C31"/>
    <w:rsid w:val="00450021"/>
    <w:rsid w:val="00450069"/>
    <w:rsid w:val="004510ED"/>
    <w:rsid w:val="0045111D"/>
    <w:rsid w:val="00451D1C"/>
    <w:rsid w:val="004536AA"/>
    <w:rsid w:val="0045398D"/>
    <w:rsid w:val="00455046"/>
    <w:rsid w:val="00455C25"/>
    <w:rsid w:val="00456074"/>
    <w:rsid w:val="004562F1"/>
    <w:rsid w:val="00456564"/>
    <w:rsid w:val="004566C6"/>
    <w:rsid w:val="00457476"/>
    <w:rsid w:val="0045750A"/>
    <w:rsid w:val="0046076C"/>
    <w:rsid w:val="004607AB"/>
    <w:rsid w:val="00460A67"/>
    <w:rsid w:val="00460B20"/>
    <w:rsid w:val="004614FB"/>
    <w:rsid w:val="00461607"/>
    <w:rsid w:val="00461D78"/>
    <w:rsid w:val="00462B21"/>
    <w:rsid w:val="00462EDE"/>
    <w:rsid w:val="00463927"/>
    <w:rsid w:val="004642E4"/>
    <w:rsid w:val="00464372"/>
    <w:rsid w:val="004645E5"/>
    <w:rsid w:val="004657D9"/>
    <w:rsid w:val="00467F83"/>
    <w:rsid w:val="0047031B"/>
    <w:rsid w:val="00470894"/>
    <w:rsid w:val="00470ABA"/>
    <w:rsid w:val="00470B8D"/>
    <w:rsid w:val="0047190C"/>
    <w:rsid w:val="00472639"/>
    <w:rsid w:val="00472B83"/>
    <w:rsid w:val="00472DD2"/>
    <w:rsid w:val="00475017"/>
    <w:rsid w:val="004751D3"/>
    <w:rsid w:val="00475F03"/>
    <w:rsid w:val="004764A1"/>
    <w:rsid w:val="00476DCA"/>
    <w:rsid w:val="00480A8E"/>
    <w:rsid w:val="00482552"/>
    <w:rsid w:val="004825B0"/>
    <w:rsid w:val="00482C91"/>
    <w:rsid w:val="00483402"/>
    <w:rsid w:val="00484071"/>
    <w:rsid w:val="00484BE9"/>
    <w:rsid w:val="00485005"/>
    <w:rsid w:val="0048525E"/>
    <w:rsid w:val="00485C5F"/>
    <w:rsid w:val="004868C5"/>
    <w:rsid w:val="004869B4"/>
    <w:rsid w:val="00486D9C"/>
    <w:rsid w:val="00486FE2"/>
    <w:rsid w:val="004875BE"/>
    <w:rsid w:val="00487C1F"/>
    <w:rsid w:val="00487D5F"/>
    <w:rsid w:val="00487D8C"/>
    <w:rsid w:val="00487FB8"/>
    <w:rsid w:val="00490686"/>
    <w:rsid w:val="004909F9"/>
    <w:rsid w:val="00490BCE"/>
    <w:rsid w:val="00491236"/>
    <w:rsid w:val="0049143A"/>
    <w:rsid w:val="00491606"/>
    <w:rsid w:val="004916E2"/>
    <w:rsid w:val="00491D7C"/>
    <w:rsid w:val="00493764"/>
    <w:rsid w:val="00493986"/>
    <w:rsid w:val="00493ED5"/>
    <w:rsid w:val="00494267"/>
    <w:rsid w:val="0049570D"/>
    <w:rsid w:val="00495AB2"/>
    <w:rsid w:val="00496EBE"/>
    <w:rsid w:val="00497405"/>
    <w:rsid w:val="00497D33"/>
    <w:rsid w:val="004A023D"/>
    <w:rsid w:val="004A0CC7"/>
    <w:rsid w:val="004A1751"/>
    <w:rsid w:val="004A1E58"/>
    <w:rsid w:val="004A2333"/>
    <w:rsid w:val="004A2CA2"/>
    <w:rsid w:val="004A2FDC"/>
    <w:rsid w:val="004A3299"/>
    <w:rsid w:val="004A32C4"/>
    <w:rsid w:val="004A3D43"/>
    <w:rsid w:val="004A47FC"/>
    <w:rsid w:val="004A49BA"/>
    <w:rsid w:val="004A4A80"/>
    <w:rsid w:val="004A5095"/>
    <w:rsid w:val="004A5C7E"/>
    <w:rsid w:val="004A5DF9"/>
    <w:rsid w:val="004A6751"/>
    <w:rsid w:val="004B0072"/>
    <w:rsid w:val="004B0E9D"/>
    <w:rsid w:val="004B15A8"/>
    <w:rsid w:val="004B19B8"/>
    <w:rsid w:val="004B211D"/>
    <w:rsid w:val="004B296C"/>
    <w:rsid w:val="004B2FFA"/>
    <w:rsid w:val="004B3B1F"/>
    <w:rsid w:val="004B5B98"/>
    <w:rsid w:val="004B6075"/>
    <w:rsid w:val="004C01DD"/>
    <w:rsid w:val="004C04DD"/>
    <w:rsid w:val="004C11C5"/>
    <w:rsid w:val="004C2A16"/>
    <w:rsid w:val="004C724A"/>
    <w:rsid w:val="004C7CAF"/>
    <w:rsid w:val="004D003D"/>
    <w:rsid w:val="004D16B8"/>
    <w:rsid w:val="004D1B5B"/>
    <w:rsid w:val="004D23BC"/>
    <w:rsid w:val="004D2AEE"/>
    <w:rsid w:val="004D2B95"/>
    <w:rsid w:val="004D3822"/>
    <w:rsid w:val="004D39BD"/>
    <w:rsid w:val="004D4557"/>
    <w:rsid w:val="004D4F81"/>
    <w:rsid w:val="004D519F"/>
    <w:rsid w:val="004D53B8"/>
    <w:rsid w:val="004D568E"/>
    <w:rsid w:val="004D64F7"/>
    <w:rsid w:val="004E059F"/>
    <w:rsid w:val="004E0984"/>
    <w:rsid w:val="004E0BD4"/>
    <w:rsid w:val="004E183A"/>
    <w:rsid w:val="004E2567"/>
    <w:rsid w:val="004E2568"/>
    <w:rsid w:val="004E29EC"/>
    <w:rsid w:val="004E3576"/>
    <w:rsid w:val="004E3D35"/>
    <w:rsid w:val="004E4456"/>
    <w:rsid w:val="004E4A8C"/>
    <w:rsid w:val="004E5256"/>
    <w:rsid w:val="004E63BC"/>
    <w:rsid w:val="004E646B"/>
    <w:rsid w:val="004E64AD"/>
    <w:rsid w:val="004F0808"/>
    <w:rsid w:val="004F1050"/>
    <w:rsid w:val="004F15F7"/>
    <w:rsid w:val="004F177E"/>
    <w:rsid w:val="004F1A80"/>
    <w:rsid w:val="004F25B3"/>
    <w:rsid w:val="004F2CCB"/>
    <w:rsid w:val="004F3092"/>
    <w:rsid w:val="004F32A3"/>
    <w:rsid w:val="004F36AD"/>
    <w:rsid w:val="004F3B84"/>
    <w:rsid w:val="004F5664"/>
    <w:rsid w:val="004F628A"/>
    <w:rsid w:val="004F6688"/>
    <w:rsid w:val="004F6BED"/>
    <w:rsid w:val="00500EE1"/>
    <w:rsid w:val="00501495"/>
    <w:rsid w:val="0050193B"/>
    <w:rsid w:val="00502E36"/>
    <w:rsid w:val="0050350F"/>
    <w:rsid w:val="00503AE3"/>
    <w:rsid w:val="00503D9E"/>
    <w:rsid w:val="005041D0"/>
    <w:rsid w:val="005055B0"/>
    <w:rsid w:val="0050662E"/>
    <w:rsid w:val="00506E45"/>
    <w:rsid w:val="0050797C"/>
    <w:rsid w:val="00507AD4"/>
    <w:rsid w:val="00510CB8"/>
    <w:rsid w:val="00512972"/>
    <w:rsid w:val="00512B20"/>
    <w:rsid w:val="00514707"/>
    <w:rsid w:val="00514F25"/>
    <w:rsid w:val="00515070"/>
    <w:rsid w:val="00515082"/>
    <w:rsid w:val="00515D68"/>
    <w:rsid w:val="00515E14"/>
    <w:rsid w:val="005170BE"/>
    <w:rsid w:val="005171DC"/>
    <w:rsid w:val="0052097D"/>
    <w:rsid w:val="00520A3B"/>
    <w:rsid w:val="00520C4F"/>
    <w:rsid w:val="005218EE"/>
    <w:rsid w:val="005227F7"/>
    <w:rsid w:val="005233DF"/>
    <w:rsid w:val="0052376B"/>
    <w:rsid w:val="00524312"/>
    <w:rsid w:val="005249B7"/>
    <w:rsid w:val="00524CBC"/>
    <w:rsid w:val="005259D1"/>
    <w:rsid w:val="00526488"/>
    <w:rsid w:val="00531547"/>
    <w:rsid w:val="00531AF6"/>
    <w:rsid w:val="0053245B"/>
    <w:rsid w:val="005328AD"/>
    <w:rsid w:val="00532BEA"/>
    <w:rsid w:val="005334EC"/>
    <w:rsid w:val="005337EA"/>
    <w:rsid w:val="005340A4"/>
    <w:rsid w:val="00534988"/>
    <w:rsid w:val="0053499F"/>
    <w:rsid w:val="00534E2A"/>
    <w:rsid w:val="0053546B"/>
    <w:rsid w:val="00535EFA"/>
    <w:rsid w:val="005373F4"/>
    <w:rsid w:val="00537500"/>
    <w:rsid w:val="00537D1A"/>
    <w:rsid w:val="0054043C"/>
    <w:rsid w:val="0054089B"/>
    <w:rsid w:val="00540D4E"/>
    <w:rsid w:val="0054159B"/>
    <w:rsid w:val="00541D2E"/>
    <w:rsid w:val="00542E65"/>
    <w:rsid w:val="00543739"/>
    <w:rsid w:val="0054378B"/>
    <w:rsid w:val="00543B01"/>
    <w:rsid w:val="00544938"/>
    <w:rsid w:val="00544EB5"/>
    <w:rsid w:val="00545D3D"/>
    <w:rsid w:val="00546ABA"/>
    <w:rsid w:val="005474CA"/>
    <w:rsid w:val="00547C35"/>
    <w:rsid w:val="00547D94"/>
    <w:rsid w:val="005506D6"/>
    <w:rsid w:val="00550D04"/>
    <w:rsid w:val="0055147A"/>
    <w:rsid w:val="00551716"/>
    <w:rsid w:val="00551F30"/>
    <w:rsid w:val="00552735"/>
    <w:rsid w:val="00552FFB"/>
    <w:rsid w:val="00553EA6"/>
    <w:rsid w:val="00554BFA"/>
    <w:rsid w:val="0055614A"/>
    <w:rsid w:val="005569CD"/>
    <w:rsid w:val="00556A06"/>
    <w:rsid w:val="00556A6A"/>
    <w:rsid w:val="005570F0"/>
    <w:rsid w:val="00561F36"/>
    <w:rsid w:val="00562392"/>
    <w:rsid w:val="005623AE"/>
    <w:rsid w:val="00562776"/>
    <w:rsid w:val="0056302F"/>
    <w:rsid w:val="00563394"/>
    <w:rsid w:val="00564FDE"/>
    <w:rsid w:val="005658C2"/>
    <w:rsid w:val="00566CCF"/>
    <w:rsid w:val="00567644"/>
    <w:rsid w:val="00567CF2"/>
    <w:rsid w:val="00567FF9"/>
    <w:rsid w:val="0057062F"/>
    <w:rsid w:val="00570680"/>
    <w:rsid w:val="005706EE"/>
    <w:rsid w:val="005710D0"/>
    <w:rsid w:val="005710D7"/>
    <w:rsid w:val="005711E1"/>
    <w:rsid w:val="0057137B"/>
    <w:rsid w:val="00571859"/>
    <w:rsid w:val="0057259F"/>
    <w:rsid w:val="00573FA9"/>
    <w:rsid w:val="00574382"/>
    <w:rsid w:val="00574534"/>
    <w:rsid w:val="00574F21"/>
    <w:rsid w:val="00575646"/>
    <w:rsid w:val="005768D1"/>
    <w:rsid w:val="005772D0"/>
    <w:rsid w:val="00580EBD"/>
    <w:rsid w:val="005811EA"/>
    <w:rsid w:val="0058144B"/>
    <w:rsid w:val="0058161C"/>
    <w:rsid w:val="005820B7"/>
    <w:rsid w:val="00582B47"/>
    <w:rsid w:val="005840DF"/>
    <w:rsid w:val="005849F5"/>
    <w:rsid w:val="0058573B"/>
    <w:rsid w:val="005859BF"/>
    <w:rsid w:val="00587DFD"/>
    <w:rsid w:val="0059043B"/>
    <w:rsid w:val="005905F9"/>
    <w:rsid w:val="0059278C"/>
    <w:rsid w:val="00592D25"/>
    <w:rsid w:val="00593C28"/>
    <w:rsid w:val="0059425E"/>
    <w:rsid w:val="005943BE"/>
    <w:rsid w:val="005944C8"/>
    <w:rsid w:val="005946E5"/>
    <w:rsid w:val="00594BF3"/>
    <w:rsid w:val="00595B43"/>
    <w:rsid w:val="00596679"/>
    <w:rsid w:val="0059688A"/>
    <w:rsid w:val="00596BB3"/>
    <w:rsid w:val="005A10E8"/>
    <w:rsid w:val="005A11E2"/>
    <w:rsid w:val="005A128D"/>
    <w:rsid w:val="005A1AD6"/>
    <w:rsid w:val="005A31CE"/>
    <w:rsid w:val="005A3EA6"/>
    <w:rsid w:val="005A4131"/>
    <w:rsid w:val="005A470F"/>
    <w:rsid w:val="005A4EE0"/>
    <w:rsid w:val="005A5916"/>
    <w:rsid w:val="005A6422"/>
    <w:rsid w:val="005A6DFA"/>
    <w:rsid w:val="005A75E6"/>
    <w:rsid w:val="005A7F8B"/>
    <w:rsid w:val="005B0E6D"/>
    <w:rsid w:val="005B1330"/>
    <w:rsid w:val="005B1B5F"/>
    <w:rsid w:val="005B1E2D"/>
    <w:rsid w:val="005B2CEC"/>
    <w:rsid w:val="005B4F3D"/>
    <w:rsid w:val="005B5787"/>
    <w:rsid w:val="005B616B"/>
    <w:rsid w:val="005B678A"/>
    <w:rsid w:val="005B6C66"/>
    <w:rsid w:val="005B72CF"/>
    <w:rsid w:val="005C0B8F"/>
    <w:rsid w:val="005C28C5"/>
    <w:rsid w:val="005C297B"/>
    <w:rsid w:val="005C29EC"/>
    <w:rsid w:val="005C2E30"/>
    <w:rsid w:val="005C3189"/>
    <w:rsid w:val="005C322F"/>
    <w:rsid w:val="005C39EA"/>
    <w:rsid w:val="005C4167"/>
    <w:rsid w:val="005C4AF9"/>
    <w:rsid w:val="005C5429"/>
    <w:rsid w:val="005C5FF7"/>
    <w:rsid w:val="005C7DB7"/>
    <w:rsid w:val="005D1B78"/>
    <w:rsid w:val="005D2230"/>
    <w:rsid w:val="005D2E3B"/>
    <w:rsid w:val="005D406E"/>
    <w:rsid w:val="005D425A"/>
    <w:rsid w:val="005D47C0"/>
    <w:rsid w:val="005D4A27"/>
    <w:rsid w:val="005D5859"/>
    <w:rsid w:val="005D5C94"/>
    <w:rsid w:val="005D5D22"/>
    <w:rsid w:val="005E077A"/>
    <w:rsid w:val="005E0ECD"/>
    <w:rsid w:val="005E14CB"/>
    <w:rsid w:val="005E1631"/>
    <w:rsid w:val="005E1C8B"/>
    <w:rsid w:val="005E3659"/>
    <w:rsid w:val="005E3D84"/>
    <w:rsid w:val="005E5186"/>
    <w:rsid w:val="005E5841"/>
    <w:rsid w:val="005E749D"/>
    <w:rsid w:val="005F05EA"/>
    <w:rsid w:val="005F082C"/>
    <w:rsid w:val="005F4094"/>
    <w:rsid w:val="005F52D3"/>
    <w:rsid w:val="005F56A8"/>
    <w:rsid w:val="005F58E5"/>
    <w:rsid w:val="005F5B5C"/>
    <w:rsid w:val="005F69DE"/>
    <w:rsid w:val="005F6AC8"/>
    <w:rsid w:val="005F6E9E"/>
    <w:rsid w:val="00601C2B"/>
    <w:rsid w:val="00601CDE"/>
    <w:rsid w:val="00602AEB"/>
    <w:rsid w:val="00602DFA"/>
    <w:rsid w:val="00603282"/>
    <w:rsid w:val="00603987"/>
    <w:rsid w:val="00603C6E"/>
    <w:rsid w:val="00603D9D"/>
    <w:rsid w:val="00603FC5"/>
    <w:rsid w:val="006048CE"/>
    <w:rsid w:val="00605092"/>
    <w:rsid w:val="0060535E"/>
    <w:rsid w:val="00605629"/>
    <w:rsid w:val="00605F49"/>
    <w:rsid w:val="006065D7"/>
    <w:rsid w:val="006065EF"/>
    <w:rsid w:val="00610E78"/>
    <w:rsid w:val="00611A0F"/>
    <w:rsid w:val="006120ED"/>
    <w:rsid w:val="00612A8C"/>
    <w:rsid w:val="00612BA6"/>
    <w:rsid w:val="00612F9A"/>
    <w:rsid w:val="00613832"/>
    <w:rsid w:val="006139E0"/>
    <w:rsid w:val="00614787"/>
    <w:rsid w:val="006148F3"/>
    <w:rsid w:val="00614B63"/>
    <w:rsid w:val="00614D8B"/>
    <w:rsid w:val="00616C21"/>
    <w:rsid w:val="00616D3E"/>
    <w:rsid w:val="006177C0"/>
    <w:rsid w:val="00617A32"/>
    <w:rsid w:val="00617EE3"/>
    <w:rsid w:val="00622073"/>
    <w:rsid w:val="00622136"/>
    <w:rsid w:val="0062246E"/>
    <w:rsid w:val="00622AA4"/>
    <w:rsid w:val="006233FD"/>
    <w:rsid w:val="006236B5"/>
    <w:rsid w:val="006237E6"/>
    <w:rsid w:val="00623D36"/>
    <w:rsid w:val="0062444E"/>
    <w:rsid w:val="006253B7"/>
    <w:rsid w:val="00625BF9"/>
    <w:rsid w:val="006266AF"/>
    <w:rsid w:val="00626804"/>
    <w:rsid w:val="006301D7"/>
    <w:rsid w:val="00630363"/>
    <w:rsid w:val="006320A3"/>
    <w:rsid w:val="00632853"/>
    <w:rsid w:val="00632C60"/>
    <w:rsid w:val="00632F08"/>
    <w:rsid w:val="006338A5"/>
    <w:rsid w:val="006353E0"/>
    <w:rsid w:val="00635EE0"/>
    <w:rsid w:val="0063668A"/>
    <w:rsid w:val="0063711D"/>
    <w:rsid w:val="00640A29"/>
    <w:rsid w:val="00641341"/>
    <w:rsid w:val="0064148F"/>
    <w:rsid w:val="00641C9A"/>
    <w:rsid w:val="00641CC6"/>
    <w:rsid w:val="006421A5"/>
    <w:rsid w:val="00642A0B"/>
    <w:rsid w:val="006430DD"/>
    <w:rsid w:val="006433C4"/>
    <w:rsid w:val="00643F71"/>
    <w:rsid w:val="0064401C"/>
    <w:rsid w:val="006444E8"/>
    <w:rsid w:val="00645890"/>
    <w:rsid w:val="00645C88"/>
    <w:rsid w:val="00646919"/>
    <w:rsid w:val="00646A26"/>
    <w:rsid w:val="00646AED"/>
    <w:rsid w:val="00646CA9"/>
    <w:rsid w:val="006473C1"/>
    <w:rsid w:val="00647C9E"/>
    <w:rsid w:val="00650985"/>
    <w:rsid w:val="006510D4"/>
    <w:rsid w:val="00651619"/>
    <w:rsid w:val="00651669"/>
    <w:rsid w:val="00651B48"/>
    <w:rsid w:val="00651FCE"/>
    <w:rsid w:val="006522E1"/>
    <w:rsid w:val="00653FE9"/>
    <w:rsid w:val="00654042"/>
    <w:rsid w:val="00654C2B"/>
    <w:rsid w:val="00655C11"/>
    <w:rsid w:val="006564B9"/>
    <w:rsid w:val="00656C84"/>
    <w:rsid w:val="006570FC"/>
    <w:rsid w:val="0066031B"/>
    <w:rsid w:val="006607AE"/>
    <w:rsid w:val="00660E96"/>
    <w:rsid w:val="006613D5"/>
    <w:rsid w:val="0066232D"/>
    <w:rsid w:val="00662D02"/>
    <w:rsid w:val="00662E73"/>
    <w:rsid w:val="00665E19"/>
    <w:rsid w:val="00666D95"/>
    <w:rsid w:val="00666DD3"/>
    <w:rsid w:val="00667638"/>
    <w:rsid w:val="00667DA5"/>
    <w:rsid w:val="00670C8C"/>
    <w:rsid w:val="00671280"/>
    <w:rsid w:val="00671AC6"/>
    <w:rsid w:val="00672CB2"/>
    <w:rsid w:val="00673247"/>
    <w:rsid w:val="006735EF"/>
    <w:rsid w:val="00673674"/>
    <w:rsid w:val="0067426B"/>
    <w:rsid w:val="00675E77"/>
    <w:rsid w:val="0067620C"/>
    <w:rsid w:val="006769AA"/>
    <w:rsid w:val="00676CF3"/>
    <w:rsid w:val="006802D9"/>
    <w:rsid w:val="00680547"/>
    <w:rsid w:val="00680887"/>
    <w:rsid w:val="00680A95"/>
    <w:rsid w:val="006825C6"/>
    <w:rsid w:val="00683733"/>
    <w:rsid w:val="00684300"/>
    <w:rsid w:val="0068447C"/>
    <w:rsid w:val="006845DC"/>
    <w:rsid w:val="00685233"/>
    <w:rsid w:val="006855FC"/>
    <w:rsid w:val="006856FE"/>
    <w:rsid w:val="00685FE6"/>
    <w:rsid w:val="006869C0"/>
    <w:rsid w:val="00687A2B"/>
    <w:rsid w:val="00687C1F"/>
    <w:rsid w:val="0069157A"/>
    <w:rsid w:val="0069297C"/>
    <w:rsid w:val="00692DB7"/>
    <w:rsid w:val="00692FA3"/>
    <w:rsid w:val="00693C2C"/>
    <w:rsid w:val="006945A5"/>
    <w:rsid w:val="00694725"/>
    <w:rsid w:val="00694F7F"/>
    <w:rsid w:val="0069649F"/>
    <w:rsid w:val="0069656B"/>
    <w:rsid w:val="00697653"/>
    <w:rsid w:val="00697714"/>
    <w:rsid w:val="006A75CF"/>
    <w:rsid w:val="006B0ADC"/>
    <w:rsid w:val="006B0D38"/>
    <w:rsid w:val="006B167F"/>
    <w:rsid w:val="006B1E36"/>
    <w:rsid w:val="006B32C6"/>
    <w:rsid w:val="006B3F45"/>
    <w:rsid w:val="006B4CC4"/>
    <w:rsid w:val="006B508C"/>
    <w:rsid w:val="006B6466"/>
    <w:rsid w:val="006B7476"/>
    <w:rsid w:val="006C02F6"/>
    <w:rsid w:val="006C08D3"/>
    <w:rsid w:val="006C1D6C"/>
    <w:rsid w:val="006C265F"/>
    <w:rsid w:val="006C283B"/>
    <w:rsid w:val="006C332F"/>
    <w:rsid w:val="006C3CAB"/>
    <w:rsid w:val="006C3D19"/>
    <w:rsid w:val="006C4D60"/>
    <w:rsid w:val="006C50B5"/>
    <w:rsid w:val="006C552F"/>
    <w:rsid w:val="006C5A9D"/>
    <w:rsid w:val="006C62F6"/>
    <w:rsid w:val="006C68E9"/>
    <w:rsid w:val="006C74EE"/>
    <w:rsid w:val="006C7AAC"/>
    <w:rsid w:val="006D0757"/>
    <w:rsid w:val="006D07E0"/>
    <w:rsid w:val="006D2161"/>
    <w:rsid w:val="006D21DC"/>
    <w:rsid w:val="006D2DF1"/>
    <w:rsid w:val="006D3568"/>
    <w:rsid w:val="006D3AEF"/>
    <w:rsid w:val="006D50C0"/>
    <w:rsid w:val="006D6615"/>
    <w:rsid w:val="006D756E"/>
    <w:rsid w:val="006E0A8E"/>
    <w:rsid w:val="006E0C61"/>
    <w:rsid w:val="006E2568"/>
    <w:rsid w:val="006E272E"/>
    <w:rsid w:val="006E2DC7"/>
    <w:rsid w:val="006E2E3E"/>
    <w:rsid w:val="006E4523"/>
    <w:rsid w:val="006E4AAC"/>
    <w:rsid w:val="006E6146"/>
    <w:rsid w:val="006E621B"/>
    <w:rsid w:val="006F08AB"/>
    <w:rsid w:val="006F0C9A"/>
    <w:rsid w:val="006F2595"/>
    <w:rsid w:val="006F32D9"/>
    <w:rsid w:val="006F37B8"/>
    <w:rsid w:val="006F4222"/>
    <w:rsid w:val="006F482D"/>
    <w:rsid w:val="006F631C"/>
    <w:rsid w:val="006F6520"/>
    <w:rsid w:val="00700158"/>
    <w:rsid w:val="00700237"/>
    <w:rsid w:val="007006CC"/>
    <w:rsid w:val="00702F8D"/>
    <w:rsid w:val="00703E9F"/>
    <w:rsid w:val="00704185"/>
    <w:rsid w:val="00704450"/>
    <w:rsid w:val="007044F6"/>
    <w:rsid w:val="007048C5"/>
    <w:rsid w:val="0070551C"/>
    <w:rsid w:val="00705EA3"/>
    <w:rsid w:val="00706CCA"/>
    <w:rsid w:val="00707067"/>
    <w:rsid w:val="00710F5E"/>
    <w:rsid w:val="00712115"/>
    <w:rsid w:val="007123AC"/>
    <w:rsid w:val="007142D5"/>
    <w:rsid w:val="00714C86"/>
    <w:rsid w:val="00715DE2"/>
    <w:rsid w:val="00716D6A"/>
    <w:rsid w:val="00716E1D"/>
    <w:rsid w:val="007175EB"/>
    <w:rsid w:val="007176BD"/>
    <w:rsid w:val="007245B5"/>
    <w:rsid w:val="00725DB6"/>
    <w:rsid w:val="00726646"/>
    <w:rsid w:val="00726FD8"/>
    <w:rsid w:val="00730107"/>
    <w:rsid w:val="00730B0F"/>
    <w:rsid w:val="00730BE0"/>
    <w:rsid w:val="00730EBF"/>
    <w:rsid w:val="00730FDD"/>
    <w:rsid w:val="007319BE"/>
    <w:rsid w:val="007327A5"/>
    <w:rsid w:val="00732E7C"/>
    <w:rsid w:val="00732ED9"/>
    <w:rsid w:val="00734062"/>
    <w:rsid w:val="007343DB"/>
    <w:rsid w:val="0073456C"/>
    <w:rsid w:val="007348C9"/>
    <w:rsid w:val="00734DC1"/>
    <w:rsid w:val="00736908"/>
    <w:rsid w:val="00736E0C"/>
    <w:rsid w:val="00737580"/>
    <w:rsid w:val="00740523"/>
    <w:rsid w:val="0074064C"/>
    <w:rsid w:val="00740743"/>
    <w:rsid w:val="00741DD9"/>
    <w:rsid w:val="007421C8"/>
    <w:rsid w:val="00743039"/>
    <w:rsid w:val="00743755"/>
    <w:rsid w:val="007437FB"/>
    <w:rsid w:val="00744806"/>
    <w:rsid w:val="007449BF"/>
    <w:rsid w:val="00744F38"/>
    <w:rsid w:val="0074503E"/>
    <w:rsid w:val="0074545C"/>
    <w:rsid w:val="00745F12"/>
    <w:rsid w:val="00745F50"/>
    <w:rsid w:val="00746B5E"/>
    <w:rsid w:val="00747C76"/>
    <w:rsid w:val="00750265"/>
    <w:rsid w:val="00751DC9"/>
    <w:rsid w:val="00752321"/>
    <w:rsid w:val="00752A38"/>
    <w:rsid w:val="00753ABC"/>
    <w:rsid w:val="00754943"/>
    <w:rsid w:val="00754D7E"/>
    <w:rsid w:val="00755B58"/>
    <w:rsid w:val="0075674D"/>
    <w:rsid w:val="00756CF6"/>
    <w:rsid w:val="00757268"/>
    <w:rsid w:val="0075734B"/>
    <w:rsid w:val="007603C7"/>
    <w:rsid w:val="00761C8E"/>
    <w:rsid w:val="0076238F"/>
    <w:rsid w:val="00762E3C"/>
    <w:rsid w:val="00763210"/>
    <w:rsid w:val="0076347A"/>
    <w:rsid w:val="00763EBC"/>
    <w:rsid w:val="007640CD"/>
    <w:rsid w:val="0076666F"/>
    <w:rsid w:val="00766B4B"/>
    <w:rsid w:val="00766D30"/>
    <w:rsid w:val="00770EB6"/>
    <w:rsid w:val="0077185E"/>
    <w:rsid w:val="00772104"/>
    <w:rsid w:val="00773168"/>
    <w:rsid w:val="00775857"/>
    <w:rsid w:val="00775AA8"/>
    <w:rsid w:val="00776635"/>
    <w:rsid w:val="00776724"/>
    <w:rsid w:val="00776756"/>
    <w:rsid w:val="00776E2E"/>
    <w:rsid w:val="00777ADE"/>
    <w:rsid w:val="007807B1"/>
    <w:rsid w:val="00781ED1"/>
    <w:rsid w:val="0078210C"/>
    <w:rsid w:val="0078351D"/>
    <w:rsid w:val="00783B27"/>
    <w:rsid w:val="0078461E"/>
    <w:rsid w:val="00784BA5"/>
    <w:rsid w:val="0078518C"/>
    <w:rsid w:val="0078654C"/>
    <w:rsid w:val="00790C8A"/>
    <w:rsid w:val="00791436"/>
    <w:rsid w:val="00791671"/>
    <w:rsid w:val="00791E80"/>
    <w:rsid w:val="007924E8"/>
    <w:rsid w:val="00792C4D"/>
    <w:rsid w:val="00792E40"/>
    <w:rsid w:val="00793841"/>
    <w:rsid w:val="00793FEA"/>
    <w:rsid w:val="00794231"/>
    <w:rsid w:val="00794CA5"/>
    <w:rsid w:val="007979AF"/>
    <w:rsid w:val="00797D4F"/>
    <w:rsid w:val="007A075F"/>
    <w:rsid w:val="007A07E7"/>
    <w:rsid w:val="007A0B12"/>
    <w:rsid w:val="007A2496"/>
    <w:rsid w:val="007A2DC0"/>
    <w:rsid w:val="007A379B"/>
    <w:rsid w:val="007A568C"/>
    <w:rsid w:val="007A6970"/>
    <w:rsid w:val="007A70B1"/>
    <w:rsid w:val="007B071E"/>
    <w:rsid w:val="007B0D31"/>
    <w:rsid w:val="007B1D57"/>
    <w:rsid w:val="007B1FEE"/>
    <w:rsid w:val="007B2F18"/>
    <w:rsid w:val="007B32F0"/>
    <w:rsid w:val="007B3910"/>
    <w:rsid w:val="007B4863"/>
    <w:rsid w:val="007B5284"/>
    <w:rsid w:val="007B58BC"/>
    <w:rsid w:val="007B643D"/>
    <w:rsid w:val="007B6A1E"/>
    <w:rsid w:val="007B78C2"/>
    <w:rsid w:val="007B7D81"/>
    <w:rsid w:val="007C02DC"/>
    <w:rsid w:val="007C29F6"/>
    <w:rsid w:val="007C33F2"/>
    <w:rsid w:val="007C3BD1"/>
    <w:rsid w:val="007C401E"/>
    <w:rsid w:val="007C4A91"/>
    <w:rsid w:val="007C5507"/>
    <w:rsid w:val="007C6D51"/>
    <w:rsid w:val="007C7EAC"/>
    <w:rsid w:val="007D04D7"/>
    <w:rsid w:val="007D09CD"/>
    <w:rsid w:val="007D2426"/>
    <w:rsid w:val="007D3EA1"/>
    <w:rsid w:val="007D41CD"/>
    <w:rsid w:val="007D50D4"/>
    <w:rsid w:val="007D5D1C"/>
    <w:rsid w:val="007D5DA2"/>
    <w:rsid w:val="007D6A28"/>
    <w:rsid w:val="007D78B4"/>
    <w:rsid w:val="007E10D3"/>
    <w:rsid w:val="007E1116"/>
    <w:rsid w:val="007E18BC"/>
    <w:rsid w:val="007E2065"/>
    <w:rsid w:val="007E2496"/>
    <w:rsid w:val="007E27D0"/>
    <w:rsid w:val="007E3618"/>
    <w:rsid w:val="007E4492"/>
    <w:rsid w:val="007E54BB"/>
    <w:rsid w:val="007E5A3C"/>
    <w:rsid w:val="007E6376"/>
    <w:rsid w:val="007E66C7"/>
    <w:rsid w:val="007E6866"/>
    <w:rsid w:val="007E74C1"/>
    <w:rsid w:val="007E7B98"/>
    <w:rsid w:val="007E7F41"/>
    <w:rsid w:val="007F0503"/>
    <w:rsid w:val="007F08EA"/>
    <w:rsid w:val="007F0D05"/>
    <w:rsid w:val="007F1A22"/>
    <w:rsid w:val="007F1D55"/>
    <w:rsid w:val="007F215D"/>
    <w:rsid w:val="007F228D"/>
    <w:rsid w:val="007F2CE6"/>
    <w:rsid w:val="007F30A9"/>
    <w:rsid w:val="007F3B1D"/>
    <w:rsid w:val="007F3E33"/>
    <w:rsid w:val="007F4983"/>
    <w:rsid w:val="007F4B89"/>
    <w:rsid w:val="007F697E"/>
    <w:rsid w:val="007F6984"/>
    <w:rsid w:val="007F76AE"/>
    <w:rsid w:val="0080004D"/>
    <w:rsid w:val="00800374"/>
    <w:rsid w:val="008009F2"/>
    <w:rsid w:val="00800B18"/>
    <w:rsid w:val="008022E6"/>
    <w:rsid w:val="008025C1"/>
    <w:rsid w:val="00803289"/>
    <w:rsid w:val="00803739"/>
    <w:rsid w:val="00803D93"/>
    <w:rsid w:val="00804649"/>
    <w:rsid w:val="00806717"/>
    <w:rsid w:val="00806FA1"/>
    <w:rsid w:val="00810252"/>
    <w:rsid w:val="008109A6"/>
    <w:rsid w:val="00810DFB"/>
    <w:rsid w:val="00811382"/>
    <w:rsid w:val="0081199C"/>
    <w:rsid w:val="00811C16"/>
    <w:rsid w:val="008120C9"/>
    <w:rsid w:val="00812E83"/>
    <w:rsid w:val="00813379"/>
    <w:rsid w:val="00813845"/>
    <w:rsid w:val="0081529D"/>
    <w:rsid w:val="008157B8"/>
    <w:rsid w:val="008163EB"/>
    <w:rsid w:val="008168B0"/>
    <w:rsid w:val="00816C1C"/>
    <w:rsid w:val="00817110"/>
    <w:rsid w:val="00820CF5"/>
    <w:rsid w:val="008211B6"/>
    <w:rsid w:val="00823B64"/>
    <w:rsid w:val="00823BB6"/>
    <w:rsid w:val="0082419F"/>
    <w:rsid w:val="0082436F"/>
    <w:rsid w:val="00824D54"/>
    <w:rsid w:val="008255E8"/>
    <w:rsid w:val="0082656A"/>
    <w:rsid w:val="008267A3"/>
    <w:rsid w:val="00826ADB"/>
    <w:rsid w:val="00826F74"/>
    <w:rsid w:val="008274F6"/>
    <w:rsid w:val="00827747"/>
    <w:rsid w:val="0083086E"/>
    <w:rsid w:val="00830EEF"/>
    <w:rsid w:val="00830F01"/>
    <w:rsid w:val="00830FA8"/>
    <w:rsid w:val="00830FB3"/>
    <w:rsid w:val="008314C6"/>
    <w:rsid w:val="00831DAF"/>
    <w:rsid w:val="0083262F"/>
    <w:rsid w:val="00833502"/>
    <w:rsid w:val="00833D0D"/>
    <w:rsid w:val="00833D48"/>
    <w:rsid w:val="00834300"/>
    <w:rsid w:val="00834D71"/>
    <w:rsid w:val="00834DA5"/>
    <w:rsid w:val="00834DBE"/>
    <w:rsid w:val="00835416"/>
    <w:rsid w:val="00835769"/>
    <w:rsid w:val="00835C60"/>
    <w:rsid w:val="00835E4A"/>
    <w:rsid w:val="008372F2"/>
    <w:rsid w:val="00837C3E"/>
    <w:rsid w:val="00837DCE"/>
    <w:rsid w:val="00842D96"/>
    <w:rsid w:val="00843CDB"/>
    <w:rsid w:val="008442AE"/>
    <w:rsid w:val="00844470"/>
    <w:rsid w:val="0084573E"/>
    <w:rsid w:val="00846A71"/>
    <w:rsid w:val="00846E5C"/>
    <w:rsid w:val="00846F55"/>
    <w:rsid w:val="00846FDE"/>
    <w:rsid w:val="00850545"/>
    <w:rsid w:val="0085122F"/>
    <w:rsid w:val="00851C55"/>
    <w:rsid w:val="008524B9"/>
    <w:rsid w:val="00853196"/>
    <w:rsid w:val="00853A49"/>
    <w:rsid w:val="00853CC2"/>
    <w:rsid w:val="00854299"/>
    <w:rsid w:val="0085560B"/>
    <w:rsid w:val="00855A19"/>
    <w:rsid w:val="0085785D"/>
    <w:rsid w:val="00857C5E"/>
    <w:rsid w:val="008613A1"/>
    <w:rsid w:val="008628C6"/>
    <w:rsid w:val="00862D15"/>
    <w:rsid w:val="00862DDA"/>
    <w:rsid w:val="008630BC"/>
    <w:rsid w:val="00865893"/>
    <w:rsid w:val="00865CE4"/>
    <w:rsid w:val="008665B8"/>
    <w:rsid w:val="00866E4A"/>
    <w:rsid w:val="00866F6F"/>
    <w:rsid w:val="00867846"/>
    <w:rsid w:val="0087063D"/>
    <w:rsid w:val="00870910"/>
    <w:rsid w:val="008709C0"/>
    <w:rsid w:val="008718D0"/>
    <w:rsid w:val="008719B7"/>
    <w:rsid w:val="00872C0C"/>
    <w:rsid w:val="00873B02"/>
    <w:rsid w:val="00875E43"/>
    <w:rsid w:val="00875F55"/>
    <w:rsid w:val="008768D7"/>
    <w:rsid w:val="00876EAC"/>
    <w:rsid w:val="008771B4"/>
    <w:rsid w:val="008774F6"/>
    <w:rsid w:val="008801C1"/>
    <w:rsid w:val="008803D6"/>
    <w:rsid w:val="008807AE"/>
    <w:rsid w:val="00883D8E"/>
    <w:rsid w:val="0088436F"/>
    <w:rsid w:val="00884870"/>
    <w:rsid w:val="0088488F"/>
    <w:rsid w:val="008849E0"/>
    <w:rsid w:val="00884D43"/>
    <w:rsid w:val="0088599D"/>
    <w:rsid w:val="008866FB"/>
    <w:rsid w:val="00887442"/>
    <w:rsid w:val="00887D89"/>
    <w:rsid w:val="00891A6B"/>
    <w:rsid w:val="00891B57"/>
    <w:rsid w:val="00892FDC"/>
    <w:rsid w:val="0089523E"/>
    <w:rsid w:val="008955D1"/>
    <w:rsid w:val="00896657"/>
    <w:rsid w:val="00897020"/>
    <w:rsid w:val="008974F3"/>
    <w:rsid w:val="0089771F"/>
    <w:rsid w:val="008A012C"/>
    <w:rsid w:val="008A3613"/>
    <w:rsid w:val="008A3E95"/>
    <w:rsid w:val="008A4058"/>
    <w:rsid w:val="008A4C1E"/>
    <w:rsid w:val="008A4F4E"/>
    <w:rsid w:val="008A5F4C"/>
    <w:rsid w:val="008A6DC9"/>
    <w:rsid w:val="008A79A3"/>
    <w:rsid w:val="008A7BC7"/>
    <w:rsid w:val="008B1CC5"/>
    <w:rsid w:val="008B31C6"/>
    <w:rsid w:val="008B4037"/>
    <w:rsid w:val="008B42D2"/>
    <w:rsid w:val="008B4A07"/>
    <w:rsid w:val="008B4B5C"/>
    <w:rsid w:val="008B675B"/>
    <w:rsid w:val="008B6788"/>
    <w:rsid w:val="008B779C"/>
    <w:rsid w:val="008B7860"/>
    <w:rsid w:val="008B7D6F"/>
    <w:rsid w:val="008C04B7"/>
    <w:rsid w:val="008C0975"/>
    <w:rsid w:val="008C1E20"/>
    <w:rsid w:val="008C1F06"/>
    <w:rsid w:val="008C4DC9"/>
    <w:rsid w:val="008C5437"/>
    <w:rsid w:val="008C6743"/>
    <w:rsid w:val="008C6862"/>
    <w:rsid w:val="008C6A28"/>
    <w:rsid w:val="008C6CF0"/>
    <w:rsid w:val="008C72B4"/>
    <w:rsid w:val="008D0D4E"/>
    <w:rsid w:val="008D2B5A"/>
    <w:rsid w:val="008D30A7"/>
    <w:rsid w:val="008D4357"/>
    <w:rsid w:val="008D44C4"/>
    <w:rsid w:val="008D46FA"/>
    <w:rsid w:val="008D5F63"/>
    <w:rsid w:val="008D6275"/>
    <w:rsid w:val="008D6DFE"/>
    <w:rsid w:val="008D6F3E"/>
    <w:rsid w:val="008E13A2"/>
    <w:rsid w:val="008E17FB"/>
    <w:rsid w:val="008E1838"/>
    <w:rsid w:val="008E219A"/>
    <w:rsid w:val="008E2C2B"/>
    <w:rsid w:val="008E3CED"/>
    <w:rsid w:val="008E3EA7"/>
    <w:rsid w:val="008E4056"/>
    <w:rsid w:val="008E5040"/>
    <w:rsid w:val="008E6EF8"/>
    <w:rsid w:val="008E6F0F"/>
    <w:rsid w:val="008E7D37"/>
    <w:rsid w:val="008E7EE9"/>
    <w:rsid w:val="008F105B"/>
    <w:rsid w:val="008F13A0"/>
    <w:rsid w:val="008F27EA"/>
    <w:rsid w:val="008F283D"/>
    <w:rsid w:val="008F2A71"/>
    <w:rsid w:val="008F3145"/>
    <w:rsid w:val="008F34BA"/>
    <w:rsid w:val="008F35BD"/>
    <w:rsid w:val="008F3756"/>
    <w:rsid w:val="008F39EB"/>
    <w:rsid w:val="008F3CA6"/>
    <w:rsid w:val="008F45F6"/>
    <w:rsid w:val="008F56C0"/>
    <w:rsid w:val="008F5C6C"/>
    <w:rsid w:val="008F605A"/>
    <w:rsid w:val="008F740F"/>
    <w:rsid w:val="009005E6"/>
    <w:rsid w:val="00900ACF"/>
    <w:rsid w:val="009016CF"/>
    <w:rsid w:val="00901F9A"/>
    <w:rsid w:val="009033E4"/>
    <w:rsid w:val="00904095"/>
    <w:rsid w:val="0090415D"/>
    <w:rsid w:val="009042FC"/>
    <w:rsid w:val="009049C8"/>
    <w:rsid w:val="00904A0E"/>
    <w:rsid w:val="00904F6E"/>
    <w:rsid w:val="009069B4"/>
    <w:rsid w:val="00907CB3"/>
    <w:rsid w:val="00910688"/>
    <w:rsid w:val="00911C30"/>
    <w:rsid w:val="00912C08"/>
    <w:rsid w:val="00913572"/>
    <w:rsid w:val="009138AB"/>
    <w:rsid w:val="00913FC8"/>
    <w:rsid w:val="009151F9"/>
    <w:rsid w:val="0091621B"/>
    <w:rsid w:val="00916C91"/>
    <w:rsid w:val="009179A4"/>
    <w:rsid w:val="00920330"/>
    <w:rsid w:val="0092111D"/>
    <w:rsid w:val="0092159F"/>
    <w:rsid w:val="009219FC"/>
    <w:rsid w:val="00922821"/>
    <w:rsid w:val="00922B27"/>
    <w:rsid w:val="00922C79"/>
    <w:rsid w:val="00923220"/>
    <w:rsid w:val="009232B9"/>
    <w:rsid w:val="00923380"/>
    <w:rsid w:val="00923B2E"/>
    <w:rsid w:val="0092414A"/>
    <w:rsid w:val="0092474B"/>
    <w:rsid w:val="00924E20"/>
    <w:rsid w:val="0092589F"/>
    <w:rsid w:val="00925BBA"/>
    <w:rsid w:val="00927090"/>
    <w:rsid w:val="009301B2"/>
    <w:rsid w:val="009303FD"/>
    <w:rsid w:val="009304DD"/>
    <w:rsid w:val="00930553"/>
    <w:rsid w:val="00930ACD"/>
    <w:rsid w:val="009317FA"/>
    <w:rsid w:val="00932487"/>
    <w:rsid w:val="00932AAB"/>
    <w:rsid w:val="00932ADC"/>
    <w:rsid w:val="00934806"/>
    <w:rsid w:val="00934A70"/>
    <w:rsid w:val="0093522E"/>
    <w:rsid w:val="00936009"/>
    <w:rsid w:val="00936663"/>
    <w:rsid w:val="00936D81"/>
    <w:rsid w:val="00941580"/>
    <w:rsid w:val="00941AC6"/>
    <w:rsid w:val="00942027"/>
    <w:rsid w:val="009428D7"/>
    <w:rsid w:val="00942D92"/>
    <w:rsid w:val="0094311A"/>
    <w:rsid w:val="00943156"/>
    <w:rsid w:val="00943A1C"/>
    <w:rsid w:val="00944156"/>
    <w:rsid w:val="009446BD"/>
    <w:rsid w:val="00944BFF"/>
    <w:rsid w:val="009453C3"/>
    <w:rsid w:val="00945798"/>
    <w:rsid w:val="00946837"/>
    <w:rsid w:val="00946A74"/>
    <w:rsid w:val="00950E05"/>
    <w:rsid w:val="00953148"/>
    <w:rsid w:val="0095318C"/>
    <w:rsid w:val="009531DF"/>
    <w:rsid w:val="0095326D"/>
    <w:rsid w:val="0095356C"/>
    <w:rsid w:val="00954381"/>
    <w:rsid w:val="00954518"/>
    <w:rsid w:val="00955259"/>
    <w:rsid w:val="00955D15"/>
    <w:rsid w:val="0095612A"/>
    <w:rsid w:val="00956FCD"/>
    <w:rsid w:val="009570E1"/>
    <w:rsid w:val="009572DA"/>
    <w:rsid w:val="00957436"/>
    <w:rsid w:val="009574B1"/>
    <w:rsid w:val="0095751B"/>
    <w:rsid w:val="00957592"/>
    <w:rsid w:val="00960306"/>
    <w:rsid w:val="00960453"/>
    <w:rsid w:val="00960748"/>
    <w:rsid w:val="0096168F"/>
    <w:rsid w:val="00962866"/>
    <w:rsid w:val="00963019"/>
    <w:rsid w:val="00963647"/>
    <w:rsid w:val="00963864"/>
    <w:rsid w:val="009651DD"/>
    <w:rsid w:val="009654E1"/>
    <w:rsid w:val="00965811"/>
    <w:rsid w:val="009672B5"/>
    <w:rsid w:val="00967AFD"/>
    <w:rsid w:val="00971B6D"/>
    <w:rsid w:val="00972325"/>
    <w:rsid w:val="00973E2C"/>
    <w:rsid w:val="009745E4"/>
    <w:rsid w:val="00976895"/>
    <w:rsid w:val="009775B5"/>
    <w:rsid w:val="00977AC6"/>
    <w:rsid w:val="009812B0"/>
    <w:rsid w:val="00981C9E"/>
    <w:rsid w:val="00981F92"/>
    <w:rsid w:val="00982536"/>
    <w:rsid w:val="00984748"/>
    <w:rsid w:val="00985D75"/>
    <w:rsid w:val="0098650D"/>
    <w:rsid w:val="00986836"/>
    <w:rsid w:val="0098738F"/>
    <w:rsid w:val="00987D2C"/>
    <w:rsid w:val="009900C0"/>
    <w:rsid w:val="0099017C"/>
    <w:rsid w:val="009910E1"/>
    <w:rsid w:val="0099183E"/>
    <w:rsid w:val="0099310D"/>
    <w:rsid w:val="00993738"/>
    <w:rsid w:val="00993D24"/>
    <w:rsid w:val="009944A6"/>
    <w:rsid w:val="0099666A"/>
    <w:rsid w:val="009966FF"/>
    <w:rsid w:val="00996848"/>
    <w:rsid w:val="00997034"/>
    <w:rsid w:val="009971A9"/>
    <w:rsid w:val="00997A47"/>
    <w:rsid w:val="00997AC1"/>
    <w:rsid w:val="009A0FDB"/>
    <w:rsid w:val="009A119E"/>
    <w:rsid w:val="009A14C4"/>
    <w:rsid w:val="009A1A52"/>
    <w:rsid w:val="009A1CDA"/>
    <w:rsid w:val="009A3194"/>
    <w:rsid w:val="009A37D5"/>
    <w:rsid w:val="009A50D6"/>
    <w:rsid w:val="009A50F2"/>
    <w:rsid w:val="009A555C"/>
    <w:rsid w:val="009A5D7B"/>
    <w:rsid w:val="009A67A9"/>
    <w:rsid w:val="009A7263"/>
    <w:rsid w:val="009A7B5A"/>
    <w:rsid w:val="009A7EC2"/>
    <w:rsid w:val="009B0A60"/>
    <w:rsid w:val="009B0D32"/>
    <w:rsid w:val="009B14D7"/>
    <w:rsid w:val="009B176E"/>
    <w:rsid w:val="009B33FF"/>
    <w:rsid w:val="009B3553"/>
    <w:rsid w:val="009B3A1F"/>
    <w:rsid w:val="009B3FE7"/>
    <w:rsid w:val="009B4592"/>
    <w:rsid w:val="009B54DE"/>
    <w:rsid w:val="009B56CF"/>
    <w:rsid w:val="009B5E38"/>
    <w:rsid w:val="009B60AA"/>
    <w:rsid w:val="009C01C4"/>
    <w:rsid w:val="009C12E7"/>
    <w:rsid w:val="009C137D"/>
    <w:rsid w:val="009C166E"/>
    <w:rsid w:val="009C17F8"/>
    <w:rsid w:val="009C2421"/>
    <w:rsid w:val="009C2D2D"/>
    <w:rsid w:val="009C2EC3"/>
    <w:rsid w:val="009C3431"/>
    <w:rsid w:val="009C3823"/>
    <w:rsid w:val="009C3E55"/>
    <w:rsid w:val="009C4FC9"/>
    <w:rsid w:val="009C56B6"/>
    <w:rsid w:val="009C5E16"/>
    <w:rsid w:val="009C634A"/>
    <w:rsid w:val="009C6426"/>
    <w:rsid w:val="009C6890"/>
    <w:rsid w:val="009C748C"/>
    <w:rsid w:val="009C79A9"/>
    <w:rsid w:val="009D063C"/>
    <w:rsid w:val="009D0A91"/>
    <w:rsid w:val="009D0F77"/>
    <w:rsid w:val="009D1380"/>
    <w:rsid w:val="009D20AA"/>
    <w:rsid w:val="009D229B"/>
    <w:rsid w:val="009D22FC"/>
    <w:rsid w:val="009D26C8"/>
    <w:rsid w:val="009D3904"/>
    <w:rsid w:val="009D3D77"/>
    <w:rsid w:val="009D4319"/>
    <w:rsid w:val="009D558E"/>
    <w:rsid w:val="009D57E5"/>
    <w:rsid w:val="009D6338"/>
    <w:rsid w:val="009D6C80"/>
    <w:rsid w:val="009D7290"/>
    <w:rsid w:val="009D7531"/>
    <w:rsid w:val="009E09FA"/>
    <w:rsid w:val="009E2801"/>
    <w:rsid w:val="009E2846"/>
    <w:rsid w:val="009E2EF5"/>
    <w:rsid w:val="009E435E"/>
    <w:rsid w:val="009E4BA9"/>
    <w:rsid w:val="009E6E42"/>
    <w:rsid w:val="009E7097"/>
    <w:rsid w:val="009F07DC"/>
    <w:rsid w:val="009F1DE8"/>
    <w:rsid w:val="009F1E9E"/>
    <w:rsid w:val="009F27C7"/>
    <w:rsid w:val="009F36AB"/>
    <w:rsid w:val="009F506A"/>
    <w:rsid w:val="009F55FD"/>
    <w:rsid w:val="009F5809"/>
    <w:rsid w:val="009F5B59"/>
    <w:rsid w:val="009F5D97"/>
    <w:rsid w:val="009F71F0"/>
    <w:rsid w:val="009F7F80"/>
    <w:rsid w:val="00A0029A"/>
    <w:rsid w:val="00A0037D"/>
    <w:rsid w:val="00A008DD"/>
    <w:rsid w:val="00A00B38"/>
    <w:rsid w:val="00A00EC3"/>
    <w:rsid w:val="00A01E60"/>
    <w:rsid w:val="00A020A9"/>
    <w:rsid w:val="00A02303"/>
    <w:rsid w:val="00A04A82"/>
    <w:rsid w:val="00A05595"/>
    <w:rsid w:val="00A05C7B"/>
    <w:rsid w:val="00A05FB5"/>
    <w:rsid w:val="00A0687B"/>
    <w:rsid w:val="00A06D97"/>
    <w:rsid w:val="00A0780F"/>
    <w:rsid w:val="00A103D0"/>
    <w:rsid w:val="00A11397"/>
    <w:rsid w:val="00A11522"/>
    <w:rsid w:val="00A11572"/>
    <w:rsid w:val="00A11A8D"/>
    <w:rsid w:val="00A12474"/>
    <w:rsid w:val="00A134E2"/>
    <w:rsid w:val="00A13E70"/>
    <w:rsid w:val="00A1447E"/>
    <w:rsid w:val="00A15D01"/>
    <w:rsid w:val="00A1768C"/>
    <w:rsid w:val="00A21E7A"/>
    <w:rsid w:val="00A22C01"/>
    <w:rsid w:val="00A22C06"/>
    <w:rsid w:val="00A24FAC"/>
    <w:rsid w:val="00A24FDD"/>
    <w:rsid w:val="00A252B0"/>
    <w:rsid w:val="00A255E6"/>
    <w:rsid w:val="00A2636F"/>
    <w:rsid w:val="00A2668A"/>
    <w:rsid w:val="00A27C2E"/>
    <w:rsid w:val="00A27E57"/>
    <w:rsid w:val="00A3030F"/>
    <w:rsid w:val="00A3074F"/>
    <w:rsid w:val="00A32763"/>
    <w:rsid w:val="00A34047"/>
    <w:rsid w:val="00A35544"/>
    <w:rsid w:val="00A359E2"/>
    <w:rsid w:val="00A36991"/>
    <w:rsid w:val="00A40F41"/>
    <w:rsid w:val="00A4114C"/>
    <w:rsid w:val="00A42294"/>
    <w:rsid w:val="00A4319D"/>
    <w:rsid w:val="00A43BFF"/>
    <w:rsid w:val="00A44929"/>
    <w:rsid w:val="00A44B81"/>
    <w:rsid w:val="00A45773"/>
    <w:rsid w:val="00A45E90"/>
    <w:rsid w:val="00A45F00"/>
    <w:rsid w:val="00A45FD3"/>
    <w:rsid w:val="00A464E4"/>
    <w:rsid w:val="00A476AE"/>
    <w:rsid w:val="00A5035D"/>
    <w:rsid w:val="00A5089E"/>
    <w:rsid w:val="00A50BEF"/>
    <w:rsid w:val="00A50F67"/>
    <w:rsid w:val="00A513DD"/>
    <w:rsid w:val="00A5140C"/>
    <w:rsid w:val="00A51630"/>
    <w:rsid w:val="00A51BE5"/>
    <w:rsid w:val="00A51EC4"/>
    <w:rsid w:val="00A52521"/>
    <w:rsid w:val="00A5319F"/>
    <w:rsid w:val="00A53D3B"/>
    <w:rsid w:val="00A54C8F"/>
    <w:rsid w:val="00A55454"/>
    <w:rsid w:val="00A56D7A"/>
    <w:rsid w:val="00A57408"/>
    <w:rsid w:val="00A57931"/>
    <w:rsid w:val="00A60D3E"/>
    <w:rsid w:val="00A62896"/>
    <w:rsid w:val="00A62C0D"/>
    <w:rsid w:val="00A63852"/>
    <w:rsid w:val="00A63DC2"/>
    <w:rsid w:val="00A64826"/>
    <w:rsid w:val="00A64E41"/>
    <w:rsid w:val="00A66AB1"/>
    <w:rsid w:val="00A6729A"/>
    <w:rsid w:val="00A673BC"/>
    <w:rsid w:val="00A70580"/>
    <w:rsid w:val="00A71464"/>
    <w:rsid w:val="00A716A4"/>
    <w:rsid w:val="00A72452"/>
    <w:rsid w:val="00A726B6"/>
    <w:rsid w:val="00A729A0"/>
    <w:rsid w:val="00A73000"/>
    <w:rsid w:val="00A738EA"/>
    <w:rsid w:val="00A739FA"/>
    <w:rsid w:val="00A74954"/>
    <w:rsid w:val="00A74D34"/>
    <w:rsid w:val="00A76438"/>
    <w:rsid w:val="00A76646"/>
    <w:rsid w:val="00A77698"/>
    <w:rsid w:val="00A77F3C"/>
    <w:rsid w:val="00A8007F"/>
    <w:rsid w:val="00A801F0"/>
    <w:rsid w:val="00A80A7F"/>
    <w:rsid w:val="00A816EA"/>
    <w:rsid w:val="00A81EF8"/>
    <w:rsid w:val="00A8252E"/>
    <w:rsid w:val="00A8267E"/>
    <w:rsid w:val="00A82EE0"/>
    <w:rsid w:val="00A83AD6"/>
    <w:rsid w:val="00A83CA7"/>
    <w:rsid w:val="00A84644"/>
    <w:rsid w:val="00A84650"/>
    <w:rsid w:val="00A84D68"/>
    <w:rsid w:val="00A85172"/>
    <w:rsid w:val="00A85940"/>
    <w:rsid w:val="00A86199"/>
    <w:rsid w:val="00A87F8F"/>
    <w:rsid w:val="00A908C2"/>
    <w:rsid w:val="00A90F79"/>
    <w:rsid w:val="00A919E1"/>
    <w:rsid w:val="00A92D77"/>
    <w:rsid w:val="00A93907"/>
    <w:rsid w:val="00A93A15"/>
    <w:rsid w:val="00A93CC6"/>
    <w:rsid w:val="00A940F3"/>
    <w:rsid w:val="00A9523D"/>
    <w:rsid w:val="00A952CD"/>
    <w:rsid w:val="00A95627"/>
    <w:rsid w:val="00A96E9D"/>
    <w:rsid w:val="00A97C49"/>
    <w:rsid w:val="00A97F2D"/>
    <w:rsid w:val="00AA0037"/>
    <w:rsid w:val="00AA0F4B"/>
    <w:rsid w:val="00AA1FBF"/>
    <w:rsid w:val="00AA2F58"/>
    <w:rsid w:val="00AA415A"/>
    <w:rsid w:val="00AA42D4"/>
    <w:rsid w:val="00AA42D7"/>
    <w:rsid w:val="00AA42E5"/>
    <w:rsid w:val="00AA4F7F"/>
    <w:rsid w:val="00AA58FD"/>
    <w:rsid w:val="00AA5D9A"/>
    <w:rsid w:val="00AA6D95"/>
    <w:rsid w:val="00AA78AB"/>
    <w:rsid w:val="00AB13F3"/>
    <w:rsid w:val="00AB2573"/>
    <w:rsid w:val="00AB2BBF"/>
    <w:rsid w:val="00AB34A5"/>
    <w:rsid w:val="00AB365E"/>
    <w:rsid w:val="00AB3E20"/>
    <w:rsid w:val="00AB4C97"/>
    <w:rsid w:val="00AB53B3"/>
    <w:rsid w:val="00AB563B"/>
    <w:rsid w:val="00AB5EE9"/>
    <w:rsid w:val="00AB6309"/>
    <w:rsid w:val="00AB6AAD"/>
    <w:rsid w:val="00AB6B53"/>
    <w:rsid w:val="00AB7588"/>
    <w:rsid w:val="00AB78E7"/>
    <w:rsid w:val="00AB7A20"/>
    <w:rsid w:val="00AB7EE1"/>
    <w:rsid w:val="00AC0074"/>
    <w:rsid w:val="00AC08F2"/>
    <w:rsid w:val="00AC0DCF"/>
    <w:rsid w:val="00AC2531"/>
    <w:rsid w:val="00AC39F8"/>
    <w:rsid w:val="00AC3B3B"/>
    <w:rsid w:val="00AC3CB1"/>
    <w:rsid w:val="00AC6727"/>
    <w:rsid w:val="00AC7DCA"/>
    <w:rsid w:val="00AD05BB"/>
    <w:rsid w:val="00AD0601"/>
    <w:rsid w:val="00AD087E"/>
    <w:rsid w:val="00AD2733"/>
    <w:rsid w:val="00AD2E78"/>
    <w:rsid w:val="00AD378B"/>
    <w:rsid w:val="00AD3F34"/>
    <w:rsid w:val="00AD4FD4"/>
    <w:rsid w:val="00AD5394"/>
    <w:rsid w:val="00AD5CD3"/>
    <w:rsid w:val="00AD71FC"/>
    <w:rsid w:val="00AD7622"/>
    <w:rsid w:val="00AD784A"/>
    <w:rsid w:val="00AE0615"/>
    <w:rsid w:val="00AE229C"/>
    <w:rsid w:val="00AE23A2"/>
    <w:rsid w:val="00AE2A93"/>
    <w:rsid w:val="00AE2E30"/>
    <w:rsid w:val="00AE3DC2"/>
    <w:rsid w:val="00AE4B7F"/>
    <w:rsid w:val="00AE4E81"/>
    <w:rsid w:val="00AE4ED6"/>
    <w:rsid w:val="00AE541E"/>
    <w:rsid w:val="00AE56F2"/>
    <w:rsid w:val="00AE65E4"/>
    <w:rsid w:val="00AE6611"/>
    <w:rsid w:val="00AE69AD"/>
    <w:rsid w:val="00AE6A93"/>
    <w:rsid w:val="00AE7A99"/>
    <w:rsid w:val="00AF0F15"/>
    <w:rsid w:val="00AF1311"/>
    <w:rsid w:val="00AF33DB"/>
    <w:rsid w:val="00AF4B7E"/>
    <w:rsid w:val="00AF59C7"/>
    <w:rsid w:val="00AF6635"/>
    <w:rsid w:val="00AF6773"/>
    <w:rsid w:val="00AF6C3B"/>
    <w:rsid w:val="00AF74E1"/>
    <w:rsid w:val="00AF79FB"/>
    <w:rsid w:val="00AF7FA3"/>
    <w:rsid w:val="00B00786"/>
    <w:rsid w:val="00B007D0"/>
    <w:rsid w:val="00B007EF"/>
    <w:rsid w:val="00B0117A"/>
    <w:rsid w:val="00B01C0E"/>
    <w:rsid w:val="00B02798"/>
    <w:rsid w:val="00B02B41"/>
    <w:rsid w:val="00B02BB6"/>
    <w:rsid w:val="00B02BFC"/>
    <w:rsid w:val="00B0371D"/>
    <w:rsid w:val="00B0442D"/>
    <w:rsid w:val="00B04F31"/>
    <w:rsid w:val="00B06ECE"/>
    <w:rsid w:val="00B06F35"/>
    <w:rsid w:val="00B0790D"/>
    <w:rsid w:val="00B0794F"/>
    <w:rsid w:val="00B079F6"/>
    <w:rsid w:val="00B1048C"/>
    <w:rsid w:val="00B11572"/>
    <w:rsid w:val="00B12806"/>
    <w:rsid w:val="00B12F98"/>
    <w:rsid w:val="00B1311F"/>
    <w:rsid w:val="00B143B1"/>
    <w:rsid w:val="00B149CD"/>
    <w:rsid w:val="00B1582F"/>
    <w:rsid w:val="00B15B90"/>
    <w:rsid w:val="00B163BC"/>
    <w:rsid w:val="00B17B89"/>
    <w:rsid w:val="00B215B1"/>
    <w:rsid w:val="00B22664"/>
    <w:rsid w:val="00B234CF"/>
    <w:rsid w:val="00B23868"/>
    <w:rsid w:val="00B2418D"/>
    <w:rsid w:val="00B24A04"/>
    <w:rsid w:val="00B24C8E"/>
    <w:rsid w:val="00B24E5C"/>
    <w:rsid w:val="00B25E0C"/>
    <w:rsid w:val="00B27AD6"/>
    <w:rsid w:val="00B27CEE"/>
    <w:rsid w:val="00B302AB"/>
    <w:rsid w:val="00B31082"/>
    <w:rsid w:val="00B310BA"/>
    <w:rsid w:val="00B3290A"/>
    <w:rsid w:val="00B32B06"/>
    <w:rsid w:val="00B34E4A"/>
    <w:rsid w:val="00B36256"/>
    <w:rsid w:val="00B36347"/>
    <w:rsid w:val="00B36ABF"/>
    <w:rsid w:val="00B37481"/>
    <w:rsid w:val="00B40464"/>
    <w:rsid w:val="00B4051D"/>
    <w:rsid w:val="00B40D84"/>
    <w:rsid w:val="00B412E8"/>
    <w:rsid w:val="00B41BC3"/>
    <w:rsid w:val="00B41E45"/>
    <w:rsid w:val="00B41F01"/>
    <w:rsid w:val="00B42418"/>
    <w:rsid w:val="00B42F38"/>
    <w:rsid w:val="00B43442"/>
    <w:rsid w:val="00B43C0E"/>
    <w:rsid w:val="00B4491F"/>
    <w:rsid w:val="00B4566C"/>
    <w:rsid w:val="00B4762D"/>
    <w:rsid w:val="00B4773C"/>
    <w:rsid w:val="00B50039"/>
    <w:rsid w:val="00B505F3"/>
    <w:rsid w:val="00B50E6F"/>
    <w:rsid w:val="00B511D9"/>
    <w:rsid w:val="00B517AE"/>
    <w:rsid w:val="00B5192B"/>
    <w:rsid w:val="00B5282A"/>
    <w:rsid w:val="00B528E7"/>
    <w:rsid w:val="00B53386"/>
    <w:rsid w:val="00B53406"/>
    <w:rsid w:val="00B538F4"/>
    <w:rsid w:val="00B545FE"/>
    <w:rsid w:val="00B549A3"/>
    <w:rsid w:val="00B549B3"/>
    <w:rsid w:val="00B5790E"/>
    <w:rsid w:val="00B6012B"/>
    <w:rsid w:val="00B60142"/>
    <w:rsid w:val="00B606F4"/>
    <w:rsid w:val="00B620F6"/>
    <w:rsid w:val="00B6286F"/>
    <w:rsid w:val="00B63AA3"/>
    <w:rsid w:val="00B63EA1"/>
    <w:rsid w:val="00B655FF"/>
    <w:rsid w:val="00B6626B"/>
    <w:rsid w:val="00B666F6"/>
    <w:rsid w:val="00B66F4F"/>
    <w:rsid w:val="00B6704F"/>
    <w:rsid w:val="00B6728B"/>
    <w:rsid w:val="00B673FF"/>
    <w:rsid w:val="00B70CA8"/>
    <w:rsid w:val="00B71167"/>
    <w:rsid w:val="00B71339"/>
    <w:rsid w:val="00B713ED"/>
    <w:rsid w:val="00B71532"/>
    <w:rsid w:val="00B71E35"/>
    <w:rsid w:val="00B71E40"/>
    <w:rsid w:val="00B724E8"/>
    <w:rsid w:val="00B72651"/>
    <w:rsid w:val="00B730E3"/>
    <w:rsid w:val="00B73A7F"/>
    <w:rsid w:val="00B744DF"/>
    <w:rsid w:val="00B75479"/>
    <w:rsid w:val="00B76965"/>
    <w:rsid w:val="00B7735D"/>
    <w:rsid w:val="00B77AEF"/>
    <w:rsid w:val="00B77AF0"/>
    <w:rsid w:val="00B8078A"/>
    <w:rsid w:val="00B81327"/>
    <w:rsid w:val="00B8135A"/>
    <w:rsid w:val="00B81757"/>
    <w:rsid w:val="00B81C9C"/>
    <w:rsid w:val="00B82168"/>
    <w:rsid w:val="00B824F8"/>
    <w:rsid w:val="00B82977"/>
    <w:rsid w:val="00B83A23"/>
    <w:rsid w:val="00B83AFF"/>
    <w:rsid w:val="00B83B16"/>
    <w:rsid w:val="00B83E86"/>
    <w:rsid w:val="00B84441"/>
    <w:rsid w:val="00B855F0"/>
    <w:rsid w:val="00B861FF"/>
    <w:rsid w:val="00B86821"/>
    <w:rsid w:val="00B86983"/>
    <w:rsid w:val="00B86C59"/>
    <w:rsid w:val="00B87A64"/>
    <w:rsid w:val="00B90D3E"/>
    <w:rsid w:val="00B91703"/>
    <w:rsid w:val="00B923AC"/>
    <w:rsid w:val="00B9300F"/>
    <w:rsid w:val="00B948D9"/>
    <w:rsid w:val="00B956EE"/>
    <w:rsid w:val="00B95773"/>
    <w:rsid w:val="00B958E2"/>
    <w:rsid w:val="00B959C2"/>
    <w:rsid w:val="00B95B1D"/>
    <w:rsid w:val="00B9665F"/>
    <w:rsid w:val="00B975EA"/>
    <w:rsid w:val="00B9786C"/>
    <w:rsid w:val="00BA0398"/>
    <w:rsid w:val="00BA07B2"/>
    <w:rsid w:val="00BA08B4"/>
    <w:rsid w:val="00BA17B5"/>
    <w:rsid w:val="00BA268E"/>
    <w:rsid w:val="00BA27C8"/>
    <w:rsid w:val="00BA3501"/>
    <w:rsid w:val="00BA4589"/>
    <w:rsid w:val="00BA5216"/>
    <w:rsid w:val="00BA5717"/>
    <w:rsid w:val="00BA5AC6"/>
    <w:rsid w:val="00BB079A"/>
    <w:rsid w:val="00BB0F03"/>
    <w:rsid w:val="00BB15F5"/>
    <w:rsid w:val="00BB1611"/>
    <w:rsid w:val="00BB166E"/>
    <w:rsid w:val="00BB1997"/>
    <w:rsid w:val="00BB2A2E"/>
    <w:rsid w:val="00BB3115"/>
    <w:rsid w:val="00BB331E"/>
    <w:rsid w:val="00BB39B4"/>
    <w:rsid w:val="00BB4184"/>
    <w:rsid w:val="00BB4AC3"/>
    <w:rsid w:val="00BB4FA1"/>
    <w:rsid w:val="00BB57B7"/>
    <w:rsid w:val="00BB5A48"/>
    <w:rsid w:val="00BB73F0"/>
    <w:rsid w:val="00BB7673"/>
    <w:rsid w:val="00BC014C"/>
    <w:rsid w:val="00BC0159"/>
    <w:rsid w:val="00BC0884"/>
    <w:rsid w:val="00BC14BD"/>
    <w:rsid w:val="00BC1EF9"/>
    <w:rsid w:val="00BC27B4"/>
    <w:rsid w:val="00BC3B10"/>
    <w:rsid w:val="00BC4898"/>
    <w:rsid w:val="00BC6167"/>
    <w:rsid w:val="00BC6ACF"/>
    <w:rsid w:val="00BD05BB"/>
    <w:rsid w:val="00BD0A8F"/>
    <w:rsid w:val="00BD0E80"/>
    <w:rsid w:val="00BD1504"/>
    <w:rsid w:val="00BD3506"/>
    <w:rsid w:val="00BD3930"/>
    <w:rsid w:val="00BD4D7B"/>
    <w:rsid w:val="00BD50B0"/>
    <w:rsid w:val="00BD5C2E"/>
    <w:rsid w:val="00BD60B3"/>
    <w:rsid w:val="00BD663C"/>
    <w:rsid w:val="00BD6E4E"/>
    <w:rsid w:val="00BD71C1"/>
    <w:rsid w:val="00BE17DE"/>
    <w:rsid w:val="00BE1E5C"/>
    <w:rsid w:val="00BE2DE7"/>
    <w:rsid w:val="00BE30F3"/>
    <w:rsid w:val="00BE3666"/>
    <w:rsid w:val="00BE37CC"/>
    <w:rsid w:val="00BE39CA"/>
    <w:rsid w:val="00BE5ABE"/>
    <w:rsid w:val="00BE62C2"/>
    <w:rsid w:val="00BE63B0"/>
    <w:rsid w:val="00BE66C0"/>
    <w:rsid w:val="00BE78E8"/>
    <w:rsid w:val="00BE7B66"/>
    <w:rsid w:val="00BE7F9A"/>
    <w:rsid w:val="00BF0010"/>
    <w:rsid w:val="00BF0369"/>
    <w:rsid w:val="00BF0C8B"/>
    <w:rsid w:val="00BF1B8C"/>
    <w:rsid w:val="00BF1EA6"/>
    <w:rsid w:val="00BF302E"/>
    <w:rsid w:val="00BF31E6"/>
    <w:rsid w:val="00BF3D08"/>
    <w:rsid w:val="00BF4079"/>
    <w:rsid w:val="00BF4868"/>
    <w:rsid w:val="00BF4D00"/>
    <w:rsid w:val="00BF4D0C"/>
    <w:rsid w:val="00BF5F8B"/>
    <w:rsid w:val="00BF62D8"/>
    <w:rsid w:val="00BF7D8D"/>
    <w:rsid w:val="00BF7EE1"/>
    <w:rsid w:val="00BF7F05"/>
    <w:rsid w:val="00C00490"/>
    <w:rsid w:val="00C008A3"/>
    <w:rsid w:val="00C00C75"/>
    <w:rsid w:val="00C00FAB"/>
    <w:rsid w:val="00C01BCA"/>
    <w:rsid w:val="00C02FCB"/>
    <w:rsid w:val="00C03188"/>
    <w:rsid w:val="00C03236"/>
    <w:rsid w:val="00C043B3"/>
    <w:rsid w:val="00C04F1D"/>
    <w:rsid w:val="00C0652F"/>
    <w:rsid w:val="00C0698F"/>
    <w:rsid w:val="00C06F5B"/>
    <w:rsid w:val="00C0701C"/>
    <w:rsid w:val="00C070F2"/>
    <w:rsid w:val="00C07BAE"/>
    <w:rsid w:val="00C11C56"/>
    <w:rsid w:val="00C12406"/>
    <w:rsid w:val="00C12B87"/>
    <w:rsid w:val="00C13661"/>
    <w:rsid w:val="00C14B20"/>
    <w:rsid w:val="00C14D03"/>
    <w:rsid w:val="00C166F1"/>
    <w:rsid w:val="00C20C4E"/>
    <w:rsid w:val="00C211E4"/>
    <w:rsid w:val="00C224DC"/>
    <w:rsid w:val="00C231ED"/>
    <w:rsid w:val="00C2392A"/>
    <w:rsid w:val="00C24C80"/>
    <w:rsid w:val="00C250F6"/>
    <w:rsid w:val="00C26665"/>
    <w:rsid w:val="00C27559"/>
    <w:rsid w:val="00C27723"/>
    <w:rsid w:val="00C27C45"/>
    <w:rsid w:val="00C30267"/>
    <w:rsid w:val="00C31C5F"/>
    <w:rsid w:val="00C3284F"/>
    <w:rsid w:val="00C328AA"/>
    <w:rsid w:val="00C32AC8"/>
    <w:rsid w:val="00C32ACC"/>
    <w:rsid w:val="00C3355F"/>
    <w:rsid w:val="00C33D9A"/>
    <w:rsid w:val="00C33F06"/>
    <w:rsid w:val="00C34982"/>
    <w:rsid w:val="00C3499D"/>
    <w:rsid w:val="00C3499E"/>
    <w:rsid w:val="00C34C7F"/>
    <w:rsid w:val="00C35828"/>
    <w:rsid w:val="00C35F7C"/>
    <w:rsid w:val="00C36A36"/>
    <w:rsid w:val="00C37D07"/>
    <w:rsid w:val="00C37F96"/>
    <w:rsid w:val="00C40422"/>
    <w:rsid w:val="00C408F8"/>
    <w:rsid w:val="00C40A08"/>
    <w:rsid w:val="00C40E15"/>
    <w:rsid w:val="00C41E35"/>
    <w:rsid w:val="00C429F3"/>
    <w:rsid w:val="00C435B7"/>
    <w:rsid w:val="00C44145"/>
    <w:rsid w:val="00C44BA3"/>
    <w:rsid w:val="00C46309"/>
    <w:rsid w:val="00C46430"/>
    <w:rsid w:val="00C466D6"/>
    <w:rsid w:val="00C467F1"/>
    <w:rsid w:val="00C47253"/>
    <w:rsid w:val="00C5082D"/>
    <w:rsid w:val="00C51425"/>
    <w:rsid w:val="00C521A1"/>
    <w:rsid w:val="00C52DFB"/>
    <w:rsid w:val="00C53B37"/>
    <w:rsid w:val="00C54BD5"/>
    <w:rsid w:val="00C553CE"/>
    <w:rsid w:val="00C55DAB"/>
    <w:rsid w:val="00C56DE4"/>
    <w:rsid w:val="00C570DE"/>
    <w:rsid w:val="00C57AD9"/>
    <w:rsid w:val="00C6021B"/>
    <w:rsid w:val="00C603F3"/>
    <w:rsid w:val="00C609BA"/>
    <w:rsid w:val="00C614D5"/>
    <w:rsid w:val="00C61DA2"/>
    <w:rsid w:val="00C62DCC"/>
    <w:rsid w:val="00C630CC"/>
    <w:rsid w:val="00C63E72"/>
    <w:rsid w:val="00C65192"/>
    <w:rsid w:val="00C66894"/>
    <w:rsid w:val="00C67A6D"/>
    <w:rsid w:val="00C67C64"/>
    <w:rsid w:val="00C67F90"/>
    <w:rsid w:val="00C70130"/>
    <w:rsid w:val="00C71896"/>
    <w:rsid w:val="00C71AA9"/>
    <w:rsid w:val="00C71B6A"/>
    <w:rsid w:val="00C74A15"/>
    <w:rsid w:val="00C75618"/>
    <w:rsid w:val="00C75775"/>
    <w:rsid w:val="00C75A1F"/>
    <w:rsid w:val="00C771B0"/>
    <w:rsid w:val="00C7765D"/>
    <w:rsid w:val="00C805EF"/>
    <w:rsid w:val="00C810B5"/>
    <w:rsid w:val="00C81169"/>
    <w:rsid w:val="00C8149E"/>
    <w:rsid w:val="00C819B5"/>
    <w:rsid w:val="00C8212A"/>
    <w:rsid w:val="00C8223E"/>
    <w:rsid w:val="00C827FB"/>
    <w:rsid w:val="00C82A58"/>
    <w:rsid w:val="00C82DCB"/>
    <w:rsid w:val="00C8351D"/>
    <w:rsid w:val="00C83C5A"/>
    <w:rsid w:val="00C83CBC"/>
    <w:rsid w:val="00C84FF4"/>
    <w:rsid w:val="00C85A4F"/>
    <w:rsid w:val="00C86E1A"/>
    <w:rsid w:val="00C87AB0"/>
    <w:rsid w:val="00C87B9B"/>
    <w:rsid w:val="00C901B5"/>
    <w:rsid w:val="00C90D2D"/>
    <w:rsid w:val="00C91D31"/>
    <w:rsid w:val="00C91D6B"/>
    <w:rsid w:val="00C92686"/>
    <w:rsid w:val="00C944E0"/>
    <w:rsid w:val="00C96409"/>
    <w:rsid w:val="00C968F4"/>
    <w:rsid w:val="00C96D75"/>
    <w:rsid w:val="00C97CE3"/>
    <w:rsid w:val="00CA01C9"/>
    <w:rsid w:val="00CA2760"/>
    <w:rsid w:val="00CA27A3"/>
    <w:rsid w:val="00CA2DE2"/>
    <w:rsid w:val="00CA4236"/>
    <w:rsid w:val="00CA45B0"/>
    <w:rsid w:val="00CA5A40"/>
    <w:rsid w:val="00CA5DB5"/>
    <w:rsid w:val="00CA72F3"/>
    <w:rsid w:val="00CA78CA"/>
    <w:rsid w:val="00CA7BA2"/>
    <w:rsid w:val="00CB01A7"/>
    <w:rsid w:val="00CB0DC2"/>
    <w:rsid w:val="00CB1742"/>
    <w:rsid w:val="00CB2461"/>
    <w:rsid w:val="00CB2649"/>
    <w:rsid w:val="00CB2912"/>
    <w:rsid w:val="00CB35B8"/>
    <w:rsid w:val="00CB383A"/>
    <w:rsid w:val="00CB38B2"/>
    <w:rsid w:val="00CB40C6"/>
    <w:rsid w:val="00CB4BCC"/>
    <w:rsid w:val="00CB55A3"/>
    <w:rsid w:val="00CB5D8B"/>
    <w:rsid w:val="00CB5F3F"/>
    <w:rsid w:val="00CB6134"/>
    <w:rsid w:val="00CB6A2E"/>
    <w:rsid w:val="00CB7CA2"/>
    <w:rsid w:val="00CB7D92"/>
    <w:rsid w:val="00CC00D7"/>
    <w:rsid w:val="00CC190A"/>
    <w:rsid w:val="00CC19E0"/>
    <w:rsid w:val="00CC1B73"/>
    <w:rsid w:val="00CC2FB3"/>
    <w:rsid w:val="00CC40AF"/>
    <w:rsid w:val="00CC4D7D"/>
    <w:rsid w:val="00CC540C"/>
    <w:rsid w:val="00CC5D20"/>
    <w:rsid w:val="00CC60FA"/>
    <w:rsid w:val="00CC65B9"/>
    <w:rsid w:val="00CC7174"/>
    <w:rsid w:val="00CC7308"/>
    <w:rsid w:val="00CC74D6"/>
    <w:rsid w:val="00CD081E"/>
    <w:rsid w:val="00CD0FE1"/>
    <w:rsid w:val="00CD171D"/>
    <w:rsid w:val="00CD19D5"/>
    <w:rsid w:val="00CD1B6F"/>
    <w:rsid w:val="00CD1FA2"/>
    <w:rsid w:val="00CD33FB"/>
    <w:rsid w:val="00CD3C30"/>
    <w:rsid w:val="00CD4299"/>
    <w:rsid w:val="00CD47F1"/>
    <w:rsid w:val="00CD492A"/>
    <w:rsid w:val="00CD4F1B"/>
    <w:rsid w:val="00CD5516"/>
    <w:rsid w:val="00CD607A"/>
    <w:rsid w:val="00CD76ED"/>
    <w:rsid w:val="00CD78B5"/>
    <w:rsid w:val="00CE03E0"/>
    <w:rsid w:val="00CE0E3F"/>
    <w:rsid w:val="00CE1016"/>
    <w:rsid w:val="00CE1197"/>
    <w:rsid w:val="00CE1B1C"/>
    <w:rsid w:val="00CE2EA0"/>
    <w:rsid w:val="00CE307C"/>
    <w:rsid w:val="00CE3DFA"/>
    <w:rsid w:val="00CE4265"/>
    <w:rsid w:val="00CE43B6"/>
    <w:rsid w:val="00CE4927"/>
    <w:rsid w:val="00CE4B88"/>
    <w:rsid w:val="00CE4E77"/>
    <w:rsid w:val="00CE52E9"/>
    <w:rsid w:val="00CE5836"/>
    <w:rsid w:val="00CE6A46"/>
    <w:rsid w:val="00CE6EA1"/>
    <w:rsid w:val="00CE6FA1"/>
    <w:rsid w:val="00CE725C"/>
    <w:rsid w:val="00CE73C5"/>
    <w:rsid w:val="00CE7E0B"/>
    <w:rsid w:val="00CF1542"/>
    <w:rsid w:val="00CF15DE"/>
    <w:rsid w:val="00CF1953"/>
    <w:rsid w:val="00CF2697"/>
    <w:rsid w:val="00CF4D23"/>
    <w:rsid w:val="00CF57A1"/>
    <w:rsid w:val="00CF5BD3"/>
    <w:rsid w:val="00CF6968"/>
    <w:rsid w:val="00CF6FBB"/>
    <w:rsid w:val="00CF77AE"/>
    <w:rsid w:val="00CF7803"/>
    <w:rsid w:val="00D008DC"/>
    <w:rsid w:val="00D01D4F"/>
    <w:rsid w:val="00D02191"/>
    <w:rsid w:val="00D0246D"/>
    <w:rsid w:val="00D02538"/>
    <w:rsid w:val="00D02926"/>
    <w:rsid w:val="00D02B1B"/>
    <w:rsid w:val="00D02E41"/>
    <w:rsid w:val="00D030E4"/>
    <w:rsid w:val="00D03492"/>
    <w:rsid w:val="00D03575"/>
    <w:rsid w:val="00D0429B"/>
    <w:rsid w:val="00D043E8"/>
    <w:rsid w:val="00D06221"/>
    <w:rsid w:val="00D06542"/>
    <w:rsid w:val="00D06C2B"/>
    <w:rsid w:val="00D06D8D"/>
    <w:rsid w:val="00D1089A"/>
    <w:rsid w:val="00D11CF9"/>
    <w:rsid w:val="00D1314F"/>
    <w:rsid w:val="00D145E1"/>
    <w:rsid w:val="00D14A4D"/>
    <w:rsid w:val="00D1514D"/>
    <w:rsid w:val="00D16B8B"/>
    <w:rsid w:val="00D16EDC"/>
    <w:rsid w:val="00D17473"/>
    <w:rsid w:val="00D174D8"/>
    <w:rsid w:val="00D1783E"/>
    <w:rsid w:val="00D17C38"/>
    <w:rsid w:val="00D22821"/>
    <w:rsid w:val="00D229F3"/>
    <w:rsid w:val="00D22A37"/>
    <w:rsid w:val="00D252E0"/>
    <w:rsid w:val="00D26430"/>
    <w:rsid w:val="00D26D36"/>
    <w:rsid w:val="00D27446"/>
    <w:rsid w:val="00D30A1C"/>
    <w:rsid w:val="00D312E1"/>
    <w:rsid w:val="00D31A9F"/>
    <w:rsid w:val="00D31E1B"/>
    <w:rsid w:val="00D32398"/>
    <w:rsid w:val="00D33415"/>
    <w:rsid w:val="00D33935"/>
    <w:rsid w:val="00D34B85"/>
    <w:rsid w:val="00D34CE5"/>
    <w:rsid w:val="00D34E4F"/>
    <w:rsid w:val="00D36B21"/>
    <w:rsid w:val="00D3726C"/>
    <w:rsid w:val="00D374C8"/>
    <w:rsid w:val="00D37DFC"/>
    <w:rsid w:val="00D37F15"/>
    <w:rsid w:val="00D40568"/>
    <w:rsid w:val="00D40737"/>
    <w:rsid w:val="00D40830"/>
    <w:rsid w:val="00D41B0A"/>
    <w:rsid w:val="00D41B8A"/>
    <w:rsid w:val="00D4288C"/>
    <w:rsid w:val="00D43B77"/>
    <w:rsid w:val="00D43CA9"/>
    <w:rsid w:val="00D43F88"/>
    <w:rsid w:val="00D4439F"/>
    <w:rsid w:val="00D44533"/>
    <w:rsid w:val="00D44B05"/>
    <w:rsid w:val="00D45E18"/>
    <w:rsid w:val="00D46296"/>
    <w:rsid w:val="00D466BF"/>
    <w:rsid w:val="00D46E56"/>
    <w:rsid w:val="00D50807"/>
    <w:rsid w:val="00D510F3"/>
    <w:rsid w:val="00D51BDC"/>
    <w:rsid w:val="00D51F29"/>
    <w:rsid w:val="00D5257A"/>
    <w:rsid w:val="00D53493"/>
    <w:rsid w:val="00D54576"/>
    <w:rsid w:val="00D55346"/>
    <w:rsid w:val="00D5564C"/>
    <w:rsid w:val="00D56B7C"/>
    <w:rsid w:val="00D5799A"/>
    <w:rsid w:val="00D60010"/>
    <w:rsid w:val="00D6296B"/>
    <w:rsid w:val="00D62CE7"/>
    <w:rsid w:val="00D63802"/>
    <w:rsid w:val="00D63A38"/>
    <w:rsid w:val="00D66182"/>
    <w:rsid w:val="00D67262"/>
    <w:rsid w:val="00D70C1E"/>
    <w:rsid w:val="00D71E5F"/>
    <w:rsid w:val="00D71EE0"/>
    <w:rsid w:val="00D723A5"/>
    <w:rsid w:val="00D72A66"/>
    <w:rsid w:val="00D72E30"/>
    <w:rsid w:val="00D73E1E"/>
    <w:rsid w:val="00D74604"/>
    <w:rsid w:val="00D748CF"/>
    <w:rsid w:val="00D7588B"/>
    <w:rsid w:val="00D76130"/>
    <w:rsid w:val="00D76D4C"/>
    <w:rsid w:val="00D8098E"/>
    <w:rsid w:val="00D80EA9"/>
    <w:rsid w:val="00D8155E"/>
    <w:rsid w:val="00D81642"/>
    <w:rsid w:val="00D81C0E"/>
    <w:rsid w:val="00D8207C"/>
    <w:rsid w:val="00D8213D"/>
    <w:rsid w:val="00D82310"/>
    <w:rsid w:val="00D828EB"/>
    <w:rsid w:val="00D846BD"/>
    <w:rsid w:val="00D8504F"/>
    <w:rsid w:val="00D85CA5"/>
    <w:rsid w:val="00D868BC"/>
    <w:rsid w:val="00D90CC3"/>
    <w:rsid w:val="00D90FA1"/>
    <w:rsid w:val="00D91037"/>
    <w:rsid w:val="00D91145"/>
    <w:rsid w:val="00D91800"/>
    <w:rsid w:val="00D928DD"/>
    <w:rsid w:val="00D93CCE"/>
    <w:rsid w:val="00D941AF"/>
    <w:rsid w:val="00D96FEC"/>
    <w:rsid w:val="00D97BF7"/>
    <w:rsid w:val="00D97CC7"/>
    <w:rsid w:val="00DA1FE3"/>
    <w:rsid w:val="00DA2641"/>
    <w:rsid w:val="00DA29FF"/>
    <w:rsid w:val="00DA2D77"/>
    <w:rsid w:val="00DA2E12"/>
    <w:rsid w:val="00DA2E19"/>
    <w:rsid w:val="00DA2EB6"/>
    <w:rsid w:val="00DA3FE3"/>
    <w:rsid w:val="00DA43EE"/>
    <w:rsid w:val="00DA4966"/>
    <w:rsid w:val="00DA4EB0"/>
    <w:rsid w:val="00DA52E1"/>
    <w:rsid w:val="00DA5FED"/>
    <w:rsid w:val="00DA6058"/>
    <w:rsid w:val="00DA667D"/>
    <w:rsid w:val="00DA6A4D"/>
    <w:rsid w:val="00DA7226"/>
    <w:rsid w:val="00DA78FE"/>
    <w:rsid w:val="00DB0410"/>
    <w:rsid w:val="00DB10BF"/>
    <w:rsid w:val="00DB1EAC"/>
    <w:rsid w:val="00DB2577"/>
    <w:rsid w:val="00DB30D2"/>
    <w:rsid w:val="00DB379C"/>
    <w:rsid w:val="00DB3ED7"/>
    <w:rsid w:val="00DB42B9"/>
    <w:rsid w:val="00DB42DE"/>
    <w:rsid w:val="00DB54A1"/>
    <w:rsid w:val="00DB58F5"/>
    <w:rsid w:val="00DB6E04"/>
    <w:rsid w:val="00DB74F1"/>
    <w:rsid w:val="00DB7B4B"/>
    <w:rsid w:val="00DC0142"/>
    <w:rsid w:val="00DC05D1"/>
    <w:rsid w:val="00DC0826"/>
    <w:rsid w:val="00DC0990"/>
    <w:rsid w:val="00DC0D89"/>
    <w:rsid w:val="00DC0ED8"/>
    <w:rsid w:val="00DC1162"/>
    <w:rsid w:val="00DC2004"/>
    <w:rsid w:val="00DC2B12"/>
    <w:rsid w:val="00DC3778"/>
    <w:rsid w:val="00DC4C13"/>
    <w:rsid w:val="00DC4C96"/>
    <w:rsid w:val="00DC5518"/>
    <w:rsid w:val="00DC5DAB"/>
    <w:rsid w:val="00DC63A2"/>
    <w:rsid w:val="00DC6972"/>
    <w:rsid w:val="00DC6C9A"/>
    <w:rsid w:val="00DC70B8"/>
    <w:rsid w:val="00DC79C7"/>
    <w:rsid w:val="00DC7CFA"/>
    <w:rsid w:val="00DD087A"/>
    <w:rsid w:val="00DD1349"/>
    <w:rsid w:val="00DD17E9"/>
    <w:rsid w:val="00DD1862"/>
    <w:rsid w:val="00DD2C68"/>
    <w:rsid w:val="00DD3127"/>
    <w:rsid w:val="00DD34A1"/>
    <w:rsid w:val="00DD3FAE"/>
    <w:rsid w:val="00DD46AE"/>
    <w:rsid w:val="00DD5243"/>
    <w:rsid w:val="00DD5819"/>
    <w:rsid w:val="00DD5C04"/>
    <w:rsid w:val="00DD611B"/>
    <w:rsid w:val="00DD61C1"/>
    <w:rsid w:val="00DD68A6"/>
    <w:rsid w:val="00DE0F66"/>
    <w:rsid w:val="00DE16A0"/>
    <w:rsid w:val="00DE1ADA"/>
    <w:rsid w:val="00DE2731"/>
    <w:rsid w:val="00DE31AF"/>
    <w:rsid w:val="00DE3AB2"/>
    <w:rsid w:val="00DE5F53"/>
    <w:rsid w:val="00DE60F1"/>
    <w:rsid w:val="00DE615F"/>
    <w:rsid w:val="00DE6697"/>
    <w:rsid w:val="00DF0D48"/>
    <w:rsid w:val="00DF1CAD"/>
    <w:rsid w:val="00DF1E9F"/>
    <w:rsid w:val="00DF1F0A"/>
    <w:rsid w:val="00DF3C40"/>
    <w:rsid w:val="00DF451E"/>
    <w:rsid w:val="00DF4587"/>
    <w:rsid w:val="00DF4BAF"/>
    <w:rsid w:val="00DF53B7"/>
    <w:rsid w:val="00DF568A"/>
    <w:rsid w:val="00DF67EA"/>
    <w:rsid w:val="00DF700A"/>
    <w:rsid w:val="00DF796D"/>
    <w:rsid w:val="00DF7F9A"/>
    <w:rsid w:val="00E01791"/>
    <w:rsid w:val="00E01A34"/>
    <w:rsid w:val="00E03956"/>
    <w:rsid w:val="00E0457C"/>
    <w:rsid w:val="00E06664"/>
    <w:rsid w:val="00E06C8A"/>
    <w:rsid w:val="00E06DE5"/>
    <w:rsid w:val="00E06E14"/>
    <w:rsid w:val="00E079B9"/>
    <w:rsid w:val="00E10E30"/>
    <w:rsid w:val="00E10F9E"/>
    <w:rsid w:val="00E11F5D"/>
    <w:rsid w:val="00E1276D"/>
    <w:rsid w:val="00E12D6B"/>
    <w:rsid w:val="00E13279"/>
    <w:rsid w:val="00E13717"/>
    <w:rsid w:val="00E13B68"/>
    <w:rsid w:val="00E13BFD"/>
    <w:rsid w:val="00E15EDD"/>
    <w:rsid w:val="00E17708"/>
    <w:rsid w:val="00E178D0"/>
    <w:rsid w:val="00E20BDC"/>
    <w:rsid w:val="00E20D17"/>
    <w:rsid w:val="00E22253"/>
    <w:rsid w:val="00E225D9"/>
    <w:rsid w:val="00E2278F"/>
    <w:rsid w:val="00E238EA"/>
    <w:rsid w:val="00E2427A"/>
    <w:rsid w:val="00E26A2E"/>
    <w:rsid w:val="00E30194"/>
    <w:rsid w:val="00E315E2"/>
    <w:rsid w:val="00E3161F"/>
    <w:rsid w:val="00E32AAC"/>
    <w:rsid w:val="00E33724"/>
    <w:rsid w:val="00E341E0"/>
    <w:rsid w:val="00E34589"/>
    <w:rsid w:val="00E346AB"/>
    <w:rsid w:val="00E348A0"/>
    <w:rsid w:val="00E34B0A"/>
    <w:rsid w:val="00E35E35"/>
    <w:rsid w:val="00E35F45"/>
    <w:rsid w:val="00E36A07"/>
    <w:rsid w:val="00E36C87"/>
    <w:rsid w:val="00E371C3"/>
    <w:rsid w:val="00E3751E"/>
    <w:rsid w:val="00E37D3C"/>
    <w:rsid w:val="00E37FD5"/>
    <w:rsid w:val="00E40111"/>
    <w:rsid w:val="00E40405"/>
    <w:rsid w:val="00E404CB"/>
    <w:rsid w:val="00E41DE9"/>
    <w:rsid w:val="00E42037"/>
    <w:rsid w:val="00E422E1"/>
    <w:rsid w:val="00E43A28"/>
    <w:rsid w:val="00E44871"/>
    <w:rsid w:val="00E46C4E"/>
    <w:rsid w:val="00E479EA"/>
    <w:rsid w:val="00E52591"/>
    <w:rsid w:val="00E5376D"/>
    <w:rsid w:val="00E537AB"/>
    <w:rsid w:val="00E53924"/>
    <w:rsid w:val="00E5396C"/>
    <w:rsid w:val="00E542E8"/>
    <w:rsid w:val="00E54E35"/>
    <w:rsid w:val="00E5643C"/>
    <w:rsid w:val="00E577E9"/>
    <w:rsid w:val="00E57927"/>
    <w:rsid w:val="00E606FB"/>
    <w:rsid w:val="00E61E25"/>
    <w:rsid w:val="00E61F72"/>
    <w:rsid w:val="00E6351F"/>
    <w:rsid w:val="00E63C36"/>
    <w:rsid w:val="00E64187"/>
    <w:rsid w:val="00E6433C"/>
    <w:rsid w:val="00E64605"/>
    <w:rsid w:val="00E64A6C"/>
    <w:rsid w:val="00E65224"/>
    <w:rsid w:val="00E65503"/>
    <w:rsid w:val="00E66062"/>
    <w:rsid w:val="00E6607D"/>
    <w:rsid w:val="00E66689"/>
    <w:rsid w:val="00E66CD2"/>
    <w:rsid w:val="00E6716F"/>
    <w:rsid w:val="00E67252"/>
    <w:rsid w:val="00E7277E"/>
    <w:rsid w:val="00E73B26"/>
    <w:rsid w:val="00E73D56"/>
    <w:rsid w:val="00E74724"/>
    <w:rsid w:val="00E74BD1"/>
    <w:rsid w:val="00E756CB"/>
    <w:rsid w:val="00E75DE1"/>
    <w:rsid w:val="00E76AD3"/>
    <w:rsid w:val="00E76C83"/>
    <w:rsid w:val="00E76F47"/>
    <w:rsid w:val="00E770CD"/>
    <w:rsid w:val="00E77447"/>
    <w:rsid w:val="00E77938"/>
    <w:rsid w:val="00E808D2"/>
    <w:rsid w:val="00E80D2A"/>
    <w:rsid w:val="00E81819"/>
    <w:rsid w:val="00E81CEA"/>
    <w:rsid w:val="00E82187"/>
    <w:rsid w:val="00E82C35"/>
    <w:rsid w:val="00E83158"/>
    <w:rsid w:val="00E83DB1"/>
    <w:rsid w:val="00E84E6A"/>
    <w:rsid w:val="00E8576D"/>
    <w:rsid w:val="00E85A4D"/>
    <w:rsid w:val="00E85C22"/>
    <w:rsid w:val="00E86541"/>
    <w:rsid w:val="00E868AB"/>
    <w:rsid w:val="00E875B2"/>
    <w:rsid w:val="00E878F2"/>
    <w:rsid w:val="00E90455"/>
    <w:rsid w:val="00E9190B"/>
    <w:rsid w:val="00E92575"/>
    <w:rsid w:val="00E92F84"/>
    <w:rsid w:val="00E93562"/>
    <w:rsid w:val="00E9774F"/>
    <w:rsid w:val="00EA0337"/>
    <w:rsid w:val="00EA05FC"/>
    <w:rsid w:val="00EA12A3"/>
    <w:rsid w:val="00EA244A"/>
    <w:rsid w:val="00EA2801"/>
    <w:rsid w:val="00EA3211"/>
    <w:rsid w:val="00EA6F96"/>
    <w:rsid w:val="00EA737E"/>
    <w:rsid w:val="00EA76D0"/>
    <w:rsid w:val="00EB0EB4"/>
    <w:rsid w:val="00EB1433"/>
    <w:rsid w:val="00EB2C72"/>
    <w:rsid w:val="00EB3272"/>
    <w:rsid w:val="00EB33B2"/>
    <w:rsid w:val="00EB36B8"/>
    <w:rsid w:val="00EB38AB"/>
    <w:rsid w:val="00EB55ED"/>
    <w:rsid w:val="00EB58AD"/>
    <w:rsid w:val="00EB60D9"/>
    <w:rsid w:val="00EB627F"/>
    <w:rsid w:val="00EC0629"/>
    <w:rsid w:val="00EC0738"/>
    <w:rsid w:val="00EC078A"/>
    <w:rsid w:val="00EC08BE"/>
    <w:rsid w:val="00EC0967"/>
    <w:rsid w:val="00EC2A08"/>
    <w:rsid w:val="00EC3630"/>
    <w:rsid w:val="00EC3A35"/>
    <w:rsid w:val="00EC3D17"/>
    <w:rsid w:val="00EC4C15"/>
    <w:rsid w:val="00EC57A2"/>
    <w:rsid w:val="00EC5E52"/>
    <w:rsid w:val="00EC6C1D"/>
    <w:rsid w:val="00EC7153"/>
    <w:rsid w:val="00EC7DEA"/>
    <w:rsid w:val="00EC7FD5"/>
    <w:rsid w:val="00ED1900"/>
    <w:rsid w:val="00ED1A89"/>
    <w:rsid w:val="00ED2D1C"/>
    <w:rsid w:val="00ED2ED4"/>
    <w:rsid w:val="00ED361B"/>
    <w:rsid w:val="00ED4679"/>
    <w:rsid w:val="00ED4739"/>
    <w:rsid w:val="00ED591E"/>
    <w:rsid w:val="00ED70C4"/>
    <w:rsid w:val="00ED758F"/>
    <w:rsid w:val="00ED762C"/>
    <w:rsid w:val="00ED78D9"/>
    <w:rsid w:val="00ED7DAD"/>
    <w:rsid w:val="00EE1106"/>
    <w:rsid w:val="00EE16B3"/>
    <w:rsid w:val="00EE19FA"/>
    <w:rsid w:val="00EE211F"/>
    <w:rsid w:val="00EE2319"/>
    <w:rsid w:val="00EE270E"/>
    <w:rsid w:val="00EE2C57"/>
    <w:rsid w:val="00EE40A9"/>
    <w:rsid w:val="00EE4390"/>
    <w:rsid w:val="00EE4E99"/>
    <w:rsid w:val="00EE4FC4"/>
    <w:rsid w:val="00EE5F51"/>
    <w:rsid w:val="00EE6501"/>
    <w:rsid w:val="00EE7763"/>
    <w:rsid w:val="00EE7B49"/>
    <w:rsid w:val="00EE7DE6"/>
    <w:rsid w:val="00EF0063"/>
    <w:rsid w:val="00EF014F"/>
    <w:rsid w:val="00EF14CB"/>
    <w:rsid w:val="00EF2F95"/>
    <w:rsid w:val="00EF368E"/>
    <w:rsid w:val="00EF3FD3"/>
    <w:rsid w:val="00EF42EB"/>
    <w:rsid w:val="00EF479A"/>
    <w:rsid w:val="00EF4B42"/>
    <w:rsid w:val="00EF5A24"/>
    <w:rsid w:val="00EF5C18"/>
    <w:rsid w:val="00F00B5C"/>
    <w:rsid w:val="00F00C65"/>
    <w:rsid w:val="00F0138A"/>
    <w:rsid w:val="00F016D8"/>
    <w:rsid w:val="00F02B0F"/>
    <w:rsid w:val="00F034F8"/>
    <w:rsid w:val="00F04CD5"/>
    <w:rsid w:val="00F0540D"/>
    <w:rsid w:val="00F05500"/>
    <w:rsid w:val="00F06B45"/>
    <w:rsid w:val="00F10450"/>
    <w:rsid w:val="00F106C3"/>
    <w:rsid w:val="00F11F60"/>
    <w:rsid w:val="00F121C7"/>
    <w:rsid w:val="00F133AB"/>
    <w:rsid w:val="00F147D3"/>
    <w:rsid w:val="00F149EE"/>
    <w:rsid w:val="00F15E2C"/>
    <w:rsid w:val="00F1614C"/>
    <w:rsid w:val="00F1615C"/>
    <w:rsid w:val="00F16D9E"/>
    <w:rsid w:val="00F17809"/>
    <w:rsid w:val="00F17A9C"/>
    <w:rsid w:val="00F20D7B"/>
    <w:rsid w:val="00F210A4"/>
    <w:rsid w:val="00F21A92"/>
    <w:rsid w:val="00F22115"/>
    <w:rsid w:val="00F22D71"/>
    <w:rsid w:val="00F23479"/>
    <w:rsid w:val="00F243E1"/>
    <w:rsid w:val="00F24EC9"/>
    <w:rsid w:val="00F25586"/>
    <w:rsid w:val="00F25EDF"/>
    <w:rsid w:val="00F261C5"/>
    <w:rsid w:val="00F2647F"/>
    <w:rsid w:val="00F26883"/>
    <w:rsid w:val="00F269F9"/>
    <w:rsid w:val="00F27521"/>
    <w:rsid w:val="00F27763"/>
    <w:rsid w:val="00F278B5"/>
    <w:rsid w:val="00F279ED"/>
    <w:rsid w:val="00F27F74"/>
    <w:rsid w:val="00F30410"/>
    <w:rsid w:val="00F30499"/>
    <w:rsid w:val="00F3083D"/>
    <w:rsid w:val="00F328C6"/>
    <w:rsid w:val="00F3290A"/>
    <w:rsid w:val="00F343D1"/>
    <w:rsid w:val="00F344CC"/>
    <w:rsid w:val="00F347CD"/>
    <w:rsid w:val="00F34CEA"/>
    <w:rsid w:val="00F353C4"/>
    <w:rsid w:val="00F37466"/>
    <w:rsid w:val="00F37815"/>
    <w:rsid w:val="00F403D7"/>
    <w:rsid w:val="00F42F9C"/>
    <w:rsid w:val="00F437A1"/>
    <w:rsid w:val="00F44755"/>
    <w:rsid w:val="00F44A62"/>
    <w:rsid w:val="00F4529E"/>
    <w:rsid w:val="00F4575C"/>
    <w:rsid w:val="00F459A0"/>
    <w:rsid w:val="00F45AC2"/>
    <w:rsid w:val="00F45ED3"/>
    <w:rsid w:val="00F46463"/>
    <w:rsid w:val="00F4663D"/>
    <w:rsid w:val="00F4696A"/>
    <w:rsid w:val="00F46FC0"/>
    <w:rsid w:val="00F475F9"/>
    <w:rsid w:val="00F47885"/>
    <w:rsid w:val="00F503F3"/>
    <w:rsid w:val="00F50CCD"/>
    <w:rsid w:val="00F513BB"/>
    <w:rsid w:val="00F5321D"/>
    <w:rsid w:val="00F53757"/>
    <w:rsid w:val="00F54165"/>
    <w:rsid w:val="00F54850"/>
    <w:rsid w:val="00F553D8"/>
    <w:rsid w:val="00F55667"/>
    <w:rsid w:val="00F57421"/>
    <w:rsid w:val="00F601A6"/>
    <w:rsid w:val="00F60EAF"/>
    <w:rsid w:val="00F61A84"/>
    <w:rsid w:val="00F62247"/>
    <w:rsid w:val="00F62F31"/>
    <w:rsid w:val="00F63553"/>
    <w:rsid w:val="00F63872"/>
    <w:rsid w:val="00F64000"/>
    <w:rsid w:val="00F643BA"/>
    <w:rsid w:val="00F64F34"/>
    <w:rsid w:val="00F64FFE"/>
    <w:rsid w:val="00F65665"/>
    <w:rsid w:val="00F65EE1"/>
    <w:rsid w:val="00F66248"/>
    <w:rsid w:val="00F66699"/>
    <w:rsid w:val="00F669B3"/>
    <w:rsid w:val="00F67166"/>
    <w:rsid w:val="00F70794"/>
    <w:rsid w:val="00F70D2A"/>
    <w:rsid w:val="00F726EE"/>
    <w:rsid w:val="00F73D69"/>
    <w:rsid w:val="00F74617"/>
    <w:rsid w:val="00F75016"/>
    <w:rsid w:val="00F75671"/>
    <w:rsid w:val="00F765E2"/>
    <w:rsid w:val="00F76A3A"/>
    <w:rsid w:val="00F777FC"/>
    <w:rsid w:val="00F7783F"/>
    <w:rsid w:val="00F77BAC"/>
    <w:rsid w:val="00F80019"/>
    <w:rsid w:val="00F80165"/>
    <w:rsid w:val="00F80651"/>
    <w:rsid w:val="00F807BD"/>
    <w:rsid w:val="00F80A32"/>
    <w:rsid w:val="00F81123"/>
    <w:rsid w:val="00F8205B"/>
    <w:rsid w:val="00F82221"/>
    <w:rsid w:val="00F83705"/>
    <w:rsid w:val="00F83EFA"/>
    <w:rsid w:val="00F84268"/>
    <w:rsid w:val="00F84CF1"/>
    <w:rsid w:val="00F8557D"/>
    <w:rsid w:val="00F85C53"/>
    <w:rsid w:val="00F8631C"/>
    <w:rsid w:val="00F86440"/>
    <w:rsid w:val="00F86758"/>
    <w:rsid w:val="00F874DA"/>
    <w:rsid w:val="00F878E0"/>
    <w:rsid w:val="00F87C20"/>
    <w:rsid w:val="00F87CFC"/>
    <w:rsid w:val="00F90AB8"/>
    <w:rsid w:val="00F91FD9"/>
    <w:rsid w:val="00F9333C"/>
    <w:rsid w:val="00F93AAC"/>
    <w:rsid w:val="00F945BD"/>
    <w:rsid w:val="00F96676"/>
    <w:rsid w:val="00F97970"/>
    <w:rsid w:val="00F97BCF"/>
    <w:rsid w:val="00FA048B"/>
    <w:rsid w:val="00FA11F2"/>
    <w:rsid w:val="00FA1335"/>
    <w:rsid w:val="00FA198B"/>
    <w:rsid w:val="00FA338B"/>
    <w:rsid w:val="00FA4E65"/>
    <w:rsid w:val="00FA52A7"/>
    <w:rsid w:val="00FA5739"/>
    <w:rsid w:val="00FA6994"/>
    <w:rsid w:val="00FA6F31"/>
    <w:rsid w:val="00FB05AE"/>
    <w:rsid w:val="00FB0B67"/>
    <w:rsid w:val="00FB1248"/>
    <w:rsid w:val="00FB2436"/>
    <w:rsid w:val="00FB293B"/>
    <w:rsid w:val="00FB2962"/>
    <w:rsid w:val="00FB44D5"/>
    <w:rsid w:val="00FB46EC"/>
    <w:rsid w:val="00FB49E9"/>
    <w:rsid w:val="00FB4FC8"/>
    <w:rsid w:val="00FB6B43"/>
    <w:rsid w:val="00FB6C0D"/>
    <w:rsid w:val="00FB703E"/>
    <w:rsid w:val="00FB7419"/>
    <w:rsid w:val="00FC0076"/>
    <w:rsid w:val="00FC03C6"/>
    <w:rsid w:val="00FC15AF"/>
    <w:rsid w:val="00FC1737"/>
    <w:rsid w:val="00FC19A4"/>
    <w:rsid w:val="00FC28D6"/>
    <w:rsid w:val="00FC2A38"/>
    <w:rsid w:val="00FC2D56"/>
    <w:rsid w:val="00FC2D85"/>
    <w:rsid w:val="00FC2E84"/>
    <w:rsid w:val="00FC3820"/>
    <w:rsid w:val="00FC3ADE"/>
    <w:rsid w:val="00FC46FB"/>
    <w:rsid w:val="00FC6FAB"/>
    <w:rsid w:val="00FD0777"/>
    <w:rsid w:val="00FD0FDB"/>
    <w:rsid w:val="00FD3417"/>
    <w:rsid w:val="00FD3956"/>
    <w:rsid w:val="00FD3D7A"/>
    <w:rsid w:val="00FD404F"/>
    <w:rsid w:val="00FD4214"/>
    <w:rsid w:val="00FD4A8D"/>
    <w:rsid w:val="00FD4E9B"/>
    <w:rsid w:val="00FD4F32"/>
    <w:rsid w:val="00FD5148"/>
    <w:rsid w:val="00FD538A"/>
    <w:rsid w:val="00FD5582"/>
    <w:rsid w:val="00FD629F"/>
    <w:rsid w:val="00FD73A4"/>
    <w:rsid w:val="00FD7989"/>
    <w:rsid w:val="00FD79BB"/>
    <w:rsid w:val="00FE04FE"/>
    <w:rsid w:val="00FE129F"/>
    <w:rsid w:val="00FE1CED"/>
    <w:rsid w:val="00FE260E"/>
    <w:rsid w:val="00FE2D06"/>
    <w:rsid w:val="00FE2DE8"/>
    <w:rsid w:val="00FE34FA"/>
    <w:rsid w:val="00FE36A9"/>
    <w:rsid w:val="00FE39B9"/>
    <w:rsid w:val="00FE3DD1"/>
    <w:rsid w:val="00FE3E27"/>
    <w:rsid w:val="00FE3F97"/>
    <w:rsid w:val="00FE4B74"/>
    <w:rsid w:val="00FE4BD8"/>
    <w:rsid w:val="00FE4EB2"/>
    <w:rsid w:val="00FE5DAA"/>
    <w:rsid w:val="00FE64D2"/>
    <w:rsid w:val="00FE6C07"/>
    <w:rsid w:val="00FE75FF"/>
    <w:rsid w:val="00FF2166"/>
    <w:rsid w:val="00FF2387"/>
    <w:rsid w:val="00FF2A9C"/>
    <w:rsid w:val="00FF4C07"/>
    <w:rsid w:val="00FF50AB"/>
    <w:rsid w:val="00FF5BBD"/>
    <w:rsid w:val="00FF618E"/>
    <w:rsid w:val="00FF6289"/>
    <w:rsid w:val="00FF6331"/>
    <w:rsid w:val="00FF729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69644"/>
  <w15:docId w15:val="{CDB72EBD-29CB-4AAD-8419-F12EECC3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A5"/>
    <w:pPr>
      <w:tabs>
        <w:tab w:val="left" w:pos="0"/>
      </w:tabs>
    </w:pPr>
    <w:rPr>
      <w:sz w:val="24"/>
      <w:lang w:eastAsia="en-US"/>
    </w:rPr>
  </w:style>
  <w:style w:type="paragraph" w:styleId="Heading1">
    <w:name w:val="heading 1"/>
    <w:basedOn w:val="Normal"/>
    <w:next w:val="Normal"/>
    <w:qFormat/>
    <w:rsid w:val="006945A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945A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45A5"/>
    <w:pPr>
      <w:keepNext/>
      <w:spacing w:before="140"/>
      <w:outlineLvl w:val="2"/>
    </w:pPr>
    <w:rPr>
      <w:b/>
    </w:rPr>
  </w:style>
  <w:style w:type="paragraph" w:styleId="Heading4">
    <w:name w:val="heading 4"/>
    <w:basedOn w:val="Normal"/>
    <w:next w:val="Normal"/>
    <w:qFormat/>
    <w:rsid w:val="006945A5"/>
    <w:pPr>
      <w:keepNext/>
      <w:spacing w:before="240" w:after="60"/>
      <w:outlineLvl w:val="3"/>
    </w:pPr>
    <w:rPr>
      <w:rFonts w:ascii="Arial" w:hAnsi="Arial"/>
      <w:b/>
      <w:bCs/>
      <w:sz w:val="22"/>
      <w:szCs w:val="28"/>
    </w:rPr>
  </w:style>
  <w:style w:type="paragraph" w:styleId="Heading5">
    <w:name w:val="heading 5"/>
    <w:basedOn w:val="Normal"/>
    <w:next w:val="Normal"/>
    <w:qFormat/>
    <w:rsid w:val="00B84441"/>
    <w:pPr>
      <w:numPr>
        <w:ilvl w:val="4"/>
        <w:numId w:val="1"/>
      </w:numPr>
      <w:spacing w:before="240" w:after="60"/>
      <w:outlineLvl w:val="4"/>
    </w:pPr>
    <w:rPr>
      <w:sz w:val="22"/>
    </w:rPr>
  </w:style>
  <w:style w:type="paragraph" w:styleId="Heading6">
    <w:name w:val="heading 6"/>
    <w:basedOn w:val="Normal"/>
    <w:next w:val="Normal"/>
    <w:qFormat/>
    <w:rsid w:val="00B84441"/>
    <w:pPr>
      <w:numPr>
        <w:ilvl w:val="5"/>
        <w:numId w:val="1"/>
      </w:numPr>
      <w:spacing w:before="240" w:after="60"/>
      <w:outlineLvl w:val="5"/>
    </w:pPr>
    <w:rPr>
      <w:i/>
      <w:sz w:val="22"/>
    </w:rPr>
  </w:style>
  <w:style w:type="paragraph" w:styleId="Heading7">
    <w:name w:val="heading 7"/>
    <w:basedOn w:val="Normal"/>
    <w:next w:val="Normal"/>
    <w:qFormat/>
    <w:rsid w:val="00B84441"/>
    <w:pPr>
      <w:numPr>
        <w:ilvl w:val="6"/>
        <w:numId w:val="1"/>
      </w:numPr>
      <w:spacing w:before="240" w:after="60"/>
      <w:outlineLvl w:val="6"/>
    </w:pPr>
    <w:rPr>
      <w:rFonts w:ascii="Arial" w:hAnsi="Arial"/>
      <w:sz w:val="20"/>
    </w:rPr>
  </w:style>
  <w:style w:type="paragraph" w:styleId="Heading8">
    <w:name w:val="heading 8"/>
    <w:basedOn w:val="Normal"/>
    <w:next w:val="Normal"/>
    <w:qFormat/>
    <w:rsid w:val="00B84441"/>
    <w:pPr>
      <w:numPr>
        <w:ilvl w:val="7"/>
        <w:numId w:val="1"/>
      </w:numPr>
      <w:spacing w:before="240" w:after="60"/>
      <w:outlineLvl w:val="7"/>
    </w:pPr>
    <w:rPr>
      <w:rFonts w:ascii="Arial" w:hAnsi="Arial"/>
      <w:i/>
      <w:sz w:val="20"/>
    </w:rPr>
  </w:style>
  <w:style w:type="paragraph" w:styleId="Heading9">
    <w:name w:val="heading 9"/>
    <w:basedOn w:val="Normal"/>
    <w:next w:val="Normal"/>
    <w:qFormat/>
    <w:rsid w:val="00B8444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945A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45A5"/>
  </w:style>
  <w:style w:type="paragraph" w:customStyle="1" w:styleId="00ClientCover">
    <w:name w:val="00ClientCover"/>
    <w:basedOn w:val="Normal"/>
    <w:rsid w:val="006945A5"/>
  </w:style>
  <w:style w:type="paragraph" w:customStyle="1" w:styleId="02Text">
    <w:name w:val="02Text"/>
    <w:basedOn w:val="Normal"/>
    <w:rsid w:val="006945A5"/>
  </w:style>
  <w:style w:type="paragraph" w:customStyle="1" w:styleId="BillBasic">
    <w:name w:val="BillBasic"/>
    <w:link w:val="BillBasicChar"/>
    <w:rsid w:val="006945A5"/>
    <w:pPr>
      <w:spacing w:before="140"/>
      <w:jc w:val="both"/>
    </w:pPr>
    <w:rPr>
      <w:sz w:val="24"/>
      <w:lang w:eastAsia="en-US"/>
    </w:rPr>
  </w:style>
  <w:style w:type="paragraph" w:styleId="Header">
    <w:name w:val="header"/>
    <w:basedOn w:val="Normal"/>
    <w:link w:val="HeaderChar"/>
    <w:rsid w:val="006945A5"/>
    <w:pPr>
      <w:tabs>
        <w:tab w:val="center" w:pos="4153"/>
        <w:tab w:val="right" w:pos="8306"/>
      </w:tabs>
    </w:pPr>
  </w:style>
  <w:style w:type="paragraph" w:styleId="Footer">
    <w:name w:val="footer"/>
    <w:basedOn w:val="Normal"/>
    <w:link w:val="FooterChar"/>
    <w:rsid w:val="006945A5"/>
    <w:pPr>
      <w:spacing w:before="120" w:line="240" w:lineRule="exact"/>
    </w:pPr>
    <w:rPr>
      <w:rFonts w:ascii="Arial" w:hAnsi="Arial"/>
      <w:sz w:val="18"/>
    </w:rPr>
  </w:style>
  <w:style w:type="paragraph" w:customStyle="1" w:styleId="Billname">
    <w:name w:val="Billname"/>
    <w:basedOn w:val="Normal"/>
    <w:rsid w:val="006945A5"/>
    <w:pPr>
      <w:spacing w:before="1220"/>
    </w:pPr>
    <w:rPr>
      <w:rFonts w:ascii="Arial" w:hAnsi="Arial"/>
      <w:b/>
      <w:sz w:val="40"/>
    </w:rPr>
  </w:style>
  <w:style w:type="paragraph" w:customStyle="1" w:styleId="BillBasicHeading">
    <w:name w:val="BillBasicHeading"/>
    <w:basedOn w:val="BillBasic"/>
    <w:rsid w:val="006945A5"/>
    <w:pPr>
      <w:keepNext/>
      <w:tabs>
        <w:tab w:val="left" w:pos="2600"/>
      </w:tabs>
      <w:jc w:val="left"/>
    </w:pPr>
    <w:rPr>
      <w:rFonts w:ascii="Arial" w:hAnsi="Arial"/>
      <w:b/>
    </w:rPr>
  </w:style>
  <w:style w:type="paragraph" w:customStyle="1" w:styleId="EnactingWordsRules">
    <w:name w:val="EnactingWordsRules"/>
    <w:basedOn w:val="EnactingWords"/>
    <w:rsid w:val="006945A5"/>
    <w:pPr>
      <w:spacing w:before="240"/>
    </w:pPr>
  </w:style>
  <w:style w:type="paragraph" w:customStyle="1" w:styleId="EnactingWords">
    <w:name w:val="EnactingWords"/>
    <w:basedOn w:val="BillBasic"/>
    <w:rsid w:val="006945A5"/>
    <w:pPr>
      <w:spacing w:before="120"/>
    </w:pPr>
  </w:style>
  <w:style w:type="paragraph" w:customStyle="1" w:styleId="Amain">
    <w:name w:val="A main"/>
    <w:basedOn w:val="BillBasic"/>
    <w:rsid w:val="006945A5"/>
    <w:pPr>
      <w:tabs>
        <w:tab w:val="right" w:pos="900"/>
        <w:tab w:val="left" w:pos="1100"/>
      </w:tabs>
      <w:ind w:left="1100" w:hanging="1100"/>
      <w:outlineLvl w:val="5"/>
    </w:pPr>
  </w:style>
  <w:style w:type="paragraph" w:customStyle="1" w:styleId="Amainreturn">
    <w:name w:val="A main return"/>
    <w:basedOn w:val="BillBasic"/>
    <w:rsid w:val="006945A5"/>
    <w:pPr>
      <w:ind w:left="1100"/>
    </w:pPr>
  </w:style>
  <w:style w:type="paragraph" w:customStyle="1" w:styleId="Apara">
    <w:name w:val="A para"/>
    <w:basedOn w:val="BillBasic"/>
    <w:rsid w:val="006945A5"/>
    <w:pPr>
      <w:tabs>
        <w:tab w:val="right" w:pos="1400"/>
        <w:tab w:val="left" w:pos="1600"/>
      </w:tabs>
      <w:ind w:left="1600" w:hanging="1600"/>
      <w:outlineLvl w:val="6"/>
    </w:pPr>
  </w:style>
  <w:style w:type="paragraph" w:customStyle="1" w:styleId="Asubpara">
    <w:name w:val="A subpara"/>
    <w:basedOn w:val="BillBasic"/>
    <w:rsid w:val="006945A5"/>
    <w:pPr>
      <w:tabs>
        <w:tab w:val="right" w:pos="1900"/>
        <w:tab w:val="left" w:pos="2100"/>
      </w:tabs>
      <w:ind w:left="2100" w:hanging="2100"/>
      <w:outlineLvl w:val="7"/>
    </w:pPr>
  </w:style>
  <w:style w:type="paragraph" w:customStyle="1" w:styleId="Asubsubpara">
    <w:name w:val="A subsubpara"/>
    <w:basedOn w:val="BillBasic"/>
    <w:rsid w:val="006945A5"/>
    <w:pPr>
      <w:tabs>
        <w:tab w:val="right" w:pos="2400"/>
        <w:tab w:val="left" w:pos="2600"/>
      </w:tabs>
      <w:ind w:left="2600" w:hanging="2600"/>
      <w:outlineLvl w:val="8"/>
    </w:pPr>
  </w:style>
  <w:style w:type="paragraph" w:customStyle="1" w:styleId="aDef">
    <w:name w:val="aDef"/>
    <w:basedOn w:val="BillBasic"/>
    <w:link w:val="aDefChar"/>
    <w:rsid w:val="006945A5"/>
    <w:pPr>
      <w:ind w:left="1100"/>
    </w:pPr>
  </w:style>
  <w:style w:type="paragraph" w:customStyle="1" w:styleId="aExamHead">
    <w:name w:val="aExam Head"/>
    <w:basedOn w:val="BillBasicHeading"/>
    <w:next w:val="aExam"/>
    <w:rsid w:val="006945A5"/>
    <w:pPr>
      <w:tabs>
        <w:tab w:val="clear" w:pos="2600"/>
      </w:tabs>
      <w:ind w:left="1100"/>
    </w:pPr>
    <w:rPr>
      <w:sz w:val="18"/>
    </w:rPr>
  </w:style>
  <w:style w:type="paragraph" w:customStyle="1" w:styleId="aExam">
    <w:name w:val="aExam"/>
    <w:basedOn w:val="aNoteSymb"/>
    <w:rsid w:val="006945A5"/>
    <w:pPr>
      <w:spacing w:before="60"/>
      <w:ind w:left="1100" w:firstLine="0"/>
    </w:pPr>
  </w:style>
  <w:style w:type="paragraph" w:customStyle="1" w:styleId="aNote">
    <w:name w:val="aNote"/>
    <w:basedOn w:val="BillBasic"/>
    <w:link w:val="aNoteChar"/>
    <w:rsid w:val="006945A5"/>
    <w:pPr>
      <w:ind w:left="1900" w:hanging="800"/>
    </w:pPr>
    <w:rPr>
      <w:sz w:val="20"/>
    </w:rPr>
  </w:style>
  <w:style w:type="paragraph" w:customStyle="1" w:styleId="HeaderEven">
    <w:name w:val="HeaderEven"/>
    <w:basedOn w:val="Normal"/>
    <w:rsid w:val="006945A5"/>
    <w:rPr>
      <w:rFonts w:ascii="Arial" w:hAnsi="Arial"/>
      <w:sz w:val="18"/>
    </w:rPr>
  </w:style>
  <w:style w:type="paragraph" w:customStyle="1" w:styleId="HeaderEven6">
    <w:name w:val="HeaderEven6"/>
    <w:basedOn w:val="HeaderEven"/>
    <w:rsid w:val="006945A5"/>
    <w:pPr>
      <w:spacing w:before="120" w:after="60"/>
    </w:pPr>
  </w:style>
  <w:style w:type="paragraph" w:customStyle="1" w:styleId="HeaderOdd6">
    <w:name w:val="HeaderOdd6"/>
    <w:basedOn w:val="HeaderEven6"/>
    <w:rsid w:val="006945A5"/>
    <w:pPr>
      <w:jc w:val="right"/>
    </w:pPr>
  </w:style>
  <w:style w:type="paragraph" w:customStyle="1" w:styleId="HeaderOdd">
    <w:name w:val="HeaderOdd"/>
    <w:basedOn w:val="HeaderEven"/>
    <w:rsid w:val="006945A5"/>
    <w:pPr>
      <w:jc w:val="right"/>
    </w:pPr>
  </w:style>
  <w:style w:type="paragraph" w:customStyle="1" w:styleId="N-TOCheading">
    <w:name w:val="N-TOCheading"/>
    <w:basedOn w:val="BillBasicHeading"/>
    <w:next w:val="N-9pt"/>
    <w:rsid w:val="006945A5"/>
    <w:pPr>
      <w:pBdr>
        <w:bottom w:val="single" w:sz="4" w:space="1" w:color="auto"/>
      </w:pBdr>
      <w:spacing w:before="800"/>
    </w:pPr>
    <w:rPr>
      <w:sz w:val="32"/>
    </w:rPr>
  </w:style>
  <w:style w:type="paragraph" w:customStyle="1" w:styleId="N-9pt">
    <w:name w:val="N-9pt"/>
    <w:basedOn w:val="BillBasic"/>
    <w:next w:val="BillBasic"/>
    <w:rsid w:val="006945A5"/>
    <w:pPr>
      <w:keepNext/>
      <w:tabs>
        <w:tab w:val="right" w:pos="7707"/>
      </w:tabs>
      <w:spacing w:before="120"/>
    </w:pPr>
    <w:rPr>
      <w:rFonts w:ascii="Arial" w:hAnsi="Arial"/>
      <w:sz w:val="18"/>
    </w:rPr>
  </w:style>
  <w:style w:type="paragraph" w:customStyle="1" w:styleId="N-14pt">
    <w:name w:val="N-14pt"/>
    <w:basedOn w:val="BillBasic"/>
    <w:rsid w:val="006945A5"/>
    <w:pPr>
      <w:spacing w:before="0"/>
    </w:pPr>
    <w:rPr>
      <w:b/>
      <w:sz w:val="28"/>
    </w:rPr>
  </w:style>
  <w:style w:type="paragraph" w:customStyle="1" w:styleId="N-16pt">
    <w:name w:val="N-16pt"/>
    <w:basedOn w:val="BillBasic"/>
    <w:rsid w:val="006945A5"/>
    <w:pPr>
      <w:spacing w:before="800"/>
    </w:pPr>
    <w:rPr>
      <w:b/>
      <w:sz w:val="32"/>
    </w:rPr>
  </w:style>
  <w:style w:type="paragraph" w:customStyle="1" w:styleId="N-line3">
    <w:name w:val="N-line3"/>
    <w:basedOn w:val="BillBasic"/>
    <w:next w:val="BillBasic"/>
    <w:rsid w:val="006945A5"/>
    <w:pPr>
      <w:pBdr>
        <w:bottom w:val="single" w:sz="12" w:space="1" w:color="auto"/>
      </w:pBdr>
      <w:spacing w:before="60"/>
    </w:pPr>
  </w:style>
  <w:style w:type="paragraph" w:customStyle="1" w:styleId="Comment">
    <w:name w:val="Comment"/>
    <w:basedOn w:val="BillBasic"/>
    <w:rsid w:val="006945A5"/>
    <w:pPr>
      <w:tabs>
        <w:tab w:val="left" w:pos="1800"/>
      </w:tabs>
      <w:ind w:left="1300"/>
      <w:jc w:val="left"/>
    </w:pPr>
    <w:rPr>
      <w:b/>
      <w:sz w:val="18"/>
    </w:rPr>
  </w:style>
  <w:style w:type="paragraph" w:customStyle="1" w:styleId="FooterInfo">
    <w:name w:val="FooterInfo"/>
    <w:basedOn w:val="Normal"/>
    <w:rsid w:val="006945A5"/>
    <w:pPr>
      <w:tabs>
        <w:tab w:val="right" w:pos="7707"/>
      </w:tabs>
    </w:pPr>
    <w:rPr>
      <w:rFonts w:ascii="Arial" w:hAnsi="Arial"/>
      <w:sz w:val="18"/>
    </w:rPr>
  </w:style>
  <w:style w:type="paragraph" w:customStyle="1" w:styleId="AH1Chapter">
    <w:name w:val="A H1 Chapter"/>
    <w:basedOn w:val="BillBasicHeading"/>
    <w:next w:val="AH2Part"/>
    <w:rsid w:val="006945A5"/>
    <w:pPr>
      <w:spacing w:before="320"/>
      <w:ind w:left="2600" w:hanging="2600"/>
      <w:outlineLvl w:val="0"/>
    </w:pPr>
    <w:rPr>
      <w:sz w:val="34"/>
    </w:rPr>
  </w:style>
  <w:style w:type="paragraph" w:customStyle="1" w:styleId="AH2Part">
    <w:name w:val="A H2 Part"/>
    <w:basedOn w:val="BillBasicHeading"/>
    <w:next w:val="AH3Div"/>
    <w:rsid w:val="006945A5"/>
    <w:pPr>
      <w:spacing w:before="380"/>
      <w:ind w:left="2600" w:hanging="2600"/>
      <w:outlineLvl w:val="1"/>
    </w:pPr>
    <w:rPr>
      <w:sz w:val="32"/>
    </w:rPr>
  </w:style>
  <w:style w:type="paragraph" w:customStyle="1" w:styleId="AH3Div">
    <w:name w:val="A H3 Div"/>
    <w:basedOn w:val="BillBasicHeading"/>
    <w:next w:val="AH5Sec"/>
    <w:rsid w:val="006945A5"/>
    <w:pPr>
      <w:spacing w:before="240"/>
      <w:ind w:left="2600" w:hanging="2600"/>
      <w:outlineLvl w:val="2"/>
    </w:pPr>
    <w:rPr>
      <w:sz w:val="28"/>
    </w:rPr>
  </w:style>
  <w:style w:type="paragraph" w:customStyle="1" w:styleId="AH5Sec">
    <w:name w:val="A H5 Sec"/>
    <w:basedOn w:val="BillBasicHeading"/>
    <w:next w:val="Amain"/>
    <w:link w:val="AH5SecChar"/>
    <w:rsid w:val="006945A5"/>
    <w:pPr>
      <w:tabs>
        <w:tab w:val="clear" w:pos="2600"/>
        <w:tab w:val="left" w:pos="1100"/>
      </w:tabs>
      <w:spacing w:before="240"/>
      <w:ind w:left="1100" w:hanging="1100"/>
      <w:outlineLvl w:val="4"/>
    </w:pPr>
  </w:style>
  <w:style w:type="paragraph" w:customStyle="1" w:styleId="direction">
    <w:name w:val="direction"/>
    <w:basedOn w:val="BillBasic"/>
    <w:next w:val="AmainreturnSymb"/>
    <w:rsid w:val="006945A5"/>
    <w:pPr>
      <w:keepNext/>
      <w:ind w:left="1100"/>
    </w:pPr>
    <w:rPr>
      <w:i/>
    </w:rPr>
  </w:style>
  <w:style w:type="paragraph" w:customStyle="1" w:styleId="AH4SubDiv">
    <w:name w:val="A H4 SubDiv"/>
    <w:basedOn w:val="BillBasicHeading"/>
    <w:next w:val="AH5Sec"/>
    <w:rsid w:val="006945A5"/>
    <w:pPr>
      <w:spacing w:before="240"/>
      <w:ind w:left="2600" w:hanging="2600"/>
      <w:outlineLvl w:val="3"/>
    </w:pPr>
    <w:rPr>
      <w:sz w:val="26"/>
    </w:rPr>
  </w:style>
  <w:style w:type="paragraph" w:customStyle="1" w:styleId="Sched-heading">
    <w:name w:val="Sched-heading"/>
    <w:basedOn w:val="BillBasicHeading"/>
    <w:next w:val="refSymb"/>
    <w:rsid w:val="006945A5"/>
    <w:pPr>
      <w:spacing w:before="380"/>
      <w:ind w:left="2600" w:hanging="2600"/>
      <w:outlineLvl w:val="0"/>
    </w:pPr>
    <w:rPr>
      <w:sz w:val="34"/>
    </w:rPr>
  </w:style>
  <w:style w:type="paragraph" w:customStyle="1" w:styleId="ref">
    <w:name w:val="ref"/>
    <w:basedOn w:val="BillBasic"/>
    <w:next w:val="Normal"/>
    <w:rsid w:val="006945A5"/>
    <w:pPr>
      <w:spacing w:before="60"/>
    </w:pPr>
    <w:rPr>
      <w:sz w:val="18"/>
    </w:rPr>
  </w:style>
  <w:style w:type="paragraph" w:customStyle="1" w:styleId="Sched-Part">
    <w:name w:val="Sched-Part"/>
    <w:basedOn w:val="BillBasicHeading"/>
    <w:next w:val="Sched-Form"/>
    <w:rsid w:val="006945A5"/>
    <w:pPr>
      <w:spacing w:before="380"/>
      <w:ind w:left="2600" w:hanging="2600"/>
      <w:outlineLvl w:val="1"/>
    </w:pPr>
    <w:rPr>
      <w:sz w:val="32"/>
    </w:rPr>
  </w:style>
  <w:style w:type="paragraph" w:customStyle="1" w:styleId="ShadedSchClause">
    <w:name w:val="Shaded Sch Clause"/>
    <w:basedOn w:val="Schclauseheading"/>
    <w:next w:val="direction"/>
    <w:rsid w:val="006945A5"/>
    <w:pPr>
      <w:shd w:val="pct25" w:color="auto" w:fill="auto"/>
      <w:outlineLvl w:val="3"/>
    </w:pPr>
  </w:style>
  <w:style w:type="paragraph" w:customStyle="1" w:styleId="Sched-Form">
    <w:name w:val="Sched-Form"/>
    <w:basedOn w:val="BillBasicHeading"/>
    <w:next w:val="Schclauseheading"/>
    <w:rsid w:val="006945A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45A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945A5"/>
    <w:pPr>
      <w:spacing w:before="320"/>
      <w:ind w:left="2600" w:hanging="2600"/>
      <w:jc w:val="both"/>
      <w:outlineLvl w:val="0"/>
    </w:pPr>
    <w:rPr>
      <w:sz w:val="34"/>
    </w:rPr>
  </w:style>
  <w:style w:type="paragraph" w:styleId="TOC7">
    <w:name w:val="toc 7"/>
    <w:basedOn w:val="TOC2"/>
    <w:next w:val="Normal"/>
    <w:autoRedefine/>
    <w:rsid w:val="006945A5"/>
    <w:pPr>
      <w:keepNext w:val="0"/>
      <w:spacing w:before="120"/>
    </w:pPr>
    <w:rPr>
      <w:sz w:val="20"/>
    </w:rPr>
  </w:style>
  <w:style w:type="paragraph" w:styleId="TOC2">
    <w:name w:val="toc 2"/>
    <w:basedOn w:val="Normal"/>
    <w:next w:val="Normal"/>
    <w:autoRedefine/>
    <w:uiPriority w:val="39"/>
    <w:rsid w:val="006945A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45A5"/>
    <w:pPr>
      <w:keepNext/>
      <w:tabs>
        <w:tab w:val="left" w:pos="400"/>
      </w:tabs>
      <w:spacing w:before="0"/>
      <w:jc w:val="left"/>
    </w:pPr>
    <w:rPr>
      <w:rFonts w:ascii="Arial" w:hAnsi="Arial"/>
      <w:b/>
      <w:sz w:val="28"/>
    </w:rPr>
  </w:style>
  <w:style w:type="paragraph" w:customStyle="1" w:styleId="EndNote2">
    <w:name w:val="EndNote2"/>
    <w:basedOn w:val="BillBasic"/>
    <w:rsid w:val="00B84441"/>
    <w:pPr>
      <w:keepNext/>
      <w:tabs>
        <w:tab w:val="left" w:pos="240"/>
      </w:tabs>
      <w:spacing w:before="320"/>
      <w:jc w:val="left"/>
    </w:pPr>
    <w:rPr>
      <w:b/>
      <w:sz w:val="18"/>
    </w:rPr>
  </w:style>
  <w:style w:type="paragraph" w:customStyle="1" w:styleId="IH1Chap">
    <w:name w:val="I H1 Chap"/>
    <w:basedOn w:val="BillBasicHeading"/>
    <w:next w:val="Normal"/>
    <w:rsid w:val="006945A5"/>
    <w:pPr>
      <w:spacing w:before="320"/>
      <w:ind w:left="2600" w:hanging="2600"/>
    </w:pPr>
    <w:rPr>
      <w:sz w:val="34"/>
    </w:rPr>
  </w:style>
  <w:style w:type="paragraph" w:customStyle="1" w:styleId="IH2Part">
    <w:name w:val="I H2 Part"/>
    <w:basedOn w:val="BillBasicHeading"/>
    <w:next w:val="Normal"/>
    <w:rsid w:val="006945A5"/>
    <w:pPr>
      <w:spacing w:before="380"/>
      <w:ind w:left="2600" w:hanging="2600"/>
    </w:pPr>
    <w:rPr>
      <w:sz w:val="32"/>
    </w:rPr>
  </w:style>
  <w:style w:type="paragraph" w:customStyle="1" w:styleId="IH3Div">
    <w:name w:val="I H3 Div"/>
    <w:basedOn w:val="BillBasicHeading"/>
    <w:next w:val="Normal"/>
    <w:rsid w:val="006945A5"/>
    <w:pPr>
      <w:spacing w:before="240"/>
      <w:ind w:left="2600" w:hanging="2600"/>
    </w:pPr>
    <w:rPr>
      <w:sz w:val="28"/>
    </w:rPr>
  </w:style>
  <w:style w:type="paragraph" w:customStyle="1" w:styleId="IH5Sec">
    <w:name w:val="I H5 Sec"/>
    <w:basedOn w:val="BillBasicHeading"/>
    <w:next w:val="Normal"/>
    <w:rsid w:val="006945A5"/>
    <w:pPr>
      <w:tabs>
        <w:tab w:val="clear" w:pos="2600"/>
        <w:tab w:val="left" w:pos="1100"/>
      </w:tabs>
      <w:spacing w:before="240"/>
      <w:ind w:left="1100" w:hanging="1100"/>
    </w:pPr>
  </w:style>
  <w:style w:type="paragraph" w:customStyle="1" w:styleId="IH4SubDiv">
    <w:name w:val="I H4 SubDiv"/>
    <w:basedOn w:val="BillBasicHeading"/>
    <w:next w:val="Normal"/>
    <w:rsid w:val="006945A5"/>
    <w:pPr>
      <w:spacing w:before="240"/>
      <w:ind w:left="2600" w:hanging="2600"/>
      <w:jc w:val="both"/>
    </w:pPr>
    <w:rPr>
      <w:sz w:val="26"/>
    </w:rPr>
  </w:style>
  <w:style w:type="character" w:styleId="LineNumber">
    <w:name w:val="line number"/>
    <w:basedOn w:val="DefaultParagraphFont"/>
    <w:rsid w:val="006945A5"/>
    <w:rPr>
      <w:rFonts w:ascii="Arial" w:hAnsi="Arial"/>
      <w:sz w:val="16"/>
    </w:rPr>
  </w:style>
  <w:style w:type="paragraph" w:customStyle="1" w:styleId="PageBreak">
    <w:name w:val="PageBreak"/>
    <w:basedOn w:val="Normal"/>
    <w:rsid w:val="006945A5"/>
    <w:rPr>
      <w:sz w:val="4"/>
    </w:rPr>
  </w:style>
  <w:style w:type="paragraph" w:customStyle="1" w:styleId="04Dictionary">
    <w:name w:val="04Dictionary"/>
    <w:basedOn w:val="Normal"/>
    <w:rsid w:val="006945A5"/>
  </w:style>
  <w:style w:type="paragraph" w:customStyle="1" w:styleId="N-line1">
    <w:name w:val="N-line1"/>
    <w:basedOn w:val="BillBasic"/>
    <w:rsid w:val="006945A5"/>
    <w:pPr>
      <w:pBdr>
        <w:bottom w:val="single" w:sz="4" w:space="0" w:color="auto"/>
      </w:pBdr>
      <w:spacing w:before="100"/>
      <w:ind w:left="2980" w:right="3020"/>
      <w:jc w:val="center"/>
    </w:pPr>
  </w:style>
  <w:style w:type="paragraph" w:customStyle="1" w:styleId="N-line2">
    <w:name w:val="N-line2"/>
    <w:basedOn w:val="Normal"/>
    <w:rsid w:val="006945A5"/>
    <w:pPr>
      <w:pBdr>
        <w:bottom w:val="single" w:sz="8" w:space="0" w:color="auto"/>
      </w:pBdr>
    </w:pPr>
  </w:style>
  <w:style w:type="paragraph" w:customStyle="1" w:styleId="EndNote">
    <w:name w:val="EndNote"/>
    <w:basedOn w:val="BillBasicHeading"/>
    <w:rsid w:val="006945A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45A5"/>
    <w:pPr>
      <w:tabs>
        <w:tab w:val="left" w:pos="700"/>
      </w:tabs>
      <w:spacing w:before="160"/>
      <w:ind w:left="700" w:hanging="700"/>
    </w:pPr>
  </w:style>
  <w:style w:type="paragraph" w:customStyle="1" w:styleId="PenaltyHeading">
    <w:name w:val="PenaltyHeading"/>
    <w:basedOn w:val="Normal"/>
    <w:rsid w:val="006945A5"/>
    <w:pPr>
      <w:tabs>
        <w:tab w:val="left" w:pos="1100"/>
      </w:tabs>
      <w:spacing w:before="120"/>
      <w:ind w:left="1100" w:hanging="1100"/>
    </w:pPr>
    <w:rPr>
      <w:rFonts w:ascii="Arial" w:hAnsi="Arial"/>
      <w:b/>
      <w:sz w:val="20"/>
    </w:rPr>
  </w:style>
  <w:style w:type="paragraph" w:customStyle="1" w:styleId="05EndNote">
    <w:name w:val="05EndNote"/>
    <w:basedOn w:val="Normal"/>
    <w:rsid w:val="006945A5"/>
  </w:style>
  <w:style w:type="paragraph" w:customStyle="1" w:styleId="03Schedule">
    <w:name w:val="03Schedule"/>
    <w:basedOn w:val="Normal"/>
    <w:rsid w:val="006945A5"/>
  </w:style>
  <w:style w:type="paragraph" w:customStyle="1" w:styleId="ISched-heading">
    <w:name w:val="I Sched-heading"/>
    <w:basedOn w:val="BillBasicHeading"/>
    <w:next w:val="Normal"/>
    <w:rsid w:val="006945A5"/>
    <w:pPr>
      <w:spacing w:before="320"/>
      <w:ind w:left="2600" w:hanging="2600"/>
    </w:pPr>
    <w:rPr>
      <w:sz w:val="34"/>
    </w:rPr>
  </w:style>
  <w:style w:type="paragraph" w:customStyle="1" w:styleId="ISched-Part">
    <w:name w:val="I Sched-Part"/>
    <w:basedOn w:val="BillBasicHeading"/>
    <w:rsid w:val="006945A5"/>
    <w:pPr>
      <w:spacing w:before="380"/>
      <w:ind w:left="2600" w:hanging="2600"/>
    </w:pPr>
    <w:rPr>
      <w:sz w:val="32"/>
    </w:rPr>
  </w:style>
  <w:style w:type="paragraph" w:customStyle="1" w:styleId="ISched-form">
    <w:name w:val="I Sched-form"/>
    <w:basedOn w:val="BillBasicHeading"/>
    <w:rsid w:val="006945A5"/>
    <w:pPr>
      <w:tabs>
        <w:tab w:val="right" w:pos="7200"/>
      </w:tabs>
      <w:spacing w:before="240"/>
      <w:ind w:left="2600" w:hanging="2600"/>
    </w:pPr>
    <w:rPr>
      <w:sz w:val="28"/>
    </w:rPr>
  </w:style>
  <w:style w:type="paragraph" w:customStyle="1" w:styleId="ISchclauseheading">
    <w:name w:val="I Sch clause heading"/>
    <w:basedOn w:val="BillBasic"/>
    <w:rsid w:val="006945A5"/>
    <w:pPr>
      <w:keepNext/>
      <w:tabs>
        <w:tab w:val="left" w:pos="1100"/>
      </w:tabs>
      <w:spacing w:before="240"/>
      <w:ind w:left="1100" w:hanging="1100"/>
      <w:jc w:val="left"/>
    </w:pPr>
    <w:rPr>
      <w:rFonts w:ascii="Arial" w:hAnsi="Arial"/>
      <w:b/>
    </w:rPr>
  </w:style>
  <w:style w:type="paragraph" w:customStyle="1" w:styleId="IMain">
    <w:name w:val="I Main"/>
    <w:basedOn w:val="Amain"/>
    <w:rsid w:val="006945A5"/>
  </w:style>
  <w:style w:type="paragraph" w:customStyle="1" w:styleId="Ipara">
    <w:name w:val="I para"/>
    <w:basedOn w:val="Apara"/>
    <w:rsid w:val="006945A5"/>
    <w:pPr>
      <w:outlineLvl w:val="9"/>
    </w:pPr>
  </w:style>
  <w:style w:type="paragraph" w:customStyle="1" w:styleId="Isubpara">
    <w:name w:val="I subpara"/>
    <w:basedOn w:val="Asubpara"/>
    <w:rsid w:val="006945A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45A5"/>
    <w:pPr>
      <w:tabs>
        <w:tab w:val="clear" w:pos="2400"/>
        <w:tab w:val="clear" w:pos="2600"/>
        <w:tab w:val="right" w:pos="2460"/>
        <w:tab w:val="left" w:pos="2660"/>
      </w:tabs>
      <w:ind w:left="2660" w:hanging="2660"/>
    </w:pPr>
  </w:style>
  <w:style w:type="character" w:customStyle="1" w:styleId="CharSectNo">
    <w:name w:val="CharSectNo"/>
    <w:basedOn w:val="DefaultParagraphFont"/>
    <w:rsid w:val="006945A5"/>
  </w:style>
  <w:style w:type="character" w:customStyle="1" w:styleId="CharDivNo">
    <w:name w:val="CharDivNo"/>
    <w:basedOn w:val="DefaultParagraphFont"/>
    <w:rsid w:val="006945A5"/>
  </w:style>
  <w:style w:type="character" w:customStyle="1" w:styleId="CharDivText">
    <w:name w:val="CharDivText"/>
    <w:basedOn w:val="DefaultParagraphFont"/>
    <w:rsid w:val="006945A5"/>
  </w:style>
  <w:style w:type="character" w:customStyle="1" w:styleId="CharPartNo">
    <w:name w:val="CharPartNo"/>
    <w:basedOn w:val="DefaultParagraphFont"/>
    <w:rsid w:val="006945A5"/>
  </w:style>
  <w:style w:type="paragraph" w:customStyle="1" w:styleId="Placeholder">
    <w:name w:val="Placeholder"/>
    <w:basedOn w:val="Normal"/>
    <w:rsid w:val="006945A5"/>
    <w:rPr>
      <w:sz w:val="10"/>
    </w:rPr>
  </w:style>
  <w:style w:type="paragraph" w:styleId="PlainText">
    <w:name w:val="Plain Text"/>
    <w:basedOn w:val="Normal"/>
    <w:rsid w:val="006945A5"/>
    <w:rPr>
      <w:rFonts w:ascii="Courier New" w:hAnsi="Courier New"/>
      <w:sz w:val="20"/>
    </w:rPr>
  </w:style>
  <w:style w:type="character" w:customStyle="1" w:styleId="CharChapNo">
    <w:name w:val="CharChapNo"/>
    <w:basedOn w:val="DefaultParagraphFont"/>
    <w:rsid w:val="006945A5"/>
  </w:style>
  <w:style w:type="character" w:customStyle="1" w:styleId="CharChapText">
    <w:name w:val="CharChapText"/>
    <w:basedOn w:val="DefaultParagraphFont"/>
    <w:rsid w:val="006945A5"/>
  </w:style>
  <w:style w:type="character" w:customStyle="1" w:styleId="CharPartText">
    <w:name w:val="CharPartText"/>
    <w:basedOn w:val="DefaultParagraphFont"/>
    <w:rsid w:val="006945A5"/>
  </w:style>
  <w:style w:type="paragraph" w:styleId="TOC1">
    <w:name w:val="toc 1"/>
    <w:basedOn w:val="Normal"/>
    <w:next w:val="Normal"/>
    <w:autoRedefine/>
    <w:rsid w:val="006945A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945A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945A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45A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945A5"/>
  </w:style>
  <w:style w:type="paragraph" w:styleId="Title">
    <w:name w:val="Title"/>
    <w:basedOn w:val="Normal"/>
    <w:qFormat/>
    <w:rsid w:val="00B84441"/>
    <w:pPr>
      <w:spacing w:before="240" w:after="60"/>
      <w:jc w:val="center"/>
      <w:outlineLvl w:val="0"/>
    </w:pPr>
    <w:rPr>
      <w:rFonts w:ascii="Arial" w:hAnsi="Arial"/>
      <w:b/>
      <w:kern w:val="28"/>
      <w:sz w:val="32"/>
    </w:rPr>
  </w:style>
  <w:style w:type="paragraph" w:styleId="Signature">
    <w:name w:val="Signature"/>
    <w:basedOn w:val="Normal"/>
    <w:rsid w:val="006945A5"/>
    <w:pPr>
      <w:ind w:left="4252"/>
    </w:pPr>
  </w:style>
  <w:style w:type="paragraph" w:customStyle="1" w:styleId="ActNo">
    <w:name w:val="ActNo"/>
    <w:basedOn w:val="BillBasicHeading"/>
    <w:rsid w:val="006945A5"/>
    <w:pPr>
      <w:keepNext w:val="0"/>
      <w:tabs>
        <w:tab w:val="clear" w:pos="2600"/>
      </w:tabs>
      <w:spacing w:before="220"/>
    </w:pPr>
  </w:style>
  <w:style w:type="paragraph" w:customStyle="1" w:styleId="aParaNote">
    <w:name w:val="aParaNote"/>
    <w:basedOn w:val="BillBasic"/>
    <w:rsid w:val="006945A5"/>
    <w:pPr>
      <w:ind w:left="2840" w:hanging="1240"/>
    </w:pPr>
    <w:rPr>
      <w:sz w:val="20"/>
    </w:rPr>
  </w:style>
  <w:style w:type="paragraph" w:customStyle="1" w:styleId="aExamNum">
    <w:name w:val="aExamNum"/>
    <w:basedOn w:val="aExam"/>
    <w:rsid w:val="006945A5"/>
    <w:pPr>
      <w:ind w:left="1500" w:hanging="400"/>
    </w:pPr>
  </w:style>
  <w:style w:type="paragraph" w:customStyle="1" w:styleId="LongTitle">
    <w:name w:val="LongTitle"/>
    <w:basedOn w:val="BillBasic"/>
    <w:rsid w:val="006945A5"/>
    <w:pPr>
      <w:spacing w:before="300"/>
    </w:pPr>
  </w:style>
  <w:style w:type="paragraph" w:customStyle="1" w:styleId="Minister">
    <w:name w:val="Minister"/>
    <w:basedOn w:val="BillBasic"/>
    <w:rsid w:val="006945A5"/>
    <w:pPr>
      <w:spacing w:before="640"/>
      <w:jc w:val="right"/>
    </w:pPr>
    <w:rPr>
      <w:caps/>
    </w:rPr>
  </w:style>
  <w:style w:type="paragraph" w:customStyle="1" w:styleId="DateLine">
    <w:name w:val="DateLine"/>
    <w:basedOn w:val="BillBasic"/>
    <w:rsid w:val="006945A5"/>
    <w:pPr>
      <w:tabs>
        <w:tab w:val="left" w:pos="4320"/>
      </w:tabs>
    </w:pPr>
  </w:style>
  <w:style w:type="paragraph" w:customStyle="1" w:styleId="madeunder">
    <w:name w:val="made under"/>
    <w:basedOn w:val="BillBasic"/>
    <w:rsid w:val="006945A5"/>
    <w:pPr>
      <w:spacing w:before="240"/>
    </w:pPr>
  </w:style>
  <w:style w:type="paragraph" w:customStyle="1" w:styleId="EndNoteSubHeading">
    <w:name w:val="EndNoteSubHeading"/>
    <w:basedOn w:val="Normal"/>
    <w:next w:val="EndNoteText"/>
    <w:rsid w:val="00B84441"/>
    <w:pPr>
      <w:keepNext/>
      <w:tabs>
        <w:tab w:val="left" w:pos="700"/>
      </w:tabs>
      <w:spacing w:before="240"/>
      <w:ind w:left="700" w:hanging="700"/>
    </w:pPr>
    <w:rPr>
      <w:rFonts w:ascii="Arial" w:hAnsi="Arial"/>
      <w:b/>
      <w:sz w:val="20"/>
    </w:rPr>
  </w:style>
  <w:style w:type="paragraph" w:customStyle="1" w:styleId="EndNoteText">
    <w:name w:val="EndNoteText"/>
    <w:basedOn w:val="BillBasic"/>
    <w:rsid w:val="006945A5"/>
    <w:pPr>
      <w:tabs>
        <w:tab w:val="left" w:pos="700"/>
        <w:tab w:val="right" w:pos="6160"/>
      </w:tabs>
      <w:spacing w:before="80"/>
      <w:ind w:left="700" w:hanging="700"/>
    </w:pPr>
    <w:rPr>
      <w:sz w:val="20"/>
    </w:rPr>
  </w:style>
  <w:style w:type="paragraph" w:customStyle="1" w:styleId="BillBasicItalics">
    <w:name w:val="BillBasicItalics"/>
    <w:basedOn w:val="BillBasic"/>
    <w:rsid w:val="006945A5"/>
    <w:rPr>
      <w:i/>
    </w:rPr>
  </w:style>
  <w:style w:type="paragraph" w:customStyle="1" w:styleId="00SigningPage">
    <w:name w:val="00SigningPage"/>
    <w:basedOn w:val="Normal"/>
    <w:rsid w:val="006945A5"/>
  </w:style>
  <w:style w:type="paragraph" w:customStyle="1" w:styleId="Aparareturn">
    <w:name w:val="A para return"/>
    <w:basedOn w:val="BillBasic"/>
    <w:rsid w:val="006945A5"/>
    <w:pPr>
      <w:ind w:left="1600"/>
    </w:pPr>
  </w:style>
  <w:style w:type="paragraph" w:customStyle="1" w:styleId="Asubparareturn">
    <w:name w:val="A subpara return"/>
    <w:basedOn w:val="BillBasic"/>
    <w:rsid w:val="006945A5"/>
    <w:pPr>
      <w:ind w:left="2100"/>
    </w:pPr>
  </w:style>
  <w:style w:type="paragraph" w:customStyle="1" w:styleId="CommentNum">
    <w:name w:val="CommentNum"/>
    <w:basedOn w:val="Comment"/>
    <w:rsid w:val="006945A5"/>
    <w:pPr>
      <w:ind w:left="1800" w:hanging="1800"/>
    </w:pPr>
  </w:style>
  <w:style w:type="paragraph" w:styleId="TOC8">
    <w:name w:val="toc 8"/>
    <w:basedOn w:val="TOC3"/>
    <w:next w:val="Normal"/>
    <w:autoRedefine/>
    <w:rsid w:val="006945A5"/>
    <w:pPr>
      <w:keepNext w:val="0"/>
      <w:spacing w:before="120"/>
    </w:pPr>
  </w:style>
  <w:style w:type="paragraph" w:customStyle="1" w:styleId="Judges">
    <w:name w:val="Judges"/>
    <w:basedOn w:val="Minister"/>
    <w:rsid w:val="006945A5"/>
    <w:pPr>
      <w:spacing w:before="180"/>
    </w:pPr>
  </w:style>
  <w:style w:type="paragraph" w:customStyle="1" w:styleId="BillFor">
    <w:name w:val="BillFor"/>
    <w:basedOn w:val="BillBasicHeading"/>
    <w:rsid w:val="006945A5"/>
    <w:pPr>
      <w:keepNext w:val="0"/>
      <w:spacing w:before="320"/>
      <w:jc w:val="both"/>
    </w:pPr>
    <w:rPr>
      <w:sz w:val="28"/>
    </w:rPr>
  </w:style>
  <w:style w:type="paragraph" w:customStyle="1" w:styleId="draft">
    <w:name w:val="draft"/>
    <w:basedOn w:val="Normal"/>
    <w:rsid w:val="006945A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45A5"/>
    <w:pPr>
      <w:spacing w:line="260" w:lineRule="atLeast"/>
      <w:jc w:val="center"/>
    </w:pPr>
  </w:style>
  <w:style w:type="paragraph" w:customStyle="1" w:styleId="Amainbullet">
    <w:name w:val="A main bullet"/>
    <w:basedOn w:val="BillBasic"/>
    <w:rsid w:val="006945A5"/>
    <w:pPr>
      <w:spacing w:before="60"/>
      <w:ind w:left="1500" w:hanging="400"/>
    </w:pPr>
  </w:style>
  <w:style w:type="paragraph" w:customStyle="1" w:styleId="Aparabullet">
    <w:name w:val="A para bullet"/>
    <w:basedOn w:val="BillBasic"/>
    <w:rsid w:val="006945A5"/>
    <w:pPr>
      <w:spacing w:before="60"/>
      <w:ind w:left="2000" w:hanging="400"/>
    </w:pPr>
  </w:style>
  <w:style w:type="paragraph" w:customStyle="1" w:styleId="Asubparabullet">
    <w:name w:val="A subpara bullet"/>
    <w:basedOn w:val="BillBasic"/>
    <w:rsid w:val="006945A5"/>
    <w:pPr>
      <w:spacing w:before="60"/>
      <w:ind w:left="2540" w:hanging="400"/>
    </w:pPr>
  </w:style>
  <w:style w:type="paragraph" w:customStyle="1" w:styleId="aDefpara">
    <w:name w:val="aDef para"/>
    <w:basedOn w:val="Apara"/>
    <w:rsid w:val="006945A5"/>
  </w:style>
  <w:style w:type="paragraph" w:customStyle="1" w:styleId="aDefsubpara">
    <w:name w:val="aDef subpara"/>
    <w:basedOn w:val="Asubpara"/>
    <w:rsid w:val="006945A5"/>
  </w:style>
  <w:style w:type="paragraph" w:customStyle="1" w:styleId="Idefpara">
    <w:name w:val="I def para"/>
    <w:basedOn w:val="Ipara"/>
    <w:rsid w:val="006945A5"/>
  </w:style>
  <w:style w:type="paragraph" w:customStyle="1" w:styleId="Idefsubpara">
    <w:name w:val="I def subpara"/>
    <w:basedOn w:val="Isubpara"/>
    <w:rsid w:val="006945A5"/>
  </w:style>
  <w:style w:type="paragraph" w:customStyle="1" w:styleId="Notified">
    <w:name w:val="Notified"/>
    <w:basedOn w:val="BillBasic"/>
    <w:rsid w:val="006945A5"/>
    <w:pPr>
      <w:spacing w:before="360"/>
      <w:jc w:val="right"/>
    </w:pPr>
    <w:rPr>
      <w:i/>
    </w:rPr>
  </w:style>
  <w:style w:type="paragraph" w:customStyle="1" w:styleId="03ScheduleLandscape">
    <w:name w:val="03ScheduleLandscape"/>
    <w:basedOn w:val="Normal"/>
    <w:rsid w:val="006945A5"/>
  </w:style>
  <w:style w:type="paragraph" w:customStyle="1" w:styleId="IDict-Heading">
    <w:name w:val="I Dict-Heading"/>
    <w:basedOn w:val="BillBasicHeading"/>
    <w:rsid w:val="006945A5"/>
    <w:pPr>
      <w:spacing w:before="320"/>
      <w:ind w:left="2600" w:hanging="2600"/>
      <w:jc w:val="both"/>
    </w:pPr>
    <w:rPr>
      <w:sz w:val="34"/>
    </w:rPr>
  </w:style>
  <w:style w:type="paragraph" w:customStyle="1" w:styleId="02TextLandscape">
    <w:name w:val="02TextLandscape"/>
    <w:basedOn w:val="Normal"/>
    <w:rsid w:val="006945A5"/>
  </w:style>
  <w:style w:type="paragraph" w:styleId="Salutation">
    <w:name w:val="Salutation"/>
    <w:basedOn w:val="Normal"/>
    <w:next w:val="Normal"/>
    <w:rsid w:val="00B84441"/>
  </w:style>
  <w:style w:type="paragraph" w:customStyle="1" w:styleId="aNoteBullet">
    <w:name w:val="aNoteBullet"/>
    <w:basedOn w:val="aNoteSymb"/>
    <w:rsid w:val="006945A5"/>
    <w:pPr>
      <w:tabs>
        <w:tab w:val="left" w:pos="2200"/>
      </w:tabs>
      <w:spacing w:before="60"/>
      <w:ind w:left="2600" w:hanging="700"/>
    </w:pPr>
  </w:style>
  <w:style w:type="paragraph" w:customStyle="1" w:styleId="aNotess">
    <w:name w:val="aNotess"/>
    <w:basedOn w:val="BillBasic"/>
    <w:rsid w:val="00B84441"/>
    <w:pPr>
      <w:ind w:left="1900" w:hanging="800"/>
    </w:pPr>
    <w:rPr>
      <w:sz w:val="20"/>
    </w:rPr>
  </w:style>
  <w:style w:type="paragraph" w:customStyle="1" w:styleId="aParaNoteBullet">
    <w:name w:val="aParaNoteBullet"/>
    <w:basedOn w:val="aParaNote"/>
    <w:rsid w:val="006945A5"/>
    <w:pPr>
      <w:tabs>
        <w:tab w:val="left" w:pos="2700"/>
      </w:tabs>
      <w:spacing w:before="60"/>
      <w:ind w:left="3100" w:hanging="700"/>
    </w:pPr>
  </w:style>
  <w:style w:type="paragraph" w:customStyle="1" w:styleId="aNotepar">
    <w:name w:val="aNotepar"/>
    <w:basedOn w:val="BillBasic"/>
    <w:next w:val="Normal"/>
    <w:rsid w:val="006945A5"/>
    <w:pPr>
      <w:ind w:left="2400" w:hanging="800"/>
    </w:pPr>
    <w:rPr>
      <w:sz w:val="20"/>
    </w:rPr>
  </w:style>
  <w:style w:type="paragraph" w:customStyle="1" w:styleId="aNoteTextpar">
    <w:name w:val="aNoteTextpar"/>
    <w:basedOn w:val="aNotepar"/>
    <w:rsid w:val="006945A5"/>
    <w:pPr>
      <w:spacing w:before="60"/>
      <w:ind w:firstLine="0"/>
    </w:pPr>
  </w:style>
  <w:style w:type="paragraph" w:customStyle="1" w:styleId="MinisterWord">
    <w:name w:val="MinisterWord"/>
    <w:basedOn w:val="Normal"/>
    <w:rsid w:val="006945A5"/>
    <w:pPr>
      <w:spacing w:before="60"/>
      <w:jc w:val="right"/>
    </w:pPr>
  </w:style>
  <w:style w:type="paragraph" w:customStyle="1" w:styleId="aExamPara">
    <w:name w:val="aExamPara"/>
    <w:basedOn w:val="aExam"/>
    <w:rsid w:val="006945A5"/>
    <w:pPr>
      <w:tabs>
        <w:tab w:val="right" w:pos="1720"/>
        <w:tab w:val="left" w:pos="2000"/>
        <w:tab w:val="left" w:pos="2300"/>
      </w:tabs>
      <w:ind w:left="2400" w:hanging="1300"/>
    </w:pPr>
  </w:style>
  <w:style w:type="paragraph" w:customStyle="1" w:styleId="aExamNumText">
    <w:name w:val="aExamNumText"/>
    <w:basedOn w:val="aExam"/>
    <w:rsid w:val="006945A5"/>
    <w:pPr>
      <w:ind w:left="1500"/>
    </w:pPr>
  </w:style>
  <w:style w:type="paragraph" w:customStyle="1" w:styleId="aExamBullet">
    <w:name w:val="aExamBullet"/>
    <w:basedOn w:val="aExam"/>
    <w:rsid w:val="006945A5"/>
    <w:pPr>
      <w:tabs>
        <w:tab w:val="left" w:pos="1500"/>
        <w:tab w:val="left" w:pos="2300"/>
      </w:tabs>
      <w:ind w:left="1900" w:hanging="800"/>
    </w:pPr>
  </w:style>
  <w:style w:type="paragraph" w:customStyle="1" w:styleId="aNotePara">
    <w:name w:val="aNotePara"/>
    <w:basedOn w:val="aNote"/>
    <w:rsid w:val="006945A5"/>
    <w:pPr>
      <w:tabs>
        <w:tab w:val="right" w:pos="2140"/>
        <w:tab w:val="left" w:pos="2400"/>
      </w:tabs>
      <w:spacing w:before="60"/>
      <w:ind w:left="2400" w:hanging="1300"/>
    </w:pPr>
  </w:style>
  <w:style w:type="paragraph" w:customStyle="1" w:styleId="aExplanHeading">
    <w:name w:val="aExplanHeading"/>
    <w:basedOn w:val="BillBasicHeading"/>
    <w:next w:val="Normal"/>
    <w:rsid w:val="006945A5"/>
    <w:rPr>
      <w:rFonts w:ascii="Arial (W1)" w:hAnsi="Arial (W1)"/>
      <w:sz w:val="18"/>
    </w:rPr>
  </w:style>
  <w:style w:type="paragraph" w:customStyle="1" w:styleId="aExplanText">
    <w:name w:val="aExplanText"/>
    <w:basedOn w:val="BillBasic"/>
    <w:rsid w:val="006945A5"/>
    <w:rPr>
      <w:sz w:val="20"/>
    </w:rPr>
  </w:style>
  <w:style w:type="paragraph" w:customStyle="1" w:styleId="aParaNotePara">
    <w:name w:val="aParaNotePara"/>
    <w:basedOn w:val="aNoteParaSymb"/>
    <w:rsid w:val="006945A5"/>
    <w:pPr>
      <w:tabs>
        <w:tab w:val="clear" w:pos="2140"/>
        <w:tab w:val="clear" w:pos="2400"/>
        <w:tab w:val="right" w:pos="2644"/>
      </w:tabs>
      <w:ind w:left="3320" w:hanging="1720"/>
    </w:pPr>
  </w:style>
  <w:style w:type="character" w:customStyle="1" w:styleId="charBold">
    <w:name w:val="charBold"/>
    <w:basedOn w:val="DefaultParagraphFont"/>
    <w:rsid w:val="006945A5"/>
    <w:rPr>
      <w:b/>
    </w:rPr>
  </w:style>
  <w:style w:type="character" w:customStyle="1" w:styleId="charBoldItals">
    <w:name w:val="charBoldItals"/>
    <w:basedOn w:val="DefaultParagraphFont"/>
    <w:rsid w:val="006945A5"/>
    <w:rPr>
      <w:b/>
      <w:i/>
    </w:rPr>
  </w:style>
  <w:style w:type="character" w:customStyle="1" w:styleId="charItals">
    <w:name w:val="charItals"/>
    <w:basedOn w:val="DefaultParagraphFont"/>
    <w:rsid w:val="006945A5"/>
    <w:rPr>
      <w:i/>
    </w:rPr>
  </w:style>
  <w:style w:type="character" w:customStyle="1" w:styleId="charUnderline">
    <w:name w:val="charUnderline"/>
    <w:basedOn w:val="DefaultParagraphFont"/>
    <w:rsid w:val="006945A5"/>
    <w:rPr>
      <w:u w:val="single"/>
    </w:rPr>
  </w:style>
  <w:style w:type="paragraph" w:customStyle="1" w:styleId="TableHd">
    <w:name w:val="TableHd"/>
    <w:basedOn w:val="Normal"/>
    <w:rsid w:val="006945A5"/>
    <w:pPr>
      <w:keepNext/>
      <w:spacing w:before="300"/>
      <w:ind w:left="1200" w:hanging="1200"/>
    </w:pPr>
    <w:rPr>
      <w:rFonts w:ascii="Arial" w:hAnsi="Arial"/>
      <w:b/>
      <w:sz w:val="20"/>
    </w:rPr>
  </w:style>
  <w:style w:type="paragraph" w:customStyle="1" w:styleId="TableColHd">
    <w:name w:val="TableColHd"/>
    <w:basedOn w:val="Normal"/>
    <w:rsid w:val="006945A5"/>
    <w:pPr>
      <w:keepNext/>
      <w:spacing w:after="60"/>
    </w:pPr>
    <w:rPr>
      <w:rFonts w:ascii="Arial" w:hAnsi="Arial"/>
      <w:b/>
      <w:sz w:val="18"/>
    </w:rPr>
  </w:style>
  <w:style w:type="paragraph" w:customStyle="1" w:styleId="PenaltyPara">
    <w:name w:val="PenaltyPara"/>
    <w:basedOn w:val="Normal"/>
    <w:rsid w:val="006945A5"/>
    <w:pPr>
      <w:tabs>
        <w:tab w:val="right" w:pos="1360"/>
      </w:tabs>
      <w:spacing w:before="60"/>
      <w:ind w:left="1600" w:hanging="1600"/>
      <w:jc w:val="both"/>
    </w:pPr>
  </w:style>
  <w:style w:type="paragraph" w:customStyle="1" w:styleId="tablepara">
    <w:name w:val="table para"/>
    <w:basedOn w:val="Normal"/>
    <w:rsid w:val="006945A5"/>
    <w:pPr>
      <w:tabs>
        <w:tab w:val="right" w:pos="800"/>
        <w:tab w:val="left" w:pos="1100"/>
      </w:tabs>
      <w:spacing w:before="80" w:after="60"/>
      <w:ind w:left="1100" w:hanging="1100"/>
    </w:pPr>
  </w:style>
  <w:style w:type="paragraph" w:customStyle="1" w:styleId="tablesubpara">
    <w:name w:val="table subpara"/>
    <w:basedOn w:val="Normal"/>
    <w:rsid w:val="006945A5"/>
    <w:pPr>
      <w:tabs>
        <w:tab w:val="right" w:pos="1500"/>
        <w:tab w:val="left" w:pos="1800"/>
      </w:tabs>
      <w:spacing w:before="80" w:after="60"/>
      <w:ind w:left="1800" w:hanging="1800"/>
    </w:pPr>
  </w:style>
  <w:style w:type="paragraph" w:customStyle="1" w:styleId="TableText">
    <w:name w:val="TableText"/>
    <w:basedOn w:val="Normal"/>
    <w:rsid w:val="006945A5"/>
    <w:pPr>
      <w:spacing w:before="60" w:after="60"/>
    </w:pPr>
  </w:style>
  <w:style w:type="paragraph" w:customStyle="1" w:styleId="IshadedH5Sec">
    <w:name w:val="I shaded H5 Sec"/>
    <w:basedOn w:val="AH5Sec"/>
    <w:rsid w:val="006945A5"/>
    <w:pPr>
      <w:shd w:val="pct25" w:color="auto" w:fill="auto"/>
      <w:outlineLvl w:val="9"/>
    </w:pPr>
  </w:style>
  <w:style w:type="paragraph" w:customStyle="1" w:styleId="IshadedSchClause">
    <w:name w:val="I shaded Sch Clause"/>
    <w:basedOn w:val="IshadedH5Sec"/>
    <w:rsid w:val="006945A5"/>
  </w:style>
  <w:style w:type="paragraph" w:customStyle="1" w:styleId="Penalty">
    <w:name w:val="Penalty"/>
    <w:basedOn w:val="Amainreturn"/>
    <w:rsid w:val="006945A5"/>
  </w:style>
  <w:style w:type="paragraph" w:customStyle="1" w:styleId="aNoteText">
    <w:name w:val="aNoteText"/>
    <w:basedOn w:val="aNoteSymb"/>
    <w:rsid w:val="006945A5"/>
    <w:pPr>
      <w:spacing w:before="60"/>
      <w:ind w:firstLine="0"/>
    </w:pPr>
  </w:style>
  <w:style w:type="paragraph" w:customStyle="1" w:styleId="aExamINum">
    <w:name w:val="aExamINum"/>
    <w:basedOn w:val="aExam"/>
    <w:rsid w:val="00B84441"/>
    <w:pPr>
      <w:tabs>
        <w:tab w:val="left" w:pos="1500"/>
      </w:tabs>
      <w:ind w:left="1500" w:hanging="400"/>
    </w:pPr>
  </w:style>
  <w:style w:type="paragraph" w:customStyle="1" w:styleId="AExamIPara">
    <w:name w:val="AExamIPara"/>
    <w:basedOn w:val="aExam"/>
    <w:rsid w:val="006945A5"/>
    <w:pPr>
      <w:tabs>
        <w:tab w:val="right" w:pos="1720"/>
        <w:tab w:val="left" w:pos="2000"/>
      </w:tabs>
      <w:ind w:left="2000" w:hanging="900"/>
    </w:pPr>
  </w:style>
  <w:style w:type="paragraph" w:customStyle="1" w:styleId="AH3sec">
    <w:name w:val="A H3 sec"/>
    <w:basedOn w:val="Normal"/>
    <w:next w:val="direction"/>
    <w:rsid w:val="00B84441"/>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45A5"/>
    <w:pPr>
      <w:tabs>
        <w:tab w:val="clear" w:pos="2600"/>
      </w:tabs>
      <w:ind w:left="1100"/>
    </w:pPr>
    <w:rPr>
      <w:sz w:val="18"/>
    </w:rPr>
  </w:style>
  <w:style w:type="paragraph" w:customStyle="1" w:styleId="aExamss">
    <w:name w:val="aExamss"/>
    <w:basedOn w:val="aNoteSymb"/>
    <w:rsid w:val="006945A5"/>
    <w:pPr>
      <w:spacing w:before="60"/>
      <w:ind w:left="1100" w:firstLine="0"/>
    </w:pPr>
  </w:style>
  <w:style w:type="paragraph" w:customStyle="1" w:styleId="aExamHdgpar">
    <w:name w:val="aExamHdgpar"/>
    <w:basedOn w:val="aExamHdgss"/>
    <w:next w:val="Normal"/>
    <w:rsid w:val="006945A5"/>
    <w:pPr>
      <w:ind w:left="1600"/>
    </w:pPr>
  </w:style>
  <w:style w:type="paragraph" w:customStyle="1" w:styleId="aExampar">
    <w:name w:val="aExampar"/>
    <w:basedOn w:val="aExamss"/>
    <w:rsid w:val="006945A5"/>
    <w:pPr>
      <w:ind w:left="1600"/>
    </w:pPr>
  </w:style>
  <w:style w:type="paragraph" w:customStyle="1" w:styleId="aExamINumss">
    <w:name w:val="aExamINumss"/>
    <w:basedOn w:val="aExamss"/>
    <w:rsid w:val="006945A5"/>
    <w:pPr>
      <w:tabs>
        <w:tab w:val="left" w:pos="1500"/>
      </w:tabs>
      <w:ind w:left="1500" w:hanging="400"/>
    </w:pPr>
  </w:style>
  <w:style w:type="paragraph" w:customStyle="1" w:styleId="aExamINumpar">
    <w:name w:val="aExamINumpar"/>
    <w:basedOn w:val="aExampar"/>
    <w:rsid w:val="006945A5"/>
    <w:pPr>
      <w:tabs>
        <w:tab w:val="left" w:pos="2000"/>
      </w:tabs>
      <w:ind w:left="2000" w:hanging="400"/>
    </w:pPr>
  </w:style>
  <w:style w:type="paragraph" w:customStyle="1" w:styleId="aExamNumTextss">
    <w:name w:val="aExamNumTextss"/>
    <w:basedOn w:val="aExamss"/>
    <w:rsid w:val="006945A5"/>
    <w:pPr>
      <w:ind w:left="1500"/>
    </w:pPr>
  </w:style>
  <w:style w:type="paragraph" w:customStyle="1" w:styleId="aExamNumTextpar">
    <w:name w:val="aExamNumTextpar"/>
    <w:basedOn w:val="aExampar"/>
    <w:rsid w:val="00B84441"/>
    <w:pPr>
      <w:ind w:left="2000"/>
    </w:pPr>
  </w:style>
  <w:style w:type="paragraph" w:customStyle="1" w:styleId="aExamBulletss">
    <w:name w:val="aExamBulletss"/>
    <w:basedOn w:val="aExamss"/>
    <w:rsid w:val="006945A5"/>
    <w:pPr>
      <w:ind w:left="1500" w:hanging="400"/>
    </w:pPr>
  </w:style>
  <w:style w:type="paragraph" w:customStyle="1" w:styleId="aExamBulletpar">
    <w:name w:val="aExamBulletpar"/>
    <w:basedOn w:val="aExampar"/>
    <w:rsid w:val="006945A5"/>
    <w:pPr>
      <w:ind w:left="2000" w:hanging="400"/>
    </w:pPr>
  </w:style>
  <w:style w:type="paragraph" w:customStyle="1" w:styleId="aExamHdgsubpar">
    <w:name w:val="aExamHdgsubpar"/>
    <w:basedOn w:val="aExamHdgss"/>
    <w:next w:val="Normal"/>
    <w:rsid w:val="006945A5"/>
    <w:pPr>
      <w:ind w:left="2140"/>
    </w:pPr>
  </w:style>
  <w:style w:type="paragraph" w:customStyle="1" w:styleId="aExamsubpar">
    <w:name w:val="aExamsubpar"/>
    <w:basedOn w:val="aExamss"/>
    <w:rsid w:val="006945A5"/>
    <w:pPr>
      <w:ind w:left="2140"/>
    </w:pPr>
  </w:style>
  <w:style w:type="paragraph" w:customStyle="1" w:styleId="aExamNumsubpar">
    <w:name w:val="aExamNumsubpar"/>
    <w:basedOn w:val="aExamsubpar"/>
    <w:rsid w:val="006945A5"/>
    <w:pPr>
      <w:tabs>
        <w:tab w:val="clear" w:pos="1100"/>
        <w:tab w:val="clear" w:pos="2381"/>
        <w:tab w:val="left" w:pos="2569"/>
      </w:tabs>
      <w:ind w:left="2569" w:hanging="403"/>
    </w:pPr>
  </w:style>
  <w:style w:type="paragraph" w:customStyle="1" w:styleId="aExamNumTextsubpar">
    <w:name w:val="aExamNumTextsubpar"/>
    <w:basedOn w:val="aExampar"/>
    <w:rsid w:val="00B84441"/>
    <w:pPr>
      <w:ind w:left="2540"/>
    </w:pPr>
  </w:style>
  <w:style w:type="paragraph" w:customStyle="1" w:styleId="aExamBulletsubpar">
    <w:name w:val="aExamBulletsubpar"/>
    <w:basedOn w:val="aExamsubpar"/>
    <w:rsid w:val="006945A5"/>
    <w:pPr>
      <w:numPr>
        <w:numId w:val="20"/>
      </w:numPr>
      <w:tabs>
        <w:tab w:val="clear" w:pos="1100"/>
        <w:tab w:val="clear" w:pos="2381"/>
        <w:tab w:val="left" w:pos="2569"/>
      </w:tabs>
      <w:ind w:left="2569" w:hanging="403"/>
    </w:pPr>
  </w:style>
  <w:style w:type="paragraph" w:customStyle="1" w:styleId="aNoteTextss">
    <w:name w:val="aNoteTextss"/>
    <w:basedOn w:val="Normal"/>
    <w:rsid w:val="006945A5"/>
    <w:pPr>
      <w:spacing w:before="60"/>
      <w:ind w:left="1900"/>
      <w:jc w:val="both"/>
    </w:pPr>
    <w:rPr>
      <w:sz w:val="20"/>
    </w:rPr>
  </w:style>
  <w:style w:type="paragraph" w:customStyle="1" w:styleId="aNoteParass">
    <w:name w:val="aNoteParass"/>
    <w:basedOn w:val="Normal"/>
    <w:rsid w:val="006945A5"/>
    <w:pPr>
      <w:tabs>
        <w:tab w:val="right" w:pos="2140"/>
        <w:tab w:val="left" w:pos="2400"/>
      </w:tabs>
      <w:spacing w:before="60"/>
      <w:ind w:left="2400" w:hanging="1300"/>
      <w:jc w:val="both"/>
    </w:pPr>
    <w:rPr>
      <w:sz w:val="20"/>
    </w:rPr>
  </w:style>
  <w:style w:type="paragraph" w:customStyle="1" w:styleId="aNoteParapar">
    <w:name w:val="aNoteParapar"/>
    <w:basedOn w:val="aNotepar"/>
    <w:rsid w:val="006945A5"/>
    <w:pPr>
      <w:tabs>
        <w:tab w:val="right" w:pos="2640"/>
      </w:tabs>
      <w:spacing w:before="60"/>
      <w:ind w:left="2920" w:hanging="1320"/>
    </w:pPr>
  </w:style>
  <w:style w:type="paragraph" w:customStyle="1" w:styleId="aNotesubpar">
    <w:name w:val="aNotesubpar"/>
    <w:basedOn w:val="BillBasic"/>
    <w:next w:val="Normal"/>
    <w:rsid w:val="006945A5"/>
    <w:pPr>
      <w:ind w:left="2940" w:hanging="800"/>
    </w:pPr>
    <w:rPr>
      <w:sz w:val="20"/>
    </w:rPr>
  </w:style>
  <w:style w:type="paragraph" w:customStyle="1" w:styleId="aNoteTextsubpar">
    <w:name w:val="aNoteTextsubpar"/>
    <w:basedOn w:val="aNotesubpar"/>
    <w:rsid w:val="006945A5"/>
    <w:pPr>
      <w:spacing w:before="60"/>
      <w:ind w:firstLine="0"/>
    </w:pPr>
  </w:style>
  <w:style w:type="paragraph" w:customStyle="1" w:styleId="aNoteParasubpar">
    <w:name w:val="aNoteParasubpar"/>
    <w:basedOn w:val="aNotesubpar"/>
    <w:rsid w:val="00B84441"/>
    <w:pPr>
      <w:tabs>
        <w:tab w:val="right" w:pos="3180"/>
      </w:tabs>
      <w:spacing w:before="60"/>
      <w:ind w:left="3460" w:hanging="1320"/>
    </w:pPr>
  </w:style>
  <w:style w:type="paragraph" w:customStyle="1" w:styleId="aNoteBulletsubpar">
    <w:name w:val="aNoteBulletsubpar"/>
    <w:basedOn w:val="aNotesubpar"/>
    <w:rsid w:val="006945A5"/>
    <w:pPr>
      <w:numPr>
        <w:numId w:val="11"/>
      </w:numPr>
      <w:tabs>
        <w:tab w:val="clear" w:pos="3300"/>
        <w:tab w:val="left" w:pos="3345"/>
      </w:tabs>
      <w:spacing w:before="60"/>
    </w:pPr>
  </w:style>
  <w:style w:type="paragraph" w:customStyle="1" w:styleId="aNoteBulletss">
    <w:name w:val="aNoteBulletss"/>
    <w:basedOn w:val="Normal"/>
    <w:rsid w:val="006945A5"/>
    <w:pPr>
      <w:spacing w:before="60"/>
      <w:ind w:left="2300" w:hanging="400"/>
      <w:jc w:val="both"/>
    </w:pPr>
    <w:rPr>
      <w:sz w:val="20"/>
    </w:rPr>
  </w:style>
  <w:style w:type="paragraph" w:customStyle="1" w:styleId="aNoteBulletpar">
    <w:name w:val="aNoteBulletpar"/>
    <w:basedOn w:val="aNotepar"/>
    <w:rsid w:val="006945A5"/>
    <w:pPr>
      <w:spacing w:before="60"/>
      <w:ind w:left="2800" w:hanging="400"/>
    </w:pPr>
  </w:style>
  <w:style w:type="paragraph" w:customStyle="1" w:styleId="aExplanBullet">
    <w:name w:val="aExplanBullet"/>
    <w:basedOn w:val="Normal"/>
    <w:rsid w:val="006945A5"/>
    <w:pPr>
      <w:spacing w:before="140"/>
      <w:ind w:left="400" w:hanging="400"/>
      <w:jc w:val="both"/>
    </w:pPr>
    <w:rPr>
      <w:snapToGrid w:val="0"/>
      <w:sz w:val="20"/>
    </w:rPr>
  </w:style>
  <w:style w:type="paragraph" w:customStyle="1" w:styleId="AuthLaw">
    <w:name w:val="AuthLaw"/>
    <w:basedOn w:val="BillBasic"/>
    <w:rsid w:val="00B84441"/>
    <w:rPr>
      <w:rFonts w:ascii="Arial" w:hAnsi="Arial"/>
      <w:b/>
      <w:sz w:val="20"/>
    </w:rPr>
  </w:style>
  <w:style w:type="paragraph" w:customStyle="1" w:styleId="aExamNumpar">
    <w:name w:val="aExamNumpar"/>
    <w:basedOn w:val="aExamINumss"/>
    <w:rsid w:val="00B84441"/>
    <w:pPr>
      <w:tabs>
        <w:tab w:val="clear" w:pos="1500"/>
        <w:tab w:val="left" w:pos="2000"/>
      </w:tabs>
      <w:ind w:left="2000"/>
    </w:pPr>
  </w:style>
  <w:style w:type="paragraph" w:customStyle="1" w:styleId="Schsectionheading">
    <w:name w:val="Sch section heading"/>
    <w:basedOn w:val="BillBasic"/>
    <w:next w:val="Amain"/>
    <w:rsid w:val="00B84441"/>
    <w:pPr>
      <w:spacing w:before="240"/>
      <w:jc w:val="left"/>
      <w:outlineLvl w:val="4"/>
    </w:pPr>
    <w:rPr>
      <w:rFonts w:ascii="Arial" w:hAnsi="Arial"/>
      <w:b/>
    </w:rPr>
  </w:style>
  <w:style w:type="paragraph" w:customStyle="1" w:styleId="SchAmain">
    <w:name w:val="Sch A main"/>
    <w:basedOn w:val="Amain"/>
    <w:rsid w:val="006945A5"/>
  </w:style>
  <w:style w:type="paragraph" w:customStyle="1" w:styleId="SchApara">
    <w:name w:val="Sch A para"/>
    <w:basedOn w:val="Apara"/>
    <w:rsid w:val="006945A5"/>
  </w:style>
  <w:style w:type="paragraph" w:customStyle="1" w:styleId="SchAsubpara">
    <w:name w:val="Sch A subpara"/>
    <w:basedOn w:val="Asubpara"/>
    <w:rsid w:val="006945A5"/>
  </w:style>
  <w:style w:type="paragraph" w:customStyle="1" w:styleId="SchAsubsubpara">
    <w:name w:val="Sch A subsubpara"/>
    <w:basedOn w:val="Asubsubpara"/>
    <w:rsid w:val="006945A5"/>
  </w:style>
  <w:style w:type="paragraph" w:customStyle="1" w:styleId="TOCOL1">
    <w:name w:val="TOCOL 1"/>
    <w:basedOn w:val="TOC1"/>
    <w:rsid w:val="006945A5"/>
  </w:style>
  <w:style w:type="paragraph" w:customStyle="1" w:styleId="TOCOL2">
    <w:name w:val="TOCOL 2"/>
    <w:basedOn w:val="TOC2"/>
    <w:rsid w:val="006945A5"/>
    <w:pPr>
      <w:keepNext w:val="0"/>
    </w:pPr>
  </w:style>
  <w:style w:type="paragraph" w:customStyle="1" w:styleId="TOCOL3">
    <w:name w:val="TOCOL 3"/>
    <w:basedOn w:val="TOC3"/>
    <w:rsid w:val="006945A5"/>
    <w:pPr>
      <w:keepNext w:val="0"/>
    </w:pPr>
  </w:style>
  <w:style w:type="paragraph" w:customStyle="1" w:styleId="TOCOL4">
    <w:name w:val="TOCOL 4"/>
    <w:basedOn w:val="TOC4"/>
    <w:rsid w:val="006945A5"/>
    <w:pPr>
      <w:keepNext w:val="0"/>
    </w:pPr>
  </w:style>
  <w:style w:type="paragraph" w:customStyle="1" w:styleId="TOCOL5">
    <w:name w:val="TOCOL 5"/>
    <w:basedOn w:val="TOC5"/>
    <w:rsid w:val="006945A5"/>
    <w:pPr>
      <w:tabs>
        <w:tab w:val="left" w:pos="400"/>
      </w:tabs>
    </w:pPr>
  </w:style>
  <w:style w:type="paragraph" w:customStyle="1" w:styleId="TOCOL6">
    <w:name w:val="TOCOL 6"/>
    <w:basedOn w:val="TOC6"/>
    <w:rsid w:val="006945A5"/>
    <w:pPr>
      <w:keepNext w:val="0"/>
    </w:pPr>
  </w:style>
  <w:style w:type="paragraph" w:customStyle="1" w:styleId="TOCOL7">
    <w:name w:val="TOCOL 7"/>
    <w:basedOn w:val="TOC7"/>
    <w:rsid w:val="006945A5"/>
  </w:style>
  <w:style w:type="paragraph" w:customStyle="1" w:styleId="TOCOL8">
    <w:name w:val="TOCOL 8"/>
    <w:basedOn w:val="TOC8"/>
    <w:rsid w:val="006945A5"/>
  </w:style>
  <w:style w:type="paragraph" w:customStyle="1" w:styleId="TOCOL9">
    <w:name w:val="TOCOL 9"/>
    <w:basedOn w:val="TOC9"/>
    <w:rsid w:val="006945A5"/>
    <w:pPr>
      <w:ind w:right="0"/>
    </w:pPr>
  </w:style>
  <w:style w:type="paragraph" w:styleId="TOC9">
    <w:name w:val="toc 9"/>
    <w:basedOn w:val="Normal"/>
    <w:next w:val="Normal"/>
    <w:autoRedefine/>
    <w:rsid w:val="006945A5"/>
    <w:pPr>
      <w:ind w:left="1920" w:right="600"/>
    </w:pPr>
  </w:style>
  <w:style w:type="paragraph" w:customStyle="1" w:styleId="Billname1">
    <w:name w:val="Billname1"/>
    <w:basedOn w:val="Normal"/>
    <w:rsid w:val="006945A5"/>
    <w:pPr>
      <w:tabs>
        <w:tab w:val="left" w:pos="2400"/>
      </w:tabs>
      <w:spacing w:before="1220"/>
    </w:pPr>
    <w:rPr>
      <w:rFonts w:ascii="Arial" w:hAnsi="Arial"/>
      <w:b/>
      <w:sz w:val="40"/>
    </w:rPr>
  </w:style>
  <w:style w:type="paragraph" w:customStyle="1" w:styleId="TableText10">
    <w:name w:val="TableText10"/>
    <w:basedOn w:val="TableText"/>
    <w:rsid w:val="006945A5"/>
    <w:rPr>
      <w:sz w:val="20"/>
    </w:rPr>
  </w:style>
  <w:style w:type="paragraph" w:customStyle="1" w:styleId="TablePara10">
    <w:name w:val="TablePara10"/>
    <w:basedOn w:val="tablepara"/>
    <w:rsid w:val="006945A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45A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45A5"/>
  </w:style>
  <w:style w:type="character" w:customStyle="1" w:styleId="charPage">
    <w:name w:val="charPage"/>
    <w:basedOn w:val="DefaultParagraphFont"/>
    <w:rsid w:val="006945A5"/>
  </w:style>
  <w:style w:type="character" w:styleId="PageNumber">
    <w:name w:val="page number"/>
    <w:basedOn w:val="DefaultParagraphFont"/>
    <w:rsid w:val="006945A5"/>
  </w:style>
  <w:style w:type="paragraph" w:customStyle="1" w:styleId="Letterhead">
    <w:name w:val="Letterhead"/>
    <w:rsid w:val="00B84441"/>
    <w:pPr>
      <w:widowControl w:val="0"/>
      <w:spacing w:after="180"/>
      <w:jc w:val="right"/>
    </w:pPr>
    <w:rPr>
      <w:rFonts w:ascii="Arial" w:hAnsi="Arial"/>
      <w:sz w:val="32"/>
      <w:lang w:eastAsia="en-US"/>
    </w:rPr>
  </w:style>
  <w:style w:type="paragraph" w:customStyle="1" w:styleId="IShadedschclause0">
    <w:name w:val="I Shaded sch clause"/>
    <w:basedOn w:val="IH5Sec"/>
    <w:rsid w:val="00B84441"/>
    <w:pPr>
      <w:shd w:val="pct15" w:color="auto" w:fill="FFFFFF"/>
      <w:tabs>
        <w:tab w:val="clear" w:pos="1100"/>
        <w:tab w:val="left" w:pos="700"/>
      </w:tabs>
      <w:ind w:left="700" w:hanging="700"/>
    </w:pPr>
  </w:style>
  <w:style w:type="paragraph" w:customStyle="1" w:styleId="Billfooter">
    <w:name w:val="Billfooter"/>
    <w:basedOn w:val="Normal"/>
    <w:rsid w:val="00B84441"/>
    <w:pPr>
      <w:tabs>
        <w:tab w:val="right" w:pos="7200"/>
      </w:tabs>
      <w:jc w:val="both"/>
    </w:pPr>
    <w:rPr>
      <w:sz w:val="18"/>
    </w:rPr>
  </w:style>
  <w:style w:type="paragraph" w:styleId="BalloonText">
    <w:name w:val="Balloon Text"/>
    <w:basedOn w:val="Normal"/>
    <w:link w:val="BalloonTextChar"/>
    <w:uiPriority w:val="99"/>
    <w:unhideWhenUsed/>
    <w:rsid w:val="006945A5"/>
    <w:rPr>
      <w:rFonts w:ascii="Tahoma" w:hAnsi="Tahoma" w:cs="Tahoma"/>
      <w:sz w:val="16"/>
      <w:szCs w:val="16"/>
    </w:rPr>
  </w:style>
  <w:style w:type="character" w:customStyle="1" w:styleId="BalloonTextChar">
    <w:name w:val="Balloon Text Char"/>
    <w:basedOn w:val="DefaultParagraphFont"/>
    <w:link w:val="BalloonText"/>
    <w:uiPriority w:val="99"/>
    <w:rsid w:val="006945A5"/>
    <w:rPr>
      <w:rFonts w:ascii="Tahoma" w:hAnsi="Tahoma" w:cs="Tahoma"/>
      <w:sz w:val="16"/>
      <w:szCs w:val="16"/>
      <w:lang w:eastAsia="en-US"/>
    </w:rPr>
  </w:style>
  <w:style w:type="paragraph" w:customStyle="1" w:styleId="00AssAm">
    <w:name w:val="00AssAm"/>
    <w:basedOn w:val="00SigningPage"/>
    <w:rsid w:val="00B84441"/>
  </w:style>
  <w:style w:type="character" w:customStyle="1" w:styleId="FooterChar">
    <w:name w:val="Footer Char"/>
    <w:basedOn w:val="DefaultParagraphFont"/>
    <w:link w:val="Footer"/>
    <w:rsid w:val="006945A5"/>
    <w:rPr>
      <w:rFonts w:ascii="Arial" w:hAnsi="Arial"/>
      <w:sz w:val="18"/>
      <w:lang w:eastAsia="en-US"/>
    </w:rPr>
  </w:style>
  <w:style w:type="character" w:customStyle="1" w:styleId="HeaderChar">
    <w:name w:val="Header Char"/>
    <w:basedOn w:val="DefaultParagraphFont"/>
    <w:link w:val="Header"/>
    <w:rsid w:val="00B84441"/>
    <w:rPr>
      <w:sz w:val="24"/>
      <w:lang w:eastAsia="en-US"/>
    </w:rPr>
  </w:style>
  <w:style w:type="paragraph" w:customStyle="1" w:styleId="01aPreamble">
    <w:name w:val="01aPreamble"/>
    <w:basedOn w:val="Normal"/>
    <w:qFormat/>
    <w:rsid w:val="006945A5"/>
  </w:style>
  <w:style w:type="paragraph" w:customStyle="1" w:styleId="TableBullet">
    <w:name w:val="TableBullet"/>
    <w:basedOn w:val="TableText10"/>
    <w:qFormat/>
    <w:rsid w:val="006945A5"/>
    <w:pPr>
      <w:numPr>
        <w:numId w:val="23"/>
      </w:numPr>
    </w:pPr>
  </w:style>
  <w:style w:type="paragraph" w:customStyle="1" w:styleId="BillCrest">
    <w:name w:val="Bill Crest"/>
    <w:basedOn w:val="Normal"/>
    <w:next w:val="Normal"/>
    <w:rsid w:val="006945A5"/>
    <w:pPr>
      <w:tabs>
        <w:tab w:val="center" w:pos="3160"/>
      </w:tabs>
      <w:spacing w:after="60"/>
    </w:pPr>
    <w:rPr>
      <w:sz w:val="216"/>
    </w:rPr>
  </w:style>
  <w:style w:type="paragraph" w:customStyle="1" w:styleId="BillNo">
    <w:name w:val="BillNo"/>
    <w:basedOn w:val="BillBasicHeading"/>
    <w:rsid w:val="006945A5"/>
    <w:pPr>
      <w:keepNext w:val="0"/>
      <w:spacing w:before="240"/>
      <w:jc w:val="both"/>
    </w:pPr>
  </w:style>
  <w:style w:type="paragraph" w:customStyle="1" w:styleId="aNoteBulletann">
    <w:name w:val="aNoteBulletann"/>
    <w:basedOn w:val="aNotess"/>
    <w:rsid w:val="00B84441"/>
    <w:pPr>
      <w:tabs>
        <w:tab w:val="left" w:pos="2200"/>
      </w:tabs>
      <w:spacing w:before="0"/>
      <w:ind w:left="0" w:firstLine="0"/>
    </w:pPr>
  </w:style>
  <w:style w:type="paragraph" w:customStyle="1" w:styleId="aNoteBulletparann">
    <w:name w:val="aNoteBulletparann"/>
    <w:basedOn w:val="aNotepar"/>
    <w:rsid w:val="00B84441"/>
    <w:pPr>
      <w:tabs>
        <w:tab w:val="left" w:pos="2700"/>
      </w:tabs>
      <w:spacing w:before="0"/>
      <w:ind w:left="0" w:firstLine="0"/>
    </w:pPr>
  </w:style>
  <w:style w:type="paragraph" w:customStyle="1" w:styleId="TableNumbered">
    <w:name w:val="TableNumbered"/>
    <w:basedOn w:val="TableText10"/>
    <w:qFormat/>
    <w:rsid w:val="006945A5"/>
    <w:pPr>
      <w:numPr>
        <w:numId w:val="24"/>
      </w:numPr>
    </w:pPr>
  </w:style>
  <w:style w:type="paragraph" w:customStyle="1" w:styleId="ISchMain">
    <w:name w:val="I Sch Main"/>
    <w:basedOn w:val="BillBasic"/>
    <w:rsid w:val="006945A5"/>
    <w:pPr>
      <w:tabs>
        <w:tab w:val="right" w:pos="900"/>
        <w:tab w:val="left" w:pos="1100"/>
      </w:tabs>
      <w:ind w:left="1100" w:hanging="1100"/>
    </w:pPr>
  </w:style>
  <w:style w:type="paragraph" w:customStyle="1" w:styleId="ISchpara">
    <w:name w:val="I Sch para"/>
    <w:basedOn w:val="BillBasic"/>
    <w:rsid w:val="006945A5"/>
    <w:pPr>
      <w:tabs>
        <w:tab w:val="right" w:pos="1400"/>
        <w:tab w:val="left" w:pos="1600"/>
      </w:tabs>
      <w:ind w:left="1600" w:hanging="1600"/>
    </w:pPr>
  </w:style>
  <w:style w:type="paragraph" w:customStyle="1" w:styleId="ISchsubpara">
    <w:name w:val="I Sch subpara"/>
    <w:basedOn w:val="BillBasic"/>
    <w:rsid w:val="006945A5"/>
    <w:pPr>
      <w:tabs>
        <w:tab w:val="right" w:pos="1940"/>
        <w:tab w:val="left" w:pos="2140"/>
      </w:tabs>
      <w:ind w:left="2140" w:hanging="2140"/>
    </w:pPr>
  </w:style>
  <w:style w:type="paragraph" w:customStyle="1" w:styleId="ISchsubsubpara">
    <w:name w:val="I Sch subsubpara"/>
    <w:basedOn w:val="BillBasic"/>
    <w:rsid w:val="006945A5"/>
    <w:pPr>
      <w:tabs>
        <w:tab w:val="right" w:pos="2460"/>
        <w:tab w:val="left" w:pos="2660"/>
      </w:tabs>
      <w:ind w:left="2660" w:hanging="2660"/>
    </w:pPr>
  </w:style>
  <w:style w:type="character" w:customStyle="1" w:styleId="aNoteChar">
    <w:name w:val="aNote Char"/>
    <w:basedOn w:val="DefaultParagraphFont"/>
    <w:link w:val="aNote"/>
    <w:locked/>
    <w:rsid w:val="006945A5"/>
    <w:rPr>
      <w:lang w:eastAsia="en-US"/>
    </w:rPr>
  </w:style>
  <w:style w:type="character" w:customStyle="1" w:styleId="charCitHyperlinkAbbrev">
    <w:name w:val="charCitHyperlinkAbbrev"/>
    <w:basedOn w:val="Hyperlink"/>
    <w:uiPriority w:val="1"/>
    <w:rsid w:val="006945A5"/>
    <w:rPr>
      <w:color w:val="0000FF" w:themeColor="hyperlink"/>
      <w:u w:val="none"/>
    </w:rPr>
  </w:style>
  <w:style w:type="character" w:styleId="Hyperlink">
    <w:name w:val="Hyperlink"/>
    <w:basedOn w:val="DefaultParagraphFont"/>
    <w:uiPriority w:val="99"/>
    <w:unhideWhenUsed/>
    <w:rsid w:val="006945A5"/>
    <w:rPr>
      <w:color w:val="0000FF" w:themeColor="hyperlink"/>
      <w:u w:val="single"/>
    </w:rPr>
  </w:style>
  <w:style w:type="character" w:customStyle="1" w:styleId="charCitHyperlinkItal">
    <w:name w:val="charCitHyperlinkItal"/>
    <w:basedOn w:val="Hyperlink"/>
    <w:uiPriority w:val="1"/>
    <w:rsid w:val="006945A5"/>
    <w:rPr>
      <w:i/>
      <w:color w:val="0000FF" w:themeColor="hyperlink"/>
      <w:u w:val="none"/>
    </w:rPr>
  </w:style>
  <w:style w:type="character" w:customStyle="1" w:styleId="AH5SecChar">
    <w:name w:val="A H5 Sec Char"/>
    <w:basedOn w:val="DefaultParagraphFont"/>
    <w:link w:val="AH5Sec"/>
    <w:locked/>
    <w:rsid w:val="00B84441"/>
    <w:rPr>
      <w:rFonts w:ascii="Arial" w:hAnsi="Arial"/>
      <w:b/>
      <w:sz w:val="24"/>
      <w:lang w:eastAsia="en-US"/>
    </w:rPr>
  </w:style>
  <w:style w:type="character" w:customStyle="1" w:styleId="BillBasicChar">
    <w:name w:val="BillBasic Char"/>
    <w:basedOn w:val="DefaultParagraphFont"/>
    <w:link w:val="BillBasic"/>
    <w:locked/>
    <w:rsid w:val="00B84441"/>
    <w:rPr>
      <w:sz w:val="24"/>
      <w:lang w:eastAsia="en-US"/>
    </w:rPr>
  </w:style>
  <w:style w:type="paragraph" w:customStyle="1" w:styleId="Status">
    <w:name w:val="Status"/>
    <w:basedOn w:val="Normal"/>
    <w:rsid w:val="006945A5"/>
    <w:pPr>
      <w:spacing w:before="280"/>
      <w:jc w:val="center"/>
    </w:pPr>
    <w:rPr>
      <w:rFonts w:ascii="Arial" w:hAnsi="Arial"/>
      <w:sz w:val="14"/>
    </w:rPr>
  </w:style>
  <w:style w:type="paragraph" w:customStyle="1" w:styleId="FooterInfoCentre">
    <w:name w:val="FooterInfoCentre"/>
    <w:basedOn w:val="FooterInfo"/>
    <w:rsid w:val="006945A5"/>
    <w:pPr>
      <w:spacing w:before="60"/>
      <w:jc w:val="center"/>
    </w:pPr>
  </w:style>
  <w:style w:type="paragraph" w:customStyle="1" w:styleId="adef0">
    <w:name w:val="adef"/>
    <w:basedOn w:val="Normal"/>
    <w:rsid w:val="00ED1A89"/>
    <w:pPr>
      <w:spacing w:before="100" w:beforeAutospacing="1" w:after="100" w:afterAutospacing="1"/>
    </w:pPr>
    <w:rPr>
      <w:szCs w:val="24"/>
      <w:lang w:eastAsia="en-AU"/>
    </w:rPr>
  </w:style>
  <w:style w:type="character" w:customStyle="1" w:styleId="charbolditals0">
    <w:name w:val="charbolditals"/>
    <w:basedOn w:val="DefaultParagraphFont"/>
    <w:rsid w:val="00ED1A89"/>
  </w:style>
  <w:style w:type="character" w:customStyle="1" w:styleId="charcithyperlinkital0">
    <w:name w:val="charcithyperlinkital"/>
    <w:basedOn w:val="DefaultParagraphFont"/>
    <w:rsid w:val="00ED1A89"/>
  </w:style>
  <w:style w:type="paragraph" w:customStyle="1" w:styleId="amain0">
    <w:name w:val="amain"/>
    <w:basedOn w:val="Normal"/>
    <w:rsid w:val="00D229F3"/>
    <w:pPr>
      <w:spacing w:before="100" w:beforeAutospacing="1" w:after="100" w:afterAutospacing="1"/>
    </w:pPr>
    <w:rPr>
      <w:szCs w:val="24"/>
      <w:lang w:eastAsia="en-AU"/>
    </w:rPr>
  </w:style>
  <w:style w:type="paragraph" w:customStyle="1" w:styleId="apara0">
    <w:name w:val="apara"/>
    <w:basedOn w:val="Normal"/>
    <w:rsid w:val="00D229F3"/>
    <w:pPr>
      <w:spacing w:before="100" w:beforeAutospacing="1" w:after="100" w:afterAutospacing="1"/>
    </w:pPr>
    <w:rPr>
      <w:szCs w:val="24"/>
      <w:lang w:eastAsia="en-AU"/>
    </w:rPr>
  </w:style>
  <w:style w:type="paragraph" w:customStyle="1" w:styleId="penalty0">
    <w:name w:val="penalty"/>
    <w:basedOn w:val="Normal"/>
    <w:rsid w:val="00D229F3"/>
    <w:pPr>
      <w:spacing w:before="100" w:beforeAutospacing="1" w:after="100" w:afterAutospacing="1"/>
    </w:pPr>
    <w:rPr>
      <w:szCs w:val="24"/>
      <w:lang w:eastAsia="en-AU"/>
    </w:rPr>
  </w:style>
  <w:style w:type="paragraph" w:styleId="ListParagraph">
    <w:name w:val="List Paragraph"/>
    <w:basedOn w:val="Normal"/>
    <w:uiPriority w:val="34"/>
    <w:qFormat/>
    <w:rsid w:val="00AF74E1"/>
    <w:pPr>
      <w:spacing w:after="160" w:line="259" w:lineRule="auto"/>
      <w:ind w:left="720"/>
      <w:contextualSpacing/>
    </w:pPr>
    <w:rPr>
      <w:rFonts w:asciiTheme="minorHAnsi" w:eastAsiaTheme="minorHAnsi" w:hAnsiTheme="minorHAnsi" w:cstheme="minorBidi"/>
      <w:sz w:val="22"/>
      <w:szCs w:val="22"/>
    </w:rPr>
  </w:style>
  <w:style w:type="character" w:customStyle="1" w:styleId="charsectno0">
    <w:name w:val="charsectno"/>
    <w:basedOn w:val="DefaultParagraphFont"/>
    <w:rsid w:val="00CE43B6"/>
  </w:style>
  <w:style w:type="character" w:customStyle="1" w:styleId="charcithyperlinkabbrev0">
    <w:name w:val="charcithyperlinkabbrev"/>
    <w:basedOn w:val="DefaultParagraphFont"/>
    <w:rsid w:val="00CB0DC2"/>
  </w:style>
  <w:style w:type="character" w:styleId="UnresolvedMention">
    <w:name w:val="Unresolved Mention"/>
    <w:basedOn w:val="DefaultParagraphFont"/>
    <w:uiPriority w:val="99"/>
    <w:semiHidden/>
    <w:unhideWhenUsed/>
    <w:rsid w:val="00FE4EB2"/>
    <w:rPr>
      <w:color w:val="605E5C"/>
      <w:shd w:val="clear" w:color="auto" w:fill="E1DFDD"/>
    </w:rPr>
  </w:style>
  <w:style w:type="paragraph" w:styleId="NormalWeb">
    <w:name w:val="Normal (Web)"/>
    <w:basedOn w:val="Normal"/>
    <w:uiPriority w:val="99"/>
    <w:unhideWhenUsed/>
    <w:rsid w:val="009B54DE"/>
    <w:pPr>
      <w:spacing w:before="100" w:beforeAutospacing="1" w:after="100" w:afterAutospacing="1"/>
    </w:pPr>
    <w:rPr>
      <w:szCs w:val="24"/>
      <w:lang w:eastAsia="en-AU"/>
    </w:rPr>
  </w:style>
  <w:style w:type="character" w:customStyle="1" w:styleId="charitals0">
    <w:name w:val="charitals"/>
    <w:basedOn w:val="DefaultParagraphFont"/>
    <w:rsid w:val="00672CB2"/>
  </w:style>
  <w:style w:type="paragraph" w:customStyle="1" w:styleId="asubpara0">
    <w:name w:val="asubpara"/>
    <w:basedOn w:val="Normal"/>
    <w:rsid w:val="00C570DE"/>
    <w:pPr>
      <w:spacing w:before="100" w:beforeAutospacing="1" w:after="100" w:afterAutospacing="1"/>
    </w:pPr>
    <w:rPr>
      <w:szCs w:val="24"/>
      <w:lang w:eastAsia="en-AU"/>
    </w:rPr>
  </w:style>
  <w:style w:type="paragraph" w:customStyle="1" w:styleId="aexamhdgsubpar0">
    <w:name w:val="aexamhdgsubpar"/>
    <w:basedOn w:val="Normal"/>
    <w:rsid w:val="00C570DE"/>
    <w:pPr>
      <w:spacing w:before="100" w:beforeAutospacing="1" w:after="100" w:afterAutospacing="1"/>
    </w:pPr>
    <w:rPr>
      <w:szCs w:val="24"/>
      <w:lang w:eastAsia="en-AU"/>
    </w:rPr>
  </w:style>
  <w:style w:type="paragraph" w:customStyle="1" w:styleId="aexamnumtextss0">
    <w:name w:val="aexamnumtextss"/>
    <w:basedOn w:val="Normal"/>
    <w:rsid w:val="00C570DE"/>
    <w:pPr>
      <w:spacing w:before="100" w:beforeAutospacing="1" w:after="100" w:afterAutospacing="1"/>
    </w:pPr>
    <w:rPr>
      <w:szCs w:val="24"/>
      <w:lang w:eastAsia="en-AU"/>
    </w:rPr>
  </w:style>
  <w:style w:type="character" w:customStyle="1" w:styleId="isyshit">
    <w:name w:val="_isys_hit_"/>
    <w:basedOn w:val="DefaultParagraphFont"/>
    <w:rsid w:val="001B2964"/>
  </w:style>
  <w:style w:type="paragraph" w:customStyle="1" w:styleId="aexamhdgss0">
    <w:name w:val="aexamhdgss"/>
    <w:basedOn w:val="Normal"/>
    <w:rsid w:val="001B2964"/>
    <w:pPr>
      <w:spacing w:before="100" w:beforeAutospacing="1" w:after="100" w:afterAutospacing="1"/>
    </w:pPr>
    <w:rPr>
      <w:szCs w:val="24"/>
      <w:lang w:eastAsia="en-AU"/>
    </w:rPr>
  </w:style>
  <w:style w:type="paragraph" w:customStyle="1" w:styleId="aexamss0">
    <w:name w:val="aexamss"/>
    <w:basedOn w:val="Normal"/>
    <w:rsid w:val="001B2964"/>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A0029A"/>
    <w:rPr>
      <w:sz w:val="16"/>
      <w:szCs w:val="16"/>
    </w:rPr>
  </w:style>
  <w:style w:type="paragraph" w:styleId="CommentText">
    <w:name w:val="annotation text"/>
    <w:basedOn w:val="Normal"/>
    <w:link w:val="CommentTextChar"/>
    <w:uiPriority w:val="99"/>
    <w:semiHidden/>
    <w:unhideWhenUsed/>
    <w:rsid w:val="00A0029A"/>
    <w:rPr>
      <w:sz w:val="20"/>
    </w:rPr>
  </w:style>
  <w:style w:type="character" w:customStyle="1" w:styleId="CommentTextChar">
    <w:name w:val="Comment Text Char"/>
    <w:basedOn w:val="DefaultParagraphFont"/>
    <w:link w:val="CommentText"/>
    <w:uiPriority w:val="99"/>
    <w:semiHidden/>
    <w:rsid w:val="00A0029A"/>
    <w:rPr>
      <w:lang w:eastAsia="en-US"/>
    </w:rPr>
  </w:style>
  <w:style w:type="paragraph" w:styleId="CommentSubject">
    <w:name w:val="annotation subject"/>
    <w:basedOn w:val="CommentText"/>
    <w:next w:val="CommentText"/>
    <w:link w:val="CommentSubjectChar"/>
    <w:uiPriority w:val="99"/>
    <w:semiHidden/>
    <w:unhideWhenUsed/>
    <w:rsid w:val="00A0029A"/>
    <w:rPr>
      <w:b/>
      <w:bCs/>
    </w:rPr>
  </w:style>
  <w:style w:type="character" w:customStyle="1" w:styleId="CommentSubjectChar">
    <w:name w:val="Comment Subject Char"/>
    <w:basedOn w:val="CommentTextChar"/>
    <w:link w:val="CommentSubject"/>
    <w:uiPriority w:val="99"/>
    <w:semiHidden/>
    <w:rsid w:val="00A0029A"/>
    <w:rPr>
      <w:b/>
      <w:bCs/>
      <w:lang w:eastAsia="en-US"/>
    </w:rPr>
  </w:style>
  <w:style w:type="paragraph" w:styleId="Closing">
    <w:name w:val="Closing"/>
    <w:basedOn w:val="Normal"/>
    <w:link w:val="ClosingChar"/>
    <w:rsid w:val="00A0029A"/>
    <w:pPr>
      <w:spacing w:before="80" w:after="60"/>
      <w:ind w:left="4252"/>
      <w:jc w:val="both"/>
    </w:pPr>
  </w:style>
  <w:style w:type="character" w:customStyle="1" w:styleId="ClosingChar">
    <w:name w:val="Closing Char"/>
    <w:basedOn w:val="DefaultParagraphFont"/>
    <w:link w:val="Closing"/>
    <w:rsid w:val="00A0029A"/>
    <w:rPr>
      <w:sz w:val="24"/>
      <w:lang w:eastAsia="en-US"/>
    </w:rPr>
  </w:style>
  <w:style w:type="paragraph" w:customStyle="1" w:styleId="ModH5Sec">
    <w:name w:val="Mod H5 Sec"/>
    <w:basedOn w:val="IH5SecSymb"/>
    <w:rsid w:val="006945A5"/>
    <w:pPr>
      <w:tabs>
        <w:tab w:val="clear" w:pos="1100"/>
        <w:tab w:val="left" w:pos="1800"/>
      </w:tabs>
      <w:ind w:left="2200"/>
    </w:pPr>
  </w:style>
  <w:style w:type="paragraph" w:customStyle="1" w:styleId="Modmain">
    <w:name w:val="Mod main"/>
    <w:basedOn w:val="Amain"/>
    <w:rsid w:val="006945A5"/>
    <w:pPr>
      <w:tabs>
        <w:tab w:val="clear" w:pos="900"/>
        <w:tab w:val="clear" w:pos="1100"/>
        <w:tab w:val="right" w:pos="1600"/>
        <w:tab w:val="left" w:pos="1800"/>
      </w:tabs>
      <w:ind w:left="2200"/>
    </w:pPr>
  </w:style>
  <w:style w:type="paragraph" w:customStyle="1" w:styleId="Modpara">
    <w:name w:val="Mod para"/>
    <w:basedOn w:val="BillBasic"/>
    <w:rsid w:val="006945A5"/>
    <w:pPr>
      <w:tabs>
        <w:tab w:val="right" w:pos="2100"/>
        <w:tab w:val="left" w:pos="2300"/>
      </w:tabs>
      <w:ind w:left="2700" w:hanging="1600"/>
      <w:outlineLvl w:val="6"/>
    </w:pPr>
  </w:style>
  <w:style w:type="paragraph" w:customStyle="1" w:styleId="Modsubpara">
    <w:name w:val="Mod subpara"/>
    <w:basedOn w:val="Asubpara"/>
    <w:rsid w:val="006945A5"/>
    <w:pPr>
      <w:tabs>
        <w:tab w:val="clear" w:pos="1900"/>
        <w:tab w:val="clear" w:pos="2100"/>
        <w:tab w:val="right" w:pos="2640"/>
        <w:tab w:val="left" w:pos="2840"/>
      </w:tabs>
      <w:ind w:left="3240" w:hanging="2140"/>
    </w:pPr>
  </w:style>
  <w:style w:type="character" w:customStyle="1" w:styleId="aDefChar">
    <w:name w:val="aDef Char"/>
    <w:basedOn w:val="DefaultParagraphFont"/>
    <w:link w:val="aDef"/>
    <w:locked/>
    <w:rsid w:val="00BC0884"/>
    <w:rPr>
      <w:sz w:val="24"/>
      <w:lang w:eastAsia="en-US"/>
    </w:rPr>
  </w:style>
  <w:style w:type="paragraph" w:customStyle="1" w:styleId="adefpara0">
    <w:name w:val="adefpara"/>
    <w:basedOn w:val="Normal"/>
    <w:rsid w:val="00DB54A1"/>
    <w:pPr>
      <w:spacing w:before="100" w:beforeAutospacing="1" w:after="100" w:afterAutospacing="1"/>
    </w:pPr>
    <w:rPr>
      <w:szCs w:val="24"/>
      <w:lang w:eastAsia="en-AU"/>
    </w:rPr>
  </w:style>
  <w:style w:type="paragraph" w:customStyle="1" w:styleId="amainreturn0">
    <w:name w:val="amainreturn"/>
    <w:basedOn w:val="Normal"/>
    <w:rsid w:val="00E37D3C"/>
    <w:pPr>
      <w:spacing w:before="100" w:beforeAutospacing="1" w:after="100" w:afterAutospacing="1"/>
    </w:pPr>
    <w:rPr>
      <w:szCs w:val="24"/>
      <w:lang w:eastAsia="en-AU"/>
    </w:rPr>
  </w:style>
  <w:style w:type="paragraph" w:customStyle="1" w:styleId="ah5sec0">
    <w:name w:val="ah5sec"/>
    <w:basedOn w:val="Normal"/>
    <w:rsid w:val="00904A0E"/>
    <w:pPr>
      <w:spacing w:before="100" w:beforeAutospacing="1" w:after="100" w:afterAutospacing="1"/>
    </w:pPr>
    <w:rPr>
      <w:szCs w:val="24"/>
      <w:lang w:eastAsia="en-AU"/>
    </w:rPr>
  </w:style>
  <w:style w:type="paragraph" w:styleId="Revision">
    <w:name w:val="Revision"/>
    <w:hidden/>
    <w:uiPriority w:val="99"/>
    <w:semiHidden/>
    <w:rsid w:val="00E537AB"/>
    <w:rPr>
      <w:sz w:val="24"/>
      <w:lang w:eastAsia="en-US"/>
    </w:rPr>
  </w:style>
  <w:style w:type="paragraph" w:customStyle="1" w:styleId="00Spine">
    <w:name w:val="00Spine"/>
    <w:basedOn w:val="Normal"/>
    <w:rsid w:val="006945A5"/>
  </w:style>
  <w:style w:type="paragraph" w:customStyle="1" w:styleId="05Endnote0">
    <w:name w:val="05Endnote"/>
    <w:basedOn w:val="Normal"/>
    <w:rsid w:val="006945A5"/>
  </w:style>
  <w:style w:type="paragraph" w:customStyle="1" w:styleId="06Copyright">
    <w:name w:val="06Copyright"/>
    <w:basedOn w:val="Normal"/>
    <w:rsid w:val="006945A5"/>
  </w:style>
  <w:style w:type="paragraph" w:customStyle="1" w:styleId="RepubNo">
    <w:name w:val="RepubNo"/>
    <w:basedOn w:val="BillBasicHeading"/>
    <w:rsid w:val="006945A5"/>
    <w:pPr>
      <w:keepNext w:val="0"/>
      <w:spacing w:before="600"/>
      <w:jc w:val="both"/>
    </w:pPr>
    <w:rPr>
      <w:sz w:val="26"/>
    </w:rPr>
  </w:style>
  <w:style w:type="paragraph" w:customStyle="1" w:styleId="EffectiveDate">
    <w:name w:val="EffectiveDate"/>
    <w:basedOn w:val="Normal"/>
    <w:rsid w:val="006945A5"/>
    <w:pPr>
      <w:spacing w:before="120"/>
    </w:pPr>
    <w:rPr>
      <w:rFonts w:ascii="Arial" w:hAnsi="Arial"/>
      <w:b/>
      <w:sz w:val="26"/>
    </w:rPr>
  </w:style>
  <w:style w:type="paragraph" w:customStyle="1" w:styleId="CoverInForce">
    <w:name w:val="CoverInForce"/>
    <w:basedOn w:val="BillBasicHeading"/>
    <w:rsid w:val="006945A5"/>
    <w:pPr>
      <w:keepNext w:val="0"/>
      <w:spacing w:before="400"/>
    </w:pPr>
    <w:rPr>
      <w:b w:val="0"/>
    </w:rPr>
  </w:style>
  <w:style w:type="paragraph" w:customStyle="1" w:styleId="CoverHeading">
    <w:name w:val="CoverHeading"/>
    <w:basedOn w:val="Normal"/>
    <w:rsid w:val="006945A5"/>
    <w:rPr>
      <w:rFonts w:ascii="Arial" w:hAnsi="Arial"/>
      <w:b/>
    </w:rPr>
  </w:style>
  <w:style w:type="paragraph" w:customStyle="1" w:styleId="CoverSubHdg">
    <w:name w:val="CoverSubHdg"/>
    <w:basedOn w:val="CoverHeading"/>
    <w:rsid w:val="006945A5"/>
    <w:pPr>
      <w:spacing w:before="120"/>
    </w:pPr>
    <w:rPr>
      <w:sz w:val="20"/>
    </w:rPr>
  </w:style>
  <w:style w:type="paragraph" w:customStyle="1" w:styleId="CoverActName">
    <w:name w:val="CoverActName"/>
    <w:basedOn w:val="BillBasicHeading"/>
    <w:rsid w:val="006945A5"/>
    <w:pPr>
      <w:keepNext w:val="0"/>
      <w:spacing w:before="260"/>
    </w:pPr>
  </w:style>
  <w:style w:type="paragraph" w:customStyle="1" w:styleId="CoverText">
    <w:name w:val="CoverText"/>
    <w:basedOn w:val="Normal"/>
    <w:uiPriority w:val="99"/>
    <w:rsid w:val="006945A5"/>
    <w:pPr>
      <w:spacing w:before="100"/>
      <w:jc w:val="both"/>
    </w:pPr>
    <w:rPr>
      <w:sz w:val="20"/>
    </w:rPr>
  </w:style>
  <w:style w:type="paragraph" w:customStyle="1" w:styleId="CoverTextPara">
    <w:name w:val="CoverTextPara"/>
    <w:basedOn w:val="CoverText"/>
    <w:rsid w:val="006945A5"/>
    <w:pPr>
      <w:tabs>
        <w:tab w:val="right" w:pos="600"/>
        <w:tab w:val="left" w:pos="840"/>
      </w:tabs>
      <w:ind w:left="840" w:hanging="840"/>
    </w:pPr>
  </w:style>
  <w:style w:type="paragraph" w:customStyle="1" w:styleId="AH1ChapterSymb">
    <w:name w:val="A H1 Chapter Symb"/>
    <w:basedOn w:val="AH1Chapter"/>
    <w:next w:val="AH2Part"/>
    <w:rsid w:val="006945A5"/>
    <w:pPr>
      <w:tabs>
        <w:tab w:val="clear" w:pos="2600"/>
        <w:tab w:val="left" w:pos="0"/>
      </w:tabs>
      <w:ind w:left="2480" w:hanging="2960"/>
    </w:pPr>
  </w:style>
  <w:style w:type="paragraph" w:customStyle="1" w:styleId="AH2PartSymb">
    <w:name w:val="A H2 Part Symb"/>
    <w:basedOn w:val="AH2Part"/>
    <w:next w:val="AH3Div"/>
    <w:rsid w:val="006945A5"/>
    <w:pPr>
      <w:tabs>
        <w:tab w:val="clear" w:pos="2600"/>
        <w:tab w:val="left" w:pos="0"/>
      </w:tabs>
      <w:ind w:left="2480" w:hanging="2960"/>
    </w:pPr>
  </w:style>
  <w:style w:type="paragraph" w:customStyle="1" w:styleId="AH3DivSymb">
    <w:name w:val="A H3 Div Symb"/>
    <w:basedOn w:val="AH3Div"/>
    <w:next w:val="AH5Sec"/>
    <w:rsid w:val="006945A5"/>
    <w:pPr>
      <w:tabs>
        <w:tab w:val="clear" w:pos="2600"/>
        <w:tab w:val="left" w:pos="0"/>
      </w:tabs>
      <w:ind w:left="2480" w:hanging="2960"/>
    </w:pPr>
  </w:style>
  <w:style w:type="paragraph" w:customStyle="1" w:styleId="AH4SubDivSymb">
    <w:name w:val="A H4 SubDiv Symb"/>
    <w:basedOn w:val="AH4SubDiv"/>
    <w:next w:val="AH5Sec"/>
    <w:rsid w:val="006945A5"/>
    <w:pPr>
      <w:tabs>
        <w:tab w:val="clear" w:pos="2600"/>
        <w:tab w:val="left" w:pos="0"/>
      </w:tabs>
      <w:ind w:left="2480" w:hanging="2960"/>
    </w:pPr>
  </w:style>
  <w:style w:type="paragraph" w:customStyle="1" w:styleId="AH5SecSymb">
    <w:name w:val="A H5 Sec Symb"/>
    <w:basedOn w:val="AH5Sec"/>
    <w:next w:val="Amain"/>
    <w:rsid w:val="006945A5"/>
    <w:pPr>
      <w:tabs>
        <w:tab w:val="clear" w:pos="1100"/>
        <w:tab w:val="left" w:pos="0"/>
      </w:tabs>
      <w:ind w:hanging="1580"/>
    </w:pPr>
  </w:style>
  <w:style w:type="paragraph" w:customStyle="1" w:styleId="AmainSymb">
    <w:name w:val="A main Symb"/>
    <w:basedOn w:val="Amain"/>
    <w:rsid w:val="006945A5"/>
    <w:pPr>
      <w:tabs>
        <w:tab w:val="left" w:pos="0"/>
      </w:tabs>
      <w:ind w:left="1120" w:hanging="1600"/>
    </w:pPr>
  </w:style>
  <w:style w:type="paragraph" w:customStyle="1" w:styleId="AparaSymb">
    <w:name w:val="A para Symb"/>
    <w:basedOn w:val="Apara"/>
    <w:rsid w:val="006945A5"/>
    <w:pPr>
      <w:tabs>
        <w:tab w:val="right" w:pos="0"/>
      </w:tabs>
      <w:ind w:hanging="2080"/>
    </w:pPr>
  </w:style>
  <w:style w:type="paragraph" w:customStyle="1" w:styleId="Assectheading">
    <w:name w:val="A ssect heading"/>
    <w:basedOn w:val="Amain"/>
    <w:rsid w:val="006945A5"/>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45A5"/>
    <w:pPr>
      <w:tabs>
        <w:tab w:val="left" w:pos="0"/>
      </w:tabs>
      <w:ind w:left="2098" w:hanging="2580"/>
    </w:pPr>
  </w:style>
  <w:style w:type="paragraph" w:customStyle="1" w:styleId="Actdetails">
    <w:name w:val="Act details"/>
    <w:basedOn w:val="Normal"/>
    <w:rsid w:val="006945A5"/>
    <w:pPr>
      <w:spacing w:before="20"/>
      <w:ind w:left="1400"/>
    </w:pPr>
    <w:rPr>
      <w:rFonts w:ascii="Arial" w:hAnsi="Arial"/>
      <w:sz w:val="20"/>
    </w:rPr>
  </w:style>
  <w:style w:type="paragraph" w:customStyle="1" w:styleId="AmdtsEntriesDefL2">
    <w:name w:val="AmdtsEntriesDefL2"/>
    <w:basedOn w:val="Normal"/>
    <w:rsid w:val="006945A5"/>
    <w:pPr>
      <w:tabs>
        <w:tab w:val="left" w:pos="3000"/>
      </w:tabs>
      <w:ind w:left="3100" w:hanging="2000"/>
    </w:pPr>
    <w:rPr>
      <w:rFonts w:ascii="Arial" w:hAnsi="Arial"/>
      <w:sz w:val="18"/>
    </w:rPr>
  </w:style>
  <w:style w:type="paragraph" w:customStyle="1" w:styleId="AmdtsEntries">
    <w:name w:val="AmdtsEntries"/>
    <w:basedOn w:val="BillBasicHeading"/>
    <w:rsid w:val="006945A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45A5"/>
    <w:pPr>
      <w:tabs>
        <w:tab w:val="clear" w:pos="2600"/>
      </w:tabs>
      <w:spacing w:before="120"/>
      <w:ind w:left="1100"/>
    </w:pPr>
    <w:rPr>
      <w:sz w:val="18"/>
    </w:rPr>
  </w:style>
  <w:style w:type="paragraph" w:customStyle="1" w:styleId="Asamby">
    <w:name w:val="As am by"/>
    <w:basedOn w:val="Normal"/>
    <w:next w:val="Normal"/>
    <w:rsid w:val="006945A5"/>
    <w:pPr>
      <w:spacing w:before="240"/>
      <w:ind w:left="1100"/>
    </w:pPr>
    <w:rPr>
      <w:rFonts w:ascii="Arial" w:hAnsi="Arial"/>
      <w:sz w:val="20"/>
    </w:rPr>
  </w:style>
  <w:style w:type="character" w:customStyle="1" w:styleId="charSymb">
    <w:name w:val="charSymb"/>
    <w:basedOn w:val="DefaultParagraphFont"/>
    <w:rsid w:val="006945A5"/>
    <w:rPr>
      <w:rFonts w:ascii="Arial" w:hAnsi="Arial"/>
      <w:sz w:val="24"/>
      <w:bdr w:val="single" w:sz="4" w:space="0" w:color="auto"/>
    </w:rPr>
  </w:style>
  <w:style w:type="character" w:customStyle="1" w:styleId="charTableNo">
    <w:name w:val="charTableNo"/>
    <w:basedOn w:val="DefaultParagraphFont"/>
    <w:rsid w:val="006945A5"/>
  </w:style>
  <w:style w:type="character" w:customStyle="1" w:styleId="charTableText">
    <w:name w:val="charTableText"/>
    <w:basedOn w:val="DefaultParagraphFont"/>
    <w:rsid w:val="006945A5"/>
  </w:style>
  <w:style w:type="paragraph" w:customStyle="1" w:styleId="Dict-HeadingSymb">
    <w:name w:val="Dict-Heading Symb"/>
    <w:basedOn w:val="Dict-Heading"/>
    <w:rsid w:val="006945A5"/>
    <w:pPr>
      <w:tabs>
        <w:tab w:val="left" w:pos="0"/>
      </w:tabs>
      <w:ind w:left="2480" w:hanging="2960"/>
    </w:pPr>
  </w:style>
  <w:style w:type="paragraph" w:customStyle="1" w:styleId="EarlierRepubEntries">
    <w:name w:val="EarlierRepubEntries"/>
    <w:basedOn w:val="Normal"/>
    <w:rsid w:val="006945A5"/>
    <w:pPr>
      <w:spacing w:before="60" w:after="60"/>
    </w:pPr>
    <w:rPr>
      <w:rFonts w:ascii="Arial" w:hAnsi="Arial"/>
      <w:sz w:val="18"/>
    </w:rPr>
  </w:style>
  <w:style w:type="paragraph" w:customStyle="1" w:styleId="EarlierRepubHdg">
    <w:name w:val="EarlierRepubHdg"/>
    <w:basedOn w:val="Normal"/>
    <w:rsid w:val="006945A5"/>
    <w:pPr>
      <w:keepNext/>
    </w:pPr>
    <w:rPr>
      <w:rFonts w:ascii="Arial" w:hAnsi="Arial"/>
      <w:b/>
      <w:sz w:val="20"/>
    </w:rPr>
  </w:style>
  <w:style w:type="paragraph" w:customStyle="1" w:styleId="Endnote20">
    <w:name w:val="Endnote2"/>
    <w:basedOn w:val="Normal"/>
    <w:rsid w:val="006945A5"/>
    <w:pPr>
      <w:keepNext/>
      <w:tabs>
        <w:tab w:val="left" w:pos="1100"/>
      </w:tabs>
      <w:spacing w:before="360"/>
    </w:pPr>
    <w:rPr>
      <w:rFonts w:ascii="Arial" w:hAnsi="Arial"/>
      <w:b/>
    </w:rPr>
  </w:style>
  <w:style w:type="paragraph" w:customStyle="1" w:styleId="Endnote3">
    <w:name w:val="Endnote3"/>
    <w:basedOn w:val="Normal"/>
    <w:rsid w:val="006945A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45A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45A5"/>
    <w:pPr>
      <w:spacing w:before="60"/>
      <w:ind w:left="1100"/>
      <w:jc w:val="both"/>
    </w:pPr>
    <w:rPr>
      <w:sz w:val="20"/>
    </w:rPr>
  </w:style>
  <w:style w:type="paragraph" w:customStyle="1" w:styleId="EndNoteParas">
    <w:name w:val="EndNoteParas"/>
    <w:basedOn w:val="EndNoteTextEPS"/>
    <w:rsid w:val="006945A5"/>
    <w:pPr>
      <w:tabs>
        <w:tab w:val="right" w:pos="1432"/>
      </w:tabs>
      <w:ind w:left="1840" w:hanging="1840"/>
    </w:pPr>
  </w:style>
  <w:style w:type="paragraph" w:customStyle="1" w:styleId="EndnotesAbbrev">
    <w:name w:val="EndnotesAbbrev"/>
    <w:basedOn w:val="Normal"/>
    <w:rsid w:val="006945A5"/>
    <w:pPr>
      <w:spacing w:before="20"/>
    </w:pPr>
    <w:rPr>
      <w:rFonts w:ascii="Arial" w:hAnsi="Arial"/>
      <w:color w:val="000000"/>
      <w:sz w:val="16"/>
    </w:rPr>
  </w:style>
  <w:style w:type="paragraph" w:customStyle="1" w:styleId="EPSCoverTop">
    <w:name w:val="EPSCoverTop"/>
    <w:basedOn w:val="Normal"/>
    <w:rsid w:val="006945A5"/>
    <w:pPr>
      <w:jc w:val="right"/>
    </w:pPr>
    <w:rPr>
      <w:rFonts w:ascii="Arial" w:hAnsi="Arial"/>
      <w:sz w:val="20"/>
    </w:rPr>
  </w:style>
  <w:style w:type="paragraph" w:customStyle="1" w:styleId="LegHistNote">
    <w:name w:val="LegHistNote"/>
    <w:basedOn w:val="Actdetails"/>
    <w:rsid w:val="006945A5"/>
    <w:pPr>
      <w:spacing w:before="60"/>
      <w:ind w:left="2700" w:right="-60" w:hanging="1300"/>
    </w:pPr>
    <w:rPr>
      <w:sz w:val="18"/>
    </w:rPr>
  </w:style>
  <w:style w:type="paragraph" w:customStyle="1" w:styleId="LongTitleSymb">
    <w:name w:val="LongTitleSymb"/>
    <w:basedOn w:val="LongTitle"/>
    <w:rsid w:val="006945A5"/>
    <w:pPr>
      <w:ind w:hanging="480"/>
    </w:pPr>
  </w:style>
  <w:style w:type="paragraph" w:styleId="MacroText">
    <w:name w:val="macro"/>
    <w:link w:val="MacroTextChar"/>
    <w:semiHidden/>
    <w:rsid w:val="006945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45A5"/>
    <w:rPr>
      <w:rFonts w:ascii="Courier New" w:hAnsi="Courier New" w:cs="Courier New"/>
      <w:lang w:eastAsia="en-US"/>
    </w:rPr>
  </w:style>
  <w:style w:type="paragraph" w:customStyle="1" w:styleId="NewAct">
    <w:name w:val="New Act"/>
    <w:basedOn w:val="Normal"/>
    <w:next w:val="Actdetails"/>
    <w:rsid w:val="006945A5"/>
    <w:pPr>
      <w:keepNext/>
      <w:spacing w:before="180"/>
      <w:ind w:left="1100"/>
    </w:pPr>
    <w:rPr>
      <w:rFonts w:ascii="Arial" w:hAnsi="Arial"/>
      <w:b/>
      <w:sz w:val="20"/>
    </w:rPr>
  </w:style>
  <w:style w:type="paragraph" w:customStyle="1" w:styleId="NewReg">
    <w:name w:val="New Reg"/>
    <w:basedOn w:val="NewAct"/>
    <w:next w:val="Actdetails"/>
    <w:rsid w:val="006945A5"/>
  </w:style>
  <w:style w:type="paragraph" w:customStyle="1" w:styleId="RenumProvEntries">
    <w:name w:val="RenumProvEntries"/>
    <w:basedOn w:val="Normal"/>
    <w:rsid w:val="006945A5"/>
    <w:pPr>
      <w:spacing w:before="60"/>
    </w:pPr>
    <w:rPr>
      <w:rFonts w:ascii="Arial" w:hAnsi="Arial"/>
      <w:sz w:val="20"/>
    </w:rPr>
  </w:style>
  <w:style w:type="paragraph" w:customStyle="1" w:styleId="RenumProvHdg">
    <w:name w:val="RenumProvHdg"/>
    <w:basedOn w:val="Normal"/>
    <w:rsid w:val="006945A5"/>
    <w:rPr>
      <w:rFonts w:ascii="Arial" w:hAnsi="Arial"/>
      <w:b/>
      <w:sz w:val="22"/>
    </w:rPr>
  </w:style>
  <w:style w:type="paragraph" w:customStyle="1" w:styleId="RenumProvHeader">
    <w:name w:val="RenumProvHeader"/>
    <w:basedOn w:val="Normal"/>
    <w:rsid w:val="006945A5"/>
    <w:rPr>
      <w:rFonts w:ascii="Arial" w:hAnsi="Arial"/>
      <w:b/>
      <w:sz w:val="22"/>
    </w:rPr>
  </w:style>
  <w:style w:type="paragraph" w:customStyle="1" w:styleId="RenumProvSubsectEntries">
    <w:name w:val="RenumProvSubsectEntries"/>
    <w:basedOn w:val="RenumProvEntries"/>
    <w:rsid w:val="006945A5"/>
    <w:pPr>
      <w:ind w:left="252"/>
    </w:pPr>
  </w:style>
  <w:style w:type="paragraph" w:customStyle="1" w:styleId="RenumTableHdg">
    <w:name w:val="RenumTableHdg"/>
    <w:basedOn w:val="Normal"/>
    <w:rsid w:val="006945A5"/>
    <w:pPr>
      <w:spacing w:before="120"/>
    </w:pPr>
    <w:rPr>
      <w:rFonts w:ascii="Arial" w:hAnsi="Arial"/>
      <w:b/>
      <w:sz w:val="20"/>
    </w:rPr>
  </w:style>
  <w:style w:type="paragraph" w:customStyle="1" w:styleId="SchclauseheadingSymb">
    <w:name w:val="Sch clause heading Symb"/>
    <w:basedOn w:val="Schclauseheading"/>
    <w:rsid w:val="006945A5"/>
    <w:pPr>
      <w:tabs>
        <w:tab w:val="left" w:pos="0"/>
      </w:tabs>
      <w:ind w:left="980" w:hanging="1460"/>
    </w:pPr>
  </w:style>
  <w:style w:type="paragraph" w:customStyle="1" w:styleId="SchSubClause">
    <w:name w:val="Sch SubClause"/>
    <w:basedOn w:val="Schclauseheading"/>
    <w:rsid w:val="006945A5"/>
    <w:rPr>
      <w:b w:val="0"/>
    </w:rPr>
  </w:style>
  <w:style w:type="paragraph" w:customStyle="1" w:styleId="Sched-FormSymb">
    <w:name w:val="Sched-Form Symb"/>
    <w:basedOn w:val="Sched-Form"/>
    <w:rsid w:val="006945A5"/>
    <w:pPr>
      <w:tabs>
        <w:tab w:val="left" w:pos="0"/>
      </w:tabs>
      <w:ind w:left="2480" w:hanging="2960"/>
    </w:pPr>
  </w:style>
  <w:style w:type="paragraph" w:customStyle="1" w:styleId="Sched-headingSymb">
    <w:name w:val="Sched-heading Symb"/>
    <w:basedOn w:val="Sched-heading"/>
    <w:rsid w:val="006945A5"/>
    <w:pPr>
      <w:tabs>
        <w:tab w:val="left" w:pos="0"/>
      </w:tabs>
      <w:ind w:left="2480" w:hanging="2960"/>
    </w:pPr>
  </w:style>
  <w:style w:type="paragraph" w:customStyle="1" w:styleId="Sched-PartSymb">
    <w:name w:val="Sched-Part Symb"/>
    <w:basedOn w:val="Sched-Part"/>
    <w:rsid w:val="006945A5"/>
    <w:pPr>
      <w:tabs>
        <w:tab w:val="left" w:pos="0"/>
      </w:tabs>
      <w:ind w:left="2480" w:hanging="2960"/>
    </w:pPr>
  </w:style>
  <w:style w:type="paragraph" w:styleId="Subtitle">
    <w:name w:val="Subtitle"/>
    <w:basedOn w:val="Normal"/>
    <w:link w:val="SubtitleChar"/>
    <w:qFormat/>
    <w:rsid w:val="006945A5"/>
    <w:pPr>
      <w:spacing w:after="60"/>
      <w:jc w:val="center"/>
      <w:outlineLvl w:val="1"/>
    </w:pPr>
    <w:rPr>
      <w:rFonts w:ascii="Arial" w:hAnsi="Arial"/>
    </w:rPr>
  </w:style>
  <w:style w:type="character" w:customStyle="1" w:styleId="SubtitleChar">
    <w:name w:val="Subtitle Char"/>
    <w:basedOn w:val="DefaultParagraphFont"/>
    <w:link w:val="Subtitle"/>
    <w:rsid w:val="006945A5"/>
    <w:rPr>
      <w:rFonts w:ascii="Arial" w:hAnsi="Arial"/>
      <w:sz w:val="24"/>
      <w:lang w:eastAsia="en-US"/>
    </w:rPr>
  </w:style>
  <w:style w:type="paragraph" w:customStyle="1" w:styleId="TLegEntries">
    <w:name w:val="TLegEntries"/>
    <w:basedOn w:val="Normal"/>
    <w:rsid w:val="006945A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45A5"/>
    <w:pPr>
      <w:ind w:firstLine="0"/>
    </w:pPr>
    <w:rPr>
      <w:b/>
    </w:rPr>
  </w:style>
  <w:style w:type="paragraph" w:customStyle="1" w:styleId="EndNoteTextPub">
    <w:name w:val="EndNoteTextPub"/>
    <w:basedOn w:val="Normal"/>
    <w:rsid w:val="006945A5"/>
    <w:pPr>
      <w:spacing w:before="60"/>
      <w:ind w:left="1100"/>
      <w:jc w:val="both"/>
    </w:pPr>
    <w:rPr>
      <w:sz w:val="20"/>
    </w:rPr>
  </w:style>
  <w:style w:type="paragraph" w:customStyle="1" w:styleId="TOC10">
    <w:name w:val="TOC 10"/>
    <w:basedOn w:val="TOC5"/>
    <w:rsid w:val="006945A5"/>
    <w:rPr>
      <w:szCs w:val="24"/>
    </w:rPr>
  </w:style>
  <w:style w:type="character" w:customStyle="1" w:styleId="charNotBold">
    <w:name w:val="charNotBold"/>
    <w:basedOn w:val="DefaultParagraphFont"/>
    <w:rsid w:val="006945A5"/>
    <w:rPr>
      <w:rFonts w:ascii="Arial" w:hAnsi="Arial"/>
      <w:sz w:val="20"/>
    </w:rPr>
  </w:style>
  <w:style w:type="paragraph" w:customStyle="1" w:styleId="ShadedSchClauseSymb">
    <w:name w:val="Shaded Sch Clause Symb"/>
    <w:basedOn w:val="ShadedSchClause"/>
    <w:rsid w:val="006945A5"/>
    <w:pPr>
      <w:tabs>
        <w:tab w:val="left" w:pos="0"/>
      </w:tabs>
      <w:ind w:left="975" w:hanging="1457"/>
    </w:pPr>
  </w:style>
  <w:style w:type="paragraph" w:customStyle="1" w:styleId="CoverTextBullet">
    <w:name w:val="CoverTextBullet"/>
    <w:basedOn w:val="CoverText"/>
    <w:qFormat/>
    <w:rsid w:val="006945A5"/>
    <w:pPr>
      <w:numPr>
        <w:numId w:val="31"/>
      </w:numPr>
    </w:pPr>
    <w:rPr>
      <w:color w:val="000000"/>
    </w:rPr>
  </w:style>
  <w:style w:type="character" w:customStyle="1" w:styleId="Heading3Char">
    <w:name w:val="Heading 3 Char"/>
    <w:aliases w:val="h3 Char,sec Char"/>
    <w:basedOn w:val="DefaultParagraphFont"/>
    <w:link w:val="Heading3"/>
    <w:rsid w:val="006945A5"/>
    <w:rPr>
      <w:b/>
      <w:sz w:val="24"/>
      <w:lang w:eastAsia="en-US"/>
    </w:rPr>
  </w:style>
  <w:style w:type="paragraph" w:customStyle="1" w:styleId="Sched-Form-18Space">
    <w:name w:val="Sched-Form-18Space"/>
    <w:basedOn w:val="Normal"/>
    <w:rsid w:val="006945A5"/>
    <w:pPr>
      <w:spacing w:before="360" w:after="60"/>
    </w:pPr>
    <w:rPr>
      <w:sz w:val="22"/>
    </w:rPr>
  </w:style>
  <w:style w:type="paragraph" w:customStyle="1" w:styleId="FormRule">
    <w:name w:val="FormRule"/>
    <w:basedOn w:val="Normal"/>
    <w:rsid w:val="006945A5"/>
    <w:pPr>
      <w:pBdr>
        <w:top w:val="single" w:sz="4" w:space="1" w:color="auto"/>
      </w:pBdr>
      <w:spacing w:before="160" w:after="40"/>
      <w:ind w:left="3220" w:right="3260"/>
    </w:pPr>
    <w:rPr>
      <w:sz w:val="8"/>
    </w:rPr>
  </w:style>
  <w:style w:type="paragraph" w:customStyle="1" w:styleId="OldAmdtsEntries">
    <w:name w:val="OldAmdtsEntries"/>
    <w:basedOn w:val="BillBasicHeading"/>
    <w:rsid w:val="006945A5"/>
    <w:pPr>
      <w:tabs>
        <w:tab w:val="clear" w:pos="2600"/>
        <w:tab w:val="left" w:leader="dot" w:pos="2700"/>
      </w:tabs>
      <w:ind w:left="2700" w:hanging="2000"/>
    </w:pPr>
    <w:rPr>
      <w:sz w:val="18"/>
    </w:rPr>
  </w:style>
  <w:style w:type="paragraph" w:customStyle="1" w:styleId="OldAmdt2ndLine">
    <w:name w:val="OldAmdt2ndLine"/>
    <w:basedOn w:val="OldAmdtsEntries"/>
    <w:rsid w:val="006945A5"/>
    <w:pPr>
      <w:tabs>
        <w:tab w:val="left" w:pos="2700"/>
      </w:tabs>
      <w:spacing w:before="0"/>
    </w:pPr>
  </w:style>
  <w:style w:type="paragraph" w:customStyle="1" w:styleId="parainpara">
    <w:name w:val="para in para"/>
    <w:rsid w:val="006945A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45A5"/>
    <w:pPr>
      <w:spacing w:after="60"/>
      <w:ind w:left="2800"/>
    </w:pPr>
    <w:rPr>
      <w:rFonts w:ascii="ACTCrest" w:hAnsi="ACTCrest"/>
      <w:sz w:val="216"/>
    </w:rPr>
  </w:style>
  <w:style w:type="paragraph" w:customStyle="1" w:styleId="Actbullet">
    <w:name w:val="Act bullet"/>
    <w:basedOn w:val="Normal"/>
    <w:uiPriority w:val="99"/>
    <w:rsid w:val="006945A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6945A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45A5"/>
    <w:rPr>
      <w:b w:val="0"/>
      <w:sz w:val="32"/>
    </w:rPr>
  </w:style>
  <w:style w:type="paragraph" w:customStyle="1" w:styleId="MH1Chapter">
    <w:name w:val="M H1 Chapter"/>
    <w:basedOn w:val="AH1Chapter"/>
    <w:rsid w:val="006945A5"/>
    <w:pPr>
      <w:tabs>
        <w:tab w:val="clear" w:pos="2600"/>
        <w:tab w:val="left" w:pos="2720"/>
      </w:tabs>
      <w:ind w:left="4000" w:hanging="3300"/>
    </w:pPr>
  </w:style>
  <w:style w:type="paragraph" w:customStyle="1" w:styleId="ModH1Chapter">
    <w:name w:val="Mod H1 Chapter"/>
    <w:basedOn w:val="IH1ChapSymb"/>
    <w:rsid w:val="006945A5"/>
    <w:pPr>
      <w:tabs>
        <w:tab w:val="clear" w:pos="2600"/>
        <w:tab w:val="left" w:pos="3300"/>
      </w:tabs>
      <w:ind w:left="3300"/>
    </w:pPr>
  </w:style>
  <w:style w:type="paragraph" w:customStyle="1" w:styleId="ModH2Part">
    <w:name w:val="Mod H2 Part"/>
    <w:basedOn w:val="IH2PartSymb"/>
    <w:rsid w:val="006945A5"/>
    <w:pPr>
      <w:tabs>
        <w:tab w:val="clear" w:pos="2600"/>
        <w:tab w:val="left" w:pos="3300"/>
      </w:tabs>
      <w:ind w:left="3300"/>
    </w:pPr>
  </w:style>
  <w:style w:type="paragraph" w:customStyle="1" w:styleId="ModH3Div">
    <w:name w:val="Mod H3 Div"/>
    <w:basedOn w:val="IH3DivSymb"/>
    <w:rsid w:val="006945A5"/>
    <w:pPr>
      <w:tabs>
        <w:tab w:val="clear" w:pos="2600"/>
        <w:tab w:val="left" w:pos="3300"/>
      </w:tabs>
      <w:ind w:left="3300"/>
    </w:pPr>
  </w:style>
  <w:style w:type="paragraph" w:customStyle="1" w:styleId="ModH4SubDiv">
    <w:name w:val="Mod H4 SubDiv"/>
    <w:basedOn w:val="IH4SubDivSymb"/>
    <w:rsid w:val="006945A5"/>
    <w:pPr>
      <w:tabs>
        <w:tab w:val="clear" w:pos="2600"/>
        <w:tab w:val="left" w:pos="3300"/>
      </w:tabs>
      <w:ind w:left="3300"/>
    </w:pPr>
  </w:style>
  <w:style w:type="paragraph" w:customStyle="1" w:styleId="Modsubsubpara">
    <w:name w:val="Mod subsubpara"/>
    <w:basedOn w:val="AsubsubparaSymb"/>
    <w:rsid w:val="006945A5"/>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45A5"/>
    <w:pPr>
      <w:ind w:left="1800"/>
    </w:pPr>
  </w:style>
  <w:style w:type="paragraph" w:customStyle="1" w:styleId="Modparareturn">
    <w:name w:val="Mod para return"/>
    <w:basedOn w:val="AparareturnSymb"/>
    <w:rsid w:val="006945A5"/>
    <w:pPr>
      <w:ind w:left="2300"/>
    </w:pPr>
  </w:style>
  <w:style w:type="paragraph" w:customStyle="1" w:styleId="Modsubparareturn">
    <w:name w:val="Mod subpara return"/>
    <w:basedOn w:val="AsubparareturnSymb"/>
    <w:rsid w:val="006945A5"/>
    <w:pPr>
      <w:ind w:left="3040"/>
    </w:pPr>
  </w:style>
  <w:style w:type="paragraph" w:customStyle="1" w:styleId="Modref">
    <w:name w:val="Mod ref"/>
    <w:basedOn w:val="refSymb"/>
    <w:rsid w:val="006945A5"/>
    <w:pPr>
      <w:ind w:left="1100"/>
    </w:pPr>
  </w:style>
  <w:style w:type="paragraph" w:customStyle="1" w:styleId="ModaNote">
    <w:name w:val="Mod aNote"/>
    <w:basedOn w:val="aNoteSymb"/>
    <w:rsid w:val="006945A5"/>
    <w:pPr>
      <w:tabs>
        <w:tab w:val="left" w:pos="2600"/>
      </w:tabs>
      <w:ind w:left="2600"/>
    </w:pPr>
  </w:style>
  <w:style w:type="paragraph" w:customStyle="1" w:styleId="ModNote">
    <w:name w:val="Mod Note"/>
    <w:basedOn w:val="aNoteSymb"/>
    <w:rsid w:val="006945A5"/>
    <w:pPr>
      <w:tabs>
        <w:tab w:val="left" w:pos="2600"/>
      </w:tabs>
      <w:ind w:left="2600"/>
    </w:pPr>
  </w:style>
  <w:style w:type="paragraph" w:customStyle="1" w:styleId="ApprFormHd">
    <w:name w:val="ApprFormHd"/>
    <w:basedOn w:val="Sched-heading"/>
    <w:rsid w:val="006945A5"/>
    <w:pPr>
      <w:ind w:left="0" w:firstLine="0"/>
    </w:pPr>
  </w:style>
  <w:style w:type="paragraph" w:customStyle="1" w:styleId="AmdtEntries">
    <w:name w:val="AmdtEntries"/>
    <w:basedOn w:val="BillBasicHeading"/>
    <w:rsid w:val="006945A5"/>
    <w:pPr>
      <w:keepNext w:val="0"/>
      <w:tabs>
        <w:tab w:val="clear" w:pos="2600"/>
      </w:tabs>
      <w:spacing w:before="0"/>
      <w:ind w:left="3200" w:hanging="2100"/>
    </w:pPr>
    <w:rPr>
      <w:sz w:val="18"/>
    </w:rPr>
  </w:style>
  <w:style w:type="paragraph" w:customStyle="1" w:styleId="AmdtEntriesDefL2">
    <w:name w:val="AmdtEntriesDefL2"/>
    <w:basedOn w:val="AmdtEntries"/>
    <w:rsid w:val="006945A5"/>
    <w:pPr>
      <w:tabs>
        <w:tab w:val="left" w:pos="3000"/>
      </w:tabs>
      <w:ind w:left="3600" w:hanging="2500"/>
    </w:pPr>
  </w:style>
  <w:style w:type="paragraph" w:customStyle="1" w:styleId="Actdetailsnote">
    <w:name w:val="Act details note"/>
    <w:basedOn w:val="Actdetails"/>
    <w:uiPriority w:val="99"/>
    <w:rsid w:val="006945A5"/>
    <w:pPr>
      <w:ind w:left="1620" w:right="-60" w:hanging="720"/>
    </w:pPr>
    <w:rPr>
      <w:sz w:val="18"/>
    </w:rPr>
  </w:style>
  <w:style w:type="paragraph" w:customStyle="1" w:styleId="DetailsNo">
    <w:name w:val="Details No"/>
    <w:basedOn w:val="Actdetails"/>
    <w:uiPriority w:val="99"/>
    <w:rsid w:val="006945A5"/>
    <w:pPr>
      <w:ind w:left="0"/>
    </w:pPr>
    <w:rPr>
      <w:sz w:val="18"/>
    </w:rPr>
  </w:style>
  <w:style w:type="paragraph" w:customStyle="1" w:styleId="AssectheadingSymb">
    <w:name w:val="A ssect heading Symb"/>
    <w:basedOn w:val="Amain"/>
    <w:rsid w:val="006945A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45A5"/>
    <w:pPr>
      <w:tabs>
        <w:tab w:val="left" w:pos="0"/>
        <w:tab w:val="right" w:pos="2400"/>
        <w:tab w:val="left" w:pos="2600"/>
      </w:tabs>
      <w:ind w:left="2602" w:hanging="3084"/>
      <w:outlineLvl w:val="8"/>
    </w:pPr>
  </w:style>
  <w:style w:type="paragraph" w:customStyle="1" w:styleId="AmainreturnSymb">
    <w:name w:val="A main return Symb"/>
    <w:basedOn w:val="BillBasic"/>
    <w:rsid w:val="006945A5"/>
    <w:pPr>
      <w:tabs>
        <w:tab w:val="left" w:pos="1582"/>
      </w:tabs>
      <w:ind w:left="1100" w:hanging="1582"/>
    </w:pPr>
  </w:style>
  <w:style w:type="paragraph" w:customStyle="1" w:styleId="AparareturnSymb">
    <w:name w:val="A para return Symb"/>
    <w:basedOn w:val="BillBasic"/>
    <w:rsid w:val="006945A5"/>
    <w:pPr>
      <w:tabs>
        <w:tab w:val="left" w:pos="2081"/>
      </w:tabs>
      <w:ind w:left="1599" w:hanging="2081"/>
    </w:pPr>
  </w:style>
  <w:style w:type="paragraph" w:customStyle="1" w:styleId="AsubparareturnSymb">
    <w:name w:val="A subpara return Symb"/>
    <w:basedOn w:val="BillBasic"/>
    <w:rsid w:val="006945A5"/>
    <w:pPr>
      <w:tabs>
        <w:tab w:val="left" w:pos="2580"/>
      </w:tabs>
      <w:ind w:left="2098" w:hanging="2580"/>
    </w:pPr>
  </w:style>
  <w:style w:type="paragraph" w:customStyle="1" w:styleId="aDefSymb">
    <w:name w:val="aDef Symb"/>
    <w:basedOn w:val="BillBasic"/>
    <w:rsid w:val="006945A5"/>
    <w:pPr>
      <w:tabs>
        <w:tab w:val="left" w:pos="1582"/>
      </w:tabs>
      <w:ind w:left="1100" w:hanging="1582"/>
    </w:pPr>
  </w:style>
  <w:style w:type="paragraph" w:customStyle="1" w:styleId="aDefparaSymb">
    <w:name w:val="aDef para Symb"/>
    <w:basedOn w:val="Apara"/>
    <w:rsid w:val="006945A5"/>
    <w:pPr>
      <w:tabs>
        <w:tab w:val="clear" w:pos="1600"/>
        <w:tab w:val="left" w:pos="0"/>
        <w:tab w:val="left" w:pos="1599"/>
      </w:tabs>
      <w:ind w:left="1599" w:hanging="2081"/>
    </w:pPr>
  </w:style>
  <w:style w:type="paragraph" w:customStyle="1" w:styleId="aDefsubparaSymb">
    <w:name w:val="aDef subpara Symb"/>
    <w:basedOn w:val="Asubpara"/>
    <w:rsid w:val="006945A5"/>
    <w:pPr>
      <w:tabs>
        <w:tab w:val="left" w:pos="0"/>
      </w:tabs>
      <w:ind w:left="2098" w:hanging="2580"/>
    </w:pPr>
  </w:style>
  <w:style w:type="paragraph" w:customStyle="1" w:styleId="SchAmainSymb">
    <w:name w:val="Sch A main Symb"/>
    <w:basedOn w:val="Amain"/>
    <w:rsid w:val="006945A5"/>
    <w:pPr>
      <w:tabs>
        <w:tab w:val="left" w:pos="0"/>
      </w:tabs>
      <w:ind w:hanging="1580"/>
    </w:pPr>
  </w:style>
  <w:style w:type="paragraph" w:customStyle="1" w:styleId="SchAparaSymb">
    <w:name w:val="Sch A para Symb"/>
    <w:basedOn w:val="Apara"/>
    <w:rsid w:val="006945A5"/>
    <w:pPr>
      <w:tabs>
        <w:tab w:val="left" w:pos="0"/>
      </w:tabs>
      <w:ind w:hanging="2080"/>
    </w:pPr>
  </w:style>
  <w:style w:type="paragraph" w:customStyle="1" w:styleId="SchAsubparaSymb">
    <w:name w:val="Sch A subpara Symb"/>
    <w:basedOn w:val="Asubpara"/>
    <w:rsid w:val="006945A5"/>
    <w:pPr>
      <w:tabs>
        <w:tab w:val="left" w:pos="0"/>
      </w:tabs>
      <w:ind w:hanging="2580"/>
    </w:pPr>
  </w:style>
  <w:style w:type="paragraph" w:customStyle="1" w:styleId="SchAsubsubparaSymb">
    <w:name w:val="Sch A subsubpara Symb"/>
    <w:basedOn w:val="AsubsubparaSymb"/>
    <w:rsid w:val="006945A5"/>
  </w:style>
  <w:style w:type="paragraph" w:customStyle="1" w:styleId="refSymb">
    <w:name w:val="ref Symb"/>
    <w:basedOn w:val="BillBasic"/>
    <w:next w:val="Normal"/>
    <w:rsid w:val="006945A5"/>
    <w:pPr>
      <w:tabs>
        <w:tab w:val="left" w:pos="-480"/>
      </w:tabs>
      <w:spacing w:before="60"/>
      <w:ind w:hanging="480"/>
    </w:pPr>
    <w:rPr>
      <w:sz w:val="18"/>
    </w:rPr>
  </w:style>
  <w:style w:type="paragraph" w:customStyle="1" w:styleId="IshadedH5SecSymb">
    <w:name w:val="I shaded H5 Sec Symb"/>
    <w:basedOn w:val="AH5Sec"/>
    <w:rsid w:val="006945A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45A5"/>
    <w:pPr>
      <w:tabs>
        <w:tab w:val="clear" w:pos="-1580"/>
      </w:tabs>
      <w:ind w:left="975" w:hanging="1457"/>
    </w:pPr>
  </w:style>
  <w:style w:type="paragraph" w:customStyle="1" w:styleId="IH1ChapSymb">
    <w:name w:val="I H1 Chap Symb"/>
    <w:basedOn w:val="BillBasicHeading"/>
    <w:next w:val="Normal"/>
    <w:rsid w:val="006945A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45A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45A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45A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45A5"/>
    <w:pPr>
      <w:tabs>
        <w:tab w:val="clear" w:pos="2600"/>
        <w:tab w:val="left" w:pos="-1580"/>
        <w:tab w:val="left" w:pos="0"/>
        <w:tab w:val="left" w:pos="1100"/>
      </w:tabs>
      <w:spacing w:before="240"/>
      <w:ind w:left="1100" w:hanging="1580"/>
    </w:pPr>
  </w:style>
  <w:style w:type="paragraph" w:customStyle="1" w:styleId="IMainSymb">
    <w:name w:val="I Main Symb"/>
    <w:basedOn w:val="Amain"/>
    <w:rsid w:val="006945A5"/>
    <w:pPr>
      <w:tabs>
        <w:tab w:val="left" w:pos="0"/>
      </w:tabs>
      <w:ind w:hanging="1580"/>
    </w:pPr>
  </w:style>
  <w:style w:type="paragraph" w:customStyle="1" w:styleId="IparaSymb">
    <w:name w:val="I para Symb"/>
    <w:basedOn w:val="Apara"/>
    <w:rsid w:val="006945A5"/>
    <w:pPr>
      <w:tabs>
        <w:tab w:val="left" w:pos="0"/>
      </w:tabs>
      <w:ind w:hanging="2080"/>
      <w:outlineLvl w:val="9"/>
    </w:pPr>
  </w:style>
  <w:style w:type="paragraph" w:customStyle="1" w:styleId="IsubparaSymb">
    <w:name w:val="I subpara Symb"/>
    <w:basedOn w:val="Asubpara"/>
    <w:rsid w:val="006945A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45A5"/>
    <w:pPr>
      <w:tabs>
        <w:tab w:val="clear" w:pos="2400"/>
        <w:tab w:val="clear" w:pos="2600"/>
        <w:tab w:val="right" w:pos="2460"/>
        <w:tab w:val="left" w:pos="2660"/>
      </w:tabs>
      <w:ind w:left="2660" w:hanging="3140"/>
    </w:pPr>
  </w:style>
  <w:style w:type="paragraph" w:customStyle="1" w:styleId="IdefparaSymb">
    <w:name w:val="I def para Symb"/>
    <w:basedOn w:val="IparaSymb"/>
    <w:rsid w:val="006945A5"/>
    <w:pPr>
      <w:ind w:left="1599" w:hanging="2081"/>
    </w:pPr>
  </w:style>
  <w:style w:type="paragraph" w:customStyle="1" w:styleId="IdefsubparaSymb">
    <w:name w:val="I def subpara Symb"/>
    <w:basedOn w:val="IsubparaSymb"/>
    <w:rsid w:val="006945A5"/>
    <w:pPr>
      <w:ind w:left="2138"/>
    </w:pPr>
  </w:style>
  <w:style w:type="paragraph" w:customStyle="1" w:styleId="ISched-headingSymb">
    <w:name w:val="I Sched-heading Symb"/>
    <w:basedOn w:val="BillBasicHeading"/>
    <w:next w:val="Normal"/>
    <w:rsid w:val="006945A5"/>
    <w:pPr>
      <w:tabs>
        <w:tab w:val="left" w:pos="-3080"/>
        <w:tab w:val="left" w:pos="0"/>
      </w:tabs>
      <w:spacing w:before="320"/>
      <w:ind w:left="2600" w:hanging="3080"/>
    </w:pPr>
    <w:rPr>
      <w:sz w:val="34"/>
    </w:rPr>
  </w:style>
  <w:style w:type="paragraph" w:customStyle="1" w:styleId="ISched-PartSymb">
    <w:name w:val="I Sched-Part Symb"/>
    <w:basedOn w:val="BillBasicHeading"/>
    <w:rsid w:val="006945A5"/>
    <w:pPr>
      <w:tabs>
        <w:tab w:val="left" w:pos="-3080"/>
        <w:tab w:val="left" w:pos="0"/>
      </w:tabs>
      <w:spacing w:before="380"/>
      <w:ind w:left="2600" w:hanging="3080"/>
    </w:pPr>
    <w:rPr>
      <w:sz w:val="32"/>
    </w:rPr>
  </w:style>
  <w:style w:type="paragraph" w:customStyle="1" w:styleId="ISched-formSymb">
    <w:name w:val="I Sched-form Symb"/>
    <w:basedOn w:val="BillBasicHeading"/>
    <w:rsid w:val="006945A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45A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45A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45A5"/>
    <w:pPr>
      <w:tabs>
        <w:tab w:val="left" w:pos="1100"/>
      </w:tabs>
      <w:spacing w:before="60"/>
      <w:ind w:left="1500" w:hanging="1986"/>
    </w:pPr>
  </w:style>
  <w:style w:type="paragraph" w:customStyle="1" w:styleId="aExamHdgssSymb">
    <w:name w:val="aExamHdgss Symb"/>
    <w:basedOn w:val="BillBasicHeading"/>
    <w:next w:val="Normal"/>
    <w:rsid w:val="006945A5"/>
    <w:pPr>
      <w:tabs>
        <w:tab w:val="clear" w:pos="2600"/>
        <w:tab w:val="left" w:pos="1582"/>
      </w:tabs>
      <w:ind w:left="1100" w:hanging="1582"/>
    </w:pPr>
    <w:rPr>
      <w:sz w:val="18"/>
    </w:rPr>
  </w:style>
  <w:style w:type="paragraph" w:customStyle="1" w:styleId="aExamssSymb">
    <w:name w:val="aExamss Symb"/>
    <w:basedOn w:val="aNote"/>
    <w:rsid w:val="006945A5"/>
    <w:pPr>
      <w:tabs>
        <w:tab w:val="left" w:pos="1582"/>
      </w:tabs>
      <w:spacing w:before="60"/>
      <w:ind w:left="1100" w:hanging="1582"/>
    </w:pPr>
  </w:style>
  <w:style w:type="paragraph" w:customStyle="1" w:styleId="aExamINumssSymb">
    <w:name w:val="aExamINumss Symb"/>
    <w:basedOn w:val="aExamssSymb"/>
    <w:rsid w:val="006945A5"/>
    <w:pPr>
      <w:tabs>
        <w:tab w:val="left" w:pos="1100"/>
      </w:tabs>
      <w:ind w:left="1500" w:hanging="1986"/>
    </w:pPr>
  </w:style>
  <w:style w:type="paragraph" w:customStyle="1" w:styleId="aExamNumTextssSymb">
    <w:name w:val="aExamNumTextss Symb"/>
    <w:basedOn w:val="aExamssSymb"/>
    <w:rsid w:val="006945A5"/>
    <w:pPr>
      <w:tabs>
        <w:tab w:val="clear" w:pos="1582"/>
        <w:tab w:val="left" w:pos="1985"/>
      </w:tabs>
      <w:ind w:left="1503" w:hanging="1985"/>
    </w:pPr>
  </w:style>
  <w:style w:type="paragraph" w:customStyle="1" w:styleId="AExamIParaSymb">
    <w:name w:val="AExamIPara Symb"/>
    <w:basedOn w:val="aExam"/>
    <w:rsid w:val="006945A5"/>
    <w:pPr>
      <w:tabs>
        <w:tab w:val="right" w:pos="1718"/>
      </w:tabs>
      <w:ind w:left="1984" w:hanging="2466"/>
    </w:pPr>
  </w:style>
  <w:style w:type="paragraph" w:customStyle="1" w:styleId="aExamBulletssSymb">
    <w:name w:val="aExamBulletss Symb"/>
    <w:basedOn w:val="aExamssSymb"/>
    <w:rsid w:val="006945A5"/>
    <w:pPr>
      <w:tabs>
        <w:tab w:val="left" w:pos="1100"/>
      </w:tabs>
      <w:ind w:left="1500" w:hanging="1986"/>
    </w:pPr>
  </w:style>
  <w:style w:type="paragraph" w:customStyle="1" w:styleId="aNoteSymb">
    <w:name w:val="aNote Symb"/>
    <w:basedOn w:val="BillBasic"/>
    <w:rsid w:val="006945A5"/>
    <w:pPr>
      <w:tabs>
        <w:tab w:val="left" w:pos="1100"/>
        <w:tab w:val="left" w:pos="2381"/>
      </w:tabs>
      <w:ind w:left="1899" w:hanging="2381"/>
    </w:pPr>
    <w:rPr>
      <w:sz w:val="20"/>
    </w:rPr>
  </w:style>
  <w:style w:type="paragraph" w:customStyle="1" w:styleId="aNoteTextssSymb">
    <w:name w:val="aNoteTextss Symb"/>
    <w:basedOn w:val="Normal"/>
    <w:rsid w:val="006945A5"/>
    <w:pPr>
      <w:tabs>
        <w:tab w:val="clear" w:pos="0"/>
        <w:tab w:val="left" w:pos="1418"/>
      </w:tabs>
      <w:spacing w:before="60"/>
      <w:ind w:left="1417" w:hanging="1899"/>
      <w:jc w:val="both"/>
    </w:pPr>
    <w:rPr>
      <w:sz w:val="20"/>
    </w:rPr>
  </w:style>
  <w:style w:type="paragraph" w:customStyle="1" w:styleId="aNoteParaSymb">
    <w:name w:val="aNotePara Symb"/>
    <w:basedOn w:val="aNoteSymb"/>
    <w:rsid w:val="006945A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45A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45A5"/>
    <w:pPr>
      <w:tabs>
        <w:tab w:val="left" w:pos="1616"/>
        <w:tab w:val="left" w:pos="2495"/>
      </w:tabs>
      <w:spacing w:before="60"/>
      <w:ind w:left="2013" w:hanging="2495"/>
    </w:pPr>
  </w:style>
  <w:style w:type="paragraph" w:customStyle="1" w:styleId="aExamHdgparSymb">
    <w:name w:val="aExamHdgpar Symb"/>
    <w:basedOn w:val="aExamHdgssSymb"/>
    <w:next w:val="Normal"/>
    <w:rsid w:val="006945A5"/>
    <w:pPr>
      <w:tabs>
        <w:tab w:val="clear" w:pos="1582"/>
        <w:tab w:val="left" w:pos="1599"/>
      </w:tabs>
      <w:ind w:left="1599" w:hanging="2081"/>
    </w:pPr>
  </w:style>
  <w:style w:type="paragraph" w:customStyle="1" w:styleId="aExamparSymb">
    <w:name w:val="aExampar Symb"/>
    <w:basedOn w:val="aExamssSymb"/>
    <w:rsid w:val="006945A5"/>
    <w:pPr>
      <w:tabs>
        <w:tab w:val="clear" w:pos="1582"/>
        <w:tab w:val="left" w:pos="1599"/>
      </w:tabs>
      <w:ind w:left="1599" w:hanging="2081"/>
    </w:pPr>
  </w:style>
  <w:style w:type="paragraph" w:customStyle="1" w:styleId="aExamINumparSymb">
    <w:name w:val="aExamINumpar Symb"/>
    <w:basedOn w:val="aExamparSymb"/>
    <w:rsid w:val="006945A5"/>
    <w:pPr>
      <w:tabs>
        <w:tab w:val="left" w:pos="2000"/>
      </w:tabs>
      <w:ind w:left="2041" w:hanging="2495"/>
    </w:pPr>
  </w:style>
  <w:style w:type="paragraph" w:customStyle="1" w:styleId="aExamBulletparSymb">
    <w:name w:val="aExamBulletpar Symb"/>
    <w:basedOn w:val="aExamparSymb"/>
    <w:rsid w:val="006945A5"/>
    <w:pPr>
      <w:tabs>
        <w:tab w:val="clear" w:pos="1599"/>
        <w:tab w:val="left" w:pos="1616"/>
        <w:tab w:val="left" w:pos="2495"/>
      </w:tabs>
      <w:ind w:left="2013" w:hanging="2495"/>
    </w:pPr>
  </w:style>
  <w:style w:type="paragraph" w:customStyle="1" w:styleId="aNoteparSymb">
    <w:name w:val="aNotepar Symb"/>
    <w:basedOn w:val="BillBasic"/>
    <w:next w:val="Normal"/>
    <w:rsid w:val="006945A5"/>
    <w:pPr>
      <w:tabs>
        <w:tab w:val="left" w:pos="1599"/>
        <w:tab w:val="left" w:pos="2398"/>
      </w:tabs>
      <w:ind w:left="2410" w:hanging="2892"/>
    </w:pPr>
    <w:rPr>
      <w:sz w:val="20"/>
    </w:rPr>
  </w:style>
  <w:style w:type="paragraph" w:customStyle="1" w:styleId="aNoteTextparSymb">
    <w:name w:val="aNoteTextpar Symb"/>
    <w:basedOn w:val="aNoteparSymb"/>
    <w:rsid w:val="006945A5"/>
    <w:pPr>
      <w:tabs>
        <w:tab w:val="clear" w:pos="1599"/>
        <w:tab w:val="clear" w:pos="2398"/>
        <w:tab w:val="left" w:pos="2880"/>
      </w:tabs>
      <w:spacing w:before="60"/>
      <w:ind w:left="2398" w:hanging="2880"/>
    </w:pPr>
  </w:style>
  <w:style w:type="paragraph" w:customStyle="1" w:styleId="aNoteParaparSymb">
    <w:name w:val="aNoteParapar Symb"/>
    <w:basedOn w:val="aNoteparSymb"/>
    <w:rsid w:val="006945A5"/>
    <w:pPr>
      <w:tabs>
        <w:tab w:val="right" w:pos="2640"/>
      </w:tabs>
      <w:spacing w:before="60"/>
      <w:ind w:left="2920" w:hanging="3402"/>
    </w:pPr>
  </w:style>
  <w:style w:type="paragraph" w:customStyle="1" w:styleId="aNoteBulletparSymb">
    <w:name w:val="aNoteBulletpar Symb"/>
    <w:basedOn w:val="aNoteparSymb"/>
    <w:rsid w:val="006945A5"/>
    <w:pPr>
      <w:tabs>
        <w:tab w:val="clear" w:pos="1599"/>
        <w:tab w:val="left" w:pos="3289"/>
      </w:tabs>
      <w:spacing w:before="60"/>
      <w:ind w:left="2807" w:hanging="3289"/>
    </w:pPr>
  </w:style>
  <w:style w:type="paragraph" w:customStyle="1" w:styleId="AsubparabulletSymb">
    <w:name w:val="A subpara bullet Symb"/>
    <w:basedOn w:val="BillBasic"/>
    <w:rsid w:val="006945A5"/>
    <w:pPr>
      <w:tabs>
        <w:tab w:val="left" w:pos="2138"/>
        <w:tab w:val="left" w:pos="3005"/>
      </w:tabs>
      <w:spacing w:before="60"/>
      <w:ind w:left="2523" w:hanging="3005"/>
    </w:pPr>
  </w:style>
  <w:style w:type="paragraph" w:customStyle="1" w:styleId="aExamHdgsubparSymb">
    <w:name w:val="aExamHdgsubpar Symb"/>
    <w:basedOn w:val="aExamHdgssSymb"/>
    <w:next w:val="Normal"/>
    <w:rsid w:val="006945A5"/>
    <w:pPr>
      <w:tabs>
        <w:tab w:val="clear" w:pos="1582"/>
        <w:tab w:val="left" w:pos="2620"/>
      </w:tabs>
      <w:ind w:left="2138" w:hanging="2620"/>
    </w:pPr>
  </w:style>
  <w:style w:type="paragraph" w:customStyle="1" w:styleId="aExamsubparSymb">
    <w:name w:val="aExamsubpar Symb"/>
    <w:basedOn w:val="aExamssSymb"/>
    <w:rsid w:val="006945A5"/>
    <w:pPr>
      <w:tabs>
        <w:tab w:val="clear" w:pos="1582"/>
        <w:tab w:val="left" w:pos="2620"/>
      </w:tabs>
      <w:ind w:left="2138" w:hanging="2620"/>
    </w:pPr>
  </w:style>
  <w:style w:type="paragraph" w:customStyle="1" w:styleId="aNotesubparSymb">
    <w:name w:val="aNotesubpar Symb"/>
    <w:basedOn w:val="BillBasic"/>
    <w:next w:val="Normal"/>
    <w:rsid w:val="006945A5"/>
    <w:pPr>
      <w:tabs>
        <w:tab w:val="left" w:pos="2138"/>
        <w:tab w:val="left" w:pos="2937"/>
      </w:tabs>
      <w:ind w:left="2455" w:hanging="2937"/>
    </w:pPr>
    <w:rPr>
      <w:sz w:val="20"/>
    </w:rPr>
  </w:style>
  <w:style w:type="paragraph" w:customStyle="1" w:styleId="aNoteTextsubparSymb">
    <w:name w:val="aNoteTextsubpar Symb"/>
    <w:basedOn w:val="aNotesubparSymb"/>
    <w:rsid w:val="006945A5"/>
    <w:pPr>
      <w:tabs>
        <w:tab w:val="clear" w:pos="2138"/>
        <w:tab w:val="clear" w:pos="2937"/>
        <w:tab w:val="left" w:pos="2943"/>
      </w:tabs>
      <w:spacing w:before="60"/>
      <w:ind w:left="2943" w:hanging="3425"/>
    </w:pPr>
  </w:style>
  <w:style w:type="paragraph" w:customStyle="1" w:styleId="PenaltySymb">
    <w:name w:val="Penalty Symb"/>
    <w:basedOn w:val="AmainreturnSymb"/>
    <w:rsid w:val="006945A5"/>
  </w:style>
  <w:style w:type="paragraph" w:customStyle="1" w:styleId="PenaltyParaSymb">
    <w:name w:val="PenaltyPara Symb"/>
    <w:basedOn w:val="Normal"/>
    <w:rsid w:val="006945A5"/>
    <w:pPr>
      <w:tabs>
        <w:tab w:val="right" w:pos="1360"/>
      </w:tabs>
      <w:spacing w:before="60"/>
      <w:ind w:left="1599" w:hanging="2081"/>
      <w:jc w:val="both"/>
    </w:pPr>
  </w:style>
  <w:style w:type="paragraph" w:customStyle="1" w:styleId="FormulaSymb">
    <w:name w:val="Formula Symb"/>
    <w:basedOn w:val="BillBasic"/>
    <w:rsid w:val="006945A5"/>
    <w:pPr>
      <w:tabs>
        <w:tab w:val="left" w:pos="-480"/>
      </w:tabs>
      <w:spacing w:line="260" w:lineRule="atLeast"/>
      <w:ind w:hanging="480"/>
      <w:jc w:val="center"/>
    </w:pPr>
  </w:style>
  <w:style w:type="paragraph" w:customStyle="1" w:styleId="NormalSymb">
    <w:name w:val="Normal Symb"/>
    <w:basedOn w:val="Normal"/>
    <w:qFormat/>
    <w:rsid w:val="006945A5"/>
    <w:pPr>
      <w:ind w:hanging="482"/>
    </w:pPr>
  </w:style>
  <w:style w:type="character" w:styleId="PlaceholderText">
    <w:name w:val="Placeholder Text"/>
    <w:basedOn w:val="DefaultParagraphFont"/>
    <w:uiPriority w:val="99"/>
    <w:semiHidden/>
    <w:rsid w:val="00694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6968">
      <w:bodyDiv w:val="1"/>
      <w:marLeft w:val="0"/>
      <w:marRight w:val="0"/>
      <w:marTop w:val="0"/>
      <w:marBottom w:val="0"/>
      <w:divBdr>
        <w:top w:val="none" w:sz="0" w:space="0" w:color="auto"/>
        <w:left w:val="none" w:sz="0" w:space="0" w:color="auto"/>
        <w:bottom w:val="none" w:sz="0" w:space="0" w:color="auto"/>
        <w:right w:val="none" w:sz="0" w:space="0" w:color="auto"/>
      </w:divBdr>
    </w:div>
    <w:div w:id="220022439">
      <w:bodyDiv w:val="1"/>
      <w:marLeft w:val="0"/>
      <w:marRight w:val="0"/>
      <w:marTop w:val="0"/>
      <w:marBottom w:val="0"/>
      <w:divBdr>
        <w:top w:val="none" w:sz="0" w:space="0" w:color="auto"/>
        <w:left w:val="none" w:sz="0" w:space="0" w:color="auto"/>
        <w:bottom w:val="none" w:sz="0" w:space="0" w:color="auto"/>
        <w:right w:val="none" w:sz="0" w:space="0" w:color="auto"/>
      </w:divBdr>
    </w:div>
    <w:div w:id="309136524">
      <w:bodyDiv w:val="1"/>
      <w:marLeft w:val="0"/>
      <w:marRight w:val="0"/>
      <w:marTop w:val="0"/>
      <w:marBottom w:val="0"/>
      <w:divBdr>
        <w:top w:val="none" w:sz="0" w:space="0" w:color="auto"/>
        <w:left w:val="none" w:sz="0" w:space="0" w:color="auto"/>
        <w:bottom w:val="none" w:sz="0" w:space="0" w:color="auto"/>
        <w:right w:val="none" w:sz="0" w:space="0" w:color="auto"/>
      </w:divBdr>
    </w:div>
    <w:div w:id="312224868">
      <w:bodyDiv w:val="1"/>
      <w:marLeft w:val="0"/>
      <w:marRight w:val="0"/>
      <w:marTop w:val="0"/>
      <w:marBottom w:val="0"/>
      <w:divBdr>
        <w:top w:val="none" w:sz="0" w:space="0" w:color="auto"/>
        <w:left w:val="none" w:sz="0" w:space="0" w:color="auto"/>
        <w:bottom w:val="none" w:sz="0" w:space="0" w:color="auto"/>
        <w:right w:val="none" w:sz="0" w:space="0" w:color="auto"/>
      </w:divBdr>
    </w:div>
    <w:div w:id="452293137">
      <w:bodyDiv w:val="1"/>
      <w:marLeft w:val="0"/>
      <w:marRight w:val="0"/>
      <w:marTop w:val="0"/>
      <w:marBottom w:val="0"/>
      <w:divBdr>
        <w:top w:val="none" w:sz="0" w:space="0" w:color="auto"/>
        <w:left w:val="none" w:sz="0" w:space="0" w:color="auto"/>
        <w:bottom w:val="none" w:sz="0" w:space="0" w:color="auto"/>
        <w:right w:val="none" w:sz="0" w:space="0" w:color="auto"/>
      </w:divBdr>
    </w:div>
    <w:div w:id="452483894">
      <w:bodyDiv w:val="1"/>
      <w:marLeft w:val="0"/>
      <w:marRight w:val="0"/>
      <w:marTop w:val="0"/>
      <w:marBottom w:val="0"/>
      <w:divBdr>
        <w:top w:val="none" w:sz="0" w:space="0" w:color="auto"/>
        <w:left w:val="none" w:sz="0" w:space="0" w:color="auto"/>
        <w:bottom w:val="none" w:sz="0" w:space="0" w:color="auto"/>
        <w:right w:val="none" w:sz="0" w:space="0" w:color="auto"/>
      </w:divBdr>
    </w:div>
    <w:div w:id="580993596">
      <w:bodyDiv w:val="1"/>
      <w:marLeft w:val="0"/>
      <w:marRight w:val="0"/>
      <w:marTop w:val="0"/>
      <w:marBottom w:val="0"/>
      <w:divBdr>
        <w:top w:val="none" w:sz="0" w:space="0" w:color="auto"/>
        <w:left w:val="none" w:sz="0" w:space="0" w:color="auto"/>
        <w:bottom w:val="none" w:sz="0" w:space="0" w:color="auto"/>
        <w:right w:val="none" w:sz="0" w:space="0" w:color="auto"/>
      </w:divBdr>
    </w:div>
    <w:div w:id="605888210">
      <w:bodyDiv w:val="1"/>
      <w:marLeft w:val="0"/>
      <w:marRight w:val="0"/>
      <w:marTop w:val="0"/>
      <w:marBottom w:val="0"/>
      <w:divBdr>
        <w:top w:val="none" w:sz="0" w:space="0" w:color="auto"/>
        <w:left w:val="none" w:sz="0" w:space="0" w:color="auto"/>
        <w:bottom w:val="none" w:sz="0" w:space="0" w:color="auto"/>
        <w:right w:val="none" w:sz="0" w:space="0" w:color="auto"/>
      </w:divBdr>
    </w:div>
    <w:div w:id="623969695">
      <w:bodyDiv w:val="1"/>
      <w:marLeft w:val="0"/>
      <w:marRight w:val="0"/>
      <w:marTop w:val="0"/>
      <w:marBottom w:val="0"/>
      <w:divBdr>
        <w:top w:val="none" w:sz="0" w:space="0" w:color="auto"/>
        <w:left w:val="none" w:sz="0" w:space="0" w:color="auto"/>
        <w:bottom w:val="none" w:sz="0" w:space="0" w:color="auto"/>
        <w:right w:val="none" w:sz="0" w:space="0" w:color="auto"/>
      </w:divBdr>
    </w:div>
    <w:div w:id="704403754">
      <w:bodyDiv w:val="1"/>
      <w:marLeft w:val="0"/>
      <w:marRight w:val="0"/>
      <w:marTop w:val="0"/>
      <w:marBottom w:val="0"/>
      <w:divBdr>
        <w:top w:val="none" w:sz="0" w:space="0" w:color="auto"/>
        <w:left w:val="none" w:sz="0" w:space="0" w:color="auto"/>
        <w:bottom w:val="none" w:sz="0" w:space="0" w:color="auto"/>
        <w:right w:val="none" w:sz="0" w:space="0" w:color="auto"/>
      </w:divBdr>
    </w:div>
    <w:div w:id="733773630">
      <w:bodyDiv w:val="1"/>
      <w:marLeft w:val="0"/>
      <w:marRight w:val="0"/>
      <w:marTop w:val="0"/>
      <w:marBottom w:val="0"/>
      <w:divBdr>
        <w:top w:val="none" w:sz="0" w:space="0" w:color="auto"/>
        <w:left w:val="none" w:sz="0" w:space="0" w:color="auto"/>
        <w:bottom w:val="none" w:sz="0" w:space="0" w:color="auto"/>
        <w:right w:val="none" w:sz="0" w:space="0" w:color="auto"/>
      </w:divBdr>
    </w:div>
    <w:div w:id="798229566">
      <w:bodyDiv w:val="1"/>
      <w:marLeft w:val="0"/>
      <w:marRight w:val="0"/>
      <w:marTop w:val="0"/>
      <w:marBottom w:val="0"/>
      <w:divBdr>
        <w:top w:val="none" w:sz="0" w:space="0" w:color="auto"/>
        <w:left w:val="none" w:sz="0" w:space="0" w:color="auto"/>
        <w:bottom w:val="none" w:sz="0" w:space="0" w:color="auto"/>
        <w:right w:val="none" w:sz="0" w:space="0" w:color="auto"/>
      </w:divBdr>
    </w:div>
    <w:div w:id="830145993">
      <w:bodyDiv w:val="1"/>
      <w:marLeft w:val="0"/>
      <w:marRight w:val="0"/>
      <w:marTop w:val="0"/>
      <w:marBottom w:val="0"/>
      <w:divBdr>
        <w:top w:val="none" w:sz="0" w:space="0" w:color="auto"/>
        <w:left w:val="none" w:sz="0" w:space="0" w:color="auto"/>
        <w:bottom w:val="none" w:sz="0" w:space="0" w:color="auto"/>
        <w:right w:val="none" w:sz="0" w:space="0" w:color="auto"/>
      </w:divBdr>
    </w:div>
    <w:div w:id="895167200">
      <w:bodyDiv w:val="1"/>
      <w:marLeft w:val="0"/>
      <w:marRight w:val="0"/>
      <w:marTop w:val="0"/>
      <w:marBottom w:val="0"/>
      <w:divBdr>
        <w:top w:val="none" w:sz="0" w:space="0" w:color="auto"/>
        <w:left w:val="none" w:sz="0" w:space="0" w:color="auto"/>
        <w:bottom w:val="none" w:sz="0" w:space="0" w:color="auto"/>
        <w:right w:val="none" w:sz="0" w:space="0" w:color="auto"/>
      </w:divBdr>
    </w:div>
    <w:div w:id="972906509">
      <w:bodyDiv w:val="1"/>
      <w:marLeft w:val="0"/>
      <w:marRight w:val="0"/>
      <w:marTop w:val="0"/>
      <w:marBottom w:val="0"/>
      <w:divBdr>
        <w:top w:val="none" w:sz="0" w:space="0" w:color="auto"/>
        <w:left w:val="none" w:sz="0" w:space="0" w:color="auto"/>
        <w:bottom w:val="none" w:sz="0" w:space="0" w:color="auto"/>
        <w:right w:val="none" w:sz="0" w:space="0" w:color="auto"/>
      </w:divBdr>
    </w:div>
    <w:div w:id="980693801">
      <w:bodyDiv w:val="1"/>
      <w:marLeft w:val="0"/>
      <w:marRight w:val="0"/>
      <w:marTop w:val="0"/>
      <w:marBottom w:val="0"/>
      <w:divBdr>
        <w:top w:val="none" w:sz="0" w:space="0" w:color="auto"/>
        <w:left w:val="none" w:sz="0" w:space="0" w:color="auto"/>
        <w:bottom w:val="none" w:sz="0" w:space="0" w:color="auto"/>
        <w:right w:val="none" w:sz="0" w:space="0" w:color="auto"/>
      </w:divBdr>
    </w:div>
    <w:div w:id="1128090425">
      <w:bodyDiv w:val="1"/>
      <w:marLeft w:val="0"/>
      <w:marRight w:val="0"/>
      <w:marTop w:val="0"/>
      <w:marBottom w:val="0"/>
      <w:divBdr>
        <w:top w:val="none" w:sz="0" w:space="0" w:color="auto"/>
        <w:left w:val="none" w:sz="0" w:space="0" w:color="auto"/>
        <w:bottom w:val="none" w:sz="0" w:space="0" w:color="auto"/>
        <w:right w:val="none" w:sz="0" w:space="0" w:color="auto"/>
      </w:divBdr>
    </w:div>
    <w:div w:id="1257443662">
      <w:bodyDiv w:val="1"/>
      <w:marLeft w:val="0"/>
      <w:marRight w:val="0"/>
      <w:marTop w:val="0"/>
      <w:marBottom w:val="0"/>
      <w:divBdr>
        <w:top w:val="none" w:sz="0" w:space="0" w:color="auto"/>
        <w:left w:val="none" w:sz="0" w:space="0" w:color="auto"/>
        <w:bottom w:val="none" w:sz="0" w:space="0" w:color="auto"/>
        <w:right w:val="none" w:sz="0" w:space="0" w:color="auto"/>
      </w:divBdr>
    </w:div>
    <w:div w:id="1263563082">
      <w:bodyDiv w:val="1"/>
      <w:marLeft w:val="0"/>
      <w:marRight w:val="0"/>
      <w:marTop w:val="0"/>
      <w:marBottom w:val="0"/>
      <w:divBdr>
        <w:top w:val="none" w:sz="0" w:space="0" w:color="auto"/>
        <w:left w:val="none" w:sz="0" w:space="0" w:color="auto"/>
        <w:bottom w:val="none" w:sz="0" w:space="0" w:color="auto"/>
        <w:right w:val="none" w:sz="0" w:space="0" w:color="auto"/>
      </w:divBdr>
    </w:div>
    <w:div w:id="1275476179">
      <w:bodyDiv w:val="1"/>
      <w:marLeft w:val="0"/>
      <w:marRight w:val="0"/>
      <w:marTop w:val="0"/>
      <w:marBottom w:val="0"/>
      <w:divBdr>
        <w:top w:val="none" w:sz="0" w:space="0" w:color="auto"/>
        <w:left w:val="none" w:sz="0" w:space="0" w:color="auto"/>
        <w:bottom w:val="none" w:sz="0" w:space="0" w:color="auto"/>
        <w:right w:val="none" w:sz="0" w:space="0" w:color="auto"/>
      </w:divBdr>
    </w:div>
    <w:div w:id="1281104224">
      <w:bodyDiv w:val="1"/>
      <w:marLeft w:val="0"/>
      <w:marRight w:val="0"/>
      <w:marTop w:val="0"/>
      <w:marBottom w:val="0"/>
      <w:divBdr>
        <w:top w:val="none" w:sz="0" w:space="0" w:color="auto"/>
        <w:left w:val="none" w:sz="0" w:space="0" w:color="auto"/>
        <w:bottom w:val="none" w:sz="0" w:space="0" w:color="auto"/>
        <w:right w:val="none" w:sz="0" w:space="0" w:color="auto"/>
      </w:divBdr>
    </w:div>
    <w:div w:id="1293056785">
      <w:bodyDiv w:val="1"/>
      <w:marLeft w:val="0"/>
      <w:marRight w:val="0"/>
      <w:marTop w:val="0"/>
      <w:marBottom w:val="0"/>
      <w:divBdr>
        <w:top w:val="none" w:sz="0" w:space="0" w:color="auto"/>
        <w:left w:val="none" w:sz="0" w:space="0" w:color="auto"/>
        <w:bottom w:val="none" w:sz="0" w:space="0" w:color="auto"/>
        <w:right w:val="none" w:sz="0" w:space="0" w:color="auto"/>
      </w:divBdr>
    </w:div>
    <w:div w:id="1300569737">
      <w:bodyDiv w:val="1"/>
      <w:marLeft w:val="0"/>
      <w:marRight w:val="0"/>
      <w:marTop w:val="0"/>
      <w:marBottom w:val="0"/>
      <w:divBdr>
        <w:top w:val="none" w:sz="0" w:space="0" w:color="auto"/>
        <w:left w:val="none" w:sz="0" w:space="0" w:color="auto"/>
        <w:bottom w:val="none" w:sz="0" w:space="0" w:color="auto"/>
        <w:right w:val="none" w:sz="0" w:space="0" w:color="auto"/>
      </w:divBdr>
    </w:div>
    <w:div w:id="1405176276">
      <w:bodyDiv w:val="1"/>
      <w:marLeft w:val="0"/>
      <w:marRight w:val="0"/>
      <w:marTop w:val="0"/>
      <w:marBottom w:val="0"/>
      <w:divBdr>
        <w:top w:val="none" w:sz="0" w:space="0" w:color="auto"/>
        <w:left w:val="none" w:sz="0" w:space="0" w:color="auto"/>
        <w:bottom w:val="none" w:sz="0" w:space="0" w:color="auto"/>
        <w:right w:val="none" w:sz="0" w:space="0" w:color="auto"/>
      </w:divBdr>
    </w:div>
    <w:div w:id="1408960076">
      <w:bodyDiv w:val="1"/>
      <w:marLeft w:val="0"/>
      <w:marRight w:val="0"/>
      <w:marTop w:val="0"/>
      <w:marBottom w:val="0"/>
      <w:divBdr>
        <w:top w:val="none" w:sz="0" w:space="0" w:color="auto"/>
        <w:left w:val="none" w:sz="0" w:space="0" w:color="auto"/>
        <w:bottom w:val="none" w:sz="0" w:space="0" w:color="auto"/>
        <w:right w:val="none" w:sz="0" w:space="0" w:color="auto"/>
      </w:divBdr>
    </w:div>
    <w:div w:id="1526866699">
      <w:bodyDiv w:val="1"/>
      <w:marLeft w:val="0"/>
      <w:marRight w:val="0"/>
      <w:marTop w:val="0"/>
      <w:marBottom w:val="0"/>
      <w:divBdr>
        <w:top w:val="none" w:sz="0" w:space="0" w:color="auto"/>
        <w:left w:val="none" w:sz="0" w:space="0" w:color="auto"/>
        <w:bottom w:val="none" w:sz="0" w:space="0" w:color="auto"/>
        <w:right w:val="none" w:sz="0" w:space="0" w:color="auto"/>
      </w:divBdr>
    </w:div>
    <w:div w:id="1531991367">
      <w:bodyDiv w:val="1"/>
      <w:marLeft w:val="0"/>
      <w:marRight w:val="0"/>
      <w:marTop w:val="0"/>
      <w:marBottom w:val="0"/>
      <w:divBdr>
        <w:top w:val="none" w:sz="0" w:space="0" w:color="auto"/>
        <w:left w:val="none" w:sz="0" w:space="0" w:color="auto"/>
        <w:bottom w:val="none" w:sz="0" w:space="0" w:color="auto"/>
        <w:right w:val="none" w:sz="0" w:space="0" w:color="auto"/>
      </w:divBdr>
    </w:div>
    <w:div w:id="1554077326">
      <w:bodyDiv w:val="1"/>
      <w:marLeft w:val="0"/>
      <w:marRight w:val="0"/>
      <w:marTop w:val="0"/>
      <w:marBottom w:val="0"/>
      <w:divBdr>
        <w:top w:val="none" w:sz="0" w:space="0" w:color="auto"/>
        <w:left w:val="none" w:sz="0" w:space="0" w:color="auto"/>
        <w:bottom w:val="none" w:sz="0" w:space="0" w:color="auto"/>
        <w:right w:val="none" w:sz="0" w:space="0" w:color="auto"/>
      </w:divBdr>
    </w:div>
    <w:div w:id="1668972080">
      <w:bodyDiv w:val="1"/>
      <w:marLeft w:val="0"/>
      <w:marRight w:val="0"/>
      <w:marTop w:val="0"/>
      <w:marBottom w:val="0"/>
      <w:divBdr>
        <w:top w:val="none" w:sz="0" w:space="0" w:color="auto"/>
        <w:left w:val="none" w:sz="0" w:space="0" w:color="auto"/>
        <w:bottom w:val="none" w:sz="0" w:space="0" w:color="auto"/>
        <w:right w:val="none" w:sz="0" w:space="0" w:color="auto"/>
      </w:divBdr>
    </w:div>
    <w:div w:id="1729382052">
      <w:bodyDiv w:val="1"/>
      <w:marLeft w:val="0"/>
      <w:marRight w:val="0"/>
      <w:marTop w:val="0"/>
      <w:marBottom w:val="0"/>
      <w:divBdr>
        <w:top w:val="none" w:sz="0" w:space="0" w:color="auto"/>
        <w:left w:val="none" w:sz="0" w:space="0" w:color="auto"/>
        <w:bottom w:val="none" w:sz="0" w:space="0" w:color="auto"/>
        <w:right w:val="none" w:sz="0" w:space="0" w:color="auto"/>
      </w:divBdr>
    </w:div>
    <w:div w:id="1774208154">
      <w:bodyDiv w:val="1"/>
      <w:marLeft w:val="0"/>
      <w:marRight w:val="0"/>
      <w:marTop w:val="0"/>
      <w:marBottom w:val="0"/>
      <w:divBdr>
        <w:top w:val="none" w:sz="0" w:space="0" w:color="auto"/>
        <w:left w:val="none" w:sz="0" w:space="0" w:color="auto"/>
        <w:bottom w:val="none" w:sz="0" w:space="0" w:color="auto"/>
        <w:right w:val="none" w:sz="0" w:space="0" w:color="auto"/>
      </w:divBdr>
    </w:div>
    <w:div w:id="1800146269">
      <w:bodyDiv w:val="1"/>
      <w:marLeft w:val="0"/>
      <w:marRight w:val="0"/>
      <w:marTop w:val="0"/>
      <w:marBottom w:val="0"/>
      <w:divBdr>
        <w:top w:val="none" w:sz="0" w:space="0" w:color="auto"/>
        <w:left w:val="none" w:sz="0" w:space="0" w:color="auto"/>
        <w:bottom w:val="none" w:sz="0" w:space="0" w:color="auto"/>
        <w:right w:val="none" w:sz="0" w:space="0" w:color="auto"/>
      </w:divBdr>
      <w:divsChild>
        <w:div w:id="1552306429">
          <w:marLeft w:val="0"/>
          <w:marRight w:val="0"/>
          <w:marTop w:val="0"/>
          <w:marBottom w:val="0"/>
          <w:divBdr>
            <w:top w:val="none" w:sz="0" w:space="0" w:color="auto"/>
            <w:left w:val="none" w:sz="0" w:space="0" w:color="auto"/>
            <w:bottom w:val="none" w:sz="0" w:space="0" w:color="auto"/>
            <w:right w:val="none" w:sz="0" w:space="0" w:color="auto"/>
          </w:divBdr>
          <w:divsChild>
            <w:div w:id="4821614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2771123">
          <w:marLeft w:val="0"/>
          <w:marRight w:val="0"/>
          <w:marTop w:val="0"/>
          <w:marBottom w:val="0"/>
          <w:divBdr>
            <w:top w:val="none" w:sz="0" w:space="0" w:color="auto"/>
            <w:left w:val="none" w:sz="0" w:space="0" w:color="auto"/>
            <w:bottom w:val="none" w:sz="0" w:space="0" w:color="auto"/>
            <w:right w:val="none" w:sz="0" w:space="0" w:color="auto"/>
          </w:divBdr>
          <w:divsChild>
            <w:div w:id="298806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6482963">
      <w:bodyDiv w:val="1"/>
      <w:marLeft w:val="0"/>
      <w:marRight w:val="0"/>
      <w:marTop w:val="0"/>
      <w:marBottom w:val="0"/>
      <w:divBdr>
        <w:top w:val="none" w:sz="0" w:space="0" w:color="auto"/>
        <w:left w:val="none" w:sz="0" w:space="0" w:color="auto"/>
        <w:bottom w:val="none" w:sz="0" w:space="0" w:color="auto"/>
        <w:right w:val="none" w:sz="0" w:space="0" w:color="auto"/>
      </w:divBdr>
    </w:div>
    <w:div w:id="1828477329">
      <w:bodyDiv w:val="1"/>
      <w:marLeft w:val="0"/>
      <w:marRight w:val="0"/>
      <w:marTop w:val="0"/>
      <w:marBottom w:val="0"/>
      <w:divBdr>
        <w:top w:val="none" w:sz="0" w:space="0" w:color="auto"/>
        <w:left w:val="none" w:sz="0" w:space="0" w:color="auto"/>
        <w:bottom w:val="none" w:sz="0" w:space="0" w:color="auto"/>
        <w:right w:val="none" w:sz="0" w:space="0" w:color="auto"/>
      </w:divBdr>
    </w:div>
    <w:div w:id="1896358633">
      <w:bodyDiv w:val="1"/>
      <w:marLeft w:val="0"/>
      <w:marRight w:val="0"/>
      <w:marTop w:val="0"/>
      <w:marBottom w:val="0"/>
      <w:divBdr>
        <w:top w:val="none" w:sz="0" w:space="0" w:color="auto"/>
        <w:left w:val="none" w:sz="0" w:space="0" w:color="auto"/>
        <w:bottom w:val="none" w:sz="0" w:space="0" w:color="auto"/>
        <w:right w:val="none" w:sz="0" w:space="0" w:color="auto"/>
      </w:divBdr>
    </w:div>
    <w:div w:id="1970017464">
      <w:bodyDiv w:val="1"/>
      <w:marLeft w:val="0"/>
      <w:marRight w:val="0"/>
      <w:marTop w:val="0"/>
      <w:marBottom w:val="0"/>
      <w:divBdr>
        <w:top w:val="none" w:sz="0" w:space="0" w:color="auto"/>
        <w:left w:val="none" w:sz="0" w:space="0" w:color="auto"/>
        <w:bottom w:val="none" w:sz="0" w:space="0" w:color="auto"/>
        <w:right w:val="none" w:sz="0" w:space="0" w:color="auto"/>
      </w:divBdr>
    </w:div>
    <w:div w:id="2028142612">
      <w:bodyDiv w:val="1"/>
      <w:marLeft w:val="0"/>
      <w:marRight w:val="0"/>
      <w:marTop w:val="0"/>
      <w:marBottom w:val="0"/>
      <w:divBdr>
        <w:top w:val="none" w:sz="0" w:space="0" w:color="auto"/>
        <w:left w:val="none" w:sz="0" w:space="0" w:color="auto"/>
        <w:bottom w:val="none" w:sz="0" w:space="0" w:color="auto"/>
        <w:right w:val="none" w:sz="0" w:space="0" w:color="auto"/>
      </w:divBdr>
    </w:div>
    <w:div w:id="20701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1997-84" TargetMode="External"/><Relationship Id="rId26" Type="http://schemas.openxmlformats.org/officeDocument/2006/relationships/hyperlink" Target="http://www.legislation.act.gov.au/a/2004-5" TargetMode="External"/><Relationship Id="rId39" Type="http://schemas.openxmlformats.org/officeDocument/2006/relationships/hyperlink" Target="https://www.legislation.act.gov.au/a/2016-43" TargetMode="External"/><Relationship Id="rId21" Type="http://schemas.openxmlformats.org/officeDocument/2006/relationships/hyperlink" Target="https://www.legislation.act.gov.au/ni/2013-534/" TargetMode="External"/><Relationship Id="rId34" Type="http://schemas.openxmlformats.org/officeDocument/2006/relationships/hyperlink" Target="http://www.legislation.act.gov.au/a/2016-43" TargetMode="External"/><Relationship Id="rId42" Type="http://schemas.openxmlformats.org/officeDocument/2006/relationships/hyperlink" Target="https://www.legislation.act.gov.au/a/2007-8" TargetMode="External"/><Relationship Id="rId47" Type="http://schemas.openxmlformats.org/officeDocument/2006/relationships/hyperlink" Target="http://www.legislation.act.gov.au/a/2016-42" TargetMode="External"/><Relationship Id="rId50" Type="http://schemas.openxmlformats.org/officeDocument/2006/relationships/hyperlink" Target="http://www.legislation.act.gov.au/a/2007-8" TargetMode="External"/><Relationship Id="rId55" Type="http://schemas.openxmlformats.org/officeDocument/2006/relationships/hyperlink" Target="http://www.legislation.act.gov.au/a/2011-41" TargetMode="External"/><Relationship Id="rId63" Type="http://schemas.openxmlformats.org/officeDocument/2006/relationships/hyperlink" Target="http://www.legislation.act.gov.au/a/2001-14" TargetMode="External"/><Relationship Id="rId68" Type="http://schemas.openxmlformats.org/officeDocument/2006/relationships/hyperlink" Target="https://www.legislation.act.gov.au/ni/2020-521/" TargetMode="External"/><Relationship Id="rId76" Type="http://schemas.openxmlformats.org/officeDocument/2006/relationships/hyperlink" Target="http://www.legislation.act.gov.au/a/2001-14"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www.legislation.act.gov.au/a/2016-42"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16-42" TargetMode="External"/><Relationship Id="rId37" Type="http://schemas.openxmlformats.org/officeDocument/2006/relationships/hyperlink" Target="https://www.legislation.act.gov.au/a/2016-42"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7-8" TargetMode="External"/><Relationship Id="rId53" Type="http://schemas.openxmlformats.org/officeDocument/2006/relationships/hyperlink" Target="http://www.legislation.act.gov.au/a/2001-16" TargetMode="External"/><Relationship Id="rId58" Type="http://schemas.openxmlformats.org/officeDocument/2006/relationships/footer" Target="footer4.xml"/><Relationship Id="rId66" Type="http://schemas.openxmlformats.org/officeDocument/2006/relationships/hyperlink" Target="https://www.legislation.act.gov.au/ni/2020-173/" TargetMode="External"/><Relationship Id="rId74" Type="http://schemas.openxmlformats.org/officeDocument/2006/relationships/footer" Target="footer7.xml"/><Relationship Id="rId79"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www.legislation.act.gov.au/a/1997-84" TargetMode="External"/><Relationship Id="rId82"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www.legislation.act.gov.au/sl/1998-17" TargetMode="External"/><Relationship Id="rId31" Type="http://schemas.openxmlformats.org/officeDocument/2006/relationships/hyperlink" Target="https://www.legislation.act.gov.au/a/2016-43" TargetMode="External"/><Relationship Id="rId44" Type="http://schemas.openxmlformats.org/officeDocument/2006/relationships/hyperlink" Target="http://www.legislation.act.gov.au/a/2016-42" TargetMode="External"/><Relationship Id="rId52" Type="http://schemas.openxmlformats.org/officeDocument/2006/relationships/hyperlink" Target="http://www.legislation.act.gov.au/a/2001-16" TargetMode="External"/><Relationship Id="rId60" Type="http://schemas.openxmlformats.org/officeDocument/2006/relationships/footer" Target="footer6.xml"/><Relationship Id="rId65" Type="http://schemas.openxmlformats.org/officeDocument/2006/relationships/hyperlink" Target="https://www.legislation.act.gov.au/ni/2020-113/" TargetMode="External"/><Relationship Id="rId73" Type="http://schemas.openxmlformats.org/officeDocument/2006/relationships/header" Target="header7.xml"/><Relationship Id="rId78" Type="http://schemas.openxmlformats.org/officeDocument/2006/relationships/header" Target="header8.xml"/><Relationship Id="rId8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2-51"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16-43" TargetMode="External"/><Relationship Id="rId35" Type="http://schemas.openxmlformats.org/officeDocument/2006/relationships/hyperlink" Target="https://www.legislation.act.gov.au/a/2016-43"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16-42" TargetMode="External"/><Relationship Id="rId56" Type="http://schemas.openxmlformats.org/officeDocument/2006/relationships/header" Target="header4.xml"/><Relationship Id="rId64" Type="http://schemas.openxmlformats.org/officeDocument/2006/relationships/hyperlink" Target="https://www.legislation.act.gov.au/ni/2012-254/" TargetMode="External"/><Relationship Id="rId69" Type="http://schemas.openxmlformats.org/officeDocument/2006/relationships/hyperlink" Target="https://www.legislation.act.gov.au/ni/2012-358/" TargetMode="External"/><Relationship Id="rId77" Type="http://schemas.openxmlformats.org/officeDocument/2006/relationships/hyperlink" Target="http://www.legislation.act.gov.au/" TargetMode="External"/><Relationship Id="rId8" Type="http://schemas.openxmlformats.org/officeDocument/2006/relationships/image" Target="media/image1.png"/><Relationship Id="rId51" Type="http://schemas.openxmlformats.org/officeDocument/2006/relationships/hyperlink" Target="http://www.legislation.act.gov.au/a/2001-16" TargetMode="External"/><Relationship Id="rId72" Type="http://schemas.openxmlformats.org/officeDocument/2006/relationships/header" Target="header6.xml"/><Relationship Id="rId80"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7-8" TargetMode="External"/><Relationship Id="rId33" Type="http://schemas.openxmlformats.org/officeDocument/2006/relationships/hyperlink" Target="https://www.legislation.act.gov.au/a/2016-42" TargetMode="External"/><Relationship Id="rId38" Type="http://schemas.openxmlformats.org/officeDocument/2006/relationships/hyperlink" Target="http://www.legislation.act.gov.au/a/2016-43" TargetMode="External"/><Relationship Id="rId46" Type="http://schemas.openxmlformats.org/officeDocument/2006/relationships/hyperlink" Target="http://www.legislation.act.gov.au/a/2016-43" TargetMode="External"/><Relationship Id="rId59" Type="http://schemas.openxmlformats.org/officeDocument/2006/relationships/footer" Target="footer5.xml"/><Relationship Id="rId67" Type="http://schemas.openxmlformats.org/officeDocument/2006/relationships/hyperlink" Target="https://www.legislation.act.gov.au/ni/2011-507/" TargetMode="External"/><Relationship Id="rId20" Type="http://schemas.openxmlformats.org/officeDocument/2006/relationships/hyperlink" Target="http://www.legislation.act.gov.au/a/2007-8" TargetMode="External"/><Relationship Id="rId41" Type="http://schemas.openxmlformats.org/officeDocument/2006/relationships/hyperlink" Target="http://www.legislation.act.gov.au/a/2007-8" TargetMode="External"/><Relationship Id="rId54" Type="http://schemas.openxmlformats.org/officeDocument/2006/relationships/hyperlink" Target="http://www.legislation.act.gov.au/a/2011-41" TargetMode="External"/><Relationship Id="rId62" Type="http://schemas.openxmlformats.org/officeDocument/2006/relationships/hyperlink" Target="https://www.legislation.act.gov.au/ni/2020-658/" TargetMode="External"/><Relationship Id="rId70" Type="http://schemas.openxmlformats.org/officeDocument/2006/relationships/hyperlink" Target="http://www.legislation.act.gov.au/a/2001-14" TargetMode="External"/><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16-42" TargetMode="External"/><Relationship Id="rId36" Type="http://schemas.openxmlformats.org/officeDocument/2006/relationships/hyperlink" Target="http://www.legislation.act.gov.au/a/2016-42" TargetMode="External"/><Relationship Id="rId49" Type="http://schemas.openxmlformats.org/officeDocument/2006/relationships/hyperlink" Target="http://www.legislation.act.gov.au/a/2016-43" TargetMode="External"/><Relationship Id="rId5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11223</Words>
  <Characters>56940</Characters>
  <Application>Microsoft Office Word</Application>
  <DocSecurity>0</DocSecurity>
  <Lines>1582</Lines>
  <Paragraphs>888</Paragraphs>
  <ScaleCrop>false</ScaleCrop>
  <HeadingPairs>
    <vt:vector size="2" baseType="variant">
      <vt:variant>
        <vt:lpstr>Title</vt:lpstr>
      </vt:variant>
      <vt:variant>
        <vt:i4>1</vt:i4>
      </vt:variant>
    </vt:vector>
  </HeadingPairs>
  <TitlesOfParts>
    <vt:vector size="1" baseType="lpstr">
      <vt:lpstr>Residential Tenancies Legislation Amendment Act 2023</vt:lpstr>
    </vt:vector>
  </TitlesOfParts>
  <Manager>Section</Manager>
  <Company>Section</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Legislation Amendment Act 2023</dc:title>
  <dc:subject>Amendment</dc:subject>
  <dc:creator>ACT Government</dc:creator>
  <cp:keywords>D23</cp:keywords>
  <dc:description>J2022-191</dc:description>
  <cp:lastModifiedBy>PCODCS</cp:lastModifiedBy>
  <cp:revision>4</cp:revision>
  <cp:lastPrinted>2009-02-26T04:04:00Z</cp:lastPrinted>
  <dcterms:created xsi:type="dcterms:W3CDTF">2023-03-24T00:21:00Z</dcterms:created>
  <dcterms:modified xsi:type="dcterms:W3CDTF">2023-03-24T00:21:00Z</dcterms:modified>
  <cp:category>A2023-5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Heather McAulay</vt:lpwstr>
  </property>
  <property fmtid="{D5CDD505-2E9C-101B-9397-08002B2CF9AE}" pid="5" name="ClientEmail1">
    <vt:lpwstr>Heather.McAulay@act.gov.au</vt:lpwstr>
  </property>
  <property fmtid="{D5CDD505-2E9C-101B-9397-08002B2CF9AE}" pid="6" name="ClientPh1">
    <vt:lpwstr>62076483</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10266441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Residential Tenancies Legislation Amendment Bill 2022</vt:lpwstr>
  </property>
  <property fmtid="{D5CDD505-2E9C-101B-9397-08002B2CF9AE}" pid="15" name="AmCitation">
    <vt:lpwstr>Residential Tenancies Act 1997</vt:lpwstr>
  </property>
  <property fmtid="{D5CDD505-2E9C-101B-9397-08002B2CF9AE}" pid="16" name="ActName">
    <vt:lpwstr/>
  </property>
  <property fmtid="{D5CDD505-2E9C-101B-9397-08002B2CF9AE}" pid="17" name="DrafterName">
    <vt:lpwstr>Skye Ferson</vt:lpwstr>
  </property>
  <property fmtid="{D5CDD505-2E9C-101B-9397-08002B2CF9AE}" pid="18" name="DrafterEmail">
    <vt:lpwstr>Skye.Ferson@act.gov.au</vt:lpwstr>
  </property>
  <property fmtid="{D5CDD505-2E9C-101B-9397-08002B2CF9AE}" pid="19" name="DrafterPh">
    <vt:lpwstr>(02) 6205 3487</vt:lpwstr>
  </property>
  <property fmtid="{D5CDD505-2E9C-101B-9397-08002B2CF9AE}" pid="20" name="SettlerName">
    <vt:lpwstr>Lyndall Kennedy</vt:lpwstr>
  </property>
  <property fmtid="{D5CDD505-2E9C-101B-9397-08002B2CF9AE}" pid="21" name="SettlerEmail">
    <vt:lpwstr>Lyndall.Kennedy@act.gov.au</vt:lpwstr>
  </property>
  <property fmtid="{D5CDD505-2E9C-101B-9397-08002B2CF9AE}" pid="22" name="SettlerPh">
    <vt:lpwstr>62077534</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