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2685" w14:textId="77777777" w:rsidR="004E7B70" w:rsidRDefault="004E7B70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44513996" wp14:editId="7B1B08A7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8A225" w14:textId="77777777" w:rsidR="004E7B70" w:rsidRDefault="004E7B7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6B692AF" w14:textId="4E83A14E" w:rsidR="00C16AB7" w:rsidRPr="0055307E" w:rsidRDefault="00C16AB7">
      <w:pPr>
        <w:pStyle w:val="Billname1"/>
      </w:pPr>
      <w:r w:rsidRPr="0055307E">
        <w:fldChar w:fldCharType="begin"/>
      </w:r>
      <w:r w:rsidRPr="0055307E">
        <w:instrText xml:space="preserve"> REF Citation \*charformat  \* MERGEFORMAT </w:instrText>
      </w:r>
      <w:r w:rsidRPr="0055307E">
        <w:fldChar w:fldCharType="separate"/>
      </w:r>
      <w:r w:rsidR="00FA4E4D">
        <w:t>Workplace Legislation Amendment Act 2025 (No 3)</w:t>
      </w:r>
      <w:r w:rsidRPr="0055307E">
        <w:fldChar w:fldCharType="end"/>
      </w:r>
    </w:p>
    <w:p w14:paraId="752609C7" w14:textId="44183CE7" w:rsidR="00C16AB7" w:rsidRPr="0055307E" w:rsidRDefault="004230EA">
      <w:pPr>
        <w:pStyle w:val="ActNo"/>
      </w:pPr>
      <w:fldSimple w:instr=" DOCPROPERTY &quot;Category&quot;  \* MERGEFORMAT ">
        <w:r>
          <w:t>A2025-30</w:t>
        </w:r>
      </w:fldSimple>
    </w:p>
    <w:p w14:paraId="4F521F10" w14:textId="77777777" w:rsidR="00C16AB7" w:rsidRPr="0055307E" w:rsidRDefault="00C16AB7" w:rsidP="001336BA">
      <w:pPr>
        <w:pStyle w:val="Placeholder"/>
        <w:suppressLineNumbers/>
      </w:pPr>
      <w:r w:rsidRPr="0055307E">
        <w:rPr>
          <w:rStyle w:val="charContents"/>
          <w:sz w:val="16"/>
        </w:rPr>
        <w:t xml:space="preserve">  </w:t>
      </w:r>
      <w:r w:rsidRPr="0055307E">
        <w:rPr>
          <w:rStyle w:val="charPage"/>
        </w:rPr>
        <w:t xml:space="preserve">  </w:t>
      </w:r>
    </w:p>
    <w:p w14:paraId="1C7E87C0" w14:textId="77777777" w:rsidR="00C16AB7" w:rsidRPr="0055307E" w:rsidRDefault="00C16AB7">
      <w:pPr>
        <w:pStyle w:val="N-TOCheading"/>
      </w:pPr>
      <w:r w:rsidRPr="0055307E">
        <w:rPr>
          <w:rStyle w:val="charContents"/>
        </w:rPr>
        <w:t>Contents</w:t>
      </w:r>
    </w:p>
    <w:p w14:paraId="3D2A898C" w14:textId="77777777" w:rsidR="00C16AB7" w:rsidRPr="0055307E" w:rsidRDefault="00C16AB7">
      <w:pPr>
        <w:pStyle w:val="N-9pt"/>
      </w:pPr>
      <w:r w:rsidRPr="0055307E">
        <w:tab/>
      </w:r>
      <w:r w:rsidRPr="0055307E">
        <w:rPr>
          <w:rStyle w:val="charPage"/>
        </w:rPr>
        <w:t>Page</w:t>
      </w:r>
    </w:p>
    <w:p w14:paraId="1CEB16BF" w14:textId="0BAA0443" w:rsidR="003A634F" w:rsidRDefault="003A634F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2807227" w:history="1">
        <w:r w:rsidRPr="006B112C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6B112C">
          <w:t>Preliminary</w:t>
        </w:r>
        <w:r w:rsidRPr="003A634F">
          <w:rPr>
            <w:vanish/>
          </w:rPr>
          <w:tab/>
        </w:r>
        <w:r w:rsidRPr="003A634F">
          <w:rPr>
            <w:vanish/>
          </w:rPr>
          <w:fldChar w:fldCharType="begin"/>
        </w:r>
        <w:r w:rsidRPr="003A634F">
          <w:rPr>
            <w:vanish/>
          </w:rPr>
          <w:instrText xml:space="preserve"> PAGEREF _Toc212807227 \h </w:instrText>
        </w:r>
        <w:r w:rsidRPr="003A634F">
          <w:rPr>
            <w:vanish/>
          </w:rPr>
        </w:r>
        <w:r w:rsidRPr="003A634F">
          <w:rPr>
            <w:vanish/>
          </w:rPr>
          <w:fldChar w:fldCharType="separate"/>
        </w:r>
        <w:r w:rsidR="00FA4E4D">
          <w:rPr>
            <w:vanish/>
          </w:rPr>
          <w:t>2</w:t>
        </w:r>
        <w:r w:rsidRPr="003A634F">
          <w:rPr>
            <w:vanish/>
          </w:rPr>
          <w:fldChar w:fldCharType="end"/>
        </w:r>
      </w:hyperlink>
    </w:p>
    <w:p w14:paraId="01D46CE4" w14:textId="7C66AB2A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28" w:history="1">
        <w:r w:rsidRPr="006B112C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Name of Act</w:t>
        </w:r>
        <w:r>
          <w:tab/>
        </w:r>
        <w:r>
          <w:fldChar w:fldCharType="begin"/>
        </w:r>
        <w:r>
          <w:instrText xml:space="preserve"> PAGEREF _Toc212807228 \h </w:instrText>
        </w:r>
        <w:r>
          <w:fldChar w:fldCharType="separate"/>
        </w:r>
        <w:r w:rsidR="00FA4E4D">
          <w:t>2</w:t>
        </w:r>
        <w:r>
          <w:fldChar w:fldCharType="end"/>
        </w:r>
      </w:hyperlink>
    </w:p>
    <w:p w14:paraId="4D620F97" w14:textId="591BA546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29" w:history="1">
        <w:r w:rsidRPr="006B112C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Commencement</w:t>
        </w:r>
        <w:r>
          <w:tab/>
        </w:r>
        <w:r>
          <w:fldChar w:fldCharType="begin"/>
        </w:r>
        <w:r>
          <w:instrText xml:space="preserve"> PAGEREF _Toc212807229 \h </w:instrText>
        </w:r>
        <w:r>
          <w:fldChar w:fldCharType="separate"/>
        </w:r>
        <w:r w:rsidR="00FA4E4D">
          <w:t>2</w:t>
        </w:r>
        <w:r>
          <w:fldChar w:fldCharType="end"/>
        </w:r>
      </w:hyperlink>
    </w:p>
    <w:p w14:paraId="45FCE681" w14:textId="63C4F374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30" w:history="1">
        <w:r w:rsidRPr="006B112C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Legislation amended</w:t>
        </w:r>
        <w:r>
          <w:tab/>
        </w:r>
        <w:r>
          <w:fldChar w:fldCharType="begin"/>
        </w:r>
        <w:r>
          <w:instrText xml:space="preserve"> PAGEREF _Toc212807230 \h </w:instrText>
        </w:r>
        <w:r>
          <w:fldChar w:fldCharType="separate"/>
        </w:r>
        <w:r w:rsidR="00FA4E4D">
          <w:t>2</w:t>
        </w:r>
        <w:r>
          <w:fldChar w:fldCharType="end"/>
        </w:r>
      </w:hyperlink>
    </w:p>
    <w:p w14:paraId="1223BAC2" w14:textId="7D60F8B0" w:rsidR="003A634F" w:rsidRDefault="003A634F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7231" w:history="1">
        <w:r w:rsidRPr="006B112C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6B112C">
          <w:t>Dangerous Substances Act 2004</w:t>
        </w:r>
        <w:r w:rsidRPr="003A634F">
          <w:rPr>
            <w:vanish/>
          </w:rPr>
          <w:tab/>
        </w:r>
        <w:r w:rsidRPr="003A634F">
          <w:rPr>
            <w:vanish/>
          </w:rPr>
          <w:fldChar w:fldCharType="begin"/>
        </w:r>
        <w:r w:rsidRPr="003A634F">
          <w:rPr>
            <w:vanish/>
          </w:rPr>
          <w:instrText xml:space="preserve"> PAGEREF _Toc212807231 \h </w:instrText>
        </w:r>
        <w:r w:rsidRPr="003A634F">
          <w:rPr>
            <w:vanish/>
          </w:rPr>
        </w:r>
        <w:r w:rsidRPr="003A634F">
          <w:rPr>
            <w:vanish/>
          </w:rPr>
          <w:fldChar w:fldCharType="separate"/>
        </w:r>
        <w:r w:rsidR="00FA4E4D">
          <w:rPr>
            <w:vanish/>
          </w:rPr>
          <w:t>3</w:t>
        </w:r>
        <w:r w:rsidRPr="003A634F">
          <w:rPr>
            <w:vanish/>
          </w:rPr>
          <w:fldChar w:fldCharType="end"/>
        </w:r>
      </w:hyperlink>
    </w:p>
    <w:p w14:paraId="7FC05A6C" w14:textId="5E540BFF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32" w:history="1">
        <w:r w:rsidRPr="001336BA">
          <w:rPr>
            <w:rStyle w:val="CharSectNo"/>
          </w:rPr>
          <w:t>4</w:t>
        </w:r>
        <w:r w:rsidRPr="0055307E">
          <w:tab/>
          <w:t>Inspectors</w:t>
        </w:r>
        <w:r>
          <w:br/>
        </w:r>
        <w:r w:rsidRPr="0055307E">
          <w:t>New section 207 (1) (c)</w:t>
        </w:r>
        <w:r>
          <w:tab/>
        </w:r>
        <w:r>
          <w:fldChar w:fldCharType="begin"/>
        </w:r>
        <w:r>
          <w:instrText xml:space="preserve"> PAGEREF _Toc212807232 \h </w:instrText>
        </w:r>
        <w:r>
          <w:fldChar w:fldCharType="separate"/>
        </w:r>
        <w:r w:rsidR="00FA4E4D">
          <w:t>3</w:t>
        </w:r>
        <w:r>
          <w:fldChar w:fldCharType="end"/>
        </w:r>
      </w:hyperlink>
    </w:p>
    <w:p w14:paraId="1159D90C" w14:textId="65270A76" w:rsidR="003A634F" w:rsidRDefault="003A634F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7233" w:history="1">
        <w:r w:rsidRPr="006B112C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6B112C">
          <w:t>Long Service Leave Act 1976</w:t>
        </w:r>
        <w:r w:rsidRPr="003A634F">
          <w:rPr>
            <w:vanish/>
          </w:rPr>
          <w:tab/>
        </w:r>
        <w:r w:rsidRPr="003A634F">
          <w:rPr>
            <w:vanish/>
          </w:rPr>
          <w:fldChar w:fldCharType="begin"/>
        </w:r>
        <w:r w:rsidRPr="003A634F">
          <w:rPr>
            <w:vanish/>
          </w:rPr>
          <w:instrText xml:space="preserve"> PAGEREF _Toc212807233 \h </w:instrText>
        </w:r>
        <w:r w:rsidRPr="003A634F">
          <w:rPr>
            <w:vanish/>
          </w:rPr>
        </w:r>
        <w:r w:rsidRPr="003A634F">
          <w:rPr>
            <w:vanish/>
          </w:rPr>
          <w:fldChar w:fldCharType="separate"/>
        </w:r>
        <w:r w:rsidR="00FA4E4D">
          <w:rPr>
            <w:vanish/>
          </w:rPr>
          <w:t>4</w:t>
        </w:r>
        <w:r w:rsidRPr="003A634F">
          <w:rPr>
            <w:vanish/>
          </w:rPr>
          <w:fldChar w:fldCharType="end"/>
        </w:r>
      </w:hyperlink>
    </w:p>
    <w:p w14:paraId="3EE865EB" w14:textId="333B7F1F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34" w:history="1">
        <w:r w:rsidRPr="001336BA">
          <w:rPr>
            <w:rStyle w:val="CharSectNo"/>
          </w:rPr>
          <w:t>5</w:t>
        </w:r>
        <w:r w:rsidRPr="0055307E">
          <w:tab/>
          <w:t>Manner of payment for leave</w:t>
        </w:r>
        <w:r>
          <w:br/>
        </w:r>
        <w:r w:rsidRPr="0055307E">
          <w:t>Section 8 (4)</w:t>
        </w:r>
        <w:r>
          <w:tab/>
        </w:r>
        <w:r>
          <w:fldChar w:fldCharType="begin"/>
        </w:r>
        <w:r>
          <w:instrText xml:space="preserve"> PAGEREF _Toc212807234 \h </w:instrText>
        </w:r>
        <w:r>
          <w:fldChar w:fldCharType="separate"/>
        </w:r>
        <w:r w:rsidR="00FA4E4D">
          <w:t>4</w:t>
        </w:r>
        <w:r>
          <w:fldChar w:fldCharType="end"/>
        </w:r>
      </w:hyperlink>
    </w:p>
    <w:p w14:paraId="749AC9ED" w14:textId="7174A8F8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35" w:history="1">
        <w:r w:rsidRPr="001336BA">
          <w:rPr>
            <w:rStyle w:val="CharSectNo"/>
          </w:rPr>
          <w:t>6</w:t>
        </w:r>
        <w:r w:rsidRPr="0055307E">
          <w:tab/>
          <w:t>Pay in lieu of long service leave</w:t>
        </w:r>
        <w:r>
          <w:br/>
        </w:r>
        <w:r w:rsidRPr="0055307E">
          <w:t>New section 11A (4) and (5)</w:t>
        </w:r>
        <w:r>
          <w:tab/>
        </w:r>
        <w:r>
          <w:fldChar w:fldCharType="begin"/>
        </w:r>
        <w:r>
          <w:instrText xml:space="preserve"> PAGEREF _Toc212807235 \h </w:instrText>
        </w:r>
        <w:r>
          <w:fldChar w:fldCharType="separate"/>
        </w:r>
        <w:r w:rsidR="00FA4E4D">
          <w:t>4</w:t>
        </w:r>
        <w:r>
          <w:fldChar w:fldCharType="end"/>
        </w:r>
      </w:hyperlink>
    </w:p>
    <w:p w14:paraId="714175F7" w14:textId="76B272E1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36" w:history="1">
        <w:r w:rsidRPr="006B112C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New section 12A</w:t>
        </w:r>
        <w:r>
          <w:tab/>
        </w:r>
        <w:r>
          <w:fldChar w:fldCharType="begin"/>
        </w:r>
        <w:r>
          <w:instrText xml:space="preserve"> PAGEREF _Toc212807236 \h </w:instrText>
        </w:r>
        <w:r>
          <w:fldChar w:fldCharType="separate"/>
        </w:r>
        <w:r w:rsidR="00FA4E4D">
          <w:t>4</w:t>
        </w:r>
        <w:r>
          <w:fldChar w:fldCharType="end"/>
        </w:r>
      </w:hyperlink>
    </w:p>
    <w:p w14:paraId="77578215" w14:textId="67BB9654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37" w:history="1">
        <w:r w:rsidRPr="006B112C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Section 13C</w:t>
        </w:r>
        <w:r>
          <w:tab/>
        </w:r>
        <w:r>
          <w:fldChar w:fldCharType="begin"/>
        </w:r>
        <w:r>
          <w:instrText xml:space="preserve"> PAGEREF _Toc212807237 \h </w:instrText>
        </w:r>
        <w:r>
          <w:fldChar w:fldCharType="separate"/>
        </w:r>
        <w:r w:rsidR="00FA4E4D">
          <w:t>5</w:t>
        </w:r>
        <w:r>
          <w:fldChar w:fldCharType="end"/>
        </w:r>
      </w:hyperlink>
    </w:p>
    <w:p w14:paraId="73265B7C" w14:textId="1793E17A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38" w:history="1">
        <w:r w:rsidRPr="006B112C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Dictionary, new definitions</w:t>
        </w:r>
        <w:r>
          <w:tab/>
        </w:r>
        <w:r>
          <w:fldChar w:fldCharType="begin"/>
        </w:r>
        <w:r>
          <w:instrText xml:space="preserve"> PAGEREF _Toc212807238 \h </w:instrText>
        </w:r>
        <w:r>
          <w:fldChar w:fldCharType="separate"/>
        </w:r>
        <w:r w:rsidR="00FA4E4D">
          <w:t>9</w:t>
        </w:r>
        <w:r>
          <w:fldChar w:fldCharType="end"/>
        </w:r>
      </w:hyperlink>
    </w:p>
    <w:p w14:paraId="219087A1" w14:textId="220BEC10" w:rsidR="003A634F" w:rsidRDefault="003A634F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7239" w:history="1">
        <w:r w:rsidRPr="006B112C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6B112C">
          <w:t>Long Service Leave (Portable Schemes) Act 2009</w:t>
        </w:r>
        <w:r w:rsidRPr="003A634F">
          <w:rPr>
            <w:vanish/>
          </w:rPr>
          <w:tab/>
        </w:r>
        <w:r w:rsidRPr="003A634F">
          <w:rPr>
            <w:vanish/>
          </w:rPr>
          <w:fldChar w:fldCharType="begin"/>
        </w:r>
        <w:r w:rsidRPr="003A634F">
          <w:rPr>
            <w:vanish/>
          </w:rPr>
          <w:instrText xml:space="preserve"> PAGEREF _Toc212807239 \h </w:instrText>
        </w:r>
        <w:r w:rsidRPr="003A634F">
          <w:rPr>
            <w:vanish/>
          </w:rPr>
        </w:r>
        <w:r w:rsidRPr="003A634F">
          <w:rPr>
            <w:vanish/>
          </w:rPr>
          <w:fldChar w:fldCharType="separate"/>
        </w:r>
        <w:r w:rsidR="00FA4E4D">
          <w:rPr>
            <w:vanish/>
          </w:rPr>
          <w:t>10</w:t>
        </w:r>
        <w:r w:rsidRPr="003A634F">
          <w:rPr>
            <w:vanish/>
          </w:rPr>
          <w:fldChar w:fldCharType="end"/>
        </w:r>
      </w:hyperlink>
    </w:p>
    <w:p w14:paraId="40AFEE66" w14:textId="4BE4D268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40" w:history="1">
        <w:r w:rsidRPr="001336BA">
          <w:rPr>
            <w:rStyle w:val="CharSectNo"/>
          </w:rPr>
          <w:t>10</w:t>
        </w:r>
        <w:r w:rsidRPr="0055307E">
          <w:tab/>
          <w:t xml:space="preserve">Who is an </w:t>
        </w:r>
        <w:r w:rsidRPr="0055307E">
          <w:rPr>
            <w:rStyle w:val="charItals"/>
          </w:rPr>
          <w:t>employer</w:t>
        </w:r>
        <w:r w:rsidRPr="0055307E">
          <w:t>?</w:t>
        </w:r>
        <w:r>
          <w:br/>
        </w:r>
        <w:r w:rsidRPr="0055307E">
          <w:t>Section 7 (1) (a)</w:t>
        </w:r>
        <w:r>
          <w:tab/>
        </w:r>
        <w:r>
          <w:fldChar w:fldCharType="begin"/>
        </w:r>
        <w:r>
          <w:instrText xml:space="preserve"> PAGEREF _Toc212807240 \h </w:instrText>
        </w:r>
        <w:r>
          <w:fldChar w:fldCharType="separate"/>
        </w:r>
        <w:r w:rsidR="00FA4E4D">
          <w:t>10</w:t>
        </w:r>
        <w:r>
          <w:fldChar w:fldCharType="end"/>
        </w:r>
      </w:hyperlink>
    </w:p>
    <w:p w14:paraId="3859A0C3" w14:textId="5F444A57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41" w:history="1">
        <w:r w:rsidRPr="001336BA">
          <w:rPr>
            <w:rStyle w:val="CharSectNo"/>
          </w:rPr>
          <w:t>11</w:t>
        </w:r>
        <w:r w:rsidRPr="0055307E">
          <w:tab/>
          <w:t>Declarations by Minister—additional coverage of Act</w:t>
        </w:r>
        <w:r>
          <w:br/>
        </w:r>
        <w:r w:rsidRPr="0055307E">
          <w:t>Section 12 (4) (b)</w:t>
        </w:r>
        <w:r>
          <w:tab/>
        </w:r>
        <w:r>
          <w:fldChar w:fldCharType="begin"/>
        </w:r>
        <w:r>
          <w:instrText xml:space="preserve"> PAGEREF _Toc212807241 \h </w:instrText>
        </w:r>
        <w:r>
          <w:fldChar w:fldCharType="separate"/>
        </w:r>
        <w:r w:rsidR="00FA4E4D">
          <w:t>10</w:t>
        </w:r>
        <w:r>
          <w:fldChar w:fldCharType="end"/>
        </w:r>
      </w:hyperlink>
    </w:p>
    <w:p w14:paraId="61792D48" w14:textId="399F8AC4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42" w:history="1">
        <w:r w:rsidRPr="001336BA">
          <w:rPr>
            <w:rStyle w:val="CharSectNo"/>
          </w:rPr>
          <w:t>12</w:t>
        </w:r>
        <w:r w:rsidRPr="0055307E">
          <w:tab/>
          <w:t>Warning to be given</w:t>
        </w:r>
        <w:r>
          <w:br/>
        </w:r>
        <w:r w:rsidRPr="0055307E">
          <w:t>Section 76B (1)</w:t>
        </w:r>
        <w:r>
          <w:tab/>
        </w:r>
        <w:r>
          <w:fldChar w:fldCharType="begin"/>
        </w:r>
        <w:r>
          <w:instrText xml:space="preserve"> PAGEREF _Toc212807242 \h </w:instrText>
        </w:r>
        <w:r>
          <w:fldChar w:fldCharType="separate"/>
        </w:r>
        <w:r w:rsidR="00FA4E4D">
          <w:t>10</w:t>
        </w:r>
        <w:r>
          <w:fldChar w:fldCharType="end"/>
        </w:r>
      </w:hyperlink>
    </w:p>
    <w:p w14:paraId="00CB1833" w14:textId="3A906BB6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43" w:history="1">
        <w:r w:rsidRPr="001336BA">
          <w:rPr>
            <w:rStyle w:val="CharSectNo"/>
          </w:rPr>
          <w:t>13</w:t>
        </w:r>
        <w:r w:rsidRPr="0055307E">
          <w:tab/>
          <w:t>Payment for leave—building and construction industry</w:t>
        </w:r>
        <w:r>
          <w:br/>
        </w:r>
        <w:r w:rsidRPr="0055307E">
          <w:t>Schedule 1, section 1.9 (3)</w:t>
        </w:r>
        <w:r>
          <w:tab/>
        </w:r>
        <w:r>
          <w:fldChar w:fldCharType="begin"/>
        </w:r>
        <w:r>
          <w:instrText xml:space="preserve"> PAGEREF _Toc212807243 \h </w:instrText>
        </w:r>
        <w:r>
          <w:fldChar w:fldCharType="separate"/>
        </w:r>
        <w:r w:rsidR="00FA4E4D">
          <w:t>11</w:t>
        </w:r>
        <w:r>
          <w:fldChar w:fldCharType="end"/>
        </w:r>
      </w:hyperlink>
    </w:p>
    <w:p w14:paraId="0A6C055E" w14:textId="5DC762E8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44" w:history="1">
        <w:r w:rsidRPr="001336BA">
          <w:rPr>
            <w:rStyle w:val="CharSectNo"/>
          </w:rPr>
          <w:t>14</w:t>
        </w:r>
        <w:r w:rsidRPr="0055307E">
          <w:tab/>
          <w:t xml:space="preserve">What is the </w:t>
        </w:r>
        <w:r w:rsidRPr="0055307E">
          <w:rPr>
            <w:rStyle w:val="charItals"/>
          </w:rPr>
          <w:t>services industry</w:t>
        </w:r>
        <w:r w:rsidRPr="0055307E">
          <w:t>?</w:t>
        </w:r>
        <w:r>
          <w:br/>
        </w:r>
        <w:r w:rsidRPr="0055307E">
          <w:t>Schedule 2, section 2.1 (1) (a) (i)</w:t>
        </w:r>
        <w:r>
          <w:tab/>
        </w:r>
        <w:r>
          <w:fldChar w:fldCharType="begin"/>
        </w:r>
        <w:r>
          <w:instrText xml:space="preserve"> PAGEREF _Toc212807244 \h </w:instrText>
        </w:r>
        <w:r>
          <w:fldChar w:fldCharType="separate"/>
        </w:r>
        <w:r w:rsidR="00FA4E4D">
          <w:t>11</w:t>
        </w:r>
        <w:r>
          <w:fldChar w:fldCharType="end"/>
        </w:r>
      </w:hyperlink>
    </w:p>
    <w:p w14:paraId="6D169A66" w14:textId="00F120D7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45" w:history="1">
        <w:r w:rsidRPr="001336BA">
          <w:rPr>
            <w:rStyle w:val="CharSectNo"/>
          </w:rPr>
          <w:t>15</w:t>
        </w:r>
        <w:r w:rsidRPr="0055307E">
          <w:tab/>
          <w:t xml:space="preserve">What is </w:t>
        </w:r>
        <w:r w:rsidRPr="0055307E">
          <w:rPr>
            <w:rStyle w:val="charItals"/>
          </w:rPr>
          <w:t>services work</w:t>
        </w:r>
        <w:r w:rsidRPr="0055307E">
          <w:t>?</w:t>
        </w:r>
        <w:r>
          <w:br/>
        </w:r>
        <w:r w:rsidRPr="0055307E">
          <w:t xml:space="preserve">Schedule 2, section 2.2 (1), definition of </w:t>
        </w:r>
        <w:r w:rsidRPr="0055307E">
          <w:rPr>
            <w:rStyle w:val="charItals"/>
          </w:rPr>
          <w:t>services work</w:t>
        </w:r>
        <w:r w:rsidRPr="0055307E">
          <w:t>, paragraph (a)</w:t>
        </w:r>
        <w:r>
          <w:tab/>
        </w:r>
        <w:r>
          <w:fldChar w:fldCharType="begin"/>
        </w:r>
        <w:r>
          <w:instrText xml:space="preserve"> PAGEREF _Toc212807245 \h </w:instrText>
        </w:r>
        <w:r>
          <w:fldChar w:fldCharType="separate"/>
        </w:r>
        <w:r w:rsidR="00FA4E4D">
          <w:t>11</w:t>
        </w:r>
        <w:r>
          <w:fldChar w:fldCharType="end"/>
        </w:r>
      </w:hyperlink>
    </w:p>
    <w:p w14:paraId="172E29B0" w14:textId="48E3B24F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46" w:history="1">
        <w:r w:rsidRPr="006B112C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Schedule 2, section 2.2 (5)</w:t>
        </w:r>
        <w:r>
          <w:tab/>
        </w:r>
        <w:r>
          <w:fldChar w:fldCharType="begin"/>
        </w:r>
        <w:r>
          <w:instrText xml:space="preserve"> PAGEREF _Toc212807246 \h </w:instrText>
        </w:r>
        <w:r>
          <w:fldChar w:fldCharType="separate"/>
        </w:r>
        <w:r w:rsidR="00FA4E4D">
          <w:t>12</w:t>
        </w:r>
        <w:r>
          <w:fldChar w:fldCharType="end"/>
        </w:r>
      </w:hyperlink>
    </w:p>
    <w:p w14:paraId="61021316" w14:textId="3FFCF6B8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47" w:history="1">
        <w:r w:rsidRPr="001336BA">
          <w:rPr>
            <w:rStyle w:val="CharSectNo"/>
          </w:rPr>
          <w:t>17</w:t>
        </w:r>
        <w:r w:rsidRPr="0055307E">
          <w:tab/>
          <w:t>Payments for leave—services industry</w:t>
        </w:r>
        <w:r>
          <w:br/>
        </w:r>
        <w:r w:rsidRPr="0055307E">
          <w:t>Schedule 2, section 2.9 (3)</w:t>
        </w:r>
        <w:r>
          <w:tab/>
        </w:r>
        <w:r>
          <w:fldChar w:fldCharType="begin"/>
        </w:r>
        <w:r>
          <w:instrText xml:space="preserve"> PAGEREF _Toc212807247 \h </w:instrText>
        </w:r>
        <w:r>
          <w:fldChar w:fldCharType="separate"/>
        </w:r>
        <w:r w:rsidR="00FA4E4D">
          <w:t>12</w:t>
        </w:r>
        <w:r>
          <w:fldChar w:fldCharType="end"/>
        </w:r>
      </w:hyperlink>
    </w:p>
    <w:p w14:paraId="27A31E24" w14:textId="0280E898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48" w:history="1">
        <w:r w:rsidRPr="001336BA">
          <w:rPr>
            <w:rStyle w:val="CharSectNo"/>
          </w:rPr>
          <w:t>18</w:t>
        </w:r>
        <w:r w:rsidRPr="0055307E">
          <w:tab/>
          <w:t>Payments for leave—community sector industry</w:t>
        </w:r>
        <w:r>
          <w:br/>
        </w:r>
        <w:r w:rsidRPr="0055307E">
          <w:t>Schedule 3, section 3.10 (3)</w:t>
        </w:r>
        <w:r>
          <w:tab/>
        </w:r>
        <w:r>
          <w:fldChar w:fldCharType="begin"/>
        </w:r>
        <w:r>
          <w:instrText xml:space="preserve"> PAGEREF _Toc212807248 \h </w:instrText>
        </w:r>
        <w:r>
          <w:fldChar w:fldCharType="separate"/>
        </w:r>
        <w:r w:rsidR="00FA4E4D">
          <w:t>12</w:t>
        </w:r>
        <w:r>
          <w:fldChar w:fldCharType="end"/>
        </w:r>
      </w:hyperlink>
    </w:p>
    <w:p w14:paraId="37C81B2D" w14:textId="76573051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49" w:history="1">
        <w:r w:rsidRPr="001336BA">
          <w:rPr>
            <w:rStyle w:val="CharSectNo"/>
          </w:rPr>
          <w:t>19</w:t>
        </w:r>
        <w:r w:rsidRPr="0055307E">
          <w:tab/>
          <w:t>Payments for leave—security industry</w:t>
        </w:r>
        <w:r>
          <w:br/>
        </w:r>
        <w:r w:rsidRPr="0055307E">
          <w:t>Schedule 4, section 4.10 (3)</w:t>
        </w:r>
        <w:r>
          <w:tab/>
        </w:r>
        <w:r>
          <w:fldChar w:fldCharType="begin"/>
        </w:r>
        <w:r>
          <w:instrText xml:space="preserve"> PAGEREF _Toc212807249 \h </w:instrText>
        </w:r>
        <w:r>
          <w:fldChar w:fldCharType="separate"/>
        </w:r>
        <w:r w:rsidR="00FA4E4D">
          <w:t>13</w:t>
        </w:r>
        <w:r>
          <w:fldChar w:fldCharType="end"/>
        </w:r>
      </w:hyperlink>
    </w:p>
    <w:p w14:paraId="12C76DDC" w14:textId="46F2FE18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50" w:history="1">
        <w:r w:rsidRPr="006B112C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Dictionary, new definitions</w:t>
        </w:r>
        <w:r>
          <w:tab/>
        </w:r>
        <w:r>
          <w:fldChar w:fldCharType="begin"/>
        </w:r>
        <w:r>
          <w:instrText xml:space="preserve"> PAGEREF _Toc212807250 \h </w:instrText>
        </w:r>
        <w:r>
          <w:fldChar w:fldCharType="separate"/>
        </w:r>
        <w:r w:rsidR="00FA4E4D">
          <w:t>13</w:t>
        </w:r>
        <w:r>
          <w:fldChar w:fldCharType="end"/>
        </w:r>
      </w:hyperlink>
    </w:p>
    <w:p w14:paraId="07CE429A" w14:textId="7F372205" w:rsidR="003A634F" w:rsidRDefault="003A634F" w:rsidP="003A634F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7251" w:history="1">
        <w:r w:rsidRPr="006B112C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6B112C">
          <w:t>Public Sector Workers Compensation Fund Act 2018</w:t>
        </w:r>
        <w:r w:rsidRPr="003A634F">
          <w:rPr>
            <w:vanish/>
          </w:rPr>
          <w:tab/>
        </w:r>
        <w:r w:rsidRPr="003A634F">
          <w:rPr>
            <w:vanish/>
          </w:rPr>
          <w:fldChar w:fldCharType="begin"/>
        </w:r>
        <w:r w:rsidRPr="003A634F">
          <w:rPr>
            <w:vanish/>
          </w:rPr>
          <w:instrText xml:space="preserve"> PAGEREF _Toc212807251 \h </w:instrText>
        </w:r>
        <w:r w:rsidRPr="003A634F">
          <w:rPr>
            <w:vanish/>
          </w:rPr>
        </w:r>
        <w:r w:rsidRPr="003A634F">
          <w:rPr>
            <w:vanish/>
          </w:rPr>
          <w:fldChar w:fldCharType="separate"/>
        </w:r>
        <w:r w:rsidR="00FA4E4D">
          <w:rPr>
            <w:vanish/>
          </w:rPr>
          <w:t>14</w:t>
        </w:r>
        <w:r w:rsidRPr="003A634F">
          <w:rPr>
            <w:vanish/>
          </w:rPr>
          <w:fldChar w:fldCharType="end"/>
        </w:r>
      </w:hyperlink>
    </w:p>
    <w:p w14:paraId="0EDDD1D5" w14:textId="6E3AC033" w:rsidR="003A634F" w:rsidRDefault="003A634F" w:rsidP="003A634F">
      <w:pPr>
        <w:pStyle w:val="TOC5"/>
        <w:keepNext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52" w:history="1">
        <w:r w:rsidRPr="001336BA">
          <w:rPr>
            <w:rStyle w:val="CharSectNo"/>
          </w:rPr>
          <w:t>21</w:t>
        </w:r>
        <w:r w:rsidRPr="0055307E">
          <w:tab/>
          <w:t>Payments from PSWC fund banking accounts</w:t>
        </w:r>
        <w:r>
          <w:br/>
        </w:r>
        <w:r w:rsidRPr="0055307E">
          <w:t>Section 12 (c)</w:t>
        </w:r>
        <w:r>
          <w:tab/>
        </w:r>
        <w:r>
          <w:fldChar w:fldCharType="begin"/>
        </w:r>
        <w:r>
          <w:instrText xml:space="preserve"> PAGEREF _Toc212807252 \h </w:instrText>
        </w:r>
        <w:r>
          <w:fldChar w:fldCharType="separate"/>
        </w:r>
        <w:r w:rsidR="00FA4E4D">
          <w:t>14</w:t>
        </w:r>
        <w:r>
          <w:fldChar w:fldCharType="end"/>
        </w:r>
      </w:hyperlink>
    </w:p>
    <w:p w14:paraId="6EC7A195" w14:textId="2A4C4067" w:rsidR="003A634F" w:rsidRDefault="003A634F" w:rsidP="003A634F">
      <w:pPr>
        <w:pStyle w:val="TOC5"/>
        <w:keepNext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53" w:history="1">
        <w:r w:rsidRPr="001336BA">
          <w:rPr>
            <w:rStyle w:val="CharSectNo"/>
          </w:rPr>
          <w:t>22</w:t>
        </w:r>
        <w:r w:rsidRPr="0055307E">
          <w:tab/>
          <w:t>Functions of PSWC commissioner</w:t>
        </w:r>
        <w:r>
          <w:br/>
        </w:r>
        <w:r w:rsidRPr="0055307E">
          <w:t>New section 19 (ca)</w:t>
        </w:r>
        <w:r>
          <w:tab/>
        </w:r>
        <w:r>
          <w:fldChar w:fldCharType="begin"/>
        </w:r>
        <w:r>
          <w:instrText xml:space="preserve"> PAGEREF _Toc212807253 \h </w:instrText>
        </w:r>
        <w:r>
          <w:fldChar w:fldCharType="separate"/>
        </w:r>
        <w:r w:rsidR="00FA4E4D">
          <w:t>14</w:t>
        </w:r>
        <w:r>
          <w:fldChar w:fldCharType="end"/>
        </w:r>
      </w:hyperlink>
    </w:p>
    <w:p w14:paraId="7B8EBCB9" w14:textId="63E20DBB" w:rsidR="003A634F" w:rsidRDefault="003A634F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7254" w:history="1">
        <w:r w:rsidRPr="006B112C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6B112C">
          <w:t>Workers Compensation Act 1951</w:t>
        </w:r>
        <w:r w:rsidRPr="003A634F">
          <w:rPr>
            <w:vanish/>
          </w:rPr>
          <w:tab/>
        </w:r>
        <w:r w:rsidRPr="003A634F">
          <w:rPr>
            <w:vanish/>
          </w:rPr>
          <w:fldChar w:fldCharType="begin"/>
        </w:r>
        <w:r w:rsidRPr="003A634F">
          <w:rPr>
            <w:vanish/>
          </w:rPr>
          <w:instrText xml:space="preserve"> PAGEREF _Toc212807254 \h </w:instrText>
        </w:r>
        <w:r w:rsidRPr="003A634F">
          <w:rPr>
            <w:vanish/>
          </w:rPr>
        </w:r>
        <w:r w:rsidRPr="003A634F">
          <w:rPr>
            <w:vanish/>
          </w:rPr>
          <w:fldChar w:fldCharType="separate"/>
        </w:r>
        <w:r w:rsidR="00FA4E4D">
          <w:rPr>
            <w:vanish/>
          </w:rPr>
          <w:t>15</w:t>
        </w:r>
        <w:r w:rsidRPr="003A634F">
          <w:rPr>
            <w:vanish/>
          </w:rPr>
          <w:fldChar w:fldCharType="end"/>
        </w:r>
      </w:hyperlink>
    </w:p>
    <w:p w14:paraId="2DEAFF1E" w14:textId="0F9CB9CD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55" w:history="1">
        <w:r w:rsidRPr="001336BA">
          <w:rPr>
            <w:rStyle w:val="CharSectNo"/>
          </w:rPr>
          <w:t>23</w:t>
        </w:r>
        <w:r w:rsidRPr="0055307E">
          <w:tab/>
          <w:t>Living outside Australia</w:t>
        </w:r>
        <w:r>
          <w:br/>
        </w:r>
        <w:r w:rsidRPr="0055307E">
          <w:t>Section 44 (2)</w:t>
        </w:r>
        <w:r>
          <w:tab/>
        </w:r>
        <w:r>
          <w:fldChar w:fldCharType="begin"/>
        </w:r>
        <w:r>
          <w:instrText xml:space="preserve"> PAGEREF _Toc212807255 \h </w:instrText>
        </w:r>
        <w:r>
          <w:fldChar w:fldCharType="separate"/>
        </w:r>
        <w:r w:rsidR="00FA4E4D">
          <w:t>15</w:t>
        </w:r>
        <w:r>
          <w:fldChar w:fldCharType="end"/>
        </w:r>
      </w:hyperlink>
    </w:p>
    <w:p w14:paraId="2B49E9C2" w14:textId="68E022EE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56" w:history="1">
        <w:r w:rsidRPr="001336BA">
          <w:rPr>
            <w:rStyle w:val="CharSectNo"/>
          </w:rPr>
          <w:t>24</w:t>
        </w:r>
        <w:r w:rsidRPr="0055307E">
          <w:tab/>
          <w:t>Special provisions for HIV/AIDS</w:t>
        </w:r>
        <w:r>
          <w:br/>
        </w:r>
        <w:r w:rsidRPr="0055307E">
          <w:t>Section 60</w:t>
        </w:r>
        <w:r>
          <w:tab/>
        </w:r>
        <w:r>
          <w:fldChar w:fldCharType="begin"/>
        </w:r>
        <w:r>
          <w:instrText xml:space="preserve"> PAGEREF _Toc212807256 \h </w:instrText>
        </w:r>
        <w:r>
          <w:fldChar w:fldCharType="separate"/>
        </w:r>
        <w:r w:rsidR="00FA4E4D">
          <w:t>15</w:t>
        </w:r>
        <w:r>
          <w:fldChar w:fldCharType="end"/>
        </w:r>
      </w:hyperlink>
    </w:p>
    <w:p w14:paraId="4D99725F" w14:textId="62EE4D65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57" w:history="1">
        <w:r w:rsidRPr="006B112C">
          <w:t>25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New part 4.9</w:t>
        </w:r>
        <w:r>
          <w:tab/>
        </w:r>
        <w:r>
          <w:fldChar w:fldCharType="begin"/>
        </w:r>
        <w:r>
          <w:instrText xml:space="preserve"> PAGEREF _Toc212807257 \h </w:instrText>
        </w:r>
        <w:r>
          <w:fldChar w:fldCharType="separate"/>
        </w:r>
        <w:r w:rsidR="00FA4E4D">
          <w:t>15</w:t>
        </w:r>
        <w:r>
          <w:fldChar w:fldCharType="end"/>
        </w:r>
      </w:hyperlink>
    </w:p>
    <w:p w14:paraId="12C57783" w14:textId="2E110CC4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58" w:history="1">
        <w:r w:rsidRPr="001336BA">
          <w:rPr>
            <w:rStyle w:val="CharSectNo"/>
          </w:rPr>
          <w:t>26</w:t>
        </w:r>
        <w:r w:rsidRPr="0055307E">
          <w:tab/>
          <w:t>Inspectors</w:t>
        </w:r>
        <w:r>
          <w:br/>
        </w:r>
        <w:r w:rsidRPr="0055307E">
          <w:t>New section 188 (3)</w:t>
        </w:r>
        <w:r>
          <w:tab/>
        </w:r>
        <w:r>
          <w:fldChar w:fldCharType="begin"/>
        </w:r>
        <w:r>
          <w:instrText xml:space="preserve"> PAGEREF _Toc212807258 \h </w:instrText>
        </w:r>
        <w:r>
          <w:fldChar w:fldCharType="separate"/>
        </w:r>
        <w:r w:rsidR="00FA4E4D">
          <w:t>17</w:t>
        </w:r>
        <w:r>
          <w:fldChar w:fldCharType="end"/>
        </w:r>
      </w:hyperlink>
    </w:p>
    <w:p w14:paraId="3C869DA1" w14:textId="6F4844A3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59" w:history="1">
        <w:r w:rsidRPr="001336BA">
          <w:rPr>
            <w:rStyle w:val="CharSectNo"/>
          </w:rPr>
          <w:t>27</w:t>
        </w:r>
        <w:r w:rsidRPr="0055307E">
          <w:tab/>
          <w:t>Medical referees</w:t>
        </w:r>
        <w:r>
          <w:br/>
        </w:r>
        <w:r w:rsidRPr="0055307E">
          <w:t>Section 201 (1) and (2)</w:t>
        </w:r>
        <w:r>
          <w:tab/>
        </w:r>
        <w:r>
          <w:fldChar w:fldCharType="begin"/>
        </w:r>
        <w:r>
          <w:instrText xml:space="preserve"> PAGEREF _Toc212807259 \h </w:instrText>
        </w:r>
        <w:r>
          <w:fldChar w:fldCharType="separate"/>
        </w:r>
        <w:r w:rsidR="00FA4E4D">
          <w:t>17</w:t>
        </w:r>
        <w:r>
          <w:fldChar w:fldCharType="end"/>
        </w:r>
      </w:hyperlink>
    </w:p>
    <w:p w14:paraId="1359F671" w14:textId="790637F2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60" w:history="1">
        <w:r w:rsidRPr="006B112C">
          <w:t>28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New chapter 22</w:t>
        </w:r>
        <w:r>
          <w:tab/>
        </w:r>
        <w:r>
          <w:fldChar w:fldCharType="begin"/>
        </w:r>
        <w:r>
          <w:instrText xml:space="preserve"> PAGEREF _Toc212807260 \h </w:instrText>
        </w:r>
        <w:r>
          <w:fldChar w:fldCharType="separate"/>
        </w:r>
        <w:r w:rsidR="00FA4E4D">
          <w:t>17</w:t>
        </w:r>
        <w:r>
          <w:fldChar w:fldCharType="end"/>
        </w:r>
      </w:hyperlink>
    </w:p>
    <w:p w14:paraId="7D50156E" w14:textId="71B091E3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61" w:history="1">
        <w:r w:rsidRPr="006B112C">
          <w:t>29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 xml:space="preserve">Dictionary, definition of </w:t>
        </w:r>
        <w:r w:rsidRPr="006B112C">
          <w:rPr>
            <w:i/>
          </w:rPr>
          <w:t>inspector</w:t>
        </w:r>
        <w:r>
          <w:tab/>
        </w:r>
        <w:r>
          <w:fldChar w:fldCharType="begin"/>
        </w:r>
        <w:r>
          <w:instrText xml:space="preserve"> PAGEREF _Toc212807261 \h </w:instrText>
        </w:r>
        <w:r>
          <w:fldChar w:fldCharType="separate"/>
        </w:r>
        <w:r w:rsidR="00FA4E4D">
          <w:t>18</w:t>
        </w:r>
        <w:r>
          <w:fldChar w:fldCharType="end"/>
        </w:r>
      </w:hyperlink>
    </w:p>
    <w:p w14:paraId="045308A3" w14:textId="412BD9C5" w:rsidR="003A634F" w:rsidRDefault="003A634F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7262" w:history="1">
        <w:r w:rsidRPr="006B112C">
          <w:t>Part 7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6B112C">
          <w:t>Work Health and Safety Act 2011</w:t>
        </w:r>
        <w:r w:rsidRPr="003A634F">
          <w:rPr>
            <w:vanish/>
          </w:rPr>
          <w:tab/>
        </w:r>
        <w:r w:rsidRPr="003A634F">
          <w:rPr>
            <w:vanish/>
          </w:rPr>
          <w:fldChar w:fldCharType="begin"/>
        </w:r>
        <w:r w:rsidRPr="003A634F">
          <w:rPr>
            <w:vanish/>
          </w:rPr>
          <w:instrText xml:space="preserve"> PAGEREF _Toc212807262 \h </w:instrText>
        </w:r>
        <w:r w:rsidRPr="003A634F">
          <w:rPr>
            <w:vanish/>
          </w:rPr>
        </w:r>
        <w:r w:rsidRPr="003A634F">
          <w:rPr>
            <w:vanish/>
          </w:rPr>
          <w:fldChar w:fldCharType="separate"/>
        </w:r>
        <w:r w:rsidR="00FA4E4D">
          <w:rPr>
            <w:vanish/>
          </w:rPr>
          <w:t>19</w:t>
        </w:r>
        <w:r w:rsidRPr="003A634F">
          <w:rPr>
            <w:vanish/>
          </w:rPr>
          <w:fldChar w:fldCharType="end"/>
        </w:r>
      </w:hyperlink>
    </w:p>
    <w:p w14:paraId="007F0972" w14:textId="32718BA8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63" w:history="1">
        <w:r w:rsidRPr="001336BA">
          <w:rPr>
            <w:rStyle w:val="CharSectNo"/>
          </w:rPr>
          <w:t>30</w:t>
        </w:r>
        <w:r w:rsidRPr="0055307E">
          <w:tab/>
          <w:t xml:space="preserve">What is a </w:t>
        </w:r>
        <w:r w:rsidRPr="0055307E">
          <w:rPr>
            <w:rStyle w:val="charItals"/>
          </w:rPr>
          <w:t>notifiable incident</w:t>
        </w:r>
        <w:r>
          <w:rPr>
            <w:rStyle w:val="charItals"/>
          </w:rPr>
          <w:br/>
        </w:r>
        <w:r w:rsidRPr="0055307E">
          <w:t xml:space="preserve">Section 35, definition of </w:t>
        </w:r>
        <w:r w:rsidRPr="0055307E">
          <w:rPr>
            <w:rStyle w:val="charItals"/>
          </w:rPr>
          <w:t>notifiable incident</w:t>
        </w:r>
        <w:r>
          <w:tab/>
        </w:r>
        <w:r>
          <w:fldChar w:fldCharType="begin"/>
        </w:r>
        <w:r>
          <w:instrText xml:space="preserve"> PAGEREF _Toc212807263 \h </w:instrText>
        </w:r>
        <w:r>
          <w:fldChar w:fldCharType="separate"/>
        </w:r>
        <w:r w:rsidR="00FA4E4D">
          <w:t>19</w:t>
        </w:r>
        <w:r>
          <w:fldChar w:fldCharType="end"/>
        </w:r>
      </w:hyperlink>
    </w:p>
    <w:p w14:paraId="2499FEAE" w14:textId="3F237F25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64" w:history="1">
        <w:r w:rsidRPr="006B112C">
          <w:t>31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Sections 36 and 37</w:t>
        </w:r>
        <w:r>
          <w:tab/>
        </w:r>
        <w:r>
          <w:fldChar w:fldCharType="begin"/>
        </w:r>
        <w:r>
          <w:instrText xml:space="preserve"> PAGEREF _Toc212807264 \h </w:instrText>
        </w:r>
        <w:r>
          <w:fldChar w:fldCharType="separate"/>
        </w:r>
        <w:r w:rsidR="00FA4E4D">
          <w:t>19</w:t>
        </w:r>
        <w:r>
          <w:fldChar w:fldCharType="end"/>
        </w:r>
      </w:hyperlink>
    </w:p>
    <w:p w14:paraId="42CC2FC1" w14:textId="3177C595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65" w:history="1">
        <w:r w:rsidRPr="001336BA">
          <w:rPr>
            <w:rStyle w:val="CharSectNo"/>
          </w:rPr>
          <w:t>32</w:t>
        </w:r>
        <w:r w:rsidRPr="0055307E">
          <w:tab/>
          <w:t>Duty to notify of notifiable incidents</w:t>
        </w:r>
        <w:r>
          <w:br/>
        </w:r>
        <w:r w:rsidRPr="0055307E">
          <w:t>Section 38 (1)</w:t>
        </w:r>
        <w:r>
          <w:tab/>
        </w:r>
        <w:r>
          <w:fldChar w:fldCharType="begin"/>
        </w:r>
        <w:r>
          <w:instrText xml:space="preserve"> PAGEREF _Toc212807265 \h </w:instrText>
        </w:r>
        <w:r>
          <w:fldChar w:fldCharType="separate"/>
        </w:r>
        <w:r w:rsidR="00FA4E4D">
          <w:t>22</w:t>
        </w:r>
        <w:r>
          <w:fldChar w:fldCharType="end"/>
        </w:r>
      </w:hyperlink>
    </w:p>
    <w:p w14:paraId="2E50DC96" w14:textId="6E476015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66" w:history="1">
        <w:r w:rsidRPr="006B112C">
          <w:t>33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Section 39 heading</w:t>
        </w:r>
        <w:r>
          <w:tab/>
        </w:r>
        <w:r>
          <w:fldChar w:fldCharType="begin"/>
        </w:r>
        <w:r>
          <w:instrText xml:space="preserve"> PAGEREF _Toc212807266 \h </w:instrText>
        </w:r>
        <w:r>
          <w:fldChar w:fldCharType="separate"/>
        </w:r>
        <w:r w:rsidR="00FA4E4D">
          <w:t>23</w:t>
        </w:r>
        <w:r>
          <w:fldChar w:fldCharType="end"/>
        </w:r>
      </w:hyperlink>
    </w:p>
    <w:p w14:paraId="6F2B4400" w14:textId="3B19C93B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67" w:history="1">
        <w:r w:rsidRPr="006B112C">
          <w:t>34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Section 39 (1) and note</w:t>
        </w:r>
        <w:r>
          <w:tab/>
        </w:r>
        <w:r>
          <w:fldChar w:fldCharType="begin"/>
        </w:r>
        <w:r>
          <w:instrText xml:space="preserve"> PAGEREF _Toc212807267 \h </w:instrText>
        </w:r>
        <w:r>
          <w:fldChar w:fldCharType="separate"/>
        </w:r>
        <w:r w:rsidR="00FA4E4D">
          <w:t>23</w:t>
        </w:r>
        <w:r>
          <w:fldChar w:fldCharType="end"/>
        </w:r>
      </w:hyperlink>
    </w:p>
    <w:p w14:paraId="69DCA836" w14:textId="10C01A2B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68" w:history="1">
        <w:r w:rsidRPr="006B112C">
          <w:t>35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Section 39 (2)</w:t>
        </w:r>
        <w:r>
          <w:tab/>
        </w:r>
        <w:r>
          <w:fldChar w:fldCharType="begin"/>
        </w:r>
        <w:r>
          <w:instrText xml:space="preserve"> PAGEREF _Toc212807268 \h </w:instrText>
        </w:r>
        <w:r>
          <w:fldChar w:fldCharType="separate"/>
        </w:r>
        <w:r w:rsidR="00FA4E4D">
          <w:t>23</w:t>
        </w:r>
        <w:r>
          <w:fldChar w:fldCharType="end"/>
        </w:r>
      </w:hyperlink>
    </w:p>
    <w:p w14:paraId="512E1554" w14:textId="279AD67D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69" w:history="1">
        <w:r w:rsidRPr="006B112C">
          <w:t>36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Section 39 (3)</w:t>
        </w:r>
        <w:r>
          <w:tab/>
        </w:r>
        <w:r>
          <w:fldChar w:fldCharType="begin"/>
        </w:r>
        <w:r>
          <w:instrText xml:space="preserve"> PAGEREF _Toc212807269 \h </w:instrText>
        </w:r>
        <w:r>
          <w:fldChar w:fldCharType="separate"/>
        </w:r>
        <w:r w:rsidR="00FA4E4D">
          <w:t>24</w:t>
        </w:r>
        <w:r>
          <w:fldChar w:fldCharType="end"/>
        </w:r>
      </w:hyperlink>
    </w:p>
    <w:p w14:paraId="6FF51F10" w14:textId="37B0B642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70" w:history="1">
        <w:r w:rsidRPr="006B112C">
          <w:t>37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Section 39 (4)</w:t>
        </w:r>
        <w:r>
          <w:tab/>
        </w:r>
        <w:r>
          <w:fldChar w:fldCharType="begin"/>
        </w:r>
        <w:r>
          <w:instrText xml:space="preserve"> PAGEREF _Toc212807270 \h </w:instrText>
        </w:r>
        <w:r>
          <w:fldChar w:fldCharType="separate"/>
        </w:r>
        <w:r w:rsidR="00FA4E4D">
          <w:t>24</w:t>
        </w:r>
        <w:r>
          <w:fldChar w:fldCharType="end"/>
        </w:r>
      </w:hyperlink>
    </w:p>
    <w:p w14:paraId="29B5AA11" w14:textId="4E0F61C9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71" w:history="1">
        <w:r w:rsidRPr="006B112C">
          <w:t>38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New section 39A</w:t>
        </w:r>
        <w:r>
          <w:tab/>
        </w:r>
        <w:r>
          <w:fldChar w:fldCharType="begin"/>
        </w:r>
        <w:r>
          <w:instrText xml:space="preserve"> PAGEREF _Toc212807271 \h </w:instrText>
        </w:r>
        <w:r>
          <w:fldChar w:fldCharType="separate"/>
        </w:r>
        <w:r w:rsidR="00FA4E4D">
          <w:t>24</w:t>
        </w:r>
        <w:r>
          <w:fldChar w:fldCharType="end"/>
        </w:r>
      </w:hyperlink>
    </w:p>
    <w:p w14:paraId="394A0E64" w14:textId="5E6C890A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72" w:history="1">
        <w:r w:rsidRPr="001336BA">
          <w:rPr>
            <w:rStyle w:val="CharSectNo"/>
          </w:rPr>
          <w:t>39</w:t>
        </w:r>
        <w:r w:rsidRPr="0055307E">
          <w:tab/>
          <w:t>Limitation period for prosecutions</w:t>
        </w:r>
        <w:r>
          <w:br/>
        </w:r>
        <w:r w:rsidRPr="0055307E">
          <w:t>Section 232 (2)</w:t>
        </w:r>
        <w:r>
          <w:tab/>
        </w:r>
        <w:r>
          <w:fldChar w:fldCharType="begin"/>
        </w:r>
        <w:r>
          <w:instrText xml:space="preserve"> PAGEREF _Toc212807272 \h </w:instrText>
        </w:r>
        <w:r>
          <w:fldChar w:fldCharType="separate"/>
        </w:r>
        <w:r w:rsidR="00FA4E4D">
          <w:t>25</w:t>
        </w:r>
        <w:r>
          <w:fldChar w:fldCharType="end"/>
        </w:r>
      </w:hyperlink>
    </w:p>
    <w:p w14:paraId="6916DF5A" w14:textId="0FECEB55" w:rsidR="003A634F" w:rsidRDefault="003A634F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7273" w:history="1">
        <w:r w:rsidRPr="006B112C">
          <w:t>40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Dictionary, note 2</w:t>
        </w:r>
        <w:r>
          <w:tab/>
        </w:r>
        <w:r>
          <w:fldChar w:fldCharType="begin"/>
        </w:r>
        <w:r>
          <w:instrText xml:space="preserve"> PAGEREF _Toc212807273 \h </w:instrText>
        </w:r>
        <w:r>
          <w:fldChar w:fldCharType="separate"/>
        </w:r>
        <w:r w:rsidR="00FA4E4D">
          <w:t>25</w:t>
        </w:r>
        <w:r>
          <w:fldChar w:fldCharType="end"/>
        </w:r>
      </w:hyperlink>
    </w:p>
    <w:p w14:paraId="2D837569" w14:textId="7C89848D" w:rsidR="003A634F" w:rsidRDefault="003A634F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7274" w:history="1">
        <w:r w:rsidRPr="006B112C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6B112C">
          <w:t>Technical amendments</w:t>
        </w:r>
        <w:r>
          <w:tab/>
        </w:r>
        <w:r w:rsidRPr="003A634F">
          <w:rPr>
            <w:b w:val="0"/>
            <w:sz w:val="20"/>
          </w:rPr>
          <w:fldChar w:fldCharType="begin"/>
        </w:r>
        <w:r w:rsidRPr="003A634F">
          <w:rPr>
            <w:b w:val="0"/>
            <w:sz w:val="20"/>
          </w:rPr>
          <w:instrText xml:space="preserve"> PAGEREF _Toc212807274 \h </w:instrText>
        </w:r>
        <w:r w:rsidRPr="003A634F">
          <w:rPr>
            <w:b w:val="0"/>
            <w:sz w:val="20"/>
          </w:rPr>
        </w:r>
        <w:r w:rsidRPr="003A634F">
          <w:rPr>
            <w:b w:val="0"/>
            <w:sz w:val="20"/>
          </w:rPr>
          <w:fldChar w:fldCharType="separate"/>
        </w:r>
        <w:r w:rsidR="00FA4E4D">
          <w:rPr>
            <w:b w:val="0"/>
            <w:sz w:val="20"/>
          </w:rPr>
          <w:t>26</w:t>
        </w:r>
        <w:r w:rsidRPr="003A634F">
          <w:rPr>
            <w:b w:val="0"/>
            <w:sz w:val="20"/>
          </w:rPr>
          <w:fldChar w:fldCharType="end"/>
        </w:r>
      </w:hyperlink>
    </w:p>
    <w:p w14:paraId="273BFE56" w14:textId="5082979B" w:rsidR="003A634F" w:rsidRDefault="003A634F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07275" w:history="1">
        <w:r w:rsidRPr="006B112C">
          <w:t>Part 1.1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Dangerous Substances Act 2004</w:t>
        </w:r>
        <w:r>
          <w:tab/>
        </w:r>
        <w:r w:rsidRPr="003A634F">
          <w:rPr>
            <w:b w:val="0"/>
          </w:rPr>
          <w:fldChar w:fldCharType="begin"/>
        </w:r>
        <w:r w:rsidRPr="003A634F">
          <w:rPr>
            <w:b w:val="0"/>
          </w:rPr>
          <w:instrText xml:space="preserve"> PAGEREF _Toc212807275 \h </w:instrText>
        </w:r>
        <w:r w:rsidRPr="003A634F">
          <w:rPr>
            <w:b w:val="0"/>
          </w:rPr>
        </w:r>
        <w:r w:rsidRPr="003A634F">
          <w:rPr>
            <w:b w:val="0"/>
          </w:rPr>
          <w:fldChar w:fldCharType="separate"/>
        </w:r>
        <w:r w:rsidR="00FA4E4D">
          <w:rPr>
            <w:b w:val="0"/>
          </w:rPr>
          <w:t>26</w:t>
        </w:r>
        <w:r w:rsidRPr="003A634F">
          <w:rPr>
            <w:b w:val="0"/>
          </w:rPr>
          <w:fldChar w:fldCharType="end"/>
        </w:r>
      </w:hyperlink>
    </w:p>
    <w:p w14:paraId="5A808EB4" w14:textId="1A4640B2" w:rsidR="003A634F" w:rsidRDefault="003A634F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07277" w:history="1">
        <w:r w:rsidRPr="006B112C">
          <w:t>Part 1.2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Long Service Leave Act 1976</w:t>
        </w:r>
        <w:r>
          <w:tab/>
        </w:r>
        <w:r w:rsidRPr="003A634F">
          <w:rPr>
            <w:b w:val="0"/>
          </w:rPr>
          <w:fldChar w:fldCharType="begin"/>
        </w:r>
        <w:r w:rsidRPr="003A634F">
          <w:rPr>
            <w:b w:val="0"/>
          </w:rPr>
          <w:instrText xml:space="preserve"> PAGEREF _Toc212807277 \h </w:instrText>
        </w:r>
        <w:r w:rsidRPr="003A634F">
          <w:rPr>
            <w:b w:val="0"/>
          </w:rPr>
        </w:r>
        <w:r w:rsidRPr="003A634F">
          <w:rPr>
            <w:b w:val="0"/>
          </w:rPr>
          <w:fldChar w:fldCharType="separate"/>
        </w:r>
        <w:r w:rsidR="00FA4E4D">
          <w:rPr>
            <w:b w:val="0"/>
          </w:rPr>
          <w:t>26</w:t>
        </w:r>
        <w:r w:rsidRPr="003A634F">
          <w:rPr>
            <w:b w:val="0"/>
          </w:rPr>
          <w:fldChar w:fldCharType="end"/>
        </w:r>
      </w:hyperlink>
    </w:p>
    <w:p w14:paraId="4E6DAE08" w14:textId="11C2D754" w:rsidR="003A634F" w:rsidRDefault="003A634F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07279" w:history="1">
        <w:r w:rsidRPr="006B112C">
          <w:t>Part 1.3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Long Service Leave (Portable Schemes) Act 2009</w:t>
        </w:r>
        <w:r>
          <w:tab/>
        </w:r>
        <w:r w:rsidRPr="003A634F">
          <w:rPr>
            <w:b w:val="0"/>
          </w:rPr>
          <w:fldChar w:fldCharType="begin"/>
        </w:r>
        <w:r w:rsidRPr="003A634F">
          <w:rPr>
            <w:b w:val="0"/>
          </w:rPr>
          <w:instrText xml:space="preserve"> PAGEREF _Toc212807279 \h </w:instrText>
        </w:r>
        <w:r w:rsidRPr="003A634F">
          <w:rPr>
            <w:b w:val="0"/>
          </w:rPr>
        </w:r>
        <w:r w:rsidRPr="003A634F">
          <w:rPr>
            <w:b w:val="0"/>
          </w:rPr>
          <w:fldChar w:fldCharType="separate"/>
        </w:r>
        <w:r w:rsidR="00FA4E4D">
          <w:rPr>
            <w:b w:val="0"/>
          </w:rPr>
          <w:t>26</w:t>
        </w:r>
        <w:r w:rsidRPr="003A634F">
          <w:rPr>
            <w:b w:val="0"/>
          </w:rPr>
          <w:fldChar w:fldCharType="end"/>
        </w:r>
      </w:hyperlink>
    </w:p>
    <w:p w14:paraId="66C248EA" w14:textId="67449D93" w:rsidR="003A634F" w:rsidRDefault="003A634F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07285" w:history="1">
        <w:r w:rsidRPr="006B112C">
          <w:t>Part 1.4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Workers Compensation Act 1951</w:t>
        </w:r>
        <w:r>
          <w:tab/>
        </w:r>
        <w:r w:rsidRPr="003A634F">
          <w:rPr>
            <w:b w:val="0"/>
          </w:rPr>
          <w:fldChar w:fldCharType="begin"/>
        </w:r>
        <w:r w:rsidRPr="003A634F">
          <w:rPr>
            <w:b w:val="0"/>
          </w:rPr>
          <w:instrText xml:space="preserve"> PAGEREF _Toc212807285 \h </w:instrText>
        </w:r>
        <w:r w:rsidRPr="003A634F">
          <w:rPr>
            <w:b w:val="0"/>
          </w:rPr>
        </w:r>
        <w:r w:rsidRPr="003A634F">
          <w:rPr>
            <w:b w:val="0"/>
          </w:rPr>
          <w:fldChar w:fldCharType="separate"/>
        </w:r>
        <w:r w:rsidR="00FA4E4D">
          <w:rPr>
            <w:b w:val="0"/>
          </w:rPr>
          <w:t>28</w:t>
        </w:r>
        <w:r w:rsidRPr="003A634F">
          <w:rPr>
            <w:b w:val="0"/>
          </w:rPr>
          <w:fldChar w:fldCharType="end"/>
        </w:r>
      </w:hyperlink>
    </w:p>
    <w:p w14:paraId="26D5A692" w14:textId="05D30879" w:rsidR="003A634F" w:rsidRDefault="003A634F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07288" w:history="1">
        <w:r w:rsidRPr="006B112C">
          <w:t>Part 1.5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6B112C">
          <w:t>Work Health and Safety Act 2011</w:t>
        </w:r>
        <w:r>
          <w:tab/>
        </w:r>
        <w:r w:rsidRPr="003A634F">
          <w:rPr>
            <w:b w:val="0"/>
          </w:rPr>
          <w:fldChar w:fldCharType="begin"/>
        </w:r>
        <w:r w:rsidRPr="003A634F">
          <w:rPr>
            <w:b w:val="0"/>
          </w:rPr>
          <w:instrText xml:space="preserve"> PAGEREF _Toc212807288 \h </w:instrText>
        </w:r>
        <w:r w:rsidRPr="003A634F">
          <w:rPr>
            <w:b w:val="0"/>
          </w:rPr>
        </w:r>
        <w:r w:rsidRPr="003A634F">
          <w:rPr>
            <w:b w:val="0"/>
          </w:rPr>
          <w:fldChar w:fldCharType="separate"/>
        </w:r>
        <w:r w:rsidR="00FA4E4D">
          <w:rPr>
            <w:b w:val="0"/>
          </w:rPr>
          <w:t>29</w:t>
        </w:r>
        <w:r w:rsidRPr="003A634F">
          <w:rPr>
            <w:b w:val="0"/>
          </w:rPr>
          <w:fldChar w:fldCharType="end"/>
        </w:r>
      </w:hyperlink>
    </w:p>
    <w:p w14:paraId="23EB8D90" w14:textId="1949171D" w:rsidR="00C16AB7" w:rsidRPr="0055307E" w:rsidRDefault="003A634F">
      <w:pPr>
        <w:pStyle w:val="BillBasic"/>
      </w:pPr>
      <w:r>
        <w:fldChar w:fldCharType="end"/>
      </w:r>
    </w:p>
    <w:p w14:paraId="672C5F31" w14:textId="77777777" w:rsidR="001336BA" w:rsidRDefault="001336BA">
      <w:pPr>
        <w:pStyle w:val="01Contents"/>
        <w:sectPr w:rsidR="001336BA" w:rsidSect="004E7B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1639DD93" w14:textId="77777777" w:rsidR="004E7B70" w:rsidRDefault="004E7B70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2FCB6036" wp14:editId="2836B450">
            <wp:extent cx="1333500" cy="1167902"/>
            <wp:effectExtent l="0" t="0" r="0" b="0"/>
            <wp:docPr id="788675379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61689" w14:textId="77777777" w:rsidR="004E7B70" w:rsidRDefault="004E7B7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546988D" w14:textId="2C5007D5" w:rsidR="00C16AB7" w:rsidRPr="0055307E" w:rsidRDefault="004E7B70" w:rsidP="001336BA">
      <w:pPr>
        <w:pStyle w:val="Billname"/>
        <w:suppressLineNumbers/>
      </w:pPr>
      <w:bookmarkStart w:id="0" w:name="citation"/>
      <w:r>
        <w:t>Workplace Legislation Amendment Act 2025 (No 3)</w:t>
      </w:r>
      <w:bookmarkEnd w:id="0"/>
    </w:p>
    <w:p w14:paraId="00570AC1" w14:textId="1A1946F5" w:rsidR="00C16AB7" w:rsidRPr="0055307E" w:rsidRDefault="004230EA" w:rsidP="001336BA">
      <w:pPr>
        <w:pStyle w:val="ActNo"/>
        <w:suppressLineNumbers/>
      </w:pPr>
      <w:fldSimple w:instr=" DOCPROPERTY &quot;Category&quot;  \* MERGEFORMAT ">
        <w:r>
          <w:t>A2025-30</w:t>
        </w:r>
      </w:fldSimple>
    </w:p>
    <w:p w14:paraId="26444410" w14:textId="77777777" w:rsidR="00C16AB7" w:rsidRPr="0055307E" w:rsidRDefault="00C16AB7" w:rsidP="001336BA">
      <w:pPr>
        <w:pStyle w:val="N-line3"/>
        <w:suppressLineNumbers/>
      </w:pPr>
    </w:p>
    <w:p w14:paraId="5F953C35" w14:textId="602134B4" w:rsidR="00C16AB7" w:rsidRPr="0055307E" w:rsidRDefault="00C16AB7" w:rsidP="001336BA">
      <w:pPr>
        <w:pStyle w:val="LongTitle"/>
        <w:suppressLineNumbers/>
      </w:pPr>
      <w:r w:rsidRPr="0055307E">
        <w:t xml:space="preserve">An Act to amend </w:t>
      </w:r>
      <w:r w:rsidR="00E67CC5" w:rsidRPr="0055307E">
        <w:t>workplace legislation, and for other purposes</w:t>
      </w:r>
    </w:p>
    <w:p w14:paraId="7B33B968" w14:textId="77777777" w:rsidR="00C16AB7" w:rsidRPr="0055307E" w:rsidRDefault="00C16AB7" w:rsidP="001336BA">
      <w:pPr>
        <w:pStyle w:val="N-line3"/>
        <w:suppressLineNumbers/>
      </w:pPr>
    </w:p>
    <w:p w14:paraId="0A5CCA2A" w14:textId="77777777" w:rsidR="00C16AB7" w:rsidRPr="0055307E" w:rsidRDefault="00C16AB7" w:rsidP="001336BA">
      <w:pPr>
        <w:pStyle w:val="Placeholder"/>
        <w:suppressLineNumbers/>
      </w:pPr>
      <w:r w:rsidRPr="0055307E">
        <w:rPr>
          <w:rStyle w:val="charContents"/>
          <w:sz w:val="16"/>
        </w:rPr>
        <w:t xml:space="preserve">  </w:t>
      </w:r>
      <w:r w:rsidRPr="0055307E">
        <w:rPr>
          <w:rStyle w:val="charPage"/>
        </w:rPr>
        <w:t xml:space="preserve">  </w:t>
      </w:r>
    </w:p>
    <w:p w14:paraId="24C458A5" w14:textId="77777777" w:rsidR="00C16AB7" w:rsidRPr="0055307E" w:rsidRDefault="00C16AB7" w:rsidP="001336BA">
      <w:pPr>
        <w:pStyle w:val="Placeholder"/>
        <w:suppressLineNumbers/>
      </w:pPr>
      <w:r w:rsidRPr="0055307E">
        <w:rPr>
          <w:rStyle w:val="CharChapNo"/>
        </w:rPr>
        <w:t xml:space="preserve">  </w:t>
      </w:r>
      <w:r w:rsidRPr="0055307E">
        <w:rPr>
          <w:rStyle w:val="CharChapText"/>
        </w:rPr>
        <w:t xml:space="preserve">  </w:t>
      </w:r>
    </w:p>
    <w:p w14:paraId="1B896BF0" w14:textId="77777777" w:rsidR="00C16AB7" w:rsidRPr="0055307E" w:rsidRDefault="00C16AB7" w:rsidP="001336BA">
      <w:pPr>
        <w:pStyle w:val="Placeholder"/>
        <w:suppressLineNumbers/>
      </w:pPr>
      <w:r w:rsidRPr="0055307E">
        <w:rPr>
          <w:rStyle w:val="CharPartNo"/>
        </w:rPr>
        <w:t xml:space="preserve">  </w:t>
      </w:r>
      <w:r w:rsidRPr="0055307E">
        <w:rPr>
          <w:rStyle w:val="CharPartText"/>
        </w:rPr>
        <w:t xml:space="preserve">  </w:t>
      </w:r>
    </w:p>
    <w:p w14:paraId="01FEA04C" w14:textId="77777777" w:rsidR="00C16AB7" w:rsidRPr="0055307E" w:rsidRDefault="00C16AB7" w:rsidP="001336BA">
      <w:pPr>
        <w:pStyle w:val="Placeholder"/>
        <w:suppressLineNumbers/>
      </w:pPr>
      <w:r w:rsidRPr="0055307E">
        <w:rPr>
          <w:rStyle w:val="CharDivNo"/>
        </w:rPr>
        <w:t xml:space="preserve">  </w:t>
      </w:r>
      <w:r w:rsidRPr="0055307E">
        <w:rPr>
          <w:rStyle w:val="CharDivText"/>
        </w:rPr>
        <w:t xml:space="preserve">  </w:t>
      </w:r>
    </w:p>
    <w:p w14:paraId="20582960" w14:textId="77777777" w:rsidR="00C16AB7" w:rsidRPr="0055307E" w:rsidRDefault="00C16AB7" w:rsidP="001336BA">
      <w:pPr>
        <w:pStyle w:val="Notified"/>
        <w:suppressLineNumbers/>
      </w:pPr>
    </w:p>
    <w:p w14:paraId="71381055" w14:textId="77777777" w:rsidR="00C16AB7" w:rsidRPr="0055307E" w:rsidRDefault="00C16AB7" w:rsidP="001336BA">
      <w:pPr>
        <w:pStyle w:val="EnactingWords"/>
        <w:suppressLineNumbers/>
      </w:pPr>
      <w:r w:rsidRPr="0055307E">
        <w:t>The Legislative Assembly for the Australian Capital Territory enacts as follows:</w:t>
      </w:r>
    </w:p>
    <w:p w14:paraId="0ED7702A" w14:textId="77777777" w:rsidR="00C16AB7" w:rsidRPr="0055307E" w:rsidRDefault="00C16AB7" w:rsidP="001336BA">
      <w:pPr>
        <w:pStyle w:val="PageBreak"/>
        <w:suppressLineNumbers/>
      </w:pPr>
      <w:r w:rsidRPr="0055307E">
        <w:br w:type="page"/>
      </w:r>
    </w:p>
    <w:p w14:paraId="0DEDD8A4" w14:textId="1F38F56F" w:rsidR="00E67CC5" w:rsidRPr="001336BA" w:rsidRDefault="001336BA" w:rsidP="001336BA">
      <w:pPr>
        <w:pStyle w:val="AH2Part"/>
      </w:pPr>
      <w:bookmarkStart w:id="1" w:name="_Toc212807227"/>
      <w:r w:rsidRPr="001336BA">
        <w:rPr>
          <w:rStyle w:val="CharPartNo"/>
        </w:rPr>
        <w:lastRenderedPageBreak/>
        <w:t>Part 1</w:t>
      </w:r>
      <w:r w:rsidRPr="0055307E">
        <w:tab/>
      </w:r>
      <w:r w:rsidR="00E67CC5" w:rsidRPr="001336BA">
        <w:rPr>
          <w:rStyle w:val="CharPartText"/>
        </w:rPr>
        <w:t>Preliminary</w:t>
      </w:r>
      <w:bookmarkEnd w:id="1"/>
    </w:p>
    <w:p w14:paraId="789CD30E" w14:textId="21F3C0D2" w:rsidR="00E67CC5" w:rsidRPr="0055307E" w:rsidRDefault="001336BA" w:rsidP="001336BA">
      <w:pPr>
        <w:pStyle w:val="AH5Sec"/>
        <w:shd w:val="pct25" w:color="auto" w:fill="auto"/>
      </w:pPr>
      <w:bookmarkStart w:id="2" w:name="_Toc212807228"/>
      <w:r w:rsidRPr="001336BA">
        <w:rPr>
          <w:rStyle w:val="CharSectNo"/>
        </w:rPr>
        <w:t>1</w:t>
      </w:r>
      <w:r w:rsidRPr="0055307E">
        <w:tab/>
      </w:r>
      <w:r w:rsidR="00E67CC5" w:rsidRPr="0055307E">
        <w:t>Name of Act</w:t>
      </w:r>
      <w:bookmarkEnd w:id="2"/>
    </w:p>
    <w:p w14:paraId="05BD0971" w14:textId="36260C63" w:rsidR="00C16AB7" w:rsidRPr="0055307E" w:rsidRDefault="00C16AB7">
      <w:pPr>
        <w:pStyle w:val="Amainreturn"/>
      </w:pPr>
      <w:r w:rsidRPr="0055307E">
        <w:t xml:space="preserve">This Act is the </w:t>
      </w:r>
      <w:r w:rsidRPr="0055307E">
        <w:rPr>
          <w:i/>
        </w:rPr>
        <w:fldChar w:fldCharType="begin"/>
      </w:r>
      <w:r w:rsidRPr="0055307E">
        <w:rPr>
          <w:i/>
        </w:rPr>
        <w:instrText xml:space="preserve"> TITLE</w:instrText>
      </w:r>
      <w:r w:rsidRPr="0055307E">
        <w:rPr>
          <w:i/>
        </w:rPr>
        <w:fldChar w:fldCharType="separate"/>
      </w:r>
      <w:r w:rsidR="004230EA">
        <w:rPr>
          <w:i/>
        </w:rPr>
        <w:t>Workplace Legislation Amendment Act 2025 (No 3)</w:t>
      </w:r>
      <w:r w:rsidRPr="0055307E">
        <w:rPr>
          <w:i/>
        </w:rPr>
        <w:fldChar w:fldCharType="end"/>
      </w:r>
      <w:r w:rsidRPr="0055307E">
        <w:t>.</w:t>
      </w:r>
    </w:p>
    <w:p w14:paraId="401FE0A2" w14:textId="3118DD6F" w:rsidR="00C16AB7" w:rsidRPr="0055307E" w:rsidRDefault="001336BA" w:rsidP="001336BA">
      <w:pPr>
        <w:pStyle w:val="AH5Sec"/>
        <w:shd w:val="pct25" w:color="auto" w:fill="auto"/>
      </w:pPr>
      <w:bookmarkStart w:id="3" w:name="_Toc212807229"/>
      <w:r w:rsidRPr="001336BA">
        <w:rPr>
          <w:rStyle w:val="CharSectNo"/>
        </w:rPr>
        <w:t>2</w:t>
      </w:r>
      <w:r w:rsidRPr="0055307E">
        <w:tab/>
      </w:r>
      <w:r w:rsidR="00C16AB7" w:rsidRPr="0055307E">
        <w:t>Commencement</w:t>
      </w:r>
      <w:bookmarkEnd w:id="3"/>
    </w:p>
    <w:p w14:paraId="7E412CAE" w14:textId="68596A46" w:rsidR="009C0441" w:rsidRPr="0055307E" w:rsidRDefault="001336BA" w:rsidP="001336BA">
      <w:pPr>
        <w:pStyle w:val="Amain"/>
      </w:pPr>
      <w:r>
        <w:tab/>
      </w:r>
      <w:r w:rsidRPr="0055307E">
        <w:t>(1)</w:t>
      </w:r>
      <w:r w:rsidRPr="0055307E">
        <w:tab/>
      </w:r>
      <w:r w:rsidR="009C0441" w:rsidRPr="0055307E">
        <w:t>The following provisions commence on the day after this Act’s notification day:</w:t>
      </w:r>
    </w:p>
    <w:p w14:paraId="255C0B38" w14:textId="32CC8164" w:rsidR="009C0441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9C0441" w:rsidRPr="0055307E">
        <w:t>section 3</w:t>
      </w:r>
    </w:p>
    <w:p w14:paraId="57272E7F" w14:textId="4C995E89" w:rsidR="009C0441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9C0441" w:rsidRPr="0055307E">
        <w:t xml:space="preserve">part </w:t>
      </w:r>
      <w:r w:rsidR="00226691" w:rsidRPr="0055307E">
        <w:t>6</w:t>
      </w:r>
      <w:r w:rsidR="009C0441" w:rsidRPr="0055307E">
        <w:t xml:space="preserve"> (Workers Compensation Act 1951)</w:t>
      </w:r>
    </w:p>
    <w:p w14:paraId="5EF73734" w14:textId="22BD20A0" w:rsidR="009C0441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9C0441" w:rsidRPr="0055307E">
        <w:t xml:space="preserve">schedule </w:t>
      </w:r>
      <w:r w:rsidR="00226691" w:rsidRPr="0055307E">
        <w:t>1</w:t>
      </w:r>
      <w:r w:rsidR="009C0441" w:rsidRPr="0055307E">
        <w:t xml:space="preserve">, part </w:t>
      </w:r>
      <w:r w:rsidR="00226691" w:rsidRPr="0055307E">
        <w:t>1</w:t>
      </w:r>
      <w:r w:rsidR="009C0441" w:rsidRPr="0055307E">
        <w:t>.4 (Workers Compensation Act 1951).</w:t>
      </w:r>
    </w:p>
    <w:p w14:paraId="4D0DBDC7" w14:textId="1BDC12F2" w:rsidR="009C0441" w:rsidRPr="0055307E" w:rsidRDefault="009C0441" w:rsidP="009C0441">
      <w:pPr>
        <w:pStyle w:val="aNote"/>
      </w:pPr>
      <w:r w:rsidRPr="0055307E">
        <w:rPr>
          <w:rStyle w:val="charItals"/>
        </w:rPr>
        <w:t>Note</w:t>
      </w:r>
      <w:r w:rsidRPr="0055307E">
        <w:rPr>
          <w:rStyle w:val="charItals"/>
        </w:rPr>
        <w:tab/>
      </w:r>
      <w:r w:rsidRPr="0055307E">
        <w:t xml:space="preserve">The naming and commencement provisions automatically commence on the notification day (see </w:t>
      </w:r>
      <w:hyperlink r:id="rId15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s</w:t>
      </w:r>
      <w:r w:rsidR="001D4C64" w:rsidRPr="0055307E">
        <w:t xml:space="preserve"> </w:t>
      </w:r>
      <w:r w:rsidRPr="0055307E">
        <w:t>75 (1)).</w:t>
      </w:r>
    </w:p>
    <w:p w14:paraId="233646BF" w14:textId="494EF07F" w:rsidR="009C0441" w:rsidRPr="0055307E" w:rsidRDefault="001336BA" w:rsidP="001336BA">
      <w:pPr>
        <w:pStyle w:val="Amain"/>
      </w:pPr>
      <w:r>
        <w:tab/>
      </w:r>
      <w:r w:rsidRPr="0055307E">
        <w:t>(2)</w:t>
      </w:r>
      <w:r w:rsidRPr="0055307E">
        <w:tab/>
      </w:r>
      <w:r w:rsidR="009C0441" w:rsidRPr="0055307E">
        <w:t xml:space="preserve">Part </w:t>
      </w:r>
      <w:r w:rsidR="005B7998" w:rsidRPr="0055307E">
        <w:t>5</w:t>
      </w:r>
      <w:r w:rsidR="009C0441" w:rsidRPr="0055307E">
        <w:t xml:space="preserve"> (Public Sector Workers Compensation Fund Act 2018) commences on 1 March 2026.</w:t>
      </w:r>
    </w:p>
    <w:p w14:paraId="7444E3DA" w14:textId="746D15A5" w:rsidR="009C0441" w:rsidRPr="0055307E" w:rsidRDefault="001336BA" w:rsidP="001336BA">
      <w:pPr>
        <w:pStyle w:val="Amain"/>
      </w:pPr>
      <w:r>
        <w:tab/>
      </w:r>
      <w:r w:rsidRPr="0055307E">
        <w:t>(3)</w:t>
      </w:r>
      <w:r w:rsidRPr="0055307E">
        <w:tab/>
      </w:r>
      <w:r w:rsidR="009C0441" w:rsidRPr="0055307E">
        <w:t>The remaining provisions commence on the 7th day after this Act’s notification day.</w:t>
      </w:r>
    </w:p>
    <w:p w14:paraId="086CB609" w14:textId="70C67633" w:rsidR="00C16AB7" w:rsidRPr="0055307E" w:rsidRDefault="001336BA" w:rsidP="001336BA">
      <w:pPr>
        <w:pStyle w:val="AH5Sec"/>
        <w:shd w:val="pct25" w:color="auto" w:fill="auto"/>
      </w:pPr>
      <w:bookmarkStart w:id="4" w:name="_Toc212807230"/>
      <w:r w:rsidRPr="001336BA">
        <w:rPr>
          <w:rStyle w:val="CharSectNo"/>
        </w:rPr>
        <w:t>3</w:t>
      </w:r>
      <w:r w:rsidRPr="0055307E">
        <w:tab/>
      </w:r>
      <w:r w:rsidR="00C16AB7" w:rsidRPr="0055307E">
        <w:t>Legislation amended</w:t>
      </w:r>
      <w:bookmarkEnd w:id="4"/>
    </w:p>
    <w:p w14:paraId="4D902799" w14:textId="45B4BC0F" w:rsidR="00C16AB7" w:rsidRPr="0055307E" w:rsidRDefault="00C16AB7">
      <w:pPr>
        <w:pStyle w:val="Amainreturn"/>
      </w:pPr>
      <w:r w:rsidRPr="0055307E">
        <w:t>This Act amends the</w:t>
      </w:r>
      <w:r w:rsidR="00E67BB8" w:rsidRPr="0055307E">
        <w:t xml:space="preserve"> following legislation:</w:t>
      </w:r>
    </w:p>
    <w:p w14:paraId="3103C927" w14:textId="0A108F12" w:rsidR="00E67BB8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hyperlink r:id="rId16" w:tooltip="A2004-7" w:history="1">
        <w:r w:rsidR="00E67BB8" w:rsidRPr="0055307E">
          <w:rPr>
            <w:rStyle w:val="charCitHyperlinkItal"/>
          </w:rPr>
          <w:t>Dangerous Substances Act 2004</w:t>
        </w:r>
      </w:hyperlink>
    </w:p>
    <w:p w14:paraId="7496456C" w14:textId="09208E5B" w:rsidR="00E67BB8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hyperlink r:id="rId17" w:tooltip="A1976-27" w:history="1">
        <w:r w:rsidR="00E67BB8" w:rsidRPr="0055307E">
          <w:rPr>
            <w:rStyle w:val="charCitHyperlinkItal"/>
          </w:rPr>
          <w:t>Long Service Leave Act 1976</w:t>
        </w:r>
      </w:hyperlink>
    </w:p>
    <w:p w14:paraId="43F23FB0" w14:textId="00BCA261" w:rsidR="00E67BB8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hyperlink r:id="rId18" w:tooltip="A2009-25" w:history="1">
        <w:r w:rsidR="00E67BB8" w:rsidRPr="0055307E">
          <w:rPr>
            <w:rStyle w:val="charCitHyperlinkItal"/>
          </w:rPr>
          <w:t>Long Service Leave (Portable Schemes) Act 2009</w:t>
        </w:r>
      </w:hyperlink>
    </w:p>
    <w:p w14:paraId="3F821BBA" w14:textId="331D8E00" w:rsidR="00E67BB8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hyperlink r:id="rId19" w:tooltip="A2018-47" w:history="1">
        <w:r w:rsidR="00E67BB8" w:rsidRPr="0055307E">
          <w:rPr>
            <w:rStyle w:val="charCitHyperlinkItal"/>
          </w:rPr>
          <w:t>Public Sector Workers Compensation Fund Act 2018</w:t>
        </w:r>
      </w:hyperlink>
    </w:p>
    <w:p w14:paraId="7D6E91C6" w14:textId="3DBC3568" w:rsidR="00E67BB8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hyperlink r:id="rId20" w:tooltip="A1951-2" w:history="1">
        <w:r w:rsidR="00E67BB8" w:rsidRPr="0055307E">
          <w:rPr>
            <w:rStyle w:val="charCitHyperlinkItal"/>
          </w:rPr>
          <w:t>Workers Compensation Act 1951</w:t>
        </w:r>
      </w:hyperlink>
    </w:p>
    <w:p w14:paraId="15DB45A7" w14:textId="23133E5C" w:rsidR="00E67BB8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hyperlink r:id="rId21" w:tooltip="A2011-35" w:history="1">
        <w:r w:rsidR="00E67BB8" w:rsidRPr="0055307E">
          <w:rPr>
            <w:rStyle w:val="charCitHyperlinkItal"/>
          </w:rPr>
          <w:t>Work Health and Safety Act 2011</w:t>
        </w:r>
      </w:hyperlink>
      <w:r w:rsidR="00E67BB8" w:rsidRPr="0055307E">
        <w:t>.</w:t>
      </w:r>
    </w:p>
    <w:p w14:paraId="7AD6000A" w14:textId="7FE445EE" w:rsidR="00E67CC5" w:rsidRPr="0055307E" w:rsidRDefault="00E67CC5" w:rsidP="001336BA">
      <w:pPr>
        <w:pStyle w:val="PageBreak"/>
        <w:suppressLineNumbers/>
      </w:pPr>
      <w:r w:rsidRPr="0055307E">
        <w:br w:type="page"/>
      </w:r>
    </w:p>
    <w:p w14:paraId="60E31D32" w14:textId="159EC7B5" w:rsidR="00E67CC5" w:rsidRPr="001336BA" w:rsidRDefault="001336BA" w:rsidP="001336BA">
      <w:pPr>
        <w:pStyle w:val="AH2Part"/>
      </w:pPr>
      <w:bookmarkStart w:id="5" w:name="_Toc212807231"/>
      <w:r w:rsidRPr="001336BA">
        <w:rPr>
          <w:rStyle w:val="CharPartNo"/>
        </w:rPr>
        <w:lastRenderedPageBreak/>
        <w:t>Part 2</w:t>
      </w:r>
      <w:r w:rsidRPr="0055307E">
        <w:tab/>
      </w:r>
      <w:r w:rsidR="00E67CC5" w:rsidRPr="001336BA">
        <w:rPr>
          <w:rStyle w:val="CharPartText"/>
        </w:rPr>
        <w:t>Dangerous Substances Act 2004</w:t>
      </w:r>
      <w:bookmarkEnd w:id="5"/>
    </w:p>
    <w:p w14:paraId="03E4019A" w14:textId="07E920DF" w:rsidR="00E67CC5" w:rsidRPr="0055307E" w:rsidRDefault="001336BA" w:rsidP="001336BA">
      <w:pPr>
        <w:pStyle w:val="AH5Sec"/>
        <w:shd w:val="pct25" w:color="auto" w:fill="auto"/>
      </w:pPr>
      <w:bookmarkStart w:id="6" w:name="_Toc212807232"/>
      <w:r w:rsidRPr="001336BA">
        <w:rPr>
          <w:rStyle w:val="CharSectNo"/>
        </w:rPr>
        <w:t>4</w:t>
      </w:r>
      <w:r w:rsidRPr="0055307E">
        <w:tab/>
      </w:r>
      <w:r w:rsidR="00E67CC5" w:rsidRPr="0055307E">
        <w:t>Inspectors</w:t>
      </w:r>
      <w:r w:rsidR="00E67CC5" w:rsidRPr="0055307E">
        <w:br/>
        <w:t>New section 207 (1) (c)</w:t>
      </w:r>
      <w:bookmarkEnd w:id="6"/>
    </w:p>
    <w:p w14:paraId="5D1E1CC7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6742E218" w14:textId="77777777" w:rsidR="00E67CC5" w:rsidRPr="0055307E" w:rsidRDefault="00E67CC5" w:rsidP="00E67CC5">
      <w:pPr>
        <w:pStyle w:val="Ipara"/>
      </w:pPr>
      <w:r w:rsidRPr="0055307E">
        <w:tab/>
        <w:t>(c)</w:t>
      </w:r>
      <w:r w:rsidRPr="0055307E">
        <w:tab/>
        <w:t>the work health and safety commissioner.</w:t>
      </w:r>
    </w:p>
    <w:p w14:paraId="2E4BF87E" w14:textId="3E101C98" w:rsidR="00E67CC5" w:rsidRPr="0055307E" w:rsidRDefault="00E67CC5" w:rsidP="001336BA">
      <w:pPr>
        <w:pStyle w:val="PageBreak"/>
        <w:suppressLineNumbers/>
      </w:pPr>
      <w:r w:rsidRPr="0055307E">
        <w:br w:type="page"/>
      </w:r>
    </w:p>
    <w:p w14:paraId="7F102D28" w14:textId="684A5D45" w:rsidR="00E67CC5" w:rsidRPr="001336BA" w:rsidRDefault="001336BA" w:rsidP="001336BA">
      <w:pPr>
        <w:pStyle w:val="AH2Part"/>
      </w:pPr>
      <w:bookmarkStart w:id="7" w:name="_Toc212807233"/>
      <w:r w:rsidRPr="001336BA">
        <w:rPr>
          <w:rStyle w:val="CharPartNo"/>
        </w:rPr>
        <w:lastRenderedPageBreak/>
        <w:t>Part 3</w:t>
      </w:r>
      <w:r w:rsidRPr="0055307E">
        <w:tab/>
      </w:r>
      <w:r w:rsidR="00E67CC5" w:rsidRPr="001336BA">
        <w:rPr>
          <w:rStyle w:val="CharPartText"/>
        </w:rPr>
        <w:t>Long Service Leave Act 1976</w:t>
      </w:r>
      <w:bookmarkEnd w:id="7"/>
    </w:p>
    <w:p w14:paraId="2AA14215" w14:textId="1A0FB974" w:rsidR="00E67CC5" w:rsidRPr="0055307E" w:rsidRDefault="001336BA" w:rsidP="001336BA">
      <w:pPr>
        <w:pStyle w:val="AH5Sec"/>
        <w:shd w:val="pct25" w:color="auto" w:fill="auto"/>
      </w:pPr>
      <w:bookmarkStart w:id="8" w:name="_Toc212807234"/>
      <w:r w:rsidRPr="001336BA">
        <w:rPr>
          <w:rStyle w:val="CharSectNo"/>
        </w:rPr>
        <w:t>5</w:t>
      </w:r>
      <w:r w:rsidRPr="0055307E">
        <w:tab/>
      </w:r>
      <w:r w:rsidR="00E67CC5" w:rsidRPr="0055307E">
        <w:t>Manner of payment for leave</w:t>
      </w:r>
      <w:r w:rsidR="00E67CC5" w:rsidRPr="0055307E">
        <w:br/>
        <w:t>Section 8 (4)</w:t>
      </w:r>
      <w:bookmarkEnd w:id="8"/>
    </w:p>
    <w:p w14:paraId="0770DE7F" w14:textId="77777777" w:rsidR="00E67CC5" w:rsidRPr="0055307E" w:rsidRDefault="00E67CC5" w:rsidP="00E67CC5">
      <w:pPr>
        <w:pStyle w:val="direction"/>
      </w:pPr>
      <w:r w:rsidRPr="0055307E">
        <w:t>omit</w:t>
      </w:r>
    </w:p>
    <w:p w14:paraId="101470D3" w14:textId="518C9A7E" w:rsidR="00E67CC5" w:rsidRPr="0055307E" w:rsidRDefault="001336BA" w:rsidP="001336BA">
      <w:pPr>
        <w:pStyle w:val="AH5Sec"/>
        <w:shd w:val="pct25" w:color="auto" w:fill="auto"/>
      </w:pPr>
      <w:bookmarkStart w:id="9" w:name="_Toc212807235"/>
      <w:r w:rsidRPr="001336BA">
        <w:rPr>
          <w:rStyle w:val="CharSectNo"/>
        </w:rPr>
        <w:t>6</w:t>
      </w:r>
      <w:r w:rsidRPr="0055307E">
        <w:tab/>
      </w:r>
      <w:r w:rsidR="00E67CC5" w:rsidRPr="0055307E">
        <w:t>Pay in lieu of long service leave</w:t>
      </w:r>
      <w:r w:rsidR="00E67CC5" w:rsidRPr="0055307E">
        <w:br/>
        <w:t>New section 11A (4) and (5)</w:t>
      </w:r>
      <w:bookmarkEnd w:id="9"/>
    </w:p>
    <w:p w14:paraId="7B391B73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58DF11F2" w14:textId="77777777" w:rsidR="00E67CC5" w:rsidRPr="0055307E" w:rsidRDefault="00E67CC5" w:rsidP="00E67CC5">
      <w:pPr>
        <w:pStyle w:val="IMain"/>
      </w:pPr>
      <w:r w:rsidRPr="0055307E">
        <w:tab/>
        <w:t>(4)</w:t>
      </w:r>
      <w:r w:rsidRPr="0055307E">
        <w:tab/>
        <w:t>An employer commits an offence if the employer—</w:t>
      </w:r>
    </w:p>
    <w:p w14:paraId="00C064D5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is required to pay an amount under subsection (2); and</w:t>
      </w:r>
    </w:p>
    <w:p w14:paraId="6FE8F2C7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does not pay the amount within 90 days after the day the person’s employment ceases.</w:t>
      </w:r>
    </w:p>
    <w:p w14:paraId="56B6AD5C" w14:textId="77777777" w:rsidR="00E67CC5" w:rsidRPr="0055307E" w:rsidRDefault="00E67CC5" w:rsidP="00E67CC5">
      <w:pPr>
        <w:pStyle w:val="Penalty"/>
      </w:pPr>
      <w:r w:rsidRPr="0055307E">
        <w:t>Maximum penalty:  50 penalty units.</w:t>
      </w:r>
    </w:p>
    <w:p w14:paraId="39258B8C" w14:textId="77777777" w:rsidR="00E67CC5" w:rsidRPr="0055307E" w:rsidRDefault="00E67CC5" w:rsidP="00E67CC5">
      <w:pPr>
        <w:pStyle w:val="IMain"/>
      </w:pPr>
      <w:r w:rsidRPr="0055307E">
        <w:tab/>
        <w:t>(5)</w:t>
      </w:r>
      <w:r w:rsidRPr="0055307E">
        <w:tab/>
        <w:t>An offence against this section is a strict liability offence.</w:t>
      </w:r>
    </w:p>
    <w:p w14:paraId="70674DA0" w14:textId="6EDDE44F" w:rsidR="00E67CC5" w:rsidRPr="0055307E" w:rsidRDefault="001336BA" w:rsidP="001336BA">
      <w:pPr>
        <w:pStyle w:val="AH5Sec"/>
        <w:shd w:val="pct25" w:color="auto" w:fill="auto"/>
      </w:pPr>
      <w:bookmarkStart w:id="10" w:name="_Toc212807236"/>
      <w:r w:rsidRPr="001336BA">
        <w:rPr>
          <w:rStyle w:val="CharSectNo"/>
        </w:rPr>
        <w:t>7</w:t>
      </w:r>
      <w:r w:rsidRPr="0055307E">
        <w:tab/>
      </w:r>
      <w:r w:rsidR="00E67CC5" w:rsidRPr="0055307E">
        <w:t>New section 12A</w:t>
      </w:r>
      <w:bookmarkEnd w:id="10"/>
    </w:p>
    <w:p w14:paraId="4619F62D" w14:textId="77777777" w:rsidR="00E67CC5" w:rsidRPr="0055307E" w:rsidRDefault="00E67CC5" w:rsidP="00E67CC5">
      <w:pPr>
        <w:pStyle w:val="direction"/>
      </w:pPr>
      <w:r w:rsidRPr="0055307E">
        <w:t>in part 3, insert</w:t>
      </w:r>
    </w:p>
    <w:p w14:paraId="6D05EA58" w14:textId="77777777" w:rsidR="00E67CC5" w:rsidRPr="0055307E" w:rsidRDefault="00E67CC5" w:rsidP="00E67CC5">
      <w:pPr>
        <w:pStyle w:val="IH5Sec"/>
      </w:pPr>
      <w:r w:rsidRPr="0055307E">
        <w:t>12A</w:t>
      </w:r>
      <w:r w:rsidRPr="0055307E">
        <w:tab/>
        <w:t>Definitions—pt 3</w:t>
      </w:r>
    </w:p>
    <w:p w14:paraId="16FC358C" w14:textId="77777777" w:rsidR="00E67CC5" w:rsidRPr="0055307E" w:rsidRDefault="00E67CC5" w:rsidP="00E67CC5">
      <w:pPr>
        <w:pStyle w:val="Amainreturn"/>
      </w:pPr>
      <w:r w:rsidRPr="0055307E">
        <w:t>In this part:</w:t>
      </w:r>
    </w:p>
    <w:p w14:paraId="649EEDD6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at</w:t>
      </w:r>
      <w:r w:rsidRPr="0055307E">
        <w:t xml:space="preserve"> premises includes in or on the premises.</w:t>
      </w:r>
    </w:p>
    <w:p w14:paraId="40170A80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occupier</w:t>
      </w:r>
      <w:r w:rsidRPr="0055307E">
        <w:rPr>
          <w:rStyle w:val="charBoldItals"/>
          <w:b w:val="0"/>
          <w:bCs/>
          <w:i w:val="0"/>
          <w:iCs/>
        </w:rPr>
        <w:t>,</w:t>
      </w:r>
      <w:r w:rsidRPr="0055307E">
        <w:t xml:space="preserve"> of premises, includes—</w:t>
      </w:r>
    </w:p>
    <w:p w14:paraId="4EFAAF95" w14:textId="77777777" w:rsidR="00E67CC5" w:rsidRPr="0055307E" w:rsidRDefault="00E67CC5" w:rsidP="00E67CC5">
      <w:pPr>
        <w:pStyle w:val="Idefpara"/>
      </w:pPr>
      <w:r w:rsidRPr="0055307E">
        <w:tab/>
        <w:t>(a)</w:t>
      </w:r>
      <w:r w:rsidRPr="0055307E">
        <w:tab/>
        <w:t>a person an authorised officer believes on reasonable grounds to be the occupier of the premises; and</w:t>
      </w:r>
    </w:p>
    <w:p w14:paraId="022ED43B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>a person apparently in charge of the premises.</w:t>
      </w:r>
    </w:p>
    <w:p w14:paraId="59907A87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premises</w:t>
      </w:r>
      <w:r w:rsidRPr="0055307E">
        <w:t xml:space="preserve"> includes any land, structure or vehicle and any part of land, a structure or a vehicle.</w:t>
      </w:r>
    </w:p>
    <w:p w14:paraId="16B97580" w14:textId="006CF41E" w:rsidR="00E67CC5" w:rsidRPr="0055307E" w:rsidRDefault="001336BA" w:rsidP="001336BA">
      <w:pPr>
        <w:pStyle w:val="AH5Sec"/>
        <w:shd w:val="pct25" w:color="auto" w:fill="auto"/>
      </w:pPr>
      <w:bookmarkStart w:id="11" w:name="_Toc212807237"/>
      <w:r w:rsidRPr="001336BA">
        <w:rPr>
          <w:rStyle w:val="CharSectNo"/>
        </w:rPr>
        <w:lastRenderedPageBreak/>
        <w:t>8</w:t>
      </w:r>
      <w:r w:rsidRPr="0055307E">
        <w:tab/>
      </w:r>
      <w:r w:rsidR="00E67CC5" w:rsidRPr="0055307E">
        <w:t>Section 13C</w:t>
      </w:r>
      <w:bookmarkEnd w:id="11"/>
    </w:p>
    <w:p w14:paraId="63DD5B8E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3E0E4F4C" w14:textId="77777777" w:rsidR="00E67CC5" w:rsidRPr="0055307E" w:rsidRDefault="00E67CC5" w:rsidP="00E67CC5">
      <w:pPr>
        <w:pStyle w:val="IH5Sec"/>
      </w:pPr>
      <w:r w:rsidRPr="0055307E">
        <w:t>13C</w:t>
      </w:r>
      <w:r w:rsidRPr="0055307E">
        <w:tab/>
        <w:t>Powers of authorised officer to enter premises</w:t>
      </w:r>
    </w:p>
    <w:p w14:paraId="4604E1FD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For this Act, an authorised officer may—</w:t>
      </w:r>
    </w:p>
    <w:p w14:paraId="445E7669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at any reasonable time, enter premises that the authorised officer believes on reasonable grounds are a workplace; or</w:t>
      </w:r>
    </w:p>
    <w:p w14:paraId="76F16944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at any reasonable time, enter premises that the public is entitled to use or that are open to the public (</w:t>
      </w:r>
      <w:proofErr w:type="gramStart"/>
      <w:r w:rsidRPr="0055307E">
        <w:t>whether or not</w:t>
      </w:r>
      <w:proofErr w:type="gramEnd"/>
      <w:r w:rsidRPr="0055307E">
        <w:t xml:space="preserve"> on payment of money); or</w:t>
      </w:r>
    </w:p>
    <w:p w14:paraId="26604EB7" w14:textId="77777777" w:rsidR="00E67CC5" w:rsidRPr="0055307E" w:rsidRDefault="00E67CC5" w:rsidP="00E67CC5">
      <w:pPr>
        <w:pStyle w:val="Ipara"/>
      </w:pPr>
      <w:r w:rsidRPr="0055307E">
        <w:tab/>
        <w:t>(c)</w:t>
      </w:r>
      <w:r w:rsidRPr="0055307E">
        <w:tab/>
        <w:t>at any time, enter premises with the occupier’s consent.</w:t>
      </w:r>
    </w:p>
    <w:p w14:paraId="57B88371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However, subsection (1) (a) and (b) does not authorise entry into a part of the premises that is being used only for residential purposes.</w:t>
      </w:r>
    </w:p>
    <w:p w14:paraId="5C977265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For the purpose of seeking consent to enter a building or other structure on the premises, an authorised officer may, without the occupier’s consent, enter any land that forms part of the premises.</w:t>
      </w:r>
    </w:p>
    <w:p w14:paraId="390C7F8F" w14:textId="77777777" w:rsidR="00E67CC5" w:rsidRPr="0055307E" w:rsidRDefault="00E67CC5" w:rsidP="00E67CC5">
      <w:pPr>
        <w:pStyle w:val="IMain"/>
      </w:pPr>
      <w:r w:rsidRPr="0055307E">
        <w:tab/>
        <w:t>(4)</w:t>
      </w:r>
      <w:r w:rsidRPr="0055307E">
        <w:tab/>
        <w:t>To remove any doubt, an authorised officer may enter premises under subsection (1) without payment of an entry fee or other charge.</w:t>
      </w:r>
    </w:p>
    <w:p w14:paraId="2F8655E2" w14:textId="77777777" w:rsidR="00E67CC5" w:rsidRPr="0055307E" w:rsidRDefault="00E67CC5" w:rsidP="00E67CC5">
      <w:pPr>
        <w:pStyle w:val="IMain"/>
      </w:pPr>
      <w:r w:rsidRPr="0055307E">
        <w:tab/>
        <w:t>(5)</w:t>
      </w:r>
      <w:r w:rsidRPr="0055307E">
        <w:tab/>
        <w:t>An authorised officer may enter the premises with 1 or more people who, in the opinion of the authorised officer, have knowledge or skills that could assist the authorised officer to carry out their functions.</w:t>
      </w:r>
    </w:p>
    <w:p w14:paraId="4F999D23" w14:textId="77777777" w:rsidR="00E67CC5" w:rsidRPr="0055307E" w:rsidRDefault="00E67CC5" w:rsidP="00E67CC5">
      <w:pPr>
        <w:pStyle w:val="IH5Sec"/>
      </w:pPr>
      <w:r w:rsidRPr="0055307E">
        <w:t>13CA</w:t>
      </w:r>
      <w:r w:rsidRPr="0055307E">
        <w:tab/>
        <w:t>Production of identity card</w:t>
      </w:r>
    </w:p>
    <w:p w14:paraId="532E1FFB" w14:textId="77777777" w:rsidR="00E67CC5" w:rsidRPr="0055307E" w:rsidRDefault="00E67CC5" w:rsidP="00E67CC5">
      <w:pPr>
        <w:pStyle w:val="Amainreturn"/>
      </w:pPr>
      <w:r w:rsidRPr="0055307E">
        <w:t>An authorised officer must not remain at premises entered under this part if the officer does not produce their identity card when asked by the occupier.</w:t>
      </w:r>
    </w:p>
    <w:p w14:paraId="2B8DB8FA" w14:textId="77777777" w:rsidR="00E67CC5" w:rsidRPr="0055307E" w:rsidRDefault="00E67CC5" w:rsidP="00E67CC5">
      <w:pPr>
        <w:pStyle w:val="IH5Sec"/>
      </w:pPr>
      <w:r w:rsidRPr="0055307E">
        <w:lastRenderedPageBreak/>
        <w:t>13CB</w:t>
      </w:r>
      <w:r w:rsidRPr="0055307E">
        <w:tab/>
        <w:t>Consent to entry</w:t>
      </w:r>
    </w:p>
    <w:p w14:paraId="76FE0BA9" w14:textId="17E44F28" w:rsidR="00E67CC5" w:rsidRPr="0055307E" w:rsidRDefault="001336BA" w:rsidP="0028090E">
      <w:pPr>
        <w:pStyle w:val="Amain"/>
        <w:keepNext/>
      </w:pPr>
      <w:r>
        <w:tab/>
      </w:r>
      <w:r w:rsidRPr="0055307E">
        <w:t>(1)</w:t>
      </w:r>
      <w:r w:rsidRPr="0055307E">
        <w:tab/>
      </w:r>
      <w:r w:rsidR="00E67CC5" w:rsidRPr="0055307E">
        <w:t>When seeking consent to entry under section 13C (1) (c) (Powers of authorised officer to enter premises), an authorised officer must—</w:t>
      </w:r>
    </w:p>
    <w:p w14:paraId="0B123F1E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produce the officer’s identity card; and</w:t>
      </w:r>
    </w:p>
    <w:p w14:paraId="560C2AF4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tell the occupier—</w:t>
      </w:r>
    </w:p>
    <w:p w14:paraId="2BD8B04D" w14:textId="77777777" w:rsidR="00E67CC5" w:rsidRPr="0055307E" w:rsidRDefault="00E67CC5" w:rsidP="00E67CC5">
      <w:pPr>
        <w:pStyle w:val="Isubpara"/>
      </w:pPr>
      <w:r w:rsidRPr="0055307E">
        <w:tab/>
        <w:t>(</w:t>
      </w:r>
      <w:proofErr w:type="spellStart"/>
      <w:r w:rsidRPr="0055307E">
        <w:t>i</w:t>
      </w:r>
      <w:proofErr w:type="spellEnd"/>
      <w:r w:rsidRPr="0055307E">
        <w:t>)</w:t>
      </w:r>
      <w:r w:rsidRPr="0055307E">
        <w:tab/>
        <w:t>the purpose of the entry; and</w:t>
      </w:r>
    </w:p>
    <w:p w14:paraId="32F055C3" w14:textId="77777777" w:rsidR="00E67CC5" w:rsidRPr="0055307E" w:rsidRDefault="00E67CC5" w:rsidP="00E67CC5">
      <w:pPr>
        <w:pStyle w:val="Isubpara"/>
      </w:pPr>
      <w:r w:rsidRPr="0055307E">
        <w:tab/>
        <w:t>(ii)</w:t>
      </w:r>
      <w:r w:rsidRPr="0055307E">
        <w:tab/>
        <w:t>that anything found under this part may be used as evidence in court; and</w:t>
      </w:r>
    </w:p>
    <w:p w14:paraId="4916E0DF" w14:textId="77777777" w:rsidR="00E67CC5" w:rsidRPr="0055307E" w:rsidRDefault="00E67CC5" w:rsidP="00E67CC5">
      <w:pPr>
        <w:pStyle w:val="Isubpara"/>
      </w:pPr>
      <w:r w:rsidRPr="0055307E">
        <w:tab/>
        <w:t>(iii)</w:t>
      </w:r>
      <w:r w:rsidRPr="0055307E">
        <w:tab/>
        <w:t>that consent may be refused.</w:t>
      </w:r>
    </w:p>
    <w:p w14:paraId="0DBDAC59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If the occupier consents, the authorised officer must ask the occupier to sign a written acknowledgment of consent stating—</w:t>
      </w:r>
    </w:p>
    <w:p w14:paraId="408983EF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that the occupier was told—</w:t>
      </w:r>
    </w:p>
    <w:p w14:paraId="76974B1A" w14:textId="77777777" w:rsidR="00E67CC5" w:rsidRPr="0055307E" w:rsidRDefault="00E67CC5" w:rsidP="00E67CC5">
      <w:pPr>
        <w:pStyle w:val="Isubpara"/>
      </w:pPr>
      <w:r w:rsidRPr="0055307E">
        <w:tab/>
        <w:t>(</w:t>
      </w:r>
      <w:proofErr w:type="spellStart"/>
      <w:r w:rsidRPr="0055307E">
        <w:t>i</w:t>
      </w:r>
      <w:proofErr w:type="spellEnd"/>
      <w:r w:rsidRPr="0055307E">
        <w:t>)</w:t>
      </w:r>
      <w:r w:rsidRPr="0055307E">
        <w:tab/>
        <w:t>the purpose of the entry; and</w:t>
      </w:r>
    </w:p>
    <w:p w14:paraId="25291823" w14:textId="77777777" w:rsidR="00E67CC5" w:rsidRPr="0055307E" w:rsidRDefault="00E67CC5" w:rsidP="00E67CC5">
      <w:pPr>
        <w:pStyle w:val="Isubpara"/>
      </w:pPr>
      <w:r w:rsidRPr="0055307E">
        <w:tab/>
        <w:t>(ii)</w:t>
      </w:r>
      <w:r w:rsidRPr="0055307E">
        <w:tab/>
        <w:t>that anything found under this part may be used as evidence in court; and</w:t>
      </w:r>
    </w:p>
    <w:p w14:paraId="348FBB93" w14:textId="77777777" w:rsidR="00E67CC5" w:rsidRPr="0055307E" w:rsidRDefault="00E67CC5" w:rsidP="00E67CC5">
      <w:pPr>
        <w:pStyle w:val="Isubpara"/>
      </w:pPr>
      <w:r w:rsidRPr="0055307E">
        <w:tab/>
        <w:t>(iii)</w:t>
      </w:r>
      <w:r w:rsidRPr="0055307E">
        <w:tab/>
        <w:t>that consent may be refused; and</w:t>
      </w:r>
    </w:p>
    <w:p w14:paraId="091BCD79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that the occupier consented to the entry; and</w:t>
      </w:r>
    </w:p>
    <w:p w14:paraId="0AA650FC" w14:textId="77777777" w:rsidR="00E67CC5" w:rsidRPr="0055307E" w:rsidRDefault="00E67CC5" w:rsidP="00E67CC5">
      <w:pPr>
        <w:pStyle w:val="Ipara"/>
      </w:pPr>
      <w:r w:rsidRPr="0055307E">
        <w:tab/>
        <w:t>(c)</w:t>
      </w:r>
      <w:r w:rsidRPr="0055307E">
        <w:tab/>
        <w:t xml:space="preserve">the time and date consent </w:t>
      </w:r>
      <w:proofErr w:type="gramStart"/>
      <w:r w:rsidRPr="0055307E">
        <w:t>was</w:t>
      </w:r>
      <w:proofErr w:type="gramEnd"/>
      <w:r w:rsidRPr="0055307E">
        <w:t xml:space="preserve"> given.</w:t>
      </w:r>
    </w:p>
    <w:p w14:paraId="297D859A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If the occupier signs an acknowledgment of consent, the authorised officer must immediately give a copy to the occupier.</w:t>
      </w:r>
    </w:p>
    <w:p w14:paraId="4F7B254F" w14:textId="77777777" w:rsidR="00E67CC5" w:rsidRPr="0055307E" w:rsidRDefault="00E67CC5" w:rsidP="00E67CC5">
      <w:pPr>
        <w:pStyle w:val="IMain"/>
      </w:pPr>
      <w:r w:rsidRPr="0055307E">
        <w:tab/>
        <w:t>(4)</w:t>
      </w:r>
      <w:r w:rsidRPr="0055307E">
        <w:tab/>
        <w:t>A court must find that an occupier did not consent if—</w:t>
      </w:r>
    </w:p>
    <w:p w14:paraId="425322AA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a question arises in a proceeding before the court about whether the occupier consented to the authorised officer entering the premises under this part; and</w:t>
      </w:r>
    </w:p>
    <w:p w14:paraId="0A659ADE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an acknowledgment of consent is not produced in evidence; and</w:t>
      </w:r>
    </w:p>
    <w:p w14:paraId="76F2F895" w14:textId="77777777" w:rsidR="00E67CC5" w:rsidRPr="0055307E" w:rsidRDefault="00E67CC5" w:rsidP="00E67CC5">
      <w:pPr>
        <w:pStyle w:val="Ipara"/>
      </w:pPr>
      <w:r w:rsidRPr="0055307E">
        <w:tab/>
        <w:t>(c)</w:t>
      </w:r>
      <w:r w:rsidRPr="0055307E">
        <w:tab/>
        <w:t>it is not proved that the occupier consented to the entry.</w:t>
      </w:r>
    </w:p>
    <w:p w14:paraId="62376656" w14:textId="77777777" w:rsidR="00E67CC5" w:rsidRPr="0055307E" w:rsidRDefault="00E67CC5" w:rsidP="00E67CC5">
      <w:pPr>
        <w:pStyle w:val="IH5Sec"/>
      </w:pPr>
      <w:r w:rsidRPr="0055307E">
        <w:lastRenderedPageBreak/>
        <w:t>13CC</w:t>
      </w:r>
      <w:r w:rsidRPr="0055307E">
        <w:tab/>
        <w:t>Power to obtain, inspect and copy information</w:t>
      </w:r>
    </w:p>
    <w:p w14:paraId="025DD4FA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An authorised officer may, in writing, direct a person to give the officer information, a document or other thing within a stated reasonable period if the information, document or thing is reasonably required by the officer for this Act.</w:t>
      </w:r>
    </w:p>
    <w:p w14:paraId="64C0253A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An authorised officer who enters premises under this part may do 1 or more of the following in relation to the premises or anyone at the premises:</w:t>
      </w:r>
    </w:p>
    <w:p w14:paraId="3A611AEF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 xml:space="preserve">examine </w:t>
      </w:r>
      <w:proofErr w:type="gramStart"/>
      <w:r w:rsidRPr="0055307E">
        <w:t>anything;</w:t>
      </w:r>
      <w:proofErr w:type="gramEnd"/>
    </w:p>
    <w:p w14:paraId="3A530CC7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 xml:space="preserve">take images, make audio or video recordings or any other kind of </w:t>
      </w:r>
      <w:proofErr w:type="gramStart"/>
      <w:r w:rsidRPr="0055307E">
        <w:t>record;</w:t>
      </w:r>
      <w:proofErr w:type="gramEnd"/>
    </w:p>
    <w:p w14:paraId="1F1E12D9" w14:textId="77777777" w:rsidR="00E67CC5" w:rsidRPr="0055307E" w:rsidRDefault="00E67CC5" w:rsidP="00E67CC5">
      <w:pPr>
        <w:pStyle w:val="Ipara"/>
      </w:pPr>
      <w:r w:rsidRPr="0055307E">
        <w:tab/>
        <w:t>(c)</w:t>
      </w:r>
      <w:r w:rsidRPr="0055307E">
        <w:tab/>
        <w:t>if reasonably required by the authorised officer to exercise a power under this part, direct the occupier or anyone at the premises to do 1 or more of the following:</w:t>
      </w:r>
    </w:p>
    <w:p w14:paraId="5FC5DF87" w14:textId="77777777" w:rsidR="00E67CC5" w:rsidRPr="0055307E" w:rsidRDefault="00E67CC5" w:rsidP="00E67CC5">
      <w:pPr>
        <w:pStyle w:val="Isubpara"/>
      </w:pPr>
      <w:r w:rsidRPr="0055307E">
        <w:tab/>
        <w:t>(</w:t>
      </w:r>
      <w:proofErr w:type="spellStart"/>
      <w:r w:rsidRPr="0055307E">
        <w:t>i</w:t>
      </w:r>
      <w:proofErr w:type="spellEnd"/>
      <w:r w:rsidRPr="0055307E">
        <w:t>)</w:t>
      </w:r>
      <w:r w:rsidRPr="0055307E">
        <w:tab/>
        <w:t>give information, a document or other thing (including information, a document or a thing not at the premises</w:t>
      </w:r>
      <w:proofErr w:type="gramStart"/>
      <w:r w:rsidRPr="0055307E">
        <w:t>);</w:t>
      </w:r>
      <w:proofErr w:type="gramEnd"/>
    </w:p>
    <w:p w14:paraId="451D2FEF" w14:textId="77777777" w:rsidR="00E67CC5" w:rsidRPr="0055307E" w:rsidRDefault="00E67CC5" w:rsidP="00E67CC5">
      <w:pPr>
        <w:pStyle w:val="Isubpara"/>
      </w:pPr>
      <w:r w:rsidRPr="0055307E">
        <w:tab/>
        <w:t>(ii)</w:t>
      </w:r>
      <w:r w:rsidRPr="0055307E">
        <w:tab/>
        <w:t>produce a document or other thing (including a document or other thing not at the premises</w:t>
      </w:r>
      <w:proofErr w:type="gramStart"/>
      <w:r w:rsidRPr="0055307E">
        <w:t>);</w:t>
      </w:r>
      <w:proofErr w:type="gramEnd"/>
    </w:p>
    <w:p w14:paraId="0BC4C143" w14:textId="77777777" w:rsidR="00E67CC5" w:rsidRPr="0055307E" w:rsidRDefault="00E67CC5" w:rsidP="00E67CC5">
      <w:pPr>
        <w:pStyle w:val="Isubpara"/>
      </w:pPr>
      <w:r w:rsidRPr="0055307E">
        <w:tab/>
        <w:t>(iii)</w:t>
      </w:r>
      <w:r w:rsidRPr="0055307E">
        <w:tab/>
        <w:t xml:space="preserve">answer a </w:t>
      </w:r>
      <w:proofErr w:type="gramStart"/>
      <w:r w:rsidRPr="0055307E">
        <w:t>question;</w:t>
      </w:r>
      <w:proofErr w:type="gramEnd"/>
    </w:p>
    <w:p w14:paraId="1636EE3A" w14:textId="77777777" w:rsidR="00E67CC5" w:rsidRPr="0055307E" w:rsidRDefault="00E67CC5" w:rsidP="00E67CC5">
      <w:pPr>
        <w:pStyle w:val="Isubpara"/>
      </w:pPr>
      <w:r w:rsidRPr="0055307E">
        <w:tab/>
        <w:t>(iv)</w:t>
      </w:r>
      <w:r w:rsidRPr="0055307E">
        <w:tab/>
        <w:t>give the authorised officer reasonable help to exercise a power under this part.</w:t>
      </w:r>
    </w:p>
    <w:p w14:paraId="545DD41A" w14:textId="65682895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rPr>
          <w:rStyle w:val="charItals"/>
        </w:rPr>
        <w:tab/>
      </w:r>
      <w:r w:rsidRPr="0055307E">
        <w:t xml:space="preserve">The </w:t>
      </w:r>
      <w:hyperlink r:id="rId22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s 171 deals with the application of client legal privilege.</w:t>
      </w:r>
    </w:p>
    <w:p w14:paraId="2E9EC9A8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A person must take all reasonable steps to comply with a direction given under subsection (1) or (2) (c).</w:t>
      </w:r>
    </w:p>
    <w:p w14:paraId="1CAAEE33" w14:textId="77777777" w:rsidR="00E67CC5" w:rsidRPr="0055307E" w:rsidRDefault="00E67CC5" w:rsidP="00E67CC5">
      <w:pPr>
        <w:pStyle w:val="Penalty"/>
      </w:pPr>
      <w:r w:rsidRPr="0055307E">
        <w:t>Maximum penalty:  50 penalty units.</w:t>
      </w:r>
    </w:p>
    <w:p w14:paraId="6480EEE5" w14:textId="77777777" w:rsidR="00E67CC5" w:rsidRPr="0055307E" w:rsidRDefault="00E67CC5" w:rsidP="00E67CC5">
      <w:pPr>
        <w:pStyle w:val="IH5Sec"/>
      </w:pPr>
      <w:r w:rsidRPr="0055307E">
        <w:lastRenderedPageBreak/>
        <w:t>13CD</w:t>
      </w:r>
      <w:r w:rsidRPr="0055307E">
        <w:tab/>
        <w:t>Abrogation of privilege against self-incrimination</w:t>
      </w:r>
    </w:p>
    <w:p w14:paraId="4159B543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If an authorised officer directs a person to answer a question or to give information, a document or other thing under this part, the person is not excused from complying with the direction on the ground that doing so may—</w:t>
      </w:r>
    </w:p>
    <w:p w14:paraId="298B9EA9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tend to incriminate the person; or</w:t>
      </w:r>
    </w:p>
    <w:p w14:paraId="6C5292A2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expose the person to civil penalty.</w:t>
      </w:r>
    </w:p>
    <w:p w14:paraId="36D03781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However, any information, document or thing obtained, directly or indirectly, because of the person’s compliance with the direction is not admissible in evidence against the person in a civil or criminal proceeding, other than a proceeding for an offence arising out of the false or misleading nature of the information, document or thing.</w:t>
      </w:r>
    </w:p>
    <w:p w14:paraId="6CEE2401" w14:textId="77777777" w:rsidR="00E67CC5" w:rsidRPr="0055307E" w:rsidRDefault="00E67CC5" w:rsidP="00E67CC5">
      <w:pPr>
        <w:pStyle w:val="IH5Sec"/>
      </w:pPr>
      <w:r w:rsidRPr="0055307E">
        <w:t>13CE</w:t>
      </w:r>
      <w:r w:rsidRPr="0055307E">
        <w:tab/>
        <w:t>Warning to be given</w:t>
      </w:r>
    </w:p>
    <w:p w14:paraId="06E839E5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Before directing a person under section 13CC, an authorised officer must warn the person about the effect of—</w:t>
      </w:r>
    </w:p>
    <w:p w14:paraId="1601BFAA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section 13CC (3); and</w:t>
      </w:r>
    </w:p>
    <w:p w14:paraId="5C229C72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section 13CD.</w:t>
      </w:r>
    </w:p>
    <w:p w14:paraId="36D8AA64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It is not an offence for an individual to fail to comply with a direction on the ground that the question, information or document might tend to incriminate the individual, unless the individual was first given the warning in subsection (1) (b).</w:t>
      </w:r>
    </w:p>
    <w:p w14:paraId="310D842A" w14:textId="05027654" w:rsidR="00E67CC5" w:rsidRPr="0055307E" w:rsidRDefault="001336BA" w:rsidP="001336BA">
      <w:pPr>
        <w:pStyle w:val="AH5Sec"/>
        <w:shd w:val="pct25" w:color="auto" w:fill="auto"/>
      </w:pPr>
      <w:bookmarkStart w:id="12" w:name="_Toc212807238"/>
      <w:r w:rsidRPr="001336BA">
        <w:rPr>
          <w:rStyle w:val="CharSectNo"/>
        </w:rPr>
        <w:lastRenderedPageBreak/>
        <w:t>9</w:t>
      </w:r>
      <w:r w:rsidRPr="0055307E">
        <w:tab/>
      </w:r>
      <w:r w:rsidR="00E67CC5" w:rsidRPr="0055307E">
        <w:t>Dictionary, new definitions</w:t>
      </w:r>
      <w:bookmarkEnd w:id="12"/>
    </w:p>
    <w:p w14:paraId="6E93FDD2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3E7D54D4" w14:textId="77777777" w:rsidR="00E67CC5" w:rsidRPr="0055307E" w:rsidRDefault="00E67CC5" w:rsidP="001336BA">
      <w:pPr>
        <w:pStyle w:val="aDef"/>
        <w:keepNext/>
      </w:pPr>
      <w:r w:rsidRPr="0055307E">
        <w:rPr>
          <w:rStyle w:val="charBoldItals"/>
        </w:rPr>
        <w:t>at</w:t>
      </w:r>
      <w:r w:rsidRPr="0055307E">
        <w:t xml:space="preserve"> premises, for part 3 (Administration and enforcement)—see section 12A.</w:t>
      </w:r>
    </w:p>
    <w:p w14:paraId="692C2673" w14:textId="77777777" w:rsidR="00E67CC5" w:rsidRPr="0055307E" w:rsidRDefault="00E67CC5" w:rsidP="001336BA">
      <w:pPr>
        <w:pStyle w:val="aDef"/>
        <w:keepNext/>
        <w:rPr>
          <w:bCs/>
          <w:iCs/>
        </w:rPr>
      </w:pPr>
      <w:r w:rsidRPr="0055307E">
        <w:rPr>
          <w:rStyle w:val="charBoldItals"/>
        </w:rPr>
        <w:t>occupier</w:t>
      </w:r>
      <w:r w:rsidRPr="0055307E">
        <w:rPr>
          <w:rStyle w:val="charBoldItals"/>
          <w:b w:val="0"/>
          <w:bCs/>
          <w:i w:val="0"/>
          <w:iCs/>
        </w:rPr>
        <w:t>,</w:t>
      </w:r>
      <w:r w:rsidRPr="0055307E">
        <w:rPr>
          <w:bCs/>
          <w:iCs/>
        </w:rPr>
        <w:t xml:space="preserve"> of premises, for part 3 (Administration and enforcement)—see section 12A.</w:t>
      </w:r>
    </w:p>
    <w:p w14:paraId="5DCBF705" w14:textId="77777777" w:rsidR="00E67CC5" w:rsidRPr="0055307E" w:rsidRDefault="00E67CC5" w:rsidP="001336BA">
      <w:pPr>
        <w:pStyle w:val="aDef"/>
        <w:rPr>
          <w:bCs/>
          <w:iCs/>
        </w:rPr>
      </w:pPr>
      <w:r w:rsidRPr="0055307E">
        <w:rPr>
          <w:rStyle w:val="charBoldItals"/>
        </w:rPr>
        <w:t>premises</w:t>
      </w:r>
      <w:r w:rsidRPr="0055307E">
        <w:rPr>
          <w:bCs/>
          <w:iCs/>
        </w:rPr>
        <w:t>, for part 3 (Administration and enforcement)—see section 12A.</w:t>
      </w:r>
    </w:p>
    <w:p w14:paraId="74D07492" w14:textId="77777777" w:rsidR="00E67CC5" w:rsidRPr="0055307E" w:rsidRDefault="00E67CC5" w:rsidP="001336BA">
      <w:pPr>
        <w:pStyle w:val="PageBreak"/>
        <w:suppressLineNumbers/>
      </w:pPr>
      <w:r w:rsidRPr="0055307E">
        <w:br w:type="page"/>
      </w:r>
    </w:p>
    <w:p w14:paraId="418CAF28" w14:textId="057217AA" w:rsidR="00E67CC5" w:rsidRPr="001336BA" w:rsidRDefault="001336BA" w:rsidP="001336BA">
      <w:pPr>
        <w:pStyle w:val="AH2Part"/>
      </w:pPr>
      <w:bookmarkStart w:id="13" w:name="_Toc212807239"/>
      <w:r w:rsidRPr="001336BA">
        <w:rPr>
          <w:rStyle w:val="CharPartNo"/>
        </w:rPr>
        <w:lastRenderedPageBreak/>
        <w:t>Part 4</w:t>
      </w:r>
      <w:r w:rsidRPr="0055307E">
        <w:tab/>
      </w:r>
      <w:r w:rsidR="00E67CC5" w:rsidRPr="001336BA">
        <w:rPr>
          <w:rStyle w:val="CharPartText"/>
        </w:rPr>
        <w:t>Long Service Leave (Portable Schemes) Act 2009</w:t>
      </w:r>
      <w:bookmarkEnd w:id="13"/>
    </w:p>
    <w:p w14:paraId="4D287064" w14:textId="49881A9F" w:rsidR="00E67CC5" w:rsidRPr="0055307E" w:rsidRDefault="001336BA" w:rsidP="001336BA">
      <w:pPr>
        <w:pStyle w:val="AH5Sec"/>
        <w:shd w:val="pct25" w:color="auto" w:fill="auto"/>
      </w:pPr>
      <w:bookmarkStart w:id="14" w:name="_Toc212807240"/>
      <w:r w:rsidRPr="001336BA">
        <w:rPr>
          <w:rStyle w:val="CharSectNo"/>
        </w:rPr>
        <w:t>10</w:t>
      </w:r>
      <w:r w:rsidRPr="0055307E">
        <w:tab/>
      </w:r>
      <w:r w:rsidR="00E67CC5" w:rsidRPr="0055307E">
        <w:t xml:space="preserve">Who is an </w:t>
      </w:r>
      <w:r w:rsidR="00E67CC5" w:rsidRPr="0055307E">
        <w:rPr>
          <w:rStyle w:val="charItals"/>
        </w:rPr>
        <w:t>employer</w:t>
      </w:r>
      <w:r w:rsidR="00E67CC5" w:rsidRPr="0055307E">
        <w:t>?</w:t>
      </w:r>
      <w:r w:rsidR="00E67CC5" w:rsidRPr="0055307E">
        <w:br/>
        <w:t>Section 7 (1) (a)</w:t>
      </w:r>
      <w:bookmarkEnd w:id="14"/>
    </w:p>
    <w:p w14:paraId="236C8485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1524B424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either—</w:t>
      </w:r>
    </w:p>
    <w:p w14:paraId="3C1F8A0B" w14:textId="77777777" w:rsidR="00E67CC5" w:rsidRPr="0055307E" w:rsidRDefault="00E67CC5" w:rsidP="00E67CC5">
      <w:pPr>
        <w:pStyle w:val="Isubpara"/>
      </w:pPr>
      <w:r w:rsidRPr="0055307E">
        <w:tab/>
        <w:t>(</w:t>
      </w:r>
      <w:proofErr w:type="spellStart"/>
      <w:r w:rsidRPr="0055307E">
        <w:t>i</w:t>
      </w:r>
      <w:proofErr w:type="spellEnd"/>
      <w:r w:rsidRPr="0055307E">
        <w:t>)</w:t>
      </w:r>
      <w:r w:rsidRPr="0055307E">
        <w:tab/>
        <w:t>for the hairdressing and beauty services industry or the accommodation and food services industry—conducts business in the ACT for the predominant purpose of engaging in the industry; or</w:t>
      </w:r>
    </w:p>
    <w:p w14:paraId="20FF8DFB" w14:textId="77777777" w:rsidR="00E67CC5" w:rsidRPr="0055307E" w:rsidRDefault="00E67CC5" w:rsidP="00E67CC5">
      <w:pPr>
        <w:pStyle w:val="Isubpara"/>
      </w:pPr>
      <w:r w:rsidRPr="0055307E">
        <w:tab/>
        <w:t>(ii)</w:t>
      </w:r>
      <w:r w:rsidRPr="0055307E">
        <w:tab/>
        <w:t>for any other industry—engages, in any way and to any extent, in the industry in the ACT; and</w:t>
      </w:r>
    </w:p>
    <w:p w14:paraId="06F6A2B0" w14:textId="70FD8945" w:rsidR="00E67CC5" w:rsidRPr="0055307E" w:rsidRDefault="001336BA" w:rsidP="001336BA">
      <w:pPr>
        <w:pStyle w:val="AH5Sec"/>
        <w:shd w:val="pct25" w:color="auto" w:fill="auto"/>
      </w:pPr>
      <w:bookmarkStart w:id="15" w:name="_Toc212807241"/>
      <w:r w:rsidRPr="001336BA">
        <w:rPr>
          <w:rStyle w:val="CharSectNo"/>
        </w:rPr>
        <w:t>11</w:t>
      </w:r>
      <w:r w:rsidRPr="0055307E">
        <w:tab/>
      </w:r>
      <w:r w:rsidR="00E67CC5" w:rsidRPr="0055307E">
        <w:t>Declarations by Minister—additional coverage of Act</w:t>
      </w:r>
      <w:r w:rsidR="00E67CC5" w:rsidRPr="0055307E">
        <w:br/>
        <w:t>Section 12 (4) (b)</w:t>
      </w:r>
      <w:bookmarkEnd w:id="15"/>
    </w:p>
    <w:p w14:paraId="3ECBFEDF" w14:textId="77777777" w:rsidR="00E67CC5" w:rsidRPr="0055307E" w:rsidRDefault="00E67CC5" w:rsidP="00E67CC5">
      <w:pPr>
        <w:pStyle w:val="direction"/>
        <w:keepNext w:val="0"/>
      </w:pPr>
      <w:r w:rsidRPr="0055307E">
        <w:t>omit</w:t>
      </w:r>
    </w:p>
    <w:p w14:paraId="32FD8F0C" w14:textId="279A9973" w:rsidR="00E67CC5" w:rsidRPr="0055307E" w:rsidRDefault="001336BA" w:rsidP="001336BA">
      <w:pPr>
        <w:pStyle w:val="AH5Sec"/>
        <w:shd w:val="pct25" w:color="auto" w:fill="auto"/>
      </w:pPr>
      <w:bookmarkStart w:id="16" w:name="_Toc212807242"/>
      <w:r w:rsidRPr="001336BA">
        <w:rPr>
          <w:rStyle w:val="CharSectNo"/>
        </w:rPr>
        <w:t>12</w:t>
      </w:r>
      <w:r w:rsidRPr="0055307E">
        <w:tab/>
      </w:r>
      <w:r w:rsidR="00E67CC5" w:rsidRPr="0055307E">
        <w:t>Warning to be given</w:t>
      </w:r>
      <w:r w:rsidR="00E67CC5" w:rsidRPr="0055307E">
        <w:br/>
        <w:t>Section 76B (1)</w:t>
      </w:r>
      <w:bookmarkEnd w:id="16"/>
    </w:p>
    <w:p w14:paraId="446597A0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0876ADEB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Before making a requirement of a person under section 76, an inspector must warn the person about the effect of—</w:t>
      </w:r>
    </w:p>
    <w:p w14:paraId="4BFACD36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section 76 (3); and</w:t>
      </w:r>
    </w:p>
    <w:p w14:paraId="6F9F7D56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section 76A.</w:t>
      </w:r>
    </w:p>
    <w:p w14:paraId="54983B96" w14:textId="3721D2A3" w:rsidR="00E67CC5" w:rsidRPr="0055307E" w:rsidRDefault="001336BA" w:rsidP="001336BA">
      <w:pPr>
        <w:pStyle w:val="AH5Sec"/>
        <w:shd w:val="pct25" w:color="auto" w:fill="auto"/>
      </w:pPr>
      <w:bookmarkStart w:id="17" w:name="_Toc212807243"/>
      <w:r w:rsidRPr="001336BA">
        <w:rPr>
          <w:rStyle w:val="CharSectNo"/>
        </w:rPr>
        <w:lastRenderedPageBreak/>
        <w:t>13</w:t>
      </w:r>
      <w:r w:rsidRPr="0055307E">
        <w:tab/>
      </w:r>
      <w:r w:rsidR="00E67CC5" w:rsidRPr="0055307E">
        <w:t>Payment for leave—building and construction industry</w:t>
      </w:r>
      <w:r w:rsidR="00E67CC5" w:rsidRPr="0055307E">
        <w:br/>
        <w:t>Schedule 1, section 1.9 (3)</w:t>
      </w:r>
      <w:bookmarkEnd w:id="17"/>
    </w:p>
    <w:p w14:paraId="6F32C055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09096ABA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The authority must pay an applicant any amount payable under subsection (2)—</w:t>
      </w:r>
    </w:p>
    <w:p w14:paraId="49502023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if agreed between the worker and the authority—in the 14-day period before the day the long service leave starts; or</w:t>
      </w:r>
    </w:p>
    <w:p w14:paraId="21EDABE5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in any other case—within 21 days after the day the worker’s application was made.</w:t>
      </w:r>
    </w:p>
    <w:p w14:paraId="35E8271D" w14:textId="255B358B" w:rsidR="00E67CC5" w:rsidRPr="0055307E" w:rsidRDefault="001336BA" w:rsidP="001336BA">
      <w:pPr>
        <w:pStyle w:val="AH5Sec"/>
        <w:shd w:val="pct25" w:color="auto" w:fill="auto"/>
      </w:pPr>
      <w:bookmarkStart w:id="18" w:name="_Toc212807244"/>
      <w:r w:rsidRPr="001336BA">
        <w:rPr>
          <w:rStyle w:val="CharSectNo"/>
        </w:rPr>
        <w:t>14</w:t>
      </w:r>
      <w:r w:rsidRPr="0055307E">
        <w:tab/>
      </w:r>
      <w:r w:rsidR="00E67CC5" w:rsidRPr="0055307E">
        <w:t xml:space="preserve">What is the </w:t>
      </w:r>
      <w:r w:rsidR="00E67CC5" w:rsidRPr="0055307E">
        <w:rPr>
          <w:rStyle w:val="charItals"/>
        </w:rPr>
        <w:t>services industry</w:t>
      </w:r>
      <w:r w:rsidR="00E67CC5" w:rsidRPr="0055307E">
        <w:t>?</w:t>
      </w:r>
      <w:r w:rsidR="00E67CC5" w:rsidRPr="0055307E">
        <w:br/>
        <w:t>Schedule 2, section 2.1 (1) (a) (</w:t>
      </w:r>
      <w:proofErr w:type="spellStart"/>
      <w:r w:rsidR="00E67CC5" w:rsidRPr="0055307E">
        <w:t>i</w:t>
      </w:r>
      <w:proofErr w:type="spellEnd"/>
      <w:r w:rsidR="00E67CC5" w:rsidRPr="0055307E">
        <w:t>)</w:t>
      </w:r>
      <w:bookmarkEnd w:id="18"/>
    </w:p>
    <w:p w14:paraId="263162D9" w14:textId="77777777" w:rsidR="00E67CC5" w:rsidRPr="0055307E" w:rsidRDefault="00E67CC5" w:rsidP="00E67CC5">
      <w:pPr>
        <w:pStyle w:val="direction"/>
      </w:pPr>
      <w:r w:rsidRPr="0055307E">
        <w:t>omit</w:t>
      </w:r>
    </w:p>
    <w:p w14:paraId="4FA9D41B" w14:textId="77777777" w:rsidR="00E67CC5" w:rsidRPr="0055307E" w:rsidRDefault="00E67CC5" w:rsidP="00E67CC5">
      <w:pPr>
        <w:pStyle w:val="Amainreturn"/>
      </w:pPr>
      <w:r w:rsidRPr="0055307E">
        <w:rPr>
          <w:rStyle w:val="charBoldItals"/>
        </w:rPr>
        <w:t>cleaning services industry</w:t>
      </w:r>
    </w:p>
    <w:p w14:paraId="413AEF44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0CF9ED48" w14:textId="77777777" w:rsidR="00E67CC5" w:rsidRPr="0055307E" w:rsidRDefault="00E67CC5" w:rsidP="00E67CC5">
      <w:pPr>
        <w:pStyle w:val="Amainreturn"/>
        <w:rPr>
          <w:rStyle w:val="charBoldItals"/>
        </w:rPr>
      </w:pPr>
      <w:r w:rsidRPr="0055307E">
        <w:rPr>
          <w:rStyle w:val="charBoldItals"/>
        </w:rPr>
        <w:t>contract cleaning services industry</w:t>
      </w:r>
    </w:p>
    <w:p w14:paraId="6B109402" w14:textId="5478477C" w:rsidR="00E67CC5" w:rsidRPr="0055307E" w:rsidRDefault="001336BA" w:rsidP="001336BA">
      <w:pPr>
        <w:pStyle w:val="AH5Sec"/>
        <w:shd w:val="pct25" w:color="auto" w:fill="auto"/>
      </w:pPr>
      <w:bookmarkStart w:id="19" w:name="_Toc212807245"/>
      <w:r w:rsidRPr="001336BA">
        <w:rPr>
          <w:rStyle w:val="CharSectNo"/>
        </w:rPr>
        <w:t>15</w:t>
      </w:r>
      <w:r w:rsidRPr="0055307E">
        <w:tab/>
      </w:r>
      <w:r w:rsidR="00E67CC5" w:rsidRPr="0055307E">
        <w:t xml:space="preserve">What is </w:t>
      </w:r>
      <w:r w:rsidR="00E67CC5" w:rsidRPr="0055307E">
        <w:rPr>
          <w:rStyle w:val="charItals"/>
        </w:rPr>
        <w:t>services work</w:t>
      </w:r>
      <w:r w:rsidR="00E67CC5" w:rsidRPr="0055307E">
        <w:t>?</w:t>
      </w:r>
      <w:r w:rsidR="00E67CC5" w:rsidRPr="0055307E">
        <w:br/>
        <w:t xml:space="preserve">Schedule 2, section 2.2 (1), definition of </w:t>
      </w:r>
      <w:r w:rsidR="00E67CC5" w:rsidRPr="0055307E">
        <w:rPr>
          <w:rStyle w:val="charItals"/>
        </w:rPr>
        <w:t>services work</w:t>
      </w:r>
      <w:r w:rsidR="00E67CC5" w:rsidRPr="0055307E">
        <w:t>, paragraph (a)</w:t>
      </w:r>
      <w:bookmarkEnd w:id="19"/>
    </w:p>
    <w:p w14:paraId="760AFB0C" w14:textId="77777777" w:rsidR="00E67CC5" w:rsidRPr="0055307E" w:rsidRDefault="00E67CC5" w:rsidP="00E67CC5">
      <w:pPr>
        <w:pStyle w:val="direction"/>
      </w:pPr>
      <w:r w:rsidRPr="0055307E">
        <w:t>omit</w:t>
      </w:r>
    </w:p>
    <w:p w14:paraId="1E4DF1F9" w14:textId="77777777" w:rsidR="00E67CC5" w:rsidRPr="0055307E" w:rsidRDefault="00E67CC5" w:rsidP="00E67CC5">
      <w:pPr>
        <w:pStyle w:val="Amainreturn"/>
      </w:pPr>
      <w:r w:rsidRPr="0055307E">
        <w:t>cleaning services</w:t>
      </w:r>
    </w:p>
    <w:p w14:paraId="2F48A59D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11064ECE" w14:textId="77777777" w:rsidR="00E67CC5" w:rsidRPr="0055307E" w:rsidRDefault="00E67CC5" w:rsidP="00E67CC5">
      <w:pPr>
        <w:pStyle w:val="Amainreturn"/>
      </w:pPr>
      <w:r w:rsidRPr="0055307E">
        <w:t>contract cleaning services</w:t>
      </w:r>
    </w:p>
    <w:p w14:paraId="3A09F55A" w14:textId="6CAD6E95" w:rsidR="00E67CC5" w:rsidRPr="0055307E" w:rsidRDefault="001336BA" w:rsidP="001336BA">
      <w:pPr>
        <w:pStyle w:val="AH5Sec"/>
        <w:shd w:val="pct25" w:color="auto" w:fill="auto"/>
        <w:rPr>
          <w:rStyle w:val="charItals"/>
        </w:rPr>
      </w:pPr>
      <w:bookmarkStart w:id="20" w:name="_Toc212807246"/>
      <w:r w:rsidRPr="001336BA">
        <w:rPr>
          <w:rStyle w:val="CharSectNo"/>
        </w:rPr>
        <w:lastRenderedPageBreak/>
        <w:t>16</w:t>
      </w:r>
      <w:r w:rsidRPr="0055307E">
        <w:rPr>
          <w:rStyle w:val="charItals"/>
          <w:i w:val="0"/>
        </w:rPr>
        <w:tab/>
      </w:r>
      <w:r w:rsidR="00E67CC5" w:rsidRPr="0055307E">
        <w:t>Schedule 2, section 2.2 (5)</w:t>
      </w:r>
      <w:bookmarkEnd w:id="20"/>
    </w:p>
    <w:p w14:paraId="2B16403C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0FAAFCAA" w14:textId="77777777" w:rsidR="00E67CC5" w:rsidRPr="0055307E" w:rsidRDefault="00E67CC5" w:rsidP="0028090E">
      <w:pPr>
        <w:pStyle w:val="IMain"/>
        <w:keepNext/>
        <w:rPr>
          <w:rStyle w:val="charBoldItals"/>
          <w:b w:val="0"/>
          <w:i w:val="0"/>
        </w:rPr>
      </w:pPr>
      <w:r w:rsidRPr="0055307E">
        <w:rPr>
          <w:rStyle w:val="charBoldItals"/>
          <w:b w:val="0"/>
          <w:i w:val="0"/>
        </w:rPr>
        <w:tab/>
        <w:t>(5)</w:t>
      </w:r>
      <w:r w:rsidRPr="0055307E">
        <w:rPr>
          <w:rStyle w:val="charBoldItals"/>
          <w:b w:val="0"/>
          <w:i w:val="0"/>
        </w:rPr>
        <w:tab/>
        <w:t>In this section:</w:t>
      </w:r>
    </w:p>
    <w:p w14:paraId="2DABC872" w14:textId="77777777" w:rsidR="00E67CC5" w:rsidRPr="0055307E" w:rsidRDefault="00E67CC5" w:rsidP="001336BA">
      <w:pPr>
        <w:pStyle w:val="aDef"/>
        <w:rPr>
          <w:rStyle w:val="charBoldItals"/>
          <w:b w:val="0"/>
          <w:i w:val="0"/>
        </w:rPr>
      </w:pPr>
      <w:r w:rsidRPr="0055307E">
        <w:rPr>
          <w:rStyle w:val="charBoldItals"/>
          <w:bCs/>
          <w:iCs/>
        </w:rPr>
        <w:t>ANZSIC</w:t>
      </w:r>
      <w:r w:rsidRPr="0055307E">
        <w:rPr>
          <w:rStyle w:val="charBoldItals"/>
          <w:b w:val="0"/>
          <w:i w:val="0"/>
        </w:rPr>
        <w:t>—see section 2.1 (2).</w:t>
      </w:r>
    </w:p>
    <w:p w14:paraId="32358A37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contract cleaning services industry</w:t>
      </w:r>
      <w:r w:rsidRPr="0055307E">
        <w:t>—see section 2.1 (1) (a) (</w:t>
      </w:r>
      <w:proofErr w:type="spellStart"/>
      <w:r w:rsidRPr="0055307E">
        <w:t>i</w:t>
      </w:r>
      <w:proofErr w:type="spellEnd"/>
      <w:r w:rsidRPr="0055307E">
        <w:t>).</w:t>
      </w:r>
    </w:p>
    <w:p w14:paraId="4B0440CA" w14:textId="28981013" w:rsidR="00E67CC5" w:rsidRPr="0055307E" w:rsidRDefault="001336BA" w:rsidP="001336BA">
      <w:pPr>
        <w:pStyle w:val="AH5Sec"/>
        <w:shd w:val="pct25" w:color="auto" w:fill="auto"/>
      </w:pPr>
      <w:bookmarkStart w:id="21" w:name="_Toc212807247"/>
      <w:r w:rsidRPr="001336BA">
        <w:rPr>
          <w:rStyle w:val="CharSectNo"/>
        </w:rPr>
        <w:t>17</w:t>
      </w:r>
      <w:r w:rsidRPr="0055307E">
        <w:tab/>
      </w:r>
      <w:r w:rsidR="00E67CC5" w:rsidRPr="0055307E">
        <w:t>Payments for leave—services industry</w:t>
      </w:r>
      <w:r w:rsidR="00E67CC5" w:rsidRPr="0055307E">
        <w:br/>
        <w:t>Schedule 2, section 2.9 (3)</w:t>
      </w:r>
      <w:bookmarkEnd w:id="21"/>
    </w:p>
    <w:p w14:paraId="7D3652EE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28187497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The authority must pay an applicant any amount payable under subsection (2)—</w:t>
      </w:r>
    </w:p>
    <w:p w14:paraId="4D3D8FB5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if agreed between the worker and the authority—in the 14-day period before the day the long service leave starts; or</w:t>
      </w:r>
    </w:p>
    <w:p w14:paraId="4DBEFE33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in any other case—within 21 days after the day the worker’s application was made.</w:t>
      </w:r>
    </w:p>
    <w:p w14:paraId="332AD680" w14:textId="48921E0F" w:rsidR="00E67CC5" w:rsidRPr="0055307E" w:rsidRDefault="001336BA" w:rsidP="001336BA">
      <w:pPr>
        <w:pStyle w:val="AH5Sec"/>
        <w:shd w:val="pct25" w:color="auto" w:fill="auto"/>
      </w:pPr>
      <w:bookmarkStart w:id="22" w:name="_Toc212807248"/>
      <w:r w:rsidRPr="001336BA">
        <w:rPr>
          <w:rStyle w:val="CharSectNo"/>
        </w:rPr>
        <w:t>18</w:t>
      </w:r>
      <w:r w:rsidRPr="0055307E">
        <w:tab/>
      </w:r>
      <w:r w:rsidR="00E67CC5" w:rsidRPr="0055307E">
        <w:t>Payments for leave—community sector industry</w:t>
      </w:r>
      <w:r w:rsidR="00E67CC5" w:rsidRPr="0055307E">
        <w:br/>
        <w:t>Schedule 3, section 3.10 (3)</w:t>
      </w:r>
      <w:bookmarkEnd w:id="22"/>
    </w:p>
    <w:p w14:paraId="0D73BC87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2C143A38" w14:textId="77777777" w:rsidR="00E67CC5" w:rsidRPr="0055307E" w:rsidRDefault="00E67CC5" w:rsidP="001D4C64">
      <w:pPr>
        <w:pStyle w:val="IMain"/>
      </w:pPr>
      <w:r w:rsidRPr="0055307E">
        <w:tab/>
        <w:t>(3)</w:t>
      </w:r>
      <w:r w:rsidRPr="0055307E">
        <w:tab/>
        <w:t>The authority must pay an applicant any amount payable under subsection (2)—</w:t>
      </w:r>
    </w:p>
    <w:p w14:paraId="1F0A5282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if agreed between the worker and the authority—in the 14-day period before the day the long service leave starts; or</w:t>
      </w:r>
    </w:p>
    <w:p w14:paraId="6A0C08BC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in any other case—within 21 days after the day the worker’s application was made.</w:t>
      </w:r>
    </w:p>
    <w:p w14:paraId="6AB80762" w14:textId="77350873" w:rsidR="00E67CC5" w:rsidRPr="0055307E" w:rsidRDefault="001336BA" w:rsidP="001336BA">
      <w:pPr>
        <w:pStyle w:val="AH5Sec"/>
        <w:shd w:val="pct25" w:color="auto" w:fill="auto"/>
      </w:pPr>
      <w:bookmarkStart w:id="23" w:name="_Toc212807249"/>
      <w:r w:rsidRPr="001336BA">
        <w:rPr>
          <w:rStyle w:val="CharSectNo"/>
        </w:rPr>
        <w:lastRenderedPageBreak/>
        <w:t>19</w:t>
      </w:r>
      <w:r w:rsidRPr="0055307E">
        <w:tab/>
      </w:r>
      <w:r w:rsidR="00E67CC5" w:rsidRPr="0055307E">
        <w:t>Payments for leave—security industry</w:t>
      </w:r>
      <w:r w:rsidR="00E67CC5" w:rsidRPr="0055307E">
        <w:br/>
        <w:t>Schedule 4, section 4.10 (3)</w:t>
      </w:r>
      <w:bookmarkEnd w:id="23"/>
    </w:p>
    <w:p w14:paraId="31003ACE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70DCC281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The authority must pay an applicant any amount payable under subsection (2)—</w:t>
      </w:r>
    </w:p>
    <w:p w14:paraId="601ECE9D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if agreed between the worker and the authority—in the 14-day period before the day the long service leave starts; or</w:t>
      </w:r>
    </w:p>
    <w:p w14:paraId="18E951B4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in any other case—within 21 days after the day the worker’s application was made.</w:t>
      </w:r>
    </w:p>
    <w:p w14:paraId="49F012BF" w14:textId="60996142" w:rsidR="00E67CC5" w:rsidRPr="0055307E" w:rsidRDefault="001336BA" w:rsidP="001336BA">
      <w:pPr>
        <w:pStyle w:val="AH5Sec"/>
        <w:shd w:val="pct25" w:color="auto" w:fill="auto"/>
      </w:pPr>
      <w:bookmarkStart w:id="24" w:name="_Toc212807250"/>
      <w:r w:rsidRPr="001336BA">
        <w:rPr>
          <w:rStyle w:val="CharSectNo"/>
        </w:rPr>
        <w:t>20</w:t>
      </w:r>
      <w:r w:rsidRPr="0055307E">
        <w:tab/>
      </w:r>
      <w:r w:rsidR="00E67CC5" w:rsidRPr="0055307E">
        <w:t>Dictionary, new definitions</w:t>
      </w:r>
      <w:bookmarkEnd w:id="24"/>
    </w:p>
    <w:p w14:paraId="1A0C179C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5CF27690" w14:textId="77777777" w:rsidR="00E67CC5" w:rsidRPr="0055307E" w:rsidRDefault="00E67CC5" w:rsidP="001336BA">
      <w:pPr>
        <w:pStyle w:val="aDef"/>
      </w:pPr>
      <w:r w:rsidRPr="0055307E">
        <w:rPr>
          <w:b/>
          <w:i/>
        </w:rPr>
        <w:t>accommodation and food services industry</w:t>
      </w:r>
      <w:r w:rsidRPr="0055307E">
        <w:t>—see schedule 2, section 2.1 (1) (a) (iii).</w:t>
      </w:r>
    </w:p>
    <w:p w14:paraId="5CBB69AC" w14:textId="77777777" w:rsidR="00E67CC5" w:rsidRPr="0055307E" w:rsidRDefault="00E67CC5" w:rsidP="001336BA">
      <w:pPr>
        <w:pStyle w:val="aDef"/>
      </w:pPr>
      <w:r w:rsidRPr="0055307E">
        <w:rPr>
          <w:b/>
          <w:i/>
        </w:rPr>
        <w:t>hairdressing and beauty services industry</w:t>
      </w:r>
      <w:r w:rsidRPr="0055307E">
        <w:rPr>
          <w:bCs/>
          <w:iCs/>
        </w:rPr>
        <w:t>—see schedule 2, section 2.1 (1) (a) (ii).</w:t>
      </w:r>
    </w:p>
    <w:p w14:paraId="1CD1D2E3" w14:textId="77777777" w:rsidR="00E67CC5" w:rsidRPr="0055307E" w:rsidRDefault="00E67CC5" w:rsidP="001336BA">
      <w:pPr>
        <w:pStyle w:val="PageBreak"/>
        <w:suppressLineNumbers/>
      </w:pPr>
      <w:r w:rsidRPr="0055307E">
        <w:br w:type="page"/>
      </w:r>
    </w:p>
    <w:p w14:paraId="38941B6B" w14:textId="0F1CD80F" w:rsidR="00E67CC5" w:rsidRPr="001336BA" w:rsidRDefault="001336BA" w:rsidP="001336BA">
      <w:pPr>
        <w:pStyle w:val="AH2Part"/>
      </w:pPr>
      <w:bookmarkStart w:id="25" w:name="_Toc212807251"/>
      <w:r w:rsidRPr="001336BA">
        <w:rPr>
          <w:rStyle w:val="CharPartNo"/>
        </w:rPr>
        <w:lastRenderedPageBreak/>
        <w:t>Part 5</w:t>
      </w:r>
      <w:r w:rsidRPr="0055307E">
        <w:tab/>
      </w:r>
      <w:r w:rsidR="00E67CC5" w:rsidRPr="001336BA">
        <w:rPr>
          <w:rStyle w:val="CharPartText"/>
        </w:rPr>
        <w:t>Public Sector Workers Compensation Fund Act 2018</w:t>
      </w:r>
      <w:bookmarkEnd w:id="25"/>
    </w:p>
    <w:p w14:paraId="24ECA041" w14:textId="65D3F2F7" w:rsidR="00E67CC5" w:rsidRPr="0055307E" w:rsidRDefault="001336BA" w:rsidP="001336BA">
      <w:pPr>
        <w:pStyle w:val="AH5Sec"/>
        <w:shd w:val="pct25" w:color="auto" w:fill="auto"/>
      </w:pPr>
      <w:bookmarkStart w:id="26" w:name="_Toc212807252"/>
      <w:r w:rsidRPr="001336BA">
        <w:rPr>
          <w:rStyle w:val="CharSectNo"/>
        </w:rPr>
        <w:t>21</w:t>
      </w:r>
      <w:r w:rsidRPr="0055307E">
        <w:tab/>
      </w:r>
      <w:r w:rsidR="00E67CC5" w:rsidRPr="0055307E">
        <w:t>Payments from PSWC fund banking accounts</w:t>
      </w:r>
      <w:r w:rsidR="00E67CC5" w:rsidRPr="0055307E">
        <w:br/>
        <w:t>Section 12 (c)</w:t>
      </w:r>
      <w:bookmarkEnd w:id="26"/>
    </w:p>
    <w:p w14:paraId="24CCA2ED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5993123F" w14:textId="77777777" w:rsidR="00E67CC5" w:rsidRPr="0055307E" w:rsidRDefault="00E67CC5" w:rsidP="00E67CC5">
      <w:pPr>
        <w:pStyle w:val="Ipara"/>
      </w:pPr>
      <w:r w:rsidRPr="0055307E">
        <w:tab/>
        <w:t>(c)</w:t>
      </w:r>
      <w:r w:rsidRPr="0055307E">
        <w:tab/>
        <w:t xml:space="preserve">the reasonable costs of the PSWC commissioner in exercising the commissioner’s functions under this Act, including costs of remuneration, allowances and office </w:t>
      </w:r>
      <w:proofErr w:type="gramStart"/>
      <w:r w:rsidRPr="0055307E">
        <w:t>accommodation;</w:t>
      </w:r>
      <w:proofErr w:type="gramEnd"/>
    </w:p>
    <w:p w14:paraId="7A2FE4E8" w14:textId="74185DD0" w:rsidR="00E67CC5" w:rsidRPr="0055307E" w:rsidRDefault="001336BA" w:rsidP="001336BA">
      <w:pPr>
        <w:pStyle w:val="AH5Sec"/>
        <w:shd w:val="pct25" w:color="auto" w:fill="auto"/>
      </w:pPr>
      <w:bookmarkStart w:id="27" w:name="_Toc212807253"/>
      <w:r w:rsidRPr="001336BA">
        <w:rPr>
          <w:rStyle w:val="CharSectNo"/>
        </w:rPr>
        <w:t>22</w:t>
      </w:r>
      <w:r w:rsidRPr="0055307E">
        <w:tab/>
      </w:r>
      <w:r w:rsidR="00E67CC5" w:rsidRPr="0055307E">
        <w:t>Functions of PSWC commissioner</w:t>
      </w:r>
      <w:r w:rsidR="00E67CC5" w:rsidRPr="0055307E">
        <w:br/>
        <w:t>New section 19 (ca)</w:t>
      </w:r>
      <w:bookmarkEnd w:id="27"/>
    </w:p>
    <w:p w14:paraId="1A6D994F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799F3D71" w14:textId="77777777" w:rsidR="00E67CC5" w:rsidRPr="0055307E" w:rsidRDefault="00E67CC5" w:rsidP="00E67CC5">
      <w:pPr>
        <w:pStyle w:val="Ipara"/>
      </w:pPr>
      <w:r w:rsidRPr="0055307E">
        <w:tab/>
        <w:t>(ca)</w:t>
      </w:r>
      <w:r w:rsidRPr="0055307E">
        <w:tab/>
        <w:t xml:space="preserve">conducting and supporting initiatives and activities to prevent and reduce the risk of injury to employees of the </w:t>
      </w:r>
      <w:proofErr w:type="gramStart"/>
      <w:r w:rsidRPr="0055307E">
        <w:t>Territory;</w:t>
      </w:r>
      <w:proofErr w:type="gramEnd"/>
    </w:p>
    <w:p w14:paraId="6D051EC5" w14:textId="77777777" w:rsidR="00E67CC5" w:rsidRPr="0055307E" w:rsidRDefault="00E67CC5" w:rsidP="001336BA">
      <w:pPr>
        <w:pStyle w:val="PageBreak"/>
        <w:suppressLineNumbers/>
      </w:pPr>
      <w:r w:rsidRPr="0055307E">
        <w:br w:type="page"/>
      </w:r>
    </w:p>
    <w:p w14:paraId="787A5C2E" w14:textId="629B1F9B" w:rsidR="00E67CC5" w:rsidRPr="001336BA" w:rsidRDefault="001336BA" w:rsidP="001336BA">
      <w:pPr>
        <w:pStyle w:val="AH2Part"/>
      </w:pPr>
      <w:bookmarkStart w:id="28" w:name="_Toc212807254"/>
      <w:r w:rsidRPr="001336BA">
        <w:rPr>
          <w:rStyle w:val="CharPartNo"/>
        </w:rPr>
        <w:lastRenderedPageBreak/>
        <w:t>Part 6</w:t>
      </w:r>
      <w:r w:rsidRPr="0055307E">
        <w:tab/>
      </w:r>
      <w:r w:rsidR="00E67CC5" w:rsidRPr="001336BA">
        <w:rPr>
          <w:rStyle w:val="CharPartText"/>
        </w:rPr>
        <w:t>Workers Compensation Act 1951</w:t>
      </w:r>
      <w:bookmarkEnd w:id="28"/>
    </w:p>
    <w:p w14:paraId="092F5137" w14:textId="5D175169" w:rsidR="00E67CC5" w:rsidRPr="0055307E" w:rsidRDefault="001336BA" w:rsidP="001336BA">
      <w:pPr>
        <w:pStyle w:val="AH5Sec"/>
        <w:shd w:val="pct25" w:color="auto" w:fill="auto"/>
      </w:pPr>
      <w:bookmarkStart w:id="29" w:name="_Toc212807255"/>
      <w:r w:rsidRPr="001336BA">
        <w:rPr>
          <w:rStyle w:val="CharSectNo"/>
        </w:rPr>
        <w:t>23</w:t>
      </w:r>
      <w:r w:rsidRPr="0055307E">
        <w:tab/>
      </w:r>
      <w:r w:rsidR="00E67CC5" w:rsidRPr="0055307E">
        <w:t>Living outside Australia</w:t>
      </w:r>
      <w:r w:rsidR="00E67CC5" w:rsidRPr="0055307E">
        <w:br/>
        <w:t>Section 44 (2)</w:t>
      </w:r>
      <w:bookmarkEnd w:id="29"/>
    </w:p>
    <w:p w14:paraId="774B723C" w14:textId="77777777" w:rsidR="00E67CC5" w:rsidRPr="0055307E" w:rsidRDefault="00E67CC5" w:rsidP="00E67CC5">
      <w:pPr>
        <w:pStyle w:val="direction"/>
      </w:pPr>
      <w:r w:rsidRPr="0055307E">
        <w:t>omit</w:t>
      </w:r>
    </w:p>
    <w:p w14:paraId="246A5E09" w14:textId="77777777" w:rsidR="00E67CC5" w:rsidRPr="0055307E" w:rsidRDefault="00E67CC5" w:rsidP="00E67CC5">
      <w:pPr>
        <w:pStyle w:val="Amainreturn"/>
      </w:pPr>
      <w:r w:rsidRPr="0055307E">
        <w:t>a medical referee certifies that</w:t>
      </w:r>
    </w:p>
    <w:p w14:paraId="1FA64B06" w14:textId="1C009315" w:rsidR="00E67CC5" w:rsidRPr="0055307E" w:rsidRDefault="001336BA" w:rsidP="001336BA">
      <w:pPr>
        <w:pStyle w:val="AH5Sec"/>
        <w:shd w:val="pct25" w:color="auto" w:fill="auto"/>
      </w:pPr>
      <w:bookmarkStart w:id="30" w:name="_Toc212807256"/>
      <w:r w:rsidRPr="001336BA">
        <w:rPr>
          <w:rStyle w:val="CharSectNo"/>
        </w:rPr>
        <w:t>24</w:t>
      </w:r>
      <w:r w:rsidRPr="0055307E">
        <w:tab/>
      </w:r>
      <w:r w:rsidR="00E67CC5" w:rsidRPr="0055307E">
        <w:t>Special provisions for HIV/AIDS</w:t>
      </w:r>
      <w:r w:rsidR="00E67CC5" w:rsidRPr="0055307E">
        <w:br/>
        <w:t>Section 60</w:t>
      </w:r>
      <w:bookmarkEnd w:id="30"/>
    </w:p>
    <w:p w14:paraId="4998F128" w14:textId="77777777" w:rsidR="00E67CC5" w:rsidRPr="0055307E" w:rsidRDefault="00E67CC5" w:rsidP="00E67CC5">
      <w:pPr>
        <w:pStyle w:val="direction"/>
        <w:keepNext w:val="0"/>
      </w:pPr>
      <w:r w:rsidRPr="0055307E">
        <w:t>omit</w:t>
      </w:r>
    </w:p>
    <w:p w14:paraId="0B686C6B" w14:textId="197AEDC6" w:rsidR="00E67CC5" w:rsidRPr="0055307E" w:rsidRDefault="001336BA" w:rsidP="001336BA">
      <w:pPr>
        <w:pStyle w:val="AH5Sec"/>
        <w:shd w:val="pct25" w:color="auto" w:fill="auto"/>
      </w:pPr>
      <w:bookmarkStart w:id="31" w:name="_Toc212807257"/>
      <w:r w:rsidRPr="001336BA">
        <w:rPr>
          <w:rStyle w:val="CharSectNo"/>
        </w:rPr>
        <w:t>25</w:t>
      </w:r>
      <w:r w:rsidRPr="0055307E">
        <w:tab/>
      </w:r>
      <w:r w:rsidR="00E67CC5" w:rsidRPr="0055307E">
        <w:t>New part 4.9</w:t>
      </w:r>
      <w:bookmarkEnd w:id="31"/>
    </w:p>
    <w:p w14:paraId="4013F307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585F292F" w14:textId="77777777" w:rsidR="00E67CC5" w:rsidRPr="0055307E" w:rsidRDefault="00E67CC5" w:rsidP="00E67CC5">
      <w:pPr>
        <w:pStyle w:val="IH2Part"/>
      </w:pPr>
      <w:r w:rsidRPr="0055307E">
        <w:t>Part 4.9</w:t>
      </w:r>
      <w:r w:rsidRPr="0055307E">
        <w:tab/>
        <w:t>Payments to families of deceased workers</w:t>
      </w:r>
    </w:p>
    <w:p w14:paraId="55BBE184" w14:textId="77777777" w:rsidR="00E67CC5" w:rsidRPr="0055307E" w:rsidRDefault="00E67CC5" w:rsidP="00E67CC5">
      <w:pPr>
        <w:pStyle w:val="IH5Sec"/>
      </w:pPr>
      <w:r w:rsidRPr="0055307E">
        <w:t>84A</w:t>
      </w:r>
      <w:r w:rsidRPr="0055307E">
        <w:tab/>
        <w:t>Application—pt 4.9</w:t>
      </w:r>
    </w:p>
    <w:p w14:paraId="23C75EF2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 xml:space="preserve">This part applies to the death of a worker that arises out of, or </w:t>
      </w:r>
      <w:proofErr w:type="gramStart"/>
      <w:r w:rsidRPr="0055307E">
        <w:t>in the course of</w:t>
      </w:r>
      <w:proofErr w:type="gramEnd"/>
      <w:r w:rsidRPr="0055307E">
        <w:t>, the worker’s employment.</w:t>
      </w:r>
    </w:p>
    <w:p w14:paraId="32922329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This part does not apply to a worker’s death prescribed by regulation.</w:t>
      </w:r>
    </w:p>
    <w:p w14:paraId="2B5BAD0B" w14:textId="77777777" w:rsidR="00E67CC5" w:rsidRPr="0055307E" w:rsidRDefault="00E67CC5" w:rsidP="00E67CC5">
      <w:pPr>
        <w:pStyle w:val="IH5Sec"/>
      </w:pPr>
      <w:r w:rsidRPr="0055307E">
        <w:t>84B</w:t>
      </w:r>
      <w:r w:rsidRPr="0055307E">
        <w:tab/>
        <w:t>Payments to families of deceased workers</w:t>
      </w:r>
    </w:p>
    <w:p w14:paraId="770A4DF8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On application by a family member of a worker made within 3 months after the death of the worker, the employer must pay the family member—</w:t>
      </w:r>
    </w:p>
    <w:p w14:paraId="615E0E2A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for the deceased worker’s domestic partner—$10 000 cpi indexed; or</w:t>
      </w:r>
    </w:p>
    <w:p w14:paraId="705250D3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for any other family member—$5 000 cpi indexed.</w:t>
      </w:r>
    </w:p>
    <w:p w14:paraId="20F39A40" w14:textId="77777777" w:rsidR="00E67CC5" w:rsidRPr="0055307E" w:rsidRDefault="00E67CC5" w:rsidP="00E67CC5">
      <w:pPr>
        <w:pStyle w:val="IMain"/>
      </w:pPr>
      <w:r w:rsidRPr="0055307E">
        <w:lastRenderedPageBreak/>
        <w:tab/>
        <w:t>(2)</w:t>
      </w:r>
      <w:r w:rsidRPr="0055307E">
        <w:tab/>
        <w:t>An employer must, within 48 hours after the employer receives the application, give the application to the licensed insurer liable to indemnify the employer for the payment.</w:t>
      </w:r>
    </w:p>
    <w:p w14:paraId="3C715CCC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The employer must pay the family member the amount mentioned in subsection (1) within 7 days after the day the employer receives the application.</w:t>
      </w:r>
    </w:p>
    <w:p w14:paraId="6401C5E4" w14:textId="77777777" w:rsidR="00E67CC5" w:rsidRPr="0055307E" w:rsidRDefault="00E67CC5" w:rsidP="00E67CC5">
      <w:pPr>
        <w:pStyle w:val="IMain"/>
      </w:pPr>
      <w:r w:rsidRPr="0055307E">
        <w:tab/>
        <w:t>(4)</w:t>
      </w:r>
      <w:r w:rsidRPr="0055307E">
        <w:tab/>
        <w:t>The employer may refuse to pay a family member if the employer has already paid a total of $50 000 cpi indexed to other family members under this part.</w:t>
      </w:r>
    </w:p>
    <w:p w14:paraId="3311961E" w14:textId="77777777" w:rsidR="00E67CC5" w:rsidRPr="0055307E" w:rsidRDefault="00E67CC5" w:rsidP="00E67CC5">
      <w:pPr>
        <w:pStyle w:val="IMain"/>
      </w:pPr>
      <w:r w:rsidRPr="0055307E">
        <w:tab/>
        <w:t>(5)</w:t>
      </w:r>
      <w:r w:rsidRPr="0055307E">
        <w:tab/>
        <w:t>In this section:</w:t>
      </w:r>
    </w:p>
    <w:p w14:paraId="44B8D204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family member</w:t>
      </w:r>
      <w:r w:rsidRPr="0055307E">
        <w:rPr>
          <w:bCs/>
          <w:iCs/>
        </w:rPr>
        <w:t>, of a deceased worker, means—</w:t>
      </w:r>
    </w:p>
    <w:p w14:paraId="015DCA7C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any of the following people who, in the 6 months before the worker’s death, lived with the worker:</w:t>
      </w:r>
    </w:p>
    <w:p w14:paraId="062DA129" w14:textId="77777777" w:rsidR="00E67CC5" w:rsidRPr="0055307E" w:rsidRDefault="00E67CC5" w:rsidP="00E67CC5">
      <w:pPr>
        <w:pStyle w:val="Idefsubpara"/>
      </w:pPr>
      <w:r w:rsidRPr="0055307E">
        <w:tab/>
        <w:t>(</w:t>
      </w:r>
      <w:proofErr w:type="spellStart"/>
      <w:r w:rsidRPr="0055307E">
        <w:t>i</w:t>
      </w:r>
      <w:proofErr w:type="spellEnd"/>
      <w:r w:rsidRPr="0055307E">
        <w:t>)</w:t>
      </w:r>
      <w:r w:rsidRPr="0055307E">
        <w:tab/>
        <w:t xml:space="preserve">a domestic </w:t>
      </w:r>
      <w:proofErr w:type="gramStart"/>
      <w:r w:rsidRPr="0055307E">
        <w:t>partner;</w:t>
      </w:r>
      <w:proofErr w:type="gramEnd"/>
    </w:p>
    <w:p w14:paraId="1F8C5885" w14:textId="77777777" w:rsidR="00E67CC5" w:rsidRPr="0055307E" w:rsidRDefault="00E67CC5" w:rsidP="00E67CC5">
      <w:pPr>
        <w:pStyle w:val="Idefsubpara"/>
      </w:pPr>
      <w:r w:rsidRPr="0055307E">
        <w:tab/>
        <w:t>(ii)</w:t>
      </w:r>
      <w:r w:rsidRPr="0055307E">
        <w:tab/>
        <w:t xml:space="preserve">a child or </w:t>
      </w:r>
      <w:proofErr w:type="gramStart"/>
      <w:r w:rsidRPr="0055307E">
        <w:t>stepchild;</w:t>
      </w:r>
      <w:proofErr w:type="gramEnd"/>
    </w:p>
    <w:p w14:paraId="662CB53F" w14:textId="77777777" w:rsidR="00E67CC5" w:rsidRPr="0055307E" w:rsidRDefault="00E67CC5" w:rsidP="00E67CC5">
      <w:pPr>
        <w:pStyle w:val="Idefsubpara"/>
      </w:pPr>
      <w:r w:rsidRPr="0055307E">
        <w:tab/>
        <w:t>(iii)</w:t>
      </w:r>
      <w:r w:rsidRPr="0055307E">
        <w:tab/>
        <w:t xml:space="preserve">a parent or </w:t>
      </w:r>
      <w:proofErr w:type="gramStart"/>
      <w:r w:rsidRPr="0055307E">
        <w:t>step-parent</w:t>
      </w:r>
      <w:proofErr w:type="gramEnd"/>
      <w:r w:rsidRPr="0055307E">
        <w:t>; or</w:t>
      </w:r>
    </w:p>
    <w:p w14:paraId="5C322503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>any other person prescribed by regulation.</w:t>
      </w:r>
    </w:p>
    <w:p w14:paraId="0AC2D4A3" w14:textId="77777777" w:rsidR="00E67CC5" w:rsidRPr="0055307E" w:rsidRDefault="00E67CC5" w:rsidP="00E67CC5">
      <w:pPr>
        <w:pStyle w:val="IH5Sec"/>
      </w:pPr>
      <w:r w:rsidRPr="0055307E">
        <w:t>84C</w:t>
      </w:r>
      <w:r w:rsidRPr="0055307E">
        <w:tab/>
        <w:t>Effect of payment</w:t>
      </w:r>
    </w:p>
    <w:p w14:paraId="6F641DF2" w14:textId="77777777" w:rsidR="00E67CC5" w:rsidRPr="0055307E" w:rsidRDefault="00E67CC5" w:rsidP="00E67CC5">
      <w:pPr>
        <w:pStyle w:val="Amainreturn"/>
      </w:pPr>
      <w:r w:rsidRPr="0055307E">
        <w:t>A payment made to a person under this part—</w:t>
      </w:r>
    </w:p>
    <w:p w14:paraId="6EDDB79C" w14:textId="77777777" w:rsidR="00E67CC5" w:rsidRPr="0055307E" w:rsidRDefault="00E67CC5" w:rsidP="00E67CC5">
      <w:pPr>
        <w:pStyle w:val="Ipara"/>
        <w:rPr>
          <w:rFonts w:eastAsia="Calibri"/>
        </w:rPr>
      </w:pPr>
      <w:r w:rsidRPr="0055307E">
        <w:rPr>
          <w:rFonts w:eastAsia="Calibri"/>
        </w:rPr>
        <w:tab/>
        <w:t>(a)</w:t>
      </w:r>
      <w:r w:rsidRPr="0055307E">
        <w:rPr>
          <w:rFonts w:eastAsia="Calibri"/>
        </w:rPr>
        <w:tab/>
        <w:t>is not an admission of liability by the employer or the insurer for the death of the worker; and</w:t>
      </w:r>
    </w:p>
    <w:p w14:paraId="4AD9CEB0" w14:textId="77777777" w:rsidR="00E67CC5" w:rsidRPr="0055307E" w:rsidRDefault="00E67CC5" w:rsidP="00E67CC5">
      <w:pPr>
        <w:pStyle w:val="Ipara"/>
        <w:rPr>
          <w:rFonts w:eastAsia="Calibri"/>
        </w:rPr>
      </w:pPr>
      <w:r w:rsidRPr="0055307E">
        <w:rPr>
          <w:rFonts w:eastAsia="Calibri"/>
        </w:rPr>
        <w:tab/>
        <w:t>(b)</w:t>
      </w:r>
      <w:r w:rsidRPr="0055307E">
        <w:rPr>
          <w:rFonts w:eastAsia="Calibri"/>
        </w:rPr>
        <w:tab/>
        <w:t>is not recoverable from the person, unless the person was not entitled to the payment; and</w:t>
      </w:r>
    </w:p>
    <w:p w14:paraId="20DB08E3" w14:textId="77777777" w:rsidR="00E67CC5" w:rsidRPr="0055307E" w:rsidRDefault="00E67CC5" w:rsidP="00E67CC5">
      <w:pPr>
        <w:pStyle w:val="Ipara"/>
        <w:rPr>
          <w:rFonts w:eastAsia="Calibri"/>
        </w:rPr>
      </w:pPr>
      <w:r w:rsidRPr="0055307E">
        <w:rPr>
          <w:rFonts w:eastAsia="Calibri"/>
        </w:rPr>
        <w:tab/>
        <w:t>(c)</w:t>
      </w:r>
      <w:r w:rsidRPr="0055307E">
        <w:rPr>
          <w:rFonts w:eastAsia="Calibri"/>
        </w:rPr>
        <w:tab/>
        <w:t>does not affect a claim for compensation or compensation payable under this Act in relation to the worker’s death.</w:t>
      </w:r>
    </w:p>
    <w:p w14:paraId="0DF0A2DE" w14:textId="13EA2ADC" w:rsidR="00E67CC5" w:rsidRPr="0055307E" w:rsidRDefault="001336BA" w:rsidP="001336BA">
      <w:pPr>
        <w:pStyle w:val="AH5Sec"/>
        <w:shd w:val="pct25" w:color="auto" w:fill="auto"/>
      </w:pPr>
      <w:bookmarkStart w:id="32" w:name="_Toc212807258"/>
      <w:r w:rsidRPr="001336BA">
        <w:rPr>
          <w:rStyle w:val="CharSectNo"/>
        </w:rPr>
        <w:lastRenderedPageBreak/>
        <w:t>26</w:t>
      </w:r>
      <w:r w:rsidRPr="0055307E">
        <w:tab/>
      </w:r>
      <w:r w:rsidR="00E67CC5" w:rsidRPr="0055307E">
        <w:t>Inspectors</w:t>
      </w:r>
      <w:r w:rsidR="00E67CC5" w:rsidRPr="0055307E">
        <w:br/>
        <w:t>New section 188 (3)</w:t>
      </w:r>
      <w:bookmarkEnd w:id="32"/>
    </w:p>
    <w:p w14:paraId="63A4CD2D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44602FD5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The regulator is also an inspector.</w:t>
      </w:r>
    </w:p>
    <w:p w14:paraId="3917DB37" w14:textId="63F0473F" w:rsidR="00E67CC5" w:rsidRPr="0055307E" w:rsidRDefault="001336BA" w:rsidP="001336BA">
      <w:pPr>
        <w:pStyle w:val="AH5Sec"/>
        <w:shd w:val="pct25" w:color="auto" w:fill="auto"/>
      </w:pPr>
      <w:bookmarkStart w:id="33" w:name="_Toc212807259"/>
      <w:r w:rsidRPr="001336BA">
        <w:rPr>
          <w:rStyle w:val="CharSectNo"/>
        </w:rPr>
        <w:t>27</w:t>
      </w:r>
      <w:r w:rsidRPr="0055307E">
        <w:tab/>
      </w:r>
      <w:r w:rsidR="00E67CC5" w:rsidRPr="0055307E">
        <w:t>Medical referees</w:t>
      </w:r>
      <w:r w:rsidR="00E67CC5" w:rsidRPr="0055307E">
        <w:br/>
        <w:t>Section 201 (1) and (2)</w:t>
      </w:r>
      <w:bookmarkEnd w:id="33"/>
    </w:p>
    <w:p w14:paraId="6341A8D7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68F73478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The regulator may appoint a doctor as a medical referee for this Act.</w:t>
      </w:r>
    </w:p>
    <w:p w14:paraId="6EA4BCCD" w14:textId="10E783DE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tab/>
        <w:t xml:space="preserve">For laws about appointments, see the </w:t>
      </w:r>
      <w:hyperlink r:id="rId23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pt 19.3.</w:t>
      </w:r>
    </w:p>
    <w:p w14:paraId="40EC032D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The regulator may appoint a doctor as a medical referee only if satisfied that the doctor has the experience and expertise to adequately perform the duties of a medical referee.</w:t>
      </w:r>
    </w:p>
    <w:p w14:paraId="3942B52F" w14:textId="2C917989" w:rsidR="00E67CC5" w:rsidRPr="0055307E" w:rsidRDefault="001336BA" w:rsidP="001336BA">
      <w:pPr>
        <w:pStyle w:val="AH5Sec"/>
        <w:shd w:val="pct25" w:color="auto" w:fill="auto"/>
      </w:pPr>
      <w:bookmarkStart w:id="34" w:name="_Toc212807260"/>
      <w:r w:rsidRPr="001336BA">
        <w:rPr>
          <w:rStyle w:val="CharSectNo"/>
        </w:rPr>
        <w:t>28</w:t>
      </w:r>
      <w:r w:rsidRPr="0055307E">
        <w:tab/>
      </w:r>
      <w:r w:rsidR="00E67CC5" w:rsidRPr="0055307E">
        <w:t>New chapter 22</w:t>
      </w:r>
      <w:bookmarkEnd w:id="34"/>
    </w:p>
    <w:p w14:paraId="4F2D8BC3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2157A0D1" w14:textId="57F9F124" w:rsidR="00E67CC5" w:rsidRPr="0055307E" w:rsidRDefault="00E67CC5" w:rsidP="00E67CC5">
      <w:pPr>
        <w:pStyle w:val="IH1Chap"/>
      </w:pPr>
      <w:r w:rsidRPr="0055307E">
        <w:t>Chapter 22</w:t>
      </w:r>
      <w:r w:rsidRPr="0055307E">
        <w:tab/>
        <w:t xml:space="preserve">Transitional—Workplace Legislation Amendment Act 2025 (No </w:t>
      </w:r>
      <w:r w:rsidR="00E67BB8" w:rsidRPr="0055307E">
        <w:t>3</w:t>
      </w:r>
      <w:r w:rsidRPr="0055307E">
        <w:t>)</w:t>
      </w:r>
    </w:p>
    <w:p w14:paraId="39C137C2" w14:textId="77777777" w:rsidR="00E67CC5" w:rsidRPr="0055307E" w:rsidRDefault="00E67CC5" w:rsidP="00E67CC5">
      <w:pPr>
        <w:pStyle w:val="IH5Sec"/>
      </w:pPr>
      <w:r w:rsidRPr="0055307E">
        <w:t>274</w:t>
      </w:r>
      <w:r w:rsidRPr="0055307E">
        <w:tab/>
        <w:t>Application of pt 4.9</w:t>
      </w:r>
    </w:p>
    <w:p w14:paraId="4484F268" w14:textId="77777777" w:rsidR="00E67CC5" w:rsidRPr="0055307E" w:rsidRDefault="00E67CC5" w:rsidP="00E67CC5">
      <w:pPr>
        <w:pStyle w:val="Amainreturn"/>
      </w:pPr>
      <w:r w:rsidRPr="0055307E">
        <w:t>Part 4.9 (Payments to families of deceased workers) applies only to the death of a worker that happens on or after the later of—</w:t>
      </w:r>
    </w:p>
    <w:p w14:paraId="3B544CF5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1 January 2026; and</w:t>
      </w:r>
    </w:p>
    <w:p w14:paraId="2C19304B" w14:textId="20C01712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 xml:space="preserve">the day the </w:t>
      </w:r>
      <w:r w:rsidRPr="0055307E">
        <w:rPr>
          <w:rStyle w:val="charItals"/>
        </w:rPr>
        <w:t>Workplace Legislation Amendment Act 2025 (No</w:t>
      </w:r>
      <w:r w:rsidR="00933A79" w:rsidRPr="0055307E">
        <w:rPr>
          <w:rStyle w:val="charItals"/>
        </w:rPr>
        <w:t> </w:t>
      </w:r>
      <w:r w:rsidR="00F02B92" w:rsidRPr="0055307E">
        <w:rPr>
          <w:rStyle w:val="charItals"/>
        </w:rPr>
        <w:t>3</w:t>
      </w:r>
      <w:r w:rsidRPr="0055307E">
        <w:rPr>
          <w:rStyle w:val="charItals"/>
        </w:rPr>
        <w:t>)</w:t>
      </w:r>
      <w:r w:rsidRPr="0055307E">
        <w:t>, section 2</w:t>
      </w:r>
      <w:r w:rsidR="00F02B92" w:rsidRPr="0055307E">
        <w:t>5</w:t>
      </w:r>
      <w:r w:rsidRPr="0055307E">
        <w:t xml:space="preserve"> commences.</w:t>
      </w:r>
    </w:p>
    <w:p w14:paraId="5D5E6631" w14:textId="77777777" w:rsidR="00E67CC5" w:rsidRPr="0055307E" w:rsidRDefault="00E67CC5" w:rsidP="00E67CC5">
      <w:pPr>
        <w:pStyle w:val="IH5Sec"/>
      </w:pPr>
      <w:r w:rsidRPr="0055307E">
        <w:lastRenderedPageBreak/>
        <w:t>275</w:t>
      </w:r>
      <w:r w:rsidRPr="0055307E">
        <w:tab/>
        <w:t>Expiry—</w:t>
      </w:r>
      <w:proofErr w:type="spellStart"/>
      <w:r w:rsidRPr="0055307E">
        <w:t>ch</w:t>
      </w:r>
      <w:proofErr w:type="spellEnd"/>
      <w:r w:rsidRPr="0055307E">
        <w:t xml:space="preserve"> 22</w:t>
      </w:r>
    </w:p>
    <w:p w14:paraId="09834171" w14:textId="77777777" w:rsidR="00E67CC5" w:rsidRPr="0055307E" w:rsidRDefault="00E67CC5" w:rsidP="00E67CC5">
      <w:pPr>
        <w:pStyle w:val="Amainreturn"/>
      </w:pPr>
      <w:r w:rsidRPr="0055307E">
        <w:t>This chapter expires 12 months after the day it commences.</w:t>
      </w:r>
    </w:p>
    <w:p w14:paraId="0B724526" w14:textId="3A7962A9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tab/>
        <w:t xml:space="preserve">A transitional provision is repealed on its expiry but continues to have effect after its repeal (see </w:t>
      </w:r>
      <w:hyperlink r:id="rId24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s 88).</w:t>
      </w:r>
    </w:p>
    <w:p w14:paraId="39D38604" w14:textId="238125BD" w:rsidR="00E67CC5" w:rsidRPr="0055307E" w:rsidRDefault="001336BA" w:rsidP="001336BA">
      <w:pPr>
        <w:pStyle w:val="AH5Sec"/>
        <w:shd w:val="pct25" w:color="auto" w:fill="auto"/>
        <w:rPr>
          <w:rStyle w:val="charItals"/>
        </w:rPr>
      </w:pPr>
      <w:bookmarkStart w:id="35" w:name="_Toc212807261"/>
      <w:r w:rsidRPr="001336BA">
        <w:rPr>
          <w:rStyle w:val="CharSectNo"/>
        </w:rPr>
        <w:t>29</w:t>
      </w:r>
      <w:r w:rsidRPr="0055307E">
        <w:rPr>
          <w:rStyle w:val="charItals"/>
          <w:i w:val="0"/>
        </w:rPr>
        <w:tab/>
      </w:r>
      <w:r w:rsidR="00E67CC5" w:rsidRPr="0055307E">
        <w:t xml:space="preserve">Dictionary, definition of </w:t>
      </w:r>
      <w:r w:rsidR="00E67CC5" w:rsidRPr="0055307E">
        <w:rPr>
          <w:rStyle w:val="charItals"/>
        </w:rPr>
        <w:t>inspector</w:t>
      </w:r>
      <w:bookmarkEnd w:id="35"/>
    </w:p>
    <w:p w14:paraId="02C91EAC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78AA7071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inspector</w:t>
      </w:r>
      <w:r w:rsidRPr="0055307E">
        <w:t xml:space="preserve"> means an inspector under section 188.</w:t>
      </w:r>
    </w:p>
    <w:p w14:paraId="3DA89597" w14:textId="77777777" w:rsidR="00E67CC5" w:rsidRPr="0055307E" w:rsidRDefault="00E67CC5" w:rsidP="001336BA">
      <w:pPr>
        <w:pStyle w:val="PageBreak"/>
        <w:suppressLineNumbers/>
      </w:pPr>
      <w:r w:rsidRPr="0055307E">
        <w:br w:type="page"/>
      </w:r>
    </w:p>
    <w:p w14:paraId="077F9A0D" w14:textId="4E3006C9" w:rsidR="00E67CC5" w:rsidRPr="001336BA" w:rsidRDefault="001336BA" w:rsidP="001336BA">
      <w:pPr>
        <w:pStyle w:val="AH2Part"/>
      </w:pPr>
      <w:bookmarkStart w:id="36" w:name="_Toc212807262"/>
      <w:r w:rsidRPr="001336BA">
        <w:rPr>
          <w:rStyle w:val="CharPartNo"/>
        </w:rPr>
        <w:lastRenderedPageBreak/>
        <w:t>Part 7</w:t>
      </w:r>
      <w:r w:rsidRPr="0055307E">
        <w:tab/>
      </w:r>
      <w:r w:rsidR="00E67CC5" w:rsidRPr="001336BA">
        <w:rPr>
          <w:rStyle w:val="CharPartText"/>
        </w:rPr>
        <w:t>Work Health and Safety Act 2011</w:t>
      </w:r>
      <w:bookmarkEnd w:id="36"/>
    </w:p>
    <w:p w14:paraId="4545902E" w14:textId="2E8F655A" w:rsidR="00E67CC5" w:rsidRPr="0055307E" w:rsidRDefault="001336BA" w:rsidP="001336BA">
      <w:pPr>
        <w:pStyle w:val="AH5Sec"/>
        <w:shd w:val="pct25" w:color="auto" w:fill="auto"/>
      </w:pPr>
      <w:bookmarkStart w:id="37" w:name="_Toc212807263"/>
      <w:r w:rsidRPr="001336BA">
        <w:rPr>
          <w:rStyle w:val="CharSectNo"/>
        </w:rPr>
        <w:t>30</w:t>
      </w:r>
      <w:r w:rsidRPr="0055307E">
        <w:tab/>
      </w:r>
      <w:r w:rsidR="00E67CC5" w:rsidRPr="0055307E">
        <w:t xml:space="preserve">What is a </w:t>
      </w:r>
      <w:r w:rsidR="00E67CC5" w:rsidRPr="0055307E">
        <w:rPr>
          <w:rStyle w:val="charItals"/>
        </w:rPr>
        <w:t>notifiable incident</w:t>
      </w:r>
      <w:r w:rsidR="00E67CC5" w:rsidRPr="0055307E">
        <w:br/>
        <w:t xml:space="preserve">Section 35, definition of </w:t>
      </w:r>
      <w:r w:rsidR="00E67CC5" w:rsidRPr="0055307E">
        <w:rPr>
          <w:rStyle w:val="charItals"/>
        </w:rPr>
        <w:t>notifiable incident</w:t>
      </w:r>
      <w:bookmarkEnd w:id="37"/>
    </w:p>
    <w:p w14:paraId="18B91C0A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1075719E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notifiable incident</w:t>
      </w:r>
      <w:r w:rsidRPr="0055307E">
        <w:t xml:space="preserve"> means any of the following arising out of the conduct of a business or undertaking:</w:t>
      </w:r>
    </w:p>
    <w:p w14:paraId="049486E7" w14:textId="77777777" w:rsidR="00E67CC5" w:rsidRPr="0055307E" w:rsidRDefault="00E67CC5" w:rsidP="00E67CC5">
      <w:pPr>
        <w:pStyle w:val="Idefpara"/>
      </w:pPr>
      <w:r w:rsidRPr="0055307E">
        <w:tab/>
        <w:t>(a)</w:t>
      </w:r>
      <w:r w:rsidRPr="0055307E">
        <w:tab/>
        <w:t xml:space="preserve">the death of a </w:t>
      </w:r>
      <w:proofErr w:type="gramStart"/>
      <w:r w:rsidRPr="0055307E">
        <w:t>person;</w:t>
      </w:r>
      <w:proofErr w:type="gramEnd"/>
    </w:p>
    <w:p w14:paraId="510810DA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 xml:space="preserve">a serious injury or illness of a </w:t>
      </w:r>
      <w:proofErr w:type="gramStart"/>
      <w:r w:rsidRPr="0055307E">
        <w:t>person;</w:t>
      </w:r>
      <w:proofErr w:type="gramEnd"/>
    </w:p>
    <w:p w14:paraId="3D7B593B" w14:textId="77777777" w:rsidR="00E67CC5" w:rsidRPr="0055307E" w:rsidRDefault="00E67CC5" w:rsidP="00E67CC5">
      <w:pPr>
        <w:pStyle w:val="Idefpara"/>
      </w:pPr>
      <w:r w:rsidRPr="0055307E">
        <w:tab/>
        <w:t>(c)</w:t>
      </w:r>
      <w:r w:rsidRPr="0055307E">
        <w:tab/>
        <w:t xml:space="preserve">a dangerous </w:t>
      </w:r>
      <w:proofErr w:type="gramStart"/>
      <w:r w:rsidRPr="0055307E">
        <w:t>incident;</w:t>
      </w:r>
      <w:proofErr w:type="gramEnd"/>
    </w:p>
    <w:p w14:paraId="401B04B3" w14:textId="77777777" w:rsidR="00E67CC5" w:rsidRPr="0055307E" w:rsidRDefault="00E67CC5" w:rsidP="00E67CC5">
      <w:pPr>
        <w:pStyle w:val="Idefpara"/>
      </w:pPr>
      <w:r w:rsidRPr="0055307E">
        <w:tab/>
        <w:t>(d)</w:t>
      </w:r>
      <w:r w:rsidRPr="0055307E">
        <w:tab/>
        <w:t>a sexual assault incident.</w:t>
      </w:r>
    </w:p>
    <w:p w14:paraId="67901FD1" w14:textId="6B90D6DA" w:rsidR="00E67CC5" w:rsidRPr="0055307E" w:rsidRDefault="001336BA" w:rsidP="001336BA">
      <w:pPr>
        <w:pStyle w:val="AH5Sec"/>
        <w:shd w:val="pct25" w:color="auto" w:fill="auto"/>
      </w:pPr>
      <w:bookmarkStart w:id="38" w:name="_Toc212807264"/>
      <w:r w:rsidRPr="001336BA">
        <w:rPr>
          <w:rStyle w:val="CharSectNo"/>
        </w:rPr>
        <w:t>31</w:t>
      </w:r>
      <w:r w:rsidRPr="0055307E">
        <w:tab/>
      </w:r>
      <w:r w:rsidR="00E67CC5" w:rsidRPr="0055307E">
        <w:t>Sections 36 and 37</w:t>
      </w:r>
      <w:bookmarkEnd w:id="38"/>
    </w:p>
    <w:p w14:paraId="1F217822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620A76B5" w14:textId="77777777" w:rsidR="00E67CC5" w:rsidRPr="0055307E" w:rsidRDefault="00E67CC5" w:rsidP="00E67CC5">
      <w:pPr>
        <w:pStyle w:val="IH5Sec"/>
      </w:pPr>
      <w:r w:rsidRPr="0055307E">
        <w:t>36</w:t>
      </w:r>
      <w:r w:rsidRPr="0055307E">
        <w:tab/>
        <w:t xml:space="preserve">What is a </w:t>
      </w:r>
      <w:r w:rsidRPr="0055307E">
        <w:rPr>
          <w:rStyle w:val="charItals"/>
        </w:rPr>
        <w:t>serious injury or illness</w:t>
      </w:r>
      <w:r w:rsidRPr="0055307E">
        <w:t>—pt 3</w:t>
      </w:r>
    </w:p>
    <w:p w14:paraId="4678ED19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In this part:</w:t>
      </w:r>
    </w:p>
    <w:p w14:paraId="282CAEC7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serious injury or illness</w:t>
      </w:r>
      <w:r w:rsidRPr="0055307E">
        <w:t>, in relation to a person, means—</w:t>
      </w:r>
    </w:p>
    <w:p w14:paraId="5539C1D6" w14:textId="77777777" w:rsidR="00E67CC5" w:rsidRPr="0055307E" w:rsidRDefault="00E67CC5" w:rsidP="00E67CC5">
      <w:pPr>
        <w:pStyle w:val="Idefpara"/>
      </w:pPr>
      <w:r w:rsidRPr="0055307E">
        <w:tab/>
        <w:t>(a)</w:t>
      </w:r>
      <w:r w:rsidRPr="0055307E">
        <w:tab/>
        <w:t xml:space="preserve">an injury or illness that would ordinarily require the person to have immediate treatment as an in-patient of a hospital, </w:t>
      </w:r>
      <w:proofErr w:type="gramStart"/>
      <w:r w:rsidRPr="0055307E">
        <w:t>whether or not</w:t>
      </w:r>
      <w:proofErr w:type="gramEnd"/>
      <w:r w:rsidRPr="0055307E">
        <w:t xml:space="preserve"> treatment is available or sought; or</w:t>
      </w:r>
    </w:p>
    <w:p w14:paraId="23CE1BC4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 xml:space="preserve">any of the following injuries or illnesses if a person would ordinarily seek immediate treatment, </w:t>
      </w:r>
      <w:proofErr w:type="gramStart"/>
      <w:r w:rsidRPr="0055307E">
        <w:t>whether or not</w:t>
      </w:r>
      <w:proofErr w:type="gramEnd"/>
      <w:r w:rsidRPr="0055307E">
        <w:t xml:space="preserve"> treatment is available or sought:</w:t>
      </w:r>
    </w:p>
    <w:p w14:paraId="350BECB2" w14:textId="77777777" w:rsidR="00E67CC5" w:rsidRPr="0055307E" w:rsidRDefault="00E67CC5" w:rsidP="00E67CC5">
      <w:pPr>
        <w:pStyle w:val="Idefsubpara"/>
      </w:pPr>
      <w:r w:rsidRPr="0055307E">
        <w:tab/>
        <w:t>(</w:t>
      </w:r>
      <w:proofErr w:type="spellStart"/>
      <w:r w:rsidRPr="0055307E">
        <w:t>i</w:t>
      </w:r>
      <w:proofErr w:type="spellEnd"/>
      <w:r w:rsidRPr="0055307E">
        <w:t>)</w:t>
      </w:r>
      <w:r w:rsidRPr="0055307E">
        <w:tab/>
        <w:t xml:space="preserve">the amputation of a body </w:t>
      </w:r>
      <w:proofErr w:type="gramStart"/>
      <w:r w:rsidRPr="0055307E">
        <w:t>part;</w:t>
      </w:r>
      <w:proofErr w:type="gramEnd"/>
    </w:p>
    <w:p w14:paraId="25842EE0" w14:textId="77777777" w:rsidR="00E67CC5" w:rsidRPr="0055307E" w:rsidRDefault="00E67CC5" w:rsidP="00E67CC5">
      <w:pPr>
        <w:pStyle w:val="Idefsubpara"/>
      </w:pPr>
      <w:r w:rsidRPr="0055307E">
        <w:tab/>
        <w:t>(ii)</w:t>
      </w:r>
      <w:r w:rsidRPr="0055307E">
        <w:tab/>
        <w:t xml:space="preserve">a serious eye </w:t>
      </w:r>
      <w:proofErr w:type="gramStart"/>
      <w:r w:rsidRPr="0055307E">
        <w:t>injury;</w:t>
      </w:r>
      <w:proofErr w:type="gramEnd"/>
    </w:p>
    <w:p w14:paraId="5B07026B" w14:textId="77777777" w:rsidR="00E67CC5" w:rsidRPr="0055307E" w:rsidRDefault="00E67CC5" w:rsidP="00E67CC5">
      <w:pPr>
        <w:pStyle w:val="Idefsubpara"/>
      </w:pPr>
      <w:r w:rsidRPr="0055307E">
        <w:tab/>
        <w:t>(iii)</w:t>
      </w:r>
      <w:r w:rsidRPr="0055307E">
        <w:tab/>
        <w:t xml:space="preserve">a serious </w:t>
      </w:r>
      <w:proofErr w:type="gramStart"/>
      <w:r w:rsidRPr="0055307E">
        <w:t>burn;</w:t>
      </w:r>
      <w:proofErr w:type="gramEnd"/>
    </w:p>
    <w:p w14:paraId="36F4A1CE" w14:textId="77777777" w:rsidR="00E67CC5" w:rsidRPr="0055307E" w:rsidRDefault="00E67CC5" w:rsidP="00E67CC5">
      <w:pPr>
        <w:pStyle w:val="Idefsubpara"/>
      </w:pPr>
      <w:r w:rsidRPr="0055307E">
        <w:lastRenderedPageBreak/>
        <w:tab/>
        <w:t>(iv)</w:t>
      </w:r>
      <w:r w:rsidRPr="0055307E">
        <w:tab/>
        <w:t xml:space="preserve">the separation of skin from an underlying tissue, such as degloving or </w:t>
      </w:r>
      <w:proofErr w:type="gramStart"/>
      <w:r w:rsidRPr="0055307E">
        <w:t>scalping;</w:t>
      </w:r>
      <w:proofErr w:type="gramEnd"/>
    </w:p>
    <w:p w14:paraId="61F03AFE" w14:textId="77777777" w:rsidR="00E67CC5" w:rsidRPr="0055307E" w:rsidRDefault="00E67CC5" w:rsidP="00E67CC5">
      <w:pPr>
        <w:pStyle w:val="Idefsubpara"/>
      </w:pPr>
      <w:r w:rsidRPr="0055307E">
        <w:tab/>
        <w:t>(v)</w:t>
      </w:r>
      <w:r w:rsidRPr="0055307E">
        <w:tab/>
        <w:t xml:space="preserve">a spinal injury, including a fracture of 1 or more </w:t>
      </w:r>
      <w:proofErr w:type="gramStart"/>
      <w:r w:rsidRPr="0055307E">
        <w:t>vertebrae;</w:t>
      </w:r>
      <w:proofErr w:type="gramEnd"/>
    </w:p>
    <w:p w14:paraId="58141656" w14:textId="77777777" w:rsidR="00E67CC5" w:rsidRPr="0055307E" w:rsidRDefault="00E67CC5" w:rsidP="00E67CC5">
      <w:pPr>
        <w:pStyle w:val="Idefsubpara"/>
      </w:pPr>
      <w:r w:rsidRPr="0055307E">
        <w:tab/>
        <w:t>(vi)</w:t>
      </w:r>
      <w:r w:rsidRPr="0055307E">
        <w:tab/>
        <w:t xml:space="preserve">a fracture of the pelvis, the skull or other facial </w:t>
      </w:r>
      <w:proofErr w:type="gramStart"/>
      <w:r w:rsidRPr="0055307E">
        <w:t>bones;</w:t>
      </w:r>
      <w:proofErr w:type="gramEnd"/>
    </w:p>
    <w:p w14:paraId="15A9C8F2" w14:textId="77777777" w:rsidR="00E67CC5" w:rsidRPr="0055307E" w:rsidRDefault="00E67CC5" w:rsidP="00E67CC5">
      <w:pPr>
        <w:pStyle w:val="Idefsubpara"/>
      </w:pPr>
      <w:r w:rsidRPr="0055307E">
        <w:tab/>
        <w:t>(vii)</w:t>
      </w:r>
      <w:r w:rsidRPr="0055307E">
        <w:tab/>
        <w:t xml:space="preserve">another serious bone </w:t>
      </w:r>
      <w:proofErr w:type="gramStart"/>
      <w:r w:rsidRPr="0055307E">
        <w:t>fracture;</w:t>
      </w:r>
      <w:proofErr w:type="gramEnd"/>
    </w:p>
    <w:p w14:paraId="2D8EAE60" w14:textId="77777777" w:rsidR="00E67CC5" w:rsidRPr="0055307E" w:rsidRDefault="00E67CC5" w:rsidP="00E67CC5">
      <w:pPr>
        <w:pStyle w:val="Idefsubpara"/>
      </w:pPr>
      <w:r w:rsidRPr="0055307E">
        <w:tab/>
        <w:t>(viii)</w:t>
      </w:r>
      <w:r w:rsidRPr="0055307E">
        <w:tab/>
        <w:t xml:space="preserve">a serious crush </w:t>
      </w:r>
      <w:proofErr w:type="gramStart"/>
      <w:r w:rsidRPr="0055307E">
        <w:t>injury;</w:t>
      </w:r>
      <w:proofErr w:type="gramEnd"/>
    </w:p>
    <w:p w14:paraId="55C47722" w14:textId="77777777" w:rsidR="00E67CC5" w:rsidRPr="0055307E" w:rsidRDefault="00E67CC5" w:rsidP="00E67CC5">
      <w:pPr>
        <w:pStyle w:val="Idefsubpara"/>
      </w:pPr>
      <w:r w:rsidRPr="0055307E">
        <w:tab/>
        <w:t>(ix)</w:t>
      </w:r>
      <w:r w:rsidRPr="0055307E">
        <w:tab/>
        <w:t xml:space="preserve">the loss of a bodily </w:t>
      </w:r>
      <w:proofErr w:type="gramStart"/>
      <w:r w:rsidRPr="0055307E">
        <w:t>function;</w:t>
      </w:r>
      <w:proofErr w:type="gramEnd"/>
    </w:p>
    <w:p w14:paraId="6D1B4085" w14:textId="77777777" w:rsidR="00E67CC5" w:rsidRPr="0055307E" w:rsidRDefault="00E67CC5" w:rsidP="00E67CC5">
      <w:pPr>
        <w:pStyle w:val="Idefsubpara"/>
      </w:pPr>
      <w:r w:rsidRPr="0055307E">
        <w:tab/>
        <w:t>(x)</w:t>
      </w:r>
      <w:r w:rsidRPr="0055307E">
        <w:tab/>
        <w:t>serious lacerations; or</w:t>
      </w:r>
    </w:p>
    <w:p w14:paraId="4987211B" w14:textId="77777777" w:rsidR="00E67CC5" w:rsidRPr="0055307E" w:rsidRDefault="00E67CC5" w:rsidP="00E67CC5">
      <w:pPr>
        <w:pStyle w:val="Idefpara"/>
      </w:pPr>
      <w:r w:rsidRPr="0055307E">
        <w:tab/>
        <w:t>(c)</w:t>
      </w:r>
      <w:r w:rsidRPr="0055307E">
        <w:tab/>
        <w:t>a serious head injury or illness, including any head injury or illness resulting from—</w:t>
      </w:r>
    </w:p>
    <w:p w14:paraId="600DED23" w14:textId="77777777" w:rsidR="00E67CC5" w:rsidRPr="0055307E" w:rsidRDefault="00E67CC5" w:rsidP="00E67CC5">
      <w:pPr>
        <w:pStyle w:val="Isubpara"/>
      </w:pPr>
      <w:r w:rsidRPr="0055307E">
        <w:tab/>
        <w:t>(</w:t>
      </w:r>
      <w:proofErr w:type="spellStart"/>
      <w:r w:rsidRPr="0055307E">
        <w:t>i</w:t>
      </w:r>
      <w:proofErr w:type="spellEnd"/>
      <w:r w:rsidRPr="0055307E">
        <w:t>)</w:t>
      </w:r>
      <w:r w:rsidRPr="0055307E">
        <w:tab/>
        <w:t xml:space="preserve">a significant blow, knock or other shock to the person’s head, </w:t>
      </w:r>
      <w:proofErr w:type="gramStart"/>
      <w:r w:rsidRPr="0055307E">
        <w:t>whether or not</w:t>
      </w:r>
      <w:proofErr w:type="gramEnd"/>
      <w:r w:rsidRPr="0055307E">
        <w:t xml:space="preserve"> immediate treatment is sought; or</w:t>
      </w:r>
    </w:p>
    <w:p w14:paraId="114F39E0" w14:textId="77777777" w:rsidR="00E67CC5" w:rsidRPr="0055307E" w:rsidRDefault="00E67CC5" w:rsidP="00E67CC5">
      <w:pPr>
        <w:pStyle w:val="Isubpara"/>
      </w:pPr>
      <w:r w:rsidRPr="0055307E">
        <w:tab/>
        <w:t>(ii)</w:t>
      </w:r>
      <w:r w:rsidRPr="0055307E">
        <w:tab/>
        <w:t>repeated blows, knocks or shocks to the person’s head; or</w:t>
      </w:r>
    </w:p>
    <w:p w14:paraId="276BF7E8" w14:textId="77777777" w:rsidR="00E67CC5" w:rsidRPr="0055307E" w:rsidRDefault="00E67CC5" w:rsidP="00E67CC5">
      <w:pPr>
        <w:pStyle w:val="Idefpara"/>
      </w:pPr>
      <w:r w:rsidRPr="0055307E">
        <w:tab/>
        <w:t>(d)</w:t>
      </w:r>
      <w:r w:rsidRPr="0055307E">
        <w:tab/>
        <w:t>an injury or illness for which the person seeks treatment from a relevant registered health professional within 48 hours after exposure to a substance; or</w:t>
      </w:r>
    </w:p>
    <w:p w14:paraId="7412353A" w14:textId="77777777" w:rsidR="00E67CC5" w:rsidRPr="0055307E" w:rsidRDefault="00E67CC5" w:rsidP="00E67CC5">
      <w:pPr>
        <w:pStyle w:val="Idefpara"/>
      </w:pPr>
      <w:r w:rsidRPr="0055307E">
        <w:tab/>
        <w:t>(e)</w:t>
      </w:r>
      <w:r w:rsidRPr="0055307E">
        <w:tab/>
        <w:t>an injury or illness prescribed by regulation.</w:t>
      </w:r>
    </w:p>
    <w:p w14:paraId="7990E9E1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A regulation may prescribe that an injury or illness is not a serious injury or illness for this part.</w:t>
      </w:r>
    </w:p>
    <w:p w14:paraId="476947A9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In this section:</w:t>
      </w:r>
    </w:p>
    <w:p w14:paraId="2CEF0007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relevant registered health professional</w:t>
      </w:r>
      <w:r w:rsidRPr="0055307E">
        <w:t xml:space="preserve"> means—</w:t>
      </w:r>
    </w:p>
    <w:p w14:paraId="67E0DA04" w14:textId="77777777" w:rsidR="00E67CC5" w:rsidRPr="0055307E" w:rsidRDefault="00E67CC5" w:rsidP="00E67CC5">
      <w:pPr>
        <w:pStyle w:val="Idefpara"/>
        <w:tabs>
          <w:tab w:val="left" w:pos="4584"/>
        </w:tabs>
      </w:pPr>
      <w:r w:rsidRPr="0055307E">
        <w:tab/>
        <w:t>(a)</w:t>
      </w:r>
      <w:r w:rsidRPr="0055307E">
        <w:tab/>
        <w:t>a doctor; or</w:t>
      </w:r>
    </w:p>
    <w:p w14:paraId="3818C49D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>an enrolled nurse; or</w:t>
      </w:r>
    </w:p>
    <w:p w14:paraId="293B89DD" w14:textId="77777777" w:rsidR="00E67CC5" w:rsidRPr="0055307E" w:rsidRDefault="00E67CC5" w:rsidP="00E67CC5">
      <w:pPr>
        <w:pStyle w:val="Idefpara"/>
      </w:pPr>
      <w:r w:rsidRPr="0055307E">
        <w:tab/>
        <w:t>(c)</w:t>
      </w:r>
      <w:r w:rsidRPr="0055307E">
        <w:tab/>
        <w:t>a nurse; or</w:t>
      </w:r>
    </w:p>
    <w:p w14:paraId="6C249A0E" w14:textId="46954BF0" w:rsidR="00E67CC5" w:rsidRPr="0055307E" w:rsidRDefault="00E67CC5" w:rsidP="00E67CC5">
      <w:pPr>
        <w:pStyle w:val="Idefpara"/>
      </w:pPr>
      <w:r w:rsidRPr="0055307E">
        <w:lastRenderedPageBreak/>
        <w:tab/>
        <w:t>(d)</w:t>
      </w:r>
      <w:r w:rsidRPr="0055307E">
        <w:tab/>
        <w:t xml:space="preserve">a person registered under the </w:t>
      </w:r>
      <w:hyperlink r:id="rId25" w:tooltip="Health Practitioner Regulation National Law (ACT)" w:history="1">
        <w:r w:rsidRPr="0055307E">
          <w:rPr>
            <w:rStyle w:val="charCitHyperlinkItal"/>
          </w:rPr>
          <w:t>Health Practitioner Regulation National Law (ACT)</w:t>
        </w:r>
      </w:hyperlink>
      <w:r w:rsidRPr="0055307E">
        <w:t xml:space="preserve"> to practise in the paramedicine profession (other than as a student).</w:t>
      </w:r>
    </w:p>
    <w:p w14:paraId="533702D2" w14:textId="77777777" w:rsidR="00E67CC5" w:rsidRPr="0055307E" w:rsidRDefault="00E67CC5" w:rsidP="00E67CC5">
      <w:pPr>
        <w:pStyle w:val="IH5Sec"/>
      </w:pPr>
      <w:r w:rsidRPr="0055307E">
        <w:t>37</w:t>
      </w:r>
      <w:r w:rsidRPr="0055307E">
        <w:tab/>
        <w:t xml:space="preserve">What is a </w:t>
      </w:r>
      <w:r w:rsidRPr="0055307E">
        <w:rPr>
          <w:rStyle w:val="charItals"/>
        </w:rPr>
        <w:t>dangerous incident</w:t>
      </w:r>
      <w:r w:rsidRPr="0055307E">
        <w:t>—pt 3</w:t>
      </w:r>
    </w:p>
    <w:p w14:paraId="00741653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In this part:</w:t>
      </w:r>
    </w:p>
    <w:p w14:paraId="00890E13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dangerous incident</w:t>
      </w:r>
      <w:r w:rsidRPr="0055307E">
        <w:t xml:space="preserve"> means any of the following incidents, in relation to a workplace, that immediately or imminently exposes a person to a serious risk to the person’s health and safety:</w:t>
      </w:r>
    </w:p>
    <w:p w14:paraId="24EDB0EB" w14:textId="77777777" w:rsidR="00E67CC5" w:rsidRPr="0055307E" w:rsidRDefault="00E67CC5" w:rsidP="00E67CC5">
      <w:pPr>
        <w:pStyle w:val="Idefpara"/>
      </w:pPr>
      <w:r w:rsidRPr="0055307E">
        <w:tab/>
        <w:t>(a)</w:t>
      </w:r>
      <w:r w:rsidRPr="0055307E">
        <w:tab/>
        <w:t xml:space="preserve">an uncontrolled escape, spillage or leakage of a </w:t>
      </w:r>
      <w:proofErr w:type="gramStart"/>
      <w:r w:rsidRPr="0055307E">
        <w:t>substance;</w:t>
      </w:r>
      <w:proofErr w:type="gramEnd"/>
    </w:p>
    <w:p w14:paraId="4DA8E752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 xml:space="preserve">an uncontrolled fire, implosion or explosion, including an electrical explosion or an arc flash </w:t>
      </w:r>
      <w:proofErr w:type="gramStart"/>
      <w:r w:rsidRPr="0055307E">
        <w:t>explosion;</w:t>
      </w:r>
      <w:proofErr w:type="gramEnd"/>
    </w:p>
    <w:p w14:paraId="63BF0BF7" w14:textId="77777777" w:rsidR="00E67CC5" w:rsidRPr="0055307E" w:rsidRDefault="00E67CC5" w:rsidP="00E67CC5">
      <w:pPr>
        <w:pStyle w:val="Idefpara"/>
      </w:pPr>
      <w:r w:rsidRPr="0055307E">
        <w:tab/>
        <w:t>(c)</w:t>
      </w:r>
      <w:r w:rsidRPr="0055307E">
        <w:tab/>
        <w:t xml:space="preserve">an uncontrolled escape of gas or </w:t>
      </w:r>
      <w:proofErr w:type="gramStart"/>
      <w:r w:rsidRPr="0055307E">
        <w:t>steam;</w:t>
      </w:r>
      <w:proofErr w:type="gramEnd"/>
    </w:p>
    <w:p w14:paraId="333AFCB7" w14:textId="77777777" w:rsidR="00E67CC5" w:rsidRPr="0055307E" w:rsidRDefault="00E67CC5" w:rsidP="00E67CC5">
      <w:pPr>
        <w:pStyle w:val="Idefpara"/>
      </w:pPr>
      <w:r w:rsidRPr="0055307E">
        <w:tab/>
        <w:t>(d)</w:t>
      </w:r>
      <w:r w:rsidRPr="0055307E">
        <w:tab/>
        <w:t xml:space="preserve">an uncontrolled escape of a pressurised </w:t>
      </w:r>
      <w:proofErr w:type="gramStart"/>
      <w:r w:rsidRPr="0055307E">
        <w:t>substance;</w:t>
      </w:r>
      <w:proofErr w:type="gramEnd"/>
    </w:p>
    <w:p w14:paraId="78FDC73A" w14:textId="77777777" w:rsidR="00E67CC5" w:rsidRPr="0055307E" w:rsidRDefault="00E67CC5" w:rsidP="00E67CC5">
      <w:pPr>
        <w:pStyle w:val="Idefpara"/>
      </w:pPr>
      <w:r w:rsidRPr="0055307E">
        <w:tab/>
        <w:t>(e)</w:t>
      </w:r>
      <w:r w:rsidRPr="0055307E">
        <w:tab/>
        <w:t xml:space="preserve">an electric </w:t>
      </w:r>
      <w:proofErr w:type="gramStart"/>
      <w:r w:rsidRPr="0055307E">
        <w:t>shock;</w:t>
      </w:r>
      <w:proofErr w:type="gramEnd"/>
    </w:p>
    <w:p w14:paraId="3AD0F89A" w14:textId="77777777" w:rsidR="00E67CC5" w:rsidRPr="0055307E" w:rsidRDefault="00E67CC5" w:rsidP="00E67CC5">
      <w:pPr>
        <w:pStyle w:val="Idefpara"/>
      </w:pPr>
      <w:r w:rsidRPr="0055307E">
        <w:tab/>
        <w:t>(f)</w:t>
      </w:r>
      <w:r w:rsidRPr="0055307E">
        <w:tab/>
        <w:t xml:space="preserve">the fall or release from a height of a </w:t>
      </w:r>
      <w:proofErr w:type="gramStart"/>
      <w:r w:rsidRPr="0055307E">
        <w:t>thing;</w:t>
      </w:r>
      <w:proofErr w:type="gramEnd"/>
    </w:p>
    <w:p w14:paraId="7DDE0196" w14:textId="77777777" w:rsidR="00E67CC5" w:rsidRPr="0055307E" w:rsidRDefault="00E67CC5" w:rsidP="00E67CC5">
      <w:pPr>
        <w:pStyle w:val="Idefpara"/>
      </w:pPr>
      <w:r w:rsidRPr="0055307E">
        <w:tab/>
        <w:t>(g)</w:t>
      </w:r>
      <w:r w:rsidRPr="0055307E">
        <w:tab/>
        <w:t xml:space="preserve">the collapse, overturning, failure or malfunction of, or damage to, plant that is required to be authorised for use in accordance with a </w:t>
      </w:r>
      <w:proofErr w:type="gramStart"/>
      <w:r w:rsidRPr="0055307E">
        <w:t>regulation;</w:t>
      </w:r>
      <w:proofErr w:type="gramEnd"/>
    </w:p>
    <w:p w14:paraId="48EFC8EF" w14:textId="77777777" w:rsidR="00E67CC5" w:rsidRPr="0055307E" w:rsidRDefault="00E67CC5" w:rsidP="00E67CC5">
      <w:pPr>
        <w:pStyle w:val="Idefpara"/>
      </w:pPr>
      <w:r w:rsidRPr="0055307E">
        <w:tab/>
        <w:t>(h)</w:t>
      </w:r>
      <w:r w:rsidRPr="0055307E">
        <w:tab/>
        <w:t xml:space="preserve">a mobile plant </w:t>
      </w:r>
      <w:proofErr w:type="gramStart"/>
      <w:r w:rsidRPr="0055307E">
        <w:t>incident;</w:t>
      </w:r>
      <w:proofErr w:type="gramEnd"/>
    </w:p>
    <w:p w14:paraId="31FC52F7" w14:textId="77777777" w:rsidR="00E67CC5" w:rsidRPr="0055307E" w:rsidRDefault="00E67CC5" w:rsidP="00E67CC5">
      <w:pPr>
        <w:pStyle w:val="Idefpara"/>
      </w:pPr>
      <w:r w:rsidRPr="0055307E">
        <w:tab/>
        <w:t>(</w:t>
      </w:r>
      <w:proofErr w:type="spellStart"/>
      <w:r w:rsidRPr="0055307E">
        <w:t>i</w:t>
      </w:r>
      <w:proofErr w:type="spellEnd"/>
      <w:r w:rsidRPr="0055307E">
        <w:t>)</w:t>
      </w:r>
      <w:r w:rsidRPr="0055307E">
        <w:tab/>
        <w:t xml:space="preserve">the collapse or partial collapse of a </w:t>
      </w:r>
      <w:proofErr w:type="gramStart"/>
      <w:r w:rsidRPr="0055307E">
        <w:t>structure;</w:t>
      </w:r>
      <w:proofErr w:type="gramEnd"/>
    </w:p>
    <w:p w14:paraId="380794EA" w14:textId="77777777" w:rsidR="00E67CC5" w:rsidRPr="0055307E" w:rsidRDefault="00E67CC5" w:rsidP="00E67CC5">
      <w:pPr>
        <w:pStyle w:val="Idefpara"/>
      </w:pPr>
      <w:r w:rsidRPr="0055307E">
        <w:tab/>
        <w:t>(j)</w:t>
      </w:r>
      <w:r w:rsidRPr="0055307E">
        <w:tab/>
        <w:t xml:space="preserve">the collapse or failure of an excavation or of any shoring supporting an </w:t>
      </w:r>
      <w:proofErr w:type="gramStart"/>
      <w:r w:rsidRPr="0055307E">
        <w:t>excavation;</w:t>
      </w:r>
      <w:proofErr w:type="gramEnd"/>
    </w:p>
    <w:p w14:paraId="15E89DEA" w14:textId="77777777" w:rsidR="00E67CC5" w:rsidRPr="0055307E" w:rsidRDefault="00E67CC5" w:rsidP="00E67CC5">
      <w:pPr>
        <w:pStyle w:val="Idefpara"/>
      </w:pPr>
      <w:r w:rsidRPr="0055307E">
        <w:tab/>
        <w:t>(k)</w:t>
      </w:r>
      <w:r w:rsidRPr="0055307E">
        <w:tab/>
        <w:t xml:space="preserve">the inrush of water, mud or gas in workings, in an underground excavation or </w:t>
      </w:r>
      <w:proofErr w:type="gramStart"/>
      <w:r w:rsidRPr="0055307E">
        <w:t>tunnel;</w:t>
      </w:r>
      <w:proofErr w:type="gramEnd"/>
    </w:p>
    <w:p w14:paraId="17FEE9BC" w14:textId="77777777" w:rsidR="00E67CC5" w:rsidRPr="0055307E" w:rsidRDefault="00E67CC5" w:rsidP="00E67CC5">
      <w:pPr>
        <w:pStyle w:val="Idefpara"/>
      </w:pPr>
      <w:r w:rsidRPr="0055307E">
        <w:tab/>
        <w:t>(l)</w:t>
      </w:r>
      <w:r w:rsidRPr="0055307E">
        <w:tab/>
        <w:t xml:space="preserve">the interruption of the main system of ventilation in an underground excavation or </w:t>
      </w:r>
      <w:proofErr w:type="gramStart"/>
      <w:r w:rsidRPr="0055307E">
        <w:t>tunnel;</w:t>
      </w:r>
      <w:proofErr w:type="gramEnd"/>
    </w:p>
    <w:p w14:paraId="29598EF7" w14:textId="77777777" w:rsidR="00E67CC5" w:rsidRPr="0055307E" w:rsidRDefault="00E67CC5" w:rsidP="00E67CC5">
      <w:pPr>
        <w:pStyle w:val="Idefpara"/>
      </w:pPr>
      <w:r w:rsidRPr="0055307E">
        <w:tab/>
        <w:t>(m)</w:t>
      </w:r>
      <w:r w:rsidRPr="0055307E">
        <w:tab/>
        <w:t xml:space="preserve">a serious </w:t>
      </w:r>
      <w:proofErr w:type="gramStart"/>
      <w:r w:rsidRPr="0055307E">
        <w:t>fall;</w:t>
      </w:r>
      <w:proofErr w:type="gramEnd"/>
    </w:p>
    <w:p w14:paraId="6BCE6003" w14:textId="77777777" w:rsidR="00E67CC5" w:rsidRPr="0055307E" w:rsidRDefault="00E67CC5" w:rsidP="00E67CC5">
      <w:pPr>
        <w:pStyle w:val="Idefpara"/>
      </w:pPr>
      <w:r w:rsidRPr="0055307E">
        <w:lastRenderedPageBreak/>
        <w:tab/>
        <w:t>(n)</w:t>
      </w:r>
      <w:r w:rsidRPr="0055307E">
        <w:tab/>
        <w:t>another incident prescribed by regulation.</w:t>
      </w:r>
    </w:p>
    <w:p w14:paraId="67463B76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A regulation may prescribe that an incident is not a dangerous incident for this part.</w:t>
      </w:r>
    </w:p>
    <w:p w14:paraId="0C641F1F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In this section:</w:t>
      </w:r>
    </w:p>
    <w:p w14:paraId="780AA866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mobile plant</w:t>
      </w:r>
      <w:r w:rsidRPr="0055307E">
        <w:t xml:space="preserve"> means plant designed to move or be moved, either autonomously or under the direct or remote control of an operator.</w:t>
      </w:r>
    </w:p>
    <w:p w14:paraId="4BEB3D7A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mobile plant incident</w:t>
      </w:r>
      <w:r w:rsidRPr="0055307E">
        <w:t xml:space="preserve"> means an incident in which—</w:t>
      </w:r>
    </w:p>
    <w:p w14:paraId="1AA244DE" w14:textId="77777777" w:rsidR="00E67CC5" w:rsidRPr="0055307E" w:rsidRDefault="00E67CC5" w:rsidP="00E67CC5">
      <w:pPr>
        <w:pStyle w:val="Idefpara"/>
      </w:pPr>
      <w:r w:rsidRPr="0055307E">
        <w:tab/>
        <w:t>(a)</w:t>
      </w:r>
      <w:r w:rsidRPr="0055307E">
        <w:tab/>
        <w:t>mobile plant overturns or partially overturns; or</w:t>
      </w:r>
    </w:p>
    <w:p w14:paraId="5E38C06E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>mobile plant collides with a person or thing; or</w:t>
      </w:r>
    </w:p>
    <w:p w14:paraId="423B1640" w14:textId="77777777" w:rsidR="00E67CC5" w:rsidRPr="0055307E" w:rsidRDefault="00E67CC5" w:rsidP="00E67CC5">
      <w:pPr>
        <w:pStyle w:val="Idefpara"/>
      </w:pPr>
      <w:r w:rsidRPr="0055307E">
        <w:tab/>
        <w:t>(c)</w:t>
      </w:r>
      <w:r w:rsidRPr="0055307E">
        <w:tab/>
        <w:t>a person is pinned to the ground or another thing by mobile plant; or</w:t>
      </w:r>
    </w:p>
    <w:p w14:paraId="6FD16A5E" w14:textId="77777777" w:rsidR="00E67CC5" w:rsidRPr="0055307E" w:rsidRDefault="00E67CC5" w:rsidP="00E67CC5">
      <w:pPr>
        <w:pStyle w:val="Idefpara"/>
      </w:pPr>
      <w:r w:rsidRPr="0055307E">
        <w:tab/>
        <w:t>(d)</w:t>
      </w:r>
      <w:r w:rsidRPr="0055307E">
        <w:tab/>
        <w:t>a person is ejected from mobile plant; or</w:t>
      </w:r>
    </w:p>
    <w:p w14:paraId="4FEA7F2D" w14:textId="77777777" w:rsidR="00E67CC5" w:rsidRPr="0055307E" w:rsidRDefault="00E67CC5" w:rsidP="00E67CC5">
      <w:pPr>
        <w:pStyle w:val="Idefpara"/>
      </w:pPr>
      <w:r w:rsidRPr="0055307E">
        <w:tab/>
        <w:t>(e)</w:t>
      </w:r>
      <w:r w:rsidRPr="0055307E">
        <w:tab/>
        <w:t>mobile plant malfunctions; or</w:t>
      </w:r>
    </w:p>
    <w:p w14:paraId="721DB1E5" w14:textId="77777777" w:rsidR="00E67CC5" w:rsidRPr="0055307E" w:rsidRDefault="00E67CC5" w:rsidP="00E67CC5">
      <w:pPr>
        <w:pStyle w:val="Idefpara"/>
      </w:pPr>
      <w:r w:rsidRPr="0055307E">
        <w:tab/>
        <w:t>(f)</w:t>
      </w:r>
      <w:r w:rsidRPr="0055307E">
        <w:tab/>
        <w:t>mobile plant that is ordinarily controlled directly or remotely by an operator moves while not under control.</w:t>
      </w:r>
    </w:p>
    <w:p w14:paraId="783E8225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serious fall</w:t>
      </w:r>
      <w:r w:rsidRPr="0055307E">
        <w:t xml:space="preserve"> means a person falling, or the risk of a person falling—</w:t>
      </w:r>
    </w:p>
    <w:p w14:paraId="1113AB46" w14:textId="77777777" w:rsidR="00E67CC5" w:rsidRPr="0055307E" w:rsidRDefault="00E67CC5" w:rsidP="00E67CC5">
      <w:pPr>
        <w:pStyle w:val="Idefpara"/>
      </w:pPr>
      <w:r w:rsidRPr="0055307E">
        <w:tab/>
        <w:t>(a)</w:t>
      </w:r>
      <w:r w:rsidRPr="0055307E">
        <w:tab/>
        <w:t>from 1 level to a lower level; or</w:t>
      </w:r>
    </w:p>
    <w:p w14:paraId="3A9E4A36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>into a hole, trench, pit or void; or</w:t>
      </w:r>
    </w:p>
    <w:p w14:paraId="6591D2C8" w14:textId="77777777" w:rsidR="00E67CC5" w:rsidRPr="0055307E" w:rsidRDefault="00E67CC5" w:rsidP="00E67CC5">
      <w:pPr>
        <w:pStyle w:val="Idefpara"/>
      </w:pPr>
      <w:r w:rsidRPr="0055307E">
        <w:tab/>
        <w:t>(c)</w:t>
      </w:r>
      <w:r w:rsidRPr="0055307E">
        <w:tab/>
        <w:t>into a body of water; or</w:t>
      </w:r>
    </w:p>
    <w:p w14:paraId="26502257" w14:textId="77777777" w:rsidR="00E67CC5" w:rsidRPr="0055307E" w:rsidRDefault="00E67CC5" w:rsidP="00E67CC5">
      <w:pPr>
        <w:pStyle w:val="Idefpara"/>
      </w:pPr>
      <w:r w:rsidRPr="0055307E">
        <w:tab/>
        <w:t>(d)</w:t>
      </w:r>
      <w:r w:rsidRPr="0055307E">
        <w:tab/>
        <w:t>onto a dangerous surface or object.</w:t>
      </w:r>
    </w:p>
    <w:p w14:paraId="6B423BB8" w14:textId="3A445C2C" w:rsidR="00E67CC5" w:rsidRPr="0055307E" w:rsidRDefault="001336BA" w:rsidP="001336BA">
      <w:pPr>
        <w:pStyle w:val="AH5Sec"/>
        <w:shd w:val="pct25" w:color="auto" w:fill="auto"/>
      </w:pPr>
      <w:bookmarkStart w:id="39" w:name="_Toc212807265"/>
      <w:r w:rsidRPr="001336BA">
        <w:rPr>
          <w:rStyle w:val="CharSectNo"/>
        </w:rPr>
        <w:t>32</w:t>
      </w:r>
      <w:r w:rsidRPr="0055307E">
        <w:tab/>
      </w:r>
      <w:r w:rsidR="00E67CC5" w:rsidRPr="0055307E">
        <w:t>Duty to notify of notifiable incidents</w:t>
      </w:r>
      <w:r w:rsidR="00E67CC5" w:rsidRPr="0055307E">
        <w:br/>
        <w:t>Section 38 (1)</w:t>
      </w:r>
      <w:bookmarkEnd w:id="39"/>
    </w:p>
    <w:p w14:paraId="66F9F30F" w14:textId="77777777" w:rsidR="00E67CC5" w:rsidRPr="0055307E" w:rsidRDefault="00E67CC5" w:rsidP="00E67CC5">
      <w:pPr>
        <w:pStyle w:val="direction"/>
      </w:pPr>
      <w:r w:rsidRPr="0055307E">
        <w:t>omit</w:t>
      </w:r>
    </w:p>
    <w:p w14:paraId="1DEE71F9" w14:textId="77777777" w:rsidR="00E67CC5" w:rsidRPr="0055307E" w:rsidRDefault="00E67CC5" w:rsidP="00E67CC5">
      <w:pPr>
        <w:pStyle w:val="Amainreturn"/>
      </w:pPr>
      <w:r w:rsidRPr="0055307E">
        <w:t>arising out of the conduct of the business or undertaking</w:t>
      </w:r>
    </w:p>
    <w:p w14:paraId="5F972A08" w14:textId="19F72B49" w:rsidR="00E67CC5" w:rsidRPr="0055307E" w:rsidRDefault="001336BA" w:rsidP="001336BA">
      <w:pPr>
        <w:pStyle w:val="AH5Sec"/>
        <w:shd w:val="pct25" w:color="auto" w:fill="auto"/>
      </w:pPr>
      <w:bookmarkStart w:id="40" w:name="_Toc212807266"/>
      <w:r w:rsidRPr="001336BA">
        <w:rPr>
          <w:rStyle w:val="CharSectNo"/>
        </w:rPr>
        <w:lastRenderedPageBreak/>
        <w:t>33</w:t>
      </w:r>
      <w:r w:rsidRPr="0055307E">
        <w:tab/>
      </w:r>
      <w:r w:rsidR="00E67CC5" w:rsidRPr="0055307E">
        <w:t>Section 39 heading</w:t>
      </w:r>
      <w:bookmarkEnd w:id="40"/>
    </w:p>
    <w:p w14:paraId="4534672C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0666DCE7" w14:textId="77777777" w:rsidR="00E67CC5" w:rsidRPr="0055307E" w:rsidRDefault="00E67CC5" w:rsidP="00E67CC5">
      <w:pPr>
        <w:pStyle w:val="IH5Sec"/>
      </w:pPr>
      <w:r w:rsidRPr="0055307E">
        <w:t>39</w:t>
      </w:r>
      <w:r w:rsidRPr="0055307E">
        <w:tab/>
        <w:t>Duty to preserve incident sites and evidence</w:t>
      </w:r>
    </w:p>
    <w:p w14:paraId="33353C32" w14:textId="729D5C9F" w:rsidR="00E67CC5" w:rsidRPr="0055307E" w:rsidRDefault="001336BA" w:rsidP="001336BA">
      <w:pPr>
        <w:pStyle w:val="AH5Sec"/>
        <w:shd w:val="pct25" w:color="auto" w:fill="auto"/>
      </w:pPr>
      <w:bookmarkStart w:id="41" w:name="_Toc212807267"/>
      <w:r w:rsidRPr="001336BA">
        <w:rPr>
          <w:rStyle w:val="CharSectNo"/>
        </w:rPr>
        <w:t>34</w:t>
      </w:r>
      <w:r w:rsidRPr="0055307E">
        <w:tab/>
      </w:r>
      <w:r w:rsidR="00E67CC5" w:rsidRPr="0055307E">
        <w:t>Section 39 (1) and note</w:t>
      </w:r>
      <w:bookmarkEnd w:id="41"/>
    </w:p>
    <w:p w14:paraId="1C531F6F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3BE9B3ED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The person with management or control of a workplace at which a notifiable incident has occurred must, so far as reasonably practicable, ensure—</w:t>
      </w:r>
    </w:p>
    <w:p w14:paraId="0FA85355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the site where the incident occurred is preserved until released by an inspector; and</w:t>
      </w:r>
    </w:p>
    <w:p w14:paraId="47919B40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evidence of the incident, including electronic and digital records and witness details, is preserved.</w:t>
      </w:r>
    </w:p>
    <w:p w14:paraId="37FDC902" w14:textId="77777777" w:rsidR="00E67CC5" w:rsidRPr="0055307E" w:rsidRDefault="00E67CC5" w:rsidP="00E67CC5">
      <w:pPr>
        <w:pStyle w:val="Penalty"/>
      </w:pPr>
      <w:r w:rsidRPr="0055307E">
        <w:t>Maximum penalty:  tier D monetary penalty.</w:t>
      </w:r>
    </w:p>
    <w:p w14:paraId="1E1514A4" w14:textId="77777777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rPr>
          <w:rStyle w:val="charItals"/>
        </w:rPr>
        <w:tab/>
      </w:r>
      <w:r w:rsidRPr="0055307E">
        <w:rPr>
          <w:iCs/>
        </w:rPr>
        <w:t>Strict liability applies to each physical element of this offence (see s 12A).</w:t>
      </w:r>
    </w:p>
    <w:p w14:paraId="29C592EC" w14:textId="77777777" w:rsidR="00E67CC5" w:rsidRPr="0055307E" w:rsidRDefault="00E67CC5" w:rsidP="00E67CC5">
      <w:pPr>
        <w:pStyle w:val="IMain"/>
      </w:pPr>
      <w:r w:rsidRPr="0055307E">
        <w:tab/>
        <w:t>(1A)</w:t>
      </w:r>
      <w:r w:rsidRPr="0055307E">
        <w:tab/>
        <w:t>To remove any doubt, an inspector may release the whole or any part of the site under subsection (1) (a).</w:t>
      </w:r>
    </w:p>
    <w:p w14:paraId="1BA23C2E" w14:textId="3B818378" w:rsidR="00E67CC5" w:rsidRPr="0055307E" w:rsidRDefault="001336BA" w:rsidP="001336BA">
      <w:pPr>
        <w:pStyle w:val="AH5Sec"/>
        <w:shd w:val="pct25" w:color="auto" w:fill="auto"/>
      </w:pPr>
      <w:bookmarkStart w:id="42" w:name="_Toc212807268"/>
      <w:r w:rsidRPr="001336BA">
        <w:rPr>
          <w:rStyle w:val="CharSectNo"/>
        </w:rPr>
        <w:t>35</w:t>
      </w:r>
      <w:r w:rsidRPr="0055307E">
        <w:tab/>
      </w:r>
      <w:r w:rsidR="00E67CC5" w:rsidRPr="0055307E">
        <w:t>Section 39 (2)</w:t>
      </w:r>
      <w:bookmarkEnd w:id="42"/>
    </w:p>
    <w:p w14:paraId="39EB7F63" w14:textId="77777777" w:rsidR="00E67CC5" w:rsidRPr="0055307E" w:rsidRDefault="00E67CC5" w:rsidP="00E67CC5">
      <w:pPr>
        <w:pStyle w:val="direction"/>
      </w:pPr>
      <w:r w:rsidRPr="0055307E">
        <w:t>omit</w:t>
      </w:r>
    </w:p>
    <w:p w14:paraId="1A82C82B" w14:textId="77777777" w:rsidR="00E67CC5" w:rsidRPr="0055307E" w:rsidRDefault="00E67CC5" w:rsidP="00E67CC5">
      <w:pPr>
        <w:pStyle w:val="Amainreturn"/>
      </w:pPr>
      <w:r w:rsidRPr="0055307E">
        <w:t>subsection (1)</w:t>
      </w:r>
    </w:p>
    <w:p w14:paraId="2645CCE0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5ED16A24" w14:textId="77777777" w:rsidR="00E67CC5" w:rsidRPr="0055307E" w:rsidRDefault="00E67CC5" w:rsidP="00E67CC5">
      <w:pPr>
        <w:pStyle w:val="Amainreturn"/>
      </w:pPr>
      <w:r w:rsidRPr="0055307E">
        <w:t>this section,</w:t>
      </w:r>
    </w:p>
    <w:p w14:paraId="22E1CCD5" w14:textId="0CE154DE" w:rsidR="00E67CC5" w:rsidRPr="0055307E" w:rsidRDefault="001336BA" w:rsidP="001336BA">
      <w:pPr>
        <w:pStyle w:val="AH5Sec"/>
        <w:shd w:val="pct25" w:color="auto" w:fill="auto"/>
      </w:pPr>
      <w:bookmarkStart w:id="43" w:name="_Toc212807269"/>
      <w:r w:rsidRPr="001336BA">
        <w:rPr>
          <w:rStyle w:val="CharSectNo"/>
        </w:rPr>
        <w:lastRenderedPageBreak/>
        <w:t>36</w:t>
      </w:r>
      <w:r w:rsidRPr="0055307E">
        <w:tab/>
      </w:r>
      <w:r w:rsidR="00E67CC5" w:rsidRPr="0055307E">
        <w:t>Section 39 (3)</w:t>
      </w:r>
      <w:bookmarkEnd w:id="43"/>
    </w:p>
    <w:p w14:paraId="4B7BD47B" w14:textId="77777777" w:rsidR="00E67CC5" w:rsidRPr="0055307E" w:rsidRDefault="00E67CC5" w:rsidP="00E67CC5">
      <w:pPr>
        <w:pStyle w:val="direction"/>
      </w:pPr>
      <w:r w:rsidRPr="0055307E">
        <w:t>omit</w:t>
      </w:r>
    </w:p>
    <w:p w14:paraId="68934900" w14:textId="77777777" w:rsidR="00E67CC5" w:rsidRPr="0055307E" w:rsidRDefault="00E67CC5" w:rsidP="0028090E">
      <w:pPr>
        <w:pStyle w:val="Amainreturn"/>
        <w:keepNext/>
      </w:pPr>
      <w:r w:rsidRPr="0055307E">
        <w:t>Subsection (1)</w:t>
      </w:r>
    </w:p>
    <w:p w14:paraId="7564686D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28071F3A" w14:textId="77777777" w:rsidR="00E67CC5" w:rsidRPr="0055307E" w:rsidRDefault="00E67CC5" w:rsidP="00E67CC5">
      <w:pPr>
        <w:pStyle w:val="Amainreturn"/>
      </w:pPr>
      <w:r w:rsidRPr="0055307E">
        <w:t>This section</w:t>
      </w:r>
    </w:p>
    <w:p w14:paraId="3445B0D7" w14:textId="5FBDBBFA" w:rsidR="00E67CC5" w:rsidRPr="0055307E" w:rsidRDefault="001336BA" w:rsidP="001336BA">
      <w:pPr>
        <w:pStyle w:val="AH5Sec"/>
        <w:shd w:val="pct25" w:color="auto" w:fill="auto"/>
      </w:pPr>
      <w:bookmarkStart w:id="44" w:name="_Toc212807270"/>
      <w:r w:rsidRPr="001336BA">
        <w:rPr>
          <w:rStyle w:val="CharSectNo"/>
        </w:rPr>
        <w:t>37</w:t>
      </w:r>
      <w:r w:rsidRPr="0055307E">
        <w:tab/>
      </w:r>
      <w:r w:rsidR="00E67CC5" w:rsidRPr="0055307E">
        <w:t>Section 39 (4)</w:t>
      </w:r>
      <w:bookmarkEnd w:id="44"/>
    </w:p>
    <w:p w14:paraId="709DE77E" w14:textId="77777777" w:rsidR="00E67CC5" w:rsidRPr="0055307E" w:rsidRDefault="00E67CC5" w:rsidP="00E67CC5">
      <w:pPr>
        <w:pStyle w:val="direction"/>
      </w:pPr>
      <w:r w:rsidRPr="0055307E">
        <w:t>omit</w:t>
      </w:r>
    </w:p>
    <w:p w14:paraId="74C6C03C" w14:textId="627C906E" w:rsidR="00E67CC5" w:rsidRPr="0055307E" w:rsidRDefault="001336BA" w:rsidP="001336BA">
      <w:pPr>
        <w:pStyle w:val="AH5Sec"/>
        <w:shd w:val="pct25" w:color="auto" w:fill="auto"/>
      </w:pPr>
      <w:bookmarkStart w:id="45" w:name="_Toc212807271"/>
      <w:r w:rsidRPr="001336BA">
        <w:rPr>
          <w:rStyle w:val="CharSectNo"/>
        </w:rPr>
        <w:t>38</w:t>
      </w:r>
      <w:r w:rsidRPr="0055307E">
        <w:tab/>
      </w:r>
      <w:r w:rsidR="00E67CC5" w:rsidRPr="0055307E">
        <w:t>New section 39A</w:t>
      </w:r>
      <w:bookmarkEnd w:id="45"/>
    </w:p>
    <w:p w14:paraId="07C9BA8E" w14:textId="77777777" w:rsidR="00E67CC5" w:rsidRPr="0055307E" w:rsidRDefault="00E67CC5" w:rsidP="00E67CC5">
      <w:pPr>
        <w:pStyle w:val="direction"/>
      </w:pPr>
      <w:r w:rsidRPr="0055307E">
        <w:t>in part 3, insert</w:t>
      </w:r>
    </w:p>
    <w:p w14:paraId="61069DB2" w14:textId="77777777" w:rsidR="00E67CC5" w:rsidRPr="0055307E" w:rsidRDefault="00E67CC5" w:rsidP="00E67CC5">
      <w:pPr>
        <w:pStyle w:val="IH5Sec"/>
      </w:pPr>
      <w:r w:rsidRPr="0055307E">
        <w:t>39A</w:t>
      </w:r>
      <w:r w:rsidRPr="0055307E">
        <w:tab/>
        <w:t>Person conducting business or undertaking and person with management or control of workplace to notify each other of notifiable incidents</w:t>
      </w:r>
    </w:p>
    <w:p w14:paraId="55DC93C6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A person with a duty under section 38 must, immediately after becoming aware of the notifiable incident activating the duty, ensure a person with a corresponding duty under section 39 is notified of the incident.</w:t>
      </w:r>
    </w:p>
    <w:p w14:paraId="0A1DF22B" w14:textId="77777777" w:rsidR="00E67CC5" w:rsidRPr="0055307E" w:rsidRDefault="00E67CC5" w:rsidP="00E67CC5">
      <w:pPr>
        <w:pStyle w:val="Penalty"/>
      </w:pPr>
      <w:r w:rsidRPr="0055307E">
        <w:t>Maximum penalty:  tier D monetary penalty.</w:t>
      </w:r>
    </w:p>
    <w:p w14:paraId="39E009ED" w14:textId="77777777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rPr>
          <w:rStyle w:val="charItals"/>
        </w:rPr>
        <w:tab/>
      </w:r>
      <w:r w:rsidRPr="0055307E">
        <w:t>Strict liability applies to each physical element of this offence (see s 12A).</w:t>
      </w:r>
    </w:p>
    <w:p w14:paraId="62E9ACAD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A person with a duty under section 39 must, immediately after becoming aware of the notifiable incident activating the duty, ensure a person with a corresponding duty under section 38 is notified of the incident.</w:t>
      </w:r>
    </w:p>
    <w:p w14:paraId="3992520C" w14:textId="77777777" w:rsidR="00E67CC5" w:rsidRPr="0055307E" w:rsidRDefault="00E67CC5" w:rsidP="00E67CC5">
      <w:pPr>
        <w:pStyle w:val="Penalty"/>
      </w:pPr>
      <w:r w:rsidRPr="0055307E">
        <w:t>Maximum penalty:  tier D monetary penalty.</w:t>
      </w:r>
    </w:p>
    <w:p w14:paraId="3D627119" w14:textId="77777777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rPr>
          <w:rStyle w:val="charItals"/>
        </w:rPr>
        <w:tab/>
      </w:r>
      <w:r w:rsidRPr="0055307E">
        <w:t>Strict liability applies to each physical element of this offence (see s 12A).</w:t>
      </w:r>
    </w:p>
    <w:p w14:paraId="0499A4A7" w14:textId="5F9B4395" w:rsidR="00E67CC5" w:rsidRPr="0055307E" w:rsidRDefault="001336BA" w:rsidP="001336BA">
      <w:pPr>
        <w:pStyle w:val="AH5Sec"/>
        <w:shd w:val="pct25" w:color="auto" w:fill="auto"/>
      </w:pPr>
      <w:bookmarkStart w:id="46" w:name="_Toc212807272"/>
      <w:r w:rsidRPr="001336BA">
        <w:rPr>
          <w:rStyle w:val="CharSectNo"/>
        </w:rPr>
        <w:lastRenderedPageBreak/>
        <w:t>39</w:t>
      </w:r>
      <w:r w:rsidRPr="0055307E">
        <w:tab/>
      </w:r>
      <w:r w:rsidR="00E67CC5" w:rsidRPr="0055307E">
        <w:t>Limitation period for prosecutions</w:t>
      </w:r>
      <w:r w:rsidR="00E67CC5" w:rsidRPr="0055307E">
        <w:br/>
        <w:t>Section 232 (2)</w:t>
      </w:r>
      <w:bookmarkEnd w:id="46"/>
    </w:p>
    <w:p w14:paraId="154E429C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765E0707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A proceeding for an offence may be brought after the end of the applicable limitation period in subsection (1) with the leave of the court.</w:t>
      </w:r>
    </w:p>
    <w:p w14:paraId="104085C4" w14:textId="77777777" w:rsidR="00E67CC5" w:rsidRPr="0055307E" w:rsidRDefault="00E67CC5" w:rsidP="00E67CC5">
      <w:pPr>
        <w:pStyle w:val="IMain"/>
      </w:pPr>
      <w:r w:rsidRPr="0055307E">
        <w:tab/>
        <w:t>(2A)</w:t>
      </w:r>
      <w:r w:rsidRPr="0055307E">
        <w:tab/>
        <w:t>The court may grant leave under subsection (2) only if satisfied that it is in the interests of justice.</w:t>
      </w:r>
    </w:p>
    <w:p w14:paraId="16586B2D" w14:textId="147ECD6B" w:rsidR="00E67CC5" w:rsidRPr="0055307E" w:rsidRDefault="001336BA" w:rsidP="001336BA">
      <w:pPr>
        <w:pStyle w:val="AH5Sec"/>
        <w:shd w:val="pct25" w:color="auto" w:fill="auto"/>
      </w:pPr>
      <w:bookmarkStart w:id="47" w:name="_Toc212807273"/>
      <w:r w:rsidRPr="001336BA">
        <w:rPr>
          <w:rStyle w:val="CharSectNo"/>
        </w:rPr>
        <w:t>40</w:t>
      </w:r>
      <w:r w:rsidRPr="0055307E">
        <w:tab/>
      </w:r>
      <w:r w:rsidR="00E67CC5" w:rsidRPr="0055307E">
        <w:t>Dictionary, note 2</w:t>
      </w:r>
      <w:bookmarkEnd w:id="47"/>
    </w:p>
    <w:p w14:paraId="59144EF3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7B25A38E" w14:textId="688369CD" w:rsidR="00E67CC5" w:rsidRPr="0055307E" w:rsidRDefault="001336BA" w:rsidP="001336BA">
      <w:pPr>
        <w:pStyle w:val="aNoteBulletss"/>
        <w:tabs>
          <w:tab w:val="left" w:pos="2300"/>
        </w:tabs>
      </w:pPr>
      <w:r w:rsidRPr="0055307E">
        <w:rPr>
          <w:rFonts w:ascii="Symbol" w:hAnsi="Symbol"/>
        </w:rPr>
        <w:t></w:t>
      </w:r>
      <w:r w:rsidRPr="0055307E">
        <w:rPr>
          <w:rFonts w:ascii="Symbol" w:hAnsi="Symbol"/>
        </w:rPr>
        <w:tab/>
      </w:r>
      <w:r w:rsidR="00E67CC5" w:rsidRPr="0055307E">
        <w:t>doctor</w:t>
      </w:r>
    </w:p>
    <w:p w14:paraId="6E007246" w14:textId="44255D91" w:rsidR="00E67CC5" w:rsidRPr="0055307E" w:rsidRDefault="001336BA" w:rsidP="001336BA">
      <w:pPr>
        <w:pStyle w:val="aNoteBulletss"/>
        <w:tabs>
          <w:tab w:val="left" w:pos="2300"/>
        </w:tabs>
      </w:pPr>
      <w:r w:rsidRPr="0055307E">
        <w:rPr>
          <w:rFonts w:ascii="Symbol" w:hAnsi="Symbol"/>
        </w:rPr>
        <w:t></w:t>
      </w:r>
      <w:r w:rsidRPr="0055307E">
        <w:rPr>
          <w:rFonts w:ascii="Symbol" w:hAnsi="Symbol"/>
        </w:rPr>
        <w:tab/>
      </w:r>
      <w:r w:rsidR="00E67CC5" w:rsidRPr="0055307E">
        <w:t>enrolled nurse</w:t>
      </w:r>
    </w:p>
    <w:p w14:paraId="10031256" w14:textId="6F37A0EC" w:rsidR="00E67CC5" w:rsidRPr="0055307E" w:rsidRDefault="001336BA" w:rsidP="001336BA">
      <w:pPr>
        <w:pStyle w:val="aNoteBulletss"/>
        <w:tabs>
          <w:tab w:val="left" w:pos="2300"/>
        </w:tabs>
      </w:pPr>
      <w:r w:rsidRPr="0055307E">
        <w:rPr>
          <w:rFonts w:ascii="Symbol" w:hAnsi="Symbol"/>
        </w:rPr>
        <w:t></w:t>
      </w:r>
      <w:r w:rsidRPr="0055307E">
        <w:rPr>
          <w:rFonts w:ascii="Symbol" w:hAnsi="Symbol"/>
        </w:rPr>
        <w:tab/>
      </w:r>
      <w:r w:rsidR="00E67CC5" w:rsidRPr="0055307E">
        <w:t>nurse</w:t>
      </w:r>
    </w:p>
    <w:p w14:paraId="1FD59554" w14:textId="77777777" w:rsidR="001336BA" w:rsidRDefault="001336BA">
      <w:pPr>
        <w:pStyle w:val="02Text"/>
        <w:sectPr w:rsidR="001336BA" w:rsidSect="004E7B70">
          <w:headerReference w:type="even" r:id="rId26"/>
          <w:headerReference w:type="default" r:id="rId27"/>
          <w:footerReference w:type="even" r:id="rId28"/>
          <w:footerReference w:type="default" r:id="rId29"/>
          <w:footerReference w:type="first" r:id="rId30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204B20D1" w14:textId="77777777" w:rsidR="00C16AB7" w:rsidRPr="0055307E" w:rsidRDefault="00C16AB7" w:rsidP="001336BA">
      <w:pPr>
        <w:pStyle w:val="PageBreak"/>
        <w:suppressLineNumbers/>
      </w:pPr>
      <w:r w:rsidRPr="0055307E">
        <w:br w:type="page"/>
      </w:r>
    </w:p>
    <w:p w14:paraId="2D7CD135" w14:textId="39398888" w:rsidR="00E67CC5" w:rsidRPr="001336BA" w:rsidRDefault="001336BA" w:rsidP="001336BA">
      <w:pPr>
        <w:pStyle w:val="Sched-heading"/>
      </w:pPr>
      <w:bookmarkStart w:id="48" w:name="_Toc212807274"/>
      <w:r w:rsidRPr="001336BA">
        <w:rPr>
          <w:rStyle w:val="CharChapNo"/>
        </w:rPr>
        <w:lastRenderedPageBreak/>
        <w:t>Schedule 1</w:t>
      </w:r>
      <w:r w:rsidRPr="0055307E">
        <w:tab/>
      </w:r>
      <w:r w:rsidR="00E67CC5" w:rsidRPr="001336BA">
        <w:rPr>
          <w:rStyle w:val="CharChapText"/>
        </w:rPr>
        <w:t>Technical amendments</w:t>
      </w:r>
      <w:bookmarkEnd w:id="48"/>
    </w:p>
    <w:p w14:paraId="2872B2A0" w14:textId="77777777" w:rsidR="00E67CC5" w:rsidRPr="0055307E" w:rsidRDefault="00E67CC5" w:rsidP="00E67CC5">
      <w:pPr>
        <w:pStyle w:val="ref"/>
      </w:pPr>
      <w:r w:rsidRPr="0055307E">
        <w:t>(see s 3)</w:t>
      </w:r>
    </w:p>
    <w:p w14:paraId="533B6BD5" w14:textId="16EA6536" w:rsidR="00E67CC5" w:rsidRPr="001336BA" w:rsidRDefault="001336BA" w:rsidP="001336BA">
      <w:pPr>
        <w:pStyle w:val="Sched-Part"/>
      </w:pPr>
      <w:bookmarkStart w:id="49" w:name="_Toc212807275"/>
      <w:r w:rsidRPr="001336BA">
        <w:rPr>
          <w:rStyle w:val="CharPartNo"/>
        </w:rPr>
        <w:t>Part 1.1</w:t>
      </w:r>
      <w:r w:rsidRPr="0055307E">
        <w:tab/>
      </w:r>
      <w:r w:rsidR="00E67CC5" w:rsidRPr="001336BA">
        <w:rPr>
          <w:rStyle w:val="CharPartText"/>
        </w:rPr>
        <w:t>Dangerous Substances Act 2004</w:t>
      </w:r>
      <w:bookmarkEnd w:id="49"/>
    </w:p>
    <w:p w14:paraId="29A49DB3" w14:textId="0A0257AE" w:rsidR="00E67CC5" w:rsidRPr="0055307E" w:rsidRDefault="001336BA" w:rsidP="001336BA">
      <w:pPr>
        <w:pStyle w:val="ShadedSchClause"/>
      </w:pPr>
      <w:bookmarkStart w:id="50" w:name="_Toc212807276"/>
      <w:r w:rsidRPr="001336BA">
        <w:rPr>
          <w:rStyle w:val="CharSectNo"/>
        </w:rPr>
        <w:t>[1.1]</w:t>
      </w:r>
      <w:r w:rsidRPr="0055307E">
        <w:tab/>
      </w:r>
      <w:r w:rsidR="00E67CC5" w:rsidRPr="0055307E">
        <w:t>Sections 207 (2), notes and 210, notes</w:t>
      </w:r>
      <w:bookmarkEnd w:id="50"/>
    </w:p>
    <w:p w14:paraId="2B42B545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3930D85B" w14:textId="48AE8A6F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tab/>
        <w:t xml:space="preserve">For laws about appointments, see the </w:t>
      </w:r>
      <w:hyperlink r:id="rId31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pt 19.3.</w:t>
      </w:r>
    </w:p>
    <w:p w14:paraId="21E8EF0E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0027B751" w14:textId="77777777" w:rsidR="00E67CC5" w:rsidRPr="0055307E" w:rsidRDefault="00E67CC5" w:rsidP="00E67CC5">
      <w:pPr>
        <w:pStyle w:val="aExplanText"/>
      </w:pPr>
      <w:r w:rsidRPr="0055307E">
        <w:t>This amendment updates standard notes in line with current legislative drafting practice.</w:t>
      </w:r>
    </w:p>
    <w:p w14:paraId="0EB05FFE" w14:textId="0737FD70" w:rsidR="00E67CC5" w:rsidRPr="001336BA" w:rsidRDefault="001336BA" w:rsidP="001336BA">
      <w:pPr>
        <w:pStyle w:val="Sched-Part"/>
      </w:pPr>
      <w:bookmarkStart w:id="51" w:name="_Toc212807277"/>
      <w:r w:rsidRPr="001336BA">
        <w:rPr>
          <w:rStyle w:val="CharPartNo"/>
        </w:rPr>
        <w:t>Part 1.2</w:t>
      </w:r>
      <w:r w:rsidRPr="0055307E">
        <w:tab/>
      </w:r>
      <w:r w:rsidR="00E67CC5" w:rsidRPr="001336BA">
        <w:rPr>
          <w:rStyle w:val="CharPartText"/>
        </w:rPr>
        <w:t>Long Service Leave Act 1976</w:t>
      </w:r>
      <w:bookmarkEnd w:id="51"/>
    </w:p>
    <w:p w14:paraId="1F5F4448" w14:textId="6FCF8541" w:rsidR="00E67CC5" w:rsidRPr="0055307E" w:rsidRDefault="001336BA" w:rsidP="001336BA">
      <w:pPr>
        <w:pStyle w:val="ShadedSchClause"/>
      </w:pPr>
      <w:bookmarkStart w:id="52" w:name="_Toc212807278"/>
      <w:r w:rsidRPr="001336BA">
        <w:rPr>
          <w:rStyle w:val="CharSectNo"/>
        </w:rPr>
        <w:t>[1.2]</w:t>
      </w:r>
      <w:r w:rsidRPr="0055307E">
        <w:tab/>
      </w:r>
      <w:r w:rsidR="00E67CC5" w:rsidRPr="0055307E">
        <w:t>Sections 13 (1), notes and 13A, notes</w:t>
      </w:r>
      <w:bookmarkEnd w:id="52"/>
    </w:p>
    <w:p w14:paraId="24CB380F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23326274" w14:textId="3634D8EA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tab/>
        <w:t xml:space="preserve">For laws about appointments, see the </w:t>
      </w:r>
      <w:hyperlink r:id="rId32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pt 19.3.</w:t>
      </w:r>
    </w:p>
    <w:p w14:paraId="5EF7CF29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63D33B9F" w14:textId="77777777" w:rsidR="00E67CC5" w:rsidRPr="0055307E" w:rsidRDefault="00E67CC5" w:rsidP="00E67CC5">
      <w:pPr>
        <w:pStyle w:val="aExplanText"/>
      </w:pPr>
      <w:r w:rsidRPr="0055307E">
        <w:t>This amendment updates standard notes in line with current legislative drafting practice.</w:t>
      </w:r>
    </w:p>
    <w:p w14:paraId="39A339E6" w14:textId="7E03B8A5" w:rsidR="00E67CC5" w:rsidRPr="001336BA" w:rsidRDefault="001336BA" w:rsidP="001336BA">
      <w:pPr>
        <w:pStyle w:val="Sched-Part"/>
      </w:pPr>
      <w:bookmarkStart w:id="53" w:name="_Toc212807279"/>
      <w:r w:rsidRPr="001336BA">
        <w:rPr>
          <w:rStyle w:val="CharPartNo"/>
        </w:rPr>
        <w:t>Part 1.3</w:t>
      </w:r>
      <w:r w:rsidRPr="0055307E">
        <w:tab/>
      </w:r>
      <w:r w:rsidR="00E67CC5" w:rsidRPr="001336BA">
        <w:rPr>
          <w:rStyle w:val="CharPartText"/>
        </w:rPr>
        <w:t>Long Service Leave (Portable Schemes) Act 2009</w:t>
      </w:r>
      <w:bookmarkEnd w:id="53"/>
    </w:p>
    <w:p w14:paraId="45F0FF0D" w14:textId="7B0EB35C" w:rsidR="00E67CC5" w:rsidRPr="0055307E" w:rsidRDefault="001336BA" w:rsidP="001336BA">
      <w:pPr>
        <w:pStyle w:val="ShadedSchClause"/>
      </w:pPr>
      <w:bookmarkStart w:id="54" w:name="_Toc212807280"/>
      <w:r w:rsidRPr="001336BA">
        <w:rPr>
          <w:rStyle w:val="CharSectNo"/>
        </w:rPr>
        <w:t>[1.3]</w:t>
      </w:r>
      <w:r w:rsidRPr="0055307E">
        <w:tab/>
      </w:r>
      <w:r w:rsidR="00E67CC5" w:rsidRPr="0055307E">
        <w:t>Section 71, notes</w:t>
      </w:r>
      <w:bookmarkEnd w:id="54"/>
    </w:p>
    <w:p w14:paraId="49756F09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393199E4" w14:textId="54B6DFF3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tab/>
        <w:t xml:space="preserve">For laws about appointments, see the </w:t>
      </w:r>
      <w:hyperlink r:id="rId33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pt 19.3.</w:t>
      </w:r>
    </w:p>
    <w:p w14:paraId="3EE98FB4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213AB7FF" w14:textId="77777777" w:rsidR="00E67CC5" w:rsidRPr="0055307E" w:rsidRDefault="00E67CC5" w:rsidP="00E67CC5">
      <w:pPr>
        <w:pStyle w:val="aExplanText"/>
      </w:pPr>
      <w:r w:rsidRPr="0055307E">
        <w:t>This amendment updates standard notes in line with current legislative drafting practice.</w:t>
      </w:r>
    </w:p>
    <w:p w14:paraId="64B16FAD" w14:textId="7C985556" w:rsidR="00E67CC5" w:rsidRPr="0055307E" w:rsidRDefault="001336BA" w:rsidP="001336BA">
      <w:pPr>
        <w:pStyle w:val="ShadedSchClause"/>
      </w:pPr>
      <w:bookmarkStart w:id="55" w:name="_Toc212807281"/>
      <w:r w:rsidRPr="001336BA">
        <w:rPr>
          <w:rStyle w:val="CharSectNo"/>
        </w:rPr>
        <w:lastRenderedPageBreak/>
        <w:t>[1.4]</w:t>
      </w:r>
      <w:r w:rsidRPr="0055307E">
        <w:tab/>
      </w:r>
      <w:r w:rsidR="00E67CC5" w:rsidRPr="0055307E">
        <w:t>Section 73 (1) (a)</w:t>
      </w:r>
      <w:bookmarkEnd w:id="55"/>
    </w:p>
    <w:p w14:paraId="061628FA" w14:textId="77777777" w:rsidR="00E67CC5" w:rsidRPr="0055307E" w:rsidRDefault="00E67CC5" w:rsidP="00E67CC5">
      <w:pPr>
        <w:pStyle w:val="direction"/>
      </w:pPr>
      <w:r w:rsidRPr="0055307E">
        <w:t>omit</w:t>
      </w:r>
    </w:p>
    <w:p w14:paraId="1B2EAC3B" w14:textId="77777777" w:rsidR="00E67CC5" w:rsidRPr="0055307E" w:rsidRDefault="00E67CC5" w:rsidP="00E67CC5">
      <w:pPr>
        <w:pStyle w:val="Amainreturn"/>
      </w:pPr>
      <w:r w:rsidRPr="0055307E">
        <w:t>is</w:t>
      </w:r>
    </w:p>
    <w:p w14:paraId="689209C1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458D2567" w14:textId="77777777" w:rsidR="00E67CC5" w:rsidRPr="0055307E" w:rsidRDefault="00E67CC5" w:rsidP="00E67CC5">
      <w:pPr>
        <w:pStyle w:val="Amainreturn"/>
      </w:pPr>
      <w:r w:rsidRPr="0055307E">
        <w:t>are</w:t>
      </w:r>
    </w:p>
    <w:p w14:paraId="52E0B6A9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11CC4DDC" w14:textId="77777777" w:rsidR="00E67CC5" w:rsidRPr="0055307E" w:rsidRDefault="00E67CC5" w:rsidP="00E67CC5">
      <w:pPr>
        <w:pStyle w:val="aExplanText"/>
      </w:pPr>
      <w:r w:rsidRPr="0055307E">
        <w:t>This amendment corrects a minor typographical error.</w:t>
      </w:r>
    </w:p>
    <w:p w14:paraId="65D3A9F1" w14:textId="771BB269" w:rsidR="00E67CC5" w:rsidRPr="0055307E" w:rsidRDefault="001336BA" w:rsidP="001336BA">
      <w:pPr>
        <w:pStyle w:val="ShadedSchClause"/>
      </w:pPr>
      <w:bookmarkStart w:id="56" w:name="_Toc212807282"/>
      <w:r w:rsidRPr="001336BA">
        <w:rPr>
          <w:rStyle w:val="CharSectNo"/>
        </w:rPr>
        <w:t>[1.5]</w:t>
      </w:r>
      <w:r w:rsidRPr="0055307E">
        <w:tab/>
      </w:r>
      <w:r w:rsidR="00E67CC5" w:rsidRPr="0055307E">
        <w:t>Section 76 (2), new note 2</w:t>
      </w:r>
      <w:bookmarkEnd w:id="56"/>
    </w:p>
    <w:p w14:paraId="042B6529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0FD48ADF" w14:textId="34A5CBCB" w:rsidR="00E67CC5" w:rsidRPr="0055307E" w:rsidRDefault="00E67CC5" w:rsidP="00E67CC5">
      <w:pPr>
        <w:pStyle w:val="aNote"/>
      </w:pPr>
      <w:r w:rsidRPr="0055307E">
        <w:rPr>
          <w:rStyle w:val="charItals"/>
        </w:rPr>
        <w:t>Note 2</w:t>
      </w:r>
      <w:r w:rsidRPr="0055307E">
        <w:rPr>
          <w:rStyle w:val="charItals"/>
        </w:rPr>
        <w:tab/>
      </w:r>
      <w:r w:rsidRPr="0055307E">
        <w:t xml:space="preserve">The </w:t>
      </w:r>
      <w:hyperlink r:id="rId34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s 171 deals with the application of client legal privilege.</w:t>
      </w:r>
    </w:p>
    <w:p w14:paraId="67E05098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2380D147" w14:textId="77777777" w:rsidR="00E67CC5" w:rsidRPr="0055307E" w:rsidRDefault="00E67CC5" w:rsidP="00E67CC5">
      <w:pPr>
        <w:pStyle w:val="aExplanText"/>
      </w:pPr>
      <w:r w:rsidRPr="0055307E">
        <w:t>This amendment inserts a standard note in line with current legislative drafting practice.</w:t>
      </w:r>
    </w:p>
    <w:p w14:paraId="1FE96683" w14:textId="380A1D88" w:rsidR="00E67CC5" w:rsidRPr="0055307E" w:rsidRDefault="001336BA" w:rsidP="001336BA">
      <w:pPr>
        <w:pStyle w:val="ShadedSchClause"/>
      </w:pPr>
      <w:bookmarkStart w:id="57" w:name="_Toc212807283"/>
      <w:r w:rsidRPr="001336BA">
        <w:rPr>
          <w:rStyle w:val="CharSectNo"/>
        </w:rPr>
        <w:t>[1.6]</w:t>
      </w:r>
      <w:r w:rsidRPr="0055307E">
        <w:tab/>
      </w:r>
      <w:r w:rsidR="00E67CC5" w:rsidRPr="0055307E">
        <w:t>Section 79H (2), note</w:t>
      </w:r>
      <w:bookmarkEnd w:id="57"/>
    </w:p>
    <w:p w14:paraId="580E81A3" w14:textId="77777777" w:rsidR="00E67CC5" w:rsidRPr="0055307E" w:rsidRDefault="00E67CC5" w:rsidP="00E67CC5">
      <w:pPr>
        <w:pStyle w:val="direction"/>
      </w:pPr>
      <w:r w:rsidRPr="0055307E">
        <w:t>omit</w:t>
      </w:r>
    </w:p>
    <w:p w14:paraId="3F902015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172BA59D" w14:textId="77777777" w:rsidR="00E67CC5" w:rsidRPr="0055307E" w:rsidRDefault="00E67CC5" w:rsidP="00E67CC5">
      <w:pPr>
        <w:pStyle w:val="aExplanText"/>
      </w:pPr>
      <w:r w:rsidRPr="0055307E">
        <w:t>This amendment omits a note in line with current legislative drafting practice.</w:t>
      </w:r>
    </w:p>
    <w:p w14:paraId="007D45AA" w14:textId="0B402CFA" w:rsidR="00E67CC5" w:rsidRPr="0055307E" w:rsidRDefault="001336BA" w:rsidP="001336BA">
      <w:pPr>
        <w:pStyle w:val="ShadedSchClause"/>
      </w:pPr>
      <w:bookmarkStart w:id="58" w:name="_Toc212807284"/>
      <w:r w:rsidRPr="001336BA">
        <w:rPr>
          <w:rStyle w:val="CharSectNo"/>
        </w:rPr>
        <w:t>[1.7]</w:t>
      </w:r>
      <w:r w:rsidRPr="0055307E">
        <w:tab/>
      </w:r>
      <w:r w:rsidR="00E67CC5" w:rsidRPr="0055307E">
        <w:t>Section 79N (1), notes</w:t>
      </w:r>
      <w:bookmarkEnd w:id="58"/>
    </w:p>
    <w:p w14:paraId="60E64520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7CF6C992" w14:textId="177847ED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tab/>
        <w:t xml:space="preserve">For laws about appointments, see the </w:t>
      </w:r>
      <w:hyperlink r:id="rId35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pt 19.3.</w:t>
      </w:r>
    </w:p>
    <w:p w14:paraId="229FCF64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67E3F1CA" w14:textId="77777777" w:rsidR="00E67CC5" w:rsidRPr="0055307E" w:rsidRDefault="00E67CC5" w:rsidP="00E67CC5">
      <w:pPr>
        <w:pStyle w:val="aExplanText"/>
      </w:pPr>
      <w:r w:rsidRPr="0055307E">
        <w:t>This amendment updates standard notes in line with current legislative drafting practice.</w:t>
      </w:r>
    </w:p>
    <w:p w14:paraId="2EBFB0A5" w14:textId="2D756213" w:rsidR="00E67CC5" w:rsidRPr="001336BA" w:rsidRDefault="001336BA" w:rsidP="001336BA">
      <w:pPr>
        <w:pStyle w:val="Sched-Part"/>
      </w:pPr>
      <w:bookmarkStart w:id="59" w:name="_Toc212807285"/>
      <w:r w:rsidRPr="001336BA">
        <w:rPr>
          <w:rStyle w:val="CharPartNo"/>
        </w:rPr>
        <w:lastRenderedPageBreak/>
        <w:t>Part 1.4</w:t>
      </w:r>
      <w:r w:rsidRPr="0055307E">
        <w:tab/>
      </w:r>
      <w:r w:rsidR="00E67CC5" w:rsidRPr="001336BA">
        <w:rPr>
          <w:rStyle w:val="CharPartText"/>
        </w:rPr>
        <w:t>Workers Compensation Act 1951</w:t>
      </w:r>
      <w:bookmarkEnd w:id="59"/>
    </w:p>
    <w:p w14:paraId="0AE870C1" w14:textId="47C6B75E" w:rsidR="00E67CC5" w:rsidRPr="0055307E" w:rsidRDefault="001336BA" w:rsidP="001336BA">
      <w:pPr>
        <w:pStyle w:val="ShadedSchClause"/>
      </w:pPr>
      <w:bookmarkStart w:id="60" w:name="_Toc212807286"/>
      <w:r w:rsidRPr="001336BA">
        <w:rPr>
          <w:rStyle w:val="CharSectNo"/>
        </w:rPr>
        <w:t>[1.8]</w:t>
      </w:r>
      <w:r w:rsidRPr="0055307E">
        <w:tab/>
      </w:r>
      <w:r w:rsidR="00E67CC5" w:rsidRPr="0055307E">
        <w:t>Section 166C, notes etc</w:t>
      </w:r>
      <w:bookmarkEnd w:id="60"/>
    </w:p>
    <w:p w14:paraId="123A422E" w14:textId="77777777" w:rsidR="00E67CC5" w:rsidRPr="0055307E" w:rsidRDefault="00E67CC5" w:rsidP="00E67CC5">
      <w:pPr>
        <w:pStyle w:val="direction"/>
      </w:pPr>
      <w:r w:rsidRPr="0055307E">
        <w:t>omit the following notes</w:t>
      </w:r>
    </w:p>
    <w:p w14:paraId="60099CAD" w14:textId="5B2223DD" w:rsidR="00E67CC5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E67CC5" w:rsidRPr="0055307E">
        <w:t>section 166C, notes</w:t>
      </w:r>
    </w:p>
    <w:p w14:paraId="6BCC7B00" w14:textId="4B6E222E" w:rsidR="00E67CC5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E67CC5" w:rsidRPr="0055307E">
        <w:t>section 188 (1), notes</w:t>
      </w:r>
    </w:p>
    <w:p w14:paraId="1E97AD42" w14:textId="489D08F9" w:rsidR="00E67CC5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E67CC5" w:rsidRPr="0055307E">
        <w:t>section 201 (1), note</w:t>
      </w:r>
    </w:p>
    <w:p w14:paraId="3BDE7300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5FEE9F6A" w14:textId="5929B65D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tab/>
        <w:t xml:space="preserve">For laws about appointments, see the </w:t>
      </w:r>
      <w:hyperlink r:id="rId36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pt 19.3.</w:t>
      </w:r>
    </w:p>
    <w:p w14:paraId="60668C3C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591EB4C2" w14:textId="77777777" w:rsidR="00E67CC5" w:rsidRPr="0055307E" w:rsidRDefault="00E67CC5" w:rsidP="00E67CC5">
      <w:pPr>
        <w:pStyle w:val="aExplanText"/>
      </w:pPr>
      <w:r w:rsidRPr="0055307E">
        <w:t>This amendment updates standard notes in line with current legislative drafting practice.</w:t>
      </w:r>
    </w:p>
    <w:p w14:paraId="0A0963F3" w14:textId="7AFCA042" w:rsidR="00E67CC5" w:rsidRPr="0055307E" w:rsidRDefault="001336BA" w:rsidP="001336BA">
      <w:pPr>
        <w:pStyle w:val="ShadedSchClause"/>
      </w:pPr>
      <w:bookmarkStart w:id="61" w:name="_Toc212807287"/>
      <w:r w:rsidRPr="001336BA">
        <w:rPr>
          <w:rStyle w:val="CharSectNo"/>
        </w:rPr>
        <w:t>[1.9]</w:t>
      </w:r>
      <w:r w:rsidRPr="0055307E">
        <w:tab/>
      </w:r>
      <w:r w:rsidR="00E67CC5" w:rsidRPr="0055307E">
        <w:t>Section 202 (1), 1st dot point</w:t>
      </w:r>
      <w:bookmarkEnd w:id="61"/>
    </w:p>
    <w:p w14:paraId="254C2337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74EFC8D3" w14:textId="7B07F2DA" w:rsidR="00E67CC5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E67CC5" w:rsidRPr="0055307E">
        <w:t>section 147A (Compulsory insurance—offences)</w:t>
      </w:r>
    </w:p>
    <w:p w14:paraId="2DF82A4F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247BE2A8" w14:textId="77777777" w:rsidR="00E67CC5" w:rsidRPr="0055307E" w:rsidRDefault="00E67CC5" w:rsidP="00E67CC5">
      <w:pPr>
        <w:pStyle w:val="aExplanText"/>
      </w:pPr>
      <w:r w:rsidRPr="0055307E">
        <w:t>This amendment corrects a cross-reference.</w:t>
      </w:r>
    </w:p>
    <w:p w14:paraId="3FB30539" w14:textId="4C0871F0" w:rsidR="00E67CC5" w:rsidRPr="001336BA" w:rsidRDefault="001336BA" w:rsidP="001336BA">
      <w:pPr>
        <w:pStyle w:val="Sched-Part"/>
      </w:pPr>
      <w:bookmarkStart w:id="62" w:name="_Toc212807288"/>
      <w:r w:rsidRPr="001336BA">
        <w:rPr>
          <w:rStyle w:val="CharPartNo"/>
        </w:rPr>
        <w:lastRenderedPageBreak/>
        <w:t>Part 1.5</w:t>
      </w:r>
      <w:r w:rsidRPr="0055307E">
        <w:tab/>
      </w:r>
      <w:r w:rsidR="00E67CC5" w:rsidRPr="001336BA">
        <w:rPr>
          <w:rStyle w:val="CharPartText"/>
        </w:rPr>
        <w:t>Work Health and Safety Act 2011</w:t>
      </w:r>
      <w:bookmarkEnd w:id="62"/>
    </w:p>
    <w:p w14:paraId="51DC2C67" w14:textId="04765E33" w:rsidR="00E67CC5" w:rsidRPr="0055307E" w:rsidRDefault="001336BA" w:rsidP="001336BA">
      <w:pPr>
        <w:pStyle w:val="ShadedSchClause"/>
      </w:pPr>
      <w:bookmarkStart w:id="63" w:name="_Toc212807289"/>
      <w:r w:rsidRPr="001336BA">
        <w:rPr>
          <w:rStyle w:val="CharSectNo"/>
        </w:rPr>
        <w:t>[1.10]</w:t>
      </w:r>
      <w:r w:rsidRPr="0055307E">
        <w:tab/>
      </w:r>
      <w:r w:rsidR="00E67CC5" w:rsidRPr="0055307E">
        <w:t>Section 156, notes etc</w:t>
      </w:r>
      <w:bookmarkEnd w:id="63"/>
    </w:p>
    <w:p w14:paraId="06A05D50" w14:textId="77777777" w:rsidR="00E67CC5" w:rsidRPr="0055307E" w:rsidRDefault="00E67CC5" w:rsidP="00E67CC5">
      <w:pPr>
        <w:pStyle w:val="direction"/>
      </w:pPr>
      <w:r w:rsidRPr="0055307E">
        <w:t>omit the following notes</w:t>
      </w:r>
    </w:p>
    <w:p w14:paraId="51287D22" w14:textId="29B4498D" w:rsidR="00E67CC5" w:rsidRPr="0055307E" w:rsidRDefault="001336BA" w:rsidP="001336BA">
      <w:pPr>
        <w:pStyle w:val="Amainbullet"/>
        <w:keepNext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E67CC5" w:rsidRPr="0055307E">
        <w:t>section 156, notes</w:t>
      </w:r>
    </w:p>
    <w:p w14:paraId="19556E9A" w14:textId="257236FD" w:rsidR="00E67CC5" w:rsidRPr="0055307E" w:rsidRDefault="001336BA" w:rsidP="001336BA">
      <w:pPr>
        <w:pStyle w:val="Amainbullet"/>
        <w:keepNext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E67CC5" w:rsidRPr="0055307E">
        <w:t>schedule 2, section 2.21 (1), notes</w:t>
      </w:r>
    </w:p>
    <w:p w14:paraId="7D80B6F9" w14:textId="604DD85C" w:rsidR="00E67CC5" w:rsidRPr="0055307E" w:rsidRDefault="001336BA" w:rsidP="001336BA">
      <w:pPr>
        <w:pStyle w:val="Amainbullet"/>
        <w:keepNext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E67CC5" w:rsidRPr="0055307E">
        <w:t>schedule 2, section 2.31 (1), notes</w:t>
      </w:r>
    </w:p>
    <w:p w14:paraId="4DF87507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4FAE7013" w14:textId="05A2AD7D" w:rsidR="00E67CC5" w:rsidRPr="0055307E" w:rsidRDefault="00E67CC5" w:rsidP="00E67CC5">
      <w:pPr>
        <w:pStyle w:val="aNote"/>
        <w:keepNext/>
      </w:pPr>
      <w:r w:rsidRPr="0055307E">
        <w:rPr>
          <w:rStyle w:val="charItals"/>
        </w:rPr>
        <w:t>Note</w:t>
      </w:r>
      <w:r w:rsidRPr="0055307E">
        <w:tab/>
        <w:t xml:space="preserve">For laws about appointments, see the </w:t>
      </w:r>
      <w:hyperlink r:id="rId37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pt 19.3.</w:t>
      </w:r>
    </w:p>
    <w:p w14:paraId="720E5D45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2C1D0E23" w14:textId="77777777" w:rsidR="00E67CC5" w:rsidRPr="0055307E" w:rsidRDefault="00E67CC5" w:rsidP="00E67CC5">
      <w:pPr>
        <w:pStyle w:val="aExplanText"/>
      </w:pPr>
      <w:r w:rsidRPr="0055307E">
        <w:t>This amendment updates standard notes in line with current legislative drafting practice.</w:t>
      </w:r>
    </w:p>
    <w:p w14:paraId="71B4281B" w14:textId="004B3571" w:rsidR="00E67CC5" w:rsidRPr="0055307E" w:rsidRDefault="001336BA" w:rsidP="001336BA">
      <w:pPr>
        <w:pStyle w:val="ShadedSchClause"/>
      </w:pPr>
      <w:bookmarkStart w:id="64" w:name="_Toc212807290"/>
      <w:r w:rsidRPr="001336BA">
        <w:rPr>
          <w:rStyle w:val="CharSectNo"/>
        </w:rPr>
        <w:t>[1.11]</w:t>
      </w:r>
      <w:r w:rsidRPr="0055307E">
        <w:tab/>
      </w:r>
      <w:r w:rsidR="00E67CC5" w:rsidRPr="0055307E">
        <w:t>Schedule 2, section 2.31 (3), note</w:t>
      </w:r>
      <w:bookmarkEnd w:id="64"/>
    </w:p>
    <w:p w14:paraId="27739A62" w14:textId="77777777" w:rsidR="00E67CC5" w:rsidRPr="0055307E" w:rsidRDefault="00E67CC5" w:rsidP="00E67CC5">
      <w:pPr>
        <w:pStyle w:val="direction"/>
      </w:pPr>
      <w:r w:rsidRPr="0055307E">
        <w:t>omit</w:t>
      </w:r>
    </w:p>
    <w:p w14:paraId="18F65DC6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3E7822F0" w14:textId="77777777" w:rsidR="00E67CC5" w:rsidRPr="0055307E" w:rsidRDefault="00E67CC5" w:rsidP="00E67CC5">
      <w:pPr>
        <w:pStyle w:val="aExplanText"/>
      </w:pPr>
      <w:r w:rsidRPr="0055307E">
        <w:t>This amendment omits a note in line with current legislative drafting practice.</w:t>
      </w:r>
    </w:p>
    <w:p w14:paraId="270F34B8" w14:textId="77777777" w:rsidR="001336BA" w:rsidRDefault="001336BA">
      <w:pPr>
        <w:pStyle w:val="03Schedule"/>
        <w:sectPr w:rsidR="001336BA" w:rsidSect="004E7B70">
          <w:headerReference w:type="even" r:id="rId38"/>
          <w:headerReference w:type="default" r:id="rId39"/>
          <w:footerReference w:type="even" r:id="rId40"/>
          <w:footerReference w:type="default" r:id="rId41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314A0FF9" w14:textId="77777777" w:rsidR="00C16AB7" w:rsidRPr="0055307E" w:rsidRDefault="00C16AB7">
      <w:pPr>
        <w:pStyle w:val="EndNoteHeading"/>
      </w:pPr>
      <w:r w:rsidRPr="0055307E">
        <w:lastRenderedPageBreak/>
        <w:t>Endnotes</w:t>
      </w:r>
    </w:p>
    <w:p w14:paraId="015385EC" w14:textId="77777777" w:rsidR="00C16AB7" w:rsidRPr="0055307E" w:rsidRDefault="00C16AB7">
      <w:pPr>
        <w:pStyle w:val="EndNoteSubHeading"/>
      </w:pPr>
      <w:r w:rsidRPr="0055307E">
        <w:t>1</w:t>
      </w:r>
      <w:r w:rsidRPr="0055307E">
        <w:tab/>
        <w:t>Presentation speech</w:t>
      </w:r>
    </w:p>
    <w:p w14:paraId="7C4566A1" w14:textId="1D011B3A" w:rsidR="00C16AB7" w:rsidRPr="0055307E" w:rsidRDefault="00C16AB7">
      <w:pPr>
        <w:pStyle w:val="EndNoteText"/>
      </w:pPr>
      <w:r w:rsidRPr="0055307E">
        <w:tab/>
        <w:t>Presentation speech made in the Legislative Assembly on</w:t>
      </w:r>
      <w:r w:rsidR="00F240E5">
        <w:t xml:space="preserve"> 2 September 2025.</w:t>
      </w:r>
    </w:p>
    <w:p w14:paraId="0D7F1BAA" w14:textId="77777777" w:rsidR="00C16AB7" w:rsidRPr="0055307E" w:rsidRDefault="00C16AB7">
      <w:pPr>
        <w:pStyle w:val="EndNoteSubHeading"/>
      </w:pPr>
      <w:r w:rsidRPr="0055307E">
        <w:t>2</w:t>
      </w:r>
      <w:r w:rsidRPr="0055307E">
        <w:tab/>
        <w:t>Notification</w:t>
      </w:r>
    </w:p>
    <w:p w14:paraId="6054FA6F" w14:textId="3AD65053" w:rsidR="00C16AB7" w:rsidRPr="0055307E" w:rsidRDefault="00C16AB7">
      <w:pPr>
        <w:pStyle w:val="EndNoteText"/>
      </w:pPr>
      <w:r w:rsidRPr="0055307E">
        <w:tab/>
        <w:t xml:space="preserve">Notified under the </w:t>
      </w:r>
      <w:hyperlink r:id="rId42" w:tooltip="A2001-14" w:history="1">
        <w:r w:rsidR="0035385A" w:rsidRPr="00504B26">
          <w:rPr>
            <w:rStyle w:val="charCitHyperlinkAbbrev"/>
          </w:rPr>
          <w:t>Legislation Act</w:t>
        </w:r>
      </w:hyperlink>
      <w:r w:rsidRPr="0055307E">
        <w:t xml:space="preserve"> on</w:t>
      </w:r>
      <w:r w:rsidR="004E7B70">
        <w:t xml:space="preserve"> 12 November 2025.</w:t>
      </w:r>
    </w:p>
    <w:p w14:paraId="37185E93" w14:textId="77777777" w:rsidR="00C16AB7" w:rsidRPr="0055307E" w:rsidRDefault="00C16AB7">
      <w:pPr>
        <w:pStyle w:val="EndNoteSubHeading"/>
      </w:pPr>
      <w:r w:rsidRPr="0055307E">
        <w:t>3</w:t>
      </w:r>
      <w:r w:rsidRPr="0055307E">
        <w:tab/>
        <w:t>Republications of amended laws</w:t>
      </w:r>
    </w:p>
    <w:p w14:paraId="3CF0F69C" w14:textId="4FAFB565" w:rsidR="00C16AB7" w:rsidRPr="0055307E" w:rsidRDefault="00C16AB7">
      <w:pPr>
        <w:pStyle w:val="EndNoteText"/>
      </w:pPr>
      <w:r w:rsidRPr="0055307E">
        <w:tab/>
        <w:t xml:space="preserve">For the latest republication of amended laws, see </w:t>
      </w:r>
      <w:hyperlink r:id="rId43" w:history="1">
        <w:r w:rsidR="0035385A" w:rsidRPr="00504B26">
          <w:rPr>
            <w:rStyle w:val="charCitHyperlinkAbbrev"/>
          </w:rPr>
          <w:t>www.legislation.act.gov.au</w:t>
        </w:r>
      </w:hyperlink>
      <w:r w:rsidRPr="0055307E">
        <w:t>.</w:t>
      </w:r>
    </w:p>
    <w:p w14:paraId="033183E9" w14:textId="77777777" w:rsidR="00C16AB7" w:rsidRPr="0055307E" w:rsidRDefault="00C16AB7">
      <w:pPr>
        <w:pStyle w:val="N-line2"/>
      </w:pPr>
    </w:p>
    <w:p w14:paraId="253445D8" w14:textId="77777777" w:rsidR="001336BA" w:rsidRDefault="001336BA">
      <w:pPr>
        <w:pStyle w:val="05EndNote"/>
        <w:sectPr w:rsidR="001336BA" w:rsidSect="004E7B70">
          <w:headerReference w:type="even" r:id="rId44"/>
          <w:headerReference w:type="default" r:id="rId45"/>
          <w:footerReference w:type="even" r:id="rId46"/>
          <w:footerReference w:type="default" r:id="rId4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D0A94A2" w14:textId="5DA1E36E" w:rsidR="001336BA" w:rsidRDefault="001336BA" w:rsidP="004E7B70"/>
    <w:p w14:paraId="47C8CB6C" w14:textId="60DF1251" w:rsidR="004E7B70" w:rsidRDefault="004E7B70">
      <w:pPr>
        <w:pStyle w:val="BillBasic"/>
      </w:pPr>
      <w:r>
        <w:t xml:space="preserve">I certify that the above is a true copy of the Workplace Legislation Amendment Bill 2025 (No 3), which was passed by the Legislative Assembly on 28 October 2025. </w:t>
      </w:r>
    </w:p>
    <w:p w14:paraId="7D30D316" w14:textId="77777777" w:rsidR="004E7B70" w:rsidRDefault="004E7B70"/>
    <w:p w14:paraId="551EDF90" w14:textId="77777777" w:rsidR="004E7B70" w:rsidRDefault="004E7B70"/>
    <w:p w14:paraId="1C7378CC" w14:textId="77777777" w:rsidR="004E7B70" w:rsidRDefault="004E7B70"/>
    <w:p w14:paraId="14EDE9A7" w14:textId="77777777" w:rsidR="004E7B70" w:rsidRDefault="004E7B70"/>
    <w:p w14:paraId="06296059" w14:textId="77777777" w:rsidR="004E7B70" w:rsidRDefault="004E7B70">
      <w:pPr>
        <w:pStyle w:val="BillBasic"/>
        <w:jc w:val="right"/>
      </w:pPr>
      <w:r>
        <w:t>Clerk of the Legislative Assembly</w:t>
      </w:r>
    </w:p>
    <w:p w14:paraId="7F61E39D" w14:textId="77777777" w:rsidR="004E7B70" w:rsidRDefault="004E7B70" w:rsidP="004E7B70"/>
    <w:p w14:paraId="5F28A090" w14:textId="77777777" w:rsidR="004E7B70" w:rsidRDefault="004E7B70" w:rsidP="004E7B70"/>
    <w:p w14:paraId="2B639802" w14:textId="77777777" w:rsidR="004E7B70" w:rsidRDefault="004E7B70" w:rsidP="004E7B70">
      <w:pPr>
        <w:suppressLineNumbers/>
      </w:pPr>
    </w:p>
    <w:p w14:paraId="6267F8D0" w14:textId="77777777" w:rsidR="004E7B70" w:rsidRDefault="004E7B70" w:rsidP="004E7B70">
      <w:pPr>
        <w:suppressLineNumbers/>
      </w:pPr>
    </w:p>
    <w:p w14:paraId="12A2B24C" w14:textId="77777777" w:rsidR="004E7B70" w:rsidRDefault="004E7B70" w:rsidP="004E7B70">
      <w:pPr>
        <w:suppressLineNumbers/>
      </w:pPr>
    </w:p>
    <w:p w14:paraId="14A9EBED" w14:textId="77777777" w:rsidR="004E7B70" w:rsidRDefault="004E7B70" w:rsidP="004E7B70">
      <w:pPr>
        <w:suppressLineNumbers/>
      </w:pPr>
    </w:p>
    <w:p w14:paraId="233DE826" w14:textId="77777777" w:rsidR="004E7B70" w:rsidRDefault="004E7B70" w:rsidP="004E7B70">
      <w:pPr>
        <w:suppressLineNumbers/>
      </w:pPr>
    </w:p>
    <w:p w14:paraId="249EA9B5" w14:textId="77777777" w:rsidR="004E7B70" w:rsidRDefault="004E7B70" w:rsidP="004E7B70">
      <w:pPr>
        <w:suppressLineNumbers/>
      </w:pPr>
    </w:p>
    <w:p w14:paraId="6086CF71" w14:textId="77777777" w:rsidR="004E7B70" w:rsidRDefault="004E7B70" w:rsidP="004E7B70">
      <w:pPr>
        <w:suppressLineNumbers/>
      </w:pPr>
    </w:p>
    <w:p w14:paraId="26A07A5C" w14:textId="77777777" w:rsidR="004E7B70" w:rsidRDefault="004E7B70" w:rsidP="004E7B70">
      <w:pPr>
        <w:suppressLineNumbers/>
      </w:pPr>
    </w:p>
    <w:p w14:paraId="373F541B" w14:textId="77777777" w:rsidR="004E7B70" w:rsidRDefault="004E7B70" w:rsidP="004E7B70">
      <w:pPr>
        <w:suppressLineNumbers/>
      </w:pPr>
    </w:p>
    <w:p w14:paraId="3E93E788" w14:textId="77777777" w:rsidR="004E7B70" w:rsidRDefault="004E7B70" w:rsidP="004E7B70">
      <w:pPr>
        <w:suppressLineNumbers/>
      </w:pPr>
    </w:p>
    <w:p w14:paraId="1014E1E4" w14:textId="77777777" w:rsidR="004E7B70" w:rsidRDefault="004E7B70" w:rsidP="004E7B70">
      <w:pPr>
        <w:suppressLineNumbers/>
      </w:pPr>
    </w:p>
    <w:p w14:paraId="277E5FB4" w14:textId="453A4999" w:rsidR="004E7B70" w:rsidRDefault="004E7B7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4E7B70" w:rsidSect="004E7B70">
      <w:headerReference w:type="even" r:id="rId48"/>
      <w:headerReference w:type="default" r:id="rId49"/>
      <w:headerReference w:type="first" r:id="rId5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A2BD" w14:textId="77777777" w:rsidR="00C16AB7" w:rsidRDefault="00C16AB7">
      <w:r>
        <w:separator/>
      </w:r>
    </w:p>
  </w:endnote>
  <w:endnote w:type="continuationSeparator" w:id="0">
    <w:p w14:paraId="486304DD" w14:textId="77777777" w:rsidR="00C16AB7" w:rsidRDefault="00C1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30EC" w14:textId="77777777" w:rsidR="001336BA" w:rsidRDefault="001336B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1336BA" w:rsidRPr="00CB3D59" w14:paraId="1D5D6B54" w14:textId="77777777">
      <w:tc>
        <w:tcPr>
          <w:tcW w:w="845" w:type="pct"/>
        </w:tcPr>
        <w:p w14:paraId="73149B5B" w14:textId="77777777" w:rsidR="001336BA" w:rsidRPr="0097645D" w:rsidRDefault="001336B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898F927" w14:textId="3BB1D735" w:rsidR="001336BA" w:rsidRPr="00783A18" w:rsidRDefault="00FA4E4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Workplace Legislation Amendment Act 2025 (No 3)</w:t>
            </w:r>
          </w:fldSimple>
        </w:p>
        <w:p w14:paraId="1F9B3A31" w14:textId="57EB6D91" w:rsidR="001336BA" w:rsidRPr="00783A18" w:rsidRDefault="001336B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A4E4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A4E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A4E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114285E" w14:textId="1538D5EE" w:rsidR="001336BA" w:rsidRPr="00743346" w:rsidRDefault="001336B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>A2025-30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3EB2C71" w14:textId="2B25731E" w:rsidR="001336BA" w:rsidRPr="00240129" w:rsidRDefault="001336BA" w:rsidP="00240129">
    <w:pPr>
      <w:pStyle w:val="Status"/>
      <w:rPr>
        <w:rFonts w:cs="Arial"/>
      </w:rPr>
    </w:pPr>
    <w:r w:rsidRPr="00240129">
      <w:rPr>
        <w:rFonts w:cs="Arial"/>
      </w:rPr>
      <w:fldChar w:fldCharType="begin"/>
    </w:r>
    <w:r w:rsidRPr="00240129">
      <w:rPr>
        <w:rFonts w:cs="Arial"/>
      </w:rPr>
      <w:instrText xml:space="preserve"> DOCPROPERTY "Status" </w:instrText>
    </w:r>
    <w:r w:rsidRPr="00240129">
      <w:rPr>
        <w:rFonts w:cs="Arial"/>
      </w:rPr>
      <w:fldChar w:fldCharType="separate"/>
    </w:r>
    <w:r w:rsidR="00FA4E4D" w:rsidRPr="00240129">
      <w:rPr>
        <w:rFonts w:cs="Arial"/>
      </w:rPr>
      <w:t xml:space="preserve"> </w:t>
    </w:r>
    <w:r w:rsidRPr="00240129">
      <w:rPr>
        <w:rFonts w:cs="Arial"/>
      </w:rPr>
      <w:fldChar w:fldCharType="end"/>
    </w:r>
    <w:r w:rsidR="00240129" w:rsidRPr="00240129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F4ED" w14:textId="77777777" w:rsidR="001336BA" w:rsidRDefault="001336B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36BA" w14:paraId="1207C7FD" w14:textId="77777777">
      <w:trPr>
        <w:jc w:val="center"/>
      </w:trPr>
      <w:tc>
        <w:tcPr>
          <w:tcW w:w="1553" w:type="dxa"/>
        </w:tcPr>
        <w:p w14:paraId="4B31D521" w14:textId="2B1221BF" w:rsidR="001336BA" w:rsidRDefault="001336B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A4E4D">
            <w:t>A2025-30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A4E4D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1CA3332" w14:textId="4E987060" w:rsidR="001336BA" w:rsidRDefault="001336B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A4E4D">
            <w:t>Workplace Legislation Amendment Act 2025 (No 3)</w:t>
          </w:r>
          <w:r>
            <w:fldChar w:fldCharType="end"/>
          </w:r>
        </w:p>
        <w:p w14:paraId="551AF614" w14:textId="4B1DB904" w:rsidR="001336BA" w:rsidRDefault="001336B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A4E4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A4E4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A4E4D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65F5335" w14:textId="77777777" w:rsidR="001336BA" w:rsidRDefault="001336B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F8FDD12" w14:textId="4553746F" w:rsidR="001336BA" w:rsidRPr="00240129" w:rsidRDefault="001336BA" w:rsidP="00240129">
    <w:pPr>
      <w:pStyle w:val="Status"/>
      <w:rPr>
        <w:rFonts w:cs="Arial"/>
      </w:rPr>
    </w:pPr>
    <w:r w:rsidRPr="00240129">
      <w:rPr>
        <w:rFonts w:cs="Arial"/>
      </w:rPr>
      <w:fldChar w:fldCharType="begin"/>
    </w:r>
    <w:r w:rsidRPr="00240129">
      <w:rPr>
        <w:rFonts w:cs="Arial"/>
      </w:rPr>
      <w:instrText xml:space="preserve"> DOCPROPERTY "Status" </w:instrText>
    </w:r>
    <w:r w:rsidRPr="00240129">
      <w:rPr>
        <w:rFonts w:cs="Arial"/>
      </w:rPr>
      <w:fldChar w:fldCharType="separate"/>
    </w:r>
    <w:r w:rsidR="00FA4E4D" w:rsidRPr="00240129">
      <w:rPr>
        <w:rFonts w:cs="Arial"/>
      </w:rPr>
      <w:t xml:space="preserve"> </w:t>
    </w:r>
    <w:r w:rsidRPr="00240129">
      <w:rPr>
        <w:rFonts w:cs="Arial"/>
      </w:rPr>
      <w:fldChar w:fldCharType="end"/>
    </w:r>
    <w:r w:rsidR="00240129" w:rsidRPr="00240129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4947" w14:textId="77777777" w:rsidR="001336BA" w:rsidRDefault="001336B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1336BA" w:rsidRPr="00CB3D59" w14:paraId="385A89E3" w14:textId="77777777">
      <w:tc>
        <w:tcPr>
          <w:tcW w:w="1060" w:type="pct"/>
        </w:tcPr>
        <w:p w14:paraId="0ADBE1E4" w14:textId="30B9563B" w:rsidR="001336BA" w:rsidRPr="00743346" w:rsidRDefault="001336B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>A2025-30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075AB0B" w14:textId="5C2548AB" w:rsidR="001336BA" w:rsidRPr="00783A18" w:rsidRDefault="00FA4E4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Workplace Legislation Amendment Act 2025 (No 3)</w:t>
            </w:r>
          </w:fldSimple>
        </w:p>
        <w:p w14:paraId="2D2F8CD8" w14:textId="619ED8DD" w:rsidR="001336BA" w:rsidRPr="00783A18" w:rsidRDefault="001336B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A4E4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A4E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A4E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43B0C7B" w14:textId="77777777" w:rsidR="001336BA" w:rsidRPr="0097645D" w:rsidRDefault="001336B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4689855" w14:textId="6B6209F9" w:rsidR="001336BA" w:rsidRPr="00240129" w:rsidRDefault="001336BA" w:rsidP="00240129">
    <w:pPr>
      <w:pStyle w:val="Status"/>
      <w:rPr>
        <w:rFonts w:cs="Arial"/>
      </w:rPr>
    </w:pPr>
    <w:r w:rsidRPr="00240129">
      <w:rPr>
        <w:rFonts w:cs="Arial"/>
      </w:rPr>
      <w:fldChar w:fldCharType="begin"/>
    </w:r>
    <w:r w:rsidRPr="00240129">
      <w:rPr>
        <w:rFonts w:cs="Arial"/>
      </w:rPr>
      <w:instrText xml:space="preserve"> DOCPROPERTY "Status" </w:instrText>
    </w:r>
    <w:r w:rsidRPr="00240129">
      <w:rPr>
        <w:rFonts w:cs="Arial"/>
      </w:rPr>
      <w:fldChar w:fldCharType="separate"/>
    </w:r>
    <w:r w:rsidR="00FA4E4D" w:rsidRPr="00240129">
      <w:rPr>
        <w:rFonts w:cs="Arial"/>
      </w:rPr>
      <w:t xml:space="preserve"> </w:t>
    </w:r>
    <w:r w:rsidRPr="00240129">
      <w:rPr>
        <w:rFonts w:cs="Arial"/>
      </w:rPr>
      <w:fldChar w:fldCharType="end"/>
    </w:r>
    <w:r w:rsidR="00240129" w:rsidRPr="0024012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3212" w14:textId="77777777" w:rsidR="001336BA" w:rsidRDefault="001336BA">
    <w:pPr>
      <w:rPr>
        <w:sz w:val="16"/>
      </w:rPr>
    </w:pPr>
  </w:p>
  <w:p w14:paraId="010EAB5E" w14:textId="193BC6FE" w:rsidR="001336BA" w:rsidRDefault="001336B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A4E4D">
      <w:rPr>
        <w:rFonts w:ascii="Arial" w:hAnsi="Arial"/>
        <w:sz w:val="12"/>
      </w:rPr>
      <w:t>J2025-1095</w:t>
    </w:r>
    <w:r>
      <w:rPr>
        <w:rFonts w:ascii="Arial" w:hAnsi="Arial"/>
        <w:sz w:val="12"/>
      </w:rPr>
      <w:fldChar w:fldCharType="end"/>
    </w:r>
  </w:p>
  <w:p w14:paraId="2AD0EBEC" w14:textId="3A2CFFE7" w:rsidR="001336BA" w:rsidRPr="00240129" w:rsidRDefault="001336BA" w:rsidP="00240129">
    <w:pPr>
      <w:pStyle w:val="Status"/>
      <w:tabs>
        <w:tab w:val="center" w:pos="3853"/>
        <w:tab w:val="left" w:pos="4575"/>
      </w:tabs>
      <w:rPr>
        <w:rFonts w:cs="Arial"/>
      </w:rPr>
    </w:pPr>
    <w:r w:rsidRPr="00240129">
      <w:rPr>
        <w:rFonts w:cs="Arial"/>
      </w:rPr>
      <w:fldChar w:fldCharType="begin"/>
    </w:r>
    <w:r w:rsidRPr="00240129">
      <w:rPr>
        <w:rFonts w:cs="Arial"/>
      </w:rPr>
      <w:instrText xml:space="preserve"> DOCPROPERTY "Status" </w:instrText>
    </w:r>
    <w:r w:rsidRPr="00240129">
      <w:rPr>
        <w:rFonts w:cs="Arial"/>
      </w:rPr>
      <w:fldChar w:fldCharType="separate"/>
    </w:r>
    <w:r w:rsidR="00FA4E4D" w:rsidRPr="00240129">
      <w:rPr>
        <w:rFonts w:cs="Arial"/>
      </w:rPr>
      <w:t xml:space="preserve"> </w:t>
    </w:r>
    <w:r w:rsidRPr="00240129">
      <w:rPr>
        <w:rFonts w:cs="Arial"/>
      </w:rPr>
      <w:fldChar w:fldCharType="end"/>
    </w:r>
    <w:r w:rsidR="00240129" w:rsidRPr="0024012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AE22" w14:textId="77777777" w:rsidR="001336BA" w:rsidRDefault="001336B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36BA" w:rsidRPr="00CB3D59" w14:paraId="62447C58" w14:textId="77777777">
      <w:tc>
        <w:tcPr>
          <w:tcW w:w="847" w:type="pct"/>
        </w:tcPr>
        <w:p w14:paraId="02DF47BD" w14:textId="77777777" w:rsidR="001336BA" w:rsidRPr="006D109C" w:rsidRDefault="001336B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ACFDB07" w14:textId="04F11D9F" w:rsidR="001336BA" w:rsidRPr="006D109C" w:rsidRDefault="001336B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A4E4D" w:rsidRPr="00FA4E4D">
            <w:rPr>
              <w:rFonts w:cs="Arial"/>
              <w:szCs w:val="18"/>
            </w:rPr>
            <w:t>Workplace Legislation Amendment Act 2025</w:t>
          </w:r>
          <w:r w:rsidR="00FA4E4D">
            <w:t xml:space="preserve"> (No 3)</w:t>
          </w:r>
          <w:r>
            <w:rPr>
              <w:rFonts w:cs="Arial"/>
              <w:szCs w:val="18"/>
            </w:rPr>
            <w:fldChar w:fldCharType="end"/>
          </w:r>
        </w:p>
        <w:p w14:paraId="23126C52" w14:textId="3A90644F" w:rsidR="001336BA" w:rsidRPr="00783A18" w:rsidRDefault="001336B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A4E4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A4E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A4E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4D248EE" w14:textId="23073359" w:rsidR="001336BA" w:rsidRPr="006D109C" w:rsidRDefault="001336B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>A2025-30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8632A69" w14:textId="3D409635" w:rsidR="001336BA" w:rsidRPr="00240129" w:rsidRDefault="001336BA" w:rsidP="00240129">
    <w:pPr>
      <w:pStyle w:val="Status"/>
      <w:rPr>
        <w:rFonts w:cs="Arial"/>
      </w:rPr>
    </w:pPr>
    <w:r w:rsidRPr="00240129">
      <w:rPr>
        <w:rFonts w:cs="Arial"/>
      </w:rPr>
      <w:fldChar w:fldCharType="begin"/>
    </w:r>
    <w:r w:rsidRPr="00240129">
      <w:rPr>
        <w:rFonts w:cs="Arial"/>
      </w:rPr>
      <w:instrText xml:space="preserve"> DOCPROPERTY "Status" </w:instrText>
    </w:r>
    <w:r w:rsidRPr="00240129">
      <w:rPr>
        <w:rFonts w:cs="Arial"/>
      </w:rPr>
      <w:fldChar w:fldCharType="separate"/>
    </w:r>
    <w:r w:rsidR="00FA4E4D" w:rsidRPr="00240129">
      <w:rPr>
        <w:rFonts w:cs="Arial"/>
      </w:rPr>
      <w:t xml:space="preserve"> </w:t>
    </w:r>
    <w:r w:rsidRPr="00240129">
      <w:rPr>
        <w:rFonts w:cs="Arial"/>
      </w:rPr>
      <w:fldChar w:fldCharType="end"/>
    </w:r>
    <w:r w:rsidR="00240129" w:rsidRPr="0024012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3F69" w14:textId="77777777" w:rsidR="001336BA" w:rsidRDefault="001336B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36BA" w:rsidRPr="00CB3D59" w14:paraId="4688DD25" w14:textId="77777777">
      <w:tc>
        <w:tcPr>
          <w:tcW w:w="1061" w:type="pct"/>
        </w:tcPr>
        <w:p w14:paraId="51C06846" w14:textId="1284AD8E" w:rsidR="001336BA" w:rsidRPr="006D109C" w:rsidRDefault="001336B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>A2025-30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D6D2A0F" w14:textId="44A8E8D1" w:rsidR="001336BA" w:rsidRPr="006D109C" w:rsidRDefault="001336B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A4E4D" w:rsidRPr="00FA4E4D">
            <w:rPr>
              <w:rFonts w:cs="Arial"/>
              <w:szCs w:val="18"/>
            </w:rPr>
            <w:t>Workplace Legislation Amendment Act 2025</w:t>
          </w:r>
          <w:r w:rsidR="00FA4E4D">
            <w:t xml:space="preserve"> (No 3)</w:t>
          </w:r>
          <w:r>
            <w:rPr>
              <w:rFonts w:cs="Arial"/>
              <w:szCs w:val="18"/>
            </w:rPr>
            <w:fldChar w:fldCharType="end"/>
          </w:r>
        </w:p>
        <w:p w14:paraId="3FF3591E" w14:textId="1A0C6BDA" w:rsidR="001336BA" w:rsidRPr="00783A18" w:rsidRDefault="001336B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A4E4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A4E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A4E4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5AE9B4D" w14:textId="77777777" w:rsidR="001336BA" w:rsidRPr="006D109C" w:rsidRDefault="001336B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B98BE2B" w14:textId="5724E3B6" w:rsidR="001336BA" w:rsidRPr="00240129" w:rsidRDefault="001336BA" w:rsidP="00240129">
    <w:pPr>
      <w:pStyle w:val="Status"/>
      <w:rPr>
        <w:rFonts w:cs="Arial"/>
      </w:rPr>
    </w:pPr>
    <w:r w:rsidRPr="00240129">
      <w:rPr>
        <w:rFonts w:cs="Arial"/>
      </w:rPr>
      <w:fldChar w:fldCharType="begin"/>
    </w:r>
    <w:r w:rsidRPr="00240129">
      <w:rPr>
        <w:rFonts w:cs="Arial"/>
      </w:rPr>
      <w:instrText xml:space="preserve"> DOCPROPERTY "Status" </w:instrText>
    </w:r>
    <w:r w:rsidRPr="00240129">
      <w:rPr>
        <w:rFonts w:cs="Arial"/>
      </w:rPr>
      <w:fldChar w:fldCharType="separate"/>
    </w:r>
    <w:r w:rsidR="00FA4E4D" w:rsidRPr="00240129">
      <w:rPr>
        <w:rFonts w:cs="Arial"/>
      </w:rPr>
      <w:t xml:space="preserve"> </w:t>
    </w:r>
    <w:r w:rsidRPr="00240129">
      <w:rPr>
        <w:rFonts w:cs="Arial"/>
      </w:rPr>
      <w:fldChar w:fldCharType="end"/>
    </w:r>
    <w:r w:rsidR="00240129" w:rsidRPr="00240129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3C39" w14:textId="77777777" w:rsidR="001336BA" w:rsidRDefault="001336BA">
    <w:pPr>
      <w:rPr>
        <w:sz w:val="16"/>
      </w:rPr>
    </w:pPr>
  </w:p>
  <w:p w14:paraId="18DB4E12" w14:textId="31C321D3" w:rsidR="001336BA" w:rsidRDefault="001336B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A4E4D">
      <w:rPr>
        <w:rFonts w:ascii="Arial" w:hAnsi="Arial"/>
        <w:sz w:val="12"/>
      </w:rPr>
      <w:t>J2025-1095</w:t>
    </w:r>
    <w:r>
      <w:rPr>
        <w:rFonts w:ascii="Arial" w:hAnsi="Arial"/>
        <w:sz w:val="12"/>
      </w:rPr>
      <w:fldChar w:fldCharType="end"/>
    </w:r>
  </w:p>
  <w:p w14:paraId="304EC9A7" w14:textId="56BE21D6" w:rsidR="001336BA" w:rsidRPr="00240129" w:rsidRDefault="001336BA" w:rsidP="00240129">
    <w:pPr>
      <w:pStyle w:val="Status"/>
      <w:rPr>
        <w:rFonts w:cs="Arial"/>
      </w:rPr>
    </w:pPr>
    <w:r w:rsidRPr="00240129">
      <w:rPr>
        <w:rFonts w:cs="Arial"/>
      </w:rPr>
      <w:fldChar w:fldCharType="begin"/>
    </w:r>
    <w:r w:rsidRPr="00240129">
      <w:rPr>
        <w:rFonts w:cs="Arial"/>
      </w:rPr>
      <w:instrText xml:space="preserve"> DOCPROPERTY "Status" </w:instrText>
    </w:r>
    <w:r w:rsidRPr="00240129">
      <w:rPr>
        <w:rFonts w:cs="Arial"/>
      </w:rPr>
      <w:fldChar w:fldCharType="separate"/>
    </w:r>
    <w:r w:rsidR="00FA4E4D" w:rsidRPr="00240129">
      <w:rPr>
        <w:rFonts w:cs="Arial"/>
      </w:rPr>
      <w:t xml:space="preserve"> </w:t>
    </w:r>
    <w:r w:rsidRPr="00240129">
      <w:rPr>
        <w:rFonts w:cs="Arial"/>
      </w:rPr>
      <w:fldChar w:fldCharType="end"/>
    </w:r>
    <w:r w:rsidR="00240129" w:rsidRPr="00240129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4A3F" w14:textId="77777777" w:rsidR="001336BA" w:rsidRDefault="001336B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36BA" w:rsidRPr="00CB3D59" w14:paraId="43C1731D" w14:textId="77777777">
      <w:tc>
        <w:tcPr>
          <w:tcW w:w="847" w:type="pct"/>
        </w:tcPr>
        <w:p w14:paraId="3C5D1E31" w14:textId="77777777" w:rsidR="001336BA" w:rsidRPr="00ED273E" w:rsidRDefault="001336B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B5C0654" w14:textId="7EE6CEAF" w:rsidR="001336BA" w:rsidRPr="00ED273E" w:rsidRDefault="001336B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A4E4D">
            <w:t>Workplace Legislation Amendment Act 2025 (No 3)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746BBE1F" w14:textId="15957871" w:rsidR="001336BA" w:rsidRPr="00ED273E" w:rsidRDefault="001336BA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6469A3E5" w14:textId="660EFD82" w:rsidR="001336BA" w:rsidRPr="00ED273E" w:rsidRDefault="001336B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>A2025-30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6F6A0117" w14:textId="3808D155" w:rsidR="001336BA" w:rsidRPr="00240129" w:rsidRDefault="001336BA" w:rsidP="00240129">
    <w:pPr>
      <w:pStyle w:val="Status"/>
      <w:rPr>
        <w:rFonts w:cs="Arial"/>
      </w:rPr>
    </w:pPr>
    <w:r w:rsidRPr="00240129">
      <w:rPr>
        <w:rFonts w:cs="Arial"/>
      </w:rPr>
      <w:fldChar w:fldCharType="begin"/>
    </w:r>
    <w:r w:rsidRPr="00240129">
      <w:rPr>
        <w:rFonts w:cs="Arial"/>
      </w:rPr>
      <w:instrText xml:space="preserve"> DOCPROPERTY "Status" </w:instrText>
    </w:r>
    <w:r w:rsidRPr="00240129">
      <w:rPr>
        <w:rFonts w:cs="Arial"/>
      </w:rPr>
      <w:fldChar w:fldCharType="separate"/>
    </w:r>
    <w:r w:rsidR="00FA4E4D" w:rsidRPr="00240129">
      <w:rPr>
        <w:rFonts w:cs="Arial"/>
      </w:rPr>
      <w:t xml:space="preserve"> </w:t>
    </w:r>
    <w:r w:rsidRPr="00240129">
      <w:rPr>
        <w:rFonts w:cs="Arial"/>
      </w:rPr>
      <w:fldChar w:fldCharType="end"/>
    </w:r>
    <w:r w:rsidR="00240129" w:rsidRPr="00240129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D410" w14:textId="77777777" w:rsidR="001336BA" w:rsidRDefault="001336B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36BA" w:rsidRPr="00CB3D59" w14:paraId="3D4B1844" w14:textId="77777777">
      <w:tc>
        <w:tcPr>
          <w:tcW w:w="1061" w:type="pct"/>
        </w:tcPr>
        <w:p w14:paraId="2BE93F3B" w14:textId="13ACD4F5" w:rsidR="001336BA" w:rsidRPr="00ED273E" w:rsidRDefault="001336B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>A2025-30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E2B96F9" w14:textId="51605EE1" w:rsidR="001336BA" w:rsidRPr="00ED273E" w:rsidRDefault="001336B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A4E4D" w:rsidRPr="00FA4E4D">
            <w:rPr>
              <w:rFonts w:cs="Arial"/>
              <w:szCs w:val="18"/>
            </w:rPr>
            <w:t>Workplace Legislation Amendment Act 2025</w:t>
          </w:r>
          <w:r w:rsidR="00FA4E4D">
            <w:t xml:space="preserve"> (No 3)</w:t>
          </w:r>
          <w:r>
            <w:rPr>
              <w:rFonts w:cs="Arial"/>
              <w:szCs w:val="18"/>
            </w:rPr>
            <w:fldChar w:fldCharType="end"/>
          </w:r>
        </w:p>
        <w:p w14:paraId="594B8E72" w14:textId="3C6C10A7" w:rsidR="001336BA" w:rsidRPr="00ED273E" w:rsidRDefault="001336BA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42A489E6" w14:textId="77777777" w:rsidR="001336BA" w:rsidRPr="00ED273E" w:rsidRDefault="001336B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4EECF22" w14:textId="71CF47F7" w:rsidR="001336BA" w:rsidRPr="00240129" w:rsidRDefault="001336BA" w:rsidP="00240129">
    <w:pPr>
      <w:pStyle w:val="Status"/>
      <w:rPr>
        <w:rFonts w:cs="Arial"/>
      </w:rPr>
    </w:pPr>
    <w:r w:rsidRPr="00240129">
      <w:rPr>
        <w:rFonts w:cs="Arial"/>
      </w:rPr>
      <w:fldChar w:fldCharType="begin"/>
    </w:r>
    <w:r w:rsidRPr="00240129">
      <w:rPr>
        <w:rFonts w:cs="Arial"/>
      </w:rPr>
      <w:instrText xml:space="preserve"> DOCPROPERTY "Status" </w:instrText>
    </w:r>
    <w:r w:rsidRPr="00240129">
      <w:rPr>
        <w:rFonts w:cs="Arial"/>
      </w:rPr>
      <w:fldChar w:fldCharType="separate"/>
    </w:r>
    <w:r w:rsidR="00FA4E4D" w:rsidRPr="00240129">
      <w:rPr>
        <w:rFonts w:cs="Arial"/>
      </w:rPr>
      <w:t xml:space="preserve"> </w:t>
    </w:r>
    <w:r w:rsidRPr="00240129">
      <w:rPr>
        <w:rFonts w:cs="Arial"/>
      </w:rPr>
      <w:fldChar w:fldCharType="end"/>
    </w:r>
    <w:r w:rsidR="00240129" w:rsidRPr="00240129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500B" w14:textId="77777777" w:rsidR="001336BA" w:rsidRDefault="001336B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36BA" w14:paraId="766E6700" w14:textId="77777777">
      <w:trPr>
        <w:jc w:val="center"/>
      </w:trPr>
      <w:tc>
        <w:tcPr>
          <w:tcW w:w="1240" w:type="dxa"/>
        </w:tcPr>
        <w:p w14:paraId="1BA16F78" w14:textId="77777777" w:rsidR="001336BA" w:rsidRDefault="001336B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B3E0E49" w14:textId="6571A128" w:rsidR="001336BA" w:rsidRDefault="001336B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A4E4D">
            <w:t>Workplace Legislation Amendment Act 2025 (No 3)</w:t>
          </w:r>
          <w:r>
            <w:fldChar w:fldCharType="end"/>
          </w:r>
        </w:p>
        <w:p w14:paraId="36B6C922" w14:textId="7423AA77" w:rsidR="001336BA" w:rsidRDefault="001336B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A4E4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A4E4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A4E4D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D4EE330" w14:textId="0383BBFD" w:rsidR="001336BA" w:rsidRDefault="001336B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A4E4D">
            <w:t>A2025-30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A4E4D">
            <w:t xml:space="preserve">  </w:t>
          </w:r>
          <w:r>
            <w:fldChar w:fldCharType="end"/>
          </w:r>
        </w:p>
      </w:tc>
    </w:tr>
  </w:tbl>
  <w:p w14:paraId="04725E8B" w14:textId="2DA695E6" w:rsidR="001336BA" w:rsidRPr="00240129" w:rsidRDefault="001336BA" w:rsidP="00240129">
    <w:pPr>
      <w:pStyle w:val="Status"/>
      <w:rPr>
        <w:rFonts w:cs="Arial"/>
      </w:rPr>
    </w:pPr>
    <w:r w:rsidRPr="00240129">
      <w:rPr>
        <w:rFonts w:cs="Arial"/>
      </w:rPr>
      <w:fldChar w:fldCharType="begin"/>
    </w:r>
    <w:r w:rsidRPr="00240129">
      <w:rPr>
        <w:rFonts w:cs="Arial"/>
      </w:rPr>
      <w:instrText xml:space="preserve"> DOCPROPERTY "Status" </w:instrText>
    </w:r>
    <w:r w:rsidRPr="00240129">
      <w:rPr>
        <w:rFonts w:cs="Arial"/>
      </w:rPr>
      <w:fldChar w:fldCharType="separate"/>
    </w:r>
    <w:r w:rsidR="00FA4E4D" w:rsidRPr="00240129">
      <w:rPr>
        <w:rFonts w:cs="Arial"/>
      </w:rPr>
      <w:t xml:space="preserve"> </w:t>
    </w:r>
    <w:r w:rsidRPr="00240129">
      <w:rPr>
        <w:rFonts w:cs="Arial"/>
      </w:rPr>
      <w:fldChar w:fldCharType="end"/>
    </w:r>
    <w:r w:rsidR="00240129" w:rsidRPr="00240129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057F" w14:textId="77777777" w:rsidR="00C16AB7" w:rsidRDefault="00C16AB7">
      <w:r>
        <w:separator/>
      </w:r>
    </w:p>
  </w:footnote>
  <w:footnote w:type="continuationSeparator" w:id="0">
    <w:p w14:paraId="092C8BD8" w14:textId="77777777" w:rsidR="00C16AB7" w:rsidRDefault="00C1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1336BA" w:rsidRPr="00CB3D59" w14:paraId="16352C51" w14:textId="77777777">
      <w:tc>
        <w:tcPr>
          <w:tcW w:w="900" w:type="pct"/>
        </w:tcPr>
        <w:p w14:paraId="2C4CB9A9" w14:textId="77777777" w:rsidR="001336BA" w:rsidRPr="00783A18" w:rsidRDefault="001336B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67B6097" w14:textId="77777777" w:rsidR="001336BA" w:rsidRPr="00783A18" w:rsidRDefault="001336B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1336BA" w:rsidRPr="00CB3D59" w14:paraId="2A3A2250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10F1E064" w14:textId="69E0B2DD" w:rsidR="001336BA" w:rsidRPr="0097645D" w:rsidRDefault="00FA4E4D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240129">
              <w:rPr>
                <w:noProof/>
              </w:rPr>
              <w:t>Contents</w:t>
            </w:r>
          </w:fldSimple>
        </w:p>
      </w:tc>
    </w:tr>
  </w:tbl>
  <w:p w14:paraId="13432391" w14:textId="22E5BAB8" w:rsidR="001336BA" w:rsidRDefault="001336BA">
    <w:pPr>
      <w:pStyle w:val="N-9pt"/>
    </w:pPr>
    <w:r>
      <w:tab/>
    </w:r>
    <w:fldSimple w:instr=" STYLEREF charPage \* MERGEFORMAT ">
      <w:r w:rsidR="00240129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F7172EF" w14:textId="77777777" w:rsidTr="00567644">
      <w:trPr>
        <w:jc w:val="center"/>
      </w:trPr>
      <w:tc>
        <w:tcPr>
          <w:tcW w:w="1068" w:type="pct"/>
        </w:tcPr>
        <w:p w14:paraId="381906E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329A37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862C728" w14:textId="77777777" w:rsidTr="00567644">
      <w:trPr>
        <w:jc w:val="center"/>
      </w:trPr>
      <w:tc>
        <w:tcPr>
          <w:tcW w:w="1068" w:type="pct"/>
        </w:tcPr>
        <w:p w14:paraId="1E531F1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5DC1D7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30D83C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07EFF1B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8854261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39AA" w14:textId="77777777" w:rsidR="004E49DF" w:rsidRPr="004E7B70" w:rsidRDefault="004E49DF" w:rsidP="004E7B70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7D92" w14:textId="77777777" w:rsidR="004E49DF" w:rsidRPr="004E7B70" w:rsidRDefault="004E49DF" w:rsidP="004E7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1336BA" w:rsidRPr="00CB3D59" w14:paraId="7F666C9A" w14:textId="77777777">
      <w:tc>
        <w:tcPr>
          <w:tcW w:w="4100" w:type="pct"/>
        </w:tcPr>
        <w:p w14:paraId="6313DCB4" w14:textId="77777777" w:rsidR="001336BA" w:rsidRPr="00783A18" w:rsidRDefault="001336B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C06E406" w14:textId="77777777" w:rsidR="001336BA" w:rsidRPr="00783A18" w:rsidRDefault="001336B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1336BA" w:rsidRPr="00CB3D59" w14:paraId="0CB3E35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7615984" w14:textId="75ABF7B9" w:rsidR="001336BA" w:rsidRPr="0097645D" w:rsidRDefault="00FA4E4D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240129">
              <w:rPr>
                <w:noProof/>
              </w:rPr>
              <w:t>Contents</w:t>
            </w:r>
          </w:fldSimple>
        </w:p>
      </w:tc>
    </w:tr>
  </w:tbl>
  <w:p w14:paraId="6C243D0A" w14:textId="269E133E" w:rsidR="001336BA" w:rsidRDefault="001336BA">
    <w:pPr>
      <w:pStyle w:val="N-9pt"/>
    </w:pPr>
    <w:r>
      <w:tab/>
    </w:r>
    <w:fldSimple w:instr=" STYLEREF charPage \* MERGEFORMAT ">
      <w:r w:rsidR="00240129">
        <w:rPr>
          <w:noProof/>
        </w:rPr>
        <w:t>Page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01F5" w14:textId="77777777" w:rsidR="00240129" w:rsidRDefault="0024012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1336BA" w:rsidRPr="00CB3D59" w14:paraId="530C8FA6" w14:textId="77777777" w:rsidTr="003A49FD">
      <w:tc>
        <w:tcPr>
          <w:tcW w:w="1701" w:type="dxa"/>
        </w:tcPr>
        <w:p w14:paraId="5FCE6B70" w14:textId="6B124C63" w:rsidR="001336BA" w:rsidRPr="006D109C" w:rsidRDefault="001336B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240129">
            <w:rPr>
              <w:rFonts w:cs="Arial"/>
              <w:b/>
              <w:noProof/>
              <w:szCs w:val="18"/>
            </w:rPr>
            <w:t>Part 7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CFCA32C" w14:textId="5A517144" w:rsidR="001336BA" w:rsidRPr="006D109C" w:rsidRDefault="001336B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40129">
            <w:rPr>
              <w:rFonts w:cs="Arial"/>
              <w:noProof/>
              <w:szCs w:val="18"/>
            </w:rPr>
            <w:t>Work Health and Safety Act 2011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36BA" w:rsidRPr="00CB3D59" w14:paraId="0F111B98" w14:textId="77777777" w:rsidTr="003A49FD">
      <w:tc>
        <w:tcPr>
          <w:tcW w:w="1701" w:type="dxa"/>
        </w:tcPr>
        <w:p w14:paraId="23EFA3C8" w14:textId="37F91A0E" w:rsidR="001336BA" w:rsidRPr="006D109C" w:rsidRDefault="001336B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B6AE648" w14:textId="68C78FEE" w:rsidR="001336BA" w:rsidRPr="006D109C" w:rsidRDefault="001336B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36BA" w:rsidRPr="00CB3D59" w14:paraId="584163C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E5C5BFB" w14:textId="7BBA7DD0" w:rsidR="001336BA" w:rsidRPr="006D109C" w:rsidRDefault="001336B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40129">
            <w:rPr>
              <w:rFonts w:cs="Arial"/>
              <w:noProof/>
              <w:szCs w:val="18"/>
            </w:rPr>
            <w:t>36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F9DC0F4" w14:textId="77777777" w:rsidR="001336BA" w:rsidRDefault="001336B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3"/>
      <w:gridCol w:w="1644"/>
    </w:tblGrid>
    <w:tr w:rsidR="001336BA" w:rsidRPr="00CB3D59" w14:paraId="0FF80052" w14:textId="77777777" w:rsidTr="003A49FD">
      <w:tc>
        <w:tcPr>
          <w:tcW w:w="6320" w:type="dxa"/>
        </w:tcPr>
        <w:p w14:paraId="1BE05D0E" w14:textId="1BA3DF1D" w:rsidR="001336BA" w:rsidRPr="006D109C" w:rsidRDefault="001336B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40129">
            <w:rPr>
              <w:rFonts w:cs="Arial"/>
              <w:noProof/>
              <w:szCs w:val="18"/>
            </w:rPr>
            <w:t>Work Health and Safety Act 2011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95EABF8" w14:textId="096A8B39" w:rsidR="001336BA" w:rsidRPr="006D109C" w:rsidRDefault="001336B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240129">
            <w:rPr>
              <w:rFonts w:cs="Arial"/>
              <w:b/>
              <w:noProof/>
              <w:szCs w:val="18"/>
            </w:rPr>
            <w:t>Part 7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36BA" w:rsidRPr="00CB3D59" w14:paraId="0C94E498" w14:textId="77777777" w:rsidTr="003A49FD">
      <w:tc>
        <w:tcPr>
          <w:tcW w:w="6320" w:type="dxa"/>
        </w:tcPr>
        <w:p w14:paraId="3830F83F" w14:textId="58CD2232" w:rsidR="001336BA" w:rsidRPr="006D109C" w:rsidRDefault="001336B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9B0540A" w14:textId="033CB8EA" w:rsidR="001336BA" w:rsidRPr="006D109C" w:rsidRDefault="001336B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36BA" w:rsidRPr="00CB3D59" w14:paraId="24A1117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7125058" w14:textId="38191E1A" w:rsidR="001336BA" w:rsidRPr="006D109C" w:rsidRDefault="001336B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A4E4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40129">
            <w:rPr>
              <w:rFonts w:cs="Arial"/>
              <w:noProof/>
              <w:szCs w:val="18"/>
            </w:rPr>
            <w:t>39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228DA3A" w14:textId="77777777" w:rsidR="001336BA" w:rsidRDefault="001336B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1336BA" w:rsidRPr="00CB3D59" w14:paraId="6D22125B" w14:textId="77777777">
      <w:trPr>
        <w:jc w:val="center"/>
      </w:trPr>
      <w:tc>
        <w:tcPr>
          <w:tcW w:w="1560" w:type="dxa"/>
        </w:tcPr>
        <w:p w14:paraId="0D663CC1" w14:textId="370C16DD" w:rsidR="001336BA" w:rsidRPr="00ED273E" w:rsidRDefault="001336BA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240129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26357DA6" w14:textId="5947DE37" w:rsidR="001336BA" w:rsidRPr="00ED273E" w:rsidRDefault="001336BA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40129">
            <w:rPr>
              <w:rFonts w:cs="Arial"/>
              <w:noProof/>
              <w:szCs w:val="18"/>
            </w:rPr>
            <w:t>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1336BA" w:rsidRPr="00CB3D59" w14:paraId="740B65A4" w14:textId="77777777">
      <w:trPr>
        <w:jc w:val="center"/>
      </w:trPr>
      <w:tc>
        <w:tcPr>
          <w:tcW w:w="1560" w:type="dxa"/>
        </w:tcPr>
        <w:p w14:paraId="4F273115" w14:textId="5D87737A" w:rsidR="001336BA" w:rsidRPr="00ED273E" w:rsidRDefault="001336BA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240129">
            <w:rPr>
              <w:rFonts w:cs="Arial"/>
              <w:b/>
              <w:noProof/>
              <w:szCs w:val="18"/>
            </w:rPr>
            <w:t>Part 1.4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2D92CE91" w14:textId="5315BFE4" w:rsidR="001336BA" w:rsidRPr="00ED273E" w:rsidRDefault="001336BA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40129">
            <w:rPr>
              <w:rFonts w:cs="Arial"/>
              <w:noProof/>
              <w:szCs w:val="18"/>
            </w:rPr>
            <w:t>Workers Compensation Act 1951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1336BA" w:rsidRPr="00CB3D59" w14:paraId="6D09BFB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4474407" w14:textId="40E8DCCB" w:rsidR="001336BA" w:rsidRPr="00ED273E" w:rsidRDefault="001336BA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40129">
            <w:rPr>
              <w:rFonts w:cs="Arial"/>
              <w:noProof/>
              <w:szCs w:val="18"/>
            </w:rPr>
            <w:t>[1.8]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2A0BF2F2" w14:textId="77777777" w:rsidR="001336BA" w:rsidRDefault="001336B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1336BA" w:rsidRPr="00CB3D59" w14:paraId="0E1728B7" w14:textId="77777777">
      <w:trPr>
        <w:jc w:val="center"/>
      </w:trPr>
      <w:tc>
        <w:tcPr>
          <w:tcW w:w="5741" w:type="dxa"/>
        </w:tcPr>
        <w:p w14:paraId="277D1E41" w14:textId="6B48D9F0" w:rsidR="001336BA" w:rsidRPr="00ED273E" w:rsidRDefault="001336BA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40129">
            <w:rPr>
              <w:rFonts w:cs="Arial"/>
              <w:noProof/>
              <w:szCs w:val="18"/>
            </w:rPr>
            <w:t>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5FE7690" w14:textId="29DA8264" w:rsidR="001336BA" w:rsidRPr="00ED273E" w:rsidRDefault="001336B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240129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1336BA" w:rsidRPr="00CB3D59" w14:paraId="50450074" w14:textId="77777777">
      <w:trPr>
        <w:jc w:val="center"/>
      </w:trPr>
      <w:tc>
        <w:tcPr>
          <w:tcW w:w="5741" w:type="dxa"/>
        </w:tcPr>
        <w:p w14:paraId="2981A303" w14:textId="3ED7DD53" w:rsidR="001336BA" w:rsidRPr="00ED273E" w:rsidRDefault="001336BA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40129">
            <w:rPr>
              <w:rFonts w:cs="Arial"/>
              <w:noProof/>
              <w:szCs w:val="18"/>
            </w:rPr>
            <w:t>Work Health and Safety Act 2011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D577C35" w14:textId="4C4B528A" w:rsidR="001336BA" w:rsidRPr="00ED273E" w:rsidRDefault="001336B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240129">
            <w:rPr>
              <w:rFonts w:cs="Arial"/>
              <w:b/>
              <w:noProof/>
              <w:szCs w:val="18"/>
            </w:rPr>
            <w:t>Part 1.5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1336BA" w:rsidRPr="00CB3D59" w14:paraId="696D5A3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22F3E15" w14:textId="23C97018" w:rsidR="001336BA" w:rsidRPr="00ED273E" w:rsidRDefault="001336BA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240129">
            <w:rPr>
              <w:rFonts w:cs="Arial"/>
              <w:noProof/>
              <w:szCs w:val="18"/>
            </w:rPr>
            <w:t>[1.10]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232B88E4" w14:textId="77777777" w:rsidR="001336BA" w:rsidRDefault="001336B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336BA" w14:paraId="042ADEA6" w14:textId="77777777">
      <w:trPr>
        <w:jc w:val="center"/>
      </w:trPr>
      <w:tc>
        <w:tcPr>
          <w:tcW w:w="1234" w:type="dxa"/>
        </w:tcPr>
        <w:p w14:paraId="61683E84" w14:textId="77777777" w:rsidR="001336BA" w:rsidRDefault="001336BA">
          <w:pPr>
            <w:pStyle w:val="HeaderEven"/>
          </w:pPr>
        </w:p>
      </w:tc>
      <w:tc>
        <w:tcPr>
          <w:tcW w:w="6062" w:type="dxa"/>
        </w:tcPr>
        <w:p w14:paraId="77333FFE" w14:textId="77777777" w:rsidR="001336BA" w:rsidRDefault="001336BA">
          <w:pPr>
            <w:pStyle w:val="HeaderEven"/>
          </w:pPr>
        </w:p>
      </w:tc>
    </w:tr>
    <w:tr w:rsidR="001336BA" w14:paraId="38309E81" w14:textId="77777777">
      <w:trPr>
        <w:jc w:val="center"/>
      </w:trPr>
      <w:tc>
        <w:tcPr>
          <w:tcW w:w="1234" w:type="dxa"/>
        </w:tcPr>
        <w:p w14:paraId="7BAC4504" w14:textId="77777777" w:rsidR="001336BA" w:rsidRDefault="001336BA">
          <w:pPr>
            <w:pStyle w:val="HeaderEven"/>
          </w:pPr>
        </w:p>
      </w:tc>
      <w:tc>
        <w:tcPr>
          <w:tcW w:w="6062" w:type="dxa"/>
        </w:tcPr>
        <w:p w14:paraId="1AE0ABEF" w14:textId="77777777" w:rsidR="001336BA" w:rsidRDefault="001336BA">
          <w:pPr>
            <w:pStyle w:val="HeaderEven"/>
          </w:pPr>
        </w:p>
      </w:tc>
    </w:tr>
    <w:tr w:rsidR="001336BA" w14:paraId="226D245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C3D9AEC" w14:textId="77777777" w:rsidR="001336BA" w:rsidRDefault="001336BA">
          <w:pPr>
            <w:pStyle w:val="HeaderEven6"/>
          </w:pPr>
        </w:p>
      </w:tc>
    </w:tr>
  </w:tbl>
  <w:p w14:paraId="50178720" w14:textId="77777777" w:rsidR="001336BA" w:rsidRDefault="001336B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336BA" w14:paraId="2FE71AA5" w14:textId="77777777">
      <w:trPr>
        <w:jc w:val="center"/>
      </w:trPr>
      <w:tc>
        <w:tcPr>
          <w:tcW w:w="6062" w:type="dxa"/>
        </w:tcPr>
        <w:p w14:paraId="0C14F548" w14:textId="77777777" w:rsidR="001336BA" w:rsidRDefault="001336BA">
          <w:pPr>
            <w:pStyle w:val="HeaderOdd"/>
          </w:pPr>
        </w:p>
      </w:tc>
      <w:tc>
        <w:tcPr>
          <w:tcW w:w="1234" w:type="dxa"/>
        </w:tcPr>
        <w:p w14:paraId="1B1280E2" w14:textId="77777777" w:rsidR="001336BA" w:rsidRDefault="001336BA">
          <w:pPr>
            <w:pStyle w:val="HeaderOdd"/>
          </w:pPr>
        </w:p>
      </w:tc>
    </w:tr>
    <w:tr w:rsidR="001336BA" w14:paraId="477A1C06" w14:textId="77777777">
      <w:trPr>
        <w:jc w:val="center"/>
      </w:trPr>
      <w:tc>
        <w:tcPr>
          <w:tcW w:w="6062" w:type="dxa"/>
        </w:tcPr>
        <w:p w14:paraId="4FF5FCCA" w14:textId="77777777" w:rsidR="001336BA" w:rsidRDefault="001336BA">
          <w:pPr>
            <w:pStyle w:val="HeaderOdd"/>
          </w:pPr>
        </w:p>
      </w:tc>
      <w:tc>
        <w:tcPr>
          <w:tcW w:w="1234" w:type="dxa"/>
        </w:tcPr>
        <w:p w14:paraId="2AEFAAD9" w14:textId="77777777" w:rsidR="001336BA" w:rsidRDefault="001336BA">
          <w:pPr>
            <w:pStyle w:val="HeaderOdd"/>
          </w:pPr>
        </w:p>
      </w:tc>
    </w:tr>
    <w:tr w:rsidR="001336BA" w14:paraId="261D8AB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292002D" w14:textId="77777777" w:rsidR="001336BA" w:rsidRDefault="001336BA">
          <w:pPr>
            <w:pStyle w:val="HeaderOdd6"/>
          </w:pPr>
        </w:p>
      </w:tc>
    </w:tr>
  </w:tbl>
  <w:p w14:paraId="565ED263" w14:textId="77777777" w:rsidR="001336BA" w:rsidRDefault="00133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BBE838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B7"/>
    <w:rsid w:val="00000C1F"/>
    <w:rsid w:val="000038FA"/>
    <w:rsid w:val="000043A6"/>
    <w:rsid w:val="00004573"/>
    <w:rsid w:val="00005825"/>
    <w:rsid w:val="00010513"/>
    <w:rsid w:val="0001347E"/>
    <w:rsid w:val="0001528F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1514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1E0D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0F780B"/>
    <w:rsid w:val="001002C3"/>
    <w:rsid w:val="00101528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36BA"/>
    <w:rsid w:val="001343A6"/>
    <w:rsid w:val="0013531D"/>
    <w:rsid w:val="00136FBE"/>
    <w:rsid w:val="001456D2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4C64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6691"/>
    <w:rsid w:val="002279A8"/>
    <w:rsid w:val="00231509"/>
    <w:rsid w:val="002337F1"/>
    <w:rsid w:val="00234574"/>
    <w:rsid w:val="00240129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090E"/>
    <w:rsid w:val="00282B0F"/>
    <w:rsid w:val="00285B37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D66F2"/>
    <w:rsid w:val="002D74C8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0698D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1045"/>
    <w:rsid w:val="0035385A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634F"/>
    <w:rsid w:val="003A779F"/>
    <w:rsid w:val="003A7A6C"/>
    <w:rsid w:val="003B01DB"/>
    <w:rsid w:val="003B0F80"/>
    <w:rsid w:val="003B2C7A"/>
    <w:rsid w:val="003B31A1"/>
    <w:rsid w:val="003C0702"/>
    <w:rsid w:val="003C0A3A"/>
    <w:rsid w:val="003C1018"/>
    <w:rsid w:val="003C50A2"/>
    <w:rsid w:val="003C6DE9"/>
    <w:rsid w:val="003C6EDF"/>
    <w:rsid w:val="003C7B9C"/>
    <w:rsid w:val="003D0740"/>
    <w:rsid w:val="003D4AAE"/>
    <w:rsid w:val="003D4C75"/>
    <w:rsid w:val="003D7254"/>
    <w:rsid w:val="003D7F53"/>
    <w:rsid w:val="003E0653"/>
    <w:rsid w:val="003E4A56"/>
    <w:rsid w:val="003E6B00"/>
    <w:rsid w:val="003E7FDB"/>
    <w:rsid w:val="003F06EE"/>
    <w:rsid w:val="003F3B87"/>
    <w:rsid w:val="003F4912"/>
    <w:rsid w:val="003F5904"/>
    <w:rsid w:val="003F70EE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4B2E"/>
    <w:rsid w:val="00416A4F"/>
    <w:rsid w:val="004230EA"/>
    <w:rsid w:val="00423AC4"/>
    <w:rsid w:val="0042592F"/>
    <w:rsid w:val="0042799E"/>
    <w:rsid w:val="0043150F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4D72"/>
    <w:rsid w:val="004B0E9D"/>
    <w:rsid w:val="004B5B98"/>
    <w:rsid w:val="004C2A16"/>
    <w:rsid w:val="004C724A"/>
    <w:rsid w:val="004D16B8"/>
    <w:rsid w:val="004D193B"/>
    <w:rsid w:val="004D4557"/>
    <w:rsid w:val="004D53B8"/>
    <w:rsid w:val="004E2567"/>
    <w:rsid w:val="004E2568"/>
    <w:rsid w:val="004E3576"/>
    <w:rsid w:val="004E49DF"/>
    <w:rsid w:val="004E5256"/>
    <w:rsid w:val="004E7B70"/>
    <w:rsid w:val="004F1050"/>
    <w:rsid w:val="004F251C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07E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1F70"/>
    <w:rsid w:val="005B6C66"/>
    <w:rsid w:val="005B7998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4AD6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3FAA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E3F94"/>
    <w:rsid w:val="006F2595"/>
    <w:rsid w:val="006F6520"/>
    <w:rsid w:val="006F6E1A"/>
    <w:rsid w:val="00700158"/>
    <w:rsid w:val="00702F8D"/>
    <w:rsid w:val="00703E9F"/>
    <w:rsid w:val="00704185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4CA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3A79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0FE8"/>
    <w:rsid w:val="009A37D5"/>
    <w:rsid w:val="009A7EC2"/>
    <w:rsid w:val="009B0A60"/>
    <w:rsid w:val="009B4592"/>
    <w:rsid w:val="009B56CF"/>
    <w:rsid w:val="009B60AA"/>
    <w:rsid w:val="009C0441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48F"/>
    <w:rsid w:val="009F55FD"/>
    <w:rsid w:val="009F5B59"/>
    <w:rsid w:val="009F7F80"/>
    <w:rsid w:val="00A04A82"/>
    <w:rsid w:val="00A04F13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49F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2D5A"/>
    <w:rsid w:val="00B007EF"/>
    <w:rsid w:val="00B01C0E"/>
    <w:rsid w:val="00B02798"/>
    <w:rsid w:val="00B02B41"/>
    <w:rsid w:val="00B0371D"/>
    <w:rsid w:val="00B03935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27F70"/>
    <w:rsid w:val="00B310BA"/>
    <w:rsid w:val="00B3290A"/>
    <w:rsid w:val="00B34E4A"/>
    <w:rsid w:val="00B35BAD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6AB7"/>
    <w:rsid w:val="00C21A9F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1CA8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298C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67BB8"/>
    <w:rsid w:val="00E67CC5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60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2B92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40E5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6403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0DAF"/>
    <w:rsid w:val="00F91FD9"/>
    <w:rsid w:val="00F945BD"/>
    <w:rsid w:val="00F96676"/>
    <w:rsid w:val="00F97BCF"/>
    <w:rsid w:val="00FA11F2"/>
    <w:rsid w:val="00FA338B"/>
    <w:rsid w:val="00FA4E4D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2B7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21FB9"/>
  <w15:docId w15:val="{EB3E5A74-189D-428A-9F6B-1AAB0750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6B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336B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336B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336B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336B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2D74C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D74C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D74C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D74C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D74C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336B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336BA"/>
  </w:style>
  <w:style w:type="paragraph" w:customStyle="1" w:styleId="00ClientCover">
    <w:name w:val="00ClientCover"/>
    <w:basedOn w:val="Normal"/>
    <w:rsid w:val="001336BA"/>
  </w:style>
  <w:style w:type="paragraph" w:customStyle="1" w:styleId="02Text">
    <w:name w:val="02Text"/>
    <w:basedOn w:val="Normal"/>
    <w:rsid w:val="001336BA"/>
  </w:style>
  <w:style w:type="paragraph" w:customStyle="1" w:styleId="BillBasic">
    <w:name w:val="BillBasic"/>
    <w:link w:val="BillBasicChar"/>
    <w:rsid w:val="001336B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336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336B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336B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336B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336BA"/>
    <w:pPr>
      <w:spacing w:before="240"/>
    </w:pPr>
  </w:style>
  <w:style w:type="paragraph" w:customStyle="1" w:styleId="EnactingWords">
    <w:name w:val="EnactingWords"/>
    <w:basedOn w:val="BillBasic"/>
    <w:rsid w:val="001336BA"/>
    <w:pPr>
      <w:spacing w:before="120"/>
    </w:pPr>
  </w:style>
  <w:style w:type="paragraph" w:customStyle="1" w:styleId="Amain">
    <w:name w:val="A main"/>
    <w:basedOn w:val="BillBasic"/>
    <w:rsid w:val="001336B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336BA"/>
    <w:pPr>
      <w:ind w:left="1100"/>
    </w:pPr>
  </w:style>
  <w:style w:type="paragraph" w:customStyle="1" w:styleId="Apara">
    <w:name w:val="A para"/>
    <w:basedOn w:val="BillBasic"/>
    <w:rsid w:val="001336B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336B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336B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336BA"/>
    <w:pPr>
      <w:ind w:left="1100"/>
    </w:pPr>
  </w:style>
  <w:style w:type="paragraph" w:customStyle="1" w:styleId="aExamHead">
    <w:name w:val="aExam Head"/>
    <w:basedOn w:val="BillBasicHeading"/>
    <w:next w:val="aExam"/>
    <w:rsid w:val="001336B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336B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336B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336B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336BA"/>
    <w:pPr>
      <w:spacing w:before="120" w:after="60"/>
    </w:pPr>
  </w:style>
  <w:style w:type="paragraph" w:customStyle="1" w:styleId="HeaderOdd6">
    <w:name w:val="HeaderOdd6"/>
    <w:basedOn w:val="HeaderEven6"/>
    <w:rsid w:val="001336BA"/>
    <w:pPr>
      <w:jc w:val="right"/>
    </w:pPr>
  </w:style>
  <w:style w:type="paragraph" w:customStyle="1" w:styleId="HeaderOdd">
    <w:name w:val="HeaderOdd"/>
    <w:basedOn w:val="HeaderEven"/>
    <w:rsid w:val="001336BA"/>
    <w:pPr>
      <w:jc w:val="right"/>
    </w:pPr>
  </w:style>
  <w:style w:type="paragraph" w:customStyle="1" w:styleId="N-TOCheading">
    <w:name w:val="N-TOCheading"/>
    <w:basedOn w:val="BillBasicHeading"/>
    <w:next w:val="N-9pt"/>
    <w:rsid w:val="001336B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336B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336B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336B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336B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336B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336B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336B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336B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336B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336B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336B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336B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336B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336B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336B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336B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336B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336B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336B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1336B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1336B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336B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2D74C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336B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336B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336B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336B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336BA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336BA"/>
    <w:rPr>
      <w:rFonts w:ascii="Arial" w:hAnsi="Arial"/>
      <w:sz w:val="16"/>
    </w:rPr>
  </w:style>
  <w:style w:type="paragraph" w:customStyle="1" w:styleId="PageBreak">
    <w:name w:val="PageBreak"/>
    <w:basedOn w:val="Normal"/>
    <w:rsid w:val="001336BA"/>
    <w:rPr>
      <w:sz w:val="4"/>
    </w:rPr>
  </w:style>
  <w:style w:type="paragraph" w:customStyle="1" w:styleId="04Dictionary">
    <w:name w:val="04Dictionary"/>
    <w:basedOn w:val="Normal"/>
    <w:rsid w:val="001336BA"/>
  </w:style>
  <w:style w:type="paragraph" w:customStyle="1" w:styleId="N-line1">
    <w:name w:val="N-line1"/>
    <w:basedOn w:val="BillBasic"/>
    <w:rsid w:val="001336B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336B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336B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336B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336B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336BA"/>
  </w:style>
  <w:style w:type="paragraph" w:customStyle="1" w:styleId="03Schedule">
    <w:name w:val="03Schedule"/>
    <w:basedOn w:val="Normal"/>
    <w:rsid w:val="001336BA"/>
  </w:style>
  <w:style w:type="paragraph" w:customStyle="1" w:styleId="ISched-heading">
    <w:name w:val="I Sched-heading"/>
    <w:basedOn w:val="BillBasicHeading"/>
    <w:next w:val="Normal"/>
    <w:rsid w:val="001336B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336B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336B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336B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336BA"/>
  </w:style>
  <w:style w:type="paragraph" w:customStyle="1" w:styleId="Ipara">
    <w:name w:val="I para"/>
    <w:basedOn w:val="Apara"/>
    <w:rsid w:val="001336BA"/>
    <w:pPr>
      <w:outlineLvl w:val="9"/>
    </w:pPr>
  </w:style>
  <w:style w:type="paragraph" w:customStyle="1" w:styleId="Isubpara">
    <w:name w:val="I subpara"/>
    <w:basedOn w:val="Asubpara"/>
    <w:rsid w:val="001336B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336B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336BA"/>
  </w:style>
  <w:style w:type="character" w:customStyle="1" w:styleId="CharDivNo">
    <w:name w:val="CharDivNo"/>
    <w:basedOn w:val="DefaultParagraphFont"/>
    <w:rsid w:val="001336BA"/>
  </w:style>
  <w:style w:type="character" w:customStyle="1" w:styleId="CharDivText">
    <w:name w:val="CharDivText"/>
    <w:basedOn w:val="DefaultParagraphFont"/>
    <w:rsid w:val="001336BA"/>
  </w:style>
  <w:style w:type="character" w:customStyle="1" w:styleId="CharPartNo">
    <w:name w:val="CharPartNo"/>
    <w:basedOn w:val="DefaultParagraphFont"/>
    <w:rsid w:val="001336BA"/>
  </w:style>
  <w:style w:type="paragraph" w:customStyle="1" w:styleId="Placeholder">
    <w:name w:val="Placeholder"/>
    <w:basedOn w:val="Normal"/>
    <w:rsid w:val="001336BA"/>
    <w:rPr>
      <w:sz w:val="10"/>
    </w:rPr>
  </w:style>
  <w:style w:type="paragraph" w:styleId="PlainText">
    <w:name w:val="Plain Text"/>
    <w:basedOn w:val="Normal"/>
    <w:rsid w:val="001336B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336BA"/>
  </w:style>
  <w:style w:type="character" w:customStyle="1" w:styleId="CharChapText">
    <w:name w:val="CharChapText"/>
    <w:basedOn w:val="DefaultParagraphFont"/>
    <w:rsid w:val="001336BA"/>
  </w:style>
  <w:style w:type="character" w:customStyle="1" w:styleId="CharPartText">
    <w:name w:val="CharPartText"/>
    <w:basedOn w:val="DefaultParagraphFont"/>
    <w:rsid w:val="001336BA"/>
  </w:style>
  <w:style w:type="paragraph" w:styleId="TOC1">
    <w:name w:val="toc 1"/>
    <w:basedOn w:val="Normal"/>
    <w:next w:val="Normal"/>
    <w:autoRedefine/>
    <w:rsid w:val="001336B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336B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1336B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1336B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1336BA"/>
  </w:style>
  <w:style w:type="paragraph" w:styleId="Title">
    <w:name w:val="Title"/>
    <w:basedOn w:val="Normal"/>
    <w:qFormat/>
    <w:rsid w:val="002D74C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336BA"/>
    <w:pPr>
      <w:ind w:left="4252"/>
    </w:pPr>
  </w:style>
  <w:style w:type="paragraph" w:customStyle="1" w:styleId="ActNo">
    <w:name w:val="ActNo"/>
    <w:basedOn w:val="BillBasicHeading"/>
    <w:rsid w:val="001336B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336B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336BA"/>
    <w:pPr>
      <w:ind w:left="1500" w:hanging="400"/>
    </w:pPr>
  </w:style>
  <w:style w:type="paragraph" w:customStyle="1" w:styleId="LongTitle">
    <w:name w:val="LongTitle"/>
    <w:basedOn w:val="BillBasic"/>
    <w:rsid w:val="001336BA"/>
    <w:pPr>
      <w:spacing w:before="300"/>
    </w:pPr>
  </w:style>
  <w:style w:type="paragraph" w:customStyle="1" w:styleId="Minister">
    <w:name w:val="Minister"/>
    <w:basedOn w:val="BillBasic"/>
    <w:rsid w:val="001336B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336BA"/>
    <w:pPr>
      <w:tabs>
        <w:tab w:val="left" w:pos="4320"/>
      </w:tabs>
    </w:pPr>
  </w:style>
  <w:style w:type="paragraph" w:customStyle="1" w:styleId="madeunder">
    <w:name w:val="made under"/>
    <w:basedOn w:val="BillBasic"/>
    <w:rsid w:val="001336B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336BA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336B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336BA"/>
    <w:rPr>
      <w:i/>
    </w:rPr>
  </w:style>
  <w:style w:type="paragraph" w:customStyle="1" w:styleId="00SigningPage">
    <w:name w:val="00SigningPage"/>
    <w:basedOn w:val="Normal"/>
    <w:rsid w:val="001336BA"/>
  </w:style>
  <w:style w:type="paragraph" w:customStyle="1" w:styleId="Aparareturn">
    <w:name w:val="A para return"/>
    <w:basedOn w:val="BillBasic"/>
    <w:rsid w:val="001336BA"/>
    <w:pPr>
      <w:ind w:left="1600"/>
    </w:pPr>
  </w:style>
  <w:style w:type="paragraph" w:customStyle="1" w:styleId="Asubparareturn">
    <w:name w:val="A subpara return"/>
    <w:basedOn w:val="BillBasic"/>
    <w:rsid w:val="001336BA"/>
    <w:pPr>
      <w:ind w:left="2100"/>
    </w:pPr>
  </w:style>
  <w:style w:type="paragraph" w:customStyle="1" w:styleId="CommentNum">
    <w:name w:val="CommentNum"/>
    <w:basedOn w:val="Comment"/>
    <w:rsid w:val="001336BA"/>
    <w:pPr>
      <w:ind w:left="1800" w:hanging="1800"/>
    </w:pPr>
  </w:style>
  <w:style w:type="paragraph" w:styleId="TOC8">
    <w:name w:val="toc 8"/>
    <w:basedOn w:val="TOC3"/>
    <w:next w:val="Normal"/>
    <w:autoRedefine/>
    <w:rsid w:val="001336BA"/>
    <w:pPr>
      <w:keepNext w:val="0"/>
      <w:spacing w:before="120"/>
    </w:pPr>
  </w:style>
  <w:style w:type="paragraph" w:customStyle="1" w:styleId="Judges">
    <w:name w:val="Judges"/>
    <w:basedOn w:val="Minister"/>
    <w:rsid w:val="001336BA"/>
    <w:pPr>
      <w:spacing w:before="180"/>
    </w:pPr>
  </w:style>
  <w:style w:type="paragraph" w:customStyle="1" w:styleId="BillFor">
    <w:name w:val="BillFor"/>
    <w:basedOn w:val="BillBasicHeading"/>
    <w:rsid w:val="001336B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336B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336B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336B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336B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336BA"/>
    <w:pPr>
      <w:spacing w:before="60"/>
      <w:ind w:left="2540" w:hanging="400"/>
    </w:pPr>
  </w:style>
  <w:style w:type="paragraph" w:customStyle="1" w:styleId="aDefpara">
    <w:name w:val="aDef para"/>
    <w:basedOn w:val="Apara"/>
    <w:rsid w:val="001336BA"/>
  </w:style>
  <w:style w:type="paragraph" w:customStyle="1" w:styleId="aDefsubpara">
    <w:name w:val="aDef subpara"/>
    <w:basedOn w:val="Asubpara"/>
    <w:rsid w:val="001336BA"/>
  </w:style>
  <w:style w:type="paragraph" w:customStyle="1" w:styleId="Idefpara">
    <w:name w:val="I def para"/>
    <w:basedOn w:val="Ipara"/>
    <w:rsid w:val="001336BA"/>
  </w:style>
  <w:style w:type="paragraph" w:customStyle="1" w:styleId="Idefsubpara">
    <w:name w:val="I def subpara"/>
    <w:basedOn w:val="Isubpara"/>
    <w:rsid w:val="001336BA"/>
  </w:style>
  <w:style w:type="paragraph" w:customStyle="1" w:styleId="Notified">
    <w:name w:val="Notified"/>
    <w:basedOn w:val="BillBasic"/>
    <w:rsid w:val="001336B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336BA"/>
  </w:style>
  <w:style w:type="paragraph" w:customStyle="1" w:styleId="IDict-Heading">
    <w:name w:val="I Dict-Heading"/>
    <w:basedOn w:val="BillBasicHeading"/>
    <w:rsid w:val="001336B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336BA"/>
  </w:style>
  <w:style w:type="paragraph" w:styleId="Salutation">
    <w:name w:val="Salutation"/>
    <w:basedOn w:val="Normal"/>
    <w:next w:val="Normal"/>
    <w:rsid w:val="002D74C8"/>
  </w:style>
  <w:style w:type="paragraph" w:customStyle="1" w:styleId="aNoteBullet">
    <w:name w:val="aNoteBullet"/>
    <w:basedOn w:val="aNoteSymb"/>
    <w:rsid w:val="001336B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2D74C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336B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336B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336BA"/>
    <w:pPr>
      <w:spacing w:before="60"/>
      <w:ind w:firstLine="0"/>
    </w:pPr>
  </w:style>
  <w:style w:type="paragraph" w:customStyle="1" w:styleId="MinisterWord">
    <w:name w:val="MinisterWord"/>
    <w:basedOn w:val="Normal"/>
    <w:rsid w:val="001336BA"/>
    <w:pPr>
      <w:spacing w:before="60"/>
      <w:jc w:val="right"/>
    </w:pPr>
  </w:style>
  <w:style w:type="paragraph" w:customStyle="1" w:styleId="aExamPara">
    <w:name w:val="aExamPara"/>
    <w:basedOn w:val="aExam"/>
    <w:rsid w:val="001336B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336BA"/>
    <w:pPr>
      <w:ind w:left="1500"/>
    </w:pPr>
  </w:style>
  <w:style w:type="paragraph" w:customStyle="1" w:styleId="aExamBullet">
    <w:name w:val="aExamBullet"/>
    <w:basedOn w:val="aExam"/>
    <w:rsid w:val="001336B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336B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336B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336BA"/>
    <w:rPr>
      <w:sz w:val="20"/>
    </w:rPr>
  </w:style>
  <w:style w:type="paragraph" w:customStyle="1" w:styleId="aParaNotePara">
    <w:name w:val="aParaNotePara"/>
    <w:basedOn w:val="aNoteParaSymb"/>
    <w:rsid w:val="001336B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336BA"/>
    <w:rPr>
      <w:b/>
    </w:rPr>
  </w:style>
  <w:style w:type="character" w:customStyle="1" w:styleId="charBoldItals">
    <w:name w:val="charBoldItals"/>
    <w:basedOn w:val="DefaultParagraphFont"/>
    <w:rsid w:val="001336BA"/>
    <w:rPr>
      <w:b/>
      <w:i/>
    </w:rPr>
  </w:style>
  <w:style w:type="character" w:customStyle="1" w:styleId="charItals">
    <w:name w:val="charItals"/>
    <w:basedOn w:val="DefaultParagraphFont"/>
    <w:rsid w:val="001336BA"/>
    <w:rPr>
      <w:i/>
    </w:rPr>
  </w:style>
  <w:style w:type="character" w:customStyle="1" w:styleId="charUnderline">
    <w:name w:val="charUnderline"/>
    <w:basedOn w:val="DefaultParagraphFont"/>
    <w:rsid w:val="001336BA"/>
    <w:rPr>
      <w:u w:val="single"/>
    </w:rPr>
  </w:style>
  <w:style w:type="paragraph" w:customStyle="1" w:styleId="TableHd">
    <w:name w:val="TableHd"/>
    <w:basedOn w:val="Normal"/>
    <w:rsid w:val="001336B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336B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336B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336B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336B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336BA"/>
    <w:pPr>
      <w:spacing w:before="60" w:after="60"/>
    </w:pPr>
  </w:style>
  <w:style w:type="paragraph" w:customStyle="1" w:styleId="IshadedH5Sec">
    <w:name w:val="I shaded H5 Sec"/>
    <w:basedOn w:val="AH5Sec"/>
    <w:rsid w:val="001336B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336BA"/>
  </w:style>
  <w:style w:type="paragraph" w:customStyle="1" w:styleId="Penalty">
    <w:name w:val="Penalty"/>
    <w:basedOn w:val="Amainreturn"/>
    <w:rsid w:val="001336BA"/>
  </w:style>
  <w:style w:type="paragraph" w:customStyle="1" w:styleId="aNoteText">
    <w:name w:val="aNoteText"/>
    <w:basedOn w:val="aNoteSymb"/>
    <w:rsid w:val="001336BA"/>
    <w:pPr>
      <w:spacing w:before="60"/>
      <w:ind w:firstLine="0"/>
    </w:pPr>
  </w:style>
  <w:style w:type="paragraph" w:customStyle="1" w:styleId="aExamINum">
    <w:name w:val="aExamINum"/>
    <w:basedOn w:val="aExam"/>
    <w:rsid w:val="002D74C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336B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2D74C8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336B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336B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336BA"/>
    <w:pPr>
      <w:ind w:left="1600"/>
    </w:pPr>
  </w:style>
  <w:style w:type="paragraph" w:customStyle="1" w:styleId="aExampar">
    <w:name w:val="aExampar"/>
    <w:basedOn w:val="aExamss"/>
    <w:rsid w:val="001336BA"/>
    <w:pPr>
      <w:ind w:left="1600"/>
    </w:pPr>
  </w:style>
  <w:style w:type="paragraph" w:customStyle="1" w:styleId="aExamINumss">
    <w:name w:val="aExamINumss"/>
    <w:basedOn w:val="aExamss"/>
    <w:rsid w:val="001336B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336B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336BA"/>
    <w:pPr>
      <w:ind w:left="1500"/>
    </w:pPr>
  </w:style>
  <w:style w:type="paragraph" w:customStyle="1" w:styleId="aExamNumTextpar">
    <w:name w:val="aExamNumTextpar"/>
    <w:basedOn w:val="aExampar"/>
    <w:rsid w:val="002D74C8"/>
    <w:pPr>
      <w:ind w:left="2000"/>
    </w:pPr>
  </w:style>
  <w:style w:type="paragraph" w:customStyle="1" w:styleId="aExamBulletss">
    <w:name w:val="aExamBulletss"/>
    <w:basedOn w:val="aExamss"/>
    <w:rsid w:val="001336BA"/>
    <w:pPr>
      <w:ind w:left="1500" w:hanging="400"/>
    </w:pPr>
  </w:style>
  <w:style w:type="paragraph" w:customStyle="1" w:styleId="aExamBulletpar">
    <w:name w:val="aExamBulletpar"/>
    <w:basedOn w:val="aExampar"/>
    <w:rsid w:val="001336B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336BA"/>
    <w:pPr>
      <w:ind w:left="2140"/>
    </w:pPr>
  </w:style>
  <w:style w:type="paragraph" w:customStyle="1" w:styleId="aExamsubpar">
    <w:name w:val="aExamsubpar"/>
    <w:basedOn w:val="aExamss"/>
    <w:rsid w:val="001336BA"/>
    <w:pPr>
      <w:ind w:left="2140"/>
    </w:pPr>
  </w:style>
  <w:style w:type="paragraph" w:customStyle="1" w:styleId="aExamNumsubpar">
    <w:name w:val="aExamNumsubpar"/>
    <w:basedOn w:val="aExamsubpar"/>
    <w:rsid w:val="001336B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2D74C8"/>
    <w:pPr>
      <w:ind w:left="2540"/>
    </w:pPr>
  </w:style>
  <w:style w:type="paragraph" w:customStyle="1" w:styleId="aExamBulletsubpar">
    <w:name w:val="aExamBulletsubpar"/>
    <w:basedOn w:val="aExamsubpar"/>
    <w:rsid w:val="001336B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336B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336B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336B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336B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336B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2D74C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336B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336B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336B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336B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336B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2D74C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2D74C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336BA"/>
  </w:style>
  <w:style w:type="paragraph" w:customStyle="1" w:styleId="SchApara">
    <w:name w:val="Sch A para"/>
    <w:basedOn w:val="Apara"/>
    <w:rsid w:val="001336BA"/>
  </w:style>
  <w:style w:type="paragraph" w:customStyle="1" w:styleId="SchAsubpara">
    <w:name w:val="Sch A subpara"/>
    <w:basedOn w:val="Asubpara"/>
    <w:rsid w:val="001336BA"/>
  </w:style>
  <w:style w:type="paragraph" w:customStyle="1" w:styleId="SchAsubsubpara">
    <w:name w:val="Sch A subsubpara"/>
    <w:basedOn w:val="Asubsubpara"/>
    <w:rsid w:val="001336BA"/>
  </w:style>
  <w:style w:type="paragraph" w:customStyle="1" w:styleId="TOCOL1">
    <w:name w:val="TOCOL 1"/>
    <w:basedOn w:val="TOC1"/>
    <w:rsid w:val="001336BA"/>
  </w:style>
  <w:style w:type="paragraph" w:customStyle="1" w:styleId="TOCOL2">
    <w:name w:val="TOCOL 2"/>
    <w:basedOn w:val="TOC2"/>
    <w:rsid w:val="001336BA"/>
    <w:pPr>
      <w:keepNext w:val="0"/>
    </w:pPr>
  </w:style>
  <w:style w:type="paragraph" w:customStyle="1" w:styleId="TOCOL3">
    <w:name w:val="TOCOL 3"/>
    <w:basedOn w:val="TOC3"/>
    <w:rsid w:val="001336BA"/>
    <w:pPr>
      <w:keepNext w:val="0"/>
    </w:pPr>
  </w:style>
  <w:style w:type="paragraph" w:customStyle="1" w:styleId="TOCOL4">
    <w:name w:val="TOCOL 4"/>
    <w:basedOn w:val="TOC4"/>
    <w:rsid w:val="001336BA"/>
    <w:pPr>
      <w:keepNext w:val="0"/>
    </w:pPr>
  </w:style>
  <w:style w:type="paragraph" w:customStyle="1" w:styleId="TOCOL5">
    <w:name w:val="TOCOL 5"/>
    <w:basedOn w:val="TOC5"/>
    <w:rsid w:val="001336BA"/>
    <w:pPr>
      <w:tabs>
        <w:tab w:val="left" w:pos="400"/>
      </w:tabs>
    </w:pPr>
  </w:style>
  <w:style w:type="paragraph" w:customStyle="1" w:styleId="TOCOL6">
    <w:name w:val="TOCOL 6"/>
    <w:basedOn w:val="TOC6"/>
    <w:rsid w:val="001336BA"/>
    <w:pPr>
      <w:keepNext w:val="0"/>
    </w:pPr>
  </w:style>
  <w:style w:type="paragraph" w:customStyle="1" w:styleId="TOCOL7">
    <w:name w:val="TOCOL 7"/>
    <w:basedOn w:val="TOC7"/>
    <w:rsid w:val="001336BA"/>
  </w:style>
  <w:style w:type="paragraph" w:customStyle="1" w:styleId="TOCOL8">
    <w:name w:val="TOCOL 8"/>
    <w:basedOn w:val="TOC8"/>
    <w:rsid w:val="001336BA"/>
  </w:style>
  <w:style w:type="paragraph" w:customStyle="1" w:styleId="TOCOL9">
    <w:name w:val="TOCOL 9"/>
    <w:basedOn w:val="TOC9"/>
    <w:rsid w:val="001336BA"/>
    <w:pPr>
      <w:ind w:right="0"/>
    </w:pPr>
  </w:style>
  <w:style w:type="paragraph" w:styleId="TOC9">
    <w:name w:val="toc 9"/>
    <w:basedOn w:val="Normal"/>
    <w:next w:val="Normal"/>
    <w:autoRedefine/>
    <w:rsid w:val="001336BA"/>
    <w:pPr>
      <w:ind w:left="1920" w:right="600"/>
    </w:pPr>
  </w:style>
  <w:style w:type="paragraph" w:customStyle="1" w:styleId="Billname1">
    <w:name w:val="Billname1"/>
    <w:basedOn w:val="Normal"/>
    <w:rsid w:val="001336B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336BA"/>
    <w:rPr>
      <w:sz w:val="20"/>
    </w:rPr>
  </w:style>
  <w:style w:type="paragraph" w:customStyle="1" w:styleId="TablePara10">
    <w:name w:val="TablePara10"/>
    <w:basedOn w:val="tablepara"/>
    <w:rsid w:val="001336B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336B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336BA"/>
  </w:style>
  <w:style w:type="character" w:customStyle="1" w:styleId="charPage">
    <w:name w:val="charPage"/>
    <w:basedOn w:val="DefaultParagraphFont"/>
    <w:rsid w:val="001336BA"/>
  </w:style>
  <w:style w:type="character" w:styleId="PageNumber">
    <w:name w:val="page number"/>
    <w:basedOn w:val="DefaultParagraphFont"/>
    <w:rsid w:val="001336BA"/>
  </w:style>
  <w:style w:type="paragraph" w:customStyle="1" w:styleId="Letterhead">
    <w:name w:val="Letterhead"/>
    <w:rsid w:val="001336B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2D74C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2D74C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33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36B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2D74C8"/>
  </w:style>
  <w:style w:type="character" w:customStyle="1" w:styleId="FooterChar">
    <w:name w:val="Footer Char"/>
    <w:basedOn w:val="DefaultParagraphFont"/>
    <w:link w:val="Footer"/>
    <w:rsid w:val="001336B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336B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336BA"/>
  </w:style>
  <w:style w:type="paragraph" w:customStyle="1" w:styleId="TableBullet">
    <w:name w:val="TableBullet"/>
    <w:basedOn w:val="TableText10"/>
    <w:qFormat/>
    <w:rsid w:val="001336B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336B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336B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2D74C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2D74C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336BA"/>
    <w:pPr>
      <w:numPr>
        <w:numId w:val="19"/>
      </w:numPr>
    </w:pPr>
  </w:style>
  <w:style w:type="paragraph" w:customStyle="1" w:styleId="ISchMain">
    <w:name w:val="I Sch Main"/>
    <w:basedOn w:val="BillBasic"/>
    <w:rsid w:val="001336B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336B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336B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336B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336B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336B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336B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336B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336B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336BA"/>
    <w:rPr>
      <w:sz w:val="24"/>
      <w:lang w:eastAsia="en-US"/>
    </w:rPr>
  </w:style>
  <w:style w:type="paragraph" w:customStyle="1" w:styleId="Status">
    <w:name w:val="Status"/>
    <w:basedOn w:val="Normal"/>
    <w:rsid w:val="001336B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336BA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2D74C8"/>
  </w:style>
  <w:style w:type="paragraph" w:customStyle="1" w:styleId="00Spine">
    <w:name w:val="00Spine"/>
    <w:basedOn w:val="Normal"/>
    <w:rsid w:val="001336BA"/>
  </w:style>
  <w:style w:type="paragraph" w:customStyle="1" w:styleId="05Endnote0">
    <w:name w:val="05Endnote"/>
    <w:basedOn w:val="Normal"/>
    <w:rsid w:val="001336BA"/>
  </w:style>
  <w:style w:type="paragraph" w:customStyle="1" w:styleId="06Copyright">
    <w:name w:val="06Copyright"/>
    <w:basedOn w:val="Normal"/>
    <w:rsid w:val="001336BA"/>
  </w:style>
  <w:style w:type="paragraph" w:customStyle="1" w:styleId="RepubNo">
    <w:name w:val="RepubNo"/>
    <w:basedOn w:val="BillBasicHeading"/>
    <w:rsid w:val="001336B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336B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336B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336BA"/>
    <w:rPr>
      <w:rFonts w:ascii="Arial" w:hAnsi="Arial"/>
      <w:b/>
    </w:rPr>
  </w:style>
  <w:style w:type="paragraph" w:customStyle="1" w:styleId="CoverSubHdg">
    <w:name w:val="CoverSubHdg"/>
    <w:basedOn w:val="CoverHeading"/>
    <w:rsid w:val="001336B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336B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336B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336B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336B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336B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336B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336B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336B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336B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336B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336B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336B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336B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336B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336B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336B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336B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336B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336BA"/>
  </w:style>
  <w:style w:type="character" w:customStyle="1" w:styleId="charTableText">
    <w:name w:val="charTableText"/>
    <w:basedOn w:val="DefaultParagraphFont"/>
    <w:rsid w:val="001336BA"/>
  </w:style>
  <w:style w:type="paragraph" w:customStyle="1" w:styleId="Dict-HeadingSymb">
    <w:name w:val="Dict-Heading Symb"/>
    <w:basedOn w:val="Dict-Heading"/>
    <w:rsid w:val="001336B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336B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336B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336B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336B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336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336B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336B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336B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336B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336B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336BA"/>
    <w:pPr>
      <w:ind w:hanging="480"/>
    </w:pPr>
  </w:style>
  <w:style w:type="paragraph" w:styleId="MacroText">
    <w:name w:val="macro"/>
    <w:link w:val="MacroTextChar"/>
    <w:semiHidden/>
    <w:rsid w:val="001336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336B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336B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336BA"/>
  </w:style>
  <w:style w:type="paragraph" w:customStyle="1" w:styleId="RenumProvEntries">
    <w:name w:val="RenumProvEntries"/>
    <w:basedOn w:val="Normal"/>
    <w:rsid w:val="001336B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336B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336B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336BA"/>
    <w:pPr>
      <w:ind w:left="252"/>
    </w:pPr>
  </w:style>
  <w:style w:type="paragraph" w:customStyle="1" w:styleId="RenumTableHdg">
    <w:name w:val="RenumTableHdg"/>
    <w:basedOn w:val="Normal"/>
    <w:rsid w:val="001336B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336B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336BA"/>
    <w:rPr>
      <w:b w:val="0"/>
    </w:rPr>
  </w:style>
  <w:style w:type="paragraph" w:customStyle="1" w:styleId="Sched-FormSymb">
    <w:name w:val="Sched-Form Symb"/>
    <w:basedOn w:val="Sched-Form"/>
    <w:rsid w:val="001336B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336B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336B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336B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336B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336B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336BA"/>
    <w:pPr>
      <w:ind w:firstLine="0"/>
    </w:pPr>
    <w:rPr>
      <w:b/>
    </w:rPr>
  </w:style>
  <w:style w:type="paragraph" w:customStyle="1" w:styleId="EndNoteTextPub">
    <w:name w:val="EndNoteTextPub"/>
    <w:basedOn w:val="Normal"/>
    <w:rsid w:val="001336B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336BA"/>
    <w:rPr>
      <w:szCs w:val="24"/>
    </w:rPr>
  </w:style>
  <w:style w:type="character" w:customStyle="1" w:styleId="charNotBold">
    <w:name w:val="charNotBold"/>
    <w:basedOn w:val="DefaultParagraphFont"/>
    <w:rsid w:val="001336B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336B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336BA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336B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336B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336B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336B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336BA"/>
    <w:pPr>
      <w:tabs>
        <w:tab w:val="left" w:pos="2700"/>
      </w:tabs>
      <w:spacing w:before="0"/>
    </w:pPr>
  </w:style>
  <w:style w:type="paragraph" w:customStyle="1" w:styleId="parainpara">
    <w:name w:val="para in para"/>
    <w:rsid w:val="001336B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336B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336BA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336B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336BA"/>
    <w:rPr>
      <w:b w:val="0"/>
      <w:sz w:val="32"/>
    </w:rPr>
  </w:style>
  <w:style w:type="paragraph" w:customStyle="1" w:styleId="MH1Chapter">
    <w:name w:val="M H1 Chapter"/>
    <w:basedOn w:val="AH1Chapter"/>
    <w:rsid w:val="001336B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336B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336B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336B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336B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336B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336B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336B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336B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336B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336BA"/>
    <w:pPr>
      <w:ind w:left="1800"/>
    </w:pPr>
  </w:style>
  <w:style w:type="paragraph" w:customStyle="1" w:styleId="Modparareturn">
    <w:name w:val="Mod para return"/>
    <w:basedOn w:val="AparareturnSymb"/>
    <w:rsid w:val="001336BA"/>
    <w:pPr>
      <w:ind w:left="2300"/>
    </w:pPr>
  </w:style>
  <w:style w:type="paragraph" w:customStyle="1" w:styleId="Modsubparareturn">
    <w:name w:val="Mod subpara return"/>
    <w:basedOn w:val="AsubparareturnSymb"/>
    <w:rsid w:val="001336BA"/>
    <w:pPr>
      <w:ind w:left="3040"/>
    </w:pPr>
  </w:style>
  <w:style w:type="paragraph" w:customStyle="1" w:styleId="Modref">
    <w:name w:val="Mod ref"/>
    <w:basedOn w:val="refSymb"/>
    <w:rsid w:val="001336BA"/>
    <w:pPr>
      <w:ind w:left="1100"/>
    </w:pPr>
  </w:style>
  <w:style w:type="paragraph" w:customStyle="1" w:styleId="ModaNote">
    <w:name w:val="Mod aNote"/>
    <w:basedOn w:val="aNoteSymb"/>
    <w:rsid w:val="001336B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336B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336BA"/>
    <w:pPr>
      <w:ind w:left="0" w:firstLine="0"/>
    </w:pPr>
  </w:style>
  <w:style w:type="paragraph" w:customStyle="1" w:styleId="AmdtEntries">
    <w:name w:val="AmdtEntries"/>
    <w:basedOn w:val="BillBasicHeading"/>
    <w:rsid w:val="001336B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336B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336B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336B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336B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336B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336B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336B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336B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336B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336B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336B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336B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336B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336B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336BA"/>
  </w:style>
  <w:style w:type="paragraph" w:customStyle="1" w:styleId="refSymb">
    <w:name w:val="ref Symb"/>
    <w:basedOn w:val="BillBasic"/>
    <w:next w:val="Normal"/>
    <w:rsid w:val="001336B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336B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336B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336B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336B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336B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336B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336B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336B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336B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336B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336B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336BA"/>
    <w:pPr>
      <w:ind w:left="1599" w:hanging="2081"/>
    </w:pPr>
  </w:style>
  <w:style w:type="paragraph" w:customStyle="1" w:styleId="IdefsubparaSymb">
    <w:name w:val="I def subpara Symb"/>
    <w:basedOn w:val="IsubparaSymb"/>
    <w:rsid w:val="001336B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336B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336B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336B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336B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336B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336B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336B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336B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336B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336B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336B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336B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336B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336B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336B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336B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336B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336B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336B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336B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336B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336B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336B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336B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336B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336B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336B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336B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336B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336B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336BA"/>
  </w:style>
  <w:style w:type="paragraph" w:customStyle="1" w:styleId="PenaltyParaSymb">
    <w:name w:val="PenaltyPara Symb"/>
    <w:basedOn w:val="Normal"/>
    <w:rsid w:val="001336B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336B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336B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336B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3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2009-25" TargetMode="External"/><Relationship Id="rId26" Type="http://schemas.openxmlformats.org/officeDocument/2006/relationships/header" Target="header4.xml"/><Relationship Id="rId39" Type="http://schemas.openxmlformats.org/officeDocument/2006/relationships/header" Target="header7.xml"/><Relationship Id="rId21" Type="http://schemas.openxmlformats.org/officeDocument/2006/relationships/hyperlink" Target="http://www.legislation.act.gov.au/a/2011-35" TargetMode="External"/><Relationship Id="rId34" Type="http://schemas.openxmlformats.org/officeDocument/2006/relationships/hyperlink" Target="http://www.legislation.act.gov.au/a/2001-14" TargetMode="External"/><Relationship Id="rId42" Type="http://schemas.openxmlformats.org/officeDocument/2006/relationships/hyperlink" Target="http://www.legislation.act.gov.au/a/2001-14" TargetMode="External"/><Relationship Id="rId47" Type="http://schemas.openxmlformats.org/officeDocument/2006/relationships/footer" Target="footer10.xml"/><Relationship Id="rId50" Type="http://schemas.openxmlformats.org/officeDocument/2006/relationships/header" Target="header1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4-7" TargetMode="External"/><Relationship Id="rId29" Type="http://schemas.openxmlformats.org/officeDocument/2006/relationships/footer" Target="footer5.xm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hyperlink" Target="http://www.legislation.act.gov.au/a/2001-14" TargetMode="External"/><Relationship Id="rId40" Type="http://schemas.openxmlformats.org/officeDocument/2006/relationships/footer" Target="footer7.xml"/><Relationship Id="rId45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4.xml"/><Relationship Id="rId36" Type="http://schemas.openxmlformats.org/officeDocument/2006/relationships/hyperlink" Target="http://www.legislation.act.gov.au/a/2001-14" TargetMode="External"/><Relationship Id="rId49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2018-47" TargetMode="External"/><Relationship Id="rId31" Type="http://schemas.openxmlformats.org/officeDocument/2006/relationships/hyperlink" Target="http://www.legislation.act.gov.au/a/2001-14" TargetMode="External"/><Relationship Id="rId44" Type="http://schemas.openxmlformats.org/officeDocument/2006/relationships/header" Target="header8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header" Target="header5.xml"/><Relationship Id="rId30" Type="http://schemas.openxmlformats.org/officeDocument/2006/relationships/footer" Target="footer6.xml"/><Relationship Id="rId35" Type="http://schemas.openxmlformats.org/officeDocument/2006/relationships/hyperlink" Target="http://www.legislation.act.gov.au/a/2001-14" TargetMode="External"/><Relationship Id="rId43" Type="http://schemas.openxmlformats.org/officeDocument/2006/relationships/hyperlink" Target="http://www.legislation.act.gov.au/" TargetMode="External"/><Relationship Id="rId48" Type="http://schemas.openxmlformats.org/officeDocument/2006/relationships/header" Target="header10.xm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76-27" TargetMode="External"/><Relationship Id="rId25" Type="http://schemas.openxmlformats.org/officeDocument/2006/relationships/hyperlink" Target="https://www.legislation.act.gov.au/a/db_39269/" TargetMode="Externa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header" Target="header6.xml"/><Relationship Id="rId46" Type="http://schemas.openxmlformats.org/officeDocument/2006/relationships/footer" Target="footer9.xml"/><Relationship Id="rId20" Type="http://schemas.openxmlformats.org/officeDocument/2006/relationships/hyperlink" Target="http://www.legislation.act.gov.au/a/1951-2" TargetMode="External"/><Relationship Id="rId41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4308</Words>
  <Characters>21398</Characters>
  <Application>Microsoft Office Word</Application>
  <DocSecurity>0</DocSecurity>
  <Lines>704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Legislation Amendment Act 2025 (No 3)</vt:lpstr>
    </vt:vector>
  </TitlesOfParts>
  <Manager>Section</Manager>
  <Company>Section</Company>
  <LinksUpToDate>false</LinksUpToDate>
  <CharactersWithSpaces>25446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Legislation Amendment Act 2025 (No 3)</dc:title>
  <dc:subject>Amendment</dc:subject>
  <dc:creator>ACT Government</dc:creator>
  <cp:keywords>D03</cp:keywords>
  <dc:description>J2025-1095</dc:description>
  <cp:lastModifiedBy>PCODCS</cp:lastModifiedBy>
  <cp:revision>4</cp:revision>
  <cp:lastPrinted>2025-11-02T23:05:00Z</cp:lastPrinted>
  <dcterms:created xsi:type="dcterms:W3CDTF">2025-11-06T22:59:00Z</dcterms:created>
  <dcterms:modified xsi:type="dcterms:W3CDTF">2025-11-06T23:00:00Z</dcterms:modified>
  <cp:category>A2025-30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Lewis Pope</vt:lpwstr>
  </property>
  <property fmtid="{D5CDD505-2E9C-101B-9397-08002B2CF9AE}" pid="11" name="DrafterEmail">
    <vt:lpwstr>lewis.pope@act.gov.au</vt:lpwstr>
  </property>
  <property fmtid="{D5CDD505-2E9C-101B-9397-08002B2CF9AE}" pid="12" name="DrafterPh">
    <vt:lpwstr>(02) 6205 3771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62053779</vt:lpwstr>
  </property>
  <property fmtid="{D5CDD505-2E9C-101B-9397-08002B2CF9AE}" pid="16" name="Client">
    <vt:lpwstr>Chief Minister, Treasury and Economic Development Directorate</vt:lpwstr>
  </property>
  <property fmtid="{D5CDD505-2E9C-101B-9397-08002B2CF9AE}" pid="17" name="ClientName1">
    <vt:lpwstr>Jess Wolski</vt:lpwstr>
  </property>
  <property fmtid="{D5CDD505-2E9C-101B-9397-08002B2CF9AE}" pid="18" name="ClientEmail1">
    <vt:lpwstr>Jess.Wolski@act.gov.au</vt:lpwstr>
  </property>
  <property fmtid="{D5CDD505-2E9C-101B-9397-08002B2CF9AE}" pid="19" name="ClientPh1">
    <vt:lpwstr>62070537</vt:lpwstr>
  </property>
  <property fmtid="{D5CDD505-2E9C-101B-9397-08002B2CF9AE}" pid="20" name="ClientName2">
    <vt:lpwstr>Rebecca Sullivan</vt:lpwstr>
  </property>
  <property fmtid="{D5CDD505-2E9C-101B-9397-08002B2CF9AE}" pid="21" name="ClientEmail2">
    <vt:lpwstr>RebeccaJ.Sullivan@act.gov.au</vt:lpwstr>
  </property>
  <property fmtid="{D5CDD505-2E9C-101B-9397-08002B2CF9AE}" pid="22" name="ClientPh2">
    <vt:lpwstr>62058353</vt:lpwstr>
  </property>
  <property fmtid="{D5CDD505-2E9C-101B-9397-08002B2CF9AE}" pid="23" name="jobType">
    <vt:lpwstr>Drafting</vt:lpwstr>
  </property>
  <property fmtid="{D5CDD505-2E9C-101B-9397-08002B2CF9AE}" pid="24" name="DMSID">
    <vt:lpwstr>14926342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Status">
    <vt:lpwstr> </vt:lpwstr>
  </property>
  <property fmtid="{D5CDD505-2E9C-101B-9397-08002B2CF9AE}" pid="28" name="Eff">
    <vt:lpwstr> </vt:lpwstr>
  </property>
  <property fmtid="{D5CDD505-2E9C-101B-9397-08002B2CF9AE}" pid="29" name="EndDt">
    <vt:lpwstr>  </vt:lpwstr>
  </property>
  <property fmtid="{D5CDD505-2E9C-101B-9397-08002B2CF9AE}" pid="30" name="RepubDt">
    <vt:lpwstr>  </vt:lpwstr>
  </property>
  <property fmtid="{D5CDD505-2E9C-101B-9397-08002B2CF9AE}" pid="31" name="StartDt">
    <vt:lpwstr>  </vt:lpwstr>
  </property>
</Properties>
</file>