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4287" w14:textId="77777777" w:rsidR="0005441E" w:rsidRDefault="0005441E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BB60A1D" wp14:editId="41AEDB0B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DF9D5" w14:textId="77777777" w:rsidR="0005441E" w:rsidRDefault="0005441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667B84B" w14:textId="5CF9B2C2" w:rsidR="0076446C" w:rsidRPr="0012142B" w:rsidRDefault="0076446C">
      <w:pPr>
        <w:pStyle w:val="Billname1"/>
      </w:pPr>
      <w:r w:rsidRPr="0012142B">
        <w:fldChar w:fldCharType="begin"/>
      </w:r>
      <w:r w:rsidRPr="0012142B">
        <w:instrText xml:space="preserve"> REF Citation \*charformat  \* MERGEFORMAT </w:instrText>
      </w:r>
      <w:r w:rsidRPr="0012142B">
        <w:fldChar w:fldCharType="separate"/>
      </w:r>
      <w:r w:rsidR="00EC687D">
        <w:t>Health Legislation Amendment Act 2025 (No 2)</w:t>
      </w:r>
      <w:r w:rsidRPr="0012142B">
        <w:fldChar w:fldCharType="end"/>
      </w:r>
    </w:p>
    <w:p w14:paraId="1415DCBB" w14:textId="275D4C03" w:rsidR="0076446C" w:rsidRPr="0012142B" w:rsidRDefault="002B39D5">
      <w:pPr>
        <w:pStyle w:val="ActNo"/>
      </w:pPr>
      <w:fldSimple w:instr=" DOCPROPERTY &quot;Category&quot;  \* MERGEFORMAT ">
        <w:r>
          <w:t>A2025-33</w:t>
        </w:r>
      </w:fldSimple>
    </w:p>
    <w:p w14:paraId="25C1B05A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Contents"/>
          <w:sz w:val="16"/>
        </w:rPr>
        <w:t xml:space="preserve">  </w:t>
      </w:r>
      <w:r w:rsidRPr="0012142B">
        <w:rPr>
          <w:rStyle w:val="charPage"/>
        </w:rPr>
        <w:t xml:space="preserve">  </w:t>
      </w:r>
    </w:p>
    <w:p w14:paraId="12972BF0" w14:textId="77777777" w:rsidR="0076446C" w:rsidRPr="0012142B" w:rsidRDefault="0076446C">
      <w:pPr>
        <w:pStyle w:val="N-TOCheading"/>
      </w:pPr>
      <w:r w:rsidRPr="0012142B">
        <w:rPr>
          <w:rStyle w:val="charContents"/>
        </w:rPr>
        <w:t>Contents</w:t>
      </w:r>
    </w:p>
    <w:p w14:paraId="4C7D555A" w14:textId="77777777" w:rsidR="0076446C" w:rsidRPr="0012142B" w:rsidRDefault="0076446C">
      <w:pPr>
        <w:pStyle w:val="N-9pt"/>
      </w:pPr>
      <w:r w:rsidRPr="0012142B">
        <w:tab/>
      </w:r>
      <w:r w:rsidRPr="0012142B">
        <w:rPr>
          <w:rStyle w:val="charPage"/>
        </w:rPr>
        <w:t>Page</w:t>
      </w:r>
    </w:p>
    <w:p w14:paraId="7D9878FB" w14:textId="58FAB149" w:rsidR="00F902E3" w:rsidRDefault="00F902E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2805243" w:history="1">
        <w:r w:rsidRPr="008B7550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B7550">
          <w:t>Preliminary</w:t>
        </w:r>
        <w:r w:rsidRPr="00F902E3">
          <w:rPr>
            <w:vanish/>
          </w:rPr>
          <w:tab/>
        </w:r>
        <w:r w:rsidRPr="00F902E3">
          <w:rPr>
            <w:vanish/>
          </w:rPr>
          <w:fldChar w:fldCharType="begin"/>
        </w:r>
        <w:r w:rsidRPr="00F902E3">
          <w:rPr>
            <w:vanish/>
          </w:rPr>
          <w:instrText xml:space="preserve"> PAGEREF _Toc212805243 \h </w:instrText>
        </w:r>
        <w:r w:rsidRPr="00F902E3">
          <w:rPr>
            <w:vanish/>
          </w:rPr>
        </w:r>
        <w:r w:rsidRPr="00F902E3">
          <w:rPr>
            <w:vanish/>
          </w:rPr>
          <w:fldChar w:fldCharType="separate"/>
        </w:r>
        <w:r w:rsidR="00EC687D">
          <w:rPr>
            <w:vanish/>
          </w:rPr>
          <w:t>2</w:t>
        </w:r>
        <w:r w:rsidRPr="00F902E3">
          <w:rPr>
            <w:vanish/>
          </w:rPr>
          <w:fldChar w:fldCharType="end"/>
        </w:r>
      </w:hyperlink>
    </w:p>
    <w:p w14:paraId="5D662FB1" w14:textId="7E05D604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44" w:history="1">
        <w:r w:rsidRPr="008B7550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Name of Act</w:t>
        </w:r>
        <w:r>
          <w:tab/>
        </w:r>
        <w:r>
          <w:fldChar w:fldCharType="begin"/>
        </w:r>
        <w:r>
          <w:instrText xml:space="preserve"> PAGEREF _Toc212805244 \h </w:instrText>
        </w:r>
        <w:r>
          <w:fldChar w:fldCharType="separate"/>
        </w:r>
        <w:r w:rsidR="00EC687D">
          <w:t>2</w:t>
        </w:r>
        <w:r>
          <w:fldChar w:fldCharType="end"/>
        </w:r>
      </w:hyperlink>
    </w:p>
    <w:p w14:paraId="3440728B" w14:textId="615F42C2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45" w:history="1">
        <w:r w:rsidRPr="008B7550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Commencement</w:t>
        </w:r>
        <w:r>
          <w:tab/>
        </w:r>
        <w:r>
          <w:fldChar w:fldCharType="begin"/>
        </w:r>
        <w:r>
          <w:instrText xml:space="preserve"> PAGEREF _Toc212805245 \h </w:instrText>
        </w:r>
        <w:r>
          <w:fldChar w:fldCharType="separate"/>
        </w:r>
        <w:r w:rsidR="00EC687D">
          <w:t>2</w:t>
        </w:r>
        <w:r>
          <w:fldChar w:fldCharType="end"/>
        </w:r>
      </w:hyperlink>
    </w:p>
    <w:p w14:paraId="2776FEC9" w14:textId="38285FDE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46" w:history="1">
        <w:r w:rsidRPr="008B7550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Legislation amended</w:t>
        </w:r>
        <w:r>
          <w:tab/>
        </w:r>
        <w:r>
          <w:fldChar w:fldCharType="begin"/>
        </w:r>
        <w:r>
          <w:instrText xml:space="preserve"> PAGEREF _Toc212805246 \h </w:instrText>
        </w:r>
        <w:r>
          <w:fldChar w:fldCharType="separate"/>
        </w:r>
        <w:r w:rsidR="00EC687D">
          <w:t>2</w:t>
        </w:r>
        <w:r>
          <w:fldChar w:fldCharType="end"/>
        </w:r>
      </w:hyperlink>
    </w:p>
    <w:p w14:paraId="1B193904" w14:textId="1627D841" w:rsidR="00F902E3" w:rsidRDefault="00F902E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5247" w:history="1">
        <w:r w:rsidRPr="008B7550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B7550">
          <w:t>Health Act 1993</w:t>
        </w:r>
        <w:r w:rsidRPr="00F902E3">
          <w:rPr>
            <w:vanish/>
          </w:rPr>
          <w:tab/>
        </w:r>
        <w:r w:rsidRPr="00F902E3">
          <w:rPr>
            <w:vanish/>
          </w:rPr>
          <w:fldChar w:fldCharType="begin"/>
        </w:r>
        <w:r w:rsidRPr="00F902E3">
          <w:rPr>
            <w:vanish/>
          </w:rPr>
          <w:instrText xml:space="preserve"> PAGEREF _Toc212805247 \h </w:instrText>
        </w:r>
        <w:r w:rsidRPr="00F902E3">
          <w:rPr>
            <w:vanish/>
          </w:rPr>
        </w:r>
        <w:r w:rsidRPr="00F902E3">
          <w:rPr>
            <w:vanish/>
          </w:rPr>
          <w:fldChar w:fldCharType="separate"/>
        </w:r>
        <w:r w:rsidR="00EC687D">
          <w:rPr>
            <w:vanish/>
          </w:rPr>
          <w:t>3</w:t>
        </w:r>
        <w:r w:rsidRPr="00F902E3">
          <w:rPr>
            <w:vanish/>
          </w:rPr>
          <w:fldChar w:fldCharType="end"/>
        </w:r>
      </w:hyperlink>
    </w:p>
    <w:p w14:paraId="31AD19AF" w14:textId="40B21286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48" w:history="1">
        <w:r w:rsidRPr="00A45720">
          <w:rPr>
            <w:rStyle w:val="CharSectNo"/>
          </w:rPr>
          <w:t>4</w:t>
        </w:r>
        <w:r w:rsidRPr="0012142B">
          <w:tab/>
          <w:t>Definitions—pt 6</w:t>
        </w:r>
        <w:r>
          <w:br/>
        </w:r>
        <w:r w:rsidRPr="0012142B">
          <w:t xml:space="preserve">Section 80 (1), definition of </w:t>
        </w:r>
        <w:r w:rsidRPr="008B3E41">
          <w:rPr>
            <w:rStyle w:val="charItals"/>
          </w:rPr>
          <w:t>approved medical facility</w:t>
        </w:r>
        <w:r>
          <w:tab/>
        </w:r>
        <w:r>
          <w:fldChar w:fldCharType="begin"/>
        </w:r>
        <w:r>
          <w:instrText xml:space="preserve"> PAGEREF _Toc212805248 \h </w:instrText>
        </w:r>
        <w:r>
          <w:fldChar w:fldCharType="separate"/>
        </w:r>
        <w:r w:rsidR="00EC687D">
          <w:t>3</w:t>
        </w:r>
        <w:r>
          <w:fldChar w:fldCharType="end"/>
        </w:r>
      </w:hyperlink>
    </w:p>
    <w:p w14:paraId="58BF1023" w14:textId="0C3A4456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49" w:history="1">
        <w:r w:rsidRPr="00A45720">
          <w:rPr>
            <w:rStyle w:val="CharSectNo"/>
          </w:rPr>
          <w:t>5</w:t>
        </w:r>
        <w:r w:rsidRPr="0012142B">
          <w:tab/>
          <w:t>Declaration of protected area</w:t>
        </w:r>
        <w:r>
          <w:br/>
        </w:r>
        <w:r w:rsidRPr="0012142B">
          <w:t>Section 86 (1)</w:t>
        </w:r>
        <w:r>
          <w:tab/>
        </w:r>
        <w:r>
          <w:fldChar w:fldCharType="begin"/>
        </w:r>
        <w:r>
          <w:instrText xml:space="preserve"> PAGEREF _Toc212805249 \h </w:instrText>
        </w:r>
        <w:r>
          <w:fldChar w:fldCharType="separate"/>
        </w:r>
        <w:r w:rsidR="00EC687D">
          <w:t>3</w:t>
        </w:r>
        <w:r>
          <w:fldChar w:fldCharType="end"/>
        </w:r>
      </w:hyperlink>
    </w:p>
    <w:p w14:paraId="34DAE615" w14:textId="17B71D05" w:rsidR="00F902E3" w:rsidRDefault="00F902E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5250" w:history="1">
        <w:r w:rsidRPr="008B7550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B7550">
          <w:t>Health Professionals (Special Events Exemptions) Act 2000</w:t>
        </w:r>
        <w:r w:rsidRPr="00F902E3">
          <w:rPr>
            <w:vanish/>
          </w:rPr>
          <w:tab/>
        </w:r>
        <w:r w:rsidRPr="00F902E3">
          <w:rPr>
            <w:vanish/>
          </w:rPr>
          <w:fldChar w:fldCharType="begin"/>
        </w:r>
        <w:r w:rsidRPr="00F902E3">
          <w:rPr>
            <w:vanish/>
          </w:rPr>
          <w:instrText xml:space="preserve"> PAGEREF _Toc212805250 \h </w:instrText>
        </w:r>
        <w:r w:rsidRPr="00F902E3">
          <w:rPr>
            <w:vanish/>
          </w:rPr>
        </w:r>
        <w:r w:rsidRPr="00F902E3">
          <w:rPr>
            <w:vanish/>
          </w:rPr>
          <w:fldChar w:fldCharType="separate"/>
        </w:r>
        <w:r w:rsidR="00EC687D">
          <w:rPr>
            <w:vanish/>
          </w:rPr>
          <w:t>4</w:t>
        </w:r>
        <w:r w:rsidRPr="00F902E3">
          <w:rPr>
            <w:vanish/>
          </w:rPr>
          <w:fldChar w:fldCharType="end"/>
        </w:r>
      </w:hyperlink>
    </w:p>
    <w:p w14:paraId="4CB98586" w14:textId="6423EDE9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1" w:history="1">
        <w:r w:rsidRPr="00A45720">
          <w:rPr>
            <w:rStyle w:val="CharSectNo"/>
          </w:rPr>
          <w:t>6</w:t>
        </w:r>
        <w:r w:rsidRPr="0012142B">
          <w:tab/>
          <w:t>Exemptions relating to offences</w:t>
        </w:r>
        <w:r>
          <w:br/>
        </w:r>
        <w:r w:rsidRPr="0012142B">
          <w:t>Section 11 (1)</w:t>
        </w:r>
        <w:r>
          <w:tab/>
        </w:r>
        <w:r>
          <w:fldChar w:fldCharType="begin"/>
        </w:r>
        <w:r>
          <w:instrText xml:space="preserve"> PAGEREF _Toc212805251 \h </w:instrText>
        </w:r>
        <w:r>
          <w:fldChar w:fldCharType="separate"/>
        </w:r>
        <w:r w:rsidR="00EC687D">
          <w:t>4</w:t>
        </w:r>
        <w:r>
          <w:fldChar w:fldCharType="end"/>
        </w:r>
      </w:hyperlink>
    </w:p>
    <w:p w14:paraId="044453FA" w14:textId="0F3AC7A2" w:rsidR="00F902E3" w:rsidRDefault="00F902E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5252" w:history="1">
        <w:r w:rsidRPr="008B7550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B7550">
          <w:t>Medicines, Poisons and Therapeutic Goods Act 2008</w:t>
        </w:r>
        <w:r w:rsidRPr="00F902E3">
          <w:rPr>
            <w:vanish/>
          </w:rPr>
          <w:tab/>
        </w:r>
        <w:r w:rsidRPr="00F902E3">
          <w:rPr>
            <w:vanish/>
          </w:rPr>
          <w:fldChar w:fldCharType="begin"/>
        </w:r>
        <w:r w:rsidRPr="00F902E3">
          <w:rPr>
            <w:vanish/>
          </w:rPr>
          <w:instrText xml:space="preserve"> PAGEREF _Toc212805252 \h </w:instrText>
        </w:r>
        <w:r w:rsidRPr="00F902E3">
          <w:rPr>
            <w:vanish/>
          </w:rPr>
        </w:r>
        <w:r w:rsidRPr="00F902E3">
          <w:rPr>
            <w:vanish/>
          </w:rPr>
          <w:fldChar w:fldCharType="separate"/>
        </w:r>
        <w:r w:rsidR="00EC687D">
          <w:rPr>
            <w:vanish/>
          </w:rPr>
          <w:t>5</w:t>
        </w:r>
        <w:r w:rsidRPr="00F902E3">
          <w:rPr>
            <w:vanish/>
          </w:rPr>
          <w:fldChar w:fldCharType="end"/>
        </w:r>
      </w:hyperlink>
    </w:p>
    <w:p w14:paraId="4C565FAF" w14:textId="45E98DE1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3" w:history="1">
        <w:r w:rsidRPr="00A45720">
          <w:rPr>
            <w:rStyle w:val="CharSectNo"/>
          </w:rPr>
          <w:t>7</w:t>
        </w:r>
        <w:r w:rsidRPr="0012142B">
          <w:tab/>
          <w:t>Interpretation provisions in medicines and poisons standard—application to Act</w:t>
        </w:r>
        <w:r>
          <w:br/>
        </w:r>
        <w:r w:rsidRPr="0012142B">
          <w:t>Section 16 (1)</w:t>
        </w:r>
        <w:r>
          <w:tab/>
        </w:r>
        <w:r>
          <w:fldChar w:fldCharType="begin"/>
        </w:r>
        <w:r>
          <w:instrText xml:space="preserve"> PAGEREF _Toc212805253 \h </w:instrText>
        </w:r>
        <w:r>
          <w:fldChar w:fldCharType="separate"/>
        </w:r>
        <w:r w:rsidR="00EC687D">
          <w:t>5</w:t>
        </w:r>
        <w:r>
          <w:fldChar w:fldCharType="end"/>
        </w:r>
      </w:hyperlink>
    </w:p>
    <w:p w14:paraId="28A18974" w14:textId="6A0F15CC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4" w:history="1">
        <w:r w:rsidRPr="008B7550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16 (1), note</w:t>
        </w:r>
        <w:r>
          <w:tab/>
        </w:r>
        <w:r>
          <w:fldChar w:fldCharType="begin"/>
        </w:r>
        <w:r>
          <w:instrText xml:space="preserve"> PAGEREF _Toc212805254 \h </w:instrText>
        </w:r>
        <w:r>
          <w:fldChar w:fldCharType="separate"/>
        </w:r>
        <w:r w:rsidR="00EC687D">
          <w:t>5</w:t>
        </w:r>
        <w:r>
          <w:fldChar w:fldCharType="end"/>
        </w:r>
      </w:hyperlink>
    </w:p>
    <w:p w14:paraId="5822E88D" w14:textId="010902BE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5" w:history="1">
        <w:r w:rsidRPr="00A45720">
          <w:rPr>
            <w:rStyle w:val="CharSectNo"/>
          </w:rPr>
          <w:t>9</w:t>
        </w:r>
        <w:r w:rsidRPr="008B3E41">
          <w:rPr>
            <w:rStyle w:val="charItals"/>
            <w:i w:val="0"/>
          </w:rPr>
          <w:tab/>
        </w:r>
        <w:r w:rsidRPr="0012142B">
          <w:t xml:space="preserve">When </w:t>
        </w:r>
        <w:r w:rsidRPr="008B3E41">
          <w:rPr>
            <w:rStyle w:val="charItals"/>
          </w:rPr>
          <w:t>authorised</w:t>
        </w:r>
        <w:r w:rsidRPr="0012142B">
          <w:t xml:space="preserve"> to deal with regulated substances</w:t>
        </w:r>
        <w:r>
          <w:br/>
        </w:r>
        <w:r w:rsidRPr="0012142B">
          <w:t xml:space="preserve">Section 20 (5), definition of </w:t>
        </w:r>
        <w:r w:rsidRPr="008B3E41">
          <w:rPr>
            <w:rStyle w:val="charItals"/>
          </w:rPr>
          <w:t>recognised research institution</w:t>
        </w:r>
        <w:r w:rsidRPr="0012142B">
          <w:t>, paragraph</w:t>
        </w:r>
        <w:r>
          <w:t> </w:t>
        </w:r>
        <w:r w:rsidRPr="0012142B">
          <w:t>(c)</w:t>
        </w:r>
        <w:r>
          <w:tab/>
        </w:r>
        <w:r>
          <w:fldChar w:fldCharType="begin"/>
        </w:r>
        <w:r>
          <w:instrText xml:space="preserve"> PAGEREF _Toc212805255 \h </w:instrText>
        </w:r>
        <w:r>
          <w:fldChar w:fldCharType="separate"/>
        </w:r>
        <w:r w:rsidR="00EC687D">
          <w:t>5</w:t>
        </w:r>
        <w:r>
          <w:fldChar w:fldCharType="end"/>
        </w:r>
      </w:hyperlink>
    </w:p>
    <w:p w14:paraId="4E405904" w14:textId="0C4BB59B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6" w:history="1">
        <w:r w:rsidRPr="008B7550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 xml:space="preserve">Section 69 (1), definition of </w:t>
        </w:r>
        <w:r w:rsidRPr="008B7550">
          <w:rPr>
            <w:i/>
          </w:rPr>
          <w:t>manufacturer’s pack</w:t>
        </w:r>
        <w:r w:rsidRPr="008B7550">
          <w:t>, note etc</w:t>
        </w:r>
        <w:r>
          <w:tab/>
        </w:r>
        <w:r>
          <w:fldChar w:fldCharType="begin"/>
        </w:r>
        <w:r>
          <w:instrText xml:space="preserve"> PAGEREF _Toc212805256 \h </w:instrText>
        </w:r>
        <w:r>
          <w:fldChar w:fldCharType="separate"/>
        </w:r>
        <w:r w:rsidR="00EC687D">
          <w:t>5</w:t>
        </w:r>
        <w:r>
          <w:fldChar w:fldCharType="end"/>
        </w:r>
      </w:hyperlink>
    </w:p>
    <w:p w14:paraId="15A3C898" w14:textId="62C30ED6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7" w:history="1">
        <w:r w:rsidRPr="008B7550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 xml:space="preserve">Dictionary, definition of </w:t>
        </w:r>
        <w:r w:rsidRPr="008B7550">
          <w:rPr>
            <w:i/>
          </w:rPr>
          <w:t>residential aged care facility</w:t>
        </w:r>
        <w:r>
          <w:tab/>
        </w:r>
        <w:r>
          <w:fldChar w:fldCharType="begin"/>
        </w:r>
        <w:r>
          <w:instrText xml:space="preserve"> PAGEREF _Toc212805257 \h </w:instrText>
        </w:r>
        <w:r>
          <w:fldChar w:fldCharType="separate"/>
        </w:r>
        <w:r w:rsidR="00EC687D">
          <w:t>5</w:t>
        </w:r>
        <w:r>
          <w:fldChar w:fldCharType="end"/>
        </w:r>
      </w:hyperlink>
    </w:p>
    <w:p w14:paraId="47533667" w14:textId="282AF0C1" w:rsidR="00F902E3" w:rsidRDefault="00F902E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5258" w:history="1">
        <w:r w:rsidRPr="008B7550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B7550">
          <w:t>Medicines, Poisons and Therapeutic Goods Regulation 2008</w:t>
        </w:r>
        <w:r w:rsidRPr="00F902E3">
          <w:rPr>
            <w:vanish/>
          </w:rPr>
          <w:tab/>
        </w:r>
        <w:r w:rsidRPr="00F902E3">
          <w:rPr>
            <w:vanish/>
          </w:rPr>
          <w:fldChar w:fldCharType="begin"/>
        </w:r>
        <w:r w:rsidRPr="00F902E3">
          <w:rPr>
            <w:vanish/>
          </w:rPr>
          <w:instrText xml:space="preserve"> PAGEREF _Toc212805258 \h </w:instrText>
        </w:r>
        <w:r w:rsidRPr="00F902E3">
          <w:rPr>
            <w:vanish/>
          </w:rPr>
        </w:r>
        <w:r w:rsidRPr="00F902E3">
          <w:rPr>
            <w:vanish/>
          </w:rPr>
          <w:fldChar w:fldCharType="separate"/>
        </w:r>
        <w:r w:rsidR="00EC687D">
          <w:rPr>
            <w:vanish/>
          </w:rPr>
          <w:t>6</w:t>
        </w:r>
        <w:r w:rsidRPr="00F902E3">
          <w:rPr>
            <w:vanish/>
          </w:rPr>
          <w:fldChar w:fldCharType="end"/>
        </w:r>
      </w:hyperlink>
    </w:p>
    <w:p w14:paraId="5E5AD652" w14:textId="7629C9D9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59" w:history="1">
        <w:r w:rsidRPr="00A45720">
          <w:rPr>
            <w:rStyle w:val="CharSectNo"/>
          </w:rPr>
          <w:t>12</w:t>
        </w:r>
        <w:r w:rsidRPr="0012142B">
          <w:tab/>
          <w:t>Overview of things to which medicines and poisons standard does not apply</w:t>
        </w:r>
        <w:r>
          <w:br/>
        </w:r>
        <w:r w:rsidRPr="0012142B">
          <w:t>Section 6 (2) (a)</w:t>
        </w:r>
        <w:r>
          <w:tab/>
        </w:r>
        <w:r>
          <w:fldChar w:fldCharType="begin"/>
        </w:r>
        <w:r>
          <w:instrText xml:space="preserve"> PAGEREF _Toc212805259 \h </w:instrText>
        </w:r>
        <w:r>
          <w:fldChar w:fldCharType="separate"/>
        </w:r>
        <w:r w:rsidR="00EC687D">
          <w:t>6</w:t>
        </w:r>
        <w:r>
          <w:fldChar w:fldCharType="end"/>
        </w:r>
      </w:hyperlink>
    </w:p>
    <w:p w14:paraId="5DDCFDE0" w14:textId="53894D04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0" w:history="1">
        <w:r w:rsidRPr="008B7550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6 (2) (b)</w:t>
        </w:r>
        <w:r>
          <w:tab/>
        </w:r>
        <w:r>
          <w:fldChar w:fldCharType="begin"/>
        </w:r>
        <w:r>
          <w:instrText xml:space="preserve"> PAGEREF _Toc212805260 \h </w:instrText>
        </w:r>
        <w:r>
          <w:fldChar w:fldCharType="separate"/>
        </w:r>
        <w:r w:rsidR="00EC687D">
          <w:t>6</w:t>
        </w:r>
        <w:r>
          <w:fldChar w:fldCharType="end"/>
        </w:r>
      </w:hyperlink>
    </w:p>
    <w:p w14:paraId="02045E69" w14:textId="56AD5FAA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1" w:history="1">
        <w:r w:rsidRPr="008B7550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6 (2) (c)</w:t>
        </w:r>
        <w:r>
          <w:tab/>
        </w:r>
        <w:r>
          <w:fldChar w:fldCharType="begin"/>
        </w:r>
        <w:r>
          <w:instrText xml:space="preserve"> PAGEREF _Toc212805261 \h </w:instrText>
        </w:r>
        <w:r>
          <w:fldChar w:fldCharType="separate"/>
        </w:r>
        <w:r w:rsidR="00EC687D">
          <w:t>6</w:t>
        </w:r>
        <w:r>
          <w:fldChar w:fldCharType="end"/>
        </w:r>
      </w:hyperlink>
    </w:p>
    <w:p w14:paraId="7CA68210" w14:textId="1A5632B5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2" w:history="1">
        <w:r w:rsidRPr="008B7550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6 (2) (d)</w:t>
        </w:r>
        <w:r>
          <w:tab/>
        </w:r>
        <w:r>
          <w:fldChar w:fldCharType="begin"/>
        </w:r>
        <w:r>
          <w:instrText xml:space="preserve"> PAGEREF _Toc212805262 \h </w:instrText>
        </w:r>
        <w:r>
          <w:fldChar w:fldCharType="separate"/>
        </w:r>
        <w:r w:rsidR="00EC687D">
          <w:t>6</w:t>
        </w:r>
        <w:r>
          <w:fldChar w:fldCharType="end"/>
        </w:r>
      </w:hyperlink>
    </w:p>
    <w:p w14:paraId="1AD88831" w14:textId="042E074D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3" w:history="1">
        <w:r w:rsidRPr="008B7550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6 (2) (e)</w:t>
        </w:r>
        <w:r>
          <w:tab/>
        </w:r>
        <w:r>
          <w:fldChar w:fldCharType="begin"/>
        </w:r>
        <w:r>
          <w:instrText xml:space="preserve"> PAGEREF _Toc212805263 \h </w:instrText>
        </w:r>
        <w:r>
          <w:fldChar w:fldCharType="separate"/>
        </w:r>
        <w:r w:rsidR="00EC687D">
          <w:t>6</w:t>
        </w:r>
        <w:r>
          <w:fldChar w:fldCharType="end"/>
        </w:r>
      </w:hyperlink>
    </w:p>
    <w:p w14:paraId="7FED8B40" w14:textId="0AC6D8BE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4" w:history="1">
        <w:r w:rsidRPr="00A45720">
          <w:rPr>
            <w:rStyle w:val="CharSectNo"/>
          </w:rPr>
          <w:t>17</w:t>
        </w:r>
        <w:r w:rsidRPr="0012142B">
          <w:tab/>
          <w:t>General overview of authorisations for medicines</w:t>
        </w:r>
        <w:r>
          <w:br/>
        </w:r>
        <w:r w:rsidRPr="0012142B">
          <w:t>Section 10 (3), note, 1st dot point</w:t>
        </w:r>
        <w:r>
          <w:tab/>
        </w:r>
        <w:r>
          <w:fldChar w:fldCharType="begin"/>
        </w:r>
        <w:r>
          <w:instrText xml:space="preserve"> PAGEREF _Toc212805264 \h </w:instrText>
        </w:r>
        <w:r>
          <w:fldChar w:fldCharType="separate"/>
        </w:r>
        <w:r w:rsidR="00EC687D">
          <w:t>7</w:t>
        </w:r>
        <w:r>
          <w:fldChar w:fldCharType="end"/>
        </w:r>
      </w:hyperlink>
    </w:p>
    <w:p w14:paraId="57041314" w14:textId="02038ADD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5" w:history="1">
        <w:r w:rsidRPr="008B7550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Sections 430, 431, 440 and 441</w:t>
        </w:r>
        <w:r>
          <w:tab/>
        </w:r>
        <w:r>
          <w:fldChar w:fldCharType="begin"/>
        </w:r>
        <w:r>
          <w:instrText xml:space="preserve"> PAGEREF _Toc212805265 \h </w:instrText>
        </w:r>
        <w:r>
          <w:fldChar w:fldCharType="separate"/>
        </w:r>
        <w:r w:rsidR="00EC687D">
          <w:t>7</w:t>
        </w:r>
        <w:r>
          <w:fldChar w:fldCharType="end"/>
        </w:r>
      </w:hyperlink>
    </w:p>
    <w:p w14:paraId="525CD7C8" w14:textId="70F400B3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6" w:history="1">
        <w:r w:rsidRPr="00A45720">
          <w:rPr>
            <w:rStyle w:val="CharSectNo"/>
          </w:rPr>
          <w:t>19</w:t>
        </w:r>
        <w:r w:rsidRPr="0012142B">
          <w:tab/>
          <w:t>Packaging of supplied manufacturer’s packs of medicines—Act, s</w:t>
        </w:r>
        <w:r>
          <w:t> </w:t>
        </w:r>
        <w:r w:rsidRPr="0012142B">
          <w:t>59</w:t>
        </w:r>
        <w:r>
          <w:t> </w:t>
        </w:r>
        <w:r w:rsidRPr="0012142B">
          <w:t>(1) (c) (i) and (2) (c) (i)</w:t>
        </w:r>
        <w:r>
          <w:br/>
        </w:r>
        <w:r w:rsidRPr="0012142B">
          <w:t>Section 501 (a)</w:t>
        </w:r>
        <w:r>
          <w:tab/>
        </w:r>
        <w:r>
          <w:fldChar w:fldCharType="begin"/>
        </w:r>
        <w:r>
          <w:instrText xml:space="preserve"> PAGEREF _Toc212805266 \h </w:instrText>
        </w:r>
        <w:r>
          <w:fldChar w:fldCharType="separate"/>
        </w:r>
        <w:r w:rsidR="00EC687D">
          <w:t>7</w:t>
        </w:r>
        <w:r>
          <w:fldChar w:fldCharType="end"/>
        </w:r>
      </w:hyperlink>
    </w:p>
    <w:p w14:paraId="4ECEF49D" w14:textId="33488937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7" w:history="1">
        <w:r w:rsidRPr="00A45720">
          <w:rPr>
            <w:rStyle w:val="CharSectNo"/>
          </w:rPr>
          <w:t>20</w:t>
        </w:r>
        <w:r w:rsidRPr="0012142B">
          <w:tab/>
          <w:t>Labelling of supplied manufacturer’s packs of medicines—Act, s</w:t>
        </w:r>
        <w:r>
          <w:t> </w:t>
        </w:r>
        <w:r w:rsidRPr="0012142B">
          <w:t>60</w:t>
        </w:r>
        <w:r>
          <w:t> </w:t>
        </w:r>
        <w:r w:rsidRPr="0012142B">
          <w:t>(1)</w:t>
        </w:r>
        <w:r>
          <w:t> </w:t>
        </w:r>
        <w:r w:rsidRPr="0012142B">
          <w:t>(c) (i) and (2) (c) (i)</w:t>
        </w:r>
        <w:r>
          <w:br/>
        </w:r>
        <w:r w:rsidRPr="0012142B">
          <w:t>Section 502 (2) (a)</w:t>
        </w:r>
        <w:r>
          <w:tab/>
        </w:r>
        <w:r>
          <w:fldChar w:fldCharType="begin"/>
        </w:r>
        <w:r>
          <w:instrText xml:space="preserve"> PAGEREF _Toc212805267 \h </w:instrText>
        </w:r>
        <w:r>
          <w:fldChar w:fldCharType="separate"/>
        </w:r>
        <w:r w:rsidR="00EC687D">
          <w:t>7</w:t>
        </w:r>
        <w:r>
          <w:fldChar w:fldCharType="end"/>
        </w:r>
      </w:hyperlink>
    </w:p>
    <w:p w14:paraId="748B0685" w14:textId="1BD3D067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2805268" w:history="1">
        <w:r w:rsidRPr="00A45720">
          <w:rPr>
            <w:rStyle w:val="CharSectNo"/>
          </w:rPr>
          <w:t>21</w:t>
        </w:r>
        <w:r w:rsidRPr="0012142B">
          <w:tab/>
          <w:t>Packaging of supplied manufacturer’s packs of low and moderate harm poisons—Act, s</w:t>
        </w:r>
        <w:r>
          <w:t xml:space="preserve"> </w:t>
        </w:r>
        <w:r w:rsidRPr="0012142B">
          <w:t>59</w:t>
        </w:r>
        <w:r>
          <w:t xml:space="preserve"> </w:t>
        </w:r>
        <w:r w:rsidRPr="0012142B">
          <w:t>(1)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t xml:space="preserve"> </w:t>
        </w:r>
        <w:r w:rsidRPr="0012142B">
          <w:t>and</w:t>
        </w:r>
        <w:r>
          <w:t xml:space="preserve"> </w:t>
        </w:r>
        <w:r w:rsidRPr="0012142B">
          <w:t>(2)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br/>
        </w:r>
        <w:r w:rsidRPr="0012142B">
          <w:t>Section 665 (1) (a)</w:t>
        </w:r>
        <w:r>
          <w:tab/>
        </w:r>
        <w:r>
          <w:fldChar w:fldCharType="begin"/>
        </w:r>
        <w:r>
          <w:instrText xml:space="preserve"> PAGEREF _Toc212805268 \h </w:instrText>
        </w:r>
        <w:r>
          <w:fldChar w:fldCharType="separate"/>
        </w:r>
        <w:r w:rsidR="00EC687D">
          <w:t>7</w:t>
        </w:r>
        <w:r>
          <w:fldChar w:fldCharType="end"/>
        </w:r>
      </w:hyperlink>
    </w:p>
    <w:p w14:paraId="14861434" w14:textId="0D711FED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69" w:history="1">
        <w:r w:rsidRPr="00A45720">
          <w:rPr>
            <w:rStyle w:val="CharSectNo"/>
          </w:rPr>
          <w:t>22</w:t>
        </w:r>
        <w:r w:rsidRPr="0012142B">
          <w:tab/>
        </w:r>
        <w:r w:rsidRPr="0012142B">
          <w:rPr>
            <w:bCs/>
          </w:rPr>
          <w:t>Labelling of supplied manufacturer’s packs of low and moderate harm poisons—Act, s</w:t>
        </w:r>
        <w:r>
          <w:rPr>
            <w:bCs/>
          </w:rPr>
          <w:t xml:space="preserve"> </w:t>
        </w:r>
        <w:r w:rsidRPr="0012142B">
          <w:rPr>
            <w:bCs/>
          </w:rPr>
          <w:t>60</w:t>
        </w:r>
        <w:r>
          <w:rPr>
            <w:bCs/>
          </w:rPr>
          <w:t xml:space="preserve"> </w:t>
        </w:r>
        <w:r w:rsidRPr="0012142B">
          <w:rPr>
            <w:bCs/>
          </w:rPr>
          <w:t>(1)</w:t>
        </w:r>
        <w:r>
          <w:rPr>
            <w:bCs/>
          </w:rPr>
          <w:t xml:space="preserve"> </w:t>
        </w:r>
        <w:r w:rsidRPr="0012142B">
          <w:rPr>
            <w:bCs/>
          </w:rPr>
          <w:t>(c)</w:t>
        </w:r>
        <w:r>
          <w:rPr>
            <w:bCs/>
          </w:rPr>
          <w:t xml:space="preserve"> </w:t>
        </w:r>
        <w:r w:rsidRPr="0012142B">
          <w:rPr>
            <w:bCs/>
          </w:rPr>
          <w:t>(i)</w:t>
        </w:r>
        <w:r>
          <w:rPr>
            <w:bCs/>
          </w:rPr>
          <w:t xml:space="preserve"> </w:t>
        </w:r>
        <w:r w:rsidRPr="0012142B">
          <w:rPr>
            <w:bCs/>
          </w:rPr>
          <w:t>and</w:t>
        </w:r>
        <w:r>
          <w:rPr>
            <w:bCs/>
          </w:rPr>
          <w:t xml:space="preserve"> </w:t>
        </w:r>
        <w:r w:rsidRPr="0012142B">
          <w:rPr>
            <w:bCs/>
          </w:rPr>
          <w:t>(2)</w:t>
        </w:r>
        <w:r>
          <w:rPr>
            <w:bCs/>
          </w:rPr>
          <w:t xml:space="preserve"> </w:t>
        </w:r>
        <w:r w:rsidRPr="0012142B">
          <w:rPr>
            <w:bCs/>
          </w:rPr>
          <w:t>(c)</w:t>
        </w:r>
        <w:r>
          <w:rPr>
            <w:bCs/>
          </w:rPr>
          <w:t xml:space="preserve"> </w:t>
        </w:r>
        <w:r w:rsidRPr="0012142B">
          <w:rPr>
            <w:bCs/>
          </w:rPr>
          <w:t>(i)</w:t>
        </w:r>
        <w:r>
          <w:rPr>
            <w:bCs/>
          </w:rPr>
          <w:br/>
        </w:r>
        <w:r w:rsidRPr="0012142B">
          <w:t>Section 666 (a)</w:t>
        </w:r>
        <w:r>
          <w:tab/>
        </w:r>
        <w:r>
          <w:fldChar w:fldCharType="begin"/>
        </w:r>
        <w:r>
          <w:instrText xml:space="preserve"> PAGEREF _Toc212805269 \h </w:instrText>
        </w:r>
        <w:r>
          <w:fldChar w:fldCharType="separate"/>
        </w:r>
        <w:r w:rsidR="00EC687D">
          <w:t>8</w:t>
        </w:r>
        <w:r>
          <w:fldChar w:fldCharType="end"/>
        </w:r>
      </w:hyperlink>
    </w:p>
    <w:p w14:paraId="76C1DA57" w14:textId="56E8569D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0" w:history="1">
        <w:r w:rsidRPr="00A45720">
          <w:rPr>
            <w:rStyle w:val="CharSectNo"/>
          </w:rPr>
          <w:t>23</w:t>
        </w:r>
        <w:r w:rsidRPr="0012142B">
          <w:tab/>
          <w:t>General overview of authorisations for dangerous poisons</w:t>
        </w:r>
        <w:r>
          <w:br/>
        </w:r>
        <w:r w:rsidRPr="0012142B">
          <w:t>Section 670 (3), note, 1</w:t>
        </w:r>
        <w:r w:rsidRPr="00F6587D">
          <w:t>st</w:t>
        </w:r>
        <w:r w:rsidRPr="0012142B">
          <w:t xml:space="preserve"> dot point</w:t>
        </w:r>
        <w:r>
          <w:tab/>
        </w:r>
        <w:r>
          <w:fldChar w:fldCharType="begin"/>
        </w:r>
        <w:r>
          <w:instrText xml:space="preserve"> PAGEREF _Toc212805270 \h </w:instrText>
        </w:r>
        <w:r>
          <w:fldChar w:fldCharType="separate"/>
        </w:r>
        <w:r w:rsidR="00EC687D">
          <w:t>8</w:t>
        </w:r>
        <w:r>
          <w:fldChar w:fldCharType="end"/>
        </w:r>
      </w:hyperlink>
    </w:p>
    <w:p w14:paraId="05E23871" w14:textId="4A4FB767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1" w:history="1">
        <w:r w:rsidRPr="00A45720">
          <w:rPr>
            <w:rStyle w:val="CharSectNo"/>
          </w:rPr>
          <w:t>24</w:t>
        </w:r>
        <w:r w:rsidRPr="0012142B">
          <w:rPr>
            <w:bCs/>
          </w:rPr>
          <w:tab/>
          <w:t>Authorisation conditions for dangerous poisons suppliers licences—Act, s</w:t>
        </w:r>
        <w:r>
          <w:rPr>
            <w:bCs/>
          </w:rPr>
          <w:t xml:space="preserve"> </w:t>
        </w:r>
        <w:r w:rsidRPr="0012142B">
          <w:rPr>
            <w:bCs/>
          </w:rPr>
          <w:t>44</w:t>
        </w:r>
        <w:r>
          <w:rPr>
            <w:bCs/>
          </w:rPr>
          <w:t xml:space="preserve"> </w:t>
        </w:r>
        <w:r w:rsidRPr="0012142B">
          <w:rPr>
            <w:bCs/>
          </w:rPr>
          <w:t>(1)</w:t>
        </w:r>
        <w:r>
          <w:rPr>
            <w:bCs/>
          </w:rPr>
          <w:t xml:space="preserve"> </w:t>
        </w:r>
        <w:r w:rsidRPr="0012142B">
          <w:rPr>
            <w:bCs/>
          </w:rPr>
          <w:t>(b)</w:t>
        </w:r>
        <w:r>
          <w:rPr>
            <w:bCs/>
          </w:rPr>
          <w:t xml:space="preserve"> </w:t>
        </w:r>
        <w:r w:rsidRPr="0012142B">
          <w:rPr>
            <w:bCs/>
          </w:rPr>
          <w:t>and</w:t>
        </w:r>
        <w:r>
          <w:rPr>
            <w:bCs/>
          </w:rPr>
          <w:t xml:space="preserve"> </w:t>
        </w:r>
        <w:r w:rsidRPr="0012142B">
          <w:rPr>
            <w:bCs/>
          </w:rPr>
          <w:t>(2)</w:t>
        </w:r>
        <w:r>
          <w:rPr>
            <w:bCs/>
          </w:rPr>
          <w:t xml:space="preserve"> </w:t>
        </w:r>
        <w:r w:rsidRPr="0012142B">
          <w:rPr>
            <w:bCs/>
          </w:rPr>
          <w:t>(b)</w:t>
        </w:r>
        <w:r>
          <w:rPr>
            <w:bCs/>
          </w:rPr>
          <w:br/>
        </w:r>
        <w:r w:rsidRPr="0012142B">
          <w:rPr>
            <w:bCs/>
          </w:rPr>
          <w:t>Section 686 (d) and note</w:t>
        </w:r>
        <w:r>
          <w:tab/>
        </w:r>
        <w:r>
          <w:fldChar w:fldCharType="begin"/>
        </w:r>
        <w:r>
          <w:instrText xml:space="preserve"> PAGEREF _Toc212805271 \h </w:instrText>
        </w:r>
        <w:r>
          <w:fldChar w:fldCharType="separate"/>
        </w:r>
        <w:r w:rsidR="00EC687D">
          <w:t>8</w:t>
        </w:r>
        <w:r>
          <w:fldChar w:fldCharType="end"/>
        </w:r>
      </w:hyperlink>
    </w:p>
    <w:p w14:paraId="529BEBD7" w14:textId="62638F77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2" w:history="1">
        <w:r w:rsidRPr="00A45720">
          <w:rPr>
            <w:rStyle w:val="CharSectNo"/>
          </w:rPr>
          <w:t>25</w:t>
        </w:r>
        <w:r w:rsidRPr="0012142B">
          <w:tab/>
          <w:t>Recording supply of dangerous poisons</w:t>
        </w:r>
        <w:r>
          <w:br/>
        </w:r>
        <w:r w:rsidRPr="0012142B">
          <w:t>Section 722</w:t>
        </w:r>
        <w:r>
          <w:tab/>
        </w:r>
        <w:r>
          <w:fldChar w:fldCharType="begin"/>
        </w:r>
        <w:r>
          <w:instrText xml:space="preserve"> PAGEREF _Toc212805272 \h </w:instrText>
        </w:r>
        <w:r>
          <w:fldChar w:fldCharType="separate"/>
        </w:r>
        <w:r w:rsidR="00EC687D">
          <w:t>8</w:t>
        </w:r>
        <w:r>
          <w:fldChar w:fldCharType="end"/>
        </w:r>
      </w:hyperlink>
    </w:p>
    <w:p w14:paraId="42B37810" w14:textId="79AA67A2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3" w:history="1">
        <w:r w:rsidRPr="00A45720">
          <w:rPr>
            <w:rStyle w:val="CharSectNo"/>
          </w:rPr>
          <w:t>26</w:t>
        </w:r>
        <w:r w:rsidRPr="0012142B">
          <w:tab/>
          <w:t>Packaging of supplied manufacturer’s packs of dangerous poisons—Act, s</w:t>
        </w:r>
        <w:r>
          <w:t xml:space="preserve"> </w:t>
        </w:r>
        <w:r w:rsidRPr="0012142B">
          <w:t>59</w:t>
        </w:r>
        <w:r>
          <w:t xml:space="preserve"> </w:t>
        </w:r>
        <w:r w:rsidRPr="0012142B">
          <w:t>(1)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 and (2)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br/>
        </w:r>
        <w:r w:rsidRPr="0012142B">
          <w:t>Section 731 (a)</w:t>
        </w:r>
        <w:r>
          <w:tab/>
        </w:r>
        <w:r>
          <w:fldChar w:fldCharType="begin"/>
        </w:r>
        <w:r>
          <w:instrText xml:space="preserve"> PAGEREF _Toc212805273 \h </w:instrText>
        </w:r>
        <w:r>
          <w:fldChar w:fldCharType="separate"/>
        </w:r>
        <w:r w:rsidR="00EC687D">
          <w:t>8</w:t>
        </w:r>
        <w:r>
          <w:fldChar w:fldCharType="end"/>
        </w:r>
      </w:hyperlink>
    </w:p>
    <w:p w14:paraId="7A11D94C" w14:textId="2BFFAB98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4" w:history="1">
        <w:r w:rsidRPr="00A45720">
          <w:rPr>
            <w:rStyle w:val="CharSectNo"/>
          </w:rPr>
          <w:t>27</w:t>
        </w:r>
        <w:r w:rsidRPr="0012142B">
          <w:tab/>
          <w:t>Labelling of supplied manufacturer’s packs of dangerous poisons—Act, s</w:t>
        </w:r>
        <w:r>
          <w:t xml:space="preserve"> </w:t>
        </w:r>
        <w:r w:rsidRPr="0012142B">
          <w:t>60</w:t>
        </w:r>
        <w:r>
          <w:t xml:space="preserve"> </w:t>
        </w:r>
        <w:r w:rsidRPr="0012142B">
          <w:t>(1)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 and (2)</w:t>
        </w:r>
        <w:r>
          <w:t xml:space="preserve"> </w:t>
        </w:r>
        <w:r w:rsidRPr="0012142B">
          <w:t>(c)</w:t>
        </w:r>
        <w:r>
          <w:t xml:space="preserve"> </w:t>
        </w:r>
        <w:r w:rsidRPr="0012142B">
          <w:t>(i)</w:t>
        </w:r>
        <w:r>
          <w:br/>
        </w:r>
        <w:r w:rsidRPr="0012142B">
          <w:t>Section 732 (a)</w:t>
        </w:r>
        <w:r>
          <w:tab/>
        </w:r>
        <w:r>
          <w:fldChar w:fldCharType="begin"/>
        </w:r>
        <w:r>
          <w:instrText xml:space="preserve"> PAGEREF _Toc212805274 \h </w:instrText>
        </w:r>
        <w:r>
          <w:fldChar w:fldCharType="separate"/>
        </w:r>
        <w:r w:rsidR="00EC687D">
          <w:t>9</w:t>
        </w:r>
        <w:r>
          <w:fldChar w:fldCharType="end"/>
        </w:r>
      </w:hyperlink>
    </w:p>
    <w:p w14:paraId="19CA307F" w14:textId="2352EC14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5" w:history="1">
        <w:r w:rsidRPr="00A45720">
          <w:rPr>
            <w:rStyle w:val="CharSectNo"/>
          </w:rPr>
          <w:t>28</w:t>
        </w:r>
        <w:r w:rsidRPr="0012142B">
          <w:tab/>
          <w:t>Storage of dangerous poisons—Act, s 61 (b) and (c)</w:t>
        </w:r>
        <w:r>
          <w:br/>
        </w:r>
        <w:r w:rsidRPr="0012142B">
          <w:t>Section 735 (2)</w:t>
        </w:r>
        <w:r>
          <w:tab/>
        </w:r>
        <w:r>
          <w:fldChar w:fldCharType="begin"/>
        </w:r>
        <w:r>
          <w:instrText xml:space="preserve"> PAGEREF _Toc212805275 \h </w:instrText>
        </w:r>
        <w:r>
          <w:fldChar w:fldCharType="separate"/>
        </w:r>
        <w:r w:rsidR="00EC687D">
          <w:t>9</w:t>
        </w:r>
        <w:r>
          <w:fldChar w:fldCharType="end"/>
        </w:r>
      </w:hyperlink>
    </w:p>
    <w:p w14:paraId="7CB34396" w14:textId="5137EBCD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6" w:history="1">
        <w:r w:rsidRPr="008B7550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751 heading</w:t>
        </w:r>
        <w:r>
          <w:tab/>
        </w:r>
        <w:r>
          <w:fldChar w:fldCharType="begin"/>
        </w:r>
        <w:r>
          <w:instrText xml:space="preserve"> PAGEREF _Toc212805276 \h </w:instrText>
        </w:r>
        <w:r>
          <w:fldChar w:fldCharType="separate"/>
        </w:r>
        <w:r w:rsidR="00EC687D">
          <w:t>9</w:t>
        </w:r>
        <w:r>
          <w:fldChar w:fldCharType="end"/>
        </w:r>
      </w:hyperlink>
    </w:p>
    <w:p w14:paraId="0434CE54" w14:textId="544CF83E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7" w:history="1">
        <w:r w:rsidRPr="008B7550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751 (2)</w:t>
        </w:r>
        <w:r>
          <w:tab/>
        </w:r>
        <w:r>
          <w:fldChar w:fldCharType="begin"/>
        </w:r>
        <w:r>
          <w:instrText xml:space="preserve"> PAGEREF _Toc212805277 \h </w:instrText>
        </w:r>
        <w:r>
          <w:fldChar w:fldCharType="separate"/>
        </w:r>
        <w:r w:rsidR="00EC687D">
          <w:t>9</w:t>
        </w:r>
        <w:r>
          <w:fldChar w:fldCharType="end"/>
        </w:r>
      </w:hyperlink>
    </w:p>
    <w:p w14:paraId="78DC114D" w14:textId="4785E7A3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8" w:history="1">
        <w:r w:rsidRPr="008B7550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752</w:t>
        </w:r>
        <w:r>
          <w:tab/>
        </w:r>
        <w:r>
          <w:fldChar w:fldCharType="begin"/>
        </w:r>
        <w:r>
          <w:instrText xml:space="preserve"> PAGEREF _Toc212805278 \h </w:instrText>
        </w:r>
        <w:r>
          <w:fldChar w:fldCharType="separate"/>
        </w:r>
        <w:r w:rsidR="00EC687D">
          <w:t>9</w:t>
        </w:r>
        <w:r>
          <w:fldChar w:fldCharType="end"/>
        </w:r>
      </w:hyperlink>
    </w:p>
    <w:p w14:paraId="2D90BE4B" w14:textId="5DB42A8A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79" w:history="1">
        <w:r w:rsidRPr="00A45720">
          <w:rPr>
            <w:rStyle w:val="CharSectNo"/>
          </w:rPr>
          <w:t>32</w:t>
        </w:r>
        <w:r w:rsidRPr="0012142B">
          <w:tab/>
          <w:t>Manufacture, supply and use of paints containing pesticides—Act, s</w:t>
        </w:r>
        <w:r>
          <w:t> </w:t>
        </w:r>
        <w:r w:rsidRPr="0012142B">
          <w:t>73</w:t>
        </w:r>
        <w:r>
          <w:t xml:space="preserve"> </w:t>
        </w:r>
        <w:r w:rsidRPr="0012142B">
          <w:t>(b)</w:t>
        </w:r>
        <w:r>
          <w:br/>
        </w:r>
        <w:r w:rsidRPr="0012142B">
          <w:t>Section 753 (1)</w:t>
        </w:r>
        <w:r>
          <w:tab/>
        </w:r>
        <w:r>
          <w:fldChar w:fldCharType="begin"/>
        </w:r>
        <w:r>
          <w:instrText xml:space="preserve"> PAGEREF _Toc212805279 \h </w:instrText>
        </w:r>
        <w:r>
          <w:fldChar w:fldCharType="separate"/>
        </w:r>
        <w:r w:rsidR="00EC687D">
          <w:t>10</w:t>
        </w:r>
        <w:r>
          <w:fldChar w:fldCharType="end"/>
        </w:r>
      </w:hyperlink>
    </w:p>
    <w:p w14:paraId="24E11EE3" w14:textId="5EC6C5C3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0" w:history="1">
        <w:r w:rsidRPr="008B7550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862</w:t>
        </w:r>
        <w:r>
          <w:tab/>
        </w:r>
        <w:r>
          <w:fldChar w:fldCharType="begin"/>
        </w:r>
        <w:r>
          <w:instrText xml:space="preserve"> PAGEREF _Toc212805280 \h </w:instrText>
        </w:r>
        <w:r>
          <w:fldChar w:fldCharType="separate"/>
        </w:r>
        <w:r w:rsidR="00EC687D">
          <w:t>10</w:t>
        </w:r>
        <w:r>
          <w:fldChar w:fldCharType="end"/>
        </w:r>
      </w:hyperlink>
    </w:p>
    <w:p w14:paraId="6B6AA38F" w14:textId="5E2F89C7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1" w:history="1">
        <w:r w:rsidRPr="008B7550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 xml:space="preserve">Dictionary, definition of </w:t>
        </w:r>
        <w:r w:rsidRPr="008B7550">
          <w:rPr>
            <w:i/>
          </w:rPr>
          <w:t>primary pack</w:t>
        </w:r>
        <w:r w:rsidRPr="008B7550">
          <w:t xml:space="preserve"> and note</w:t>
        </w:r>
        <w:r>
          <w:tab/>
        </w:r>
        <w:r>
          <w:fldChar w:fldCharType="begin"/>
        </w:r>
        <w:r>
          <w:instrText xml:space="preserve"> PAGEREF _Toc212805281 \h </w:instrText>
        </w:r>
        <w:r>
          <w:fldChar w:fldCharType="separate"/>
        </w:r>
        <w:r w:rsidR="00EC687D">
          <w:t>10</w:t>
        </w:r>
        <w:r>
          <w:fldChar w:fldCharType="end"/>
        </w:r>
      </w:hyperlink>
    </w:p>
    <w:p w14:paraId="75118E85" w14:textId="11473A64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2" w:history="1">
        <w:r w:rsidRPr="008B7550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Further amendments, notes</w:t>
        </w:r>
        <w:r>
          <w:tab/>
        </w:r>
        <w:r>
          <w:fldChar w:fldCharType="begin"/>
        </w:r>
        <w:r>
          <w:instrText xml:space="preserve"> PAGEREF _Toc212805282 \h </w:instrText>
        </w:r>
        <w:r>
          <w:fldChar w:fldCharType="separate"/>
        </w:r>
        <w:r w:rsidR="00EC687D">
          <w:t>10</w:t>
        </w:r>
        <w:r>
          <w:fldChar w:fldCharType="end"/>
        </w:r>
      </w:hyperlink>
    </w:p>
    <w:p w14:paraId="3D9581F9" w14:textId="7BB0DBFD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3" w:history="1">
        <w:r w:rsidRPr="008B7550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 xml:space="preserve">Further amendments, mentions of </w:t>
        </w:r>
        <w:r w:rsidRPr="008B7550">
          <w:rPr>
            <w:i/>
          </w:rPr>
          <w:t>(Drugs required to be labelled with a sedation warning)</w:t>
        </w:r>
        <w:r>
          <w:tab/>
        </w:r>
        <w:r>
          <w:fldChar w:fldCharType="begin"/>
        </w:r>
        <w:r>
          <w:instrText xml:space="preserve"> PAGEREF _Toc212805283 \h </w:instrText>
        </w:r>
        <w:r>
          <w:fldChar w:fldCharType="separate"/>
        </w:r>
        <w:r w:rsidR="00EC687D">
          <w:t>11</w:t>
        </w:r>
        <w:r>
          <w:fldChar w:fldCharType="end"/>
        </w:r>
      </w:hyperlink>
    </w:p>
    <w:p w14:paraId="2BA7F876" w14:textId="1FF99DBB" w:rsidR="00F902E3" w:rsidRDefault="00F902E3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5284" w:history="1">
        <w:r w:rsidRPr="008B7550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B7550">
          <w:t>Voluntary Assisted Dying Act 2024</w:t>
        </w:r>
        <w:r w:rsidRPr="00F902E3">
          <w:rPr>
            <w:vanish/>
          </w:rPr>
          <w:tab/>
        </w:r>
        <w:r w:rsidRPr="00F902E3">
          <w:rPr>
            <w:vanish/>
          </w:rPr>
          <w:fldChar w:fldCharType="begin"/>
        </w:r>
        <w:r w:rsidRPr="00F902E3">
          <w:rPr>
            <w:vanish/>
          </w:rPr>
          <w:instrText xml:space="preserve"> PAGEREF _Toc212805284 \h </w:instrText>
        </w:r>
        <w:r w:rsidRPr="00F902E3">
          <w:rPr>
            <w:vanish/>
          </w:rPr>
        </w:r>
        <w:r w:rsidRPr="00F902E3">
          <w:rPr>
            <w:vanish/>
          </w:rPr>
          <w:fldChar w:fldCharType="separate"/>
        </w:r>
        <w:r w:rsidR="00EC687D">
          <w:rPr>
            <w:vanish/>
          </w:rPr>
          <w:t>12</w:t>
        </w:r>
        <w:r w:rsidRPr="00F902E3">
          <w:rPr>
            <w:vanish/>
          </w:rPr>
          <w:fldChar w:fldCharType="end"/>
        </w:r>
      </w:hyperlink>
    </w:p>
    <w:p w14:paraId="65F399E3" w14:textId="10536D7E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5" w:history="1">
        <w:r w:rsidRPr="00A45720">
          <w:rPr>
            <w:rStyle w:val="CharSectNo"/>
          </w:rPr>
          <w:t>37</w:t>
        </w:r>
        <w:r w:rsidRPr="0012142B">
          <w:tab/>
          <w:t>Notifying individual and board about outcome of final assessment</w:t>
        </w:r>
        <w:r>
          <w:br/>
        </w:r>
        <w:r w:rsidRPr="0012142B">
          <w:t>Section 36 (2)</w:t>
        </w:r>
        <w:r>
          <w:tab/>
        </w:r>
        <w:r>
          <w:fldChar w:fldCharType="begin"/>
        </w:r>
        <w:r>
          <w:instrText xml:space="preserve"> PAGEREF _Toc212805285 \h </w:instrText>
        </w:r>
        <w:r>
          <w:fldChar w:fldCharType="separate"/>
        </w:r>
        <w:r w:rsidR="00EC687D">
          <w:t>12</w:t>
        </w:r>
        <w:r>
          <w:fldChar w:fldCharType="end"/>
        </w:r>
      </w:hyperlink>
    </w:p>
    <w:p w14:paraId="4D637D32" w14:textId="64C35B19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6" w:history="1">
        <w:r w:rsidRPr="008B7550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36 (4) (a)</w:t>
        </w:r>
        <w:r>
          <w:tab/>
        </w:r>
        <w:r>
          <w:fldChar w:fldCharType="begin"/>
        </w:r>
        <w:r>
          <w:instrText xml:space="preserve"> PAGEREF _Toc212805286 \h </w:instrText>
        </w:r>
        <w:r>
          <w:fldChar w:fldCharType="separate"/>
        </w:r>
        <w:r w:rsidR="00EC687D">
          <w:t>12</w:t>
        </w:r>
        <w:r>
          <w:fldChar w:fldCharType="end"/>
        </w:r>
      </w:hyperlink>
    </w:p>
    <w:p w14:paraId="7CC6B7EF" w14:textId="24B1CAE4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2805287" w:history="1">
        <w:r w:rsidRPr="00A45720">
          <w:rPr>
            <w:rStyle w:val="CharSectNo"/>
          </w:rPr>
          <w:t>39</w:t>
        </w:r>
        <w:r w:rsidRPr="0012142B">
          <w:tab/>
          <w:t>Transfer request made by individual</w:t>
        </w:r>
        <w:r>
          <w:br/>
        </w:r>
        <w:r w:rsidRPr="0012142B">
          <w:t>New section 38 (5) (aa)</w:t>
        </w:r>
        <w:r>
          <w:tab/>
        </w:r>
        <w:r>
          <w:fldChar w:fldCharType="begin"/>
        </w:r>
        <w:r>
          <w:instrText xml:space="preserve"> PAGEREF _Toc212805287 \h </w:instrText>
        </w:r>
        <w:r>
          <w:fldChar w:fldCharType="separate"/>
        </w:r>
        <w:r w:rsidR="00EC687D">
          <w:t>12</w:t>
        </w:r>
        <w:r>
          <w:fldChar w:fldCharType="end"/>
        </w:r>
      </w:hyperlink>
    </w:p>
    <w:p w14:paraId="6E8B44AE" w14:textId="385C7B8B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8" w:history="1">
        <w:r w:rsidRPr="008B7550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41</w:t>
        </w:r>
        <w:r>
          <w:tab/>
        </w:r>
        <w:r>
          <w:fldChar w:fldCharType="begin"/>
        </w:r>
        <w:r>
          <w:instrText xml:space="preserve"> PAGEREF _Toc212805288 \h </w:instrText>
        </w:r>
        <w:r>
          <w:fldChar w:fldCharType="separate"/>
        </w:r>
        <w:r w:rsidR="00EC687D">
          <w:t>13</w:t>
        </w:r>
        <w:r>
          <w:fldChar w:fldCharType="end"/>
        </w:r>
      </w:hyperlink>
    </w:p>
    <w:p w14:paraId="6FD6C6F6" w14:textId="40621743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89" w:history="1">
        <w:r w:rsidRPr="00A45720">
          <w:rPr>
            <w:rStyle w:val="CharSectNo"/>
          </w:rPr>
          <w:t>41</w:t>
        </w:r>
        <w:r w:rsidRPr="0012142B">
          <w:tab/>
        </w:r>
        <w:r w:rsidRPr="0012142B">
          <w:rPr>
            <w:bCs/>
          </w:rPr>
          <w:t>Transfer of administering practitioner functions—transfer request made by individual</w:t>
        </w:r>
        <w:r>
          <w:rPr>
            <w:bCs/>
          </w:rPr>
          <w:br/>
        </w:r>
        <w:r w:rsidRPr="0012142B">
          <w:rPr>
            <w:bCs/>
          </w:rPr>
          <w:t>New section 47 (5) (ba)</w:t>
        </w:r>
        <w:r>
          <w:tab/>
        </w:r>
        <w:r>
          <w:fldChar w:fldCharType="begin"/>
        </w:r>
        <w:r>
          <w:instrText xml:space="preserve"> PAGEREF _Toc212805289 \h </w:instrText>
        </w:r>
        <w:r>
          <w:fldChar w:fldCharType="separate"/>
        </w:r>
        <w:r w:rsidR="00EC687D">
          <w:t>13</w:t>
        </w:r>
        <w:r>
          <w:fldChar w:fldCharType="end"/>
        </w:r>
      </w:hyperlink>
    </w:p>
    <w:p w14:paraId="1D9BC008" w14:textId="797AD689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0" w:history="1">
        <w:r w:rsidRPr="00A45720">
          <w:rPr>
            <w:rStyle w:val="CharSectNo"/>
          </w:rPr>
          <w:t>42</w:t>
        </w:r>
        <w:r w:rsidRPr="0012142B">
          <w:tab/>
          <w:t>Giving, receiving and possessing approved substances—change in contact person</w:t>
        </w:r>
        <w:r>
          <w:br/>
        </w:r>
        <w:r w:rsidRPr="0012142B">
          <w:t>Section 67 (5) (a) and (b) (ii)</w:t>
        </w:r>
        <w:r>
          <w:tab/>
        </w:r>
        <w:r>
          <w:fldChar w:fldCharType="begin"/>
        </w:r>
        <w:r>
          <w:instrText xml:space="preserve"> PAGEREF _Toc212805290 \h </w:instrText>
        </w:r>
        <w:r>
          <w:fldChar w:fldCharType="separate"/>
        </w:r>
        <w:r w:rsidR="00EC687D">
          <w:t>13</w:t>
        </w:r>
        <w:r>
          <w:fldChar w:fldCharType="end"/>
        </w:r>
      </w:hyperlink>
    </w:p>
    <w:p w14:paraId="7B22C5B3" w14:textId="29B24C09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1" w:history="1">
        <w:r w:rsidRPr="00A45720">
          <w:rPr>
            <w:rStyle w:val="CharSectNo"/>
          </w:rPr>
          <w:t>43</w:t>
        </w:r>
        <w:r w:rsidRPr="0012142B">
          <w:tab/>
          <w:t>Contact person to tell coordinating practitioner about death</w:t>
        </w:r>
        <w:r>
          <w:br/>
        </w:r>
        <w:r w:rsidRPr="0012142B">
          <w:t>Section 78 (2)</w:t>
        </w:r>
        <w:r>
          <w:tab/>
        </w:r>
        <w:r>
          <w:fldChar w:fldCharType="begin"/>
        </w:r>
        <w:r>
          <w:instrText xml:space="preserve"> PAGEREF _Toc212805291 \h </w:instrText>
        </w:r>
        <w:r>
          <w:fldChar w:fldCharType="separate"/>
        </w:r>
        <w:r w:rsidR="00EC687D">
          <w:t>14</w:t>
        </w:r>
        <w:r>
          <w:fldChar w:fldCharType="end"/>
        </w:r>
      </w:hyperlink>
    </w:p>
    <w:p w14:paraId="00075938" w14:textId="1CBA444C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2" w:history="1">
        <w:r w:rsidRPr="00A45720">
          <w:rPr>
            <w:rStyle w:val="CharSectNo"/>
          </w:rPr>
          <w:t>44</w:t>
        </w:r>
        <w:r w:rsidRPr="0012142B">
          <w:tab/>
          <w:t>Definitions—pt 7</w:t>
        </w:r>
        <w:r>
          <w:br/>
        </w:r>
        <w:r w:rsidRPr="0012142B">
          <w:t xml:space="preserve">Section 101 (1), definition of </w:t>
        </w:r>
        <w:r w:rsidRPr="008B3E41">
          <w:rPr>
            <w:rStyle w:val="charItals"/>
          </w:rPr>
          <w:t>facility</w:t>
        </w:r>
        <w:r w:rsidRPr="0012142B">
          <w:t>, paragraph (d)</w:t>
        </w:r>
        <w:r>
          <w:tab/>
        </w:r>
        <w:r>
          <w:fldChar w:fldCharType="begin"/>
        </w:r>
        <w:r>
          <w:instrText xml:space="preserve"> PAGEREF _Toc212805292 \h </w:instrText>
        </w:r>
        <w:r>
          <w:fldChar w:fldCharType="separate"/>
        </w:r>
        <w:r w:rsidR="00EC687D">
          <w:t>14</w:t>
        </w:r>
        <w:r>
          <w:fldChar w:fldCharType="end"/>
        </w:r>
      </w:hyperlink>
    </w:p>
    <w:p w14:paraId="34F6701E" w14:textId="5599920F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3" w:history="1">
        <w:r w:rsidRPr="008B7550">
          <w:t>45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 xml:space="preserve">Section 101 (1), definition of </w:t>
        </w:r>
        <w:r w:rsidRPr="008B7550">
          <w:rPr>
            <w:i/>
          </w:rPr>
          <w:t>resident</w:t>
        </w:r>
        <w:r w:rsidRPr="008B7550">
          <w:t>, examples</w:t>
        </w:r>
        <w:r>
          <w:tab/>
        </w:r>
        <w:r>
          <w:fldChar w:fldCharType="begin"/>
        </w:r>
        <w:r>
          <w:instrText xml:space="preserve"> PAGEREF _Toc212805293 \h </w:instrText>
        </w:r>
        <w:r>
          <w:fldChar w:fldCharType="separate"/>
        </w:r>
        <w:r w:rsidR="00EC687D">
          <w:t>14</w:t>
        </w:r>
        <w:r>
          <w:fldChar w:fldCharType="end"/>
        </w:r>
      </w:hyperlink>
    </w:p>
    <w:p w14:paraId="6D380045" w14:textId="32B013A8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4" w:history="1">
        <w:r w:rsidRPr="008B7550">
          <w:t>46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 xml:space="preserve">Section 101 (2), definitions of </w:t>
        </w:r>
        <w:r w:rsidRPr="008B7550">
          <w:rPr>
            <w:i/>
          </w:rPr>
          <w:t>residential aged care facility</w:t>
        </w:r>
        <w:r w:rsidRPr="008B7550">
          <w:t xml:space="preserve"> and </w:t>
        </w:r>
        <w:r w:rsidRPr="008B7550">
          <w:rPr>
            <w:i/>
          </w:rPr>
          <w:t>residential care</w:t>
        </w:r>
        <w:r>
          <w:tab/>
        </w:r>
        <w:r>
          <w:fldChar w:fldCharType="begin"/>
        </w:r>
        <w:r>
          <w:instrText xml:space="preserve"> PAGEREF _Toc212805294 \h </w:instrText>
        </w:r>
        <w:r>
          <w:fldChar w:fldCharType="separate"/>
        </w:r>
        <w:r w:rsidR="00EC687D">
          <w:t>14</w:t>
        </w:r>
        <w:r>
          <w:fldChar w:fldCharType="end"/>
        </w:r>
      </w:hyperlink>
    </w:p>
    <w:p w14:paraId="186F4896" w14:textId="14C94E72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5" w:history="1">
        <w:r w:rsidRPr="00A45720">
          <w:rPr>
            <w:rStyle w:val="CharSectNo"/>
          </w:rPr>
          <w:t>47</w:t>
        </w:r>
        <w:r w:rsidRPr="0012142B">
          <w:tab/>
          <w:t>Requirements for health professionals when raising voluntary assisted dying as an end of life choice</w:t>
        </w:r>
        <w:r>
          <w:br/>
        </w:r>
        <w:r w:rsidRPr="0012142B">
          <w:t>Section 155 (1)</w:t>
        </w:r>
        <w:r>
          <w:tab/>
        </w:r>
        <w:r>
          <w:fldChar w:fldCharType="begin"/>
        </w:r>
        <w:r>
          <w:instrText xml:space="preserve"> PAGEREF _Toc212805295 \h </w:instrText>
        </w:r>
        <w:r>
          <w:fldChar w:fldCharType="separate"/>
        </w:r>
        <w:r w:rsidR="00EC687D">
          <w:t>15</w:t>
        </w:r>
        <w:r>
          <w:fldChar w:fldCharType="end"/>
        </w:r>
      </w:hyperlink>
    </w:p>
    <w:p w14:paraId="00405D2A" w14:textId="032CA451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6" w:history="1">
        <w:r w:rsidRPr="008B7550">
          <w:t>48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155 (1) (b)</w:t>
        </w:r>
        <w:r>
          <w:tab/>
        </w:r>
        <w:r>
          <w:fldChar w:fldCharType="begin"/>
        </w:r>
        <w:r>
          <w:instrText xml:space="preserve"> PAGEREF _Toc212805296 \h </w:instrText>
        </w:r>
        <w:r>
          <w:fldChar w:fldCharType="separate"/>
        </w:r>
        <w:r w:rsidR="00EC687D">
          <w:t>15</w:t>
        </w:r>
        <w:r>
          <w:fldChar w:fldCharType="end"/>
        </w:r>
      </w:hyperlink>
    </w:p>
    <w:p w14:paraId="4042D05A" w14:textId="6F2E9337" w:rsidR="00F902E3" w:rsidRDefault="00F902E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5297" w:history="1">
        <w:r w:rsidRPr="008B7550">
          <w:t>49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B7550">
          <w:t>Section 155 (3)</w:t>
        </w:r>
        <w:r>
          <w:tab/>
        </w:r>
        <w:r>
          <w:fldChar w:fldCharType="begin"/>
        </w:r>
        <w:r>
          <w:instrText xml:space="preserve"> PAGEREF _Toc212805297 \h </w:instrText>
        </w:r>
        <w:r>
          <w:fldChar w:fldCharType="separate"/>
        </w:r>
        <w:r w:rsidR="00EC687D">
          <w:t>15</w:t>
        </w:r>
        <w:r>
          <w:fldChar w:fldCharType="end"/>
        </w:r>
      </w:hyperlink>
    </w:p>
    <w:p w14:paraId="7F403C40" w14:textId="5E3FDA19" w:rsidR="0076446C" w:rsidRPr="0012142B" w:rsidRDefault="00F902E3">
      <w:pPr>
        <w:pStyle w:val="BillBasic"/>
      </w:pPr>
      <w:r>
        <w:fldChar w:fldCharType="end"/>
      </w:r>
    </w:p>
    <w:p w14:paraId="0F9EB4B2" w14:textId="77777777" w:rsidR="00A45720" w:rsidRDefault="00A45720">
      <w:pPr>
        <w:pStyle w:val="01Contents"/>
        <w:sectPr w:rsidR="00A45720" w:rsidSect="000544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41EAD427" w14:textId="77777777" w:rsidR="0005441E" w:rsidRDefault="0005441E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15C5118" wp14:editId="4D9FBFF0">
            <wp:extent cx="1333500" cy="1167902"/>
            <wp:effectExtent l="0" t="0" r="0" b="0"/>
            <wp:docPr id="151438816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9AA04" w14:textId="77777777" w:rsidR="0005441E" w:rsidRDefault="0005441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631D79" w14:textId="5F9AF93E" w:rsidR="0076446C" w:rsidRPr="0012142B" w:rsidRDefault="0005441E" w:rsidP="00A45720">
      <w:pPr>
        <w:pStyle w:val="Billname"/>
        <w:suppressLineNumbers/>
      </w:pPr>
      <w:bookmarkStart w:id="0" w:name="citation"/>
      <w:r>
        <w:t>Health Legislation Amendment Act 2025 (No 2)</w:t>
      </w:r>
      <w:bookmarkEnd w:id="0"/>
    </w:p>
    <w:p w14:paraId="756E5118" w14:textId="5FE55ABF" w:rsidR="0076446C" w:rsidRPr="0012142B" w:rsidRDefault="002B39D5" w:rsidP="00A45720">
      <w:pPr>
        <w:pStyle w:val="ActNo"/>
        <w:suppressLineNumbers/>
      </w:pPr>
      <w:fldSimple w:instr=" DOCPROPERTY &quot;Category&quot;  \* MERGEFORMAT ">
        <w:r>
          <w:t>A2025-33</w:t>
        </w:r>
      </w:fldSimple>
    </w:p>
    <w:p w14:paraId="2429F105" w14:textId="77777777" w:rsidR="0076446C" w:rsidRPr="0012142B" w:rsidRDefault="0076446C" w:rsidP="00A45720">
      <w:pPr>
        <w:pStyle w:val="N-line3"/>
        <w:suppressLineNumbers/>
      </w:pPr>
    </w:p>
    <w:p w14:paraId="1BB0EED9" w14:textId="5638CB18" w:rsidR="0076446C" w:rsidRPr="0012142B" w:rsidRDefault="0076446C" w:rsidP="00A45720">
      <w:pPr>
        <w:pStyle w:val="LongTitle"/>
        <w:suppressLineNumbers/>
      </w:pPr>
      <w:r w:rsidRPr="0012142B">
        <w:t xml:space="preserve">An Act to amend </w:t>
      </w:r>
      <w:r w:rsidR="00A46154" w:rsidRPr="0012142B">
        <w:t>legislation about health</w:t>
      </w:r>
    </w:p>
    <w:p w14:paraId="6DC7BBCB" w14:textId="77777777" w:rsidR="0076446C" w:rsidRPr="0012142B" w:rsidRDefault="0076446C" w:rsidP="00A45720">
      <w:pPr>
        <w:pStyle w:val="N-line3"/>
        <w:suppressLineNumbers/>
      </w:pPr>
    </w:p>
    <w:p w14:paraId="227C4718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Contents"/>
          <w:sz w:val="16"/>
        </w:rPr>
        <w:t xml:space="preserve">  </w:t>
      </w:r>
      <w:r w:rsidRPr="0012142B">
        <w:rPr>
          <w:rStyle w:val="charPage"/>
        </w:rPr>
        <w:t xml:space="preserve">  </w:t>
      </w:r>
    </w:p>
    <w:p w14:paraId="14C03060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ChapNo"/>
        </w:rPr>
        <w:t xml:space="preserve">  </w:t>
      </w:r>
      <w:r w:rsidRPr="0012142B">
        <w:rPr>
          <w:rStyle w:val="CharChapText"/>
        </w:rPr>
        <w:t xml:space="preserve">  </w:t>
      </w:r>
    </w:p>
    <w:p w14:paraId="2C0C7F62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PartNo"/>
        </w:rPr>
        <w:t xml:space="preserve">  </w:t>
      </w:r>
      <w:r w:rsidRPr="0012142B">
        <w:rPr>
          <w:rStyle w:val="CharPartText"/>
        </w:rPr>
        <w:t xml:space="preserve">  </w:t>
      </w:r>
    </w:p>
    <w:p w14:paraId="767FA864" w14:textId="77777777" w:rsidR="0076446C" w:rsidRPr="0012142B" w:rsidRDefault="0076446C" w:rsidP="00A45720">
      <w:pPr>
        <w:pStyle w:val="Placeholder"/>
        <w:suppressLineNumbers/>
      </w:pPr>
      <w:r w:rsidRPr="0012142B">
        <w:rPr>
          <w:rStyle w:val="CharDivNo"/>
        </w:rPr>
        <w:t xml:space="preserve">  </w:t>
      </w:r>
      <w:r w:rsidRPr="0012142B">
        <w:rPr>
          <w:rStyle w:val="CharDivText"/>
        </w:rPr>
        <w:t xml:space="preserve">  </w:t>
      </w:r>
    </w:p>
    <w:p w14:paraId="1A6C03B5" w14:textId="77777777" w:rsidR="0076446C" w:rsidRPr="008B3E41" w:rsidRDefault="0076446C" w:rsidP="00A45720">
      <w:pPr>
        <w:pStyle w:val="Notified"/>
        <w:suppressLineNumbers/>
      </w:pPr>
    </w:p>
    <w:p w14:paraId="3CD70880" w14:textId="77777777" w:rsidR="0076446C" w:rsidRPr="0012142B" w:rsidRDefault="0076446C" w:rsidP="00A45720">
      <w:pPr>
        <w:pStyle w:val="EnactingWords"/>
        <w:suppressLineNumbers/>
      </w:pPr>
      <w:r w:rsidRPr="0012142B">
        <w:t>The Legislative Assembly for the Australian Capital Territory enacts as follows:</w:t>
      </w:r>
    </w:p>
    <w:p w14:paraId="206DF6DC" w14:textId="77777777" w:rsidR="0076446C" w:rsidRPr="0012142B" w:rsidRDefault="0076446C" w:rsidP="00A45720">
      <w:pPr>
        <w:pStyle w:val="PageBreak"/>
        <w:suppressLineNumbers/>
      </w:pPr>
      <w:r w:rsidRPr="0012142B">
        <w:br w:type="page"/>
      </w:r>
    </w:p>
    <w:p w14:paraId="283475DB" w14:textId="4CDE84EF" w:rsidR="00800FD6" w:rsidRPr="00A45720" w:rsidRDefault="00A45720" w:rsidP="00A45720">
      <w:pPr>
        <w:pStyle w:val="AH2Part"/>
      </w:pPr>
      <w:bookmarkStart w:id="1" w:name="_Toc212805243"/>
      <w:r w:rsidRPr="00A45720">
        <w:rPr>
          <w:rStyle w:val="CharPartNo"/>
        </w:rPr>
        <w:lastRenderedPageBreak/>
        <w:t>Part 1</w:t>
      </w:r>
      <w:r w:rsidRPr="0012142B">
        <w:tab/>
      </w:r>
      <w:r w:rsidR="00800FD6" w:rsidRPr="00A45720">
        <w:rPr>
          <w:rStyle w:val="CharPartText"/>
        </w:rPr>
        <w:t>Preliminary</w:t>
      </w:r>
      <w:bookmarkEnd w:id="1"/>
    </w:p>
    <w:p w14:paraId="35A42007" w14:textId="317ABE2D" w:rsidR="0076446C" w:rsidRPr="0012142B" w:rsidRDefault="00A45720" w:rsidP="00A45720">
      <w:pPr>
        <w:pStyle w:val="AH5Sec"/>
        <w:shd w:val="pct25" w:color="auto" w:fill="auto"/>
      </w:pPr>
      <w:bookmarkStart w:id="2" w:name="_Toc212805244"/>
      <w:r w:rsidRPr="00A45720">
        <w:rPr>
          <w:rStyle w:val="CharSectNo"/>
        </w:rPr>
        <w:t>1</w:t>
      </w:r>
      <w:r w:rsidRPr="0012142B">
        <w:tab/>
      </w:r>
      <w:r w:rsidR="0076446C" w:rsidRPr="0012142B">
        <w:t>Name of Act</w:t>
      </w:r>
      <w:bookmarkEnd w:id="2"/>
    </w:p>
    <w:p w14:paraId="746D78AB" w14:textId="676B2D2D" w:rsidR="0076446C" w:rsidRPr="0012142B" w:rsidRDefault="0076446C">
      <w:pPr>
        <w:pStyle w:val="Amainreturn"/>
      </w:pPr>
      <w:r w:rsidRPr="0012142B">
        <w:t xml:space="preserve">This Act is the </w:t>
      </w:r>
      <w:r w:rsidRPr="0012142B">
        <w:rPr>
          <w:i/>
        </w:rPr>
        <w:fldChar w:fldCharType="begin"/>
      </w:r>
      <w:r w:rsidRPr="0012142B">
        <w:rPr>
          <w:i/>
        </w:rPr>
        <w:instrText xml:space="preserve"> TITLE</w:instrText>
      </w:r>
      <w:r w:rsidRPr="0012142B">
        <w:rPr>
          <w:i/>
        </w:rPr>
        <w:fldChar w:fldCharType="separate"/>
      </w:r>
      <w:r w:rsidR="002B39D5">
        <w:rPr>
          <w:i/>
        </w:rPr>
        <w:t>Health Legislation Amendment Act 2025 (No 2)</w:t>
      </w:r>
      <w:r w:rsidRPr="0012142B">
        <w:rPr>
          <w:i/>
        </w:rPr>
        <w:fldChar w:fldCharType="end"/>
      </w:r>
      <w:r w:rsidRPr="0012142B">
        <w:t>.</w:t>
      </w:r>
    </w:p>
    <w:p w14:paraId="26BB26F1" w14:textId="15852F78" w:rsidR="0076446C" w:rsidRPr="0012142B" w:rsidRDefault="00A45720" w:rsidP="00A45720">
      <w:pPr>
        <w:pStyle w:val="AH5Sec"/>
        <w:shd w:val="pct25" w:color="auto" w:fill="auto"/>
      </w:pPr>
      <w:bookmarkStart w:id="3" w:name="_Toc212805245"/>
      <w:r w:rsidRPr="00A45720">
        <w:rPr>
          <w:rStyle w:val="CharSectNo"/>
        </w:rPr>
        <w:t>2</w:t>
      </w:r>
      <w:r w:rsidRPr="0012142B">
        <w:tab/>
      </w:r>
      <w:r w:rsidR="0076446C" w:rsidRPr="0012142B">
        <w:t>Commencement</w:t>
      </w:r>
      <w:bookmarkEnd w:id="3"/>
    </w:p>
    <w:p w14:paraId="2C3E91BE" w14:textId="2BF4707D" w:rsidR="00C37B47" w:rsidRPr="0012142B" w:rsidRDefault="00A45720" w:rsidP="00A45720">
      <w:pPr>
        <w:pStyle w:val="Amain"/>
      </w:pPr>
      <w:r>
        <w:tab/>
      </w:r>
      <w:r w:rsidRPr="0012142B">
        <w:t>(1)</w:t>
      </w:r>
      <w:r w:rsidRPr="0012142B">
        <w:tab/>
      </w:r>
      <w:r w:rsidR="00C37B47" w:rsidRPr="0012142B">
        <w:t>Sections</w:t>
      </w:r>
      <w:r w:rsidR="0012142B">
        <w:t xml:space="preserve"> </w:t>
      </w:r>
      <w:r w:rsidR="004849CE" w:rsidRPr="0012142B">
        <w:t>11</w:t>
      </w:r>
      <w:r w:rsidR="00C37B47" w:rsidRPr="0012142B">
        <w:t xml:space="preserve"> and</w:t>
      </w:r>
      <w:r w:rsidR="0012142B">
        <w:t xml:space="preserve"> </w:t>
      </w:r>
      <w:r w:rsidR="004849CE" w:rsidRPr="0012142B">
        <w:t>44</w:t>
      </w:r>
      <w:r w:rsidR="0012142B">
        <w:t xml:space="preserve"> </w:t>
      </w:r>
      <w:r w:rsidR="00C37B47" w:rsidRPr="0012142B">
        <w:t>to</w:t>
      </w:r>
      <w:r w:rsidR="0012142B">
        <w:t xml:space="preserve"> </w:t>
      </w:r>
      <w:r w:rsidR="004849CE" w:rsidRPr="0012142B">
        <w:t>46</w:t>
      </w:r>
      <w:r w:rsidR="00C37B47" w:rsidRPr="0012142B">
        <w:t xml:space="preserve"> commence on the later of—</w:t>
      </w:r>
    </w:p>
    <w:p w14:paraId="61AE1AF6" w14:textId="398AC258" w:rsidR="00C37B47" w:rsidRPr="0012142B" w:rsidRDefault="00A45720" w:rsidP="00A45720">
      <w:pPr>
        <w:pStyle w:val="Apara"/>
      </w:pPr>
      <w:r>
        <w:tab/>
      </w:r>
      <w:r w:rsidRPr="0012142B">
        <w:t>(a)</w:t>
      </w:r>
      <w:r w:rsidRPr="0012142B">
        <w:tab/>
      </w:r>
      <w:r w:rsidR="00C37B47" w:rsidRPr="0012142B">
        <w:t>the</w:t>
      </w:r>
      <w:r w:rsidR="0012142B">
        <w:t xml:space="preserve"> </w:t>
      </w:r>
      <w:r w:rsidR="00C37B47" w:rsidRPr="0012142B">
        <w:t>14th day after this Act’s notification day; and</w:t>
      </w:r>
    </w:p>
    <w:p w14:paraId="7653E125" w14:textId="455D13D8" w:rsidR="00C37B47" w:rsidRPr="0012142B" w:rsidRDefault="00A45720" w:rsidP="00A45720">
      <w:pPr>
        <w:pStyle w:val="Apara"/>
      </w:pPr>
      <w:r>
        <w:tab/>
      </w:r>
      <w:r w:rsidRPr="0012142B">
        <w:t>(b)</w:t>
      </w:r>
      <w:r w:rsidRPr="0012142B">
        <w:tab/>
      </w:r>
      <w:r w:rsidR="00C37B47" w:rsidRPr="0012142B">
        <w:t xml:space="preserve">the commencement of the </w:t>
      </w:r>
      <w:hyperlink r:id="rId15" w:tooltip="Act 2024 No 104 (Cwlth)" w:history="1">
        <w:r w:rsidR="00773D75" w:rsidRPr="00773D75">
          <w:rPr>
            <w:rStyle w:val="charCitHyperlinkItal"/>
          </w:rPr>
          <w:t>Aged Care Act 2024</w:t>
        </w:r>
      </w:hyperlink>
      <w:r w:rsidR="0012142B">
        <w:t xml:space="preserve"> </w:t>
      </w:r>
      <w:r w:rsidR="00C37B47" w:rsidRPr="0012142B">
        <w:t>(Cwlth)</w:t>
      </w:r>
      <w:r w:rsidR="002B4853" w:rsidRPr="0012142B">
        <w:t>, section</w:t>
      </w:r>
      <w:r w:rsidR="0012142B">
        <w:t> </w:t>
      </w:r>
      <w:r w:rsidR="002B4853" w:rsidRPr="0012142B">
        <w:t>10</w:t>
      </w:r>
      <w:r w:rsidR="00C37B47" w:rsidRPr="0012142B">
        <w:t>.</w:t>
      </w:r>
    </w:p>
    <w:p w14:paraId="4728A84F" w14:textId="0A897008" w:rsidR="00C37B47" w:rsidRPr="0012142B" w:rsidRDefault="00C37B47" w:rsidP="00C37B47">
      <w:pPr>
        <w:pStyle w:val="aNote"/>
      </w:pPr>
      <w:r w:rsidRPr="008B3E41">
        <w:rPr>
          <w:rStyle w:val="charItals"/>
        </w:rPr>
        <w:t>Note</w:t>
      </w:r>
      <w:r w:rsidRPr="008B3E41">
        <w:rPr>
          <w:rStyle w:val="charItals"/>
        </w:rPr>
        <w:tab/>
      </w:r>
      <w:r w:rsidRPr="0012142B">
        <w:t xml:space="preserve">The naming and commencement provisions automatically commence on the notification day (see </w:t>
      </w:r>
      <w:hyperlink r:id="rId16" w:tooltip="A2001-14" w:history="1">
        <w:r w:rsidR="008B3E41" w:rsidRPr="008B3E41">
          <w:rPr>
            <w:rStyle w:val="charCitHyperlinkAbbrev"/>
          </w:rPr>
          <w:t>Legislation Act</w:t>
        </w:r>
      </w:hyperlink>
      <w:r w:rsidRPr="0012142B">
        <w:t>, s</w:t>
      </w:r>
      <w:r w:rsidR="0012142B">
        <w:t xml:space="preserve"> </w:t>
      </w:r>
      <w:r w:rsidRPr="0012142B">
        <w:t>75</w:t>
      </w:r>
      <w:r w:rsidR="0012142B">
        <w:t xml:space="preserve"> </w:t>
      </w:r>
      <w:r w:rsidRPr="0012142B">
        <w:t>(1)).</w:t>
      </w:r>
    </w:p>
    <w:p w14:paraId="00768B35" w14:textId="5B8C2434" w:rsidR="00C37B47" w:rsidRPr="0012142B" w:rsidRDefault="00A45720" w:rsidP="00A45720">
      <w:pPr>
        <w:pStyle w:val="Amain"/>
      </w:pPr>
      <w:r>
        <w:tab/>
      </w:r>
      <w:r w:rsidRPr="0012142B">
        <w:t>(2)</w:t>
      </w:r>
      <w:r w:rsidRPr="0012142B">
        <w:tab/>
      </w:r>
      <w:r w:rsidR="00C37B47" w:rsidRPr="0012142B">
        <w:t>Part</w:t>
      </w:r>
      <w:r w:rsidR="0012142B">
        <w:t xml:space="preserve"> </w:t>
      </w:r>
      <w:r w:rsidR="00C37B47" w:rsidRPr="0012142B">
        <w:t>6</w:t>
      </w:r>
      <w:r w:rsidR="002B4853" w:rsidRPr="0012142B">
        <w:t xml:space="preserve"> (other than sections</w:t>
      </w:r>
      <w:r w:rsidR="0012142B">
        <w:t xml:space="preserve"> </w:t>
      </w:r>
      <w:r w:rsidR="004849CE" w:rsidRPr="0012142B">
        <w:t>44</w:t>
      </w:r>
      <w:r w:rsidR="0012142B">
        <w:t xml:space="preserve"> </w:t>
      </w:r>
      <w:r w:rsidR="002B4853" w:rsidRPr="0012142B">
        <w:t>to</w:t>
      </w:r>
      <w:r w:rsidR="0012142B">
        <w:t xml:space="preserve"> </w:t>
      </w:r>
      <w:r w:rsidR="004849CE" w:rsidRPr="0012142B">
        <w:t>46</w:t>
      </w:r>
      <w:r w:rsidR="002B4853" w:rsidRPr="0012142B">
        <w:t>)</w:t>
      </w:r>
      <w:r w:rsidR="00C37B47" w:rsidRPr="0012142B">
        <w:t xml:space="preserve"> commences on the later of—</w:t>
      </w:r>
    </w:p>
    <w:p w14:paraId="5EC72A3F" w14:textId="2AA29639" w:rsidR="00C37B47" w:rsidRPr="0012142B" w:rsidRDefault="00A45720" w:rsidP="00A45720">
      <w:pPr>
        <w:pStyle w:val="Apara"/>
      </w:pPr>
      <w:r>
        <w:tab/>
      </w:r>
      <w:r w:rsidRPr="0012142B">
        <w:t>(a)</w:t>
      </w:r>
      <w:r w:rsidRPr="0012142B">
        <w:tab/>
      </w:r>
      <w:r w:rsidR="000017E7" w:rsidRPr="0012142B">
        <w:t>the</w:t>
      </w:r>
      <w:r w:rsidR="00A70B23" w:rsidRPr="0012142B">
        <w:t xml:space="preserve"> </w:t>
      </w:r>
      <w:r w:rsidR="00C37B47" w:rsidRPr="0012142B">
        <w:t>day after this Act’s notification day; and</w:t>
      </w:r>
    </w:p>
    <w:p w14:paraId="0969A81F" w14:textId="4C1048D8" w:rsidR="00CE4928" w:rsidRPr="0012142B" w:rsidRDefault="00A45720" w:rsidP="00A45720">
      <w:pPr>
        <w:pStyle w:val="Apara"/>
      </w:pPr>
      <w:r>
        <w:tab/>
      </w:r>
      <w:r w:rsidRPr="0012142B">
        <w:t>(b)</w:t>
      </w:r>
      <w:r w:rsidRPr="0012142B">
        <w:tab/>
      </w:r>
      <w:r w:rsidR="00C37B47" w:rsidRPr="0012142B">
        <w:t xml:space="preserve">the commencement of the </w:t>
      </w:r>
      <w:hyperlink r:id="rId17" w:tooltip="A2024-24" w:history="1">
        <w:r w:rsidR="008B3E41" w:rsidRPr="008B3E41">
          <w:rPr>
            <w:rStyle w:val="charCitHyperlinkItal"/>
          </w:rPr>
          <w:t>Voluntary Assisted Dying Act 2024</w:t>
        </w:r>
      </w:hyperlink>
      <w:r w:rsidR="00C37B47" w:rsidRPr="0012142B">
        <w:t>, section</w:t>
      </w:r>
      <w:r w:rsidR="0012142B">
        <w:t xml:space="preserve"> </w:t>
      </w:r>
      <w:r w:rsidR="00C37B47" w:rsidRPr="0012142B">
        <w:t>3.</w:t>
      </w:r>
    </w:p>
    <w:p w14:paraId="316C0903" w14:textId="2A55D2F5" w:rsidR="00C37B47" w:rsidRPr="0012142B" w:rsidRDefault="00A45720" w:rsidP="00A45720">
      <w:pPr>
        <w:pStyle w:val="Amain"/>
      </w:pPr>
      <w:r>
        <w:tab/>
      </w:r>
      <w:r w:rsidRPr="0012142B">
        <w:t>(3)</w:t>
      </w:r>
      <w:r w:rsidRPr="0012142B">
        <w:tab/>
      </w:r>
      <w:r w:rsidR="00140134" w:rsidRPr="0012142B">
        <w:t>The remaining provisions commence</w:t>
      </w:r>
      <w:r w:rsidR="00C37B47" w:rsidRPr="0012142B">
        <w:t xml:space="preserve"> on the</w:t>
      </w:r>
      <w:r w:rsidR="0012142B">
        <w:t xml:space="preserve"> </w:t>
      </w:r>
      <w:r w:rsidR="00C37B47" w:rsidRPr="0012142B">
        <w:t xml:space="preserve">14th day after </w:t>
      </w:r>
      <w:r w:rsidR="000017E7" w:rsidRPr="0012142B">
        <w:t>this Act’s</w:t>
      </w:r>
      <w:r w:rsidR="00C37B47" w:rsidRPr="0012142B">
        <w:t xml:space="preserve"> notification day.</w:t>
      </w:r>
    </w:p>
    <w:p w14:paraId="350A6358" w14:textId="6A7A2302" w:rsidR="0076446C" w:rsidRPr="0012142B" w:rsidRDefault="00A45720" w:rsidP="00A45720">
      <w:pPr>
        <w:pStyle w:val="AH5Sec"/>
        <w:shd w:val="pct25" w:color="auto" w:fill="auto"/>
      </w:pPr>
      <w:bookmarkStart w:id="4" w:name="_Toc212805246"/>
      <w:r w:rsidRPr="00A45720">
        <w:rPr>
          <w:rStyle w:val="CharSectNo"/>
        </w:rPr>
        <w:t>3</w:t>
      </w:r>
      <w:r w:rsidRPr="0012142B">
        <w:tab/>
      </w:r>
      <w:r w:rsidR="0076446C" w:rsidRPr="0012142B">
        <w:t>Legislation amended</w:t>
      </w:r>
      <w:bookmarkEnd w:id="4"/>
    </w:p>
    <w:p w14:paraId="6A91F2B8" w14:textId="549D7E09" w:rsidR="0076446C" w:rsidRPr="0012142B" w:rsidRDefault="0076446C">
      <w:pPr>
        <w:pStyle w:val="Amainreturn"/>
      </w:pPr>
      <w:r w:rsidRPr="0012142B">
        <w:t xml:space="preserve">This Act amends the </w:t>
      </w:r>
      <w:r w:rsidR="00D92CD7" w:rsidRPr="0012142B">
        <w:t>following legislation:</w:t>
      </w:r>
    </w:p>
    <w:p w14:paraId="7C196F2E" w14:textId="266A8C83" w:rsidR="0076446C" w:rsidRPr="008B3E41" w:rsidRDefault="00A45720" w:rsidP="00A45720">
      <w:pPr>
        <w:pStyle w:val="Aparabullet"/>
        <w:tabs>
          <w:tab w:val="left" w:pos="2000"/>
        </w:tabs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18" w:tooltip="A1993-13" w:history="1">
        <w:r w:rsidR="008B3E41" w:rsidRPr="008B3E41">
          <w:rPr>
            <w:rStyle w:val="charCitHyperlinkItal"/>
          </w:rPr>
          <w:t>Health Act 1993</w:t>
        </w:r>
      </w:hyperlink>
    </w:p>
    <w:p w14:paraId="494D2BD9" w14:textId="0BE2CEA8" w:rsidR="00800FD6" w:rsidRPr="008B3E41" w:rsidRDefault="00A45720" w:rsidP="00A45720">
      <w:pPr>
        <w:pStyle w:val="Aparabullet"/>
        <w:tabs>
          <w:tab w:val="left" w:pos="2000"/>
        </w:tabs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19" w:tooltip="A2000-25" w:history="1">
        <w:r w:rsidR="008B3E41" w:rsidRPr="008B3E41">
          <w:rPr>
            <w:rStyle w:val="charCitHyperlinkItal"/>
          </w:rPr>
          <w:t>Health Professionals (Special Events Exemptions) Act 2000</w:t>
        </w:r>
      </w:hyperlink>
    </w:p>
    <w:p w14:paraId="425CF536" w14:textId="1393C523" w:rsidR="0097168A" w:rsidRPr="008B3E41" w:rsidRDefault="00A45720" w:rsidP="00A45720">
      <w:pPr>
        <w:pStyle w:val="Aparabullet"/>
        <w:tabs>
          <w:tab w:val="left" w:pos="2000"/>
        </w:tabs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20" w:tooltip="A2008-26" w:history="1">
        <w:r w:rsidR="008B3E41" w:rsidRPr="008B3E41">
          <w:rPr>
            <w:rStyle w:val="charCitHyperlinkItal"/>
          </w:rPr>
          <w:t>Medicines, Poisons and Therapeutic Goods Act 2008</w:t>
        </w:r>
      </w:hyperlink>
    </w:p>
    <w:p w14:paraId="2CBF9786" w14:textId="108DD75A" w:rsidR="0097168A" w:rsidRPr="008B3E41" w:rsidRDefault="00A45720" w:rsidP="00A45720">
      <w:pPr>
        <w:pStyle w:val="Aparabullet"/>
        <w:tabs>
          <w:tab w:val="left" w:pos="2000"/>
        </w:tabs>
        <w:jc w:val="left"/>
      </w:pPr>
      <w:r w:rsidRPr="008B3E41">
        <w:rPr>
          <w:rFonts w:ascii="Symbol" w:hAnsi="Symbol"/>
          <w:sz w:val="20"/>
        </w:rPr>
        <w:t></w:t>
      </w:r>
      <w:r w:rsidRPr="008B3E41">
        <w:rPr>
          <w:rFonts w:ascii="Symbol" w:hAnsi="Symbol"/>
          <w:sz w:val="20"/>
        </w:rPr>
        <w:tab/>
      </w:r>
      <w:hyperlink r:id="rId21" w:tooltip="SL2008-42" w:history="1">
        <w:r w:rsidR="008B3E41" w:rsidRPr="008B3E41">
          <w:rPr>
            <w:rStyle w:val="charCitHyperlinkItal"/>
          </w:rPr>
          <w:t>Medicines, Poisons and Therapeutic Goods Regulation 2008</w:t>
        </w:r>
      </w:hyperlink>
    </w:p>
    <w:p w14:paraId="11B2D777" w14:textId="75D2B409" w:rsidR="0097168A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hyperlink r:id="rId22" w:tooltip="A2024-24" w:history="1">
        <w:r w:rsidR="008B3E41" w:rsidRPr="008B3E41">
          <w:rPr>
            <w:rStyle w:val="charCitHyperlinkItal"/>
          </w:rPr>
          <w:t>Voluntary Assisted Dying Act 2024</w:t>
        </w:r>
      </w:hyperlink>
      <w:r w:rsidR="00181052" w:rsidRPr="0012142B">
        <w:t>.</w:t>
      </w:r>
    </w:p>
    <w:p w14:paraId="436C2B0A" w14:textId="4BE6FDE5" w:rsidR="0097168A" w:rsidRPr="0012142B" w:rsidRDefault="0097168A" w:rsidP="00A45720">
      <w:pPr>
        <w:pStyle w:val="PageBreak"/>
        <w:suppressLineNumbers/>
      </w:pPr>
      <w:r w:rsidRPr="0012142B">
        <w:br w:type="page"/>
      </w:r>
    </w:p>
    <w:p w14:paraId="0623871D" w14:textId="78D60F38" w:rsidR="00481560" w:rsidRPr="00A45720" w:rsidRDefault="00A45720" w:rsidP="00A45720">
      <w:pPr>
        <w:pStyle w:val="AH2Part"/>
      </w:pPr>
      <w:bookmarkStart w:id="5" w:name="_Toc212805247"/>
      <w:r w:rsidRPr="00A45720">
        <w:rPr>
          <w:rStyle w:val="CharPartNo"/>
        </w:rPr>
        <w:lastRenderedPageBreak/>
        <w:t>Part 2</w:t>
      </w:r>
      <w:r w:rsidRPr="0012142B">
        <w:tab/>
      </w:r>
      <w:r w:rsidR="0097168A" w:rsidRPr="00A45720">
        <w:rPr>
          <w:rStyle w:val="CharPartText"/>
        </w:rPr>
        <w:t>Health Act</w:t>
      </w:r>
      <w:r w:rsidR="0012142B" w:rsidRPr="00A45720">
        <w:rPr>
          <w:rStyle w:val="CharPartText"/>
        </w:rPr>
        <w:t xml:space="preserve"> </w:t>
      </w:r>
      <w:r w:rsidR="0097168A" w:rsidRPr="00A45720">
        <w:rPr>
          <w:rStyle w:val="CharPartText"/>
        </w:rPr>
        <w:t>1993</w:t>
      </w:r>
      <w:bookmarkEnd w:id="5"/>
    </w:p>
    <w:p w14:paraId="00A3CD3D" w14:textId="6936DD56" w:rsidR="00FE50CE" w:rsidRPr="0012142B" w:rsidRDefault="00A45720" w:rsidP="00A45720">
      <w:pPr>
        <w:pStyle w:val="AH5Sec"/>
        <w:shd w:val="pct25" w:color="auto" w:fill="auto"/>
      </w:pPr>
      <w:bookmarkStart w:id="6" w:name="_Toc212805248"/>
      <w:r w:rsidRPr="00A45720">
        <w:rPr>
          <w:rStyle w:val="CharSectNo"/>
        </w:rPr>
        <w:t>4</w:t>
      </w:r>
      <w:r w:rsidRPr="0012142B">
        <w:tab/>
      </w:r>
      <w:r w:rsidR="00FE50CE" w:rsidRPr="0012142B">
        <w:t>Definitions—pt 6</w:t>
      </w:r>
      <w:r w:rsidR="00FE50CE" w:rsidRPr="0012142B">
        <w:br/>
        <w:t>Section</w:t>
      </w:r>
      <w:r w:rsidR="0024642A" w:rsidRPr="0012142B">
        <w:t xml:space="preserve"> </w:t>
      </w:r>
      <w:r w:rsidR="00FE50CE" w:rsidRPr="0012142B">
        <w:t>8</w:t>
      </w:r>
      <w:r w:rsidR="00AB4B3A" w:rsidRPr="0012142B">
        <w:t>0</w:t>
      </w:r>
      <w:r w:rsidR="0024642A" w:rsidRPr="0012142B">
        <w:t xml:space="preserve"> </w:t>
      </w:r>
      <w:r w:rsidR="00FE50CE" w:rsidRPr="0012142B">
        <w:t xml:space="preserve">(1), definition of </w:t>
      </w:r>
      <w:r w:rsidR="00FE50CE" w:rsidRPr="008B3E41">
        <w:rPr>
          <w:rStyle w:val="charItals"/>
        </w:rPr>
        <w:t>approved medical facility</w:t>
      </w:r>
      <w:bookmarkEnd w:id="6"/>
    </w:p>
    <w:p w14:paraId="6E994AEC" w14:textId="476B9BA7" w:rsidR="00FE50CE" w:rsidRPr="0012142B" w:rsidRDefault="00FE50CE" w:rsidP="00FE50CE">
      <w:pPr>
        <w:pStyle w:val="direction"/>
      </w:pPr>
      <w:r w:rsidRPr="0012142B">
        <w:t>after</w:t>
      </w:r>
    </w:p>
    <w:p w14:paraId="40D7C25B" w14:textId="5AC3BFF0" w:rsidR="00FE50CE" w:rsidRPr="0012142B" w:rsidRDefault="00FE50CE" w:rsidP="00FE50CE">
      <w:pPr>
        <w:pStyle w:val="Amainreturn"/>
      </w:pPr>
      <w:r w:rsidRPr="0012142B">
        <w:t>a medical facility</w:t>
      </w:r>
    </w:p>
    <w:p w14:paraId="050AB0A1" w14:textId="6715E1EF" w:rsidR="00FE50CE" w:rsidRPr="0012142B" w:rsidRDefault="00FE50CE" w:rsidP="00FE50CE">
      <w:pPr>
        <w:pStyle w:val="direction"/>
      </w:pPr>
      <w:r w:rsidRPr="0012142B">
        <w:t>insert</w:t>
      </w:r>
    </w:p>
    <w:p w14:paraId="2DE17955" w14:textId="12DA95E4" w:rsidR="00FE50CE" w:rsidRPr="0012142B" w:rsidRDefault="00FE50CE" w:rsidP="00FE50CE">
      <w:pPr>
        <w:pStyle w:val="Amainreturn"/>
      </w:pPr>
      <w:r w:rsidRPr="0012142B">
        <w:t>, or a part of a medical facility</w:t>
      </w:r>
      <w:r w:rsidR="00ED630E" w:rsidRPr="0012142B">
        <w:t>,</w:t>
      </w:r>
    </w:p>
    <w:p w14:paraId="58C3E2F5" w14:textId="0DB16330" w:rsidR="00BB50CC" w:rsidRPr="0012142B" w:rsidRDefault="00A45720" w:rsidP="00A45720">
      <w:pPr>
        <w:pStyle w:val="AH5Sec"/>
        <w:shd w:val="pct25" w:color="auto" w:fill="auto"/>
      </w:pPr>
      <w:bookmarkStart w:id="7" w:name="_Toc212805249"/>
      <w:r w:rsidRPr="00A45720">
        <w:rPr>
          <w:rStyle w:val="CharSectNo"/>
        </w:rPr>
        <w:t>5</w:t>
      </w:r>
      <w:r w:rsidRPr="0012142B">
        <w:tab/>
      </w:r>
      <w:r w:rsidR="00582921" w:rsidRPr="0012142B">
        <w:t>Declaration of protected area</w:t>
      </w:r>
      <w:r w:rsidR="00582921" w:rsidRPr="0012142B">
        <w:br/>
        <w:t>Section</w:t>
      </w:r>
      <w:r w:rsidR="0024642A" w:rsidRPr="0012142B">
        <w:t xml:space="preserve"> </w:t>
      </w:r>
      <w:r w:rsidR="00582921" w:rsidRPr="0012142B">
        <w:t>86</w:t>
      </w:r>
      <w:r w:rsidR="0024642A" w:rsidRPr="0012142B">
        <w:t xml:space="preserve"> </w:t>
      </w:r>
      <w:r w:rsidR="00F74111" w:rsidRPr="0012142B">
        <w:t>(1)</w:t>
      </w:r>
      <w:bookmarkEnd w:id="7"/>
    </w:p>
    <w:p w14:paraId="6C8F6000" w14:textId="5E8BC0B9" w:rsidR="00F74111" w:rsidRPr="0012142B" w:rsidRDefault="00B710C9" w:rsidP="00F74111">
      <w:pPr>
        <w:pStyle w:val="direction"/>
      </w:pPr>
      <w:r w:rsidRPr="0012142B">
        <w:t>substitute</w:t>
      </w:r>
    </w:p>
    <w:p w14:paraId="697E8075" w14:textId="20D20EF8" w:rsidR="00AC6DC0" w:rsidRPr="0012142B" w:rsidRDefault="004A5894" w:rsidP="008418FE">
      <w:pPr>
        <w:pStyle w:val="IMain"/>
      </w:pPr>
      <w:r w:rsidRPr="0012142B">
        <w:tab/>
        <w:t>(1)</w:t>
      </w:r>
      <w:r w:rsidRPr="0012142B">
        <w:tab/>
      </w:r>
      <w:r w:rsidR="00882E6F" w:rsidRPr="0012142B">
        <w:t>The</w:t>
      </w:r>
      <w:r w:rsidR="00B710C9" w:rsidRPr="0012142B">
        <w:t xml:space="preserve"> Minister must, on application by a person responsible for the management of an approved medical facility, declare an area around the facility to be a protected area.</w:t>
      </w:r>
    </w:p>
    <w:p w14:paraId="1FED48DE" w14:textId="14522AFB" w:rsidR="0071502E" w:rsidRPr="0012142B" w:rsidRDefault="0071502E" w:rsidP="00A45720">
      <w:pPr>
        <w:pStyle w:val="PageBreak"/>
        <w:suppressLineNumbers/>
      </w:pPr>
      <w:r w:rsidRPr="0012142B">
        <w:br w:type="page"/>
      </w:r>
    </w:p>
    <w:p w14:paraId="2F479343" w14:textId="1558E0B6" w:rsidR="0071502E" w:rsidRPr="00A45720" w:rsidRDefault="00A45720" w:rsidP="00A45720">
      <w:pPr>
        <w:pStyle w:val="AH2Part"/>
      </w:pPr>
      <w:bookmarkStart w:id="8" w:name="_Toc212805250"/>
      <w:r w:rsidRPr="00A45720">
        <w:rPr>
          <w:rStyle w:val="CharPartNo"/>
        </w:rPr>
        <w:lastRenderedPageBreak/>
        <w:t>Part 3</w:t>
      </w:r>
      <w:r w:rsidRPr="0012142B">
        <w:tab/>
      </w:r>
      <w:r w:rsidR="0071502E" w:rsidRPr="00A45720">
        <w:rPr>
          <w:rStyle w:val="CharPartText"/>
        </w:rPr>
        <w:t>Health Professionals (Special Events Exemption</w:t>
      </w:r>
      <w:r w:rsidR="00CE4928" w:rsidRPr="00A45720">
        <w:rPr>
          <w:rStyle w:val="CharPartText"/>
        </w:rPr>
        <w:t>s)</w:t>
      </w:r>
      <w:r w:rsidR="0071502E" w:rsidRPr="00A45720">
        <w:rPr>
          <w:rStyle w:val="CharPartText"/>
        </w:rPr>
        <w:t xml:space="preserve"> Act</w:t>
      </w:r>
      <w:r w:rsidR="0012142B" w:rsidRPr="00A45720">
        <w:rPr>
          <w:rStyle w:val="CharPartText"/>
        </w:rPr>
        <w:t xml:space="preserve"> </w:t>
      </w:r>
      <w:r w:rsidR="0071502E" w:rsidRPr="00A45720">
        <w:rPr>
          <w:rStyle w:val="CharPartText"/>
        </w:rPr>
        <w:t>2000</w:t>
      </w:r>
      <w:bookmarkEnd w:id="8"/>
    </w:p>
    <w:p w14:paraId="1761B29F" w14:textId="3DA245B4" w:rsidR="0071502E" w:rsidRPr="0012142B" w:rsidRDefault="00A45720" w:rsidP="00A45720">
      <w:pPr>
        <w:pStyle w:val="AH5Sec"/>
        <w:shd w:val="pct25" w:color="auto" w:fill="auto"/>
      </w:pPr>
      <w:bookmarkStart w:id="9" w:name="_Toc212805251"/>
      <w:r w:rsidRPr="00A45720">
        <w:rPr>
          <w:rStyle w:val="CharSectNo"/>
        </w:rPr>
        <w:t>6</w:t>
      </w:r>
      <w:r w:rsidRPr="0012142B">
        <w:tab/>
      </w:r>
      <w:r w:rsidR="00B80B02" w:rsidRPr="0012142B">
        <w:t>Exemptions relating to offences</w:t>
      </w:r>
      <w:r w:rsidR="00B80B02" w:rsidRPr="0012142B">
        <w:br/>
        <w:t>Section</w:t>
      </w:r>
      <w:r w:rsidR="0024642A" w:rsidRPr="0012142B">
        <w:t xml:space="preserve"> </w:t>
      </w:r>
      <w:r w:rsidR="00B80B02" w:rsidRPr="0012142B">
        <w:t>11</w:t>
      </w:r>
      <w:r w:rsidR="0024642A" w:rsidRPr="0012142B">
        <w:t xml:space="preserve"> </w:t>
      </w:r>
      <w:r w:rsidR="00B80B02" w:rsidRPr="0012142B">
        <w:t>(1)</w:t>
      </w:r>
      <w:bookmarkEnd w:id="9"/>
    </w:p>
    <w:p w14:paraId="33E031A9" w14:textId="585B8478" w:rsidR="00B80B02" w:rsidRPr="0012142B" w:rsidRDefault="00B80B02" w:rsidP="00B80B02">
      <w:pPr>
        <w:pStyle w:val="direction"/>
      </w:pPr>
      <w:r w:rsidRPr="0012142B">
        <w:t>omit</w:t>
      </w:r>
    </w:p>
    <w:p w14:paraId="7426A58A" w14:textId="6AA881B0" w:rsidR="00B80B02" w:rsidRPr="0012142B" w:rsidRDefault="00773D75" w:rsidP="00B80B02">
      <w:pPr>
        <w:pStyle w:val="Amainreturn"/>
      </w:pPr>
      <w:hyperlink r:id="rId23" w:tooltip="A1994-104" w:history="1">
        <w:r w:rsidRPr="00773D75">
          <w:rPr>
            <w:rStyle w:val="charCitHyperlinkItal"/>
          </w:rPr>
          <w:t>Skin Penetration Procedures Act 1994</w:t>
        </w:r>
      </w:hyperlink>
    </w:p>
    <w:p w14:paraId="191E1236" w14:textId="5AD71CCE" w:rsidR="00B80B02" w:rsidRPr="0012142B" w:rsidRDefault="00B80B02" w:rsidP="00B80B02">
      <w:pPr>
        <w:pStyle w:val="direction"/>
      </w:pPr>
      <w:r w:rsidRPr="0012142B">
        <w:t>substitute</w:t>
      </w:r>
    </w:p>
    <w:p w14:paraId="7DFAD1BD" w14:textId="348C46DD" w:rsidR="00B80B02" w:rsidRPr="0012142B" w:rsidRDefault="008B3E41" w:rsidP="00B80B02">
      <w:pPr>
        <w:pStyle w:val="Amainreturn"/>
      </w:pPr>
      <w:hyperlink r:id="rId24" w:tooltip="A1997-69" w:history="1">
        <w:r w:rsidRPr="008B3E41">
          <w:rPr>
            <w:rStyle w:val="charCitHyperlinkItal"/>
          </w:rPr>
          <w:t>Public Health Act 1997</w:t>
        </w:r>
      </w:hyperlink>
      <w:r w:rsidR="00B80B02" w:rsidRPr="0012142B">
        <w:t>,</w:t>
      </w:r>
      <w:r w:rsidR="0012142B">
        <w:t xml:space="preserve"> </w:t>
      </w:r>
      <w:r w:rsidR="00B80B02" w:rsidRPr="0012142B">
        <w:t>part</w:t>
      </w:r>
      <w:r w:rsidR="0012142B">
        <w:t xml:space="preserve"> </w:t>
      </w:r>
      <w:r w:rsidR="00B80B02" w:rsidRPr="0012142B">
        <w:t>3</w:t>
      </w:r>
    </w:p>
    <w:p w14:paraId="4955952F" w14:textId="7FE84606" w:rsidR="0097168A" w:rsidRPr="0012142B" w:rsidRDefault="0097168A" w:rsidP="00A45720">
      <w:pPr>
        <w:pStyle w:val="PageBreak"/>
        <w:suppressLineNumbers/>
      </w:pPr>
      <w:r w:rsidRPr="0012142B">
        <w:br w:type="page"/>
      </w:r>
    </w:p>
    <w:p w14:paraId="2F378F35" w14:textId="0F835D63" w:rsidR="00D73513" w:rsidRPr="00A45720" w:rsidRDefault="00A45720" w:rsidP="00A45720">
      <w:pPr>
        <w:pStyle w:val="AH2Part"/>
      </w:pPr>
      <w:bookmarkStart w:id="10" w:name="_Toc212805252"/>
      <w:r w:rsidRPr="00A45720">
        <w:rPr>
          <w:rStyle w:val="CharPartNo"/>
        </w:rPr>
        <w:lastRenderedPageBreak/>
        <w:t>Part 4</w:t>
      </w:r>
      <w:r w:rsidRPr="0012142B">
        <w:tab/>
      </w:r>
      <w:r w:rsidR="0097168A" w:rsidRPr="00A45720">
        <w:rPr>
          <w:rStyle w:val="CharPartText"/>
        </w:rPr>
        <w:t>Medicines, Poisons and Therapeutic Goods Act</w:t>
      </w:r>
      <w:r w:rsidR="0012142B" w:rsidRPr="00A45720">
        <w:rPr>
          <w:rStyle w:val="CharPartText"/>
        </w:rPr>
        <w:t xml:space="preserve"> </w:t>
      </w:r>
      <w:r w:rsidR="0097168A" w:rsidRPr="00A45720">
        <w:rPr>
          <w:rStyle w:val="CharPartText"/>
        </w:rPr>
        <w:t>2008</w:t>
      </w:r>
      <w:bookmarkEnd w:id="10"/>
    </w:p>
    <w:p w14:paraId="2113D20C" w14:textId="6EFD8926" w:rsidR="007035F1" w:rsidRPr="0012142B" w:rsidRDefault="00A45720" w:rsidP="00A45720">
      <w:pPr>
        <w:pStyle w:val="AH5Sec"/>
        <w:shd w:val="pct25" w:color="auto" w:fill="auto"/>
      </w:pPr>
      <w:bookmarkStart w:id="11" w:name="_Toc212805253"/>
      <w:r w:rsidRPr="00A45720">
        <w:rPr>
          <w:rStyle w:val="CharSectNo"/>
        </w:rPr>
        <w:t>7</w:t>
      </w:r>
      <w:r w:rsidRPr="0012142B">
        <w:tab/>
      </w:r>
      <w:r w:rsidR="00F12953" w:rsidRPr="0012142B">
        <w:t>Interpretation provisions in medicines and poisons standard—application to Act</w:t>
      </w:r>
      <w:r w:rsidR="007035F1" w:rsidRPr="0012142B">
        <w:br/>
        <w:t>Section</w:t>
      </w:r>
      <w:r w:rsidR="0024642A" w:rsidRPr="0012142B">
        <w:t xml:space="preserve"> </w:t>
      </w:r>
      <w:r w:rsidR="007035F1" w:rsidRPr="0012142B">
        <w:t>16</w:t>
      </w:r>
      <w:r w:rsidR="0024642A" w:rsidRPr="0012142B">
        <w:t xml:space="preserve"> </w:t>
      </w:r>
      <w:r w:rsidR="007035F1" w:rsidRPr="0012142B">
        <w:t>(1)</w:t>
      </w:r>
      <w:bookmarkEnd w:id="11"/>
    </w:p>
    <w:p w14:paraId="621C8A93" w14:textId="1DFF61E5" w:rsidR="007035F1" w:rsidRPr="0012142B" w:rsidRDefault="007035F1" w:rsidP="007035F1">
      <w:pPr>
        <w:pStyle w:val="direction"/>
      </w:pPr>
      <w:r w:rsidRPr="0012142B">
        <w:t>omit</w:t>
      </w:r>
    </w:p>
    <w:p w14:paraId="2C2E0D5F" w14:textId="28716FA9" w:rsidR="007035F1" w:rsidRPr="0012142B" w:rsidRDefault="007035F1" w:rsidP="00A07ED1">
      <w:pPr>
        <w:pStyle w:val="Amainreturn"/>
      </w:pPr>
      <w:r w:rsidRPr="0012142B">
        <w:t xml:space="preserve">(other than the definition of </w:t>
      </w:r>
      <w:r w:rsidRPr="008B3E41">
        <w:rPr>
          <w:rStyle w:val="charBoldItals"/>
        </w:rPr>
        <w:t>poison</w:t>
      </w:r>
      <w:r w:rsidRPr="0012142B">
        <w:t>)</w:t>
      </w:r>
    </w:p>
    <w:p w14:paraId="41C97CF0" w14:textId="20D38E0F" w:rsidR="00F12953" w:rsidRPr="0012142B" w:rsidRDefault="00A45720" w:rsidP="00A45720">
      <w:pPr>
        <w:pStyle w:val="AH5Sec"/>
        <w:shd w:val="pct25" w:color="auto" w:fill="auto"/>
      </w:pPr>
      <w:bookmarkStart w:id="12" w:name="_Toc212805254"/>
      <w:r w:rsidRPr="00A45720">
        <w:rPr>
          <w:rStyle w:val="CharSectNo"/>
        </w:rPr>
        <w:t>8</w:t>
      </w:r>
      <w:r w:rsidRPr="0012142B">
        <w:tab/>
      </w:r>
      <w:r w:rsidR="00F12953" w:rsidRPr="0012142B">
        <w:t>Section</w:t>
      </w:r>
      <w:r w:rsidR="0024642A" w:rsidRPr="0012142B">
        <w:t xml:space="preserve"> </w:t>
      </w:r>
      <w:r w:rsidR="00F12953" w:rsidRPr="0012142B">
        <w:t>16</w:t>
      </w:r>
      <w:r w:rsidR="0024642A" w:rsidRPr="0012142B">
        <w:t xml:space="preserve"> </w:t>
      </w:r>
      <w:r w:rsidR="00EC5074" w:rsidRPr="0012142B">
        <w:t>(1), note</w:t>
      </w:r>
      <w:bookmarkEnd w:id="12"/>
    </w:p>
    <w:p w14:paraId="652B6ABD" w14:textId="5B79C52F" w:rsidR="00EC5074" w:rsidRPr="0012142B" w:rsidRDefault="005522B1" w:rsidP="00F67981">
      <w:pPr>
        <w:pStyle w:val="direction"/>
      </w:pPr>
      <w:r w:rsidRPr="0012142B">
        <w:t>omit</w:t>
      </w:r>
    </w:p>
    <w:p w14:paraId="6BF6B418" w14:textId="2C6E5C31" w:rsidR="00477C05" w:rsidRPr="008B3E41" w:rsidRDefault="00A45720" w:rsidP="00A45720">
      <w:pPr>
        <w:pStyle w:val="AH5Sec"/>
        <w:shd w:val="pct25" w:color="auto" w:fill="auto"/>
        <w:rPr>
          <w:rStyle w:val="charItals"/>
        </w:rPr>
      </w:pPr>
      <w:bookmarkStart w:id="13" w:name="_Toc212805255"/>
      <w:r w:rsidRPr="00A45720">
        <w:rPr>
          <w:rStyle w:val="CharSectNo"/>
        </w:rPr>
        <w:t>9</w:t>
      </w:r>
      <w:r w:rsidRPr="008B3E41">
        <w:rPr>
          <w:rStyle w:val="charItals"/>
          <w:i w:val="0"/>
        </w:rPr>
        <w:tab/>
      </w:r>
      <w:r w:rsidR="00477C05" w:rsidRPr="0012142B">
        <w:t xml:space="preserve">When </w:t>
      </w:r>
      <w:r w:rsidR="00477C05" w:rsidRPr="008B3E41">
        <w:rPr>
          <w:rStyle w:val="charItals"/>
        </w:rPr>
        <w:t>authorised</w:t>
      </w:r>
      <w:r w:rsidR="00477C05" w:rsidRPr="0012142B">
        <w:t xml:space="preserve"> to deal with regulated substances</w:t>
      </w:r>
      <w:r w:rsidR="00477C05" w:rsidRPr="0012142B">
        <w:br/>
        <w:t>Section</w:t>
      </w:r>
      <w:r w:rsidR="0024642A" w:rsidRPr="0012142B">
        <w:t xml:space="preserve"> </w:t>
      </w:r>
      <w:r w:rsidR="00477C05" w:rsidRPr="0012142B">
        <w:t>20</w:t>
      </w:r>
      <w:r w:rsidR="0024642A" w:rsidRPr="0012142B">
        <w:t xml:space="preserve"> </w:t>
      </w:r>
      <w:r w:rsidR="00477C05" w:rsidRPr="0012142B">
        <w:t>(5), def</w:t>
      </w:r>
      <w:r w:rsidR="0000552F" w:rsidRPr="0012142B">
        <w:t>inition of</w:t>
      </w:r>
      <w:r w:rsidR="00477C05" w:rsidRPr="0012142B">
        <w:t xml:space="preserve"> </w:t>
      </w:r>
      <w:r w:rsidR="00477C05" w:rsidRPr="008B3E41">
        <w:rPr>
          <w:rStyle w:val="charItals"/>
        </w:rPr>
        <w:t>recognised research institution</w:t>
      </w:r>
      <w:r w:rsidR="008A4DDD" w:rsidRPr="0012142B">
        <w:t>, paragraph</w:t>
      </w:r>
      <w:r w:rsidR="00A15469">
        <w:t> </w:t>
      </w:r>
      <w:r w:rsidR="008A4DDD" w:rsidRPr="0012142B">
        <w:t>(c)</w:t>
      </w:r>
      <w:bookmarkEnd w:id="13"/>
    </w:p>
    <w:p w14:paraId="61C0CAD7" w14:textId="53A2FF6B" w:rsidR="008E21CF" w:rsidRPr="0012142B" w:rsidRDefault="00C42AB9" w:rsidP="00C42AB9">
      <w:pPr>
        <w:pStyle w:val="direction"/>
      </w:pPr>
      <w:r w:rsidRPr="0012142B">
        <w:t>substitute</w:t>
      </w:r>
    </w:p>
    <w:p w14:paraId="45E3BD02" w14:textId="4045CB02" w:rsidR="00236593" w:rsidRPr="0012142B" w:rsidRDefault="00C42AB9" w:rsidP="00B24374">
      <w:pPr>
        <w:pStyle w:val="Idefpara"/>
      </w:pPr>
      <w:r w:rsidRPr="0012142B">
        <w:tab/>
        <w:t>(c)</w:t>
      </w:r>
      <w:r w:rsidRPr="0012142B">
        <w:tab/>
        <w:t xml:space="preserve">a </w:t>
      </w:r>
      <w:r w:rsidR="00B24374" w:rsidRPr="0012142B">
        <w:t>hospital</w:t>
      </w:r>
      <w:r w:rsidRPr="0012142B">
        <w:t xml:space="preserve"> operated by </w:t>
      </w:r>
      <w:r w:rsidR="00472DD1" w:rsidRPr="0012142B">
        <w:t xml:space="preserve">the </w:t>
      </w:r>
      <w:proofErr w:type="gramStart"/>
      <w:r w:rsidR="00472DD1" w:rsidRPr="0012142B">
        <w:t>Territory</w:t>
      </w:r>
      <w:r w:rsidR="00B24374" w:rsidRPr="0012142B">
        <w:t>;</w:t>
      </w:r>
      <w:proofErr w:type="gramEnd"/>
    </w:p>
    <w:p w14:paraId="796DA876" w14:textId="75BB45B6" w:rsidR="0022620F" w:rsidRPr="0012142B" w:rsidRDefault="00A45720" w:rsidP="00A45720">
      <w:pPr>
        <w:pStyle w:val="AH5Sec"/>
        <w:shd w:val="pct25" w:color="auto" w:fill="auto"/>
      </w:pPr>
      <w:bookmarkStart w:id="14" w:name="_Toc212805256"/>
      <w:r w:rsidRPr="00A45720">
        <w:rPr>
          <w:rStyle w:val="CharSectNo"/>
        </w:rPr>
        <w:t>10</w:t>
      </w:r>
      <w:r w:rsidRPr="0012142B">
        <w:tab/>
      </w:r>
      <w:r w:rsidR="00ED630E" w:rsidRPr="0012142B">
        <w:t>Section</w:t>
      </w:r>
      <w:r w:rsidR="0024642A" w:rsidRPr="0012142B">
        <w:t xml:space="preserve"> </w:t>
      </w:r>
      <w:r w:rsidR="00ED630E" w:rsidRPr="0012142B">
        <w:t>69</w:t>
      </w:r>
      <w:r w:rsidR="0024642A" w:rsidRPr="0012142B">
        <w:t xml:space="preserve"> </w:t>
      </w:r>
      <w:r w:rsidR="00ED630E" w:rsidRPr="0012142B">
        <w:t>(1)</w:t>
      </w:r>
      <w:r w:rsidR="0022620F" w:rsidRPr="0012142B">
        <w:t>,</w:t>
      </w:r>
      <w:r w:rsidR="00ED630E" w:rsidRPr="0012142B">
        <w:t xml:space="preserve"> definition of </w:t>
      </w:r>
      <w:r w:rsidR="00ED630E" w:rsidRPr="008B3E41">
        <w:rPr>
          <w:rStyle w:val="charItals"/>
        </w:rPr>
        <w:t>manufacturer’s pack</w:t>
      </w:r>
      <w:r w:rsidR="00ED630E" w:rsidRPr="0012142B">
        <w:t>,</w:t>
      </w:r>
      <w:r w:rsidR="0022620F" w:rsidRPr="0012142B">
        <w:t xml:space="preserve"> note</w:t>
      </w:r>
      <w:r w:rsidR="00FD253C" w:rsidRPr="0012142B">
        <w:t xml:space="preserve"> etc</w:t>
      </w:r>
      <w:bookmarkEnd w:id="14"/>
    </w:p>
    <w:p w14:paraId="743340F7" w14:textId="7E89FF1C" w:rsidR="0022620F" w:rsidRPr="0012142B" w:rsidRDefault="00FD253C" w:rsidP="0022620F">
      <w:pPr>
        <w:pStyle w:val="direction"/>
        <w:rPr>
          <w:i w:val="0"/>
          <w:iCs/>
        </w:rPr>
      </w:pPr>
      <w:r w:rsidRPr="0012142B">
        <w:t>omit the following notes</w:t>
      </w:r>
    </w:p>
    <w:p w14:paraId="2611A499" w14:textId="326F5FCF" w:rsidR="00B90CC2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90CC2" w:rsidRPr="0012142B">
        <w:t xml:space="preserve">section 69 (1), </w:t>
      </w:r>
      <w:r w:rsidR="00ED630E" w:rsidRPr="0012142B">
        <w:t xml:space="preserve">definition of </w:t>
      </w:r>
      <w:r w:rsidR="00ED630E" w:rsidRPr="008B3E41">
        <w:rPr>
          <w:rStyle w:val="charBoldItals"/>
        </w:rPr>
        <w:t>manufacturer’s pack</w:t>
      </w:r>
      <w:r w:rsidR="00ED630E" w:rsidRPr="0012142B">
        <w:t xml:space="preserve">, </w:t>
      </w:r>
      <w:r w:rsidR="00B90CC2" w:rsidRPr="0012142B">
        <w:t>note</w:t>
      </w:r>
    </w:p>
    <w:p w14:paraId="5E119826" w14:textId="7FAD324B" w:rsidR="00FD253C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C0430A" w:rsidRPr="0012142B">
        <w:t>d</w:t>
      </w:r>
      <w:r w:rsidR="00FD253C" w:rsidRPr="0012142B">
        <w:t>ivision 4.3.6 heading, note</w:t>
      </w:r>
    </w:p>
    <w:p w14:paraId="7715539C" w14:textId="5DCC3F81" w:rsidR="00FD253C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C0430A" w:rsidRPr="0012142B">
        <w:t>s</w:t>
      </w:r>
      <w:r w:rsidR="00FD253C" w:rsidRPr="0012142B">
        <w:t>ection 71 (1)</w:t>
      </w:r>
      <w:r w:rsidR="004E031B" w:rsidRPr="0012142B">
        <w:t xml:space="preserve"> to (3)</w:t>
      </w:r>
      <w:r w:rsidR="00FD253C" w:rsidRPr="0012142B">
        <w:t>, note</w:t>
      </w:r>
      <w:r w:rsidR="004E031B" w:rsidRPr="0012142B">
        <w:t>s</w:t>
      </w:r>
    </w:p>
    <w:p w14:paraId="0A595B43" w14:textId="4D7A0986" w:rsidR="00AB4FEB" w:rsidRPr="0012142B" w:rsidRDefault="00A45720" w:rsidP="00A45720">
      <w:pPr>
        <w:pStyle w:val="Amainbullet"/>
        <w:tabs>
          <w:tab w:val="left" w:pos="15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C0430A" w:rsidRPr="0012142B">
        <w:t>section 73, note</w:t>
      </w:r>
    </w:p>
    <w:p w14:paraId="6961D803" w14:textId="1D89E099" w:rsidR="00E90A60" w:rsidRPr="008B3E41" w:rsidRDefault="00A45720" w:rsidP="00A45720">
      <w:pPr>
        <w:pStyle w:val="AH5Sec"/>
        <w:shd w:val="pct25" w:color="auto" w:fill="auto"/>
        <w:rPr>
          <w:rStyle w:val="charItals"/>
        </w:rPr>
      </w:pPr>
      <w:bookmarkStart w:id="15" w:name="_Toc212805257"/>
      <w:r w:rsidRPr="00A45720">
        <w:rPr>
          <w:rStyle w:val="CharSectNo"/>
        </w:rPr>
        <w:t>11</w:t>
      </w:r>
      <w:r w:rsidRPr="008B3E41">
        <w:rPr>
          <w:rStyle w:val="charItals"/>
          <w:i w:val="0"/>
        </w:rPr>
        <w:tab/>
      </w:r>
      <w:r w:rsidR="00882B8E" w:rsidRPr="0012142B">
        <w:t>Dictionary, def</w:t>
      </w:r>
      <w:r w:rsidR="006337A2" w:rsidRPr="0012142B">
        <w:t>inition of</w:t>
      </w:r>
      <w:r w:rsidR="00882B8E" w:rsidRPr="0012142B">
        <w:t xml:space="preserve"> </w:t>
      </w:r>
      <w:r w:rsidR="00882B8E" w:rsidRPr="008B3E41">
        <w:rPr>
          <w:rStyle w:val="charItals"/>
        </w:rPr>
        <w:t xml:space="preserve">residential </w:t>
      </w:r>
      <w:r w:rsidR="00154A33" w:rsidRPr="008B3E41">
        <w:rPr>
          <w:rStyle w:val="charItals"/>
        </w:rPr>
        <w:t>aged</w:t>
      </w:r>
      <w:r w:rsidR="00882B8E" w:rsidRPr="008B3E41">
        <w:rPr>
          <w:rStyle w:val="charItals"/>
        </w:rPr>
        <w:t xml:space="preserve"> care facility</w:t>
      </w:r>
      <w:bookmarkEnd w:id="15"/>
    </w:p>
    <w:p w14:paraId="0DD09A38" w14:textId="20CE6E7B" w:rsidR="00266442" w:rsidRPr="0012142B" w:rsidRDefault="00333685" w:rsidP="00333685">
      <w:pPr>
        <w:pStyle w:val="direction"/>
      </w:pPr>
      <w:r w:rsidRPr="0012142B">
        <w:t>substitute</w:t>
      </w:r>
    </w:p>
    <w:p w14:paraId="728130AE" w14:textId="58CD5226" w:rsidR="00266442" w:rsidRPr="0012142B" w:rsidRDefault="00266442" w:rsidP="00A45720">
      <w:pPr>
        <w:pStyle w:val="aDef"/>
      </w:pPr>
      <w:r w:rsidRPr="008B3E41">
        <w:rPr>
          <w:rStyle w:val="charBoldItals"/>
        </w:rPr>
        <w:t>residential aged care facility</w:t>
      </w:r>
      <w:r w:rsidR="00C8762D" w:rsidRPr="0012142B">
        <w:rPr>
          <w:bCs/>
          <w:iCs/>
        </w:rPr>
        <w:t xml:space="preserve"> means a residential</w:t>
      </w:r>
      <w:r w:rsidR="00333685" w:rsidRPr="0012142B">
        <w:rPr>
          <w:bCs/>
          <w:iCs/>
        </w:rPr>
        <w:t xml:space="preserve"> </w:t>
      </w:r>
      <w:r w:rsidR="00C8762D" w:rsidRPr="0012142B">
        <w:rPr>
          <w:bCs/>
          <w:iCs/>
        </w:rPr>
        <w:t>care</w:t>
      </w:r>
      <w:r w:rsidR="00333685" w:rsidRPr="0012142B">
        <w:rPr>
          <w:bCs/>
          <w:iCs/>
        </w:rPr>
        <w:t xml:space="preserve"> </w:t>
      </w:r>
      <w:r w:rsidR="00C8762D" w:rsidRPr="0012142B">
        <w:rPr>
          <w:bCs/>
          <w:iCs/>
        </w:rPr>
        <w:t xml:space="preserve">home </w:t>
      </w:r>
      <w:r w:rsidR="00C34C5F" w:rsidRPr="0012142B">
        <w:rPr>
          <w:bCs/>
          <w:iCs/>
        </w:rPr>
        <w:t xml:space="preserve">within the meaning of the </w:t>
      </w:r>
      <w:hyperlink r:id="rId25" w:tooltip="Act 2024 No 104 (Cwlth)" w:history="1">
        <w:r w:rsidR="00773D75" w:rsidRPr="00773D75">
          <w:rPr>
            <w:rStyle w:val="charCitHyperlinkItal"/>
          </w:rPr>
          <w:t>Aged Care Act 2024</w:t>
        </w:r>
      </w:hyperlink>
      <w:r w:rsidR="0012142B">
        <w:rPr>
          <w:bCs/>
          <w:iCs/>
        </w:rPr>
        <w:t xml:space="preserve"> </w:t>
      </w:r>
      <w:r w:rsidR="00C34C5F" w:rsidRPr="0012142B">
        <w:rPr>
          <w:bCs/>
          <w:iCs/>
        </w:rPr>
        <w:t>(Cwlth),</w:t>
      </w:r>
      <w:r w:rsidR="0012142B">
        <w:rPr>
          <w:bCs/>
          <w:iCs/>
        </w:rPr>
        <w:t xml:space="preserve"> </w:t>
      </w:r>
      <w:r w:rsidR="00C34C5F" w:rsidRPr="0012142B">
        <w:rPr>
          <w:bCs/>
          <w:iCs/>
        </w:rPr>
        <w:t>section</w:t>
      </w:r>
      <w:r w:rsidR="0012142B">
        <w:rPr>
          <w:bCs/>
          <w:iCs/>
        </w:rPr>
        <w:t xml:space="preserve"> </w:t>
      </w:r>
      <w:r w:rsidR="00C34C5F" w:rsidRPr="0012142B">
        <w:rPr>
          <w:bCs/>
          <w:iCs/>
        </w:rPr>
        <w:t>10</w:t>
      </w:r>
      <w:r w:rsidR="004A17DB" w:rsidRPr="0012142B">
        <w:rPr>
          <w:bCs/>
          <w:iCs/>
        </w:rPr>
        <w:t>.</w:t>
      </w:r>
    </w:p>
    <w:p w14:paraId="33227388" w14:textId="0855A534" w:rsidR="0097168A" w:rsidRPr="0012142B" w:rsidRDefault="0097168A" w:rsidP="00A45720">
      <w:pPr>
        <w:pStyle w:val="PageBreak"/>
        <w:suppressLineNumbers/>
      </w:pPr>
      <w:r w:rsidRPr="0012142B">
        <w:br w:type="page"/>
      </w:r>
    </w:p>
    <w:p w14:paraId="58AF5E0F" w14:textId="517C02F2" w:rsidR="0097168A" w:rsidRPr="00A45720" w:rsidRDefault="00A45720" w:rsidP="00A45720">
      <w:pPr>
        <w:pStyle w:val="AH2Part"/>
      </w:pPr>
      <w:bookmarkStart w:id="16" w:name="_Toc212805258"/>
      <w:r w:rsidRPr="00A45720">
        <w:rPr>
          <w:rStyle w:val="CharPartNo"/>
        </w:rPr>
        <w:lastRenderedPageBreak/>
        <w:t>Part 5</w:t>
      </w:r>
      <w:r w:rsidRPr="0012142B">
        <w:tab/>
      </w:r>
      <w:r w:rsidR="0097168A" w:rsidRPr="00A45720">
        <w:rPr>
          <w:rStyle w:val="CharPartText"/>
        </w:rPr>
        <w:t>Medicines, Poisons and Therapeutic Goods Regulation</w:t>
      </w:r>
      <w:r w:rsidR="0012142B" w:rsidRPr="00A45720">
        <w:rPr>
          <w:rStyle w:val="CharPartText"/>
        </w:rPr>
        <w:t> </w:t>
      </w:r>
      <w:r w:rsidR="0097168A" w:rsidRPr="00A45720">
        <w:rPr>
          <w:rStyle w:val="CharPartText"/>
        </w:rPr>
        <w:t>2008</w:t>
      </w:r>
      <w:bookmarkEnd w:id="16"/>
    </w:p>
    <w:p w14:paraId="73BBA357" w14:textId="1ECA49C0" w:rsidR="00BE3349" w:rsidRPr="0012142B" w:rsidRDefault="00A45720" w:rsidP="00A45720">
      <w:pPr>
        <w:pStyle w:val="AH5Sec"/>
        <w:shd w:val="pct25" w:color="auto" w:fill="auto"/>
      </w:pPr>
      <w:bookmarkStart w:id="17" w:name="_Toc212805259"/>
      <w:r w:rsidRPr="00A45720">
        <w:rPr>
          <w:rStyle w:val="CharSectNo"/>
        </w:rPr>
        <w:t>12</w:t>
      </w:r>
      <w:r w:rsidRPr="0012142B">
        <w:tab/>
      </w:r>
      <w:r w:rsidR="00BE3349" w:rsidRPr="0012142B">
        <w:t>Overview of things to which medicines and poisons standard does not apply</w:t>
      </w:r>
      <w:r w:rsidR="00BE3349" w:rsidRPr="0012142B">
        <w:br/>
        <w:t>Section</w:t>
      </w:r>
      <w:r w:rsidR="0024642A" w:rsidRPr="0012142B">
        <w:t xml:space="preserve"> </w:t>
      </w:r>
      <w:r w:rsidR="00BE3349" w:rsidRPr="0012142B">
        <w:t>6</w:t>
      </w:r>
      <w:r w:rsidR="0024642A" w:rsidRPr="0012142B">
        <w:t xml:space="preserve"> </w:t>
      </w:r>
      <w:r w:rsidR="00BE3349" w:rsidRPr="0012142B">
        <w:t>(2)</w:t>
      </w:r>
      <w:r w:rsidR="0024642A" w:rsidRPr="0012142B">
        <w:t xml:space="preserve"> </w:t>
      </w:r>
      <w:r w:rsidR="00785D90" w:rsidRPr="0012142B">
        <w:t>(a)</w:t>
      </w:r>
      <w:bookmarkEnd w:id="17"/>
    </w:p>
    <w:p w14:paraId="7905C0B0" w14:textId="0F97D048" w:rsidR="00BE3349" w:rsidRPr="0012142B" w:rsidRDefault="001A36B4" w:rsidP="001A36B4">
      <w:pPr>
        <w:pStyle w:val="direction"/>
      </w:pPr>
      <w:r w:rsidRPr="0012142B">
        <w:t>omit</w:t>
      </w:r>
    </w:p>
    <w:p w14:paraId="44F14692" w14:textId="3D0A38C6" w:rsidR="00785D90" w:rsidRPr="0012142B" w:rsidRDefault="001A36B4" w:rsidP="009D7202">
      <w:pPr>
        <w:pStyle w:val="Amainreturn"/>
      </w:pPr>
      <w:r w:rsidRPr="0012142B">
        <w:t xml:space="preserve">(General </w:t>
      </w:r>
      <w:r w:rsidR="008A4DDD" w:rsidRPr="0012142B">
        <w:t>E</w:t>
      </w:r>
      <w:r w:rsidRPr="0012142B">
        <w:t xml:space="preserve">xemptions) </w:t>
      </w:r>
      <w:r w:rsidR="00785D90" w:rsidRPr="0012142B">
        <w:t>(see the standard, par 1 (2) (h))</w:t>
      </w:r>
    </w:p>
    <w:p w14:paraId="008C46DC" w14:textId="50FD4198" w:rsidR="001A36B4" w:rsidRPr="0012142B" w:rsidRDefault="00A45720" w:rsidP="00A45720">
      <w:pPr>
        <w:pStyle w:val="AH5Sec"/>
        <w:shd w:val="pct25" w:color="auto" w:fill="auto"/>
      </w:pPr>
      <w:bookmarkStart w:id="18" w:name="_Toc212805260"/>
      <w:r w:rsidRPr="00A45720">
        <w:rPr>
          <w:rStyle w:val="CharSectNo"/>
        </w:rPr>
        <w:t>13</w:t>
      </w:r>
      <w:r w:rsidRPr="0012142B">
        <w:tab/>
      </w:r>
      <w:r w:rsidR="001A36B4" w:rsidRPr="0012142B">
        <w:t>Section</w:t>
      </w:r>
      <w:r w:rsidR="0024642A" w:rsidRPr="0012142B">
        <w:t xml:space="preserve"> </w:t>
      </w:r>
      <w:r w:rsidR="001A36B4" w:rsidRPr="0012142B">
        <w:t>6</w:t>
      </w:r>
      <w:r w:rsidR="0024642A" w:rsidRPr="0012142B">
        <w:t xml:space="preserve"> </w:t>
      </w:r>
      <w:r w:rsidR="001A36B4" w:rsidRPr="0012142B">
        <w:t>(2)</w:t>
      </w:r>
      <w:r w:rsidR="0024642A" w:rsidRPr="0012142B">
        <w:t xml:space="preserve"> </w:t>
      </w:r>
      <w:r w:rsidR="001A36B4" w:rsidRPr="0012142B">
        <w:t>(b)</w:t>
      </w:r>
      <w:bookmarkEnd w:id="18"/>
    </w:p>
    <w:p w14:paraId="142BA8E6" w14:textId="7C35611B" w:rsidR="001A36B4" w:rsidRPr="0012142B" w:rsidRDefault="001A36B4" w:rsidP="001A36B4">
      <w:pPr>
        <w:pStyle w:val="direction"/>
      </w:pPr>
      <w:r w:rsidRPr="0012142B">
        <w:t>omit</w:t>
      </w:r>
    </w:p>
    <w:p w14:paraId="45420D33" w14:textId="24DDF028" w:rsidR="001A36B4" w:rsidRPr="0012142B" w:rsidRDefault="001A36B4" w:rsidP="001A36B4">
      <w:pPr>
        <w:pStyle w:val="Amainreturn"/>
      </w:pPr>
      <w:r w:rsidRPr="0012142B">
        <w:t>(Substances considered not to require control by scheduling) (see the standard, par 1 (2) (h))</w:t>
      </w:r>
    </w:p>
    <w:p w14:paraId="510EC5E0" w14:textId="52B05016" w:rsidR="00785D90" w:rsidRPr="0012142B" w:rsidRDefault="00A45720" w:rsidP="00A45720">
      <w:pPr>
        <w:pStyle w:val="AH5Sec"/>
        <w:shd w:val="pct25" w:color="auto" w:fill="auto"/>
      </w:pPr>
      <w:bookmarkStart w:id="19" w:name="_Toc212805261"/>
      <w:r w:rsidRPr="00A45720">
        <w:rPr>
          <w:rStyle w:val="CharSectNo"/>
        </w:rPr>
        <w:t>14</w:t>
      </w:r>
      <w:r w:rsidRPr="0012142B">
        <w:tab/>
      </w:r>
      <w:r w:rsidR="00785D90" w:rsidRPr="0012142B">
        <w:t>Sectio</w:t>
      </w:r>
      <w:r w:rsidR="00007232" w:rsidRPr="0012142B">
        <w:t>n</w:t>
      </w:r>
      <w:r w:rsidR="0024642A" w:rsidRPr="0012142B">
        <w:t xml:space="preserve"> </w:t>
      </w:r>
      <w:r w:rsidR="00785D90" w:rsidRPr="0012142B">
        <w:t>6</w:t>
      </w:r>
      <w:r w:rsidR="0024642A" w:rsidRPr="0012142B">
        <w:t xml:space="preserve"> </w:t>
      </w:r>
      <w:r w:rsidR="00785D90" w:rsidRPr="0012142B">
        <w:t>(2)</w:t>
      </w:r>
      <w:r w:rsidR="0024642A" w:rsidRPr="0012142B">
        <w:t xml:space="preserve"> </w:t>
      </w:r>
      <w:r w:rsidR="00785D90" w:rsidRPr="0012142B">
        <w:t>(c)</w:t>
      </w:r>
      <w:bookmarkEnd w:id="19"/>
    </w:p>
    <w:p w14:paraId="28C630B9" w14:textId="15430283" w:rsidR="00785D90" w:rsidRPr="0012142B" w:rsidRDefault="0086129B" w:rsidP="00785D90">
      <w:pPr>
        <w:pStyle w:val="direction"/>
      </w:pPr>
      <w:r w:rsidRPr="0012142B">
        <w:t>substitute</w:t>
      </w:r>
    </w:p>
    <w:p w14:paraId="582E216A" w14:textId="25ADAF1C" w:rsidR="00785D90" w:rsidRPr="0012142B" w:rsidRDefault="0086129B" w:rsidP="0086129B">
      <w:pPr>
        <w:pStyle w:val="Ipara"/>
      </w:pPr>
      <w:r w:rsidRPr="0012142B">
        <w:tab/>
        <w:t>(c)</w:t>
      </w:r>
      <w:r w:rsidRPr="0012142B">
        <w:tab/>
        <w:t xml:space="preserve">a substance to which the standard, appendix G </w:t>
      </w:r>
      <w:proofErr w:type="gramStart"/>
      <w:r w:rsidRPr="0012142B">
        <w:t>applies;</w:t>
      </w:r>
      <w:proofErr w:type="gramEnd"/>
    </w:p>
    <w:p w14:paraId="7103463B" w14:textId="4077E59B" w:rsidR="00785D90" w:rsidRPr="0012142B" w:rsidRDefault="00A45720" w:rsidP="00A45720">
      <w:pPr>
        <w:pStyle w:val="AH5Sec"/>
        <w:shd w:val="pct25" w:color="auto" w:fill="auto"/>
      </w:pPr>
      <w:bookmarkStart w:id="20" w:name="_Toc212805262"/>
      <w:r w:rsidRPr="00A45720">
        <w:rPr>
          <w:rStyle w:val="CharSectNo"/>
        </w:rPr>
        <w:t>15</w:t>
      </w:r>
      <w:r w:rsidRPr="0012142B">
        <w:tab/>
      </w:r>
      <w:r w:rsidR="00793CD9" w:rsidRPr="0012142B">
        <w:t>Section</w:t>
      </w:r>
      <w:r w:rsidR="0024642A" w:rsidRPr="0012142B">
        <w:t xml:space="preserve"> </w:t>
      </w:r>
      <w:r w:rsidR="00793CD9" w:rsidRPr="0012142B">
        <w:t>6</w:t>
      </w:r>
      <w:r w:rsidR="0024642A" w:rsidRPr="0012142B">
        <w:t xml:space="preserve"> </w:t>
      </w:r>
      <w:r w:rsidR="00793CD9" w:rsidRPr="0012142B">
        <w:t>(2)</w:t>
      </w:r>
      <w:r w:rsidR="0024642A" w:rsidRPr="0012142B">
        <w:t xml:space="preserve"> </w:t>
      </w:r>
      <w:r w:rsidR="00793CD9" w:rsidRPr="0012142B">
        <w:t>(d)</w:t>
      </w:r>
      <w:bookmarkEnd w:id="20"/>
    </w:p>
    <w:p w14:paraId="42161395" w14:textId="62B5E071" w:rsidR="00793CD9" w:rsidRPr="0012142B" w:rsidRDefault="00793CD9" w:rsidP="00793CD9">
      <w:pPr>
        <w:pStyle w:val="direction"/>
      </w:pPr>
      <w:r w:rsidRPr="0012142B">
        <w:t>omit</w:t>
      </w:r>
    </w:p>
    <w:p w14:paraId="01855643" w14:textId="3EAC6739" w:rsidR="00793CD9" w:rsidRPr="0012142B" w:rsidRDefault="00793CD9" w:rsidP="009D7202">
      <w:pPr>
        <w:pStyle w:val="Amainreturn"/>
      </w:pPr>
      <w:r w:rsidRPr="0012142B">
        <w:t>(see the standard, par 1 (2) (j))</w:t>
      </w:r>
    </w:p>
    <w:p w14:paraId="761E3468" w14:textId="22A574A0" w:rsidR="00793CD9" w:rsidRPr="0012142B" w:rsidRDefault="00A45720" w:rsidP="00A45720">
      <w:pPr>
        <w:pStyle w:val="AH5Sec"/>
        <w:shd w:val="pct25" w:color="auto" w:fill="auto"/>
      </w:pPr>
      <w:bookmarkStart w:id="21" w:name="_Toc212805263"/>
      <w:r w:rsidRPr="00A45720">
        <w:rPr>
          <w:rStyle w:val="CharSectNo"/>
        </w:rPr>
        <w:t>16</w:t>
      </w:r>
      <w:r w:rsidRPr="0012142B">
        <w:tab/>
      </w:r>
      <w:r w:rsidR="00793CD9" w:rsidRPr="0012142B">
        <w:t>Section</w:t>
      </w:r>
      <w:r w:rsidR="0024642A" w:rsidRPr="0012142B">
        <w:t xml:space="preserve"> </w:t>
      </w:r>
      <w:r w:rsidR="00793CD9" w:rsidRPr="0012142B">
        <w:t>6</w:t>
      </w:r>
      <w:r w:rsidR="0024642A" w:rsidRPr="0012142B">
        <w:t xml:space="preserve"> </w:t>
      </w:r>
      <w:r w:rsidR="00793CD9" w:rsidRPr="0012142B">
        <w:t>(2)</w:t>
      </w:r>
      <w:r w:rsidR="0024642A" w:rsidRPr="0012142B">
        <w:t xml:space="preserve"> </w:t>
      </w:r>
      <w:r w:rsidR="00793CD9" w:rsidRPr="0012142B">
        <w:t>(e)</w:t>
      </w:r>
      <w:bookmarkEnd w:id="21"/>
    </w:p>
    <w:p w14:paraId="6B9933A1" w14:textId="54D36C3C" w:rsidR="00793CD9" w:rsidRPr="0012142B" w:rsidRDefault="00793CD9" w:rsidP="00793CD9">
      <w:pPr>
        <w:pStyle w:val="direction"/>
      </w:pPr>
      <w:r w:rsidRPr="0012142B">
        <w:t>omit</w:t>
      </w:r>
    </w:p>
    <w:p w14:paraId="33BCCCA2" w14:textId="174FF4EE" w:rsidR="00793CD9" w:rsidRPr="0012142B" w:rsidRDefault="00793CD9" w:rsidP="009D7202">
      <w:pPr>
        <w:pStyle w:val="Amainreturn"/>
      </w:pPr>
      <w:r w:rsidRPr="0012142B">
        <w:t>(see the standard, par 1 (2) (k))</w:t>
      </w:r>
    </w:p>
    <w:p w14:paraId="446429DB" w14:textId="0A0CA869" w:rsidR="00AC2363" w:rsidRPr="0012142B" w:rsidRDefault="00A45720" w:rsidP="00A45720">
      <w:pPr>
        <w:pStyle w:val="AH5Sec"/>
        <w:shd w:val="pct25" w:color="auto" w:fill="auto"/>
      </w:pPr>
      <w:bookmarkStart w:id="22" w:name="_Toc212805264"/>
      <w:r w:rsidRPr="00A45720">
        <w:rPr>
          <w:rStyle w:val="CharSectNo"/>
        </w:rPr>
        <w:lastRenderedPageBreak/>
        <w:t>17</w:t>
      </w:r>
      <w:r w:rsidRPr="0012142B">
        <w:tab/>
      </w:r>
      <w:r w:rsidR="00AC2363" w:rsidRPr="0012142B">
        <w:t>General overview of authorisations for medicines</w:t>
      </w:r>
      <w:r w:rsidR="00AC2363" w:rsidRPr="0012142B">
        <w:br/>
        <w:t>Section</w:t>
      </w:r>
      <w:r w:rsidR="0024642A" w:rsidRPr="0012142B">
        <w:t xml:space="preserve"> </w:t>
      </w:r>
      <w:r w:rsidR="00AC2363" w:rsidRPr="0012142B">
        <w:t>10</w:t>
      </w:r>
      <w:r w:rsidR="0024642A" w:rsidRPr="0012142B">
        <w:t xml:space="preserve"> </w:t>
      </w:r>
      <w:r w:rsidR="00AC2363" w:rsidRPr="0012142B">
        <w:t>(3), note</w:t>
      </w:r>
      <w:r w:rsidR="00827682" w:rsidRPr="0012142B">
        <w:t>, 1st dot point</w:t>
      </w:r>
      <w:bookmarkEnd w:id="22"/>
    </w:p>
    <w:p w14:paraId="51A69FFB" w14:textId="77777777" w:rsidR="00AC2363" w:rsidRPr="0012142B" w:rsidRDefault="00AC2363" w:rsidP="00AC2363">
      <w:pPr>
        <w:pStyle w:val="direction"/>
      </w:pPr>
      <w:r w:rsidRPr="0012142B">
        <w:t>omit</w:t>
      </w:r>
    </w:p>
    <w:p w14:paraId="71274932" w14:textId="29011C88" w:rsidR="001A3576" w:rsidRPr="0012142B" w:rsidRDefault="00AC2363" w:rsidP="003953D7">
      <w:pPr>
        <w:pStyle w:val="aNote"/>
      </w:pPr>
      <w:r w:rsidRPr="0012142B">
        <w:t>, par 1 (2) (see s 6)</w:t>
      </w:r>
    </w:p>
    <w:p w14:paraId="0E01E3D1" w14:textId="1AE2CE2F" w:rsidR="0092750E" w:rsidRPr="0012142B" w:rsidRDefault="00A45720" w:rsidP="00A45720">
      <w:pPr>
        <w:pStyle w:val="AH5Sec"/>
        <w:shd w:val="pct25" w:color="auto" w:fill="auto"/>
      </w:pPr>
      <w:bookmarkStart w:id="23" w:name="_Toc212805265"/>
      <w:r w:rsidRPr="00A45720">
        <w:rPr>
          <w:rStyle w:val="CharSectNo"/>
        </w:rPr>
        <w:t>18</w:t>
      </w:r>
      <w:r w:rsidRPr="0012142B">
        <w:tab/>
      </w:r>
      <w:r w:rsidR="0092750E" w:rsidRPr="0012142B">
        <w:t>Sections</w:t>
      </w:r>
      <w:r w:rsidR="0024642A" w:rsidRPr="0012142B">
        <w:t xml:space="preserve"> </w:t>
      </w:r>
      <w:r w:rsidR="0092750E" w:rsidRPr="0012142B">
        <w:t>430</w:t>
      </w:r>
      <w:r w:rsidR="00EE4151" w:rsidRPr="0012142B">
        <w:t>,</w:t>
      </w:r>
      <w:r w:rsidR="0024642A" w:rsidRPr="0012142B">
        <w:t xml:space="preserve"> </w:t>
      </w:r>
      <w:r w:rsidR="00EE4151" w:rsidRPr="0012142B">
        <w:t>431,</w:t>
      </w:r>
      <w:r w:rsidR="0024642A" w:rsidRPr="0012142B">
        <w:t xml:space="preserve"> </w:t>
      </w:r>
      <w:r w:rsidR="00EE4151" w:rsidRPr="0012142B">
        <w:t>440</w:t>
      </w:r>
      <w:r w:rsidR="0024642A" w:rsidRPr="0012142B">
        <w:t xml:space="preserve"> </w:t>
      </w:r>
      <w:r w:rsidR="00EE4151" w:rsidRPr="0012142B">
        <w:t>and</w:t>
      </w:r>
      <w:r w:rsidR="0024642A" w:rsidRPr="0012142B">
        <w:t xml:space="preserve"> </w:t>
      </w:r>
      <w:r w:rsidR="0092750E" w:rsidRPr="0012142B">
        <w:t>441</w:t>
      </w:r>
      <w:bookmarkEnd w:id="23"/>
    </w:p>
    <w:p w14:paraId="396784EE" w14:textId="61549BE7" w:rsidR="0092750E" w:rsidRPr="0012142B" w:rsidRDefault="0092750E" w:rsidP="0092750E">
      <w:pPr>
        <w:pStyle w:val="direction"/>
      </w:pPr>
      <w:r w:rsidRPr="0012142B">
        <w:t>omit</w:t>
      </w:r>
    </w:p>
    <w:p w14:paraId="134CD455" w14:textId="5C0AAF8D" w:rsidR="0092750E" w:rsidRPr="0012142B" w:rsidRDefault="0092750E" w:rsidP="0092750E">
      <w:pPr>
        <w:pStyle w:val="Amainreturn"/>
      </w:pPr>
      <w:r w:rsidRPr="0012142B">
        <w:t>the Canberra Hospital</w:t>
      </w:r>
    </w:p>
    <w:p w14:paraId="3A009055" w14:textId="42ADCDD8" w:rsidR="0092750E" w:rsidRPr="0012142B" w:rsidRDefault="0092750E" w:rsidP="0092750E">
      <w:pPr>
        <w:pStyle w:val="direction"/>
      </w:pPr>
      <w:r w:rsidRPr="0012142B">
        <w:t>substitute</w:t>
      </w:r>
    </w:p>
    <w:p w14:paraId="4BAB37A4" w14:textId="46863996" w:rsidR="0092750E" w:rsidRPr="0012142B" w:rsidRDefault="0092750E" w:rsidP="0092750E">
      <w:pPr>
        <w:pStyle w:val="Amainreturn"/>
      </w:pPr>
      <w:r w:rsidRPr="0012142B">
        <w:t>a hospital operated by the Territory</w:t>
      </w:r>
    </w:p>
    <w:p w14:paraId="407B401B" w14:textId="606EEF65" w:rsidR="00D23A24" w:rsidRPr="0012142B" w:rsidRDefault="00A45720" w:rsidP="00A45720">
      <w:pPr>
        <w:pStyle w:val="AH5Sec"/>
        <w:shd w:val="pct25" w:color="auto" w:fill="auto"/>
      </w:pPr>
      <w:bookmarkStart w:id="24" w:name="_Toc212805266"/>
      <w:r w:rsidRPr="00A45720">
        <w:rPr>
          <w:rStyle w:val="CharSectNo"/>
        </w:rPr>
        <w:t>19</w:t>
      </w:r>
      <w:r w:rsidRPr="0012142B">
        <w:tab/>
      </w:r>
      <w:r w:rsidR="00D23A24" w:rsidRPr="0012142B">
        <w:t>Packaging of supplied manufacturer’s packs of medicines—Act, s</w:t>
      </w:r>
      <w:r w:rsidR="00A15469">
        <w:t> </w:t>
      </w:r>
      <w:r w:rsidR="00D23A24" w:rsidRPr="0012142B">
        <w:t>59</w:t>
      </w:r>
      <w:r w:rsidR="00A15469">
        <w:t> </w:t>
      </w:r>
      <w:r w:rsidR="00D23A24" w:rsidRPr="0012142B">
        <w:t>(1) (c) (</w:t>
      </w:r>
      <w:proofErr w:type="spellStart"/>
      <w:r w:rsidR="00D23A24" w:rsidRPr="0012142B">
        <w:t>i</w:t>
      </w:r>
      <w:proofErr w:type="spellEnd"/>
      <w:r w:rsidR="00D23A24" w:rsidRPr="0012142B">
        <w:t>) and (2) (c) (</w:t>
      </w:r>
      <w:proofErr w:type="spellStart"/>
      <w:r w:rsidR="00D23A24" w:rsidRPr="0012142B">
        <w:t>i</w:t>
      </w:r>
      <w:proofErr w:type="spellEnd"/>
      <w:r w:rsidR="00D23A24" w:rsidRPr="0012142B">
        <w:t>)</w:t>
      </w:r>
      <w:r w:rsidR="000F0213" w:rsidRPr="0012142B">
        <w:br/>
        <w:t>Section</w:t>
      </w:r>
      <w:r w:rsidR="0024642A" w:rsidRPr="0012142B">
        <w:t xml:space="preserve"> </w:t>
      </w:r>
      <w:r w:rsidR="000F0213" w:rsidRPr="0012142B">
        <w:t>501</w:t>
      </w:r>
      <w:r w:rsidR="0024642A" w:rsidRPr="0012142B">
        <w:t xml:space="preserve"> </w:t>
      </w:r>
      <w:r w:rsidR="000F0213" w:rsidRPr="0012142B">
        <w:t>(a)</w:t>
      </w:r>
      <w:bookmarkEnd w:id="24"/>
    </w:p>
    <w:p w14:paraId="6993AFC1" w14:textId="092A8F77" w:rsidR="00D23A24" w:rsidRPr="0012142B" w:rsidRDefault="00D23A24" w:rsidP="00D23A24">
      <w:pPr>
        <w:pStyle w:val="direction"/>
      </w:pPr>
      <w:r w:rsidRPr="0012142B">
        <w:t>omit</w:t>
      </w:r>
    </w:p>
    <w:p w14:paraId="78DAAF37" w14:textId="1A8C0F80" w:rsidR="004042BE" w:rsidRPr="0012142B" w:rsidRDefault="00D23A24" w:rsidP="0090275D">
      <w:pPr>
        <w:pStyle w:val="Amainreturn"/>
      </w:pPr>
      <w:r w:rsidRPr="0012142B">
        <w:t>, sections 2.1 (2) to 2.6 (2)</w:t>
      </w:r>
    </w:p>
    <w:p w14:paraId="03DF5CF9" w14:textId="6C06EAE9" w:rsidR="00D23A24" w:rsidRPr="0012142B" w:rsidRDefault="00A45720" w:rsidP="00A45720">
      <w:pPr>
        <w:pStyle w:val="AH5Sec"/>
        <w:shd w:val="pct25" w:color="auto" w:fill="auto"/>
      </w:pPr>
      <w:bookmarkStart w:id="25" w:name="_Toc212805267"/>
      <w:r w:rsidRPr="00A45720">
        <w:rPr>
          <w:rStyle w:val="CharSectNo"/>
        </w:rPr>
        <w:t>20</w:t>
      </w:r>
      <w:r w:rsidRPr="0012142B">
        <w:tab/>
      </w:r>
      <w:r w:rsidR="004003E1" w:rsidRPr="0012142B">
        <w:t>Labelling of supplied manufacturer’s packs of medicines—Act, s</w:t>
      </w:r>
      <w:r w:rsidR="00A15469">
        <w:t> </w:t>
      </w:r>
      <w:r w:rsidR="004003E1" w:rsidRPr="0012142B">
        <w:t>60</w:t>
      </w:r>
      <w:r w:rsidR="00A15469">
        <w:t> </w:t>
      </w:r>
      <w:r w:rsidR="004003E1" w:rsidRPr="0012142B">
        <w:t>(1)</w:t>
      </w:r>
      <w:r w:rsidR="00A15469">
        <w:t> </w:t>
      </w:r>
      <w:r w:rsidR="004003E1" w:rsidRPr="0012142B">
        <w:t>(c) (</w:t>
      </w:r>
      <w:proofErr w:type="spellStart"/>
      <w:r w:rsidR="004003E1" w:rsidRPr="0012142B">
        <w:t>i</w:t>
      </w:r>
      <w:proofErr w:type="spellEnd"/>
      <w:r w:rsidR="004003E1" w:rsidRPr="0012142B">
        <w:t>) and (2) (c) (</w:t>
      </w:r>
      <w:proofErr w:type="spellStart"/>
      <w:r w:rsidR="004003E1" w:rsidRPr="0012142B">
        <w:t>i</w:t>
      </w:r>
      <w:proofErr w:type="spellEnd"/>
      <w:r w:rsidR="004003E1" w:rsidRPr="0012142B">
        <w:t>)</w:t>
      </w:r>
      <w:r w:rsidR="004003E1" w:rsidRPr="0012142B">
        <w:br/>
      </w:r>
      <w:r w:rsidR="000F0213" w:rsidRPr="0012142B">
        <w:t>Section</w:t>
      </w:r>
      <w:r w:rsidR="00A42126" w:rsidRPr="0012142B">
        <w:t xml:space="preserve"> </w:t>
      </w:r>
      <w:r w:rsidR="000F0213" w:rsidRPr="0012142B">
        <w:t>502</w:t>
      </w:r>
      <w:r w:rsidR="00A42126" w:rsidRPr="0012142B">
        <w:t xml:space="preserve"> </w:t>
      </w:r>
      <w:r w:rsidR="000F0213" w:rsidRPr="0012142B">
        <w:t>(2</w:t>
      </w:r>
      <w:r w:rsidR="00A42126" w:rsidRPr="0012142B">
        <w:t xml:space="preserve">) </w:t>
      </w:r>
      <w:r w:rsidR="000F0213" w:rsidRPr="0012142B">
        <w:t>(a)</w:t>
      </w:r>
      <w:bookmarkEnd w:id="25"/>
    </w:p>
    <w:p w14:paraId="06E9F918" w14:textId="5772C55F" w:rsidR="000F0213" w:rsidRPr="0012142B" w:rsidRDefault="000F0213" w:rsidP="000F0213">
      <w:pPr>
        <w:pStyle w:val="direction"/>
      </w:pPr>
      <w:r w:rsidRPr="0012142B">
        <w:t>omit</w:t>
      </w:r>
    </w:p>
    <w:p w14:paraId="79A2FB58" w14:textId="40DA9CA2" w:rsidR="0090275D" w:rsidRPr="0012142B" w:rsidRDefault="000F0213" w:rsidP="001738CC">
      <w:pPr>
        <w:pStyle w:val="Amainreturn"/>
      </w:pPr>
      <w:r w:rsidRPr="0012142B">
        <w:t>, sections 1.1 (2) to 1.6 (2)</w:t>
      </w:r>
    </w:p>
    <w:p w14:paraId="0EE15AA3" w14:textId="2F3053AD" w:rsidR="000F0213" w:rsidRPr="0012142B" w:rsidRDefault="00A45720" w:rsidP="00A45720">
      <w:pPr>
        <w:pStyle w:val="AH5Sec"/>
        <w:shd w:val="pct25" w:color="auto" w:fill="auto"/>
      </w:pPr>
      <w:bookmarkStart w:id="26" w:name="_Toc212805268"/>
      <w:r w:rsidRPr="00A45720">
        <w:rPr>
          <w:rStyle w:val="CharSectNo"/>
        </w:rPr>
        <w:t>21</w:t>
      </w:r>
      <w:r w:rsidRPr="0012142B">
        <w:tab/>
      </w:r>
      <w:r w:rsidR="000F0213" w:rsidRPr="0012142B">
        <w:t>Packaging of supplied manufacturer’s packs of low and moderate harm poisons—Act, s</w:t>
      </w:r>
      <w:r w:rsidR="0012142B">
        <w:t xml:space="preserve"> </w:t>
      </w:r>
      <w:r w:rsidR="000F0213" w:rsidRPr="0012142B">
        <w:t>59</w:t>
      </w:r>
      <w:r w:rsidR="0012142B">
        <w:t xml:space="preserve"> </w:t>
      </w:r>
      <w:r w:rsidR="000F0213" w:rsidRPr="0012142B">
        <w:t>(1)</w:t>
      </w:r>
      <w:r w:rsidR="0012142B">
        <w:t xml:space="preserve"> </w:t>
      </w:r>
      <w:r w:rsidR="000F0213" w:rsidRPr="0012142B">
        <w:t>(c)</w:t>
      </w:r>
      <w:r w:rsidR="0012142B">
        <w:t xml:space="preserve"> </w:t>
      </w:r>
      <w:r w:rsidR="000F0213" w:rsidRPr="0012142B">
        <w:t>(</w:t>
      </w:r>
      <w:proofErr w:type="spellStart"/>
      <w:r w:rsidR="000F0213" w:rsidRPr="0012142B">
        <w:t>i</w:t>
      </w:r>
      <w:proofErr w:type="spellEnd"/>
      <w:r w:rsidR="000F0213" w:rsidRPr="0012142B">
        <w:t>)</w:t>
      </w:r>
      <w:r w:rsidR="0012142B">
        <w:t xml:space="preserve"> </w:t>
      </w:r>
      <w:r w:rsidR="000F0213" w:rsidRPr="0012142B">
        <w:t>and</w:t>
      </w:r>
      <w:r w:rsidR="0012142B">
        <w:t xml:space="preserve"> </w:t>
      </w:r>
      <w:r w:rsidR="000F0213" w:rsidRPr="0012142B">
        <w:t>(2)</w:t>
      </w:r>
      <w:r w:rsidR="0012142B">
        <w:t xml:space="preserve"> </w:t>
      </w:r>
      <w:r w:rsidR="000F0213" w:rsidRPr="0012142B">
        <w:t>(c)</w:t>
      </w:r>
      <w:r w:rsidR="0012142B">
        <w:t xml:space="preserve"> </w:t>
      </w:r>
      <w:r w:rsidR="000F0213" w:rsidRPr="0012142B">
        <w:t>(</w:t>
      </w:r>
      <w:proofErr w:type="spellStart"/>
      <w:r w:rsidR="000F0213" w:rsidRPr="0012142B">
        <w:t>i</w:t>
      </w:r>
      <w:proofErr w:type="spellEnd"/>
      <w:r w:rsidR="000F0213" w:rsidRPr="0012142B">
        <w:t>)</w:t>
      </w:r>
      <w:r w:rsidR="000F0213" w:rsidRPr="0012142B">
        <w:br/>
        <w:t>Section</w:t>
      </w:r>
      <w:r w:rsidR="0024642A" w:rsidRPr="0012142B">
        <w:t xml:space="preserve"> </w:t>
      </w:r>
      <w:r w:rsidR="000F0213" w:rsidRPr="0012142B">
        <w:t>6</w:t>
      </w:r>
      <w:r w:rsidR="00013D65" w:rsidRPr="0012142B">
        <w:t>6</w:t>
      </w:r>
      <w:r w:rsidR="000F0213" w:rsidRPr="0012142B">
        <w:t>5</w:t>
      </w:r>
      <w:r w:rsidR="0024642A" w:rsidRPr="0012142B">
        <w:t xml:space="preserve"> </w:t>
      </w:r>
      <w:r w:rsidR="000F0213" w:rsidRPr="0012142B">
        <w:t>(1)</w:t>
      </w:r>
      <w:r w:rsidR="0024642A" w:rsidRPr="0012142B">
        <w:t xml:space="preserve"> </w:t>
      </w:r>
      <w:r w:rsidR="000F0213" w:rsidRPr="0012142B">
        <w:t>(a)</w:t>
      </w:r>
      <w:bookmarkEnd w:id="26"/>
    </w:p>
    <w:p w14:paraId="2F915990" w14:textId="2FD7D225" w:rsidR="000F0213" w:rsidRPr="0012142B" w:rsidRDefault="000F0213" w:rsidP="000F0213">
      <w:pPr>
        <w:pStyle w:val="direction"/>
      </w:pPr>
      <w:r w:rsidRPr="0012142B">
        <w:t>omit</w:t>
      </w:r>
    </w:p>
    <w:p w14:paraId="339D50EC" w14:textId="60D834C5" w:rsidR="00C760FE" w:rsidRPr="0012142B" w:rsidRDefault="000F0213" w:rsidP="004042BE">
      <w:pPr>
        <w:pStyle w:val="Amainreturn"/>
      </w:pPr>
      <w:r w:rsidRPr="0012142B">
        <w:t>, sections 2.1</w:t>
      </w:r>
      <w:r w:rsidR="00013D65" w:rsidRPr="0012142B">
        <w:t xml:space="preserve"> (2) to 2.6 (2)</w:t>
      </w:r>
    </w:p>
    <w:p w14:paraId="5D0BFAAF" w14:textId="41031B05" w:rsidR="00D548BC" w:rsidRPr="0012142B" w:rsidRDefault="00A45720" w:rsidP="00A45720">
      <w:pPr>
        <w:pStyle w:val="AH5Sec"/>
        <w:shd w:val="pct25" w:color="auto" w:fill="auto"/>
      </w:pPr>
      <w:bookmarkStart w:id="27" w:name="_Toc212805269"/>
      <w:r w:rsidRPr="00A45720">
        <w:rPr>
          <w:rStyle w:val="CharSectNo"/>
        </w:rPr>
        <w:lastRenderedPageBreak/>
        <w:t>22</w:t>
      </w:r>
      <w:r w:rsidRPr="0012142B">
        <w:tab/>
      </w:r>
      <w:r w:rsidR="001738CC" w:rsidRPr="0012142B">
        <w:rPr>
          <w:bCs/>
        </w:rPr>
        <w:t>Labelling of supplied manufacturer’s packs of low and moderate harm poisons—Act, s</w:t>
      </w:r>
      <w:r w:rsidR="0012142B">
        <w:rPr>
          <w:bCs/>
        </w:rPr>
        <w:t xml:space="preserve"> </w:t>
      </w:r>
      <w:r w:rsidR="001738CC" w:rsidRPr="0012142B">
        <w:rPr>
          <w:bCs/>
        </w:rPr>
        <w:t>60</w:t>
      </w:r>
      <w:r w:rsidR="0012142B">
        <w:rPr>
          <w:bCs/>
        </w:rPr>
        <w:t xml:space="preserve"> </w:t>
      </w:r>
      <w:r w:rsidR="001738CC" w:rsidRPr="0012142B">
        <w:rPr>
          <w:bCs/>
        </w:rPr>
        <w:t>(1)</w:t>
      </w:r>
      <w:r w:rsidR="0012142B">
        <w:rPr>
          <w:bCs/>
        </w:rPr>
        <w:t xml:space="preserve"> </w:t>
      </w:r>
      <w:r w:rsidR="001738CC" w:rsidRPr="0012142B">
        <w:rPr>
          <w:bCs/>
        </w:rPr>
        <w:t>(c)</w:t>
      </w:r>
      <w:r w:rsidR="0012142B">
        <w:rPr>
          <w:bCs/>
        </w:rPr>
        <w:t xml:space="preserve"> </w:t>
      </w:r>
      <w:r w:rsidR="001738CC" w:rsidRPr="0012142B">
        <w:rPr>
          <w:bCs/>
        </w:rPr>
        <w:t>(</w:t>
      </w:r>
      <w:proofErr w:type="spellStart"/>
      <w:r w:rsidR="001738CC" w:rsidRPr="0012142B">
        <w:rPr>
          <w:bCs/>
        </w:rPr>
        <w:t>i</w:t>
      </w:r>
      <w:proofErr w:type="spellEnd"/>
      <w:r w:rsidR="001738CC" w:rsidRPr="0012142B">
        <w:rPr>
          <w:bCs/>
        </w:rPr>
        <w:t>)</w:t>
      </w:r>
      <w:r w:rsidR="0012142B">
        <w:rPr>
          <w:bCs/>
        </w:rPr>
        <w:t xml:space="preserve"> </w:t>
      </w:r>
      <w:r w:rsidR="001738CC" w:rsidRPr="0012142B">
        <w:rPr>
          <w:bCs/>
        </w:rPr>
        <w:t>and</w:t>
      </w:r>
      <w:r w:rsidR="0012142B">
        <w:rPr>
          <w:bCs/>
        </w:rPr>
        <w:t xml:space="preserve"> </w:t>
      </w:r>
      <w:r w:rsidR="001738CC" w:rsidRPr="0012142B">
        <w:rPr>
          <w:bCs/>
        </w:rPr>
        <w:t>(2)</w:t>
      </w:r>
      <w:r w:rsidR="0012142B">
        <w:rPr>
          <w:bCs/>
        </w:rPr>
        <w:t xml:space="preserve"> </w:t>
      </w:r>
      <w:r w:rsidR="001738CC" w:rsidRPr="0012142B">
        <w:rPr>
          <w:bCs/>
        </w:rPr>
        <w:t>(c)</w:t>
      </w:r>
      <w:r w:rsidR="0012142B">
        <w:rPr>
          <w:bCs/>
        </w:rPr>
        <w:t xml:space="preserve"> </w:t>
      </w:r>
      <w:r w:rsidR="001738CC" w:rsidRPr="0012142B">
        <w:rPr>
          <w:bCs/>
        </w:rPr>
        <w:t>(</w:t>
      </w:r>
      <w:proofErr w:type="spellStart"/>
      <w:r w:rsidR="001738CC" w:rsidRPr="0012142B">
        <w:rPr>
          <w:bCs/>
        </w:rPr>
        <w:t>i</w:t>
      </w:r>
      <w:proofErr w:type="spellEnd"/>
      <w:r w:rsidR="001738CC" w:rsidRPr="0012142B">
        <w:rPr>
          <w:bCs/>
        </w:rPr>
        <w:t>)</w:t>
      </w:r>
      <w:r w:rsidR="001738CC" w:rsidRPr="0012142B">
        <w:br/>
      </w:r>
      <w:r w:rsidR="00D548BC" w:rsidRPr="0012142B">
        <w:t>Section</w:t>
      </w:r>
      <w:r w:rsidR="0024642A" w:rsidRPr="0012142B">
        <w:t xml:space="preserve"> </w:t>
      </w:r>
      <w:r w:rsidR="00D548BC" w:rsidRPr="0012142B">
        <w:t>666</w:t>
      </w:r>
      <w:r w:rsidR="0024642A" w:rsidRPr="0012142B">
        <w:t xml:space="preserve"> </w:t>
      </w:r>
      <w:r w:rsidR="00D548BC" w:rsidRPr="0012142B">
        <w:t>(a)</w:t>
      </w:r>
      <w:bookmarkEnd w:id="27"/>
    </w:p>
    <w:p w14:paraId="465C7041" w14:textId="27DD8CFF" w:rsidR="001738CC" w:rsidRPr="0012142B" w:rsidRDefault="001738CC" w:rsidP="001738CC">
      <w:pPr>
        <w:pStyle w:val="direction"/>
      </w:pPr>
      <w:r w:rsidRPr="0012142B">
        <w:t>omit</w:t>
      </w:r>
    </w:p>
    <w:p w14:paraId="6038AE90" w14:textId="79A0EB94" w:rsidR="001738CC" w:rsidRPr="0012142B" w:rsidRDefault="001738CC" w:rsidP="001738CC">
      <w:pPr>
        <w:pStyle w:val="Amainreturn"/>
      </w:pPr>
      <w:r w:rsidRPr="0012142B">
        <w:t>, sections 1.1 (2) to 1.6 (2)</w:t>
      </w:r>
    </w:p>
    <w:p w14:paraId="58D52F84" w14:textId="7E313675" w:rsidR="00C760FE" w:rsidRPr="0012142B" w:rsidRDefault="00A45720" w:rsidP="00A45720">
      <w:pPr>
        <w:pStyle w:val="AH5Sec"/>
        <w:shd w:val="pct25" w:color="auto" w:fill="auto"/>
      </w:pPr>
      <w:bookmarkStart w:id="28" w:name="_Toc212805270"/>
      <w:r w:rsidRPr="00A45720">
        <w:rPr>
          <w:rStyle w:val="CharSectNo"/>
        </w:rPr>
        <w:t>23</w:t>
      </w:r>
      <w:r w:rsidRPr="0012142B">
        <w:tab/>
      </w:r>
      <w:r w:rsidR="00C760FE" w:rsidRPr="0012142B">
        <w:t>General overview of authorisations for dangerous poisons</w:t>
      </w:r>
      <w:r w:rsidR="00C760FE" w:rsidRPr="0012142B">
        <w:br/>
        <w:t>Section</w:t>
      </w:r>
      <w:r w:rsidR="0024642A" w:rsidRPr="0012142B">
        <w:t xml:space="preserve"> </w:t>
      </w:r>
      <w:r w:rsidR="00C760FE" w:rsidRPr="0012142B">
        <w:t>670</w:t>
      </w:r>
      <w:r w:rsidR="0024642A" w:rsidRPr="0012142B">
        <w:t xml:space="preserve"> </w:t>
      </w:r>
      <w:r w:rsidR="00C760FE" w:rsidRPr="0012142B">
        <w:t>(3), note</w:t>
      </w:r>
      <w:r w:rsidR="005232E4" w:rsidRPr="0012142B">
        <w:t>, 1</w:t>
      </w:r>
      <w:r w:rsidR="005232E4" w:rsidRPr="00F6587D">
        <w:t>st</w:t>
      </w:r>
      <w:r w:rsidR="005232E4" w:rsidRPr="0012142B">
        <w:t xml:space="preserve"> dot point</w:t>
      </w:r>
      <w:bookmarkEnd w:id="28"/>
    </w:p>
    <w:p w14:paraId="7774903C" w14:textId="23B302E7" w:rsidR="00C760FE" w:rsidRPr="0012142B" w:rsidRDefault="00C760FE" w:rsidP="00C760FE">
      <w:pPr>
        <w:pStyle w:val="direction"/>
      </w:pPr>
      <w:r w:rsidRPr="0012142B">
        <w:t>omit</w:t>
      </w:r>
    </w:p>
    <w:p w14:paraId="324171DE" w14:textId="0EB28E1D" w:rsidR="00C760FE" w:rsidRPr="0012142B" w:rsidRDefault="00C760FE" w:rsidP="00AA24C8">
      <w:pPr>
        <w:pStyle w:val="aNote"/>
      </w:pPr>
      <w:r w:rsidRPr="0012142B">
        <w:t>, par 1 (2)</w:t>
      </w:r>
      <w:r w:rsidR="004019E6" w:rsidRPr="0012142B">
        <w:t xml:space="preserve"> (see s 6)</w:t>
      </w:r>
    </w:p>
    <w:p w14:paraId="7EAA6648" w14:textId="7F79C96C" w:rsidR="008A4DDD" w:rsidRPr="0012142B" w:rsidRDefault="00A45720" w:rsidP="00A45720">
      <w:pPr>
        <w:pStyle w:val="AH5Sec"/>
        <w:shd w:val="pct25" w:color="auto" w:fill="auto"/>
        <w:rPr>
          <w:bCs/>
        </w:rPr>
      </w:pPr>
      <w:bookmarkStart w:id="29" w:name="_Toc212805271"/>
      <w:r w:rsidRPr="00A45720">
        <w:rPr>
          <w:rStyle w:val="CharSectNo"/>
        </w:rPr>
        <w:t>24</w:t>
      </w:r>
      <w:r w:rsidRPr="0012142B">
        <w:rPr>
          <w:bCs/>
        </w:rPr>
        <w:tab/>
      </w:r>
      <w:r w:rsidR="00153159" w:rsidRPr="0012142B">
        <w:rPr>
          <w:bCs/>
        </w:rPr>
        <w:t xml:space="preserve">Authorisation conditions for dangerous poisons </w:t>
      </w:r>
      <w:proofErr w:type="gramStart"/>
      <w:r w:rsidR="00153159" w:rsidRPr="0012142B">
        <w:rPr>
          <w:bCs/>
        </w:rPr>
        <w:t>suppliers</w:t>
      </w:r>
      <w:proofErr w:type="gramEnd"/>
      <w:r w:rsidR="00153159" w:rsidRPr="0012142B">
        <w:rPr>
          <w:bCs/>
        </w:rPr>
        <w:t xml:space="preserve"> licences—Act, s</w:t>
      </w:r>
      <w:r w:rsidR="0012142B">
        <w:rPr>
          <w:bCs/>
        </w:rPr>
        <w:t xml:space="preserve"> </w:t>
      </w:r>
      <w:r w:rsidR="00153159" w:rsidRPr="0012142B">
        <w:rPr>
          <w:bCs/>
        </w:rPr>
        <w:t>44</w:t>
      </w:r>
      <w:r w:rsidR="0012142B">
        <w:rPr>
          <w:bCs/>
        </w:rPr>
        <w:t xml:space="preserve"> </w:t>
      </w:r>
      <w:r w:rsidR="00153159" w:rsidRPr="0012142B">
        <w:rPr>
          <w:bCs/>
        </w:rPr>
        <w:t>(1)</w:t>
      </w:r>
      <w:r w:rsidR="0012142B">
        <w:rPr>
          <w:bCs/>
        </w:rPr>
        <w:t xml:space="preserve"> </w:t>
      </w:r>
      <w:r w:rsidR="00153159" w:rsidRPr="0012142B">
        <w:rPr>
          <w:bCs/>
        </w:rPr>
        <w:t>(b)</w:t>
      </w:r>
      <w:r w:rsidR="0012142B">
        <w:rPr>
          <w:bCs/>
        </w:rPr>
        <w:t xml:space="preserve"> </w:t>
      </w:r>
      <w:r w:rsidR="00153159" w:rsidRPr="0012142B">
        <w:rPr>
          <w:bCs/>
        </w:rPr>
        <w:t>and</w:t>
      </w:r>
      <w:r w:rsidR="0012142B">
        <w:rPr>
          <w:bCs/>
        </w:rPr>
        <w:t xml:space="preserve"> </w:t>
      </w:r>
      <w:r w:rsidR="00153159" w:rsidRPr="0012142B">
        <w:rPr>
          <w:bCs/>
        </w:rPr>
        <w:t>(2)</w:t>
      </w:r>
      <w:r w:rsidR="0012142B">
        <w:rPr>
          <w:bCs/>
        </w:rPr>
        <w:t xml:space="preserve"> </w:t>
      </w:r>
      <w:r w:rsidR="00153159" w:rsidRPr="0012142B">
        <w:rPr>
          <w:bCs/>
        </w:rPr>
        <w:t>(b)</w:t>
      </w:r>
      <w:r w:rsidR="00153159" w:rsidRPr="0012142B">
        <w:rPr>
          <w:bCs/>
        </w:rPr>
        <w:br/>
        <w:t>Section</w:t>
      </w:r>
      <w:r w:rsidR="0024642A" w:rsidRPr="0012142B">
        <w:rPr>
          <w:bCs/>
        </w:rPr>
        <w:t xml:space="preserve"> </w:t>
      </w:r>
      <w:r w:rsidR="00153159" w:rsidRPr="0012142B">
        <w:rPr>
          <w:bCs/>
        </w:rPr>
        <w:t>686</w:t>
      </w:r>
      <w:r w:rsidR="0024642A" w:rsidRPr="0012142B">
        <w:rPr>
          <w:bCs/>
        </w:rPr>
        <w:t xml:space="preserve"> </w:t>
      </w:r>
      <w:r w:rsidR="00153159" w:rsidRPr="0012142B">
        <w:rPr>
          <w:bCs/>
        </w:rPr>
        <w:t>(d)</w:t>
      </w:r>
      <w:r w:rsidR="00CA0E13" w:rsidRPr="0012142B">
        <w:rPr>
          <w:bCs/>
        </w:rPr>
        <w:t xml:space="preserve"> and note</w:t>
      </w:r>
      <w:bookmarkEnd w:id="29"/>
    </w:p>
    <w:p w14:paraId="54BEA4C8" w14:textId="0EB894A0" w:rsidR="00153159" w:rsidRPr="0012142B" w:rsidRDefault="00CA0E13" w:rsidP="00153159">
      <w:pPr>
        <w:pStyle w:val="direction"/>
      </w:pPr>
      <w:r w:rsidRPr="0012142B">
        <w:t>substitute</w:t>
      </w:r>
    </w:p>
    <w:p w14:paraId="465FBC51" w14:textId="07B5EECD" w:rsidR="00E8736F" w:rsidRPr="0012142B" w:rsidRDefault="00CA0E13" w:rsidP="00366F76">
      <w:pPr>
        <w:pStyle w:val="Ipara"/>
      </w:pPr>
      <w:r w:rsidRPr="0012142B">
        <w:tab/>
        <w:t>(d)</w:t>
      </w:r>
      <w:r w:rsidRPr="0012142B">
        <w:tab/>
        <w:t>if a dangerous poison sold under the licence is subject to the medicines and poisons standard, appendix J</w:t>
      </w:r>
      <w:r w:rsidR="000E34D0" w:rsidRPr="0012142B">
        <w:t xml:space="preserve">—the poison will be supplied only to a person who is allowed to use the poison under the </w:t>
      </w:r>
      <w:proofErr w:type="gramStart"/>
      <w:r w:rsidR="006E112C" w:rsidRPr="0012142B">
        <w:t>appendix</w:t>
      </w:r>
      <w:r w:rsidR="000E34D0" w:rsidRPr="0012142B">
        <w:t>;</w:t>
      </w:r>
      <w:proofErr w:type="gramEnd"/>
    </w:p>
    <w:p w14:paraId="73D66BA1" w14:textId="0A33C784" w:rsidR="00222D67" w:rsidRPr="0012142B" w:rsidRDefault="00A45720" w:rsidP="00A45720">
      <w:pPr>
        <w:pStyle w:val="AH5Sec"/>
        <w:shd w:val="pct25" w:color="auto" w:fill="auto"/>
      </w:pPr>
      <w:bookmarkStart w:id="30" w:name="_Toc212805272"/>
      <w:r w:rsidRPr="00A45720">
        <w:rPr>
          <w:rStyle w:val="CharSectNo"/>
        </w:rPr>
        <w:t>25</w:t>
      </w:r>
      <w:r w:rsidRPr="0012142B">
        <w:tab/>
      </w:r>
      <w:r w:rsidR="00222D67" w:rsidRPr="0012142B">
        <w:t>Recording supply of dangerous poisons</w:t>
      </w:r>
      <w:r w:rsidR="00222D67" w:rsidRPr="0012142B">
        <w:br/>
        <w:t>Section</w:t>
      </w:r>
      <w:r w:rsidR="0024642A" w:rsidRPr="0012142B">
        <w:t xml:space="preserve"> </w:t>
      </w:r>
      <w:r w:rsidR="00222D67" w:rsidRPr="0012142B">
        <w:t>722</w:t>
      </w:r>
      <w:bookmarkEnd w:id="30"/>
    </w:p>
    <w:p w14:paraId="0E756C55" w14:textId="5F4023AE" w:rsidR="00222D67" w:rsidRPr="0012142B" w:rsidRDefault="00222D67" w:rsidP="00222D67">
      <w:pPr>
        <w:pStyle w:val="direction"/>
      </w:pPr>
      <w:r w:rsidRPr="0012142B">
        <w:t>omit</w:t>
      </w:r>
    </w:p>
    <w:p w14:paraId="3ED625A2" w14:textId="25ED5254" w:rsidR="00222D67" w:rsidRPr="0012142B" w:rsidRDefault="00222D67" w:rsidP="004042BE">
      <w:pPr>
        <w:pStyle w:val="Amainreturn"/>
      </w:pPr>
      <w:r w:rsidRPr="0012142B">
        <w:t>, section 5.1 (1) and (2)</w:t>
      </w:r>
    </w:p>
    <w:p w14:paraId="66CCDB47" w14:textId="1B042CB4" w:rsidR="004003E1" w:rsidRPr="0012142B" w:rsidRDefault="00A45720" w:rsidP="00A45720">
      <w:pPr>
        <w:pStyle w:val="AH5Sec"/>
        <w:shd w:val="pct25" w:color="auto" w:fill="auto"/>
      </w:pPr>
      <w:bookmarkStart w:id="31" w:name="_Toc212805273"/>
      <w:r w:rsidRPr="00A45720">
        <w:rPr>
          <w:rStyle w:val="CharSectNo"/>
        </w:rPr>
        <w:t>26</w:t>
      </w:r>
      <w:r w:rsidRPr="0012142B">
        <w:tab/>
      </w:r>
      <w:r w:rsidR="004003E1" w:rsidRPr="0012142B">
        <w:t>Packaging of supplied manufactu</w:t>
      </w:r>
      <w:r w:rsidR="00037D22" w:rsidRPr="0012142B">
        <w:t>r</w:t>
      </w:r>
      <w:r w:rsidR="004003E1" w:rsidRPr="0012142B">
        <w:t>er’s packs of dangerous poisons—Act, s</w:t>
      </w:r>
      <w:r w:rsidR="0012142B">
        <w:t xml:space="preserve"> </w:t>
      </w:r>
      <w:r w:rsidR="004003E1" w:rsidRPr="0012142B">
        <w:t>59</w:t>
      </w:r>
      <w:r w:rsidR="0012142B">
        <w:t xml:space="preserve"> </w:t>
      </w:r>
      <w:r w:rsidR="004003E1" w:rsidRPr="0012142B">
        <w:t>(1)</w:t>
      </w:r>
      <w:r w:rsidR="0012142B">
        <w:t xml:space="preserve"> </w:t>
      </w:r>
      <w:r w:rsidR="004003E1" w:rsidRPr="0012142B">
        <w:t>(c</w:t>
      </w:r>
      <w:r w:rsidR="00A201E0" w:rsidRPr="0012142B">
        <w:t>)</w:t>
      </w:r>
      <w:r w:rsidR="0012142B">
        <w:t xml:space="preserve"> </w:t>
      </w:r>
      <w:r w:rsidR="004003E1" w:rsidRPr="0012142B">
        <w:t>(</w:t>
      </w:r>
      <w:proofErr w:type="spellStart"/>
      <w:r w:rsidR="004003E1" w:rsidRPr="0012142B">
        <w:t>i</w:t>
      </w:r>
      <w:proofErr w:type="spellEnd"/>
      <w:r w:rsidR="004003E1" w:rsidRPr="0012142B">
        <w:t>) and (2)</w:t>
      </w:r>
      <w:r w:rsidR="0012142B">
        <w:t xml:space="preserve"> </w:t>
      </w:r>
      <w:r w:rsidR="004003E1" w:rsidRPr="0012142B">
        <w:t>(c)</w:t>
      </w:r>
      <w:r w:rsidR="0012142B">
        <w:t xml:space="preserve"> </w:t>
      </w:r>
      <w:r w:rsidR="004003E1" w:rsidRPr="0012142B">
        <w:t>(</w:t>
      </w:r>
      <w:proofErr w:type="spellStart"/>
      <w:r w:rsidR="004003E1" w:rsidRPr="0012142B">
        <w:t>i</w:t>
      </w:r>
      <w:proofErr w:type="spellEnd"/>
      <w:r w:rsidR="004003E1" w:rsidRPr="0012142B">
        <w:t>)</w:t>
      </w:r>
      <w:r w:rsidR="004003E1" w:rsidRPr="0012142B">
        <w:br/>
      </w:r>
      <w:r w:rsidR="001738CC" w:rsidRPr="0012142B">
        <w:t>Section</w:t>
      </w:r>
      <w:r w:rsidR="0024642A" w:rsidRPr="0012142B">
        <w:t xml:space="preserve"> </w:t>
      </w:r>
      <w:r w:rsidR="001738CC" w:rsidRPr="0012142B">
        <w:t>731</w:t>
      </w:r>
      <w:r w:rsidR="0024642A" w:rsidRPr="0012142B">
        <w:t xml:space="preserve"> </w:t>
      </w:r>
      <w:r w:rsidR="004003E1" w:rsidRPr="0012142B">
        <w:t>(a)</w:t>
      </w:r>
      <w:bookmarkEnd w:id="31"/>
    </w:p>
    <w:p w14:paraId="3BCEA33D" w14:textId="3C3E18EA" w:rsidR="004003E1" w:rsidRPr="0012142B" w:rsidRDefault="004003E1" w:rsidP="004003E1">
      <w:pPr>
        <w:pStyle w:val="direction"/>
      </w:pPr>
      <w:r w:rsidRPr="0012142B">
        <w:t>omit</w:t>
      </w:r>
    </w:p>
    <w:p w14:paraId="214C38BA" w14:textId="52F0D865" w:rsidR="004003E1" w:rsidRPr="0012142B" w:rsidRDefault="004003E1" w:rsidP="004003E1">
      <w:pPr>
        <w:pStyle w:val="Amainreturn"/>
      </w:pPr>
      <w:r w:rsidRPr="0012142B">
        <w:t>, sections 2.1 (2) to 2.6 (2)</w:t>
      </w:r>
    </w:p>
    <w:p w14:paraId="1812AA51" w14:textId="4873BC1B" w:rsidR="001738CC" w:rsidRPr="0012142B" w:rsidRDefault="00A45720" w:rsidP="00A45720">
      <w:pPr>
        <w:pStyle w:val="AH5Sec"/>
        <w:shd w:val="pct25" w:color="auto" w:fill="auto"/>
      </w:pPr>
      <w:bookmarkStart w:id="32" w:name="_Toc212805274"/>
      <w:r w:rsidRPr="00A45720">
        <w:rPr>
          <w:rStyle w:val="CharSectNo"/>
        </w:rPr>
        <w:lastRenderedPageBreak/>
        <w:t>27</w:t>
      </w:r>
      <w:r w:rsidRPr="0012142B">
        <w:tab/>
      </w:r>
      <w:r w:rsidR="004003E1" w:rsidRPr="0012142B">
        <w:t>Labelling of supplied manufacturer’s packs of dangerous poisons—Act, s</w:t>
      </w:r>
      <w:r w:rsidR="0012142B">
        <w:t xml:space="preserve"> </w:t>
      </w:r>
      <w:r w:rsidR="004003E1" w:rsidRPr="0012142B">
        <w:t>60</w:t>
      </w:r>
      <w:r w:rsidR="0012142B">
        <w:t xml:space="preserve"> </w:t>
      </w:r>
      <w:r w:rsidR="004003E1" w:rsidRPr="0012142B">
        <w:t>(1)</w:t>
      </w:r>
      <w:r w:rsidR="0012142B">
        <w:t xml:space="preserve"> </w:t>
      </w:r>
      <w:r w:rsidR="004003E1" w:rsidRPr="0012142B">
        <w:t>(c)</w:t>
      </w:r>
      <w:r w:rsidR="0012142B">
        <w:t xml:space="preserve"> </w:t>
      </w:r>
      <w:r w:rsidR="004003E1" w:rsidRPr="0012142B">
        <w:t>(</w:t>
      </w:r>
      <w:proofErr w:type="spellStart"/>
      <w:r w:rsidR="004003E1" w:rsidRPr="0012142B">
        <w:t>i</w:t>
      </w:r>
      <w:proofErr w:type="spellEnd"/>
      <w:r w:rsidR="004003E1" w:rsidRPr="0012142B">
        <w:t>) and (2)</w:t>
      </w:r>
      <w:r w:rsidR="0012142B">
        <w:t xml:space="preserve"> </w:t>
      </w:r>
      <w:r w:rsidR="004003E1" w:rsidRPr="0012142B">
        <w:t>(c)</w:t>
      </w:r>
      <w:r w:rsidR="0012142B">
        <w:t xml:space="preserve"> </w:t>
      </w:r>
      <w:r w:rsidR="004003E1" w:rsidRPr="0012142B">
        <w:t>(</w:t>
      </w:r>
      <w:proofErr w:type="spellStart"/>
      <w:r w:rsidR="004003E1" w:rsidRPr="0012142B">
        <w:t>i</w:t>
      </w:r>
      <w:proofErr w:type="spellEnd"/>
      <w:r w:rsidR="004003E1" w:rsidRPr="0012142B">
        <w:t>)</w:t>
      </w:r>
      <w:r w:rsidR="004003E1" w:rsidRPr="0012142B">
        <w:br/>
        <w:t>Section</w:t>
      </w:r>
      <w:r w:rsidR="009107F1" w:rsidRPr="0012142B">
        <w:t xml:space="preserve"> </w:t>
      </w:r>
      <w:r w:rsidR="00E81F5D" w:rsidRPr="0012142B">
        <w:t>732</w:t>
      </w:r>
      <w:r w:rsidR="009107F1" w:rsidRPr="0012142B">
        <w:t xml:space="preserve"> </w:t>
      </w:r>
      <w:r w:rsidR="004003E1" w:rsidRPr="0012142B">
        <w:t>(a)</w:t>
      </w:r>
      <w:bookmarkEnd w:id="32"/>
    </w:p>
    <w:p w14:paraId="1C084F1E" w14:textId="4018C2B2" w:rsidR="001738CC" w:rsidRPr="0012142B" w:rsidRDefault="001738CC" w:rsidP="001738CC">
      <w:pPr>
        <w:pStyle w:val="direction"/>
      </w:pPr>
      <w:r w:rsidRPr="0012142B">
        <w:t>omit</w:t>
      </w:r>
    </w:p>
    <w:p w14:paraId="31296E18" w14:textId="3FF77F4C" w:rsidR="001738CC" w:rsidRPr="0012142B" w:rsidRDefault="000F09D1" w:rsidP="00E81F5D">
      <w:pPr>
        <w:pStyle w:val="Amainreturn"/>
      </w:pPr>
      <w:r w:rsidRPr="0012142B">
        <w:t>, sections 1.1 (2) to 1.6 (2)</w:t>
      </w:r>
    </w:p>
    <w:p w14:paraId="5B88AD9C" w14:textId="169AB739" w:rsidR="00222D67" w:rsidRPr="0012142B" w:rsidRDefault="00A45720" w:rsidP="00A45720">
      <w:pPr>
        <w:pStyle w:val="AH5Sec"/>
        <w:shd w:val="pct25" w:color="auto" w:fill="auto"/>
      </w:pPr>
      <w:bookmarkStart w:id="33" w:name="_Toc212805275"/>
      <w:r w:rsidRPr="00A45720">
        <w:rPr>
          <w:rStyle w:val="CharSectNo"/>
        </w:rPr>
        <w:t>28</w:t>
      </w:r>
      <w:r w:rsidRPr="0012142B">
        <w:tab/>
      </w:r>
      <w:r w:rsidR="00412151" w:rsidRPr="0012142B">
        <w:t>Storage of dangerous poisons—Act, s 6</w:t>
      </w:r>
      <w:r w:rsidR="006B38E4" w:rsidRPr="0012142B">
        <w:t>1 (b) and (c)</w:t>
      </w:r>
      <w:r w:rsidR="006B38E4" w:rsidRPr="0012142B">
        <w:br/>
      </w:r>
      <w:r w:rsidR="00412151" w:rsidRPr="0012142B">
        <w:t>Section</w:t>
      </w:r>
      <w:r w:rsidR="009107F1" w:rsidRPr="0012142B">
        <w:t xml:space="preserve"> </w:t>
      </w:r>
      <w:r w:rsidR="00412151" w:rsidRPr="0012142B">
        <w:t>735</w:t>
      </w:r>
      <w:r w:rsidR="009107F1" w:rsidRPr="0012142B">
        <w:t xml:space="preserve"> </w:t>
      </w:r>
      <w:r w:rsidR="00412151" w:rsidRPr="0012142B">
        <w:t>(2)</w:t>
      </w:r>
      <w:bookmarkEnd w:id="33"/>
    </w:p>
    <w:p w14:paraId="7F7E3A91" w14:textId="26905052" w:rsidR="00412151" w:rsidRPr="0012142B" w:rsidRDefault="00412151" w:rsidP="00412151">
      <w:pPr>
        <w:pStyle w:val="direction"/>
      </w:pPr>
      <w:r w:rsidRPr="0012142B">
        <w:t>omit</w:t>
      </w:r>
    </w:p>
    <w:p w14:paraId="3182403B" w14:textId="140C4926" w:rsidR="00412151" w:rsidRPr="0012142B" w:rsidRDefault="00037D22" w:rsidP="00322319">
      <w:pPr>
        <w:pStyle w:val="Amainreturn"/>
      </w:pPr>
      <w:r w:rsidRPr="0012142B">
        <w:t xml:space="preserve">, </w:t>
      </w:r>
      <w:r w:rsidR="00412151" w:rsidRPr="0012142B">
        <w:t>section 3.1 (1) and (2)</w:t>
      </w:r>
    </w:p>
    <w:p w14:paraId="2A8BA6F3" w14:textId="1061E4FF" w:rsidR="006C7682" w:rsidRPr="0012142B" w:rsidRDefault="00A45720" w:rsidP="00A45720">
      <w:pPr>
        <w:pStyle w:val="AH5Sec"/>
        <w:shd w:val="pct25" w:color="auto" w:fill="auto"/>
      </w:pPr>
      <w:bookmarkStart w:id="34" w:name="_Toc212805276"/>
      <w:r w:rsidRPr="00A45720">
        <w:rPr>
          <w:rStyle w:val="CharSectNo"/>
        </w:rPr>
        <w:t>29</w:t>
      </w:r>
      <w:r w:rsidRPr="0012142B">
        <w:tab/>
      </w:r>
      <w:r w:rsidR="006C7682" w:rsidRPr="0012142B">
        <w:t>Section</w:t>
      </w:r>
      <w:r w:rsidR="009107F1" w:rsidRPr="0012142B">
        <w:t xml:space="preserve"> </w:t>
      </w:r>
      <w:r w:rsidR="006C7682" w:rsidRPr="0012142B">
        <w:t>751</w:t>
      </w:r>
      <w:r w:rsidR="009107F1" w:rsidRPr="0012142B">
        <w:t xml:space="preserve"> </w:t>
      </w:r>
      <w:r w:rsidR="00CF589A" w:rsidRPr="0012142B">
        <w:t>heading</w:t>
      </w:r>
      <w:bookmarkEnd w:id="34"/>
    </w:p>
    <w:p w14:paraId="2639DCD6" w14:textId="3768AFAB" w:rsidR="006C7682" w:rsidRPr="0012142B" w:rsidRDefault="006C7682" w:rsidP="006C7682">
      <w:pPr>
        <w:pStyle w:val="direction"/>
      </w:pPr>
      <w:r w:rsidRPr="0012142B">
        <w:t>substitute</w:t>
      </w:r>
    </w:p>
    <w:p w14:paraId="09F06642" w14:textId="609634CA" w:rsidR="006C7682" w:rsidRPr="0012142B" w:rsidRDefault="003E04FD" w:rsidP="002D55B2">
      <w:pPr>
        <w:pStyle w:val="IH5Sec"/>
      </w:pPr>
      <w:r w:rsidRPr="0012142B">
        <w:t>751</w:t>
      </w:r>
      <w:r w:rsidRPr="0012142B">
        <w:tab/>
        <w:t xml:space="preserve">Manufacture, supply and use of </w:t>
      </w:r>
      <w:r w:rsidR="00153159" w:rsidRPr="0012142B">
        <w:t xml:space="preserve">first group </w:t>
      </w:r>
      <w:r w:rsidRPr="0012142B">
        <w:t>paints for certain purposes—Act, s</w:t>
      </w:r>
      <w:r w:rsidR="0012142B">
        <w:t xml:space="preserve"> </w:t>
      </w:r>
      <w:r w:rsidRPr="0012142B">
        <w:t>71</w:t>
      </w:r>
      <w:r w:rsidR="0012142B">
        <w:t xml:space="preserve"> </w:t>
      </w:r>
      <w:r w:rsidRPr="0012142B">
        <w:t>(1)</w:t>
      </w:r>
    </w:p>
    <w:p w14:paraId="1BA8C51A" w14:textId="7D145731" w:rsidR="00CF589A" w:rsidRPr="0012142B" w:rsidRDefault="00A45720" w:rsidP="00A45720">
      <w:pPr>
        <w:pStyle w:val="AH5Sec"/>
        <w:shd w:val="pct25" w:color="auto" w:fill="auto"/>
      </w:pPr>
      <w:bookmarkStart w:id="35" w:name="_Toc212805277"/>
      <w:r w:rsidRPr="00A45720">
        <w:rPr>
          <w:rStyle w:val="CharSectNo"/>
        </w:rPr>
        <w:t>30</w:t>
      </w:r>
      <w:r w:rsidRPr="0012142B">
        <w:tab/>
      </w:r>
      <w:r w:rsidR="00CF589A" w:rsidRPr="0012142B">
        <w:t>Section</w:t>
      </w:r>
      <w:r w:rsidR="00954AE7" w:rsidRPr="0012142B">
        <w:t xml:space="preserve"> </w:t>
      </w:r>
      <w:r w:rsidR="00CF589A" w:rsidRPr="0012142B">
        <w:t>751</w:t>
      </w:r>
      <w:r w:rsidR="00954AE7" w:rsidRPr="0012142B">
        <w:t xml:space="preserve"> </w:t>
      </w:r>
      <w:r w:rsidR="00CF589A" w:rsidRPr="0012142B">
        <w:t>(2)</w:t>
      </w:r>
      <w:bookmarkEnd w:id="35"/>
    </w:p>
    <w:p w14:paraId="122784C9" w14:textId="45B3093B" w:rsidR="00CF589A" w:rsidRPr="0012142B" w:rsidRDefault="006B38E4" w:rsidP="002D55B2">
      <w:pPr>
        <w:pStyle w:val="direction"/>
        <w:keepNext w:val="0"/>
      </w:pPr>
      <w:r w:rsidRPr="0012142B">
        <w:t>omit</w:t>
      </w:r>
    </w:p>
    <w:p w14:paraId="0E80B93A" w14:textId="3F961E47" w:rsidR="00450008" w:rsidRPr="0012142B" w:rsidRDefault="00A45720" w:rsidP="00A45720">
      <w:pPr>
        <w:pStyle w:val="AH5Sec"/>
        <w:shd w:val="pct25" w:color="auto" w:fill="auto"/>
      </w:pPr>
      <w:bookmarkStart w:id="36" w:name="_Toc212805278"/>
      <w:r w:rsidRPr="00A45720">
        <w:rPr>
          <w:rStyle w:val="CharSectNo"/>
        </w:rPr>
        <w:t>31</w:t>
      </w:r>
      <w:r w:rsidRPr="0012142B">
        <w:tab/>
      </w:r>
      <w:r w:rsidR="00450008" w:rsidRPr="0012142B">
        <w:t>Section 752</w:t>
      </w:r>
      <w:bookmarkEnd w:id="36"/>
    </w:p>
    <w:p w14:paraId="6628CB1F" w14:textId="68D9DE1E" w:rsidR="00450008" w:rsidRPr="0012142B" w:rsidRDefault="00E61193" w:rsidP="00450008">
      <w:pPr>
        <w:pStyle w:val="direction"/>
      </w:pPr>
      <w:r w:rsidRPr="0012142B">
        <w:t>substitute</w:t>
      </w:r>
    </w:p>
    <w:p w14:paraId="4F285CB6" w14:textId="0B1F24EF" w:rsidR="006B38E4" w:rsidRPr="0012142B" w:rsidRDefault="006B38E4" w:rsidP="006B38E4">
      <w:pPr>
        <w:pStyle w:val="IH5Sec"/>
      </w:pPr>
      <w:r w:rsidRPr="0012142B">
        <w:t>751A</w:t>
      </w:r>
      <w:r w:rsidRPr="0012142B">
        <w:tab/>
        <w:t>Manufacture, supply and use of paints or tinters for certain purposes—Act, s</w:t>
      </w:r>
      <w:r w:rsidR="0012142B">
        <w:t xml:space="preserve"> </w:t>
      </w:r>
      <w:r w:rsidRPr="0012142B">
        <w:t>71</w:t>
      </w:r>
      <w:r w:rsidR="0012142B">
        <w:t xml:space="preserve"> </w:t>
      </w:r>
      <w:r w:rsidRPr="0012142B">
        <w:t>(3)</w:t>
      </w:r>
    </w:p>
    <w:p w14:paraId="755EC13E" w14:textId="5AE14CED" w:rsidR="006B38E4" w:rsidRPr="0012142B" w:rsidRDefault="006B38E4" w:rsidP="006B38E4">
      <w:pPr>
        <w:pStyle w:val="Amainreturn"/>
      </w:pPr>
      <w:r w:rsidRPr="0012142B">
        <w:t>A paint or tinter is prescribed if it must not be manufactured, supplied or used under the medicines and poisons standard if it contains more than a stated amount of lead.</w:t>
      </w:r>
    </w:p>
    <w:p w14:paraId="37B82183" w14:textId="075127EB" w:rsidR="00450008" w:rsidRPr="0012142B" w:rsidRDefault="00E61193" w:rsidP="00E61193">
      <w:pPr>
        <w:pStyle w:val="IH5Sec"/>
      </w:pPr>
      <w:r w:rsidRPr="0012142B">
        <w:lastRenderedPageBreak/>
        <w:t>752</w:t>
      </w:r>
      <w:r w:rsidRPr="0012142B">
        <w:tab/>
        <w:t>Manufacture, supply and use of paints for toys—Act, s</w:t>
      </w:r>
      <w:r w:rsidR="00F6587D">
        <w:t> </w:t>
      </w:r>
      <w:r w:rsidRPr="0012142B">
        <w:t>72</w:t>
      </w:r>
      <w:r w:rsidR="00F6587D">
        <w:t> </w:t>
      </w:r>
      <w:r w:rsidRPr="0012142B">
        <w:t>(b)</w:t>
      </w:r>
    </w:p>
    <w:p w14:paraId="0D58664B" w14:textId="504869EF" w:rsidR="00E61193" w:rsidRPr="0012142B" w:rsidRDefault="00E61193" w:rsidP="00E0242E">
      <w:pPr>
        <w:pStyle w:val="Amainreturn"/>
      </w:pPr>
      <w:r w:rsidRPr="0012142B">
        <w:t>A paint that complies with the requirements for paints for application to toys under the medicines and poisons standard is prescribed.</w:t>
      </w:r>
    </w:p>
    <w:p w14:paraId="655FFDAD" w14:textId="198C89FB" w:rsidR="00450008" w:rsidRPr="0012142B" w:rsidRDefault="00A45720" w:rsidP="00A45720">
      <w:pPr>
        <w:pStyle w:val="AH5Sec"/>
        <w:shd w:val="pct25" w:color="auto" w:fill="auto"/>
      </w:pPr>
      <w:bookmarkStart w:id="37" w:name="_Toc212805279"/>
      <w:r w:rsidRPr="00A45720">
        <w:rPr>
          <w:rStyle w:val="CharSectNo"/>
        </w:rPr>
        <w:t>32</w:t>
      </w:r>
      <w:r w:rsidRPr="0012142B">
        <w:tab/>
      </w:r>
      <w:r w:rsidR="00450008" w:rsidRPr="0012142B">
        <w:t>Manufacture, supply and use of paints containing pesticides—Act, s</w:t>
      </w:r>
      <w:r w:rsidR="00A15469">
        <w:t> </w:t>
      </w:r>
      <w:r w:rsidR="00450008" w:rsidRPr="0012142B">
        <w:t>73</w:t>
      </w:r>
      <w:r w:rsidR="0012142B">
        <w:t xml:space="preserve"> </w:t>
      </w:r>
      <w:r w:rsidR="00450008" w:rsidRPr="0012142B">
        <w:t>(b)</w:t>
      </w:r>
      <w:r w:rsidR="00450008" w:rsidRPr="0012142B">
        <w:br/>
        <w:t>Section 753 (1)</w:t>
      </w:r>
      <w:bookmarkEnd w:id="37"/>
    </w:p>
    <w:p w14:paraId="0CBEA731" w14:textId="23BA1726" w:rsidR="00450008" w:rsidRPr="0012142B" w:rsidRDefault="00C9174F" w:rsidP="00450008">
      <w:pPr>
        <w:pStyle w:val="direction"/>
      </w:pPr>
      <w:r w:rsidRPr="0012142B">
        <w:t>substitute</w:t>
      </w:r>
    </w:p>
    <w:p w14:paraId="697CE898" w14:textId="7D179AAF" w:rsidR="00450008" w:rsidRPr="0012142B" w:rsidRDefault="00C9174F" w:rsidP="00C9174F">
      <w:pPr>
        <w:pStyle w:val="IMain"/>
      </w:pPr>
      <w:r w:rsidRPr="0012142B">
        <w:tab/>
        <w:t>(1)</w:t>
      </w:r>
      <w:r w:rsidRPr="0012142B">
        <w:tab/>
        <w:t xml:space="preserve">A pesticide is prescribed if </w:t>
      </w:r>
      <w:r w:rsidR="002A6C33" w:rsidRPr="0012142B">
        <w:t>a paint or tinter containing the pesticide may be manufactured, supplied or used under the medicines and poisons standard.</w:t>
      </w:r>
    </w:p>
    <w:p w14:paraId="76C1FA9E" w14:textId="37B7999A" w:rsidR="007523E5" w:rsidRPr="0012142B" w:rsidRDefault="00A45720" w:rsidP="00A45720">
      <w:pPr>
        <w:pStyle w:val="AH5Sec"/>
        <w:shd w:val="pct25" w:color="auto" w:fill="auto"/>
      </w:pPr>
      <w:bookmarkStart w:id="38" w:name="_Toc212805280"/>
      <w:r w:rsidRPr="00A45720">
        <w:rPr>
          <w:rStyle w:val="CharSectNo"/>
        </w:rPr>
        <w:t>33</w:t>
      </w:r>
      <w:r w:rsidRPr="0012142B">
        <w:tab/>
      </w:r>
      <w:r w:rsidR="00807B3C" w:rsidRPr="0012142B">
        <w:t>Section 862</w:t>
      </w:r>
      <w:bookmarkEnd w:id="38"/>
    </w:p>
    <w:p w14:paraId="57C6F4FC" w14:textId="6A4D77C4" w:rsidR="007523E5" w:rsidRPr="0012142B" w:rsidRDefault="00FA4124" w:rsidP="007523E5">
      <w:pPr>
        <w:pStyle w:val="direction"/>
      </w:pPr>
      <w:r w:rsidRPr="0012142B">
        <w:t>substitute</w:t>
      </w:r>
    </w:p>
    <w:p w14:paraId="23732413" w14:textId="2F6010B9" w:rsidR="00807B3C" w:rsidRPr="0012142B" w:rsidRDefault="00FA4124" w:rsidP="00FA4124">
      <w:pPr>
        <w:pStyle w:val="IH5Sec"/>
      </w:pPr>
      <w:r w:rsidRPr="0012142B">
        <w:t>862</w:t>
      </w:r>
      <w:r w:rsidRPr="0012142B">
        <w:tab/>
        <w:t>Certain containers not to be used for human-use substances—Act, s 63 (1) (b)</w:t>
      </w:r>
    </w:p>
    <w:p w14:paraId="65EADA7F" w14:textId="02F0D5FC" w:rsidR="008377FC" w:rsidRPr="0012142B" w:rsidRDefault="00C719C7" w:rsidP="00A7692D">
      <w:pPr>
        <w:pStyle w:val="Amainreturn"/>
      </w:pPr>
      <w:r w:rsidRPr="0012142B">
        <w:t>A container that must not be used to supply a human-use product under the medicines and poisons standard is prescribed.</w:t>
      </w:r>
    </w:p>
    <w:p w14:paraId="1F1DE61D" w14:textId="42EDCBFE" w:rsidR="00FF470F" w:rsidRPr="0012142B" w:rsidRDefault="00A45720" w:rsidP="00A45720">
      <w:pPr>
        <w:pStyle w:val="AH5Sec"/>
        <w:shd w:val="pct25" w:color="auto" w:fill="auto"/>
      </w:pPr>
      <w:bookmarkStart w:id="39" w:name="_Toc212805281"/>
      <w:r w:rsidRPr="00A45720">
        <w:rPr>
          <w:rStyle w:val="CharSectNo"/>
        </w:rPr>
        <w:t>34</w:t>
      </w:r>
      <w:r w:rsidRPr="0012142B">
        <w:tab/>
      </w:r>
      <w:r w:rsidR="00FF470F" w:rsidRPr="0012142B">
        <w:t>Dictionary, def</w:t>
      </w:r>
      <w:r w:rsidR="00860467" w:rsidRPr="0012142B">
        <w:t>inition of</w:t>
      </w:r>
      <w:r w:rsidR="00FF470F" w:rsidRPr="0012142B">
        <w:t xml:space="preserve"> </w:t>
      </w:r>
      <w:r w:rsidR="00FF470F" w:rsidRPr="008B3E41">
        <w:rPr>
          <w:rStyle w:val="charItals"/>
        </w:rPr>
        <w:t>primary pack</w:t>
      </w:r>
      <w:r w:rsidR="006B38E4" w:rsidRPr="0012142B">
        <w:t xml:space="preserve"> and note</w:t>
      </w:r>
      <w:bookmarkEnd w:id="39"/>
    </w:p>
    <w:p w14:paraId="4A862D3C" w14:textId="45F21EF4" w:rsidR="00121A3E" w:rsidRPr="0012142B" w:rsidRDefault="00121A3E" w:rsidP="00121A3E">
      <w:pPr>
        <w:pStyle w:val="direction"/>
      </w:pPr>
      <w:r w:rsidRPr="0012142B">
        <w:t>omit</w:t>
      </w:r>
    </w:p>
    <w:p w14:paraId="2C7CDAA7" w14:textId="5E8C2ED7" w:rsidR="00B24F85" w:rsidRPr="0012142B" w:rsidRDefault="00A45720" w:rsidP="00A45720">
      <w:pPr>
        <w:pStyle w:val="AH5Sec"/>
        <w:shd w:val="pct25" w:color="auto" w:fill="auto"/>
      </w:pPr>
      <w:bookmarkStart w:id="40" w:name="_Toc212805282"/>
      <w:r w:rsidRPr="00A45720">
        <w:rPr>
          <w:rStyle w:val="CharSectNo"/>
        </w:rPr>
        <w:t>35</w:t>
      </w:r>
      <w:r w:rsidRPr="0012142B">
        <w:tab/>
      </w:r>
      <w:r w:rsidR="00B24F85" w:rsidRPr="0012142B">
        <w:t>Further amendments, notes</w:t>
      </w:r>
      <w:bookmarkEnd w:id="40"/>
    </w:p>
    <w:p w14:paraId="5E074BE1" w14:textId="6F21CD63" w:rsidR="00B24F85" w:rsidRPr="0012142B" w:rsidRDefault="00B24F85" w:rsidP="00B24F85">
      <w:pPr>
        <w:pStyle w:val="direction"/>
      </w:pPr>
      <w:r w:rsidRPr="0012142B">
        <w:t>omit the following notes</w:t>
      </w:r>
    </w:p>
    <w:p w14:paraId="3EE83598" w14:textId="7AC7D03A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72 (e), note</w:t>
      </w:r>
    </w:p>
    <w:p w14:paraId="34BCF997" w14:textId="2D1431D0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76 (f), note</w:t>
      </w:r>
    </w:p>
    <w:p w14:paraId="46DB5A17" w14:textId="21ED70FC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78 (f), note</w:t>
      </w:r>
    </w:p>
    <w:p w14:paraId="670834DB" w14:textId="3A81D5A2" w:rsidR="00B24F8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24F85" w:rsidRPr="0012142B">
        <w:t>section 123 (f), note</w:t>
      </w:r>
    </w:p>
    <w:p w14:paraId="0BC3B9BE" w14:textId="0E10EDDC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125 (h), note</w:t>
      </w:r>
    </w:p>
    <w:p w14:paraId="6304797E" w14:textId="0C3CA84B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lastRenderedPageBreak/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132 (a), note</w:t>
      </w:r>
    </w:p>
    <w:p w14:paraId="3F128F75" w14:textId="6226F973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141 (2) (a), note</w:t>
      </w:r>
    </w:p>
    <w:p w14:paraId="50EBE840" w14:textId="532233B8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161 (</w:t>
      </w:r>
      <w:r w:rsidR="000C68A3" w:rsidRPr="0012142B">
        <w:t>d</w:t>
      </w:r>
      <w:r w:rsidR="00A7692D" w:rsidRPr="0012142B">
        <w:t>), note</w:t>
      </w:r>
    </w:p>
    <w:p w14:paraId="29E4923C" w14:textId="19404EF8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162 (b), note</w:t>
      </w:r>
    </w:p>
    <w:p w14:paraId="1118DECF" w14:textId="185F40A9" w:rsidR="00A7692D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>section 253 (e), note</w:t>
      </w:r>
    </w:p>
    <w:p w14:paraId="08462ACE" w14:textId="01DD0D98" w:rsidR="00E8736F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1D4BF0" w:rsidRPr="0012142B">
        <w:t>section 256 (e), note</w:t>
      </w:r>
    </w:p>
    <w:p w14:paraId="2C347D59" w14:textId="19E1AE01" w:rsidR="008E2792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8E2792" w:rsidRPr="0012142B">
        <w:t>section 751 (1) (d), note</w:t>
      </w:r>
    </w:p>
    <w:p w14:paraId="5ED24B74" w14:textId="39D0C9FC" w:rsidR="001C3BA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A7692D" w:rsidRPr="0012142B">
        <w:t xml:space="preserve">dictionary, definition of </w:t>
      </w:r>
      <w:r w:rsidR="00A7692D" w:rsidRPr="008B3E41">
        <w:rPr>
          <w:rStyle w:val="charBoldItals"/>
        </w:rPr>
        <w:t>manufacturer’s pack</w:t>
      </w:r>
      <w:r w:rsidR="00A7692D" w:rsidRPr="0012142B">
        <w:t>, note</w:t>
      </w:r>
    </w:p>
    <w:p w14:paraId="1B5A7C51" w14:textId="6A9A3ADB" w:rsidR="00BE6A55" w:rsidRPr="0012142B" w:rsidRDefault="00A45720" w:rsidP="00A45720">
      <w:pPr>
        <w:pStyle w:val="AH5Sec"/>
        <w:shd w:val="pct25" w:color="auto" w:fill="auto"/>
      </w:pPr>
      <w:bookmarkStart w:id="41" w:name="_Toc212805283"/>
      <w:r w:rsidRPr="00A45720">
        <w:rPr>
          <w:rStyle w:val="CharSectNo"/>
        </w:rPr>
        <w:t>36</w:t>
      </w:r>
      <w:r w:rsidRPr="0012142B">
        <w:tab/>
      </w:r>
      <w:r w:rsidR="00BE6A55" w:rsidRPr="0012142B">
        <w:t xml:space="preserve">Further amendments, </w:t>
      </w:r>
      <w:r w:rsidR="00613845" w:rsidRPr="0012142B">
        <w:t>mentions of</w:t>
      </w:r>
      <w:r w:rsidR="00BE6A55" w:rsidRPr="0012142B">
        <w:t xml:space="preserve"> </w:t>
      </w:r>
      <w:r w:rsidR="00613845" w:rsidRPr="008B3E41">
        <w:rPr>
          <w:rStyle w:val="charItals"/>
        </w:rPr>
        <w:t>(Drugs required to be labelled with a sedation warning)</w:t>
      </w:r>
      <w:bookmarkEnd w:id="41"/>
    </w:p>
    <w:p w14:paraId="017DE14E" w14:textId="0ECFDE17" w:rsidR="00BE6A55" w:rsidRPr="0012142B" w:rsidRDefault="00BE6A55" w:rsidP="00BE6A55">
      <w:pPr>
        <w:pStyle w:val="direction"/>
      </w:pPr>
      <w:r w:rsidRPr="0012142B">
        <w:t>omit</w:t>
      </w:r>
    </w:p>
    <w:p w14:paraId="122A3EF5" w14:textId="0E6C10BF" w:rsidR="00BE6A55" w:rsidRPr="0012142B" w:rsidRDefault="00BE6A55" w:rsidP="00BE6A55">
      <w:pPr>
        <w:pStyle w:val="Amainreturn"/>
      </w:pPr>
      <w:r w:rsidRPr="0012142B">
        <w:t>(Drugs required to be labelled with a sedation warning)</w:t>
      </w:r>
    </w:p>
    <w:p w14:paraId="0C5DBFFF" w14:textId="039B4A6B" w:rsidR="00BE6A55" w:rsidRPr="0012142B" w:rsidRDefault="00BE6A55" w:rsidP="00BE6A55">
      <w:pPr>
        <w:pStyle w:val="direction"/>
      </w:pPr>
      <w:r w:rsidRPr="0012142B">
        <w:t>in</w:t>
      </w:r>
    </w:p>
    <w:p w14:paraId="6A6E9D94" w14:textId="4BF3FF69" w:rsidR="00BE6A5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E6A55" w:rsidRPr="0012142B">
        <w:t>section 123 (m)</w:t>
      </w:r>
    </w:p>
    <w:p w14:paraId="039B2425" w14:textId="1BEC1BD2" w:rsidR="00BE6A5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E6A55" w:rsidRPr="0012142B">
        <w:t>section 152 (f)</w:t>
      </w:r>
    </w:p>
    <w:p w14:paraId="0BB6699B" w14:textId="195CE5E4" w:rsidR="00BE6A55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BE6A55" w:rsidRPr="0012142B">
        <w:t>section 161 (g)</w:t>
      </w:r>
    </w:p>
    <w:p w14:paraId="7154B7CD" w14:textId="60C5A522" w:rsidR="001D4BF0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1D4BF0" w:rsidRPr="0012142B">
        <w:t>section 253 (h)</w:t>
      </w:r>
    </w:p>
    <w:p w14:paraId="4FC79F80" w14:textId="2A06C523" w:rsidR="001D4BF0" w:rsidRPr="0012142B" w:rsidRDefault="00A45720" w:rsidP="00A45720">
      <w:pPr>
        <w:pStyle w:val="Aparabullet"/>
        <w:tabs>
          <w:tab w:val="left" w:pos="2000"/>
        </w:tabs>
      </w:pPr>
      <w:r w:rsidRPr="0012142B">
        <w:rPr>
          <w:rFonts w:ascii="Symbol" w:hAnsi="Symbol"/>
          <w:sz w:val="20"/>
        </w:rPr>
        <w:t></w:t>
      </w:r>
      <w:r w:rsidRPr="0012142B">
        <w:rPr>
          <w:rFonts w:ascii="Symbol" w:hAnsi="Symbol"/>
          <w:sz w:val="20"/>
        </w:rPr>
        <w:tab/>
      </w:r>
      <w:r w:rsidR="001D4BF0" w:rsidRPr="0012142B">
        <w:t>section 256 (</w:t>
      </w:r>
      <w:proofErr w:type="spellStart"/>
      <w:r w:rsidR="001D4BF0" w:rsidRPr="0012142B">
        <w:t>i</w:t>
      </w:r>
      <w:proofErr w:type="spellEnd"/>
      <w:r w:rsidR="001D4BF0" w:rsidRPr="0012142B">
        <w:t>)</w:t>
      </w:r>
    </w:p>
    <w:p w14:paraId="68D2A06A" w14:textId="77777777" w:rsidR="00601D9D" w:rsidRPr="00601D9D" w:rsidRDefault="00601D9D" w:rsidP="00A45720">
      <w:pPr>
        <w:pStyle w:val="PageBreak"/>
        <w:suppressLineNumbers/>
      </w:pPr>
      <w:r w:rsidRPr="00601D9D">
        <w:br w:type="page"/>
      </w:r>
    </w:p>
    <w:p w14:paraId="184F2AF8" w14:textId="654BDA68" w:rsidR="00AD0F0F" w:rsidRPr="00A45720" w:rsidRDefault="00A45720" w:rsidP="00A45720">
      <w:pPr>
        <w:pStyle w:val="AH2Part"/>
      </w:pPr>
      <w:bookmarkStart w:id="42" w:name="_Toc212805284"/>
      <w:r w:rsidRPr="00A45720">
        <w:rPr>
          <w:rStyle w:val="CharPartNo"/>
        </w:rPr>
        <w:lastRenderedPageBreak/>
        <w:t>Part 6</w:t>
      </w:r>
      <w:r w:rsidRPr="0012142B">
        <w:tab/>
      </w:r>
      <w:r w:rsidR="00AD0F0F" w:rsidRPr="00A45720">
        <w:rPr>
          <w:rStyle w:val="CharPartText"/>
        </w:rPr>
        <w:t>Voluntary Assisted Dying Act</w:t>
      </w:r>
      <w:r w:rsidR="00F6587D" w:rsidRPr="00A45720">
        <w:rPr>
          <w:rStyle w:val="CharPartText"/>
        </w:rPr>
        <w:t> </w:t>
      </w:r>
      <w:r w:rsidR="00AD0F0F" w:rsidRPr="00A45720">
        <w:rPr>
          <w:rStyle w:val="CharPartText"/>
        </w:rPr>
        <w:t>2024</w:t>
      </w:r>
      <w:bookmarkEnd w:id="42"/>
    </w:p>
    <w:p w14:paraId="660F5CCE" w14:textId="08BD6802" w:rsidR="00AE7882" w:rsidRPr="0012142B" w:rsidRDefault="00A45720" w:rsidP="00A45720">
      <w:pPr>
        <w:pStyle w:val="AH5Sec"/>
        <w:shd w:val="pct25" w:color="auto" w:fill="auto"/>
      </w:pPr>
      <w:bookmarkStart w:id="43" w:name="_Toc212805285"/>
      <w:r w:rsidRPr="00A45720">
        <w:rPr>
          <w:rStyle w:val="CharSectNo"/>
        </w:rPr>
        <w:t>37</w:t>
      </w:r>
      <w:r w:rsidRPr="0012142B">
        <w:tab/>
      </w:r>
      <w:r w:rsidR="004362CB" w:rsidRPr="0012142B">
        <w:t>Notifying individual and board about outcome of final assessment</w:t>
      </w:r>
      <w:r w:rsidR="00AE7882" w:rsidRPr="0012142B">
        <w:br/>
        <w:t>Section 36</w:t>
      </w:r>
      <w:r w:rsidR="003A7AA8" w:rsidRPr="0012142B">
        <w:t xml:space="preserve"> (</w:t>
      </w:r>
      <w:r w:rsidR="00917776" w:rsidRPr="0012142B">
        <w:t>2</w:t>
      </w:r>
      <w:r w:rsidR="003A7AA8" w:rsidRPr="0012142B">
        <w:t>)</w:t>
      </w:r>
      <w:bookmarkEnd w:id="43"/>
    </w:p>
    <w:p w14:paraId="3EC1C9CE" w14:textId="619D6E1F" w:rsidR="00F926B2" w:rsidRPr="0012142B" w:rsidRDefault="00487BA4" w:rsidP="00453E14">
      <w:pPr>
        <w:pStyle w:val="direction"/>
      </w:pPr>
      <w:r w:rsidRPr="0012142B">
        <w:t>omit</w:t>
      </w:r>
    </w:p>
    <w:p w14:paraId="778D336C" w14:textId="1F84E60E" w:rsidR="00487BA4" w:rsidRPr="0012142B" w:rsidRDefault="00715A66" w:rsidP="00487BA4">
      <w:pPr>
        <w:pStyle w:val="Amainreturn"/>
      </w:pPr>
      <w:r w:rsidRPr="0012142B">
        <w:t>If the coordinating practitioner decides that</w:t>
      </w:r>
    </w:p>
    <w:p w14:paraId="63548D31" w14:textId="004A3012" w:rsidR="00487BA4" w:rsidRPr="0012142B" w:rsidRDefault="00487BA4" w:rsidP="00487BA4">
      <w:pPr>
        <w:pStyle w:val="direction"/>
      </w:pPr>
      <w:r w:rsidRPr="0012142B">
        <w:t>substitute</w:t>
      </w:r>
    </w:p>
    <w:p w14:paraId="086DA9A6" w14:textId="5FCF28B7" w:rsidR="00487BA4" w:rsidRPr="0012142B" w:rsidRDefault="00715A66" w:rsidP="00487BA4">
      <w:pPr>
        <w:pStyle w:val="Amainreturn"/>
      </w:pPr>
      <w:r w:rsidRPr="0012142B">
        <w:t>After the coordinating practitioner decides whether</w:t>
      </w:r>
    </w:p>
    <w:p w14:paraId="1465AD9D" w14:textId="4F4798CA" w:rsidR="003A7AA8" w:rsidRPr="0012142B" w:rsidRDefault="00A45720" w:rsidP="00A45720">
      <w:pPr>
        <w:pStyle w:val="AH5Sec"/>
        <w:shd w:val="pct25" w:color="auto" w:fill="auto"/>
      </w:pPr>
      <w:bookmarkStart w:id="44" w:name="_Toc212805286"/>
      <w:r w:rsidRPr="00A45720">
        <w:rPr>
          <w:rStyle w:val="CharSectNo"/>
        </w:rPr>
        <w:t>38</w:t>
      </w:r>
      <w:r w:rsidRPr="0012142B">
        <w:tab/>
      </w:r>
      <w:r w:rsidR="003A7AA8" w:rsidRPr="0012142B">
        <w:t>Section 36 (4)</w:t>
      </w:r>
      <w:r w:rsidR="00487BA4" w:rsidRPr="0012142B">
        <w:t xml:space="preserve"> (</w:t>
      </w:r>
      <w:r w:rsidR="00B73D94" w:rsidRPr="0012142B">
        <w:t>a</w:t>
      </w:r>
      <w:r w:rsidR="00487BA4" w:rsidRPr="0012142B">
        <w:t>)</w:t>
      </w:r>
      <w:bookmarkEnd w:id="44"/>
    </w:p>
    <w:p w14:paraId="5D5B3738" w14:textId="4E2D1B62" w:rsidR="006B116D" w:rsidRPr="0012142B" w:rsidRDefault="00487BA4" w:rsidP="009172F4">
      <w:pPr>
        <w:pStyle w:val="direction"/>
      </w:pPr>
      <w:r w:rsidRPr="0012142B">
        <w:t>omit</w:t>
      </w:r>
    </w:p>
    <w:p w14:paraId="5FB9429B" w14:textId="308A13B2" w:rsidR="00487BA4" w:rsidRPr="0012142B" w:rsidRDefault="00487BA4" w:rsidP="00487BA4">
      <w:pPr>
        <w:pStyle w:val="Amainreturn"/>
      </w:pPr>
      <w:r w:rsidRPr="0012142B">
        <w:t>that</w:t>
      </w:r>
    </w:p>
    <w:p w14:paraId="0E151374" w14:textId="599810FF" w:rsidR="00487BA4" w:rsidRPr="0012142B" w:rsidRDefault="00487BA4" w:rsidP="00487BA4">
      <w:pPr>
        <w:pStyle w:val="direction"/>
      </w:pPr>
      <w:r w:rsidRPr="0012142B">
        <w:t>substitute</w:t>
      </w:r>
    </w:p>
    <w:p w14:paraId="1E5D0D31" w14:textId="4AC69681" w:rsidR="00487BA4" w:rsidRPr="0012142B" w:rsidRDefault="00487BA4" w:rsidP="00487BA4">
      <w:pPr>
        <w:pStyle w:val="Amainreturn"/>
      </w:pPr>
      <w:r w:rsidRPr="0012142B">
        <w:t>whether</w:t>
      </w:r>
    </w:p>
    <w:p w14:paraId="198AD5C0" w14:textId="0D31EC6C" w:rsidR="0024782E" w:rsidRPr="0012142B" w:rsidRDefault="00A45720" w:rsidP="00A45720">
      <w:pPr>
        <w:pStyle w:val="AH5Sec"/>
        <w:shd w:val="pct25" w:color="auto" w:fill="auto"/>
      </w:pPr>
      <w:bookmarkStart w:id="45" w:name="_Toc212805287"/>
      <w:r w:rsidRPr="00A45720">
        <w:rPr>
          <w:rStyle w:val="CharSectNo"/>
        </w:rPr>
        <w:t>39</w:t>
      </w:r>
      <w:r w:rsidRPr="0012142B">
        <w:tab/>
      </w:r>
      <w:r w:rsidR="0024782E" w:rsidRPr="0012142B">
        <w:t>Transfer request made by individual</w:t>
      </w:r>
      <w:r w:rsidR="0024782E" w:rsidRPr="0012142B">
        <w:br/>
        <w:t>New section 38 (5) (a</w:t>
      </w:r>
      <w:r w:rsidR="00571102" w:rsidRPr="0012142B">
        <w:t>a</w:t>
      </w:r>
      <w:r w:rsidR="0024782E" w:rsidRPr="0012142B">
        <w:t>)</w:t>
      </w:r>
      <w:bookmarkEnd w:id="45"/>
    </w:p>
    <w:p w14:paraId="7E36D86D" w14:textId="0C6FE587" w:rsidR="0024782E" w:rsidRPr="0012142B" w:rsidRDefault="0024782E" w:rsidP="0024782E">
      <w:pPr>
        <w:pStyle w:val="direction"/>
      </w:pPr>
      <w:r w:rsidRPr="0012142B">
        <w:t>insert</w:t>
      </w:r>
    </w:p>
    <w:p w14:paraId="79B46B71" w14:textId="4824B8C5" w:rsidR="0024782E" w:rsidRPr="0012142B" w:rsidRDefault="0024782E" w:rsidP="0024782E">
      <w:pPr>
        <w:pStyle w:val="Ipara"/>
      </w:pPr>
      <w:r w:rsidRPr="0012142B">
        <w:tab/>
        <w:t>(a</w:t>
      </w:r>
      <w:r w:rsidR="00571102" w:rsidRPr="0012142B">
        <w:t>a</w:t>
      </w:r>
      <w:r w:rsidRPr="0012142B">
        <w:t>)</w:t>
      </w:r>
      <w:r w:rsidRPr="0012142B">
        <w:tab/>
        <w:t>record the request acceptance in the individual’s health record; and</w:t>
      </w:r>
    </w:p>
    <w:p w14:paraId="1AA9F663" w14:textId="2D82C7A6" w:rsidR="006774E0" w:rsidRPr="0012142B" w:rsidRDefault="00A45720" w:rsidP="00A45720">
      <w:pPr>
        <w:pStyle w:val="AH5Sec"/>
        <w:shd w:val="pct25" w:color="auto" w:fill="auto"/>
      </w:pPr>
      <w:bookmarkStart w:id="46" w:name="_Toc212805288"/>
      <w:r w:rsidRPr="00A45720">
        <w:rPr>
          <w:rStyle w:val="CharSectNo"/>
        </w:rPr>
        <w:lastRenderedPageBreak/>
        <w:t>40</w:t>
      </w:r>
      <w:r w:rsidRPr="0012142B">
        <w:tab/>
      </w:r>
      <w:r w:rsidR="006774E0" w:rsidRPr="0012142B">
        <w:t>Section 41</w:t>
      </w:r>
      <w:bookmarkEnd w:id="46"/>
    </w:p>
    <w:p w14:paraId="1A0B6F05" w14:textId="48C2D456" w:rsidR="007C045B" w:rsidRDefault="007C045B" w:rsidP="007C045B">
      <w:pPr>
        <w:pStyle w:val="direction"/>
      </w:pPr>
      <w:r w:rsidRPr="0012142B">
        <w:t>substitute</w:t>
      </w:r>
    </w:p>
    <w:p w14:paraId="73CC8D96" w14:textId="1DB012B3" w:rsidR="00F6587D" w:rsidRPr="00F6587D" w:rsidRDefault="00F6587D" w:rsidP="00F6587D">
      <w:pPr>
        <w:pStyle w:val="IH5Sec"/>
      </w:pPr>
      <w:r>
        <w:t>41</w:t>
      </w:r>
      <w:r>
        <w:tab/>
      </w:r>
      <w:r w:rsidRPr="0012142B">
        <w:t>Application—div 4.1</w:t>
      </w:r>
    </w:p>
    <w:p w14:paraId="6AD41EB3" w14:textId="7A39A94D" w:rsidR="007C045B" w:rsidRPr="0012142B" w:rsidRDefault="007E47D1" w:rsidP="00DF0675">
      <w:pPr>
        <w:pStyle w:val="Amainreturn"/>
        <w:keepNext/>
      </w:pPr>
      <w:r w:rsidRPr="0012142B">
        <w:t xml:space="preserve">This division applies if </w:t>
      </w:r>
      <w:r w:rsidR="002A3F35" w:rsidRPr="0012142B">
        <w:t>an</w:t>
      </w:r>
      <w:r w:rsidRPr="0012142B">
        <w:t xml:space="preserve"> individual’s coordinating practitioner </w:t>
      </w:r>
      <w:r w:rsidR="007C045B" w:rsidRPr="0012142B">
        <w:t>has—</w:t>
      </w:r>
    </w:p>
    <w:p w14:paraId="0B8E67B7" w14:textId="6D2D41D7" w:rsidR="007C045B" w:rsidRPr="0012142B" w:rsidRDefault="007C045B" w:rsidP="007C045B">
      <w:pPr>
        <w:pStyle w:val="Ipara"/>
      </w:pPr>
      <w:r w:rsidRPr="0012142B">
        <w:tab/>
        <w:t>(a)</w:t>
      </w:r>
      <w:r w:rsidRPr="0012142B">
        <w:tab/>
        <w:t>decided that the individual meets the final assessment requirements; and</w:t>
      </w:r>
    </w:p>
    <w:p w14:paraId="51388AFF" w14:textId="49AD4F74" w:rsidR="007C045B" w:rsidRPr="0012142B" w:rsidRDefault="007C045B" w:rsidP="007C045B">
      <w:pPr>
        <w:pStyle w:val="Ipara"/>
      </w:pPr>
      <w:r w:rsidRPr="0012142B">
        <w:tab/>
        <w:t>(b)</w:t>
      </w:r>
      <w:r w:rsidRPr="0012142B">
        <w:tab/>
        <w:t>prepared a final assessment report for the individual.</w:t>
      </w:r>
    </w:p>
    <w:p w14:paraId="2D4889D6" w14:textId="3DE24BCD" w:rsidR="0065717E" w:rsidRPr="0012142B" w:rsidRDefault="00A45720" w:rsidP="00A45720">
      <w:pPr>
        <w:pStyle w:val="AH5Sec"/>
        <w:shd w:val="pct25" w:color="auto" w:fill="auto"/>
      </w:pPr>
      <w:bookmarkStart w:id="47" w:name="_Toc212805289"/>
      <w:r w:rsidRPr="00A45720">
        <w:rPr>
          <w:rStyle w:val="CharSectNo"/>
        </w:rPr>
        <w:t>41</w:t>
      </w:r>
      <w:r w:rsidRPr="0012142B">
        <w:tab/>
      </w:r>
      <w:r w:rsidR="00096BB1" w:rsidRPr="0012142B">
        <w:rPr>
          <w:bCs/>
        </w:rPr>
        <w:t>Transfer of administering practitioner functions—transfer request made by individual</w:t>
      </w:r>
      <w:r w:rsidR="00096BB1" w:rsidRPr="0012142B">
        <w:rPr>
          <w:bCs/>
        </w:rPr>
        <w:br/>
        <w:t>New section 47 (5) (</w:t>
      </w:r>
      <w:proofErr w:type="spellStart"/>
      <w:r w:rsidR="00096BB1" w:rsidRPr="0012142B">
        <w:rPr>
          <w:bCs/>
        </w:rPr>
        <w:t>ba</w:t>
      </w:r>
      <w:proofErr w:type="spellEnd"/>
      <w:r w:rsidR="00096BB1" w:rsidRPr="0012142B">
        <w:rPr>
          <w:bCs/>
        </w:rPr>
        <w:t>)</w:t>
      </w:r>
      <w:bookmarkEnd w:id="47"/>
    </w:p>
    <w:p w14:paraId="67756D5F" w14:textId="77777777" w:rsidR="00096BB1" w:rsidRPr="0012142B" w:rsidRDefault="00096BB1" w:rsidP="00096BB1">
      <w:pPr>
        <w:pStyle w:val="direction"/>
      </w:pPr>
      <w:r w:rsidRPr="0012142B">
        <w:t>insert</w:t>
      </w:r>
    </w:p>
    <w:p w14:paraId="1EF1BEF0" w14:textId="3F68B5CC" w:rsidR="00096BB1" w:rsidRPr="0012142B" w:rsidRDefault="00096BB1" w:rsidP="00096BB1">
      <w:pPr>
        <w:pStyle w:val="Ipara"/>
      </w:pPr>
      <w:r w:rsidRPr="0012142B">
        <w:tab/>
        <w:t>(</w:t>
      </w:r>
      <w:proofErr w:type="spellStart"/>
      <w:r w:rsidRPr="0012142B">
        <w:t>ba</w:t>
      </w:r>
      <w:proofErr w:type="spellEnd"/>
      <w:r w:rsidRPr="0012142B">
        <w:t>)</w:t>
      </w:r>
      <w:r w:rsidRPr="0012142B">
        <w:tab/>
        <w:t>record the request acceptance in the individual’s health record; and</w:t>
      </w:r>
    </w:p>
    <w:p w14:paraId="6C408C29" w14:textId="45969BC2" w:rsidR="00FF5121" w:rsidRPr="0012142B" w:rsidRDefault="00A45720" w:rsidP="00A45720">
      <w:pPr>
        <w:pStyle w:val="AH5Sec"/>
        <w:shd w:val="pct25" w:color="auto" w:fill="auto"/>
      </w:pPr>
      <w:bookmarkStart w:id="48" w:name="_Toc212805290"/>
      <w:r w:rsidRPr="00A45720">
        <w:rPr>
          <w:rStyle w:val="CharSectNo"/>
        </w:rPr>
        <w:t>42</w:t>
      </w:r>
      <w:r w:rsidRPr="0012142B">
        <w:tab/>
      </w:r>
      <w:r w:rsidR="00FF5121" w:rsidRPr="0012142B">
        <w:t>Giving, receiving and possessing approved substances—change in contact person</w:t>
      </w:r>
      <w:r w:rsidR="00FF5121" w:rsidRPr="0012142B">
        <w:br/>
        <w:t>Section 67 (5)</w:t>
      </w:r>
      <w:r w:rsidR="008C2A58" w:rsidRPr="0012142B">
        <w:t xml:space="preserve"> (a) and (b) (ii)</w:t>
      </w:r>
      <w:bookmarkEnd w:id="48"/>
    </w:p>
    <w:p w14:paraId="5D5071EF" w14:textId="6E2C4FBE" w:rsidR="00FF5121" w:rsidRPr="0012142B" w:rsidRDefault="00FF5121" w:rsidP="00FF5121">
      <w:pPr>
        <w:pStyle w:val="direction"/>
      </w:pPr>
      <w:r w:rsidRPr="0012142B">
        <w:t>after</w:t>
      </w:r>
    </w:p>
    <w:p w14:paraId="6387F255" w14:textId="4B13B204" w:rsidR="00FF5121" w:rsidRPr="0012142B" w:rsidRDefault="00FF5121" w:rsidP="00FF5121">
      <w:pPr>
        <w:pStyle w:val="Amainreturn"/>
      </w:pPr>
      <w:r w:rsidRPr="0012142B">
        <w:t>given the substance to</w:t>
      </w:r>
    </w:p>
    <w:p w14:paraId="495B347C" w14:textId="4AF950B6" w:rsidR="00FF5121" w:rsidRPr="0012142B" w:rsidRDefault="00FF5121" w:rsidP="00FF5121">
      <w:pPr>
        <w:pStyle w:val="direction"/>
      </w:pPr>
      <w:r w:rsidRPr="0012142B">
        <w:t>insert</w:t>
      </w:r>
    </w:p>
    <w:p w14:paraId="0E2B3947" w14:textId="2389E0D0" w:rsidR="00FF5121" w:rsidRPr="0012142B" w:rsidRDefault="00FF5121" w:rsidP="00FF5121">
      <w:pPr>
        <w:pStyle w:val="Amainreturn"/>
      </w:pPr>
      <w:r w:rsidRPr="0012142B">
        <w:t>the individual or</w:t>
      </w:r>
    </w:p>
    <w:p w14:paraId="75FF76C7" w14:textId="73B01806" w:rsidR="00033DDD" w:rsidRPr="0012142B" w:rsidRDefault="00A45720" w:rsidP="00A45720">
      <w:pPr>
        <w:pStyle w:val="AH5Sec"/>
        <w:shd w:val="pct25" w:color="auto" w:fill="auto"/>
      </w:pPr>
      <w:bookmarkStart w:id="49" w:name="_Toc212805291"/>
      <w:r w:rsidRPr="00A45720">
        <w:rPr>
          <w:rStyle w:val="CharSectNo"/>
        </w:rPr>
        <w:lastRenderedPageBreak/>
        <w:t>43</w:t>
      </w:r>
      <w:r w:rsidRPr="0012142B">
        <w:tab/>
      </w:r>
      <w:r w:rsidR="00033DDD" w:rsidRPr="0012142B">
        <w:t>Contact person to tell coordinating practitioner about death</w:t>
      </w:r>
      <w:r w:rsidR="00033DDD" w:rsidRPr="0012142B">
        <w:br/>
        <w:t>Section 78 (2)</w:t>
      </w:r>
      <w:bookmarkEnd w:id="49"/>
    </w:p>
    <w:p w14:paraId="653612CA" w14:textId="447FCB11" w:rsidR="00033DDD" w:rsidRPr="0012142B" w:rsidRDefault="00033DDD" w:rsidP="00033DDD">
      <w:pPr>
        <w:pStyle w:val="direction"/>
      </w:pPr>
      <w:r w:rsidRPr="0012142B">
        <w:t>omit</w:t>
      </w:r>
    </w:p>
    <w:p w14:paraId="64E1E58D" w14:textId="3F0E35D6" w:rsidR="00033DDD" w:rsidRPr="0012142B" w:rsidRDefault="00033DDD" w:rsidP="00DF0675">
      <w:pPr>
        <w:pStyle w:val="Amainreturn"/>
        <w:keepNext/>
      </w:pPr>
      <w:r w:rsidRPr="0012142B">
        <w:t>2 business days</w:t>
      </w:r>
    </w:p>
    <w:p w14:paraId="2C33B923" w14:textId="57523DF8" w:rsidR="00033DDD" w:rsidRPr="0012142B" w:rsidRDefault="00033DDD" w:rsidP="00033DDD">
      <w:pPr>
        <w:pStyle w:val="direction"/>
      </w:pPr>
      <w:r w:rsidRPr="0012142B">
        <w:t>substitute</w:t>
      </w:r>
    </w:p>
    <w:p w14:paraId="03C9DB24" w14:textId="45AA5486" w:rsidR="00033DDD" w:rsidRPr="0012142B" w:rsidRDefault="00033DDD" w:rsidP="00033DDD">
      <w:pPr>
        <w:pStyle w:val="Amainreturn"/>
      </w:pPr>
      <w:r w:rsidRPr="0012142B">
        <w:t>4 business days</w:t>
      </w:r>
    </w:p>
    <w:p w14:paraId="575D0BB7" w14:textId="23399905" w:rsidR="00154A33" w:rsidRPr="0012142B" w:rsidRDefault="00A45720" w:rsidP="00A45720">
      <w:pPr>
        <w:pStyle w:val="AH5Sec"/>
        <w:shd w:val="pct25" w:color="auto" w:fill="auto"/>
      </w:pPr>
      <w:bookmarkStart w:id="50" w:name="_Toc212805292"/>
      <w:r w:rsidRPr="00A45720">
        <w:rPr>
          <w:rStyle w:val="CharSectNo"/>
        </w:rPr>
        <w:t>44</w:t>
      </w:r>
      <w:r w:rsidRPr="0012142B">
        <w:tab/>
      </w:r>
      <w:r w:rsidR="002155BD" w:rsidRPr="0012142B">
        <w:t>Definitions—pt 7</w:t>
      </w:r>
      <w:r w:rsidR="00154A33" w:rsidRPr="008B3E41">
        <w:rPr>
          <w:rStyle w:val="charItals"/>
        </w:rPr>
        <w:br/>
      </w:r>
      <w:r w:rsidR="00154A33" w:rsidRPr="0012142B">
        <w:t>Section 101 (1), def</w:t>
      </w:r>
      <w:r w:rsidR="00571102" w:rsidRPr="0012142B">
        <w:t>inition of</w:t>
      </w:r>
      <w:r w:rsidR="00154A33" w:rsidRPr="0012142B">
        <w:t xml:space="preserve"> </w:t>
      </w:r>
      <w:r w:rsidR="00154A33" w:rsidRPr="008B3E41">
        <w:rPr>
          <w:rStyle w:val="charItals"/>
        </w:rPr>
        <w:t>facility</w:t>
      </w:r>
      <w:r w:rsidR="00571102" w:rsidRPr="0012142B">
        <w:t>, paragraph (d)</w:t>
      </w:r>
      <w:bookmarkEnd w:id="50"/>
    </w:p>
    <w:p w14:paraId="37DC5D55" w14:textId="1BF55BE6" w:rsidR="00976E06" w:rsidRPr="0012142B" w:rsidRDefault="00976E06" w:rsidP="00571102">
      <w:pPr>
        <w:pStyle w:val="direction"/>
        <w:ind w:left="380" w:firstLine="720"/>
      </w:pPr>
      <w:r w:rsidRPr="0012142B">
        <w:t>substitute</w:t>
      </w:r>
    </w:p>
    <w:p w14:paraId="7B6873EA" w14:textId="322E9F7B" w:rsidR="00976E06" w:rsidRPr="0012142B" w:rsidRDefault="00571102" w:rsidP="00571102">
      <w:pPr>
        <w:pStyle w:val="Idefpara"/>
      </w:pPr>
      <w:r w:rsidRPr="0012142B">
        <w:tab/>
        <w:t>(d)</w:t>
      </w:r>
      <w:r w:rsidRPr="0012142B">
        <w:tab/>
      </w:r>
      <w:r w:rsidR="00976E06" w:rsidRPr="0012142B">
        <w:t xml:space="preserve">a residential care home within the meaning of the </w:t>
      </w:r>
      <w:hyperlink r:id="rId26" w:tooltip="Act 2024 No 104 (Cwlth)" w:history="1">
        <w:r w:rsidR="002245E1" w:rsidRPr="00773D75">
          <w:rPr>
            <w:rStyle w:val="charCitHyperlinkItal"/>
          </w:rPr>
          <w:t>Aged Care Act</w:t>
        </w:r>
        <w:r w:rsidR="002245E1">
          <w:rPr>
            <w:rStyle w:val="charCitHyperlinkItal"/>
          </w:rPr>
          <w:t> </w:t>
        </w:r>
        <w:r w:rsidR="002245E1" w:rsidRPr="00773D75">
          <w:rPr>
            <w:rStyle w:val="charCitHyperlinkItal"/>
          </w:rPr>
          <w:t>2024</w:t>
        </w:r>
      </w:hyperlink>
      <w:r w:rsidR="0012142B">
        <w:rPr>
          <w:i/>
          <w:iCs/>
        </w:rPr>
        <w:t xml:space="preserve"> </w:t>
      </w:r>
      <w:r w:rsidR="00976E06" w:rsidRPr="0012142B">
        <w:t>(Cwlth), s</w:t>
      </w:r>
      <w:r w:rsidR="007B7438" w:rsidRPr="0012142B">
        <w:t>ection</w:t>
      </w:r>
      <w:r w:rsidR="0012142B">
        <w:t xml:space="preserve"> </w:t>
      </w:r>
      <w:r w:rsidR="00976E06" w:rsidRPr="0012142B">
        <w:t>10</w:t>
      </w:r>
      <w:r w:rsidR="007B7438" w:rsidRPr="0012142B">
        <w:t>.</w:t>
      </w:r>
    </w:p>
    <w:p w14:paraId="472139EC" w14:textId="62AD08DB" w:rsidR="00EA4DAD" w:rsidRPr="0012142B" w:rsidRDefault="00A45720" w:rsidP="00A45720">
      <w:pPr>
        <w:pStyle w:val="AH5Sec"/>
        <w:shd w:val="pct25" w:color="auto" w:fill="auto"/>
      </w:pPr>
      <w:bookmarkStart w:id="51" w:name="_Toc212805293"/>
      <w:r w:rsidRPr="00A45720">
        <w:rPr>
          <w:rStyle w:val="CharSectNo"/>
        </w:rPr>
        <w:t>45</w:t>
      </w:r>
      <w:r w:rsidRPr="0012142B">
        <w:tab/>
      </w:r>
      <w:r w:rsidR="00EA4DAD" w:rsidRPr="0012142B">
        <w:t xml:space="preserve">Section 101 (1), definition of </w:t>
      </w:r>
      <w:r w:rsidR="00EA4DAD" w:rsidRPr="008B3E41">
        <w:rPr>
          <w:rStyle w:val="charItals"/>
        </w:rPr>
        <w:t>resident</w:t>
      </w:r>
      <w:r w:rsidR="00EA4DAD" w:rsidRPr="0012142B">
        <w:t>, example</w:t>
      </w:r>
      <w:r w:rsidR="00DF4829" w:rsidRPr="0012142B">
        <w:t>s</w:t>
      </w:r>
      <w:bookmarkEnd w:id="51"/>
    </w:p>
    <w:p w14:paraId="21E4EB2A" w14:textId="3C7B284F" w:rsidR="00EA4DAD" w:rsidRPr="0012142B" w:rsidRDefault="00EA4DAD" w:rsidP="002D55B2">
      <w:pPr>
        <w:pStyle w:val="direction"/>
        <w:spacing w:after="120"/>
      </w:pPr>
      <w:r w:rsidRPr="0012142B">
        <w:t>omit</w:t>
      </w:r>
    </w:p>
    <w:p w14:paraId="5E54393A" w14:textId="1DBF63A4" w:rsidR="00EA4DAD" w:rsidRPr="0012142B" w:rsidRDefault="00EA4DAD" w:rsidP="00EA4DAD">
      <w:pPr>
        <w:pStyle w:val="aExamss"/>
      </w:pPr>
      <w:r w:rsidRPr="0012142B">
        <w:t>residential aged care facility</w:t>
      </w:r>
    </w:p>
    <w:p w14:paraId="04E40C3C" w14:textId="3BB6160A" w:rsidR="00EA4DAD" w:rsidRPr="0012142B" w:rsidRDefault="00EA4DAD" w:rsidP="002D55B2">
      <w:pPr>
        <w:pStyle w:val="direction"/>
        <w:spacing w:after="120"/>
      </w:pPr>
      <w:r w:rsidRPr="0012142B">
        <w:t>substitute</w:t>
      </w:r>
    </w:p>
    <w:p w14:paraId="4AFA0C0B" w14:textId="07340CCB" w:rsidR="00EA4DAD" w:rsidRPr="0012142B" w:rsidRDefault="00EA4DAD" w:rsidP="00EA4DAD">
      <w:pPr>
        <w:pStyle w:val="aExamss"/>
      </w:pPr>
      <w:r w:rsidRPr="0012142B">
        <w:t>residential care home</w:t>
      </w:r>
    </w:p>
    <w:p w14:paraId="09F93D6A" w14:textId="0E40B003" w:rsidR="002155BD" w:rsidRPr="008B3E41" w:rsidRDefault="00A45720" w:rsidP="00A45720">
      <w:pPr>
        <w:pStyle w:val="AH5Sec"/>
        <w:shd w:val="pct25" w:color="auto" w:fill="auto"/>
        <w:rPr>
          <w:rStyle w:val="charItals"/>
        </w:rPr>
      </w:pPr>
      <w:bookmarkStart w:id="52" w:name="_Toc212805294"/>
      <w:r w:rsidRPr="00A45720">
        <w:rPr>
          <w:rStyle w:val="CharSectNo"/>
        </w:rPr>
        <w:t>46</w:t>
      </w:r>
      <w:r w:rsidRPr="008B3E41">
        <w:rPr>
          <w:rStyle w:val="charItals"/>
          <w:i w:val="0"/>
        </w:rPr>
        <w:tab/>
      </w:r>
      <w:r w:rsidR="002155BD" w:rsidRPr="0012142B">
        <w:t>Section 101 (2), def</w:t>
      </w:r>
      <w:r w:rsidR="00EA4DAD" w:rsidRPr="0012142B">
        <w:t>inition</w:t>
      </w:r>
      <w:r w:rsidR="00F72294" w:rsidRPr="0012142B">
        <w:t>s</w:t>
      </w:r>
      <w:r w:rsidR="00EA4DAD" w:rsidRPr="0012142B">
        <w:t xml:space="preserve"> of</w:t>
      </w:r>
      <w:r w:rsidR="002155BD" w:rsidRPr="0012142B">
        <w:t xml:space="preserve"> </w:t>
      </w:r>
      <w:r w:rsidR="002155BD" w:rsidRPr="008B3E41">
        <w:rPr>
          <w:rStyle w:val="charItals"/>
        </w:rPr>
        <w:t>residential aged care facility</w:t>
      </w:r>
      <w:r w:rsidR="00F72294" w:rsidRPr="0012142B">
        <w:t xml:space="preserve"> and </w:t>
      </w:r>
      <w:r w:rsidR="00F72294" w:rsidRPr="008B3E41">
        <w:rPr>
          <w:rStyle w:val="charItals"/>
        </w:rPr>
        <w:t>residential care</w:t>
      </w:r>
      <w:bookmarkEnd w:id="52"/>
    </w:p>
    <w:p w14:paraId="032ABBE5" w14:textId="36DB17EC" w:rsidR="00C26117" w:rsidRPr="0012142B" w:rsidRDefault="00CD745F" w:rsidP="00DF0675">
      <w:pPr>
        <w:pStyle w:val="direction"/>
        <w:keepNext w:val="0"/>
        <w:spacing w:after="120"/>
      </w:pPr>
      <w:r w:rsidRPr="002D55B2">
        <w:t>omit</w:t>
      </w:r>
    </w:p>
    <w:p w14:paraId="4F7FD5A5" w14:textId="032A7114" w:rsidR="007922A9" w:rsidRPr="0012142B" w:rsidRDefault="00A45720" w:rsidP="00A45720">
      <w:pPr>
        <w:pStyle w:val="AH5Sec"/>
        <w:shd w:val="pct25" w:color="auto" w:fill="auto"/>
      </w:pPr>
      <w:bookmarkStart w:id="53" w:name="_Toc212805295"/>
      <w:r w:rsidRPr="00A45720">
        <w:rPr>
          <w:rStyle w:val="CharSectNo"/>
        </w:rPr>
        <w:lastRenderedPageBreak/>
        <w:t>47</w:t>
      </w:r>
      <w:r w:rsidRPr="0012142B">
        <w:tab/>
      </w:r>
      <w:r w:rsidR="007922A9" w:rsidRPr="0012142B">
        <w:t xml:space="preserve">Requirements for health professionals when raising voluntary assisted dying as an </w:t>
      </w:r>
      <w:proofErr w:type="gramStart"/>
      <w:r w:rsidR="007922A9" w:rsidRPr="0012142B">
        <w:t>end of life</w:t>
      </w:r>
      <w:proofErr w:type="gramEnd"/>
      <w:r w:rsidR="007922A9" w:rsidRPr="0012142B">
        <w:t xml:space="preserve"> choice</w:t>
      </w:r>
      <w:r w:rsidR="007922A9" w:rsidRPr="0012142B">
        <w:br/>
        <w:t>Section 155 (1)</w:t>
      </w:r>
      <w:bookmarkEnd w:id="53"/>
    </w:p>
    <w:p w14:paraId="7633FAB2" w14:textId="3618913B" w:rsidR="007922A9" w:rsidRPr="0012142B" w:rsidRDefault="00207D79" w:rsidP="007922A9">
      <w:pPr>
        <w:pStyle w:val="direction"/>
      </w:pPr>
      <w:r w:rsidRPr="0012142B">
        <w:t>after</w:t>
      </w:r>
    </w:p>
    <w:p w14:paraId="4325841D" w14:textId="1C084F0F" w:rsidR="00207D79" w:rsidRPr="0012142B" w:rsidRDefault="007922A9" w:rsidP="00DF0675">
      <w:pPr>
        <w:pStyle w:val="Amainreturn"/>
        <w:keepNext/>
      </w:pPr>
      <w:r w:rsidRPr="0012142B">
        <w:t>A doctor or nurse practitioner</w:t>
      </w:r>
    </w:p>
    <w:p w14:paraId="114A1358" w14:textId="05CDA687" w:rsidR="007922A9" w:rsidRPr="0012142B" w:rsidRDefault="00207D79" w:rsidP="00207D79">
      <w:pPr>
        <w:pStyle w:val="direction"/>
      </w:pPr>
      <w:r w:rsidRPr="0012142B">
        <w:t>insert</w:t>
      </w:r>
    </w:p>
    <w:p w14:paraId="61D4E365" w14:textId="139C428E" w:rsidR="007922A9" w:rsidRPr="0012142B" w:rsidRDefault="00207D79" w:rsidP="007922A9">
      <w:pPr>
        <w:pStyle w:val="Amainreturn"/>
      </w:pPr>
      <w:r w:rsidRPr="0012142B">
        <w:t>with the necessary expertise</w:t>
      </w:r>
    </w:p>
    <w:p w14:paraId="3F247E05" w14:textId="30107A24" w:rsidR="007922A9" w:rsidRPr="0012142B" w:rsidRDefault="00A45720" w:rsidP="00A45720">
      <w:pPr>
        <w:pStyle w:val="AH5Sec"/>
        <w:shd w:val="pct25" w:color="auto" w:fill="auto"/>
      </w:pPr>
      <w:bookmarkStart w:id="54" w:name="_Toc212805296"/>
      <w:r w:rsidRPr="00A45720">
        <w:rPr>
          <w:rStyle w:val="CharSectNo"/>
        </w:rPr>
        <w:t>48</w:t>
      </w:r>
      <w:r w:rsidRPr="0012142B">
        <w:tab/>
      </w:r>
      <w:r w:rsidR="007922A9" w:rsidRPr="0012142B">
        <w:t xml:space="preserve">Section 155 </w:t>
      </w:r>
      <w:r w:rsidR="00207D79" w:rsidRPr="0012142B">
        <w:t xml:space="preserve">(1) </w:t>
      </w:r>
      <w:r w:rsidR="007922A9" w:rsidRPr="0012142B">
        <w:t>(b)</w:t>
      </w:r>
      <w:bookmarkEnd w:id="54"/>
    </w:p>
    <w:p w14:paraId="38E53DF0" w14:textId="77777777" w:rsidR="00207D79" w:rsidRPr="0012142B" w:rsidRDefault="007922A9" w:rsidP="00762296">
      <w:pPr>
        <w:pStyle w:val="direction"/>
        <w:keepNext w:val="0"/>
        <w:spacing w:after="120"/>
      </w:pPr>
      <w:r w:rsidRPr="0012142B">
        <w:t>om</w:t>
      </w:r>
      <w:r w:rsidR="008C2A58" w:rsidRPr="0012142B">
        <w:t>i</w:t>
      </w:r>
      <w:r w:rsidR="00207D79" w:rsidRPr="0012142B">
        <w:t>t</w:t>
      </w:r>
    </w:p>
    <w:p w14:paraId="23ED5D39" w14:textId="30C27BB4" w:rsidR="00207D79" w:rsidRPr="0012142B" w:rsidRDefault="00A45720" w:rsidP="00A45720">
      <w:pPr>
        <w:pStyle w:val="AH5Sec"/>
        <w:shd w:val="pct25" w:color="auto" w:fill="auto"/>
      </w:pPr>
      <w:bookmarkStart w:id="55" w:name="_Toc212805297"/>
      <w:r w:rsidRPr="00A45720">
        <w:rPr>
          <w:rStyle w:val="CharSectNo"/>
        </w:rPr>
        <w:t>49</w:t>
      </w:r>
      <w:r w:rsidRPr="0012142B">
        <w:tab/>
      </w:r>
      <w:r w:rsidR="00207D79" w:rsidRPr="0012142B">
        <w:t>Section 155 (3)</w:t>
      </w:r>
      <w:bookmarkEnd w:id="55"/>
    </w:p>
    <w:p w14:paraId="7CD6A03B" w14:textId="56A0E176" w:rsidR="00207D79" w:rsidRPr="0012142B" w:rsidRDefault="00530091" w:rsidP="00207D79">
      <w:pPr>
        <w:pStyle w:val="direction"/>
      </w:pPr>
      <w:r w:rsidRPr="0012142B">
        <w:t>substitute</w:t>
      </w:r>
    </w:p>
    <w:p w14:paraId="3A8996F4" w14:textId="6AB7796A" w:rsidR="005F5AB8" w:rsidRPr="0012142B" w:rsidRDefault="005F5AB8" w:rsidP="005F5AB8">
      <w:pPr>
        <w:pStyle w:val="IMain"/>
      </w:pPr>
      <w:r w:rsidRPr="0012142B">
        <w:tab/>
        <w:t>(3)</w:t>
      </w:r>
      <w:r w:rsidRPr="0012142B">
        <w:tab/>
        <w:t>In this section</w:t>
      </w:r>
      <w:r w:rsidR="00585645" w:rsidRPr="0012142B">
        <w:t>:</w:t>
      </w:r>
    </w:p>
    <w:p w14:paraId="402EB7B4" w14:textId="1D898199" w:rsidR="00207D79" w:rsidRPr="0012142B" w:rsidRDefault="00530091" w:rsidP="00A45720">
      <w:pPr>
        <w:pStyle w:val="aDef"/>
      </w:pPr>
      <w:r w:rsidRPr="008B3E41">
        <w:rPr>
          <w:rStyle w:val="charBoldItals"/>
        </w:rPr>
        <w:t>necessary expertise</w:t>
      </w:r>
      <w:r w:rsidRPr="0012142B">
        <w:rPr>
          <w:bCs/>
          <w:iCs/>
        </w:rPr>
        <w:t xml:space="preserve">—a doctor or nurse practitioner has </w:t>
      </w:r>
      <w:r w:rsidRPr="0012142B">
        <w:t xml:space="preserve">the </w:t>
      </w:r>
      <w:r w:rsidRPr="008B3E41">
        <w:rPr>
          <w:rStyle w:val="charBoldItals"/>
        </w:rPr>
        <w:t>necessary expertise</w:t>
      </w:r>
      <w:r w:rsidRPr="0012142B">
        <w:t xml:space="preserve"> if they are satisfied that they have the expertise to appropriately discuss treatment and palliative care options with an individual.</w:t>
      </w:r>
    </w:p>
    <w:p w14:paraId="04352CCA" w14:textId="1836033B" w:rsidR="00530091" w:rsidRPr="0012142B" w:rsidRDefault="00530091" w:rsidP="00A45720">
      <w:pPr>
        <w:pStyle w:val="aDef"/>
      </w:pPr>
      <w:r w:rsidRPr="008B3E41">
        <w:rPr>
          <w:rStyle w:val="charBoldItals"/>
        </w:rPr>
        <w:t>relevant health professional</w:t>
      </w:r>
      <w:r w:rsidR="00860467" w:rsidRPr="00F6587D">
        <w:rPr>
          <w:bCs/>
          <w:iCs/>
        </w:rPr>
        <w:t xml:space="preserve"> </w:t>
      </w:r>
      <w:r w:rsidRPr="0012142B">
        <w:t>means—</w:t>
      </w:r>
    </w:p>
    <w:p w14:paraId="5B257EF2" w14:textId="0C56DD4D" w:rsidR="00530091" w:rsidRPr="0012142B" w:rsidRDefault="00CC5064" w:rsidP="00CC5064">
      <w:pPr>
        <w:pStyle w:val="Idefpara"/>
      </w:pPr>
      <w:r w:rsidRPr="0012142B">
        <w:tab/>
        <w:t>(a)</w:t>
      </w:r>
      <w:r w:rsidRPr="0012142B">
        <w:tab/>
      </w:r>
      <w:r w:rsidR="00530091" w:rsidRPr="0012142B">
        <w:t>a counsellor who meets the requirements prescribed by regulation; or</w:t>
      </w:r>
    </w:p>
    <w:p w14:paraId="4E9B3294" w14:textId="5171DB5A" w:rsidR="00530091" w:rsidRPr="0012142B" w:rsidRDefault="00CC5064" w:rsidP="00CC5064">
      <w:pPr>
        <w:pStyle w:val="Idefpara"/>
      </w:pPr>
      <w:r w:rsidRPr="0012142B">
        <w:tab/>
        <w:t>(b)</w:t>
      </w:r>
      <w:r w:rsidR="00530091" w:rsidRPr="0012142B">
        <w:tab/>
        <w:t>a health practitioner other than a doctor or nurse practitioner</w:t>
      </w:r>
      <w:r w:rsidR="00860467" w:rsidRPr="0012142B">
        <w:t xml:space="preserve"> with the necessary expertise</w:t>
      </w:r>
      <w:r w:rsidR="00530091" w:rsidRPr="0012142B">
        <w:t>; or</w:t>
      </w:r>
    </w:p>
    <w:p w14:paraId="26730868" w14:textId="4604FF51" w:rsidR="00530091" w:rsidRPr="0012142B" w:rsidRDefault="00CC5064" w:rsidP="00CC5064">
      <w:pPr>
        <w:pStyle w:val="Idefpara"/>
      </w:pPr>
      <w:r w:rsidRPr="0012142B">
        <w:tab/>
        <w:t>(c)</w:t>
      </w:r>
      <w:r w:rsidRPr="0012142B">
        <w:tab/>
      </w:r>
      <w:r w:rsidR="00530091" w:rsidRPr="0012142B">
        <w:t>a social worker who meets the requirements prescribed by regulation; or</w:t>
      </w:r>
    </w:p>
    <w:p w14:paraId="17D4ACDA" w14:textId="553053A8" w:rsidR="00530091" w:rsidRPr="0012142B" w:rsidRDefault="00CC5064" w:rsidP="00CC5064">
      <w:pPr>
        <w:pStyle w:val="Idefpara"/>
      </w:pPr>
      <w:r w:rsidRPr="0012142B">
        <w:tab/>
        <w:t>(d)</w:t>
      </w:r>
      <w:r w:rsidR="00530091" w:rsidRPr="0012142B">
        <w:tab/>
        <w:t>any other health professional prescribed by regulation</w:t>
      </w:r>
      <w:r w:rsidR="00860467" w:rsidRPr="0012142B">
        <w:t>.</w:t>
      </w:r>
    </w:p>
    <w:p w14:paraId="26448F1E" w14:textId="77777777" w:rsidR="00A45720" w:rsidRDefault="00A45720">
      <w:pPr>
        <w:pStyle w:val="02Text"/>
        <w:sectPr w:rsidR="00A45720" w:rsidSect="0005441E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B06A302" w14:textId="77777777" w:rsidR="0076446C" w:rsidRPr="0012142B" w:rsidRDefault="0076446C">
      <w:pPr>
        <w:pStyle w:val="EndNoteHeading"/>
      </w:pPr>
      <w:r w:rsidRPr="0012142B">
        <w:lastRenderedPageBreak/>
        <w:t>Endnotes</w:t>
      </w:r>
    </w:p>
    <w:p w14:paraId="68A846EF" w14:textId="77777777" w:rsidR="0076446C" w:rsidRPr="0012142B" w:rsidRDefault="0076446C">
      <w:pPr>
        <w:pStyle w:val="EndNoteSubHeading"/>
      </w:pPr>
      <w:r w:rsidRPr="0012142B">
        <w:t>1</w:t>
      </w:r>
      <w:r w:rsidRPr="0012142B">
        <w:tab/>
        <w:t>Presentation speech</w:t>
      </w:r>
    </w:p>
    <w:p w14:paraId="1AB63C68" w14:textId="750A7E00" w:rsidR="0076446C" w:rsidRPr="0012142B" w:rsidRDefault="0076446C">
      <w:pPr>
        <w:pStyle w:val="EndNoteText"/>
      </w:pPr>
      <w:r w:rsidRPr="0012142B">
        <w:tab/>
        <w:t>Presentation speech made in the Legislative Assembly on</w:t>
      </w:r>
      <w:r w:rsidR="00A52E82">
        <w:t xml:space="preserve"> 4 September 2025.</w:t>
      </w:r>
    </w:p>
    <w:p w14:paraId="5C3825BD" w14:textId="77777777" w:rsidR="0076446C" w:rsidRPr="0012142B" w:rsidRDefault="0076446C">
      <w:pPr>
        <w:pStyle w:val="EndNoteSubHeading"/>
      </w:pPr>
      <w:r w:rsidRPr="0012142B">
        <w:t>2</w:t>
      </w:r>
      <w:r w:rsidRPr="0012142B">
        <w:tab/>
        <w:t>Notification</w:t>
      </w:r>
    </w:p>
    <w:p w14:paraId="710CBA32" w14:textId="0A492698" w:rsidR="0076446C" w:rsidRPr="0012142B" w:rsidRDefault="0076446C">
      <w:pPr>
        <w:pStyle w:val="EndNoteText"/>
      </w:pPr>
      <w:r w:rsidRPr="0012142B">
        <w:tab/>
        <w:t xml:space="preserve">Notified under the </w:t>
      </w:r>
      <w:hyperlink r:id="rId32" w:tooltip="A2001-14" w:history="1">
        <w:r w:rsidR="008B3E41" w:rsidRPr="008B3E41">
          <w:rPr>
            <w:rStyle w:val="charCitHyperlinkAbbrev"/>
          </w:rPr>
          <w:t>Legislation Act</w:t>
        </w:r>
      </w:hyperlink>
      <w:r w:rsidRPr="0012142B">
        <w:t xml:space="preserve"> on</w:t>
      </w:r>
      <w:r w:rsidR="0005441E">
        <w:t xml:space="preserve"> 12 November 2025.</w:t>
      </w:r>
    </w:p>
    <w:p w14:paraId="104FF7A5" w14:textId="77777777" w:rsidR="0076446C" w:rsidRPr="0012142B" w:rsidRDefault="0076446C">
      <w:pPr>
        <w:pStyle w:val="EndNoteSubHeading"/>
      </w:pPr>
      <w:r w:rsidRPr="0012142B">
        <w:t>3</w:t>
      </w:r>
      <w:r w:rsidRPr="0012142B">
        <w:tab/>
        <w:t>Republications of amended laws</w:t>
      </w:r>
    </w:p>
    <w:p w14:paraId="66DC2292" w14:textId="2750A11C" w:rsidR="0076446C" w:rsidRPr="0012142B" w:rsidRDefault="0076446C">
      <w:pPr>
        <w:pStyle w:val="EndNoteText"/>
      </w:pPr>
      <w:r w:rsidRPr="0012142B">
        <w:tab/>
        <w:t xml:space="preserve">For the latest republication of amended laws, see </w:t>
      </w:r>
      <w:hyperlink r:id="rId33" w:history="1">
        <w:r w:rsidR="008B3E41" w:rsidRPr="008B3E41">
          <w:rPr>
            <w:rStyle w:val="charCitHyperlinkAbbrev"/>
          </w:rPr>
          <w:t>www.legislation.act.gov.au</w:t>
        </w:r>
      </w:hyperlink>
      <w:r w:rsidRPr="0012142B">
        <w:t>.</w:t>
      </w:r>
    </w:p>
    <w:p w14:paraId="26272CA2" w14:textId="77777777" w:rsidR="0076446C" w:rsidRPr="0012142B" w:rsidRDefault="0076446C">
      <w:pPr>
        <w:pStyle w:val="N-line2"/>
      </w:pPr>
    </w:p>
    <w:p w14:paraId="17376DA0" w14:textId="77777777" w:rsidR="00A45720" w:rsidRDefault="00A45720">
      <w:pPr>
        <w:pStyle w:val="05EndNote"/>
        <w:sectPr w:rsidR="00A45720" w:rsidSect="0005441E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CF43D36" w14:textId="46CD6463" w:rsidR="00A45720" w:rsidRDefault="00A45720" w:rsidP="0005441E"/>
    <w:p w14:paraId="25930C07" w14:textId="363DB8FB" w:rsidR="0005441E" w:rsidRDefault="0005441E">
      <w:pPr>
        <w:pStyle w:val="BillBasic"/>
      </w:pPr>
      <w:r>
        <w:t>I certify that the above is a true copy of the Health Legislation Amendment Bill</w:t>
      </w:r>
      <w:r w:rsidR="00D84DFC">
        <w:t> </w:t>
      </w:r>
      <w:r>
        <w:t xml:space="preserve">2025 (No 2), which was passed by the Legislative Assembly on 30 October 2025. </w:t>
      </w:r>
    </w:p>
    <w:p w14:paraId="15412649" w14:textId="77777777" w:rsidR="0005441E" w:rsidRDefault="0005441E"/>
    <w:p w14:paraId="7F668BC4" w14:textId="77777777" w:rsidR="0005441E" w:rsidRDefault="0005441E"/>
    <w:p w14:paraId="1C0CE8D3" w14:textId="77777777" w:rsidR="0005441E" w:rsidRDefault="0005441E"/>
    <w:p w14:paraId="364C9BA1" w14:textId="77777777" w:rsidR="0005441E" w:rsidRDefault="0005441E"/>
    <w:p w14:paraId="33FB3313" w14:textId="77777777" w:rsidR="0005441E" w:rsidRDefault="0005441E">
      <w:pPr>
        <w:pStyle w:val="BillBasic"/>
        <w:jc w:val="right"/>
      </w:pPr>
      <w:r>
        <w:t>Clerk of the Legislative Assembly</w:t>
      </w:r>
    </w:p>
    <w:p w14:paraId="1E496560" w14:textId="77777777" w:rsidR="0005441E" w:rsidRDefault="0005441E" w:rsidP="0005441E"/>
    <w:p w14:paraId="5E353A42" w14:textId="77777777" w:rsidR="0005441E" w:rsidRDefault="0005441E" w:rsidP="0005441E"/>
    <w:p w14:paraId="7D94E308" w14:textId="77777777" w:rsidR="0005441E" w:rsidRDefault="0005441E" w:rsidP="0005441E">
      <w:pPr>
        <w:suppressLineNumbers/>
      </w:pPr>
    </w:p>
    <w:p w14:paraId="2CF85BDB" w14:textId="77777777" w:rsidR="002C7B19" w:rsidRDefault="002C7B19" w:rsidP="0005441E">
      <w:pPr>
        <w:suppressLineNumbers/>
      </w:pPr>
    </w:p>
    <w:p w14:paraId="6B7FBA67" w14:textId="77777777" w:rsidR="0005441E" w:rsidRDefault="0005441E" w:rsidP="0005441E">
      <w:pPr>
        <w:suppressLineNumbers/>
      </w:pPr>
    </w:p>
    <w:p w14:paraId="26F29E0F" w14:textId="77777777" w:rsidR="0005441E" w:rsidRDefault="0005441E" w:rsidP="0005441E">
      <w:pPr>
        <w:suppressLineNumbers/>
      </w:pPr>
    </w:p>
    <w:p w14:paraId="40154696" w14:textId="77777777" w:rsidR="0005441E" w:rsidRDefault="0005441E" w:rsidP="0005441E">
      <w:pPr>
        <w:suppressLineNumbers/>
      </w:pPr>
    </w:p>
    <w:p w14:paraId="71900DAA" w14:textId="77777777" w:rsidR="0005441E" w:rsidRDefault="0005441E" w:rsidP="0005441E">
      <w:pPr>
        <w:suppressLineNumbers/>
      </w:pPr>
    </w:p>
    <w:p w14:paraId="63C98537" w14:textId="77777777" w:rsidR="0005441E" w:rsidRDefault="0005441E" w:rsidP="0005441E">
      <w:pPr>
        <w:suppressLineNumbers/>
      </w:pPr>
    </w:p>
    <w:p w14:paraId="70A11B54" w14:textId="77777777" w:rsidR="0005441E" w:rsidRDefault="0005441E" w:rsidP="0005441E">
      <w:pPr>
        <w:suppressLineNumbers/>
      </w:pPr>
    </w:p>
    <w:p w14:paraId="3F7C2B30" w14:textId="77777777" w:rsidR="0005441E" w:rsidRDefault="0005441E" w:rsidP="0005441E">
      <w:pPr>
        <w:suppressLineNumbers/>
      </w:pPr>
    </w:p>
    <w:p w14:paraId="01C5D3EC" w14:textId="77777777" w:rsidR="0005441E" w:rsidRDefault="0005441E" w:rsidP="0005441E">
      <w:pPr>
        <w:suppressLineNumbers/>
      </w:pPr>
    </w:p>
    <w:p w14:paraId="79FD1A61" w14:textId="77777777" w:rsidR="0005441E" w:rsidRDefault="0005441E" w:rsidP="0005441E">
      <w:pPr>
        <w:suppressLineNumbers/>
      </w:pPr>
    </w:p>
    <w:p w14:paraId="2DED9822" w14:textId="149830FC" w:rsidR="0005441E" w:rsidRDefault="0005441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5441E" w:rsidSect="0005441E">
      <w:headerReference w:type="even" r:id="rId38"/>
      <w:headerReference w:type="default" r:id="rId39"/>
      <w:headerReference w:type="first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6D20" w14:textId="77777777" w:rsidR="00C9706B" w:rsidRDefault="00C9706B">
      <w:r>
        <w:separator/>
      </w:r>
    </w:p>
  </w:endnote>
  <w:endnote w:type="continuationSeparator" w:id="0">
    <w:p w14:paraId="3F3143D5" w14:textId="77777777" w:rsidR="00C9706B" w:rsidRDefault="00C9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98F4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45720" w:rsidRPr="00CB3D59" w14:paraId="3CFA99BA" w14:textId="77777777">
      <w:tc>
        <w:tcPr>
          <w:tcW w:w="845" w:type="pct"/>
        </w:tcPr>
        <w:p w14:paraId="51F79CB6" w14:textId="77777777" w:rsidR="00A45720" w:rsidRPr="0097645D" w:rsidRDefault="00A4572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43CFC8" w14:textId="2CF41CB0" w:rsidR="00A45720" w:rsidRPr="00783A18" w:rsidRDefault="00EC687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Health Legislation Amendment Act 2025 (No 2)</w:t>
            </w:r>
          </w:fldSimple>
        </w:p>
        <w:p w14:paraId="7B86E114" w14:textId="3851F4FF" w:rsidR="00A45720" w:rsidRPr="00783A18" w:rsidRDefault="00A4572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075A9AA" w14:textId="7928E977" w:rsidR="00A45720" w:rsidRPr="00743346" w:rsidRDefault="00A4572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>A2025-33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74E84C89" w14:textId="340AC898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1769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45720" w:rsidRPr="00CB3D59" w14:paraId="78F51DCA" w14:textId="77777777">
      <w:tc>
        <w:tcPr>
          <w:tcW w:w="1060" w:type="pct"/>
        </w:tcPr>
        <w:p w14:paraId="3E2AFF98" w14:textId="6B5E2FA5" w:rsidR="00A45720" w:rsidRPr="00743346" w:rsidRDefault="00A4572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>A2025-33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29C4C27" w14:textId="7547A643" w:rsidR="00A45720" w:rsidRPr="00783A18" w:rsidRDefault="00EC687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Health Legislation Amendment Act 2025 (No 2)</w:t>
            </w:r>
          </w:fldSimple>
        </w:p>
        <w:p w14:paraId="11223728" w14:textId="08ABD637" w:rsidR="00A45720" w:rsidRPr="00783A18" w:rsidRDefault="00A4572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8AABBD7" w14:textId="77777777" w:rsidR="00A45720" w:rsidRPr="0097645D" w:rsidRDefault="00A4572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84C3CB" w14:textId="111A2BB0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CE57" w14:textId="77777777" w:rsidR="00A45720" w:rsidRDefault="00A45720">
    <w:pPr>
      <w:rPr>
        <w:sz w:val="16"/>
      </w:rPr>
    </w:pPr>
  </w:p>
  <w:p w14:paraId="2128A12C" w14:textId="31AC48CB" w:rsidR="00A45720" w:rsidRDefault="00A4572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C687D">
      <w:rPr>
        <w:rFonts w:ascii="Arial" w:hAnsi="Arial"/>
        <w:sz w:val="12"/>
      </w:rPr>
      <w:t>J2025-153</w:t>
    </w:r>
    <w:r>
      <w:rPr>
        <w:rFonts w:ascii="Arial" w:hAnsi="Arial"/>
        <w:sz w:val="12"/>
      </w:rPr>
      <w:fldChar w:fldCharType="end"/>
    </w:r>
  </w:p>
  <w:p w14:paraId="2EBBC5FD" w14:textId="6F6F04DB" w:rsidR="00A45720" w:rsidRPr="00EF2754" w:rsidRDefault="00A45720" w:rsidP="00EF2754">
    <w:pPr>
      <w:pStyle w:val="Status"/>
      <w:tabs>
        <w:tab w:val="center" w:pos="3853"/>
        <w:tab w:val="left" w:pos="4575"/>
      </w:tabs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0A2E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45720" w:rsidRPr="00CB3D59" w14:paraId="6466AE7E" w14:textId="77777777">
      <w:tc>
        <w:tcPr>
          <w:tcW w:w="847" w:type="pct"/>
        </w:tcPr>
        <w:p w14:paraId="40253A56" w14:textId="77777777" w:rsidR="00A45720" w:rsidRPr="006D109C" w:rsidRDefault="00A4572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3BD4D9" w14:textId="54357559" w:rsidR="00A45720" w:rsidRPr="006D109C" w:rsidRDefault="00A4572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C687D" w:rsidRPr="00EC687D">
            <w:rPr>
              <w:rFonts w:cs="Arial"/>
              <w:szCs w:val="18"/>
            </w:rPr>
            <w:t>Health Legislation Amendment Act</w:t>
          </w:r>
          <w:r w:rsidR="00EC687D">
            <w:t xml:space="preserve"> 2025 (No 2)</w:t>
          </w:r>
          <w:r>
            <w:rPr>
              <w:rFonts w:cs="Arial"/>
              <w:szCs w:val="18"/>
            </w:rPr>
            <w:fldChar w:fldCharType="end"/>
          </w:r>
        </w:p>
        <w:p w14:paraId="65618057" w14:textId="6E0A882E" w:rsidR="00A45720" w:rsidRPr="00783A18" w:rsidRDefault="00A4572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8857F04" w14:textId="1430BBEF" w:rsidR="00A45720" w:rsidRPr="006D109C" w:rsidRDefault="00A4572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>A2025-33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410325" w14:textId="0B6043B1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F48E" w14:textId="77777777" w:rsidR="00A45720" w:rsidRDefault="00A4572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45720" w:rsidRPr="00CB3D59" w14:paraId="3A4022C6" w14:textId="77777777">
      <w:tc>
        <w:tcPr>
          <w:tcW w:w="1061" w:type="pct"/>
        </w:tcPr>
        <w:p w14:paraId="325CEB1D" w14:textId="7233D357" w:rsidR="00A45720" w:rsidRPr="006D109C" w:rsidRDefault="00A4572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>A2025-33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B4975F" w14:textId="22EAA0AE" w:rsidR="00A45720" w:rsidRPr="006D109C" w:rsidRDefault="00A4572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C687D" w:rsidRPr="00EC687D">
            <w:rPr>
              <w:rFonts w:cs="Arial"/>
              <w:szCs w:val="18"/>
            </w:rPr>
            <w:t>Health Legislation Amendment Act</w:t>
          </w:r>
          <w:r w:rsidR="00EC687D">
            <w:t xml:space="preserve"> 2025 (No 2)</w:t>
          </w:r>
          <w:r>
            <w:rPr>
              <w:rFonts w:cs="Arial"/>
              <w:szCs w:val="18"/>
            </w:rPr>
            <w:fldChar w:fldCharType="end"/>
          </w:r>
        </w:p>
        <w:p w14:paraId="781FD733" w14:textId="1AF64B0F" w:rsidR="00A45720" w:rsidRPr="00783A18" w:rsidRDefault="00A4572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C687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88FA880" w14:textId="77777777" w:rsidR="00A45720" w:rsidRPr="006D109C" w:rsidRDefault="00A4572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82CB8A" w14:textId="487353BD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112" w14:textId="77777777" w:rsidR="00A45720" w:rsidRDefault="00A45720">
    <w:pPr>
      <w:rPr>
        <w:sz w:val="16"/>
      </w:rPr>
    </w:pPr>
  </w:p>
  <w:p w14:paraId="356FEBB4" w14:textId="76B2BDF7" w:rsidR="00A45720" w:rsidRDefault="00A4572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C687D">
      <w:rPr>
        <w:rFonts w:ascii="Arial" w:hAnsi="Arial"/>
        <w:sz w:val="12"/>
      </w:rPr>
      <w:t>J2025-153</w:t>
    </w:r>
    <w:r>
      <w:rPr>
        <w:rFonts w:ascii="Arial" w:hAnsi="Arial"/>
        <w:sz w:val="12"/>
      </w:rPr>
      <w:fldChar w:fldCharType="end"/>
    </w:r>
  </w:p>
  <w:p w14:paraId="21B21BE7" w14:textId="1CBE37E7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7470" w14:textId="77777777" w:rsidR="00A45720" w:rsidRDefault="00A457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45720" w14:paraId="3C0561C5" w14:textId="77777777">
      <w:trPr>
        <w:jc w:val="center"/>
      </w:trPr>
      <w:tc>
        <w:tcPr>
          <w:tcW w:w="1240" w:type="dxa"/>
        </w:tcPr>
        <w:p w14:paraId="7BF8AE52" w14:textId="77777777" w:rsidR="00A45720" w:rsidRDefault="00A4572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E44847E" w14:textId="1F687044" w:rsidR="00A45720" w:rsidRDefault="00A4572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C687D">
            <w:t>Health Legislation Amendment Act 2025 (No 2)</w:t>
          </w:r>
          <w:r>
            <w:fldChar w:fldCharType="end"/>
          </w:r>
        </w:p>
        <w:p w14:paraId="759B7D42" w14:textId="3ACA44D1" w:rsidR="00A45720" w:rsidRDefault="00A4572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C687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C687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C687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921429D" w14:textId="435D36A1" w:rsidR="00A45720" w:rsidRDefault="00A4572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C687D">
            <w:t>A2025-33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C687D">
            <w:t xml:space="preserve">  </w:t>
          </w:r>
          <w:r>
            <w:fldChar w:fldCharType="end"/>
          </w:r>
        </w:p>
      </w:tc>
    </w:tr>
  </w:tbl>
  <w:p w14:paraId="35848926" w14:textId="4A925572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D4A1" w14:textId="77777777" w:rsidR="00A45720" w:rsidRDefault="00A457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45720" w14:paraId="07E5547C" w14:textId="77777777">
      <w:trPr>
        <w:jc w:val="center"/>
      </w:trPr>
      <w:tc>
        <w:tcPr>
          <w:tcW w:w="1553" w:type="dxa"/>
        </w:tcPr>
        <w:p w14:paraId="76110584" w14:textId="23A79414" w:rsidR="00A45720" w:rsidRDefault="00A4572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C687D">
            <w:t>A2025-33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C687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60DA1C7" w14:textId="0FE2EE63" w:rsidR="00A45720" w:rsidRDefault="00A4572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C687D">
            <w:t>Health Legislation Amendment Act 2025 (No 2)</w:t>
          </w:r>
          <w:r>
            <w:fldChar w:fldCharType="end"/>
          </w:r>
        </w:p>
        <w:p w14:paraId="5403F67B" w14:textId="31332440" w:rsidR="00A45720" w:rsidRDefault="00A4572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C687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C687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C687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713A673" w14:textId="77777777" w:rsidR="00A45720" w:rsidRDefault="00A4572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3E6D033" w14:textId="0711A277" w:rsidR="00A45720" w:rsidRPr="00EF2754" w:rsidRDefault="00A45720" w:rsidP="00EF2754">
    <w:pPr>
      <w:pStyle w:val="Status"/>
      <w:rPr>
        <w:rFonts w:cs="Arial"/>
      </w:rPr>
    </w:pPr>
    <w:r w:rsidRPr="00EF2754">
      <w:rPr>
        <w:rFonts w:cs="Arial"/>
      </w:rPr>
      <w:fldChar w:fldCharType="begin"/>
    </w:r>
    <w:r w:rsidRPr="00EF2754">
      <w:rPr>
        <w:rFonts w:cs="Arial"/>
      </w:rPr>
      <w:instrText xml:space="preserve"> DOCPROPERTY "Status" </w:instrText>
    </w:r>
    <w:r w:rsidRPr="00EF2754">
      <w:rPr>
        <w:rFonts w:cs="Arial"/>
      </w:rPr>
      <w:fldChar w:fldCharType="separate"/>
    </w:r>
    <w:r w:rsidR="00EC687D" w:rsidRPr="00EF2754">
      <w:rPr>
        <w:rFonts w:cs="Arial"/>
      </w:rPr>
      <w:t xml:space="preserve"> </w:t>
    </w:r>
    <w:r w:rsidRPr="00EF2754">
      <w:rPr>
        <w:rFonts w:cs="Arial"/>
      </w:rPr>
      <w:fldChar w:fldCharType="end"/>
    </w:r>
    <w:r w:rsidR="00EF2754" w:rsidRPr="00EF275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3ADC" w14:textId="77777777" w:rsidR="00C9706B" w:rsidRDefault="00C9706B">
      <w:r>
        <w:separator/>
      </w:r>
    </w:p>
  </w:footnote>
  <w:footnote w:type="continuationSeparator" w:id="0">
    <w:p w14:paraId="3BEADACA" w14:textId="77777777" w:rsidR="00C9706B" w:rsidRDefault="00C9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45720" w:rsidRPr="00CB3D59" w14:paraId="17FD4089" w14:textId="77777777">
      <w:tc>
        <w:tcPr>
          <w:tcW w:w="900" w:type="pct"/>
        </w:tcPr>
        <w:p w14:paraId="5686CB68" w14:textId="77777777" w:rsidR="00A45720" w:rsidRPr="00783A18" w:rsidRDefault="00A4572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C363E35" w14:textId="77777777" w:rsidR="00A45720" w:rsidRPr="00783A18" w:rsidRDefault="00A4572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45720" w:rsidRPr="00CB3D59" w14:paraId="76B686E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9A193F8" w14:textId="7EAD4ED2" w:rsidR="00A45720" w:rsidRPr="0097645D" w:rsidRDefault="00EC687D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EF2754">
              <w:rPr>
                <w:noProof/>
              </w:rPr>
              <w:t>Contents</w:t>
            </w:r>
          </w:fldSimple>
        </w:p>
      </w:tc>
    </w:tr>
  </w:tbl>
  <w:p w14:paraId="53615442" w14:textId="2F6C01C3" w:rsidR="00A45720" w:rsidRDefault="00A45720">
    <w:pPr>
      <w:pStyle w:val="N-9pt"/>
    </w:pPr>
    <w:r>
      <w:tab/>
    </w:r>
    <w:fldSimple w:instr=" STYLEREF charPage \* MERGEFORMAT ">
      <w:r w:rsidR="00EF2754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7781" w14:textId="77777777" w:rsidR="004E49DF" w:rsidRPr="0005441E" w:rsidRDefault="004E49DF" w:rsidP="00054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45720" w:rsidRPr="00CB3D59" w14:paraId="18824493" w14:textId="77777777">
      <w:tc>
        <w:tcPr>
          <w:tcW w:w="4100" w:type="pct"/>
        </w:tcPr>
        <w:p w14:paraId="5078C5C5" w14:textId="77777777" w:rsidR="00A45720" w:rsidRPr="00783A18" w:rsidRDefault="00A4572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447FB58" w14:textId="77777777" w:rsidR="00A45720" w:rsidRPr="00783A18" w:rsidRDefault="00A4572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45720" w:rsidRPr="00CB3D59" w14:paraId="46A3EB3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88D7A91" w14:textId="62C39691" w:rsidR="00A45720" w:rsidRPr="0097645D" w:rsidRDefault="00EC687D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EF2754">
              <w:rPr>
                <w:noProof/>
              </w:rPr>
              <w:t>Contents</w:t>
            </w:r>
          </w:fldSimple>
        </w:p>
      </w:tc>
    </w:tr>
  </w:tbl>
  <w:p w14:paraId="19843F7B" w14:textId="76C2E36B" w:rsidR="00A45720" w:rsidRDefault="00A45720">
    <w:pPr>
      <w:pStyle w:val="N-9pt"/>
    </w:pPr>
    <w:r>
      <w:tab/>
    </w:r>
    <w:fldSimple w:instr=" STYLEREF charPage \* MERGEFORMAT ">
      <w:r w:rsidR="00EF2754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9CBD" w14:textId="77777777" w:rsidR="00EF2754" w:rsidRDefault="00EF27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A45720" w:rsidRPr="00CB3D59" w14:paraId="77E25903" w14:textId="77777777" w:rsidTr="003A49FD">
      <w:tc>
        <w:tcPr>
          <w:tcW w:w="1701" w:type="dxa"/>
        </w:tcPr>
        <w:p w14:paraId="2F3329A5" w14:textId="0ACEE3CE" w:rsidR="00A45720" w:rsidRPr="006D109C" w:rsidRDefault="00A4572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F2754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8D17E2D" w14:textId="0B9411BA" w:rsidR="00A45720" w:rsidRPr="006D109C" w:rsidRDefault="00A4572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754">
            <w:rPr>
              <w:rFonts w:cs="Arial"/>
              <w:noProof/>
              <w:szCs w:val="18"/>
            </w:rPr>
            <w:t>Voluntary Assisted Dying Act 2024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45720" w:rsidRPr="00CB3D59" w14:paraId="052FD46C" w14:textId="77777777" w:rsidTr="003A49FD">
      <w:tc>
        <w:tcPr>
          <w:tcW w:w="1701" w:type="dxa"/>
        </w:tcPr>
        <w:p w14:paraId="417DD208" w14:textId="13E84F7E" w:rsidR="00A45720" w:rsidRPr="006D109C" w:rsidRDefault="00A4572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EF662F" w14:textId="3D381076" w:rsidR="00A45720" w:rsidRPr="006D109C" w:rsidRDefault="00A4572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45720" w:rsidRPr="00CB3D59" w14:paraId="4B74AF1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F4E151" w14:textId="626947BE" w:rsidR="00A45720" w:rsidRPr="006D109C" w:rsidRDefault="00A4572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754">
            <w:rPr>
              <w:rFonts w:cs="Arial"/>
              <w:noProof/>
              <w:szCs w:val="18"/>
            </w:rPr>
            <w:t>43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66E47A5" w14:textId="77777777" w:rsidR="00A45720" w:rsidRDefault="00A4572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A45720" w:rsidRPr="00CB3D59" w14:paraId="2BE964E6" w14:textId="77777777" w:rsidTr="003A49FD">
      <w:tc>
        <w:tcPr>
          <w:tcW w:w="6320" w:type="dxa"/>
        </w:tcPr>
        <w:p w14:paraId="4B9B50B7" w14:textId="15D771C6" w:rsidR="00A45720" w:rsidRPr="006D109C" w:rsidRDefault="00A4572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754">
            <w:rPr>
              <w:rFonts w:cs="Arial"/>
              <w:noProof/>
              <w:szCs w:val="18"/>
            </w:rPr>
            <w:t>Voluntary Assisted Dying Act 2024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074623C" w14:textId="49B9463A" w:rsidR="00A45720" w:rsidRPr="006D109C" w:rsidRDefault="00A4572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EF2754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45720" w:rsidRPr="00CB3D59" w14:paraId="2F2F8951" w14:textId="77777777" w:rsidTr="003A49FD">
      <w:tc>
        <w:tcPr>
          <w:tcW w:w="6320" w:type="dxa"/>
        </w:tcPr>
        <w:p w14:paraId="33D0A1E0" w14:textId="07FB6776" w:rsidR="00A45720" w:rsidRPr="006D109C" w:rsidRDefault="00A4572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DECB71" w14:textId="2F77C225" w:rsidR="00A45720" w:rsidRPr="006D109C" w:rsidRDefault="00A4572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45720" w:rsidRPr="00CB3D59" w14:paraId="7FCF6EC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DB3A50B" w14:textId="1487D290" w:rsidR="00A45720" w:rsidRPr="006D109C" w:rsidRDefault="00A4572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C687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F2754">
            <w:rPr>
              <w:rFonts w:cs="Arial"/>
              <w:noProof/>
              <w:szCs w:val="18"/>
            </w:rPr>
            <w:t>47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DAF6E8" w14:textId="77777777" w:rsidR="00A45720" w:rsidRDefault="00A4572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45720" w14:paraId="47998625" w14:textId="77777777">
      <w:trPr>
        <w:jc w:val="center"/>
      </w:trPr>
      <w:tc>
        <w:tcPr>
          <w:tcW w:w="1234" w:type="dxa"/>
        </w:tcPr>
        <w:p w14:paraId="44755F07" w14:textId="77777777" w:rsidR="00A45720" w:rsidRDefault="00A45720">
          <w:pPr>
            <w:pStyle w:val="HeaderEven"/>
          </w:pPr>
        </w:p>
      </w:tc>
      <w:tc>
        <w:tcPr>
          <w:tcW w:w="6062" w:type="dxa"/>
        </w:tcPr>
        <w:p w14:paraId="65CB6974" w14:textId="77777777" w:rsidR="00A45720" w:rsidRDefault="00A45720">
          <w:pPr>
            <w:pStyle w:val="HeaderEven"/>
          </w:pPr>
        </w:p>
      </w:tc>
    </w:tr>
    <w:tr w:rsidR="00A45720" w14:paraId="26AC9D14" w14:textId="77777777">
      <w:trPr>
        <w:jc w:val="center"/>
      </w:trPr>
      <w:tc>
        <w:tcPr>
          <w:tcW w:w="1234" w:type="dxa"/>
        </w:tcPr>
        <w:p w14:paraId="67BC0EB5" w14:textId="77777777" w:rsidR="00A45720" w:rsidRDefault="00A45720">
          <w:pPr>
            <w:pStyle w:val="HeaderEven"/>
          </w:pPr>
        </w:p>
      </w:tc>
      <w:tc>
        <w:tcPr>
          <w:tcW w:w="6062" w:type="dxa"/>
        </w:tcPr>
        <w:p w14:paraId="348D2AB8" w14:textId="77777777" w:rsidR="00A45720" w:rsidRDefault="00A45720">
          <w:pPr>
            <w:pStyle w:val="HeaderEven"/>
          </w:pPr>
        </w:p>
      </w:tc>
    </w:tr>
    <w:tr w:rsidR="00A45720" w14:paraId="354EB2F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712BFA3" w14:textId="77777777" w:rsidR="00A45720" w:rsidRDefault="00A45720">
          <w:pPr>
            <w:pStyle w:val="HeaderEven6"/>
          </w:pPr>
        </w:p>
      </w:tc>
    </w:tr>
  </w:tbl>
  <w:p w14:paraId="2734BD5F" w14:textId="77777777" w:rsidR="00A45720" w:rsidRDefault="00A4572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45720" w14:paraId="471EC5D5" w14:textId="77777777">
      <w:trPr>
        <w:jc w:val="center"/>
      </w:trPr>
      <w:tc>
        <w:tcPr>
          <w:tcW w:w="6062" w:type="dxa"/>
        </w:tcPr>
        <w:p w14:paraId="2F94C601" w14:textId="77777777" w:rsidR="00A45720" w:rsidRDefault="00A45720">
          <w:pPr>
            <w:pStyle w:val="HeaderOdd"/>
          </w:pPr>
        </w:p>
      </w:tc>
      <w:tc>
        <w:tcPr>
          <w:tcW w:w="1234" w:type="dxa"/>
        </w:tcPr>
        <w:p w14:paraId="797CE309" w14:textId="77777777" w:rsidR="00A45720" w:rsidRDefault="00A45720">
          <w:pPr>
            <w:pStyle w:val="HeaderOdd"/>
          </w:pPr>
        </w:p>
      </w:tc>
    </w:tr>
    <w:tr w:rsidR="00A45720" w14:paraId="6652C310" w14:textId="77777777">
      <w:trPr>
        <w:jc w:val="center"/>
      </w:trPr>
      <w:tc>
        <w:tcPr>
          <w:tcW w:w="6062" w:type="dxa"/>
        </w:tcPr>
        <w:p w14:paraId="02985612" w14:textId="77777777" w:rsidR="00A45720" w:rsidRDefault="00A45720">
          <w:pPr>
            <w:pStyle w:val="HeaderOdd"/>
          </w:pPr>
        </w:p>
      </w:tc>
      <w:tc>
        <w:tcPr>
          <w:tcW w:w="1234" w:type="dxa"/>
        </w:tcPr>
        <w:p w14:paraId="292AB447" w14:textId="77777777" w:rsidR="00A45720" w:rsidRDefault="00A45720">
          <w:pPr>
            <w:pStyle w:val="HeaderOdd"/>
          </w:pPr>
        </w:p>
      </w:tc>
    </w:tr>
    <w:tr w:rsidR="00A45720" w14:paraId="229403F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012214B" w14:textId="77777777" w:rsidR="00A45720" w:rsidRDefault="00A45720">
          <w:pPr>
            <w:pStyle w:val="HeaderOdd6"/>
          </w:pPr>
        </w:p>
      </w:tc>
    </w:tr>
  </w:tbl>
  <w:p w14:paraId="23695D79" w14:textId="77777777" w:rsidR="00A45720" w:rsidRDefault="00A4572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E8379F5" w14:textId="77777777" w:rsidTr="00567644">
      <w:trPr>
        <w:jc w:val="center"/>
      </w:trPr>
      <w:tc>
        <w:tcPr>
          <w:tcW w:w="1068" w:type="pct"/>
        </w:tcPr>
        <w:p w14:paraId="4DB4AE0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7846E2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CE7EBCB" w14:textId="77777777" w:rsidTr="00567644">
      <w:trPr>
        <w:jc w:val="center"/>
      </w:trPr>
      <w:tc>
        <w:tcPr>
          <w:tcW w:w="1068" w:type="pct"/>
        </w:tcPr>
        <w:p w14:paraId="34EA7C0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2A4F21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25746B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84D8E4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940413A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5333" w14:textId="77777777" w:rsidR="004E49DF" w:rsidRPr="0005441E" w:rsidRDefault="004E49DF" w:rsidP="00054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6C"/>
    <w:rsid w:val="00000C1F"/>
    <w:rsid w:val="000017E7"/>
    <w:rsid w:val="000038FA"/>
    <w:rsid w:val="000043A6"/>
    <w:rsid w:val="00004573"/>
    <w:rsid w:val="0000552F"/>
    <w:rsid w:val="00005825"/>
    <w:rsid w:val="00007232"/>
    <w:rsid w:val="00010513"/>
    <w:rsid w:val="0001347E"/>
    <w:rsid w:val="00013D65"/>
    <w:rsid w:val="00016982"/>
    <w:rsid w:val="0002034F"/>
    <w:rsid w:val="00020679"/>
    <w:rsid w:val="000215AA"/>
    <w:rsid w:val="00023BCD"/>
    <w:rsid w:val="00023F99"/>
    <w:rsid w:val="00024A6F"/>
    <w:rsid w:val="0002517D"/>
    <w:rsid w:val="00025988"/>
    <w:rsid w:val="0003249F"/>
    <w:rsid w:val="00033DDD"/>
    <w:rsid w:val="00034A7C"/>
    <w:rsid w:val="00036A2C"/>
    <w:rsid w:val="00037D22"/>
    <w:rsid w:val="00037D73"/>
    <w:rsid w:val="00037E1D"/>
    <w:rsid w:val="00041485"/>
    <w:rsid w:val="000417E5"/>
    <w:rsid w:val="000420DE"/>
    <w:rsid w:val="00043C34"/>
    <w:rsid w:val="000448E6"/>
    <w:rsid w:val="00046E24"/>
    <w:rsid w:val="00047170"/>
    <w:rsid w:val="00047369"/>
    <w:rsid w:val="000474F2"/>
    <w:rsid w:val="000510F0"/>
    <w:rsid w:val="00052B1E"/>
    <w:rsid w:val="0005441E"/>
    <w:rsid w:val="00055507"/>
    <w:rsid w:val="00055E30"/>
    <w:rsid w:val="00057DEF"/>
    <w:rsid w:val="00063210"/>
    <w:rsid w:val="00064576"/>
    <w:rsid w:val="000651BB"/>
    <w:rsid w:val="000663A1"/>
    <w:rsid w:val="00066F6A"/>
    <w:rsid w:val="000702A7"/>
    <w:rsid w:val="00070966"/>
    <w:rsid w:val="00072B06"/>
    <w:rsid w:val="00072ED8"/>
    <w:rsid w:val="00075618"/>
    <w:rsid w:val="00076877"/>
    <w:rsid w:val="00080761"/>
    <w:rsid w:val="00080810"/>
    <w:rsid w:val="000812D4"/>
    <w:rsid w:val="00081D6E"/>
    <w:rsid w:val="0008211A"/>
    <w:rsid w:val="00083C32"/>
    <w:rsid w:val="00083E79"/>
    <w:rsid w:val="00086587"/>
    <w:rsid w:val="000906B4"/>
    <w:rsid w:val="0009074C"/>
    <w:rsid w:val="00091029"/>
    <w:rsid w:val="00091575"/>
    <w:rsid w:val="0009412C"/>
    <w:rsid w:val="000949A6"/>
    <w:rsid w:val="00095165"/>
    <w:rsid w:val="0009641C"/>
    <w:rsid w:val="00096811"/>
    <w:rsid w:val="00096BB1"/>
    <w:rsid w:val="000978C2"/>
    <w:rsid w:val="000A2213"/>
    <w:rsid w:val="000A3081"/>
    <w:rsid w:val="000A5DCB"/>
    <w:rsid w:val="000A637A"/>
    <w:rsid w:val="000A7AED"/>
    <w:rsid w:val="000B0A35"/>
    <w:rsid w:val="000B16DC"/>
    <w:rsid w:val="000B17F0"/>
    <w:rsid w:val="000B1C99"/>
    <w:rsid w:val="000B3404"/>
    <w:rsid w:val="000B4951"/>
    <w:rsid w:val="000B5464"/>
    <w:rsid w:val="000B5685"/>
    <w:rsid w:val="000B729E"/>
    <w:rsid w:val="000C213D"/>
    <w:rsid w:val="000C54A0"/>
    <w:rsid w:val="000C687C"/>
    <w:rsid w:val="000C68A3"/>
    <w:rsid w:val="000C7832"/>
    <w:rsid w:val="000C7850"/>
    <w:rsid w:val="000D1078"/>
    <w:rsid w:val="000D4388"/>
    <w:rsid w:val="000D54F2"/>
    <w:rsid w:val="000D7020"/>
    <w:rsid w:val="000E064A"/>
    <w:rsid w:val="000E1CB0"/>
    <w:rsid w:val="000E29CA"/>
    <w:rsid w:val="000E34D0"/>
    <w:rsid w:val="000E5145"/>
    <w:rsid w:val="000E5321"/>
    <w:rsid w:val="000E576D"/>
    <w:rsid w:val="000F00CA"/>
    <w:rsid w:val="000F0213"/>
    <w:rsid w:val="000F09D1"/>
    <w:rsid w:val="000F1FEC"/>
    <w:rsid w:val="000F2735"/>
    <w:rsid w:val="000F329E"/>
    <w:rsid w:val="000F5B64"/>
    <w:rsid w:val="000F7DBD"/>
    <w:rsid w:val="001002C3"/>
    <w:rsid w:val="00101528"/>
    <w:rsid w:val="00102466"/>
    <w:rsid w:val="001033CB"/>
    <w:rsid w:val="001047CB"/>
    <w:rsid w:val="001053AD"/>
    <w:rsid w:val="001058DF"/>
    <w:rsid w:val="00107F85"/>
    <w:rsid w:val="00110B14"/>
    <w:rsid w:val="00111450"/>
    <w:rsid w:val="0011342C"/>
    <w:rsid w:val="00113A06"/>
    <w:rsid w:val="00114D11"/>
    <w:rsid w:val="0011585A"/>
    <w:rsid w:val="00116890"/>
    <w:rsid w:val="0012142B"/>
    <w:rsid w:val="00121A3E"/>
    <w:rsid w:val="00121D49"/>
    <w:rsid w:val="001229ED"/>
    <w:rsid w:val="00126287"/>
    <w:rsid w:val="00127EE1"/>
    <w:rsid w:val="0013046D"/>
    <w:rsid w:val="00130C0B"/>
    <w:rsid w:val="001315A1"/>
    <w:rsid w:val="00132957"/>
    <w:rsid w:val="001343A6"/>
    <w:rsid w:val="0013531D"/>
    <w:rsid w:val="00136FBE"/>
    <w:rsid w:val="00140134"/>
    <w:rsid w:val="001410B3"/>
    <w:rsid w:val="00143CF6"/>
    <w:rsid w:val="001460F6"/>
    <w:rsid w:val="00147781"/>
    <w:rsid w:val="00150851"/>
    <w:rsid w:val="001520FC"/>
    <w:rsid w:val="001522BB"/>
    <w:rsid w:val="00153159"/>
    <w:rsid w:val="001533C1"/>
    <w:rsid w:val="00153482"/>
    <w:rsid w:val="00154977"/>
    <w:rsid w:val="00154A33"/>
    <w:rsid w:val="0015619F"/>
    <w:rsid w:val="001570F0"/>
    <w:rsid w:val="001572E4"/>
    <w:rsid w:val="00160DF7"/>
    <w:rsid w:val="00162CFC"/>
    <w:rsid w:val="00164204"/>
    <w:rsid w:val="00165077"/>
    <w:rsid w:val="00165F6E"/>
    <w:rsid w:val="0017182C"/>
    <w:rsid w:val="00172D13"/>
    <w:rsid w:val="001732E4"/>
    <w:rsid w:val="0017352F"/>
    <w:rsid w:val="001738CC"/>
    <w:rsid w:val="001741FF"/>
    <w:rsid w:val="00175FD1"/>
    <w:rsid w:val="00176AE6"/>
    <w:rsid w:val="00180311"/>
    <w:rsid w:val="00180941"/>
    <w:rsid w:val="00181052"/>
    <w:rsid w:val="001815FB"/>
    <w:rsid w:val="00181D8C"/>
    <w:rsid w:val="001842C7"/>
    <w:rsid w:val="00187493"/>
    <w:rsid w:val="00187D1D"/>
    <w:rsid w:val="00191C5C"/>
    <w:rsid w:val="0019297A"/>
    <w:rsid w:val="00192D1E"/>
    <w:rsid w:val="001939C6"/>
    <w:rsid w:val="00193C6F"/>
    <w:rsid w:val="00193D6B"/>
    <w:rsid w:val="00195101"/>
    <w:rsid w:val="001955F8"/>
    <w:rsid w:val="001A293F"/>
    <w:rsid w:val="001A351C"/>
    <w:rsid w:val="001A3576"/>
    <w:rsid w:val="001A36B4"/>
    <w:rsid w:val="001A39AF"/>
    <w:rsid w:val="001A3B6D"/>
    <w:rsid w:val="001A5292"/>
    <w:rsid w:val="001B1114"/>
    <w:rsid w:val="001B1AD4"/>
    <w:rsid w:val="001B218A"/>
    <w:rsid w:val="001B3B53"/>
    <w:rsid w:val="001B3CD8"/>
    <w:rsid w:val="001B449A"/>
    <w:rsid w:val="001B6311"/>
    <w:rsid w:val="001B6BC0"/>
    <w:rsid w:val="001C00F9"/>
    <w:rsid w:val="001C1644"/>
    <w:rsid w:val="001C29CC"/>
    <w:rsid w:val="001C3BA5"/>
    <w:rsid w:val="001C3D1A"/>
    <w:rsid w:val="001C4A67"/>
    <w:rsid w:val="001C547E"/>
    <w:rsid w:val="001D09C2"/>
    <w:rsid w:val="001D15FB"/>
    <w:rsid w:val="001D1702"/>
    <w:rsid w:val="001D1F85"/>
    <w:rsid w:val="001D4976"/>
    <w:rsid w:val="001D4BF0"/>
    <w:rsid w:val="001D53F0"/>
    <w:rsid w:val="001D56B4"/>
    <w:rsid w:val="001D73DF"/>
    <w:rsid w:val="001E0780"/>
    <w:rsid w:val="001E0BBC"/>
    <w:rsid w:val="001E1A01"/>
    <w:rsid w:val="001E2A65"/>
    <w:rsid w:val="001E41E3"/>
    <w:rsid w:val="001E4694"/>
    <w:rsid w:val="001E5D92"/>
    <w:rsid w:val="001E7810"/>
    <w:rsid w:val="001E79DB"/>
    <w:rsid w:val="001F078F"/>
    <w:rsid w:val="001F0815"/>
    <w:rsid w:val="001F3DB4"/>
    <w:rsid w:val="001F4703"/>
    <w:rsid w:val="001F4C01"/>
    <w:rsid w:val="001F55E5"/>
    <w:rsid w:val="001F5A2B"/>
    <w:rsid w:val="00200557"/>
    <w:rsid w:val="002012E6"/>
    <w:rsid w:val="00202420"/>
    <w:rsid w:val="00202B87"/>
    <w:rsid w:val="00203655"/>
    <w:rsid w:val="002037B2"/>
    <w:rsid w:val="002046A0"/>
    <w:rsid w:val="00204E34"/>
    <w:rsid w:val="0020610F"/>
    <w:rsid w:val="00207D79"/>
    <w:rsid w:val="00214DB0"/>
    <w:rsid w:val="002155BD"/>
    <w:rsid w:val="00217C8C"/>
    <w:rsid w:val="002208AF"/>
    <w:rsid w:val="0022149F"/>
    <w:rsid w:val="002222A8"/>
    <w:rsid w:val="00222637"/>
    <w:rsid w:val="00222D67"/>
    <w:rsid w:val="002245E1"/>
    <w:rsid w:val="00225307"/>
    <w:rsid w:val="0022620F"/>
    <w:rsid w:val="002263A5"/>
    <w:rsid w:val="002279A8"/>
    <w:rsid w:val="00231509"/>
    <w:rsid w:val="00231E44"/>
    <w:rsid w:val="00232D4E"/>
    <w:rsid w:val="002337F1"/>
    <w:rsid w:val="00234574"/>
    <w:rsid w:val="00234993"/>
    <w:rsid w:val="00234E89"/>
    <w:rsid w:val="00235E9C"/>
    <w:rsid w:val="00236593"/>
    <w:rsid w:val="002400DD"/>
    <w:rsid w:val="002409EB"/>
    <w:rsid w:val="0024642A"/>
    <w:rsid w:val="00246F34"/>
    <w:rsid w:val="0024782E"/>
    <w:rsid w:val="002502C9"/>
    <w:rsid w:val="002506A4"/>
    <w:rsid w:val="00256093"/>
    <w:rsid w:val="00256E0F"/>
    <w:rsid w:val="00257317"/>
    <w:rsid w:val="00260019"/>
    <w:rsid w:val="0026001C"/>
    <w:rsid w:val="002612B5"/>
    <w:rsid w:val="002627CA"/>
    <w:rsid w:val="00262AFB"/>
    <w:rsid w:val="00263163"/>
    <w:rsid w:val="002644DC"/>
    <w:rsid w:val="00265E94"/>
    <w:rsid w:val="00266442"/>
    <w:rsid w:val="00267BE3"/>
    <w:rsid w:val="002702D4"/>
    <w:rsid w:val="00272968"/>
    <w:rsid w:val="00273B6D"/>
    <w:rsid w:val="00274E15"/>
    <w:rsid w:val="00275CE9"/>
    <w:rsid w:val="00276133"/>
    <w:rsid w:val="00282B0F"/>
    <w:rsid w:val="0028596F"/>
    <w:rsid w:val="00287065"/>
    <w:rsid w:val="002902D4"/>
    <w:rsid w:val="00290D70"/>
    <w:rsid w:val="002918AD"/>
    <w:rsid w:val="00294C3D"/>
    <w:rsid w:val="0029692F"/>
    <w:rsid w:val="002A1798"/>
    <w:rsid w:val="002A24C3"/>
    <w:rsid w:val="002A3F35"/>
    <w:rsid w:val="002A5466"/>
    <w:rsid w:val="002A6C33"/>
    <w:rsid w:val="002A6F4D"/>
    <w:rsid w:val="002A756E"/>
    <w:rsid w:val="002B14D5"/>
    <w:rsid w:val="002B2682"/>
    <w:rsid w:val="002B39D5"/>
    <w:rsid w:val="002B4853"/>
    <w:rsid w:val="002B58FC"/>
    <w:rsid w:val="002C3565"/>
    <w:rsid w:val="002C5DB3"/>
    <w:rsid w:val="002C6CC2"/>
    <w:rsid w:val="002C7985"/>
    <w:rsid w:val="002C7AEE"/>
    <w:rsid w:val="002C7B19"/>
    <w:rsid w:val="002C7FB7"/>
    <w:rsid w:val="002D09CB"/>
    <w:rsid w:val="002D26EA"/>
    <w:rsid w:val="002D2A42"/>
    <w:rsid w:val="002D2FE5"/>
    <w:rsid w:val="002D55B2"/>
    <w:rsid w:val="002E01EA"/>
    <w:rsid w:val="002E144D"/>
    <w:rsid w:val="002E3651"/>
    <w:rsid w:val="002E4A26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BBC"/>
    <w:rsid w:val="003068E0"/>
    <w:rsid w:val="00306DA1"/>
    <w:rsid w:val="003108D1"/>
    <w:rsid w:val="0031143F"/>
    <w:rsid w:val="00314266"/>
    <w:rsid w:val="0031473D"/>
    <w:rsid w:val="00315B62"/>
    <w:rsid w:val="003171B7"/>
    <w:rsid w:val="003178D2"/>
    <w:rsid w:val="003179E8"/>
    <w:rsid w:val="00317FDC"/>
    <w:rsid w:val="0032063D"/>
    <w:rsid w:val="00322319"/>
    <w:rsid w:val="00323F6E"/>
    <w:rsid w:val="00331203"/>
    <w:rsid w:val="00331FD4"/>
    <w:rsid w:val="00332836"/>
    <w:rsid w:val="00333078"/>
    <w:rsid w:val="00333685"/>
    <w:rsid w:val="003344D3"/>
    <w:rsid w:val="00334839"/>
    <w:rsid w:val="00334FA2"/>
    <w:rsid w:val="00336345"/>
    <w:rsid w:val="00342E3D"/>
    <w:rsid w:val="0034336E"/>
    <w:rsid w:val="00343378"/>
    <w:rsid w:val="0034583F"/>
    <w:rsid w:val="003459DF"/>
    <w:rsid w:val="00346EB0"/>
    <w:rsid w:val="003478D2"/>
    <w:rsid w:val="00353FF3"/>
    <w:rsid w:val="00355AD9"/>
    <w:rsid w:val="003574D1"/>
    <w:rsid w:val="003646D5"/>
    <w:rsid w:val="003659ED"/>
    <w:rsid w:val="00365A96"/>
    <w:rsid w:val="00366F76"/>
    <w:rsid w:val="003673ED"/>
    <w:rsid w:val="0036751F"/>
    <w:rsid w:val="003700C0"/>
    <w:rsid w:val="00370AE8"/>
    <w:rsid w:val="00372EF0"/>
    <w:rsid w:val="00373077"/>
    <w:rsid w:val="00373665"/>
    <w:rsid w:val="00375B2E"/>
    <w:rsid w:val="00377735"/>
    <w:rsid w:val="00377D1F"/>
    <w:rsid w:val="00380D93"/>
    <w:rsid w:val="00381D64"/>
    <w:rsid w:val="00382AA4"/>
    <w:rsid w:val="00385097"/>
    <w:rsid w:val="0038626C"/>
    <w:rsid w:val="00391C6F"/>
    <w:rsid w:val="0039209E"/>
    <w:rsid w:val="003934CB"/>
    <w:rsid w:val="0039435E"/>
    <w:rsid w:val="003953D7"/>
    <w:rsid w:val="00396646"/>
    <w:rsid w:val="00396B0E"/>
    <w:rsid w:val="00396C56"/>
    <w:rsid w:val="003A0664"/>
    <w:rsid w:val="003A160E"/>
    <w:rsid w:val="003A227B"/>
    <w:rsid w:val="003A27A1"/>
    <w:rsid w:val="003A44BB"/>
    <w:rsid w:val="003A779F"/>
    <w:rsid w:val="003A7A6C"/>
    <w:rsid w:val="003A7AA8"/>
    <w:rsid w:val="003B01DB"/>
    <w:rsid w:val="003B0F80"/>
    <w:rsid w:val="003B2C7A"/>
    <w:rsid w:val="003B2DAE"/>
    <w:rsid w:val="003B2F91"/>
    <w:rsid w:val="003B31A1"/>
    <w:rsid w:val="003C00D9"/>
    <w:rsid w:val="003C0702"/>
    <w:rsid w:val="003C0A3A"/>
    <w:rsid w:val="003C0FF3"/>
    <w:rsid w:val="003C4D2B"/>
    <w:rsid w:val="003C50A2"/>
    <w:rsid w:val="003C6DE9"/>
    <w:rsid w:val="003C6EDF"/>
    <w:rsid w:val="003C7B9C"/>
    <w:rsid w:val="003D0740"/>
    <w:rsid w:val="003D28DC"/>
    <w:rsid w:val="003D4AAE"/>
    <w:rsid w:val="003D4C75"/>
    <w:rsid w:val="003D6D98"/>
    <w:rsid w:val="003D7254"/>
    <w:rsid w:val="003E04FD"/>
    <w:rsid w:val="003E0653"/>
    <w:rsid w:val="003E4A56"/>
    <w:rsid w:val="003E526D"/>
    <w:rsid w:val="003E5375"/>
    <w:rsid w:val="003E65D7"/>
    <w:rsid w:val="003E6B00"/>
    <w:rsid w:val="003E7BCA"/>
    <w:rsid w:val="003E7FDB"/>
    <w:rsid w:val="003F028B"/>
    <w:rsid w:val="003F06EE"/>
    <w:rsid w:val="003F3B87"/>
    <w:rsid w:val="003F4912"/>
    <w:rsid w:val="003F5904"/>
    <w:rsid w:val="003F59E3"/>
    <w:rsid w:val="003F67E7"/>
    <w:rsid w:val="003F7A0F"/>
    <w:rsid w:val="003F7DB2"/>
    <w:rsid w:val="004003E1"/>
    <w:rsid w:val="004005F0"/>
    <w:rsid w:val="0040136F"/>
    <w:rsid w:val="004019E6"/>
    <w:rsid w:val="004033B4"/>
    <w:rsid w:val="00403484"/>
    <w:rsid w:val="00403645"/>
    <w:rsid w:val="004042BE"/>
    <w:rsid w:val="00404FE0"/>
    <w:rsid w:val="00410C20"/>
    <w:rsid w:val="004110BA"/>
    <w:rsid w:val="004116FC"/>
    <w:rsid w:val="00412151"/>
    <w:rsid w:val="00416A4F"/>
    <w:rsid w:val="00416BD4"/>
    <w:rsid w:val="00420520"/>
    <w:rsid w:val="00420C4B"/>
    <w:rsid w:val="00423AC4"/>
    <w:rsid w:val="00424E83"/>
    <w:rsid w:val="0042592F"/>
    <w:rsid w:val="00426184"/>
    <w:rsid w:val="0042799E"/>
    <w:rsid w:val="00432430"/>
    <w:rsid w:val="00433064"/>
    <w:rsid w:val="00433559"/>
    <w:rsid w:val="004351F3"/>
    <w:rsid w:val="00435893"/>
    <w:rsid w:val="004358D2"/>
    <w:rsid w:val="004362CB"/>
    <w:rsid w:val="00436406"/>
    <w:rsid w:val="0044067A"/>
    <w:rsid w:val="00440811"/>
    <w:rsid w:val="00441B01"/>
    <w:rsid w:val="00442854"/>
    <w:rsid w:val="00442E5A"/>
    <w:rsid w:val="00442F56"/>
    <w:rsid w:val="00443ADD"/>
    <w:rsid w:val="00444785"/>
    <w:rsid w:val="00447B1D"/>
    <w:rsid w:val="00447C31"/>
    <w:rsid w:val="00447C8E"/>
    <w:rsid w:val="00450008"/>
    <w:rsid w:val="004510ED"/>
    <w:rsid w:val="004523E7"/>
    <w:rsid w:val="004536AA"/>
    <w:rsid w:val="0045398D"/>
    <w:rsid w:val="00453E14"/>
    <w:rsid w:val="00454A1D"/>
    <w:rsid w:val="00455046"/>
    <w:rsid w:val="00456074"/>
    <w:rsid w:val="004570E7"/>
    <w:rsid w:val="00457476"/>
    <w:rsid w:val="0046076C"/>
    <w:rsid w:val="00460A67"/>
    <w:rsid w:val="004614FB"/>
    <w:rsid w:val="00461D78"/>
    <w:rsid w:val="00462B21"/>
    <w:rsid w:val="00464372"/>
    <w:rsid w:val="00464F7E"/>
    <w:rsid w:val="00470366"/>
    <w:rsid w:val="00470B8D"/>
    <w:rsid w:val="00472639"/>
    <w:rsid w:val="00472DD1"/>
    <w:rsid w:val="00472DD2"/>
    <w:rsid w:val="00474DAA"/>
    <w:rsid w:val="00475017"/>
    <w:rsid w:val="004751D3"/>
    <w:rsid w:val="00475D11"/>
    <w:rsid w:val="00475F03"/>
    <w:rsid w:val="00476D77"/>
    <w:rsid w:val="00476DCA"/>
    <w:rsid w:val="00477C05"/>
    <w:rsid w:val="00480A8E"/>
    <w:rsid w:val="00481560"/>
    <w:rsid w:val="00482C91"/>
    <w:rsid w:val="00483959"/>
    <w:rsid w:val="004849CE"/>
    <w:rsid w:val="0048525E"/>
    <w:rsid w:val="00486FE2"/>
    <w:rsid w:val="004875BE"/>
    <w:rsid w:val="00487944"/>
    <w:rsid w:val="00487BA4"/>
    <w:rsid w:val="00487D5F"/>
    <w:rsid w:val="00491236"/>
    <w:rsid w:val="00491606"/>
    <w:rsid w:val="00491D7C"/>
    <w:rsid w:val="00493ED5"/>
    <w:rsid w:val="00494267"/>
    <w:rsid w:val="00494E06"/>
    <w:rsid w:val="0049570D"/>
    <w:rsid w:val="00497D33"/>
    <w:rsid w:val="004A17DB"/>
    <w:rsid w:val="004A1931"/>
    <w:rsid w:val="004A1E58"/>
    <w:rsid w:val="004A2333"/>
    <w:rsid w:val="004A2FDC"/>
    <w:rsid w:val="004A32C4"/>
    <w:rsid w:val="004A3D2A"/>
    <w:rsid w:val="004A3D43"/>
    <w:rsid w:val="004A43BF"/>
    <w:rsid w:val="004A47FC"/>
    <w:rsid w:val="004A49BA"/>
    <w:rsid w:val="004A51A7"/>
    <w:rsid w:val="004A5894"/>
    <w:rsid w:val="004A5925"/>
    <w:rsid w:val="004B0E9D"/>
    <w:rsid w:val="004B0FE4"/>
    <w:rsid w:val="004B2644"/>
    <w:rsid w:val="004B5B98"/>
    <w:rsid w:val="004B610A"/>
    <w:rsid w:val="004C0C4E"/>
    <w:rsid w:val="004C2A16"/>
    <w:rsid w:val="004C2CF7"/>
    <w:rsid w:val="004C55F8"/>
    <w:rsid w:val="004C5A8F"/>
    <w:rsid w:val="004C724A"/>
    <w:rsid w:val="004C733D"/>
    <w:rsid w:val="004D16B8"/>
    <w:rsid w:val="004D328F"/>
    <w:rsid w:val="004D37CC"/>
    <w:rsid w:val="004D4557"/>
    <w:rsid w:val="004D53B8"/>
    <w:rsid w:val="004E031B"/>
    <w:rsid w:val="004E12CE"/>
    <w:rsid w:val="004E2053"/>
    <w:rsid w:val="004E2567"/>
    <w:rsid w:val="004E2568"/>
    <w:rsid w:val="004E3576"/>
    <w:rsid w:val="004E49DF"/>
    <w:rsid w:val="004E5256"/>
    <w:rsid w:val="004F1050"/>
    <w:rsid w:val="004F25B3"/>
    <w:rsid w:val="004F2E6F"/>
    <w:rsid w:val="004F4497"/>
    <w:rsid w:val="004F510A"/>
    <w:rsid w:val="004F6688"/>
    <w:rsid w:val="004F7AC8"/>
    <w:rsid w:val="00501495"/>
    <w:rsid w:val="005026EC"/>
    <w:rsid w:val="00503AE3"/>
    <w:rsid w:val="005055B0"/>
    <w:rsid w:val="0050662E"/>
    <w:rsid w:val="00511978"/>
    <w:rsid w:val="00512972"/>
    <w:rsid w:val="00514F25"/>
    <w:rsid w:val="00515082"/>
    <w:rsid w:val="00515B07"/>
    <w:rsid w:val="00515D68"/>
    <w:rsid w:val="00515E14"/>
    <w:rsid w:val="00515E80"/>
    <w:rsid w:val="005171DC"/>
    <w:rsid w:val="0052097D"/>
    <w:rsid w:val="00520BBE"/>
    <w:rsid w:val="00520C4F"/>
    <w:rsid w:val="005218EE"/>
    <w:rsid w:val="005225A4"/>
    <w:rsid w:val="00522C2C"/>
    <w:rsid w:val="005232E4"/>
    <w:rsid w:val="005249B7"/>
    <w:rsid w:val="00524CBC"/>
    <w:rsid w:val="005252BE"/>
    <w:rsid w:val="005259D1"/>
    <w:rsid w:val="00526918"/>
    <w:rsid w:val="00530091"/>
    <w:rsid w:val="00531AF6"/>
    <w:rsid w:val="00533256"/>
    <w:rsid w:val="005337EA"/>
    <w:rsid w:val="0053499F"/>
    <w:rsid w:val="00536C5E"/>
    <w:rsid w:val="005373F4"/>
    <w:rsid w:val="0054089B"/>
    <w:rsid w:val="00542E65"/>
    <w:rsid w:val="00543739"/>
    <w:rsid w:val="0054378B"/>
    <w:rsid w:val="00544938"/>
    <w:rsid w:val="0054572C"/>
    <w:rsid w:val="005474CA"/>
    <w:rsid w:val="00547609"/>
    <w:rsid w:val="00547C35"/>
    <w:rsid w:val="0055041C"/>
    <w:rsid w:val="005522B1"/>
    <w:rsid w:val="00552735"/>
    <w:rsid w:val="00552FFB"/>
    <w:rsid w:val="00553EA6"/>
    <w:rsid w:val="00555C16"/>
    <w:rsid w:val="00556208"/>
    <w:rsid w:val="005569CD"/>
    <w:rsid w:val="00556AF4"/>
    <w:rsid w:val="005570F0"/>
    <w:rsid w:val="0056198C"/>
    <w:rsid w:val="00562392"/>
    <w:rsid w:val="005623AE"/>
    <w:rsid w:val="0056302F"/>
    <w:rsid w:val="005658C2"/>
    <w:rsid w:val="00567644"/>
    <w:rsid w:val="00567CF2"/>
    <w:rsid w:val="005704B7"/>
    <w:rsid w:val="00570680"/>
    <w:rsid w:val="005710D7"/>
    <w:rsid w:val="00571102"/>
    <w:rsid w:val="00571859"/>
    <w:rsid w:val="00574382"/>
    <w:rsid w:val="00574534"/>
    <w:rsid w:val="00575646"/>
    <w:rsid w:val="005768D1"/>
    <w:rsid w:val="00576C07"/>
    <w:rsid w:val="00580EBD"/>
    <w:rsid w:val="00580F49"/>
    <w:rsid w:val="0058132C"/>
    <w:rsid w:val="00581E4D"/>
    <w:rsid w:val="00582447"/>
    <w:rsid w:val="00582921"/>
    <w:rsid w:val="005840DF"/>
    <w:rsid w:val="00585645"/>
    <w:rsid w:val="005859BF"/>
    <w:rsid w:val="00587DB7"/>
    <w:rsid w:val="00587DFD"/>
    <w:rsid w:val="0059278C"/>
    <w:rsid w:val="00596BB3"/>
    <w:rsid w:val="00597319"/>
    <w:rsid w:val="00597C25"/>
    <w:rsid w:val="005A37C3"/>
    <w:rsid w:val="005A4EE0"/>
    <w:rsid w:val="005A5916"/>
    <w:rsid w:val="005A63E7"/>
    <w:rsid w:val="005B19D8"/>
    <w:rsid w:val="005B1F9D"/>
    <w:rsid w:val="005B6627"/>
    <w:rsid w:val="005B6C66"/>
    <w:rsid w:val="005C0BC9"/>
    <w:rsid w:val="005C28C5"/>
    <w:rsid w:val="005C297B"/>
    <w:rsid w:val="005C2E30"/>
    <w:rsid w:val="005C2FCE"/>
    <w:rsid w:val="005C3189"/>
    <w:rsid w:val="005C4167"/>
    <w:rsid w:val="005C4AF9"/>
    <w:rsid w:val="005C53AD"/>
    <w:rsid w:val="005C5D92"/>
    <w:rsid w:val="005D0737"/>
    <w:rsid w:val="005D099E"/>
    <w:rsid w:val="005D1B78"/>
    <w:rsid w:val="005D4147"/>
    <w:rsid w:val="005D425A"/>
    <w:rsid w:val="005D47C0"/>
    <w:rsid w:val="005D6E29"/>
    <w:rsid w:val="005E0541"/>
    <w:rsid w:val="005E077A"/>
    <w:rsid w:val="005E08B1"/>
    <w:rsid w:val="005E0ECD"/>
    <w:rsid w:val="005E14CB"/>
    <w:rsid w:val="005E3659"/>
    <w:rsid w:val="005E5186"/>
    <w:rsid w:val="005E6A77"/>
    <w:rsid w:val="005E749D"/>
    <w:rsid w:val="005F2DB5"/>
    <w:rsid w:val="005F42FB"/>
    <w:rsid w:val="005F56A8"/>
    <w:rsid w:val="005F58E5"/>
    <w:rsid w:val="005F5AB8"/>
    <w:rsid w:val="00601D9D"/>
    <w:rsid w:val="006065D7"/>
    <w:rsid w:val="006065EF"/>
    <w:rsid w:val="00606C9C"/>
    <w:rsid w:val="00610605"/>
    <w:rsid w:val="00610E78"/>
    <w:rsid w:val="00612BA6"/>
    <w:rsid w:val="00613845"/>
    <w:rsid w:val="0061418E"/>
    <w:rsid w:val="00614787"/>
    <w:rsid w:val="00616C21"/>
    <w:rsid w:val="0061770E"/>
    <w:rsid w:val="006218DE"/>
    <w:rsid w:val="00622136"/>
    <w:rsid w:val="006226E4"/>
    <w:rsid w:val="006236B5"/>
    <w:rsid w:val="006253B7"/>
    <w:rsid w:val="00626CE1"/>
    <w:rsid w:val="006320A3"/>
    <w:rsid w:val="00632853"/>
    <w:rsid w:val="006337A2"/>
    <w:rsid w:val="006338A5"/>
    <w:rsid w:val="00636EAC"/>
    <w:rsid w:val="00641C9A"/>
    <w:rsid w:val="00641CC6"/>
    <w:rsid w:val="006424ED"/>
    <w:rsid w:val="006430DD"/>
    <w:rsid w:val="00643F71"/>
    <w:rsid w:val="006444E8"/>
    <w:rsid w:val="00646AED"/>
    <w:rsid w:val="00646B25"/>
    <w:rsid w:val="00646CA9"/>
    <w:rsid w:val="006473C1"/>
    <w:rsid w:val="0065084A"/>
    <w:rsid w:val="00651669"/>
    <w:rsid w:val="00651FCE"/>
    <w:rsid w:val="006522E1"/>
    <w:rsid w:val="00654C2B"/>
    <w:rsid w:val="006564B9"/>
    <w:rsid w:val="00656C84"/>
    <w:rsid w:val="006570FC"/>
    <w:rsid w:val="0065717E"/>
    <w:rsid w:val="00660E96"/>
    <w:rsid w:val="006613D5"/>
    <w:rsid w:val="00667638"/>
    <w:rsid w:val="00667EAC"/>
    <w:rsid w:val="006702F6"/>
    <w:rsid w:val="00671280"/>
    <w:rsid w:val="00671AC6"/>
    <w:rsid w:val="00672A6C"/>
    <w:rsid w:val="00673674"/>
    <w:rsid w:val="00673A5F"/>
    <w:rsid w:val="00674E6E"/>
    <w:rsid w:val="00675E77"/>
    <w:rsid w:val="006761A4"/>
    <w:rsid w:val="006774E0"/>
    <w:rsid w:val="0067766C"/>
    <w:rsid w:val="0067768B"/>
    <w:rsid w:val="00677C68"/>
    <w:rsid w:val="00680547"/>
    <w:rsid w:val="00680887"/>
    <w:rsid w:val="00680A95"/>
    <w:rsid w:val="006823C4"/>
    <w:rsid w:val="0068447C"/>
    <w:rsid w:val="00685075"/>
    <w:rsid w:val="00685233"/>
    <w:rsid w:val="006855FC"/>
    <w:rsid w:val="006867BE"/>
    <w:rsid w:val="006872E0"/>
    <w:rsid w:val="006872F3"/>
    <w:rsid w:val="00687A2B"/>
    <w:rsid w:val="00690EAF"/>
    <w:rsid w:val="00692720"/>
    <w:rsid w:val="00693C2C"/>
    <w:rsid w:val="00694643"/>
    <w:rsid w:val="00694725"/>
    <w:rsid w:val="0069499E"/>
    <w:rsid w:val="00694A9F"/>
    <w:rsid w:val="006950EB"/>
    <w:rsid w:val="00697380"/>
    <w:rsid w:val="006A2715"/>
    <w:rsid w:val="006A7725"/>
    <w:rsid w:val="006B02AE"/>
    <w:rsid w:val="006B0B67"/>
    <w:rsid w:val="006B1129"/>
    <w:rsid w:val="006B116D"/>
    <w:rsid w:val="006B22E3"/>
    <w:rsid w:val="006B38E4"/>
    <w:rsid w:val="006B3987"/>
    <w:rsid w:val="006B3F45"/>
    <w:rsid w:val="006C02F6"/>
    <w:rsid w:val="006C08D3"/>
    <w:rsid w:val="006C1D6C"/>
    <w:rsid w:val="006C265F"/>
    <w:rsid w:val="006C332F"/>
    <w:rsid w:val="006C387D"/>
    <w:rsid w:val="006C3D19"/>
    <w:rsid w:val="006C552F"/>
    <w:rsid w:val="006C7682"/>
    <w:rsid w:val="006C7AAC"/>
    <w:rsid w:val="006D0757"/>
    <w:rsid w:val="006D07E0"/>
    <w:rsid w:val="006D3568"/>
    <w:rsid w:val="006D3AEF"/>
    <w:rsid w:val="006D4B9E"/>
    <w:rsid w:val="006D6D0B"/>
    <w:rsid w:val="006D756E"/>
    <w:rsid w:val="006E0A8E"/>
    <w:rsid w:val="006E112C"/>
    <w:rsid w:val="006E2568"/>
    <w:rsid w:val="006E272E"/>
    <w:rsid w:val="006E2DC7"/>
    <w:rsid w:val="006E4593"/>
    <w:rsid w:val="006F0952"/>
    <w:rsid w:val="006F19CA"/>
    <w:rsid w:val="006F2595"/>
    <w:rsid w:val="006F6520"/>
    <w:rsid w:val="00700158"/>
    <w:rsid w:val="0070139C"/>
    <w:rsid w:val="00702F8D"/>
    <w:rsid w:val="007031BE"/>
    <w:rsid w:val="007035F1"/>
    <w:rsid w:val="00703D09"/>
    <w:rsid w:val="00703E9F"/>
    <w:rsid w:val="00704185"/>
    <w:rsid w:val="007119A5"/>
    <w:rsid w:val="00712115"/>
    <w:rsid w:val="007123AC"/>
    <w:rsid w:val="007128DC"/>
    <w:rsid w:val="00713BE9"/>
    <w:rsid w:val="0071502E"/>
    <w:rsid w:val="00715A66"/>
    <w:rsid w:val="00715DE2"/>
    <w:rsid w:val="00716D6A"/>
    <w:rsid w:val="007178CD"/>
    <w:rsid w:val="00720CF8"/>
    <w:rsid w:val="00722159"/>
    <w:rsid w:val="0072255D"/>
    <w:rsid w:val="00726278"/>
    <w:rsid w:val="00726FD8"/>
    <w:rsid w:val="00730107"/>
    <w:rsid w:val="00730EBF"/>
    <w:rsid w:val="007319BE"/>
    <w:rsid w:val="00731A10"/>
    <w:rsid w:val="007327A5"/>
    <w:rsid w:val="0073456C"/>
    <w:rsid w:val="00734CB7"/>
    <w:rsid w:val="00734DC1"/>
    <w:rsid w:val="007350BC"/>
    <w:rsid w:val="007365F3"/>
    <w:rsid w:val="00737580"/>
    <w:rsid w:val="0074064C"/>
    <w:rsid w:val="007421C8"/>
    <w:rsid w:val="00743755"/>
    <w:rsid w:val="007437FB"/>
    <w:rsid w:val="00743819"/>
    <w:rsid w:val="007449BF"/>
    <w:rsid w:val="0074503E"/>
    <w:rsid w:val="00747C76"/>
    <w:rsid w:val="00747FE2"/>
    <w:rsid w:val="00750265"/>
    <w:rsid w:val="007523E5"/>
    <w:rsid w:val="00752FF9"/>
    <w:rsid w:val="00753ABC"/>
    <w:rsid w:val="00756CF6"/>
    <w:rsid w:val="00757268"/>
    <w:rsid w:val="0075734B"/>
    <w:rsid w:val="00757A38"/>
    <w:rsid w:val="00761C8E"/>
    <w:rsid w:val="00762296"/>
    <w:rsid w:val="00762E3C"/>
    <w:rsid w:val="00763210"/>
    <w:rsid w:val="00763EBC"/>
    <w:rsid w:val="0076446C"/>
    <w:rsid w:val="0076666F"/>
    <w:rsid w:val="00766D30"/>
    <w:rsid w:val="00770EB6"/>
    <w:rsid w:val="00771463"/>
    <w:rsid w:val="0077185E"/>
    <w:rsid w:val="00772A7F"/>
    <w:rsid w:val="00773D75"/>
    <w:rsid w:val="0077599F"/>
    <w:rsid w:val="00776635"/>
    <w:rsid w:val="00776724"/>
    <w:rsid w:val="0077707A"/>
    <w:rsid w:val="007807B1"/>
    <w:rsid w:val="007819CF"/>
    <w:rsid w:val="0078210C"/>
    <w:rsid w:val="00784BA5"/>
    <w:rsid w:val="00785D90"/>
    <w:rsid w:val="0078654C"/>
    <w:rsid w:val="00791810"/>
    <w:rsid w:val="00791E7A"/>
    <w:rsid w:val="007922A9"/>
    <w:rsid w:val="00792C4D"/>
    <w:rsid w:val="00793841"/>
    <w:rsid w:val="00793CD9"/>
    <w:rsid w:val="00793FEA"/>
    <w:rsid w:val="00794CA5"/>
    <w:rsid w:val="007968BC"/>
    <w:rsid w:val="007979AF"/>
    <w:rsid w:val="007A07E7"/>
    <w:rsid w:val="007A6970"/>
    <w:rsid w:val="007A70B1"/>
    <w:rsid w:val="007A778A"/>
    <w:rsid w:val="007B0D31"/>
    <w:rsid w:val="007B1D57"/>
    <w:rsid w:val="007B2CD6"/>
    <w:rsid w:val="007B32F0"/>
    <w:rsid w:val="007B3910"/>
    <w:rsid w:val="007B3A73"/>
    <w:rsid w:val="007B7438"/>
    <w:rsid w:val="007B7D81"/>
    <w:rsid w:val="007B7FAA"/>
    <w:rsid w:val="007C0007"/>
    <w:rsid w:val="007C045B"/>
    <w:rsid w:val="007C142C"/>
    <w:rsid w:val="007C29F6"/>
    <w:rsid w:val="007C390F"/>
    <w:rsid w:val="007C3BD1"/>
    <w:rsid w:val="007C401E"/>
    <w:rsid w:val="007D2426"/>
    <w:rsid w:val="007D3243"/>
    <w:rsid w:val="007D3276"/>
    <w:rsid w:val="007D3EA1"/>
    <w:rsid w:val="007D6BAC"/>
    <w:rsid w:val="007D7822"/>
    <w:rsid w:val="007D78B4"/>
    <w:rsid w:val="007E02D2"/>
    <w:rsid w:val="007E10D3"/>
    <w:rsid w:val="007E47D1"/>
    <w:rsid w:val="007E54BB"/>
    <w:rsid w:val="007E6376"/>
    <w:rsid w:val="007E6D6E"/>
    <w:rsid w:val="007F0503"/>
    <w:rsid w:val="007F0D05"/>
    <w:rsid w:val="007F18F1"/>
    <w:rsid w:val="007F228D"/>
    <w:rsid w:val="007F30A9"/>
    <w:rsid w:val="007F3E33"/>
    <w:rsid w:val="007F4643"/>
    <w:rsid w:val="00800B18"/>
    <w:rsid w:val="00800FD6"/>
    <w:rsid w:val="008022E6"/>
    <w:rsid w:val="00804649"/>
    <w:rsid w:val="00805716"/>
    <w:rsid w:val="008066CB"/>
    <w:rsid w:val="00806717"/>
    <w:rsid w:val="0080783F"/>
    <w:rsid w:val="00807B3C"/>
    <w:rsid w:val="008109A6"/>
    <w:rsid w:val="00810DFB"/>
    <w:rsid w:val="00811382"/>
    <w:rsid w:val="008170D0"/>
    <w:rsid w:val="00820CF5"/>
    <w:rsid w:val="008211B6"/>
    <w:rsid w:val="00821AFD"/>
    <w:rsid w:val="00821C5B"/>
    <w:rsid w:val="008252DC"/>
    <w:rsid w:val="008255E8"/>
    <w:rsid w:val="00825650"/>
    <w:rsid w:val="008267A3"/>
    <w:rsid w:val="00827682"/>
    <w:rsid w:val="00827747"/>
    <w:rsid w:val="0083086E"/>
    <w:rsid w:val="0083262F"/>
    <w:rsid w:val="00832A40"/>
    <w:rsid w:val="00833D0D"/>
    <w:rsid w:val="00834DA5"/>
    <w:rsid w:val="008377FC"/>
    <w:rsid w:val="00837C3E"/>
    <w:rsid w:val="00837DCE"/>
    <w:rsid w:val="00840CDD"/>
    <w:rsid w:val="008418FE"/>
    <w:rsid w:val="00842592"/>
    <w:rsid w:val="00843CDB"/>
    <w:rsid w:val="00844EB7"/>
    <w:rsid w:val="00845B8E"/>
    <w:rsid w:val="00847680"/>
    <w:rsid w:val="00850545"/>
    <w:rsid w:val="008571B9"/>
    <w:rsid w:val="0085753E"/>
    <w:rsid w:val="00857DF5"/>
    <w:rsid w:val="00860467"/>
    <w:rsid w:val="0086129B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881"/>
    <w:rsid w:val="00875E43"/>
    <w:rsid w:val="00875F55"/>
    <w:rsid w:val="008803D6"/>
    <w:rsid w:val="00880AB1"/>
    <w:rsid w:val="00882B8E"/>
    <w:rsid w:val="00882E6F"/>
    <w:rsid w:val="00883D8E"/>
    <w:rsid w:val="0088436F"/>
    <w:rsid w:val="00884870"/>
    <w:rsid w:val="00884D43"/>
    <w:rsid w:val="00885838"/>
    <w:rsid w:val="008866FB"/>
    <w:rsid w:val="00890698"/>
    <w:rsid w:val="0089523E"/>
    <w:rsid w:val="008955D1"/>
    <w:rsid w:val="00896657"/>
    <w:rsid w:val="008A012C"/>
    <w:rsid w:val="008A0799"/>
    <w:rsid w:val="008A28B8"/>
    <w:rsid w:val="008A3E95"/>
    <w:rsid w:val="008A4C1E"/>
    <w:rsid w:val="008A4DDD"/>
    <w:rsid w:val="008A5A71"/>
    <w:rsid w:val="008A6DDD"/>
    <w:rsid w:val="008B1C88"/>
    <w:rsid w:val="008B3E41"/>
    <w:rsid w:val="008B6788"/>
    <w:rsid w:val="008B779C"/>
    <w:rsid w:val="008B7D6F"/>
    <w:rsid w:val="008C0975"/>
    <w:rsid w:val="008C1E20"/>
    <w:rsid w:val="008C1F06"/>
    <w:rsid w:val="008C2A58"/>
    <w:rsid w:val="008C3143"/>
    <w:rsid w:val="008C36A9"/>
    <w:rsid w:val="008C3BB1"/>
    <w:rsid w:val="008C6C9E"/>
    <w:rsid w:val="008C6D8A"/>
    <w:rsid w:val="008C72B4"/>
    <w:rsid w:val="008D2ED7"/>
    <w:rsid w:val="008D3D2F"/>
    <w:rsid w:val="008D4BA1"/>
    <w:rsid w:val="008D6275"/>
    <w:rsid w:val="008D6605"/>
    <w:rsid w:val="008E1838"/>
    <w:rsid w:val="008E21CF"/>
    <w:rsid w:val="008E2792"/>
    <w:rsid w:val="008E2C2B"/>
    <w:rsid w:val="008E3785"/>
    <w:rsid w:val="008E3EA7"/>
    <w:rsid w:val="008E42A3"/>
    <w:rsid w:val="008E5040"/>
    <w:rsid w:val="008E7B56"/>
    <w:rsid w:val="008E7EE9"/>
    <w:rsid w:val="008F0B8A"/>
    <w:rsid w:val="008F13A0"/>
    <w:rsid w:val="008F1E99"/>
    <w:rsid w:val="008F27EA"/>
    <w:rsid w:val="008F283D"/>
    <w:rsid w:val="008F2FF7"/>
    <w:rsid w:val="008F39EB"/>
    <w:rsid w:val="008F3CA6"/>
    <w:rsid w:val="008F5148"/>
    <w:rsid w:val="008F7160"/>
    <w:rsid w:val="008F740F"/>
    <w:rsid w:val="008F7D02"/>
    <w:rsid w:val="009005E6"/>
    <w:rsid w:val="00900834"/>
    <w:rsid w:val="00900ACF"/>
    <w:rsid w:val="009016CF"/>
    <w:rsid w:val="0090275D"/>
    <w:rsid w:val="0090415D"/>
    <w:rsid w:val="009044CE"/>
    <w:rsid w:val="00910688"/>
    <w:rsid w:val="009107F1"/>
    <w:rsid w:val="00911C30"/>
    <w:rsid w:val="00912102"/>
    <w:rsid w:val="00913FC8"/>
    <w:rsid w:val="00916C91"/>
    <w:rsid w:val="009172F4"/>
    <w:rsid w:val="00917776"/>
    <w:rsid w:val="00920330"/>
    <w:rsid w:val="00921F43"/>
    <w:rsid w:val="00922821"/>
    <w:rsid w:val="0092295D"/>
    <w:rsid w:val="009230DE"/>
    <w:rsid w:val="00923380"/>
    <w:rsid w:val="0092414A"/>
    <w:rsid w:val="00924E20"/>
    <w:rsid w:val="00925BBA"/>
    <w:rsid w:val="00927090"/>
    <w:rsid w:val="0092750E"/>
    <w:rsid w:val="00927812"/>
    <w:rsid w:val="00927CD5"/>
    <w:rsid w:val="00930553"/>
    <w:rsid w:val="00930ACD"/>
    <w:rsid w:val="00932ADC"/>
    <w:rsid w:val="00934806"/>
    <w:rsid w:val="00937C57"/>
    <w:rsid w:val="00943132"/>
    <w:rsid w:val="009446BD"/>
    <w:rsid w:val="009453C3"/>
    <w:rsid w:val="00945799"/>
    <w:rsid w:val="00951E14"/>
    <w:rsid w:val="00953148"/>
    <w:rsid w:val="009531DF"/>
    <w:rsid w:val="00954381"/>
    <w:rsid w:val="00954AE7"/>
    <w:rsid w:val="00955259"/>
    <w:rsid w:val="00955D15"/>
    <w:rsid w:val="00955EBA"/>
    <w:rsid w:val="0095612A"/>
    <w:rsid w:val="00956FCD"/>
    <w:rsid w:val="00957085"/>
    <w:rsid w:val="0095751B"/>
    <w:rsid w:val="00963019"/>
    <w:rsid w:val="00963647"/>
    <w:rsid w:val="00963864"/>
    <w:rsid w:val="009643D7"/>
    <w:rsid w:val="009651DD"/>
    <w:rsid w:val="009654F7"/>
    <w:rsid w:val="00966414"/>
    <w:rsid w:val="00967AFD"/>
    <w:rsid w:val="0097168A"/>
    <w:rsid w:val="00972325"/>
    <w:rsid w:val="00972A7F"/>
    <w:rsid w:val="00975A19"/>
    <w:rsid w:val="009764F8"/>
    <w:rsid w:val="00976554"/>
    <w:rsid w:val="00976895"/>
    <w:rsid w:val="00976E06"/>
    <w:rsid w:val="009772F4"/>
    <w:rsid w:val="00981C9E"/>
    <w:rsid w:val="00982536"/>
    <w:rsid w:val="00984748"/>
    <w:rsid w:val="00987D2C"/>
    <w:rsid w:val="00993D24"/>
    <w:rsid w:val="00994422"/>
    <w:rsid w:val="0099505F"/>
    <w:rsid w:val="009966FF"/>
    <w:rsid w:val="00997034"/>
    <w:rsid w:val="009971A9"/>
    <w:rsid w:val="009975E3"/>
    <w:rsid w:val="009A0FDB"/>
    <w:rsid w:val="009A0FE8"/>
    <w:rsid w:val="009A15A9"/>
    <w:rsid w:val="009A231C"/>
    <w:rsid w:val="009A37D5"/>
    <w:rsid w:val="009A43F7"/>
    <w:rsid w:val="009A6D13"/>
    <w:rsid w:val="009A7228"/>
    <w:rsid w:val="009A7EA3"/>
    <w:rsid w:val="009A7EC2"/>
    <w:rsid w:val="009B0A60"/>
    <w:rsid w:val="009B1855"/>
    <w:rsid w:val="009B4592"/>
    <w:rsid w:val="009B56CF"/>
    <w:rsid w:val="009B60AA"/>
    <w:rsid w:val="009C12E7"/>
    <w:rsid w:val="009C137D"/>
    <w:rsid w:val="009C166E"/>
    <w:rsid w:val="009C17F8"/>
    <w:rsid w:val="009C1983"/>
    <w:rsid w:val="009C2421"/>
    <w:rsid w:val="009C5326"/>
    <w:rsid w:val="009C5A4F"/>
    <w:rsid w:val="009C634A"/>
    <w:rsid w:val="009D063C"/>
    <w:rsid w:val="009D094C"/>
    <w:rsid w:val="009D0A91"/>
    <w:rsid w:val="009D1380"/>
    <w:rsid w:val="009D1704"/>
    <w:rsid w:val="009D20AA"/>
    <w:rsid w:val="009D22FC"/>
    <w:rsid w:val="009D3904"/>
    <w:rsid w:val="009D3D77"/>
    <w:rsid w:val="009D4319"/>
    <w:rsid w:val="009D558E"/>
    <w:rsid w:val="009D57E5"/>
    <w:rsid w:val="009D6AD6"/>
    <w:rsid w:val="009D6C80"/>
    <w:rsid w:val="009D7202"/>
    <w:rsid w:val="009D7906"/>
    <w:rsid w:val="009E0DF0"/>
    <w:rsid w:val="009E2846"/>
    <w:rsid w:val="009E28E9"/>
    <w:rsid w:val="009E2EF5"/>
    <w:rsid w:val="009E435E"/>
    <w:rsid w:val="009E4BA9"/>
    <w:rsid w:val="009E7097"/>
    <w:rsid w:val="009F338E"/>
    <w:rsid w:val="009F55FD"/>
    <w:rsid w:val="009F5B59"/>
    <w:rsid w:val="009F76B8"/>
    <w:rsid w:val="009F7F80"/>
    <w:rsid w:val="00A02B1D"/>
    <w:rsid w:val="00A0377C"/>
    <w:rsid w:val="00A03C4E"/>
    <w:rsid w:val="00A04A82"/>
    <w:rsid w:val="00A05C7B"/>
    <w:rsid w:val="00A05FB5"/>
    <w:rsid w:val="00A0780F"/>
    <w:rsid w:val="00A07ED1"/>
    <w:rsid w:val="00A10C4F"/>
    <w:rsid w:val="00A11572"/>
    <w:rsid w:val="00A11A8D"/>
    <w:rsid w:val="00A15469"/>
    <w:rsid w:val="00A15D01"/>
    <w:rsid w:val="00A16FC4"/>
    <w:rsid w:val="00A201E0"/>
    <w:rsid w:val="00A204AE"/>
    <w:rsid w:val="00A22C01"/>
    <w:rsid w:val="00A242CF"/>
    <w:rsid w:val="00A24FAC"/>
    <w:rsid w:val="00A2668A"/>
    <w:rsid w:val="00A27170"/>
    <w:rsid w:val="00A27C2E"/>
    <w:rsid w:val="00A32448"/>
    <w:rsid w:val="00A329FD"/>
    <w:rsid w:val="00A34047"/>
    <w:rsid w:val="00A36991"/>
    <w:rsid w:val="00A40019"/>
    <w:rsid w:val="00A406AE"/>
    <w:rsid w:val="00A40F41"/>
    <w:rsid w:val="00A4114C"/>
    <w:rsid w:val="00A42126"/>
    <w:rsid w:val="00A4319D"/>
    <w:rsid w:val="00A43BFF"/>
    <w:rsid w:val="00A45720"/>
    <w:rsid w:val="00A46154"/>
    <w:rsid w:val="00A462B8"/>
    <w:rsid w:val="00A464E4"/>
    <w:rsid w:val="00A476AE"/>
    <w:rsid w:val="00A5051C"/>
    <w:rsid w:val="00A5089E"/>
    <w:rsid w:val="00A5140C"/>
    <w:rsid w:val="00A51B13"/>
    <w:rsid w:val="00A52521"/>
    <w:rsid w:val="00A525F2"/>
    <w:rsid w:val="00A52E82"/>
    <w:rsid w:val="00A5319F"/>
    <w:rsid w:val="00A53D3B"/>
    <w:rsid w:val="00A53DEC"/>
    <w:rsid w:val="00A55454"/>
    <w:rsid w:val="00A55CE6"/>
    <w:rsid w:val="00A57979"/>
    <w:rsid w:val="00A62896"/>
    <w:rsid w:val="00A63852"/>
    <w:rsid w:val="00A63DC2"/>
    <w:rsid w:val="00A64826"/>
    <w:rsid w:val="00A64C46"/>
    <w:rsid w:val="00A64E41"/>
    <w:rsid w:val="00A66AC7"/>
    <w:rsid w:val="00A673BC"/>
    <w:rsid w:val="00A70B23"/>
    <w:rsid w:val="00A70B5C"/>
    <w:rsid w:val="00A72452"/>
    <w:rsid w:val="00A729A0"/>
    <w:rsid w:val="00A72FEF"/>
    <w:rsid w:val="00A74954"/>
    <w:rsid w:val="00A74A1E"/>
    <w:rsid w:val="00A76646"/>
    <w:rsid w:val="00A7692D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24C8"/>
    <w:rsid w:val="00AA39AE"/>
    <w:rsid w:val="00AA3F37"/>
    <w:rsid w:val="00AA42D4"/>
    <w:rsid w:val="00AA4F7F"/>
    <w:rsid w:val="00AA58FD"/>
    <w:rsid w:val="00AA6D95"/>
    <w:rsid w:val="00AA7596"/>
    <w:rsid w:val="00AA78AB"/>
    <w:rsid w:val="00AB13F3"/>
    <w:rsid w:val="00AB2573"/>
    <w:rsid w:val="00AB34A5"/>
    <w:rsid w:val="00AB365E"/>
    <w:rsid w:val="00AB3E20"/>
    <w:rsid w:val="00AB480A"/>
    <w:rsid w:val="00AB4B3A"/>
    <w:rsid w:val="00AB4FEB"/>
    <w:rsid w:val="00AB53B3"/>
    <w:rsid w:val="00AB6309"/>
    <w:rsid w:val="00AB688E"/>
    <w:rsid w:val="00AB78E7"/>
    <w:rsid w:val="00AB7EE1"/>
    <w:rsid w:val="00AC0074"/>
    <w:rsid w:val="00AC2363"/>
    <w:rsid w:val="00AC2505"/>
    <w:rsid w:val="00AC39F8"/>
    <w:rsid w:val="00AC3B3B"/>
    <w:rsid w:val="00AC6727"/>
    <w:rsid w:val="00AC6DC0"/>
    <w:rsid w:val="00AD0F0F"/>
    <w:rsid w:val="00AD1483"/>
    <w:rsid w:val="00AD3287"/>
    <w:rsid w:val="00AD378B"/>
    <w:rsid w:val="00AD3D7E"/>
    <w:rsid w:val="00AD5394"/>
    <w:rsid w:val="00AD5912"/>
    <w:rsid w:val="00AD6388"/>
    <w:rsid w:val="00AD7CCF"/>
    <w:rsid w:val="00AE1405"/>
    <w:rsid w:val="00AE3DC2"/>
    <w:rsid w:val="00AE4E81"/>
    <w:rsid w:val="00AE4ED6"/>
    <w:rsid w:val="00AE541E"/>
    <w:rsid w:val="00AE56F2"/>
    <w:rsid w:val="00AE6611"/>
    <w:rsid w:val="00AE6A93"/>
    <w:rsid w:val="00AE7882"/>
    <w:rsid w:val="00AE7A99"/>
    <w:rsid w:val="00AF74C2"/>
    <w:rsid w:val="00AF7E8D"/>
    <w:rsid w:val="00B007EF"/>
    <w:rsid w:val="00B018EE"/>
    <w:rsid w:val="00B01C0E"/>
    <w:rsid w:val="00B02798"/>
    <w:rsid w:val="00B02B41"/>
    <w:rsid w:val="00B0371D"/>
    <w:rsid w:val="00B043C1"/>
    <w:rsid w:val="00B04F31"/>
    <w:rsid w:val="00B12806"/>
    <w:rsid w:val="00B12F98"/>
    <w:rsid w:val="00B15B90"/>
    <w:rsid w:val="00B15CD6"/>
    <w:rsid w:val="00B16A8B"/>
    <w:rsid w:val="00B17B89"/>
    <w:rsid w:val="00B20362"/>
    <w:rsid w:val="00B22761"/>
    <w:rsid w:val="00B22D56"/>
    <w:rsid w:val="00B23868"/>
    <w:rsid w:val="00B2418D"/>
    <w:rsid w:val="00B24374"/>
    <w:rsid w:val="00B244BB"/>
    <w:rsid w:val="00B24A04"/>
    <w:rsid w:val="00B24F85"/>
    <w:rsid w:val="00B310BA"/>
    <w:rsid w:val="00B314DE"/>
    <w:rsid w:val="00B3290A"/>
    <w:rsid w:val="00B34E4A"/>
    <w:rsid w:val="00B36347"/>
    <w:rsid w:val="00B40D84"/>
    <w:rsid w:val="00B41E45"/>
    <w:rsid w:val="00B43442"/>
    <w:rsid w:val="00B43AC7"/>
    <w:rsid w:val="00B4566C"/>
    <w:rsid w:val="00B4773C"/>
    <w:rsid w:val="00B50039"/>
    <w:rsid w:val="00B50982"/>
    <w:rsid w:val="00B511D9"/>
    <w:rsid w:val="00B51DBA"/>
    <w:rsid w:val="00B5282A"/>
    <w:rsid w:val="00B538F4"/>
    <w:rsid w:val="00B545FE"/>
    <w:rsid w:val="00B6012B"/>
    <w:rsid w:val="00B60142"/>
    <w:rsid w:val="00B606F4"/>
    <w:rsid w:val="00B620F6"/>
    <w:rsid w:val="00B64A82"/>
    <w:rsid w:val="00B666F6"/>
    <w:rsid w:val="00B6704F"/>
    <w:rsid w:val="00B710C9"/>
    <w:rsid w:val="00B71167"/>
    <w:rsid w:val="00B724E8"/>
    <w:rsid w:val="00B73D94"/>
    <w:rsid w:val="00B77AEF"/>
    <w:rsid w:val="00B80B02"/>
    <w:rsid w:val="00B81327"/>
    <w:rsid w:val="00B83B16"/>
    <w:rsid w:val="00B855F0"/>
    <w:rsid w:val="00B85939"/>
    <w:rsid w:val="00B85D4F"/>
    <w:rsid w:val="00B861FF"/>
    <w:rsid w:val="00B86983"/>
    <w:rsid w:val="00B86FDC"/>
    <w:rsid w:val="00B909C7"/>
    <w:rsid w:val="00B90CC2"/>
    <w:rsid w:val="00B91703"/>
    <w:rsid w:val="00B923AC"/>
    <w:rsid w:val="00B9300F"/>
    <w:rsid w:val="00B938C9"/>
    <w:rsid w:val="00B94CE6"/>
    <w:rsid w:val="00B95B1D"/>
    <w:rsid w:val="00B9665F"/>
    <w:rsid w:val="00B975EA"/>
    <w:rsid w:val="00BA02A8"/>
    <w:rsid w:val="00BA0398"/>
    <w:rsid w:val="00BA0870"/>
    <w:rsid w:val="00BA08B4"/>
    <w:rsid w:val="00BA268E"/>
    <w:rsid w:val="00BA27C8"/>
    <w:rsid w:val="00BA4B20"/>
    <w:rsid w:val="00BA4C51"/>
    <w:rsid w:val="00BA5216"/>
    <w:rsid w:val="00BA7B7F"/>
    <w:rsid w:val="00BB04F8"/>
    <w:rsid w:val="00BB05F7"/>
    <w:rsid w:val="00BB0F03"/>
    <w:rsid w:val="00BB166E"/>
    <w:rsid w:val="00BB3115"/>
    <w:rsid w:val="00BB39B4"/>
    <w:rsid w:val="00BB4184"/>
    <w:rsid w:val="00BB4AC3"/>
    <w:rsid w:val="00BB4F8A"/>
    <w:rsid w:val="00BB50CC"/>
    <w:rsid w:val="00BB5A48"/>
    <w:rsid w:val="00BB6DFB"/>
    <w:rsid w:val="00BB73F0"/>
    <w:rsid w:val="00BC014C"/>
    <w:rsid w:val="00BC14BD"/>
    <w:rsid w:val="00BC1EF9"/>
    <w:rsid w:val="00BC2385"/>
    <w:rsid w:val="00BC2FBF"/>
    <w:rsid w:val="00BC3B10"/>
    <w:rsid w:val="00BC4898"/>
    <w:rsid w:val="00BC6ACF"/>
    <w:rsid w:val="00BD04CE"/>
    <w:rsid w:val="00BD1500"/>
    <w:rsid w:val="00BD3506"/>
    <w:rsid w:val="00BD50B0"/>
    <w:rsid w:val="00BD5C2E"/>
    <w:rsid w:val="00BD5F0A"/>
    <w:rsid w:val="00BD6A8F"/>
    <w:rsid w:val="00BE3349"/>
    <w:rsid w:val="00BE3666"/>
    <w:rsid w:val="00BE37CC"/>
    <w:rsid w:val="00BE39CA"/>
    <w:rsid w:val="00BE442F"/>
    <w:rsid w:val="00BE5ABE"/>
    <w:rsid w:val="00BE62C2"/>
    <w:rsid w:val="00BE6A55"/>
    <w:rsid w:val="00BE7F9A"/>
    <w:rsid w:val="00BF302E"/>
    <w:rsid w:val="00BF31E6"/>
    <w:rsid w:val="00BF5F8B"/>
    <w:rsid w:val="00BF62D8"/>
    <w:rsid w:val="00BF7F05"/>
    <w:rsid w:val="00C009ED"/>
    <w:rsid w:val="00C00B2D"/>
    <w:rsid w:val="00C01BCA"/>
    <w:rsid w:val="00C02FCB"/>
    <w:rsid w:val="00C03188"/>
    <w:rsid w:val="00C0430A"/>
    <w:rsid w:val="00C04EE7"/>
    <w:rsid w:val="00C070F2"/>
    <w:rsid w:val="00C10E85"/>
    <w:rsid w:val="00C12171"/>
    <w:rsid w:val="00C12406"/>
    <w:rsid w:val="00C12B87"/>
    <w:rsid w:val="00C13661"/>
    <w:rsid w:val="00C1371A"/>
    <w:rsid w:val="00C14B20"/>
    <w:rsid w:val="00C23D32"/>
    <w:rsid w:val="00C25F2B"/>
    <w:rsid w:val="00C26117"/>
    <w:rsid w:val="00C27723"/>
    <w:rsid w:val="00C30267"/>
    <w:rsid w:val="00C338A5"/>
    <w:rsid w:val="00C338F0"/>
    <w:rsid w:val="00C33D9A"/>
    <w:rsid w:val="00C344AA"/>
    <w:rsid w:val="00C34982"/>
    <w:rsid w:val="00C34C5F"/>
    <w:rsid w:val="00C35828"/>
    <w:rsid w:val="00C36A36"/>
    <w:rsid w:val="00C37798"/>
    <w:rsid w:val="00C37B47"/>
    <w:rsid w:val="00C408F8"/>
    <w:rsid w:val="00C41E35"/>
    <w:rsid w:val="00C429F3"/>
    <w:rsid w:val="00C42AB9"/>
    <w:rsid w:val="00C43918"/>
    <w:rsid w:val="00C44145"/>
    <w:rsid w:val="00C45AB2"/>
    <w:rsid w:val="00C46309"/>
    <w:rsid w:val="00C47253"/>
    <w:rsid w:val="00C553CE"/>
    <w:rsid w:val="00C5637C"/>
    <w:rsid w:val="00C602D8"/>
    <w:rsid w:val="00C60B9A"/>
    <w:rsid w:val="00C61DA2"/>
    <w:rsid w:val="00C62205"/>
    <w:rsid w:val="00C667A1"/>
    <w:rsid w:val="00C66894"/>
    <w:rsid w:val="00C673D9"/>
    <w:rsid w:val="00C677F0"/>
    <w:rsid w:val="00C67A6D"/>
    <w:rsid w:val="00C70130"/>
    <w:rsid w:val="00C70666"/>
    <w:rsid w:val="00C719C7"/>
    <w:rsid w:val="00C71B6A"/>
    <w:rsid w:val="00C71CA8"/>
    <w:rsid w:val="00C738DA"/>
    <w:rsid w:val="00C745AF"/>
    <w:rsid w:val="00C74A15"/>
    <w:rsid w:val="00C760FE"/>
    <w:rsid w:val="00C771B0"/>
    <w:rsid w:val="00C7765D"/>
    <w:rsid w:val="00C805EF"/>
    <w:rsid w:val="00C810B5"/>
    <w:rsid w:val="00C81169"/>
    <w:rsid w:val="00C8149E"/>
    <w:rsid w:val="00C81803"/>
    <w:rsid w:val="00C819CF"/>
    <w:rsid w:val="00C8212A"/>
    <w:rsid w:val="00C823D5"/>
    <w:rsid w:val="00C82A58"/>
    <w:rsid w:val="00C82E41"/>
    <w:rsid w:val="00C82FEA"/>
    <w:rsid w:val="00C85A4F"/>
    <w:rsid w:val="00C8762D"/>
    <w:rsid w:val="00C87AB0"/>
    <w:rsid w:val="00C9174F"/>
    <w:rsid w:val="00C91D31"/>
    <w:rsid w:val="00C91D6B"/>
    <w:rsid w:val="00C93EAD"/>
    <w:rsid w:val="00C96409"/>
    <w:rsid w:val="00C9706B"/>
    <w:rsid w:val="00C975B5"/>
    <w:rsid w:val="00C97CE3"/>
    <w:rsid w:val="00CA0E13"/>
    <w:rsid w:val="00CA18D3"/>
    <w:rsid w:val="00CA1FFA"/>
    <w:rsid w:val="00CA27A3"/>
    <w:rsid w:val="00CA411D"/>
    <w:rsid w:val="00CA5B32"/>
    <w:rsid w:val="00CA72F3"/>
    <w:rsid w:val="00CB0E3F"/>
    <w:rsid w:val="00CB1742"/>
    <w:rsid w:val="00CB2461"/>
    <w:rsid w:val="00CB2912"/>
    <w:rsid w:val="00CB383A"/>
    <w:rsid w:val="00CB3D0F"/>
    <w:rsid w:val="00CB4BCC"/>
    <w:rsid w:val="00CB6A2E"/>
    <w:rsid w:val="00CC00D7"/>
    <w:rsid w:val="00CC19E0"/>
    <w:rsid w:val="00CC40AF"/>
    <w:rsid w:val="00CC5064"/>
    <w:rsid w:val="00CC540C"/>
    <w:rsid w:val="00CC5D20"/>
    <w:rsid w:val="00CD081E"/>
    <w:rsid w:val="00CD0FE1"/>
    <w:rsid w:val="00CD1FA2"/>
    <w:rsid w:val="00CD33FB"/>
    <w:rsid w:val="00CD3EB4"/>
    <w:rsid w:val="00CD41D4"/>
    <w:rsid w:val="00CD4299"/>
    <w:rsid w:val="00CD492A"/>
    <w:rsid w:val="00CD745F"/>
    <w:rsid w:val="00CD78B5"/>
    <w:rsid w:val="00CD7A2C"/>
    <w:rsid w:val="00CE04AF"/>
    <w:rsid w:val="00CE059D"/>
    <w:rsid w:val="00CE1A29"/>
    <w:rsid w:val="00CE307C"/>
    <w:rsid w:val="00CE3DFA"/>
    <w:rsid w:val="00CE4265"/>
    <w:rsid w:val="00CE4928"/>
    <w:rsid w:val="00CE6EA1"/>
    <w:rsid w:val="00CE6FA1"/>
    <w:rsid w:val="00CF1542"/>
    <w:rsid w:val="00CF1953"/>
    <w:rsid w:val="00CF2697"/>
    <w:rsid w:val="00CF4D23"/>
    <w:rsid w:val="00CF589A"/>
    <w:rsid w:val="00CF77AE"/>
    <w:rsid w:val="00D014AB"/>
    <w:rsid w:val="00D02191"/>
    <w:rsid w:val="00D0246D"/>
    <w:rsid w:val="00D02E41"/>
    <w:rsid w:val="00D030E4"/>
    <w:rsid w:val="00D03717"/>
    <w:rsid w:val="00D03D6A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24"/>
    <w:rsid w:val="00D252E0"/>
    <w:rsid w:val="00D26430"/>
    <w:rsid w:val="00D266A3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737"/>
    <w:rsid w:val="00D51BDC"/>
    <w:rsid w:val="00D5257A"/>
    <w:rsid w:val="00D52D8E"/>
    <w:rsid w:val="00D541CC"/>
    <w:rsid w:val="00D548BC"/>
    <w:rsid w:val="00D565C6"/>
    <w:rsid w:val="00D56B7C"/>
    <w:rsid w:val="00D601D8"/>
    <w:rsid w:val="00D60DB4"/>
    <w:rsid w:val="00D63802"/>
    <w:rsid w:val="00D63883"/>
    <w:rsid w:val="00D63A38"/>
    <w:rsid w:val="00D65FC4"/>
    <w:rsid w:val="00D67262"/>
    <w:rsid w:val="00D72DCE"/>
    <w:rsid w:val="00D72E30"/>
    <w:rsid w:val="00D73513"/>
    <w:rsid w:val="00D74945"/>
    <w:rsid w:val="00D75082"/>
    <w:rsid w:val="00D7671E"/>
    <w:rsid w:val="00D8098E"/>
    <w:rsid w:val="00D812A2"/>
    <w:rsid w:val="00D8155E"/>
    <w:rsid w:val="00D81B99"/>
    <w:rsid w:val="00D84DFC"/>
    <w:rsid w:val="00D8504F"/>
    <w:rsid w:val="00D85CA5"/>
    <w:rsid w:val="00D85D31"/>
    <w:rsid w:val="00D91037"/>
    <w:rsid w:val="00D928DD"/>
    <w:rsid w:val="00D92CD7"/>
    <w:rsid w:val="00D93A10"/>
    <w:rsid w:val="00D93CCE"/>
    <w:rsid w:val="00D941AF"/>
    <w:rsid w:val="00D97042"/>
    <w:rsid w:val="00D974AF"/>
    <w:rsid w:val="00D97A08"/>
    <w:rsid w:val="00DA0FC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B20"/>
    <w:rsid w:val="00DB6E04"/>
    <w:rsid w:val="00DB74F1"/>
    <w:rsid w:val="00DB7B4B"/>
    <w:rsid w:val="00DC05D1"/>
    <w:rsid w:val="00DC0990"/>
    <w:rsid w:val="00DC0D89"/>
    <w:rsid w:val="00DC0ED8"/>
    <w:rsid w:val="00DC18A1"/>
    <w:rsid w:val="00DC2B12"/>
    <w:rsid w:val="00DD1349"/>
    <w:rsid w:val="00DD17E9"/>
    <w:rsid w:val="00DD2768"/>
    <w:rsid w:val="00DD3092"/>
    <w:rsid w:val="00DD46AE"/>
    <w:rsid w:val="00DD5243"/>
    <w:rsid w:val="00DD7439"/>
    <w:rsid w:val="00DE1ADA"/>
    <w:rsid w:val="00DE31AF"/>
    <w:rsid w:val="00DE3AD9"/>
    <w:rsid w:val="00DE3AEC"/>
    <w:rsid w:val="00DE4F4C"/>
    <w:rsid w:val="00DE5F53"/>
    <w:rsid w:val="00DE60F1"/>
    <w:rsid w:val="00DF0675"/>
    <w:rsid w:val="00DF1CAD"/>
    <w:rsid w:val="00DF3C40"/>
    <w:rsid w:val="00DF4829"/>
    <w:rsid w:val="00DF637D"/>
    <w:rsid w:val="00DF65C6"/>
    <w:rsid w:val="00DF796D"/>
    <w:rsid w:val="00DF7F9A"/>
    <w:rsid w:val="00E0218C"/>
    <w:rsid w:val="00E0242E"/>
    <w:rsid w:val="00E03956"/>
    <w:rsid w:val="00E0443A"/>
    <w:rsid w:val="00E0595A"/>
    <w:rsid w:val="00E064FE"/>
    <w:rsid w:val="00E06664"/>
    <w:rsid w:val="00E06DE5"/>
    <w:rsid w:val="00E079B9"/>
    <w:rsid w:val="00E07AD1"/>
    <w:rsid w:val="00E1093A"/>
    <w:rsid w:val="00E10F9E"/>
    <w:rsid w:val="00E12369"/>
    <w:rsid w:val="00E13B68"/>
    <w:rsid w:val="00E13BFD"/>
    <w:rsid w:val="00E15EDD"/>
    <w:rsid w:val="00E16A01"/>
    <w:rsid w:val="00E2023D"/>
    <w:rsid w:val="00E20D17"/>
    <w:rsid w:val="00E21706"/>
    <w:rsid w:val="00E225D9"/>
    <w:rsid w:val="00E2278F"/>
    <w:rsid w:val="00E238EA"/>
    <w:rsid w:val="00E23FFD"/>
    <w:rsid w:val="00E2427A"/>
    <w:rsid w:val="00E26A2E"/>
    <w:rsid w:val="00E26D98"/>
    <w:rsid w:val="00E3161F"/>
    <w:rsid w:val="00E33724"/>
    <w:rsid w:val="00E341E0"/>
    <w:rsid w:val="00E34589"/>
    <w:rsid w:val="00E34B0A"/>
    <w:rsid w:val="00E35FE3"/>
    <w:rsid w:val="00E36C87"/>
    <w:rsid w:val="00E37FD5"/>
    <w:rsid w:val="00E40405"/>
    <w:rsid w:val="00E404CB"/>
    <w:rsid w:val="00E41DE9"/>
    <w:rsid w:val="00E42037"/>
    <w:rsid w:val="00E4388D"/>
    <w:rsid w:val="00E51984"/>
    <w:rsid w:val="00E5296E"/>
    <w:rsid w:val="00E53D21"/>
    <w:rsid w:val="00E54E35"/>
    <w:rsid w:val="00E5643C"/>
    <w:rsid w:val="00E577E9"/>
    <w:rsid w:val="00E57927"/>
    <w:rsid w:val="00E5793F"/>
    <w:rsid w:val="00E61193"/>
    <w:rsid w:val="00E61E25"/>
    <w:rsid w:val="00E625AC"/>
    <w:rsid w:val="00E63C36"/>
    <w:rsid w:val="00E63E47"/>
    <w:rsid w:val="00E6433C"/>
    <w:rsid w:val="00E65503"/>
    <w:rsid w:val="00E65E78"/>
    <w:rsid w:val="00E66CD2"/>
    <w:rsid w:val="00E66EE3"/>
    <w:rsid w:val="00E710FC"/>
    <w:rsid w:val="00E7209D"/>
    <w:rsid w:val="00E7277E"/>
    <w:rsid w:val="00E73B26"/>
    <w:rsid w:val="00E74724"/>
    <w:rsid w:val="00E76C83"/>
    <w:rsid w:val="00E77B15"/>
    <w:rsid w:val="00E77FBC"/>
    <w:rsid w:val="00E808D2"/>
    <w:rsid w:val="00E81F5D"/>
    <w:rsid w:val="00E82B20"/>
    <w:rsid w:val="00E83DB1"/>
    <w:rsid w:val="00E84E6A"/>
    <w:rsid w:val="00E85C22"/>
    <w:rsid w:val="00E868AB"/>
    <w:rsid w:val="00E8691F"/>
    <w:rsid w:val="00E8736F"/>
    <w:rsid w:val="00E875B2"/>
    <w:rsid w:val="00E90A60"/>
    <w:rsid w:val="00E90FAC"/>
    <w:rsid w:val="00E92F84"/>
    <w:rsid w:val="00E93562"/>
    <w:rsid w:val="00E95F05"/>
    <w:rsid w:val="00E9774F"/>
    <w:rsid w:val="00EA2053"/>
    <w:rsid w:val="00EA400F"/>
    <w:rsid w:val="00EA4DAD"/>
    <w:rsid w:val="00EA7208"/>
    <w:rsid w:val="00EA737E"/>
    <w:rsid w:val="00EA76D0"/>
    <w:rsid w:val="00EA79DC"/>
    <w:rsid w:val="00EB0746"/>
    <w:rsid w:val="00EB0E21"/>
    <w:rsid w:val="00EB0EB4"/>
    <w:rsid w:val="00EB1433"/>
    <w:rsid w:val="00EB3272"/>
    <w:rsid w:val="00EB33B2"/>
    <w:rsid w:val="00EB380D"/>
    <w:rsid w:val="00EB542E"/>
    <w:rsid w:val="00EB60D9"/>
    <w:rsid w:val="00EB627F"/>
    <w:rsid w:val="00EB63D4"/>
    <w:rsid w:val="00EC0738"/>
    <w:rsid w:val="00EC078A"/>
    <w:rsid w:val="00EC2472"/>
    <w:rsid w:val="00EC2477"/>
    <w:rsid w:val="00EC3630"/>
    <w:rsid w:val="00EC3A35"/>
    <w:rsid w:val="00EC47CB"/>
    <w:rsid w:val="00EC4C15"/>
    <w:rsid w:val="00EC5074"/>
    <w:rsid w:val="00EC5E52"/>
    <w:rsid w:val="00EC687D"/>
    <w:rsid w:val="00EC7C06"/>
    <w:rsid w:val="00ED0346"/>
    <w:rsid w:val="00ED1764"/>
    <w:rsid w:val="00ED1900"/>
    <w:rsid w:val="00ED2D1C"/>
    <w:rsid w:val="00ED2ED4"/>
    <w:rsid w:val="00ED591E"/>
    <w:rsid w:val="00ED630E"/>
    <w:rsid w:val="00ED758F"/>
    <w:rsid w:val="00EE1106"/>
    <w:rsid w:val="00EE21FB"/>
    <w:rsid w:val="00EE40A9"/>
    <w:rsid w:val="00EE4151"/>
    <w:rsid w:val="00EE4FC4"/>
    <w:rsid w:val="00EE5F51"/>
    <w:rsid w:val="00EE6501"/>
    <w:rsid w:val="00EE7763"/>
    <w:rsid w:val="00EE7B49"/>
    <w:rsid w:val="00EF2754"/>
    <w:rsid w:val="00EF42EB"/>
    <w:rsid w:val="00EF4B42"/>
    <w:rsid w:val="00EF5C18"/>
    <w:rsid w:val="00EF5FDA"/>
    <w:rsid w:val="00F016D8"/>
    <w:rsid w:val="00F02BF6"/>
    <w:rsid w:val="00F034F8"/>
    <w:rsid w:val="00F04CD5"/>
    <w:rsid w:val="00F0540D"/>
    <w:rsid w:val="00F10450"/>
    <w:rsid w:val="00F121C7"/>
    <w:rsid w:val="00F12953"/>
    <w:rsid w:val="00F149EE"/>
    <w:rsid w:val="00F15CE1"/>
    <w:rsid w:val="00F1614C"/>
    <w:rsid w:val="00F1615C"/>
    <w:rsid w:val="00F17809"/>
    <w:rsid w:val="00F20D7B"/>
    <w:rsid w:val="00F22B9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4A9F"/>
    <w:rsid w:val="00F353C4"/>
    <w:rsid w:val="00F36F4C"/>
    <w:rsid w:val="00F37466"/>
    <w:rsid w:val="00F403D7"/>
    <w:rsid w:val="00F437A1"/>
    <w:rsid w:val="00F44C5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210"/>
    <w:rsid w:val="00F57421"/>
    <w:rsid w:val="00F57F9B"/>
    <w:rsid w:val="00F60B75"/>
    <w:rsid w:val="00F60EAF"/>
    <w:rsid w:val="00F62247"/>
    <w:rsid w:val="00F635CB"/>
    <w:rsid w:val="00F64048"/>
    <w:rsid w:val="00F648E9"/>
    <w:rsid w:val="00F65665"/>
    <w:rsid w:val="00F65766"/>
    <w:rsid w:val="00F6587D"/>
    <w:rsid w:val="00F668C3"/>
    <w:rsid w:val="00F67166"/>
    <w:rsid w:val="00F67981"/>
    <w:rsid w:val="00F714C0"/>
    <w:rsid w:val="00F72294"/>
    <w:rsid w:val="00F726EE"/>
    <w:rsid w:val="00F73F46"/>
    <w:rsid w:val="00F74111"/>
    <w:rsid w:val="00F751C7"/>
    <w:rsid w:val="00F75671"/>
    <w:rsid w:val="00F765E2"/>
    <w:rsid w:val="00F7783F"/>
    <w:rsid w:val="00F77BAC"/>
    <w:rsid w:val="00F8093C"/>
    <w:rsid w:val="00F80A32"/>
    <w:rsid w:val="00F81FDA"/>
    <w:rsid w:val="00F8205B"/>
    <w:rsid w:val="00F84268"/>
    <w:rsid w:val="00F8631C"/>
    <w:rsid w:val="00F86758"/>
    <w:rsid w:val="00F902E3"/>
    <w:rsid w:val="00F91FD9"/>
    <w:rsid w:val="00F926B2"/>
    <w:rsid w:val="00F945BD"/>
    <w:rsid w:val="00F96676"/>
    <w:rsid w:val="00F97BCF"/>
    <w:rsid w:val="00FA11F2"/>
    <w:rsid w:val="00FA338B"/>
    <w:rsid w:val="00FA4124"/>
    <w:rsid w:val="00FA494B"/>
    <w:rsid w:val="00FA6994"/>
    <w:rsid w:val="00FA6F31"/>
    <w:rsid w:val="00FB1248"/>
    <w:rsid w:val="00FB293B"/>
    <w:rsid w:val="00FB2A92"/>
    <w:rsid w:val="00FB49E9"/>
    <w:rsid w:val="00FB4E64"/>
    <w:rsid w:val="00FB4FC8"/>
    <w:rsid w:val="00FB7419"/>
    <w:rsid w:val="00FC06AC"/>
    <w:rsid w:val="00FC28D6"/>
    <w:rsid w:val="00FC2D85"/>
    <w:rsid w:val="00FC2E84"/>
    <w:rsid w:val="00FC63F4"/>
    <w:rsid w:val="00FD17A2"/>
    <w:rsid w:val="00FD253C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50CE"/>
    <w:rsid w:val="00FE64D2"/>
    <w:rsid w:val="00FF1FD3"/>
    <w:rsid w:val="00FF2A9C"/>
    <w:rsid w:val="00FF470F"/>
    <w:rsid w:val="00FF50AB"/>
    <w:rsid w:val="00FF5121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DD17F"/>
  <w15:docId w15:val="{FFBA3D01-4B97-4511-B4A0-9C9CF76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2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4572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4572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4572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4572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62CF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62CF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62CF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62CF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62CF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4572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45720"/>
  </w:style>
  <w:style w:type="paragraph" w:customStyle="1" w:styleId="00ClientCover">
    <w:name w:val="00ClientCover"/>
    <w:basedOn w:val="Normal"/>
    <w:rsid w:val="00A45720"/>
  </w:style>
  <w:style w:type="paragraph" w:customStyle="1" w:styleId="02Text">
    <w:name w:val="02Text"/>
    <w:basedOn w:val="Normal"/>
    <w:rsid w:val="00A45720"/>
  </w:style>
  <w:style w:type="paragraph" w:customStyle="1" w:styleId="BillBasic">
    <w:name w:val="BillBasic"/>
    <w:link w:val="BillBasicChar"/>
    <w:rsid w:val="00A4572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457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4572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4572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4572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45720"/>
    <w:pPr>
      <w:spacing w:before="240"/>
    </w:pPr>
  </w:style>
  <w:style w:type="paragraph" w:customStyle="1" w:styleId="EnactingWords">
    <w:name w:val="EnactingWords"/>
    <w:basedOn w:val="BillBasic"/>
    <w:rsid w:val="00A45720"/>
    <w:pPr>
      <w:spacing w:before="120"/>
    </w:pPr>
  </w:style>
  <w:style w:type="paragraph" w:customStyle="1" w:styleId="Amain">
    <w:name w:val="A main"/>
    <w:basedOn w:val="BillBasic"/>
    <w:rsid w:val="00A4572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45720"/>
    <w:pPr>
      <w:ind w:left="1100"/>
    </w:pPr>
  </w:style>
  <w:style w:type="paragraph" w:customStyle="1" w:styleId="Apara">
    <w:name w:val="A para"/>
    <w:basedOn w:val="BillBasic"/>
    <w:rsid w:val="00A4572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4572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4572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45720"/>
    <w:pPr>
      <w:ind w:left="1100"/>
    </w:pPr>
  </w:style>
  <w:style w:type="paragraph" w:customStyle="1" w:styleId="aExamHead">
    <w:name w:val="aExam Head"/>
    <w:basedOn w:val="BillBasicHeading"/>
    <w:next w:val="aExam"/>
    <w:rsid w:val="00A4572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4572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4572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4572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45720"/>
    <w:pPr>
      <w:spacing w:before="120" w:after="60"/>
    </w:pPr>
  </w:style>
  <w:style w:type="paragraph" w:customStyle="1" w:styleId="HeaderOdd6">
    <w:name w:val="HeaderOdd6"/>
    <w:basedOn w:val="HeaderEven6"/>
    <w:rsid w:val="00A45720"/>
    <w:pPr>
      <w:jc w:val="right"/>
    </w:pPr>
  </w:style>
  <w:style w:type="paragraph" w:customStyle="1" w:styleId="HeaderOdd">
    <w:name w:val="HeaderOdd"/>
    <w:basedOn w:val="HeaderEven"/>
    <w:rsid w:val="00A45720"/>
    <w:pPr>
      <w:jc w:val="right"/>
    </w:pPr>
  </w:style>
  <w:style w:type="paragraph" w:customStyle="1" w:styleId="N-TOCheading">
    <w:name w:val="N-TOCheading"/>
    <w:basedOn w:val="BillBasicHeading"/>
    <w:next w:val="N-9pt"/>
    <w:rsid w:val="00A4572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4572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4572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4572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4572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4572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4572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4572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4572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4572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4572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4572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4572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4572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4572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4572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4572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4572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4572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4572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4572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A4572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4572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62CF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4572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4572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4572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4572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4572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45720"/>
    <w:rPr>
      <w:rFonts w:ascii="Arial" w:hAnsi="Arial"/>
      <w:sz w:val="16"/>
    </w:rPr>
  </w:style>
  <w:style w:type="paragraph" w:customStyle="1" w:styleId="PageBreak">
    <w:name w:val="PageBreak"/>
    <w:basedOn w:val="Normal"/>
    <w:rsid w:val="00A45720"/>
    <w:rPr>
      <w:sz w:val="4"/>
    </w:rPr>
  </w:style>
  <w:style w:type="paragraph" w:customStyle="1" w:styleId="04Dictionary">
    <w:name w:val="04Dictionary"/>
    <w:basedOn w:val="Normal"/>
    <w:rsid w:val="00A45720"/>
  </w:style>
  <w:style w:type="paragraph" w:customStyle="1" w:styleId="N-line1">
    <w:name w:val="N-line1"/>
    <w:basedOn w:val="BillBasic"/>
    <w:rsid w:val="00A4572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4572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4572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4572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4572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45720"/>
  </w:style>
  <w:style w:type="paragraph" w:customStyle="1" w:styleId="03Schedule">
    <w:name w:val="03Schedule"/>
    <w:basedOn w:val="Normal"/>
    <w:rsid w:val="00A45720"/>
  </w:style>
  <w:style w:type="paragraph" w:customStyle="1" w:styleId="ISched-heading">
    <w:name w:val="I Sched-heading"/>
    <w:basedOn w:val="BillBasicHeading"/>
    <w:next w:val="Normal"/>
    <w:rsid w:val="00A4572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4572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4572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4572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45720"/>
  </w:style>
  <w:style w:type="paragraph" w:customStyle="1" w:styleId="Ipara">
    <w:name w:val="I para"/>
    <w:basedOn w:val="Apara"/>
    <w:rsid w:val="00A45720"/>
    <w:pPr>
      <w:outlineLvl w:val="9"/>
    </w:pPr>
  </w:style>
  <w:style w:type="paragraph" w:customStyle="1" w:styleId="Isubpara">
    <w:name w:val="I subpara"/>
    <w:basedOn w:val="Asubpara"/>
    <w:rsid w:val="00A4572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4572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45720"/>
  </w:style>
  <w:style w:type="character" w:customStyle="1" w:styleId="CharDivNo">
    <w:name w:val="CharDivNo"/>
    <w:basedOn w:val="DefaultParagraphFont"/>
    <w:rsid w:val="00A45720"/>
  </w:style>
  <w:style w:type="character" w:customStyle="1" w:styleId="CharDivText">
    <w:name w:val="CharDivText"/>
    <w:basedOn w:val="DefaultParagraphFont"/>
    <w:rsid w:val="00A45720"/>
  </w:style>
  <w:style w:type="character" w:customStyle="1" w:styleId="CharPartNo">
    <w:name w:val="CharPartNo"/>
    <w:basedOn w:val="DefaultParagraphFont"/>
    <w:rsid w:val="00A45720"/>
  </w:style>
  <w:style w:type="paragraph" w:customStyle="1" w:styleId="Placeholder">
    <w:name w:val="Placeholder"/>
    <w:basedOn w:val="Normal"/>
    <w:rsid w:val="00A45720"/>
    <w:rPr>
      <w:sz w:val="10"/>
    </w:rPr>
  </w:style>
  <w:style w:type="paragraph" w:styleId="PlainText">
    <w:name w:val="Plain Text"/>
    <w:basedOn w:val="Normal"/>
    <w:rsid w:val="00A4572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45720"/>
  </w:style>
  <w:style w:type="character" w:customStyle="1" w:styleId="CharChapText">
    <w:name w:val="CharChapText"/>
    <w:basedOn w:val="DefaultParagraphFont"/>
    <w:rsid w:val="00A45720"/>
  </w:style>
  <w:style w:type="character" w:customStyle="1" w:styleId="CharPartText">
    <w:name w:val="CharPartText"/>
    <w:basedOn w:val="DefaultParagraphFont"/>
    <w:rsid w:val="00A45720"/>
  </w:style>
  <w:style w:type="paragraph" w:styleId="TOC1">
    <w:name w:val="toc 1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4572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A4572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45720"/>
  </w:style>
  <w:style w:type="paragraph" w:styleId="Title">
    <w:name w:val="Title"/>
    <w:basedOn w:val="Normal"/>
    <w:qFormat/>
    <w:rsid w:val="00162CF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45720"/>
    <w:pPr>
      <w:ind w:left="4252"/>
    </w:pPr>
  </w:style>
  <w:style w:type="paragraph" w:customStyle="1" w:styleId="ActNo">
    <w:name w:val="ActNo"/>
    <w:basedOn w:val="BillBasicHeading"/>
    <w:rsid w:val="00A4572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4572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45720"/>
    <w:pPr>
      <w:ind w:left="1500" w:hanging="400"/>
    </w:pPr>
  </w:style>
  <w:style w:type="paragraph" w:customStyle="1" w:styleId="LongTitle">
    <w:name w:val="LongTitle"/>
    <w:basedOn w:val="BillBasic"/>
    <w:rsid w:val="00A45720"/>
    <w:pPr>
      <w:spacing w:before="300"/>
    </w:pPr>
  </w:style>
  <w:style w:type="paragraph" w:customStyle="1" w:styleId="Minister">
    <w:name w:val="Minister"/>
    <w:basedOn w:val="BillBasic"/>
    <w:rsid w:val="00A4572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45720"/>
    <w:pPr>
      <w:tabs>
        <w:tab w:val="left" w:pos="4320"/>
      </w:tabs>
    </w:pPr>
  </w:style>
  <w:style w:type="paragraph" w:customStyle="1" w:styleId="madeunder">
    <w:name w:val="made under"/>
    <w:basedOn w:val="BillBasic"/>
    <w:rsid w:val="00A4572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4572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4572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45720"/>
    <w:rPr>
      <w:i/>
    </w:rPr>
  </w:style>
  <w:style w:type="paragraph" w:customStyle="1" w:styleId="00SigningPage">
    <w:name w:val="00SigningPage"/>
    <w:basedOn w:val="Normal"/>
    <w:rsid w:val="00A45720"/>
  </w:style>
  <w:style w:type="paragraph" w:customStyle="1" w:styleId="Aparareturn">
    <w:name w:val="A para return"/>
    <w:basedOn w:val="BillBasic"/>
    <w:rsid w:val="00A45720"/>
    <w:pPr>
      <w:ind w:left="1600"/>
    </w:pPr>
  </w:style>
  <w:style w:type="paragraph" w:customStyle="1" w:styleId="Asubparareturn">
    <w:name w:val="A subpara return"/>
    <w:basedOn w:val="BillBasic"/>
    <w:rsid w:val="00A45720"/>
    <w:pPr>
      <w:ind w:left="2100"/>
    </w:pPr>
  </w:style>
  <w:style w:type="paragraph" w:customStyle="1" w:styleId="CommentNum">
    <w:name w:val="CommentNum"/>
    <w:basedOn w:val="Comment"/>
    <w:rsid w:val="00A45720"/>
    <w:pPr>
      <w:ind w:left="1800" w:hanging="1800"/>
    </w:pPr>
  </w:style>
  <w:style w:type="paragraph" w:styleId="TOC8">
    <w:name w:val="toc 8"/>
    <w:basedOn w:val="TOC3"/>
    <w:next w:val="Normal"/>
    <w:autoRedefine/>
    <w:rsid w:val="00A45720"/>
    <w:pPr>
      <w:keepNext w:val="0"/>
      <w:spacing w:before="120"/>
    </w:pPr>
  </w:style>
  <w:style w:type="paragraph" w:customStyle="1" w:styleId="Judges">
    <w:name w:val="Judges"/>
    <w:basedOn w:val="Minister"/>
    <w:rsid w:val="00A45720"/>
    <w:pPr>
      <w:spacing w:before="180"/>
    </w:pPr>
  </w:style>
  <w:style w:type="paragraph" w:customStyle="1" w:styleId="BillFor">
    <w:name w:val="BillFor"/>
    <w:basedOn w:val="BillBasicHeading"/>
    <w:rsid w:val="00A4572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4572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4572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4572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4572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45720"/>
    <w:pPr>
      <w:spacing w:before="60"/>
      <w:ind w:left="2540" w:hanging="400"/>
    </w:pPr>
  </w:style>
  <w:style w:type="paragraph" w:customStyle="1" w:styleId="aDefpara">
    <w:name w:val="aDef para"/>
    <w:basedOn w:val="Apara"/>
    <w:rsid w:val="00A45720"/>
  </w:style>
  <w:style w:type="paragraph" w:customStyle="1" w:styleId="aDefsubpara">
    <w:name w:val="aDef subpara"/>
    <w:basedOn w:val="Asubpara"/>
    <w:rsid w:val="00A45720"/>
  </w:style>
  <w:style w:type="paragraph" w:customStyle="1" w:styleId="Idefpara">
    <w:name w:val="I def para"/>
    <w:basedOn w:val="Ipara"/>
    <w:rsid w:val="00A45720"/>
  </w:style>
  <w:style w:type="paragraph" w:customStyle="1" w:styleId="Idefsubpara">
    <w:name w:val="I def subpara"/>
    <w:basedOn w:val="Isubpara"/>
    <w:rsid w:val="00A45720"/>
  </w:style>
  <w:style w:type="paragraph" w:customStyle="1" w:styleId="Notified">
    <w:name w:val="Notified"/>
    <w:basedOn w:val="BillBasic"/>
    <w:rsid w:val="00A4572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45720"/>
  </w:style>
  <w:style w:type="paragraph" w:customStyle="1" w:styleId="IDict-Heading">
    <w:name w:val="I Dict-Heading"/>
    <w:basedOn w:val="BillBasicHeading"/>
    <w:rsid w:val="00A4572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45720"/>
  </w:style>
  <w:style w:type="paragraph" w:styleId="Salutation">
    <w:name w:val="Salutation"/>
    <w:basedOn w:val="Normal"/>
    <w:next w:val="Normal"/>
    <w:rsid w:val="00162CFC"/>
  </w:style>
  <w:style w:type="paragraph" w:customStyle="1" w:styleId="aNoteBullet">
    <w:name w:val="aNoteBullet"/>
    <w:basedOn w:val="aNoteSymb"/>
    <w:rsid w:val="00A4572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62CF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4572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4572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45720"/>
    <w:pPr>
      <w:spacing w:before="60"/>
      <w:ind w:firstLine="0"/>
    </w:pPr>
  </w:style>
  <w:style w:type="paragraph" w:customStyle="1" w:styleId="MinisterWord">
    <w:name w:val="MinisterWord"/>
    <w:basedOn w:val="Normal"/>
    <w:rsid w:val="00A45720"/>
    <w:pPr>
      <w:spacing w:before="60"/>
      <w:jc w:val="right"/>
    </w:pPr>
  </w:style>
  <w:style w:type="paragraph" w:customStyle="1" w:styleId="aExamPara">
    <w:name w:val="aExamPara"/>
    <w:basedOn w:val="aExam"/>
    <w:rsid w:val="00A4572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45720"/>
    <w:pPr>
      <w:ind w:left="1500"/>
    </w:pPr>
  </w:style>
  <w:style w:type="paragraph" w:customStyle="1" w:styleId="aExamBullet">
    <w:name w:val="aExamBullet"/>
    <w:basedOn w:val="aExam"/>
    <w:rsid w:val="00A4572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4572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4572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45720"/>
    <w:rPr>
      <w:sz w:val="20"/>
    </w:rPr>
  </w:style>
  <w:style w:type="paragraph" w:customStyle="1" w:styleId="aParaNotePara">
    <w:name w:val="aParaNotePara"/>
    <w:basedOn w:val="aNoteParaSymb"/>
    <w:rsid w:val="00A4572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45720"/>
    <w:rPr>
      <w:b/>
    </w:rPr>
  </w:style>
  <w:style w:type="character" w:customStyle="1" w:styleId="charBoldItals">
    <w:name w:val="charBoldItals"/>
    <w:basedOn w:val="DefaultParagraphFont"/>
    <w:rsid w:val="00A45720"/>
    <w:rPr>
      <w:b/>
      <w:i/>
    </w:rPr>
  </w:style>
  <w:style w:type="character" w:customStyle="1" w:styleId="charItals">
    <w:name w:val="charItals"/>
    <w:basedOn w:val="DefaultParagraphFont"/>
    <w:rsid w:val="00A45720"/>
    <w:rPr>
      <w:i/>
    </w:rPr>
  </w:style>
  <w:style w:type="character" w:customStyle="1" w:styleId="charUnderline">
    <w:name w:val="charUnderline"/>
    <w:basedOn w:val="DefaultParagraphFont"/>
    <w:rsid w:val="00A45720"/>
    <w:rPr>
      <w:u w:val="single"/>
    </w:rPr>
  </w:style>
  <w:style w:type="paragraph" w:customStyle="1" w:styleId="TableHd">
    <w:name w:val="TableHd"/>
    <w:basedOn w:val="Normal"/>
    <w:rsid w:val="00A4572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4572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4572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4572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4572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45720"/>
    <w:pPr>
      <w:spacing w:before="60" w:after="60"/>
    </w:pPr>
  </w:style>
  <w:style w:type="paragraph" w:customStyle="1" w:styleId="IshadedH5Sec">
    <w:name w:val="I shaded H5 Sec"/>
    <w:basedOn w:val="AH5Sec"/>
    <w:rsid w:val="00A4572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45720"/>
  </w:style>
  <w:style w:type="paragraph" w:customStyle="1" w:styleId="Penalty">
    <w:name w:val="Penalty"/>
    <w:basedOn w:val="Amainreturn"/>
    <w:rsid w:val="00A45720"/>
  </w:style>
  <w:style w:type="paragraph" w:customStyle="1" w:styleId="aNoteText">
    <w:name w:val="aNoteText"/>
    <w:basedOn w:val="aNoteSymb"/>
    <w:rsid w:val="00A45720"/>
    <w:pPr>
      <w:spacing w:before="60"/>
      <w:ind w:firstLine="0"/>
    </w:pPr>
  </w:style>
  <w:style w:type="paragraph" w:customStyle="1" w:styleId="aExamINum">
    <w:name w:val="aExamINum"/>
    <w:basedOn w:val="aExam"/>
    <w:rsid w:val="00162CF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4572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62CFC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4572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4572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45720"/>
    <w:pPr>
      <w:ind w:left="1600"/>
    </w:pPr>
  </w:style>
  <w:style w:type="paragraph" w:customStyle="1" w:styleId="aExampar">
    <w:name w:val="aExampar"/>
    <w:basedOn w:val="aExamss"/>
    <w:rsid w:val="00A45720"/>
    <w:pPr>
      <w:ind w:left="1600"/>
    </w:pPr>
  </w:style>
  <w:style w:type="paragraph" w:customStyle="1" w:styleId="aExamINumss">
    <w:name w:val="aExamINumss"/>
    <w:basedOn w:val="aExamss"/>
    <w:rsid w:val="00A4572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4572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45720"/>
    <w:pPr>
      <w:ind w:left="1500"/>
    </w:pPr>
  </w:style>
  <w:style w:type="paragraph" w:customStyle="1" w:styleId="aExamNumTextpar">
    <w:name w:val="aExamNumTextpar"/>
    <w:basedOn w:val="aExampar"/>
    <w:rsid w:val="00162CFC"/>
    <w:pPr>
      <w:ind w:left="2000"/>
    </w:pPr>
  </w:style>
  <w:style w:type="paragraph" w:customStyle="1" w:styleId="aExamBulletss">
    <w:name w:val="aExamBulletss"/>
    <w:basedOn w:val="aExamss"/>
    <w:rsid w:val="00A45720"/>
    <w:pPr>
      <w:ind w:left="1500" w:hanging="400"/>
    </w:pPr>
  </w:style>
  <w:style w:type="paragraph" w:customStyle="1" w:styleId="aExamBulletpar">
    <w:name w:val="aExamBulletpar"/>
    <w:basedOn w:val="aExampar"/>
    <w:rsid w:val="00A4572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45720"/>
    <w:pPr>
      <w:ind w:left="2140"/>
    </w:pPr>
  </w:style>
  <w:style w:type="paragraph" w:customStyle="1" w:styleId="aExamsubpar">
    <w:name w:val="aExamsubpar"/>
    <w:basedOn w:val="aExamss"/>
    <w:rsid w:val="00A45720"/>
    <w:pPr>
      <w:ind w:left="2140"/>
    </w:pPr>
  </w:style>
  <w:style w:type="paragraph" w:customStyle="1" w:styleId="aExamNumsubpar">
    <w:name w:val="aExamNumsubpar"/>
    <w:basedOn w:val="aExamsubpar"/>
    <w:rsid w:val="00A4572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62CFC"/>
    <w:pPr>
      <w:ind w:left="2540"/>
    </w:pPr>
  </w:style>
  <w:style w:type="paragraph" w:customStyle="1" w:styleId="aExamBulletsubpar">
    <w:name w:val="aExamBulletsubpar"/>
    <w:basedOn w:val="aExamsubpar"/>
    <w:rsid w:val="00A45720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4572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4572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4572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4572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4572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62CF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45720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4572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4572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4572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4572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62CF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62CF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45720"/>
  </w:style>
  <w:style w:type="paragraph" w:customStyle="1" w:styleId="SchApara">
    <w:name w:val="Sch A para"/>
    <w:basedOn w:val="Apara"/>
    <w:rsid w:val="00A45720"/>
  </w:style>
  <w:style w:type="paragraph" w:customStyle="1" w:styleId="SchAsubpara">
    <w:name w:val="Sch A subpara"/>
    <w:basedOn w:val="Asubpara"/>
    <w:rsid w:val="00A45720"/>
  </w:style>
  <w:style w:type="paragraph" w:customStyle="1" w:styleId="SchAsubsubpara">
    <w:name w:val="Sch A subsubpara"/>
    <w:basedOn w:val="Asubsubpara"/>
    <w:rsid w:val="00A45720"/>
  </w:style>
  <w:style w:type="paragraph" w:customStyle="1" w:styleId="TOCOL1">
    <w:name w:val="TOCOL 1"/>
    <w:basedOn w:val="TOC1"/>
    <w:rsid w:val="00A45720"/>
  </w:style>
  <w:style w:type="paragraph" w:customStyle="1" w:styleId="TOCOL2">
    <w:name w:val="TOCOL 2"/>
    <w:basedOn w:val="TOC2"/>
    <w:rsid w:val="00A45720"/>
    <w:pPr>
      <w:keepNext w:val="0"/>
    </w:pPr>
  </w:style>
  <w:style w:type="paragraph" w:customStyle="1" w:styleId="TOCOL3">
    <w:name w:val="TOCOL 3"/>
    <w:basedOn w:val="TOC3"/>
    <w:rsid w:val="00A45720"/>
    <w:pPr>
      <w:keepNext w:val="0"/>
    </w:pPr>
  </w:style>
  <w:style w:type="paragraph" w:customStyle="1" w:styleId="TOCOL4">
    <w:name w:val="TOCOL 4"/>
    <w:basedOn w:val="TOC4"/>
    <w:rsid w:val="00A45720"/>
    <w:pPr>
      <w:keepNext w:val="0"/>
    </w:pPr>
  </w:style>
  <w:style w:type="paragraph" w:customStyle="1" w:styleId="TOCOL5">
    <w:name w:val="TOCOL 5"/>
    <w:basedOn w:val="TOC5"/>
    <w:rsid w:val="00A45720"/>
    <w:pPr>
      <w:tabs>
        <w:tab w:val="left" w:pos="400"/>
      </w:tabs>
    </w:pPr>
  </w:style>
  <w:style w:type="paragraph" w:customStyle="1" w:styleId="TOCOL6">
    <w:name w:val="TOCOL 6"/>
    <w:basedOn w:val="TOC6"/>
    <w:rsid w:val="00A45720"/>
    <w:pPr>
      <w:keepNext w:val="0"/>
    </w:pPr>
  </w:style>
  <w:style w:type="paragraph" w:customStyle="1" w:styleId="TOCOL7">
    <w:name w:val="TOCOL 7"/>
    <w:basedOn w:val="TOC7"/>
    <w:rsid w:val="00A45720"/>
  </w:style>
  <w:style w:type="paragraph" w:customStyle="1" w:styleId="TOCOL8">
    <w:name w:val="TOCOL 8"/>
    <w:basedOn w:val="TOC8"/>
    <w:rsid w:val="00A45720"/>
  </w:style>
  <w:style w:type="paragraph" w:customStyle="1" w:styleId="TOCOL9">
    <w:name w:val="TOCOL 9"/>
    <w:basedOn w:val="TOC9"/>
    <w:rsid w:val="00A45720"/>
    <w:pPr>
      <w:ind w:right="0"/>
    </w:pPr>
  </w:style>
  <w:style w:type="paragraph" w:styleId="TOC9">
    <w:name w:val="toc 9"/>
    <w:basedOn w:val="Normal"/>
    <w:next w:val="Normal"/>
    <w:autoRedefine/>
    <w:rsid w:val="00A45720"/>
    <w:pPr>
      <w:ind w:left="1920" w:right="600"/>
    </w:pPr>
  </w:style>
  <w:style w:type="paragraph" w:customStyle="1" w:styleId="Billname1">
    <w:name w:val="Billname1"/>
    <w:basedOn w:val="Normal"/>
    <w:rsid w:val="00A4572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45720"/>
    <w:rPr>
      <w:sz w:val="20"/>
    </w:rPr>
  </w:style>
  <w:style w:type="paragraph" w:customStyle="1" w:styleId="TablePara10">
    <w:name w:val="TablePara10"/>
    <w:basedOn w:val="tablepara"/>
    <w:rsid w:val="00A4572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4572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45720"/>
  </w:style>
  <w:style w:type="character" w:customStyle="1" w:styleId="charPage">
    <w:name w:val="charPage"/>
    <w:basedOn w:val="DefaultParagraphFont"/>
    <w:rsid w:val="00A45720"/>
  </w:style>
  <w:style w:type="character" w:styleId="PageNumber">
    <w:name w:val="page number"/>
    <w:basedOn w:val="DefaultParagraphFont"/>
    <w:rsid w:val="00A45720"/>
  </w:style>
  <w:style w:type="paragraph" w:customStyle="1" w:styleId="Letterhead">
    <w:name w:val="Letterhead"/>
    <w:rsid w:val="00A4572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62CF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62CF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45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572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62CFC"/>
  </w:style>
  <w:style w:type="character" w:customStyle="1" w:styleId="FooterChar">
    <w:name w:val="Footer Char"/>
    <w:basedOn w:val="DefaultParagraphFont"/>
    <w:link w:val="Footer"/>
    <w:rsid w:val="00A4572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4572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45720"/>
  </w:style>
  <w:style w:type="paragraph" w:customStyle="1" w:styleId="TableBullet">
    <w:name w:val="TableBullet"/>
    <w:basedOn w:val="TableText10"/>
    <w:qFormat/>
    <w:rsid w:val="00A45720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A4572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4572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62CF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62CF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45720"/>
    <w:pPr>
      <w:numPr>
        <w:numId w:val="5"/>
      </w:numPr>
    </w:pPr>
  </w:style>
  <w:style w:type="paragraph" w:customStyle="1" w:styleId="ISchMain">
    <w:name w:val="I Sch Main"/>
    <w:basedOn w:val="BillBasic"/>
    <w:rsid w:val="00A4572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4572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4572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4572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4572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4572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4572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4572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4572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45720"/>
    <w:rPr>
      <w:sz w:val="24"/>
      <w:lang w:eastAsia="en-US"/>
    </w:rPr>
  </w:style>
  <w:style w:type="paragraph" w:customStyle="1" w:styleId="Status">
    <w:name w:val="Status"/>
    <w:basedOn w:val="Normal"/>
    <w:rsid w:val="00A4572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4572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62CFC"/>
  </w:style>
  <w:style w:type="character" w:styleId="CommentReference">
    <w:name w:val="annotation reference"/>
    <w:basedOn w:val="DefaultParagraphFont"/>
    <w:uiPriority w:val="99"/>
    <w:semiHidden/>
    <w:unhideWhenUsed/>
    <w:rsid w:val="00646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B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B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B2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572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45720"/>
  </w:style>
  <w:style w:type="paragraph" w:customStyle="1" w:styleId="05Endnote0">
    <w:name w:val="05Endnote"/>
    <w:basedOn w:val="Normal"/>
    <w:rsid w:val="00A45720"/>
  </w:style>
  <w:style w:type="paragraph" w:customStyle="1" w:styleId="06Copyright">
    <w:name w:val="06Copyright"/>
    <w:basedOn w:val="Normal"/>
    <w:rsid w:val="00A45720"/>
  </w:style>
  <w:style w:type="paragraph" w:customStyle="1" w:styleId="RepubNo">
    <w:name w:val="RepubNo"/>
    <w:basedOn w:val="BillBasicHeading"/>
    <w:rsid w:val="00A4572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4572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4572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45720"/>
    <w:rPr>
      <w:rFonts w:ascii="Arial" w:hAnsi="Arial"/>
      <w:b/>
    </w:rPr>
  </w:style>
  <w:style w:type="paragraph" w:customStyle="1" w:styleId="CoverSubHdg">
    <w:name w:val="CoverSubHdg"/>
    <w:basedOn w:val="CoverHeading"/>
    <w:rsid w:val="00A4572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4572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4572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4572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4572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4572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4572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4572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4572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4572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4572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4572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4572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4572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4572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4572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45720"/>
  </w:style>
  <w:style w:type="character" w:customStyle="1" w:styleId="charTableText">
    <w:name w:val="charTableText"/>
    <w:basedOn w:val="DefaultParagraphFont"/>
    <w:rsid w:val="00A45720"/>
  </w:style>
  <w:style w:type="paragraph" w:customStyle="1" w:styleId="Dict-HeadingSymb">
    <w:name w:val="Dict-Heading Symb"/>
    <w:basedOn w:val="Dict-Heading"/>
    <w:rsid w:val="00A4572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4572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4572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4572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4572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457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4572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4572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4572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4572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4572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45720"/>
    <w:pPr>
      <w:ind w:hanging="480"/>
    </w:pPr>
  </w:style>
  <w:style w:type="paragraph" w:styleId="MacroText">
    <w:name w:val="macro"/>
    <w:link w:val="MacroTextChar"/>
    <w:semiHidden/>
    <w:rsid w:val="00A457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4572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4572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45720"/>
  </w:style>
  <w:style w:type="paragraph" w:customStyle="1" w:styleId="RenumProvEntries">
    <w:name w:val="RenumProvEntries"/>
    <w:basedOn w:val="Normal"/>
    <w:rsid w:val="00A4572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4572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4572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45720"/>
    <w:pPr>
      <w:ind w:left="252"/>
    </w:pPr>
  </w:style>
  <w:style w:type="paragraph" w:customStyle="1" w:styleId="RenumTableHdg">
    <w:name w:val="RenumTableHdg"/>
    <w:basedOn w:val="Normal"/>
    <w:rsid w:val="00A4572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4572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45720"/>
    <w:rPr>
      <w:b w:val="0"/>
    </w:rPr>
  </w:style>
  <w:style w:type="paragraph" w:customStyle="1" w:styleId="Sched-FormSymb">
    <w:name w:val="Sched-Form Symb"/>
    <w:basedOn w:val="Sched-Form"/>
    <w:rsid w:val="00A4572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4572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4572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4572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4572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4572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45720"/>
    <w:pPr>
      <w:ind w:firstLine="0"/>
    </w:pPr>
    <w:rPr>
      <w:b/>
    </w:rPr>
  </w:style>
  <w:style w:type="paragraph" w:customStyle="1" w:styleId="EndNoteTextPub">
    <w:name w:val="EndNoteTextPub"/>
    <w:basedOn w:val="Normal"/>
    <w:rsid w:val="00A4572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45720"/>
    <w:rPr>
      <w:szCs w:val="24"/>
    </w:rPr>
  </w:style>
  <w:style w:type="character" w:customStyle="1" w:styleId="charNotBold">
    <w:name w:val="charNotBold"/>
    <w:basedOn w:val="DefaultParagraphFont"/>
    <w:rsid w:val="00A4572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4572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45720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4572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4572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4572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4572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45720"/>
    <w:pPr>
      <w:tabs>
        <w:tab w:val="left" w:pos="2700"/>
      </w:tabs>
      <w:spacing w:before="0"/>
    </w:pPr>
  </w:style>
  <w:style w:type="paragraph" w:customStyle="1" w:styleId="parainpara">
    <w:name w:val="para in para"/>
    <w:rsid w:val="00A4572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4572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45720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4572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45720"/>
    <w:rPr>
      <w:b w:val="0"/>
      <w:sz w:val="32"/>
    </w:rPr>
  </w:style>
  <w:style w:type="paragraph" w:customStyle="1" w:styleId="MH1Chapter">
    <w:name w:val="M H1 Chapter"/>
    <w:basedOn w:val="AH1Chapter"/>
    <w:rsid w:val="00A4572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4572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4572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4572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4572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4572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4572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45720"/>
    <w:pPr>
      <w:ind w:left="1800"/>
    </w:pPr>
  </w:style>
  <w:style w:type="paragraph" w:customStyle="1" w:styleId="Modparareturn">
    <w:name w:val="Mod para return"/>
    <w:basedOn w:val="AparareturnSymb"/>
    <w:rsid w:val="00A45720"/>
    <w:pPr>
      <w:ind w:left="2300"/>
    </w:pPr>
  </w:style>
  <w:style w:type="paragraph" w:customStyle="1" w:styleId="Modsubparareturn">
    <w:name w:val="Mod subpara return"/>
    <w:basedOn w:val="AsubparareturnSymb"/>
    <w:rsid w:val="00A45720"/>
    <w:pPr>
      <w:ind w:left="3040"/>
    </w:pPr>
  </w:style>
  <w:style w:type="paragraph" w:customStyle="1" w:styleId="Modref">
    <w:name w:val="Mod ref"/>
    <w:basedOn w:val="refSymb"/>
    <w:rsid w:val="00A45720"/>
    <w:pPr>
      <w:ind w:left="1100"/>
    </w:pPr>
  </w:style>
  <w:style w:type="paragraph" w:customStyle="1" w:styleId="ModaNote">
    <w:name w:val="Mod aNote"/>
    <w:basedOn w:val="aNoteSymb"/>
    <w:rsid w:val="00A4572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4572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45720"/>
    <w:pPr>
      <w:ind w:left="0" w:firstLine="0"/>
    </w:pPr>
  </w:style>
  <w:style w:type="paragraph" w:customStyle="1" w:styleId="AmdtEntries">
    <w:name w:val="AmdtEntries"/>
    <w:basedOn w:val="BillBasicHeading"/>
    <w:rsid w:val="00A4572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4572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4572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4572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4572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4572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4572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4572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4572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4572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4572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4572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4572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4572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4572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45720"/>
  </w:style>
  <w:style w:type="paragraph" w:customStyle="1" w:styleId="refSymb">
    <w:name w:val="ref Symb"/>
    <w:basedOn w:val="BillBasic"/>
    <w:next w:val="Normal"/>
    <w:rsid w:val="00A4572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4572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4572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4572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4572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4572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4572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4572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4572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4572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4572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4572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45720"/>
    <w:pPr>
      <w:ind w:left="1599" w:hanging="2081"/>
    </w:pPr>
  </w:style>
  <w:style w:type="paragraph" w:customStyle="1" w:styleId="IdefsubparaSymb">
    <w:name w:val="I def subpara Symb"/>
    <w:basedOn w:val="IsubparaSymb"/>
    <w:rsid w:val="00A4572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4572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4572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4572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4572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4572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4572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4572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4572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4572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4572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4572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4572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4572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4572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4572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4572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4572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4572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4572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4572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4572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4572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4572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4572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4572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4572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4572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4572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4572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4572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45720"/>
  </w:style>
  <w:style w:type="paragraph" w:customStyle="1" w:styleId="PenaltyParaSymb">
    <w:name w:val="PenaltyPara Symb"/>
    <w:basedOn w:val="Normal"/>
    <w:rsid w:val="00A4572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4572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4572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45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3-13" TargetMode="External"/><Relationship Id="rId26" Type="http://schemas.openxmlformats.org/officeDocument/2006/relationships/hyperlink" Target="https://www.legislation.gov.au/C2024A00104/asmade/text" TargetMode="External"/><Relationship Id="rId39" Type="http://schemas.openxmlformats.org/officeDocument/2006/relationships/header" Target="header9.xml"/><Relationship Id="rId21" Type="http://schemas.openxmlformats.org/officeDocument/2006/relationships/hyperlink" Target="http://www.legislation.act.gov.au/sl/2008-42" TargetMode="External"/><Relationship Id="rId34" Type="http://schemas.openxmlformats.org/officeDocument/2006/relationships/header" Target="header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8-26" TargetMode="External"/><Relationship Id="rId29" Type="http://schemas.openxmlformats.org/officeDocument/2006/relationships/footer" Target="footer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1997-69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8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au/C2024A00104/asmade/text" TargetMode="External"/><Relationship Id="rId23" Type="http://schemas.openxmlformats.org/officeDocument/2006/relationships/hyperlink" Target="https://www.legislation.act.gov.au/a/1994-104/" TargetMode="External"/><Relationship Id="rId28" Type="http://schemas.openxmlformats.org/officeDocument/2006/relationships/header" Target="header5.xml"/><Relationship Id="rId36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0-25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24-24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24-24" TargetMode="External"/><Relationship Id="rId25" Type="http://schemas.openxmlformats.org/officeDocument/2006/relationships/hyperlink" Target="https://www.legislation.gov.au/C2024A00104/asmade/text" TargetMode="Externa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2252</Words>
  <Characters>11154</Characters>
  <Application>Microsoft Office Word</Application>
  <DocSecurity>0</DocSecurity>
  <Lines>453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Legislation Amendment Act 2025 (No 2)</vt:lpstr>
    </vt:vector>
  </TitlesOfParts>
  <Manager>Section</Manager>
  <Company>Section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Legislation Amendment Act 2025 (No 2)</dc:title>
  <dc:subject>Amendment</dc:subject>
  <dc:creator>ACT Government</dc:creator>
  <cp:keywords>D08</cp:keywords>
  <dc:description>J2025-153</dc:description>
  <cp:lastModifiedBy>PCODCS</cp:lastModifiedBy>
  <cp:revision>4</cp:revision>
  <cp:lastPrinted>2025-11-02T23:08:00Z</cp:lastPrinted>
  <dcterms:created xsi:type="dcterms:W3CDTF">2025-11-06T23:03:00Z</dcterms:created>
  <dcterms:modified xsi:type="dcterms:W3CDTF">2025-11-06T23:03:00Z</dcterms:modified>
  <cp:category>A2025-33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>Renee Coonan</vt:lpwstr>
  </property>
  <property fmtid="{D5CDD505-2E9C-101B-9397-08002B2CF9AE}" pid="12" name="ClientEmail1">
    <vt:lpwstr>Renee.Coonan@act.gov.au</vt:lpwstr>
  </property>
  <property fmtid="{D5CDD505-2E9C-101B-9397-08002B2CF9AE}" pid="13" name="ClientPh1">
    <vt:lpwstr/>
  </property>
  <property fmtid="{D5CDD505-2E9C-101B-9397-08002B2CF9AE}" pid="14" name="ClientName2">
    <vt:lpwstr>Jaclyn Ling</vt:lpwstr>
  </property>
  <property fmtid="{D5CDD505-2E9C-101B-9397-08002B2CF9AE}" pid="15" name="ClientEmail2">
    <vt:lpwstr>Jaclyn.Ling@act.gov.au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14927096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Health Legislation Amendment Bill 2025 (No 2)</vt:lpwstr>
  </property>
  <property fmtid="{D5CDD505-2E9C-101B-9397-08002B2CF9AE}" pid="22" name="ActName">
    <vt:lpwstr/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60253779</vt:lpwstr>
  </property>
  <property fmtid="{D5CDD505-2E9C-101B-9397-08002B2CF9AE}" pid="26" name="SettlerName">
    <vt:lpwstr>Lewis Pope</vt:lpwstr>
  </property>
  <property fmtid="{D5CDD505-2E9C-101B-9397-08002B2CF9AE}" pid="27" name="SettlerEmail">
    <vt:lpwstr>lewis.pope@act.gov.au</vt:lpwstr>
  </property>
  <property fmtid="{D5CDD505-2E9C-101B-9397-08002B2CF9AE}" pid="28" name="SettlerPh">
    <vt:lpwstr>(02) 6205 3771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