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5AC71" w14:textId="77777777" w:rsidR="00F7641D" w:rsidRDefault="00F7641D" w:rsidP="00F7641D">
      <w:pPr>
        <w:jc w:val="center"/>
      </w:pPr>
      <w:r>
        <w:rPr>
          <w:noProof/>
        </w:rPr>
        <w:drawing>
          <wp:inline distT="0" distB="0" distL="0" distR="0" wp14:anchorId="3C620390" wp14:editId="172F7798">
            <wp:extent cx="1336040" cy="11772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6040" cy="1177290"/>
                    </a:xfrm>
                    <a:prstGeom prst="rect">
                      <a:avLst/>
                    </a:prstGeom>
                    <a:noFill/>
                    <a:ln>
                      <a:noFill/>
                    </a:ln>
                  </pic:spPr>
                </pic:pic>
              </a:graphicData>
            </a:graphic>
          </wp:inline>
        </w:drawing>
      </w:r>
    </w:p>
    <w:p w14:paraId="4A152246" w14:textId="77777777" w:rsidR="00F7641D" w:rsidRDefault="00F7641D" w:rsidP="00F7641D">
      <w:pPr>
        <w:jc w:val="center"/>
        <w:rPr>
          <w:rFonts w:ascii="Arial" w:hAnsi="Arial"/>
        </w:rPr>
      </w:pPr>
      <w:r>
        <w:rPr>
          <w:rFonts w:ascii="Arial" w:hAnsi="Arial"/>
        </w:rPr>
        <w:t>Australian Capital Territory</w:t>
      </w:r>
    </w:p>
    <w:p w14:paraId="27D0AC40" w14:textId="5C4F51A0" w:rsidR="00F7641D" w:rsidRDefault="00F7641D" w:rsidP="00F7641D">
      <w:pPr>
        <w:pStyle w:val="citation"/>
      </w:pPr>
      <w:bookmarkStart w:id="0" w:name="Citation"/>
      <w:r>
        <w:t>Public Place Names Act 1989</w:t>
      </w:r>
      <w:bookmarkEnd w:id="0"/>
      <w:r>
        <w:t xml:space="preserve"> </w:t>
      </w:r>
    </w:p>
    <w:p w14:paraId="0B6CDE68" w14:textId="623FB69E" w:rsidR="00F7641D" w:rsidRDefault="00F7641D" w:rsidP="00F7641D">
      <w:pPr>
        <w:pStyle w:val="ActNo"/>
      </w:pPr>
      <w:r>
        <w:t>A1989-31</w:t>
      </w:r>
    </w:p>
    <w:p w14:paraId="6A9CF65F" w14:textId="77777777" w:rsidR="00F7641D" w:rsidRDefault="00F7641D" w:rsidP="00F7641D">
      <w:pPr>
        <w:pStyle w:val="RepubNo"/>
      </w:pPr>
      <w:r>
        <w:t>Republication No 1 (RI)</w:t>
      </w:r>
    </w:p>
    <w:p w14:paraId="22A49C5D" w14:textId="2DDCD00C" w:rsidR="00F7641D" w:rsidRDefault="00F7641D" w:rsidP="00F7641D">
      <w:pPr>
        <w:pStyle w:val="EffectiveDate"/>
      </w:pPr>
      <w:r>
        <w:t>Effective:  31 July 1991 – 4 September 2001</w:t>
      </w:r>
    </w:p>
    <w:p w14:paraId="200F6D4F" w14:textId="48AB32EA" w:rsidR="00F7641D" w:rsidRDefault="00F7641D" w:rsidP="00F7641D">
      <w:pPr>
        <w:pStyle w:val="CoverInForce"/>
      </w:pPr>
      <w:r>
        <w:t>Republication date of printed version: 31 July 1991</w:t>
      </w:r>
      <w:r>
        <w:br/>
        <w:t xml:space="preserve">Reissued electronically: </w:t>
      </w:r>
      <w:r w:rsidR="004F2859">
        <w:t xml:space="preserve">4 November </w:t>
      </w:r>
      <w:r>
        <w:t>2024</w:t>
      </w:r>
    </w:p>
    <w:p w14:paraId="0AE13B28" w14:textId="6C795AEB" w:rsidR="00F7641D" w:rsidRDefault="00F7641D" w:rsidP="00F7641D">
      <w:pPr>
        <w:pStyle w:val="CoverInForce"/>
      </w:pPr>
      <w:r>
        <w:t>Act not amended</w:t>
      </w:r>
      <w:r w:rsidR="004F2859">
        <w:br/>
        <w:t>(republication for initial republication since self-government)</w:t>
      </w:r>
    </w:p>
    <w:p w14:paraId="7DA71DA2" w14:textId="77777777" w:rsidR="00F7641D" w:rsidRDefault="00F7641D" w:rsidP="00F7641D"/>
    <w:p w14:paraId="0F28C139" w14:textId="77777777" w:rsidR="00F7641D" w:rsidRDefault="00F7641D" w:rsidP="00F7641D"/>
    <w:p w14:paraId="29895471" w14:textId="77777777" w:rsidR="00F7641D" w:rsidRDefault="00F7641D" w:rsidP="00F7641D"/>
    <w:p w14:paraId="14793763" w14:textId="77777777" w:rsidR="00F7641D" w:rsidRDefault="00F7641D" w:rsidP="00F7641D">
      <w:pPr>
        <w:pStyle w:val="CoverHeading"/>
      </w:pPr>
      <w:r>
        <w:br w:type="page"/>
      </w:r>
      <w:r>
        <w:lastRenderedPageBreak/>
        <w:t>About this republication</w:t>
      </w:r>
    </w:p>
    <w:p w14:paraId="094E9D9F" w14:textId="77777777" w:rsidR="00F7641D" w:rsidRDefault="00F7641D" w:rsidP="00F7641D">
      <w:pPr>
        <w:pStyle w:val="CoverSubHdg"/>
      </w:pPr>
      <w:r>
        <w:t>The republished law</w:t>
      </w:r>
    </w:p>
    <w:p w14:paraId="28018945" w14:textId="3646FE02" w:rsidR="00F7641D" w:rsidRDefault="00F7641D" w:rsidP="00F7641D">
      <w:pPr>
        <w:pStyle w:val="CoverText"/>
      </w:pPr>
      <w:r>
        <w:t xml:space="preserve">This is a republication of the </w:t>
      </w:r>
      <w:r>
        <w:rPr>
          <w:i/>
          <w:iCs/>
        </w:rPr>
        <w:t>Public Place Names Act 1989</w:t>
      </w:r>
      <w:r>
        <w:t xml:space="preserve"> effective from 31 July 1991 to 4 September 2001.</w:t>
      </w:r>
    </w:p>
    <w:p w14:paraId="5DFBF1DC" w14:textId="77777777" w:rsidR="00F7641D" w:rsidRDefault="00F7641D" w:rsidP="00F7641D">
      <w:pPr>
        <w:pStyle w:val="CoverSubHdg"/>
      </w:pPr>
      <w:r>
        <w:t>Kinds of republications</w:t>
      </w:r>
    </w:p>
    <w:p w14:paraId="257A5DF0" w14:textId="77777777" w:rsidR="00F7641D" w:rsidRDefault="00F7641D" w:rsidP="00F7641D">
      <w:pPr>
        <w:pStyle w:val="CoverText"/>
      </w:pPr>
      <w:r>
        <w:t>The Parliamentary Counsel’s Office prepares 2 kinds of republications of ACT laws (see the ACT legislation register at www.legislation.act.gov.au):</w:t>
      </w:r>
    </w:p>
    <w:p w14:paraId="627291EF" w14:textId="77777777" w:rsidR="00F7641D" w:rsidRDefault="00F7641D" w:rsidP="00F7641D">
      <w:pPr>
        <w:pStyle w:val="CoverText"/>
        <w:numPr>
          <w:ilvl w:val="0"/>
          <w:numId w:val="1"/>
        </w:numPr>
      </w:pPr>
      <w:r>
        <w:t xml:space="preserve">authorised republications to which the </w:t>
      </w:r>
      <w:r>
        <w:rPr>
          <w:i/>
        </w:rPr>
        <w:t>Legislation Act 2001</w:t>
      </w:r>
      <w:r>
        <w:t xml:space="preserve"> applies</w:t>
      </w:r>
    </w:p>
    <w:p w14:paraId="60555E2E" w14:textId="77777777" w:rsidR="00F7641D" w:rsidRDefault="00F7641D" w:rsidP="00F7641D">
      <w:pPr>
        <w:pStyle w:val="CoverText"/>
        <w:numPr>
          <w:ilvl w:val="0"/>
          <w:numId w:val="1"/>
        </w:numPr>
      </w:pPr>
      <w:r>
        <w:t>unauthorised republications.</w:t>
      </w:r>
    </w:p>
    <w:p w14:paraId="460AFB2E" w14:textId="77777777" w:rsidR="00F7641D" w:rsidRDefault="00F7641D" w:rsidP="00F7641D">
      <w:pPr>
        <w:pStyle w:val="CoverText"/>
      </w:pPr>
      <w:r>
        <w:t>The status of this republication appears on the bottom of each page.</w:t>
      </w:r>
    </w:p>
    <w:p w14:paraId="2E52DFD7" w14:textId="77777777" w:rsidR="00F7641D" w:rsidRDefault="00F7641D" w:rsidP="00F7641D">
      <w:pPr>
        <w:pStyle w:val="00SigningPage"/>
        <w:sectPr w:rsidR="00F7641D" w:rsidSect="00F7641D">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0892750D" w14:textId="77777777" w:rsidR="00F7641D" w:rsidRDefault="00F7641D" w:rsidP="00F7641D">
      <w:pPr>
        <w:jc w:val="center"/>
      </w:pPr>
      <w:r>
        <w:rPr>
          <w:noProof/>
        </w:rPr>
        <w:lastRenderedPageBreak/>
        <w:drawing>
          <wp:inline distT="0" distB="0" distL="0" distR="0" wp14:anchorId="44D3A565" wp14:editId="067CE97D">
            <wp:extent cx="1336040" cy="1177290"/>
            <wp:effectExtent l="0" t="0" r="0" b="3810"/>
            <wp:docPr id="1768515999" name="Picture 176851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6040" cy="1177290"/>
                    </a:xfrm>
                    <a:prstGeom prst="rect">
                      <a:avLst/>
                    </a:prstGeom>
                    <a:noFill/>
                    <a:ln>
                      <a:noFill/>
                    </a:ln>
                  </pic:spPr>
                </pic:pic>
              </a:graphicData>
            </a:graphic>
          </wp:inline>
        </w:drawing>
      </w:r>
    </w:p>
    <w:p w14:paraId="75A1374E" w14:textId="77777777" w:rsidR="00F7641D" w:rsidRDefault="00F7641D" w:rsidP="00F7641D">
      <w:pPr>
        <w:jc w:val="center"/>
        <w:rPr>
          <w:rFonts w:ascii="Arial" w:hAnsi="Arial"/>
        </w:rPr>
      </w:pPr>
      <w:r>
        <w:rPr>
          <w:rFonts w:ascii="Arial" w:hAnsi="Arial"/>
        </w:rPr>
        <w:t>Australian Capital Territory</w:t>
      </w:r>
    </w:p>
    <w:p w14:paraId="3110E8B2" w14:textId="77777777" w:rsidR="000610CB" w:rsidRDefault="000610CB">
      <w:pPr>
        <w:spacing w:after="300"/>
        <w:jc w:val="center"/>
        <w:rPr>
          <w:rFonts w:ascii="Helvetica" w:hAnsi="Helvetica"/>
          <w:b/>
          <w:caps/>
          <w:sz w:val="28"/>
        </w:rPr>
      </w:pPr>
      <w:r>
        <w:rPr>
          <w:rFonts w:ascii="Helvetica" w:hAnsi="Helvetica"/>
          <w:b/>
          <w:caps/>
          <w:sz w:val="28"/>
        </w:rPr>
        <w:t>public place names act 1989</w:t>
      </w:r>
    </w:p>
    <w:p w14:paraId="70BBBC38" w14:textId="77777777" w:rsidR="000610CB" w:rsidRDefault="000610CB">
      <w:pPr>
        <w:spacing w:before="60" w:after="100"/>
        <w:ind w:right="23"/>
        <w:jc w:val="center"/>
        <w:rPr>
          <w:color w:val="000000"/>
          <w:sz w:val="20"/>
        </w:rPr>
      </w:pPr>
      <w:r>
        <w:rPr>
          <w:color w:val="000000"/>
          <w:sz w:val="20"/>
        </w:rPr>
        <w:t>This consolidation has been prepared by the ACT Parliamentary Counsel’s Office</w:t>
      </w:r>
    </w:p>
    <w:p w14:paraId="6D309C17" w14:textId="77777777" w:rsidR="000610CB" w:rsidRDefault="000610CB">
      <w:pPr>
        <w:spacing w:before="0" w:after="200"/>
        <w:jc w:val="center"/>
        <w:rPr>
          <w:caps/>
          <w:sz w:val="20"/>
        </w:rPr>
      </w:pPr>
      <w:r>
        <w:rPr>
          <w:sz w:val="20"/>
        </w:rPr>
        <w:t>Reprinted as at 31 July 1991</w:t>
      </w:r>
    </w:p>
    <w:p w14:paraId="7CE0FFFC" w14:textId="77777777" w:rsidR="000610CB" w:rsidRDefault="000610CB">
      <w:pPr>
        <w:jc w:val="center"/>
        <w:rPr>
          <w:b/>
          <w:sz w:val="20"/>
        </w:rPr>
      </w:pPr>
      <w:r>
        <w:rPr>
          <w:b/>
          <w:sz w:val="20"/>
        </w:rPr>
        <w:t>TABLE OF PROVISIONS</w:t>
      </w:r>
    </w:p>
    <w:p w14:paraId="5EC95A76" w14:textId="77777777" w:rsidR="000610CB" w:rsidRDefault="000610CB">
      <w:pPr>
        <w:spacing w:before="200"/>
        <w:rPr>
          <w:sz w:val="18"/>
        </w:rPr>
      </w:pPr>
      <w:r>
        <w:rPr>
          <w:sz w:val="18"/>
        </w:rPr>
        <w:t>Section</w:t>
      </w:r>
    </w:p>
    <w:p w14:paraId="6DA03AB4" w14:textId="11B77754" w:rsidR="000610CB" w:rsidRDefault="000610CB">
      <w:pPr>
        <w:pStyle w:val="TOC3"/>
      </w:pPr>
      <w:r>
        <w:tab/>
        <w:t>1.</w:t>
      </w:r>
      <w:r>
        <w:tab/>
        <w:t>Short title</w:t>
      </w:r>
    </w:p>
    <w:p w14:paraId="36F9036D" w14:textId="77777777" w:rsidR="000610CB" w:rsidRDefault="000610CB">
      <w:pPr>
        <w:pStyle w:val="TOC3"/>
      </w:pPr>
      <w:r>
        <w:tab/>
        <w:t>2.</w:t>
      </w:r>
      <w:r>
        <w:tab/>
        <w:t>Commencement</w:t>
      </w:r>
    </w:p>
    <w:p w14:paraId="0A054624" w14:textId="77777777" w:rsidR="000610CB" w:rsidRDefault="000610CB">
      <w:pPr>
        <w:pStyle w:val="TOC3"/>
      </w:pPr>
      <w:r>
        <w:tab/>
        <w:t>3.</w:t>
      </w:r>
      <w:r>
        <w:tab/>
        <w:t>Public places</w:t>
      </w:r>
    </w:p>
    <w:p w14:paraId="076088E1" w14:textId="77777777" w:rsidR="000610CB" w:rsidRDefault="000610CB">
      <w:pPr>
        <w:pStyle w:val="TOC3"/>
      </w:pPr>
      <w:r>
        <w:tab/>
        <w:t>4.</w:t>
      </w:r>
      <w:r>
        <w:tab/>
        <w:t>Minister to determine names</w:t>
      </w:r>
    </w:p>
    <w:p w14:paraId="1D6FE340" w14:textId="77777777" w:rsidR="000610CB" w:rsidRDefault="000610CB">
      <w:pPr>
        <w:pStyle w:val="TOC3"/>
      </w:pPr>
      <w:r>
        <w:tab/>
        <w:t>5.</w:t>
      </w:r>
      <w:r>
        <w:tab/>
        <w:t>Disallowable instrument</w:t>
      </w:r>
    </w:p>
    <w:p w14:paraId="686DDAF9" w14:textId="77777777" w:rsidR="000610CB" w:rsidRDefault="000610CB">
      <w:pPr>
        <w:pStyle w:val="TOC3"/>
      </w:pPr>
      <w:r>
        <w:tab/>
        <w:t>6.</w:t>
      </w:r>
      <w:r>
        <w:tab/>
        <w:t>Regard given to certain names</w:t>
      </w:r>
    </w:p>
    <w:p w14:paraId="597682A8" w14:textId="77777777" w:rsidR="000610CB" w:rsidRDefault="000610CB">
      <w:pPr>
        <w:pStyle w:val="TOC3"/>
      </w:pPr>
      <w:r>
        <w:tab/>
        <w:t>7.</w:t>
      </w:r>
      <w:r>
        <w:tab/>
        <w:t>Savings</w:t>
      </w:r>
    </w:p>
    <w:p w14:paraId="327F5F11" w14:textId="2895B117" w:rsidR="000610CB" w:rsidRDefault="000610CB">
      <w:pPr>
        <w:pBdr>
          <w:top w:val="single" w:sz="2" w:space="0" w:color="auto"/>
        </w:pBdr>
        <w:spacing w:before="200" w:after="0"/>
        <w:ind w:left="3080" w:right="2900"/>
        <w:rPr>
          <w:b/>
        </w:rPr>
      </w:pPr>
    </w:p>
    <w:p w14:paraId="5B6EE890" w14:textId="77777777" w:rsidR="000610CB" w:rsidRDefault="000610CB">
      <w:pPr>
        <w:spacing w:after="300"/>
        <w:jc w:val="center"/>
      </w:pPr>
      <w:r>
        <w:t>An Act to provide for the naming of divisions and public places</w:t>
      </w:r>
    </w:p>
    <w:p w14:paraId="48DCD0E7" w14:textId="77777777" w:rsidR="000610CB" w:rsidRDefault="000610CB">
      <w:pPr>
        <w:pStyle w:val="Heading3"/>
      </w:pPr>
      <w:r>
        <w:t>Short title</w:t>
      </w:r>
    </w:p>
    <w:p w14:paraId="5A46F9AB" w14:textId="77777777" w:rsidR="000610CB" w:rsidRDefault="000610CB">
      <w:pPr>
        <w:pStyle w:val="allsections"/>
      </w:pPr>
      <w:r>
        <w:rPr>
          <w:b/>
        </w:rPr>
        <w:t>1.</w:t>
      </w:r>
      <w:r>
        <w:t xml:space="preserve">  This Act may be cited as the </w:t>
      </w:r>
      <w:r>
        <w:rPr>
          <w:i/>
        </w:rPr>
        <w:t>Public Place Names Act 1989</w:t>
      </w:r>
      <w:r>
        <w:t>.</w:t>
      </w:r>
      <w:r>
        <w:rPr>
          <w:position w:val="10"/>
          <w:sz w:val="12"/>
        </w:rPr>
        <w:t>1</w:t>
      </w:r>
    </w:p>
    <w:p w14:paraId="6FE50776" w14:textId="77777777" w:rsidR="000610CB" w:rsidRDefault="000610CB">
      <w:pPr>
        <w:pStyle w:val="Heading3"/>
      </w:pPr>
      <w:r>
        <w:t>Commencement</w:t>
      </w:r>
    </w:p>
    <w:p w14:paraId="405C1AC0" w14:textId="77777777" w:rsidR="000610CB" w:rsidRDefault="000610CB">
      <w:pPr>
        <w:pStyle w:val="allsections"/>
      </w:pPr>
      <w:r>
        <w:rPr>
          <w:b/>
        </w:rPr>
        <w:t>2.</w:t>
      </w:r>
      <w:r>
        <w:rPr>
          <w:position w:val="10"/>
          <w:sz w:val="12"/>
        </w:rPr>
        <w:t>1</w:t>
      </w:r>
      <w:r>
        <w:rPr>
          <w:b/>
        </w:rPr>
        <w:t xml:space="preserve">  (1)</w:t>
      </w:r>
      <w:r>
        <w:t xml:space="preserve">  Sections 1 and 2 commence on the date on which this Act is notified in the </w:t>
      </w:r>
      <w:r>
        <w:rPr>
          <w:i/>
        </w:rPr>
        <w:t>Gazette</w:t>
      </w:r>
      <w:r>
        <w:t>.</w:t>
      </w:r>
    </w:p>
    <w:p w14:paraId="287B0C59" w14:textId="77777777" w:rsidR="000610CB" w:rsidRDefault="000610CB">
      <w:pPr>
        <w:pStyle w:val="allsections"/>
      </w:pPr>
      <w:r>
        <w:rPr>
          <w:b/>
        </w:rPr>
        <w:t>(2)</w:t>
      </w:r>
      <w:r>
        <w:t xml:space="preserve">  The remaining provisions of this Act commence on the date of commencement of section 22 of the </w:t>
      </w:r>
      <w:r>
        <w:rPr>
          <w:i/>
        </w:rPr>
        <w:t>Australian Capital Territory (Self-Government) Act 1988</w:t>
      </w:r>
      <w:r>
        <w:t xml:space="preserve"> of the Commonwealth.</w:t>
      </w:r>
    </w:p>
    <w:p w14:paraId="13956895" w14:textId="01161311" w:rsidR="000610CB" w:rsidRDefault="000610CB" w:rsidP="000610CB">
      <w:pPr>
        <w:pStyle w:val="Heading3"/>
        <w:keepNext/>
      </w:pPr>
      <w:r>
        <w:lastRenderedPageBreak/>
        <w:t>Public places</w:t>
      </w:r>
    </w:p>
    <w:p w14:paraId="65D9E316" w14:textId="77777777" w:rsidR="000610CB" w:rsidRDefault="000610CB">
      <w:pPr>
        <w:pStyle w:val="allsections"/>
      </w:pPr>
      <w:r>
        <w:rPr>
          <w:b/>
        </w:rPr>
        <w:t>3.</w:t>
      </w:r>
      <w:r>
        <w:t xml:space="preserve">  In this Act, unless the contrary intention appears, “public place” includes an avenue or a road, street or place which the public are entitled to use and any unleased land.</w:t>
      </w:r>
    </w:p>
    <w:p w14:paraId="72E99D5A" w14:textId="77777777" w:rsidR="000610CB" w:rsidRDefault="000610CB">
      <w:pPr>
        <w:pStyle w:val="Heading3"/>
      </w:pPr>
      <w:r>
        <w:t>Minister to determine names</w:t>
      </w:r>
    </w:p>
    <w:p w14:paraId="07468826" w14:textId="77777777" w:rsidR="000610CB" w:rsidRDefault="000610CB">
      <w:pPr>
        <w:pStyle w:val="allsections"/>
      </w:pPr>
      <w:r>
        <w:rPr>
          <w:b/>
        </w:rPr>
        <w:t xml:space="preserve">4. </w:t>
      </w:r>
      <w:r>
        <w:t xml:space="preserve"> The Minister may, by notice published in the </w:t>
      </w:r>
      <w:r>
        <w:rPr>
          <w:i/>
        </w:rPr>
        <w:t>Gazette</w:t>
      </w:r>
      <w:r>
        <w:t>, determine the name of—</w:t>
      </w:r>
    </w:p>
    <w:p w14:paraId="37E1D66C" w14:textId="77777777" w:rsidR="000610CB" w:rsidRDefault="000610CB">
      <w:pPr>
        <w:pStyle w:val="aindent"/>
      </w:pPr>
      <w:r>
        <w:tab/>
        <w:t>(a)</w:t>
      </w:r>
      <w:r>
        <w:tab/>
        <w:t>a division of Territory Land; or</w:t>
      </w:r>
    </w:p>
    <w:p w14:paraId="6DEBC50C" w14:textId="77777777" w:rsidR="000610CB" w:rsidRDefault="000610CB">
      <w:pPr>
        <w:pStyle w:val="aindent"/>
      </w:pPr>
      <w:r>
        <w:tab/>
        <w:t>(b)</w:t>
      </w:r>
      <w:r>
        <w:tab/>
        <w:t>a public place that is Territory Land.</w:t>
      </w:r>
    </w:p>
    <w:p w14:paraId="08F35912" w14:textId="77777777" w:rsidR="000610CB" w:rsidRDefault="000610CB">
      <w:pPr>
        <w:pStyle w:val="Heading3"/>
      </w:pPr>
      <w:r>
        <w:t>Disallowable instrument</w:t>
      </w:r>
    </w:p>
    <w:p w14:paraId="7AACB6D1" w14:textId="77777777" w:rsidR="000610CB" w:rsidRDefault="000610CB">
      <w:pPr>
        <w:pStyle w:val="allsections"/>
      </w:pPr>
      <w:r>
        <w:rPr>
          <w:b/>
        </w:rPr>
        <w:t xml:space="preserve">5. </w:t>
      </w:r>
      <w:r>
        <w:t xml:space="preserve"> A determination is a disallowable instrument for the purposes of section 10 of the </w:t>
      </w:r>
      <w:r>
        <w:rPr>
          <w:i/>
        </w:rPr>
        <w:t>Subordinate Laws Act 1989</w:t>
      </w:r>
      <w:r>
        <w:t>.</w:t>
      </w:r>
    </w:p>
    <w:p w14:paraId="4EEE615E" w14:textId="77777777" w:rsidR="000610CB" w:rsidRDefault="000610CB">
      <w:pPr>
        <w:pStyle w:val="Heading3"/>
      </w:pPr>
      <w:r>
        <w:t>Regard given to certain names</w:t>
      </w:r>
    </w:p>
    <w:p w14:paraId="2A1A2D4A" w14:textId="77777777" w:rsidR="000610CB" w:rsidRDefault="000610CB">
      <w:pPr>
        <w:pStyle w:val="allsections"/>
      </w:pPr>
      <w:r>
        <w:rPr>
          <w:b/>
        </w:rPr>
        <w:t>6.  (1)</w:t>
      </w:r>
      <w:r>
        <w:t xml:space="preserve">  When making a determination in respect of the naming of a division, the Minister shall have regard to the names of persons who have made notable contributions to the existence of Australia as a nation.</w:t>
      </w:r>
    </w:p>
    <w:p w14:paraId="49483710" w14:textId="77777777" w:rsidR="000610CB" w:rsidRDefault="000610CB">
      <w:pPr>
        <w:pStyle w:val="allsections"/>
      </w:pPr>
      <w:r>
        <w:rPr>
          <w:b/>
        </w:rPr>
        <w:t xml:space="preserve">(2)  </w:t>
      </w:r>
      <w:r>
        <w:t>When making a determination in respect of the naming of a public place, the Minister shall have regard to—</w:t>
      </w:r>
    </w:p>
    <w:p w14:paraId="72755014" w14:textId="77777777" w:rsidR="000610CB" w:rsidRDefault="000610CB">
      <w:pPr>
        <w:pStyle w:val="aindent"/>
      </w:pPr>
      <w:r>
        <w:tab/>
        <w:t>(a)</w:t>
      </w:r>
      <w:r>
        <w:tab/>
        <w:t>the names of persons famous in Australian exploration, navigation, pioneering, colonization, administration, politics, education, science or letters;</w:t>
      </w:r>
    </w:p>
    <w:p w14:paraId="198E055B" w14:textId="77777777" w:rsidR="000610CB" w:rsidRDefault="000610CB">
      <w:pPr>
        <w:pStyle w:val="aindent"/>
      </w:pPr>
      <w:r>
        <w:tab/>
        <w:t>(b)</w:t>
      </w:r>
      <w:r>
        <w:tab/>
        <w:t>the names of persons who have made notable contributions to the existence of Australia as a nation;</w:t>
      </w:r>
    </w:p>
    <w:p w14:paraId="787031B9" w14:textId="77777777" w:rsidR="000610CB" w:rsidRDefault="000610CB">
      <w:pPr>
        <w:pStyle w:val="aindent"/>
      </w:pPr>
      <w:r>
        <w:tab/>
        <w:t>(c)</w:t>
      </w:r>
      <w:r>
        <w:tab/>
        <w:t>the names of Australian flora;</w:t>
      </w:r>
    </w:p>
    <w:p w14:paraId="033072DB" w14:textId="77777777" w:rsidR="000610CB" w:rsidRDefault="000610CB">
      <w:pPr>
        <w:pStyle w:val="aindent"/>
      </w:pPr>
      <w:r>
        <w:tab/>
        <w:t>(d)</w:t>
      </w:r>
      <w:r>
        <w:tab/>
        <w:t>the names of things characteristic of Australia or Australians; and</w:t>
      </w:r>
    </w:p>
    <w:p w14:paraId="74B2FDB8" w14:textId="77777777" w:rsidR="000610CB" w:rsidRDefault="000610CB">
      <w:pPr>
        <w:pStyle w:val="aindent"/>
      </w:pPr>
      <w:r>
        <w:tab/>
        <w:t>(e)</w:t>
      </w:r>
      <w:r>
        <w:tab/>
        <w:t>the vocabulary of the Aboriginal race of Australia.</w:t>
      </w:r>
    </w:p>
    <w:p w14:paraId="11BC6499" w14:textId="77777777" w:rsidR="000610CB" w:rsidRDefault="000610CB" w:rsidP="000610CB">
      <w:pPr>
        <w:pStyle w:val="Heading3"/>
        <w:keepNext/>
      </w:pPr>
      <w:r>
        <w:lastRenderedPageBreak/>
        <w:t>Savings</w:t>
      </w:r>
    </w:p>
    <w:p w14:paraId="036C0998" w14:textId="77777777" w:rsidR="000610CB" w:rsidRDefault="000610CB" w:rsidP="000610CB">
      <w:pPr>
        <w:pStyle w:val="allsections"/>
        <w:keepNext/>
        <w:keepLines/>
        <w:ind w:firstLine="403"/>
      </w:pPr>
      <w:r>
        <w:rPr>
          <w:b/>
        </w:rPr>
        <w:t xml:space="preserve">7. </w:t>
      </w:r>
      <w:r>
        <w:t xml:space="preserve"> A determination under section 8A or 8B of the </w:t>
      </w:r>
      <w:r>
        <w:rPr>
          <w:i/>
        </w:rPr>
        <w:t>National Memorials Ordinance 1928</w:t>
      </w:r>
      <w:r>
        <w:t xml:space="preserve"> in respect of land in relation to which this Act applies in force immediately before the commencement of this Act continues in force on and after the commencement as if it were a determination under this Act.</w:t>
      </w:r>
    </w:p>
    <w:p w14:paraId="62B8AEAF" w14:textId="77777777" w:rsidR="000610CB" w:rsidRDefault="000610CB">
      <w:pPr>
        <w:pStyle w:val="allsections"/>
        <w:pBdr>
          <w:bottom w:val="single" w:sz="6" w:space="0" w:color="auto"/>
        </w:pBdr>
        <w:ind w:left="2860" w:right="2880" w:firstLine="0"/>
      </w:pPr>
    </w:p>
    <w:p w14:paraId="62125EB1" w14:textId="77777777" w:rsidR="000610CB" w:rsidRDefault="000610CB">
      <w:pPr>
        <w:spacing w:after="160"/>
        <w:jc w:val="center"/>
        <w:rPr>
          <w:rFonts w:ascii="Helvetica" w:hAnsi="Helvetica"/>
          <w:b/>
          <w:sz w:val="20"/>
        </w:rPr>
      </w:pPr>
    </w:p>
    <w:p w14:paraId="75C79473" w14:textId="77777777" w:rsidR="000610CB" w:rsidRDefault="000610CB">
      <w:pPr>
        <w:spacing w:after="160"/>
        <w:jc w:val="center"/>
        <w:rPr>
          <w:rFonts w:ascii="Helvetica" w:hAnsi="Helvetica"/>
          <w:b/>
          <w:sz w:val="20"/>
        </w:rPr>
      </w:pPr>
    </w:p>
    <w:p w14:paraId="0496EC0D" w14:textId="77777777" w:rsidR="000610CB" w:rsidRDefault="000610CB">
      <w:pPr>
        <w:spacing w:before="0" w:after="160"/>
        <w:jc w:val="center"/>
        <w:rPr>
          <w:rFonts w:ascii="Helvetica" w:hAnsi="Helvetica"/>
          <w:b/>
          <w:sz w:val="20"/>
        </w:rPr>
      </w:pPr>
      <w:r>
        <w:rPr>
          <w:rFonts w:ascii="Helvetica" w:hAnsi="Helvetica"/>
          <w:b/>
          <w:sz w:val="20"/>
        </w:rPr>
        <w:t>NOTE</w:t>
      </w:r>
    </w:p>
    <w:p w14:paraId="2CEA7455" w14:textId="77777777" w:rsidR="000610CB" w:rsidRDefault="000610CB">
      <w:pPr>
        <w:ind w:left="260" w:hanging="260"/>
        <w:rPr>
          <w:rFonts w:ascii="Helvetica" w:hAnsi="Helvetica"/>
          <w:sz w:val="18"/>
        </w:rPr>
      </w:pPr>
      <w:r>
        <w:rPr>
          <w:rFonts w:ascii="Helvetica" w:hAnsi="Helvetica"/>
          <w:sz w:val="18"/>
        </w:rPr>
        <w:t>1.</w:t>
      </w:r>
      <w:r>
        <w:rPr>
          <w:rFonts w:ascii="Helvetica" w:hAnsi="Helvetica"/>
          <w:sz w:val="18"/>
        </w:rPr>
        <w:tab/>
        <w:t xml:space="preserve">Act No. 31,1989; notified in </w:t>
      </w:r>
      <w:r>
        <w:rPr>
          <w:rFonts w:ascii="Helvetica" w:hAnsi="Helvetica"/>
          <w:i/>
          <w:sz w:val="18"/>
        </w:rPr>
        <w:t>Commonwealth of Australia Gazette</w:t>
      </w:r>
      <w:r>
        <w:rPr>
          <w:rFonts w:ascii="Helvetica" w:hAnsi="Helvetica"/>
          <w:sz w:val="18"/>
        </w:rPr>
        <w:t xml:space="preserve"> on 10 May 1989; ss. 1 and 2 commenced on 10 May 1989; remainder commenced on 11 May 1989 (</w:t>
      </w:r>
      <w:r>
        <w:rPr>
          <w:rFonts w:ascii="Helvetica" w:hAnsi="Helvetica"/>
          <w:i/>
          <w:sz w:val="18"/>
        </w:rPr>
        <w:t>see</w:t>
      </w:r>
      <w:r>
        <w:rPr>
          <w:rFonts w:ascii="Helvetica" w:hAnsi="Helvetica"/>
          <w:sz w:val="18"/>
        </w:rPr>
        <w:t xml:space="preserve"> </w:t>
      </w:r>
      <w:r>
        <w:rPr>
          <w:rFonts w:ascii="Helvetica" w:hAnsi="Helvetica"/>
          <w:i/>
          <w:sz w:val="18"/>
        </w:rPr>
        <w:t>Gazette</w:t>
      </w:r>
      <w:r>
        <w:rPr>
          <w:rFonts w:ascii="Helvetica" w:hAnsi="Helvetica"/>
          <w:sz w:val="18"/>
        </w:rPr>
        <w:t xml:space="preserve"> 1989, No. S164).</w:t>
      </w:r>
    </w:p>
    <w:p w14:paraId="397DB0E7" w14:textId="77777777" w:rsidR="000610CB" w:rsidRDefault="000610CB">
      <w:pPr>
        <w:ind w:left="260" w:hanging="260"/>
        <w:rPr>
          <w:rFonts w:ascii="Helvetica" w:hAnsi="Helvetica"/>
          <w:sz w:val="18"/>
        </w:rPr>
      </w:pPr>
      <w:r>
        <w:rPr>
          <w:rFonts w:ascii="Helvetica" w:hAnsi="Helvetica"/>
          <w:sz w:val="18"/>
        </w:rPr>
        <w:tab/>
      </w:r>
      <w:r>
        <w:rPr>
          <w:rFonts w:ascii="Helvetica" w:hAnsi="Helvetica"/>
          <w:sz w:val="18"/>
          <w:u w:val="single"/>
        </w:rPr>
        <w:t>Citation of Laws</w:t>
      </w:r>
      <w:r>
        <w:rPr>
          <w:rFonts w:ascii="Helvetica" w:hAnsi="Helvetica"/>
          <w:sz w:val="18"/>
        </w:rPr>
        <w:t xml:space="preserve">—The </w:t>
      </w:r>
      <w:r>
        <w:rPr>
          <w:rFonts w:ascii="Helvetica" w:hAnsi="Helvetica"/>
          <w:i/>
          <w:sz w:val="18"/>
        </w:rPr>
        <w:t>Self-Government (Citation of Laws) Act 1989</w:t>
      </w:r>
      <w:r>
        <w:rPr>
          <w:rFonts w:ascii="Helvetica" w:hAnsi="Helvetica"/>
          <w:sz w:val="18"/>
        </w:rPr>
        <w:t xml:space="preserve">  (No. 21, 1989) altered the citation of most Ordinances so that after Self-Government day they are to be cited as Acts.  That Act also affects references in ACT laws to Commonwealth Acts.</w:t>
      </w:r>
    </w:p>
    <w:p w14:paraId="7DDED45B" w14:textId="77777777" w:rsidR="000610CB" w:rsidRDefault="000610CB">
      <w:pPr>
        <w:spacing w:before="0" w:after="0"/>
        <w:ind w:left="140" w:right="20"/>
        <w:rPr>
          <w:rFonts w:ascii="Helvetica" w:hAnsi="Helvetica"/>
          <w:sz w:val="8"/>
        </w:rPr>
      </w:pPr>
    </w:p>
    <w:p w14:paraId="6885A29D" w14:textId="77777777" w:rsidR="000610CB" w:rsidRDefault="000610CB">
      <w:pPr>
        <w:spacing w:before="20" w:after="20"/>
        <w:rPr>
          <w:rFonts w:ascii="Helvetica" w:hAnsi="Helvetica"/>
        </w:rPr>
        <w:sectPr w:rsidR="000610CB" w:rsidSect="0078281C">
          <w:headerReference w:type="even" r:id="rId14"/>
          <w:headerReference w:type="default" r:id="rId15"/>
          <w:pgSz w:w="11906" w:h="16838"/>
          <w:pgMar w:top="2999" w:right="1899" w:bottom="2500" w:left="2302" w:header="2477" w:footer="2098" w:gutter="0"/>
          <w:pgNumType w:start="1"/>
          <w:cols w:space="720"/>
          <w:titlePg/>
          <w:docGrid w:linePitch="326"/>
        </w:sectPr>
      </w:pPr>
    </w:p>
    <w:p w14:paraId="141554E1" w14:textId="77777777" w:rsidR="000610CB" w:rsidRDefault="000610CB">
      <w:pPr>
        <w:spacing w:before="20" w:after="20"/>
        <w:rPr>
          <w:rFonts w:ascii="Helvetica" w:hAnsi="Helvetica"/>
        </w:rPr>
        <w:sectPr w:rsidR="000610CB" w:rsidSect="0078281C">
          <w:headerReference w:type="even" r:id="rId16"/>
          <w:headerReference w:type="default" r:id="rId17"/>
          <w:type w:val="continuous"/>
          <w:pgSz w:w="11906" w:h="16838"/>
          <w:pgMar w:top="2999" w:right="1899" w:bottom="2500" w:left="2302" w:header="2477" w:footer="2098" w:gutter="0"/>
          <w:cols w:space="720"/>
          <w:titlePg/>
          <w:docGrid w:linePitch="326"/>
        </w:sectPr>
      </w:pPr>
    </w:p>
    <w:p w14:paraId="1A029DA0" w14:textId="77777777" w:rsidR="0086749C" w:rsidRDefault="0086749C" w:rsidP="0086749C"/>
    <w:p w14:paraId="7165BBEB" w14:textId="77777777" w:rsidR="0086749C" w:rsidRDefault="0086749C" w:rsidP="0086749C"/>
    <w:p w14:paraId="66E71A6F" w14:textId="77777777" w:rsidR="0086749C" w:rsidRDefault="0086749C" w:rsidP="0086749C"/>
    <w:p w14:paraId="4AEDFC19" w14:textId="77777777" w:rsidR="0086749C" w:rsidRDefault="0086749C" w:rsidP="0086749C"/>
    <w:p w14:paraId="26ED3AE0" w14:textId="77777777" w:rsidR="0086749C" w:rsidRDefault="0086749C" w:rsidP="0086749C"/>
    <w:p w14:paraId="75F87D83" w14:textId="77777777" w:rsidR="0086749C" w:rsidRDefault="0086749C" w:rsidP="0086749C"/>
    <w:p w14:paraId="58F3F822" w14:textId="77777777" w:rsidR="0086749C" w:rsidRDefault="0086749C" w:rsidP="0086749C"/>
    <w:p w14:paraId="22831FC6" w14:textId="77777777" w:rsidR="0086749C" w:rsidRDefault="0086749C" w:rsidP="0086749C">
      <w:pPr>
        <w:rPr>
          <w:color w:val="000000"/>
          <w:sz w:val="22"/>
        </w:rPr>
      </w:pPr>
      <w:r>
        <w:rPr>
          <w:color w:val="000000"/>
          <w:sz w:val="22"/>
        </w:rPr>
        <w:t>©  Australian Capital Territory 2024</w:t>
      </w:r>
    </w:p>
    <w:p w14:paraId="1B66A63B" w14:textId="77777777" w:rsidR="0086749C" w:rsidRDefault="0086749C" w:rsidP="0086749C"/>
    <w:p w14:paraId="1165F908" w14:textId="77777777" w:rsidR="000610CB" w:rsidRDefault="000610CB">
      <w:pPr>
        <w:tabs>
          <w:tab w:val="left" w:leader="dot" w:pos="2200"/>
        </w:tabs>
        <w:spacing w:before="20" w:after="20"/>
        <w:ind w:left="2420" w:hanging="2160"/>
        <w:rPr>
          <w:rFonts w:ascii="Helvetica" w:hAnsi="Helvetica"/>
          <w:sz w:val="16"/>
        </w:rPr>
      </w:pPr>
    </w:p>
    <w:sectPr w:rsidR="000610CB" w:rsidSect="0078281C">
      <w:headerReference w:type="even" r:id="rId18"/>
      <w:headerReference w:type="default" r:id="rId19"/>
      <w:type w:val="continuous"/>
      <w:pgSz w:w="11906" w:h="16838"/>
      <w:pgMar w:top="2999" w:right="1899" w:bottom="2500" w:left="2302" w:header="2477"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568DA" w14:textId="77777777" w:rsidR="000610CB" w:rsidRDefault="000610CB">
      <w:pPr>
        <w:spacing w:before="0" w:after="0"/>
      </w:pPr>
      <w:r>
        <w:separator/>
      </w:r>
    </w:p>
  </w:endnote>
  <w:endnote w:type="continuationSeparator" w:id="0">
    <w:p w14:paraId="2BA53588" w14:textId="77777777" w:rsidR="000610CB" w:rsidRDefault="000610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B240" w14:textId="3A2F277A" w:rsidR="00F7641D" w:rsidRPr="00AD3ABB" w:rsidRDefault="00F7641D" w:rsidP="00AD3ABB">
    <w:pPr>
      <w:pStyle w:val="Status"/>
    </w:pPr>
    <w:r w:rsidRPr="00AD3ABB">
      <w:fldChar w:fldCharType="begin"/>
    </w:r>
    <w:r w:rsidRPr="00AD3ABB">
      <w:instrText xml:space="preserve"> DOCPROPERTY "Status" *\charformat </w:instrText>
    </w:r>
    <w:r w:rsidRPr="00AD3ABB">
      <w:fldChar w:fldCharType="separate"/>
    </w:r>
    <w:r w:rsidRPr="00AD3ABB">
      <w:t xml:space="preserve"> </w:t>
    </w:r>
    <w:r w:rsidRPr="00AD3ABB">
      <w:fldChar w:fldCharType="end"/>
    </w:r>
    <w:r w:rsidR="00AD3ABB" w:rsidRPr="00AD3ABB">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98AA" w14:textId="0101B952" w:rsidR="00F7641D" w:rsidRPr="00AD3ABB" w:rsidRDefault="00F7641D" w:rsidP="00AD3ABB">
    <w:pPr>
      <w:pStyle w:val="Footer"/>
      <w:jc w:val="center"/>
      <w:rPr>
        <w:rFonts w:ascii="Arial" w:hAnsi="Arial" w:cs="Arial"/>
        <w:sz w:val="14"/>
      </w:rPr>
    </w:pPr>
    <w:r w:rsidRPr="00AD3ABB">
      <w:rPr>
        <w:rFonts w:ascii="Arial" w:hAnsi="Arial" w:cs="Arial"/>
        <w:sz w:val="14"/>
      </w:rPr>
      <w:fldChar w:fldCharType="begin"/>
    </w:r>
    <w:r w:rsidRPr="00AD3ABB">
      <w:rPr>
        <w:rFonts w:ascii="Arial" w:hAnsi="Arial" w:cs="Arial"/>
        <w:sz w:val="14"/>
      </w:rPr>
      <w:instrText xml:space="preserve"> COMMENTS  \* MERGEFORMAT </w:instrText>
    </w:r>
    <w:r w:rsidRPr="00AD3ABB">
      <w:rPr>
        <w:rFonts w:ascii="Arial" w:hAnsi="Arial" w:cs="Arial"/>
        <w:sz w:val="14"/>
      </w:rPr>
      <w:fldChar w:fldCharType="end"/>
    </w:r>
    <w:r w:rsidR="00AD3ABB" w:rsidRPr="00AD3ABB">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FB407" w14:textId="7E9A5026" w:rsidR="00AD3ABB" w:rsidRPr="00AD3ABB" w:rsidRDefault="00AD3ABB" w:rsidP="00AD3ABB">
    <w:pPr>
      <w:pStyle w:val="Footer"/>
      <w:jc w:val="center"/>
      <w:rPr>
        <w:rFonts w:ascii="Arial" w:hAnsi="Arial" w:cs="Arial"/>
        <w:sz w:val="14"/>
      </w:rPr>
    </w:pPr>
    <w:r w:rsidRPr="00AD3ABB">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29BC" w14:textId="77777777" w:rsidR="000610CB" w:rsidRDefault="000610CB">
      <w:pPr>
        <w:spacing w:before="0" w:after="0"/>
      </w:pPr>
      <w:r>
        <w:separator/>
      </w:r>
    </w:p>
  </w:footnote>
  <w:footnote w:type="continuationSeparator" w:id="0">
    <w:p w14:paraId="6679F0F0" w14:textId="77777777" w:rsidR="000610CB" w:rsidRDefault="000610C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0FC7" w14:textId="77777777" w:rsidR="00AD3ABB" w:rsidRDefault="00AD3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27CC" w14:textId="77777777" w:rsidR="00AD3ABB" w:rsidRDefault="00AD3A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E8D4A" w14:textId="77777777" w:rsidR="00AD3ABB" w:rsidRDefault="00AD3A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2934" w14:textId="77777777" w:rsidR="000610CB" w:rsidRDefault="000610CB">
    <w:pPr>
      <w:widowControl w:val="0"/>
      <w:tabs>
        <w:tab w:val="left" w:pos="2420"/>
      </w:tabs>
      <w:rPr>
        <w:i/>
        <w:sz w:val="20"/>
      </w:rPr>
    </w:pPr>
    <w:r>
      <w:rPr>
        <w:sz w:val="20"/>
      </w:rPr>
      <w:pgNum/>
    </w:r>
    <w:r>
      <w:rPr>
        <w:sz w:val="20"/>
      </w:rPr>
      <w:tab/>
    </w:r>
    <w:r>
      <w:rPr>
        <w:i/>
        <w:sz w:val="20"/>
      </w:rPr>
      <w:t>Public Place Names Act 1989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5710" w14:textId="77777777" w:rsidR="000610CB" w:rsidRDefault="000610CB">
    <w:pPr>
      <w:widowControl w:val="0"/>
      <w:tabs>
        <w:tab w:val="left" w:pos="2400"/>
        <w:tab w:val="right" w:pos="7180"/>
      </w:tabs>
      <w:rPr>
        <w:sz w:val="20"/>
      </w:rPr>
    </w:pPr>
    <w:r>
      <w:tab/>
    </w:r>
    <w:r>
      <w:rPr>
        <w:i/>
        <w:sz w:val="20"/>
      </w:rPr>
      <w:t>Public Place Names Act 1989</w:t>
    </w:r>
    <w:r>
      <w:rPr>
        <w:sz w:val="20"/>
      </w:rPr>
      <w:tab/>
    </w:r>
    <w:r>
      <w:rPr>
        <w:sz w:val="20"/>
      </w:rPr>
      <w:pgNum/>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2857" w14:textId="77777777" w:rsidR="000610CB" w:rsidRDefault="000610CB">
    <w:pPr>
      <w:widowControl w:val="0"/>
      <w:tabs>
        <w:tab w:val="left" w:pos="3180"/>
      </w:tabs>
      <w:rPr>
        <w:i/>
        <w:sz w:val="20"/>
      </w:rPr>
    </w:pPr>
    <w:r>
      <w:rPr>
        <w:sz w:val="20"/>
      </w:rPr>
      <w:pgNum/>
    </w:r>
    <w:r>
      <w:rPr>
        <w:sz w:val="20"/>
      </w:rPr>
      <w:tab/>
    </w:r>
    <w:r>
      <w:rPr>
        <w:i/>
        <w:sz w:val="20"/>
      </w:rPr>
      <w:t>Even Header</w:t>
    </w:r>
  </w:p>
  <w:p w14:paraId="2FB28E5D" w14:textId="77777777" w:rsidR="000610CB" w:rsidRDefault="000610CB">
    <w:pPr>
      <w:widowControl w:val="0"/>
      <w:spacing w:before="100" w:after="100"/>
      <w:ind w:left="140" w:right="-820"/>
      <w:jc w:val="center"/>
      <w:rPr>
        <w:rFonts w:ascii="Helvetica" w:hAnsi="Helvetica"/>
        <w:b/>
        <w:sz w:val="20"/>
      </w:rPr>
    </w:pPr>
    <w:r>
      <w:rPr>
        <w:rFonts w:ascii="Helvetica" w:hAnsi="Helvetica"/>
        <w:b/>
        <w:sz w:val="20"/>
      </w:rPr>
      <w:t>NOTE</w:t>
    </w:r>
    <w:r>
      <w:rPr>
        <w:rFonts w:ascii="Helvetica" w:hAnsi="Helvetica"/>
        <w:sz w:val="20"/>
      </w:rPr>
      <w:t>—continued</w:t>
    </w:r>
  </w:p>
  <w:p w14:paraId="700C5847" w14:textId="77777777" w:rsidR="000610CB" w:rsidRDefault="000610CB">
    <w:pPr>
      <w:widowControl w:val="0"/>
      <w:spacing w:before="60" w:after="100"/>
      <w:ind w:left="140" w:right="-8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023C1C" w14:paraId="35D350DC" w14:textId="77777777">
      <w:trPr>
        <w:cantSplit/>
      </w:trPr>
      <w:tc>
        <w:tcPr>
          <w:tcW w:w="2280" w:type="dxa"/>
          <w:tcBorders>
            <w:top w:val="single" w:sz="6" w:space="0" w:color="auto"/>
            <w:bottom w:val="single" w:sz="2" w:space="0" w:color="auto"/>
          </w:tcBorders>
        </w:tcPr>
        <w:p w14:paraId="24A39B79" w14:textId="77777777" w:rsidR="000610CB" w:rsidRDefault="000610CB">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33903837" w14:textId="77777777" w:rsidR="000610CB" w:rsidRDefault="000610CB">
          <w:pPr>
            <w:widowControl w:val="0"/>
            <w:spacing w:before="480" w:after="0"/>
            <w:rPr>
              <w:rFonts w:ascii="Helvetica" w:hAnsi="Helvetica"/>
              <w:sz w:val="16"/>
            </w:rPr>
          </w:pPr>
          <w:r>
            <w:rPr>
              <w:rFonts w:ascii="Helvetica" w:hAnsi="Helvetica"/>
              <w:sz w:val="16"/>
            </w:rPr>
            <w:t xml:space="preserve">Number  </w:t>
          </w:r>
        </w:p>
        <w:p w14:paraId="3EC965DB" w14:textId="77777777" w:rsidR="000610CB" w:rsidRDefault="000610CB">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4F554E29" w14:textId="77777777" w:rsidR="000610CB" w:rsidRDefault="000610CB">
          <w:pPr>
            <w:widowControl w:val="0"/>
            <w:spacing w:before="320" w:after="0"/>
            <w:rPr>
              <w:rFonts w:ascii="Helvetica" w:hAnsi="Helvetica"/>
              <w:sz w:val="16"/>
            </w:rPr>
          </w:pPr>
          <w:r>
            <w:rPr>
              <w:rFonts w:ascii="Helvetica" w:hAnsi="Helvetica"/>
              <w:sz w:val="16"/>
            </w:rPr>
            <w:t xml:space="preserve">Date of </w:t>
          </w:r>
        </w:p>
        <w:p w14:paraId="16A45F4D" w14:textId="77777777" w:rsidR="000610CB" w:rsidRDefault="000610CB">
          <w:pPr>
            <w:widowControl w:val="0"/>
            <w:spacing w:before="0" w:after="0"/>
            <w:rPr>
              <w:rFonts w:ascii="Helvetica" w:hAnsi="Helvetica"/>
              <w:sz w:val="16"/>
            </w:rPr>
          </w:pPr>
          <w:r>
            <w:rPr>
              <w:rFonts w:ascii="Helvetica" w:hAnsi="Helvetica"/>
              <w:sz w:val="16"/>
            </w:rPr>
            <w:t xml:space="preserve">notification </w:t>
          </w:r>
        </w:p>
        <w:p w14:paraId="3AE8CFBC" w14:textId="77777777" w:rsidR="000610CB" w:rsidRDefault="000610CB">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10763312" w14:textId="77777777" w:rsidR="000610CB" w:rsidRDefault="000610CB">
          <w:pPr>
            <w:widowControl w:val="0"/>
            <w:spacing w:before="480" w:after="0"/>
            <w:rPr>
              <w:rFonts w:ascii="Helvetica" w:hAnsi="Helvetica"/>
              <w:sz w:val="16"/>
            </w:rPr>
          </w:pPr>
          <w:r>
            <w:rPr>
              <w:rFonts w:ascii="Helvetica" w:hAnsi="Helvetica"/>
              <w:sz w:val="16"/>
            </w:rPr>
            <w:t xml:space="preserve">Date of </w:t>
          </w:r>
        </w:p>
        <w:p w14:paraId="2191EFDD" w14:textId="77777777" w:rsidR="000610CB" w:rsidRDefault="000610CB">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76ABBF35" w14:textId="77777777" w:rsidR="000610CB" w:rsidRDefault="000610CB">
          <w:pPr>
            <w:widowControl w:val="0"/>
            <w:spacing w:after="100"/>
            <w:jc w:val="right"/>
            <w:rPr>
              <w:rFonts w:ascii="Helvetica" w:hAnsi="Helvetica"/>
              <w:sz w:val="16"/>
            </w:rPr>
          </w:pPr>
          <w:r>
            <w:rPr>
              <w:rFonts w:ascii="Helvetica" w:hAnsi="Helvetica"/>
              <w:sz w:val="16"/>
            </w:rPr>
            <w:t>Application, saving or transitional provisions</w:t>
          </w:r>
        </w:p>
      </w:tc>
    </w:tr>
  </w:tbl>
  <w:p w14:paraId="06D1E476" w14:textId="77777777" w:rsidR="000610CB" w:rsidRDefault="000610CB">
    <w:pPr>
      <w:widowControl w:val="0"/>
      <w:spacing w:before="0" w:after="0"/>
      <w:ind w:left="200" w:right="-820"/>
      <w:rPr>
        <w:rFonts w:ascii="Helvetica" w:hAnsi="Helvetica"/>
        <w:sz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AA0B" w14:textId="77777777" w:rsidR="000610CB" w:rsidRDefault="000610CB">
    <w:pPr>
      <w:widowControl w:val="0"/>
      <w:tabs>
        <w:tab w:val="left" w:pos="3120"/>
        <w:tab w:val="right" w:pos="7180"/>
      </w:tabs>
      <w:rPr>
        <w:sz w:val="20"/>
      </w:rPr>
    </w:pPr>
    <w:r>
      <w:tab/>
    </w:r>
    <w:r>
      <w:rPr>
        <w:i/>
        <w:sz w:val="20"/>
      </w:rPr>
      <w:t>Odd Header</w:t>
    </w:r>
    <w:r>
      <w:rPr>
        <w:sz w:val="20"/>
      </w:rPr>
      <w:tab/>
    </w:r>
    <w:r>
      <w:rPr>
        <w:sz w:val="20"/>
      </w:rPr>
      <w:pgNum/>
    </w:r>
  </w:p>
  <w:p w14:paraId="1F1B43B6" w14:textId="77777777" w:rsidR="000610CB" w:rsidRDefault="000610CB">
    <w:pPr>
      <w:widowControl w:val="0"/>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14:paraId="74015D2E" w14:textId="77777777" w:rsidR="000610CB" w:rsidRDefault="000610CB">
    <w:pPr>
      <w:widowControl w:val="0"/>
      <w:spacing w:before="60" w:after="100"/>
      <w:ind w:left="14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180"/>
    </w:tblGrid>
    <w:tr w:rsidR="00023C1C" w14:paraId="686982BB" w14:textId="77777777">
      <w:trPr>
        <w:cantSplit/>
      </w:trPr>
      <w:tc>
        <w:tcPr>
          <w:tcW w:w="2280" w:type="dxa"/>
          <w:tcBorders>
            <w:top w:val="single" w:sz="6" w:space="0" w:color="auto"/>
            <w:bottom w:val="single" w:sz="2" w:space="0" w:color="auto"/>
          </w:tcBorders>
        </w:tcPr>
        <w:p w14:paraId="73609329" w14:textId="77777777" w:rsidR="000610CB" w:rsidRDefault="000610CB">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5AFA89FF" w14:textId="77777777" w:rsidR="000610CB" w:rsidRDefault="000610CB">
          <w:pPr>
            <w:widowControl w:val="0"/>
            <w:spacing w:before="480" w:after="0"/>
            <w:rPr>
              <w:rFonts w:ascii="Helvetica" w:hAnsi="Helvetica"/>
              <w:sz w:val="16"/>
            </w:rPr>
          </w:pPr>
          <w:r>
            <w:rPr>
              <w:rFonts w:ascii="Helvetica" w:hAnsi="Helvetica"/>
              <w:sz w:val="16"/>
            </w:rPr>
            <w:t xml:space="preserve">Number   </w:t>
          </w:r>
        </w:p>
        <w:p w14:paraId="588CF073" w14:textId="77777777" w:rsidR="000610CB" w:rsidRDefault="000610CB">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31F14C70" w14:textId="77777777" w:rsidR="000610CB" w:rsidRDefault="000610CB">
          <w:pPr>
            <w:widowControl w:val="0"/>
            <w:spacing w:before="320" w:after="0"/>
            <w:rPr>
              <w:rFonts w:ascii="Helvetica" w:hAnsi="Helvetica"/>
              <w:sz w:val="16"/>
            </w:rPr>
          </w:pPr>
          <w:r>
            <w:rPr>
              <w:rFonts w:ascii="Helvetica" w:hAnsi="Helvetica"/>
              <w:sz w:val="16"/>
            </w:rPr>
            <w:t xml:space="preserve">Date of </w:t>
          </w:r>
        </w:p>
        <w:p w14:paraId="110E244E" w14:textId="77777777" w:rsidR="000610CB" w:rsidRDefault="000610CB">
          <w:pPr>
            <w:widowControl w:val="0"/>
            <w:spacing w:before="0" w:after="0"/>
            <w:rPr>
              <w:rFonts w:ascii="Helvetica" w:hAnsi="Helvetica"/>
              <w:sz w:val="16"/>
            </w:rPr>
          </w:pPr>
          <w:r>
            <w:rPr>
              <w:rFonts w:ascii="Helvetica" w:hAnsi="Helvetica"/>
              <w:sz w:val="16"/>
            </w:rPr>
            <w:t>notification</w:t>
          </w:r>
        </w:p>
        <w:p w14:paraId="66937FFA" w14:textId="77777777" w:rsidR="000610CB" w:rsidRDefault="000610CB">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43A18A23" w14:textId="77777777" w:rsidR="000610CB" w:rsidRDefault="000610CB">
          <w:pPr>
            <w:widowControl w:val="0"/>
            <w:spacing w:before="480" w:after="0"/>
            <w:rPr>
              <w:rFonts w:ascii="Helvetica" w:hAnsi="Helvetica"/>
              <w:sz w:val="16"/>
            </w:rPr>
          </w:pPr>
          <w:r>
            <w:rPr>
              <w:rFonts w:ascii="Helvetica" w:hAnsi="Helvetica"/>
              <w:sz w:val="16"/>
            </w:rPr>
            <w:t xml:space="preserve">Date of </w:t>
          </w:r>
        </w:p>
        <w:p w14:paraId="273D4545" w14:textId="77777777" w:rsidR="000610CB" w:rsidRDefault="000610CB">
          <w:pPr>
            <w:widowControl w:val="0"/>
            <w:spacing w:before="0" w:after="0"/>
            <w:rPr>
              <w:rFonts w:ascii="Helvetica" w:hAnsi="Helvetica"/>
              <w:sz w:val="16"/>
            </w:rPr>
          </w:pPr>
          <w:r>
            <w:rPr>
              <w:rFonts w:ascii="Helvetica" w:hAnsi="Helvetica"/>
              <w:sz w:val="16"/>
            </w:rPr>
            <w:t>commencement</w:t>
          </w:r>
        </w:p>
      </w:tc>
      <w:tc>
        <w:tcPr>
          <w:tcW w:w="1180" w:type="dxa"/>
          <w:tcBorders>
            <w:top w:val="single" w:sz="6" w:space="0" w:color="auto"/>
            <w:bottom w:val="single" w:sz="2" w:space="0" w:color="auto"/>
          </w:tcBorders>
        </w:tcPr>
        <w:p w14:paraId="749738C3" w14:textId="77777777" w:rsidR="000610CB" w:rsidRDefault="000610CB">
          <w:pPr>
            <w:widowControl w:val="0"/>
            <w:spacing w:after="100"/>
            <w:ind w:right="-20"/>
            <w:jc w:val="right"/>
            <w:rPr>
              <w:rFonts w:ascii="Helvetica" w:hAnsi="Helvetica"/>
              <w:sz w:val="16"/>
            </w:rPr>
          </w:pPr>
          <w:r>
            <w:rPr>
              <w:rFonts w:ascii="Helvetica" w:hAnsi="Helvetica"/>
              <w:sz w:val="16"/>
            </w:rPr>
            <w:t>Application, saving or transitional provisions</w:t>
          </w:r>
        </w:p>
      </w:tc>
    </w:tr>
  </w:tbl>
  <w:p w14:paraId="32C91D5F" w14:textId="77777777" w:rsidR="000610CB" w:rsidRDefault="000610CB">
    <w:pPr>
      <w:widowControl w:val="0"/>
      <w:spacing w:before="0" w:after="0"/>
      <w:ind w:left="200" w:right="-800"/>
      <w:rPr>
        <w:sz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D215" w14:textId="77777777" w:rsidR="000610CB" w:rsidRDefault="000610CB">
    <w:pPr>
      <w:widowControl w:val="0"/>
      <w:tabs>
        <w:tab w:val="left" w:pos="3180"/>
      </w:tabs>
      <w:rPr>
        <w:i/>
        <w:sz w:val="20"/>
      </w:rPr>
    </w:pPr>
    <w:r>
      <w:rPr>
        <w:sz w:val="20"/>
      </w:rPr>
      <w:pgNum/>
    </w:r>
    <w:r>
      <w:rPr>
        <w:sz w:val="20"/>
      </w:rPr>
      <w:tab/>
    </w:r>
    <w:r>
      <w:rPr>
        <w:i/>
        <w:sz w:val="20"/>
      </w:rPr>
      <w:t>Even Header</w:t>
    </w:r>
  </w:p>
  <w:p w14:paraId="14BE7634" w14:textId="77777777" w:rsidR="000610CB" w:rsidRDefault="000610CB">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69C9650E" w14:textId="77777777" w:rsidR="000610CB" w:rsidRDefault="000610CB">
    <w:pPr>
      <w:widowControl w:val="0"/>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6E36C4D1" w14:textId="77777777" w:rsidR="000610CB" w:rsidRDefault="000610CB">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462973FF" w14:textId="77777777" w:rsidR="000610CB" w:rsidRDefault="000610CB">
    <w:pPr>
      <w:widowControl w:val="0"/>
      <w:pBdr>
        <w:top w:val="single" w:sz="6" w:space="0" w:color="auto"/>
      </w:pBdr>
      <w:tabs>
        <w:tab w:val="left" w:pos="2200"/>
      </w:tabs>
      <w:spacing w:before="20" w:after="20"/>
      <w:ind w:left="260"/>
      <w:rPr>
        <w:rFonts w:ascii="Helvetica" w:hAnsi="Helvetica"/>
        <w:sz w:val="8"/>
      </w:rPr>
    </w:pPr>
  </w:p>
  <w:p w14:paraId="3F53D108" w14:textId="77777777" w:rsidR="000610CB" w:rsidRDefault="000610CB">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0D87001E" w14:textId="77777777" w:rsidR="000610CB" w:rsidRDefault="000610CB">
    <w:pPr>
      <w:widowControl w:val="0"/>
      <w:pBdr>
        <w:bottom w:val="single" w:sz="2" w:space="0" w:color="auto"/>
      </w:pBdr>
      <w:tabs>
        <w:tab w:val="left" w:pos="2200"/>
      </w:tabs>
      <w:spacing w:before="20" w:after="20"/>
      <w:ind w:left="260" w:right="20"/>
      <w:rPr>
        <w:rFonts w:ascii="Helvetica" w:hAnsi="Helvetica"/>
        <w:sz w:val="16"/>
      </w:rPr>
    </w:pPr>
  </w:p>
  <w:p w14:paraId="0F1C3B12" w14:textId="77777777" w:rsidR="000610CB" w:rsidRDefault="000610CB">
    <w:pPr>
      <w:widowControl w:val="0"/>
      <w:tabs>
        <w:tab w:val="left" w:leader="dot" w:pos="2200"/>
      </w:tabs>
      <w:spacing w:before="20" w:after="20"/>
      <w:ind w:left="260" w:right="-820"/>
      <w:rPr>
        <w:rFonts w:ascii="Helvetica" w:hAnsi="Helvetica"/>
        <w:sz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F590" w14:textId="77777777" w:rsidR="000610CB" w:rsidRDefault="000610CB">
    <w:pPr>
      <w:widowControl w:val="0"/>
      <w:tabs>
        <w:tab w:val="left" w:pos="3120"/>
        <w:tab w:val="right" w:pos="7180"/>
      </w:tabs>
      <w:rPr>
        <w:sz w:val="20"/>
      </w:rPr>
    </w:pPr>
    <w:r>
      <w:tab/>
    </w:r>
    <w:r>
      <w:rPr>
        <w:i/>
        <w:sz w:val="20"/>
      </w:rPr>
      <w:t>Odd Header</w:t>
    </w:r>
    <w:r>
      <w:rPr>
        <w:sz w:val="20"/>
      </w:rPr>
      <w:tab/>
    </w:r>
    <w:r>
      <w:rPr>
        <w:sz w:val="20"/>
      </w:rPr>
      <w:pgNum/>
    </w:r>
  </w:p>
  <w:p w14:paraId="2CC98EFF" w14:textId="77777777" w:rsidR="000610CB" w:rsidRDefault="000610CB">
    <w:pPr>
      <w:widowControl w:val="0"/>
      <w:tabs>
        <w:tab w:val="left" w:pos="3580"/>
      </w:tabs>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14:paraId="4B7FA5E0" w14:textId="77777777" w:rsidR="000610CB" w:rsidRDefault="000610CB">
    <w:pPr>
      <w:widowControl w:val="0"/>
      <w:tabs>
        <w:tab w:val="left" w:pos="3580"/>
      </w:tabs>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7B0B6906" w14:textId="77777777" w:rsidR="000610CB" w:rsidRDefault="000610CB">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7FC90589" w14:textId="77777777" w:rsidR="000610CB" w:rsidRDefault="000610CB">
    <w:pPr>
      <w:widowControl w:val="0"/>
      <w:pBdr>
        <w:top w:val="single" w:sz="6" w:space="0" w:color="auto"/>
      </w:pBdr>
      <w:tabs>
        <w:tab w:val="left" w:pos="2200"/>
        <w:tab w:val="left" w:pos="3580"/>
      </w:tabs>
      <w:spacing w:before="20" w:after="20"/>
      <w:ind w:left="260" w:right="20"/>
      <w:rPr>
        <w:rFonts w:ascii="Helvetica" w:hAnsi="Helvetica"/>
        <w:sz w:val="8"/>
      </w:rPr>
    </w:pPr>
  </w:p>
  <w:p w14:paraId="5DE64A6F" w14:textId="77777777" w:rsidR="000610CB" w:rsidRDefault="000610CB">
    <w:pPr>
      <w:widowControl w:val="0"/>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66C2734A" w14:textId="77777777" w:rsidR="000610CB" w:rsidRDefault="000610CB">
    <w:pPr>
      <w:widowControl w:val="0"/>
      <w:pBdr>
        <w:bottom w:val="single" w:sz="2" w:space="0" w:color="auto"/>
      </w:pBdr>
      <w:tabs>
        <w:tab w:val="left" w:pos="2200"/>
        <w:tab w:val="left" w:pos="3580"/>
      </w:tabs>
      <w:spacing w:before="20" w:after="20"/>
      <w:ind w:left="260"/>
      <w:rPr>
        <w:rFonts w:ascii="Helvetica" w:hAnsi="Helvetica"/>
        <w:sz w:val="16"/>
      </w:rPr>
    </w:pPr>
  </w:p>
  <w:p w14:paraId="4CCDDE76" w14:textId="77777777" w:rsidR="000610CB" w:rsidRDefault="000610CB">
    <w:pPr>
      <w:widowControl w:val="0"/>
      <w:tabs>
        <w:tab w:val="left" w:leader="dot" w:pos="2200"/>
        <w:tab w:val="left" w:pos="3580"/>
      </w:tabs>
      <w:spacing w:before="20" w:after="20"/>
      <w:ind w:left="260" w:right="-800"/>
      <w:rPr>
        <w:rFonts w:ascii="Helvetica" w:hAnsi="Helvetic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62538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mirrorMargins/>
  <w:proofState w:spelling="clean"/>
  <w:defaultTabStop w:val="720"/>
  <w:hyphenationZone w:val="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C1"/>
    <w:rsid w:val="00023C1C"/>
    <w:rsid w:val="000610CB"/>
    <w:rsid w:val="000B6881"/>
    <w:rsid w:val="001925C9"/>
    <w:rsid w:val="001C2A39"/>
    <w:rsid w:val="004F2859"/>
    <w:rsid w:val="0058744E"/>
    <w:rsid w:val="0078281C"/>
    <w:rsid w:val="0085057F"/>
    <w:rsid w:val="0086749C"/>
    <w:rsid w:val="00AC3FB1"/>
    <w:rsid w:val="00AD3ABB"/>
    <w:rsid w:val="00CF60C1"/>
    <w:rsid w:val="00E9425F"/>
    <w:rsid w:val="00EA2100"/>
    <w:rsid w:val="00F764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5AD81"/>
  <w15:chartTrackingRefBased/>
  <w15:docId w15:val="{FA7BFE78-BED3-4697-AF91-C4CB1019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lang w:val="en-US"/>
    </w:rPr>
  </w:style>
  <w:style w:type="paragraph" w:styleId="Heading1">
    <w:name w:val="heading 1"/>
    <w:next w:val="Normal"/>
    <w:qFormat/>
    <w:pPr>
      <w:overflowPunct w:val="0"/>
      <w:autoSpaceDE w:val="0"/>
      <w:autoSpaceDN w:val="0"/>
      <w:adjustRightInd w:val="0"/>
      <w:spacing w:before="300"/>
      <w:jc w:val="center"/>
      <w:textAlignment w:val="baseline"/>
      <w:outlineLvl w:val="0"/>
    </w:pPr>
    <w:rPr>
      <w:rFonts w:ascii="Times" w:hAnsi="Times"/>
      <w:b/>
      <w:caps/>
      <w:sz w:val="24"/>
      <w:lang w:val="en-US"/>
    </w:rPr>
  </w:style>
  <w:style w:type="paragraph" w:styleId="Heading2">
    <w:name w:val="heading 2"/>
    <w:next w:val="Normal"/>
    <w:qFormat/>
    <w:pPr>
      <w:overflowPunct w:val="0"/>
      <w:autoSpaceDE w:val="0"/>
      <w:autoSpaceDN w:val="0"/>
      <w:adjustRightInd w:val="0"/>
      <w:spacing w:before="140"/>
      <w:jc w:val="center"/>
      <w:textAlignment w:val="baseline"/>
      <w:outlineLvl w:val="1"/>
    </w:pPr>
    <w:rPr>
      <w:rFonts w:ascii="Times" w:hAnsi="Times"/>
      <w:b/>
      <w:i/>
      <w:sz w:val="24"/>
      <w:lang w:val="en-US"/>
    </w:rPr>
  </w:style>
  <w:style w:type="paragraph" w:styleId="Heading3">
    <w:name w:val="heading 3"/>
    <w:next w:val="allsections"/>
    <w:qFormat/>
    <w:pPr>
      <w:overflowPunct w:val="0"/>
      <w:autoSpaceDE w:val="0"/>
      <w:autoSpaceDN w:val="0"/>
      <w:adjustRightInd w:val="0"/>
      <w:spacing w:before="140"/>
      <w:textAlignment w:val="baseline"/>
      <w:outlineLvl w:val="2"/>
    </w:pPr>
    <w:rPr>
      <w:rFonts w:ascii="Times" w:hAnsi="Times"/>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lang w:val="en-US"/>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lang w:val="en-U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lang w:val="en-US"/>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lang w:val="en-US"/>
    </w:r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lang w:val="en-US"/>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lang w:val="en-US"/>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lang w:val="en-US"/>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lang w:val="en-US"/>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lang w:val="en-US"/>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lang w:val="en-US"/>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lang w:val="en-US"/>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lang w:val="en-US"/>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lang w:val="en-US"/>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lang w:val="en-US"/>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lang w:val="en-US"/>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lang w:val="en-US"/>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lang w:val="en-US"/>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lang w:val="en-U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lang w:val="en-US"/>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lang w:val="en-U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lang w:val="en-US"/>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lang w:val="en-US"/>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lang w:val="en-US"/>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lang w:val="en-US"/>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lang w:val="en-US"/>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lang w:val="en-US"/>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lang w:val="en-US"/>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lang w:val="en-US"/>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lang w:val="en-US"/>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lang w:val="en-US"/>
    </w:rPr>
  </w:style>
  <w:style w:type="paragraph" w:styleId="Footer">
    <w:name w:val="footer"/>
    <w:basedOn w:val="Normal"/>
    <w:link w:val="FooterChar"/>
    <w:rsid w:val="00F7641D"/>
    <w:pPr>
      <w:tabs>
        <w:tab w:val="center" w:pos="4320"/>
        <w:tab w:val="right" w:pos="8640"/>
      </w:tabs>
      <w:overflowPunct/>
      <w:adjustRightInd/>
      <w:textAlignment w:val="auto"/>
    </w:pPr>
    <w:rPr>
      <w:rFonts w:eastAsiaTheme="minorEastAsia" w:cs="Times"/>
      <w:szCs w:val="24"/>
      <w:lang w:val="en-AU"/>
    </w:rPr>
  </w:style>
  <w:style w:type="character" w:customStyle="1" w:styleId="FooterChar">
    <w:name w:val="Footer Char"/>
    <w:basedOn w:val="DefaultParagraphFont"/>
    <w:link w:val="Footer"/>
    <w:rsid w:val="00F7641D"/>
    <w:rPr>
      <w:rFonts w:ascii="Times" w:eastAsiaTheme="minorEastAsia" w:hAnsi="Times" w:cs="Times"/>
      <w:sz w:val="24"/>
      <w:szCs w:val="24"/>
    </w:rPr>
  </w:style>
  <w:style w:type="paragraph" w:customStyle="1" w:styleId="Status">
    <w:name w:val="Status"/>
    <w:basedOn w:val="Normal"/>
    <w:rsid w:val="00F7641D"/>
    <w:pPr>
      <w:tabs>
        <w:tab w:val="left" w:pos="2880"/>
      </w:tabs>
      <w:overflowPunct/>
      <w:adjustRightInd/>
      <w:spacing w:before="280" w:after="0"/>
      <w:jc w:val="center"/>
      <w:textAlignment w:val="auto"/>
    </w:pPr>
    <w:rPr>
      <w:rFonts w:ascii="Arial" w:eastAsiaTheme="minorEastAsia" w:hAnsi="Arial" w:cs="Arial"/>
      <w:sz w:val="14"/>
      <w:szCs w:val="14"/>
    </w:rPr>
  </w:style>
  <w:style w:type="paragraph" w:customStyle="1" w:styleId="00SigningPage">
    <w:name w:val="00SigningPage"/>
    <w:basedOn w:val="Normal"/>
    <w:rsid w:val="00F7641D"/>
    <w:pPr>
      <w:overflowPunct/>
      <w:autoSpaceDE/>
      <w:autoSpaceDN/>
      <w:adjustRightInd/>
      <w:spacing w:before="0" w:after="0"/>
      <w:jc w:val="left"/>
      <w:textAlignment w:val="auto"/>
    </w:pPr>
    <w:rPr>
      <w:rFonts w:ascii="Times New Roman" w:hAnsi="Times New Roman"/>
      <w:lang w:val="en-AU" w:eastAsia="en-US"/>
    </w:rPr>
  </w:style>
  <w:style w:type="paragraph" w:customStyle="1" w:styleId="citation">
    <w:name w:val="citation"/>
    <w:basedOn w:val="Normal"/>
    <w:rsid w:val="00F7641D"/>
    <w:pPr>
      <w:overflowPunct/>
      <w:autoSpaceDE/>
      <w:autoSpaceDN/>
      <w:adjustRightInd/>
      <w:spacing w:before="1220" w:after="100"/>
      <w:jc w:val="left"/>
      <w:textAlignment w:val="auto"/>
    </w:pPr>
    <w:rPr>
      <w:rFonts w:ascii="Arial" w:hAnsi="Arial"/>
      <w:b/>
      <w:sz w:val="40"/>
      <w:lang w:val="en-AU" w:eastAsia="en-US"/>
    </w:rPr>
  </w:style>
  <w:style w:type="paragraph" w:customStyle="1" w:styleId="RepubNo">
    <w:name w:val="RepubNo"/>
    <w:basedOn w:val="Normal"/>
    <w:rsid w:val="00F7641D"/>
    <w:pPr>
      <w:tabs>
        <w:tab w:val="left" w:pos="2600"/>
      </w:tabs>
      <w:overflowPunct/>
      <w:autoSpaceDE/>
      <w:autoSpaceDN/>
      <w:adjustRightInd/>
      <w:spacing w:before="600"/>
      <w:textAlignment w:val="auto"/>
    </w:pPr>
    <w:rPr>
      <w:rFonts w:ascii="Arial" w:hAnsi="Arial"/>
      <w:b/>
      <w:sz w:val="26"/>
      <w:lang w:val="en-AU" w:eastAsia="en-US"/>
    </w:rPr>
  </w:style>
  <w:style w:type="paragraph" w:customStyle="1" w:styleId="EffectiveDate">
    <w:name w:val="EffectiveDate"/>
    <w:basedOn w:val="Normal"/>
    <w:rsid w:val="00F7641D"/>
    <w:pPr>
      <w:overflowPunct/>
      <w:autoSpaceDE/>
      <w:autoSpaceDN/>
      <w:adjustRightInd/>
      <w:spacing w:before="40" w:after="200"/>
      <w:jc w:val="left"/>
      <w:textAlignment w:val="auto"/>
    </w:pPr>
    <w:rPr>
      <w:rFonts w:ascii="Arial" w:hAnsi="Arial"/>
      <w:b/>
      <w:sz w:val="26"/>
      <w:lang w:val="en-AU" w:eastAsia="en-US"/>
    </w:rPr>
  </w:style>
  <w:style w:type="paragraph" w:customStyle="1" w:styleId="CoverInForce">
    <w:name w:val="CoverInForce"/>
    <w:basedOn w:val="Normal"/>
    <w:rsid w:val="00F7641D"/>
    <w:pPr>
      <w:tabs>
        <w:tab w:val="left" w:pos="2600"/>
      </w:tabs>
      <w:overflowPunct/>
      <w:autoSpaceDE/>
      <w:autoSpaceDN/>
      <w:adjustRightInd/>
      <w:spacing w:before="200"/>
      <w:jc w:val="left"/>
      <w:textAlignment w:val="auto"/>
    </w:pPr>
    <w:rPr>
      <w:rFonts w:ascii="Arial" w:hAnsi="Arial"/>
      <w:lang w:val="en-AU" w:eastAsia="en-US"/>
    </w:rPr>
  </w:style>
  <w:style w:type="paragraph" w:customStyle="1" w:styleId="CoverHeading">
    <w:name w:val="CoverHeading"/>
    <w:basedOn w:val="Normal"/>
    <w:rsid w:val="00F7641D"/>
    <w:pPr>
      <w:overflowPunct/>
      <w:autoSpaceDE/>
      <w:autoSpaceDN/>
      <w:adjustRightInd/>
      <w:spacing w:before="0"/>
      <w:jc w:val="left"/>
      <w:textAlignment w:val="auto"/>
    </w:pPr>
    <w:rPr>
      <w:rFonts w:ascii="Arial" w:hAnsi="Arial"/>
      <w:b/>
      <w:lang w:val="en-AU" w:eastAsia="en-US"/>
    </w:rPr>
  </w:style>
  <w:style w:type="paragraph" w:customStyle="1" w:styleId="CoverSubHdg">
    <w:name w:val="CoverSubHdg"/>
    <w:basedOn w:val="CoverHeading"/>
    <w:rsid w:val="00F7641D"/>
    <w:pPr>
      <w:spacing w:before="60"/>
    </w:pPr>
    <w:rPr>
      <w:sz w:val="20"/>
    </w:rPr>
  </w:style>
  <w:style w:type="paragraph" w:customStyle="1" w:styleId="CoverText">
    <w:name w:val="CoverText"/>
    <w:basedOn w:val="Normal"/>
    <w:rsid w:val="00F7641D"/>
    <w:pPr>
      <w:overflowPunct/>
      <w:autoSpaceDE/>
      <w:autoSpaceDN/>
      <w:adjustRightInd/>
      <w:spacing w:before="40" w:after="40"/>
      <w:textAlignment w:val="auto"/>
    </w:pPr>
    <w:rPr>
      <w:rFonts w:ascii="Times New Roman" w:hAnsi="Times New Roman"/>
      <w:sz w:val="20"/>
      <w:lang w:val="en-AU" w:eastAsia="en-US"/>
    </w:rPr>
  </w:style>
  <w:style w:type="paragraph" w:customStyle="1" w:styleId="ActNo">
    <w:name w:val="ActNo"/>
    <w:basedOn w:val="Normal"/>
    <w:rsid w:val="00F7641D"/>
    <w:pPr>
      <w:overflowPunct/>
      <w:autoSpaceDE/>
      <w:autoSpaceDN/>
      <w:adjustRightInd/>
      <w:spacing w:before="120"/>
      <w:jc w:val="left"/>
      <w:textAlignment w:val="auto"/>
    </w:pPr>
    <w:rPr>
      <w:rFonts w:ascii="Arial" w:hAnsi="Arial" w:cs="Arial"/>
      <w:b/>
      <w:bCs/>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585</Words>
  <Characters>3039</Characters>
  <Application>Microsoft Office Word</Application>
  <DocSecurity>0</DocSecurity>
  <Lines>102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Cornwell, Rowena</dc:creator>
  <cp:keywords/>
  <cp:lastModifiedBy>PCODCS</cp:lastModifiedBy>
  <cp:revision>4</cp:revision>
  <dcterms:created xsi:type="dcterms:W3CDTF">2024-11-04T00:47:00Z</dcterms:created>
  <dcterms:modified xsi:type="dcterms:W3CDTF">2024-11-04T00:47:00Z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2024-10-10T22:19:20Z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5f6a5811-5b55-4f2c-a598-003e91b63e0c</vt:lpwstr>
  </property>
  <property fmtid="{D5CDD505-2E9C-101B-9397-08002B2CF9AE}" pid="8" name="MSIP_Label_69af8531-eb46-4968-8cb3-105d2f5ea87e_ContentBits">
    <vt:lpwstr>0</vt:lpwstr>
  </property>
</Properties>
</file>