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53BC" w14:textId="77777777" w:rsidR="00017E0B" w:rsidRPr="00C70091" w:rsidRDefault="00017E0B">
      <w:pPr>
        <w:spacing w:before="400"/>
        <w:jc w:val="center"/>
      </w:pPr>
      <w:bookmarkStart w:id="0" w:name="_GoBack"/>
      <w:bookmarkEnd w:id="0"/>
      <w:r w:rsidRPr="00C70091">
        <w:rPr>
          <w:noProof/>
          <w:color w:val="000000"/>
          <w:sz w:val="22"/>
        </w:rPr>
        <w:t>2019</w:t>
      </w:r>
    </w:p>
    <w:p w14:paraId="44B72E09" w14:textId="77777777" w:rsidR="00017E0B" w:rsidRPr="00C70091" w:rsidRDefault="00017E0B">
      <w:pPr>
        <w:spacing w:before="300"/>
        <w:jc w:val="center"/>
      </w:pPr>
      <w:r w:rsidRPr="00C70091">
        <w:t>THE LEGISLATIVE ASSEMBLY</w:t>
      </w:r>
      <w:r w:rsidRPr="00C70091">
        <w:br/>
        <w:t>FOR THE AUSTRALIAN CAPITAL TERRITORY</w:t>
      </w:r>
    </w:p>
    <w:p w14:paraId="426DE7D6" w14:textId="77777777" w:rsidR="00017E0B" w:rsidRPr="00C70091" w:rsidRDefault="00017E0B">
      <w:pPr>
        <w:pStyle w:val="N-line1"/>
        <w:jc w:val="both"/>
      </w:pPr>
    </w:p>
    <w:p w14:paraId="0D63CB0C" w14:textId="77777777" w:rsidR="00017E0B" w:rsidRPr="00C70091" w:rsidRDefault="00017E0B" w:rsidP="00017E0B">
      <w:pPr>
        <w:spacing w:before="120"/>
        <w:jc w:val="center"/>
      </w:pPr>
      <w:r w:rsidRPr="00C70091">
        <w:t>(As presented)</w:t>
      </w:r>
    </w:p>
    <w:p w14:paraId="487137B7" w14:textId="77777777" w:rsidR="00017E0B" w:rsidRPr="00C70091" w:rsidRDefault="00017E0B">
      <w:pPr>
        <w:spacing w:before="240"/>
        <w:jc w:val="center"/>
      </w:pPr>
      <w:r w:rsidRPr="00C70091">
        <w:t>(</w:t>
      </w:r>
      <w:bookmarkStart w:id="1" w:name="Sponsor"/>
      <w:r w:rsidRPr="00C70091">
        <w:t>Treasurer</w:t>
      </w:r>
      <w:bookmarkEnd w:id="1"/>
      <w:r w:rsidRPr="00C70091">
        <w:t>)</w:t>
      </w:r>
    </w:p>
    <w:p w14:paraId="3A7355B3" w14:textId="1A5BDE66" w:rsidR="00817733" w:rsidRPr="00C70091" w:rsidRDefault="00A07A58">
      <w:pPr>
        <w:pStyle w:val="Billname1"/>
      </w:pPr>
      <w:fldSimple w:instr=" REF Citation \*charformat  \* MERGEFORMAT ">
        <w:r w:rsidR="00EC1143" w:rsidRPr="00C70091">
          <w:t>Revenue Legislation Amendment Bill 2019 (No 2)</w:t>
        </w:r>
      </w:fldSimple>
    </w:p>
    <w:p w14:paraId="75AB9548" w14:textId="437304CD" w:rsidR="00817733" w:rsidRPr="00C70091" w:rsidRDefault="00817733">
      <w:pPr>
        <w:pStyle w:val="ActNo"/>
      </w:pPr>
      <w:r w:rsidRPr="00C70091">
        <w:fldChar w:fldCharType="begin"/>
      </w:r>
      <w:r w:rsidRPr="00C70091">
        <w:instrText xml:space="preserve"> DOCPROPERTY "Category"  \* MERGEFORMAT </w:instrText>
      </w:r>
      <w:r w:rsidRPr="00C70091">
        <w:fldChar w:fldCharType="end"/>
      </w:r>
    </w:p>
    <w:p w14:paraId="528AE284" w14:textId="77777777" w:rsidR="00817733" w:rsidRPr="00C70091" w:rsidRDefault="00817733" w:rsidP="00C70091">
      <w:pPr>
        <w:pStyle w:val="Placeholder"/>
        <w:suppressLineNumbers/>
      </w:pPr>
      <w:r w:rsidRPr="00C70091">
        <w:rPr>
          <w:rStyle w:val="charContents"/>
          <w:sz w:val="16"/>
        </w:rPr>
        <w:t xml:space="preserve">  </w:t>
      </w:r>
      <w:r w:rsidRPr="00C70091">
        <w:rPr>
          <w:rStyle w:val="charPage"/>
        </w:rPr>
        <w:t xml:space="preserve">  </w:t>
      </w:r>
    </w:p>
    <w:p w14:paraId="3520C96E" w14:textId="77777777" w:rsidR="00817733" w:rsidRPr="00C70091" w:rsidRDefault="00817733">
      <w:pPr>
        <w:pStyle w:val="N-TOCheading"/>
      </w:pPr>
      <w:r w:rsidRPr="00C70091">
        <w:rPr>
          <w:rStyle w:val="charContents"/>
        </w:rPr>
        <w:t>Contents</w:t>
      </w:r>
    </w:p>
    <w:p w14:paraId="45DC54E1" w14:textId="77777777" w:rsidR="00817733" w:rsidRPr="00C70091" w:rsidRDefault="00817733">
      <w:pPr>
        <w:pStyle w:val="N-9pt"/>
      </w:pPr>
      <w:r w:rsidRPr="00C70091">
        <w:tab/>
      </w:r>
      <w:r w:rsidRPr="00C70091">
        <w:rPr>
          <w:rStyle w:val="charPage"/>
        </w:rPr>
        <w:t>Page</w:t>
      </w:r>
    </w:p>
    <w:p w14:paraId="30B1265D" w14:textId="4D81B53C" w:rsidR="0062399D" w:rsidRDefault="0062399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2554061" w:history="1">
        <w:r w:rsidRPr="0077739C">
          <w:t>Part 1</w:t>
        </w:r>
        <w:r>
          <w:rPr>
            <w:rFonts w:asciiTheme="minorHAnsi" w:eastAsiaTheme="minorEastAsia" w:hAnsiTheme="minorHAnsi" w:cstheme="minorBidi"/>
            <w:b w:val="0"/>
            <w:sz w:val="22"/>
            <w:szCs w:val="22"/>
            <w:lang w:eastAsia="en-AU"/>
          </w:rPr>
          <w:tab/>
        </w:r>
        <w:r w:rsidRPr="0077739C">
          <w:t>Preliminary</w:t>
        </w:r>
        <w:r w:rsidRPr="0062399D">
          <w:rPr>
            <w:vanish/>
          </w:rPr>
          <w:tab/>
        </w:r>
        <w:r w:rsidRPr="0062399D">
          <w:rPr>
            <w:vanish/>
          </w:rPr>
          <w:fldChar w:fldCharType="begin"/>
        </w:r>
        <w:r w:rsidRPr="0062399D">
          <w:rPr>
            <w:vanish/>
          </w:rPr>
          <w:instrText xml:space="preserve"> PAGEREF _Toc22554061 \h </w:instrText>
        </w:r>
        <w:r w:rsidRPr="0062399D">
          <w:rPr>
            <w:vanish/>
          </w:rPr>
        </w:r>
        <w:r w:rsidRPr="0062399D">
          <w:rPr>
            <w:vanish/>
          </w:rPr>
          <w:fldChar w:fldCharType="separate"/>
        </w:r>
        <w:r w:rsidR="00EC1143">
          <w:rPr>
            <w:vanish/>
          </w:rPr>
          <w:t>2</w:t>
        </w:r>
        <w:r w:rsidRPr="0062399D">
          <w:rPr>
            <w:vanish/>
          </w:rPr>
          <w:fldChar w:fldCharType="end"/>
        </w:r>
      </w:hyperlink>
    </w:p>
    <w:p w14:paraId="17198379" w14:textId="571206EC" w:rsidR="0062399D" w:rsidRDefault="0062399D">
      <w:pPr>
        <w:pStyle w:val="TOC5"/>
        <w:rPr>
          <w:rFonts w:asciiTheme="minorHAnsi" w:eastAsiaTheme="minorEastAsia" w:hAnsiTheme="minorHAnsi" w:cstheme="minorBidi"/>
          <w:sz w:val="22"/>
          <w:szCs w:val="22"/>
          <w:lang w:eastAsia="en-AU"/>
        </w:rPr>
      </w:pPr>
      <w:r>
        <w:tab/>
      </w:r>
      <w:hyperlink w:anchor="_Toc22554062" w:history="1">
        <w:r w:rsidRPr="0077739C">
          <w:t>1</w:t>
        </w:r>
        <w:r>
          <w:rPr>
            <w:rFonts w:asciiTheme="minorHAnsi" w:eastAsiaTheme="minorEastAsia" w:hAnsiTheme="minorHAnsi" w:cstheme="minorBidi"/>
            <w:sz w:val="22"/>
            <w:szCs w:val="22"/>
            <w:lang w:eastAsia="en-AU"/>
          </w:rPr>
          <w:tab/>
        </w:r>
        <w:r w:rsidRPr="0077739C">
          <w:t>Name of Act</w:t>
        </w:r>
        <w:r>
          <w:tab/>
        </w:r>
        <w:r>
          <w:fldChar w:fldCharType="begin"/>
        </w:r>
        <w:r>
          <w:instrText xml:space="preserve"> PAGEREF _Toc22554062 \h </w:instrText>
        </w:r>
        <w:r>
          <w:fldChar w:fldCharType="separate"/>
        </w:r>
        <w:r w:rsidR="00EC1143">
          <w:t>2</w:t>
        </w:r>
        <w:r>
          <w:fldChar w:fldCharType="end"/>
        </w:r>
      </w:hyperlink>
    </w:p>
    <w:p w14:paraId="48D56996" w14:textId="4B2BB5A4" w:rsidR="0062399D" w:rsidRDefault="0062399D">
      <w:pPr>
        <w:pStyle w:val="TOC5"/>
        <w:rPr>
          <w:rFonts w:asciiTheme="minorHAnsi" w:eastAsiaTheme="minorEastAsia" w:hAnsiTheme="minorHAnsi" w:cstheme="minorBidi"/>
          <w:sz w:val="22"/>
          <w:szCs w:val="22"/>
          <w:lang w:eastAsia="en-AU"/>
        </w:rPr>
      </w:pPr>
      <w:r>
        <w:tab/>
      </w:r>
      <w:hyperlink w:anchor="_Toc22554063" w:history="1">
        <w:r w:rsidRPr="0077739C">
          <w:t>2</w:t>
        </w:r>
        <w:r>
          <w:rPr>
            <w:rFonts w:asciiTheme="minorHAnsi" w:eastAsiaTheme="minorEastAsia" w:hAnsiTheme="minorHAnsi" w:cstheme="minorBidi"/>
            <w:sz w:val="22"/>
            <w:szCs w:val="22"/>
            <w:lang w:eastAsia="en-AU"/>
          </w:rPr>
          <w:tab/>
        </w:r>
        <w:r w:rsidRPr="0077739C">
          <w:t>Commencement</w:t>
        </w:r>
        <w:r>
          <w:tab/>
        </w:r>
        <w:r>
          <w:fldChar w:fldCharType="begin"/>
        </w:r>
        <w:r>
          <w:instrText xml:space="preserve"> PAGEREF _Toc22554063 \h </w:instrText>
        </w:r>
        <w:r>
          <w:fldChar w:fldCharType="separate"/>
        </w:r>
        <w:r w:rsidR="00EC1143">
          <w:t>2</w:t>
        </w:r>
        <w:r>
          <w:fldChar w:fldCharType="end"/>
        </w:r>
      </w:hyperlink>
    </w:p>
    <w:p w14:paraId="3E4074E9" w14:textId="5AEC8F82" w:rsidR="0062399D" w:rsidRDefault="0062399D">
      <w:pPr>
        <w:pStyle w:val="TOC5"/>
        <w:rPr>
          <w:rFonts w:asciiTheme="minorHAnsi" w:eastAsiaTheme="minorEastAsia" w:hAnsiTheme="minorHAnsi" w:cstheme="minorBidi"/>
          <w:sz w:val="22"/>
          <w:szCs w:val="22"/>
          <w:lang w:eastAsia="en-AU"/>
        </w:rPr>
      </w:pPr>
      <w:r>
        <w:tab/>
      </w:r>
      <w:hyperlink w:anchor="_Toc22554064" w:history="1">
        <w:r w:rsidRPr="0077739C">
          <w:t>3</w:t>
        </w:r>
        <w:r>
          <w:rPr>
            <w:rFonts w:asciiTheme="minorHAnsi" w:eastAsiaTheme="minorEastAsia" w:hAnsiTheme="minorHAnsi" w:cstheme="minorBidi"/>
            <w:sz w:val="22"/>
            <w:szCs w:val="22"/>
            <w:lang w:eastAsia="en-AU"/>
          </w:rPr>
          <w:tab/>
        </w:r>
        <w:r w:rsidRPr="0077739C">
          <w:t>Legislation amended</w:t>
        </w:r>
        <w:r>
          <w:tab/>
        </w:r>
        <w:r>
          <w:fldChar w:fldCharType="begin"/>
        </w:r>
        <w:r>
          <w:instrText xml:space="preserve"> PAGEREF _Toc22554064 \h </w:instrText>
        </w:r>
        <w:r>
          <w:fldChar w:fldCharType="separate"/>
        </w:r>
        <w:r w:rsidR="00EC1143">
          <w:t>2</w:t>
        </w:r>
        <w:r>
          <w:fldChar w:fldCharType="end"/>
        </w:r>
      </w:hyperlink>
    </w:p>
    <w:p w14:paraId="49D1EB2E" w14:textId="7D793D4F" w:rsidR="0062399D" w:rsidRDefault="0062399D">
      <w:pPr>
        <w:pStyle w:val="TOC5"/>
        <w:rPr>
          <w:rFonts w:asciiTheme="minorHAnsi" w:eastAsiaTheme="minorEastAsia" w:hAnsiTheme="minorHAnsi" w:cstheme="minorBidi"/>
          <w:sz w:val="22"/>
          <w:szCs w:val="22"/>
          <w:lang w:eastAsia="en-AU"/>
        </w:rPr>
      </w:pPr>
      <w:r>
        <w:tab/>
      </w:r>
      <w:hyperlink w:anchor="_Toc22554065" w:history="1">
        <w:r w:rsidRPr="0077739C">
          <w:t>4</w:t>
        </w:r>
        <w:r>
          <w:rPr>
            <w:rFonts w:asciiTheme="minorHAnsi" w:eastAsiaTheme="minorEastAsia" w:hAnsiTheme="minorHAnsi" w:cstheme="minorBidi"/>
            <w:sz w:val="22"/>
            <w:szCs w:val="22"/>
            <w:lang w:eastAsia="en-AU"/>
          </w:rPr>
          <w:tab/>
        </w:r>
        <w:r w:rsidRPr="0077739C">
          <w:t>Legislation repealed</w:t>
        </w:r>
        <w:r>
          <w:tab/>
        </w:r>
        <w:r>
          <w:fldChar w:fldCharType="begin"/>
        </w:r>
        <w:r>
          <w:instrText xml:space="preserve"> PAGEREF _Toc22554065 \h </w:instrText>
        </w:r>
        <w:r>
          <w:fldChar w:fldCharType="separate"/>
        </w:r>
        <w:r w:rsidR="00EC1143">
          <w:t>2</w:t>
        </w:r>
        <w:r>
          <w:fldChar w:fldCharType="end"/>
        </w:r>
      </w:hyperlink>
    </w:p>
    <w:p w14:paraId="15382A11" w14:textId="2B9D9964" w:rsidR="0062399D" w:rsidRDefault="00604007">
      <w:pPr>
        <w:pStyle w:val="TOC2"/>
        <w:rPr>
          <w:rFonts w:asciiTheme="minorHAnsi" w:eastAsiaTheme="minorEastAsia" w:hAnsiTheme="minorHAnsi" w:cstheme="minorBidi"/>
          <w:b w:val="0"/>
          <w:sz w:val="22"/>
          <w:szCs w:val="22"/>
          <w:lang w:eastAsia="en-AU"/>
        </w:rPr>
      </w:pPr>
      <w:hyperlink w:anchor="_Toc22554066" w:history="1">
        <w:r w:rsidR="0062399D" w:rsidRPr="0077739C">
          <w:t>Part 2</w:t>
        </w:r>
        <w:r w:rsidR="0062399D">
          <w:rPr>
            <w:rFonts w:asciiTheme="minorHAnsi" w:eastAsiaTheme="minorEastAsia" w:hAnsiTheme="minorHAnsi" w:cstheme="minorBidi"/>
            <w:b w:val="0"/>
            <w:sz w:val="22"/>
            <w:szCs w:val="22"/>
            <w:lang w:eastAsia="en-AU"/>
          </w:rPr>
          <w:tab/>
        </w:r>
        <w:r w:rsidR="0062399D" w:rsidRPr="0077739C">
          <w:t>Duties Act 1999</w:t>
        </w:r>
        <w:r w:rsidR="0062399D" w:rsidRPr="0062399D">
          <w:rPr>
            <w:vanish/>
          </w:rPr>
          <w:tab/>
        </w:r>
        <w:r w:rsidR="0062399D" w:rsidRPr="0062399D">
          <w:rPr>
            <w:vanish/>
          </w:rPr>
          <w:fldChar w:fldCharType="begin"/>
        </w:r>
        <w:r w:rsidR="0062399D" w:rsidRPr="0062399D">
          <w:rPr>
            <w:vanish/>
          </w:rPr>
          <w:instrText xml:space="preserve"> PAGEREF _Toc22554066 \h </w:instrText>
        </w:r>
        <w:r w:rsidR="0062399D" w:rsidRPr="0062399D">
          <w:rPr>
            <w:vanish/>
          </w:rPr>
        </w:r>
        <w:r w:rsidR="0062399D" w:rsidRPr="0062399D">
          <w:rPr>
            <w:vanish/>
          </w:rPr>
          <w:fldChar w:fldCharType="separate"/>
        </w:r>
        <w:r w:rsidR="00EC1143">
          <w:rPr>
            <w:vanish/>
          </w:rPr>
          <w:t>3</w:t>
        </w:r>
        <w:r w:rsidR="0062399D" w:rsidRPr="0062399D">
          <w:rPr>
            <w:vanish/>
          </w:rPr>
          <w:fldChar w:fldCharType="end"/>
        </w:r>
      </w:hyperlink>
    </w:p>
    <w:p w14:paraId="26B2864D" w14:textId="543ED275" w:rsidR="0062399D" w:rsidRDefault="0062399D">
      <w:pPr>
        <w:pStyle w:val="TOC5"/>
        <w:rPr>
          <w:rFonts w:asciiTheme="minorHAnsi" w:eastAsiaTheme="minorEastAsia" w:hAnsiTheme="minorHAnsi" w:cstheme="minorBidi"/>
          <w:sz w:val="22"/>
          <w:szCs w:val="22"/>
          <w:lang w:eastAsia="en-AU"/>
        </w:rPr>
      </w:pPr>
      <w:r>
        <w:tab/>
      </w:r>
      <w:hyperlink w:anchor="_Toc22554067" w:history="1">
        <w:r w:rsidRPr="0077739C">
          <w:t>5</w:t>
        </w:r>
        <w:r>
          <w:rPr>
            <w:rFonts w:asciiTheme="minorHAnsi" w:eastAsiaTheme="minorEastAsia" w:hAnsiTheme="minorHAnsi" w:cstheme="minorBidi"/>
            <w:sz w:val="22"/>
            <w:szCs w:val="22"/>
            <w:lang w:eastAsia="en-AU"/>
          </w:rPr>
          <w:tab/>
        </w:r>
        <w:r w:rsidRPr="0077739C">
          <w:t>Part 2.6A heading</w:t>
        </w:r>
        <w:r>
          <w:tab/>
        </w:r>
        <w:r>
          <w:fldChar w:fldCharType="begin"/>
        </w:r>
        <w:r>
          <w:instrText xml:space="preserve"> PAGEREF _Toc22554067 \h </w:instrText>
        </w:r>
        <w:r>
          <w:fldChar w:fldCharType="separate"/>
        </w:r>
        <w:r w:rsidR="00EC1143">
          <w:t>3</w:t>
        </w:r>
        <w:r>
          <w:fldChar w:fldCharType="end"/>
        </w:r>
      </w:hyperlink>
    </w:p>
    <w:p w14:paraId="29D6ED53" w14:textId="2E70C218" w:rsidR="0062399D" w:rsidRDefault="0062399D">
      <w:pPr>
        <w:pStyle w:val="TOC5"/>
        <w:rPr>
          <w:rFonts w:asciiTheme="minorHAnsi" w:eastAsiaTheme="minorEastAsia" w:hAnsiTheme="minorHAnsi" w:cstheme="minorBidi"/>
          <w:sz w:val="22"/>
          <w:szCs w:val="22"/>
          <w:lang w:eastAsia="en-AU"/>
        </w:rPr>
      </w:pPr>
      <w:r>
        <w:tab/>
      </w:r>
      <w:hyperlink w:anchor="_Toc22554068" w:history="1">
        <w:r w:rsidRPr="0077739C">
          <w:t>6</w:t>
        </w:r>
        <w:r>
          <w:rPr>
            <w:rFonts w:asciiTheme="minorHAnsi" w:eastAsiaTheme="minorEastAsia" w:hAnsiTheme="minorHAnsi" w:cstheme="minorBidi"/>
            <w:sz w:val="22"/>
            <w:szCs w:val="22"/>
            <w:lang w:eastAsia="en-AU"/>
          </w:rPr>
          <w:tab/>
        </w:r>
        <w:r w:rsidRPr="0077739C">
          <w:t>New division 2.6A.1 heading</w:t>
        </w:r>
        <w:r>
          <w:tab/>
        </w:r>
        <w:r>
          <w:fldChar w:fldCharType="begin"/>
        </w:r>
        <w:r>
          <w:instrText xml:space="preserve"> PAGEREF _Toc22554068 \h </w:instrText>
        </w:r>
        <w:r>
          <w:fldChar w:fldCharType="separate"/>
        </w:r>
        <w:r w:rsidR="00EC1143">
          <w:t>3</w:t>
        </w:r>
        <w:r>
          <w:fldChar w:fldCharType="end"/>
        </w:r>
      </w:hyperlink>
    </w:p>
    <w:p w14:paraId="355B4938" w14:textId="55681482" w:rsidR="0062399D" w:rsidRDefault="0062399D">
      <w:pPr>
        <w:pStyle w:val="TOC5"/>
        <w:rPr>
          <w:rFonts w:asciiTheme="minorHAnsi" w:eastAsiaTheme="minorEastAsia" w:hAnsiTheme="minorHAnsi" w:cstheme="minorBidi"/>
          <w:sz w:val="22"/>
          <w:szCs w:val="22"/>
          <w:lang w:eastAsia="en-AU"/>
        </w:rPr>
      </w:pPr>
      <w:r>
        <w:lastRenderedPageBreak/>
        <w:tab/>
      </w:r>
      <w:hyperlink w:anchor="_Toc22554069" w:history="1">
        <w:r w:rsidRPr="00C70091">
          <w:rPr>
            <w:rStyle w:val="CharSectNo"/>
          </w:rPr>
          <w:t>7</w:t>
        </w:r>
        <w:r w:rsidRPr="00C70091">
          <w:tab/>
          <w:t>Definitions—pt 2.6A</w:t>
        </w:r>
        <w:r>
          <w:br/>
        </w:r>
        <w:r w:rsidRPr="00C70091">
          <w:t>Section 75AA</w:t>
        </w:r>
        <w:r>
          <w:tab/>
        </w:r>
        <w:r>
          <w:fldChar w:fldCharType="begin"/>
        </w:r>
        <w:r>
          <w:instrText xml:space="preserve"> PAGEREF _Toc22554069 \h </w:instrText>
        </w:r>
        <w:r>
          <w:fldChar w:fldCharType="separate"/>
        </w:r>
        <w:r w:rsidR="00EC1143">
          <w:t>3</w:t>
        </w:r>
        <w:r>
          <w:fldChar w:fldCharType="end"/>
        </w:r>
      </w:hyperlink>
    </w:p>
    <w:p w14:paraId="0A14A870" w14:textId="145DCD8C" w:rsidR="0062399D" w:rsidRDefault="0062399D">
      <w:pPr>
        <w:pStyle w:val="TOC5"/>
        <w:rPr>
          <w:rFonts w:asciiTheme="minorHAnsi" w:eastAsiaTheme="minorEastAsia" w:hAnsiTheme="minorHAnsi" w:cstheme="minorBidi"/>
          <w:sz w:val="22"/>
          <w:szCs w:val="22"/>
          <w:lang w:eastAsia="en-AU"/>
        </w:rPr>
      </w:pPr>
      <w:r>
        <w:tab/>
      </w:r>
      <w:hyperlink w:anchor="_Toc22554070" w:history="1">
        <w:r w:rsidRPr="0077739C">
          <w:t>8</w:t>
        </w:r>
        <w:r>
          <w:rPr>
            <w:rFonts w:asciiTheme="minorHAnsi" w:eastAsiaTheme="minorEastAsia" w:hAnsiTheme="minorHAnsi" w:cstheme="minorBidi"/>
            <w:sz w:val="22"/>
            <w:szCs w:val="22"/>
            <w:lang w:eastAsia="en-AU"/>
          </w:rPr>
          <w:tab/>
        </w:r>
        <w:r w:rsidRPr="0077739C">
          <w:t>New sections 75 and 75A</w:t>
        </w:r>
        <w:r>
          <w:tab/>
        </w:r>
        <w:r>
          <w:fldChar w:fldCharType="begin"/>
        </w:r>
        <w:r>
          <w:instrText xml:space="preserve"> PAGEREF _Toc22554070 \h </w:instrText>
        </w:r>
        <w:r>
          <w:fldChar w:fldCharType="separate"/>
        </w:r>
        <w:r w:rsidR="00EC1143">
          <w:t>3</w:t>
        </w:r>
        <w:r>
          <w:fldChar w:fldCharType="end"/>
        </w:r>
      </w:hyperlink>
    </w:p>
    <w:p w14:paraId="558E81EA" w14:textId="2A84593F" w:rsidR="0062399D" w:rsidRDefault="0062399D">
      <w:pPr>
        <w:pStyle w:val="TOC5"/>
        <w:rPr>
          <w:rFonts w:asciiTheme="minorHAnsi" w:eastAsiaTheme="minorEastAsia" w:hAnsiTheme="minorHAnsi" w:cstheme="minorBidi"/>
          <w:sz w:val="22"/>
          <w:szCs w:val="22"/>
          <w:lang w:eastAsia="en-AU"/>
        </w:rPr>
      </w:pPr>
      <w:r>
        <w:tab/>
      </w:r>
      <w:hyperlink w:anchor="_Toc22554071" w:history="1">
        <w:r w:rsidRPr="00C70091">
          <w:rPr>
            <w:rStyle w:val="CharSectNo"/>
          </w:rPr>
          <w:t>9</w:t>
        </w:r>
        <w:r w:rsidRPr="00C70091">
          <w:tab/>
          <w:t>Conditions of deferral arrangement</w:t>
        </w:r>
        <w:r>
          <w:br/>
        </w:r>
        <w:r w:rsidRPr="00C70091">
          <w:t>Section 75AD (1) (c) (i)</w:t>
        </w:r>
        <w:r>
          <w:tab/>
        </w:r>
        <w:r>
          <w:fldChar w:fldCharType="begin"/>
        </w:r>
        <w:r>
          <w:instrText xml:space="preserve"> PAGEREF _Toc22554071 \h </w:instrText>
        </w:r>
        <w:r>
          <w:fldChar w:fldCharType="separate"/>
        </w:r>
        <w:r w:rsidR="00EC1143">
          <w:t>4</w:t>
        </w:r>
        <w:r>
          <w:fldChar w:fldCharType="end"/>
        </w:r>
      </w:hyperlink>
    </w:p>
    <w:p w14:paraId="571AD4CF" w14:textId="3F1EBCC7" w:rsidR="0062399D" w:rsidRDefault="0062399D">
      <w:pPr>
        <w:pStyle w:val="TOC5"/>
        <w:rPr>
          <w:rFonts w:asciiTheme="minorHAnsi" w:eastAsiaTheme="minorEastAsia" w:hAnsiTheme="minorHAnsi" w:cstheme="minorBidi"/>
          <w:sz w:val="22"/>
          <w:szCs w:val="22"/>
          <w:lang w:eastAsia="en-AU"/>
        </w:rPr>
      </w:pPr>
      <w:r>
        <w:tab/>
      </w:r>
      <w:hyperlink w:anchor="_Toc22554072" w:history="1">
        <w:r w:rsidRPr="0077739C">
          <w:t>10</w:t>
        </w:r>
        <w:r>
          <w:rPr>
            <w:rFonts w:asciiTheme="minorHAnsi" w:eastAsiaTheme="minorEastAsia" w:hAnsiTheme="minorHAnsi" w:cstheme="minorBidi"/>
            <w:sz w:val="22"/>
            <w:szCs w:val="22"/>
            <w:lang w:eastAsia="en-AU"/>
          </w:rPr>
          <w:tab/>
        </w:r>
        <w:r w:rsidRPr="0077739C">
          <w:t>Section 75AD (4)</w:t>
        </w:r>
        <w:r>
          <w:tab/>
        </w:r>
        <w:r>
          <w:fldChar w:fldCharType="begin"/>
        </w:r>
        <w:r>
          <w:instrText xml:space="preserve"> PAGEREF _Toc22554072 \h </w:instrText>
        </w:r>
        <w:r>
          <w:fldChar w:fldCharType="separate"/>
        </w:r>
        <w:r w:rsidR="00EC1143">
          <w:t>5</w:t>
        </w:r>
        <w:r>
          <w:fldChar w:fldCharType="end"/>
        </w:r>
      </w:hyperlink>
    </w:p>
    <w:p w14:paraId="3B62EB22" w14:textId="537AFCD9" w:rsidR="0062399D" w:rsidRDefault="0062399D">
      <w:pPr>
        <w:pStyle w:val="TOC5"/>
        <w:rPr>
          <w:rFonts w:asciiTheme="minorHAnsi" w:eastAsiaTheme="minorEastAsia" w:hAnsiTheme="minorHAnsi" w:cstheme="minorBidi"/>
          <w:sz w:val="22"/>
          <w:szCs w:val="22"/>
          <w:lang w:eastAsia="en-AU"/>
        </w:rPr>
      </w:pPr>
      <w:r>
        <w:tab/>
      </w:r>
      <w:hyperlink w:anchor="_Toc22554073" w:history="1">
        <w:r w:rsidRPr="0077739C">
          <w:t>11</w:t>
        </w:r>
        <w:r>
          <w:rPr>
            <w:rFonts w:asciiTheme="minorHAnsi" w:eastAsiaTheme="minorEastAsia" w:hAnsiTheme="minorHAnsi" w:cstheme="minorBidi"/>
            <w:sz w:val="22"/>
            <w:szCs w:val="22"/>
            <w:lang w:eastAsia="en-AU"/>
          </w:rPr>
          <w:tab/>
        </w:r>
        <w:r w:rsidRPr="0077739C">
          <w:t>New division 2.6A.2</w:t>
        </w:r>
        <w:r>
          <w:tab/>
        </w:r>
        <w:r>
          <w:fldChar w:fldCharType="begin"/>
        </w:r>
        <w:r>
          <w:instrText xml:space="preserve"> PAGEREF _Toc22554073 \h </w:instrText>
        </w:r>
        <w:r>
          <w:fldChar w:fldCharType="separate"/>
        </w:r>
        <w:r w:rsidR="00EC1143">
          <w:t>5</w:t>
        </w:r>
        <w:r>
          <w:fldChar w:fldCharType="end"/>
        </w:r>
      </w:hyperlink>
    </w:p>
    <w:p w14:paraId="5CE33A56" w14:textId="162B2C61" w:rsidR="0062399D" w:rsidRDefault="0062399D">
      <w:pPr>
        <w:pStyle w:val="TOC5"/>
        <w:rPr>
          <w:rFonts w:asciiTheme="minorHAnsi" w:eastAsiaTheme="minorEastAsia" w:hAnsiTheme="minorHAnsi" w:cstheme="minorBidi"/>
          <w:sz w:val="22"/>
          <w:szCs w:val="22"/>
          <w:lang w:eastAsia="en-AU"/>
        </w:rPr>
      </w:pPr>
      <w:r>
        <w:tab/>
      </w:r>
      <w:hyperlink w:anchor="_Toc22554074" w:history="1">
        <w:r w:rsidRPr="00C70091">
          <w:rPr>
            <w:rStyle w:val="CharSectNo"/>
          </w:rPr>
          <w:t>12</w:t>
        </w:r>
        <w:r w:rsidRPr="00C70091">
          <w:tab/>
          <w:t>Certificate of duty and other charges</w:t>
        </w:r>
        <w:r>
          <w:br/>
        </w:r>
        <w:r w:rsidRPr="00C70091">
          <w:t>Section 244 (1) (a)</w:t>
        </w:r>
        <w:r>
          <w:tab/>
        </w:r>
        <w:r>
          <w:fldChar w:fldCharType="begin"/>
        </w:r>
        <w:r>
          <w:instrText xml:space="preserve"> PAGEREF _Toc22554074 \h </w:instrText>
        </w:r>
        <w:r>
          <w:fldChar w:fldCharType="separate"/>
        </w:r>
        <w:r w:rsidR="00EC1143">
          <w:t>8</w:t>
        </w:r>
        <w:r>
          <w:fldChar w:fldCharType="end"/>
        </w:r>
      </w:hyperlink>
    </w:p>
    <w:p w14:paraId="1441DDEC" w14:textId="1A1D18BE" w:rsidR="0062399D" w:rsidRDefault="0062399D">
      <w:pPr>
        <w:pStyle w:val="TOC5"/>
        <w:rPr>
          <w:rFonts w:asciiTheme="minorHAnsi" w:eastAsiaTheme="minorEastAsia" w:hAnsiTheme="minorHAnsi" w:cstheme="minorBidi"/>
          <w:sz w:val="22"/>
          <w:szCs w:val="22"/>
          <w:lang w:eastAsia="en-AU"/>
        </w:rPr>
      </w:pPr>
      <w:r>
        <w:tab/>
      </w:r>
      <w:hyperlink w:anchor="_Toc22554075" w:history="1">
        <w:r w:rsidRPr="0077739C">
          <w:t>13</w:t>
        </w:r>
        <w:r>
          <w:rPr>
            <w:rFonts w:asciiTheme="minorHAnsi" w:eastAsiaTheme="minorEastAsia" w:hAnsiTheme="minorHAnsi" w:cstheme="minorBidi"/>
            <w:sz w:val="22"/>
            <w:szCs w:val="22"/>
            <w:lang w:eastAsia="en-AU"/>
          </w:rPr>
          <w:tab/>
        </w:r>
        <w:r w:rsidRPr="0077739C">
          <w:t xml:space="preserve">Dictionary, definition of </w:t>
        </w:r>
        <w:r w:rsidRPr="0077739C">
          <w:rPr>
            <w:i/>
          </w:rPr>
          <w:t>deferral arrangement</w:t>
        </w:r>
        <w:r>
          <w:tab/>
        </w:r>
        <w:r>
          <w:fldChar w:fldCharType="begin"/>
        </w:r>
        <w:r>
          <w:instrText xml:space="preserve"> PAGEREF _Toc22554075 \h </w:instrText>
        </w:r>
        <w:r>
          <w:fldChar w:fldCharType="separate"/>
        </w:r>
        <w:r w:rsidR="00EC1143">
          <w:t>8</w:t>
        </w:r>
        <w:r>
          <w:fldChar w:fldCharType="end"/>
        </w:r>
      </w:hyperlink>
    </w:p>
    <w:p w14:paraId="3DEB50B2" w14:textId="79F60B1E" w:rsidR="0062399D" w:rsidRDefault="0062399D">
      <w:pPr>
        <w:pStyle w:val="TOC5"/>
        <w:rPr>
          <w:rFonts w:asciiTheme="minorHAnsi" w:eastAsiaTheme="minorEastAsia" w:hAnsiTheme="minorHAnsi" w:cstheme="minorBidi"/>
          <w:sz w:val="22"/>
          <w:szCs w:val="22"/>
          <w:lang w:eastAsia="en-AU"/>
        </w:rPr>
      </w:pPr>
      <w:r>
        <w:tab/>
      </w:r>
      <w:hyperlink w:anchor="_Toc22554076" w:history="1">
        <w:r w:rsidRPr="0077739C">
          <w:t>14</w:t>
        </w:r>
        <w:r>
          <w:rPr>
            <w:rFonts w:asciiTheme="minorHAnsi" w:eastAsiaTheme="minorEastAsia" w:hAnsiTheme="minorHAnsi" w:cstheme="minorBidi"/>
            <w:sz w:val="22"/>
            <w:szCs w:val="22"/>
            <w:lang w:eastAsia="en-AU"/>
          </w:rPr>
          <w:tab/>
        </w:r>
        <w:r w:rsidRPr="0077739C">
          <w:t xml:space="preserve">Dictionary, new definition of </w:t>
        </w:r>
        <w:r w:rsidRPr="0077739C">
          <w:rPr>
            <w:i/>
          </w:rPr>
          <w:t>duty deferral scheme</w:t>
        </w:r>
        <w:r>
          <w:tab/>
        </w:r>
        <w:r>
          <w:fldChar w:fldCharType="begin"/>
        </w:r>
        <w:r>
          <w:instrText xml:space="preserve"> PAGEREF _Toc22554076 \h </w:instrText>
        </w:r>
        <w:r>
          <w:fldChar w:fldCharType="separate"/>
        </w:r>
        <w:r w:rsidR="00EC1143">
          <w:t>8</w:t>
        </w:r>
        <w:r>
          <w:fldChar w:fldCharType="end"/>
        </w:r>
      </w:hyperlink>
    </w:p>
    <w:p w14:paraId="07838BB8" w14:textId="2385A05F" w:rsidR="0062399D" w:rsidRDefault="0062399D">
      <w:pPr>
        <w:pStyle w:val="TOC5"/>
        <w:rPr>
          <w:rFonts w:asciiTheme="minorHAnsi" w:eastAsiaTheme="minorEastAsia" w:hAnsiTheme="minorHAnsi" w:cstheme="minorBidi"/>
          <w:sz w:val="22"/>
          <w:szCs w:val="22"/>
          <w:lang w:eastAsia="en-AU"/>
        </w:rPr>
      </w:pPr>
      <w:r>
        <w:tab/>
      </w:r>
      <w:hyperlink w:anchor="_Toc22554077" w:history="1">
        <w:r w:rsidRPr="0077739C">
          <w:t>15</w:t>
        </w:r>
        <w:r>
          <w:rPr>
            <w:rFonts w:asciiTheme="minorHAnsi" w:eastAsiaTheme="minorEastAsia" w:hAnsiTheme="minorHAnsi" w:cstheme="minorBidi"/>
            <w:sz w:val="22"/>
            <w:szCs w:val="22"/>
            <w:lang w:eastAsia="en-AU"/>
          </w:rPr>
          <w:tab/>
        </w:r>
        <w:r w:rsidRPr="0077739C">
          <w:t xml:space="preserve">Dictionary, definitions of </w:t>
        </w:r>
        <w:r w:rsidRPr="0077739C">
          <w:rPr>
            <w:i/>
          </w:rPr>
          <w:t xml:space="preserve">eligible person </w:t>
        </w:r>
        <w:r w:rsidRPr="0077739C">
          <w:rPr>
            <w:iCs/>
          </w:rPr>
          <w:t>and</w:t>
        </w:r>
        <w:r w:rsidRPr="0077739C">
          <w:rPr>
            <w:i/>
          </w:rPr>
          <w:t xml:space="preserve"> eligible property</w:t>
        </w:r>
        <w:r>
          <w:tab/>
        </w:r>
        <w:r>
          <w:fldChar w:fldCharType="begin"/>
        </w:r>
        <w:r>
          <w:instrText xml:space="preserve"> PAGEREF _Toc22554077 \h </w:instrText>
        </w:r>
        <w:r>
          <w:fldChar w:fldCharType="separate"/>
        </w:r>
        <w:r w:rsidR="00EC1143">
          <w:t>9</w:t>
        </w:r>
        <w:r>
          <w:fldChar w:fldCharType="end"/>
        </w:r>
      </w:hyperlink>
    </w:p>
    <w:p w14:paraId="5C93B728" w14:textId="60BF14B7" w:rsidR="0062399D" w:rsidRDefault="0062399D">
      <w:pPr>
        <w:pStyle w:val="TOC5"/>
        <w:rPr>
          <w:rFonts w:asciiTheme="minorHAnsi" w:eastAsiaTheme="minorEastAsia" w:hAnsiTheme="minorHAnsi" w:cstheme="minorBidi"/>
          <w:sz w:val="22"/>
          <w:szCs w:val="22"/>
          <w:lang w:eastAsia="en-AU"/>
        </w:rPr>
      </w:pPr>
      <w:r>
        <w:tab/>
      </w:r>
      <w:hyperlink w:anchor="_Toc22554078" w:history="1">
        <w:r w:rsidRPr="0077739C">
          <w:t>16</w:t>
        </w:r>
        <w:r>
          <w:rPr>
            <w:rFonts w:asciiTheme="minorHAnsi" w:eastAsiaTheme="minorEastAsia" w:hAnsiTheme="minorHAnsi" w:cstheme="minorBidi"/>
            <w:sz w:val="22"/>
            <w:szCs w:val="22"/>
            <w:lang w:eastAsia="en-AU"/>
          </w:rPr>
          <w:tab/>
        </w:r>
        <w:r w:rsidRPr="0077739C">
          <w:t xml:space="preserve">Dictionary, new definition of </w:t>
        </w:r>
        <w:r w:rsidRPr="0077739C">
          <w:rPr>
            <w:i/>
          </w:rPr>
          <w:t>eligible transaction</w:t>
        </w:r>
        <w:r>
          <w:tab/>
        </w:r>
        <w:r>
          <w:fldChar w:fldCharType="begin"/>
        </w:r>
        <w:r>
          <w:instrText xml:space="preserve"> PAGEREF _Toc22554078 \h </w:instrText>
        </w:r>
        <w:r>
          <w:fldChar w:fldCharType="separate"/>
        </w:r>
        <w:r w:rsidR="00EC1143">
          <w:t>9</w:t>
        </w:r>
        <w:r>
          <w:fldChar w:fldCharType="end"/>
        </w:r>
      </w:hyperlink>
    </w:p>
    <w:p w14:paraId="29E664E8" w14:textId="69CEDC18" w:rsidR="0062399D" w:rsidRDefault="0062399D">
      <w:pPr>
        <w:pStyle w:val="TOC5"/>
        <w:rPr>
          <w:rFonts w:asciiTheme="minorHAnsi" w:eastAsiaTheme="minorEastAsia" w:hAnsiTheme="minorHAnsi" w:cstheme="minorBidi"/>
          <w:sz w:val="22"/>
          <w:szCs w:val="22"/>
          <w:lang w:eastAsia="en-AU"/>
        </w:rPr>
      </w:pPr>
      <w:r>
        <w:tab/>
      </w:r>
      <w:hyperlink w:anchor="_Toc22554079" w:history="1">
        <w:r w:rsidRPr="0077739C">
          <w:t>17</w:t>
        </w:r>
        <w:r>
          <w:rPr>
            <w:rFonts w:asciiTheme="minorHAnsi" w:eastAsiaTheme="minorEastAsia" w:hAnsiTheme="minorHAnsi" w:cstheme="minorBidi"/>
            <w:sz w:val="22"/>
            <w:szCs w:val="22"/>
            <w:lang w:eastAsia="en-AU"/>
          </w:rPr>
          <w:tab/>
        </w:r>
        <w:r w:rsidRPr="0077739C">
          <w:t xml:space="preserve">Dictionary, definition of </w:t>
        </w:r>
        <w:r w:rsidRPr="0077739C">
          <w:rPr>
            <w:i/>
          </w:rPr>
          <w:t>home buyer concession scheme</w:t>
        </w:r>
        <w:r>
          <w:tab/>
        </w:r>
        <w:r>
          <w:fldChar w:fldCharType="begin"/>
        </w:r>
        <w:r>
          <w:instrText xml:space="preserve"> PAGEREF _Toc22554079 \h </w:instrText>
        </w:r>
        <w:r>
          <w:fldChar w:fldCharType="separate"/>
        </w:r>
        <w:r w:rsidR="00EC1143">
          <w:t>9</w:t>
        </w:r>
        <w:r>
          <w:fldChar w:fldCharType="end"/>
        </w:r>
      </w:hyperlink>
    </w:p>
    <w:p w14:paraId="06B9D6ED" w14:textId="5270D384" w:rsidR="0062399D" w:rsidRDefault="00604007">
      <w:pPr>
        <w:pStyle w:val="TOC2"/>
        <w:rPr>
          <w:rFonts w:asciiTheme="minorHAnsi" w:eastAsiaTheme="minorEastAsia" w:hAnsiTheme="minorHAnsi" w:cstheme="minorBidi"/>
          <w:b w:val="0"/>
          <w:sz w:val="22"/>
          <w:szCs w:val="22"/>
          <w:lang w:eastAsia="en-AU"/>
        </w:rPr>
      </w:pPr>
      <w:hyperlink w:anchor="_Toc22554080" w:history="1">
        <w:r w:rsidR="0062399D" w:rsidRPr="0077739C">
          <w:t>Part 3</w:t>
        </w:r>
        <w:r w:rsidR="0062399D">
          <w:rPr>
            <w:rFonts w:asciiTheme="minorHAnsi" w:eastAsiaTheme="minorEastAsia" w:hAnsiTheme="minorHAnsi" w:cstheme="minorBidi"/>
            <w:b w:val="0"/>
            <w:sz w:val="22"/>
            <w:szCs w:val="22"/>
            <w:lang w:eastAsia="en-AU"/>
          </w:rPr>
          <w:tab/>
        </w:r>
        <w:r w:rsidR="0062399D" w:rsidRPr="0077739C">
          <w:t>Land Rent Act 2008</w:t>
        </w:r>
        <w:r w:rsidR="0062399D" w:rsidRPr="0062399D">
          <w:rPr>
            <w:vanish/>
          </w:rPr>
          <w:tab/>
        </w:r>
        <w:r w:rsidR="0062399D" w:rsidRPr="0062399D">
          <w:rPr>
            <w:vanish/>
          </w:rPr>
          <w:fldChar w:fldCharType="begin"/>
        </w:r>
        <w:r w:rsidR="0062399D" w:rsidRPr="0062399D">
          <w:rPr>
            <w:vanish/>
          </w:rPr>
          <w:instrText xml:space="preserve"> PAGEREF _Toc22554080 \h </w:instrText>
        </w:r>
        <w:r w:rsidR="0062399D" w:rsidRPr="0062399D">
          <w:rPr>
            <w:vanish/>
          </w:rPr>
        </w:r>
        <w:r w:rsidR="0062399D" w:rsidRPr="0062399D">
          <w:rPr>
            <w:vanish/>
          </w:rPr>
          <w:fldChar w:fldCharType="separate"/>
        </w:r>
        <w:r w:rsidR="00EC1143">
          <w:rPr>
            <w:vanish/>
          </w:rPr>
          <w:t>10</w:t>
        </w:r>
        <w:r w:rsidR="0062399D" w:rsidRPr="0062399D">
          <w:rPr>
            <w:vanish/>
          </w:rPr>
          <w:fldChar w:fldCharType="end"/>
        </w:r>
      </w:hyperlink>
    </w:p>
    <w:p w14:paraId="2276EFE2" w14:textId="40FDA8C8" w:rsidR="0062399D" w:rsidRDefault="0062399D">
      <w:pPr>
        <w:pStyle w:val="TOC5"/>
        <w:rPr>
          <w:rFonts w:asciiTheme="minorHAnsi" w:eastAsiaTheme="minorEastAsia" w:hAnsiTheme="minorHAnsi" w:cstheme="minorBidi"/>
          <w:sz w:val="22"/>
          <w:szCs w:val="22"/>
          <w:lang w:eastAsia="en-AU"/>
        </w:rPr>
      </w:pPr>
      <w:r>
        <w:tab/>
      </w:r>
      <w:hyperlink w:anchor="_Toc22554081" w:history="1">
        <w:r w:rsidRPr="00C70091">
          <w:rPr>
            <w:rStyle w:val="CharSectNo"/>
          </w:rPr>
          <w:t>18</w:t>
        </w:r>
        <w:r w:rsidRPr="00C70091">
          <w:tab/>
          <w:t>Land rent—charge on the land</w:t>
        </w:r>
        <w:r>
          <w:br/>
        </w:r>
        <w:r w:rsidRPr="00C70091">
          <w:t>New section 24 (2A) to (2D)</w:t>
        </w:r>
        <w:r>
          <w:tab/>
        </w:r>
        <w:r>
          <w:fldChar w:fldCharType="begin"/>
        </w:r>
        <w:r>
          <w:instrText xml:space="preserve"> PAGEREF _Toc22554081 \h </w:instrText>
        </w:r>
        <w:r>
          <w:fldChar w:fldCharType="separate"/>
        </w:r>
        <w:r w:rsidR="00EC1143">
          <w:t>10</w:t>
        </w:r>
        <w:r>
          <w:fldChar w:fldCharType="end"/>
        </w:r>
      </w:hyperlink>
    </w:p>
    <w:p w14:paraId="47DD63E7" w14:textId="77C91A4A" w:rsidR="0062399D" w:rsidRDefault="0062399D">
      <w:pPr>
        <w:pStyle w:val="TOC5"/>
        <w:rPr>
          <w:rFonts w:asciiTheme="minorHAnsi" w:eastAsiaTheme="minorEastAsia" w:hAnsiTheme="minorHAnsi" w:cstheme="minorBidi"/>
          <w:sz w:val="22"/>
          <w:szCs w:val="22"/>
          <w:lang w:eastAsia="en-AU"/>
        </w:rPr>
      </w:pPr>
      <w:r>
        <w:tab/>
      </w:r>
      <w:hyperlink w:anchor="_Toc22554082" w:history="1">
        <w:r w:rsidRPr="0077739C">
          <w:t>19</w:t>
        </w:r>
        <w:r>
          <w:rPr>
            <w:rFonts w:asciiTheme="minorHAnsi" w:eastAsiaTheme="minorEastAsia" w:hAnsiTheme="minorHAnsi" w:cstheme="minorBidi"/>
            <w:sz w:val="22"/>
            <w:szCs w:val="22"/>
            <w:lang w:eastAsia="en-AU"/>
          </w:rPr>
          <w:tab/>
        </w:r>
        <w:r w:rsidRPr="0077739C">
          <w:t>New section 24A</w:t>
        </w:r>
        <w:r>
          <w:tab/>
        </w:r>
        <w:r>
          <w:fldChar w:fldCharType="begin"/>
        </w:r>
        <w:r>
          <w:instrText xml:space="preserve"> PAGEREF _Toc22554082 \h </w:instrText>
        </w:r>
        <w:r>
          <w:fldChar w:fldCharType="separate"/>
        </w:r>
        <w:r w:rsidR="00EC1143">
          <w:t>11</w:t>
        </w:r>
        <w:r>
          <w:fldChar w:fldCharType="end"/>
        </w:r>
      </w:hyperlink>
    </w:p>
    <w:p w14:paraId="134E749B" w14:textId="716EA171" w:rsidR="0062399D" w:rsidRDefault="0062399D">
      <w:pPr>
        <w:pStyle w:val="TOC5"/>
        <w:rPr>
          <w:rFonts w:asciiTheme="minorHAnsi" w:eastAsiaTheme="minorEastAsia" w:hAnsiTheme="minorHAnsi" w:cstheme="minorBidi"/>
          <w:sz w:val="22"/>
          <w:szCs w:val="22"/>
          <w:lang w:eastAsia="en-AU"/>
        </w:rPr>
      </w:pPr>
      <w:r>
        <w:tab/>
      </w:r>
      <w:hyperlink w:anchor="_Toc22554083" w:history="1">
        <w:r w:rsidRPr="00C70091">
          <w:rPr>
            <w:rStyle w:val="CharSectNo"/>
          </w:rPr>
          <w:t>20</w:t>
        </w:r>
        <w:r w:rsidRPr="00C70091">
          <w:tab/>
          <w:t>Objections</w:t>
        </w:r>
        <w:r>
          <w:br/>
        </w:r>
        <w:r w:rsidRPr="00C70091">
          <w:t>New section 33 (c)</w:t>
        </w:r>
        <w:r>
          <w:tab/>
        </w:r>
        <w:r>
          <w:fldChar w:fldCharType="begin"/>
        </w:r>
        <w:r>
          <w:instrText xml:space="preserve"> PAGEREF _Toc22554083 \h </w:instrText>
        </w:r>
        <w:r>
          <w:fldChar w:fldCharType="separate"/>
        </w:r>
        <w:r w:rsidR="00EC1143">
          <w:t>12</w:t>
        </w:r>
        <w:r>
          <w:fldChar w:fldCharType="end"/>
        </w:r>
      </w:hyperlink>
    </w:p>
    <w:p w14:paraId="43DC1010" w14:textId="42B984E5" w:rsidR="0062399D" w:rsidRDefault="0062399D">
      <w:pPr>
        <w:pStyle w:val="TOC5"/>
        <w:rPr>
          <w:rFonts w:asciiTheme="minorHAnsi" w:eastAsiaTheme="minorEastAsia" w:hAnsiTheme="minorHAnsi" w:cstheme="minorBidi"/>
          <w:sz w:val="22"/>
          <w:szCs w:val="22"/>
          <w:lang w:eastAsia="en-AU"/>
        </w:rPr>
      </w:pPr>
      <w:r>
        <w:tab/>
      </w:r>
      <w:hyperlink w:anchor="_Toc22554084" w:history="1">
        <w:r w:rsidRPr="00C70091">
          <w:rPr>
            <w:rStyle w:val="CharSectNo"/>
          </w:rPr>
          <w:t>21</w:t>
        </w:r>
        <w:r w:rsidRPr="00C70091">
          <w:tab/>
          <w:t>Review of decisions by ACAT</w:t>
        </w:r>
        <w:r>
          <w:br/>
        </w:r>
        <w:r w:rsidRPr="00C70091">
          <w:t>Section 34 (1)</w:t>
        </w:r>
        <w:r>
          <w:tab/>
        </w:r>
        <w:r>
          <w:fldChar w:fldCharType="begin"/>
        </w:r>
        <w:r>
          <w:instrText xml:space="preserve"> PAGEREF _Toc22554084 \h </w:instrText>
        </w:r>
        <w:r>
          <w:fldChar w:fldCharType="separate"/>
        </w:r>
        <w:r w:rsidR="00EC1143">
          <w:t>12</w:t>
        </w:r>
        <w:r>
          <w:fldChar w:fldCharType="end"/>
        </w:r>
      </w:hyperlink>
    </w:p>
    <w:p w14:paraId="6C6100AA" w14:textId="508734E6" w:rsidR="0062399D" w:rsidRDefault="00604007">
      <w:pPr>
        <w:pStyle w:val="TOC2"/>
        <w:rPr>
          <w:rFonts w:asciiTheme="minorHAnsi" w:eastAsiaTheme="minorEastAsia" w:hAnsiTheme="minorHAnsi" w:cstheme="minorBidi"/>
          <w:b w:val="0"/>
          <w:sz w:val="22"/>
          <w:szCs w:val="22"/>
          <w:lang w:eastAsia="en-AU"/>
        </w:rPr>
      </w:pPr>
      <w:hyperlink w:anchor="_Toc22554085" w:history="1">
        <w:r w:rsidR="0062399D" w:rsidRPr="0077739C">
          <w:t>Part 4</w:t>
        </w:r>
        <w:r w:rsidR="0062399D">
          <w:rPr>
            <w:rFonts w:asciiTheme="minorHAnsi" w:eastAsiaTheme="minorEastAsia" w:hAnsiTheme="minorHAnsi" w:cstheme="minorBidi"/>
            <w:b w:val="0"/>
            <w:sz w:val="22"/>
            <w:szCs w:val="22"/>
            <w:lang w:eastAsia="en-AU"/>
          </w:rPr>
          <w:tab/>
        </w:r>
        <w:r w:rsidR="0062399D" w:rsidRPr="0077739C">
          <w:t>Land Tax Act 2004</w:t>
        </w:r>
        <w:r w:rsidR="0062399D" w:rsidRPr="0062399D">
          <w:rPr>
            <w:vanish/>
          </w:rPr>
          <w:tab/>
        </w:r>
        <w:r w:rsidR="0062399D" w:rsidRPr="0062399D">
          <w:rPr>
            <w:vanish/>
          </w:rPr>
          <w:fldChar w:fldCharType="begin"/>
        </w:r>
        <w:r w:rsidR="0062399D" w:rsidRPr="0062399D">
          <w:rPr>
            <w:vanish/>
          </w:rPr>
          <w:instrText xml:space="preserve"> PAGEREF _Toc22554085 \h </w:instrText>
        </w:r>
        <w:r w:rsidR="0062399D" w:rsidRPr="0062399D">
          <w:rPr>
            <w:vanish/>
          </w:rPr>
        </w:r>
        <w:r w:rsidR="0062399D" w:rsidRPr="0062399D">
          <w:rPr>
            <w:vanish/>
          </w:rPr>
          <w:fldChar w:fldCharType="separate"/>
        </w:r>
        <w:r w:rsidR="00EC1143">
          <w:rPr>
            <w:vanish/>
          </w:rPr>
          <w:t>13</w:t>
        </w:r>
        <w:r w:rsidR="0062399D" w:rsidRPr="0062399D">
          <w:rPr>
            <w:vanish/>
          </w:rPr>
          <w:fldChar w:fldCharType="end"/>
        </w:r>
      </w:hyperlink>
    </w:p>
    <w:p w14:paraId="60636534" w14:textId="592BD1DF" w:rsidR="0062399D" w:rsidRDefault="0062399D">
      <w:pPr>
        <w:pStyle w:val="TOC5"/>
        <w:rPr>
          <w:rFonts w:asciiTheme="minorHAnsi" w:eastAsiaTheme="minorEastAsia" w:hAnsiTheme="minorHAnsi" w:cstheme="minorBidi"/>
          <w:sz w:val="22"/>
          <w:szCs w:val="22"/>
          <w:lang w:eastAsia="en-AU"/>
        </w:rPr>
      </w:pPr>
      <w:r>
        <w:tab/>
      </w:r>
      <w:hyperlink w:anchor="_Toc22554086" w:history="1">
        <w:r w:rsidRPr="0077739C">
          <w:t>22</w:t>
        </w:r>
        <w:r>
          <w:rPr>
            <w:rFonts w:asciiTheme="minorHAnsi" w:eastAsiaTheme="minorEastAsia" w:hAnsiTheme="minorHAnsi" w:cstheme="minorBidi"/>
            <w:sz w:val="22"/>
            <w:szCs w:val="22"/>
            <w:lang w:eastAsia="en-AU"/>
          </w:rPr>
          <w:tab/>
        </w:r>
        <w:r w:rsidRPr="0077739C">
          <w:t>Section 7</w:t>
        </w:r>
        <w:r>
          <w:tab/>
        </w:r>
        <w:r>
          <w:fldChar w:fldCharType="begin"/>
        </w:r>
        <w:r>
          <w:instrText xml:space="preserve"> PAGEREF _Toc22554086 \h </w:instrText>
        </w:r>
        <w:r>
          <w:fldChar w:fldCharType="separate"/>
        </w:r>
        <w:r w:rsidR="00EC1143">
          <w:t>13</w:t>
        </w:r>
        <w:r>
          <w:fldChar w:fldCharType="end"/>
        </w:r>
      </w:hyperlink>
    </w:p>
    <w:p w14:paraId="602E6803" w14:textId="254C83EC" w:rsidR="0062399D" w:rsidRDefault="0062399D">
      <w:pPr>
        <w:pStyle w:val="TOC5"/>
        <w:rPr>
          <w:rFonts w:asciiTheme="minorHAnsi" w:eastAsiaTheme="minorEastAsia" w:hAnsiTheme="minorHAnsi" w:cstheme="minorBidi"/>
          <w:sz w:val="22"/>
          <w:szCs w:val="22"/>
          <w:lang w:eastAsia="en-AU"/>
        </w:rPr>
      </w:pPr>
      <w:r>
        <w:tab/>
      </w:r>
      <w:hyperlink w:anchor="_Toc22554087" w:history="1">
        <w:r w:rsidRPr="00C70091">
          <w:rPr>
            <w:rStyle w:val="CharSectNo"/>
          </w:rPr>
          <w:t>23</w:t>
        </w:r>
        <w:r w:rsidRPr="00C70091">
          <w:tab/>
          <w:t>Land exempted from s 9 generally</w:t>
        </w:r>
        <w:r>
          <w:br/>
        </w:r>
        <w:r w:rsidRPr="00C70091">
          <w:t>Section 10 (1) (a) (iii)</w:t>
        </w:r>
        <w:r>
          <w:tab/>
        </w:r>
        <w:r>
          <w:fldChar w:fldCharType="begin"/>
        </w:r>
        <w:r>
          <w:instrText xml:space="preserve"> PAGEREF _Toc22554087 \h </w:instrText>
        </w:r>
        <w:r>
          <w:fldChar w:fldCharType="separate"/>
        </w:r>
        <w:r w:rsidR="00EC1143">
          <w:t>14</w:t>
        </w:r>
        <w:r>
          <w:fldChar w:fldCharType="end"/>
        </w:r>
      </w:hyperlink>
    </w:p>
    <w:p w14:paraId="6F59190C" w14:textId="211FF9B0" w:rsidR="0062399D" w:rsidRDefault="0062399D">
      <w:pPr>
        <w:pStyle w:val="TOC5"/>
        <w:rPr>
          <w:rFonts w:asciiTheme="minorHAnsi" w:eastAsiaTheme="minorEastAsia" w:hAnsiTheme="minorHAnsi" w:cstheme="minorBidi"/>
          <w:sz w:val="22"/>
          <w:szCs w:val="22"/>
          <w:lang w:eastAsia="en-AU"/>
        </w:rPr>
      </w:pPr>
      <w:r>
        <w:tab/>
      </w:r>
      <w:hyperlink w:anchor="_Toc22554088" w:history="1">
        <w:r w:rsidRPr="0077739C">
          <w:t>24</w:t>
        </w:r>
        <w:r>
          <w:rPr>
            <w:rFonts w:asciiTheme="minorHAnsi" w:eastAsiaTheme="minorEastAsia" w:hAnsiTheme="minorHAnsi" w:cstheme="minorBidi"/>
            <w:sz w:val="22"/>
            <w:szCs w:val="22"/>
            <w:lang w:eastAsia="en-AU"/>
          </w:rPr>
          <w:tab/>
        </w:r>
        <w:r w:rsidRPr="0077739C">
          <w:t>New section 10 (1) (a) (iiia)</w:t>
        </w:r>
        <w:r>
          <w:tab/>
        </w:r>
        <w:r>
          <w:fldChar w:fldCharType="begin"/>
        </w:r>
        <w:r>
          <w:instrText xml:space="preserve"> PAGEREF _Toc22554088 \h </w:instrText>
        </w:r>
        <w:r>
          <w:fldChar w:fldCharType="separate"/>
        </w:r>
        <w:r w:rsidR="00EC1143">
          <w:t>14</w:t>
        </w:r>
        <w:r>
          <w:fldChar w:fldCharType="end"/>
        </w:r>
      </w:hyperlink>
    </w:p>
    <w:p w14:paraId="4822D905" w14:textId="2D9DB7BD" w:rsidR="0062399D" w:rsidRDefault="0062399D">
      <w:pPr>
        <w:pStyle w:val="TOC5"/>
        <w:rPr>
          <w:rFonts w:asciiTheme="minorHAnsi" w:eastAsiaTheme="minorEastAsia" w:hAnsiTheme="minorHAnsi" w:cstheme="minorBidi"/>
          <w:sz w:val="22"/>
          <w:szCs w:val="22"/>
          <w:lang w:eastAsia="en-AU"/>
        </w:rPr>
      </w:pPr>
      <w:r>
        <w:tab/>
      </w:r>
      <w:hyperlink w:anchor="_Toc22554089" w:history="1">
        <w:r w:rsidRPr="0077739C">
          <w:t>25</w:t>
        </w:r>
        <w:r>
          <w:rPr>
            <w:rFonts w:asciiTheme="minorHAnsi" w:eastAsiaTheme="minorEastAsia" w:hAnsiTheme="minorHAnsi" w:cstheme="minorBidi"/>
            <w:sz w:val="22"/>
            <w:szCs w:val="22"/>
            <w:lang w:eastAsia="en-AU"/>
          </w:rPr>
          <w:tab/>
        </w:r>
        <w:r w:rsidRPr="0077739C">
          <w:t>Section 11C</w:t>
        </w:r>
        <w:r>
          <w:tab/>
        </w:r>
        <w:r>
          <w:fldChar w:fldCharType="begin"/>
        </w:r>
        <w:r>
          <w:instrText xml:space="preserve"> PAGEREF _Toc22554089 \h </w:instrText>
        </w:r>
        <w:r>
          <w:fldChar w:fldCharType="separate"/>
        </w:r>
        <w:r w:rsidR="00EC1143">
          <w:t>14</w:t>
        </w:r>
        <w:r>
          <w:fldChar w:fldCharType="end"/>
        </w:r>
      </w:hyperlink>
    </w:p>
    <w:p w14:paraId="7BEC71CD" w14:textId="5F224FF5" w:rsidR="0062399D" w:rsidRDefault="0062399D">
      <w:pPr>
        <w:pStyle w:val="TOC5"/>
        <w:rPr>
          <w:rFonts w:asciiTheme="minorHAnsi" w:eastAsiaTheme="minorEastAsia" w:hAnsiTheme="minorHAnsi" w:cstheme="minorBidi"/>
          <w:sz w:val="22"/>
          <w:szCs w:val="22"/>
          <w:lang w:eastAsia="en-AU"/>
        </w:rPr>
      </w:pPr>
      <w:r>
        <w:tab/>
      </w:r>
      <w:hyperlink w:anchor="_Toc22554090" w:history="1">
        <w:r w:rsidRPr="00C70091">
          <w:rPr>
            <w:rStyle w:val="CharSectNo"/>
          </w:rPr>
          <w:t>26</w:t>
        </w:r>
        <w:r w:rsidRPr="00C70091">
          <w:tab/>
          <w:t>Exemption if land becomes unfit for occupation</w:t>
        </w:r>
        <w:r>
          <w:br/>
        </w:r>
        <w:r w:rsidRPr="00C70091">
          <w:t>Section 11I (2)</w:t>
        </w:r>
        <w:r>
          <w:tab/>
        </w:r>
        <w:r>
          <w:fldChar w:fldCharType="begin"/>
        </w:r>
        <w:r>
          <w:instrText xml:space="preserve"> PAGEREF _Toc22554090 \h </w:instrText>
        </w:r>
        <w:r>
          <w:fldChar w:fldCharType="separate"/>
        </w:r>
        <w:r w:rsidR="00EC1143">
          <w:t>15</w:t>
        </w:r>
        <w:r>
          <w:fldChar w:fldCharType="end"/>
        </w:r>
      </w:hyperlink>
    </w:p>
    <w:p w14:paraId="38D6AF46" w14:textId="4E9AE999" w:rsidR="0062399D" w:rsidRDefault="0062399D">
      <w:pPr>
        <w:pStyle w:val="TOC5"/>
        <w:rPr>
          <w:rFonts w:asciiTheme="minorHAnsi" w:eastAsiaTheme="minorEastAsia" w:hAnsiTheme="minorHAnsi" w:cstheme="minorBidi"/>
          <w:sz w:val="22"/>
          <w:szCs w:val="22"/>
          <w:lang w:eastAsia="en-AU"/>
        </w:rPr>
      </w:pPr>
      <w:r>
        <w:tab/>
      </w:r>
      <w:hyperlink w:anchor="_Toc22554091" w:history="1">
        <w:r w:rsidRPr="00C70091">
          <w:rPr>
            <w:rStyle w:val="CharSectNo"/>
          </w:rPr>
          <w:t>27</w:t>
        </w:r>
        <w:r w:rsidRPr="00C70091">
          <w:tab/>
          <w:t>Decision on compassionate application</w:t>
        </w:r>
        <w:r>
          <w:br/>
        </w:r>
        <w:r w:rsidRPr="00C70091">
          <w:t>Section 13 (3)</w:t>
        </w:r>
        <w:r>
          <w:tab/>
        </w:r>
        <w:r>
          <w:fldChar w:fldCharType="begin"/>
        </w:r>
        <w:r>
          <w:instrText xml:space="preserve"> PAGEREF _Toc22554091 \h </w:instrText>
        </w:r>
        <w:r>
          <w:fldChar w:fldCharType="separate"/>
        </w:r>
        <w:r w:rsidR="00EC1143">
          <w:t>16</w:t>
        </w:r>
        <w:r>
          <w:fldChar w:fldCharType="end"/>
        </w:r>
      </w:hyperlink>
    </w:p>
    <w:p w14:paraId="1F0ED631" w14:textId="33775AF8" w:rsidR="0062399D" w:rsidRDefault="0062399D">
      <w:pPr>
        <w:pStyle w:val="TOC5"/>
        <w:rPr>
          <w:rFonts w:asciiTheme="minorHAnsi" w:eastAsiaTheme="minorEastAsia" w:hAnsiTheme="minorHAnsi" w:cstheme="minorBidi"/>
          <w:sz w:val="22"/>
          <w:szCs w:val="22"/>
          <w:lang w:eastAsia="en-AU"/>
        </w:rPr>
      </w:pPr>
      <w:r>
        <w:tab/>
      </w:r>
      <w:hyperlink w:anchor="_Toc22554092" w:history="1">
        <w:r w:rsidRPr="00C70091">
          <w:rPr>
            <w:rStyle w:val="CharSectNo"/>
          </w:rPr>
          <w:t>28</w:t>
        </w:r>
        <w:r w:rsidRPr="00C70091">
          <w:tab/>
          <w:t>Commissioner to be told of change in circumstances</w:t>
        </w:r>
        <w:r>
          <w:br/>
        </w:r>
        <w:r w:rsidRPr="00C70091">
          <w:t>Section 14 (1)</w:t>
        </w:r>
        <w:r>
          <w:tab/>
        </w:r>
        <w:r>
          <w:fldChar w:fldCharType="begin"/>
        </w:r>
        <w:r>
          <w:instrText xml:space="preserve"> PAGEREF _Toc22554092 \h </w:instrText>
        </w:r>
        <w:r>
          <w:fldChar w:fldCharType="separate"/>
        </w:r>
        <w:r w:rsidR="00EC1143">
          <w:t>16</w:t>
        </w:r>
        <w:r>
          <w:fldChar w:fldCharType="end"/>
        </w:r>
      </w:hyperlink>
    </w:p>
    <w:p w14:paraId="173BCD67" w14:textId="11606CC1" w:rsidR="0062399D" w:rsidRDefault="0062399D">
      <w:pPr>
        <w:pStyle w:val="TOC5"/>
        <w:rPr>
          <w:rFonts w:asciiTheme="minorHAnsi" w:eastAsiaTheme="minorEastAsia" w:hAnsiTheme="minorHAnsi" w:cstheme="minorBidi"/>
          <w:sz w:val="22"/>
          <w:szCs w:val="22"/>
          <w:lang w:eastAsia="en-AU"/>
        </w:rPr>
      </w:pPr>
      <w:r>
        <w:lastRenderedPageBreak/>
        <w:tab/>
      </w:r>
      <w:hyperlink w:anchor="_Toc22554093" w:history="1">
        <w:r w:rsidRPr="0077739C">
          <w:t>29</w:t>
        </w:r>
        <w:r>
          <w:rPr>
            <w:rFonts w:asciiTheme="minorHAnsi" w:eastAsiaTheme="minorEastAsia" w:hAnsiTheme="minorHAnsi" w:cstheme="minorBidi"/>
            <w:sz w:val="22"/>
            <w:szCs w:val="22"/>
            <w:lang w:eastAsia="en-AU"/>
          </w:rPr>
          <w:tab/>
        </w:r>
        <w:r w:rsidRPr="0077739C">
          <w:t>Section 14 (2) (a)</w:t>
        </w:r>
        <w:r>
          <w:tab/>
        </w:r>
        <w:r>
          <w:fldChar w:fldCharType="begin"/>
        </w:r>
        <w:r>
          <w:instrText xml:space="preserve"> PAGEREF _Toc22554093 \h </w:instrText>
        </w:r>
        <w:r>
          <w:fldChar w:fldCharType="separate"/>
        </w:r>
        <w:r w:rsidR="00EC1143">
          <w:t>17</w:t>
        </w:r>
        <w:r>
          <w:fldChar w:fldCharType="end"/>
        </w:r>
      </w:hyperlink>
    </w:p>
    <w:p w14:paraId="6C439359" w14:textId="10C59097" w:rsidR="0062399D" w:rsidRDefault="0062399D">
      <w:pPr>
        <w:pStyle w:val="TOC5"/>
        <w:rPr>
          <w:rFonts w:asciiTheme="minorHAnsi" w:eastAsiaTheme="minorEastAsia" w:hAnsiTheme="minorHAnsi" w:cstheme="minorBidi"/>
          <w:sz w:val="22"/>
          <w:szCs w:val="22"/>
          <w:lang w:eastAsia="en-AU"/>
        </w:rPr>
      </w:pPr>
      <w:r>
        <w:tab/>
      </w:r>
      <w:hyperlink w:anchor="_Toc22554094" w:history="1">
        <w:r w:rsidRPr="00C70091">
          <w:rPr>
            <w:rStyle w:val="CharSectNo"/>
          </w:rPr>
          <w:t>30</w:t>
        </w:r>
        <w:r w:rsidRPr="00C70091">
          <w:rPr>
            <w:rStyle w:val="charItals"/>
            <w:i w:val="0"/>
          </w:rPr>
          <w:tab/>
        </w:r>
        <w:r w:rsidRPr="00C70091">
          <w:t>Multiple dwellings</w:t>
        </w:r>
        <w:r>
          <w:br/>
        </w:r>
        <w:r w:rsidRPr="00C70091">
          <w:t xml:space="preserve">Section 15 (5), definition of </w:t>
        </w:r>
        <w:r w:rsidRPr="00C70091">
          <w:rPr>
            <w:rStyle w:val="charItals"/>
          </w:rPr>
          <w:t>dwelling</w:t>
        </w:r>
        <w:r>
          <w:tab/>
        </w:r>
        <w:r>
          <w:fldChar w:fldCharType="begin"/>
        </w:r>
        <w:r>
          <w:instrText xml:space="preserve"> PAGEREF _Toc22554094 \h </w:instrText>
        </w:r>
        <w:r>
          <w:fldChar w:fldCharType="separate"/>
        </w:r>
        <w:r w:rsidR="00EC1143">
          <w:t>17</w:t>
        </w:r>
        <w:r>
          <w:fldChar w:fldCharType="end"/>
        </w:r>
      </w:hyperlink>
    </w:p>
    <w:p w14:paraId="7778C09A" w14:textId="2B59881D" w:rsidR="0062399D" w:rsidRDefault="0062399D">
      <w:pPr>
        <w:pStyle w:val="TOC5"/>
        <w:rPr>
          <w:rFonts w:asciiTheme="minorHAnsi" w:eastAsiaTheme="minorEastAsia" w:hAnsiTheme="minorHAnsi" w:cstheme="minorBidi"/>
          <w:sz w:val="22"/>
          <w:szCs w:val="22"/>
          <w:lang w:eastAsia="en-AU"/>
        </w:rPr>
      </w:pPr>
      <w:r>
        <w:tab/>
      </w:r>
      <w:hyperlink w:anchor="_Toc22554095" w:history="1">
        <w:r w:rsidRPr="00C70091">
          <w:rPr>
            <w:rStyle w:val="CharSectNo"/>
          </w:rPr>
          <w:t>31</w:t>
        </w:r>
        <w:r w:rsidRPr="00C70091">
          <w:tab/>
          <w:t>Unit subdivisions—land tax</w:t>
        </w:r>
        <w:r>
          <w:br/>
        </w:r>
        <w:r w:rsidRPr="00C70091">
          <w:t xml:space="preserve">Section 27 (7), definition of </w:t>
        </w:r>
        <w:r w:rsidRPr="00C70091">
          <w:rPr>
            <w:rStyle w:val="charItals"/>
          </w:rPr>
          <w:t>dwelling</w:t>
        </w:r>
        <w:r>
          <w:tab/>
        </w:r>
        <w:r>
          <w:fldChar w:fldCharType="begin"/>
        </w:r>
        <w:r>
          <w:instrText xml:space="preserve"> PAGEREF _Toc22554095 \h </w:instrText>
        </w:r>
        <w:r>
          <w:fldChar w:fldCharType="separate"/>
        </w:r>
        <w:r w:rsidR="00EC1143">
          <w:t>17</w:t>
        </w:r>
        <w:r>
          <w:fldChar w:fldCharType="end"/>
        </w:r>
      </w:hyperlink>
    </w:p>
    <w:p w14:paraId="6E81DD23" w14:textId="1638608B" w:rsidR="0062399D" w:rsidRDefault="0062399D">
      <w:pPr>
        <w:pStyle w:val="TOC5"/>
        <w:rPr>
          <w:rFonts w:asciiTheme="minorHAnsi" w:eastAsiaTheme="minorEastAsia" w:hAnsiTheme="minorHAnsi" w:cstheme="minorBidi"/>
          <w:sz w:val="22"/>
          <w:szCs w:val="22"/>
          <w:lang w:eastAsia="en-AU"/>
        </w:rPr>
      </w:pPr>
      <w:r>
        <w:tab/>
      </w:r>
      <w:hyperlink w:anchor="_Toc22554096" w:history="1">
        <w:r w:rsidRPr="0077739C">
          <w:t>32</w:t>
        </w:r>
        <w:r>
          <w:rPr>
            <w:rFonts w:asciiTheme="minorHAnsi" w:eastAsiaTheme="minorEastAsia" w:hAnsiTheme="minorHAnsi" w:cstheme="minorBidi"/>
            <w:sz w:val="22"/>
            <w:szCs w:val="22"/>
            <w:lang w:eastAsia="en-AU"/>
          </w:rPr>
          <w:tab/>
        </w:r>
        <w:r w:rsidRPr="0077739C">
          <w:t>New part 8</w:t>
        </w:r>
        <w:r>
          <w:tab/>
        </w:r>
        <w:r>
          <w:fldChar w:fldCharType="begin"/>
        </w:r>
        <w:r>
          <w:instrText xml:space="preserve"> PAGEREF _Toc22554096 \h </w:instrText>
        </w:r>
        <w:r>
          <w:fldChar w:fldCharType="separate"/>
        </w:r>
        <w:r w:rsidR="00EC1143">
          <w:t>18</w:t>
        </w:r>
        <w:r>
          <w:fldChar w:fldCharType="end"/>
        </w:r>
      </w:hyperlink>
    </w:p>
    <w:p w14:paraId="070D7809" w14:textId="24E346B9" w:rsidR="0062399D" w:rsidRDefault="0062399D">
      <w:pPr>
        <w:pStyle w:val="TOC5"/>
        <w:rPr>
          <w:rFonts w:asciiTheme="minorHAnsi" w:eastAsiaTheme="minorEastAsia" w:hAnsiTheme="minorHAnsi" w:cstheme="minorBidi"/>
          <w:sz w:val="22"/>
          <w:szCs w:val="22"/>
          <w:lang w:eastAsia="en-AU"/>
        </w:rPr>
      </w:pPr>
      <w:r>
        <w:tab/>
      </w:r>
      <w:hyperlink w:anchor="_Toc22554097" w:history="1">
        <w:r w:rsidRPr="0077739C">
          <w:t>33</w:t>
        </w:r>
        <w:r>
          <w:rPr>
            <w:rFonts w:asciiTheme="minorHAnsi" w:eastAsiaTheme="minorEastAsia" w:hAnsiTheme="minorHAnsi" w:cstheme="minorBidi"/>
            <w:sz w:val="22"/>
            <w:szCs w:val="22"/>
            <w:lang w:eastAsia="en-AU"/>
          </w:rPr>
          <w:tab/>
        </w:r>
        <w:r w:rsidRPr="0077739C">
          <w:t xml:space="preserve">Dictionary, definition of </w:t>
        </w:r>
        <w:r w:rsidRPr="0077739C">
          <w:rPr>
            <w:i/>
          </w:rPr>
          <w:t>residential</w:t>
        </w:r>
        <w:r w:rsidRPr="0077739C">
          <w:t xml:space="preserve"> </w:t>
        </w:r>
        <w:r w:rsidRPr="0077739C">
          <w:rPr>
            <w:i/>
          </w:rPr>
          <w:t>tenancy agreement</w:t>
        </w:r>
        <w:r>
          <w:tab/>
        </w:r>
        <w:r>
          <w:fldChar w:fldCharType="begin"/>
        </w:r>
        <w:r>
          <w:instrText xml:space="preserve"> PAGEREF _Toc22554097 \h </w:instrText>
        </w:r>
        <w:r>
          <w:fldChar w:fldCharType="separate"/>
        </w:r>
        <w:r w:rsidR="00EC1143">
          <w:t>20</w:t>
        </w:r>
        <w:r>
          <w:fldChar w:fldCharType="end"/>
        </w:r>
      </w:hyperlink>
    </w:p>
    <w:p w14:paraId="2AC2AF89" w14:textId="7479D7AF" w:rsidR="0062399D" w:rsidRDefault="0062399D">
      <w:pPr>
        <w:pStyle w:val="TOC5"/>
        <w:rPr>
          <w:rFonts w:asciiTheme="minorHAnsi" w:eastAsiaTheme="minorEastAsia" w:hAnsiTheme="minorHAnsi" w:cstheme="minorBidi"/>
          <w:sz w:val="22"/>
          <w:szCs w:val="22"/>
          <w:lang w:eastAsia="en-AU"/>
        </w:rPr>
      </w:pPr>
      <w:r>
        <w:tab/>
      </w:r>
      <w:hyperlink w:anchor="_Toc22554098" w:history="1">
        <w:r w:rsidRPr="0077739C">
          <w:t>34</w:t>
        </w:r>
        <w:r>
          <w:rPr>
            <w:rFonts w:asciiTheme="minorHAnsi" w:eastAsiaTheme="minorEastAsia" w:hAnsiTheme="minorHAnsi" w:cstheme="minorBidi"/>
            <w:sz w:val="22"/>
            <w:szCs w:val="22"/>
            <w:lang w:eastAsia="en-AU"/>
          </w:rPr>
          <w:tab/>
        </w:r>
        <w:r w:rsidRPr="0077739C">
          <w:t xml:space="preserve">Dictionary, new definition of </w:t>
        </w:r>
        <w:r w:rsidRPr="0077739C">
          <w:rPr>
            <w:i/>
          </w:rPr>
          <w:t>tenancy agreement</w:t>
        </w:r>
        <w:r>
          <w:tab/>
        </w:r>
        <w:r>
          <w:fldChar w:fldCharType="begin"/>
        </w:r>
        <w:r>
          <w:instrText xml:space="preserve"> PAGEREF _Toc22554098 \h </w:instrText>
        </w:r>
        <w:r>
          <w:fldChar w:fldCharType="separate"/>
        </w:r>
        <w:r w:rsidR="00EC1143">
          <w:t>20</w:t>
        </w:r>
        <w:r>
          <w:fldChar w:fldCharType="end"/>
        </w:r>
      </w:hyperlink>
    </w:p>
    <w:p w14:paraId="09D4F270" w14:textId="17A4B1BD" w:rsidR="0062399D" w:rsidRDefault="00604007">
      <w:pPr>
        <w:pStyle w:val="TOC2"/>
        <w:rPr>
          <w:rFonts w:asciiTheme="minorHAnsi" w:eastAsiaTheme="minorEastAsia" w:hAnsiTheme="minorHAnsi" w:cstheme="minorBidi"/>
          <w:b w:val="0"/>
          <w:sz w:val="22"/>
          <w:szCs w:val="22"/>
          <w:lang w:eastAsia="en-AU"/>
        </w:rPr>
      </w:pPr>
      <w:hyperlink w:anchor="_Toc22554099" w:history="1">
        <w:r w:rsidR="0062399D" w:rsidRPr="0077739C">
          <w:t>Part 5</w:t>
        </w:r>
        <w:r w:rsidR="0062399D">
          <w:rPr>
            <w:rFonts w:asciiTheme="minorHAnsi" w:eastAsiaTheme="minorEastAsia" w:hAnsiTheme="minorHAnsi" w:cstheme="minorBidi"/>
            <w:b w:val="0"/>
            <w:sz w:val="22"/>
            <w:szCs w:val="22"/>
            <w:lang w:eastAsia="en-AU"/>
          </w:rPr>
          <w:tab/>
        </w:r>
        <w:r w:rsidR="0062399D" w:rsidRPr="0077739C">
          <w:t>Payroll Tax Act 2011</w:t>
        </w:r>
        <w:r w:rsidR="0062399D" w:rsidRPr="0062399D">
          <w:rPr>
            <w:vanish/>
          </w:rPr>
          <w:tab/>
        </w:r>
        <w:r w:rsidR="0062399D" w:rsidRPr="0062399D">
          <w:rPr>
            <w:vanish/>
          </w:rPr>
          <w:fldChar w:fldCharType="begin"/>
        </w:r>
        <w:r w:rsidR="0062399D" w:rsidRPr="0062399D">
          <w:rPr>
            <w:vanish/>
          </w:rPr>
          <w:instrText xml:space="preserve"> PAGEREF _Toc22554099 \h </w:instrText>
        </w:r>
        <w:r w:rsidR="0062399D" w:rsidRPr="0062399D">
          <w:rPr>
            <w:vanish/>
          </w:rPr>
        </w:r>
        <w:r w:rsidR="0062399D" w:rsidRPr="0062399D">
          <w:rPr>
            <w:vanish/>
          </w:rPr>
          <w:fldChar w:fldCharType="separate"/>
        </w:r>
        <w:r w:rsidR="00EC1143">
          <w:rPr>
            <w:vanish/>
          </w:rPr>
          <w:t>21</w:t>
        </w:r>
        <w:r w:rsidR="0062399D" w:rsidRPr="0062399D">
          <w:rPr>
            <w:vanish/>
          </w:rPr>
          <w:fldChar w:fldCharType="end"/>
        </w:r>
      </w:hyperlink>
    </w:p>
    <w:p w14:paraId="49657A18" w14:textId="49CA357F" w:rsidR="0062399D" w:rsidRDefault="0062399D">
      <w:pPr>
        <w:pStyle w:val="TOC5"/>
        <w:rPr>
          <w:rFonts w:asciiTheme="minorHAnsi" w:eastAsiaTheme="minorEastAsia" w:hAnsiTheme="minorHAnsi" w:cstheme="minorBidi"/>
          <w:sz w:val="22"/>
          <w:szCs w:val="22"/>
          <w:lang w:eastAsia="en-AU"/>
        </w:rPr>
      </w:pPr>
      <w:r>
        <w:tab/>
      </w:r>
      <w:hyperlink w:anchor="_Toc22554100" w:history="1">
        <w:r w:rsidRPr="00C70091">
          <w:rPr>
            <w:rStyle w:val="CharSectNo"/>
          </w:rPr>
          <w:t>35</w:t>
        </w:r>
        <w:r w:rsidRPr="00C70091">
          <w:tab/>
        </w:r>
        <w:r w:rsidRPr="00C70091">
          <w:rPr>
            <w:lang w:eastAsia="en-AU"/>
          </w:rPr>
          <w:t>Exclusion of people from groups</w:t>
        </w:r>
        <w:r>
          <w:rPr>
            <w:lang w:eastAsia="en-AU"/>
          </w:rPr>
          <w:br/>
        </w:r>
        <w:r w:rsidRPr="00C70091">
          <w:t>Section 79 (1)</w:t>
        </w:r>
        <w:r>
          <w:tab/>
        </w:r>
        <w:r>
          <w:fldChar w:fldCharType="begin"/>
        </w:r>
        <w:r>
          <w:instrText xml:space="preserve"> PAGEREF _Toc22554100 \h </w:instrText>
        </w:r>
        <w:r>
          <w:fldChar w:fldCharType="separate"/>
        </w:r>
        <w:r w:rsidR="00EC1143">
          <w:t>21</w:t>
        </w:r>
        <w:r>
          <w:fldChar w:fldCharType="end"/>
        </w:r>
      </w:hyperlink>
    </w:p>
    <w:p w14:paraId="5509C887" w14:textId="7324A8A2" w:rsidR="0062399D" w:rsidRDefault="0062399D">
      <w:pPr>
        <w:pStyle w:val="TOC5"/>
        <w:rPr>
          <w:rFonts w:asciiTheme="minorHAnsi" w:eastAsiaTheme="minorEastAsia" w:hAnsiTheme="minorHAnsi" w:cstheme="minorBidi"/>
          <w:sz w:val="22"/>
          <w:szCs w:val="22"/>
          <w:lang w:eastAsia="en-AU"/>
        </w:rPr>
      </w:pPr>
      <w:r>
        <w:tab/>
      </w:r>
      <w:hyperlink w:anchor="_Toc22554101" w:history="1">
        <w:r w:rsidRPr="0077739C">
          <w:t>36</w:t>
        </w:r>
        <w:r>
          <w:rPr>
            <w:rFonts w:asciiTheme="minorHAnsi" w:eastAsiaTheme="minorEastAsia" w:hAnsiTheme="minorHAnsi" w:cstheme="minorBidi"/>
            <w:sz w:val="22"/>
            <w:szCs w:val="22"/>
            <w:lang w:eastAsia="en-AU"/>
          </w:rPr>
          <w:tab/>
        </w:r>
        <w:r w:rsidRPr="0077739C">
          <w:t>Section 79 (5)</w:t>
        </w:r>
        <w:r>
          <w:tab/>
        </w:r>
        <w:r>
          <w:fldChar w:fldCharType="begin"/>
        </w:r>
        <w:r>
          <w:instrText xml:space="preserve"> PAGEREF _Toc22554101 \h </w:instrText>
        </w:r>
        <w:r>
          <w:fldChar w:fldCharType="separate"/>
        </w:r>
        <w:r w:rsidR="00EC1143">
          <w:t>21</w:t>
        </w:r>
        <w:r>
          <w:fldChar w:fldCharType="end"/>
        </w:r>
      </w:hyperlink>
    </w:p>
    <w:p w14:paraId="735ECCC4" w14:textId="4C0B4AD6" w:rsidR="0062399D" w:rsidRDefault="0062399D">
      <w:pPr>
        <w:pStyle w:val="TOC5"/>
        <w:rPr>
          <w:rFonts w:asciiTheme="minorHAnsi" w:eastAsiaTheme="minorEastAsia" w:hAnsiTheme="minorHAnsi" w:cstheme="minorBidi"/>
          <w:sz w:val="22"/>
          <w:szCs w:val="22"/>
          <w:lang w:eastAsia="en-AU"/>
        </w:rPr>
      </w:pPr>
      <w:r>
        <w:tab/>
      </w:r>
      <w:hyperlink w:anchor="_Toc22554102" w:history="1">
        <w:r w:rsidRPr="0077739C">
          <w:t>37</w:t>
        </w:r>
        <w:r>
          <w:rPr>
            <w:rFonts w:asciiTheme="minorHAnsi" w:eastAsiaTheme="minorEastAsia" w:hAnsiTheme="minorHAnsi" w:cstheme="minorBidi"/>
            <w:sz w:val="22"/>
            <w:szCs w:val="22"/>
            <w:lang w:eastAsia="en-AU"/>
          </w:rPr>
          <w:tab/>
        </w:r>
        <w:r w:rsidRPr="0077739C">
          <w:t>Section 79 (6) and (7)</w:t>
        </w:r>
        <w:r>
          <w:tab/>
        </w:r>
        <w:r>
          <w:fldChar w:fldCharType="begin"/>
        </w:r>
        <w:r>
          <w:instrText xml:space="preserve"> PAGEREF _Toc22554102 \h </w:instrText>
        </w:r>
        <w:r>
          <w:fldChar w:fldCharType="separate"/>
        </w:r>
        <w:r w:rsidR="00EC1143">
          <w:t>21</w:t>
        </w:r>
        <w:r>
          <w:fldChar w:fldCharType="end"/>
        </w:r>
      </w:hyperlink>
    </w:p>
    <w:p w14:paraId="16E2605C" w14:textId="69031A33" w:rsidR="0062399D" w:rsidRDefault="00604007">
      <w:pPr>
        <w:pStyle w:val="TOC2"/>
        <w:rPr>
          <w:rFonts w:asciiTheme="minorHAnsi" w:eastAsiaTheme="minorEastAsia" w:hAnsiTheme="minorHAnsi" w:cstheme="minorBidi"/>
          <w:b w:val="0"/>
          <w:sz w:val="22"/>
          <w:szCs w:val="22"/>
          <w:lang w:eastAsia="en-AU"/>
        </w:rPr>
      </w:pPr>
      <w:hyperlink w:anchor="_Toc22554103" w:history="1">
        <w:r w:rsidR="0062399D" w:rsidRPr="0077739C">
          <w:t>Part 6</w:t>
        </w:r>
        <w:r w:rsidR="0062399D">
          <w:rPr>
            <w:rFonts w:asciiTheme="minorHAnsi" w:eastAsiaTheme="minorEastAsia" w:hAnsiTheme="minorHAnsi" w:cstheme="minorBidi"/>
            <w:b w:val="0"/>
            <w:sz w:val="22"/>
            <w:szCs w:val="22"/>
            <w:lang w:eastAsia="en-AU"/>
          </w:rPr>
          <w:tab/>
        </w:r>
        <w:r w:rsidR="0062399D" w:rsidRPr="0077739C">
          <w:t>Rates Act 2004</w:t>
        </w:r>
        <w:r w:rsidR="0062399D" w:rsidRPr="0062399D">
          <w:rPr>
            <w:vanish/>
          </w:rPr>
          <w:tab/>
        </w:r>
        <w:r w:rsidR="0062399D" w:rsidRPr="0062399D">
          <w:rPr>
            <w:vanish/>
          </w:rPr>
          <w:fldChar w:fldCharType="begin"/>
        </w:r>
        <w:r w:rsidR="0062399D" w:rsidRPr="0062399D">
          <w:rPr>
            <w:vanish/>
          </w:rPr>
          <w:instrText xml:space="preserve"> PAGEREF _Toc22554103 \h </w:instrText>
        </w:r>
        <w:r w:rsidR="0062399D" w:rsidRPr="0062399D">
          <w:rPr>
            <w:vanish/>
          </w:rPr>
        </w:r>
        <w:r w:rsidR="0062399D" w:rsidRPr="0062399D">
          <w:rPr>
            <w:vanish/>
          </w:rPr>
          <w:fldChar w:fldCharType="separate"/>
        </w:r>
        <w:r w:rsidR="00EC1143">
          <w:rPr>
            <w:vanish/>
          </w:rPr>
          <w:t>23</w:t>
        </w:r>
        <w:r w:rsidR="0062399D" w:rsidRPr="0062399D">
          <w:rPr>
            <w:vanish/>
          </w:rPr>
          <w:fldChar w:fldCharType="end"/>
        </w:r>
      </w:hyperlink>
    </w:p>
    <w:p w14:paraId="0597654B" w14:textId="234350E5" w:rsidR="0062399D" w:rsidRDefault="0062399D">
      <w:pPr>
        <w:pStyle w:val="TOC5"/>
        <w:rPr>
          <w:rFonts w:asciiTheme="minorHAnsi" w:eastAsiaTheme="minorEastAsia" w:hAnsiTheme="minorHAnsi" w:cstheme="minorBidi"/>
          <w:sz w:val="22"/>
          <w:szCs w:val="22"/>
          <w:lang w:eastAsia="en-AU"/>
        </w:rPr>
      </w:pPr>
      <w:r>
        <w:tab/>
      </w:r>
      <w:hyperlink w:anchor="_Toc22554104" w:history="1">
        <w:r w:rsidRPr="00C70091">
          <w:rPr>
            <w:rStyle w:val="CharSectNo"/>
          </w:rPr>
          <w:t>38</w:t>
        </w:r>
        <w:r w:rsidRPr="00C70091">
          <w:tab/>
          <w:t>Determination for deferral of rates on application</w:t>
        </w:r>
        <w:r>
          <w:br/>
        </w:r>
        <w:r w:rsidRPr="00C70091">
          <w:t>Section 46 (2) (f) (ii) and (iii)</w:t>
        </w:r>
        <w:r>
          <w:tab/>
        </w:r>
        <w:r>
          <w:fldChar w:fldCharType="begin"/>
        </w:r>
        <w:r>
          <w:instrText xml:space="preserve"> PAGEREF _Toc22554104 \h </w:instrText>
        </w:r>
        <w:r>
          <w:fldChar w:fldCharType="separate"/>
        </w:r>
        <w:r w:rsidR="00EC1143">
          <w:t>23</w:t>
        </w:r>
        <w:r>
          <w:fldChar w:fldCharType="end"/>
        </w:r>
      </w:hyperlink>
    </w:p>
    <w:p w14:paraId="1C15A6BF" w14:textId="0B7FAA79" w:rsidR="0062399D" w:rsidRDefault="0062399D">
      <w:pPr>
        <w:pStyle w:val="TOC5"/>
        <w:rPr>
          <w:rFonts w:asciiTheme="minorHAnsi" w:eastAsiaTheme="minorEastAsia" w:hAnsiTheme="minorHAnsi" w:cstheme="minorBidi"/>
          <w:sz w:val="22"/>
          <w:szCs w:val="22"/>
          <w:lang w:eastAsia="en-AU"/>
        </w:rPr>
      </w:pPr>
      <w:r>
        <w:tab/>
      </w:r>
      <w:hyperlink w:anchor="_Toc22554105" w:history="1">
        <w:r w:rsidRPr="00C70091">
          <w:rPr>
            <w:rStyle w:val="CharSectNo"/>
          </w:rPr>
          <w:t>39</w:t>
        </w:r>
        <w:r w:rsidRPr="00C70091">
          <w:tab/>
          <w:t>Additional grounds for revocation of deferral determination</w:t>
        </w:r>
        <w:r>
          <w:br/>
        </w:r>
        <w:r w:rsidRPr="00C70091">
          <w:t>Section 52 (1) (g)</w:t>
        </w:r>
        <w:r>
          <w:tab/>
        </w:r>
        <w:r>
          <w:fldChar w:fldCharType="begin"/>
        </w:r>
        <w:r>
          <w:instrText xml:space="preserve"> PAGEREF _Toc22554105 \h </w:instrText>
        </w:r>
        <w:r>
          <w:fldChar w:fldCharType="separate"/>
        </w:r>
        <w:r w:rsidR="00EC1143">
          <w:t>23</w:t>
        </w:r>
        <w:r>
          <w:fldChar w:fldCharType="end"/>
        </w:r>
      </w:hyperlink>
    </w:p>
    <w:p w14:paraId="05AA9F38" w14:textId="26B02EDE" w:rsidR="0062399D" w:rsidRDefault="0062399D">
      <w:pPr>
        <w:pStyle w:val="TOC5"/>
        <w:rPr>
          <w:rFonts w:asciiTheme="minorHAnsi" w:eastAsiaTheme="minorEastAsia" w:hAnsiTheme="minorHAnsi" w:cstheme="minorBidi"/>
          <w:sz w:val="22"/>
          <w:szCs w:val="22"/>
          <w:lang w:eastAsia="en-AU"/>
        </w:rPr>
      </w:pPr>
      <w:r>
        <w:tab/>
      </w:r>
      <w:hyperlink w:anchor="_Toc22554106" w:history="1">
        <w:r w:rsidRPr="0077739C">
          <w:t>40</w:t>
        </w:r>
        <w:r>
          <w:rPr>
            <w:rFonts w:asciiTheme="minorHAnsi" w:eastAsiaTheme="minorEastAsia" w:hAnsiTheme="minorHAnsi" w:cstheme="minorBidi"/>
            <w:sz w:val="22"/>
            <w:szCs w:val="22"/>
            <w:lang w:eastAsia="en-AU"/>
          </w:rPr>
          <w:tab/>
        </w:r>
        <w:r w:rsidRPr="0077739C">
          <w:t xml:space="preserve">Section 52 (3), definitions of </w:t>
        </w:r>
        <w:r w:rsidRPr="0077739C">
          <w:rPr>
            <w:i/>
          </w:rPr>
          <w:t>determined value</w:t>
        </w:r>
        <w:r w:rsidRPr="0077739C">
          <w:t xml:space="preserve"> and </w:t>
        </w:r>
        <w:r w:rsidRPr="0077739C">
          <w:rPr>
            <w:i/>
          </w:rPr>
          <w:t>income threshold amount</w:t>
        </w:r>
        <w:r>
          <w:tab/>
        </w:r>
        <w:r>
          <w:fldChar w:fldCharType="begin"/>
        </w:r>
        <w:r>
          <w:instrText xml:space="preserve"> PAGEREF _Toc22554106 \h </w:instrText>
        </w:r>
        <w:r>
          <w:fldChar w:fldCharType="separate"/>
        </w:r>
        <w:r w:rsidR="00EC1143">
          <w:t>23</w:t>
        </w:r>
        <w:r>
          <w:fldChar w:fldCharType="end"/>
        </w:r>
      </w:hyperlink>
    </w:p>
    <w:p w14:paraId="7DAAD2CC" w14:textId="16EF38F9" w:rsidR="0062399D" w:rsidRDefault="00604007">
      <w:pPr>
        <w:pStyle w:val="TOC2"/>
        <w:rPr>
          <w:rFonts w:asciiTheme="minorHAnsi" w:eastAsiaTheme="minorEastAsia" w:hAnsiTheme="minorHAnsi" w:cstheme="minorBidi"/>
          <w:b w:val="0"/>
          <w:sz w:val="22"/>
          <w:szCs w:val="22"/>
          <w:lang w:eastAsia="en-AU"/>
        </w:rPr>
      </w:pPr>
      <w:hyperlink w:anchor="_Toc22554107" w:history="1">
        <w:r w:rsidR="0062399D" w:rsidRPr="0077739C">
          <w:t>Part 7</w:t>
        </w:r>
        <w:r w:rsidR="0062399D">
          <w:rPr>
            <w:rFonts w:asciiTheme="minorHAnsi" w:eastAsiaTheme="minorEastAsia" w:hAnsiTheme="minorHAnsi" w:cstheme="minorBidi"/>
            <w:b w:val="0"/>
            <w:sz w:val="22"/>
            <w:szCs w:val="22"/>
            <w:lang w:eastAsia="en-AU"/>
          </w:rPr>
          <w:tab/>
        </w:r>
        <w:r w:rsidR="0062399D" w:rsidRPr="0077739C">
          <w:t>Taxation Administration Act 1999</w:t>
        </w:r>
        <w:r w:rsidR="0062399D" w:rsidRPr="0062399D">
          <w:rPr>
            <w:vanish/>
          </w:rPr>
          <w:tab/>
        </w:r>
        <w:r w:rsidR="0062399D" w:rsidRPr="0062399D">
          <w:rPr>
            <w:vanish/>
          </w:rPr>
          <w:fldChar w:fldCharType="begin"/>
        </w:r>
        <w:r w:rsidR="0062399D" w:rsidRPr="0062399D">
          <w:rPr>
            <w:vanish/>
          </w:rPr>
          <w:instrText xml:space="preserve"> PAGEREF _Toc22554107 \h </w:instrText>
        </w:r>
        <w:r w:rsidR="0062399D" w:rsidRPr="0062399D">
          <w:rPr>
            <w:vanish/>
          </w:rPr>
        </w:r>
        <w:r w:rsidR="0062399D" w:rsidRPr="0062399D">
          <w:rPr>
            <w:vanish/>
          </w:rPr>
          <w:fldChar w:fldCharType="separate"/>
        </w:r>
        <w:r w:rsidR="00EC1143">
          <w:rPr>
            <w:vanish/>
          </w:rPr>
          <w:t>24</w:t>
        </w:r>
        <w:r w:rsidR="0062399D" w:rsidRPr="0062399D">
          <w:rPr>
            <w:vanish/>
          </w:rPr>
          <w:fldChar w:fldCharType="end"/>
        </w:r>
      </w:hyperlink>
    </w:p>
    <w:p w14:paraId="1D65E9CD" w14:textId="5214EDAC" w:rsidR="0062399D" w:rsidRDefault="0062399D">
      <w:pPr>
        <w:pStyle w:val="TOC5"/>
        <w:rPr>
          <w:rFonts w:asciiTheme="minorHAnsi" w:eastAsiaTheme="minorEastAsia" w:hAnsiTheme="minorHAnsi" w:cstheme="minorBidi"/>
          <w:sz w:val="22"/>
          <w:szCs w:val="22"/>
          <w:lang w:eastAsia="en-AU"/>
        </w:rPr>
      </w:pPr>
      <w:r>
        <w:tab/>
      </w:r>
      <w:hyperlink w:anchor="_Toc22554108" w:history="1">
        <w:r w:rsidRPr="00C70091">
          <w:rPr>
            <w:rStyle w:val="CharSectNo"/>
          </w:rPr>
          <w:t>41</w:t>
        </w:r>
        <w:r w:rsidRPr="00C70091">
          <w:tab/>
          <w:t>Collection of tax from third parties</w:t>
        </w:r>
        <w:r>
          <w:br/>
        </w:r>
        <w:r w:rsidRPr="00C70091">
          <w:t>Section 54 (6)</w:t>
        </w:r>
        <w:r>
          <w:tab/>
        </w:r>
        <w:r>
          <w:fldChar w:fldCharType="begin"/>
        </w:r>
        <w:r>
          <w:instrText xml:space="preserve"> PAGEREF _Toc22554108 \h </w:instrText>
        </w:r>
        <w:r>
          <w:fldChar w:fldCharType="separate"/>
        </w:r>
        <w:r w:rsidR="00EC1143">
          <w:t>24</w:t>
        </w:r>
        <w:r>
          <w:fldChar w:fldCharType="end"/>
        </w:r>
      </w:hyperlink>
    </w:p>
    <w:p w14:paraId="69C72387" w14:textId="6DA1674D" w:rsidR="0062399D" w:rsidRDefault="0062399D">
      <w:pPr>
        <w:pStyle w:val="TOC5"/>
        <w:rPr>
          <w:rFonts w:asciiTheme="minorHAnsi" w:eastAsiaTheme="minorEastAsia" w:hAnsiTheme="minorHAnsi" w:cstheme="minorBidi"/>
          <w:sz w:val="22"/>
          <w:szCs w:val="22"/>
          <w:lang w:eastAsia="en-AU"/>
        </w:rPr>
      </w:pPr>
      <w:r>
        <w:tab/>
      </w:r>
      <w:hyperlink w:anchor="_Toc22554109" w:history="1">
        <w:r w:rsidRPr="00C70091">
          <w:rPr>
            <w:rStyle w:val="CharSectNo"/>
          </w:rPr>
          <w:t>42</w:t>
        </w:r>
        <w:r w:rsidRPr="00C70091">
          <w:tab/>
          <w:t>Tax payable is charge on land</w:t>
        </w:r>
        <w:r>
          <w:br/>
        </w:r>
        <w:r w:rsidRPr="00C70091">
          <w:t>Section 56H (2)</w:t>
        </w:r>
        <w:r>
          <w:tab/>
        </w:r>
        <w:r>
          <w:fldChar w:fldCharType="begin"/>
        </w:r>
        <w:r>
          <w:instrText xml:space="preserve"> PAGEREF _Toc22554109 \h </w:instrText>
        </w:r>
        <w:r>
          <w:fldChar w:fldCharType="separate"/>
        </w:r>
        <w:r w:rsidR="00EC1143">
          <w:t>24</w:t>
        </w:r>
        <w:r>
          <w:fldChar w:fldCharType="end"/>
        </w:r>
      </w:hyperlink>
    </w:p>
    <w:p w14:paraId="17AAEBE1" w14:textId="2DCE4AA1" w:rsidR="0062399D" w:rsidRDefault="0062399D">
      <w:pPr>
        <w:pStyle w:val="TOC5"/>
        <w:rPr>
          <w:rFonts w:asciiTheme="minorHAnsi" w:eastAsiaTheme="minorEastAsia" w:hAnsiTheme="minorHAnsi" w:cstheme="minorBidi"/>
          <w:sz w:val="22"/>
          <w:szCs w:val="22"/>
          <w:lang w:eastAsia="en-AU"/>
        </w:rPr>
      </w:pPr>
      <w:r>
        <w:tab/>
      </w:r>
      <w:hyperlink w:anchor="_Toc22554110" w:history="1">
        <w:r w:rsidRPr="0077739C">
          <w:t>43</w:t>
        </w:r>
        <w:r>
          <w:rPr>
            <w:rFonts w:asciiTheme="minorHAnsi" w:eastAsiaTheme="minorEastAsia" w:hAnsiTheme="minorHAnsi" w:cstheme="minorBidi"/>
            <w:sz w:val="22"/>
            <w:szCs w:val="22"/>
            <w:lang w:eastAsia="en-AU"/>
          </w:rPr>
          <w:tab/>
        </w:r>
        <w:r w:rsidRPr="0077739C">
          <w:t>Section 56H (8)</w:t>
        </w:r>
        <w:r>
          <w:tab/>
        </w:r>
        <w:r>
          <w:fldChar w:fldCharType="begin"/>
        </w:r>
        <w:r>
          <w:instrText xml:space="preserve"> PAGEREF _Toc22554110 \h </w:instrText>
        </w:r>
        <w:r>
          <w:fldChar w:fldCharType="separate"/>
        </w:r>
        <w:r w:rsidR="00EC1143">
          <w:t>24</w:t>
        </w:r>
        <w:r>
          <w:fldChar w:fldCharType="end"/>
        </w:r>
      </w:hyperlink>
    </w:p>
    <w:p w14:paraId="1327D78E" w14:textId="77777777" w:rsidR="00817733" w:rsidRPr="00C70091" w:rsidRDefault="0062399D">
      <w:pPr>
        <w:pStyle w:val="BillBasic"/>
      </w:pPr>
      <w:r>
        <w:fldChar w:fldCharType="end"/>
      </w:r>
    </w:p>
    <w:p w14:paraId="7A851AA1" w14:textId="77777777" w:rsidR="00C70091" w:rsidRDefault="00C70091">
      <w:pPr>
        <w:pStyle w:val="01Contents"/>
        <w:sectPr w:rsidR="00C70091"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5F5B8D98" w14:textId="77777777" w:rsidR="00017E0B" w:rsidRPr="00C70091" w:rsidRDefault="00017E0B" w:rsidP="00C70091">
      <w:pPr>
        <w:suppressLineNumbers/>
        <w:spacing w:before="400"/>
        <w:jc w:val="center"/>
      </w:pPr>
      <w:r w:rsidRPr="00C70091">
        <w:rPr>
          <w:noProof/>
          <w:color w:val="000000"/>
          <w:sz w:val="22"/>
        </w:rPr>
        <w:lastRenderedPageBreak/>
        <w:t>2019</w:t>
      </w:r>
    </w:p>
    <w:p w14:paraId="5653EAD7" w14:textId="77777777" w:rsidR="00017E0B" w:rsidRPr="00C70091" w:rsidRDefault="00017E0B" w:rsidP="00C70091">
      <w:pPr>
        <w:suppressLineNumbers/>
        <w:spacing w:before="300"/>
        <w:jc w:val="center"/>
      </w:pPr>
      <w:r w:rsidRPr="00C70091">
        <w:t>THE LEGISLATIVE ASSEMBLY</w:t>
      </w:r>
      <w:r w:rsidRPr="00C70091">
        <w:br/>
        <w:t>FOR THE AUSTRALIAN CAPITAL TERRITORY</w:t>
      </w:r>
    </w:p>
    <w:p w14:paraId="6C652626" w14:textId="77777777" w:rsidR="00017E0B" w:rsidRPr="00C70091" w:rsidRDefault="00017E0B" w:rsidP="00C70091">
      <w:pPr>
        <w:pStyle w:val="N-line1"/>
        <w:suppressLineNumbers/>
        <w:jc w:val="both"/>
      </w:pPr>
    </w:p>
    <w:p w14:paraId="7F757D28" w14:textId="77777777" w:rsidR="00017E0B" w:rsidRPr="00C70091" w:rsidRDefault="00017E0B" w:rsidP="00C70091">
      <w:pPr>
        <w:suppressLineNumbers/>
        <w:spacing w:before="120"/>
        <w:jc w:val="center"/>
      </w:pPr>
      <w:r w:rsidRPr="00C70091">
        <w:t>(As presented)</w:t>
      </w:r>
    </w:p>
    <w:p w14:paraId="594F6363" w14:textId="77777777" w:rsidR="00017E0B" w:rsidRPr="00C70091" w:rsidRDefault="00017E0B" w:rsidP="00C70091">
      <w:pPr>
        <w:suppressLineNumbers/>
        <w:spacing w:before="240"/>
        <w:jc w:val="center"/>
      </w:pPr>
      <w:r w:rsidRPr="00C70091">
        <w:t>(Treasurer)</w:t>
      </w:r>
    </w:p>
    <w:p w14:paraId="55A4B08B" w14:textId="77777777" w:rsidR="00817733" w:rsidRPr="00C70091" w:rsidRDefault="00F44CA9" w:rsidP="00C70091">
      <w:pPr>
        <w:pStyle w:val="Billname"/>
        <w:suppressLineNumbers/>
      </w:pPr>
      <w:bookmarkStart w:id="2" w:name="Citation"/>
      <w:r w:rsidRPr="00C70091">
        <w:t>Revenue Legislation Amendment Bill</w:t>
      </w:r>
      <w:r w:rsidR="00E64BB2" w:rsidRPr="00C70091">
        <w:t> </w:t>
      </w:r>
      <w:r w:rsidRPr="00C70091">
        <w:t>2019</w:t>
      </w:r>
      <w:r w:rsidR="00E64BB2" w:rsidRPr="00C70091">
        <w:t> </w:t>
      </w:r>
      <w:r w:rsidRPr="00C70091">
        <w:t>(No 2)</w:t>
      </w:r>
      <w:bookmarkEnd w:id="2"/>
    </w:p>
    <w:p w14:paraId="2A15ADB2" w14:textId="6D164181" w:rsidR="00817733" w:rsidRPr="00C70091" w:rsidRDefault="00817733" w:rsidP="00C70091">
      <w:pPr>
        <w:pStyle w:val="ActNo"/>
        <w:suppressLineNumbers/>
      </w:pPr>
      <w:r w:rsidRPr="00C70091">
        <w:fldChar w:fldCharType="begin"/>
      </w:r>
      <w:r w:rsidRPr="00C70091">
        <w:instrText xml:space="preserve"> DOCPROPERTY "Category"  \* MERGEFORMAT </w:instrText>
      </w:r>
      <w:r w:rsidRPr="00C70091">
        <w:fldChar w:fldCharType="end"/>
      </w:r>
    </w:p>
    <w:p w14:paraId="1CB56068" w14:textId="77777777" w:rsidR="00817733" w:rsidRPr="00C70091" w:rsidRDefault="00817733" w:rsidP="00C70091">
      <w:pPr>
        <w:pStyle w:val="N-line3"/>
        <w:suppressLineNumbers/>
      </w:pPr>
    </w:p>
    <w:p w14:paraId="754027FB" w14:textId="77777777" w:rsidR="00817733" w:rsidRPr="00C70091" w:rsidRDefault="00817733" w:rsidP="00C70091">
      <w:pPr>
        <w:pStyle w:val="BillFor"/>
        <w:suppressLineNumbers/>
      </w:pPr>
      <w:r w:rsidRPr="00C70091">
        <w:t>A Bill for</w:t>
      </w:r>
    </w:p>
    <w:p w14:paraId="394ABCD9" w14:textId="77777777" w:rsidR="00817733" w:rsidRPr="00C70091" w:rsidRDefault="00CF3F7F" w:rsidP="00C70091">
      <w:pPr>
        <w:pStyle w:val="LongTitle"/>
        <w:suppressLineNumbers/>
      </w:pPr>
      <w:r w:rsidRPr="00C70091">
        <w:t>An Act to amend legislation about revenue collection, and for other purposes</w:t>
      </w:r>
    </w:p>
    <w:p w14:paraId="033BA3A2" w14:textId="77777777" w:rsidR="00817733" w:rsidRPr="00C70091" w:rsidRDefault="00817733" w:rsidP="00C70091">
      <w:pPr>
        <w:pStyle w:val="N-line3"/>
        <w:suppressLineNumbers/>
      </w:pPr>
    </w:p>
    <w:p w14:paraId="22012651" w14:textId="77777777" w:rsidR="00817733" w:rsidRPr="00C70091" w:rsidRDefault="00817733" w:rsidP="00C70091">
      <w:pPr>
        <w:pStyle w:val="Placeholder"/>
        <w:suppressLineNumbers/>
      </w:pPr>
      <w:r w:rsidRPr="00C70091">
        <w:rPr>
          <w:rStyle w:val="charContents"/>
          <w:sz w:val="16"/>
        </w:rPr>
        <w:t xml:space="preserve">  </w:t>
      </w:r>
      <w:r w:rsidRPr="00C70091">
        <w:rPr>
          <w:rStyle w:val="charPage"/>
        </w:rPr>
        <w:t xml:space="preserve">  </w:t>
      </w:r>
    </w:p>
    <w:p w14:paraId="2127A834" w14:textId="77777777" w:rsidR="00817733" w:rsidRPr="00C70091" w:rsidRDefault="00817733" w:rsidP="00C70091">
      <w:pPr>
        <w:pStyle w:val="Placeholder"/>
        <w:suppressLineNumbers/>
      </w:pPr>
      <w:r w:rsidRPr="00C70091">
        <w:rPr>
          <w:rStyle w:val="CharChapNo"/>
        </w:rPr>
        <w:t xml:space="preserve">  </w:t>
      </w:r>
      <w:r w:rsidRPr="00C70091">
        <w:rPr>
          <w:rStyle w:val="CharChapText"/>
        </w:rPr>
        <w:t xml:space="preserve">  </w:t>
      </w:r>
    </w:p>
    <w:p w14:paraId="096C94E8" w14:textId="77777777" w:rsidR="00817733" w:rsidRPr="00C70091" w:rsidRDefault="00817733" w:rsidP="00C70091">
      <w:pPr>
        <w:pStyle w:val="Placeholder"/>
        <w:suppressLineNumbers/>
      </w:pPr>
      <w:r w:rsidRPr="00C70091">
        <w:rPr>
          <w:rStyle w:val="CharPartNo"/>
        </w:rPr>
        <w:t xml:space="preserve">  </w:t>
      </w:r>
      <w:r w:rsidRPr="00C70091">
        <w:rPr>
          <w:rStyle w:val="CharPartText"/>
        </w:rPr>
        <w:t xml:space="preserve">  </w:t>
      </w:r>
    </w:p>
    <w:p w14:paraId="25993CBC" w14:textId="77777777" w:rsidR="00817733" w:rsidRPr="00C70091" w:rsidRDefault="00817733" w:rsidP="00C70091">
      <w:pPr>
        <w:pStyle w:val="Placeholder"/>
        <w:suppressLineNumbers/>
      </w:pPr>
      <w:r w:rsidRPr="00C70091">
        <w:rPr>
          <w:rStyle w:val="CharDivNo"/>
        </w:rPr>
        <w:t xml:space="preserve">  </w:t>
      </w:r>
      <w:r w:rsidRPr="00C70091">
        <w:rPr>
          <w:rStyle w:val="CharDivText"/>
        </w:rPr>
        <w:t xml:space="preserve">  </w:t>
      </w:r>
    </w:p>
    <w:p w14:paraId="02BBB179" w14:textId="77777777" w:rsidR="00817733" w:rsidRPr="00C70091" w:rsidRDefault="00817733" w:rsidP="00C70091">
      <w:pPr>
        <w:pStyle w:val="Notified"/>
        <w:suppressLineNumbers/>
      </w:pPr>
    </w:p>
    <w:p w14:paraId="759412C5" w14:textId="77777777" w:rsidR="00817733" w:rsidRPr="00C70091" w:rsidRDefault="00817733" w:rsidP="00C70091">
      <w:pPr>
        <w:pStyle w:val="EnactingWords"/>
        <w:suppressLineNumbers/>
      </w:pPr>
      <w:r w:rsidRPr="00C70091">
        <w:t>The Legislative Assembly for the Australian Capital Territory enacts as follows:</w:t>
      </w:r>
    </w:p>
    <w:p w14:paraId="4CA10907" w14:textId="77777777" w:rsidR="00817733" w:rsidRPr="00C70091" w:rsidRDefault="00817733" w:rsidP="00C70091">
      <w:pPr>
        <w:pStyle w:val="PageBreak"/>
        <w:suppressLineNumbers/>
      </w:pPr>
      <w:r w:rsidRPr="00C70091">
        <w:br w:type="page"/>
      </w:r>
    </w:p>
    <w:p w14:paraId="58E42CE1" w14:textId="77777777" w:rsidR="0075757F" w:rsidRPr="00C70091" w:rsidRDefault="00C70091" w:rsidP="00C70091">
      <w:pPr>
        <w:pStyle w:val="AH2Part"/>
      </w:pPr>
      <w:bookmarkStart w:id="3" w:name="_Toc22554061"/>
      <w:r w:rsidRPr="00C70091">
        <w:rPr>
          <w:rStyle w:val="CharPartNo"/>
        </w:rPr>
        <w:lastRenderedPageBreak/>
        <w:t>Part 1</w:t>
      </w:r>
      <w:r w:rsidRPr="00C70091">
        <w:tab/>
      </w:r>
      <w:r w:rsidR="0075757F" w:rsidRPr="00C70091">
        <w:rPr>
          <w:rStyle w:val="CharPartText"/>
        </w:rPr>
        <w:t>Preliminary</w:t>
      </w:r>
      <w:bookmarkEnd w:id="3"/>
    </w:p>
    <w:p w14:paraId="449A9DB0" w14:textId="77777777" w:rsidR="00817733" w:rsidRPr="00C70091" w:rsidRDefault="00C70091" w:rsidP="00C70091">
      <w:pPr>
        <w:pStyle w:val="AH5Sec"/>
        <w:shd w:val="pct25" w:color="auto" w:fill="auto"/>
      </w:pPr>
      <w:bookmarkStart w:id="4" w:name="_Toc22554062"/>
      <w:r w:rsidRPr="00C70091">
        <w:rPr>
          <w:rStyle w:val="CharSectNo"/>
        </w:rPr>
        <w:t>1</w:t>
      </w:r>
      <w:r w:rsidRPr="00C70091">
        <w:tab/>
      </w:r>
      <w:r w:rsidR="00817733" w:rsidRPr="00C70091">
        <w:t>Name of Act</w:t>
      </w:r>
      <w:bookmarkEnd w:id="4"/>
    </w:p>
    <w:p w14:paraId="7AA03CA1" w14:textId="562FE481" w:rsidR="00817733" w:rsidRPr="00C70091" w:rsidRDefault="00817733">
      <w:pPr>
        <w:pStyle w:val="Amainreturn"/>
      </w:pPr>
      <w:r w:rsidRPr="00C70091">
        <w:t xml:space="preserve">This Act is the </w:t>
      </w:r>
      <w:r w:rsidRPr="00C70091">
        <w:rPr>
          <w:i/>
        </w:rPr>
        <w:fldChar w:fldCharType="begin"/>
      </w:r>
      <w:r w:rsidRPr="00C70091">
        <w:rPr>
          <w:i/>
        </w:rPr>
        <w:instrText xml:space="preserve"> TITLE</w:instrText>
      </w:r>
      <w:r w:rsidRPr="00C70091">
        <w:rPr>
          <w:i/>
        </w:rPr>
        <w:fldChar w:fldCharType="separate"/>
      </w:r>
      <w:r w:rsidR="00EC1143">
        <w:rPr>
          <w:i/>
        </w:rPr>
        <w:t>Revenue Legislation Amendment Act 2019 (No 2)</w:t>
      </w:r>
      <w:r w:rsidRPr="00C70091">
        <w:rPr>
          <w:i/>
        </w:rPr>
        <w:fldChar w:fldCharType="end"/>
      </w:r>
      <w:r w:rsidRPr="00C70091">
        <w:t>.</w:t>
      </w:r>
    </w:p>
    <w:p w14:paraId="7042E891" w14:textId="77777777" w:rsidR="00817733" w:rsidRPr="00C70091" w:rsidRDefault="00C70091" w:rsidP="00C70091">
      <w:pPr>
        <w:pStyle w:val="AH5Sec"/>
        <w:shd w:val="pct25" w:color="auto" w:fill="auto"/>
      </w:pPr>
      <w:bookmarkStart w:id="5" w:name="_Toc22554063"/>
      <w:r w:rsidRPr="00C70091">
        <w:rPr>
          <w:rStyle w:val="CharSectNo"/>
        </w:rPr>
        <w:t>2</w:t>
      </w:r>
      <w:r w:rsidRPr="00C70091">
        <w:tab/>
      </w:r>
      <w:r w:rsidR="00817733" w:rsidRPr="00C70091">
        <w:t>Commencement</w:t>
      </w:r>
      <w:bookmarkEnd w:id="5"/>
    </w:p>
    <w:p w14:paraId="51E0FB16" w14:textId="77777777" w:rsidR="005049C0" w:rsidRPr="00C70091" w:rsidRDefault="00C70091" w:rsidP="00C70091">
      <w:pPr>
        <w:pStyle w:val="Amain"/>
        <w:keepNext/>
      </w:pPr>
      <w:r>
        <w:tab/>
      </w:r>
      <w:r w:rsidRPr="00C70091">
        <w:t>(1)</w:t>
      </w:r>
      <w:r w:rsidRPr="00C70091">
        <w:tab/>
      </w:r>
      <w:r w:rsidR="00D32439" w:rsidRPr="00C70091">
        <w:t>This Act (other than</w:t>
      </w:r>
      <w:r w:rsidR="0026688A" w:rsidRPr="00C70091">
        <w:t xml:space="preserve"> part</w:t>
      </w:r>
      <w:r w:rsidR="0074246E" w:rsidRPr="00C70091">
        <w:t xml:space="preserve">s </w:t>
      </w:r>
      <w:r w:rsidR="0026688A" w:rsidRPr="00C70091">
        <w:t>2 and 6</w:t>
      </w:r>
      <w:r w:rsidR="000873BB" w:rsidRPr="00C70091">
        <w:t>)</w:t>
      </w:r>
      <w:r w:rsidR="00D32439" w:rsidRPr="00C70091">
        <w:t xml:space="preserve"> </w:t>
      </w:r>
      <w:r w:rsidR="00AB28D7" w:rsidRPr="00C70091">
        <w:t>commence</w:t>
      </w:r>
      <w:r w:rsidR="00D32439" w:rsidRPr="00C70091">
        <w:t>s</w:t>
      </w:r>
      <w:r w:rsidR="005049C0" w:rsidRPr="00C70091">
        <w:t xml:space="preserve"> on the day after </w:t>
      </w:r>
      <w:r w:rsidR="000873BB" w:rsidRPr="00C70091">
        <w:t>its</w:t>
      </w:r>
      <w:r w:rsidR="005049C0" w:rsidRPr="00C70091">
        <w:t xml:space="preserve"> notification day</w:t>
      </w:r>
      <w:r w:rsidR="00AB28D7" w:rsidRPr="00C70091">
        <w:t>.</w:t>
      </w:r>
    </w:p>
    <w:p w14:paraId="3F0D50EF" w14:textId="7E8CD700" w:rsidR="000873BB" w:rsidRPr="00C70091" w:rsidRDefault="000873BB" w:rsidP="000873BB">
      <w:pPr>
        <w:pStyle w:val="aNote"/>
      </w:pPr>
      <w:r w:rsidRPr="00C70091">
        <w:rPr>
          <w:rStyle w:val="charItals"/>
        </w:rPr>
        <w:t>Note</w:t>
      </w:r>
      <w:r w:rsidRPr="00C70091">
        <w:rPr>
          <w:rStyle w:val="charItals"/>
        </w:rPr>
        <w:tab/>
      </w:r>
      <w:r w:rsidRPr="00C70091">
        <w:t xml:space="preserve">The naming and commencement provisions automatically commence on the notification day (see </w:t>
      </w:r>
      <w:hyperlink r:id="rId14" w:tooltip="A2001-14" w:history="1">
        <w:r w:rsidR="00017E0B" w:rsidRPr="00C70091">
          <w:rPr>
            <w:rStyle w:val="charCitHyperlinkAbbrev"/>
          </w:rPr>
          <w:t>Legislation Act</w:t>
        </w:r>
      </w:hyperlink>
      <w:r w:rsidRPr="00C70091">
        <w:t>, s 75 (1)).</w:t>
      </w:r>
    </w:p>
    <w:p w14:paraId="7CE6C7C6" w14:textId="77777777" w:rsidR="00AB28D7" w:rsidRPr="00C70091" w:rsidRDefault="00C70091" w:rsidP="00C70091">
      <w:pPr>
        <w:pStyle w:val="Amain"/>
        <w:keepNext/>
      </w:pPr>
      <w:r>
        <w:tab/>
      </w:r>
      <w:r w:rsidRPr="00C70091">
        <w:t>(2)</w:t>
      </w:r>
      <w:r w:rsidRPr="00C70091">
        <w:tab/>
      </w:r>
      <w:r w:rsidR="0026688A" w:rsidRPr="00C70091">
        <w:t xml:space="preserve">Part 2 </w:t>
      </w:r>
      <w:r w:rsidR="0074246E" w:rsidRPr="00C70091">
        <w:t>(</w:t>
      </w:r>
      <w:r w:rsidR="00017E0B" w:rsidRPr="00C70091">
        <w:t>Duties Act 1999</w:t>
      </w:r>
      <w:r w:rsidR="0074246E" w:rsidRPr="00C70091">
        <w:t xml:space="preserve">) </w:t>
      </w:r>
      <w:r w:rsidR="0026688A" w:rsidRPr="00C70091">
        <w:t xml:space="preserve">and part 6 </w:t>
      </w:r>
      <w:r w:rsidR="0074246E" w:rsidRPr="00C70091">
        <w:t>(</w:t>
      </w:r>
      <w:r w:rsidR="00017E0B" w:rsidRPr="00C70091">
        <w:t>Rates Act 2004</w:t>
      </w:r>
      <w:r w:rsidR="0074246E" w:rsidRPr="00C70091">
        <w:t xml:space="preserve">) </w:t>
      </w:r>
      <w:r w:rsidR="00AB28D7" w:rsidRPr="00C70091">
        <w:t>commence on a day fixed by the Minister by written notice.</w:t>
      </w:r>
    </w:p>
    <w:p w14:paraId="3C8AE6CC" w14:textId="7C211009" w:rsidR="00AB28D7" w:rsidRPr="00C70091" w:rsidRDefault="00AB28D7" w:rsidP="00C70091">
      <w:pPr>
        <w:pStyle w:val="aNote"/>
        <w:keepNext/>
      </w:pPr>
      <w:r w:rsidRPr="00C70091">
        <w:rPr>
          <w:rStyle w:val="charItals"/>
        </w:rPr>
        <w:t xml:space="preserve">Note </w:t>
      </w:r>
      <w:r w:rsidR="000873BB" w:rsidRPr="00C70091">
        <w:rPr>
          <w:rStyle w:val="charItals"/>
        </w:rPr>
        <w:t>1</w:t>
      </w:r>
      <w:r w:rsidRPr="00C70091">
        <w:rPr>
          <w:rStyle w:val="charItals"/>
        </w:rPr>
        <w:tab/>
      </w:r>
      <w:r w:rsidRPr="00C70091">
        <w:t xml:space="preserve">A single day or time may be fixed, or different days or times may be fixed, for the commencement of different provisions (see </w:t>
      </w:r>
      <w:hyperlink r:id="rId15" w:tooltip="A2001-14" w:history="1">
        <w:r w:rsidR="00017E0B" w:rsidRPr="00C70091">
          <w:rPr>
            <w:rStyle w:val="charCitHyperlinkAbbrev"/>
          </w:rPr>
          <w:t>Legislation Act</w:t>
        </w:r>
      </w:hyperlink>
      <w:r w:rsidRPr="00C70091">
        <w:t>, s 77 (1)).</w:t>
      </w:r>
    </w:p>
    <w:p w14:paraId="37C5014B" w14:textId="1B711EFC" w:rsidR="00B16D7E" w:rsidRPr="00C70091" w:rsidRDefault="00AB28D7" w:rsidP="000372A1">
      <w:pPr>
        <w:pStyle w:val="aNote"/>
      </w:pPr>
      <w:r w:rsidRPr="00C70091">
        <w:rPr>
          <w:rStyle w:val="charItals"/>
        </w:rPr>
        <w:t xml:space="preserve">Note </w:t>
      </w:r>
      <w:r w:rsidR="000873BB" w:rsidRPr="00C70091">
        <w:rPr>
          <w:rStyle w:val="charItals"/>
        </w:rPr>
        <w:t>2</w:t>
      </w:r>
      <w:r w:rsidRPr="00C70091">
        <w:rPr>
          <w:rStyle w:val="charItals"/>
        </w:rPr>
        <w:tab/>
      </w:r>
      <w:r w:rsidRPr="00C70091">
        <w:t>If a provision has not commenced within 6</w:t>
      </w:r>
      <w:r w:rsidR="00B16D7E" w:rsidRPr="00C70091">
        <w:t> </w:t>
      </w:r>
      <w:r w:rsidRPr="00C70091">
        <w:t xml:space="preserve">months beginning on the notification day, it automatically commences on the first day after that period (see </w:t>
      </w:r>
      <w:hyperlink r:id="rId16" w:tooltip="A2001-14" w:history="1">
        <w:r w:rsidR="00017E0B" w:rsidRPr="00C70091">
          <w:rPr>
            <w:rStyle w:val="charCitHyperlinkAbbrev"/>
          </w:rPr>
          <w:t>Legislation Act</w:t>
        </w:r>
      </w:hyperlink>
      <w:r w:rsidRPr="00C70091">
        <w:t>, s 79).</w:t>
      </w:r>
    </w:p>
    <w:p w14:paraId="1BCF6447" w14:textId="77777777" w:rsidR="00817733" w:rsidRPr="00C70091" w:rsidRDefault="00C70091" w:rsidP="00C70091">
      <w:pPr>
        <w:pStyle w:val="AH5Sec"/>
        <w:shd w:val="pct25" w:color="auto" w:fill="auto"/>
      </w:pPr>
      <w:bookmarkStart w:id="6" w:name="_Toc22554064"/>
      <w:r w:rsidRPr="00C70091">
        <w:rPr>
          <w:rStyle w:val="CharSectNo"/>
        </w:rPr>
        <w:t>3</w:t>
      </w:r>
      <w:r w:rsidRPr="00C70091">
        <w:tab/>
      </w:r>
      <w:r w:rsidR="00817733" w:rsidRPr="00C70091">
        <w:t>Legislation amended</w:t>
      </w:r>
      <w:bookmarkEnd w:id="6"/>
    </w:p>
    <w:p w14:paraId="7E46BCF3" w14:textId="77777777" w:rsidR="00817733" w:rsidRPr="00C70091" w:rsidRDefault="00817733">
      <w:pPr>
        <w:pStyle w:val="Amainreturn"/>
      </w:pPr>
      <w:r w:rsidRPr="00C70091">
        <w:t>This Act amends the</w:t>
      </w:r>
      <w:r w:rsidR="0001311F" w:rsidRPr="00C70091">
        <w:t xml:space="preserve"> legislation mentioned in p</w:t>
      </w:r>
      <w:r w:rsidR="0075757F" w:rsidRPr="00C70091">
        <w:t xml:space="preserve">arts 2 to </w:t>
      </w:r>
      <w:r w:rsidR="00D714BB" w:rsidRPr="00C70091">
        <w:t>7</w:t>
      </w:r>
      <w:r w:rsidR="0075757F" w:rsidRPr="00C70091">
        <w:t>.</w:t>
      </w:r>
    </w:p>
    <w:p w14:paraId="7ACBA937" w14:textId="77777777" w:rsidR="00936431" w:rsidRPr="00C70091" w:rsidRDefault="00C70091" w:rsidP="00C70091">
      <w:pPr>
        <w:pStyle w:val="AH5Sec"/>
        <w:shd w:val="pct25" w:color="auto" w:fill="auto"/>
      </w:pPr>
      <w:bookmarkStart w:id="7" w:name="_Toc22554065"/>
      <w:r w:rsidRPr="00C70091">
        <w:rPr>
          <w:rStyle w:val="CharSectNo"/>
        </w:rPr>
        <w:t>4</w:t>
      </w:r>
      <w:r w:rsidRPr="00C70091">
        <w:tab/>
      </w:r>
      <w:r w:rsidR="00936431" w:rsidRPr="00C70091">
        <w:t>Legislation repealed</w:t>
      </w:r>
      <w:bookmarkEnd w:id="7"/>
    </w:p>
    <w:p w14:paraId="72279565" w14:textId="5DBE6ACF" w:rsidR="00B63B42" w:rsidRPr="00C70091" w:rsidRDefault="00E65661" w:rsidP="00B63B42">
      <w:pPr>
        <w:pStyle w:val="Amainreturn"/>
      </w:pPr>
      <w:r w:rsidRPr="00C70091">
        <w:t xml:space="preserve">The </w:t>
      </w:r>
      <w:hyperlink r:id="rId17" w:tooltip="DI2007-248" w:history="1">
        <w:r w:rsidR="007E7522" w:rsidRPr="00C70091">
          <w:rPr>
            <w:rStyle w:val="charCitHyperlinkItal"/>
          </w:rPr>
          <w:t>Duties (Amount Deferred) Determination 2007 (No 1)</w:t>
        </w:r>
      </w:hyperlink>
      <w:r w:rsidRPr="00C70091">
        <w:t xml:space="preserve"> (</w:t>
      </w:r>
      <w:r w:rsidR="00B63B42" w:rsidRPr="00C70091">
        <w:t>DI2007</w:t>
      </w:r>
      <w:r w:rsidRPr="00C70091">
        <w:noBreakHyphen/>
      </w:r>
      <w:r w:rsidR="00B63B42" w:rsidRPr="00C70091">
        <w:t>248</w:t>
      </w:r>
      <w:r w:rsidRPr="00C70091">
        <w:t xml:space="preserve">) </w:t>
      </w:r>
      <w:r w:rsidR="00B63B42" w:rsidRPr="00C70091">
        <w:t>is repealed.</w:t>
      </w:r>
    </w:p>
    <w:p w14:paraId="739B2B9D" w14:textId="77777777" w:rsidR="00BF742A" w:rsidRPr="00C70091" w:rsidRDefault="00BF742A" w:rsidP="00C70091">
      <w:pPr>
        <w:pStyle w:val="PageBreak"/>
        <w:suppressLineNumbers/>
      </w:pPr>
      <w:r w:rsidRPr="00C70091">
        <w:br w:type="page"/>
      </w:r>
    </w:p>
    <w:p w14:paraId="22E523D8" w14:textId="77777777" w:rsidR="00BF742A" w:rsidRPr="00C70091" w:rsidRDefault="00C70091" w:rsidP="00C70091">
      <w:pPr>
        <w:pStyle w:val="AH2Part"/>
      </w:pPr>
      <w:bookmarkStart w:id="8" w:name="_Toc22554066"/>
      <w:r w:rsidRPr="00C70091">
        <w:rPr>
          <w:rStyle w:val="CharPartNo"/>
        </w:rPr>
        <w:lastRenderedPageBreak/>
        <w:t>Part 2</w:t>
      </w:r>
      <w:r w:rsidRPr="00C70091">
        <w:tab/>
      </w:r>
      <w:r w:rsidR="00BF742A" w:rsidRPr="00C70091">
        <w:rPr>
          <w:rStyle w:val="CharPartText"/>
        </w:rPr>
        <w:t>Duties Act 1999</w:t>
      </w:r>
      <w:bookmarkEnd w:id="8"/>
    </w:p>
    <w:p w14:paraId="4B9CC80C" w14:textId="77777777" w:rsidR="00AE5729" w:rsidRPr="00C70091" w:rsidRDefault="00C70091" w:rsidP="00C70091">
      <w:pPr>
        <w:pStyle w:val="AH5Sec"/>
        <w:shd w:val="pct25" w:color="auto" w:fill="auto"/>
      </w:pPr>
      <w:bookmarkStart w:id="9" w:name="_Toc22554067"/>
      <w:r w:rsidRPr="00C70091">
        <w:rPr>
          <w:rStyle w:val="CharSectNo"/>
        </w:rPr>
        <w:t>5</w:t>
      </w:r>
      <w:r w:rsidRPr="00C70091">
        <w:tab/>
      </w:r>
      <w:r w:rsidR="00AE5729" w:rsidRPr="00C70091">
        <w:t xml:space="preserve">Part </w:t>
      </w:r>
      <w:r w:rsidR="0077231E" w:rsidRPr="00C70091">
        <w:t>2.6A heading</w:t>
      </w:r>
      <w:bookmarkEnd w:id="9"/>
    </w:p>
    <w:p w14:paraId="58B33F23" w14:textId="77777777" w:rsidR="0077231E" w:rsidRPr="00C70091" w:rsidRDefault="0077231E" w:rsidP="0077231E">
      <w:pPr>
        <w:pStyle w:val="direction"/>
      </w:pPr>
      <w:r w:rsidRPr="00C70091">
        <w:t>substitute</w:t>
      </w:r>
    </w:p>
    <w:p w14:paraId="6F8A0631" w14:textId="77777777" w:rsidR="0077231E" w:rsidRPr="00C70091" w:rsidRDefault="0077231E" w:rsidP="0077231E">
      <w:pPr>
        <w:pStyle w:val="IH2Part"/>
      </w:pPr>
      <w:r w:rsidRPr="00C70091">
        <w:t>Part 2.6A</w:t>
      </w:r>
      <w:r w:rsidRPr="00C70091">
        <w:tab/>
        <w:t>Deferred payment of duty</w:t>
      </w:r>
    </w:p>
    <w:p w14:paraId="1D1C75E5" w14:textId="77777777" w:rsidR="00751CC4" w:rsidRPr="00C70091" w:rsidRDefault="00C70091" w:rsidP="00C70091">
      <w:pPr>
        <w:pStyle w:val="AH5Sec"/>
        <w:shd w:val="pct25" w:color="auto" w:fill="auto"/>
      </w:pPr>
      <w:bookmarkStart w:id="10" w:name="_Toc22554068"/>
      <w:r w:rsidRPr="00C70091">
        <w:rPr>
          <w:rStyle w:val="CharSectNo"/>
        </w:rPr>
        <w:t>6</w:t>
      </w:r>
      <w:r w:rsidRPr="00C70091">
        <w:tab/>
      </w:r>
      <w:r w:rsidR="00FE33EF" w:rsidRPr="00C70091">
        <w:t>New division 2.6A.1 heading</w:t>
      </w:r>
      <w:bookmarkEnd w:id="10"/>
    </w:p>
    <w:p w14:paraId="67E3A1D7" w14:textId="77777777" w:rsidR="00FE33EF" w:rsidRPr="00C70091" w:rsidRDefault="00FE33EF" w:rsidP="00FE33EF">
      <w:pPr>
        <w:pStyle w:val="direction"/>
      </w:pPr>
      <w:r w:rsidRPr="00C70091">
        <w:t>insert</w:t>
      </w:r>
    </w:p>
    <w:p w14:paraId="22C4922B" w14:textId="77777777" w:rsidR="00FE33EF" w:rsidRPr="00C70091" w:rsidRDefault="00FE33EF" w:rsidP="00FE33EF">
      <w:pPr>
        <w:pStyle w:val="IH3Div"/>
      </w:pPr>
      <w:r w:rsidRPr="00C70091">
        <w:t>Division 2.6A.1</w:t>
      </w:r>
      <w:r w:rsidRPr="00C70091">
        <w:tab/>
      </w:r>
      <w:r w:rsidR="0077231E" w:rsidRPr="00C70091">
        <w:t>F</w:t>
      </w:r>
      <w:r w:rsidRPr="00C70091">
        <w:t>irst home owner grant scheme and home buyer concession scheme</w:t>
      </w:r>
    </w:p>
    <w:p w14:paraId="6A284606" w14:textId="77777777" w:rsidR="00C6315F" w:rsidRPr="00C70091" w:rsidRDefault="00C70091" w:rsidP="00C70091">
      <w:pPr>
        <w:pStyle w:val="AH5Sec"/>
        <w:shd w:val="pct25" w:color="auto" w:fill="auto"/>
      </w:pPr>
      <w:bookmarkStart w:id="11" w:name="_Toc22554069"/>
      <w:r w:rsidRPr="00C70091">
        <w:rPr>
          <w:rStyle w:val="CharSectNo"/>
        </w:rPr>
        <w:t>7</w:t>
      </w:r>
      <w:r w:rsidRPr="00C70091">
        <w:tab/>
      </w:r>
      <w:r w:rsidR="00E0479B" w:rsidRPr="00C70091">
        <w:t>Definitions—pt 2.6A</w:t>
      </w:r>
      <w:r w:rsidR="00E0479B" w:rsidRPr="00C70091">
        <w:br/>
      </w:r>
      <w:r w:rsidR="00C6315F" w:rsidRPr="00C70091">
        <w:t>Section 75AA</w:t>
      </w:r>
      <w:bookmarkEnd w:id="11"/>
    </w:p>
    <w:p w14:paraId="26133C2F" w14:textId="77777777" w:rsidR="005751B5" w:rsidRPr="00C70091" w:rsidRDefault="0074246E" w:rsidP="0074246E">
      <w:pPr>
        <w:pStyle w:val="direction"/>
      </w:pPr>
      <w:r w:rsidRPr="00C70091">
        <w:t>omit</w:t>
      </w:r>
    </w:p>
    <w:p w14:paraId="4AF88F0C" w14:textId="77777777" w:rsidR="0074246E" w:rsidRPr="00C70091" w:rsidRDefault="00C70091" w:rsidP="00C70091">
      <w:pPr>
        <w:pStyle w:val="AH5Sec"/>
        <w:shd w:val="pct25" w:color="auto" w:fill="auto"/>
      </w:pPr>
      <w:bookmarkStart w:id="12" w:name="_Toc22554070"/>
      <w:r w:rsidRPr="00C70091">
        <w:rPr>
          <w:rStyle w:val="CharSectNo"/>
        </w:rPr>
        <w:t>8</w:t>
      </w:r>
      <w:r w:rsidRPr="00C70091">
        <w:tab/>
      </w:r>
      <w:r w:rsidR="0074246E" w:rsidRPr="00C70091">
        <w:t>New sections 75 and 75A</w:t>
      </w:r>
      <w:bookmarkEnd w:id="12"/>
    </w:p>
    <w:p w14:paraId="3C948D23" w14:textId="77777777" w:rsidR="0074246E" w:rsidRPr="00C70091" w:rsidRDefault="0074246E" w:rsidP="0074246E">
      <w:pPr>
        <w:pStyle w:val="direction"/>
      </w:pPr>
      <w:r w:rsidRPr="00C70091">
        <w:t>insert</w:t>
      </w:r>
    </w:p>
    <w:p w14:paraId="29F74006" w14:textId="77777777" w:rsidR="00F673C8" w:rsidRPr="00C70091" w:rsidRDefault="00F673C8" w:rsidP="00F673C8">
      <w:pPr>
        <w:pStyle w:val="IH5Sec"/>
      </w:pPr>
      <w:r w:rsidRPr="00C70091">
        <w:t>75</w:t>
      </w:r>
      <w:r w:rsidRPr="00C70091">
        <w:tab/>
      </w:r>
      <w:r w:rsidR="002852F7" w:rsidRPr="00C70091">
        <w:t>Definitions</w:t>
      </w:r>
      <w:r w:rsidR="00D91BA2" w:rsidRPr="00C70091">
        <w:t>—div 2.6A.1</w:t>
      </w:r>
    </w:p>
    <w:p w14:paraId="0D5FE486" w14:textId="77777777" w:rsidR="00F673C8" w:rsidRPr="00C70091" w:rsidRDefault="00F673C8" w:rsidP="00F673C8">
      <w:pPr>
        <w:pStyle w:val="Amainreturn"/>
        <w:keepNext/>
      </w:pPr>
      <w:r w:rsidRPr="00C70091">
        <w:t>In this division:</w:t>
      </w:r>
    </w:p>
    <w:p w14:paraId="32CEA0F4" w14:textId="77777777" w:rsidR="00CE0F3E" w:rsidRPr="00C70091" w:rsidRDefault="00CE0F3E" w:rsidP="00C70091">
      <w:pPr>
        <w:pStyle w:val="aDef"/>
      </w:pPr>
      <w:r w:rsidRPr="00C70091">
        <w:rPr>
          <w:rStyle w:val="charBoldItals"/>
        </w:rPr>
        <w:t>deferral arrangement</w:t>
      </w:r>
      <w:r w:rsidRPr="00C70091">
        <w:t>—see section 75AC (2).</w:t>
      </w:r>
    </w:p>
    <w:p w14:paraId="3C0173ED" w14:textId="77777777" w:rsidR="00F673C8" w:rsidRPr="00C70091" w:rsidRDefault="00F673C8" w:rsidP="00C70091">
      <w:pPr>
        <w:pStyle w:val="aDef"/>
      </w:pPr>
      <w:r w:rsidRPr="00C70091">
        <w:rPr>
          <w:rStyle w:val="charBoldItals"/>
        </w:rPr>
        <w:t>eligible person</w:t>
      </w:r>
      <w:r w:rsidRPr="00C70091">
        <w:t xml:space="preserve"> means a person who—</w:t>
      </w:r>
    </w:p>
    <w:p w14:paraId="1EC92949" w14:textId="77777777" w:rsidR="00F673C8" w:rsidRPr="00C70091" w:rsidRDefault="00F673C8" w:rsidP="00F673C8">
      <w:pPr>
        <w:pStyle w:val="Idefpara"/>
      </w:pPr>
      <w:r w:rsidRPr="00C70091">
        <w:tab/>
        <w:t>(a)</w:t>
      </w:r>
      <w:r w:rsidRPr="00C70091">
        <w:tab/>
        <w:t xml:space="preserve">is an eligible home buyer under </w:t>
      </w:r>
      <w:r w:rsidR="00E0479B" w:rsidRPr="00C70091">
        <w:t>the</w:t>
      </w:r>
      <w:r w:rsidRPr="00C70091">
        <w:t xml:space="preserve"> home buyer concession scheme; or</w:t>
      </w:r>
    </w:p>
    <w:p w14:paraId="2641955C" w14:textId="6D14690E" w:rsidR="00F673C8" w:rsidRPr="00C70091" w:rsidRDefault="00F673C8" w:rsidP="00F673C8">
      <w:pPr>
        <w:pStyle w:val="Idefpara"/>
      </w:pPr>
      <w:r w:rsidRPr="00C70091">
        <w:tab/>
        <w:t>(b)</w:t>
      </w:r>
      <w:r w:rsidRPr="00C70091">
        <w:tab/>
        <w:t xml:space="preserve">is eligible for a first home owner grant under the </w:t>
      </w:r>
      <w:hyperlink r:id="rId18" w:tooltip="A2000-23" w:history="1">
        <w:r w:rsidR="00017E0B" w:rsidRPr="00C70091">
          <w:rPr>
            <w:rStyle w:val="charCitHyperlinkItal"/>
          </w:rPr>
          <w:t>First Home Owner Grant Act 2000</w:t>
        </w:r>
      </w:hyperlink>
      <w:r w:rsidRPr="00C70091">
        <w:t>; or</w:t>
      </w:r>
    </w:p>
    <w:p w14:paraId="3D0BBAF8" w14:textId="365D621A" w:rsidR="00F673C8" w:rsidRPr="00C70091" w:rsidRDefault="00F673C8" w:rsidP="00C70091">
      <w:pPr>
        <w:pStyle w:val="Idefpara"/>
        <w:keepNext/>
      </w:pPr>
      <w:r w:rsidRPr="00C70091">
        <w:lastRenderedPageBreak/>
        <w:tab/>
        <w:t>(c)</w:t>
      </w:r>
      <w:r w:rsidRPr="00C70091">
        <w:tab/>
        <w:t xml:space="preserve">would be eligible for a first home owner grant under the </w:t>
      </w:r>
      <w:hyperlink r:id="rId19" w:tooltip="A2000-23" w:history="1">
        <w:r w:rsidR="00017E0B" w:rsidRPr="00C70091">
          <w:rPr>
            <w:rStyle w:val="charCitHyperlinkItal"/>
          </w:rPr>
          <w:t>First Home Owner Grant Act 2000</w:t>
        </w:r>
      </w:hyperlink>
      <w:r w:rsidRPr="00C70091">
        <w:rPr>
          <w:rStyle w:val="charItals"/>
        </w:rPr>
        <w:t xml:space="preserve"> </w:t>
      </w:r>
      <w:r w:rsidRPr="00C70091">
        <w:t xml:space="preserve">apart from the person’s home not being a new home under that </w:t>
      </w:r>
      <w:hyperlink r:id="rId20" w:tooltip="First Home Owner Grant Act 2000" w:history="1">
        <w:r w:rsidR="007E7522" w:rsidRPr="00C70091">
          <w:rPr>
            <w:rStyle w:val="charCitHyperlinkAbbrev"/>
          </w:rPr>
          <w:t>Act</w:t>
        </w:r>
      </w:hyperlink>
      <w:r w:rsidRPr="00C70091">
        <w:t>, section</w:t>
      </w:r>
      <w:r w:rsidR="00CA5173" w:rsidRPr="00C70091">
        <w:t> </w:t>
      </w:r>
      <w:r w:rsidRPr="00C70091">
        <w:t>12B.</w:t>
      </w:r>
    </w:p>
    <w:p w14:paraId="0610A00D" w14:textId="3789565D" w:rsidR="00B84744" w:rsidRPr="00C70091" w:rsidRDefault="00B84744" w:rsidP="00B84744">
      <w:pPr>
        <w:pStyle w:val="aNote"/>
      </w:pPr>
      <w:r w:rsidRPr="00C70091">
        <w:rPr>
          <w:rStyle w:val="charItals"/>
        </w:rPr>
        <w:t>Note</w:t>
      </w:r>
      <w:r w:rsidRPr="00C70091">
        <w:rPr>
          <w:rStyle w:val="charItals"/>
        </w:rPr>
        <w:tab/>
      </w:r>
      <w:r w:rsidRPr="00C70091">
        <w:t xml:space="preserve">A reference to an Act includes a reference to the statutory instruments made or in force under the Act, including </w:t>
      </w:r>
      <w:r w:rsidR="00BD422C" w:rsidRPr="00C70091">
        <w:t xml:space="preserve">any </w:t>
      </w:r>
      <w:r w:rsidRPr="00C70091">
        <w:t xml:space="preserve">regulation (see </w:t>
      </w:r>
      <w:hyperlink r:id="rId21" w:tooltip="A2001-14" w:history="1">
        <w:r w:rsidR="00017E0B" w:rsidRPr="00C70091">
          <w:rPr>
            <w:rStyle w:val="charCitHyperlinkAbbrev"/>
          </w:rPr>
          <w:t>Legislation Act</w:t>
        </w:r>
      </w:hyperlink>
      <w:r w:rsidRPr="00C70091">
        <w:t>, s 104).</w:t>
      </w:r>
    </w:p>
    <w:p w14:paraId="46D8D209" w14:textId="77777777" w:rsidR="00CE0F3E" w:rsidRPr="00C70091" w:rsidRDefault="00CE0F3E" w:rsidP="00C70091">
      <w:pPr>
        <w:pStyle w:val="aDef"/>
      </w:pPr>
      <w:r w:rsidRPr="00C70091">
        <w:rPr>
          <w:rStyle w:val="charBoldItals"/>
        </w:rPr>
        <w:t>eligible property</w:t>
      </w:r>
      <w:r w:rsidRPr="00C70091">
        <w:t>—see section 75A</w:t>
      </w:r>
      <w:r w:rsidR="0074246E" w:rsidRPr="00C70091">
        <w:t xml:space="preserve"> </w:t>
      </w:r>
      <w:r w:rsidRPr="00C70091">
        <w:t>(1).</w:t>
      </w:r>
    </w:p>
    <w:p w14:paraId="06FE8FC5" w14:textId="2AC2FC3D" w:rsidR="00C765BD" w:rsidRPr="00C70091" w:rsidRDefault="00C765BD" w:rsidP="00C70091">
      <w:pPr>
        <w:pStyle w:val="aDef"/>
      </w:pPr>
      <w:r w:rsidRPr="00C70091">
        <w:rPr>
          <w:rStyle w:val="charBoldItals"/>
        </w:rPr>
        <w:t>home buyer concession scheme</w:t>
      </w:r>
      <w:r w:rsidRPr="00C70091">
        <w:t xml:space="preserve"> means a home buyer concession scheme determined under the </w:t>
      </w:r>
      <w:hyperlink r:id="rId22" w:tooltip="A1999-4" w:history="1">
        <w:r w:rsidR="00EE3326" w:rsidRPr="00C70091">
          <w:rPr>
            <w:rStyle w:val="charCitHyperlinkAbbrev"/>
          </w:rPr>
          <w:t>Taxation Administration Act</w:t>
        </w:r>
      </w:hyperlink>
      <w:r w:rsidRPr="00C70091">
        <w:t>, section 139 (Determination of amounts payable under tax laws).</w:t>
      </w:r>
    </w:p>
    <w:p w14:paraId="6EDE2CA4" w14:textId="77777777" w:rsidR="00D91BA2" w:rsidRPr="00C70091" w:rsidRDefault="00D91BA2" w:rsidP="00985580">
      <w:pPr>
        <w:pStyle w:val="IH5Sec"/>
      </w:pPr>
      <w:r w:rsidRPr="00C70091">
        <w:t>75A</w:t>
      </w:r>
      <w:r w:rsidRPr="00C70091">
        <w:tab/>
        <w:t xml:space="preserve">Meaning of </w:t>
      </w:r>
      <w:r w:rsidRPr="00C70091">
        <w:rPr>
          <w:rStyle w:val="charItals"/>
        </w:rPr>
        <w:t>eligible property</w:t>
      </w:r>
      <w:r w:rsidRPr="00C70091">
        <w:t>—div 2.6A.1</w:t>
      </w:r>
    </w:p>
    <w:p w14:paraId="5C6372A2" w14:textId="77777777" w:rsidR="00D91BA2" w:rsidRPr="00C70091" w:rsidRDefault="00985580" w:rsidP="00985580">
      <w:pPr>
        <w:pStyle w:val="IMain"/>
      </w:pPr>
      <w:r w:rsidRPr="00C70091">
        <w:tab/>
        <w:t>(1)</w:t>
      </w:r>
      <w:r w:rsidRPr="00C70091">
        <w:tab/>
      </w:r>
      <w:r w:rsidR="00D91BA2" w:rsidRPr="00C70091">
        <w:t>In this division:</w:t>
      </w:r>
    </w:p>
    <w:p w14:paraId="6E318FC9" w14:textId="77777777" w:rsidR="00C06F9C" w:rsidRPr="00C70091" w:rsidRDefault="00F673C8" w:rsidP="00C70091">
      <w:pPr>
        <w:pStyle w:val="aDef"/>
      </w:pPr>
      <w:r w:rsidRPr="00C70091">
        <w:rPr>
          <w:rStyle w:val="charBoldItals"/>
        </w:rPr>
        <w:t>eligible property</w:t>
      </w:r>
      <w:r w:rsidRPr="00C70091">
        <w:t xml:space="preserve"> means</w:t>
      </w:r>
      <w:r w:rsidR="00C06F9C" w:rsidRPr="00C70091">
        <w:t>—</w:t>
      </w:r>
    </w:p>
    <w:p w14:paraId="7E65F12D" w14:textId="77777777" w:rsidR="00C81313" w:rsidRPr="00C70091" w:rsidRDefault="00C765BD" w:rsidP="00C765BD">
      <w:pPr>
        <w:pStyle w:val="Ipara"/>
      </w:pPr>
      <w:r w:rsidRPr="00C70091">
        <w:tab/>
        <w:t>(a)</w:t>
      </w:r>
      <w:r w:rsidRPr="00C70091">
        <w:tab/>
        <w:t>for a home buyer concession scheme—</w:t>
      </w:r>
      <w:r w:rsidR="00B964DF" w:rsidRPr="00C70091">
        <w:t xml:space="preserve">property determined </w:t>
      </w:r>
      <w:r w:rsidR="00A03A76" w:rsidRPr="00C70091">
        <w:t xml:space="preserve">under the scheme </w:t>
      </w:r>
      <w:r w:rsidR="00B964DF" w:rsidRPr="00C70091">
        <w:t>as eligible property for the scheme</w:t>
      </w:r>
      <w:r w:rsidR="00C06F9C" w:rsidRPr="00C70091">
        <w:t>; or</w:t>
      </w:r>
    </w:p>
    <w:p w14:paraId="27E23F90" w14:textId="77777777" w:rsidR="00373DE0" w:rsidRPr="00C70091" w:rsidRDefault="00373DE0" w:rsidP="00373DE0">
      <w:pPr>
        <w:pStyle w:val="Ipara"/>
      </w:pPr>
      <w:r w:rsidRPr="00C70091">
        <w:tab/>
        <w:t>(b)</w:t>
      </w:r>
      <w:r w:rsidRPr="00C70091">
        <w:tab/>
        <w:t>in any other case—</w:t>
      </w:r>
      <w:r w:rsidR="00C06F9C" w:rsidRPr="00C70091">
        <w:t>a residential lease with a value not more than—</w:t>
      </w:r>
    </w:p>
    <w:p w14:paraId="2DAD46AA" w14:textId="77777777" w:rsidR="00373DE0" w:rsidRPr="00C70091" w:rsidRDefault="00373DE0" w:rsidP="00373DE0">
      <w:pPr>
        <w:pStyle w:val="Isubpara"/>
      </w:pPr>
      <w:r w:rsidRPr="00C70091">
        <w:tab/>
        <w:t>(i)</w:t>
      </w:r>
      <w:r w:rsidRPr="00C70091">
        <w:tab/>
      </w:r>
      <w:r w:rsidR="007B24FF" w:rsidRPr="00C70091">
        <w:t>$750 000</w:t>
      </w:r>
      <w:r w:rsidR="00B84744" w:rsidRPr="00C70091">
        <w:t>; or</w:t>
      </w:r>
    </w:p>
    <w:p w14:paraId="6B7CA8F1" w14:textId="77777777" w:rsidR="006E637A" w:rsidRPr="00C70091" w:rsidRDefault="004643AB" w:rsidP="00373DE0">
      <w:pPr>
        <w:pStyle w:val="Isubpara"/>
      </w:pPr>
      <w:r w:rsidRPr="00C70091">
        <w:rPr>
          <w:szCs w:val="24"/>
        </w:rPr>
        <w:tab/>
        <w:t>(</w:t>
      </w:r>
      <w:r w:rsidR="00373DE0" w:rsidRPr="00C70091">
        <w:rPr>
          <w:szCs w:val="24"/>
        </w:rPr>
        <w:t>ii</w:t>
      </w:r>
      <w:r w:rsidR="00B84744" w:rsidRPr="00C70091">
        <w:rPr>
          <w:szCs w:val="24"/>
        </w:rPr>
        <w:t>)</w:t>
      </w:r>
      <w:r w:rsidR="00B84744" w:rsidRPr="00C70091">
        <w:rPr>
          <w:szCs w:val="24"/>
        </w:rPr>
        <w:tab/>
        <w:t xml:space="preserve">if </w:t>
      </w:r>
      <w:r w:rsidR="006E637A" w:rsidRPr="00C70091">
        <w:rPr>
          <w:szCs w:val="24"/>
        </w:rPr>
        <w:t>an</w:t>
      </w:r>
      <w:r w:rsidRPr="00C70091">
        <w:rPr>
          <w:szCs w:val="24"/>
        </w:rPr>
        <w:t>other</w:t>
      </w:r>
      <w:r w:rsidR="00B84744" w:rsidRPr="00C70091">
        <w:rPr>
          <w:szCs w:val="24"/>
        </w:rPr>
        <w:t xml:space="preserve"> amount </w:t>
      </w:r>
      <w:r w:rsidR="006E637A" w:rsidRPr="00C70091">
        <w:rPr>
          <w:szCs w:val="24"/>
        </w:rPr>
        <w:t xml:space="preserve">is </w:t>
      </w:r>
      <w:r w:rsidR="00B84744" w:rsidRPr="00C70091">
        <w:rPr>
          <w:szCs w:val="24"/>
        </w:rPr>
        <w:t xml:space="preserve">determined by the </w:t>
      </w:r>
      <w:r w:rsidR="005B0A44" w:rsidRPr="00C70091">
        <w:rPr>
          <w:szCs w:val="24"/>
        </w:rPr>
        <w:t>Minister</w:t>
      </w:r>
      <w:r w:rsidR="00B84744" w:rsidRPr="00C70091">
        <w:rPr>
          <w:szCs w:val="24"/>
        </w:rPr>
        <w:t>—</w:t>
      </w:r>
      <w:r w:rsidR="006E637A" w:rsidRPr="00C70091">
        <w:rPr>
          <w:szCs w:val="24"/>
        </w:rPr>
        <w:t>the amount determined</w:t>
      </w:r>
      <w:r w:rsidR="00F673C8" w:rsidRPr="00C70091">
        <w:rPr>
          <w:szCs w:val="24"/>
        </w:rPr>
        <w:t>.</w:t>
      </w:r>
    </w:p>
    <w:p w14:paraId="286A26CE" w14:textId="77777777" w:rsidR="00985580" w:rsidRPr="00C70091" w:rsidRDefault="00985580" w:rsidP="00C70091">
      <w:pPr>
        <w:pStyle w:val="IMain"/>
        <w:keepNext/>
      </w:pPr>
      <w:r w:rsidRPr="00C70091">
        <w:tab/>
        <w:t>(2)</w:t>
      </w:r>
      <w:r w:rsidRPr="00C70091">
        <w:tab/>
        <w:t xml:space="preserve">A determination </w:t>
      </w:r>
      <w:r w:rsidR="00BD422C" w:rsidRPr="00C70091">
        <w:t xml:space="preserve">under subsection (1) (b) (ii) </w:t>
      </w:r>
      <w:r w:rsidRPr="00C70091">
        <w:t>is a disallowable instrument.</w:t>
      </w:r>
    </w:p>
    <w:p w14:paraId="0B5F6D0E" w14:textId="15536A75" w:rsidR="00A442D2" w:rsidRPr="00C70091" w:rsidRDefault="00985580" w:rsidP="00EF1FEB">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23" w:tooltip="A2001-14" w:history="1">
        <w:r w:rsidR="00017E0B" w:rsidRPr="00C70091">
          <w:rPr>
            <w:rStyle w:val="charCitHyperlinkAbbrev"/>
          </w:rPr>
          <w:t>Legislation Act</w:t>
        </w:r>
      </w:hyperlink>
      <w:r w:rsidRPr="00C70091">
        <w:t>.</w:t>
      </w:r>
    </w:p>
    <w:p w14:paraId="66E758BF" w14:textId="77777777" w:rsidR="00936DE5" w:rsidRPr="00C70091" w:rsidRDefault="00C70091" w:rsidP="00C70091">
      <w:pPr>
        <w:pStyle w:val="AH5Sec"/>
        <w:shd w:val="pct25" w:color="auto" w:fill="auto"/>
      </w:pPr>
      <w:bookmarkStart w:id="13" w:name="_Toc22554071"/>
      <w:r w:rsidRPr="00C70091">
        <w:rPr>
          <w:rStyle w:val="CharSectNo"/>
        </w:rPr>
        <w:t>9</w:t>
      </w:r>
      <w:r w:rsidRPr="00C70091">
        <w:tab/>
      </w:r>
      <w:r w:rsidR="00936DE5" w:rsidRPr="00C70091">
        <w:t>Conditions of deferral arrangement</w:t>
      </w:r>
      <w:r w:rsidR="00936DE5" w:rsidRPr="00C70091">
        <w:br/>
        <w:t>Section 75AD (1) (c) (i)</w:t>
      </w:r>
      <w:bookmarkEnd w:id="13"/>
    </w:p>
    <w:p w14:paraId="54448D19" w14:textId="77777777" w:rsidR="00936DE5" w:rsidRPr="00C70091" w:rsidRDefault="00936DE5" w:rsidP="00936DE5">
      <w:pPr>
        <w:pStyle w:val="direction"/>
      </w:pPr>
      <w:r w:rsidRPr="00C70091">
        <w:t>substitute</w:t>
      </w:r>
    </w:p>
    <w:p w14:paraId="64E5DFA2" w14:textId="77777777" w:rsidR="00936DE5" w:rsidRPr="00C70091" w:rsidRDefault="00936DE5" w:rsidP="00936DE5">
      <w:pPr>
        <w:pStyle w:val="Isubpara"/>
      </w:pPr>
      <w:r w:rsidRPr="00C70091">
        <w:tab/>
        <w:t>(i)</w:t>
      </w:r>
      <w:r w:rsidRPr="00C70091">
        <w:tab/>
        <w:t>$1 000; or</w:t>
      </w:r>
    </w:p>
    <w:p w14:paraId="61C124BD" w14:textId="77777777" w:rsidR="00655432" w:rsidRPr="00C70091" w:rsidRDefault="00C70091" w:rsidP="00C70091">
      <w:pPr>
        <w:pStyle w:val="AH5Sec"/>
        <w:shd w:val="pct25" w:color="auto" w:fill="auto"/>
      </w:pPr>
      <w:bookmarkStart w:id="14" w:name="_Toc22554072"/>
      <w:r w:rsidRPr="00C70091">
        <w:rPr>
          <w:rStyle w:val="CharSectNo"/>
        </w:rPr>
        <w:lastRenderedPageBreak/>
        <w:t>10</w:t>
      </w:r>
      <w:r w:rsidRPr="00C70091">
        <w:tab/>
      </w:r>
      <w:r w:rsidR="00655432" w:rsidRPr="00C70091">
        <w:t>Section 75AD (4)</w:t>
      </w:r>
      <w:bookmarkEnd w:id="14"/>
    </w:p>
    <w:p w14:paraId="49AB4D29" w14:textId="77777777" w:rsidR="00655432" w:rsidRPr="00C70091" w:rsidRDefault="00655432" w:rsidP="00655432">
      <w:pPr>
        <w:pStyle w:val="direction"/>
      </w:pPr>
      <w:r w:rsidRPr="00C70091">
        <w:t>omit</w:t>
      </w:r>
    </w:p>
    <w:p w14:paraId="4BBC0A51" w14:textId="77777777" w:rsidR="00655432" w:rsidRPr="00C70091" w:rsidRDefault="00BD422C" w:rsidP="00655432">
      <w:pPr>
        <w:pStyle w:val="Amainreturn"/>
      </w:pPr>
      <w:r w:rsidRPr="00C70091">
        <w:t xml:space="preserve">under this </w:t>
      </w:r>
      <w:r w:rsidR="00655432" w:rsidRPr="00C70091">
        <w:t>part</w:t>
      </w:r>
    </w:p>
    <w:p w14:paraId="07E498E6" w14:textId="77777777" w:rsidR="00655432" w:rsidRPr="00C70091" w:rsidRDefault="00655432" w:rsidP="00655432">
      <w:pPr>
        <w:pStyle w:val="direction"/>
      </w:pPr>
      <w:r w:rsidRPr="00C70091">
        <w:t>substitute</w:t>
      </w:r>
    </w:p>
    <w:p w14:paraId="67CA705E" w14:textId="77777777" w:rsidR="00EF1FEB" w:rsidRPr="00C70091" w:rsidRDefault="00BD422C" w:rsidP="000372A1">
      <w:pPr>
        <w:pStyle w:val="Amainreturn"/>
      </w:pPr>
      <w:r w:rsidRPr="00C70091">
        <w:t xml:space="preserve">under this </w:t>
      </w:r>
      <w:r w:rsidR="00655432" w:rsidRPr="00C70091">
        <w:t>division</w:t>
      </w:r>
    </w:p>
    <w:p w14:paraId="5C45A48F" w14:textId="77777777" w:rsidR="004E2A12" w:rsidRPr="00C70091" w:rsidRDefault="00C70091" w:rsidP="00C70091">
      <w:pPr>
        <w:pStyle w:val="AH5Sec"/>
        <w:shd w:val="pct25" w:color="auto" w:fill="auto"/>
      </w:pPr>
      <w:bookmarkStart w:id="15" w:name="_Toc22554073"/>
      <w:r w:rsidRPr="00C70091">
        <w:rPr>
          <w:rStyle w:val="CharSectNo"/>
        </w:rPr>
        <w:t>11</w:t>
      </w:r>
      <w:r w:rsidRPr="00C70091">
        <w:tab/>
      </w:r>
      <w:r w:rsidR="00A93C5B" w:rsidRPr="00C70091">
        <w:t>New division 2.6A.2</w:t>
      </w:r>
      <w:bookmarkEnd w:id="15"/>
    </w:p>
    <w:p w14:paraId="76C6D6B1" w14:textId="77777777" w:rsidR="0001367B" w:rsidRPr="00C70091" w:rsidRDefault="0001367B" w:rsidP="0001367B">
      <w:pPr>
        <w:pStyle w:val="direction"/>
      </w:pPr>
      <w:r w:rsidRPr="00C70091">
        <w:t>insert</w:t>
      </w:r>
    </w:p>
    <w:p w14:paraId="45272ED9" w14:textId="77777777" w:rsidR="004E2A12" w:rsidRPr="00C70091" w:rsidRDefault="004E2A12" w:rsidP="004E2A12">
      <w:pPr>
        <w:pStyle w:val="IH3Div"/>
      </w:pPr>
      <w:r w:rsidRPr="00C70091">
        <w:t xml:space="preserve">Division </w:t>
      </w:r>
      <w:r w:rsidR="002771F0" w:rsidRPr="00C70091">
        <w:t>2.6A</w:t>
      </w:r>
      <w:r w:rsidR="00A93C5B" w:rsidRPr="00C70091">
        <w:t>.2</w:t>
      </w:r>
      <w:r w:rsidRPr="00C70091">
        <w:tab/>
      </w:r>
      <w:r w:rsidR="00210098" w:rsidRPr="00C70091">
        <w:t>O</w:t>
      </w:r>
      <w:r w:rsidR="00973CEE" w:rsidRPr="00C70091">
        <w:t>ther</w:t>
      </w:r>
      <w:r w:rsidR="00A93C5B" w:rsidRPr="00C70091">
        <w:t xml:space="preserve"> </w:t>
      </w:r>
      <w:r w:rsidR="008565F0" w:rsidRPr="00C70091">
        <w:t xml:space="preserve">duty deferral </w:t>
      </w:r>
      <w:r w:rsidR="00A93C5B" w:rsidRPr="00C70091">
        <w:t>schemes</w:t>
      </w:r>
    </w:p>
    <w:p w14:paraId="0B3D2010" w14:textId="77777777" w:rsidR="003A0C6A" w:rsidRPr="00C70091" w:rsidRDefault="003A0C6A" w:rsidP="003A0C6A">
      <w:pPr>
        <w:pStyle w:val="IH5Sec"/>
      </w:pPr>
      <w:r w:rsidRPr="00C70091">
        <w:t>75AF</w:t>
      </w:r>
      <w:r w:rsidRPr="00C70091">
        <w:tab/>
        <w:t xml:space="preserve">Definitions—div 2.6A.2 </w:t>
      </w:r>
    </w:p>
    <w:p w14:paraId="4303C880" w14:textId="77777777" w:rsidR="003A0C6A" w:rsidRPr="00C70091" w:rsidRDefault="003A0C6A" w:rsidP="003A0C6A">
      <w:pPr>
        <w:pStyle w:val="Amainreturn"/>
        <w:keepNext/>
      </w:pPr>
      <w:r w:rsidRPr="00C70091">
        <w:t xml:space="preserve">In this </w:t>
      </w:r>
      <w:r w:rsidR="009A0E59" w:rsidRPr="00C70091">
        <w:t>division</w:t>
      </w:r>
      <w:r w:rsidRPr="00C70091">
        <w:t>:</w:t>
      </w:r>
    </w:p>
    <w:p w14:paraId="032FA34E" w14:textId="77777777" w:rsidR="003A0C6A" w:rsidRPr="00C70091" w:rsidRDefault="003A0C6A" w:rsidP="00C70091">
      <w:pPr>
        <w:pStyle w:val="aDef"/>
      </w:pPr>
      <w:r w:rsidRPr="00C70091">
        <w:rPr>
          <w:rStyle w:val="charBoldItals"/>
        </w:rPr>
        <w:t>deferral arrangement</w:t>
      </w:r>
      <w:r w:rsidRPr="00C70091">
        <w:t>—see section 75A</w:t>
      </w:r>
      <w:r w:rsidR="00A55C53" w:rsidRPr="00C70091">
        <w:t>I </w:t>
      </w:r>
      <w:r w:rsidRPr="00C70091">
        <w:t>(2).</w:t>
      </w:r>
    </w:p>
    <w:p w14:paraId="5598A1C7" w14:textId="77777777" w:rsidR="003A0C6A" w:rsidRPr="00C70091" w:rsidRDefault="003A0C6A" w:rsidP="00C70091">
      <w:pPr>
        <w:pStyle w:val="aDef"/>
      </w:pPr>
      <w:r w:rsidRPr="00C70091">
        <w:rPr>
          <w:rStyle w:val="charBoldItals"/>
        </w:rPr>
        <w:t>duty deferral scheme</w:t>
      </w:r>
      <w:r w:rsidRPr="00C70091">
        <w:t>—see section 75A</w:t>
      </w:r>
      <w:r w:rsidR="005A6D6F" w:rsidRPr="00C70091">
        <w:t>G (1)</w:t>
      </w:r>
      <w:r w:rsidRPr="00C70091">
        <w:t>.</w:t>
      </w:r>
    </w:p>
    <w:p w14:paraId="5B834335" w14:textId="77777777" w:rsidR="005A6D6F" w:rsidRPr="00C70091" w:rsidRDefault="003A0C6A" w:rsidP="00C70091">
      <w:pPr>
        <w:pStyle w:val="aDef"/>
      </w:pPr>
      <w:r w:rsidRPr="00C70091">
        <w:rPr>
          <w:rStyle w:val="charBoldItals"/>
        </w:rPr>
        <w:t>eligible person</w:t>
      </w:r>
      <w:r w:rsidRPr="00C70091">
        <w:t>, for a duty deferral scheme</w:t>
      </w:r>
      <w:r w:rsidR="005A6D6F" w:rsidRPr="00C70091">
        <w:t>—see section 75AG (2) (a).</w:t>
      </w:r>
    </w:p>
    <w:p w14:paraId="55B63905" w14:textId="77777777" w:rsidR="003A0C6A" w:rsidRPr="00C70091" w:rsidRDefault="003A0C6A" w:rsidP="00C70091">
      <w:pPr>
        <w:pStyle w:val="aDef"/>
      </w:pPr>
      <w:r w:rsidRPr="00C70091">
        <w:rPr>
          <w:rStyle w:val="charBoldItals"/>
        </w:rPr>
        <w:t>eligible transaction</w:t>
      </w:r>
      <w:r w:rsidRPr="00C70091">
        <w:t>, for a duty deferral scheme</w:t>
      </w:r>
      <w:r w:rsidR="005A6D6F" w:rsidRPr="00C70091">
        <w:t>—see section 75AG (2) (b).</w:t>
      </w:r>
    </w:p>
    <w:p w14:paraId="4AB65CD1" w14:textId="77777777" w:rsidR="00A93C5B" w:rsidRPr="00C70091" w:rsidRDefault="00A93C5B" w:rsidP="00A93C5B">
      <w:pPr>
        <w:pStyle w:val="IH5Sec"/>
      </w:pPr>
      <w:r w:rsidRPr="00C70091">
        <w:t>75A</w:t>
      </w:r>
      <w:r w:rsidR="00365DF5" w:rsidRPr="00C70091">
        <w:t>G</w:t>
      </w:r>
      <w:r w:rsidRPr="00C70091">
        <w:tab/>
      </w:r>
      <w:r w:rsidR="00701A4A" w:rsidRPr="00C70091">
        <w:t>Duty deferral schemes</w:t>
      </w:r>
      <w:r w:rsidR="00D0284E" w:rsidRPr="00C70091">
        <w:t>—determination</w:t>
      </w:r>
    </w:p>
    <w:p w14:paraId="51139C43" w14:textId="77777777" w:rsidR="00CE34DC" w:rsidRPr="00C70091" w:rsidRDefault="00CE34DC" w:rsidP="00CE34DC">
      <w:pPr>
        <w:pStyle w:val="IMain"/>
      </w:pPr>
      <w:r w:rsidRPr="00C70091">
        <w:tab/>
        <w:t>(1)</w:t>
      </w:r>
      <w:r w:rsidRPr="00C70091">
        <w:tab/>
        <w:t>The Minister may determin</w:t>
      </w:r>
      <w:r w:rsidR="00035325" w:rsidRPr="00C70091">
        <w:t>e</w:t>
      </w:r>
      <w:r w:rsidRPr="00C70091">
        <w:t xml:space="preserve"> a </w:t>
      </w:r>
      <w:r w:rsidR="005A6D6F" w:rsidRPr="00C70091">
        <w:t>scheme for deferr</w:t>
      </w:r>
      <w:r w:rsidR="00BB7D1B" w:rsidRPr="00C70091">
        <w:t>ing</w:t>
      </w:r>
      <w:r w:rsidR="005A6D6F" w:rsidRPr="00C70091">
        <w:t xml:space="preserve"> duty (a </w:t>
      </w:r>
      <w:r w:rsidRPr="00C70091">
        <w:rPr>
          <w:rStyle w:val="charBoldItals"/>
        </w:rPr>
        <w:t>duty deferral scheme</w:t>
      </w:r>
      <w:r w:rsidR="005A6D6F" w:rsidRPr="00C70091">
        <w:t>)</w:t>
      </w:r>
      <w:r w:rsidRPr="00C70091">
        <w:t>.</w:t>
      </w:r>
    </w:p>
    <w:p w14:paraId="785E841D" w14:textId="77777777" w:rsidR="00CE34DC" w:rsidRPr="00C70091" w:rsidRDefault="00CE34DC" w:rsidP="00CE34DC">
      <w:pPr>
        <w:pStyle w:val="IMain"/>
      </w:pPr>
      <w:r w:rsidRPr="00C70091">
        <w:tab/>
        <w:t>(2)</w:t>
      </w:r>
      <w:r w:rsidRPr="00C70091">
        <w:tab/>
        <w:t>A duty deferral scheme must</w:t>
      </w:r>
      <w:r w:rsidR="00F8645C" w:rsidRPr="00C70091">
        <w:t xml:space="preserve"> identify</w:t>
      </w:r>
      <w:r w:rsidR="00A665C3" w:rsidRPr="00C70091">
        <w:t xml:space="preserve"> the following:</w:t>
      </w:r>
    </w:p>
    <w:p w14:paraId="5CFF3B34" w14:textId="77777777" w:rsidR="00877754" w:rsidRPr="00C70091" w:rsidRDefault="00CE34DC" w:rsidP="00CE34DC">
      <w:pPr>
        <w:pStyle w:val="Ipara"/>
      </w:pPr>
      <w:r w:rsidRPr="00C70091">
        <w:tab/>
        <w:t>(a)</w:t>
      </w:r>
      <w:r w:rsidRPr="00C70091">
        <w:tab/>
        <w:t xml:space="preserve">who is </w:t>
      </w:r>
      <w:r w:rsidR="003F56F5" w:rsidRPr="00C70091">
        <w:t xml:space="preserve">eligible to participate in the </w:t>
      </w:r>
      <w:r w:rsidRPr="00C70091">
        <w:t>scheme</w:t>
      </w:r>
      <w:r w:rsidR="003F56F5" w:rsidRPr="00C70091">
        <w:t xml:space="preserve"> (an</w:t>
      </w:r>
      <w:r w:rsidR="0087324C" w:rsidRPr="00C70091">
        <w:t> </w:t>
      </w:r>
      <w:r w:rsidR="003F56F5" w:rsidRPr="00C70091">
        <w:rPr>
          <w:rStyle w:val="charBoldItals"/>
        </w:rPr>
        <w:t>eligible person</w:t>
      </w:r>
      <w:r w:rsidR="003F56F5" w:rsidRPr="00C70091">
        <w:t>)</w:t>
      </w:r>
      <w:r w:rsidRPr="00C70091">
        <w:t>;</w:t>
      </w:r>
    </w:p>
    <w:p w14:paraId="468F1EAB" w14:textId="77777777" w:rsidR="0087324C" w:rsidRPr="00C70091" w:rsidRDefault="00F31189" w:rsidP="00CE34DC">
      <w:pPr>
        <w:pStyle w:val="Ipara"/>
      </w:pPr>
      <w:r w:rsidRPr="00C70091">
        <w:tab/>
        <w:t>(</w:t>
      </w:r>
      <w:r w:rsidR="00110891" w:rsidRPr="00C70091">
        <w:t>b</w:t>
      </w:r>
      <w:r w:rsidRPr="00C70091">
        <w:t>)</w:t>
      </w:r>
      <w:r w:rsidRPr="00C70091">
        <w:tab/>
      </w:r>
      <w:r w:rsidR="00F50C1F" w:rsidRPr="00C70091">
        <w:t xml:space="preserve">the </w:t>
      </w:r>
      <w:r w:rsidR="0087324C" w:rsidRPr="00C70091">
        <w:t xml:space="preserve">dutiable transactions </w:t>
      </w:r>
      <w:r w:rsidR="00F50C1F" w:rsidRPr="00C70091">
        <w:t>on which duty may be deferred under the scheme (</w:t>
      </w:r>
      <w:r w:rsidR="00C03EB7" w:rsidRPr="00C70091">
        <w:t xml:space="preserve">an </w:t>
      </w:r>
      <w:r w:rsidR="00F50C1F" w:rsidRPr="00C70091">
        <w:rPr>
          <w:rStyle w:val="charBoldItals"/>
        </w:rPr>
        <w:t>eligible transaction</w:t>
      </w:r>
      <w:r w:rsidR="00F50C1F" w:rsidRPr="00C70091">
        <w:t>)</w:t>
      </w:r>
      <w:r w:rsidR="00C03EB7" w:rsidRPr="00C70091">
        <w:t>.</w:t>
      </w:r>
    </w:p>
    <w:p w14:paraId="7B986BB8" w14:textId="77777777" w:rsidR="00C15D25" w:rsidRPr="00C70091" w:rsidRDefault="00C15D25" w:rsidP="00520285">
      <w:pPr>
        <w:pStyle w:val="IMain"/>
        <w:keepNext/>
      </w:pPr>
      <w:r w:rsidRPr="00C70091">
        <w:lastRenderedPageBreak/>
        <w:tab/>
        <w:t>(3)</w:t>
      </w:r>
      <w:r w:rsidRPr="00C70091">
        <w:tab/>
        <w:t>A duty deferral scheme may provide for—</w:t>
      </w:r>
    </w:p>
    <w:p w14:paraId="21697DBD" w14:textId="77777777" w:rsidR="00C15D25" w:rsidRPr="00C70091" w:rsidRDefault="00C15D25" w:rsidP="00C15D25">
      <w:pPr>
        <w:pStyle w:val="Ipara"/>
      </w:pPr>
      <w:r w:rsidRPr="00C70091">
        <w:tab/>
        <w:t>(a)</w:t>
      </w:r>
      <w:r w:rsidRPr="00C70091">
        <w:tab/>
        <w:t>how applications for duty deferral are to be made under the scheme;</w:t>
      </w:r>
      <w:r w:rsidR="00CF5FA7" w:rsidRPr="00C70091">
        <w:t xml:space="preserve"> and</w:t>
      </w:r>
    </w:p>
    <w:p w14:paraId="670973EE" w14:textId="77777777" w:rsidR="00544A9C" w:rsidRPr="00C70091" w:rsidRDefault="00B64CF8" w:rsidP="00AB03B0">
      <w:pPr>
        <w:pStyle w:val="Ipara"/>
      </w:pPr>
      <w:r w:rsidRPr="00C70091">
        <w:tab/>
        <w:t>(b)</w:t>
      </w:r>
      <w:r w:rsidR="007349BD" w:rsidRPr="00C70091">
        <w:tab/>
      </w:r>
      <w:r w:rsidR="00544A9C" w:rsidRPr="00C70091">
        <w:t>conditions</w:t>
      </w:r>
      <w:r w:rsidR="00CF5FA7" w:rsidRPr="00C70091">
        <w:t xml:space="preserve"> </w:t>
      </w:r>
      <w:r w:rsidR="00544A9C" w:rsidRPr="00C70091">
        <w:t xml:space="preserve">to which a deferral arrangement </w:t>
      </w:r>
      <w:r w:rsidR="005926BF" w:rsidRPr="00C70091">
        <w:t>may be</w:t>
      </w:r>
      <w:r w:rsidR="00544A9C" w:rsidRPr="00C70091">
        <w:t xml:space="preserve"> subject, including conditions to fix—</w:t>
      </w:r>
    </w:p>
    <w:p w14:paraId="70B15B1B" w14:textId="77777777" w:rsidR="005926BF" w:rsidRPr="00C70091" w:rsidRDefault="005926BF" w:rsidP="005926BF">
      <w:pPr>
        <w:pStyle w:val="Isubpara"/>
      </w:pPr>
      <w:r w:rsidRPr="00C70091">
        <w:tab/>
        <w:t>(i</w:t>
      </w:r>
      <w:r w:rsidR="00544A9C" w:rsidRPr="00C70091">
        <w:t>)</w:t>
      </w:r>
      <w:r w:rsidR="00544A9C" w:rsidRPr="00C70091">
        <w:tab/>
        <w:t>the rate of interest charged on the amount payable under the arrangement; and</w:t>
      </w:r>
    </w:p>
    <w:p w14:paraId="5F011F5B" w14:textId="77777777" w:rsidR="00834E0F" w:rsidRPr="00C70091" w:rsidRDefault="00544A9C" w:rsidP="00834E0F">
      <w:pPr>
        <w:pStyle w:val="Isubpara"/>
      </w:pPr>
      <w:r w:rsidRPr="00C70091">
        <w:tab/>
        <w:t>(</w:t>
      </w:r>
      <w:r w:rsidR="005926BF" w:rsidRPr="00C70091">
        <w:t>ii</w:t>
      </w:r>
      <w:r w:rsidRPr="00C70091">
        <w:t>)</w:t>
      </w:r>
      <w:r w:rsidRPr="00C70091">
        <w:tab/>
        <w:t>an amount for section </w:t>
      </w:r>
      <w:r w:rsidR="00834E0F" w:rsidRPr="00C70091">
        <w:t>75AJ </w:t>
      </w:r>
      <w:r w:rsidRPr="00C70091">
        <w:t>(1)</w:t>
      </w:r>
      <w:r w:rsidR="00834E0F" w:rsidRPr="00C70091">
        <w:t> </w:t>
      </w:r>
      <w:r w:rsidRPr="00C70091">
        <w:t>(</w:t>
      </w:r>
      <w:r w:rsidR="00CF5FA7" w:rsidRPr="00C70091">
        <w:t>a</w:t>
      </w:r>
      <w:r w:rsidRPr="00C70091">
        <w:t>)</w:t>
      </w:r>
      <w:r w:rsidR="00834E0F" w:rsidRPr="00C70091">
        <w:t> </w:t>
      </w:r>
      <w:r w:rsidRPr="00C70091">
        <w:t>(ii)</w:t>
      </w:r>
      <w:r w:rsidR="00834E0F" w:rsidRPr="00C70091">
        <w:t>.</w:t>
      </w:r>
    </w:p>
    <w:p w14:paraId="491CCC56" w14:textId="77777777" w:rsidR="000829D7" w:rsidRPr="00C70091" w:rsidRDefault="000829D7" w:rsidP="00C70091">
      <w:pPr>
        <w:pStyle w:val="IMain"/>
        <w:keepNext/>
      </w:pPr>
      <w:r w:rsidRPr="00C70091">
        <w:tab/>
        <w:t>(</w:t>
      </w:r>
      <w:r w:rsidR="00D243B1" w:rsidRPr="00C70091">
        <w:t>4</w:t>
      </w:r>
      <w:r w:rsidRPr="00C70091">
        <w:t>)</w:t>
      </w:r>
      <w:r w:rsidRPr="00C70091">
        <w:tab/>
        <w:t>A determination is a disallowable instrument.</w:t>
      </w:r>
    </w:p>
    <w:p w14:paraId="70D7D6C1" w14:textId="3C27CA1E" w:rsidR="003C2D75" w:rsidRPr="00C70091" w:rsidRDefault="003C2D75">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24" w:tooltip="A2001-14" w:history="1">
        <w:r w:rsidR="00017E0B" w:rsidRPr="00C70091">
          <w:rPr>
            <w:rStyle w:val="charCitHyperlinkAbbrev"/>
          </w:rPr>
          <w:t>Legislation Act</w:t>
        </w:r>
      </w:hyperlink>
      <w:r w:rsidRPr="00C70091">
        <w:t>.</w:t>
      </w:r>
    </w:p>
    <w:p w14:paraId="2356B050" w14:textId="77777777" w:rsidR="00464AE5" w:rsidRPr="00C70091" w:rsidRDefault="003119E0" w:rsidP="00802D26">
      <w:pPr>
        <w:pStyle w:val="IH5Sec"/>
      </w:pPr>
      <w:r w:rsidRPr="00C70091">
        <w:t>75AH</w:t>
      </w:r>
      <w:r w:rsidR="00464AE5" w:rsidRPr="00C70091">
        <w:tab/>
      </w:r>
      <w:r w:rsidR="0074050F" w:rsidRPr="00C70091">
        <w:t>Duty deferral scheme</w:t>
      </w:r>
      <w:r w:rsidR="0036487F" w:rsidRPr="00C70091">
        <w:t>s</w:t>
      </w:r>
      <w:r w:rsidR="0074050F" w:rsidRPr="00C70091">
        <w:t>—a</w:t>
      </w:r>
      <w:r w:rsidR="00464AE5" w:rsidRPr="00C70091">
        <w:t>pplication to defer payment of duty</w:t>
      </w:r>
      <w:r w:rsidR="00580969" w:rsidRPr="00C70091">
        <w:t xml:space="preserve"> </w:t>
      </w:r>
    </w:p>
    <w:p w14:paraId="4FB6ACD3" w14:textId="77777777" w:rsidR="00E53185" w:rsidRPr="00C70091" w:rsidRDefault="00E53185" w:rsidP="00E53185">
      <w:pPr>
        <w:pStyle w:val="IMain"/>
      </w:pPr>
      <w:r w:rsidRPr="00C70091">
        <w:tab/>
        <w:t>(</w:t>
      </w:r>
      <w:r w:rsidR="00464AE5" w:rsidRPr="00C70091">
        <w:t>1)</w:t>
      </w:r>
      <w:r w:rsidR="00464AE5" w:rsidRPr="00C70091">
        <w:tab/>
        <w:t>An eligible person</w:t>
      </w:r>
      <w:r w:rsidR="00C2181C" w:rsidRPr="00C70091">
        <w:t xml:space="preserve"> </w:t>
      </w:r>
      <w:r w:rsidR="007C72A9" w:rsidRPr="00C70091">
        <w:t>for</w:t>
      </w:r>
      <w:r w:rsidR="00C2181C" w:rsidRPr="00C70091">
        <w:t xml:space="preserve"> a duty deferral scheme</w:t>
      </w:r>
      <w:r w:rsidR="00464AE5" w:rsidRPr="00C70091">
        <w:t xml:space="preserve"> may apply to the commissioner to defer payment of duty payable by the person on a</w:t>
      </w:r>
      <w:r w:rsidRPr="00C70091">
        <w:t>n eligible transaction</w:t>
      </w:r>
      <w:r w:rsidR="007C72A9" w:rsidRPr="00C70091">
        <w:t xml:space="preserve"> for the scheme</w:t>
      </w:r>
      <w:r w:rsidRPr="00C70091">
        <w:t>.</w:t>
      </w:r>
    </w:p>
    <w:p w14:paraId="2E110A99" w14:textId="77777777" w:rsidR="00C2181C" w:rsidRPr="00C70091" w:rsidRDefault="001B415C" w:rsidP="001B415C">
      <w:pPr>
        <w:pStyle w:val="IMain"/>
      </w:pPr>
      <w:r w:rsidRPr="00C70091">
        <w:tab/>
        <w:t>(2</w:t>
      </w:r>
      <w:r w:rsidR="00464AE5" w:rsidRPr="00C70091">
        <w:t>)</w:t>
      </w:r>
      <w:r w:rsidR="00464AE5" w:rsidRPr="00C70091">
        <w:tab/>
        <w:t>The application must be made</w:t>
      </w:r>
      <w:r w:rsidR="00C2181C" w:rsidRPr="00C70091">
        <w:t>—</w:t>
      </w:r>
    </w:p>
    <w:p w14:paraId="5ED0514B" w14:textId="77777777" w:rsidR="00C2181C" w:rsidRPr="00C70091" w:rsidRDefault="00C2181C" w:rsidP="00C2181C">
      <w:pPr>
        <w:pStyle w:val="Ipara"/>
      </w:pPr>
      <w:r w:rsidRPr="00C70091">
        <w:tab/>
        <w:t>(a)</w:t>
      </w:r>
      <w:r w:rsidRPr="00C70091">
        <w:tab/>
        <w:t>in accordance with any requirements under the duty deferral scheme; and</w:t>
      </w:r>
    </w:p>
    <w:p w14:paraId="78CB8F8C" w14:textId="5D81C2E7" w:rsidR="00464AE5" w:rsidRPr="00C70091" w:rsidRDefault="00C2181C" w:rsidP="00C2181C">
      <w:pPr>
        <w:pStyle w:val="Ipara"/>
      </w:pPr>
      <w:r w:rsidRPr="00C70091">
        <w:tab/>
        <w:t>(b)</w:t>
      </w:r>
      <w:r w:rsidRPr="00C70091">
        <w:tab/>
      </w:r>
      <w:r w:rsidR="00464AE5" w:rsidRPr="00C70091">
        <w:t>at the same time as the instrument effecting the dutiable transaction is lodged with the registrar</w:t>
      </w:r>
      <w:r w:rsidR="00464AE5" w:rsidRPr="00C70091">
        <w:noBreakHyphen/>
        <w:t xml:space="preserve">general under the </w:t>
      </w:r>
      <w:hyperlink r:id="rId25" w:tooltip="A1925-1" w:history="1">
        <w:r w:rsidR="00017E0B" w:rsidRPr="00C70091">
          <w:rPr>
            <w:rStyle w:val="charCitHyperlinkItal"/>
          </w:rPr>
          <w:t>Land Titles Act 1925</w:t>
        </w:r>
      </w:hyperlink>
      <w:r w:rsidR="00464AE5" w:rsidRPr="00C70091">
        <w:t>, section</w:t>
      </w:r>
      <w:r w:rsidR="000A6FD1" w:rsidRPr="00C70091">
        <w:t> </w:t>
      </w:r>
      <w:r w:rsidR="00464AE5" w:rsidRPr="00C70091">
        <w:t>47C (Registration of instruments effecting dutiable transaction).</w:t>
      </w:r>
    </w:p>
    <w:p w14:paraId="344EDDE1" w14:textId="77777777" w:rsidR="00464AE5" w:rsidRPr="00C70091" w:rsidRDefault="000A6FD1" w:rsidP="000A6FD1">
      <w:pPr>
        <w:pStyle w:val="IMain"/>
      </w:pPr>
      <w:r w:rsidRPr="00C70091">
        <w:tab/>
        <w:t>(3</w:t>
      </w:r>
      <w:r w:rsidR="00464AE5" w:rsidRPr="00C70091">
        <w:t>)</w:t>
      </w:r>
      <w:r w:rsidR="00464AE5" w:rsidRPr="00C70091">
        <w:tab/>
      </w:r>
      <w:r w:rsidR="007C72A9" w:rsidRPr="00C70091">
        <w:t xml:space="preserve">The eligible person </w:t>
      </w:r>
      <w:r w:rsidR="00464AE5" w:rsidRPr="00C70091">
        <w:t>must provide the commissioner with any information the commissioner reasonably requires to decide the application.</w:t>
      </w:r>
    </w:p>
    <w:p w14:paraId="50A2C97E" w14:textId="77777777" w:rsidR="00464AE5" w:rsidRPr="00C70091" w:rsidRDefault="00A55C53" w:rsidP="0074050F">
      <w:pPr>
        <w:pStyle w:val="IH5Sec"/>
      </w:pPr>
      <w:r w:rsidRPr="00C70091">
        <w:lastRenderedPageBreak/>
        <w:t>75AI</w:t>
      </w:r>
      <w:r w:rsidR="0074050F" w:rsidRPr="00C70091">
        <w:tab/>
        <w:t>Duty deferral scheme</w:t>
      </w:r>
      <w:r w:rsidR="0036487F" w:rsidRPr="00C70091">
        <w:t>s</w:t>
      </w:r>
      <w:r w:rsidR="0074050F" w:rsidRPr="00C70091">
        <w:t>—a</w:t>
      </w:r>
      <w:r w:rsidR="00464AE5" w:rsidRPr="00C70091">
        <w:t>pproval to defer payment of duty</w:t>
      </w:r>
    </w:p>
    <w:p w14:paraId="1018CEED" w14:textId="77777777" w:rsidR="00464AE5" w:rsidRPr="00C70091" w:rsidRDefault="009A3C1A" w:rsidP="009A3C1A">
      <w:pPr>
        <w:pStyle w:val="IMain"/>
      </w:pPr>
      <w:r w:rsidRPr="00C70091">
        <w:tab/>
        <w:t>(</w:t>
      </w:r>
      <w:r w:rsidR="00464AE5" w:rsidRPr="00C70091">
        <w:t>1)</w:t>
      </w:r>
      <w:r w:rsidR="00464AE5" w:rsidRPr="00C70091">
        <w:tab/>
        <w:t xml:space="preserve">The commissioner must approve </w:t>
      </w:r>
      <w:r w:rsidR="0006137E" w:rsidRPr="00C70091">
        <w:t>an application under section </w:t>
      </w:r>
      <w:r w:rsidR="003119E0" w:rsidRPr="00C70091">
        <w:t>75AH</w:t>
      </w:r>
      <w:r w:rsidR="0006137E" w:rsidRPr="00C70091">
        <w:t xml:space="preserve"> </w:t>
      </w:r>
      <w:r w:rsidR="00464AE5" w:rsidRPr="00C70091">
        <w:t>if—</w:t>
      </w:r>
    </w:p>
    <w:p w14:paraId="22C72002" w14:textId="77777777" w:rsidR="003835A9" w:rsidRPr="00C70091" w:rsidRDefault="003835A9" w:rsidP="003835A9">
      <w:pPr>
        <w:pStyle w:val="Ipara"/>
      </w:pPr>
      <w:r w:rsidRPr="00C70091">
        <w:tab/>
        <w:t>(</w:t>
      </w:r>
      <w:r w:rsidR="00464AE5" w:rsidRPr="00C70091">
        <w:t>a)</w:t>
      </w:r>
      <w:r w:rsidR="00464AE5" w:rsidRPr="00C70091">
        <w:tab/>
        <w:t>the applicant is an eligible person</w:t>
      </w:r>
      <w:r w:rsidR="007C72A9" w:rsidRPr="00C70091">
        <w:t xml:space="preserve"> for a duty deferral scheme</w:t>
      </w:r>
      <w:r w:rsidR="00464AE5" w:rsidRPr="00C70091">
        <w:t>; and</w:t>
      </w:r>
    </w:p>
    <w:p w14:paraId="4C23B242" w14:textId="77777777" w:rsidR="00464AE5" w:rsidRPr="00C70091" w:rsidRDefault="00464AE5" w:rsidP="003835A9">
      <w:pPr>
        <w:pStyle w:val="Ipara"/>
      </w:pPr>
      <w:r w:rsidRPr="00C70091">
        <w:tab/>
        <w:t>(b)</w:t>
      </w:r>
      <w:r w:rsidRPr="00C70091">
        <w:tab/>
        <w:t>duty is, or would be, payable on</w:t>
      </w:r>
      <w:r w:rsidR="003379F5" w:rsidRPr="00C70091">
        <w:t xml:space="preserve"> </w:t>
      </w:r>
      <w:r w:rsidR="007332E0" w:rsidRPr="00C70091">
        <w:t>the</w:t>
      </w:r>
      <w:r w:rsidR="003379F5" w:rsidRPr="00C70091">
        <w:t xml:space="preserve"> eligible transaction</w:t>
      </w:r>
      <w:r w:rsidR="00314028" w:rsidRPr="00C70091">
        <w:t xml:space="preserve"> for the scheme</w:t>
      </w:r>
      <w:r w:rsidR="003379F5" w:rsidRPr="00C70091">
        <w:t>.</w:t>
      </w:r>
    </w:p>
    <w:p w14:paraId="107A7D66" w14:textId="561F083C" w:rsidR="00AB0DFE" w:rsidRPr="00C70091" w:rsidRDefault="007343E2" w:rsidP="000372A1">
      <w:pPr>
        <w:pStyle w:val="IMain"/>
      </w:pPr>
      <w:r w:rsidRPr="00C70091">
        <w:tab/>
        <w:t>(</w:t>
      </w:r>
      <w:r w:rsidR="00464AE5" w:rsidRPr="00C70091">
        <w:t>2)</w:t>
      </w:r>
      <w:r w:rsidR="00464AE5" w:rsidRPr="00C70091">
        <w:tab/>
        <w:t>However, an approval under subsection</w:t>
      </w:r>
      <w:r w:rsidR="00EB3D9D" w:rsidRPr="00C70091">
        <w:t> </w:t>
      </w:r>
      <w:r w:rsidR="00464AE5" w:rsidRPr="00C70091">
        <w:t xml:space="preserve">(1) is subject to the </w:t>
      </w:r>
      <w:r w:rsidR="00EB3D9D" w:rsidRPr="00C70091">
        <w:t>applicant</w:t>
      </w:r>
      <w:r w:rsidR="00464AE5" w:rsidRPr="00C70091">
        <w:t xml:space="preserve"> entering into an arrangement under the </w:t>
      </w:r>
      <w:hyperlink r:id="rId26" w:tooltip="A1999-4" w:history="1">
        <w:r w:rsidR="007F1ACC" w:rsidRPr="00C70091">
          <w:rPr>
            <w:rStyle w:val="charCitHyperlinkAbbrev"/>
          </w:rPr>
          <w:t>Taxation Administration Act</w:t>
        </w:r>
      </w:hyperlink>
      <w:r w:rsidR="00464AE5" w:rsidRPr="00C70091">
        <w:t>, section</w:t>
      </w:r>
      <w:r w:rsidR="00EB3D9D" w:rsidRPr="00C70091">
        <w:t> </w:t>
      </w:r>
      <w:r w:rsidR="00464AE5" w:rsidRPr="00C70091">
        <w:t xml:space="preserve">52 (Arrangements for payment of tax) about payment of the amount of </w:t>
      </w:r>
      <w:r w:rsidR="00EB3D9D" w:rsidRPr="00C70091">
        <w:t xml:space="preserve">the </w:t>
      </w:r>
      <w:r w:rsidR="00464AE5" w:rsidRPr="00C70091">
        <w:t xml:space="preserve">deferred duty and interest (a </w:t>
      </w:r>
      <w:r w:rsidR="00464AE5" w:rsidRPr="00C70091">
        <w:rPr>
          <w:rStyle w:val="charBoldItals"/>
        </w:rPr>
        <w:t>deferral arrangement</w:t>
      </w:r>
      <w:r w:rsidR="00464AE5" w:rsidRPr="00C70091">
        <w:t>).</w:t>
      </w:r>
    </w:p>
    <w:p w14:paraId="4629695A" w14:textId="77777777" w:rsidR="00464AE5" w:rsidRPr="00C70091" w:rsidRDefault="00A55C53" w:rsidP="009C21A6">
      <w:pPr>
        <w:pStyle w:val="IH5Sec"/>
      </w:pPr>
      <w:r w:rsidRPr="00C70091">
        <w:t>75AJ</w:t>
      </w:r>
      <w:r w:rsidR="009C21A6" w:rsidRPr="00C70091">
        <w:tab/>
      </w:r>
      <w:r w:rsidR="0074050F" w:rsidRPr="00C70091">
        <w:t>Duty deferral scheme</w:t>
      </w:r>
      <w:r w:rsidR="0036487F" w:rsidRPr="00C70091">
        <w:t>s</w:t>
      </w:r>
      <w:r w:rsidR="0074050F" w:rsidRPr="00C70091">
        <w:t>—</w:t>
      </w:r>
      <w:r w:rsidR="009C21A6" w:rsidRPr="00C70091">
        <w:t>c</w:t>
      </w:r>
      <w:r w:rsidR="00464AE5" w:rsidRPr="00C70091">
        <w:t>onditions of deferral arrangement</w:t>
      </w:r>
    </w:p>
    <w:p w14:paraId="3DBB7D7C" w14:textId="77777777" w:rsidR="00464AE5" w:rsidRPr="00C70091" w:rsidRDefault="00DA28B5" w:rsidP="00DA28B5">
      <w:pPr>
        <w:pStyle w:val="IMain"/>
      </w:pPr>
      <w:r w:rsidRPr="00C70091">
        <w:tab/>
        <w:t>(</w:t>
      </w:r>
      <w:r w:rsidR="00464AE5" w:rsidRPr="00C70091">
        <w:t>1)</w:t>
      </w:r>
      <w:r w:rsidR="00464AE5" w:rsidRPr="00C70091">
        <w:tab/>
        <w:t>The conditions of a deferral arrangement include the following:</w:t>
      </w:r>
    </w:p>
    <w:p w14:paraId="5CC9C514" w14:textId="77777777" w:rsidR="00BE41E0" w:rsidRPr="00C70091" w:rsidRDefault="00DA28B5" w:rsidP="00BE41E0">
      <w:pPr>
        <w:pStyle w:val="Ipara"/>
      </w:pPr>
      <w:r w:rsidRPr="00C70091">
        <w:tab/>
        <w:t>(</w:t>
      </w:r>
      <w:r w:rsidR="00464AE5" w:rsidRPr="00C70091">
        <w:t>a)</w:t>
      </w:r>
      <w:r w:rsidR="00464AE5" w:rsidRPr="00C70091">
        <w:tab/>
      </w:r>
      <w:r w:rsidR="00BE41E0" w:rsidRPr="00C70091">
        <w:t>that the amount of duty deferred must be at least—</w:t>
      </w:r>
    </w:p>
    <w:p w14:paraId="439A7199" w14:textId="77777777" w:rsidR="005348CB" w:rsidRPr="00C70091" w:rsidRDefault="005348CB" w:rsidP="005348CB">
      <w:pPr>
        <w:pStyle w:val="Isubpara"/>
      </w:pPr>
      <w:r w:rsidRPr="00C70091">
        <w:tab/>
        <w:t>(</w:t>
      </w:r>
      <w:r w:rsidR="00BE41E0" w:rsidRPr="00C70091">
        <w:t>i)</w:t>
      </w:r>
      <w:r w:rsidR="00BE41E0" w:rsidRPr="00C70091">
        <w:tab/>
        <w:t>$</w:t>
      </w:r>
      <w:r w:rsidR="00033EA8" w:rsidRPr="00C70091">
        <w:t>1 000</w:t>
      </w:r>
      <w:r w:rsidR="00BE41E0" w:rsidRPr="00C70091">
        <w:t>; or</w:t>
      </w:r>
    </w:p>
    <w:p w14:paraId="1704D28D" w14:textId="77777777" w:rsidR="00BE41E0" w:rsidRPr="00C70091" w:rsidRDefault="00BE41E0" w:rsidP="005348CB">
      <w:pPr>
        <w:pStyle w:val="Isubpara"/>
      </w:pPr>
      <w:r w:rsidRPr="00C70091">
        <w:tab/>
        <w:t>(ii)</w:t>
      </w:r>
      <w:r w:rsidRPr="00C70091">
        <w:tab/>
        <w:t xml:space="preserve">if a greater amount is </w:t>
      </w:r>
      <w:r w:rsidR="005348CB" w:rsidRPr="00C70091">
        <w:t>required under the duty deferral scheme</w:t>
      </w:r>
      <w:r w:rsidRPr="00C70091">
        <w:t xml:space="preserve">—the amount </w:t>
      </w:r>
      <w:r w:rsidR="005348CB" w:rsidRPr="00C70091">
        <w:t>required</w:t>
      </w:r>
      <w:r w:rsidRPr="00C70091">
        <w:t>;</w:t>
      </w:r>
    </w:p>
    <w:p w14:paraId="2F0E2824" w14:textId="77777777" w:rsidR="00BE41E0" w:rsidRPr="00C70091" w:rsidRDefault="00BE41E0" w:rsidP="00BE41E0">
      <w:pPr>
        <w:pStyle w:val="Ipara"/>
      </w:pPr>
      <w:r w:rsidRPr="00C70091">
        <w:tab/>
        <w:t>(b)</w:t>
      </w:r>
      <w:r w:rsidRPr="00C70091">
        <w:tab/>
        <w:t>any other condition required under the duty deferral scheme.</w:t>
      </w:r>
    </w:p>
    <w:p w14:paraId="4D26BA67" w14:textId="7F8BCA59" w:rsidR="00BE41E0" w:rsidRPr="00C70091" w:rsidRDefault="00D4740C" w:rsidP="00D4740C">
      <w:pPr>
        <w:pStyle w:val="IMain"/>
      </w:pPr>
      <w:r w:rsidRPr="00C70091">
        <w:tab/>
        <w:t>(2)</w:t>
      </w:r>
      <w:r w:rsidR="00BE41E0" w:rsidRPr="00C70091">
        <w:tab/>
        <w:t xml:space="preserve">This section does not limit the </w:t>
      </w:r>
      <w:hyperlink r:id="rId27" w:tooltip="A1999-4" w:history="1">
        <w:r w:rsidR="007F1ACC" w:rsidRPr="00C70091">
          <w:rPr>
            <w:rStyle w:val="charCitHyperlinkAbbrev"/>
          </w:rPr>
          <w:t>Taxation Administration Act</w:t>
        </w:r>
      </w:hyperlink>
      <w:r w:rsidR="00BE41E0" w:rsidRPr="00C70091">
        <w:t xml:space="preserve">, section 52 </w:t>
      </w:r>
      <w:r w:rsidRPr="00C70091">
        <w:t>(Arrangements for payment of tax)</w:t>
      </w:r>
      <w:r w:rsidR="00BD422C" w:rsidRPr="00C70091">
        <w:t>,</w:t>
      </w:r>
      <w:r w:rsidRPr="00C70091">
        <w:t xml:space="preserve"> </w:t>
      </w:r>
      <w:r w:rsidR="00BE41E0" w:rsidRPr="00C70091">
        <w:t xml:space="preserve">but any arrangement under that section about deferred payment of duty under this </w:t>
      </w:r>
      <w:r w:rsidR="00302957" w:rsidRPr="00C70091">
        <w:t>division</w:t>
      </w:r>
      <w:r w:rsidR="00BE41E0" w:rsidRPr="00C70091">
        <w:t xml:space="preserve"> must not be inconsistent with conditions under subsection (1).</w:t>
      </w:r>
    </w:p>
    <w:p w14:paraId="61C9ECA3" w14:textId="77777777" w:rsidR="00C076CC" w:rsidRPr="00C70091" w:rsidRDefault="00C076CC" w:rsidP="00520285">
      <w:pPr>
        <w:pStyle w:val="IH5Sec"/>
      </w:pPr>
      <w:r w:rsidRPr="00C70091">
        <w:lastRenderedPageBreak/>
        <w:t>75A</w:t>
      </w:r>
      <w:r w:rsidR="00A55C53" w:rsidRPr="00C70091">
        <w:t>K</w:t>
      </w:r>
      <w:r w:rsidRPr="00C70091">
        <w:tab/>
        <w:t>Duty deferral schemes—unpaid duty and interest a debt and charge on property</w:t>
      </w:r>
    </w:p>
    <w:p w14:paraId="1A8826A6" w14:textId="77777777" w:rsidR="00C076CC" w:rsidRPr="00C70091" w:rsidRDefault="00C076CC" w:rsidP="00520285">
      <w:pPr>
        <w:pStyle w:val="IMain"/>
        <w:keepNext/>
      </w:pPr>
      <w:r w:rsidRPr="00C70091">
        <w:tab/>
        <w:t>(</w:t>
      </w:r>
      <w:r w:rsidR="00514773" w:rsidRPr="00C70091">
        <w:t>1)</w:t>
      </w:r>
      <w:r w:rsidR="00514773" w:rsidRPr="00C70091">
        <w:tab/>
        <w:t>The amount payable under a deferral arrangement is a debt owing to the Territory.</w:t>
      </w:r>
    </w:p>
    <w:p w14:paraId="743F6453" w14:textId="77777777" w:rsidR="00C247B4" w:rsidRPr="00C70091" w:rsidRDefault="00514773" w:rsidP="00C076CC">
      <w:pPr>
        <w:pStyle w:val="IMain"/>
      </w:pPr>
      <w:r w:rsidRPr="00C70091">
        <w:tab/>
        <w:t>(2)</w:t>
      </w:r>
      <w:r w:rsidRPr="00C70091">
        <w:tab/>
        <w:t>The liability of a person under a deferral arrangement is a first charge on the person’s interest in the property to which the deferred payment of duty relates.</w:t>
      </w:r>
    </w:p>
    <w:p w14:paraId="3EF8C2EE" w14:textId="77777777" w:rsidR="00E0479B" w:rsidRPr="00C70091" w:rsidRDefault="00C70091" w:rsidP="00C70091">
      <w:pPr>
        <w:pStyle w:val="AH5Sec"/>
        <w:shd w:val="pct25" w:color="auto" w:fill="auto"/>
      </w:pPr>
      <w:bookmarkStart w:id="16" w:name="_Toc22554074"/>
      <w:r w:rsidRPr="00C70091">
        <w:rPr>
          <w:rStyle w:val="CharSectNo"/>
        </w:rPr>
        <w:t>12</w:t>
      </w:r>
      <w:r w:rsidRPr="00C70091">
        <w:tab/>
      </w:r>
      <w:r w:rsidR="00E0479B" w:rsidRPr="00C70091">
        <w:t xml:space="preserve">Certificate of </w:t>
      </w:r>
      <w:r w:rsidR="004D6B32" w:rsidRPr="00C70091">
        <w:t>d</w:t>
      </w:r>
      <w:r w:rsidR="00E0479B" w:rsidRPr="00C70091">
        <w:t>uty and other charges</w:t>
      </w:r>
      <w:r w:rsidR="00E0479B" w:rsidRPr="00C70091">
        <w:br/>
        <w:t>Section 244 (1) (a)</w:t>
      </w:r>
      <w:bookmarkEnd w:id="16"/>
    </w:p>
    <w:p w14:paraId="685B0B2F" w14:textId="77777777" w:rsidR="00E0479B" w:rsidRPr="00C70091" w:rsidRDefault="00E0479B" w:rsidP="00E0479B">
      <w:pPr>
        <w:pStyle w:val="direction"/>
      </w:pPr>
      <w:r w:rsidRPr="00C70091">
        <w:t>omit</w:t>
      </w:r>
    </w:p>
    <w:p w14:paraId="07C90B67" w14:textId="77777777" w:rsidR="00E0479B" w:rsidRPr="00C70091" w:rsidRDefault="004D6B32" w:rsidP="00E0479B">
      <w:pPr>
        <w:pStyle w:val="Amainreturn"/>
      </w:pPr>
      <w:r w:rsidRPr="00C70091">
        <w:t>(</w:t>
      </w:r>
      <w:r w:rsidR="00E0479B" w:rsidRPr="00C70091">
        <w:t>Deferred payments—home buyers</w:t>
      </w:r>
      <w:r w:rsidRPr="00C70091">
        <w:t>)</w:t>
      </w:r>
    </w:p>
    <w:p w14:paraId="46C73586" w14:textId="77777777" w:rsidR="00E0479B" w:rsidRPr="00C70091" w:rsidRDefault="00E0479B" w:rsidP="00E0479B">
      <w:pPr>
        <w:pStyle w:val="direction"/>
      </w:pPr>
      <w:r w:rsidRPr="00C70091">
        <w:t>substitute</w:t>
      </w:r>
    </w:p>
    <w:p w14:paraId="635D3DFA" w14:textId="77777777" w:rsidR="00E0479B" w:rsidRPr="00C70091" w:rsidRDefault="004D6B32" w:rsidP="00E0479B">
      <w:pPr>
        <w:pStyle w:val="Amainreturn"/>
      </w:pPr>
      <w:r w:rsidRPr="00C70091">
        <w:t>(</w:t>
      </w:r>
      <w:r w:rsidR="00E0479B" w:rsidRPr="00C70091">
        <w:t>Deferred payment of duty</w:t>
      </w:r>
      <w:r w:rsidRPr="00C70091">
        <w:t>)</w:t>
      </w:r>
    </w:p>
    <w:p w14:paraId="0B1F9A08" w14:textId="77777777" w:rsidR="000B6ADD" w:rsidRPr="00C70091" w:rsidRDefault="00C70091" w:rsidP="00C70091">
      <w:pPr>
        <w:pStyle w:val="AH5Sec"/>
        <w:shd w:val="pct25" w:color="auto" w:fill="auto"/>
        <w:rPr>
          <w:rStyle w:val="charBoldItals"/>
        </w:rPr>
      </w:pPr>
      <w:bookmarkStart w:id="17" w:name="_Toc22554075"/>
      <w:r w:rsidRPr="00C70091">
        <w:rPr>
          <w:rStyle w:val="CharSectNo"/>
        </w:rPr>
        <w:t>13</w:t>
      </w:r>
      <w:r w:rsidRPr="00C70091">
        <w:rPr>
          <w:rStyle w:val="charBoldItals"/>
          <w:b/>
          <w:i w:val="0"/>
        </w:rPr>
        <w:tab/>
      </w:r>
      <w:r w:rsidR="00EE6270" w:rsidRPr="00C70091">
        <w:t xml:space="preserve">Dictionary, definition of </w:t>
      </w:r>
      <w:r w:rsidR="00D61094" w:rsidRPr="00C70091">
        <w:rPr>
          <w:rStyle w:val="charItals"/>
        </w:rPr>
        <w:t>deferral arrangement</w:t>
      </w:r>
      <w:bookmarkEnd w:id="17"/>
      <w:r w:rsidR="00607D9A" w:rsidRPr="00C70091">
        <w:rPr>
          <w:rStyle w:val="charItals"/>
        </w:rPr>
        <w:t xml:space="preserve"> </w:t>
      </w:r>
    </w:p>
    <w:p w14:paraId="5664E232" w14:textId="77777777" w:rsidR="00D61094" w:rsidRPr="00C70091" w:rsidRDefault="00D61094" w:rsidP="00D61094">
      <w:pPr>
        <w:pStyle w:val="direction"/>
      </w:pPr>
      <w:r w:rsidRPr="00C70091">
        <w:t>substitute</w:t>
      </w:r>
    </w:p>
    <w:p w14:paraId="77468854" w14:textId="77777777" w:rsidR="00F52999" w:rsidRPr="00C70091" w:rsidRDefault="00EE6270" w:rsidP="00C70091">
      <w:pPr>
        <w:pStyle w:val="aDef"/>
      </w:pPr>
      <w:r w:rsidRPr="00C70091">
        <w:rPr>
          <w:rStyle w:val="charBoldItals"/>
        </w:rPr>
        <w:t>deferral arrangement</w:t>
      </w:r>
      <w:r w:rsidR="00F52999" w:rsidRPr="00C70091">
        <w:t>—</w:t>
      </w:r>
    </w:p>
    <w:p w14:paraId="67E8FB7E" w14:textId="77777777" w:rsidR="00EE6270" w:rsidRPr="00C70091" w:rsidRDefault="00F52999" w:rsidP="00F52999">
      <w:pPr>
        <w:pStyle w:val="Idefpara"/>
      </w:pPr>
      <w:r w:rsidRPr="00C70091">
        <w:tab/>
        <w:t>(a)</w:t>
      </w:r>
      <w:r w:rsidRPr="00C70091">
        <w:tab/>
      </w:r>
      <w:r w:rsidR="00EE6270" w:rsidRPr="00C70091">
        <w:t xml:space="preserve">for </w:t>
      </w:r>
      <w:r w:rsidR="00D61094" w:rsidRPr="00C70091">
        <w:t>division</w:t>
      </w:r>
      <w:r w:rsidR="00C6201C" w:rsidRPr="00C70091">
        <w:t> </w:t>
      </w:r>
      <w:r w:rsidR="00D61094" w:rsidRPr="00C70091">
        <w:t>2.6A.1 (First home owner grant scheme and home buyer concession scheme)</w:t>
      </w:r>
      <w:r w:rsidR="00C6201C" w:rsidRPr="00C70091">
        <w:t>—</w:t>
      </w:r>
      <w:r w:rsidR="00EE6270" w:rsidRPr="00C70091">
        <w:t>see section</w:t>
      </w:r>
      <w:r w:rsidR="00EF5EC1" w:rsidRPr="00C70091">
        <w:t> </w:t>
      </w:r>
      <w:r w:rsidR="00EE6270" w:rsidRPr="00C70091">
        <w:t>75AC</w:t>
      </w:r>
      <w:r w:rsidR="00EF5EC1" w:rsidRPr="00C70091">
        <w:t> </w:t>
      </w:r>
      <w:r w:rsidR="00EE6270" w:rsidRPr="00C70091">
        <w:t>(2)</w:t>
      </w:r>
      <w:r w:rsidR="00C6201C" w:rsidRPr="00C70091">
        <w:t>; or</w:t>
      </w:r>
    </w:p>
    <w:p w14:paraId="70051013" w14:textId="77777777" w:rsidR="00C6201C" w:rsidRPr="00C70091" w:rsidRDefault="00C6201C" w:rsidP="00F52999">
      <w:pPr>
        <w:pStyle w:val="Idefpara"/>
      </w:pPr>
      <w:r w:rsidRPr="00C70091">
        <w:tab/>
        <w:t>(b)</w:t>
      </w:r>
      <w:r w:rsidRPr="00C70091">
        <w:tab/>
        <w:t>for division 2.6A.2 (Other duty deferral schemes)—see section 75AI (2).</w:t>
      </w:r>
    </w:p>
    <w:p w14:paraId="0D469A0C" w14:textId="77777777" w:rsidR="0001367B" w:rsidRPr="00C70091" w:rsidRDefault="00C70091" w:rsidP="00C70091">
      <w:pPr>
        <w:pStyle w:val="AH5Sec"/>
        <w:shd w:val="pct25" w:color="auto" w:fill="auto"/>
        <w:rPr>
          <w:rStyle w:val="charItals"/>
        </w:rPr>
      </w:pPr>
      <w:bookmarkStart w:id="18" w:name="_Toc22554076"/>
      <w:r w:rsidRPr="00C70091">
        <w:rPr>
          <w:rStyle w:val="CharSectNo"/>
        </w:rPr>
        <w:t>14</w:t>
      </w:r>
      <w:r w:rsidRPr="00C70091">
        <w:rPr>
          <w:rStyle w:val="charItals"/>
          <w:i w:val="0"/>
        </w:rPr>
        <w:tab/>
      </w:r>
      <w:r w:rsidR="0001367B" w:rsidRPr="00C70091">
        <w:t xml:space="preserve">Dictionary, new definition of </w:t>
      </w:r>
      <w:r w:rsidR="0001367B" w:rsidRPr="00C70091">
        <w:rPr>
          <w:rStyle w:val="charItals"/>
        </w:rPr>
        <w:t>duty deferral scheme</w:t>
      </w:r>
      <w:bookmarkEnd w:id="18"/>
    </w:p>
    <w:p w14:paraId="68907C9F" w14:textId="77777777" w:rsidR="0001367B" w:rsidRPr="00C70091" w:rsidRDefault="0001367B" w:rsidP="0001367B">
      <w:pPr>
        <w:pStyle w:val="direction"/>
      </w:pPr>
      <w:r w:rsidRPr="00C70091">
        <w:t>insert</w:t>
      </w:r>
    </w:p>
    <w:p w14:paraId="0A09DDCB" w14:textId="77777777" w:rsidR="00020728" w:rsidRPr="00C70091" w:rsidRDefault="00020728" w:rsidP="00C70091">
      <w:pPr>
        <w:pStyle w:val="aDef"/>
      </w:pPr>
      <w:r w:rsidRPr="00C70091">
        <w:rPr>
          <w:rStyle w:val="charBoldItals"/>
        </w:rPr>
        <w:t>duty deferral scheme</w:t>
      </w:r>
      <w:r w:rsidR="00607D9A" w:rsidRPr="00C70091">
        <w:t xml:space="preserve">, for division 2.6A.2 (Other duty deferral schemes)—see </w:t>
      </w:r>
      <w:r w:rsidRPr="00C70091">
        <w:t>section 75AG (1).</w:t>
      </w:r>
    </w:p>
    <w:p w14:paraId="378E7C27" w14:textId="77777777" w:rsidR="00D61094" w:rsidRPr="00C70091" w:rsidRDefault="00C70091" w:rsidP="00C70091">
      <w:pPr>
        <w:pStyle w:val="AH5Sec"/>
        <w:shd w:val="pct25" w:color="auto" w:fill="auto"/>
        <w:rPr>
          <w:rStyle w:val="charItals"/>
        </w:rPr>
      </w:pPr>
      <w:bookmarkStart w:id="19" w:name="_Toc22554077"/>
      <w:r w:rsidRPr="00C70091">
        <w:rPr>
          <w:rStyle w:val="CharSectNo"/>
        </w:rPr>
        <w:lastRenderedPageBreak/>
        <w:t>15</w:t>
      </w:r>
      <w:r w:rsidRPr="00C70091">
        <w:rPr>
          <w:rStyle w:val="charItals"/>
          <w:i w:val="0"/>
        </w:rPr>
        <w:tab/>
      </w:r>
      <w:r w:rsidR="00D61094" w:rsidRPr="00C70091">
        <w:t>Dictionary, definition</w:t>
      </w:r>
      <w:r w:rsidR="00EF5EC1" w:rsidRPr="00C70091">
        <w:t>s</w:t>
      </w:r>
      <w:r w:rsidR="00D61094" w:rsidRPr="00C70091">
        <w:t xml:space="preserve"> of </w:t>
      </w:r>
      <w:r w:rsidR="00EF5EC1" w:rsidRPr="00C70091">
        <w:rPr>
          <w:rStyle w:val="charItals"/>
        </w:rPr>
        <w:t>eligible person</w:t>
      </w:r>
      <w:r w:rsidR="0001367B" w:rsidRPr="00C70091">
        <w:rPr>
          <w:rStyle w:val="charItals"/>
        </w:rPr>
        <w:t xml:space="preserve"> </w:t>
      </w:r>
      <w:r w:rsidR="0001367B" w:rsidRPr="00C70091">
        <w:rPr>
          <w:rStyle w:val="charBoldItals"/>
          <w:b/>
          <w:i w:val="0"/>
          <w:iCs/>
        </w:rPr>
        <w:t>and</w:t>
      </w:r>
      <w:r w:rsidR="00607D9A" w:rsidRPr="00C70091">
        <w:rPr>
          <w:rStyle w:val="charItals"/>
        </w:rPr>
        <w:t xml:space="preserve"> </w:t>
      </w:r>
      <w:r w:rsidR="00EF5EC1" w:rsidRPr="00C70091">
        <w:rPr>
          <w:rStyle w:val="charItals"/>
        </w:rPr>
        <w:t>eligible property</w:t>
      </w:r>
      <w:bookmarkEnd w:id="19"/>
      <w:r w:rsidR="00607D9A" w:rsidRPr="00C70091">
        <w:rPr>
          <w:rStyle w:val="charItals"/>
        </w:rPr>
        <w:t xml:space="preserve"> </w:t>
      </w:r>
    </w:p>
    <w:p w14:paraId="703DC1FA" w14:textId="77777777" w:rsidR="00EF5EC1" w:rsidRPr="00C70091" w:rsidRDefault="00EF5EC1" w:rsidP="00EF5EC1">
      <w:pPr>
        <w:pStyle w:val="direction"/>
      </w:pPr>
      <w:r w:rsidRPr="00C70091">
        <w:t>substitute</w:t>
      </w:r>
    </w:p>
    <w:p w14:paraId="0C477D8C" w14:textId="77777777" w:rsidR="00373EF3" w:rsidRPr="00C70091" w:rsidRDefault="00EE6270" w:rsidP="00C70091">
      <w:pPr>
        <w:pStyle w:val="aDef"/>
      </w:pPr>
      <w:r w:rsidRPr="00C70091">
        <w:rPr>
          <w:rStyle w:val="charBoldItals"/>
        </w:rPr>
        <w:t>eligible person</w:t>
      </w:r>
      <w:r w:rsidR="00373EF3" w:rsidRPr="00C70091">
        <w:t>—</w:t>
      </w:r>
    </w:p>
    <w:p w14:paraId="2DA822BA" w14:textId="77777777" w:rsidR="00EE6270" w:rsidRPr="00C70091" w:rsidRDefault="009F288E" w:rsidP="009F288E">
      <w:pPr>
        <w:pStyle w:val="Idefpara"/>
      </w:pPr>
      <w:r w:rsidRPr="00C70091">
        <w:tab/>
        <w:t>(a)</w:t>
      </w:r>
      <w:r w:rsidRPr="00C70091">
        <w:tab/>
      </w:r>
      <w:r w:rsidR="00EE6270" w:rsidRPr="00C70091">
        <w:t xml:space="preserve">for </w:t>
      </w:r>
      <w:r w:rsidR="00D61094" w:rsidRPr="00C70091">
        <w:t>division 2.6A.1 (First home owner grant scheme and home buyer concession scheme)</w:t>
      </w:r>
      <w:r w:rsidR="00EE6270" w:rsidRPr="00C70091">
        <w:t>—see section</w:t>
      </w:r>
      <w:r w:rsidRPr="00C70091">
        <w:t> </w:t>
      </w:r>
      <w:r w:rsidR="00EE6270" w:rsidRPr="00C70091">
        <w:t>75</w:t>
      </w:r>
      <w:r w:rsidR="00373EF3" w:rsidRPr="00C70091">
        <w:t>; or</w:t>
      </w:r>
    </w:p>
    <w:p w14:paraId="2648FC42" w14:textId="77777777" w:rsidR="009F288E" w:rsidRPr="00C70091" w:rsidRDefault="009F288E" w:rsidP="009F288E">
      <w:pPr>
        <w:pStyle w:val="Idefpara"/>
      </w:pPr>
      <w:r w:rsidRPr="00C70091">
        <w:tab/>
        <w:t>(b)</w:t>
      </w:r>
      <w:r w:rsidRPr="00C70091">
        <w:tab/>
        <w:t>f</w:t>
      </w:r>
      <w:r w:rsidR="00020728" w:rsidRPr="00C70091">
        <w:t>or a duty deferral scheme</w:t>
      </w:r>
      <w:r w:rsidR="00607D9A" w:rsidRPr="00C70091">
        <w:t>,</w:t>
      </w:r>
      <w:r w:rsidR="00020728" w:rsidRPr="00C70091">
        <w:t xml:space="preserve"> for </w:t>
      </w:r>
      <w:r w:rsidRPr="00C70091">
        <w:t>division 2.6A.2 (Other duty deferral schemes)—see section 75AG (2) (a).</w:t>
      </w:r>
    </w:p>
    <w:p w14:paraId="59023CC7" w14:textId="77777777" w:rsidR="00EE6270" w:rsidRPr="00C70091" w:rsidRDefault="00EE6270" w:rsidP="00C70091">
      <w:pPr>
        <w:pStyle w:val="aDef"/>
      </w:pPr>
      <w:r w:rsidRPr="00C70091">
        <w:rPr>
          <w:rStyle w:val="charBoldItals"/>
        </w:rPr>
        <w:t>eligible property</w:t>
      </w:r>
      <w:r w:rsidRPr="00C70091">
        <w:t xml:space="preserve">, for </w:t>
      </w:r>
      <w:r w:rsidR="00D61094" w:rsidRPr="00C70091">
        <w:t>division 2.6A.1 (First home owner grant scheme and home buyer concession scheme)</w:t>
      </w:r>
      <w:r w:rsidRPr="00C70091">
        <w:t>—see section</w:t>
      </w:r>
      <w:r w:rsidR="00F52999" w:rsidRPr="00C70091">
        <w:t> </w:t>
      </w:r>
      <w:r w:rsidRPr="00C70091">
        <w:t>75A.</w:t>
      </w:r>
    </w:p>
    <w:p w14:paraId="45E27F1A" w14:textId="77777777" w:rsidR="0001367B" w:rsidRPr="00C70091" w:rsidRDefault="00C70091" w:rsidP="00C70091">
      <w:pPr>
        <w:pStyle w:val="AH5Sec"/>
        <w:shd w:val="pct25" w:color="auto" w:fill="auto"/>
        <w:rPr>
          <w:rStyle w:val="charItals"/>
        </w:rPr>
      </w:pPr>
      <w:bookmarkStart w:id="20" w:name="_Toc22554078"/>
      <w:r w:rsidRPr="00C70091">
        <w:rPr>
          <w:rStyle w:val="CharSectNo"/>
        </w:rPr>
        <w:t>16</w:t>
      </w:r>
      <w:r w:rsidRPr="00C70091">
        <w:rPr>
          <w:rStyle w:val="charItals"/>
          <w:i w:val="0"/>
        </w:rPr>
        <w:tab/>
      </w:r>
      <w:r w:rsidR="0001367B" w:rsidRPr="00C70091">
        <w:t xml:space="preserve">Dictionary, new definition of </w:t>
      </w:r>
      <w:r w:rsidR="0001367B" w:rsidRPr="00C70091">
        <w:rPr>
          <w:rStyle w:val="charItals"/>
        </w:rPr>
        <w:t>eligible transaction</w:t>
      </w:r>
      <w:bookmarkEnd w:id="20"/>
    </w:p>
    <w:p w14:paraId="1D32D600" w14:textId="77777777" w:rsidR="0001367B" w:rsidRPr="00C70091" w:rsidRDefault="0001367B" w:rsidP="0001367B">
      <w:pPr>
        <w:pStyle w:val="direction"/>
      </w:pPr>
      <w:r w:rsidRPr="00C70091">
        <w:t>insert</w:t>
      </w:r>
    </w:p>
    <w:p w14:paraId="42487167" w14:textId="77777777" w:rsidR="00020728" w:rsidRPr="00C70091" w:rsidRDefault="00020728" w:rsidP="00C70091">
      <w:pPr>
        <w:pStyle w:val="aDef"/>
      </w:pPr>
      <w:r w:rsidRPr="00C70091">
        <w:rPr>
          <w:rStyle w:val="charBoldItals"/>
        </w:rPr>
        <w:t>eligible transaction</w:t>
      </w:r>
      <w:r w:rsidRPr="00C70091">
        <w:t>, for a duty deferral scheme</w:t>
      </w:r>
      <w:r w:rsidR="00607D9A" w:rsidRPr="00C70091">
        <w:t xml:space="preserve">, for division 2.6A.2 (Other duty deferral schemes)—see </w:t>
      </w:r>
      <w:r w:rsidRPr="00C70091">
        <w:t>section 75AG (2) (b).</w:t>
      </w:r>
    </w:p>
    <w:p w14:paraId="7033471E" w14:textId="77777777" w:rsidR="00D61094" w:rsidRPr="00C70091" w:rsidRDefault="00C70091" w:rsidP="00C70091">
      <w:pPr>
        <w:pStyle w:val="AH5Sec"/>
        <w:shd w:val="pct25" w:color="auto" w:fill="auto"/>
        <w:rPr>
          <w:rStyle w:val="charItals"/>
        </w:rPr>
      </w:pPr>
      <w:bookmarkStart w:id="21" w:name="_Toc22554079"/>
      <w:r w:rsidRPr="00C70091">
        <w:rPr>
          <w:rStyle w:val="CharSectNo"/>
        </w:rPr>
        <w:t>17</w:t>
      </w:r>
      <w:r w:rsidRPr="00C70091">
        <w:rPr>
          <w:rStyle w:val="charItals"/>
          <w:i w:val="0"/>
        </w:rPr>
        <w:tab/>
      </w:r>
      <w:r w:rsidR="00D61094" w:rsidRPr="00C70091">
        <w:t xml:space="preserve">Dictionary, definition of </w:t>
      </w:r>
      <w:r w:rsidR="00EF5EC1" w:rsidRPr="00C70091">
        <w:rPr>
          <w:rStyle w:val="charItals"/>
        </w:rPr>
        <w:t>home buyer concession scheme</w:t>
      </w:r>
      <w:bookmarkEnd w:id="21"/>
    </w:p>
    <w:p w14:paraId="7A3C4DC5" w14:textId="77777777" w:rsidR="00EE6270" w:rsidRPr="00C70091" w:rsidRDefault="009A0E59" w:rsidP="009A0E59">
      <w:pPr>
        <w:pStyle w:val="direction"/>
      </w:pPr>
      <w:r w:rsidRPr="00C70091">
        <w:t>substitute</w:t>
      </w:r>
    </w:p>
    <w:p w14:paraId="768072C7" w14:textId="77777777" w:rsidR="009A0E59" w:rsidRPr="00C70091" w:rsidRDefault="009A0E59" w:rsidP="00C70091">
      <w:pPr>
        <w:pStyle w:val="aDef"/>
      </w:pPr>
      <w:r w:rsidRPr="00C70091">
        <w:rPr>
          <w:rStyle w:val="charBoldItals"/>
        </w:rPr>
        <w:t>home buyer concession scheme</w:t>
      </w:r>
      <w:r w:rsidRPr="00C70091">
        <w:rPr>
          <w:bCs/>
          <w:iCs/>
        </w:rPr>
        <w:t>, for division 2.6A.1 (</w:t>
      </w:r>
      <w:r w:rsidRPr="00C70091">
        <w:t>First home owner grant scheme and home buyer concession scheme)—see section 75.</w:t>
      </w:r>
    </w:p>
    <w:p w14:paraId="38C03202" w14:textId="77777777" w:rsidR="00D714BB" w:rsidRPr="00C70091" w:rsidRDefault="00D714BB" w:rsidP="00C70091">
      <w:pPr>
        <w:pStyle w:val="PageBreak"/>
        <w:suppressLineNumbers/>
      </w:pPr>
      <w:r w:rsidRPr="00C70091">
        <w:br w:type="page"/>
      </w:r>
    </w:p>
    <w:p w14:paraId="404B37FD" w14:textId="77777777" w:rsidR="00D714BB" w:rsidRPr="00C70091" w:rsidRDefault="00C70091" w:rsidP="00C70091">
      <w:pPr>
        <w:pStyle w:val="AH2Part"/>
      </w:pPr>
      <w:bookmarkStart w:id="22" w:name="_Toc22554080"/>
      <w:r w:rsidRPr="00C70091">
        <w:rPr>
          <w:rStyle w:val="CharPartNo"/>
        </w:rPr>
        <w:lastRenderedPageBreak/>
        <w:t>Part 3</w:t>
      </w:r>
      <w:r w:rsidRPr="00C70091">
        <w:tab/>
      </w:r>
      <w:r w:rsidR="00D714BB" w:rsidRPr="00C70091">
        <w:rPr>
          <w:rStyle w:val="CharPartText"/>
        </w:rPr>
        <w:t>Land Rent Act 2008</w:t>
      </w:r>
      <w:bookmarkEnd w:id="22"/>
    </w:p>
    <w:p w14:paraId="20AFC6C5" w14:textId="77777777" w:rsidR="00601325" w:rsidRPr="00C70091" w:rsidRDefault="00C70091" w:rsidP="00C70091">
      <w:pPr>
        <w:pStyle w:val="AH5Sec"/>
        <w:shd w:val="pct25" w:color="auto" w:fill="auto"/>
      </w:pPr>
      <w:bookmarkStart w:id="23" w:name="_Toc22554081"/>
      <w:r w:rsidRPr="00C70091">
        <w:rPr>
          <w:rStyle w:val="CharSectNo"/>
        </w:rPr>
        <w:t>18</w:t>
      </w:r>
      <w:r w:rsidRPr="00C70091">
        <w:tab/>
      </w:r>
      <w:r w:rsidR="005B4005" w:rsidRPr="00C70091">
        <w:t>Land rent—charge on the land</w:t>
      </w:r>
      <w:r w:rsidR="005B4005" w:rsidRPr="00C70091">
        <w:br/>
      </w:r>
      <w:r w:rsidR="00A508A9" w:rsidRPr="00C70091">
        <w:t>New section 24 (2A) to (2D)</w:t>
      </w:r>
      <w:bookmarkEnd w:id="23"/>
    </w:p>
    <w:p w14:paraId="12692F96" w14:textId="77777777" w:rsidR="00A508A9" w:rsidRPr="00C70091" w:rsidRDefault="00A508A9" w:rsidP="00A508A9">
      <w:pPr>
        <w:pStyle w:val="direction"/>
      </w:pPr>
      <w:r w:rsidRPr="00C70091">
        <w:t>insert</w:t>
      </w:r>
    </w:p>
    <w:p w14:paraId="685353EC" w14:textId="77777777" w:rsidR="00601325" w:rsidRPr="00C70091" w:rsidRDefault="00531EB1" w:rsidP="00531EB1">
      <w:pPr>
        <w:pStyle w:val="IMain"/>
      </w:pPr>
      <w:r w:rsidRPr="00C70091">
        <w:tab/>
        <w:t>(2A)</w:t>
      </w:r>
      <w:r w:rsidRPr="00C70091">
        <w:tab/>
      </w:r>
      <w:r w:rsidR="00601325" w:rsidRPr="00C70091">
        <w:t xml:space="preserve">The commissioner may notify a mortgagee of the </w:t>
      </w:r>
      <w:r w:rsidR="00B211F4" w:rsidRPr="00C70091">
        <w:t>land rent lease</w:t>
      </w:r>
      <w:r w:rsidR="00601325" w:rsidRPr="00C70091">
        <w:t xml:space="preserve"> or credit provider of the </w:t>
      </w:r>
      <w:r w:rsidR="006C4B20" w:rsidRPr="00C70091">
        <w:t>lessee</w:t>
      </w:r>
      <w:r w:rsidR="00601325" w:rsidRPr="00C70091">
        <w:t xml:space="preserve">, about the </w:t>
      </w:r>
      <w:r w:rsidR="00A508A9" w:rsidRPr="00C70091">
        <w:t>land rent</w:t>
      </w:r>
      <w:r w:rsidR="00601325" w:rsidRPr="00C70091">
        <w:t xml:space="preserve"> payable (the </w:t>
      </w:r>
      <w:r w:rsidR="00A508A9" w:rsidRPr="00C70091">
        <w:rPr>
          <w:rStyle w:val="charBoldItals"/>
        </w:rPr>
        <w:t>land</w:t>
      </w:r>
      <w:r w:rsidR="00254855" w:rsidRPr="00C70091">
        <w:rPr>
          <w:rStyle w:val="charBoldItals"/>
        </w:rPr>
        <w:t> </w:t>
      </w:r>
      <w:r w:rsidR="00A508A9" w:rsidRPr="00C70091">
        <w:rPr>
          <w:rStyle w:val="charBoldItals"/>
        </w:rPr>
        <w:t>rent</w:t>
      </w:r>
      <w:r w:rsidR="00601325" w:rsidRPr="00C70091">
        <w:rPr>
          <w:rStyle w:val="charBoldItals"/>
        </w:rPr>
        <w:t> debt</w:t>
      </w:r>
      <w:r w:rsidR="00601325" w:rsidRPr="00C70091">
        <w:t xml:space="preserve">) by the </w:t>
      </w:r>
      <w:r w:rsidR="00933763" w:rsidRPr="00C70091">
        <w:t>lessee</w:t>
      </w:r>
      <w:r w:rsidR="00601325" w:rsidRPr="00C70091">
        <w:t xml:space="preserve"> (the</w:t>
      </w:r>
      <w:r w:rsidR="00254855" w:rsidRPr="00C70091">
        <w:t> </w:t>
      </w:r>
      <w:r w:rsidR="00601325" w:rsidRPr="00C70091">
        <w:rPr>
          <w:rStyle w:val="charBoldItals"/>
        </w:rPr>
        <w:t>debtor</w:t>
      </w:r>
      <w:r w:rsidR="00601325" w:rsidRPr="00C70091">
        <w:t>), the charge and the effect of subsection</w:t>
      </w:r>
      <w:r w:rsidR="00254855" w:rsidRPr="00C70091">
        <w:t> </w:t>
      </w:r>
      <w:r w:rsidR="00601325" w:rsidRPr="00C70091">
        <w:t>(2).</w:t>
      </w:r>
    </w:p>
    <w:p w14:paraId="5FC77B0B" w14:textId="77777777" w:rsidR="00601325" w:rsidRPr="00C70091" w:rsidRDefault="00A25E75" w:rsidP="00A25E75">
      <w:pPr>
        <w:pStyle w:val="IMain"/>
      </w:pPr>
      <w:r w:rsidRPr="00C70091">
        <w:tab/>
        <w:t>(2B)</w:t>
      </w:r>
      <w:r w:rsidRPr="00C70091">
        <w:tab/>
      </w:r>
      <w:r w:rsidR="00601325" w:rsidRPr="00C70091">
        <w:t>However, the commissioner may notify a mortgagee or credit provider only if—</w:t>
      </w:r>
    </w:p>
    <w:p w14:paraId="02C84DEF" w14:textId="30DEAF65" w:rsidR="00601325" w:rsidRPr="00C70091" w:rsidRDefault="005F3CED" w:rsidP="005F3CED">
      <w:pPr>
        <w:pStyle w:val="Ipara"/>
      </w:pPr>
      <w:r w:rsidRPr="00C70091">
        <w:tab/>
        <w:t>(</w:t>
      </w:r>
      <w:r w:rsidR="00601325" w:rsidRPr="00C70091">
        <w:t>a)</w:t>
      </w:r>
      <w:r w:rsidR="00601325" w:rsidRPr="00C70091">
        <w:tab/>
        <w:t xml:space="preserve">the commissioner has registered the charge on the parcel under the </w:t>
      </w:r>
      <w:hyperlink r:id="rId28" w:tooltip="A1925-1" w:history="1">
        <w:r w:rsidR="00017E0B" w:rsidRPr="00C70091">
          <w:rPr>
            <w:rStyle w:val="charCitHyperlinkItal"/>
          </w:rPr>
          <w:t>Land Titles Act 1925</w:t>
        </w:r>
      </w:hyperlink>
      <w:r w:rsidR="00601325" w:rsidRPr="00C70091">
        <w:t>; and</w:t>
      </w:r>
    </w:p>
    <w:p w14:paraId="596283BE" w14:textId="77777777" w:rsidR="00601325" w:rsidRPr="00C70091" w:rsidRDefault="00F07CA5" w:rsidP="00F07CA5">
      <w:pPr>
        <w:pStyle w:val="Ipara"/>
      </w:pPr>
      <w:r w:rsidRPr="00C70091">
        <w:tab/>
        <w:t>(</w:t>
      </w:r>
      <w:r w:rsidR="00601325" w:rsidRPr="00C70091">
        <w:t>b)</w:t>
      </w:r>
      <w:r w:rsidR="00601325" w:rsidRPr="00C70091">
        <w:tab/>
        <w:t xml:space="preserve">the </w:t>
      </w:r>
      <w:r w:rsidR="00A508A9" w:rsidRPr="00C70091">
        <w:t>land rent</w:t>
      </w:r>
      <w:r w:rsidR="00601325" w:rsidRPr="00C70091">
        <w:t xml:space="preserve"> debt is in arrears; and</w:t>
      </w:r>
    </w:p>
    <w:p w14:paraId="3364F987" w14:textId="77777777" w:rsidR="00601325" w:rsidRPr="00C70091" w:rsidRDefault="00F07CA5" w:rsidP="00F07CA5">
      <w:pPr>
        <w:pStyle w:val="Ipara"/>
      </w:pPr>
      <w:r w:rsidRPr="00C70091">
        <w:tab/>
        <w:t>(</w:t>
      </w:r>
      <w:r w:rsidR="00601325" w:rsidRPr="00C70091">
        <w:t>c)</w:t>
      </w:r>
      <w:r w:rsidR="00601325" w:rsidRPr="00C70091">
        <w:tab/>
        <w:t xml:space="preserve">the </w:t>
      </w:r>
      <w:r w:rsidR="00A508A9" w:rsidRPr="00C70091">
        <w:t>land rent</w:t>
      </w:r>
      <w:r w:rsidR="00601325" w:rsidRPr="00C70091">
        <w:t xml:space="preserve"> debt is more than—</w:t>
      </w:r>
    </w:p>
    <w:p w14:paraId="43C570EE" w14:textId="77777777" w:rsidR="00F07CA5" w:rsidRPr="00C70091" w:rsidRDefault="00F07CA5" w:rsidP="00F07CA5">
      <w:pPr>
        <w:pStyle w:val="Isubpara"/>
      </w:pPr>
      <w:r w:rsidRPr="00C70091">
        <w:tab/>
        <w:t>(</w:t>
      </w:r>
      <w:r w:rsidR="00601325" w:rsidRPr="00C70091">
        <w:t>i)</w:t>
      </w:r>
      <w:r w:rsidR="00601325" w:rsidRPr="00C70091">
        <w:tab/>
        <w:t>$2</w:t>
      </w:r>
      <w:r w:rsidR="00190F23" w:rsidRPr="00C70091">
        <w:t> </w:t>
      </w:r>
      <w:r w:rsidR="00601325" w:rsidRPr="00C70091">
        <w:t>000; or</w:t>
      </w:r>
    </w:p>
    <w:p w14:paraId="088A3FD8" w14:textId="77777777" w:rsidR="00601325" w:rsidRPr="00C70091" w:rsidRDefault="00601325" w:rsidP="00F07CA5">
      <w:pPr>
        <w:pStyle w:val="Isubpara"/>
      </w:pPr>
      <w:r w:rsidRPr="00C70091">
        <w:tab/>
        <w:t>(ii)</w:t>
      </w:r>
      <w:r w:rsidRPr="00C70091">
        <w:tab/>
        <w:t>another amount determined by the Minister; and</w:t>
      </w:r>
    </w:p>
    <w:p w14:paraId="3ABFEBBB" w14:textId="77777777" w:rsidR="00601325" w:rsidRPr="00C70091" w:rsidRDefault="00F07CA5" w:rsidP="00F07CA5">
      <w:pPr>
        <w:pStyle w:val="Ipara"/>
      </w:pPr>
      <w:r w:rsidRPr="00C70091">
        <w:tab/>
        <w:t>(</w:t>
      </w:r>
      <w:r w:rsidR="00601325" w:rsidRPr="00C70091">
        <w:t>d)</w:t>
      </w:r>
      <w:r w:rsidR="00601325" w:rsidRPr="00C70091">
        <w:tab/>
        <w:t>the commissioner has—</w:t>
      </w:r>
    </w:p>
    <w:p w14:paraId="6FC3297E" w14:textId="77777777" w:rsidR="00F07CA5" w:rsidRPr="00C70091" w:rsidRDefault="00F07CA5" w:rsidP="00F07CA5">
      <w:pPr>
        <w:pStyle w:val="Isubpara"/>
      </w:pPr>
      <w:r w:rsidRPr="00C70091">
        <w:tab/>
        <w:t>(</w:t>
      </w:r>
      <w:r w:rsidR="00601325" w:rsidRPr="00C70091">
        <w:t>i)</w:t>
      </w:r>
      <w:r w:rsidR="00601325" w:rsidRPr="00C70091">
        <w:tab/>
        <w:t xml:space="preserve">taken reasonable steps to make arrangements for the debtor to pay the </w:t>
      </w:r>
      <w:r w:rsidR="00A508A9" w:rsidRPr="00C70091">
        <w:t>land rent</w:t>
      </w:r>
      <w:r w:rsidR="00601325" w:rsidRPr="00C70091">
        <w:t xml:space="preserve"> debt; and</w:t>
      </w:r>
    </w:p>
    <w:p w14:paraId="2D1BA855" w14:textId="77777777" w:rsidR="00601325" w:rsidRPr="00C70091" w:rsidRDefault="00601325" w:rsidP="00F07CA5">
      <w:pPr>
        <w:pStyle w:val="Isubpara"/>
      </w:pPr>
      <w:r w:rsidRPr="00C70091">
        <w:tab/>
        <w:t>(ii)</w:t>
      </w:r>
      <w:r w:rsidRPr="00C70091">
        <w:tab/>
        <w:t>notified the debtor, in writing, that the mortgagee or credit provider will be notified under subsection</w:t>
      </w:r>
      <w:r w:rsidR="00531EB1" w:rsidRPr="00C70091">
        <w:t> (2A)</w:t>
      </w:r>
      <w:r w:rsidRPr="00C70091">
        <w:t xml:space="preserve"> not earlier than 28</w:t>
      </w:r>
      <w:r w:rsidR="00531EB1" w:rsidRPr="00C70091">
        <w:t> </w:t>
      </w:r>
      <w:r w:rsidRPr="00C70091">
        <w:t>days after the date of the notice to the debtor.</w:t>
      </w:r>
    </w:p>
    <w:p w14:paraId="19158B8A" w14:textId="77777777" w:rsidR="00601325" w:rsidRPr="00C70091" w:rsidRDefault="006648BE" w:rsidP="00C70091">
      <w:pPr>
        <w:pStyle w:val="IMain"/>
        <w:keepNext/>
      </w:pPr>
      <w:r w:rsidRPr="00C70091">
        <w:tab/>
        <w:t>(</w:t>
      </w:r>
      <w:r w:rsidR="003644E8" w:rsidRPr="00C70091">
        <w:t>2C)</w:t>
      </w:r>
      <w:r w:rsidR="003644E8" w:rsidRPr="00C70091">
        <w:tab/>
      </w:r>
      <w:r w:rsidR="00601325" w:rsidRPr="00C70091">
        <w:t>A determination under subsection</w:t>
      </w:r>
      <w:r w:rsidRPr="00C70091">
        <w:t> </w:t>
      </w:r>
      <w:r w:rsidR="005F3CED" w:rsidRPr="00C70091">
        <w:t>(2B)</w:t>
      </w:r>
      <w:r w:rsidR="00531EB1" w:rsidRPr="00C70091">
        <w:t> </w:t>
      </w:r>
      <w:r w:rsidR="00601325" w:rsidRPr="00C70091">
        <w:t>(c)</w:t>
      </w:r>
      <w:r w:rsidR="00BD422C" w:rsidRPr="00C70091">
        <w:t> (ii)</w:t>
      </w:r>
      <w:r w:rsidR="00601325" w:rsidRPr="00C70091">
        <w:t xml:space="preserve"> is a disallowable instrument.</w:t>
      </w:r>
    </w:p>
    <w:p w14:paraId="6A96EB9F" w14:textId="69FB814B" w:rsidR="00601325" w:rsidRPr="00C70091" w:rsidRDefault="00601325" w:rsidP="00601325">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29" w:tooltip="A2001-14" w:history="1">
        <w:r w:rsidR="00017E0B" w:rsidRPr="00C70091">
          <w:rPr>
            <w:rStyle w:val="charCitHyperlinkAbbrev"/>
          </w:rPr>
          <w:t>Legislation Act</w:t>
        </w:r>
      </w:hyperlink>
      <w:r w:rsidRPr="00C70091">
        <w:t>.</w:t>
      </w:r>
    </w:p>
    <w:p w14:paraId="3ADA1F55" w14:textId="77777777" w:rsidR="00601325" w:rsidRPr="00C70091" w:rsidRDefault="006648BE" w:rsidP="006648BE">
      <w:pPr>
        <w:pStyle w:val="IMain"/>
      </w:pPr>
      <w:r w:rsidRPr="00C70091">
        <w:lastRenderedPageBreak/>
        <w:tab/>
        <w:t>(2D</w:t>
      </w:r>
      <w:r w:rsidR="00601325" w:rsidRPr="00C70091">
        <w:t>)</w:t>
      </w:r>
      <w:r w:rsidR="00601325" w:rsidRPr="00C70091">
        <w:tab/>
        <w:t xml:space="preserve">If the commissioner notifies </w:t>
      </w:r>
      <w:r w:rsidRPr="00C70091">
        <w:t>a</w:t>
      </w:r>
      <w:r w:rsidR="00601325" w:rsidRPr="00C70091">
        <w:t xml:space="preserve"> mortgagee or credit provider under subsection</w:t>
      </w:r>
      <w:r w:rsidR="00531EB1" w:rsidRPr="00C70091">
        <w:t> (2A)</w:t>
      </w:r>
      <w:r w:rsidR="00601325" w:rsidRPr="00C70091">
        <w:t>, the commissioner must give a copy of the notice to the debtor.</w:t>
      </w:r>
    </w:p>
    <w:p w14:paraId="5CF0E149" w14:textId="77777777" w:rsidR="00D9733F" w:rsidRPr="00C70091" w:rsidRDefault="00C70091" w:rsidP="00C70091">
      <w:pPr>
        <w:pStyle w:val="AH5Sec"/>
        <w:shd w:val="pct25" w:color="auto" w:fill="auto"/>
      </w:pPr>
      <w:bookmarkStart w:id="24" w:name="_Toc22554082"/>
      <w:r w:rsidRPr="00C70091">
        <w:rPr>
          <w:rStyle w:val="CharSectNo"/>
        </w:rPr>
        <w:t>19</w:t>
      </w:r>
      <w:r w:rsidRPr="00C70091">
        <w:tab/>
      </w:r>
      <w:r w:rsidR="00D9733F" w:rsidRPr="00C70091">
        <w:t>New section 24A</w:t>
      </w:r>
      <w:bookmarkEnd w:id="24"/>
    </w:p>
    <w:p w14:paraId="1FFF8C75" w14:textId="77777777" w:rsidR="00D9733F" w:rsidRPr="00C70091" w:rsidRDefault="00D9733F" w:rsidP="00D9733F">
      <w:pPr>
        <w:pStyle w:val="direction"/>
      </w:pPr>
      <w:r w:rsidRPr="00C70091">
        <w:t>insert</w:t>
      </w:r>
    </w:p>
    <w:p w14:paraId="29BC1D4D" w14:textId="77777777" w:rsidR="00601325" w:rsidRPr="00C70091" w:rsidRDefault="00C61F68" w:rsidP="00C61F68">
      <w:pPr>
        <w:pStyle w:val="IH5Sec"/>
      </w:pPr>
      <w:r w:rsidRPr="00C70091">
        <w:t>24A</w:t>
      </w:r>
      <w:r w:rsidRPr="00C70091">
        <w:tab/>
      </w:r>
      <w:r w:rsidR="00601325" w:rsidRPr="00C70091">
        <w:t xml:space="preserve">Recovery of </w:t>
      </w:r>
      <w:r w:rsidR="00A508A9" w:rsidRPr="00C70091">
        <w:t>land ren</w:t>
      </w:r>
      <w:r w:rsidRPr="00C70091">
        <w:t>t</w:t>
      </w:r>
      <w:r w:rsidR="00601325" w:rsidRPr="00C70091">
        <w:t xml:space="preserve"> from mortgagee</w:t>
      </w:r>
    </w:p>
    <w:p w14:paraId="30BCE0AD" w14:textId="77777777" w:rsidR="00601325" w:rsidRPr="00C70091" w:rsidRDefault="00985C06" w:rsidP="00985C06">
      <w:pPr>
        <w:pStyle w:val="IMain"/>
      </w:pPr>
      <w:r w:rsidRPr="00C70091">
        <w:tab/>
        <w:t>(</w:t>
      </w:r>
      <w:r w:rsidR="00601325" w:rsidRPr="00C70091">
        <w:t>1)</w:t>
      </w:r>
      <w:r w:rsidR="00601325" w:rsidRPr="00C70091">
        <w:tab/>
        <w:t>This section applies if—</w:t>
      </w:r>
    </w:p>
    <w:p w14:paraId="59040E2F" w14:textId="77777777" w:rsidR="00601325" w:rsidRPr="00C70091" w:rsidRDefault="00985C06" w:rsidP="00985C06">
      <w:pPr>
        <w:pStyle w:val="Ipara"/>
      </w:pPr>
      <w:r w:rsidRPr="00C70091">
        <w:tab/>
        <w:t>(</w:t>
      </w:r>
      <w:r w:rsidR="00601325" w:rsidRPr="00C70091">
        <w:t>a)</w:t>
      </w:r>
      <w:r w:rsidR="00601325" w:rsidRPr="00C70091">
        <w:tab/>
        <w:t xml:space="preserve">a mortgagee of a </w:t>
      </w:r>
      <w:r w:rsidR="004D278C" w:rsidRPr="00C70091">
        <w:t>land rent lease</w:t>
      </w:r>
      <w:r w:rsidR="00601325" w:rsidRPr="00C70091">
        <w:t xml:space="preserve"> has been notified about a </w:t>
      </w:r>
      <w:r w:rsidR="00A508A9" w:rsidRPr="00C70091">
        <w:t>land rent</w:t>
      </w:r>
      <w:r w:rsidR="00601325" w:rsidRPr="00C70091">
        <w:t xml:space="preserve"> debt under section </w:t>
      </w:r>
      <w:r w:rsidRPr="00C70091">
        <w:t>24 </w:t>
      </w:r>
      <w:r w:rsidR="00531EB1" w:rsidRPr="00C70091">
        <w:t>(2A)</w:t>
      </w:r>
      <w:r w:rsidR="00601325" w:rsidRPr="00C70091">
        <w:t>; and</w:t>
      </w:r>
    </w:p>
    <w:p w14:paraId="0BA109E7" w14:textId="77777777" w:rsidR="00601325" w:rsidRPr="00C70091" w:rsidRDefault="00DE4C6E" w:rsidP="00DE4C6E">
      <w:pPr>
        <w:pStyle w:val="Ipara"/>
      </w:pPr>
      <w:r w:rsidRPr="00C70091">
        <w:tab/>
        <w:t>(</w:t>
      </w:r>
      <w:r w:rsidR="00601325" w:rsidRPr="00C70091">
        <w:t>b)</w:t>
      </w:r>
      <w:r w:rsidR="00601325" w:rsidRPr="00C70091">
        <w:tab/>
        <w:t xml:space="preserve">the </w:t>
      </w:r>
      <w:r w:rsidR="00A508A9" w:rsidRPr="00C70091">
        <w:t>land rent</w:t>
      </w:r>
      <w:r w:rsidR="00601325" w:rsidRPr="00C70091">
        <w:t xml:space="preserve"> debt has been in arrears for at least 1 year.</w:t>
      </w:r>
    </w:p>
    <w:p w14:paraId="3C059AD1" w14:textId="77777777" w:rsidR="00601325" w:rsidRPr="00C70091" w:rsidRDefault="00DE4C6E" w:rsidP="00DE4C6E">
      <w:pPr>
        <w:pStyle w:val="IMain"/>
      </w:pPr>
      <w:r w:rsidRPr="00C70091">
        <w:tab/>
        <w:t>(</w:t>
      </w:r>
      <w:r w:rsidR="00601325" w:rsidRPr="00C70091">
        <w:t>2)</w:t>
      </w:r>
      <w:r w:rsidR="00601325" w:rsidRPr="00C70091">
        <w:tab/>
        <w:t>The commissioner must, in writing, notify the debtor that—</w:t>
      </w:r>
    </w:p>
    <w:p w14:paraId="3E110ABC" w14:textId="77777777" w:rsidR="00DE4C6E" w:rsidRPr="00C70091" w:rsidRDefault="00DE4C6E" w:rsidP="00DE4C6E">
      <w:pPr>
        <w:pStyle w:val="Ipara"/>
      </w:pPr>
      <w:r w:rsidRPr="00C70091">
        <w:tab/>
        <w:t>(</w:t>
      </w:r>
      <w:r w:rsidR="00601325" w:rsidRPr="00C70091">
        <w:t>a)</w:t>
      </w:r>
      <w:r w:rsidR="00601325" w:rsidRPr="00C70091">
        <w:tab/>
        <w:t xml:space="preserve">the </w:t>
      </w:r>
      <w:r w:rsidR="00A508A9" w:rsidRPr="00C70091">
        <w:t>land rent</w:t>
      </w:r>
      <w:r w:rsidR="00601325" w:rsidRPr="00C70091">
        <w:t xml:space="preserve"> debt is in arrears; and</w:t>
      </w:r>
    </w:p>
    <w:p w14:paraId="2ED59ABA" w14:textId="77777777" w:rsidR="00601325" w:rsidRPr="00C70091" w:rsidRDefault="00601325" w:rsidP="00DE4C6E">
      <w:pPr>
        <w:pStyle w:val="Ipara"/>
      </w:pPr>
      <w:r w:rsidRPr="00C70091">
        <w:tab/>
        <w:t>(b)</w:t>
      </w:r>
      <w:r w:rsidRPr="00C70091">
        <w:tab/>
        <w:t xml:space="preserve">if the </w:t>
      </w:r>
      <w:r w:rsidR="00A508A9" w:rsidRPr="00C70091">
        <w:t>land rent</w:t>
      </w:r>
      <w:r w:rsidRPr="00C70091">
        <w:t xml:space="preserve"> debt is not paid within 90</w:t>
      </w:r>
      <w:r w:rsidR="00DE4C6E" w:rsidRPr="00C70091">
        <w:t> </w:t>
      </w:r>
      <w:r w:rsidRPr="00C70091">
        <w:t xml:space="preserve">days after the date of the notice, the </w:t>
      </w:r>
      <w:r w:rsidR="00A508A9" w:rsidRPr="00C70091">
        <w:t>land rent</w:t>
      </w:r>
      <w:r w:rsidRPr="00C70091">
        <w:t xml:space="preserve"> debt will be recovered from the mortgagee of the </w:t>
      </w:r>
      <w:r w:rsidR="004D278C" w:rsidRPr="00C70091">
        <w:t>land rent lease</w:t>
      </w:r>
      <w:r w:rsidRPr="00C70091">
        <w:t>.</w:t>
      </w:r>
    </w:p>
    <w:p w14:paraId="539D8F89" w14:textId="77777777" w:rsidR="00601325" w:rsidRPr="00C70091" w:rsidRDefault="00DE4C6E" w:rsidP="00DE4C6E">
      <w:pPr>
        <w:pStyle w:val="IMain"/>
      </w:pPr>
      <w:r w:rsidRPr="00C70091">
        <w:tab/>
        <w:t>(</w:t>
      </w:r>
      <w:r w:rsidR="00601325" w:rsidRPr="00C70091">
        <w:t>3)</w:t>
      </w:r>
      <w:r w:rsidR="00601325" w:rsidRPr="00C70091">
        <w:tab/>
        <w:t xml:space="preserve">If the </w:t>
      </w:r>
      <w:r w:rsidR="00A508A9" w:rsidRPr="00C70091">
        <w:t>land rent</w:t>
      </w:r>
      <w:r w:rsidR="00601325" w:rsidRPr="00C70091">
        <w:t xml:space="preserve"> debt is not paid within the 90</w:t>
      </w:r>
      <w:r w:rsidR="00601325" w:rsidRPr="00C70091">
        <w:noBreakHyphen/>
        <w:t xml:space="preserve">day period, the commissioner may, by written notice, require the mortgagee of the </w:t>
      </w:r>
      <w:r w:rsidR="004D278C" w:rsidRPr="00C70091">
        <w:t>land rent lease</w:t>
      </w:r>
      <w:r w:rsidR="00601325" w:rsidRPr="00C70091">
        <w:t xml:space="preserve"> to pay the </w:t>
      </w:r>
      <w:r w:rsidR="00A508A9" w:rsidRPr="00C70091">
        <w:t>land rent</w:t>
      </w:r>
      <w:r w:rsidR="00601325" w:rsidRPr="00C70091">
        <w:t xml:space="preserve"> debt for the debtor</w:t>
      </w:r>
      <w:r w:rsidR="00E77A1F" w:rsidRPr="00C70091">
        <w:t xml:space="preserve"> (a </w:t>
      </w:r>
      <w:r w:rsidR="00E77A1F" w:rsidRPr="00C70091">
        <w:rPr>
          <w:rStyle w:val="charBoldItals"/>
        </w:rPr>
        <w:t>payment notice</w:t>
      </w:r>
      <w:r w:rsidR="00E77A1F" w:rsidRPr="00C70091">
        <w:t>)</w:t>
      </w:r>
      <w:r w:rsidR="00601325" w:rsidRPr="00C70091">
        <w:t>.</w:t>
      </w:r>
    </w:p>
    <w:p w14:paraId="5E985CED" w14:textId="77777777" w:rsidR="00601325" w:rsidRPr="00C70091" w:rsidRDefault="00045A21" w:rsidP="00045A21">
      <w:pPr>
        <w:pStyle w:val="IMain"/>
      </w:pPr>
      <w:r w:rsidRPr="00C70091">
        <w:tab/>
        <w:t>(</w:t>
      </w:r>
      <w:r w:rsidR="00601325" w:rsidRPr="00C70091">
        <w:t>4)</w:t>
      </w:r>
      <w:r w:rsidR="00601325" w:rsidRPr="00C70091">
        <w:tab/>
        <w:t xml:space="preserve">However, before recovering the </w:t>
      </w:r>
      <w:r w:rsidR="00A508A9" w:rsidRPr="00C70091">
        <w:t>land rent</w:t>
      </w:r>
      <w:r w:rsidR="00601325" w:rsidRPr="00C70091">
        <w:t xml:space="preserve"> debt from the mortgagee, the commissioner must be satisfied that the recovery is reasonable in the circumstances including, from the information available, whether the recovery is likely to cause substantial hardship to the debtor or other people.</w:t>
      </w:r>
    </w:p>
    <w:p w14:paraId="1631C7FE" w14:textId="77777777" w:rsidR="00601325" w:rsidRPr="00C70091" w:rsidRDefault="00601325" w:rsidP="00601325">
      <w:pPr>
        <w:pStyle w:val="aExamHdgss"/>
      </w:pPr>
      <w:r w:rsidRPr="00C70091">
        <w:t>Example</w:t>
      </w:r>
    </w:p>
    <w:p w14:paraId="0ED2113A" w14:textId="77777777" w:rsidR="00601325" w:rsidRPr="00C70091" w:rsidRDefault="00601325" w:rsidP="00601325">
      <w:pPr>
        <w:pStyle w:val="aExamss"/>
      </w:pPr>
      <w:r w:rsidRPr="00C70091">
        <w:t>partner or dependent children occupying the parcel as their principal place of residence</w:t>
      </w:r>
    </w:p>
    <w:p w14:paraId="2BEB8928" w14:textId="77777777" w:rsidR="00601325" w:rsidRPr="00C70091" w:rsidRDefault="00045A21" w:rsidP="00045A21">
      <w:pPr>
        <w:pStyle w:val="IMain"/>
      </w:pPr>
      <w:r w:rsidRPr="00C70091">
        <w:lastRenderedPageBreak/>
        <w:tab/>
        <w:t>(</w:t>
      </w:r>
      <w:r w:rsidR="00601325" w:rsidRPr="00C70091">
        <w:t>5)</w:t>
      </w:r>
      <w:r w:rsidR="00601325" w:rsidRPr="00C70091">
        <w:tab/>
        <w:t xml:space="preserve">If the commissioner </w:t>
      </w:r>
      <w:r w:rsidR="00E77A1F" w:rsidRPr="00C70091">
        <w:t xml:space="preserve">gives </w:t>
      </w:r>
      <w:r w:rsidR="00601325" w:rsidRPr="00C70091">
        <w:t xml:space="preserve">the mortgagee of the </w:t>
      </w:r>
      <w:r w:rsidR="004D278C" w:rsidRPr="00C70091">
        <w:t>land rent lease a p</w:t>
      </w:r>
      <w:r w:rsidR="00E77A1F" w:rsidRPr="00C70091">
        <w:t>ayment notice</w:t>
      </w:r>
      <w:r w:rsidR="00601325" w:rsidRPr="00C70091">
        <w:t xml:space="preserve">, the commissioner must give a copy of the </w:t>
      </w:r>
      <w:r w:rsidR="00E77A1F" w:rsidRPr="00C70091">
        <w:t xml:space="preserve">payment </w:t>
      </w:r>
      <w:r w:rsidR="00601325" w:rsidRPr="00C70091">
        <w:t>notice to the debtor.</w:t>
      </w:r>
    </w:p>
    <w:p w14:paraId="05F98805" w14:textId="77777777" w:rsidR="00601325" w:rsidRPr="00C70091" w:rsidRDefault="00045A21" w:rsidP="00045A21">
      <w:pPr>
        <w:pStyle w:val="IMain"/>
      </w:pPr>
      <w:r w:rsidRPr="00C70091">
        <w:tab/>
        <w:t>(</w:t>
      </w:r>
      <w:r w:rsidR="00601325" w:rsidRPr="00C70091">
        <w:t>6)</w:t>
      </w:r>
      <w:r w:rsidR="00601325" w:rsidRPr="00C70091">
        <w:tab/>
        <w:t xml:space="preserve">The </w:t>
      </w:r>
      <w:r w:rsidR="00A508A9" w:rsidRPr="00C70091">
        <w:t>land rent</w:t>
      </w:r>
      <w:r w:rsidR="00601325" w:rsidRPr="00C70091">
        <w:t xml:space="preserve"> debt must be paid to the commissioner on the later of the following:</w:t>
      </w:r>
    </w:p>
    <w:p w14:paraId="50E3DC0A" w14:textId="77777777" w:rsidR="003642C9" w:rsidRPr="00C70091" w:rsidRDefault="003642C9" w:rsidP="003642C9">
      <w:pPr>
        <w:pStyle w:val="Ipara"/>
      </w:pPr>
      <w:r w:rsidRPr="00C70091">
        <w:tab/>
        <w:t>(</w:t>
      </w:r>
      <w:r w:rsidR="00601325" w:rsidRPr="00C70091">
        <w:t>a)</w:t>
      </w:r>
      <w:r w:rsidR="00601325" w:rsidRPr="00C70091">
        <w:tab/>
        <w:t>receipt of the</w:t>
      </w:r>
      <w:r w:rsidRPr="00C70091">
        <w:t xml:space="preserve"> payment</w:t>
      </w:r>
      <w:r w:rsidR="00601325" w:rsidRPr="00C70091">
        <w:t xml:space="preserve"> notice;</w:t>
      </w:r>
    </w:p>
    <w:p w14:paraId="507D5CA0" w14:textId="77777777" w:rsidR="00601325" w:rsidRPr="00C70091" w:rsidRDefault="00601325" w:rsidP="003642C9">
      <w:pPr>
        <w:pStyle w:val="Ipara"/>
      </w:pPr>
      <w:r w:rsidRPr="00C70091">
        <w:tab/>
        <w:t>(b)</w:t>
      </w:r>
      <w:r w:rsidRPr="00C70091">
        <w:tab/>
        <w:t xml:space="preserve">the date stated in the </w:t>
      </w:r>
      <w:r w:rsidR="003642C9" w:rsidRPr="00C70091">
        <w:t xml:space="preserve">payment </w:t>
      </w:r>
      <w:r w:rsidRPr="00C70091">
        <w:t>notice.</w:t>
      </w:r>
    </w:p>
    <w:p w14:paraId="74573CAA" w14:textId="77777777" w:rsidR="00601325" w:rsidRPr="00C70091" w:rsidRDefault="003642C9" w:rsidP="003642C9">
      <w:pPr>
        <w:pStyle w:val="IMain"/>
      </w:pPr>
      <w:r w:rsidRPr="00C70091">
        <w:tab/>
        <w:t>(</w:t>
      </w:r>
      <w:r w:rsidR="00601325" w:rsidRPr="00C70091">
        <w:t>7)</w:t>
      </w:r>
      <w:r w:rsidR="00601325" w:rsidRPr="00C70091">
        <w:tab/>
        <w:t xml:space="preserve">If the mortgagee pays the </w:t>
      </w:r>
      <w:r w:rsidR="00A508A9" w:rsidRPr="00C70091">
        <w:t>land rent</w:t>
      </w:r>
      <w:r w:rsidR="00601325" w:rsidRPr="00C70091">
        <w:t xml:space="preserve"> debt for the debtor—</w:t>
      </w:r>
    </w:p>
    <w:p w14:paraId="51BF3E18" w14:textId="77777777" w:rsidR="003642C9" w:rsidRPr="00C70091" w:rsidRDefault="003642C9" w:rsidP="003642C9">
      <w:pPr>
        <w:pStyle w:val="Ipara"/>
      </w:pPr>
      <w:r w:rsidRPr="00C70091">
        <w:tab/>
        <w:t>(</w:t>
      </w:r>
      <w:r w:rsidR="00601325" w:rsidRPr="00C70091">
        <w:t>a)</w:t>
      </w:r>
      <w:r w:rsidR="00601325" w:rsidRPr="00C70091">
        <w:tab/>
        <w:t xml:space="preserve">the mortgagee may recover the </w:t>
      </w:r>
      <w:r w:rsidR="00A508A9" w:rsidRPr="00C70091">
        <w:t>land rent</w:t>
      </w:r>
      <w:r w:rsidR="00601325" w:rsidRPr="00C70091">
        <w:t xml:space="preserve"> debt from the debtor as a debt; and</w:t>
      </w:r>
    </w:p>
    <w:p w14:paraId="30BDEDC5" w14:textId="77777777" w:rsidR="00601325" w:rsidRPr="00C70091" w:rsidRDefault="00601325" w:rsidP="003642C9">
      <w:pPr>
        <w:pStyle w:val="Ipara"/>
      </w:pPr>
      <w:r w:rsidRPr="00C70091">
        <w:tab/>
        <w:t>(b)</w:t>
      </w:r>
      <w:r w:rsidRPr="00C70091">
        <w:tab/>
        <w:t xml:space="preserve">the </w:t>
      </w:r>
      <w:r w:rsidR="00A508A9" w:rsidRPr="00C70091">
        <w:t>land rent</w:t>
      </w:r>
      <w:r w:rsidRPr="00C70091">
        <w:t xml:space="preserve"> debt is taken to be secured by the mortgage in addition to any other amount secured by it.</w:t>
      </w:r>
    </w:p>
    <w:p w14:paraId="01576A40" w14:textId="77777777" w:rsidR="00601325" w:rsidRPr="00C70091" w:rsidRDefault="003642C9" w:rsidP="003642C9">
      <w:pPr>
        <w:pStyle w:val="IMain"/>
      </w:pPr>
      <w:r w:rsidRPr="00C70091">
        <w:tab/>
        <w:t>(</w:t>
      </w:r>
      <w:r w:rsidR="00601325" w:rsidRPr="00C70091">
        <w:t>8)</w:t>
      </w:r>
      <w:r w:rsidR="00601325" w:rsidRPr="00C70091">
        <w:tab/>
        <w:t>In this section:</w:t>
      </w:r>
    </w:p>
    <w:p w14:paraId="1193B7E6" w14:textId="77777777" w:rsidR="00601325" w:rsidRPr="00C70091" w:rsidRDefault="00601325" w:rsidP="00C70091">
      <w:pPr>
        <w:pStyle w:val="aDef"/>
      </w:pPr>
      <w:r w:rsidRPr="00C70091">
        <w:rPr>
          <w:rStyle w:val="charBoldItals"/>
        </w:rPr>
        <w:t>debtor—</w:t>
      </w:r>
      <w:r w:rsidRPr="00C70091">
        <w:t xml:space="preserve">see section </w:t>
      </w:r>
      <w:r w:rsidR="00BD422C" w:rsidRPr="00C70091">
        <w:t>24</w:t>
      </w:r>
      <w:r w:rsidR="009A5486" w:rsidRPr="00C70091">
        <w:t> </w:t>
      </w:r>
      <w:r w:rsidR="00531EB1" w:rsidRPr="00C70091">
        <w:t>(2A)</w:t>
      </w:r>
      <w:r w:rsidRPr="00C70091">
        <w:t>.</w:t>
      </w:r>
    </w:p>
    <w:p w14:paraId="6B02B132" w14:textId="77777777" w:rsidR="00601325" w:rsidRPr="00C70091" w:rsidRDefault="00A508A9" w:rsidP="00C70091">
      <w:pPr>
        <w:pStyle w:val="aDef"/>
      </w:pPr>
      <w:r w:rsidRPr="00C70091">
        <w:rPr>
          <w:rStyle w:val="charBoldItals"/>
        </w:rPr>
        <w:t>land rent</w:t>
      </w:r>
      <w:r w:rsidR="00601325" w:rsidRPr="00C70091">
        <w:rPr>
          <w:rStyle w:val="charBoldItals"/>
        </w:rPr>
        <w:t xml:space="preserve"> debt—</w:t>
      </w:r>
      <w:r w:rsidR="00601325" w:rsidRPr="00C70091">
        <w:t xml:space="preserve">see section </w:t>
      </w:r>
      <w:r w:rsidR="00BD422C" w:rsidRPr="00C70091">
        <w:t>24</w:t>
      </w:r>
      <w:r w:rsidR="009A5486" w:rsidRPr="00C70091">
        <w:t> </w:t>
      </w:r>
      <w:r w:rsidR="00531EB1" w:rsidRPr="00C70091">
        <w:t>(2A)</w:t>
      </w:r>
      <w:r w:rsidR="00601325" w:rsidRPr="00C70091">
        <w:t>.</w:t>
      </w:r>
    </w:p>
    <w:p w14:paraId="6154AACF" w14:textId="77777777" w:rsidR="00AB0342" w:rsidRPr="00C70091" w:rsidRDefault="00C70091" w:rsidP="00C70091">
      <w:pPr>
        <w:pStyle w:val="AH5Sec"/>
        <w:shd w:val="pct25" w:color="auto" w:fill="auto"/>
      </w:pPr>
      <w:bookmarkStart w:id="25" w:name="_Toc22554083"/>
      <w:r w:rsidRPr="00C70091">
        <w:rPr>
          <w:rStyle w:val="CharSectNo"/>
        </w:rPr>
        <w:t>20</w:t>
      </w:r>
      <w:r w:rsidRPr="00C70091">
        <w:tab/>
      </w:r>
      <w:r w:rsidR="007E04FB" w:rsidRPr="00C70091">
        <w:t>Objections</w:t>
      </w:r>
      <w:r w:rsidR="007E04FB" w:rsidRPr="00C70091">
        <w:br/>
      </w:r>
      <w:r w:rsidR="009662DB" w:rsidRPr="00C70091">
        <w:t>New section 33 (c)</w:t>
      </w:r>
      <w:bookmarkEnd w:id="25"/>
    </w:p>
    <w:p w14:paraId="0829AF21" w14:textId="77777777" w:rsidR="009662DB" w:rsidRPr="00C70091" w:rsidRDefault="009662DB" w:rsidP="009662DB">
      <w:pPr>
        <w:pStyle w:val="direction"/>
      </w:pPr>
      <w:r w:rsidRPr="00C70091">
        <w:t>insert</w:t>
      </w:r>
    </w:p>
    <w:p w14:paraId="423035FE" w14:textId="77777777" w:rsidR="009662DB" w:rsidRPr="00C70091" w:rsidRDefault="00236E95" w:rsidP="00706AAF">
      <w:pPr>
        <w:pStyle w:val="Ipara"/>
      </w:pPr>
      <w:r w:rsidRPr="00C70091">
        <w:tab/>
        <w:t>(c)</w:t>
      </w:r>
      <w:r w:rsidRPr="00C70091">
        <w:tab/>
        <w:t xml:space="preserve">a decision under section 23 (5) </w:t>
      </w:r>
      <w:r w:rsidR="004A7480" w:rsidRPr="00C70091">
        <w:t>to</w:t>
      </w:r>
      <w:r w:rsidR="009A0C36" w:rsidRPr="00C70091">
        <w:t xml:space="preserve"> refuse to </w:t>
      </w:r>
      <w:r w:rsidR="009662DB" w:rsidRPr="00C70091">
        <w:t xml:space="preserve">remit interest paid or payable by </w:t>
      </w:r>
      <w:r w:rsidR="00706AAF" w:rsidRPr="00C70091">
        <w:t>a</w:t>
      </w:r>
      <w:r w:rsidR="009662DB" w:rsidRPr="00C70091">
        <w:t xml:space="preserve"> lessee</w:t>
      </w:r>
      <w:r w:rsidR="00706AAF" w:rsidRPr="00C70091">
        <w:t>.</w:t>
      </w:r>
    </w:p>
    <w:p w14:paraId="4E94232B" w14:textId="77777777" w:rsidR="009662DB" w:rsidRPr="00C70091" w:rsidRDefault="00C70091" w:rsidP="00C70091">
      <w:pPr>
        <w:pStyle w:val="AH5Sec"/>
        <w:shd w:val="pct25" w:color="auto" w:fill="auto"/>
      </w:pPr>
      <w:bookmarkStart w:id="26" w:name="_Toc22554084"/>
      <w:r w:rsidRPr="00C70091">
        <w:rPr>
          <w:rStyle w:val="CharSectNo"/>
        </w:rPr>
        <w:t>21</w:t>
      </w:r>
      <w:r w:rsidRPr="00C70091">
        <w:tab/>
      </w:r>
      <w:r w:rsidR="007E04FB" w:rsidRPr="00C70091">
        <w:t>Review of decisions by ACAT</w:t>
      </w:r>
      <w:r w:rsidR="007E04FB" w:rsidRPr="00C70091">
        <w:br/>
      </w:r>
      <w:r w:rsidR="00706AAF" w:rsidRPr="00C70091">
        <w:t>Section 34</w:t>
      </w:r>
      <w:r w:rsidR="005B3437" w:rsidRPr="00C70091">
        <w:t> (1)</w:t>
      </w:r>
      <w:bookmarkEnd w:id="26"/>
    </w:p>
    <w:p w14:paraId="241616EB" w14:textId="77777777" w:rsidR="005B3437" w:rsidRPr="00C70091" w:rsidRDefault="00804C4B" w:rsidP="00804C4B">
      <w:pPr>
        <w:pStyle w:val="direction"/>
      </w:pPr>
      <w:r w:rsidRPr="00C70091">
        <w:t>substitute</w:t>
      </w:r>
    </w:p>
    <w:p w14:paraId="7E79F73B" w14:textId="77777777" w:rsidR="00804C4B" w:rsidRPr="00C70091" w:rsidRDefault="00804C4B" w:rsidP="00804C4B">
      <w:pPr>
        <w:pStyle w:val="IMain"/>
      </w:pPr>
      <w:r w:rsidRPr="00C70091">
        <w:tab/>
        <w:t>(1)</w:t>
      </w:r>
      <w:r w:rsidRPr="00C70091">
        <w:tab/>
        <w:t>This section applies to a determination by the commissioner of an objection to a decision mentioned in section</w:t>
      </w:r>
      <w:r w:rsidR="00AD3593" w:rsidRPr="00C70091">
        <w:t> </w:t>
      </w:r>
      <w:r w:rsidRPr="00C70091">
        <w:t>33</w:t>
      </w:r>
      <w:r w:rsidR="00AD3593" w:rsidRPr="00C70091">
        <w:t>, other than a decision mentioned in section 33 (c).</w:t>
      </w:r>
    </w:p>
    <w:p w14:paraId="280E85AD" w14:textId="77777777" w:rsidR="00BF742A" w:rsidRPr="00C70091" w:rsidRDefault="00BF742A" w:rsidP="00C70091">
      <w:pPr>
        <w:pStyle w:val="PageBreak"/>
        <w:suppressLineNumbers/>
      </w:pPr>
      <w:r w:rsidRPr="00C70091">
        <w:br w:type="page"/>
      </w:r>
    </w:p>
    <w:p w14:paraId="502AFF69" w14:textId="77777777" w:rsidR="00817733" w:rsidRPr="00C70091" w:rsidRDefault="00C70091" w:rsidP="00C70091">
      <w:pPr>
        <w:pStyle w:val="AH2Part"/>
      </w:pPr>
      <w:bookmarkStart w:id="27" w:name="_Toc22554085"/>
      <w:r w:rsidRPr="00C70091">
        <w:rPr>
          <w:rStyle w:val="CharPartNo"/>
        </w:rPr>
        <w:lastRenderedPageBreak/>
        <w:t>Part 4</w:t>
      </w:r>
      <w:r w:rsidRPr="00C70091">
        <w:tab/>
      </w:r>
      <w:r w:rsidR="00BF742A" w:rsidRPr="00C70091">
        <w:rPr>
          <w:rStyle w:val="CharPartText"/>
        </w:rPr>
        <w:t xml:space="preserve">Land Tax Act </w:t>
      </w:r>
      <w:r w:rsidR="00D714BB" w:rsidRPr="00C70091">
        <w:rPr>
          <w:rStyle w:val="CharPartText"/>
        </w:rPr>
        <w:t>2004</w:t>
      </w:r>
      <w:bookmarkEnd w:id="27"/>
    </w:p>
    <w:p w14:paraId="1C953683" w14:textId="77777777" w:rsidR="00EB1FE7" w:rsidRPr="00C70091" w:rsidRDefault="00C70091" w:rsidP="00C70091">
      <w:pPr>
        <w:pStyle w:val="AH5Sec"/>
        <w:shd w:val="pct25" w:color="auto" w:fill="auto"/>
      </w:pPr>
      <w:bookmarkStart w:id="28" w:name="_Toc22554086"/>
      <w:r w:rsidRPr="00C70091">
        <w:rPr>
          <w:rStyle w:val="CharSectNo"/>
        </w:rPr>
        <w:t>22</w:t>
      </w:r>
      <w:r w:rsidRPr="00C70091">
        <w:tab/>
      </w:r>
      <w:r w:rsidR="00E86F8A" w:rsidRPr="00C70091">
        <w:t>Section 7</w:t>
      </w:r>
      <w:bookmarkEnd w:id="28"/>
    </w:p>
    <w:p w14:paraId="2359117D" w14:textId="77777777" w:rsidR="002A4A3F" w:rsidRPr="00C70091" w:rsidRDefault="002A4A3F" w:rsidP="002A4A3F">
      <w:pPr>
        <w:pStyle w:val="direction"/>
      </w:pPr>
      <w:r w:rsidRPr="00C70091">
        <w:t>substitute</w:t>
      </w:r>
    </w:p>
    <w:p w14:paraId="2B00B058" w14:textId="77777777" w:rsidR="005C5566" w:rsidRPr="00C70091" w:rsidRDefault="005C5566" w:rsidP="005C5566">
      <w:pPr>
        <w:pStyle w:val="IH5Sec"/>
      </w:pPr>
      <w:r w:rsidRPr="00C70091">
        <w:t>7</w:t>
      </w:r>
      <w:r w:rsidRPr="00C70091">
        <w:tab/>
        <w:t>Definitions</w:t>
      </w:r>
      <w:r w:rsidR="007E04FB" w:rsidRPr="00C70091">
        <w:t>—</w:t>
      </w:r>
      <w:r w:rsidRPr="00C70091">
        <w:t>pt 2</w:t>
      </w:r>
    </w:p>
    <w:p w14:paraId="5479E1D4" w14:textId="77777777" w:rsidR="005C5566" w:rsidRPr="00C70091" w:rsidRDefault="005C5566" w:rsidP="005C5566">
      <w:pPr>
        <w:pStyle w:val="Amainreturn"/>
      </w:pPr>
      <w:r w:rsidRPr="00C70091">
        <w:t>In this part:</w:t>
      </w:r>
    </w:p>
    <w:p w14:paraId="62D97541" w14:textId="77777777" w:rsidR="005C5566" w:rsidRPr="00C70091" w:rsidRDefault="005C5566" w:rsidP="00C70091">
      <w:pPr>
        <w:pStyle w:val="aDef"/>
      </w:pPr>
      <w:r w:rsidRPr="00C70091">
        <w:rPr>
          <w:rStyle w:val="charBoldItals"/>
        </w:rPr>
        <w:t>rent</w:t>
      </w:r>
      <w:r w:rsidRPr="00C70091">
        <w:t xml:space="preserve"> means valuable consideration for which a tenant is liable under a tenancy agreement in relation to the tenancy or a period of the tenancy.</w:t>
      </w:r>
    </w:p>
    <w:p w14:paraId="4B742663" w14:textId="77777777" w:rsidR="0030719A" w:rsidRPr="00C70091" w:rsidRDefault="0030719A" w:rsidP="00C70091">
      <w:pPr>
        <w:pStyle w:val="aDef"/>
      </w:pPr>
      <w:r w:rsidRPr="00C70091">
        <w:rPr>
          <w:rStyle w:val="charBoldItals"/>
        </w:rPr>
        <w:t>tenancy agreement</w:t>
      </w:r>
      <w:r w:rsidRPr="00C70091">
        <w:t>—</w:t>
      </w:r>
    </w:p>
    <w:p w14:paraId="41F193C2" w14:textId="77777777" w:rsidR="0030719A" w:rsidRPr="00C70091" w:rsidRDefault="0030719A" w:rsidP="0030719A">
      <w:pPr>
        <w:pStyle w:val="Ipara"/>
      </w:pPr>
      <w:r w:rsidRPr="00C70091">
        <w:tab/>
        <w:t>(</w:t>
      </w:r>
      <w:r w:rsidR="00AB431B" w:rsidRPr="00C70091">
        <w:t>a</w:t>
      </w:r>
      <w:r w:rsidRPr="00C70091">
        <w:t>)</w:t>
      </w:r>
      <w:r w:rsidRPr="00C70091">
        <w:tab/>
      </w:r>
      <w:r w:rsidR="00AB431B" w:rsidRPr="00C70091">
        <w:t>means an</w:t>
      </w:r>
      <w:r w:rsidRPr="00C70091">
        <w:t xml:space="preserve"> agreement under which a person </w:t>
      </w:r>
      <w:r w:rsidR="00E87AD5" w:rsidRPr="00C70091">
        <w:t>gives</w:t>
      </w:r>
      <w:r w:rsidRPr="00C70091">
        <w:t xml:space="preserve"> someone else</w:t>
      </w:r>
      <w:r w:rsidR="00E87AD5" w:rsidRPr="00C70091">
        <w:t>,</w:t>
      </w:r>
      <w:r w:rsidRPr="00C70091">
        <w:t xml:space="preserve"> for value</w:t>
      </w:r>
      <w:r w:rsidR="00E87AD5" w:rsidRPr="00C70091">
        <w:t>,</w:t>
      </w:r>
      <w:r w:rsidRPr="00C70091">
        <w:t xml:space="preserve"> a right of occupation of a parcel of land for use as a residence—</w:t>
      </w:r>
    </w:p>
    <w:p w14:paraId="6BBE539D" w14:textId="77777777" w:rsidR="0030719A" w:rsidRPr="00C70091" w:rsidRDefault="0030719A" w:rsidP="0030719A">
      <w:pPr>
        <w:pStyle w:val="Isubpara"/>
      </w:pPr>
      <w:r w:rsidRPr="00C70091">
        <w:tab/>
        <w:t>(i)</w:t>
      </w:r>
      <w:r w:rsidRPr="00C70091">
        <w:tab/>
        <w:t>whether the right of occupation is exclusive or not; and</w:t>
      </w:r>
    </w:p>
    <w:p w14:paraId="7F9A9B94" w14:textId="77777777" w:rsidR="0030719A" w:rsidRPr="00C70091" w:rsidRDefault="0030719A" w:rsidP="0030719A">
      <w:pPr>
        <w:pStyle w:val="Isubpara"/>
      </w:pPr>
      <w:r w:rsidRPr="00C70091">
        <w:tab/>
        <w:t>(ii)</w:t>
      </w:r>
      <w:r w:rsidRPr="00C70091">
        <w:tab/>
        <w:t>whether the agreement is express or implied; and</w:t>
      </w:r>
    </w:p>
    <w:p w14:paraId="694F6C2F" w14:textId="77777777" w:rsidR="0030719A" w:rsidRPr="00C70091" w:rsidRDefault="0030719A" w:rsidP="0030719A">
      <w:pPr>
        <w:pStyle w:val="Isubpara"/>
      </w:pPr>
      <w:r w:rsidRPr="00C70091">
        <w:tab/>
        <w:t>(iii)</w:t>
      </w:r>
      <w:r w:rsidRPr="00C70091">
        <w:tab/>
        <w:t>whether the agreement is in writing, is oral, or is partly in writing and partly oral; but</w:t>
      </w:r>
    </w:p>
    <w:p w14:paraId="26F624D0" w14:textId="77777777" w:rsidR="0030719A" w:rsidRPr="00C70091" w:rsidRDefault="0030719A" w:rsidP="0030719A">
      <w:pPr>
        <w:pStyle w:val="Ipara"/>
      </w:pPr>
      <w:r w:rsidRPr="00C70091">
        <w:tab/>
        <w:t>(</w:t>
      </w:r>
      <w:r w:rsidR="00AB431B" w:rsidRPr="00C70091">
        <w:t>b</w:t>
      </w:r>
      <w:r w:rsidRPr="00C70091">
        <w:t>)</w:t>
      </w:r>
      <w:r w:rsidRPr="00C70091">
        <w:tab/>
        <w:t>does not include an agreement giving a right of occupation only as a boarder or lodger.</w:t>
      </w:r>
    </w:p>
    <w:p w14:paraId="4BEEFBF4" w14:textId="77777777" w:rsidR="0095157F" w:rsidRPr="00C70091" w:rsidRDefault="0095157F" w:rsidP="00C70091">
      <w:pPr>
        <w:pStyle w:val="aDef"/>
      </w:pPr>
      <w:r w:rsidRPr="00C70091">
        <w:rPr>
          <w:rStyle w:val="charBoldItals"/>
        </w:rPr>
        <w:t>tenant</w:t>
      </w:r>
      <w:r w:rsidRPr="00C70091">
        <w:t xml:space="preserve"> means a person with a right of occupation under a tenancy agreement.</w:t>
      </w:r>
    </w:p>
    <w:p w14:paraId="2A44A8EB" w14:textId="77777777" w:rsidR="005C5566" w:rsidRPr="00C70091" w:rsidRDefault="005C5566" w:rsidP="00C70091">
      <w:pPr>
        <w:pStyle w:val="aDef"/>
      </w:pPr>
      <w:r w:rsidRPr="00C70091">
        <w:rPr>
          <w:rStyle w:val="charBoldItals"/>
        </w:rPr>
        <w:t>trustee</w:t>
      </w:r>
      <w:r w:rsidRPr="00C70091">
        <w:t xml:space="preserve"> does not include a guardian or manager of the property of a person with a legal disability.</w:t>
      </w:r>
    </w:p>
    <w:p w14:paraId="2710FAB7" w14:textId="77777777" w:rsidR="00BD422C" w:rsidRPr="00C70091" w:rsidRDefault="00C70091" w:rsidP="00C70091">
      <w:pPr>
        <w:pStyle w:val="AH5Sec"/>
        <w:shd w:val="pct25" w:color="auto" w:fill="auto"/>
      </w:pPr>
      <w:bookmarkStart w:id="29" w:name="_Toc22554087"/>
      <w:r w:rsidRPr="00C70091">
        <w:rPr>
          <w:rStyle w:val="CharSectNo"/>
        </w:rPr>
        <w:lastRenderedPageBreak/>
        <w:t>23</w:t>
      </w:r>
      <w:r w:rsidRPr="00C70091">
        <w:tab/>
      </w:r>
      <w:r w:rsidR="00BD422C" w:rsidRPr="00C70091">
        <w:t>Land exempted from s 9 generally</w:t>
      </w:r>
      <w:r w:rsidR="00BD422C" w:rsidRPr="00C70091">
        <w:br/>
        <w:t>Section 10 (1) (a) (iii)</w:t>
      </w:r>
      <w:bookmarkEnd w:id="29"/>
    </w:p>
    <w:p w14:paraId="516F12ED" w14:textId="77777777" w:rsidR="00BD422C" w:rsidRPr="00C70091" w:rsidRDefault="00BD422C" w:rsidP="00BD422C">
      <w:pPr>
        <w:pStyle w:val="direction"/>
      </w:pPr>
      <w:r w:rsidRPr="00C70091">
        <w:t>omit</w:t>
      </w:r>
    </w:p>
    <w:p w14:paraId="2D35DCC6" w14:textId="77777777" w:rsidR="00BD422C" w:rsidRPr="00C70091" w:rsidRDefault="004D6B32" w:rsidP="00520285">
      <w:pPr>
        <w:pStyle w:val="Amainreturn"/>
        <w:keepNext/>
      </w:pPr>
      <w:r w:rsidRPr="00C70091">
        <w:t>(</w:t>
      </w:r>
      <w:r w:rsidR="00BD422C" w:rsidRPr="00C70091">
        <w:t>Moving into principal place of residence</w:t>
      </w:r>
      <w:r w:rsidRPr="00C70091">
        <w:t>)</w:t>
      </w:r>
    </w:p>
    <w:p w14:paraId="06636722" w14:textId="77777777" w:rsidR="00BD422C" w:rsidRPr="00C70091" w:rsidRDefault="00BD422C" w:rsidP="00BD422C">
      <w:pPr>
        <w:pStyle w:val="direction"/>
      </w:pPr>
      <w:r w:rsidRPr="00C70091">
        <w:t>substitute</w:t>
      </w:r>
    </w:p>
    <w:p w14:paraId="2E78369B" w14:textId="77777777" w:rsidR="00BD422C" w:rsidRPr="00C70091" w:rsidRDefault="004D6B32" w:rsidP="00BD422C">
      <w:pPr>
        <w:pStyle w:val="Amainreturn"/>
      </w:pPr>
      <w:r w:rsidRPr="00C70091">
        <w:t>(</w:t>
      </w:r>
      <w:r w:rsidR="00BD422C" w:rsidRPr="00C70091">
        <w:t>Moving into principal place of residence—new owner</w:t>
      </w:r>
      <w:r w:rsidRPr="00C70091">
        <w:t>)</w:t>
      </w:r>
    </w:p>
    <w:p w14:paraId="54D39513" w14:textId="77777777" w:rsidR="004D6B32" w:rsidRPr="00C70091" w:rsidRDefault="00C70091" w:rsidP="00C70091">
      <w:pPr>
        <w:pStyle w:val="AH5Sec"/>
        <w:shd w:val="pct25" w:color="auto" w:fill="auto"/>
      </w:pPr>
      <w:bookmarkStart w:id="30" w:name="_Toc22554088"/>
      <w:r w:rsidRPr="00C70091">
        <w:rPr>
          <w:rStyle w:val="CharSectNo"/>
        </w:rPr>
        <w:t>24</w:t>
      </w:r>
      <w:r w:rsidRPr="00C70091">
        <w:tab/>
      </w:r>
      <w:r w:rsidR="004D6B32" w:rsidRPr="00C70091">
        <w:t>New section 10 (1) (a) (iiia)</w:t>
      </w:r>
      <w:bookmarkEnd w:id="30"/>
    </w:p>
    <w:p w14:paraId="540ADFA7" w14:textId="77777777" w:rsidR="004D6B32" w:rsidRPr="00C70091" w:rsidRDefault="004D6B32" w:rsidP="004D6B32">
      <w:pPr>
        <w:pStyle w:val="direction"/>
      </w:pPr>
      <w:r w:rsidRPr="00C70091">
        <w:t>insert</w:t>
      </w:r>
    </w:p>
    <w:p w14:paraId="4032FD22" w14:textId="77777777" w:rsidR="004D6B32" w:rsidRPr="00C70091" w:rsidRDefault="004D6B32" w:rsidP="004D6B32">
      <w:pPr>
        <w:pStyle w:val="Isubpara"/>
      </w:pPr>
      <w:r w:rsidRPr="00C70091">
        <w:tab/>
        <w:t>(iiia)</w:t>
      </w:r>
      <w:r w:rsidRPr="00C70091">
        <w:tab/>
        <w:t>section 11CA (Moving into principal place of residence—ending rental);</w:t>
      </w:r>
    </w:p>
    <w:p w14:paraId="7F25D7AA" w14:textId="77777777" w:rsidR="007D2B52" w:rsidRPr="00C70091" w:rsidRDefault="00C70091" w:rsidP="00C70091">
      <w:pPr>
        <w:pStyle w:val="AH5Sec"/>
        <w:shd w:val="pct25" w:color="auto" w:fill="auto"/>
      </w:pPr>
      <w:bookmarkStart w:id="31" w:name="_Toc22554089"/>
      <w:r w:rsidRPr="00C70091">
        <w:rPr>
          <w:rStyle w:val="CharSectNo"/>
        </w:rPr>
        <w:t>25</w:t>
      </w:r>
      <w:r w:rsidRPr="00C70091">
        <w:tab/>
      </w:r>
      <w:r w:rsidR="007D2B52" w:rsidRPr="00C70091">
        <w:t>Section 11C</w:t>
      </w:r>
      <w:bookmarkEnd w:id="31"/>
    </w:p>
    <w:p w14:paraId="69CF9E8C" w14:textId="77777777" w:rsidR="003B120F" w:rsidRPr="00C70091" w:rsidRDefault="003B120F" w:rsidP="003B120F">
      <w:pPr>
        <w:pStyle w:val="direction"/>
      </w:pPr>
      <w:r w:rsidRPr="00C70091">
        <w:t>substitute</w:t>
      </w:r>
    </w:p>
    <w:p w14:paraId="5D02628F" w14:textId="77777777" w:rsidR="00CD641B" w:rsidRPr="00C70091" w:rsidRDefault="00CD641B" w:rsidP="00CD641B">
      <w:pPr>
        <w:pStyle w:val="IH5Sec"/>
      </w:pPr>
      <w:r w:rsidRPr="00C70091">
        <w:t>11C</w:t>
      </w:r>
      <w:r w:rsidRPr="00C70091">
        <w:tab/>
        <w:t>Moving into principal place of residence</w:t>
      </w:r>
      <w:r w:rsidR="003B120F" w:rsidRPr="00C70091">
        <w:t>—new owner</w:t>
      </w:r>
    </w:p>
    <w:p w14:paraId="3F8BF1E6" w14:textId="77777777" w:rsidR="00EE6ADB" w:rsidRPr="00C70091" w:rsidRDefault="00FC6733" w:rsidP="00EE6ADB">
      <w:pPr>
        <w:pStyle w:val="IMain"/>
      </w:pPr>
      <w:r w:rsidRPr="00C70091">
        <w:tab/>
        <w:t>(</w:t>
      </w:r>
      <w:r w:rsidR="00CD641B" w:rsidRPr="00C70091">
        <w:t>1)</w:t>
      </w:r>
      <w:r w:rsidR="00CD641B" w:rsidRPr="00C70091">
        <w:tab/>
        <w:t>This section applies if</w:t>
      </w:r>
      <w:r w:rsidRPr="00C70091">
        <w:t xml:space="preserve"> </w:t>
      </w:r>
      <w:r w:rsidR="00CD641B" w:rsidRPr="00C70091">
        <w:t xml:space="preserve">a person becomes the owner </w:t>
      </w:r>
      <w:r w:rsidR="00A93B72" w:rsidRPr="00C70091">
        <w:t xml:space="preserve">(the </w:t>
      </w:r>
      <w:r w:rsidR="00A93B72" w:rsidRPr="00C70091">
        <w:rPr>
          <w:rStyle w:val="charBoldItals"/>
        </w:rPr>
        <w:t>new owner</w:t>
      </w:r>
      <w:r w:rsidR="00A93B72" w:rsidRPr="00C70091">
        <w:t xml:space="preserve">) </w:t>
      </w:r>
      <w:r w:rsidR="00CD641B" w:rsidRPr="00C70091">
        <w:t>of a parcel of land</w:t>
      </w:r>
      <w:r w:rsidR="00A93B72" w:rsidRPr="00C70091">
        <w:t>,</w:t>
      </w:r>
      <w:r w:rsidR="00CD641B" w:rsidRPr="00C70091">
        <w:t xml:space="preserve"> </w:t>
      </w:r>
      <w:r w:rsidR="00A318D9" w:rsidRPr="00C70091">
        <w:t>to be occupied by the</w:t>
      </w:r>
      <w:r w:rsidR="003A3840" w:rsidRPr="00C70091">
        <w:t xml:space="preserve"> new owner </w:t>
      </w:r>
      <w:r w:rsidR="00CD641B" w:rsidRPr="00C70091">
        <w:t>as the</w:t>
      </w:r>
      <w:r w:rsidR="003A3840" w:rsidRPr="00C70091">
        <w:t>ir</w:t>
      </w:r>
      <w:r w:rsidR="00CD641B" w:rsidRPr="00C70091">
        <w:t xml:space="preserve"> principal place of residence</w:t>
      </w:r>
      <w:r w:rsidRPr="00C70091">
        <w:t>.</w:t>
      </w:r>
    </w:p>
    <w:p w14:paraId="76CBD83F" w14:textId="77777777" w:rsidR="00CD641B" w:rsidRPr="00C70091" w:rsidRDefault="00CD641B" w:rsidP="00C70091">
      <w:pPr>
        <w:pStyle w:val="IMain"/>
        <w:keepNext/>
      </w:pPr>
      <w:r w:rsidRPr="00C70091">
        <w:tab/>
        <w:t>(2)</w:t>
      </w:r>
      <w:r w:rsidRPr="00C70091">
        <w:tab/>
        <w:t>The parcel of land is exempt from land tax for the 1st quarter after the date</w:t>
      </w:r>
      <w:r w:rsidR="00EE6ADB" w:rsidRPr="00C70091">
        <w:t xml:space="preserve"> </w:t>
      </w:r>
      <w:r w:rsidRPr="00C70091">
        <w:t xml:space="preserve">the </w:t>
      </w:r>
      <w:r w:rsidR="00A93B72" w:rsidRPr="00C70091">
        <w:t xml:space="preserve">new owner </w:t>
      </w:r>
      <w:r w:rsidRPr="00C70091">
        <w:t>be</w:t>
      </w:r>
      <w:r w:rsidR="00600C31" w:rsidRPr="00C70091">
        <w:t>comes</w:t>
      </w:r>
      <w:r w:rsidRPr="00C70091">
        <w:t xml:space="preserve"> the owner of the parcel</w:t>
      </w:r>
      <w:r w:rsidR="00EE6ADB" w:rsidRPr="00C70091">
        <w:t>.</w:t>
      </w:r>
    </w:p>
    <w:p w14:paraId="0533E4F9" w14:textId="77777777" w:rsidR="00CD641B" w:rsidRPr="00C70091" w:rsidRDefault="00CD641B" w:rsidP="00CD641B">
      <w:pPr>
        <w:pStyle w:val="aNote"/>
      </w:pPr>
      <w:r w:rsidRPr="00C70091">
        <w:rPr>
          <w:rStyle w:val="charItals"/>
        </w:rPr>
        <w:t>Note</w:t>
      </w:r>
      <w:r w:rsidRPr="00C70091">
        <w:rPr>
          <w:rStyle w:val="charItals"/>
        </w:rPr>
        <w:tab/>
      </w:r>
      <w:r w:rsidRPr="00C70091">
        <w:t>Under s</w:t>
      </w:r>
      <w:r w:rsidR="00EE6ADB" w:rsidRPr="00C70091">
        <w:t> </w:t>
      </w:r>
      <w:r w:rsidRPr="00C70091">
        <w:t>14 the commissioner must be told within 30 days if there is a change in circumstances that would cause land tax to become payable for the parcel.</w:t>
      </w:r>
    </w:p>
    <w:p w14:paraId="32E3D024" w14:textId="77777777" w:rsidR="00CD641B" w:rsidRPr="00C70091" w:rsidRDefault="00EE6ADB" w:rsidP="00EE6ADB">
      <w:pPr>
        <w:pStyle w:val="IMain"/>
      </w:pPr>
      <w:r w:rsidRPr="00C70091">
        <w:tab/>
        <w:t>(</w:t>
      </w:r>
      <w:r w:rsidR="00CD641B" w:rsidRPr="00C70091">
        <w:t>3)</w:t>
      </w:r>
      <w:r w:rsidR="00CD641B" w:rsidRPr="00C70091">
        <w:tab/>
        <w:t>Subsection</w:t>
      </w:r>
      <w:r w:rsidRPr="00C70091">
        <w:t> </w:t>
      </w:r>
      <w:r w:rsidR="00CD641B" w:rsidRPr="00C70091">
        <w:t>(2) does not apply if</w:t>
      </w:r>
      <w:r w:rsidR="007B4FE6" w:rsidRPr="00C70091">
        <w:t xml:space="preserve">, within 3 months after the date the </w:t>
      </w:r>
      <w:r w:rsidR="00A93B72" w:rsidRPr="00C70091">
        <w:t xml:space="preserve">new owner </w:t>
      </w:r>
      <w:r w:rsidR="007B4FE6" w:rsidRPr="00C70091">
        <w:t>becomes the owner of the parcel</w:t>
      </w:r>
      <w:r w:rsidR="00CD641B" w:rsidRPr="00C70091">
        <w:t>—</w:t>
      </w:r>
    </w:p>
    <w:p w14:paraId="68B4CAF2" w14:textId="77777777" w:rsidR="00EE6ADB" w:rsidRPr="00C70091" w:rsidRDefault="00EE6ADB" w:rsidP="00EE6ADB">
      <w:pPr>
        <w:pStyle w:val="Ipara"/>
      </w:pPr>
      <w:r w:rsidRPr="00C70091">
        <w:tab/>
        <w:t>(</w:t>
      </w:r>
      <w:r w:rsidR="00CD641B" w:rsidRPr="00C70091">
        <w:t>a)</w:t>
      </w:r>
      <w:r w:rsidR="00CD641B" w:rsidRPr="00C70091">
        <w:tab/>
      </w:r>
      <w:r w:rsidR="00A93B72" w:rsidRPr="00C70091">
        <w:t xml:space="preserve">the new owner does not occupy the parcel </w:t>
      </w:r>
      <w:r w:rsidR="00CD641B" w:rsidRPr="00C70091">
        <w:t>as the</w:t>
      </w:r>
      <w:r w:rsidR="00A93B72" w:rsidRPr="00C70091">
        <w:t>ir</w:t>
      </w:r>
      <w:r w:rsidR="00CD641B" w:rsidRPr="00C70091">
        <w:t xml:space="preserve"> principal place of residence; or</w:t>
      </w:r>
    </w:p>
    <w:p w14:paraId="7ADA85E5" w14:textId="77777777" w:rsidR="005301E5" w:rsidRPr="00C70091" w:rsidRDefault="00CD641B" w:rsidP="00EE6ADB">
      <w:pPr>
        <w:pStyle w:val="Ipara"/>
      </w:pPr>
      <w:r w:rsidRPr="00C70091">
        <w:lastRenderedPageBreak/>
        <w:tab/>
        <w:t>(b)</w:t>
      </w:r>
      <w:r w:rsidRPr="00C70091">
        <w:tab/>
      </w:r>
      <w:r w:rsidR="00A93B72" w:rsidRPr="00C70091">
        <w:t xml:space="preserve">the parcel is </w:t>
      </w:r>
      <w:r w:rsidRPr="00C70091">
        <w:t>rented by a tenant</w:t>
      </w:r>
      <w:r w:rsidR="00161E0E" w:rsidRPr="00C70091">
        <w:t xml:space="preserve">, other than the seller of the parcel under an agreement with the new owner for </w:t>
      </w:r>
      <w:r w:rsidR="00303BD1" w:rsidRPr="00C70091">
        <w:t xml:space="preserve">a period of </w:t>
      </w:r>
      <w:r w:rsidR="00161E0E" w:rsidRPr="00C70091">
        <w:t>not longer than 3 months.</w:t>
      </w:r>
    </w:p>
    <w:p w14:paraId="2C4F962F" w14:textId="77777777" w:rsidR="00CD641B" w:rsidRPr="00C70091" w:rsidRDefault="00CD641B" w:rsidP="00FC6733">
      <w:pPr>
        <w:pStyle w:val="IH5Sec"/>
      </w:pPr>
      <w:r w:rsidRPr="00C70091">
        <w:t>11C</w:t>
      </w:r>
      <w:r w:rsidR="00FC6733" w:rsidRPr="00C70091">
        <w:t>A</w:t>
      </w:r>
      <w:r w:rsidRPr="00C70091">
        <w:tab/>
        <w:t>Moving into principal place of residence</w:t>
      </w:r>
      <w:r w:rsidR="00FC6733" w:rsidRPr="00C70091">
        <w:t xml:space="preserve">—ending </w:t>
      </w:r>
      <w:r w:rsidR="00E15E3F" w:rsidRPr="00C70091">
        <w:t>rental</w:t>
      </w:r>
    </w:p>
    <w:p w14:paraId="04414373" w14:textId="77777777" w:rsidR="00055F7D" w:rsidRPr="00C70091" w:rsidRDefault="00FC6733" w:rsidP="00055F7D">
      <w:pPr>
        <w:pStyle w:val="IMain"/>
      </w:pPr>
      <w:r w:rsidRPr="00C70091">
        <w:tab/>
        <w:t>(</w:t>
      </w:r>
      <w:r w:rsidR="00CD641B" w:rsidRPr="00C70091">
        <w:t>1)</w:t>
      </w:r>
      <w:r w:rsidR="00CD641B" w:rsidRPr="00C70091">
        <w:tab/>
        <w:t>This section applies if</w:t>
      </w:r>
      <w:r w:rsidRPr="00C70091">
        <w:t xml:space="preserve"> </w:t>
      </w:r>
      <w:r w:rsidR="00CD641B" w:rsidRPr="00C70091">
        <w:t xml:space="preserve">a parcel of land stops being rented so it can be occupied by </w:t>
      </w:r>
      <w:r w:rsidR="00055F7D" w:rsidRPr="00C70091">
        <w:t>the owner of the parcel</w:t>
      </w:r>
      <w:r w:rsidR="00A318D9" w:rsidRPr="00C70091">
        <w:t xml:space="preserve"> as their principal place of residence</w:t>
      </w:r>
      <w:r w:rsidR="00CD641B" w:rsidRPr="00C70091">
        <w:t>.</w:t>
      </w:r>
    </w:p>
    <w:p w14:paraId="56C532FF" w14:textId="77777777" w:rsidR="00CD641B" w:rsidRPr="00C70091" w:rsidRDefault="00CD641B" w:rsidP="00C70091">
      <w:pPr>
        <w:pStyle w:val="IMain"/>
        <w:keepNext/>
      </w:pPr>
      <w:r w:rsidRPr="00C70091">
        <w:tab/>
        <w:t>(2)</w:t>
      </w:r>
      <w:r w:rsidRPr="00C70091">
        <w:tab/>
        <w:t>The parcel of land is exempt from land tax for the 1st quarter after the date</w:t>
      </w:r>
      <w:r w:rsidR="00055F7D" w:rsidRPr="00C70091">
        <w:t xml:space="preserve"> </w:t>
      </w:r>
      <w:r w:rsidR="000B2C90" w:rsidRPr="00C70091">
        <w:t>the parcel stopped being rented</w:t>
      </w:r>
      <w:r w:rsidRPr="00C70091">
        <w:t>.</w:t>
      </w:r>
    </w:p>
    <w:p w14:paraId="66423E85" w14:textId="77777777" w:rsidR="00CD641B" w:rsidRPr="00C70091" w:rsidRDefault="00CD641B" w:rsidP="00CD641B">
      <w:pPr>
        <w:pStyle w:val="aNote"/>
      </w:pPr>
      <w:r w:rsidRPr="00C70091">
        <w:rPr>
          <w:rStyle w:val="charItals"/>
        </w:rPr>
        <w:t>Note</w:t>
      </w:r>
      <w:r w:rsidRPr="00C70091">
        <w:rPr>
          <w:rStyle w:val="charItals"/>
        </w:rPr>
        <w:tab/>
      </w:r>
      <w:r w:rsidRPr="00C70091">
        <w:t>Under s</w:t>
      </w:r>
      <w:r w:rsidR="00E15E3F" w:rsidRPr="00C70091">
        <w:t> </w:t>
      </w:r>
      <w:r w:rsidRPr="00C70091">
        <w:t>14 the commissioner must be told within 30 days if there is a change in circumstances that would cause land tax to become payable for the parcel.</w:t>
      </w:r>
    </w:p>
    <w:p w14:paraId="16656503" w14:textId="77777777" w:rsidR="00CD641B" w:rsidRPr="00C70091" w:rsidRDefault="00F96221" w:rsidP="00F96221">
      <w:pPr>
        <w:pStyle w:val="IMain"/>
      </w:pPr>
      <w:r w:rsidRPr="00C70091">
        <w:tab/>
        <w:t>(</w:t>
      </w:r>
      <w:r w:rsidR="00CD641B" w:rsidRPr="00C70091">
        <w:t>3)</w:t>
      </w:r>
      <w:r w:rsidR="00CD641B" w:rsidRPr="00C70091">
        <w:tab/>
        <w:t>Subsection</w:t>
      </w:r>
      <w:r w:rsidR="009E4C50" w:rsidRPr="00C70091">
        <w:t> </w:t>
      </w:r>
      <w:r w:rsidR="00CD641B" w:rsidRPr="00C70091">
        <w:t>(2) does not apply if</w:t>
      </w:r>
      <w:r w:rsidR="006F3D3E" w:rsidRPr="00C70091">
        <w:t>,</w:t>
      </w:r>
      <w:r w:rsidR="00CD641B" w:rsidRPr="00C70091">
        <w:t xml:space="preserve"> </w:t>
      </w:r>
      <w:r w:rsidR="006F3D3E" w:rsidRPr="00C70091">
        <w:t>within 3 months after the date the parcel stopped being rented</w:t>
      </w:r>
      <w:r w:rsidR="00CD641B" w:rsidRPr="00C70091">
        <w:t>—</w:t>
      </w:r>
    </w:p>
    <w:p w14:paraId="4AE0DEC2" w14:textId="77777777" w:rsidR="009E4C50" w:rsidRPr="00C70091" w:rsidRDefault="009E4C50" w:rsidP="009E4C50">
      <w:pPr>
        <w:pStyle w:val="Ipara"/>
      </w:pPr>
      <w:r w:rsidRPr="00C70091">
        <w:tab/>
        <w:t>(</w:t>
      </w:r>
      <w:r w:rsidR="00CD641B" w:rsidRPr="00C70091">
        <w:t>a)</w:t>
      </w:r>
      <w:r w:rsidR="00CD641B" w:rsidRPr="00C70091">
        <w:tab/>
      </w:r>
      <w:r w:rsidR="006F3D3E" w:rsidRPr="00C70091">
        <w:t>the owner does not occupy the parcel as their principal place of residence</w:t>
      </w:r>
      <w:r w:rsidR="00CD641B" w:rsidRPr="00C70091">
        <w:t>; or</w:t>
      </w:r>
    </w:p>
    <w:p w14:paraId="2FCE9AEF" w14:textId="77777777" w:rsidR="00CD641B" w:rsidRPr="00C70091" w:rsidRDefault="00CD641B" w:rsidP="009E4C50">
      <w:pPr>
        <w:pStyle w:val="Ipara"/>
      </w:pPr>
      <w:r w:rsidRPr="00C70091">
        <w:tab/>
        <w:t>(b)</w:t>
      </w:r>
      <w:r w:rsidRPr="00C70091">
        <w:tab/>
      </w:r>
      <w:r w:rsidR="006F3D3E" w:rsidRPr="00C70091">
        <w:t xml:space="preserve">the parcel is </w:t>
      </w:r>
      <w:r w:rsidRPr="00C70091">
        <w:t>rented by a tenant.</w:t>
      </w:r>
    </w:p>
    <w:p w14:paraId="241A903A" w14:textId="77777777" w:rsidR="004070E3" w:rsidRPr="00C70091" w:rsidRDefault="00C70091" w:rsidP="00C70091">
      <w:pPr>
        <w:pStyle w:val="AH5Sec"/>
        <w:shd w:val="pct25" w:color="auto" w:fill="auto"/>
      </w:pPr>
      <w:bookmarkStart w:id="32" w:name="_Toc22554090"/>
      <w:r w:rsidRPr="00C70091">
        <w:rPr>
          <w:rStyle w:val="CharSectNo"/>
        </w:rPr>
        <w:t>26</w:t>
      </w:r>
      <w:r w:rsidRPr="00C70091">
        <w:tab/>
      </w:r>
      <w:r w:rsidR="00D46B96" w:rsidRPr="00C70091">
        <w:t>Exemption if land becomes unfit for occupation</w:t>
      </w:r>
      <w:r w:rsidR="00D46B96" w:rsidRPr="00C70091">
        <w:br/>
      </w:r>
      <w:r w:rsidR="005D039E" w:rsidRPr="00C70091">
        <w:t>Section 11I (2)</w:t>
      </w:r>
      <w:bookmarkEnd w:id="32"/>
    </w:p>
    <w:p w14:paraId="2A1BCCE6" w14:textId="77777777" w:rsidR="005D039E" w:rsidRPr="00C70091" w:rsidRDefault="00AC1BF0" w:rsidP="005D039E">
      <w:pPr>
        <w:pStyle w:val="direction"/>
      </w:pPr>
      <w:r w:rsidRPr="00C70091">
        <w:t>substitute</w:t>
      </w:r>
    </w:p>
    <w:p w14:paraId="07906681" w14:textId="77777777" w:rsidR="004C4AC8" w:rsidRPr="00C70091" w:rsidRDefault="00AC1BF0" w:rsidP="00AC1BF0">
      <w:pPr>
        <w:pStyle w:val="IMain"/>
      </w:pPr>
      <w:r w:rsidRPr="00C70091">
        <w:tab/>
        <w:t>(2)</w:t>
      </w:r>
      <w:r w:rsidRPr="00C70091">
        <w:tab/>
        <w:t xml:space="preserve">The parcel of land is exempt from land tax after the date the parcel became unfit for occupation as a place of residence, </w:t>
      </w:r>
      <w:r w:rsidR="00B7746C" w:rsidRPr="00C70091">
        <w:t>until</w:t>
      </w:r>
      <w:r w:rsidR="004C4AC8" w:rsidRPr="00C70091">
        <w:t>—</w:t>
      </w:r>
    </w:p>
    <w:p w14:paraId="49B91943" w14:textId="77777777" w:rsidR="008254AD" w:rsidRPr="00C70091" w:rsidRDefault="00C70091" w:rsidP="00C70091">
      <w:pPr>
        <w:pStyle w:val="Apara"/>
      </w:pPr>
      <w:r>
        <w:tab/>
      </w:r>
      <w:r w:rsidRPr="00C70091">
        <w:t>(a)</w:t>
      </w:r>
      <w:r w:rsidRPr="00C70091">
        <w:tab/>
      </w:r>
      <w:r w:rsidR="00705E63" w:rsidRPr="00C70091">
        <w:t xml:space="preserve">the end of the quarter following the quarter in which </w:t>
      </w:r>
      <w:r w:rsidR="00AC1BF0" w:rsidRPr="00C70091">
        <w:t>a certificate of occupancy is issued for the parcel; or</w:t>
      </w:r>
    </w:p>
    <w:p w14:paraId="5D0AF43B" w14:textId="77777777" w:rsidR="00144BE9" w:rsidRPr="00C70091" w:rsidRDefault="005235A6" w:rsidP="00230447">
      <w:pPr>
        <w:pStyle w:val="Ipara"/>
      </w:pPr>
      <w:r w:rsidRPr="00C70091">
        <w:tab/>
        <w:t>(b)</w:t>
      </w:r>
      <w:r w:rsidRPr="00C70091">
        <w:tab/>
        <w:t xml:space="preserve">the commissioner is satisfied that the parcel is fit for </w:t>
      </w:r>
      <w:r w:rsidR="00E60D81" w:rsidRPr="00C70091">
        <w:t>occupation as a place of residence.</w:t>
      </w:r>
    </w:p>
    <w:p w14:paraId="084873EC" w14:textId="77777777" w:rsidR="008254AD" w:rsidRPr="00C70091" w:rsidRDefault="00144BE9" w:rsidP="00C70091">
      <w:pPr>
        <w:pStyle w:val="IMain"/>
        <w:keepNext/>
      </w:pPr>
      <w:r w:rsidRPr="00C70091">
        <w:lastRenderedPageBreak/>
        <w:tab/>
        <w:t>(</w:t>
      </w:r>
      <w:r w:rsidR="00A25077" w:rsidRPr="00C70091">
        <w:t>2A</w:t>
      </w:r>
      <w:r w:rsidRPr="00C70091">
        <w:t>)</w:t>
      </w:r>
      <w:r w:rsidRPr="00C70091">
        <w:tab/>
      </w:r>
      <w:r w:rsidR="008254AD" w:rsidRPr="00C70091">
        <w:t>Subsection (2) does not apply if the parcel of land is rented by a tenant.</w:t>
      </w:r>
    </w:p>
    <w:p w14:paraId="5E93DB35" w14:textId="77777777" w:rsidR="00E60D81" w:rsidRPr="00C70091" w:rsidRDefault="00E60D81" w:rsidP="00E60D81">
      <w:pPr>
        <w:pStyle w:val="aNote"/>
        <w:keepNext/>
      </w:pPr>
      <w:r w:rsidRPr="00C70091">
        <w:rPr>
          <w:rStyle w:val="charItals"/>
        </w:rPr>
        <w:t>Note 1</w:t>
      </w:r>
      <w:r w:rsidRPr="00C70091">
        <w:rPr>
          <w:rStyle w:val="charItals"/>
        </w:rPr>
        <w:tab/>
      </w:r>
      <w:r w:rsidRPr="00C70091">
        <w:t>Under s</w:t>
      </w:r>
      <w:r w:rsidR="007837A9" w:rsidRPr="00C70091">
        <w:t> </w:t>
      </w:r>
      <w:r w:rsidRPr="00C70091">
        <w:t>14 the commissioner must be told within 30 days if there is a change in circumstances that would cause land tax to become payable for the parcel.</w:t>
      </w:r>
    </w:p>
    <w:p w14:paraId="694D5C1D" w14:textId="709BFEA6" w:rsidR="00E60D81" w:rsidRPr="00C70091" w:rsidRDefault="00E60D81" w:rsidP="00E60D81">
      <w:pPr>
        <w:pStyle w:val="aNote"/>
        <w:rPr>
          <w:color w:val="000000"/>
          <w:lang w:eastAsia="en-AU"/>
        </w:rPr>
      </w:pPr>
      <w:r w:rsidRPr="00C70091">
        <w:rPr>
          <w:rStyle w:val="charItals"/>
        </w:rPr>
        <w:t>Note 2</w:t>
      </w:r>
      <w:r w:rsidRPr="00C70091">
        <w:rPr>
          <w:rStyle w:val="charItals"/>
        </w:rPr>
        <w:tab/>
      </w:r>
      <w:r w:rsidRPr="00C70091">
        <w:t>Under s</w:t>
      </w:r>
      <w:r w:rsidR="001B6471" w:rsidRPr="00C70091">
        <w:t> </w:t>
      </w:r>
      <w:r w:rsidRPr="00C70091">
        <w:t xml:space="preserve">38 and the </w:t>
      </w:r>
      <w:hyperlink r:id="rId30" w:tooltip="A1999-4" w:history="1">
        <w:r w:rsidR="007F1ACC" w:rsidRPr="00C70091">
          <w:rPr>
            <w:rStyle w:val="charCitHyperlinkAbbrev"/>
          </w:rPr>
          <w:t>Taxation Administration Act</w:t>
        </w:r>
      </w:hyperlink>
      <w:r w:rsidRPr="00C70091">
        <w:rPr>
          <w:color w:val="000000"/>
          <w:lang w:eastAsia="en-AU"/>
        </w:rPr>
        <w:t>, s</w:t>
      </w:r>
      <w:r w:rsidR="007837A9" w:rsidRPr="00C70091">
        <w:rPr>
          <w:color w:val="000000"/>
          <w:lang w:eastAsia="en-AU"/>
        </w:rPr>
        <w:t> </w:t>
      </w:r>
      <w:r w:rsidRPr="00C70091">
        <w:rPr>
          <w:color w:val="000000"/>
          <w:lang w:eastAsia="en-AU"/>
        </w:rPr>
        <w:t xml:space="preserve">108, the commissioner must give the person a reviewable decision notice in relation to a decision to </w:t>
      </w:r>
      <w:r w:rsidRPr="00C70091">
        <w:t>refuse to exempt a parcel of land because the commissioner is not satisfied the land is, or has become, unfit for occupation as a place of residence.</w:t>
      </w:r>
    </w:p>
    <w:p w14:paraId="57D3B8E6" w14:textId="77777777" w:rsidR="002A0B84" w:rsidRPr="00C70091" w:rsidRDefault="00C70091" w:rsidP="00C70091">
      <w:pPr>
        <w:pStyle w:val="AH5Sec"/>
        <w:shd w:val="pct25" w:color="auto" w:fill="auto"/>
      </w:pPr>
      <w:bookmarkStart w:id="33" w:name="_Toc22554091"/>
      <w:r w:rsidRPr="00C70091">
        <w:rPr>
          <w:rStyle w:val="CharSectNo"/>
        </w:rPr>
        <w:t>27</w:t>
      </w:r>
      <w:r w:rsidRPr="00C70091">
        <w:tab/>
      </w:r>
      <w:r w:rsidR="002A0B84" w:rsidRPr="00C70091">
        <w:t>Decision on compassionate application</w:t>
      </w:r>
      <w:r w:rsidR="002A0B84" w:rsidRPr="00C70091">
        <w:br/>
        <w:t>Section 13 (3)</w:t>
      </w:r>
      <w:bookmarkEnd w:id="33"/>
    </w:p>
    <w:p w14:paraId="70692CC3" w14:textId="77777777" w:rsidR="002A0B84" w:rsidRPr="00C70091" w:rsidRDefault="002A0B84" w:rsidP="002A0B84">
      <w:pPr>
        <w:pStyle w:val="direction"/>
      </w:pPr>
      <w:r w:rsidRPr="00C70091">
        <w:t>omit</w:t>
      </w:r>
    </w:p>
    <w:p w14:paraId="0DE7338C" w14:textId="77777777" w:rsidR="002A0B84" w:rsidRPr="00C70091" w:rsidRDefault="002A0B84" w:rsidP="002A0B84">
      <w:pPr>
        <w:pStyle w:val="Amainreturn"/>
      </w:pPr>
      <w:r w:rsidRPr="00C70091">
        <w:t>1 year</w:t>
      </w:r>
    </w:p>
    <w:p w14:paraId="79B13B54" w14:textId="77777777" w:rsidR="002A0B84" w:rsidRPr="00C70091" w:rsidRDefault="002A0B84" w:rsidP="002A0B84">
      <w:pPr>
        <w:pStyle w:val="direction"/>
      </w:pPr>
      <w:r w:rsidRPr="00C70091">
        <w:t>substitute</w:t>
      </w:r>
    </w:p>
    <w:p w14:paraId="1F3DEB92" w14:textId="77777777" w:rsidR="002A0B84" w:rsidRPr="00C70091" w:rsidRDefault="002A0B84" w:rsidP="002A0B84">
      <w:pPr>
        <w:pStyle w:val="Amainreturn"/>
      </w:pPr>
      <w:r w:rsidRPr="00C70091">
        <w:t>2 years</w:t>
      </w:r>
    </w:p>
    <w:p w14:paraId="258302CD" w14:textId="77777777" w:rsidR="00D853CE" w:rsidRPr="00C70091" w:rsidRDefault="00C70091" w:rsidP="00C70091">
      <w:pPr>
        <w:pStyle w:val="AH5Sec"/>
        <w:shd w:val="pct25" w:color="auto" w:fill="auto"/>
      </w:pPr>
      <w:bookmarkStart w:id="34" w:name="_Toc22554092"/>
      <w:r w:rsidRPr="00C70091">
        <w:rPr>
          <w:rStyle w:val="CharSectNo"/>
        </w:rPr>
        <w:t>28</w:t>
      </w:r>
      <w:r w:rsidRPr="00C70091">
        <w:tab/>
      </w:r>
      <w:r w:rsidR="00A235CB" w:rsidRPr="00C70091">
        <w:t>Commissioner to be told of change in circumstances</w:t>
      </w:r>
      <w:r w:rsidR="00A235CB" w:rsidRPr="00C70091">
        <w:br/>
      </w:r>
      <w:r w:rsidR="00D853CE" w:rsidRPr="00C70091">
        <w:t>Section 14 (1)</w:t>
      </w:r>
      <w:bookmarkEnd w:id="34"/>
    </w:p>
    <w:p w14:paraId="2E0F463E" w14:textId="77777777" w:rsidR="00D853CE" w:rsidRPr="00C70091" w:rsidRDefault="00D853CE" w:rsidP="00D853CE">
      <w:pPr>
        <w:pStyle w:val="direction"/>
      </w:pPr>
      <w:r w:rsidRPr="00C70091">
        <w:t>substitute</w:t>
      </w:r>
    </w:p>
    <w:p w14:paraId="1B069536" w14:textId="77777777" w:rsidR="00614BF2" w:rsidRPr="00C70091" w:rsidRDefault="00D853CE" w:rsidP="00614BF2">
      <w:pPr>
        <w:pStyle w:val="IMain"/>
      </w:pPr>
      <w:r w:rsidRPr="00C70091">
        <w:tab/>
        <w:t>(1)</w:t>
      </w:r>
      <w:r w:rsidRPr="00C70091">
        <w:tab/>
        <w:t xml:space="preserve">This section applies in relation to a parcel of land </w:t>
      </w:r>
      <w:r w:rsidR="00614BF2" w:rsidRPr="00C70091">
        <w:t>that</w:t>
      </w:r>
      <w:r w:rsidR="00B43A57" w:rsidRPr="00C70091">
        <w:t xml:space="preserve"> is </w:t>
      </w:r>
      <w:r w:rsidRPr="00C70091">
        <w:t>leased for residential purposes</w:t>
      </w:r>
      <w:r w:rsidR="00614BF2" w:rsidRPr="00C70091">
        <w:t xml:space="preserve"> if—</w:t>
      </w:r>
    </w:p>
    <w:p w14:paraId="6697068A" w14:textId="77777777" w:rsidR="00614BF2" w:rsidRPr="00C70091" w:rsidRDefault="00D853CE" w:rsidP="00614BF2">
      <w:pPr>
        <w:pStyle w:val="Ipara"/>
      </w:pPr>
      <w:r w:rsidRPr="00C70091">
        <w:tab/>
        <w:t>(</w:t>
      </w:r>
      <w:r w:rsidR="00614BF2" w:rsidRPr="00C70091">
        <w:t>a</w:t>
      </w:r>
      <w:r w:rsidRPr="00C70091">
        <w:t>)</w:t>
      </w:r>
      <w:r w:rsidRPr="00C70091">
        <w:tab/>
      </w:r>
      <w:r w:rsidR="00B43A57" w:rsidRPr="00C70091">
        <w:t xml:space="preserve">land tax or </w:t>
      </w:r>
      <w:r w:rsidR="00614BF2" w:rsidRPr="00C70091">
        <w:t>a</w:t>
      </w:r>
      <w:r w:rsidR="00B43A57" w:rsidRPr="00C70091">
        <w:t xml:space="preserve"> foreign ownership surcharge is not imposed on the parcel; or</w:t>
      </w:r>
    </w:p>
    <w:p w14:paraId="4AE2D8BD" w14:textId="77777777" w:rsidR="00D853CE" w:rsidRPr="00C70091" w:rsidRDefault="00D853CE" w:rsidP="00614BF2">
      <w:pPr>
        <w:pStyle w:val="Ipara"/>
      </w:pPr>
      <w:r w:rsidRPr="00C70091">
        <w:tab/>
        <w:t>(</w:t>
      </w:r>
      <w:r w:rsidR="00A25077" w:rsidRPr="00C70091">
        <w:t>b</w:t>
      </w:r>
      <w:r w:rsidRPr="00C70091">
        <w:t>)</w:t>
      </w:r>
      <w:r w:rsidRPr="00C70091">
        <w:tab/>
      </w:r>
      <w:r w:rsidR="00B43A57" w:rsidRPr="00C70091">
        <w:t xml:space="preserve">the parcel is </w:t>
      </w:r>
      <w:r w:rsidRPr="00C70091">
        <w:t>exempt from land tax or a foreign ownership surcharge.</w:t>
      </w:r>
    </w:p>
    <w:p w14:paraId="7BA1A71E" w14:textId="77777777" w:rsidR="00A235CB" w:rsidRPr="00C70091" w:rsidRDefault="00C70091" w:rsidP="00C70091">
      <w:pPr>
        <w:pStyle w:val="AH5Sec"/>
        <w:shd w:val="pct25" w:color="auto" w:fill="auto"/>
      </w:pPr>
      <w:bookmarkStart w:id="35" w:name="_Toc22554093"/>
      <w:r w:rsidRPr="00C70091">
        <w:rPr>
          <w:rStyle w:val="CharSectNo"/>
        </w:rPr>
        <w:lastRenderedPageBreak/>
        <w:t>29</w:t>
      </w:r>
      <w:r w:rsidRPr="00C70091">
        <w:tab/>
      </w:r>
      <w:r w:rsidR="00A235CB" w:rsidRPr="00C70091">
        <w:t>Section 14 (2) (a)</w:t>
      </w:r>
      <w:bookmarkEnd w:id="35"/>
    </w:p>
    <w:p w14:paraId="03952FA6" w14:textId="77777777" w:rsidR="00A235CB" w:rsidRPr="00C70091" w:rsidRDefault="00A235CB" w:rsidP="00A235CB">
      <w:pPr>
        <w:pStyle w:val="direction"/>
      </w:pPr>
      <w:r w:rsidRPr="00C70091">
        <w:t>omit</w:t>
      </w:r>
    </w:p>
    <w:p w14:paraId="0D51AFA0" w14:textId="77777777" w:rsidR="00A235CB" w:rsidRPr="00C70091" w:rsidRDefault="00614BF2" w:rsidP="00993B18">
      <w:pPr>
        <w:pStyle w:val="Amainreturn"/>
        <w:keepNext/>
      </w:pPr>
      <w:r w:rsidRPr="00C70091">
        <w:t xml:space="preserve">the </w:t>
      </w:r>
      <w:r w:rsidR="00A235CB" w:rsidRPr="00C70091">
        <w:t>person’s</w:t>
      </w:r>
    </w:p>
    <w:p w14:paraId="11CB4912" w14:textId="77777777" w:rsidR="00D8633B" w:rsidRPr="00C70091" w:rsidRDefault="00C70091" w:rsidP="00C70091">
      <w:pPr>
        <w:pStyle w:val="AH5Sec"/>
        <w:shd w:val="pct25" w:color="auto" w:fill="auto"/>
        <w:rPr>
          <w:rStyle w:val="charItals"/>
        </w:rPr>
      </w:pPr>
      <w:bookmarkStart w:id="36" w:name="_Toc22554094"/>
      <w:r w:rsidRPr="00C70091">
        <w:rPr>
          <w:rStyle w:val="CharSectNo"/>
        </w:rPr>
        <w:t>30</w:t>
      </w:r>
      <w:r w:rsidRPr="00C70091">
        <w:rPr>
          <w:rStyle w:val="charItals"/>
          <w:i w:val="0"/>
        </w:rPr>
        <w:tab/>
      </w:r>
      <w:r w:rsidR="00D8633B" w:rsidRPr="00C70091">
        <w:t>Multiple dwellings</w:t>
      </w:r>
      <w:r w:rsidR="00D8633B" w:rsidRPr="00C70091">
        <w:br/>
        <w:t xml:space="preserve">Section 15 (5), definition of </w:t>
      </w:r>
      <w:r w:rsidR="00D8633B" w:rsidRPr="00C70091">
        <w:rPr>
          <w:rStyle w:val="charItals"/>
        </w:rPr>
        <w:t>dwelling</w:t>
      </w:r>
      <w:bookmarkEnd w:id="36"/>
    </w:p>
    <w:p w14:paraId="3EBEF701" w14:textId="77777777" w:rsidR="00D8633B" w:rsidRPr="00C70091" w:rsidRDefault="00D8633B" w:rsidP="00D8633B">
      <w:pPr>
        <w:pStyle w:val="direction"/>
      </w:pPr>
      <w:r w:rsidRPr="00C70091">
        <w:t>substitute</w:t>
      </w:r>
    </w:p>
    <w:p w14:paraId="3F16B56F" w14:textId="77777777" w:rsidR="009547BC" w:rsidRPr="00C70091" w:rsidRDefault="0044292A" w:rsidP="00C70091">
      <w:pPr>
        <w:pStyle w:val="aDef"/>
      </w:pPr>
      <w:r w:rsidRPr="00C70091">
        <w:rPr>
          <w:rStyle w:val="charBoldItals"/>
        </w:rPr>
        <w:t>dwelling</w:t>
      </w:r>
      <w:r w:rsidR="009547BC" w:rsidRPr="00C70091">
        <w:t>—</w:t>
      </w:r>
    </w:p>
    <w:p w14:paraId="653B3585" w14:textId="77777777" w:rsidR="003C36CB" w:rsidRPr="00C70091" w:rsidRDefault="009547BC" w:rsidP="009547BC">
      <w:pPr>
        <w:pStyle w:val="Ipara"/>
      </w:pPr>
      <w:r w:rsidRPr="00C70091">
        <w:tab/>
        <w:t>(a)</w:t>
      </w:r>
      <w:r w:rsidRPr="00C70091">
        <w:tab/>
        <w:t>means a room</w:t>
      </w:r>
      <w:r w:rsidR="00CB5292" w:rsidRPr="00C70091">
        <w:t xml:space="preserve">, or </w:t>
      </w:r>
      <w:r w:rsidRPr="00C70091">
        <w:t>suite of rooms</w:t>
      </w:r>
      <w:r w:rsidR="00CB5292" w:rsidRPr="00C70091">
        <w:t>,</w:t>
      </w:r>
      <w:r w:rsidRPr="00C70091">
        <w:t xml:space="preserve"> used</w:t>
      </w:r>
      <w:r w:rsidR="003A41D1" w:rsidRPr="00C70091">
        <w:t xml:space="preserve"> </w:t>
      </w:r>
      <w:r w:rsidR="00F2005B" w:rsidRPr="00C70091">
        <w:t xml:space="preserve">or capable of being used </w:t>
      </w:r>
      <w:r w:rsidRPr="00C70091">
        <w:t xml:space="preserve">as a </w:t>
      </w:r>
      <w:r w:rsidR="00CB5292" w:rsidRPr="00C70091">
        <w:t xml:space="preserve">separate </w:t>
      </w:r>
      <w:r w:rsidRPr="00C70091">
        <w:t xml:space="preserve">residence; </w:t>
      </w:r>
      <w:r w:rsidR="00F2005B" w:rsidRPr="00C70091">
        <w:t>but</w:t>
      </w:r>
    </w:p>
    <w:p w14:paraId="2B81131F" w14:textId="77777777" w:rsidR="00CE11C5" w:rsidRPr="00C70091" w:rsidRDefault="009547BC" w:rsidP="009547BC">
      <w:pPr>
        <w:pStyle w:val="Ipara"/>
      </w:pPr>
      <w:r w:rsidRPr="00C70091">
        <w:tab/>
        <w:t>(</w:t>
      </w:r>
      <w:r w:rsidR="00F2005B" w:rsidRPr="00C70091">
        <w:t>b</w:t>
      </w:r>
      <w:r w:rsidRPr="00C70091">
        <w:t>)</w:t>
      </w:r>
      <w:r w:rsidRPr="00C70091">
        <w:tab/>
      </w:r>
      <w:r w:rsidR="0044292A" w:rsidRPr="00C70091">
        <w:t>does not include—</w:t>
      </w:r>
    </w:p>
    <w:p w14:paraId="11C76402" w14:textId="77777777" w:rsidR="009547BC" w:rsidRPr="00C70091" w:rsidRDefault="009547BC" w:rsidP="009547BC">
      <w:pPr>
        <w:pStyle w:val="Isubpara"/>
      </w:pPr>
      <w:r w:rsidRPr="00C70091">
        <w:tab/>
        <w:t>(i</w:t>
      </w:r>
      <w:r w:rsidR="0044292A" w:rsidRPr="00C70091">
        <w:t>)</w:t>
      </w:r>
      <w:r w:rsidR="0044292A" w:rsidRPr="00C70091">
        <w:tab/>
        <w:t>a unit</w:t>
      </w:r>
      <w:r w:rsidR="00F02D46" w:rsidRPr="00C70091">
        <w:t>; or</w:t>
      </w:r>
    </w:p>
    <w:p w14:paraId="295448BD" w14:textId="77777777" w:rsidR="00331E26" w:rsidRPr="00C70091" w:rsidRDefault="00F02D46" w:rsidP="009547BC">
      <w:pPr>
        <w:pStyle w:val="Isubpara"/>
      </w:pPr>
      <w:r w:rsidRPr="00C70091">
        <w:tab/>
        <w:t>(</w:t>
      </w:r>
      <w:r w:rsidR="009547BC" w:rsidRPr="00C70091">
        <w:t>ii</w:t>
      </w:r>
      <w:r w:rsidRPr="00C70091">
        <w:t>)</w:t>
      </w:r>
      <w:r w:rsidRPr="00C70091">
        <w:tab/>
      </w:r>
      <w:r w:rsidR="002655DC" w:rsidRPr="00C70091">
        <w:t>a garage, carport, garden shed, veranda, pergola</w:t>
      </w:r>
      <w:r w:rsidR="00BA7E61" w:rsidRPr="00C70091">
        <w:t xml:space="preserve">, </w:t>
      </w:r>
      <w:r w:rsidR="002655DC" w:rsidRPr="00C70091">
        <w:t>patio, or any other structure not used for living in.</w:t>
      </w:r>
    </w:p>
    <w:p w14:paraId="2177545A" w14:textId="77777777" w:rsidR="00151663" w:rsidRPr="00C70091" w:rsidRDefault="00C70091" w:rsidP="00C70091">
      <w:pPr>
        <w:pStyle w:val="AH5Sec"/>
        <w:shd w:val="pct25" w:color="auto" w:fill="auto"/>
      </w:pPr>
      <w:bookmarkStart w:id="37" w:name="_Toc22554095"/>
      <w:r w:rsidRPr="00C70091">
        <w:rPr>
          <w:rStyle w:val="CharSectNo"/>
        </w:rPr>
        <w:t>31</w:t>
      </w:r>
      <w:r w:rsidRPr="00C70091">
        <w:tab/>
      </w:r>
      <w:r w:rsidR="00104AB4" w:rsidRPr="00C70091">
        <w:t>Unit subdivisions—land tax</w:t>
      </w:r>
      <w:r w:rsidR="00104AB4" w:rsidRPr="00C70091">
        <w:br/>
        <w:t>Section 27 (7)</w:t>
      </w:r>
      <w:r w:rsidR="00267D2C" w:rsidRPr="00C70091">
        <w:t xml:space="preserve">, definition of </w:t>
      </w:r>
      <w:r w:rsidR="00267D2C" w:rsidRPr="00C70091">
        <w:rPr>
          <w:rStyle w:val="charItals"/>
        </w:rPr>
        <w:t>dwelling</w:t>
      </w:r>
      <w:bookmarkEnd w:id="37"/>
    </w:p>
    <w:p w14:paraId="79EBC46D" w14:textId="77777777" w:rsidR="00104AB4" w:rsidRPr="00C70091" w:rsidRDefault="00104AB4" w:rsidP="00104AB4">
      <w:pPr>
        <w:pStyle w:val="direction"/>
      </w:pPr>
      <w:r w:rsidRPr="00C70091">
        <w:t>substitute</w:t>
      </w:r>
    </w:p>
    <w:p w14:paraId="64DB9197" w14:textId="77777777" w:rsidR="005E4D34" w:rsidRPr="00C70091" w:rsidRDefault="005E4D34" w:rsidP="00C70091">
      <w:pPr>
        <w:pStyle w:val="aDef"/>
      </w:pPr>
      <w:r w:rsidRPr="00C70091">
        <w:rPr>
          <w:rStyle w:val="charBoldItals"/>
        </w:rPr>
        <w:t>dwelling</w:t>
      </w:r>
      <w:r w:rsidRPr="00C70091">
        <w:t>—</w:t>
      </w:r>
    </w:p>
    <w:p w14:paraId="566D41C5" w14:textId="77777777" w:rsidR="005E4D34" w:rsidRPr="00C70091" w:rsidRDefault="005E4D34" w:rsidP="005E4D34">
      <w:pPr>
        <w:pStyle w:val="Ipara"/>
      </w:pPr>
      <w:r w:rsidRPr="00C70091">
        <w:tab/>
        <w:t>(a)</w:t>
      </w:r>
      <w:r w:rsidRPr="00C70091">
        <w:tab/>
        <w:t xml:space="preserve">means a room, or suite of rooms, </w:t>
      </w:r>
      <w:r w:rsidR="00F2005B" w:rsidRPr="00C70091">
        <w:t xml:space="preserve">used or capable of being used as </w:t>
      </w:r>
      <w:r w:rsidRPr="00C70091">
        <w:t xml:space="preserve">a separate residence; </w:t>
      </w:r>
      <w:r w:rsidR="00D50F63" w:rsidRPr="00C70091">
        <w:t>but</w:t>
      </w:r>
    </w:p>
    <w:p w14:paraId="3880FC55" w14:textId="77777777" w:rsidR="005E4D34" w:rsidRPr="00C70091" w:rsidRDefault="005E4D34" w:rsidP="005E4D34">
      <w:pPr>
        <w:pStyle w:val="Ipara"/>
      </w:pPr>
      <w:r w:rsidRPr="00C70091">
        <w:tab/>
        <w:t>(</w:t>
      </w:r>
      <w:r w:rsidR="00D50F63" w:rsidRPr="00C70091">
        <w:t>b</w:t>
      </w:r>
      <w:r w:rsidRPr="00C70091">
        <w:t>)</w:t>
      </w:r>
      <w:r w:rsidRPr="00C70091">
        <w:tab/>
        <w:t>does not include a garage, carport, garden shed, veranda, pergola, patio, or any other structure not used for living in.</w:t>
      </w:r>
    </w:p>
    <w:p w14:paraId="475D1395" w14:textId="77777777" w:rsidR="00613052" w:rsidRPr="00C70091" w:rsidRDefault="00C70091" w:rsidP="00C70091">
      <w:pPr>
        <w:pStyle w:val="AH5Sec"/>
        <w:shd w:val="pct25" w:color="auto" w:fill="auto"/>
      </w:pPr>
      <w:bookmarkStart w:id="38" w:name="_Toc22554096"/>
      <w:r w:rsidRPr="00C70091">
        <w:rPr>
          <w:rStyle w:val="CharSectNo"/>
        </w:rPr>
        <w:lastRenderedPageBreak/>
        <w:t>32</w:t>
      </w:r>
      <w:r w:rsidRPr="00C70091">
        <w:tab/>
      </w:r>
      <w:r w:rsidR="00613052" w:rsidRPr="00C70091">
        <w:t>New part 8</w:t>
      </w:r>
      <w:bookmarkEnd w:id="38"/>
    </w:p>
    <w:p w14:paraId="58C518A3" w14:textId="77777777" w:rsidR="00613052" w:rsidRPr="00C70091" w:rsidRDefault="00613052" w:rsidP="00613052">
      <w:pPr>
        <w:pStyle w:val="direction"/>
      </w:pPr>
      <w:r w:rsidRPr="00C70091">
        <w:t>insert</w:t>
      </w:r>
    </w:p>
    <w:p w14:paraId="1C4F196E" w14:textId="77777777" w:rsidR="00613052" w:rsidRPr="00C70091" w:rsidRDefault="001A08F2" w:rsidP="001A08F2">
      <w:pPr>
        <w:pStyle w:val="IH2Part"/>
      </w:pPr>
      <w:r w:rsidRPr="00C70091">
        <w:t>Part 8</w:t>
      </w:r>
      <w:r w:rsidRPr="00C70091">
        <w:tab/>
        <w:t>Transitional—</w:t>
      </w:r>
      <w:r w:rsidR="0007719E" w:rsidRPr="00C70091">
        <w:t>Land Tax Amendment Act 2018</w:t>
      </w:r>
    </w:p>
    <w:p w14:paraId="218F603D" w14:textId="2AADC2CF" w:rsidR="00751E20" w:rsidRPr="00C70091" w:rsidRDefault="00880EC6" w:rsidP="001579D3">
      <w:pPr>
        <w:pStyle w:val="aNote"/>
      </w:pPr>
      <w:r w:rsidRPr="00C70091">
        <w:rPr>
          <w:rStyle w:val="charItals"/>
        </w:rPr>
        <w:t>Note</w:t>
      </w:r>
      <w:r w:rsidRPr="00C70091">
        <w:rPr>
          <w:rStyle w:val="charItals"/>
        </w:rPr>
        <w:tab/>
      </w:r>
      <w:r w:rsidRPr="00C70091">
        <w:t xml:space="preserve">The </w:t>
      </w:r>
      <w:hyperlink r:id="rId31" w:tooltip="A2018-15" w:history="1">
        <w:r w:rsidR="00017E0B" w:rsidRPr="00C70091">
          <w:rPr>
            <w:rStyle w:val="charCitHyperlinkItal"/>
          </w:rPr>
          <w:t>Land Tax Amendment Act 2018</w:t>
        </w:r>
      </w:hyperlink>
      <w:r w:rsidRPr="00C70091">
        <w:t xml:space="preserve"> </w:t>
      </w:r>
      <w:r w:rsidR="008D67C7" w:rsidRPr="00C70091">
        <w:t>(</w:t>
      </w:r>
      <w:r w:rsidR="00BB04A2" w:rsidRPr="00C70091">
        <w:t xml:space="preserve">which </w:t>
      </w:r>
      <w:r w:rsidR="008D67C7" w:rsidRPr="00C70091">
        <w:t xml:space="preserve">commenced on 1 July 2018) extended land tax to </w:t>
      </w:r>
      <w:r w:rsidR="001579D3" w:rsidRPr="00C70091">
        <w:t xml:space="preserve">all residential dwellings </w:t>
      </w:r>
      <w:r w:rsidR="00BB04A2" w:rsidRPr="00C70091">
        <w:t>that are not</w:t>
      </w:r>
      <w:r w:rsidR="001579D3" w:rsidRPr="00C70091">
        <w:t xml:space="preserve"> </w:t>
      </w:r>
      <w:r w:rsidR="00BB04A2" w:rsidRPr="00C70091">
        <w:t>an</w:t>
      </w:r>
      <w:r w:rsidR="001579D3" w:rsidRPr="00C70091">
        <w:t xml:space="preserve"> owner’s principal place of residence</w:t>
      </w:r>
      <w:r w:rsidR="008D67C7" w:rsidRPr="00C70091">
        <w:t>. Previously, land tax was imposed only if the additional dwelling was rented.</w:t>
      </w:r>
      <w:r w:rsidR="009227F2" w:rsidRPr="00C70091">
        <w:t xml:space="preserve">  </w:t>
      </w:r>
      <w:r w:rsidR="00751E20" w:rsidRPr="00C70091">
        <w:t xml:space="preserve">The </w:t>
      </w:r>
      <w:hyperlink r:id="rId32" w:tooltip="A2018-15" w:history="1">
        <w:r w:rsidR="00017E0B" w:rsidRPr="00C70091">
          <w:rPr>
            <w:rStyle w:val="charCitHyperlinkItal"/>
          </w:rPr>
          <w:t>Land Tax Amendment Act 2018</w:t>
        </w:r>
      </w:hyperlink>
      <w:r w:rsidR="00751E20" w:rsidRPr="00C70091">
        <w:t xml:space="preserve"> also introduced a foreign ownership surcharge </w:t>
      </w:r>
      <w:r w:rsidR="0031488B" w:rsidRPr="00C70091">
        <w:t>payable if the parcel of land is owned by a foreign person.</w:t>
      </w:r>
    </w:p>
    <w:p w14:paraId="146BBE62" w14:textId="77777777" w:rsidR="00677F9F" w:rsidRPr="00C70091" w:rsidRDefault="007E403C" w:rsidP="00677F9F">
      <w:pPr>
        <w:pStyle w:val="IH5Sec"/>
      </w:pPr>
      <w:r w:rsidRPr="00C70091">
        <w:t>58</w:t>
      </w:r>
      <w:r w:rsidR="00677F9F" w:rsidRPr="00C70091">
        <w:tab/>
      </w:r>
      <w:r w:rsidR="00053FC5" w:rsidRPr="00C70091">
        <w:t>C</w:t>
      </w:r>
      <w:r w:rsidR="00677F9F" w:rsidRPr="00C70091">
        <w:t xml:space="preserve">ommissioner to be told if vacant parcel became subject to land tax </w:t>
      </w:r>
      <w:r w:rsidR="0043771D" w:rsidRPr="00C70091">
        <w:t xml:space="preserve">or foreign ownership surcharge </w:t>
      </w:r>
      <w:r w:rsidR="00677F9F" w:rsidRPr="00C70091">
        <w:t>on 1 July 2018</w:t>
      </w:r>
    </w:p>
    <w:p w14:paraId="04736E40" w14:textId="77777777" w:rsidR="0003799F" w:rsidRPr="00C70091" w:rsidRDefault="00677F9F" w:rsidP="00677F9F">
      <w:pPr>
        <w:pStyle w:val="IMain"/>
      </w:pPr>
      <w:r w:rsidRPr="00C70091">
        <w:tab/>
        <w:t>(1)</w:t>
      </w:r>
      <w:r w:rsidRPr="00C70091">
        <w:tab/>
        <w:t>This section applies to</w:t>
      </w:r>
      <w:r w:rsidR="00DC4186" w:rsidRPr="00C70091">
        <w:t xml:space="preserve"> the following parcels of land:</w:t>
      </w:r>
    </w:p>
    <w:p w14:paraId="5B594D03" w14:textId="77777777" w:rsidR="00677F9F" w:rsidRPr="00C70091" w:rsidRDefault="0003799F" w:rsidP="0003799F">
      <w:pPr>
        <w:pStyle w:val="Ipara"/>
      </w:pPr>
      <w:r w:rsidRPr="00C70091">
        <w:tab/>
        <w:t>(a)</w:t>
      </w:r>
      <w:r w:rsidRPr="00C70091">
        <w:tab/>
      </w:r>
      <w:r w:rsidR="00677F9F" w:rsidRPr="00C70091">
        <w:t>a parcel of land if—</w:t>
      </w:r>
    </w:p>
    <w:p w14:paraId="0BEC5C09" w14:textId="77777777" w:rsidR="0003799F" w:rsidRPr="00C70091" w:rsidRDefault="0003799F" w:rsidP="0003799F">
      <w:pPr>
        <w:pStyle w:val="Isubpara"/>
      </w:pPr>
      <w:r w:rsidRPr="00C70091">
        <w:tab/>
        <w:t>(i)</w:t>
      </w:r>
      <w:r w:rsidRPr="00C70091">
        <w:tab/>
      </w:r>
      <w:r w:rsidR="00677F9F" w:rsidRPr="00C70091">
        <w:t>immediately before 1 July 2018</w:t>
      </w:r>
      <w:r w:rsidR="00F61C1E" w:rsidRPr="00C70091">
        <w:t xml:space="preserve">, </w:t>
      </w:r>
      <w:r w:rsidR="00677F9F" w:rsidRPr="00C70091">
        <w:t>land tax was not imposed on the parcel of land because the parcel was not rented residential land</w:t>
      </w:r>
      <w:r w:rsidR="00F61C1E" w:rsidRPr="00C70091">
        <w:t>;</w:t>
      </w:r>
      <w:r w:rsidR="00677F9F" w:rsidRPr="00C70091">
        <w:t xml:space="preserve"> </w:t>
      </w:r>
      <w:r w:rsidR="00B35918" w:rsidRPr="00C70091">
        <w:t>and</w:t>
      </w:r>
    </w:p>
    <w:p w14:paraId="059386FC" w14:textId="77777777" w:rsidR="00677F9F" w:rsidRPr="00C70091" w:rsidRDefault="00F61C1E" w:rsidP="0003799F">
      <w:pPr>
        <w:pStyle w:val="Isubpara"/>
      </w:pPr>
      <w:r w:rsidRPr="00C70091">
        <w:tab/>
        <w:t>(</w:t>
      </w:r>
      <w:r w:rsidR="0003799F" w:rsidRPr="00C70091">
        <w:t>ii</w:t>
      </w:r>
      <w:r w:rsidRPr="00C70091">
        <w:t>)</w:t>
      </w:r>
      <w:r w:rsidRPr="00C70091">
        <w:tab/>
      </w:r>
      <w:r w:rsidR="00677F9F" w:rsidRPr="00C70091">
        <w:t>on 1 July 2018, land tax was imposed on the parcel</w:t>
      </w:r>
      <w:r w:rsidR="0003799F" w:rsidRPr="00C70091">
        <w:t>;</w:t>
      </w:r>
    </w:p>
    <w:p w14:paraId="07AE307E" w14:textId="77777777" w:rsidR="0003799F" w:rsidRPr="00C70091" w:rsidRDefault="0003799F" w:rsidP="0003799F">
      <w:pPr>
        <w:pStyle w:val="Ipara"/>
      </w:pPr>
      <w:r w:rsidRPr="00C70091">
        <w:tab/>
        <w:t>(b</w:t>
      </w:r>
      <w:r w:rsidR="00F61C1E" w:rsidRPr="00C70091">
        <w:t>)</w:t>
      </w:r>
      <w:r w:rsidR="00F61C1E" w:rsidRPr="00C70091">
        <w:tab/>
      </w:r>
      <w:r w:rsidRPr="00C70091">
        <w:t>a parcel of land if—</w:t>
      </w:r>
    </w:p>
    <w:p w14:paraId="4086F511" w14:textId="77777777" w:rsidR="0003799F" w:rsidRPr="00C70091" w:rsidRDefault="0003799F" w:rsidP="0003799F">
      <w:pPr>
        <w:pStyle w:val="Isubpara"/>
      </w:pPr>
      <w:r w:rsidRPr="00C70091">
        <w:tab/>
        <w:t>(i)</w:t>
      </w:r>
      <w:r w:rsidRPr="00C70091">
        <w:tab/>
      </w:r>
      <w:r w:rsidR="00B35918" w:rsidRPr="00C70091">
        <w:t>immediately before 1 July 2018</w:t>
      </w:r>
      <w:r w:rsidR="00F17712" w:rsidRPr="00C70091">
        <w:t xml:space="preserve">, </w:t>
      </w:r>
      <w:r w:rsidR="00B35918" w:rsidRPr="00C70091">
        <w:t>the parcel of land was owned by a foreign person; and</w:t>
      </w:r>
    </w:p>
    <w:p w14:paraId="147455DC" w14:textId="77777777" w:rsidR="00B35918" w:rsidRPr="00C70091" w:rsidRDefault="00B35918" w:rsidP="0003799F">
      <w:pPr>
        <w:pStyle w:val="Isubpara"/>
      </w:pPr>
      <w:r w:rsidRPr="00C70091">
        <w:tab/>
        <w:t>(</w:t>
      </w:r>
      <w:r w:rsidR="0003799F" w:rsidRPr="00C70091">
        <w:t>ii</w:t>
      </w:r>
      <w:r w:rsidRPr="00C70091">
        <w:t>)</w:t>
      </w:r>
      <w:r w:rsidRPr="00C70091">
        <w:tab/>
        <w:t>on 1 July 2018, a foreign ownership surcharge was imposed on the parcel.</w:t>
      </w:r>
    </w:p>
    <w:p w14:paraId="4E0E93BD" w14:textId="77777777" w:rsidR="003166B0" w:rsidRPr="00C70091" w:rsidRDefault="00677F9F" w:rsidP="00C70091">
      <w:pPr>
        <w:pStyle w:val="IMain"/>
        <w:keepNext/>
      </w:pPr>
      <w:r w:rsidRPr="00C70091">
        <w:lastRenderedPageBreak/>
        <w:tab/>
        <w:t>(</w:t>
      </w:r>
      <w:r w:rsidR="00DC4186" w:rsidRPr="00C70091">
        <w:t>2</w:t>
      </w:r>
      <w:r w:rsidRPr="00C70091">
        <w:t>)</w:t>
      </w:r>
      <w:r w:rsidRPr="00C70091">
        <w:tab/>
        <w:t>The person who was the owner of the parcel on 1 July 2018 must tell the commissioner about the liability not later than</w:t>
      </w:r>
      <w:r w:rsidR="003166B0" w:rsidRPr="00C70091">
        <w:t xml:space="preserve"> 31 March 2020.</w:t>
      </w:r>
    </w:p>
    <w:p w14:paraId="2046AA0E" w14:textId="67173C7D" w:rsidR="00677F9F" w:rsidRPr="00C70091" w:rsidRDefault="00677F9F" w:rsidP="00677F9F">
      <w:pPr>
        <w:pStyle w:val="aNote"/>
        <w:keepNext/>
      </w:pPr>
      <w:r w:rsidRPr="00C70091">
        <w:rPr>
          <w:rStyle w:val="charItals"/>
        </w:rPr>
        <w:t xml:space="preserve">Note </w:t>
      </w:r>
      <w:r w:rsidR="00A25077" w:rsidRPr="00C70091">
        <w:rPr>
          <w:rStyle w:val="charItals"/>
        </w:rPr>
        <w:t>1</w:t>
      </w:r>
      <w:r w:rsidRPr="00C70091">
        <w:rPr>
          <w:rStyle w:val="charItals"/>
        </w:rPr>
        <w:tab/>
      </w:r>
      <w:r w:rsidRPr="00C70091">
        <w:t xml:space="preserve">It is an offence to fail to notify the commissioner under this section (see </w:t>
      </w:r>
      <w:hyperlink r:id="rId33" w:tooltip="A1999-4" w:history="1">
        <w:r w:rsidR="007F1ACC" w:rsidRPr="00C70091">
          <w:rPr>
            <w:rStyle w:val="charCitHyperlinkAbbrev"/>
          </w:rPr>
          <w:t>Taxation Administration Act</w:t>
        </w:r>
      </w:hyperlink>
      <w:r w:rsidRPr="00C70091">
        <w:t>, s 67 (2)).</w:t>
      </w:r>
    </w:p>
    <w:p w14:paraId="51F6A03E" w14:textId="01787795" w:rsidR="00677F9F" w:rsidRPr="00C70091" w:rsidRDefault="00677F9F" w:rsidP="00677F9F">
      <w:pPr>
        <w:pStyle w:val="aNote"/>
      </w:pPr>
      <w:r w:rsidRPr="00C70091">
        <w:rPr>
          <w:rStyle w:val="charItals"/>
        </w:rPr>
        <w:t xml:space="preserve">Note </w:t>
      </w:r>
      <w:r w:rsidR="00A25077" w:rsidRPr="00C70091">
        <w:rPr>
          <w:rStyle w:val="charItals"/>
        </w:rPr>
        <w:t>2</w:t>
      </w:r>
      <w:r w:rsidRPr="00C70091">
        <w:rPr>
          <w:rStyle w:val="charItals"/>
        </w:rPr>
        <w:tab/>
      </w:r>
      <w:r w:rsidRPr="00C70091">
        <w:t xml:space="preserve">It is also an offence to knowingly avoid paying, or disclosing a liability to pay, part or all of an amount of tax (see </w:t>
      </w:r>
      <w:hyperlink r:id="rId34" w:tooltip="A1999-4" w:history="1">
        <w:r w:rsidR="007F1ACC" w:rsidRPr="00C70091">
          <w:rPr>
            <w:rStyle w:val="charCitHyperlinkAbbrev"/>
          </w:rPr>
          <w:t>Taxation Administration Act</w:t>
        </w:r>
      </w:hyperlink>
      <w:r w:rsidRPr="00C70091">
        <w:rPr>
          <w:lang w:eastAsia="en-AU"/>
        </w:rPr>
        <w:t>,</w:t>
      </w:r>
      <w:r w:rsidRPr="00C70091">
        <w:t xml:space="preserve"> s 65 (1)).</w:t>
      </w:r>
    </w:p>
    <w:p w14:paraId="7D6E5D76" w14:textId="77777777" w:rsidR="00A369A9" w:rsidRPr="00C70091" w:rsidRDefault="00AC717D" w:rsidP="00A369A9">
      <w:pPr>
        <w:pStyle w:val="IH5Sec"/>
      </w:pPr>
      <w:r w:rsidRPr="00C70091">
        <w:t>59</w:t>
      </w:r>
      <w:r w:rsidR="00A369A9" w:rsidRPr="00C70091">
        <w:tab/>
      </w:r>
      <w:r w:rsidRPr="00C70091">
        <w:t>I</w:t>
      </w:r>
      <w:r w:rsidR="00A369A9" w:rsidRPr="00C70091">
        <w:t>nterest and penalty tax payable if no disclosure under</w:t>
      </w:r>
      <w:r w:rsidR="003C09B9" w:rsidRPr="00C70091">
        <w:t> </w:t>
      </w:r>
      <w:r w:rsidR="00A369A9" w:rsidRPr="00C70091">
        <w:t>s </w:t>
      </w:r>
      <w:r w:rsidRPr="00C70091">
        <w:t>58</w:t>
      </w:r>
    </w:p>
    <w:p w14:paraId="0E046A23" w14:textId="77777777" w:rsidR="00A369A9" w:rsidRPr="00C70091" w:rsidRDefault="00A369A9" w:rsidP="00A369A9">
      <w:pPr>
        <w:pStyle w:val="IMain"/>
      </w:pPr>
      <w:r w:rsidRPr="00C70091">
        <w:tab/>
        <w:t>(1)</w:t>
      </w:r>
      <w:r w:rsidRPr="00C70091">
        <w:tab/>
        <w:t>This section applies if—</w:t>
      </w:r>
    </w:p>
    <w:p w14:paraId="5A687457" w14:textId="77777777" w:rsidR="00A369A9" w:rsidRPr="00C70091" w:rsidRDefault="00A369A9" w:rsidP="00A369A9">
      <w:pPr>
        <w:pStyle w:val="Ipara"/>
      </w:pPr>
      <w:r w:rsidRPr="00C70091">
        <w:tab/>
        <w:t>(a)</w:t>
      </w:r>
      <w:r w:rsidRPr="00C70091">
        <w:tab/>
        <w:t>a person fails to comply with section </w:t>
      </w:r>
      <w:r w:rsidR="00AC717D" w:rsidRPr="00C70091">
        <w:t>58</w:t>
      </w:r>
      <w:r w:rsidRPr="00C70091">
        <w:t xml:space="preserve"> in relation to a parcel of land; and</w:t>
      </w:r>
    </w:p>
    <w:p w14:paraId="74440D36" w14:textId="77777777" w:rsidR="00A369A9" w:rsidRPr="00C70091" w:rsidRDefault="00A369A9" w:rsidP="00A369A9">
      <w:pPr>
        <w:pStyle w:val="Ipara"/>
      </w:pPr>
      <w:r w:rsidRPr="00C70091">
        <w:tab/>
        <w:t>(</w:t>
      </w:r>
      <w:r w:rsidR="00D008F3" w:rsidRPr="00C70091">
        <w:t>b</w:t>
      </w:r>
      <w:r w:rsidRPr="00C70091">
        <w:t>)</w:t>
      </w:r>
      <w:r w:rsidRPr="00C70091">
        <w:tab/>
        <w:t xml:space="preserve">land tax </w:t>
      </w:r>
      <w:r w:rsidR="00522952" w:rsidRPr="00C70091">
        <w:t xml:space="preserve">or </w:t>
      </w:r>
      <w:r w:rsidR="00D008F3" w:rsidRPr="00C70091">
        <w:t xml:space="preserve">a </w:t>
      </w:r>
      <w:r w:rsidR="00522952" w:rsidRPr="00C70091">
        <w:t xml:space="preserve">foreign ownership surcharge </w:t>
      </w:r>
      <w:r w:rsidRPr="00C70091">
        <w:t>is payable by the person.</w:t>
      </w:r>
    </w:p>
    <w:p w14:paraId="71BBC820" w14:textId="77777777" w:rsidR="00A369A9" w:rsidRPr="00C70091" w:rsidRDefault="00A369A9" w:rsidP="00A369A9">
      <w:pPr>
        <w:pStyle w:val="IMain"/>
      </w:pPr>
      <w:r w:rsidRPr="00C70091">
        <w:tab/>
        <w:t>(2)</w:t>
      </w:r>
      <w:r w:rsidRPr="00C70091">
        <w:tab/>
        <w:t xml:space="preserve">The person is liable to pay interest on the amount of </w:t>
      </w:r>
      <w:r w:rsidR="003C09B9" w:rsidRPr="00C70091">
        <w:t>land tax</w:t>
      </w:r>
      <w:r w:rsidR="0094208D" w:rsidRPr="00C70091">
        <w:t>,</w:t>
      </w:r>
      <w:r w:rsidR="003C09B9" w:rsidRPr="00C70091">
        <w:t xml:space="preserve"> or foreign ownership surcharge</w:t>
      </w:r>
      <w:r w:rsidR="0094208D" w:rsidRPr="00C70091">
        <w:t xml:space="preserve">, </w:t>
      </w:r>
      <w:r w:rsidRPr="00C70091">
        <w:t>from the end of 30 days after the 1st day of the 1st quarter for which the tax is imposed.</w:t>
      </w:r>
    </w:p>
    <w:p w14:paraId="4BF9690A" w14:textId="77777777" w:rsidR="00A369A9" w:rsidRPr="00C70091" w:rsidRDefault="00A369A9" w:rsidP="00A369A9">
      <w:pPr>
        <w:pStyle w:val="IMain"/>
      </w:pPr>
      <w:r w:rsidRPr="00C70091">
        <w:tab/>
        <w:t>(3)</w:t>
      </w:r>
      <w:r w:rsidRPr="00C70091">
        <w:tab/>
        <w:t xml:space="preserve">Interest on the amount of </w:t>
      </w:r>
      <w:r w:rsidR="003C09B9" w:rsidRPr="00C70091">
        <w:t xml:space="preserve">land tax or foreign ownership surcharge </w:t>
      </w:r>
      <w:r w:rsidRPr="00C70091">
        <w:t>is worked out—</w:t>
      </w:r>
    </w:p>
    <w:p w14:paraId="3A3F7063" w14:textId="77777777" w:rsidR="00A369A9" w:rsidRPr="00C70091" w:rsidRDefault="00A369A9" w:rsidP="00A369A9">
      <w:pPr>
        <w:pStyle w:val="Ipara"/>
      </w:pPr>
      <w:r w:rsidRPr="00C70091">
        <w:tab/>
        <w:t>(a)</w:t>
      </w:r>
      <w:r w:rsidRPr="00C70091">
        <w:tab/>
        <w:t>for each month that the amount is payable; and</w:t>
      </w:r>
    </w:p>
    <w:p w14:paraId="2EC751F2" w14:textId="77777777" w:rsidR="00A369A9" w:rsidRPr="00C70091" w:rsidRDefault="00A369A9" w:rsidP="00A369A9">
      <w:pPr>
        <w:pStyle w:val="Ipara"/>
      </w:pPr>
      <w:r w:rsidRPr="00C70091">
        <w:tab/>
        <w:t>(b)</w:t>
      </w:r>
      <w:r w:rsidRPr="00C70091">
        <w:tab/>
        <w:t>on the 1st day of that month; and</w:t>
      </w:r>
    </w:p>
    <w:p w14:paraId="2F9F6B6F" w14:textId="77777777" w:rsidR="00A369A9" w:rsidRPr="00C70091" w:rsidRDefault="00A369A9" w:rsidP="00A369A9">
      <w:pPr>
        <w:pStyle w:val="Ipara"/>
      </w:pPr>
      <w:r w:rsidRPr="00C70091">
        <w:tab/>
        <w:t>(c)</w:t>
      </w:r>
      <w:r w:rsidRPr="00C70091">
        <w:tab/>
        <w:t>at the interest rate applying to that day; and</w:t>
      </w:r>
    </w:p>
    <w:p w14:paraId="11E955D9" w14:textId="77777777" w:rsidR="00A369A9" w:rsidRPr="00C70091" w:rsidRDefault="00A369A9" w:rsidP="00C70091">
      <w:pPr>
        <w:pStyle w:val="Ipara"/>
        <w:keepNext/>
      </w:pPr>
      <w:r w:rsidRPr="00C70091">
        <w:tab/>
        <w:t>(d)</w:t>
      </w:r>
      <w:r w:rsidRPr="00C70091">
        <w:tab/>
        <w:t xml:space="preserve">on the total amount of </w:t>
      </w:r>
      <w:r w:rsidR="003C09B9" w:rsidRPr="00C70091">
        <w:t xml:space="preserve">land tax or foreign ownership surcharge </w:t>
      </w:r>
      <w:r w:rsidRPr="00C70091">
        <w:t>that is payable on a day when the interest is worked out.</w:t>
      </w:r>
    </w:p>
    <w:p w14:paraId="3F8F151D" w14:textId="05903F63" w:rsidR="00A369A9" w:rsidRPr="00C70091" w:rsidRDefault="00A369A9" w:rsidP="00A369A9">
      <w:pPr>
        <w:pStyle w:val="aNote"/>
      </w:pPr>
      <w:r w:rsidRPr="00C70091">
        <w:rPr>
          <w:rStyle w:val="charItals"/>
        </w:rPr>
        <w:t>Note</w:t>
      </w:r>
      <w:r w:rsidRPr="00C70091">
        <w:rPr>
          <w:rStyle w:val="charItals"/>
        </w:rPr>
        <w:tab/>
      </w:r>
      <w:r w:rsidRPr="00C70091">
        <w:t xml:space="preserve">The Minister may determine an interest rate for this section under the </w:t>
      </w:r>
      <w:hyperlink r:id="rId35" w:tooltip="A1999-4" w:history="1">
        <w:r w:rsidR="007F1ACC" w:rsidRPr="00C70091">
          <w:rPr>
            <w:rStyle w:val="charCitHyperlinkAbbrev"/>
          </w:rPr>
          <w:t>Taxation Administration Act</w:t>
        </w:r>
      </w:hyperlink>
      <w:r w:rsidRPr="00C70091">
        <w:t>, s 139.</w:t>
      </w:r>
    </w:p>
    <w:p w14:paraId="6F29C49C" w14:textId="09DC6B8C" w:rsidR="00A369A9" w:rsidRPr="00C70091" w:rsidRDefault="00A369A9" w:rsidP="00993B18">
      <w:pPr>
        <w:pStyle w:val="IMain"/>
        <w:keepNext/>
      </w:pPr>
      <w:r w:rsidRPr="00C70091">
        <w:lastRenderedPageBreak/>
        <w:tab/>
        <w:t>(4)</w:t>
      </w:r>
      <w:r w:rsidRPr="00C70091">
        <w:tab/>
        <w:t xml:space="preserve">The </w:t>
      </w:r>
      <w:hyperlink r:id="rId36" w:tooltip="A1999-4" w:history="1">
        <w:r w:rsidR="007F1ACC" w:rsidRPr="00C70091">
          <w:rPr>
            <w:rStyle w:val="charCitHyperlinkAbbrev"/>
          </w:rPr>
          <w:t>Taxation Administration Act</w:t>
        </w:r>
      </w:hyperlink>
      <w:r w:rsidRPr="00C70091">
        <w:t>, division</w:t>
      </w:r>
      <w:r w:rsidR="00D008F3" w:rsidRPr="00C70091">
        <w:t> </w:t>
      </w:r>
      <w:r w:rsidRPr="00C70091">
        <w:t>5.2 (Penalty tax) applies to the person as if—</w:t>
      </w:r>
    </w:p>
    <w:p w14:paraId="30689506" w14:textId="77777777" w:rsidR="00A369A9" w:rsidRPr="00C70091" w:rsidRDefault="00A369A9" w:rsidP="00A369A9">
      <w:pPr>
        <w:pStyle w:val="Ipara"/>
      </w:pPr>
      <w:r w:rsidRPr="00C70091">
        <w:tab/>
        <w:t>(a)</w:t>
      </w:r>
      <w:r w:rsidRPr="00C70091">
        <w:tab/>
        <w:t>the person’s failure to comply with section </w:t>
      </w:r>
      <w:r w:rsidR="001803FE" w:rsidRPr="00C70091">
        <w:t>58</w:t>
      </w:r>
      <w:r w:rsidRPr="00C70091">
        <w:t xml:space="preserve"> were a tax default; and</w:t>
      </w:r>
    </w:p>
    <w:p w14:paraId="3729E6DD" w14:textId="681689C5" w:rsidR="00A369A9" w:rsidRPr="00C70091" w:rsidRDefault="00A369A9" w:rsidP="00A369A9">
      <w:pPr>
        <w:pStyle w:val="Ipara"/>
      </w:pPr>
      <w:r w:rsidRPr="00C70091">
        <w:tab/>
        <w:t>(b)</w:t>
      </w:r>
      <w:r w:rsidRPr="00C70091">
        <w:tab/>
        <w:t xml:space="preserve">a reference to interest under </w:t>
      </w:r>
      <w:r w:rsidR="00A25077" w:rsidRPr="00C70091">
        <w:t xml:space="preserve">the </w:t>
      </w:r>
      <w:hyperlink r:id="rId37" w:tooltip="A1999-4" w:history="1">
        <w:r w:rsidR="007F1ACC" w:rsidRPr="00C70091">
          <w:rPr>
            <w:rStyle w:val="charCitHyperlinkAbbrev"/>
          </w:rPr>
          <w:t>Taxation Administration Act</w:t>
        </w:r>
      </w:hyperlink>
      <w:r w:rsidR="00A25077" w:rsidRPr="00C70091">
        <w:t xml:space="preserve">, </w:t>
      </w:r>
      <w:r w:rsidRPr="00C70091">
        <w:t>division</w:t>
      </w:r>
      <w:r w:rsidR="001803FE" w:rsidRPr="00C70091">
        <w:t> </w:t>
      </w:r>
      <w:r w:rsidRPr="00C70091">
        <w:t>5.1 were a reference to interest under this section; and</w:t>
      </w:r>
    </w:p>
    <w:p w14:paraId="5D8A8466" w14:textId="77777777" w:rsidR="00A369A9" w:rsidRPr="00C70091" w:rsidRDefault="00A369A9" w:rsidP="00A369A9">
      <w:pPr>
        <w:pStyle w:val="Ipara"/>
      </w:pPr>
      <w:r w:rsidRPr="00C70091">
        <w:tab/>
        <w:t>(c)</w:t>
      </w:r>
      <w:r w:rsidRPr="00C70091">
        <w:tab/>
        <w:t xml:space="preserve">a reference to the amount of tax unpaid were a reference to the amount of land tax </w:t>
      </w:r>
      <w:r w:rsidR="001803FE" w:rsidRPr="00C70091">
        <w:t xml:space="preserve">or foreign ownership surcharge </w:t>
      </w:r>
      <w:r w:rsidRPr="00C70091">
        <w:t>payable.</w:t>
      </w:r>
    </w:p>
    <w:p w14:paraId="26062E46" w14:textId="77777777" w:rsidR="00C56313" w:rsidRPr="00C70091" w:rsidRDefault="00A369A9" w:rsidP="00C56313">
      <w:pPr>
        <w:pStyle w:val="IH5Sec"/>
      </w:pPr>
      <w:r w:rsidRPr="00C70091">
        <w:t>60</w:t>
      </w:r>
      <w:r w:rsidR="00C56313" w:rsidRPr="00C70091">
        <w:tab/>
        <w:t>Expiry—pt 8</w:t>
      </w:r>
    </w:p>
    <w:p w14:paraId="5629F883" w14:textId="77777777" w:rsidR="00677F9F" w:rsidRPr="00C70091" w:rsidRDefault="00C56313" w:rsidP="009D01FD">
      <w:pPr>
        <w:pStyle w:val="Amainreturn"/>
        <w:keepNext/>
      </w:pPr>
      <w:r w:rsidRPr="00C70091">
        <w:t xml:space="preserve">This </w:t>
      </w:r>
      <w:r w:rsidR="00A25077" w:rsidRPr="00C70091">
        <w:t>part</w:t>
      </w:r>
      <w:r w:rsidRPr="00C70091">
        <w:t xml:space="preserve"> expires</w:t>
      </w:r>
      <w:r w:rsidR="009B33F2" w:rsidRPr="00C70091">
        <w:t xml:space="preserve"> on 30 June 2021</w:t>
      </w:r>
      <w:r w:rsidR="00677F9F" w:rsidRPr="00C70091">
        <w:t>.</w:t>
      </w:r>
    </w:p>
    <w:p w14:paraId="232FA590" w14:textId="43B03612" w:rsidR="00677F9F" w:rsidRPr="00C70091" w:rsidRDefault="00677F9F" w:rsidP="00677F9F">
      <w:pPr>
        <w:pStyle w:val="aNote"/>
      </w:pPr>
      <w:r w:rsidRPr="00C70091">
        <w:rPr>
          <w:rStyle w:val="charItals"/>
        </w:rPr>
        <w:t>Note</w:t>
      </w:r>
      <w:r w:rsidRPr="00C70091">
        <w:tab/>
        <w:t xml:space="preserve">Transitional provisions are kept in the Act for a limited time.  A transitional provision is repealed on its expiry but continues to have effect after its repeal (see </w:t>
      </w:r>
      <w:hyperlink r:id="rId38" w:tooltip="A2001-14" w:history="1">
        <w:r w:rsidR="00017E0B" w:rsidRPr="00C70091">
          <w:rPr>
            <w:rStyle w:val="charCitHyperlinkAbbrev"/>
          </w:rPr>
          <w:t>Legislation Act</w:t>
        </w:r>
      </w:hyperlink>
      <w:r w:rsidRPr="00C70091">
        <w:t>, s 88).</w:t>
      </w:r>
    </w:p>
    <w:p w14:paraId="75EF5555" w14:textId="77777777" w:rsidR="005603A3" w:rsidRPr="00C70091" w:rsidRDefault="00C70091" w:rsidP="00C70091">
      <w:pPr>
        <w:pStyle w:val="AH5Sec"/>
        <w:shd w:val="pct25" w:color="auto" w:fill="auto"/>
        <w:rPr>
          <w:rStyle w:val="charItals"/>
        </w:rPr>
      </w:pPr>
      <w:bookmarkStart w:id="39" w:name="_Toc22554097"/>
      <w:r w:rsidRPr="00C70091">
        <w:rPr>
          <w:rStyle w:val="CharSectNo"/>
        </w:rPr>
        <w:t>33</w:t>
      </w:r>
      <w:r w:rsidRPr="00C70091">
        <w:rPr>
          <w:rStyle w:val="charItals"/>
          <w:i w:val="0"/>
        </w:rPr>
        <w:tab/>
      </w:r>
      <w:r w:rsidR="005603A3" w:rsidRPr="00C70091">
        <w:t xml:space="preserve">Dictionary, definition of </w:t>
      </w:r>
      <w:r w:rsidR="005603A3" w:rsidRPr="00C70091">
        <w:rPr>
          <w:rStyle w:val="charItals"/>
        </w:rPr>
        <w:t>residential</w:t>
      </w:r>
      <w:r w:rsidR="005603A3" w:rsidRPr="00C70091">
        <w:t xml:space="preserve"> </w:t>
      </w:r>
      <w:r w:rsidR="005603A3" w:rsidRPr="00C70091">
        <w:rPr>
          <w:rStyle w:val="charItals"/>
        </w:rPr>
        <w:t>tenancy agreement</w:t>
      </w:r>
      <w:bookmarkEnd w:id="39"/>
    </w:p>
    <w:p w14:paraId="79A99DC7" w14:textId="77777777" w:rsidR="005603A3" w:rsidRPr="00C70091" w:rsidRDefault="005603A3" w:rsidP="005603A3">
      <w:pPr>
        <w:pStyle w:val="direction"/>
      </w:pPr>
      <w:r w:rsidRPr="00C70091">
        <w:t>omit</w:t>
      </w:r>
    </w:p>
    <w:p w14:paraId="7B16DDE4" w14:textId="77777777" w:rsidR="008503E7" w:rsidRPr="00C70091" w:rsidRDefault="00C70091" w:rsidP="00C70091">
      <w:pPr>
        <w:pStyle w:val="AH5Sec"/>
        <w:shd w:val="pct25" w:color="auto" w:fill="auto"/>
        <w:rPr>
          <w:rStyle w:val="charItals"/>
        </w:rPr>
      </w:pPr>
      <w:bookmarkStart w:id="40" w:name="_Toc22554098"/>
      <w:r w:rsidRPr="00C70091">
        <w:rPr>
          <w:rStyle w:val="CharSectNo"/>
        </w:rPr>
        <w:t>34</w:t>
      </w:r>
      <w:r w:rsidRPr="00C70091">
        <w:rPr>
          <w:rStyle w:val="charItals"/>
          <w:i w:val="0"/>
        </w:rPr>
        <w:tab/>
      </w:r>
      <w:r w:rsidR="008503E7" w:rsidRPr="00C70091">
        <w:t xml:space="preserve">Dictionary, new definition of </w:t>
      </w:r>
      <w:r w:rsidR="008503E7" w:rsidRPr="00C70091">
        <w:rPr>
          <w:rStyle w:val="charItals"/>
        </w:rPr>
        <w:t>tenancy agreement</w:t>
      </w:r>
      <w:bookmarkEnd w:id="40"/>
    </w:p>
    <w:p w14:paraId="374B64BF" w14:textId="77777777" w:rsidR="00A25077" w:rsidRPr="00C70091" w:rsidRDefault="00A25077" w:rsidP="00A25077">
      <w:pPr>
        <w:pStyle w:val="direction"/>
      </w:pPr>
      <w:r w:rsidRPr="00C70091">
        <w:t>insert</w:t>
      </w:r>
    </w:p>
    <w:p w14:paraId="6264C309" w14:textId="77777777" w:rsidR="008503E7" w:rsidRPr="00C70091" w:rsidRDefault="008503E7" w:rsidP="00C70091">
      <w:pPr>
        <w:pStyle w:val="aDef"/>
      </w:pPr>
      <w:r w:rsidRPr="00C70091">
        <w:rPr>
          <w:rStyle w:val="charBoldItals"/>
        </w:rPr>
        <w:t>tenancy agreement</w:t>
      </w:r>
      <w:r w:rsidRPr="00C70091">
        <w:t>, for part 2 (Imposition and payment of land tax)—see section 7.</w:t>
      </w:r>
    </w:p>
    <w:p w14:paraId="4E9B0D54" w14:textId="77777777" w:rsidR="00D714BB" w:rsidRPr="00C70091" w:rsidRDefault="00D714BB" w:rsidP="00C70091">
      <w:pPr>
        <w:pStyle w:val="PageBreak"/>
        <w:suppressLineNumbers/>
      </w:pPr>
      <w:r w:rsidRPr="00C70091">
        <w:br w:type="page"/>
      </w:r>
    </w:p>
    <w:p w14:paraId="2D5B4049" w14:textId="77777777" w:rsidR="00D714BB" w:rsidRPr="00C70091" w:rsidRDefault="00C70091" w:rsidP="00C70091">
      <w:pPr>
        <w:pStyle w:val="AH2Part"/>
      </w:pPr>
      <w:bookmarkStart w:id="41" w:name="_Toc22554099"/>
      <w:r w:rsidRPr="00C70091">
        <w:rPr>
          <w:rStyle w:val="CharPartNo"/>
        </w:rPr>
        <w:lastRenderedPageBreak/>
        <w:t>Part 5</w:t>
      </w:r>
      <w:r w:rsidRPr="00C70091">
        <w:tab/>
      </w:r>
      <w:r w:rsidR="00D714BB" w:rsidRPr="00C70091">
        <w:rPr>
          <w:rStyle w:val="CharPartText"/>
        </w:rPr>
        <w:t>Payroll Tax Act 2011</w:t>
      </w:r>
      <w:bookmarkEnd w:id="41"/>
    </w:p>
    <w:p w14:paraId="20BDF229" w14:textId="77777777" w:rsidR="003361A8" w:rsidRPr="00C70091" w:rsidRDefault="00C70091" w:rsidP="00C70091">
      <w:pPr>
        <w:pStyle w:val="AH5Sec"/>
        <w:shd w:val="pct25" w:color="auto" w:fill="auto"/>
      </w:pPr>
      <w:bookmarkStart w:id="42" w:name="_Toc22554100"/>
      <w:r w:rsidRPr="00C70091">
        <w:rPr>
          <w:rStyle w:val="CharSectNo"/>
        </w:rPr>
        <w:t>35</w:t>
      </w:r>
      <w:r w:rsidRPr="00C70091">
        <w:tab/>
      </w:r>
      <w:r w:rsidR="006875F4" w:rsidRPr="00C70091">
        <w:rPr>
          <w:lang w:eastAsia="en-AU"/>
        </w:rPr>
        <w:t>Exclusion of people from groups</w:t>
      </w:r>
      <w:r w:rsidR="006875F4" w:rsidRPr="00C70091">
        <w:rPr>
          <w:lang w:eastAsia="en-AU"/>
        </w:rPr>
        <w:br/>
      </w:r>
      <w:r w:rsidR="003361A8" w:rsidRPr="00C70091">
        <w:t>Section 79 (1)</w:t>
      </w:r>
      <w:bookmarkEnd w:id="42"/>
    </w:p>
    <w:p w14:paraId="31FFC6DE" w14:textId="77777777" w:rsidR="003361A8" w:rsidRPr="00C70091" w:rsidRDefault="00185675" w:rsidP="003361A8">
      <w:pPr>
        <w:pStyle w:val="direction"/>
      </w:pPr>
      <w:r w:rsidRPr="00C70091">
        <w:t>omit</w:t>
      </w:r>
    </w:p>
    <w:p w14:paraId="3C7D006D" w14:textId="77777777" w:rsidR="00185675" w:rsidRPr="00C70091" w:rsidRDefault="00185675" w:rsidP="00185675">
      <w:pPr>
        <w:pStyle w:val="Amainreturn"/>
        <w:rPr>
          <w:lang w:eastAsia="en-AU"/>
        </w:rPr>
      </w:pPr>
      <w:r w:rsidRPr="00C70091">
        <w:rPr>
          <w:lang w:eastAsia="en-AU"/>
        </w:rPr>
        <w:t>commissioner may determine</w:t>
      </w:r>
    </w:p>
    <w:p w14:paraId="22861DE8" w14:textId="77777777" w:rsidR="00185675" w:rsidRPr="00C70091" w:rsidRDefault="00185675" w:rsidP="00185675">
      <w:pPr>
        <w:pStyle w:val="direction"/>
      </w:pPr>
      <w:r w:rsidRPr="00C70091">
        <w:t>substitute</w:t>
      </w:r>
    </w:p>
    <w:p w14:paraId="0E360BA0" w14:textId="77777777" w:rsidR="00185675" w:rsidRPr="00C70091" w:rsidRDefault="00185675" w:rsidP="00185675">
      <w:pPr>
        <w:pStyle w:val="Amainreturn"/>
      </w:pPr>
      <w:r w:rsidRPr="00C70091">
        <w:rPr>
          <w:lang w:eastAsia="en-AU"/>
        </w:rPr>
        <w:t>commissioner may, by written notice given to the person, determine</w:t>
      </w:r>
    </w:p>
    <w:p w14:paraId="4A68B165" w14:textId="77777777" w:rsidR="00F7780D" w:rsidRPr="00C70091" w:rsidRDefault="00C70091" w:rsidP="00C70091">
      <w:pPr>
        <w:pStyle w:val="AH5Sec"/>
        <w:shd w:val="pct25" w:color="auto" w:fill="auto"/>
      </w:pPr>
      <w:bookmarkStart w:id="43" w:name="_Toc22554101"/>
      <w:r w:rsidRPr="00C70091">
        <w:rPr>
          <w:rStyle w:val="CharSectNo"/>
        </w:rPr>
        <w:t>36</w:t>
      </w:r>
      <w:r w:rsidRPr="00C70091">
        <w:tab/>
      </w:r>
      <w:r w:rsidR="008C2EDC" w:rsidRPr="00C70091">
        <w:t>Section 79</w:t>
      </w:r>
      <w:r w:rsidR="00314AE3" w:rsidRPr="00C70091">
        <w:t> (5)</w:t>
      </w:r>
      <w:bookmarkEnd w:id="43"/>
    </w:p>
    <w:p w14:paraId="2D6A5957" w14:textId="77777777" w:rsidR="00E74239" w:rsidRPr="00C70091" w:rsidRDefault="00E74239" w:rsidP="00E74239">
      <w:pPr>
        <w:pStyle w:val="direction"/>
      </w:pPr>
      <w:r w:rsidRPr="00C70091">
        <w:t>omit</w:t>
      </w:r>
    </w:p>
    <w:p w14:paraId="63F23CCA" w14:textId="77777777" w:rsidR="00E74239" w:rsidRPr="00C70091" w:rsidRDefault="00E74239" w:rsidP="00E74239">
      <w:pPr>
        <w:pStyle w:val="Amainreturn"/>
        <w:rPr>
          <w:lang w:eastAsia="en-AU"/>
        </w:rPr>
      </w:pPr>
      <w:r w:rsidRPr="00C70091">
        <w:rPr>
          <w:lang w:eastAsia="en-AU"/>
        </w:rPr>
        <w:t>commissioner may revoke</w:t>
      </w:r>
    </w:p>
    <w:p w14:paraId="5F12F795" w14:textId="77777777" w:rsidR="00E74239" w:rsidRPr="00C70091" w:rsidRDefault="00E74239" w:rsidP="00E74239">
      <w:pPr>
        <w:pStyle w:val="direction"/>
      </w:pPr>
      <w:r w:rsidRPr="00C70091">
        <w:t>substitute</w:t>
      </w:r>
    </w:p>
    <w:p w14:paraId="75B1060A" w14:textId="77777777" w:rsidR="00E74239" w:rsidRPr="00C70091" w:rsidRDefault="00E74239" w:rsidP="00E74239">
      <w:pPr>
        <w:pStyle w:val="Amainreturn"/>
      </w:pPr>
      <w:r w:rsidRPr="00C70091">
        <w:rPr>
          <w:lang w:eastAsia="en-AU"/>
        </w:rPr>
        <w:t>commissioner may, by written notice given to the person, revoke</w:t>
      </w:r>
    </w:p>
    <w:p w14:paraId="23419197" w14:textId="77777777" w:rsidR="00517FE6" w:rsidRPr="00C70091" w:rsidRDefault="00C70091" w:rsidP="00C70091">
      <w:pPr>
        <w:pStyle w:val="AH5Sec"/>
        <w:shd w:val="pct25" w:color="auto" w:fill="auto"/>
      </w:pPr>
      <w:bookmarkStart w:id="44" w:name="_Toc22554102"/>
      <w:r w:rsidRPr="00C70091">
        <w:rPr>
          <w:rStyle w:val="CharSectNo"/>
        </w:rPr>
        <w:t>37</w:t>
      </w:r>
      <w:r w:rsidRPr="00C70091">
        <w:tab/>
      </w:r>
      <w:r w:rsidR="00C213DA" w:rsidRPr="00C70091">
        <w:t>Section 79 (6) and (7)</w:t>
      </w:r>
      <w:bookmarkEnd w:id="44"/>
    </w:p>
    <w:p w14:paraId="257B0D52" w14:textId="77777777" w:rsidR="00C213DA" w:rsidRPr="00C70091" w:rsidRDefault="00C213DA" w:rsidP="00C213DA">
      <w:pPr>
        <w:pStyle w:val="direction"/>
      </w:pPr>
      <w:r w:rsidRPr="00C70091">
        <w:t>substitute</w:t>
      </w:r>
    </w:p>
    <w:p w14:paraId="7CBAD6DB" w14:textId="77777777" w:rsidR="00342CDA" w:rsidRPr="00C70091" w:rsidRDefault="00342CDA" w:rsidP="00C70091">
      <w:pPr>
        <w:pStyle w:val="IMain"/>
        <w:keepNext/>
      </w:pPr>
      <w:r w:rsidRPr="00C70091">
        <w:tab/>
        <w:t>(6)</w:t>
      </w:r>
      <w:r w:rsidRPr="00C70091">
        <w:tab/>
        <w:t xml:space="preserve">A determination (including a revocation of a determination) may provide that it commences on </w:t>
      </w:r>
      <w:r w:rsidRPr="00C70091">
        <w:rPr>
          <w:color w:val="000000"/>
          <w:sz w:val="23"/>
          <w:szCs w:val="23"/>
          <w:shd w:val="clear" w:color="auto" w:fill="FFFFFF"/>
        </w:rPr>
        <w:t>a date earlier than the date of the determination.</w:t>
      </w:r>
    </w:p>
    <w:p w14:paraId="26D1881F" w14:textId="5A1724FB" w:rsidR="00342CDA" w:rsidRPr="00C70091" w:rsidRDefault="00342CDA" w:rsidP="00F6733B">
      <w:pPr>
        <w:pStyle w:val="aNote"/>
      </w:pPr>
      <w:r w:rsidRPr="00C70091">
        <w:rPr>
          <w:rStyle w:val="charItals"/>
        </w:rPr>
        <w:t>Note</w:t>
      </w:r>
      <w:r w:rsidRPr="00C70091">
        <w:rPr>
          <w:rStyle w:val="charItals"/>
        </w:rPr>
        <w:tab/>
      </w:r>
      <w:r w:rsidRPr="00C70091">
        <w:t xml:space="preserve">The power to make an instrument includes the power to amend or repeal the instrument.  The power to amend or repeal the instrument is exercisable in the same way, and subject to the same conditions, as the power to make the instrument (see </w:t>
      </w:r>
      <w:hyperlink r:id="rId39" w:tooltip="A2001-14" w:history="1">
        <w:r w:rsidR="00017E0B" w:rsidRPr="00C70091">
          <w:rPr>
            <w:rStyle w:val="charCitHyperlinkAbbrev"/>
          </w:rPr>
          <w:t>Legislation Act</w:t>
        </w:r>
      </w:hyperlink>
      <w:r w:rsidRPr="00C70091">
        <w:t>, s 46).</w:t>
      </w:r>
    </w:p>
    <w:p w14:paraId="4F5FCAC7" w14:textId="77777777" w:rsidR="00E34FC5" w:rsidRPr="00C70091" w:rsidRDefault="00B14B33" w:rsidP="00B14B33">
      <w:pPr>
        <w:pStyle w:val="IMain"/>
      </w:pPr>
      <w:r w:rsidRPr="00C70091">
        <w:tab/>
        <w:t>(</w:t>
      </w:r>
      <w:r w:rsidR="00A25077" w:rsidRPr="00C70091">
        <w:t>7</w:t>
      </w:r>
      <w:r w:rsidRPr="00C70091">
        <w:t>)</w:t>
      </w:r>
      <w:r w:rsidRPr="00C70091">
        <w:tab/>
      </w:r>
      <w:r w:rsidR="00E34FC5" w:rsidRPr="00C70091">
        <w:t>A determination in a notifiable instrument in force immediately before the commencement of this subsection—</w:t>
      </w:r>
    </w:p>
    <w:p w14:paraId="28F31301" w14:textId="77777777" w:rsidR="00B14B33" w:rsidRPr="00C70091" w:rsidRDefault="00E34FC5" w:rsidP="00E34FC5">
      <w:pPr>
        <w:pStyle w:val="Ipara"/>
      </w:pPr>
      <w:r w:rsidRPr="00C70091">
        <w:tab/>
        <w:t>(a)</w:t>
      </w:r>
      <w:r w:rsidRPr="00C70091">
        <w:tab/>
        <w:t>is taken to have been determined by written notice given to the person in accordance with subsection (1); and</w:t>
      </w:r>
    </w:p>
    <w:p w14:paraId="102CD79F" w14:textId="77777777" w:rsidR="00E34FC5" w:rsidRPr="00C70091" w:rsidRDefault="00E34FC5" w:rsidP="00E34FC5">
      <w:pPr>
        <w:pStyle w:val="Ipara"/>
      </w:pPr>
      <w:r w:rsidRPr="00C70091">
        <w:tab/>
        <w:t>(b)</w:t>
      </w:r>
      <w:r w:rsidRPr="00C70091">
        <w:tab/>
      </w:r>
      <w:r w:rsidR="00F90E81" w:rsidRPr="00C70091">
        <w:t>may be revoked by</w:t>
      </w:r>
      <w:r w:rsidR="00F90E81" w:rsidRPr="00C70091">
        <w:rPr>
          <w:lang w:eastAsia="en-AU"/>
        </w:rPr>
        <w:t xml:space="preserve"> written notice given to the person.</w:t>
      </w:r>
    </w:p>
    <w:p w14:paraId="2358A277" w14:textId="77777777" w:rsidR="00B14B33" w:rsidRPr="00C70091" w:rsidRDefault="00B14B33" w:rsidP="00C70091">
      <w:pPr>
        <w:pStyle w:val="IMain"/>
        <w:keepNext/>
      </w:pPr>
      <w:r w:rsidRPr="00C70091">
        <w:lastRenderedPageBreak/>
        <w:tab/>
        <w:t>(</w:t>
      </w:r>
      <w:r w:rsidR="00A25077" w:rsidRPr="00C70091">
        <w:t>8</w:t>
      </w:r>
      <w:r w:rsidRPr="00C70091">
        <w:t>)</w:t>
      </w:r>
      <w:r w:rsidRPr="00C70091">
        <w:tab/>
      </w:r>
      <w:r w:rsidR="00F427EA" w:rsidRPr="00C70091">
        <w:t>Subsection (</w:t>
      </w:r>
      <w:r w:rsidR="004D6B32" w:rsidRPr="00C70091">
        <w:t>7</w:t>
      </w:r>
      <w:r w:rsidR="00F427EA" w:rsidRPr="00C70091">
        <w:t>) and t</w:t>
      </w:r>
      <w:r w:rsidR="00E34FC5" w:rsidRPr="00C70091">
        <w:t>his subsection expire 2 years after the day they commence.</w:t>
      </w:r>
    </w:p>
    <w:p w14:paraId="1A5D6F72" w14:textId="44F2A639" w:rsidR="00E34FC5" w:rsidRPr="00C70091" w:rsidRDefault="00E34FC5" w:rsidP="00E34FC5">
      <w:pPr>
        <w:pStyle w:val="aNote"/>
      </w:pPr>
      <w:r w:rsidRPr="00C70091">
        <w:rPr>
          <w:rStyle w:val="charItals"/>
        </w:rPr>
        <w:t>Note</w:t>
      </w:r>
      <w:r w:rsidRPr="00C70091">
        <w:tab/>
        <w:t xml:space="preserve">Transitional provisions are kept in the Act for a limited time. A transitional provision is repealed on its expiry but continues to have effect after its repeal (see </w:t>
      </w:r>
      <w:hyperlink r:id="rId40" w:tooltip="A2001-14" w:history="1">
        <w:r w:rsidR="00017E0B" w:rsidRPr="00C70091">
          <w:rPr>
            <w:rStyle w:val="charCitHyperlinkAbbrev"/>
          </w:rPr>
          <w:t>Legislation Act</w:t>
        </w:r>
      </w:hyperlink>
      <w:r w:rsidRPr="00C70091">
        <w:t>, s 88).</w:t>
      </w:r>
    </w:p>
    <w:p w14:paraId="0D893572" w14:textId="77777777" w:rsidR="00D714BB" w:rsidRPr="00C70091" w:rsidRDefault="00D714BB" w:rsidP="00C70091">
      <w:pPr>
        <w:pStyle w:val="PageBreak"/>
        <w:suppressLineNumbers/>
      </w:pPr>
      <w:r w:rsidRPr="00C70091">
        <w:br w:type="page"/>
      </w:r>
    </w:p>
    <w:p w14:paraId="63D3FF66" w14:textId="77777777" w:rsidR="00D714BB" w:rsidRPr="00C70091" w:rsidRDefault="00C70091" w:rsidP="00C70091">
      <w:pPr>
        <w:pStyle w:val="AH2Part"/>
      </w:pPr>
      <w:bookmarkStart w:id="45" w:name="_Toc22554103"/>
      <w:r w:rsidRPr="00C70091">
        <w:rPr>
          <w:rStyle w:val="CharPartNo"/>
        </w:rPr>
        <w:lastRenderedPageBreak/>
        <w:t>Part 6</w:t>
      </w:r>
      <w:r w:rsidRPr="00C70091">
        <w:tab/>
      </w:r>
      <w:r w:rsidR="00D714BB" w:rsidRPr="00C70091">
        <w:rPr>
          <w:rStyle w:val="CharPartText"/>
        </w:rPr>
        <w:t>Rates Act 2004</w:t>
      </w:r>
      <w:bookmarkEnd w:id="45"/>
    </w:p>
    <w:p w14:paraId="56F9D39B" w14:textId="77777777" w:rsidR="00842E0D" w:rsidRPr="00C70091" w:rsidRDefault="00C70091" w:rsidP="00C70091">
      <w:pPr>
        <w:pStyle w:val="AH5Sec"/>
        <w:shd w:val="pct25" w:color="auto" w:fill="auto"/>
      </w:pPr>
      <w:bookmarkStart w:id="46" w:name="_Toc22554104"/>
      <w:r w:rsidRPr="00C70091">
        <w:rPr>
          <w:rStyle w:val="CharSectNo"/>
        </w:rPr>
        <w:t>38</w:t>
      </w:r>
      <w:r w:rsidRPr="00C70091">
        <w:tab/>
      </w:r>
      <w:r w:rsidR="00EC1E02" w:rsidRPr="00C70091">
        <w:t>Determination for deferral of rates on application</w:t>
      </w:r>
      <w:r w:rsidR="00EC1E02" w:rsidRPr="00C70091">
        <w:br/>
      </w:r>
      <w:r w:rsidR="00842E0D" w:rsidRPr="00C70091">
        <w:t>Section 46 (2) (f) (ii) and (iii)</w:t>
      </w:r>
      <w:bookmarkEnd w:id="46"/>
    </w:p>
    <w:p w14:paraId="4937BC32" w14:textId="77777777" w:rsidR="00842E0D" w:rsidRPr="00C70091" w:rsidRDefault="00842E0D" w:rsidP="00842E0D">
      <w:pPr>
        <w:pStyle w:val="direction"/>
      </w:pPr>
      <w:r w:rsidRPr="00C70091">
        <w:t>omit</w:t>
      </w:r>
    </w:p>
    <w:p w14:paraId="7A3BB0AA" w14:textId="77777777" w:rsidR="00EC1E02" w:rsidRPr="00C70091" w:rsidRDefault="00C70091" w:rsidP="00C70091">
      <w:pPr>
        <w:pStyle w:val="AH5Sec"/>
        <w:shd w:val="pct25" w:color="auto" w:fill="auto"/>
      </w:pPr>
      <w:bookmarkStart w:id="47" w:name="_Toc22554105"/>
      <w:r w:rsidRPr="00C70091">
        <w:rPr>
          <w:rStyle w:val="CharSectNo"/>
        </w:rPr>
        <w:t>39</w:t>
      </w:r>
      <w:r w:rsidRPr="00C70091">
        <w:tab/>
      </w:r>
      <w:r w:rsidR="0001204E" w:rsidRPr="00C70091">
        <w:t>Additional grounds for revocation of deferral determination</w:t>
      </w:r>
      <w:r w:rsidR="0001204E" w:rsidRPr="00C70091">
        <w:br/>
      </w:r>
      <w:r w:rsidR="00EC1E02" w:rsidRPr="00C70091">
        <w:t>Section 52 </w:t>
      </w:r>
      <w:r w:rsidR="00D66661" w:rsidRPr="00C70091">
        <w:t>(1) </w:t>
      </w:r>
      <w:r w:rsidR="00EC1E02" w:rsidRPr="00C70091">
        <w:t>(g)</w:t>
      </w:r>
      <w:bookmarkEnd w:id="47"/>
    </w:p>
    <w:p w14:paraId="5EF5562D" w14:textId="77777777" w:rsidR="00EC1E02" w:rsidRPr="00C70091" w:rsidRDefault="00EC1E02" w:rsidP="00EC1E02">
      <w:pPr>
        <w:pStyle w:val="direction"/>
      </w:pPr>
      <w:r w:rsidRPr="00C70091">
        <w:t>substitute</w:t>
      </w:r>
    </w:p>
    <w:p w14:paraId="04F7F643" w14:textId="77777777" w:rsidR="00EC1E02" w:rsidRPr="00C70091" w:rsidRDefault="00EC1E02" w:rsidP="003573BA">
      <w:pPr>
        <w:pStyle w:val="Ipara"/>
      </w:pPr>
      <w:r w:rsidRPr="00C70091">
        <w:tab/>
        <w:t>(g)</w:t>
      </w:r>
      <w:r w:rsidRPr="00C70091">
        <w:tab/>
        <w:t>if the determination relates to the person or people mentioned in section</w:t>
      </w:r>
      <w:r w:rsidR="003573BA" w:rsidRPr="00C70091">
        <w:t> </w:t>
      </w:r>
      <w:r w:rsidRPr="00C70091">
        <w:t>46</w:t>
      </w:r>
      <w:r w:rsidR="003573BA" w:rsidRPr="00C70091">
        <w:t> </w:t>
      </w:r>
      <w:r w:rsidRPr="00C70091">
        <w:t>(2)</w:t>
      </w:r>
      <w:r w:rsidR="003573BA" w:rsidRPr="00C70091">
        <w:t> </w:t>
      </w:r>
      <w:r w:rsidRPr="00C70091">
        <w:t>(f)—the owner’s or owners’ equity in the parcel is less than the determined percentage.</w:t>
      </w:r>
    </w:p>
    <w:p w14:paraId="37AF09C2" w14:textId="77777777" w:rsidR="008617C7" w:rsidRPr="00C70091" w:rsidRDefault="00C70091" w:rsidP="00C70091">
      <w:pPr>
        <w:pStyle w:val="AH5Sec"/>
        <w:shd w:val="pct25" w:color="auto" w:fill="auto"/>
      </w:pPr>
      <w:bookmarkStart w:id="48" w:name="_Toc22554106"/>
      <w:r w:rsidRPr="00C70091">
        <w:rPr>
          <w:rStyle w:val="CharSectNo"/>
        </w:rPr>
        <w:t>40</w:t>
      </w:r>
      <w:r w:rsidRPr="00C70091">
        <w:tab/>
      </w:r>
      <w:r w:rsidR="008617C7" w:rsidRPr="00C70091">
        <w:t>Section 52</w:t>
      </w:r>
      <w:r w:rsidR="00D66661" w:rsidRPr="00C70091">
        <w:t> </w:t>
      </w:r>
      <w:r w:rsidR="008617C7" w:rsidRPr="00C70091">
        <w:t>(3), definition</w:t>
      </w:r>
      <w:r w:rsidR="00AC23E8" w:rsidRPr="00C70091">
        <w:t>s</w:t>
      </w:r>
      <w:r w:rsidR="008617C7" w:rsidRPr="00C70091">
        <w:t xml:space="preserve"> of </w:t>
      </w:r>
      <w:r w:rsidR="008617C7" w:rsidRPr="00C70091">
        <w:rPr>
          <w:rStyle w:val="charItals"/>
        </w:rPr>
        <w:t>determined value</w:t>
      </w:r>
      <w:r w:rsidR="008617C7" w:rsidRPr="00C70091">
        <w:t xml:space="preserve"> and </w:t>
      </w:r>
      <w:r w:rsidR="008617C7" w:rsidRPr="00C70091">
        <w:rPr>
          <w:rStyle w:val="charItals"/>
        </w:rPr>
        <w:t>income threshold amount</w:t>
      </w:r>
      <w:bookmarkEnd w:id="48"/>
    </w:p>
    <w:p w14:paraId="511631C4" w14:textId="77777777" w:rsidR="008617C7" w:rsidRPr="00C70091" w:rsidRDefault="008617C7" w:rsidP="008617C7">
      <w:pPr>
        <w:pStyle w:val="direction"/>
      </w:pPr>
      <w:r w:rsidRPr="00C70091">
        <w:t>omit</w:t>
      </w:r>
    </w:p>
    <w:p w14:paraId="5B800152" w14:textId="77777777" w:rsidR="00D714BB" w:rsidRPr="00C70091" w:rsidRDefault="00D714BB" w:rsidP="00C70091">
      <w:pPr>
        <w:pStyle w:val="PageBreak"/>
        <w:suppressLineNumbers/>
      </w:pPr>
      <w:r w:rsidRPr="00C70091">
        <w:br w:type="page"/>
      </w:r>
    </w:p>
    <w:p w14:paraId="58BF8DD0" w14:textId="77777777" w:rsidR="00D714BB" w:rsidRPr="00C70091" w:rsidRDefault="00C70091" w:rsidP="00C70091">
      <w:pPr>
        <w:pStyle w:val="AH2Part"/>
      </w:pPr>
      <w:bookmarkStart w:id="49" w:name="_Toc22554107"/>
      <w:r w:rsidRPr="00C70091">
        <w:rPr>
          <w:rStyle w:val="CharPartNo"/>
        </w:rPr>
        <w:lastRenderedPageBreak/>
        <w:t>Part 7</w:t>
      </w:r>
      <w:r w:rsidRPr="00C70091">
        <w:tab/>
      </w:r>
      <w:r w:rsidR="00D714BB" w:rsidRPr="00C70091">
        <w:rPr>
          <w:rStyle w:val="CharPartText"/>
        </w:rPr>
        <w:t>Taxation Administration Act 1999</w:t>
      </w:r>
      <w:bookmarkEnd w:id="49"/>
    </w:p>
    <w:p w14:paraId="47B05B66" w14:textId="77777777" w:rsidR="008675D6" w:rsidRPr="00C70091" w:rsidRDefault="00C70091" w:rsidP="00C70091">
      <w:pPr>
        <w:pStyle w:val="AH5Sec"/>
        <w:shd w:val="pct25" w:color="auto" w:fill="auto"/>
      </w:pPr>
      <w:bookmarkStart w:id="50" w:name="_Toc22554108"/>
      <w:r w:rsidRPr="00C70091">
        <w:rPr>
          <w:rStyle w:val="CharSectNo"/>
        </w:rPr>
        <w:t>41</w:t>
      </w:r>
      <w:r w:rsidRPr="00C70091">
        <w:tab/>
      </w:r>
      <w:r w:rsidR="00131804" w:rsidRPr="00C70091">
        <w:t>Collection of tax from third parties</w:t>
      </w:r>
      <w:r w:rsidR="00131804" w:rsidRPr="00C70091">
        <w:br/>
      </w:r>
      <w:r w:rsidR="006D3D73" w:rsidRPr="00C70091">
        <w:t>Section 54 (6)</w:t>
      </w:r>
      <w:bookmarkEnd w:id="50"/>
    </w:p>
    <w:p w14:paraId="53AF350A" w14:textId="77777777" w:rsidR="00FB55FB" w:rsidRPr="00C70091" w:rsidRDefault="003F718C" w:rsidP="003F718C">
      <w:pPr>
        <w:pStyle w:val="direction"/>
      </w:pPr>
      <w:r w:rsidRPr="00C70091">
        <w:t>substitute</w:t>
      </w:r>
    </w:p>
    <w:p w14:paraId="0392AA70" w14:textId="77777777" w:rsidR="005879EF" w:rsidRPr="00C70091" w:rsidRDefault="0054244D" w:rsidP="0054244D">
      <w:pPr>
        <w:pStyle w:val="IMain"/>
      </w:pPr>
      <w:r w:rsidRPr="00C70091">
        <w:tab/>
        <w:t>(6)</w:t>
      </w:r>
      <w:r w:rsidRPr="00C70091">
        <w:tab/>
      </w:r>
      <w:r w:rsidR="00FA2D19" w:rsidRPr="00C70091">
        <w:t>A notice under this section must require the debtor to pay to the commissioner—</w:t>
      </w:r>
    </w:p>
    <w:p w14:paraId="2CA12A15" w14:textId="77777777" w:rsidR="006906B8" w:rsidRPr="00C70091" w:rsidRDefault="00B47022" w:rsidP="00C83469">
      <w:pPr>
        <w:pStyle w:val="Ipara"/>
      </w:pPr>
      <w:r w:rsidRPr="00C70091">
        <w:tab/>
        <w:t>(a)</w:t>
      </w:r>
      <w:r w:rsidRPr="00C70091">
        <w:tab/>
        <w:t>if, under subsection (4), the commissioner specifie</w:t>
      </w:r>
      <w:r w:rsidR="00731EE9" w:rsidRPr="00C70091">
        <w:t>s</w:t>
      </w:r>
      <w:r w:rsidRPr="00C70091">
        <w:t xml:space="preserve"> an amount to be paid out of each instalment</w:t>
      </w:r>
      <w:r w:rsidR="006906B8" w:rsidRPr="00C70091">
        <w:t xml:space="preserve">—the amount </w:t>
      </w:r>
      <w:r w:rsidR="00731EE9" w:rsidRPr="00C70091">
        <w:t xml:space="preserve">specified </w:t>
      </w:r>
      <w:r w:rsidR="00DD24D7" w:rsidRPr="00C70091">
        <w:t xml:space="preserve">from each instalment </w:t>
      </w:r>
      <w:r w:rsidR="009D79A6" w:rsidRPr="00C70091">
        <w:t>until</w:t>
      </w:r>
      <w:r w:rsidR="00C83469" w:rsidRPr="00C70091">
        <w:t xml:space="preserve"> </w:t>
      </w:r>
      <w:r w:rsidR="006906B8" w:rsidRPr="00C70091">
        <w:t xml:space="preserve">the </w:t>
      </w:r>
      <w:r w:rsidR="005C2094" w:rsidRPr="00C70091">
        <w:t>unpaid tax</w:t>
      </w:r>
      <w:r w:rsidR="009D79A6" w:rsidRPr="00C70091">
        <w:t xml:space="preserve"> is </w:t>
      </w:r>
      <w:r w:rsidR="00731EE9" w:rsidRPr="00C70091">
        <w:t>paid</w:t>
      </w:r>
      <w:r w:rsidR="006906B8" w:rsidRPr="00C70091">
        <w:t>; or</w:t>
      </w:r>
    </w:p>
    <w:p w14:paraId="3DD84597" w14:textId="77777777" w:rsidR="00FA2D19" w:rsidRPr="00C70091" w:rsidRDefault="00B5310C" w:rsidP="00FA2D19">
      <w:pPr>
        <w:pStyle w:val="Ipara"/>
      </w:pPr>
      <w:r w:rsidRPr="00C70091">
        <w:tab/>
        <w:t>(</w:t>
      </w:r>
      <w:r w:rsidR="00513E38" w:rsidRPr="00C70091">
        <w:t>b</w:t>
      </w:r>
      <w:r w:rsidRPr="00C70091">
        <w:t>)</w:t>
      </w:r>
      <w:r w:rsidRPr="00C70091">
        <w:tab/>
      </w:r>
      <w:r w:rsidR="00513E38" w:rsidRPr="00C70091">
        <w:t>an amount</w:t>
      </w:r>
      <w:r w:rsidR="00020AAE" w:rsidRPr="00C70091">
        <w:t>,</w:t>
      </w:r>
      <w:r w:rsidR="00513E38" w:rsidRPr="00C70091">
        <w:t xml:space="preserve"> stated by the commissioner</w:t>
      </w:r>
      <w:r w:rsidR="00020AAE" w:rsidRPr="00C70091">
        <w:t>, not exceeding</w:t>
      </w:r>
      <w:r w:rsidR="00A55E4C" w:rsidRPr="00C70091">
        <w:t>—</w:t>
      </w:r>
    </w:p>
    <w:p w14:paraId="2CF28327" w14:textId="77777777" w:rsidR="00AB16D8" w:rsidRPr="00C70091" w:rsidRDefault="00AB16D8" w:rsidP="00AB16D8">
      <w:pPr>
        <w:pStyle w:val="Isubpara"/>
      </w:pPr>
      <w:r w:rsidRPr="00C70091">
        <w:tab/>
        <w:t>(i)</w:t>
      </w:r>
      <w:r w:rsidRPr="00C70091">
        <w:tab/>
        <w:t xml:space="preserve">if the </w:t>
      </w:r>
      <w:r w:rsidR="002D5B4E" w:rsidRPr="00C70091">
        <w:t>money</w:t>
      </w:r>
      <w:r w:rsidR="003C23FC" w:rsidRPr="00C70091">
        <w:t xml:space="preserve"> due, held or </w:t>
      </w:r>
      <w:r w:rsidR="00E2685D" w:rsidRPr="00C70091">
        <w:t xml:space="preserve">authorised to be paid </w:t>
      </w:r>
      <w:r w:rsidRPr="00C70091">
        <w:t xml:space="preserve">to the taxpayer by the debtor is more than the amount </w:t>
      </w:r>
      <w:r w:rsidR="005C2094" w:rsidRPr="00C70091">
        <w:t>of unpaid tax</w:t>
      </w:r>
      <w:r w:rsidRPr="00C70091">
        <w:t>—the</w:t>
      </w:r>
      <w:r w:rsidR="00020AAE" w:rsidRPr="00C70091">
        <w:t xml:space="preserve"> amount of</w:t>
      </w:r>
      <w:r w:rsidRPr="00C70091">
        <w:t xml:space="preserve"> </w:t>
      </w:r>
      <w:r w:rsidR="005C2094" w:rsidRPr="00C70091">
        <w:t>unpaid tax</w:t>
      </w:r>
      <w:r w:rsidRPr="00C70091">
        <w:t>; or</w:t>
      </w:r>
    </w:p>
    <w:p w14:paraId="6E9E4C14" w14:textId="77777777" w:rsidR="00591B61" w:rsidRPr="00C70091" w:rsidRDefault="00591B61" w:rsidP="00591B61">
      <w:pPr>
        <w:pStyle w:val="Isubpara"/>
      </w:pPr>
      <w:r w:rsidRPr="00C70091">
        <w:tab/>
        <w:t>(</w:t>
      </w:r>
      <w:r w:rsidR="00BE442B" w:rsidRPr="00C70091">
        <w:t>i</w:t>
      </w:r>
      <w:r w:rsidRPr="00C70091">
        <w:t>i)</w:t>
      </w:r>
      <w:r w:rsidRPr="00C70091">
        <w:tab/>
        <w:t xml:space="preserve">the </w:t>
      </w:r>
      <w:r w:rsidR="002D5B4E" w:rsidRPr="00C70091">
        <w:t>money</w:t>
      </w:r>
      <w:r w:rsidR="00BE442B" w:rsidRPr="00C70091">
        <w:t xml:space="preserve"> due</w:t>
      </w:r>
      <w:r w:rsidR="003C23FC" w:rsidRPr="00C70091">
        <w:t xml:space="preserve">, held or </w:t>
      </w:r>
      <w:r w:rsidR="00E2685D" w:rsidRPr="00C70091">
        <w:t xml:space="preserve">authorised to be paid </w:t>
      </w:r>
      <w:r w:rsidR="00BE442B" w:rsidRPr="00C70091">
        <w:t>to the taxpayer by the debtor</w:t>
      </w:r>
      <w:r w:rsidRPr="00C70091">
        <w:t>.</w:t>
      </w:r>
    </w:p>
    <w:p w14:paraId="49D97E19" w14:textId="77777777" w:rsidR="0095496B" w:rsidRPr="00C70091" w:rsidRDefault="00C70091" w:rsidP="00C70091">
      <w:pPr>
        <w:pStyle w:val="AH5Sec"/>
        <w:shd w:val="pct25" w:color="auto" w:fill="auto"/>
      </w:pPr>
      <w:bookmarkStart w:id="51" w:name="_Toc22554109"/>
      <w:r w:rsidRPr="00C70091">
        <w:rPr>
          <w:rStyle w:val="CharSectNo"/>
        </w:rPr>
        <w:t>42</w:t>
      </w:r>
      <w:r w:rsidRPr="00C70091">
        <w:tab/>
      </w:r>
      <w:r w:rsidR="00A369C6" w:rsidRPr="00C70091">
        <w:t>Tax payable is charge on land</w:t>
      </w:r>
      <w:r w:rsidR="00A369C6" w:rsidRPr="00C70091">
        <w:br/>
      </w:r>
      <w:r w:rsidR="0095496B" w:rsidRPr="00C70091">
        <w:t>Section </w:t>
      </w:r>
      <w:r w:rsidR="00D50F63" w:rsidRPr="00C70091">
        <w:t>56</w:t>
      </w:r>
      <w:r w:rsidR="0095496B" w:rsidRPr="00C70091">
        <w:t>H (2)</w:t>
      </w:r>
      <w:bookmarkEnd w:id="51"/>
    </w:p>
    <w:p w14:paraId="37C74F09" w14:textId="77777777" w:rsidR="0095496B" w:rsidRPr="00C70091" w:rsidRDefault="0095496B" w:rsidP="0095496B">
      <w:pPr>
        <w:pStyle w:val="direction"/>
      </w:pPr>
      <w:r w:rsidRPr="00C70091">
        <w:t>omit</w:t>
      </w:r>
    </w:p>
    <w:p w14:paraId="742FF0D2" w14:textId="77777777" w:rsidR="0095496B" w:rsidRPr="00C70091" w:rsidRDefault="0095496B" w:rsidP="0095496B">
      <w:pPr>
        <w:pStyle w:val="Amainreturn"/>
      </w:pPr>
      <w:r w:rsidRPr="00C70091">
        <w:t>(other than as provided under subsection</w:t>
      </w:r>
      <w:r w:rsidR="00283484" w:rsidRPr="00C70091">
        <w:t> </w:t>
      </w:r>
      <w:r w:rsidRPr="00C70091">
        <w:t>(8))</w:t>
      </w:r>
    </w:p>
    <w:p w14:paraId="6E369F59" w14:textId="77777777" w:rsidR="0056529F" w:rsidRPr="00C70091" w:rsidRDefault="00C70091" w:rsidP="00C70091">
      <w:pPr>
        <w:pStyle w:val="AH5Sec"/>
        <w:shd w:val="pct25" w:color="auto" w:fill="auto"/>
      </w:pPr>
      <w:bookmarkStart w:id="52" w:name="_Toc22554110"/>
      <w:r w:rsidRPr="00C70091">
        <w:rPr>
          <w:rStyle w:val="CharSectNo"/>
        </w:rPr>
        <w:t>43</w:t>
      </w:r>
      <w:r w:rsidRPr="00C70091">
        <w:tab/>
      </w:r>
      <w:r w:rsidR="0056529F" w:rsidRPr="00C70091">
        <w:t>Section 56H (8)</w:t>
      </w:r>
      <w:bookmarkEnd w:id="52"/>
    </w:p>
    <w:p w14:paraId="408C0B4C" w14:textId="77777777" w:rsidR="0056529F" w:rsidRPr="00C70091" w:rsidRDefault="0056529F" w:rsidP="0056529F">
      <w:pPr>
        <w:pStyle w:val="direction"/>
      </w:pPr>
      <w:r w:rsidRPr="00C70091">
        <w:t>omit</w:t>
      </w:r>
    </w:p>
    <w:p w14:paraId="579A4716" w14:textId="77777777" w:rsidR="00C70091" w:rsidRDefault="00C70091">
      <w:pPr>
        <w:pStyle w:val="02Text"/>
        <w:sectPr w:rsidR="00C70091" w:rsidSect="00C70091">
          <w:headerReference w:type="even" r:id="rId41"/>
          <w:headerReference w:type="default" r:id="rId42"/>
          <w:footerReference w:type="even" r:id="rId43"/>
          <w:footerReference w:type="default" r:id="rId44"/>
          <w:footerReference w:type="first" r:id="rId45"/>
          <w:pgSz w:w="11907" w:h="16839" w:code="9"/>
          <w:pgMar w:top="3880" w:right="1900" w:bottom="3100" w:left="2300" w:header="2280" w:footer="1760" w:gutter="0"/>
          <w:lnNumType w:countBy="1"/>
          <w:pgNumType w:start="1"/>
          <w:cols w:space="720"/>
          <w:titlePg/>
          <w:docGrid w:linePitch="326"/>
        </w:sectPr>
      </w:pPr>
    </w:p>
    <w:p w14:paraId="54A60715" w14:textId="77777777" w:rsidR="00817733" w:rsidRPr="00C70091" w:rsidRDefault="00817733">
      <w:pPr>
        <w:pStyle w:val="EndNoteHeading"/>
      </w:pPr>
      <w:r w:rsidRPr="00C70091">
        <w:lastRenderedPageBreak/>
        <w:t>Endnotes</w:t>
      </w:r>
    </w:p>
    <w:p w14:paraId="006AA6A5" w14:textId="77777777" w:rsidR="00817733" w:rsidRPr="00C70091" w:rsidRDefault="00817733">
      <w:pPr>
        <w:pStyle w:val="EndNoteSubHeading"/>
      </w:pPr>
      <w:r w:rsidRPr="00C70091">
        <w:t>1</w:t>
      </w:r>
      <w:r w:rsidRPr="00C70091">
        <w:tab/>
        <w:t>Presentation speech</w:t>
      </w:r>
    </w:p>
    <w:p w14:paraId="1687BEA4" w14:textId="518FF664" w:rsidR="00817733" w:rsidRPr="00C70091" w:rsidRDefault="00817733">
      <w:pPr>
        <w:pStyle w:val="EndNoteText"/>
      </w:pPr>
      <w:r w:rsidRPr="00C70091">
        <w:tab/>
        <w:t>Presentation speech made in the Legislative Assembly on</w:t>
      </w:r>
      <w:r w:rsidR="003534FB">
        <w:t xml:space="preserve"> 24 October 2019.</w:t>
      </w:r>
    </w:p>
    <w:p w14:paraId="70A963FB" w14:textId="77777777" w:rsidR="00817733" w:rsidRPr="00C70091" w:rsidRDefault="00817733">
      <w:pPr>
        <w:pStyle w:val="EndNoteSubHeading"/>
      </w:pPr>
      <w:r w:rsidRPr="00C70091">
        <w:t>2</w:t>
      </w:r>
      <w:r w:rsidRPr="00C70091">
        <w:tab/>
        <w:t>Notification</w:t>
      </w:r>
    </w:p>
    <w:p w14:paraId="2D6D87B0" w14:textId="2BDFA7E8" w:rsidR="00817733" w:rsidRPr="00C70091" w:rsidRDefault="00817733">
      <w:pPr>
        <w:pStyle w:val="EndNoteText"/>
      </w:pPr>
      <w:r w:rsidRPr="00C70091">
        <w:tab/>
        <w:t xml:space="preserve">Notified under the </w:t>
      </w:r>
      <w:hyperlink r:id="rId46" w:tooltip="A2001-14" w:history="1">
        <w:r w:rsidR="00017E0B" w:rsidRPr="00C70091">
          <w:rPr>
            <w:rStyle w:val="charCitHyperlinkAbbrev"/>
          </w:rPr>
          <w:t>Legislation Act</w:t>
        </w:r>
      </w:hyperlink>
      <w:r w:rsidRPr="00C70091">
        <w:t xml:space="preserve"> on</w:t>
      </w:r>
      <w:r w:rsidRPr="00C70091">
        <w:tab/>
      </w:r>
      <w:r w:rsidR="00F42DFA" w:rsidRPr="00C70091">
        <w:rPr>
          <w:noProof/>
        </w:rPr>
        <w:t>2019</w:t>
      </w:r>
      <w:r w:rsidRPr="00C70091">
        <w:t>.</w:t>
      </w:r>
    </w:p>
    <w:p w14:paraId="5DFB3198" w14:textId="77777777" w:rsidR="00817733" w:rsidRPr="00C70091" w:rsidRDefault="00817733">
      <w:pPr>
        <w:pStyle w:val="EndNoteSubHeading"/>
      </w:pPr>
      <w:r w:rsidRPr="00C70091">
        <w:t>3</w:t>
      </w:r>
      <w:r w:rsidRPr="00C70091">
        <w:tab/>
        <w:t>Republications of amended laws</w:t>
      </w:r>
    </w:p>
    <w:p w14:paraId="08AA7913" w14:textId="3E3948E5" w:rsidR="00817733" w:rsidRDefault="00817733">
      <w:pPr>
        <w:pStyle w:val="EndNoteText"/>
      </w:pPr>
      <w:r w:rsidRPr="00C70091">
        <w:tab/>
        <w:t xml:space="preserve">For the latest republication of amended laws, see </w:t>
      </w:r>
      <w:hyperlink r:id="rId47" w:history="1">
        <w:r w:rsidR="00017E0B" w:rsidRPr="00C70091">
          <w:rPr>
            <w:rStyle w:val="charCitHyperlinkAbbrev"/>
          </w:rPr>
          <w:t>www.legislation.act.gov.au</w:t>
        </w:r>
      </w:hyperlink>
      <w:r w:rsidRPr="00C70091">
        <w:t>.</w:t>
      </w:r>
    </w:p>
    <w:p w14:paraId="0EF3941D" w14:textId="77777777" w:rsidR="00993B18" w:rsidRPr="00C70091" w:rsidRDefault="00993B18" w:rsidP="00993B18">
      <w:pPr>
        <w:pStyle w:val="N-line2"/>
      </w:pPr>
    </w:p>
    <w:p w14:paraId="3185D794" w14:textId="77777777" w:rsidR="00C70091" w:rsidRDefault="00C70091">
      <w:pPr>
        <w:pStyle w:val="05EndNote"/>
        <w:sectPr w:rsidR="00C70091" w:rsidSect="00993B18">
          <w:headerReference w:type="even" r:id="rId48"/>
          <w:headerReference w:type="default" r:id="rId49"/>
          <w:footerReference w:type="even" r:id="rId50"/>
          <w:footerReference w:type="default" r:id="rId51"/>
          <w:pgSz w:w="11907" w:h="16839" w:code="9"/>
          <w:pgMar w:top="3000" w:right="1900" w:bottom="2500" w:left="2300" w:header="2480" w:footer="2100" w:gutter="0"/>
          <w:cols w:space="720"/>
          <w:docGrid w:linePitch="326"/>
        </w:sectPr>
      </w:pPr>
    </w:p>
    <w:p w14:paraId="76AC27B2" w14:textId="77777777" w:rsidR="00817733" w:rsidRPr="00C70091" w:rsidRDefault="00817733" w:rsidP="00E416AB"/>
    <w:p w14:paraId="457BDD30" w14:textId="77777777" w:rsidR="00CB1742" w:rsidRDefault="00CB1742" w:rsidP="00817733"/>
    <w:p w14:paraId="3BE1484A" w14:textId="77777777" w:rsidR="00C70091" w:rsidRDefault="00C70091" w:rsidP="00C70091"/>
    <w:p w14:paraId="4C9F0E28" w14:textId="77777777" w:rsidR="00C70091" w:rsidRDefault="00C70091" w:rsidP="00C70091">
      <w:pPr>
        <w:suppressLineNumbers/>
      </w:pPr>
    </w:p>
    <w:p w14:paraId="0CEEF51E" w14:textId="77777777" w:rsidR="00C70091" w:rsidRDefault="00C70091" w:rsidP="00C70091">
      <w:pPr>
        <w:suppressLineNumbers/>
      </w:pPr>
    </w:p>
    <w:p w14:paraId="463E388B" w14:textId="77777777" w:rsidR="00C70091" w:rsidRDefault="00C70091" w:rsidP="00C70091">
      <w:pPr>
        <w:suppressLineNumbers/>
      </w:pPr>
    </w:p>
    <w:p w14:paraId="5C0C129F" w14:textId="77777777" w:rsidR="00C70091" w:rsidRDefault="00C70091" w:rsidP="00C70091">
      <w:pPr>
        <w:suppressLineNumbers/>
      </w:pPr>
    </w:p>
    <w:p w14:paraId="56334DB4" w14:textId="77777777" w:rsidR="00C70091" w:rsidRDefault="00C70091" w:rsidP="00C70091">
      <w:pPr>
        <w:suppressLineNumbers/>
      </w:pPr>
    </w:p>
    <w:p w14:paraId="0938DA78" w14:textId="77777777" w:rsidR="00C70091" w:rsidRDefault="00C70091" w:rsidP="00C70091">
      <w:pPr>
        <w:suppressLineNumbers/>
      </w:pPr>
    </w:p>
    <w:p w14:paraId="6521EC88" w14:textId="77777777" w:rsidR="00C70091" w:rsidRDefault="00C70091" w:rsidP="00C70091">
      <w:pPr>
        <w:suppressLineNumbers/>
      </w:pPr>
    </w:p>
    <w:p w14:paraId="617C0D6C" w14:textId="77777777" w:rsidR="00C70091" w:rsidRDefault="00C70091" w:rsidP="00C70091">
      <w:pPr>
        <w:suppressLineNumbers/>
      </w:pPr>
    </w:p>
    <w:p w14:paraId="6F1BD747" w14:textId="77777777" w:rsidR="00C70091" w:rsidRDefault="00C70091" w:rsidP="00C70091">
      <w:pPr>
        <w:suppressLineNumbers/>
      </w:pPr>
    </w:p>
    <w:p w14:paraId="1A1E9FFA" w14:textId="77777777" w:rsidR="00C70091" w:rsidRDefault="00C70091" w:rsidP="00C70091">
      <w:pPr>
        <w:suppressLineNumbers/>
      </w:pPr>
    </w:p>
    <w:p w14:paraId="23EC03ED" w14:textId="77777777" w:rsidR="00C70091" w:rsidRDefault="00C70091" w:rsidP="00C70091">
      <w:pPr>
        <w:suppressLineNumbers/>
      </w:pPr>
    </w:p>
    <w:p w14:paraId="305F673A" w14:textId="77777777" w:rsidR="00C70091" w:rsidRDefault="00C70091" w:rsidP="00C70091">
      <w:pPr>
        <w:suppressLineNumbers/>
      </w:pPr>
    </w:p>
    <w:p w14:paraId="5707E486" w14:textId="77777777" w:rsidR="00C70091" w:rsidRDefault="00C70091" w:rsidP="00C70091">
      <w:pPr>
        <w:suppressLineNumbers/>
      </w:pPr>
    </w:p>
    <w:p w14:paraId="64D6DB51" w14:textId="77777777" w:rsidR="00993B18" w:rsidRDefault="00993B18" w:rsidP="00C70091">
      <w:pPr>
        <w:suppressLineNumbers/>
      </w:pPr>
    </w:p>
    <w:p w14:paraId="21A8AF2F" w14:textId="77777777" w:rsidR="00993B18" w:rsidRDefault="00993B18" w:rsidP="00C70091">
      <w:pPr>
        <w:suppressLineNumbers/>
      </w:pPr>
    </w:p>
    <w:p w14:paraId="5F55621C" w14:textId="77777777" w:rsidR="00C70091" w:rsidRDefault="00C70091" w:rsidP="00C70091">
      <w:pPr>
        <w:suppressLineNumbers/>
      </w:pPr>
    </w:p>
    <w:p w14:paraId="69A1A350" w14:textId="77777777" w:rsidR="00C70091" w:rsidRDefault="00C70091" w:rsidP="00C70091">
      <w:pPr>
        <w:suppressLineNumbers/>
      </w:pPr>
    </w:p>
    <w:p w14:paraId="7903176A" w14:textId="77777777" w:rsidR="00C70091" w:rsidRDefault="00C70091" w:rsidP="00C70091">
      <w:pPr>
        <w:suppressLineNumbers/>
      </w:pPr>
    </w:p>
    <w:p w14:paraId="06A6382B" w14:textId="77777777" w:rsidR="00C70091" w:rsidRDefault="00C70091" w:rsidP="00C70091">
      <w:pPr>
        <w:suppressLineNumbers/>
      </w:pPr>
    </w:p>
    <w:p w14:paraId="31C58A6F" w14:textId="77777777" w:rsidR="00C70091" w:rsidRDefault="00C70091" w:rsidP="00C70091">
      <w:pPr>
        <w:suppressLineNumbers/>
      </w:pPr>
    </w:p>
    <w:p w14:paraId="025CA2BD" w14:textId="77777777" w:rsidR="00C70091" w:rsidRDefault="00C70091">
      <w:pPr>
        <w:jc w:val="center"/>
        <w:rPr>
          <w:sz w:val="18"/>
        </w:rPr>
      </w:pPr>
      <w:r>
        <w:rPr>
          <w:sz w:val="18"/>
        </w:rPr>
        <w:t xml:space="preserve">© Australian Capital Territory </w:t>
      </w:r>
      <w:r>
        <w:rPr>
          <w:noProof/>
          <w:sz w:val="18"/>
        </w:rPr>
        <w:t>2019</w:t>
      </w:r>
    </w:p>
    <w:sectPr w:rsidR="00C70091" w:rsidSect="00C70091">
      <w:headerReference w:type="even" r:id="rId5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C412" w14:textId="77777777" w:rsidR="00017E0B" w:rsidRDefault="00017E0B">
      <w:r>
        <w:separator/>
      </w:r>
    </w:p>
  </w:endnote>
  <w:endnote w:type="continuationSeparator" w:id="0">
    <w:p w14:paraId="732B2964" w14:textId="77777777" w:rsidR="00017E0B" w:rsidRDefault="000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6EAF" w14:textId="77777777" w:rsidR="00C70091" w:rsidRDefault="00C7009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70091" w:rsidRPr="00CB3D59" w14:paraId="224CDD13" w14:textId="77777777">
      <w:tc>
        <w:tcPr>
          <w:tcW w:w="845" w:type="pct"/>
        </w:tcPr>
        <w:p w14:paraId="4D43085D" w14:textId="77777777" w:rsidR="00C70091" w:rsidRPr="0097645D" w:rsidRDefault="00C70091"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FA4BAFE" w14:textId="1DCBED6E" w:rsidR="00C70091" w:rsidRPr="00783A18" w:rsidRDefault="00A07A58" w:rsidP="000763CD">
          <w:pPr>
            <w:pStyle w:val="Footer"/>
            <w:spacing w:line="240" w:lineRule="auto"/>
            <w:jc w:val="center"/>
            <w:rPr>
              <w:rFonts w:ascii="Times New Roman" w:hAnsi="Times New Roman"/>
              <w:sz w:val="24"/>
              <w:szCs w:val="24"/>
            </w:rPr>
          </w:pPr>
          <w:fldSimple w:instr=" REF Citation *\charformat  \* MERGEFORMAT ">
            <w:r w:rsidR="003534FB" w:rsidRPr="00C70091">
              <w:t>Revenue Legislation Amendment Bill 2019 (No 2)</w:t>
            </w:r>
          </w:fldSimple>
        </w:p>
        <w:p w14:paraId="0DA668A2" w14:textId="7B1A69F3" w:rsidR="00C70091" w:rsidRPr="00783A18" w:rsidRDefault="00C7009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408D7D5" w14:textId="5E1DBBAC" w:rsidR="00C70091" w:rsidRPr="00743346" w:rsidRDefault="00C70091"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534FB">
            <w:rPr>
              <w:rFonts w:cs="Arial"/>
              <w:szCs w:val="18"/>
            </w:rPr>
            <w:t xml:space="preserve">  </w:t>
          </w:r>
          <w:r w:rsidRPr="00743346">
            <w:rPr>
              <w:rFonts w:cs="Arial"/>
              <w:szCs w:val="18"/>
            </w:rPr>
            <w:fldChar w:fldCharType="end"/>
          </w:r>
        </w:p>
      </w:tc>
    </w:tr>
  </w:tbl>
  <w:p w14:paraId="79C9DB72" w14:textId="6A882E2C"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3440" w14:textId="77777777" w:rsidR="00C70091" w:rsidRDefault="00C7009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C70091" w:rsidRPr="00CB3D59" w14:paraId="68CC3772" w14:textId="77777777">
      <w:tc>
        <w:tcPr>
          <w:tcW w:w="1060" w:type="pct"/>
        </w:tcPr>
        <w:p w14:paraId="5BED6ECA" w14:textId="7C768A62" w:rsidR="00C70091" w:rsidRPr="00743346" w:rsidRDefault="00C70091"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534FB">
            <w:rPr>
              <w:rFonts w:cs="Arial"/>
              <w:szCs w:val="18"/>
            </w:rPr>
            <w:t xml:space="preserve">  </w:t>
          </w:r>
          <w:r w:rsidRPr="00743346">
            <w:rPr>
              <w:rFonts w:cs="Arial"/>
              <w:szCs w:val="18"/>
            </w:rPr>
            <w:fldChar w:fldCharType="end"/>
          </w:r>
        </w:p>
      </w:tc>
      <w:tc>
        <w:tcPr>
          <w:tcW w:w="3094" w:type="pct"/>
        </w:tcPr>
        <w:p w14:paraId="3EC018D2" w14:textId="0540B697" w:rsidR="00C70091" w:rsidRPr="00783A18" w:rsidRDefault="00A07A58" w:rsidP="000763CD">
          <w:pPr>
            <w:pStyle w:val="Footer"/>
            <w:spacing w:line="240" w:lineRule="auto"/>
            <w:jc w:val="center"/>
            <w:rPr>
              <w:rFonts w:ascii="Times New Roman" w:hAnsi="Times New Roman"/>
              <w:sz w:val="24"/>
              <w:szCs w:val="24"/>
            </w:rPr>
          </w:pPr>
          <w:fldSimple w:instr=" REF Citation *\charformat  \* MERGEFORMAT ">
            <w:r w:rsidR="003534FB" w:rsidRPr="00C70091">
              <w:t>Revenue Legislation Amendment Bill 2019 (No 2)</w:t>
            </w:r>
          </w:fldSimple>
        </w:p>
        <w:p w14:paraId="6A84F72B" w14:textId="3408BBF6" w:rsidR="00C70091" w:rsidRPr="00783A18" w:rsidRDefault="00C7009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A0B2662" w14:textId="77777777" w:rsidR="00C70091" w:rsidRPr="0097645D" w:rsidRDefault="00C70091"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D77F2F1" w14:textId="1FD9330D"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7260" w14:textId="77777777" w:rsidR="00C70091" w:rsidRDefault="00C70091">
    <w:pPr>
      <w:rPr>
        <w:sz w:val="16"/>
      </w:rPr>
    </w:pPr>
  </w:p>
  <w:p w14:paraId="16B4AE36" w14:textId="534C2B76" w:rsidR="00C70091" w:rsidRDefault="00C7009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534FB">
      <w:rPr>
        <w:rFonts w:ascii="Arial" w:hAnsi="Arial"/>
        <w:sz w:val="12"/>
      </w:rPr>
      <w:t>J2019-669</w:t>
    </w:r>
    <w:r>
      <w:rPr>
        <w:rFonts w:ascii="Arial" w:hAnsi="Arial"/>
        <w:sz w:val="12"/>
      </w:rPr>
      <w:fldChar w:fldCharType="end"/>
    </w:r>
  </w:p>
  <w:p w14:paraId="2C8BFF39" w14:textId="5925F29C" w:rsidR="00C70091" w:rsidRPr="00604007" w:rsidRDefault="00A07A58" w:rsidP="00604007">
    <w:pPr>
      <w:pStyle w:val="Status"/>
      <w:tabs>
        <w:tab w:val="center" w:pos="3853"/>
        <w:tab w:val="left" w:pos="4575"/>
      </w:tab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6B27" w14:textId="77777777" w:rsidR="00C70091" w:rsidRDefault="00C700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0091" w:rsidRPr="00CB3D59" w14:paraId="3B3FD182" w14:textId="77777777">
      <w:tc>
        <w:tcPr>
          <w:tcW w:w="847" w:type="pct"/>
        </w:tcPr>
        <w:p w14:paraId="0399B6C6" w14:textId="77777777" w:rsidR="00C70091" w:rsidRPr="006D109C" w:rsidRDefault="00C70091"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B058A4B" w14:textId="0A676DA3" w:rsidR="00C70091" w:rsidRPr="006D109C" w:rsidRDefault="00C7009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34FB" w:rsidRPr="003534FB">
            <w:rPr>
              <w:rFonts w:cs="Arial"/>
              <w:szCs w:val="18"/>
            </w:rPr>
            <w:t>Revenue Legislation Amendment Bill 2019 </w:t>
          </w:r>
          <w:r w:rsidR="003534FB" w:rsidRPr="00C70091">
            <w:t>(No 2)</w:t>
          </w:r>
          <w:r>
            <w:rPr>
              <w:rFonts w:cs="Arial"/>
              <w:szCs w:val="18"/>
            </w:rPr>
            <w:fldChar w:fldCharType="end"/>
          </w:r>
        </w:p>
        <w:p w14:paraId="5E973A35" w14:textId="1728763C" w:rsidR="00C70091" w:rsidRPr="00783A18" w:rsidRDefault="00C70091"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AA0F0B9" w14:textId="5A26F25D" w:rsidR="00C70091" w:rsidRPr="006D109C" w:rsidRDefault="00C70091"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534FB">
            <w:rPr>
              <w:rFonts w:cs="Arial"/>
              <w:szCs w:val="18"/>
            </w:rPr>
            <w:t xml:space="preserve">  </w:t>
          </w:r>
          <w:r w:rsidRPr="006D109C">
            <w:rPr>
              <w:rFonts w:cs="Arial"/>
              <w:szCs w:val="18"/>
            </w:rPr>
            <w:fldChar w:fldCharType="end"/>
          </w:r>
        </w:p>
      </w:tc>
    </w:tr>
  </w:tbl>
  <w:p w14:paraId="1A553C13" w14:textId="1E0F083C"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E1F9" w14:textId="77777777" w:rsidR="00C70091" w:rsidRDefault="00C700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0091" w:rsidRPr="00CB3D59" w14:paraId="1EEBCE08" w14:textId="77777777">
      <w:tc>
        <w:tcPr>
          <w:tcW w:w="1061" w:type="pct"/>
        </w:tcPr>
        <w:p w14:paraId="2D9EBDB6" w14:textId="29681FA3" w:rsidR="00C70091" w:rsidRPr="006D109C" w:rsidRDefault="00C70091"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534FB">
            <w:rPr>
              <w:rFonts w:cs="Arial"/>
              <w:szCs w:val="18"/>
            </w:rPr>
            <w:t xml:space="preserve">  </w:t>
          </w:r>
          <w:r w:rsidRPr="006D109C">
            <w:rPr>
              <w:rFonts w:cs="Arial"/>
              <w:szCs w:val="18"/>
            </w:rPr>
            <w:fldChar w:fldCharType="end"/>
          </w:r>
        </w:p>
      </w:tc>
      <w:tc>
        <w:tcPr>
          <w:tcW w:w="3092" w:type="pct"/>
        </w:tcPr>
        <w:p w14:paraId="3DE0C80F" w14:textId="6533B135" w:rsidR="00C70091" w:rsidRPr="006D109C" w:rsidRDefault="00C7009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534FB" w:rsidRPr="003534FB">
            <w:rPr>
              <w:rFonts w:cs="Arial"/>
              <w:szCs w:val="18"/>
            </w:rPr>
            <w:t>Revenue Legislation Amendment Bill 2019 </w:t>
          </w:r>
          <w:r w:rsidR="003534FB" w:rsidRPr="00C70091">
            <w:t>(No 2)</w:t>
          </w:r>
          <w:r>
            <w:rPr>
              <w:rFonts w:cs="Arial"/>
              <w:szCs w:val="18"/>
            </w:rPr>
            <w:fldChar w:fldCharType="end"/>
          </w:r>
        </w:p>
        <w:p w14:paraId="7367B23A" w14:textId="3D60E81F" w:rsidR="00C70091" w:rsidRPr="00783A18" w:rsidRDefault="00C70091"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534FB">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C2D3F8C" w14:textId="77777777" w:rsidR="00C70091" w:rsidRPr="006D109C" w:rsidRDefault="00C70091"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74BB93C" w14:textId="55BF117F"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706A" w14:textId="77777777" w:rsidR="00C70091" w:rsidRDefault="00C70091">
    <w:pPr>
      <w:rPr>
        <w:sz w:val="16"/>
      </w:rPr>
    </w:pPr>
  </w:p>
  <w:p w14:paraId="08155100" w14:textId="6B95E700" w:rsidR="00C70091" w:rsidRDefault="00C7009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534FB">
      <w:rPr>
        <w:rFonts w:ascii="Arial" w:hAnsi="Arial"/>
        <w:sz w:val="12"/>
      </w:rPr>
      <w:t>J2019-669</w:t>
    </w:r>
    <w:r>
      <w:rPr>
        <w:rFonts w:ascii="Arial" w:hAnsi="Arial"/>
        <w:sz w:val="12"/>
      </w:rPr>
      <w:fldChar w:fldCharType="end"/>
    </w:r>
  </w:p>
  <w:p w14:paraId="34D13335" w14:textId="05602D86"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FF68" w14:textId="77777777" w:rsidR="00C70091" w:rsidRDefault="00C7009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C70091" w14:paraId="630D549A" w14:textId="77777777">
      <w:trPr>
        <w:jc w:val="center"/>
      </w:trPr>
      <w:tc>
        <w:tcPr>
          <w:tcW w:w="1240" w:type="dxa"/>
        </w:tcPr>
        <w:p w14:paraId="7A9833BC" w14:textId="77777777" w:rsidR="00C70091" w:rsidRDefault="00C700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C05B646" w14:textId="2BF8B593" w:rsidR="00C70091" w:rsidRDefault="00A07A58">
          <w:pPr>
            <w:pStyle w:val="Footer"/>
            <w:jc w:val="center"/>
          </w:pPr>
          <w:fldSimple w:instr=" REF Citation *\charformat ">
            <w:r w:rsidR="003534FB" w:rsidRPr="00C70091">
              <w:t>Revenue Legislation Amendment Bill 2019 (No 2)</w:t>
            </w:r>
          </w:fldSimple>
        </w:p>
        <w:p w14:paraId="422E6263" w14:textId="3538C231" w:rsidR="00C70091" w:rsidRDefault="00A07A58">
          <w:pPr>
            <w:pStyle w:val="Footer"/>
            <w:spacing w:before="0"/>
            <w:jc w:val="center"/>
          </w:pPr>
          <w:fldSimple w:instr=" DOCPROPERTY &quot;Eff&quot;  *\charformat ">
            <w:r w:rsidR="003534FB">
              <w:t xml:space="preserve"> </w:t>
            </w:r>
          </w:fldSimple>
          <w:fldSimple w:instr=" DOCPROPERTY &quot;StartDt&quot;  *\charformat ">
            <w:r w:rsidR="003534FB">
              <w:t xml:space="preserve">  </w:t>
            </w:r>
          </w:fldSimple>
          <w:fldSimple w:instr=" DOCPROPERTY &quot;EndDt&quot;  *\charformat ">
            <w:r w:rsidR="003534FB">
              <w:t xml:space="preserve">  </w:t>
            </w:r>
          </w:fldSimple>
        </w:p>
      </w:tc>
      <w:tc>
        <w:tcPr>
          <w:tcW w:w="1553" w:type="dxa"/>
        </w:tcPr>
        <w:p w14:paraId="08814A55" w14:textId="7CAFB90B" w:rsidR="00C70091" w:rsidRDefault="00C70091">
          <w:pPr>
            <w:pStyle w:val="Footer"/>
            <w:jc w:val="right"/>
          </w:pPr>
          <w:r>
            <w:fldChar w:fldCharType="begin"/>
          </w:r>
          <w:r>
            <w:instrText xml:space="preserve"> DOCPROPERTY "Category"  *\charformat  </w:instrText>
          </w:r>
          <w:r>
            <w:fldChar w:fldCharType="end"/>
          </w:r>
          <w:r>
            <w:br/>
          </w:r>
          <w:fldSimple w:instr=" DOCPROPERTY &quot;RepubDt&quot;  *\charformat  ">
            <w:r w:rsidR="003534FB">
              <w:t xml:space="preserve">  </w:t>
            </w:r>
          </w:fldSimple>
        </w:p>
      </w:tc>
    </w:tr>
  </w:tbl>
  <w:p w14:paraId="11737ADB" w14:textId="577AA701"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5576" w14:textId="77777777" w:rsidR="00C70091" w:rsidRDefault="00C7009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C70091" w14:paraId="786E4596" w14:textId="77777777">
      <w:trPr>
        <w:jc w:val="center"/>
      </w:trPr>
      <w:tc>
        <w:tcPr>
          <w:tcW w:w="1553" w:type="dxa"/>
        </w:tcPr>
        <w:p w14:paraId="22106510" w14:textId="5B02043D" w:rsidR="00C70091" w:rsidRDefault="00C70091">
          <w:pPr>
            <w:pStyle w:val="Footer"/>
          </w:pPr>
          <w:r>
            <w:fldChar w:fldCharType="begin"/>
          </w:r>
          <w:r>
            <w:instrText xml:space="preserve"> DOCPROPERTY "Category"  *\charformat  </w:instrText>
          </w:r>
          <w:r>
            <w:fldChar w:fldCharType="end"/>
          </w:r>
          <w:r>
            <w:br/>
          </w:r>
          <w:fldSimple w:instr=" DOCPROPERTY &quot;RepubDt&quot;  *\charformat  ">
            <w:r w:rsidR="003534FB">
              <w:t xml:space="preserve">  </w:t>
            </w:r>
          </w:fldSimple>
        </w:p>
      </w:tc>
      <w:tc>
        <w:tcPr>
          <w:tcW w:w="4527" w:type="dxa"/>
        </w:tcPr>
        <w:p w14:paraId="6A01DE71" w14:textId="4F3FC149" w:rsidR="00C70091" w:rsidRDefault="00A07A58">
          <w:pPr>
            <w:pStyle w:val="Footer"/>
            <w:jc w:val="center"/>
          </w:pPr>
          <w:fldSimple w:instr=" REF Citation *\charformat ">
            <w:r w:rsidR="003534FB" w:rsidRPr="00C70091">
              <w:t>Revenue Legislation Amendment Bill 2019 (No 2)</w:t>
            </w:r>
          </w:fldSimple>
        </w:p>
        <w:p w14:paraId="64BF87C4" w14:textId="1BA34BEC" w:rsidR="00C70091" w:rsidRDefault="00A07A58">
          <w:pPr>
            <w:pStyle w:val="Footer"/>
            <w:spacing w:before="0"/>
            <w:jc w:val="center"/>
          </w:pPr>
          <w:fldSimple w:instr=" DOCPROPERTY &quot;Eff&quot;  *\charformat ">
            <w:r w:rsidR="003534FB">
              <w:t xml:space="preserve"> </w:t>
            </w:r>
          </w:fldSimple>
          <w:fldSimple w:instr=" DOCPROPERTY &quot;StartDt&quot;  *\charformat ">
            <w:r w:rsidR="003534FB">
              <w:t xml:space="preserve">  </w:t>
            </w:r>
          </w:fldSimple>
          <w:fldSimple w:instr=" DOCPROPERTY &quot;EndDt&quot;  *\charformat ">
            <w:r w:rsidR="003534FB">
              <w:t xml:space="preserve">  </w:t>
            </w:r>
          </w:fldSimple>
        </w:p>
      </w:tc>
      <w:tc>
        <w:tcPr>
          <w:tcW w:w="1240" w:type="dxa"/>
        </w:tcPr>
        <w:p w14:paraId="22C84791" w14:textId="77777777" w:rsidR="00C70091" w:rsidRDefault="00C700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970895F" w14:textId="41BBAA22" w:rsidR="00C70091" w:rsidRPr="00604007" w:rsidRDefault="00A07A58" w:rsidP="00604007">
    <w:pPr>
      <w:pStyle w:val="Status"/>
      <w:rPr>
        <w:rFonts w:cs="Arial"/>
      </w:rPr>
    </w:pPr>
    <w:r w:rsidRPr="00604007">
      <w:rPr>
        <w:rFonts w:cs="Arial"/>
      </w:rPr>
      <w:fldChar w:fldCharType="begin"/>
    </w:r>
    <w:r w:rsidRPr="00604007">
      <w:rPr>
        <w:rFonts w:cs="Arial"/>
      </w:rPr>
      <w:instrText xml:space="preserve"> DOCPROPERTY "Status" </w:instrText>
    </w:r>
    <w:r w:rsidRPr="00604007">
      <w:rPr>
        <w:rFonts w:cs="Arial"/>
      </w:rPr>
      <w:fldChar w:fldCharType="separate"/>
    </w:r>
    <w:r w:rsidR="003534FB" w:rsidRPr="00604007">
      <w:rPr>
        <w:rFonts w:cs="Arial"/>
      </w:rPr>
      <w:t xml:space="preserve"> </w:t>
    </w:r>
    <w:r w:rsidRPr="00604007">
      <w:rPr>
        <w:rFonts w:cs="Arial"/>
      </w:rPr>
      <w:fldChar w:fldCharType="end"/>
    </w:r>
    <w:r w:rsidR="00604007" w:rsidRPr="0060400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D7F42" w14:textId="77777777" w:rsidR="00017E0B" w:rsidRDefault="00017E0B">
      <w:r>
        <w:separator/>
      </w:r>
    </w:p>
  </w:footnote>
  <w:footnote w:type="continuationSeparator" w:id="0">
    <w:p w14:paraId="3E4AF17E" w14:textId="77777777" w:rsidR="00017E0B" w:rsidRDefault="0001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70091" w:rsidRPr="00CB3D59" w14:paraId="52186F2D" w14:textId="77777777">
      <w:tc>
        <w:tcPr>
          <w:tcW w:w="900" w:type="pct"/>
        </w:tcPr>
        <w:p w14:paraId="7CF8AEDB" w14:textId="77777777" w:rsidR="00C70091" w:rsidRPr="00783A18" w:rsidRDefault="00C70091">
          <w:pPr>
            <w:pStyle w:val="HeaderEven"/>
            <w:rPr>
              <w:rFonts w:ascii="Times New Roman" w:hAnsi="Times New Roman"/>
              <w:sz w:val="24"/>
              <w:szCs w:val="24"/>
            </w:rPr>
          </w:pPr>
        </w:p>
      </w:tc>
      <w:tc>
        <w:tcPr>
          <w:tcW w:w="4100" w:type="pct"/>
        </w:tcPr>
        <w:p w14:paraId="6B590B6E" w14:textId="77777777" w:rsidR="00C70091" w:rsidRPr="00783A18" w:rsidRDefault="00C70091">
          <w:pPr>
            <w:pStyle w:val="HeaderEven"/>
            <w:rPr>
              <w:rFonts w:ascii="Times New Roman" w:hAnsi="Times New Roman"/>
              <w:sz w:val="24"/>
              <w:szCs w:val="24"/>
            </w:rPr>
          </w:pPr>
        </w:p>
      </w:tc>
    </w:tr>
    <w:tr w:rsidR="00C70091" w:rsidRPr="00CB3D59" w14:paraId="2851F437" w14:textId="77777777">
      <w:tc>
        <w:tcPr>
          <w:tcW w:w="4100" w:type="pct"/>
          <w:gridSpan w:val="2"/>
          <w:tcBorders>
            <w:bottom w:val="single" w:sz="4" w:space="0" w:color="auto"/>
          </w:tcBorders>
        </w:tcPr>
        <w:p w14:paraId="0E6DE0B3" w14:textId="76AE6E75" w:rsidR="00C70091" w:rsidRPr="0097645D" w:rsidRDefault="00A07A58" w:rsidP="000763CD">
          <w:pPr>
            <w:pStyle w:val="HeaderEven6"/>
            <w:rPr>
              <w:rFonts w:cs="Arial"/>
              <w:szCs w:val="18"/>
            </w:rPr>
          </w:pPr>
          <w:fldSimple w:instr=" STYLEREF charContents \* MERGEFORMAT ">
            <w:r w:rsidR="00604007">
              <w:rPr>
                <w:noProof/>
              </w:rPr>
              <w:t>Contents</w:t>
            </w:r>
          </w:fldSimple>
        </w:p>
      </w:tc>
    </w:tr>
  </w:tbl>
  <w:p w14:paraId="6B12BCDE" w14:textId="0679ED6B" w:rsidR="00C70091" w:rsidRDefault="00C70091">
    <w:pPr>
      <w:pStyle w:val="N-9pt"/>
    </w:pPr>
    <w:r>
      <w:tab/>
    </w:r>
    <w:fldSimple w:instr=" STYLEREF charPage \* MERGEFORMAT ">
      <w:r w:rsidR="00604007">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70091" w:rsidRPr="00CB3D59" w14:paraId="043CEA77" w14:textId="77777777">
      <w:tc>
        <w:tcPr>
          <w:tcW w:w="4100" w:type="pct"/>
        </w:tcPr>
        <w:p w14:paraId="7FBBD939" w14:textId="77777777" w:rsidR="00C70091" w:rsidRPr="00783A18" w:rsidRDefault="00C70091" w:rsidP="000763CD">
          <w:pPr>
            <w:pStyle w:val="HeaderOdd"/>
            <w:jc w:val="left"/>
            <w:rPr>
              <w:rFonts w:ascii="Times New Roman" w:hAnsi="Times New Roman"/>
              <w:sz w:val="24"/>
              <w:szCs w:val="24"/>
            </w:rPr>
          </w:pPr>
        </w:p>
      </w:tc>
      <w:tc>
        <w:tcPr>
          <w:tcW w:w="900" w:type="pct"/>
        </w:tcPr>
        <w:p w14:paraId="6489598A" w14:textId="77777777" w:rsidR="00C70091" w:rsidRPr="00783A18" w:rsidRDefault="00C70091" w:rsidP="000763CD">
          <w:pPr>
            <w:pStyle w:val="HeaderOdd"/>
            <w:jc w:val="left"/>
            <w:rPr>
              <w:rFonts w:ascii="Times New Roman" w:hAnsi="Times New Roman"/>
              <w:sz w:val="24"/>
              <w:szCs w:val="24"/>
            </w:rPr>
          </w:pPr>
        </w:p>
      </w:tc>
    </w:tr>
    <w:tr w:rsidR="00C70091" w:rsidRPr="00CB3D59" w14:paraId="5D0B55B2" w14:textId="77777777">
      <w:tc>
        <w:tcPr>
          <w:tcW w:w="900" w:type="pct"/>
          <w:gridSpan w:val="2"/>
          <w:tcBorders>
            <w:bottom w:val="single" w:sz="4" w:space="0" w:color="auto"/>
          </w:tcBorders>
        </w:tcPr>
        <w:p w14:paraId="2FFB76DA" w14:textId="3F7FDD69" w:rsidR="00C70091" w:rsidRPr="0097645D" w:rsidRDefault="00A07A58" w:rsidP="000763CD">
          <w:pPr>
            <w:pStyle w:val="HeaderOdd6"/>
            <w:jc w:val="left"/>
            <w:rPr>
              <w:rFonts w:cs="Arial"/>
              <w:szCs w:val="18"/>
            </w:rPr>
          </w:pPr>
          <w:fldSimple w:instr=" STYLEREF charContents \* MERGEFORMAT ">
            <w:r w:rsidR="00604007">
              <w:rPr>
                <w:noProof/>
              </w:rPr>
              <w:t>Contents</w:t>
            </w:r>
          </w:fldSimple>
        </w:p>
      </w:tc>
    </w:tr>
  </w:tbl>
  <w:p w14:paraId="16E378F7" w14:textId="5703DDEF" w:rsidR="00C70091" w:rsidRDefault="00C70091">
    <w:pPr>
      <w:pStyle w:val="N-9pt"/>
    </w:pPr>
    <w:r>
      <w:tab/>
    </w:r>
    <w:fldSimple w:instr=" STYLEREF charPage \* MERGEFORMAT ">
      <w:r w:rsidR="00604007">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9D02" w14:textId="77777777" w:rsidR="004B6F44" w:rsidRDefault="004B6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C70091" w:rsidRPr="00CB3D59" w14:paraId="1C5CD312" w14:textId="77777777" w:rsidTr="00B223AF">
      <w:tc>
        <w:tcPr>
          <w:tcW w:w="1701" w:type="dxa"/>
        </w:tcPr>
        <w:p w14:paraId="3097C974" w14:textId="725C933B" w:rsidR="00C70091" w:rsidRPr="006D109C" w:rsidRDefault="00C7009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04007">
            <w:rPr>
              <w:rFonts w:cs="Arial"/>
              <w:b/>
              <w:noProof/>
              <w:szCs w:val="18"/>
            </w:rPr>
            <w:t>Part 7</w:t>
          </w:r>
          <w:r w:rsidRPr="006D109C">
            <w:rPr>
              <w:rFonts w:cs="Arial"/>
              <w:b/>
              <w:szCs w:val="18"/>
            </w:rPr>
            <w:fldChar w:fldCharType="end"/>
          </w:r>
        </w:p>
      </w:tc>
      <w:tc>
        <w:tcPr>
          <w:tcW w:w="6320" w:type="dxa"/>
        </w:tcPr>
        <w:p w14:paraId="4A182C00" w14:textId="7E6319E9" w:rsidR="00C70091" w:rsidRPr="006D109C" w:rsidRDefault="00C7009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04007">
            <w:rPr>
              <w:rFonts w:cs="Arial"/>
              <w:noProof/>
              <w:szCs w:val="18"/>
            </w:rPr>
            <w:t>Taxation Administration Act 1999</w:t>
          </w:r>
          <w:r w:rsidRPr="006D109C">
            <w:rPr>
              <w:rFonts w:cs="Arial"/>
              <w:szCs w:val="18"/>
            </w:rPr>
            <w:fldChar w:fldCharType="end"/>
          </w:r>
        </w:p>
      </w:tc>
    </w:tr>
    <w:tr w:rsidR="00C70091" w:rsidRPr="00CB3D59" w14:paraId="453AC94C" w14:textId="77777777" w:rsidTr="00B223AF">
      <w:tc>
        <w:tcPr>
          <w:tcW w:w="1701" w:type="dxa"/>
        </w:tcPr>
        <w:p w14:paraId="301A0F90" w14:textId="221F75D4" w:rsidR="00C70091" w:rsidRPr="006D109C" w:rsidRDefault="00C7009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2D3DFBA" w14:textId="661F266E" w:rsidR="00C70091" w:rsidRPr="006D109C" w:rsidRDefault="00C7009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C70091" w:rsidRPr="00CB3D59" w14:paraId="44B50561" w14:textId="77777777" w:rsidTr="00B223AF">
      <w:trPr>
        <w:cantSplit/>
      </w:trPr>
      <w:tc>
        <w:tcPr>
          <w:tcW w:w="1701" w:type="dxa"/>
          <w:gridSpan w:val="2"/>
          <w:tcBorders>
            <w:bottom w:val="single" w:sz="4" w:space="0" w:color="auto"/>
          </w:tcBorders>
        </w:tcPr>
        <w:p w14:paraId="7B4943A5" w14:textId="5B2FF063" w:rsidR="00C70091" w:rsidRPr="006D109C" w:rsidRDefault="00C70091"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534FB">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04007">
            <w:rPr>
              <w:rFonts w:cs="Arial"/>
              <w:noProof/>
              <w:szCs w:val="18"/>
            </w:rPr>
            <w:t>41</w:t>
          </w:r>
          <w:r w:rsidRPr="006D109C">
            <w:rPr>
              <w:rFonts w:cs="Arial"/>
              <w:szCs w:val="18"/>
            </w:rPr>
            <w:fldChar w:fldCharType="end"/>
          </w:r>
        </w:p>
      </w:tc>
    </w:tr>
  </w:tbl>
  <w:p w14:paraId="6F9C3E91" w14:textId="77777777" w:rsidR="00C70091" w:rsidRDefault="00C700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59"/>
      <w:gridCol w:w="1648"/>
    </w:tblGrid>
    <w:tr w:rsidR="00C70091" w:rsidRPr="00CB3D59" w14:paraId="00D17A79" w14:textId="77777777" w:rsidTr="00B223AF">
      <w:tc>
        <w:tcPr>
          <w:tcW w:w="6320" w:type="dxa"/>
        </w:tcPr>
        <w:p w14:paraId="575A1D6B" w14:textId="5D2F5260" w:rsidR="00C70091" w:rsidRPr="006D109C" w:rsidRDefault="00C7009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04007">
            <w:rPr>
              <w:rFonts w:cs="Arial"/>
              <w:noProof/>
              <w:szCs w:val="18"/>
            </w:rPr>
            <w:t>Rates Act 2004</w:t>
          </w:r>
          <w:r w:rsidRPr="006D109C">
            <w:rPr>
              <w:rFonts w:cs="Arial"/>
              <w:szCs w:val="18"/>
            </w:rPr>
            <w:fldChar w:fldCharType="end"/>
          </w:r>
        </w:p>
      </w:tc>
      <w:tc>
        <w:tcPr>
          <w:tcW w:w="1701" w:type="dxa"/>
        </w:tcPr>
        <w:p w14:paraId="37277C1F" w14:textId="481EFB36" w:rsidR="00C70091" w:rsidRPr="006D109C" w:rsidRDefault="00C7009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04007">
            <w:rPr>
              <w:rFonts w:cs="Arial"/>
              <w:b/>
              <w:noProof/>
              <w:szCs w:val="18"/>
            </w:rPr>
            <w:t>Part 6</w:t>
          </w:r>
          <w:r w:rsidRPr="006D109C">
            <w:rPr>
              <w:rFonts w:cs="Arial"/>
              <w:b/>
              <w:szCs w:val="18"/>
            </w:rPr>
            <w:fldChar w:fldCharType="end"/>
          </w:r>
        </w:p>
      </w:tc>
    </w:tr>
    <w:tr w:rsidR="00C70091" w:rsidRPr="00CB3D59" w14:paraId="1131C1B6" w14:textId="77777777" w:rsidTr="00B223AF">
      <w:tc>
        <w:tcPr>
          <w:tcW w:w="6320" w:type="dxa"/>
        </w:tcPr>
        <w:p w14:paraId="7F5412D3" w14:textId="51A93F9B" w:rsidR="00C70091" w:rsidRPr="006D109C" w:rsidRDefault="00C7009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7632290" w14:textId="676B1D5E" w:rsidR="00C70091" w:rsidRPr="006D109C" w:rsidRDefault="00C7009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C70091" w:rsidRPr="00CB3D59" w14:paraId="2320EBE6" w14:textId="77777777" w:rsidTr="00B223AF">
      <w:trPr>
        <w:cantSplit/>
      </w:trPr>
      <w:tc>
        <w:tcPr>
          <w:tcW w:w="1701" w:type="dxa"/>
          <w:gridSpan w:val="2"/>
          <w:tcBorders>
            <w:bottom w:val="single" w:sz="4" w:space="0" w:color="auto"/>
          </w:tcBorders>
        </w:tcPr>
        <w:p w14:paraId="3CE11CF6" w14:textId="60C6F340" w:rsidR="00C70091" w:rsidRPr="006D109C" w:rsidRDefault="00C70091"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534FB">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04007">
            <w:rPr>
              <w:rFonts w:cs="Arial"/>
              <w:noProof/>
              <w:szCs w:val="18"/>
            </w:rPr>
            <w:t>38</w:t>
          </w:r>
          <w:r w:rsidRPr="006D109C">
            <w:rPr>
              <w:rFonts w:cs="Arial"/>
              <w:szCs w:val="18"/>
            </w:rPr>
            <w:fldChar w:fldCharType="end"/>
          </w:r>
        </w:p>
      </w:tc>
    </w:tr>
  </w:tbl>
  <w:p w14:paraId="4106AAED" w14:textId="77777777" w:rsidR="00C70091" w:rsidRDefault="00C700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C70091" w14:paraId="18733A8D" w14:textId="77777777">
      <w:trPr>
        <w:jc w:val="center"/>
      </w:trPr>
      <w:tc>
        <w:tcPr>
          <w:tcW w:w="1234" w:type="dxa"/>
        </w:tcPr>
        <w:p w14:paraId="00CA8755" w14:textId="77777777" w:rsidR="00C70091" w:rsidRDefault="00C70091">
          <w:pPr>
            <w:pStyle w:val="HeaderEven"/>
          </w:pPr>
        </w:p>
      </w:tc>
      <w:tc>
        <w:tcPr>
          <w:tcW w:w="6062" w:type="dxa"/>
        </w:tcPr>
        <w:p w14:paraId="74B680AC" w14:textId="77777777" w:rsidR="00C70091" w:rsidRDefault="00C70091">
          <w:pPr>
            <w:pStyle w:val="HeaderEven"/>
          </w:pPr>
        </w:p>
      </w:tc>
    </w:tr>
    <w:tr w:rsidR="00C70091" w14:paraId="110E793F" w14:textId="77777777">
      <w:trPr>
        <w:jc w:val="center"/>
      </w:trPr>
      <w:tc>
        <w:tcPr>
          <w:tcW w:w="1234" w:type="dxa"/>
        </w:tcPr>
        <w:p w14:paraId="179A002D" w14:textId="77777777" w:rsidR="00C70091" w:rsidRDefault="00C70091">
          <w:pPr>
            <w:pStyle w:val="HeaderEven"/>
          </w:pPr>
        </w:p>
      </w:tc>
      <w:tc>
        <w:tcPr>
          <w:tcW w:w="6062" w:type="dxa"/>
        </w:tcPr>
        <w:p w14:paraId="0A0586BB" w14:textId="77777777" w:rsidR="00C70091" w:rsidRDefault="00C70091">
          <w:pPr>
            <w:pStyle w:val="HeaderEven"/>
          </w:pPr>
        </w:p>
      </w:tc>
    </w:tr>
    <w:tr w:rsidR="00C70091" w14:paraId="1649B54C" w14:textId="77777777">
      <w:trPr>
        <w:cantSplit/>
        <w:jc w:val="center"/>
      </w:trPr>
      <w:tc>
        <w:tcPr>
          <w:tcW w:w="7296" w:type="dxa"/>
          <w:gridSpan w:val="2"/>
          <w:tcBorders>
            <w:bottom w:val="single" w:sz="4" w:space="0" w:color="auto"/>
          </w:tcBorders>
        </w:tcPr>
        <w:p w14:paraId="734E1A09" w14:textId="77777777" w:rsidR="00C70091" w:rsidRDefault="00C70091">
          <w:pPr>
            <w:pStyle w:val="HeaderEven6"/>
          </w:pPr>
        </w:p>
      </w:tc>
    </w:tr>
  </w:tbl>
  <w:p w14:paraId="24BCD8FC" w14:textId="77777777" w:rsidR="00C70091" w:rsidRDefault="00C700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C70091" w14:paraId="06BE8B09" w14:textId="77777777">
      <w:trPr>
        <w:jc w:val="center"/>
      </w:trPr>
      <w:tc>
        <w:tcPr>
          <w:tcW w:w="6062" w:type="dxa"/>
        </w:tcPr>
        <w:p w14:paraId="6B596AD5" w14:textId="77777777" w:rsidR="00C70091" w:rsidRDefault="00C70091">
          <w:pPr>
            <w:pStyle w:val="HeaderOdd"/>
          </w:pPr>
        </w:p>
      </w:tc>
      <w:tc>
        <w:tcPr>
          <w:tcW w:w="1234" w:type="dxa"/>
        </w:tcPr>
        <w:p w14:paraId="60646689" w14:textId="77777777" w:rsidR="00C70091" w:rsidRDefault="00C70091">
          <w:pPr>
            <w:pStyle w:val="HeaderOdd"/>
          </w:pPr>
        </w:p>
      </w:tc>
    </w:tr>
    <w:tr w:rsidR="00C70091" w14:paraId="43C5F3DC" w14:textId="77777777">
      <w:trPr>
        <w:jc w:val="center"/>
      </w:trPr>
      <w:tc>
        <w:tcPr>
          <w:tcW w:w="6062" w:type="dxa"/>
        </w:tcPr>
        <w:p w14:paraId="56E89602" w14:textId="77777777" w:rsidR="00C70091" w:rsidRDefault="00C70091">
          <w:pPr>
            <w:pStyle w:val="HeaderOdd"/>
          </w:pPr>
        </w:p>
      </w:tc>
      <w:tc>
        <w:tcPr>
          <w:tcW w:w="1234" w:type="dxa"/>
        </w:tcPr>
        <w:p w14:paraId="33CFBE58" w14:textId="77777777" w:rsidR="00C70091" w:rsidRDefault="00C70091">
          <w:pPr>
            <w:pStyle w:val="HeaderOdd"/>
          </w:pPr>
        </w:p>
      </w:tc>
    </w:tr>
    <w:tr w:rsidR="00C70091" w14:paraId="6FDB802E" w14:textId="77777777">
      <w:trPr>
        <w:jc w:val="center"/>
      </w:trPr>
      <w:tc>
        <w:tcPr>
          <w:tcW w:w="7296" w:type="dxa"/>
          <w:gridSpan w:val="2"/>
          <w:tcBorders>
            <w:bottom w:val="single" w:sz="4" w:space="0" w:color="auto"/>
          </w:tcBorders>
        </w:tcPr>
        <w:p w14:paraId="1C291A1D" w14:textId="77777777" w:rsidR="00C70091" w:rsidRDefault="00C70091">
          <w:pPr>
            <w:pStyle w:val="HeaderOdd6"/>
          </w:pPr>
        </w:p>
      </w:tc>
    </w:tr>
  </w:tbl>
  <w:p w14:paraId="52D16703" w14:textId="77777777" w:rsidR="00C70091" w:rsidRDefault="00C700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017E0B" w:rsidRPr="00E06D02" w14:paraId="7F30E493" w14:textId="77777777" w:rsidTr="00567644">
      <w:trPr>
        <w:jc w:val="center"/>
      </w:trPr>
      <w:tc>
        <w:tcPr>
          <w:tcW w:w="1068" w:type="pct"/>
        </w:tcPr>
        <w:p w14:paraId="5F9BD305" w14:textId="77777777" w:rsidR="00017E0B" w:rsidRPr="00567644" w:rsidRDefault="00017E0B" w:rsidP="00567644">
          <w:pPr>
            <w:pStyle w:val="HeaderEven"/>
            <w:tabs>
              <w:tab w:val="left" w:pos="700"/>
            </w:tabs>
            <w:ind w:left="697" w:hanging="697"/>
            <w:rPr>
              <w:rFonts w:cs="Arial"/>
              <w:szCs w:val="18"/>
            </w:rPr>
          </w:pPr>
        </w:p>
      </w:tc>
      <w:tc>
        <w:tcPr>
          <w:tcW w:w="3932" w:type="pct"/>
        </w:tcPr>
        <w:p w14:paraId="77FB4FCA" w14:textId="77777777" w:rsidR="00017E0B" w:rsidRPr="00567644" w:rsidRDefault="00017E0B" w:rsidP="00567644">
          <w:pPr>
            <w:pStyle w:val="HeaderEven"/>
            <w:tabs>
              <w:tab w:val="left" w:pos="700"/>
            </w:tabs>
            <w:ind w:left="697" w:hanging="697"/>
            <w:rPr>
              <w:rFonts w:cs="Arial"/>
              <w:szCs w:val="18"/>
            </w:rPr>
          </w:pPr>
        </w:p>
      </w:tc>
    </w:tr>
    <w:tr w:rsidR="00017E0B" w:rsidRPr="00E06D02" w14:paraId="0F648044" w14:textId="77777777" w:rsidTr="00567644">
      <w:trPr>
        <w:jc w:val="center"/>
      </w:trPr>
      <w:tc>
        <w:tcPr>
          <w:tcW w:w="1068" w:type="pct"/>
        </w:tcPr>
        <w:p w14:paraId="11BDE6B2" w14:textId="77777777" w:rsidR="00017E0B" w:rsidRPr="00567644" w:rsidRDefault="00017E0B" w:rsidP="00567644">
          <w:pPr>
            <w:pStyle w:val="HeaderEven"/>
            <w:tabs>
              <w:tab w:val="left" w:pos="700"/>
            </w:tabs>
            <w:ind w:left="697" w:hanging="697"/>
            <w:rPr>
              <w:rFonts w:cs="Arial"/>
              <w:szCs w:val="18"/>
            </w:rPr>
          </w:pPr>
        </w:p>
      </w:tc>
      <w:tc>
        <w:tcPr>
          <w:tcW w:w="3932" w:type="pct"/>
        </w:tcPr>
        <w:p w14:paraId="3D4807EA" w14:textId="77777777" w:rsidR="00017E0B" w:rsidRPr="00567644" w:rsidRDefault="00017E0B" w:rsidP="00567644">
          <w:pPr>
            <w:pStyle w:val="HeaderEven"/>
            <w:tabs>
              <w:tab w:val="left" w:pos="700"/>
            </w:tabs>
            <w:ind w:left="697" w:hanging="697"/>
            <w:rPr>
              <w:rFonts w:cs="Arial"/>
              <w:szCs w:val="18"/>
            </w:rPr>
          </w:pPr>
        </w:p>
      </w:tc>
    </w:tr>
    <w:tr w:rsidR="00017E0B" w:rsidRPr="00E06D02" w14:paraId="20D8C80F" w14:textId="77777777" w:rsidTr="00567644">
      <w:trPr>
        <w:cantSplit/>
        <w:jc w:val="center"/>
      </w:trPr>
      <w:tc>
        <w:tcPr>
          <w:tcW w:w="4997" w:type="pct"/>
          <w:gridSpan w:val="2"/>
          <w:tcBorders>
            <w:bottom w:val="single" w:sz="4" w:space="0" w:color="auto"/>
          </w:tcBorders>
        </w:tcPr>
        <w:p w14:paraId="1D996588" w14:textId="77777777" w:rsidR="00017E0B" w:rsidRPr="00567644" w:rsidRDefault="00017E0B" w:rsidP="00567644">
          <w:pPr>
            <w:pStyle w:val="HeaderEven6"/>
            <w:tabs>
              <w:tab w:val="left" w:pos="700"/>
            </w:tabs>
            <w:ind w:left="697" w:hanging="697"/>
            <w:rPr>
              <w:szCs w:val="18"/>
            </w:rPr>
          </w:pPr>
        </w:p>
      </w:tc>
    </w:tr>
  </w:tbl>
  <w:p w14:paraId="377F9D06" w14:textId="77777777" w:rsidR="00017E0B" w:rsidRDefault="00017E0B"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5"/>
  </w:num>
  <w:num w:numId="7">
    <w:abstractNumId w:val="9"/>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33"/>
    <w:rsid w:val="000003C5"/>
    <w:rsid w:val="000007B0"/>
    <w:rsid w:val="00000C1F"/>
    <w:rsid w:val="00000D73"/>
    <w:rsid w:val="00001B00"/>
    <w:rsid w:val="000032CD"/>
    <w:rsid w:val="000038FA"/>
    <w:rsid w:val="000043A6"/>
    <w:rsid w:val="00004573"/>
    <w:rsid w:val="00004F72"/>
    <w:rsid w:val="00005825"/>
    <w:rsid w:val="00007772"/>
    <w:rsid w:val="00010513"/>
    <w:rsid w:val="0001204E"/>
    <w:rsid w:val="00012101"/>
    <w:rsid w:val="00012E96"/>
    <w:rsid w:val="0001311F"/>
    <w:rsid w:val="0001347E"/>
    <w:rsid w:val="0001367B"/>
    <w:rsid w:val="0001492F"/>
    <w:rsid w:val="00015D49"/>
    <w:rsid w:val="000179E1"/>
    <w:rsid w:val="00017E0B"/>
    <w:rsid w:val="0002034F"/>
    <w:rsid w:val="00020728"/>
    <w:rsid w:val="00020A6C"/>
    <w:rsid w:val="00020AAE"/>
    <w:rsid w:val="0002122D"/>
    <w:rsid w:val="000215AA"/>
    <w:rsid w:val="0002486C"/>
    <w:rsid w:val="0002517D"/>
    <w:rsid w:val="00025988"/>
    <w:rsid w:val="00025D67"/>
    <w:rsid w:val="00026C8D"/>
    <w:rsid w:val="0003249F"/>
    <w:rsid w:val="00033EA8"/>
    <w:rsid w:val="00034BE3"/>
    <w:rsid w:val="0003513B"/>
    <w:rsid w:val="00035325"/>
    <w:rsid w:val="000355D6"/>
    <w:rsid w:val="00036252"/>
    <w:rsid w:val="00036A2C"/>
    <w:rsid w:val="000372A1"/>
    <w:rsid w:val="0003799F"/>
    <w:rsid w:val="000417E5"/>
    <w:rsid w:val="00041883"/>
    <w:rsid w:val="000420DE"/>
    <w:rsid w:val="00042766"/>
    <w:rsid w:val="00043689"/>
    <w:rsid w:val="000448E6"/>
    <w:rsid w:val="000451E6"/>
    <w:rsid w:val="00045A21"/>
    <w:rsid w:val="00046E24"/>
    <w:rsid w:val="00047170"/>
    <w:rsid w:val="00047369"/>
    <w:rsid w:val="000474F2"/>
    <w:rsid w:val="00050B35"/>
    <w:rsid w:val="000510F0"/>
    <w:rsid w:val="00051697"/>
    <w:rsid w:val="00052B1E"/>
    <w:rsid w:val="00053FC5"/>
    <w:rsid w:val="000547F3"/>
    <w:rsid w:val="00055507"/>
    <w:rsid w:val="000555DB"/>
    <w:rsid w:val="0005588A"/>
    <w:rsid w:val="00055E30"/>
    <w:rsid w:val="00055F7D"/>
    <w:rsid w:val="0006137E"/>
    <w:rsid w:val="000624BB"/>
    <w:rsid w:val="0006250A"/>
    <w:rsid w:val="000628B0"/>
    <w:rsid w:val="000631A2"/>
    <w:rsid w:val="00063210"/>
    <w:rsid w:val="00064576"/>
    <w:rsid w:val="000663A1"/>
    <w:rsid w:val="00066F6A"/>
    <w:rsid w:val="000702A7"/>
    <w:rsid w:val="00072B06"/>
    <w:rsid w:val="00072E34"/>
    <w:rsid w:val="00072ED8"/>
    <w:rsid w:val="00074690"/>
    <w:rsid w:val="00074E64"/>
    <w:rsid w:val="00074E76"/>
    <w:rsid w:val="000765FA"/>
    <w:rsid w:val="00076ECE"/>
    <w:rsid w:val="0007719E"/>
    <w:rsid w:val="00080E6D"/>
    <w:rsid w:val="000812D4"/>
    <w:rsid w:val="00081D6E"/>
    <w:rsid w:val="0008211A"/>
    <w:rsid w:val="00082365"/>
    <w:rsid w:val="000829D7"/>
    <w:rsid w:val="00083C32"/>
    <w:rsid w:val="00085D40"/>
    <w:rsid w:val="00086C2F"/>
    <w:rsid w:val="000873BB"/>
    <w:rsid w:val="000906B4"/>
    <w:rsid w:val="000907CE"/>
    <w:rsid w:val="000909A3"/>
    <w:rsid w:val="00091575"/>
    <w:rsid w:val="000917CB"/>
    <w:rsid w:val="00093759"/>
    <w:rsid w:val="000949A6"/>
    <w:rsid w:val="00095165"/>
    <w:rsid w:val="00096080"/>
    <w:rsid w:val="000960EF"/>
    <w:rsid w:val="0009641C"/>
    <w:rsid w:val="000978C2"/>
    <w:rsid w:val="00097F78"/>
    <w:rsid w:val="000A215C"/>
    <w:rsid w:val="000A2213"/>
    <w:rsid w:val="000A2315"/>
    <w:rsid w:val="000A425C"/>
    <w:rsid w:val="000A58F0"/>
    <w:rsid w:val="000A5DCB"/>
    <w:rsid w:val="000A637A"/>
    <w:rsid w:val="000A67DF"/>
    <w:rsid w:val="000A6BA7"/>
    <w:rsid w:val="000A6D61"/>
    <w:rsid w:val="000A6E81"/>
    <w:rsid w:val="000A6FD1"/>
    <w:rsid w:val="000B0D69"/>
    <w:rsid w:val="000B154A"/>
    <w:rsid w:val="000B16DC"/>
    <w:rsid w:val="000B1A5D"/>
    <w:rsid w:val="000B1C99"/>
    <w:rsid w:val="000B2389"/>
    <w:rsid w:val="000B2514"/>
    <w:rsid w:val="000B2C90"/>
    <w:rsid w:val="000B2D30"/>
    <w:rsid w:val="000B3404"/>
    <w:rsid w:val="000B4951"/>
    <w:rsid w:val="000B4F84"/>
    <w:rsid w:val="000B5685"/>
    <w:rsid w:val="000B6ADD"/>
    <w:rsid w:val="000B729E"/>
    <w:rsid w:val="000C0645"/>
    <w:rsid w:val="000C1A39"/>
    <w:rsid w:val="000C54A0"/>
    <w:rsid w:val="000C5DD9"/>
    <w:rsid w:val="000C665A"/>
    <w:rsid w:val="000C687C"/>
    <w:rsid w:val="000C7832"/>
    <w:rsid w:val="000C7850"/>
    <w:rsid w:val="000C7C06"/>
    <w:rsid w:val="000D461C"/>
    <w:rsid w:val="000D488D"/>
    <w:rsid w:val="000D54F2"/>
    <w:rsid w:val="000D7A4B"/>
    <w:rsid w:val="000E29CA"/>
    <w:rsid w:val="000E3AEB"/>
    <w:rsid w:val="000E5145"/>
    <w:rsid w:val="000E576D"/>
    <w:rsid w:val="000E6690"/>
    <w:rsid w:val="000E6913"/>
    <w:rsid w:val="000E7A75"/>
    <w:rsid w:val="000F25F3"/>
    <w:rsid w:val="000F2735"/>
    <w:rsid w:val="000F329E"/>
    <w:rsid w:val="000F6E46"/>
    <w:rsid w:val="000F7B2F"/>
    <w:rsid w:val="001002C3"/>
    <w:rsid w:val="00100A1C"/>
    <w:rsid w:val="00101528"/>
    <w:rsid w:val="0010272E"/>
    <w:rsid w:val="001033CB"/>
    <w:rsid w:val="001047CB"/>
    <w:rsid w:val="00104AB4"/>
    <w:rsid w:val="001053AD"/>
    <w:rsid w:val="001058DF"/>
    <w:rsid w:val="001065B4"/>
    <w:rsid w:val="00107F85"/>
    <w:rsid w:val="00110891"/>
    <w:rsid w:val="001117E1"/>
    <w:rsid w:val="001151FA"/>
    <w:rsid w:val="00115D8D"/>
    <w:rsid w:val="00120103"/>
    <w:rsid w:val="0012124F"/>
    <w:rsid w:val="00121925"/>
    <w:rsid w:val="0012380D"/>
    <w:rsid w:val="00123DFA"/>
    <w:rsid w:val="00126159"/>
    <w:rsid w:val="0012617F"/>
    <w:rsid w:val="00126287"/>
    <w:rsid w:val="001266EA"/>
    <w:rsid w:val="00127873"/>
    <w:rsid w:val="00127B45"/>
    <w:rsid w:val="0013046D"/>
    <w:rsid w:val="00130A9C"/>
    <w:rsid w:val="001315A1"/>
    <w:rsid w:val="00131804"/>
    <w:rsid w:val="00131D92"/>
    <w:rsid w:val="00132270"/>
    <w:rsid w:val="00132957"/>
    <w:rsid w:val="00132CBF"/>
    <w:rsid w:val="0013332D"/>
    <w:rsid w:val="001343A6"/>
    <w:rsid w:val="0013531D"/>
    <w:rsid w:val="0013666E"/>
    <w:rsid w:val="001366A5"/>
    <w:rsid w:val="00136FBE"/>
    <w:rsid w:val="00143301"/>
    <w:rsid w:val="00144BE9"/>
    <w:rsid w:val="0014713C"/>
    <w:rsid w:val="00147781"/>
    <w:rsid w:val="00147C78"/>
    <w:rsid w:val="00150851"/>
    <w:rsid w:val="00151663"/>
    <w:rsid w:val="00151B44"/>
    <w:rsid w:val="001520FC"/>
    <w:rsid w:val="001533C1"/>
    <w:rsid w:val="00153482"/>
    <w:rsid w:val="00154977"/>
    <w:rsid w:val="00154C4C"/>
    <w:rsid w:val="00155473"/>
    <w:rsid w:val="00156321"/>
    <w:rsid w:val="001570F0"/>
    <w:rsid w:val="001572E4"/>
    <w:rsid w:val="001579D3"/>
    <w:rsid w:val="001602B9"/>
    <w:rsid w:val="00160DF7"/>
    <w:rsid w:val="00161E0E"/>
    <w:rsid w:val="00164204"/>
    <w:rsid w:val="00164233"/>
    <w:rsid w:val="001673FB"/>
    <w:rsid w:val="0017182C"/>
    <w:rsid w:val="0017207D"/>
    <w:rsid w:val="00172D13"/>
    <w:rsid w:val="001741FF"/>
    <w:rsid w:val="00176AE6"/>
    <w:rsid w:val="00177515"/>
    <w:rsid w:val="00180311"/>
    <w:rsid w:val="001803FE"/>
    <w:rsid w:val="001808A2"/>
    <w:rsid w:val="00180E2C"/>
    <w:rsid w:val="001815FB"/>
    <w:rsid w:val="00181D8C"/>
    <w:rsid w:val="0018203A"/>
    <w:rsid w:val="00182BD9"/>
    <w:rsid w:val="001836CC"/>
    <w:rsid w:val="001842C7"/>
    <w:rsid w:val="00185675"/>
    <w:rsid w:val="00186DA8"/>
    <w:rsid w:val="001901AD"/>
    <w:rsid w:val="00190F23"/>
    <w:rsid w:val="0019297A"/>
    <w:rsid w:val="00192D1E"/>
    <w:rsid w:val="00192DDF"/>
    <w:rsid w:val="00193D6B"/>
    <w:rsid w:val="00195101"/>
    <w:rsid w:val="00195BD3"/>
    <w:rsid w:val="00195E33"/>
    <w:rsid w:val="00197560"/>
    <w:rsid w:val="001A0172"/>
    <w:rsid w:val="001A08F2"/>
    <w:rsid w:val="001A1539"/>
    <w:rsid w:val="001A351C"/>
    <w:rsid w:val="001A36FB"/>
    <w:rsid w:val="001A3B6D"/>
    <w:rsid w:val="001A47A9"/>
    <w:rsid w:val="001B1114"/>
    <w:rsid w:val="001B1AD4"/>
    <w:rsid w:val="001B218A"/>
    <w:rsid w:val="001B234C"/>
    <w:rsid w:val="001B3B53"/>
    <w:rsid w:val="001B415C"/>
    <w:rsid w:val="001B436D"/>
    <w:rsid w:val="001B449A"/>
    <w:rsid w:val="001B4BC7"/>
    <w:rsid w:val="001B50D6"/>
    <w:rsid w:val="001B6311"/>
    <w:rsid w:val="001B6471"/>
    <w:rsid w:val="001B6BC0"/>
    <w:rsid w:val="001C0175"/>
    <w:rsid w:val="001C1644"/>
    <w:rsid w:val="001C29CC"/>
    <w:rsid w:val="001C4A67"/>
    <w:rsid w:val="001C547E"/>
    <w:rsid w:val="001C715A"/>
    <w:rsid w:val="001D09C2"/>
    <w:rsid w:val="001D15FB"/>
    <w:rsid w:val="001D1702"/>
    <w:rsid w:val="001D1AC3"/>
    <w:rsid w:val="001D1F85"/>
    <w:rsid w:val="001D2A0F"/>
    <w:rsid w:val="001D3A84"/>
    <w:rsid w:val="001D53F0"/>
    <w:rsid w:val="001D56B4"/>
    <w:rsid w:val="001D7063"/>
    <w:rsid w:val="001D73DF"/>
    <w:rsid w:val="001E0691"/>
    <w:rsid w:val="001E0780"/>
    <w:rsid w:val="001E0BBC"/>
    <w:rsid w:val="001E1A01"/>
    <w:rsid w:val="001E4694"/>
    <w:rsid w:val="001E5D92"/>
    <w:rsid w:val="001E79DB"/>
    <w:rsid w:val="001F079B"/>
    <w:rsid w:val="001F382C"/>
    <w:rsid w:val="001F3DB4"/>
    <w:rsid w:val="001F4A1E"/>
    <w:rsid w:val="001F4A30"/>
    <w:rsid w:val="001F55E5"/>
    <w:rsid w:val="001F5A2B"/>
    <w:rsid w:val="0020023C"/>
    <w:rsid w:val="00200557"/>
    <w:rsid w:val="002012E6"/>
    <w:rsid w:val="00201302"/>
    <w:rsid w:val="002015B1"/>
    <w:rsid w:val="00202420"/>
    <w:rsid w:val="00203655"/>
    <w:rsid w:val="002037B2"/>
    <w:rsid w:val="00204E34"/>
    <w:rsid w:val="0020610F"/>
    <w:rsid w:val="00207385"/>
    <w:rsid w:val="0020798B"/>
    <w:rsid w:val="00210098"/>
    <w:rsid w:val="00211703"/>
    <w:rsid w:val="002123F6"/>
    <w:rsid w:val="002148F1"/>
    <w:rsid w:val="00217C8C"/>
    <w:rsid w:val="002203E4"/>
    <w:rsid w:val="002208AF"/>
    <w:rsid w:val="00220E59"/>
    <w:rsid w:val="0022149F"/>
    <w:rsid w:val="002222A8"/>
    <w:rsid w:val="00225307"/>
    <w:rsid w:val="002263A5"/>
    <w:rsid w:val="00230447"/>
    <w:rsid w:val="0023053C"/>
    <w:rsid w:val="00230807"/>
    <w:rsid w:val="00231509"/>
    <w:rsid w:val="002337F1"/>
    <w:rsid w:val="00234574"/>
    <w:rsid w:val="00234726"/>
    <w:rsid w:val="00236738"/>
    <w:rsid w:val="0023681F"/>
    <w:rsid w:val="00236BCF"/>
    <w:rsid w:val="00236E95"/>
    <w:rsid w:val="002409EB"/>
    <w:rsid w:val="00240C44"/>
    <w:rsid w:val="002430CC"/>
    <w:rsid w:val="00244AC7"/>
    <w:rsid w:val="00244BFE"/>
    <w:rsid w:val="00246F34"/>
    <w:rsid w:val="002479BB"/>
    <w:rsid w:val="002502C9"/>
    <w:rsid w:val="002504E1"/>
    <w:rsid w:val="00250D6C"/>
    <w:rsid w:val="002511D4"/>
    <w:rsid w:val="0025150F"/>
    <w:rsid w:val="0025195A"/>
    <w:rsid w:val="00252B0A"/>
    <w:rsid w:val="00254855"/>
    <w:rsid w:val="00256093"/>
    <w:rsid w:val="00256E0F"/>
    <w:rsid w:val="0025743B"/>
    <w:rsid w:val="0025753A"/>
    <w:rsid w:val="00260019"/>
    <w:rsid w:val="0026001C"/>
    <w:rsid w:val="002603BD"/>
    <w:rsid w:val="002612B5"/>
    <w:rsid w:val="00261E7F"/>
    <w:rsid w:val="002622F6"/>
    <w:rsid w:val="002627EF"/>
    <w:rsid w:val="00262A8C"/>
    <w:rsid w:val="00262F61"/>
    <w:rsid w:val="00263163"/>
    <w:rsid w:val="0026393C"/>
    <w:rsid w:val="002644DC"/>
    <w:rsid w:val="002646A3"/>
    <w:rsid w:val="00264C17"/>
    <w:rsid w:val="002655DC"/>
    <w:rsid w:val="0026688A"/>
    <w:rsid w:val="00267BE3"/>
    <w:rsid w:val="00267D2C"/>
    <w:rsid w:val="002702D4"/>
    <w:rsid w:val="002714DF"/>
    <w:rsid w:val="00272968"/>
    <w:rsid w:val="0027324E"/>
    <w:rsid w:val="00273B6D"/>
    <w:rsid w:val="00274016"/>
    <w:rsid w:val="002743C4"/>
    <w:rsid w:val="002755A5"/>
    <w:rsid w:val="00275CE9"/>
    <w:rsid w:val="002771F0"/>
    <w:rsid w:val="00281EA5"/>
    <w:rsid w:val="00282B0F"/>
    <w:rsid w:val="00283484"/>
    <w:rsid w:val="00283486"/>
    <w:rsid w:val="002852F7"/>
    <w:rsid w:val="0028682C"/>
    <w:rsid w:val="00286A22"/>
    <w:rsid w:val="00286DF9"/>
    <w:rsid w:val="00287065"/>
    <w:rsid w:val="0028727E"/>
    <w:rsid w:val="002876AF"/>
    <w:rsid w:val="00290D70"/>
    <w:rsid w:val="00291D24"/>
    <w:rsid w:val="002921FD"/>
    <w:rsid w:val="00292381"/>
    <w:rsid w:val="0029299A"/>
    <w:rsid w:val="0029692F"/>
    <w:rsid w:val="002A0B84"/>
    <w:rsid w:val="002A0CF5"/>
    <w:rsid w:val="002A2E06"/>
    <w:rsid w:val="002A360D"/>
    <w:rsid w:val="002A4A3F"/>
    <w:rsid w:val="002A521E"/>
    <w:rsid w:val="002A6C7F"/>
    <w:rsid w:val="002A6F4D"/>
    <w:rsid w:val="002A756E"/>
    <w:rsid w:val="002B0EED"/>
    <w:rsid w:val="002B1E8B"/>
    <w:rsid w:val="002B2682"/>
    <w:rsid w:val="002B3C17"/>
    <w:rsid w:val="002B40ED"/>
    <w:rsid w:val="002B58FC"/>
    <w:rsid w:val="002B5910"/>
    <w:rsid w:val="002B78D4"/>
    <w:rsid w:val="002C0018"/>
    <w:rsid w:val="002C13D2"/>
    <w:rsid w:val="002C1CE7"/>
    <w:rsid w:val="002C36C6"/>
    <w:rsid w:val="002C42C0"/>
    <w:rsid w:val="002C4739"/>
    <w:rsid w:val="002C4C65"/>
    <w:rsid w:val="002C5DB3"/>
    <w:rsid w:val="002C5F14"/>
    <w:rsid w:val="002C7985"/>
    <w:rsid w:val="002D03CC"/>
    <w:rsid w:val="002D09CB"/>
    <w:rsid w:val="002D1BBB"/>
    <w:rsid w:val="002D26EA"/>
    <w:rsid w:val="002D2A42"/>
    <w:rsid w:val="002D2FE5"/>
    <w:rsid w:val="002D5B4E"/>
    <w:rsid w:val="002D74EB"/>
    <w:rsid w:val="002E01EA"/>
    <w:rsid w:val="002E03D0"/>
    <w:rsid w:val="002E0C65"/>
    <w:rsid w:val="002E144D"/>
    <w:rsid w:val="002E2D1A"/>
    <w:rsid w:val="002E4853"/>
    <w:rsid w:val="002E4969"/>
    <w:rsid w:val="002E5F29"/>
    <w:rsid w:val="002E6406"/>
    <w:rsid w:val="002E6E0C"/>
    <w:rsid w:val="002F27C8"/>
    <w:rsid w:val="002F3707"/>
    <w:rsid w:val="002F43A0"/>
    <w:rsid w:val="002F46F2"/>
    <w:rsid w:val="002F696A"/>
    <w:rsid w:val="002F7AEF"/>
    <w:rsid w:val="003003EC"/>
    <w:rsid w:val="003015A0"/>
    <w:rsid w:val="00302314"/>
    <w:rsid w:val="00302957"/>
    <w:rsid w:val="0030298D"/>
    <w:rsid w:val="00303BD1"/>
    <w:rsid w:val="00303D1E"/>
    <w:rsid w:val="00303D53"/>
    <w:rsid w:val="003068E0"/>
    <w:rsid w:val="00306CB1"/>
    <w:rsid w:val="0030719A"/>
    <w:rsid w:val="003108D1"/>
    <w:rsid w:val="0031143F"/>
    <w:rsid w:val="003119E0"/>
    <w:rsid w:val="00312A59"/>
    <w:rsid w:val="00313CA4"/>
    <w:rsid w:val="00314028"/>
    <w:rsid w:val="00314266"/>
    <w:rsid w:val="0031488B"/>
    <w:rsid w:val="00314AE3"/>
    <w:rsid w:val="00315B62"/>
    <w:rsid w:val="003166B0"/>
    <w:rsid w:val="003179E8"/>
    <w:rsid w:val="00317CDE"/>
    <w:rsid w:val="00317FDC"/>
    <w:rsid w:val="0032063D"/>
    <w:rsid w:val="0032163D"/>
    <w:rsid w:val="00321810"/>
    <w:rsid w:val="003242B1"/>
    <w:rsid w:val="003308CC"/>
    <w:rsid w:val="00330ADE"/>
    <w:rsid w:val="00331203"/>
    <w:rsid w:val="00331E26"/>
    <w:rsid w:val="003344D3"/>
    <w:rsid w:val="00334AF7"/>
    <w:rsid w:val="003361A8"/>
    <w:rsid w:val="00336345"/>
    <w:rsid w:val="00337104"/>
    <w:rsid w:val="003379F5"/>
    <w:rsid w:val="00337E2F"/>
    <w:rsid w:val="00340C0B"/>
    <w:rsid w:val="00341053"/>
    <w:rsid w:val="00342BB6"/>
    <w:rsid w:val="00342CDA"/>
    <w:rsid w:val="00342E3D"/>
    <w:rsid w:val="0034313B"/>
    <w:rsid w:val="0034336E"/>
    <w:rsid w:val="0034583F"/>
    <w:rsid w:val="003478D2"/>
    <w:rsid w:val="00347EB6"/>
    <w:rsid w:val="0035001D"/>
    <w:rsid w:val="00351B58"/>
    <w:rsid w:val="003534FB"/>
    <w:rsid w:val="00353868"/>
    <w:rsid w:val="00353FD5"/>
    <w:rsid w:val="00353FF3"/>
    <w:rsid w:val="00354E43"/>
    <w:rsid w:val="00355AD9"/>
    <w:rsid w:val="0035655F"/>
    <w:rsid w:val="003573BA"/>
    <w:rsid w:val="003574D1"/>
    <w:rsid w:val="003627BD"/>
    <w:rsid w:val="003642C9"/>
    <w:rsid w:val="003644E8"/>
    <w:rsid w:val="003646D5"/>
    <w:rsid w:val="0036487F"/>
    <w:rsid w:val="003659ED"/>
    <w:rsid w:val="00365DF5"/>
    <w:rsid w:val="00365EBB"/>
    <w:rsid w:val="00366FA5"/>
    <w:rsid w:val="003700C0"/>
    <w:rsid w:val="00370AE8"/>
    <w:rsid w:val="00372213"/>
    <w:rsid w:val="0037297C"/>
    <w:rsid w:val="00372D60"/>
    <w:rsid w:val="00372EF0"/>
    <w:rsid w:val="00373A78"/>
    <w:rsid w:val="00373DE0"/>
    <w:rsid w:val="00373EF3"/>
    <w:rsid w:val="00375B2E"/>
    <w:rsid w:val="00377910"/>
    <w:rsid w:val="00377C65"/>
    <w:rsid w:val="00377D1F"/>
    <w:rsid w:val="00381D64"/>
    <w:rsid w:val="00382CA5"/>
    <w:rsid w:val="003835A9"/>
    <w:rsid w:val="003836BA"/>
    <w:rsid w:val="00383717"/>
    <w:rsid w:val="003843E8"/>
    <w:rsid w:val="00385097"/>
    <w:rsid w:val="00385538"/>
    <w:rsid w:val="00390F3C"/>
    <w:rsid w:val="00391472"/>
    <w:rsid w:val="00391C6F"/>
    <w:rsid w:val="00392135"/>
    <w:rsid w:val="0039435E"/>
    <w:rsid w:val="00396646"/>
    <w:rsid w:val="00396B0E"/>
    <w:rsid w:val="003A0664"/>
    <w:rsid w:val="003A0C6A"/>
    <w:rsid w:val="003A0CF5"/>
    <w:rsid w:val="003A160E"/>
    <w:rsid w:val="003A1DC4"/>
    <w:rsid w:val="003A3840"/>
    <w:rsid w:val="003A41D1"/>
    <w:rsid w:val="003A44BB"/>
    <w:rsid w:val="003A60B1"/>
    <w:rsid w:val="003A779F"/>
    <w:rsid w:val="003A7A6C"/>
    <w:rsid w:val="003A7ECD"/>
    <w:rsid w:val="003B01DB"/>
    <w:rsid w:val="003B035C"/>
    <w:rsid w:val="003B0A18"/>
    <w:rsid w:val="003B0F80"/>
    <w:rsid w:val="003B120F"/>
    <w:rsid w:val="003B2C7A"/>
    <w:rsid w:val="003B2C82"/>
    <w:rsid w:val="003B31A1"/>
    <w:rsid w:val="003B31F7"/>
    <w:rsid w:val="003B3C86"/>
    <w:rsid w:val="003B57C6"/>
    <w:rsid w:val="003C0702"/>
    <w:rsid w:val="003C09B9"/>
    <w:rsid w:val="003C0A3A"/>
    <w:rsid w:val="003C23FC"/>
    <w:rsid w:val="003C2D75"/>
    <w:rsid w:val="003C36CB"/>
    <w:rsid w:val="003C4626"/>
    <w:rsid w:val="003C5004"/>
    <w:rsid w:val="003C50A2"/>
    <w:rsid w:val="003C5597"/>
    <w:rsid w:val="003C6DE9"/>
    <w:rsid w:val="003C6EDF"/>
    <w:rsid w:val="003C7774"/>
    <w:rsid w:val="003C7B9C"/>
    <w:rsid w:val="003D036E"/>
    <w:rsid w:val="003D05AB"/>
    <w:rsid w:val="003D0740"/>
    <w:rsid w:val="003D0C34"/>
    <w:rsid w:val="003D4AAE"/>
    <w:rsid w:val="003D4C75"/>
    <w:rsid w:val="003D5D2F"/>
    <w:rsid w:val="003D5ED2"/>
    <w:rsid w:val="003D6D3F"/>
    <w:rsid w:val="003D7254"/>
    <w:rsid w:val="003E0653"/>
    <w:rsid w:val="003E0E13"/>
    <w:rsid w:val="003E2AA2"/>
    <w:rsid w:val="003E653E"/>
    <w:rsid w:val="003E6554"/>
    <w:rsid w:val="003E6B00"/>
    <w:rsid w:val="003E6C30"/>
    <w:rsid w:val="003E7FDB"/>
    <w:rsid w:val="003F06EE"/>
    <w:rsid w:val="003F242E"/>
    <w:rsid w:val="003F3B87"/>
    <w:rsid w:val="003F4020"/>
    <w:rsid w:val="003F4045"/>
    <w:rsid w:val="003F4912"/>
    <w:rsid w:val="003F56F5"/>
    <w:rsid w:val="003F5904"/>
    <w:rsid w:val="003F718C"/>
    <w:rsid w:val="003F7662"/>
    <w:rsid w:val="003F7A0F"/>
    <w:rsid w:val="003F7DB2"/>
    <w:rsid w:val="004005F0"/>
    <w:rsid w:val="0040136F"/>
    <w:rsid w:val="00401EB0"/>
    <w:rsid w:val="004033B4"/>
    <w:rsid w:val="00403645"/>
    <w:rsid w:val="0040430D"/>
    <w:rsid w:val="0040484A"/>
    <w:rsid w:val="00404ED4"/>
    <w:rsid w:val="00404FE0"/>
    <w:rsid w:val="0040531B"/>
    <w:rsid w:val="00406374"/>
    <w:rsid w:val="004070E3"/>
    <w:rsid w:val="0041082C"/>
    <w:rsid w:val="00410C20"/>
    <w:rsid w:val="004110BA"/>
    <w:rsid w:val="00411F6B"/>
    <w:rsid w:val="004145E3"/>
    <w:rsid w:val="00415A83"/>
    <w:rsid w:val="00416A4F"/>
    <w:rsid w:val="00421FDF"/>
    <w:rsid w:val="004220B8"/>
    <w:rsid w:val="00422DBE"/>
    <w:rsid w:val="00423AC4"/>
    <w:rsid w:val="00424B85"/>
    <w:rsid w:val="00426EB0"/>
    <w:rsid w:val="0042799E"/>
    <w:rsid w:val="00427A7B"/>
    <w:rsid w:val="00427ED3"/>
    <w:rsid w:val="0043076C"/>
    <w:rsid w:val="004309D3"/>
    <w:rsid w:val="00430A28"/>
    <w:rsid w:val="004316F5"/>
    <w:rsid w:val="00433064"/>
    <w:rsid w:val="004340D2"/>
    <w:rsid w:val="0043436D"/>
    <w:rsid w:val="0043563B"/>
    <w:rsid w:val="00435893"/>
    <w:rsid w:val="004358D2"/>
    <w:rsid w:val="0043771D"/>
    <w:rsid w:val="0044067A"/>
    <w:rsid w:val="00440811"/>
    <w:rsid w:val="00440872"/>
    <w:rsid w:val="00441684"/>
    <w:rsid w:val="0044292A"/>
    <w:rsid w:val="00442F56"/>
    <w:rsid w:val="00443ADD"/>
    <w:rsid w:val="004442D4"/>
    <w:rsid w:val="00444785"/>
    <w:rsid w:val="00445401"/>
    <w:rsid w:val="00445C96"/>
    <w:rsid w:val="00447933"/>
    <w:rsid w:val="00447B1D"/>
    <w:rsid w:val="00447C31"/>
    <w:rsid w:val="00450868"/>
    <w:rsid w:val="004509BD"/>
    <w:rsid w:val="004510ED"/>
    <w:rsid w:val="00451A3C"/>
    <w:rsid w:val="004536AA"/>
    <w:rsid w:val="0045398D"/>
    <w:rsid w:val="00455046"/>
    <w:rsid w:val="004554D7"/>
    <w:rsid w:val="00456074"/>
    <w:rsid w:val="00457476"/>
    <w:rsid w:val="0046076C"/>
    <w:rsid w:val="00460A67"/>
    <w:rsid w:val="00460C8A"/>
    <w:rsid w:val="004613D1"/>
    <w:rsid w:val="004614FB"/>
    <w:rsid w:val="00461D78"/>
    <w:rsid w:val="00462B21"/>
    <w:rsid w:val="004638F1"/>
    <w:rsid w:val="00464372"/>
    <w:rsid w:val="004643AB"/>
    <w:rsid w:val="00464AE5"/>
    <w:rsid w:val="004671FB"/>
    <w:rsid w:val="00470B8D"/>
    <w:rsid w:val="004715AA"/>
    <w:rsid w:val="00472639"/>
    <w:rsid w:val="00472DD2"/>
    <w:rsid w:val="00474AF7"/>
    <w:rsid w:val="00475017"/>
    <w:rsid w:val="004751D3"/>
    <w:rsid w:val="00475911"/>
    <w:rsid w:val="00475F03"/>
    <w:rsid w:val="0047620F"/>
    <w:rsid w:val="004764D0"/>
    <w:rsid w:val="00476D74"/>
    <w:rsid w:val="00476DCA"/>
    <w:rsid w:val="00480A8E"/>
    <w:rsid w:val="00481205"/>
    <w:rsid w:val="00482C91"/>
    <w:rsid w:val="0048525E"/>
    <w:rsid w:val="004854F2"/>
    <w:rsid w:val="00486FE2"/>
    <w:rsid w:val="004875BE"/>
    <w:rsid w:val="00487D5F"/>
    <w:rsid w:val="0049065E"/>
    <w:rsid w:val="00490E73"/>
    <w:rsid w:val="004911ED"/>
    <w:rsid w:val="00491236"/>
    <w:rsid w:val="00491D7C"/>
    <w:rsid w:val="00493ED5"/>
    <w:rsid w:val="00494267"/>
    <w:rsid w:val="00496069"/>
    <w:rsid w:val="004967EB"/>
    <w:rsid w:val="00496962"/>
    <w:rsid w:val="00497D33"/>
    <w:rsid w:val="004A034B"/>
    <w:rsid w:val="004A0477"/>
    <w:rsid w:val="004A10DD"/>
    <w:rsid w:val="004A1E58"/>
    <w:rsid w:val="004A2333"/>
    <w:rsid w:val="004A2577"/>
    <w:rsid w:val="004A2FDC"/>
    <w:rsid w:val="004A32C4"/>
    <w:rsid w:val="004A3D43"/>
    <w:rsid w:val="004A7480"/>
    <w:rsid w:val="004A7C67"/>
    <w:rsid w:val="004B020E"/>
    <w:rsid w:val="004B0E9D"/>
    <w:rsid w:val="004B101E"/>
    <w:rsid w:val="004B375D"/>
    <w:rsid w:val="004B5471"/>
    <w:rsid w:val="004B5B98"/>
    <w:rsid w:val="004B60A4"/>
    <w:rsid w:val="004B6F44"/>
    <w:rsid w:val="004C0B21"/>
    <w:rsid w:val="004C18DB"/>
    <w:rsid w:val="004C269A"/>
    <w:rsid w:val="004C2A16"/>
    <w:rsid w:val="004C4AC8"/>
    <w:rsid w:val="004C4C09"/>
    <w:rsid w:val="004C588B"/>
    <w:rsid w:val="004C5C51"/>
    <w:rsid w:val="004C724A"/>
    <w:rsid w:val="004D0902"/>
    <w:rsid w:val="004D222E"/>
    <w:rsid w:val="004D278C"/>
    <w:rsid w:val="004D4557"/>
    <w:rsid w:val="004D53B8"/>
    <w:rsid w:val="004D6B32"/>
    <w:rsid w:val="004D6C24"/>
    <w:rsid w:val="004E0A74"/>
    <w:rsid w:val="004E0B20"/>
    <w:rsid w:val="004E1330"/>
    <w:rsid w:val="004E2567"/>
    <w:rsid w:val="004E2568"/>
    <w:rsid w:val="004E2750"/>
    <w:rsid w:val="004E2A12"/>
    <w:rsid w:val="004E304E"/>
    <w:rsid w:val="004E3576"/>
    <w:rsid w:val="004E6FB5"/>
    <w:rsid w:val="004E7054"/>
    <w:rsid w:val="004F0107"/>
    <w:rsid w:val="004F0A82"/>
    <w:rsid w:val="004F1050"/>
    <w:rsid w:val="004F10BE"/>
    <w:rsid w:val="004F25B3"/>
    <w:rsid w:val="004F26A0"/>
    <w:rsid w:val="004F50F4"/>
    <w:rsid w:val="004F6688"/>
    <w:rsid w:val="00501495"/>
    <w:rsid w:val="00501BA3"/>
    <w:rsid w:val="00501F7E"/>
    <w:rsid w:val="00502B8C"/>
    <w:rsid w:val="00502BF8"/>
    <w:rsid w:val="00503288"/>
    <w:rsid w:val="00503AE3"/>
    <w:rsid w:val="005049C0"/>
    <w:rsid w:val="005055B0"/>
    <w:rsid w:val="00505C31"/>
    <w:rsid w:val="0050662E"/>
    <w:rsid w:val="005072BE"/>
    <w:rsid w:val="00507A68"/>
    <w:rsid w:val="00510505"/>
    <w:rsid w:val="00512972"/>
    <w:rsid w:val="00513E16"/>
    <w:rsid w:val="00513E38"/>
    <w:rsid w:val="00514773"/>
    <w:rsid w:val="00514F25"/>
    <w:rsid w:val="00515082"/>
    <w:rsid w:val="005153B1"/>
    <w:rsid w:val="00515D68"/>
    <w:rsid w:val="00515E14"/>
    <w:rsid w:val="00516589"/>
    <w:rsid w:val="0051663E"/>
    <w:rsid w:val="005171DC"/>
    <w:rsid w:val="00517FE6"/>
    <w:rsid w:val="00520285"/>
    <w:rsid w:val="0052097D"/>
    <w:rsid w:val="00521629"/>
    <w:rsid w:val="005218EE"/>
    <w:rsid w:val="0052215C"/>
    <w:rsid w:val="00522952"/>
    <w:rsid w:val="005235A6"/>
    <w:rsid w:val="00523883"/>
    <w:rsid w:val="00524438"/>
    <w:rsid w:val="005249B7"/>
    <w:rsid w:val="00524CBC"/>
    <w:rsid w:val="005259D1"/>
    <w:rsid w:val="005301E5"/>
    <w:rsid w:val="00531AF6"/>
    <w:rsid w:val="00531EB1"/>
    <w:rsid w:val="005337EA"/>
    <w:rsid w:val="005348CB"/>
    <w:rsid w:val="0053499F"/>
    <w:rsid w:val="00535C18"/>
    <w:rsid w:val="00536C49"/>
    <w:rsid w:val="005407BB"/>
    <w:rsid w:val="00540DA5"/>
    <w:rsid w:val="0054244D"/>
    <w:rsid w:val="00542E65"/>
    <w:rsid w:val="00543739"/>
    <w:rsid w:val="0054378B"/>
    <w:rsid w:val="0054443B"/>
    <w:rsid w:val="00544938"/>
    <w:rsid w:val="00544A9C"/>
    <w:rsid w:val="00544AE5"/>
    <w:rsid w:val="005456CA"/>
    <w:rsid w:val="00545BCB"/>
    <w:rsid w:val="005474CA"/>
    <w:rsid w:val="00547C35"/>
    <w:rsid w:val="00547F0A"/>
    <w:rsid w:val="0055032B"/>
    <w:rsid w:val="005522B0"/>
    <w:rsid w:val="00552735"/>
    <w:rsid w:val="00552FFB"/>
    <w:rsid w:val="00553EA6"/>
    <w:rsid w:val="00553F32"/>
    <w:rsid w:val="005540DD"/>
    <w:rsid w:val="00555F84"/>
    <w:rsid w:val="005569CD"/>
    <w:rsid w:val="00556D9A"/>
    <w:rsid w:val="005603A3"/>
    <w:rsid w:val="005614CB"/>
    <w:rsid w:val="00562392"/>
    <w:rsid w:val="005623AE"/>
    <w:rsid w:val="0056283E"/>
    <w:rsid w:val="0056302F"/>
    <w:rsid w:val="0056529F"/>
    <w:rsid w:val="005658C2"/>
    <w:rsid w:val="00567644"/>
    <w:rsid w:val="00567CF2"/>
    <w:rsid w:val="00567FE9"/>
    <w:rsid w:val="00570680"/>
    <w:rsid w:val="005707B0"/>
    <w:rsid w:val="005708D9"/>
    <w:rsid w:val="005710D7"/>
    <w:rsid w:val="00571859"/>
    <w:rsid w:val="0057311D"/>
    <w:rsid w:val="00573FDA"/>
    <w:rsid w:val="00574382"/>
    <w:rsid w:val="00574534"/>
    <w:rsid w:val="00574CD5"/>
    <w:rsid w:val="005751B5"/>
    <w:rsid w:val="00575646"/>
    <w:rsid w:val="00575739"/>
    <w:rsid w:val="0057679A"/>
    <w:rsid w:val="005768D1"/>
    <w:rsid w:val="00576BD4"/>
    <w:rsid w:val="00580969"/>
    <w:rsid w:val="00580EBD"/>
    <w:rsid w:val="00580F1E"/>
    <w:rsid w:val="00581C01"/>
    <w:rsid w:val="00582747"/>
    <w:rsid w:val="005828EF"/>
    <w:rsid w:val="00582A45"/>
    <w:rsid w:val="005840DF"/>
    <w:rsid w:val="005859BF"/>
    <w:rsid w:val="00585D88"/>
    <w:rsid w:val="005863F9"/>
    <w:rsid w:val="005879EF"/>
    <w:rsid w:val="00587DFD"/>
    <w:rsid w:val="00590973"/>
    <w:rsid w:val="005918CE"/>
    <w:rsid w:val="00591B61"/>
    <w:rsid w:val="005926BF"/>
    <w:rsid w:val="0059278C"/>
    <w:rsid w:val="00596BB3"/>
    <w:rsid w:val="00597ECF"/>
    <w:rsid w:val="005A2CB1"/>
    <w:rsid w:val="005A424A"/>
    <w:rsid w:val="005A4EE0"/>
    <w:rsid w:val="005A50D6"/>
    <w:rsid w:val="005A5916"/>
    <w:rsid w:val="005A5CB3"/>
    <w:rsid w:val="005A652C"/>
    <w:rsid w:val="005A6D6F"/>
    <w:rsid w:val="005B0A44"/>
    <w:rsid w:val="005B31F7"/>
    <w:rsid w:val="005B3437"/>
    <w:rsid w:val="005B3766"/>
    <w:rsid w:val="005B3B76"/>
    <w:rsid w:val="005B3C60"/>
    <w:rsid w:val="005B4005"/>
    <w:rsid w:val="005B6064"/>
    <w:rsid w:val="005B6C66"/>
    <w:rsid w:val="005C15C3"/>
    <w:rsid w:val="005C2094"/>
    <w:rsid w:val="005C28C5"/>
    <w:rsid w:val="005C297B"/>
    <w:rsid w:val="005C2E30"/>
    <w:rsid w:val="005C3016"/>
    <w:rsid w:val="005C3189"/>
    <w:rsid w:val="005C4167"/>
    <w:rsid w:val="005C486E"/>
    <w:rsid w:val="005C4AF9"/>
    <w:rsid w:val="005C5566"/>
    <w:rsid w:val="005C64A3"/>
    <w:rsid w:val="005C6A2F"/>
    <w:rsid w:val="005C6BFC"/>
    <w:rsid w:val="005D039E"/>
    <w:rsid w:val="005D16D0"/>
    <w:rsid w:val="005D1B78"/>
    <w:rsid w:val="005D2BC0"/>
    <w:rsid w:val="005D425A"/>
    <w:rsid w:val="005D47C0"/>
    <w:rsid w:val="005D6511"/>
    <w:rsid w:val="005D7450"/>
    <w:rsid w:val="005E077A"/>
    <w:rsid w:val="005E0ECD"/>
    <w:rsid w:val="005E1081"/>
    <w:rsid w:val="005E14CB"/>
    <w:rsid w:val="005E3659"/>
    <w:rsid w:val="005E4D34"/>
    <w:rsid w:val="005E5186"/>
    <w:rsid w:val="005E749D"/>
    <w:rsid w:val="005F1712"/>
    <w:rsid w:val="005F1DE3"/>
    <w:rsid w:val="005F1EB9"/>
    <w:rsid w:val="005F2907"/>
    <w:rsid w:val="005F384F"/>
    <w:rsid w:val="005F3CED"/>
    <w:rsid w:val="005F4866"/>
    <w:rsid w:val="005F52AA"/>
    <w:rsid w:val="005F56A8"/>
    <w:rsid w:val="005F58E5"/>
    <w:rsid w:val="005F77DD"/>
    <w:rsid w:val="00600C31"/>
    <w:rsid w:val="00601325"/>
    <w:rsid w:val="00604007"/>
    <w:rsid w:val="00605C01"/>
    <w:rsid w:val="006065D7"/>
    <w:rsid w:val="006065EF"/>
    <w:rsid w:val="00606C0F"/>
    <w:rsid w:val="00607D9A"/>
    <w:rsid w:val="00610E78"/>
    <w:rsid w:val="00612BA6"/>
    <w:rsid w:val="00613052"/>
    <w:rsid w:val="00614787"/>
    <w:rsid w:val="00614BF2"/>
    <w:rsid w:val="00616C21"/>
    <w:rsid w:val="00616D88"/>
    <w:rsid w:val="00621851"/>
    <w:rsid w:val="00622136"/>
    <w:rsid w:val="006236B5"/>
    <w:rsid w:val="0062399D"/>
    <w:rsid w:val="0062439D"/>
    <w:rsid w:val="006253B7"/>
    <w:rsid w:val="00626139"/>
    <w:rsid w:val="00626C22"/>
    <w:rsid w:val="00631C17"/>
    <w:rsid w:val="006320A3"/>
    <w:rsid w:val="006321DB"/>
    <w:rsid w:val="0063642D"/>
    <w:rsid w:val="00641C9A"/>
    <w:rsid w:val="00641CC6"/>
    <w:rsid w:val="006430DD"/>
    <w:rsid w:val="00643A2D"/>
    <w:rsid w:val="00643F71"/>
    <w:rsid w:val="00645AEE"/>
    <w:rsid w:val="00646AED"/>
    <w:rsid w:val="00646B7B"/>
    <w:rsid w:val="00646CA9"/>
    <w:rsid w:val="006473C1"/>
    <w:rsid w:val="006502FF"/>
    <w:rsid w:val="00650523"/>
    <w:rsid w:val="00651669"/>
    <w:rsid w:val="00651FCE"/>
    <w:rsid w:val="006522E1"/>
    <w:rsid w:val="0065388F"/>
    <w:rsid w:val="00654C2B"/>
    <w:rsid w:val="00654E7E"/>
    <w:rsid w:val="00655432"/>
    <w:rsid w:val="00655598"/>
    <w:rsid w:val="006564B9"/>
    <w:rsid w:val="00656811"/>
    <w:rsid w:val="00656C84"/>
    <w:rsid w:val="006570FC"/>
    <w:rsid w:val="00660E96"/>
    <w:rsid w:val="00663298"/>
    <w:rsid w:val="006648BE"/>
    <w:rsid w:val="00667638"/>
    <w:rsid w:val="0067003A"/>
    <w:rsid w:val="00671280"/>
    <w:rsid w:val="00671AC6"/>
    <w:rsid w:val="00673674"/>
    <w:rsid w:val="00674725"/>
    <w:rsid w:val="00675E77"/>
    <w:rsid w:val="006764EE"/>
    <w:rsid w:val="00677F9F"/>
    <w:rsid w:val="00680547"/>
    <w:rsid w:val="00680887"/>
    <w:rsid w:val="00680A95"/>
    <w:rsid w:val="0068447C"/>
    <w:rsid w:val="0068475C"/>
    <w:rsid w:val="00685233"/>
    <w:rsid w:val="006855FC"/>
    <w:rsid w:val="00686832"/>
    <w:rsid w:val="006875F4"/>
    <w:rsid w:val="00687A2B"/>
    <w:rsid w:val="006906B8"/>
    <w:rsid w:val="00692516"/>
    <w:rsid w:val="00693C2C"/>
    <w:rsid w:val="006941D9"/>
    <w:rsid w:val="00694725"/>
    <w:rsid w:val="00696A42"/>
    <w:rsid w:val="00696CB3"/>
    <w:rsid w:val="006A1814"/>
    <w:rsid w:val="006A505A"/>
    <w:rsid w:val="006A5FFA"/>
    <w:rsid w:val="006A66DA"/>
    <w:rsid w:val="006A716B"/>
    <w:rsid w:val="006B08ED"/>
    <w:rsid w:val="006B121D"/>
    <w:rsid w:val="006B15F6"/>
    <w:rsid w:val="006B6501"/>
    <w:rsid w:val="006B6D1C"/>
    <w:rsid w:val="006C013C"/>
    <w:rsid w:val="006C02F6"/>
    <w:rsid w:val="006C08D3"/>
    <w:rsid w:val="006C0997"/>
    <w:rsid w:val="006C1380"/>
    <w:rsid w:val="006C194C"/>
    <w:rsid w:val="006C265F"/>
    <w:rsid w:val="006C2F24"/>
    <w:rsid w:val="006C332F"/>
    <w:rsid w:val="006C3D19"/>
    <w:rsid w:val="006C4B20"/>
    <w:rsid w:val="006C4CD1"/>
    <w:rsid w:val="006C552F"/>
    <w:rsid w:val="006C7AAC"/>
    <w:rsid w:val="006D0757"/>
    <w:rsid w:val="006D07E0"/>
    <w:rsid w:val="006D3568"/>
    <w:rsid w:val="006D3AEF"/>
    <w:rsid w:val="006D3D73"/>
    <w:rsid w:val="006D5BD8"/>
    <w:rsid w:val="006D756E"/>
    <w:rsid w:val="006E0A73"/>
    <w:rsid w:val="006E0A8E"/>
    <w:rsid w:val="006E2568"/>
    <w:rsid w:val="006E272E"/>
    <w:rsid w:val="006E2DC7"/>
    <w:rsid w:val="006E52FE"/>
    <w:rsid w:val="006E59C0"/>
    <w:rsid w:val="006E637A"/>
    <w:rsid w:val="006F19E2"/>
    <w:rsid w:val="006F233A"/>
    <w:rsid w:val="006F2595"/>
    <w:rsid w:val="006F3D3E"/>
    <w:rsid w:val="006F603B"/>
    <w:rsid w:val="006F6520"/>
    <w:rsid w:val="00700158"/>
    <w:rsid w:val="00701A4A"/>
    <w:rsid w:val="00702F8D"/>
    <w:rsid w:val="00703966"/>
    <w:rsid w:val="00703E9F"/>
    <w:rsid w:val="00704185"/>
    <w:rsid w:val="00705E63"/>
    <w:rsid w:val="00706AAF"/>
    <w:rsid w:val="00711B01"/>
    <w:rsid w:val="00712115"/>
    <w:rsid w:val="007123AC"/>
    <w:rsid w:val="00715DE2"/>
    <w:rsid w:val="00716D6A"/>
    <w:rsid w:val="007175F6"/>
    <w:rsid w:val="00720185"/>
    <w:rsid w:val="00720AAF"/>
    <w:rsid w:val="0072134A"/>
    <w:rsid w:val="00722F9A"/>
    <w:rsid w:val="00723594"/>
    <w:rsid w:val="00724D79"/>
    <w:rsid w:val="00726FD8"/>
    <w:rsid w:val="00730107"/>
    <w:rsid w:val="00730EBF"/>
    <w:rsid w:val="007319BE"/>
    <w:rsid w:val="00731EE9"/>
    <w:rsid w:val="007327A5"/>
    <w:rsid w:val="007332E0"/>
    <w:rsid w:val="007343E2"/>
    <w:rsid w:val="0073456C"/>
    <w:rsid w:val="007349BD"/>
    <w:rsid w:val="00734DC1"/>
    <w:rsid w:val="0073688F"/>
    <w:rsid w:val="00737040"/>
    <w:rsid w:val="00737580"/>
    <w:rsid w:val="0074050F"/>
    <w:rsid w:val="0074064C"/>
    <w:rsid w:val="00741D2F"/>
    <w:rsid w:val="007421C8"/>
    <w:rsid w:val="0074246E"/>
    <w:rsid w:val="00742717"/>
    <w:rsid w:val="00743755"/>
    <w:rsid w:val="007437FB"/>
    <w:rsid w:val="007449BF"/>
    <w:rsid w:val="0074503E"/>
    <w:rsid w:val="007453E2"/>
    <w:rsid w:val="007478AF"/>
    <w:rsid w:val="00747C76"/>
    <w:rsid w:val="00750265"/>
    <w:rsid w:val="00751B9B"/>
    <w:rsid w:val="00751CC4"/>
    <w:rsid w:val="00751E20"/>
    <w:rsid w:val="00753ABC"/>
    <w:rsid w:val="00755C3D"/>
    <w:rsid w:val="007560CA"/>
    <w:rsid w:val="00756CF6"/>
    <w:rsid w:val="00757268"/>
    <w:rsid w:val="0075734B"/>
    <w:rsid w:val="0075757F"/>
    <w:rsid w:val="00761C8E"/>
    <w:rsid w:val="00762E3C"/>
    <w:rsid w:val="00763210"/>
    <w:rsid w:val="00763EBC"/>
    <w:rsid w:val="0076570D"/>
    <w:rsid w:val="0076666F"/>
    <w:rsid w:val="00766D30"/>
    <w:rsid w:val="007673CF"/>
    <w:rsid w:val="00770EB6"/>
    <w:rsid w:val="0077185E"/>
    <w:rsid w:val="0077231E"/>
    <w:rsid w:val="00774D21"/>
    <w:rsid w:val="00776635"/>
    <w:rsid w:val="00776724"/>
    <w:rsid w:val="00776FC6"/>
    <w:rsid w:val="00777747"/>
    <w:rsid w:val="007807B1"/>
    <w:rsid w:val="0078210C"/>
    <w:rsid w:val="007837A9"/>
    <w:rsid w:val="00783BBC"/>
    <w:rsid w:val="00784BA5"/>
    <w:rsid w:val="00784C1D"/>
    <w:rsid w:val="00785585"/>
    <w:rsid w:val="0078654C"/>
    <w:rsid w:val="00787376"/>
    <w:rsid w:val="00790F67"/>
    <w:rsid w:val="0079103E"/>
    <w:rsid w:val="00792495"/>
    <w:rsid w:val="00792C4D"/>
    <w:rsid w:val="00793841"/>
    <w:rsid w:val="00793FEA"/>
    <w:rsid w:val="00794CA5"/>
    <w:rsid w:val="007979AF"/>
    <w:rsid w:val="007A087A"/>
    <w:rsid w:val="007A13F2"/>
    <w:rsid w:val="007A16CC"/>
    <w:rsid w:val="007A497C"/>
    <w:rsid w:val="007A6689"/>
    <w:rsid w:val="007A6970"/>
    <w:rsid w:val="007A70A4"/>
    <w:rsid w:val="007A70B1"/>
    <w:rsid w:val="007A7893"/>
    <w:rsid w:val="007B0D31"/>
    <w:rsid w:val="007B1C8F"/>
    <w:rsid w:val="007B1D57"/>
    <w:rsid w:val="007B24FF"/>
    <w:rsid w:val="007B32F0"/>
    <w:rsid w:val="007B3910"/>
    <w:rsid w:val="007B4FE6"/>
    <w:rsid w:val="007B6E4F"/>
    <w:rsid w:val="007B7D81"/>
    <w:rsid w:val="007C0AE7"/>
    <w:rsid w:val="007C1C21"/>
    <w:rsid w:val="007C1FB5"/>
    <w:rsid w:val="007C29F6"/>
    <w:rsid w:val="007C3A8D"/>
    <w:rsid w:val="007C3BD1"/>
    <w:rsid w:val="007C401E"/>
    <w:rsid w:val="007C72A9"/>
    <w:rsid w:val="007C74B5"/>
    <w:rsid w:val="007D2426"/>
    <w:rsid w:val="007D2B52"/>
    <w:rsid w:val="007D309D"/>
    <w:rsid w:val="007D3EA1"/>
    <w:rsid w:val="007D4091"/>
    <w:rsid w:val="007D40A1"/>
    <w:rsid w:val="007D78B4"/>
    <w:rsid w:val="007E04FB"/>
    <w:rsid w:val="007E10D3"/>
    <w:rsid w:val="007E31E4"/>
    <w:rsid w:val="007E403C"/>
    <w:rsid w:val="007E54BB"/>
    <w:rsid w:val="007E5872"/>
    <w:rsid w:val="007E6376"/>
    <w:rsid w:val="007E6AD5"/>
    <w:rsid w:val="007E7522"/>
    <w:rsid w:val="007F0503"/>
    <w:rsid w:val="007F0D05"/>
    <w:rsid w:val="007F1ACC"/>
    <w:rsid w:val="007F228D"/>
    <w:rsid w:val="007F30A9"/>
    <w:rsid w:val="007F3734"/>
    <w:rsid w:val="007F3E33"/>
    <w:rsid w:val="007F4C9C"/>
    <w:rsid w:val="007F68C7"/>
    <w:rsid w:val="00800B18"/>
    <w:rsid w:val="00801973"/>
    <w:rsid w:val="0080285F"/>
    <w:rsid w:val="00802C87"/>
    <w:rsid w:val="00802D26"/>
    <w:rsid w:val="00804649"/>
    <w:rsid w:val="00804C4B"/>
    <w:rsid w:val="00804CC7"/>
    <w:rsid w:val="00806717"/>
    <w:rsid w:val="008109A6"/>
    <w:rsid w:val="00810DFB"/>
    <w:rsid w:val="00811382"/>
    <w:rsid w:val="00811437"/>
    <w:rsid w:val="008117B2"/>
    <w:rsid w:val="00811BC1"/>
    <w:rsid w:val="00813930"/>
    <w:rsid w:val="00814387"/>
    <w:rsid w:val="00816F11"/>
    <w:rsid w:val="00817733"/>
    <w:rsid w:val="008178AC"/>
    <w:rsid w:val="00820CF5"/>
    <w:rsid w:val="008211B6"/>
    <w:rsid w:val="00821399"/>
    <w:rsid w:val="00821630"/>
    <w:rsid w:val="00823579"/>
    <w:rsid w:val="008254AD"/>
    <w:rsid w:val="008255E8"/>
    <w:rsid w:val="008267A3"/>
    <w:rsid w:val="00826D2C"/>
    <w:rsid w:val="00827747"/>
    <w:rsid w:val="0083044C"/>
    <w:rsid w:val="0083086E"/>
    <w:rsid w:val="00830B60"/>
    <w:rsid w:val="0083209D"/>
    <w:rsid w:val="0083262F"/>
    <w:rsid w:val="00833328"/>
    <w:rsid w:val="00833D0D"/>
    <w:rsid w:val="00834A9C"/>
    <w:rsid w:val="00834DA5"/>
    <w:rsid w:val="00834E0F"/>
    <w:rsid w:val="00835319"/>
    <w:rsid w:val="00836728"/>
    <w:rsid w:val="00837B2F"/>
    <w:rsid w:val="00837C3E"/>
    <w:rsid w:val="00837DCE"/>
    <w:rsid w:val="0084040B"/>
    <w:rsid w:val="00842E0D"/>
    <w:rsid w:val="00843CDB"/>
    <w:rsid w:val="00844A98"/>
    <w:rsid w:val="00846DC4"/>
    <w:rsid w:val="008473C3"/>
    <w:rsid w:val="008503E7"/>
    <w:rsid w:val="00850545"/>
    <w:rsid w:val="00850624"/>
    <w:rsid w:val="00851F9D"/>
    <w:rsid w:val="0085277B"/>
    <w:rsid w:val="0085457F"/>
    <w:rsid w:val="0085467D"/>
    <w:rsid w:val="008565F0"/>
    <w:rsid w:val="00857D34"/>
    <w:rsid w:val="008617C7"/>
    <w:rsid w:val="008628C6"/>
    <w:rsid w:val="008630BC"/>
    <w:rsid w:val="00864E1B"/>
    <w:rsid w:val="0086567C"/>
    <w:rsid w:val="00865893"/>
    <w:rsid w:val="00866E4A"/>
    <w:rsid w:val="00866F6F"/>
    <w:rsid w:val="008674D0"/>
    <w:rsid w:val="008675D6"/>
    <w:rsid w:val="00867846"/>
    <w:rsid w:val="00870317"/>
    <w:rsid w:val="0087063D"/>
    <w:rsid w:val="008718D0"/>
    <w:rsid w:val="008718FF"/>
    <w:rsid w:val="008719B7"/>
    <w:rsid w:val="0087315E"/>
    <w:rsid w:val="0087324C"/>
    <w:rsid w:val="00873E55"/>
    <w:rsid w:val="00874F52"/>
    <w:rsid w:val="00875E43"/>
    <w:rsid w:val="00875EC4"/>
    <w:rsid w:val="00875F55"/>
    <w:rsid w:val="00877754"/>
    <w:rsid w:val="008803D6"/>
    <w:rsid w:val="00880CAD"/>
    <w:rsid w:val="00880EC6"/>
    <w:rsid w:val="008817DB"/>
    <w:rsid w:val="008824B4"/>
    <w:rsid w:val="00883D8E"/>
    <w:rsid w:val="00884870"/>
    <w:rsid w:val="00884D43"/>
    <w:rsid w:val="00891869"/>
    <w:rsid w:val="0089523E"/>
    <w:rsid w:val="008955D1"/>
    <w:rsid w:val="00896657"/>
    <w:rsid w:val="00897B44"/>
    <w:rsid w:val="008A012C"/>
    <w:rsid w:val="008A2C95"/>
    <w:rsid w:val="008A3661"/>
    <w:rsid w:val="008A3E95"/>
    <w:rsid w:val="008A4C1E"/>
    <w:rsid w:val="008A7F12"/>
    <w:rsid w:val="008B171E"/>
    <w:rsid w:val="008B35C4"/>
    <w:rsid w:val="008B38DB"/>
    <w:rsid w:val="008B44BA"/>
    <w:rsid w:val="008B6788"/>
    <w:rsid w:val="008B7045"/>
    <w:rsid w:val="008B779C"/>
    <w:rsid w:val="008B7D6F"/>
    <w:rsid w:val="008C1873"/>
    <w:rsid w:val="008C1F06"/>
    <w:rsid w:val="008C2EDC"/>
    <w:rsid w:val="008C6E7F"/>
    <w:rsid w:val="008C72B4"/>
    <w:rsid w:val="008C7434"/>
    <w:rsid w:val="008D063F"/>
    <w:rsid w:val="008D4165"/>
    <w:rsid w:val="008D4B52"/>
    <w:rsid w:val="008D5CD5"/>
    <w:rsid w:val="008D6275"/>
    <w:rsid w:val="008D63BF"/>
    <w:rsid w:val="008D67C7"/>
    <w:rsid w:val="008E1838"/>
    <w:rsid w:val="008E2C2B"/>
    <w:rsid w:val="008E2E93"/>
    <w:rsid w:val="008E3EA7"/>
    <w:rsid w:val="008E5040"/>
    <w:rsid w:val="008E7298"/>
    <w:rsid w:val="008E7EE9"/>
    <w:rsid w:val="008F13A0"/>
    <w:rsid w:val="008F1DA6"/>
    <w:rsid w:val="008F245F"/>
    <w:rsid w:val="008F27EA"/>
    <w:rsid w:val="008F283D"/>
    <w:rsid w:val="008F39EB"/>
    <w:rsid w:val="008F3CA6"/>
    <w:rsid w:val="008F4EE5"/>
    <w:rsid w:val="008F5C3F"/>
    <w:rsid w:val="008F740F"/>
    <w:rsid w:val="008F7C3C"/>
    <w:rsid w:val="009005E6"/>
    <w:rsid w:val="00900ACF"/>
    <w:rsid w:val="009016CF"/>
    <w:rsid w:val="00902702"/>
    <w:rsid w:val="0090360A"/>
    <w:rsid w:val="0090415D"/>
    <w:rsid w:val="009046EE"/>
    <w:rsid w:val="0090564B"/>
    <w:rsid w:val="00911C30"/>
    <w:rsid w:val="00911E1B"/>
    <w:rsid w:val="009121C5"/>
    <w:rsid w:val="009131D1"/>
    <w:rsid w:val="00913FC8"/>
    <w:rsid w:val="0091519E"/>
    <w:rsid w:val="009158CE"/>
    <w:rsid w:val="00916C91"/>
    <w:rsid w:val="0091702B"/>
    <w:rsid w:val="0091716D"/>
    <w:rsid w:val="00917459"/>
    <w:rsid w:val="00920330"/>
    <w:rsid w:val="00920C00"/>
    <w:rsid w:val="009227F2"/>
    <w:rsid w:val="00922821"/>
    <w:rsid w:val="00923380"/>
    <w:rsid w:val="00923F60"/>
    <w:rsid w:val="0092414A"/>
    <w:rsid w:val="00924E20"/>
    <w:rsid w:val="00925BBA"/>
    <w:rsid w:val="00927090"/>
    <w:rsid w:val="00930553"/>
    <w:rsid w:val="00930ACD"/>
    <w:rsid w:val="00931C34"/>
    <w:rsid w:val="00932ADC"/>
    <w:rsid w:val="009330BB"/>
    <w:rsid w:val="00933763"/>
    <w:rsid w:val="00934806"/>
    <w:rsid w:val="009349EA"/>
    <w:rsid w:val="00934EAA"/>
    <w:rsid w:val="0093599C"/>
    <w:rsid w:val="00936431"/>
    <w:rsid w:val="00936DE5"/>
    <w:rsid w:val="00937468"/>
    <w:rsid w:val="00937F2A"/>
    <w:rsid w:val="009405A9"/>
    <w:rsid w:val="0094208D"/>
    <w:rsid w:val="00944817"/>
    <w:rsid w:val="00944D31"/>
    <w:rsid w:val="00945164"/>
    <w:rsid w:val="009453C3"/>
    <w:rsid w:val="00946C4A"/>
    <w:rsid w:val="00950055"/>
    <w:rsid w:val="009508A7"/>
    <w:rsid w:val="0095157F"/>
    <w:rsid w:val="009531DF"/>
    <w:rsid w:val="009533E5"/>
    <w:rsid w:val="00954381"/>
    <w:rsid w:val="009547BC"/>
    <w:rsid w:val="0095496B"/>
    <w:rsid w:val="00954A95"/>
    <w:rsid w:val="00955D15"/>
    <w:rsid w:val="0095612A"/>
    <w:rsid w:val="00956FCD"/>
    <w:rsid w:val="0095751B"/>
    <w:rsid w:val="00957FB6"/>
    <w:rsid w:val="009601B4"/>
    <w:rsid w:val="009608A7"/>
    <w:rsid w:val="00960B2D"/>
    <w:rsid w:val="00963019"/>
    <w:rsid w:val="0096310D"/>
    <w:rsid w:val="00963647"/>
    <w:rsid w:val="00963864"/>
    <w:rsid w:val="0096412C"/>
    <w:rsid w:val="0096478B"/>
    <w:rsid w:val="009651DD"/>
    <w:rsid w:val="009662DB"/>
    <w:rsid w:val="0096687C"/>
    <w:rsid w:val="00967AFD"/>
    <w:rsid w:val="0097076E"/>
    <w:rsid w:val="009717B1"/>
    <w:rsid w:val="00972325"/>
    <w:rsid w:val="00972DE1"/>
    <w:rsid w:val="00973CEE"/>
    <w:rsid w:val="00975966"/>
    <w:rsid w:val="00976895"/>
    <w:rsid w:val="00980719"/>
    <w:rsid w:val="00981C9E"/>
    <w:rsid w:val="00981DC3"/>
    <w:rsid w:val="0098237F"/>
    <w:rsid w:val="00984748"/>
    <w:rsid w:val="00985580"/>
    <w:rsid w:val="00985B5C"/>
    <w:rsid w:val="00985C06"/>
    <w:rsid w:val="009862F1"/>
    <w:rsid w:val="00987D2C"/>
    <w:rsid w:val="00993B18"/>
    <w:rsid w:val="00993C24"/>
    <w:rsid w:val="00993D24"/>
    <w:rsid w:val="009966FF"/>
    <w:rsid w:val="00997034"/>
    <w:rsid w:val="009971A9"/>
    <w:rsid w:val="009A0C36"/>
    <w:rsid w:val="009A0E59"/>
    <w:rsid w:val="009A0FDB"/>
    <w:rsid w:val="009A37D5"/>
    <w:rsid w:val="009A3C1A"/>
    <w:rsid w:val="009A5486"/>
    <w:rsid w:val="009A625F"/>
    <w:rsid w:val="009A6C1C"/>
    <w:rsid w:val="009A7EC2"/>
    <w:rsid w:val="009B0A60"/>
    <w:rsid w:val="009B240B"/>
    <w:rsid w:val="009B33F2"/>
    <w:rsid w:val="009B4592"/>
    <w:rsid w:val="009B5051"/>
    <w:rsid w:val="009B56CF"/>
    <w:rsid w:val="009B60AA"/>
    <w:rsid w:val="009B7789"/>
    <w:rsid w:val="009C12E7"/>
    <w:rsid w:val="009C137D"/>
    <w:rsid w:val="009C166E"/>
    <w:rsid w:val="009C17F8"/>
    <w:rsid w:val="009C21A6"/>
    <w:rsid w:val="009C2421"/>
    <w:rsid w:val="009C4D5F"/>
    <w:rsid w:val="009C517F"/>
    <w:rsid w:val="009C634A"/>
    <w:rsid w:val="009D01FD"/>
    <w:rsid w:val="009D063C"/>
    <w:rsid w:val="009D0A91"/>
    <w:rsid w:val="009D1380"/>
    <w:rsid w:val="009D20AA"/>
    <w:rsid w:val="009D22FC"/>
    <w:rsid w:val="009D3904"/>
    <w:rsid w:val="009D3D77"/>
    <w:rsid w:val="009D4319"/>
    <w:rsid w:val="009D509E"/>
    <w:rsid w:val="009D558E"/>
    <w:rsid w:val="009D57E5"/>
    <w:rsid w:val="009D6C80"/>
    <w:rsid w:val="009D79A6"/>
    <w:rsid w:val="009E2846"/>
    <w:rsid w:val="009E2EF5"/>
    <w:rsid w:val="009E435E"/>
    <w:rsid w:val="009E4BA9"/>
    <w:rsid w:val="009E4C50"/>
    <w:rsid w:val="009E7954"/>
    <w:rsid w:val="009E7FD5"/>
    <w:rsid w:val="009F1A5F"/>
    <w:rsid w:val="009F288E"/>
    <w:rsid w:val="009F28DF"/>
    <w:rsid w:val="009F2E0E"/>
    <w:rsid w:val="009F3D3F"/>
    <w:rsid w:val="009F51F1"/>
    <w:rsid w:val="009F55FD"/>
    <w:rsid w:val="009F596E"/>
    <w:rsid w:val="009F5B59"/>
    <w:rsid w:val="009F6580"/>
    <w:rsid w:val="009F6E2D"/>
    <w:rsid w:val="009F7F80"/>
    <w:rsid w:val="00A025E4"/>
    <w:rsid w:val="00A03A76"/>
    <w:rsid w:val="00A043DC"/>
    <w:rsid w:val="00A04A00"/>
    <w:rsid w:val="00A04A82"/>
    <w:rsid w:val="00A05BC5"/>
    <w:rsid w:val="00A05C7B"/>
    <w:rsid w:val="00A05FB5"/>
    <w:rsid w:val="00A061B8"/>
    <w:rsid w:val="00A063C7"/>
    <w:rsid w:val="00A0780F"/>
    <w:rsid w:val="00A07A58"/>
    <w:rsid w:val="00A11572"/>
    <w:rsid w:val="00A11A8D"/>
    <w:rsid w:val="00A13C13"/>
    <w:rsid w:val="00A15D01"/>
    <w:rsid w:val="00A16657"/>
    <w:rsid w:val="00A2084F"/>
    <w:rsid w:val="00A20B46"/>
    <w:rsid w:val="00A2177C"/>
    <w:rsid w:val="00A228DD"/>
    <w:rsid w:val="00A22C01"/>
    <w:rsid w:val="00A235CB"/>
    <w:rsid w:val="00A24EE9"/>
    <w:rsid w:val="00A24FAC"/>
    <w:rsid w:val="00A25077"/>
    <w:rsid w:val="00A25E75"/>
    <w:rsid w:val="00A263C7"/>
    <w:rsid w:val="00A2668A"/>
    <w:rsid w:val="00A27C2E"/>
    <w:rsid w:val="00A30B81"/>
    <w:rsid w:val="00A318D9"/>
    <w:rsid w:val="00A33732"/>
    <w:rsid w:val="00A340F1"/>
    <w:rsid w:val="00A360EC"/>
    <w:rsid w:val="00A36991"/>
    <w:rsid w:val="00A369A9"/>
    <w:rsid w:val="00A369C6"/>
    <w:rsid w:val="00A37B8D"/>
    <w:rsid w:val="00A40F41"/>
    <w:rsid w:val="00A4114C"/>
    <w:rsid w:val="00A42166"/>
    <w:rsid w:val="00A43025"/>
    <w:rsid w:val="00A4319D"/>
    <w:rsid w:val="00A43BFF"/>
    <w:rsid w:val="00A442D2"/>
    <w:rsid w:val="00A45FE0"/>
    <w:rsid w:val="00A464E4"/>
    <w:rsid w:val="00A473DE"/>
    <w:rsid w:val="00A476AE"/>
    <w:rsid w:val="00A47E85"/>
    <w:rsid w:val="00A5089E"/>
    <w:rsid w:val="00A508A9"/>
    <w:rsid w:val="00A5140C"/>
    <w:rsid w:val="00A51C09"/>
    <w:rsid w:val="00A52521"/>
    <w:rsid w:val="00A525D7"/>
    <w:rsid w:val="00A5319F"/>
    <w:rsid w:val="00A53D3B"/>
    <w:rsid w:val="00A55454"/>
    <w:rsid w:val="00A55C53"/>
    <w:rsid w:val="00A55E4C"/>
    <w:rsid w:val="00A60527"/>
    <w:rsid w:val="00A627B6"/>
    <w:rsid w:val="00A62896"/>
    <w:rsid w:val="00A62D88"/>
    <w:rsid w:val="00A63852"/>
    <w:rsid w:val="00A63DC2"/>
    <w:rsid w:val="00A64826"/>
    <w:rsid w:val="00A64E41"/>
    <w:rsid w:val="00A64FD6"/>
    <w:rsid w:val="00A65A1B"/>
    <w:rsid w:val="00A665C3"/>
    <w:rsid w:val="00A66CC0"/>
    <w:rsid w:val="00A673BC"/>
    <w:rsid w:val="00A7019E"/>
    <w:rsid w:val="00A703E8"/>
    <w:rsid w:val="00A72452"/>
    <w:rsid w:val="00A74088"/>
    <w:rsid w:val="00A74954"/>
    <w:rsid w:val="00A752DC"/>
    <w:rsid w:val="00A757F4"/>
    <w:rsid w:val="00A76646"/>
    <w:rsid w:val="00A76AB3"/>
    <w:rsid w:val="00A8007F"/>
    <w:rsid w:val="00A81EF8"/>
    <w:rsid w:val="00A8252E"/>
    <w:rsid w:val="00A83939"/>
    <w:rsid w:val="00A83CA7"/>
    <w:rsid w:val="00A84552"/>
    <w:rsid w:val="00A84644"/>
    <w:rsid w:val="00A85172"/>
    <w:rsid w:val="00A851FD"/>
    <w:rsid w:val="00A85940"/>
    <w:rsid w:val="00A86199"/>
    <w:rsid w:val="00A876C5"/>
    <w:rsid w:val="00A901F6"/>
    <w:rsid w:val="00A919E1"/>
    <w:rsid w:val="00A92C3B"/>
    <w:rsid w:val="00A939BE"/>
    <w:rsid w:val="00A93B72"/>
    <w:rsid w:val="00A93C5B"/>
    <w:rsid w:val="00A93CC6"/>
    <w:rsid w:val="00A94651"/>
    <w:rsid w:val="00A94658"/>
    <w:rsid w:val="00A94A16"/>
    <w:rsid w:val="00A95999"/>
    <w:rsid w:val="00A97C49"/>
    <w:rsid w:val="00AA16FA"/>
    <w:rsid w:val="00AA1C6A"/>
    <w:rsid w:val="00AA2343"/>
    <w:rsid w:val="00AA42D4"/>
    <w:rsid w:val="00AA4F7F"/>
    <w:rsid w:val="00AA58FD"/>
    <w:rsid w:val="00AA6D95"/>
    <w:rsid w:val="00AA78AB"/>
    <w:rsid w:val="00AB0342"/>
    <w:rsid w:val="00AB03B0"/>
    <w:rsid w:val="00AB0DFE"/>
    <w:rsid w:val="00AB13F3"/>
    <w:rsid w:val="00AB16D8"/>
    <w:rsid w:val="00AB2573"/>
    <w:rsid w:val="00AB28D7"/>
    <w:rsid w:val="00AB34A5"/>
    <w:rsid w:val="00AB365E"/>
    <w:rsid w:val="00AB431B"/>
    <w:rsid w:val="00AB53B3"/>
    <w:rsid w:val="00AB542A"/>
    <w:rsid w:val="00AB5B28"/>
    <w:rsid w:val="00AB5DD2"/>
    <w:rsid w:val="00AB6309"/>
    <w:rsid w:val="00AB69FF"/>
    <w:rsid w:val="00AB78E7"/>
    <w:rsid w:val="00AB7EE1"/>
    <w:rsid w:val="00AC0074"/>
    <w:rsid w:val="00AC0530"/>
    <w:rsid w:val="00AC1391"/>
    <w:rsid w:val="00AC1BF0"/>
    <w:rsid w:val="00AC23E8"/>
    <w:rsid w:val="00AC2E39"/>
    <w:rsid w:val="00AC32FB"/>
    <w:rsid w:val="00AC39F8"/>
    <w:rsid w:val="00AC3B3B"/>
    <w:rsid w:val="00AC6727"/>
    <w:rsid w:val="00AC717D"/>
    <w:rsid w:val="00AD3593"/>
    <w:rsid w:val="00AD5394"/>
    <w:rsid w:val="00AE2622"/>
    <w:rsid w:val="00AE276F"/>
    <w:rsid w:val="00AE3DC2"/>
    <w:rsid w:val="00AE4ED6"/>
    <w:rsid w:val="00AE541E"/>
    <w:rsid w:val="00AE56F2"/>
    <w:rsid w:val="00AE5729"/>
    <w:rsid w:val="00AE5BD7"/>
    <w:rsid w:val="00AE6611"/>
    <w:rsid w:val="00AE6A93"/>
    <w:rsid w:val="00AE7A99"/>
    <w:rsid w:val="00AF1885"/>
    <w:rsid w:val="00AF1F9D"/>
    <w:rsid w:val="00B007EF"/>
    <w:rsid w:val="00B0097A"/>
    <w:rsid w:val="00B01C0E"/>
    <w:rsid w:val="00B01E97"/>
    <w:rsid w:val="00B02798"/>
    <w:rsid w:val="00B02B41"/>
    <w:rsid w:val="00B0371D"/>
    <w:rsid w:val="00B04F31"/>
    <w:rsid w:val="00B0776A"/>
    <w:rsid w:val="00B10BED"/>
    <w:rsid w:val="00B12806"/>
    <w:rsid w:val="00B12F98"/>
    <w:rsid w:val="00B14223"/>
    <w:rsid w:val="00B14B33"/>
    <w:rsid w:val="00B14B41"/>
    <w:rsid w:val="00B15B90"/>
    <w:rsid w:val="00B16383"/>
    <w:rsid w:val="00B16D7E"/>
    <w:rsid w:val="00B17B89"/>
    <w:rsid w:val="00B211F4"/>
    <w:rsid w:val="00B22EC4"/>
    <w:rsid w:val="00B2343E"/>
    <w:rsid w:val="00B2418D"/>
    <w:rsid w:val="00B24A04"/>
    <w:rsid w:val="00B24CFD"/>
    <w:rsid w:val="00B251E7"/>
    <w:rsid w:val="00B3005A"/>
    <w:rsid w:val="00B3071B"/>
    <w:rsid w:val="00B310BA"/>
    <w:rsid w:val="00B3290A"/>
    <w:rsid w:val="00B343DA"/>
    <w:rsid w:val="00B34E4A"/>
    <w:rsid w:val="00B35918"/>
    <w:rsid w:val="00B36347"/>
    <w:rsid w:val="00B40D84"/>
    <w:rsid w:val="00B40EB7"/>
    <w:rsid w:val="00B4164F"/>
    <w:rsid w:val="00B41B3C"/>
    <w:rsid w:val="00B41E45"/>
    <w:rsid w:val="00B43442"/>
    <w:rsid w:val="00B43A57"/>
    <w:rsid w:val="00B4566C"/>
    <w:rsid w:val="00B45F68"/>
    <w:rsid w:val="00B47022"/>
    <w:rsid w:val="00B470FA"/>
    <w:rsid w:val="00B4773C"/>
    <w:rsid w:val="00B50039"/>
    <w:rsid w:val="00B5070E"/>
    <w:rsid w:val="00B511D9"/>
    <w:rsid w:val="00B5282A"/>
    <w:rsid w:val="00B52A00"/>
    <w:rsid w:val="00B5310C"/>
    <w:rsid w:val="00B5364B"/>
    <w:rsid w:val="00B538F4"/>
    <w:rsid w:val="00B53A76"/>
    <w:rsid w:val="00B545FE"/>
    <w:rsid w:val="00B55F37"/>
    <w:rsid w:val="00B6012B"/>
    <w:rsid w:val="00B60142"/>
    <w:rsid w:val="00B606F4"/>
    <w:rsid w:val="00B620F6"/>
    <w:rsid w:val="00B62479"/>
    <w:rsid w:val="00B63B42"/>
    <w:rsid w:val="00B63DBC"/>
    <w:rsid w:val="00B64CF8"/>
    <w:rsid w:val="00B666F6"/>
    <w:rsid w:val="00B6704F"/>
    <w:rsid w:val="00B71167"/>
    <w:rsid w:val="00B724E8"/>
    <w:rsid w:val="00B744AC"/>
    <w:rsid w:val="00B75699"/>
    <w:rsid w:val="00B7746C"/>
    <w:rsid w:val="00B77AEF"/>
    <w:rsid w:val="00B8281B"/>
    <w:rsid w:val="00B831D8"/>
    <w:rsid w:val="00B83B16"/>
    <w:rsid w:val="00B84744"/>
    <w:rsid w:val="00B855F0"/>
    <w:rsid w:val="00B861FF"/>
    <w:rsid w:val="00B86445"/>
    <w:rsid w:val="00B86871"/>
    <w:rsid w:val="00B86983"/>
    <w:rsid w:val="00B874A0"/>
    <w:rsid w:val="00B9043E"/>
    <w:rsid w:val="00B9105D"/>
    <w:rsid w:val="00B91228"/>
    <w:rsid w:val="00B91703"/>
    <w:rsid w:val="00B923AC"/>
    <w:rsid w:val="00B9300F"/>
    <w:rsid w:val="00B95B0D"/>
    <w:rsid w:val="00B95B1D"/>
    <w:rsid w:val="00B964DF"/>
    <w:rsid w:val="00B9665F"/>
    <w:rsid w:val="00B975EA"/>
    <w:rsid w:val="00BA0398"/>
    <w:rsid w:val="00BA080B"/>
    <w:rsid w:val="00BA08B4"/>
    <w:rsid w:val="00BA268E"/>
    <w:rsid w:val="00BA27C8"/>
    <w:rsid w:val="00BA5216"/>
    <w:rsid w:val="00BA6B71"/>
    <w:rsid w:val="00BA7E61"/>
    <w:rsid w:val="00BB04A2"/>
    <w:rsid w:val="00BB068B"/>
    <w:rsid w:val="00BB0F03"/>
    <w:rsid w:val="00BB166E"/>
    <w:rsid w:val="00BB3115"/>
    <w:rsid w:val="00BB39B4"/>
    <w:rsid w:val="00BB4184"/>
    <w:rsid w:val="00BB43B3"/>
    <w:rsid w:val="00BB451A"/>
    <w:rsid w:val="00BB4AC3"/>
    <w:rsid w:val="00BB4ED6"/>
    <w:rsid w:val="00BB5A48"/>
    <w:rsid w:val="00BB66CC"/>
    <w:rsid w:val="00BB6776"/>
    <w:rsid w:val="00BB6D1C"/>
    <w:rsid w:val="00BB6EA7"/>
    <w:rsid w:val="00BB73F0"/>
    <w:rsid w:val="00BB7D1B"/>
    <w:rsid w:val="00BC014C"/>
    <w:rsid w:val="00BC0E24"/>
    <w:rsid w:val="00BC14BD"/>
    <w:rsid w:val="00BC1705"/>
    <w:rsid w:val="00BC1EF9"/>
    <w:rsid w:val="00BC2E79"/>
    <w:rsid w:val="00BC2FE2"/>
    <w:rsid w:val="00BC3B10"/>
    <w:rsid w:val="00BC4898"/>
    <w:rsid w:val="00BC4B4E"/>
    <w:rsid w:val="00BC5ED4"/>
    <w:rsid w:val="00BC6760"/>
    <w:rsid w:val="00BC6ACF"/>
    <w:rsid w:val="00BC78D6"/>
    <w:rsid w:val="00BD2AC4"/>
    <w:rsid w:val="00BD2D66"/>
    <w:rsid w:val="00BD3506"/>
    <w:rsid w:val="00BD397D"/>
    <w:rsid w:val="00BD422C"/>
    <w:rsid w:val="00BD50B0"/>
    <w:rsid w:val="00BD56D1"/>
    <w:rsid w:val="00BD5A03"/>
    <w:rsid w:val="00BD5C2E"/>
    <w:rsid w:val="00BD60CD"/>
    <w:rsid w:val="00BD6546"/>
    <w:rsid w:val="00BE3666"/>
    <w:rsid w:val="00BE37CC"/>
    <w:rsid w:val="00BE39CA"/>
    <w:rsid w:val="00BE408D"/>
    <w:rsid w:val="00BE41E0"/>
    <w:rsid w:val="00BE442B"/>
    <w:rsid w:val="00BE4599"/>
    <w:rsid w:val="00BE5ABE"/>
    <w:rsid w:val="00BE5DA1"/>
    <w:rsid w:val="00BE62C2"/>
    <w:rsid w:val="00BE6AD7"/>
    <w:rsid w:val="00BE7F9A"/>
    <w:rsid w:val="00BF0B33"/>
    <w:rsid w:val="00BF302E"/>
    <w:rsid w:val="00BF30B2"/>
    <w:rsid w:val="00BF31E6"/>
    <w:rsid w:val="00BF5F8B"/>
    <w:rsid w:val="00BF62D8"/>
    <w:rsid w:val="00BF697E"/>
    <w:rsid w:val="00BF742A"/>
    <w:rsid w:val="00BF7539"/>
    <w:rsid w:val="00BF7F05"/>
    <w:rsid w:val="00C00D68"/>
    <w:rsid w:val="00C01BCA"/>
    <w:rsid w:val="00C02FCB"/>
    <w:rsid w:val="00C03188"/>
    <w:rsid w:val="00C03EB7"/>
    <w:rsid w:val="00C04918"/>
    <w:rsid w:val="00C05E21"/>
    <w:rsid w:val="00C0662C"/>
    <w:rsid w:val="00C06F9C"/>
    <w:rsid w:val="00C070F2"/>
    <w:rsid w:val="00C076CC"/>
    <w:rsid w:val="00C0799F"/>
    <w:rsid w:val="00C10310"/>
    <w:rsid w:val="00C11CE9"/>
    <w:rsid w:val="00C12406"/>
    <w:rsid w:val="00C12B87"/>
    <w:rsid w:val="00C13661"/>
    <w:rsid w:val="00C14534"/>
    <w:rsid w:val="00C14B20"/>
    <w:rsid w:val="00C15D25"/>
    <w:rsid w:val="00C17AB5"/>
    <w:rsid w:val="00C213DA"/>
    <w:rsid w:val="00C2181C"/>
    <w:rsid w:val="00C247B4"/>
    <w:rsid w:val="00C24E73"/>
    <w:rsid w:val="00C274EA"/>
    <w:rsid w:val="00C27723"/>
    <w:rsid w:val="00C30267"/>
    <w:rsid w:val="00C32191"/>
    <w:rsid w:val="00C33D9A"/>
    <w:rsid w:val="00C34982"/>
    <w:rsid w:val="00C34FEF"/>
    <w:rsid w:val="00C35828"/>
    <w:rsid w:val="00C36A36"/>
    <w:rsid w:val="00C37C31"/>
    <w:rsid w:val="00C408F8"/>
    <w:rsid w:val="00C41E35"/>
    <w:rsid w:val="00C429F3"/>
    <w:rsid w:val="00C436F5"/>
    <w:rsid w:val="00C44145"/>
    <w:rsid w:val="00C44C73"/>
    <w:rsid w:val="00C46309"/>
    <w:rsid w:val="00C46E27"/>
    <w:rsid w:val="00C47253"/>
    <w:rsid w:val="00C51988"/>
    <w:rsid w:val="00C53802"/>
    <w:rsid w:val="00C553CE"/>
    <w:rsid w:val="00C56313"/>
    <w:rsid w:val="00C61DA2"/>
    <w:rsid w:val="00C61F68"/>
    <w:rsid w:val="00C6201C"/>
    <w:rsid w:val="00C6315F"/>
    <w:rsid w:val="00C63774"/>
    <w:rsid w:val="00C66894"/>
    <w:rsid w:val="00C67362"/>
    <w:rsid w:val="00C67A6D"/>
    <w:rsid w:val="00C70091"/>
    <w:rsid w:val="00C71726"/>
    <w:rsid w:val="00C71B6A"/>
    <w:rsid w:val="00C74316"/>
    <w:rsid w:val="00C74704"/>
    <w:rsid w:val="00C765BD"/>
    <w:rsid w:val="00C771B0"/>
    <w:rsid w:val="00C7765D"/>
    <w:rsid w:val="00C805EF"/>
    <w:rsid w:val="00C810B5"/>
    <w:rsid w:val="00C81169"/>
    <w:rsid w:val="00C81313"/>
    <w:rsid w:val="00C8149E"/>
    <w:rsid w:val="00C8212A"/>
    <w:rsid w:val="00C82A58"/>
    <w:rsid w:val="00C83469"/>
    <w:rsid w:val="00C842C0"/>
    <w:rsid w:val="00C85A4F"/>
    <w:rsid w:val="00C87AAC"/>
    <w:rsid w:val="00C87AB0"/>
    <w:rsid w:val="00C91D31"/>
    <w:rsid w:val="00C953E6"/>
    <w:rsid w:val="00C957FF"/>
    <w:rsid w:val="00C96409"/>
    <w:rsid w:val="00C97CE3"/>
    <w:rsid w:val="00CA213A"/>
    <w:rsid w:val="00CA27A3"/>
    <w:rsid w:val="00CA49E1"/>
    <w:rsid w:val="00CA5173"/>
    <w:rsid w:val="00CA6AEC"/>
    <w:rsid w:val="00CA72F3"/>
    <w:rsid w:val="00CA7345"/>
    <w:rsid w:val="00CB032B"/>
    <w:rsid w:val="00CB1742"/>
    <w:rsid w:val="00CB2461"/>
    <w:rsid w:val="00CB2912"/>
    <w:rsid w:val="00CB383A"/>
    <w:rsid w:val="00CB3A6A"/>
    <w:rsid w:val="00CB4BCC"/>
    <w:rsid w:val="00CB5292"/>
    <w:rsid w:val="00CB6453"/>
    <w:rsid w:val="00CB6A2E"/>
    <w:rsid w:val="00CB710D"/>
    <w:rsid w:val="00CC00D7"/>
    <w:rsid w:val="00CC1806"/>
    <w:rsid w:val="00CC1835"/>
    <w:rsid w:val="00CC19E0"/>
    <w:rsid w:val="00CC263E"/>
    <w:rsid w:val="00CC370D"/>
    <w:rsid w:val="00CC40AF"/>
    <w:rsid w:val="00CC540C"/>
    <w:rsid w:val="00CC5D20"/>
    <w:rsid w:val="00CC780A"/>
    <w:rsid w:val="00CD081E"/>
    <w:rsid w:val="00CD0AA5"/>
    <w:rsid w:val="00CD0FE1"/>
    <w:rsid w:val="00CD10B6"/>
    <w:rsid w:val="00CD1B7A"/>
    <w:rsid w:val="00CD1FA2"/>
    <w:rsid w:val="00CD32FE"/>
    <w:rsid w:val="00CD33FB"/>
    <w:rsid w:val="00CD35C1"/>
    <w:rsid w:val="00CD406D"/>
    <w:rsid w:val="00CD4299"/>
    <w:rsid w:val="00CD492A"/>
    <w:rsid w:val="00CD6085"/>
    <w:rsid w:val="00CD641B"/>
    <w:rsid w:val="00CE0F3E"/>
    <w:rsid w:val="00CE11C5"/>
    <w:rsid w:val="00CE1734"/>
    <w:rsid w:val="00CE307C"/>
    <w:rsid w:val="00CE34DC"/>
    <w:rsid w:val="00CE3DFA"/>
    <w:rsid w:val="00CE4265"/>
    <w:rsid w:val="00CE4318"/>
    <w:rsid w:val="00CE4D1A"/>
    <w:rsid w:val="00CE6EA1"/>
    <w:rsid w:val="00CE6FA1"/>
    <w:rsid w:val="00CF1542"/>
    <w:rsid w:val="00CF17B0"/>
    <w:rsid w:val="00CF1951"/>
    <w:rsid w:val="00CF1953"/>
    <w:rsid w:val="00CF2697"/>
    <w:rsid w:val="00CF3F7F"/>
    <w:rsid w:val="00CF4D23"/>
    <w:rsid w:val="00CF5AD2"/>
    <w:rsid w:val="00CF5FA7"/>
    <w:rsid w:val="00CF71E4"/>
    <w:rsid w:val="00CF77AE"/>
    <w:rsid w:val="00D008F3"/>
    <w:rsid w:val="00D009EA"/>
    <w:rsid w:val="00D02191"/>
    <w:rsid w:val="00D0246D"/>
    <w:rsid w:val="00D0284E"/>
    <w:rsid w:val="00D02E41"/>
    <w:rsid w:val="00D030E4"/>
    <w:rsid w:val="00D03199"/>
    <w:rsid w:val="00D06C2B"/>
    <w:rsid w:val="00D103C8"/>
    <w:rsid w:val="00D1089A"/>
    <w:rsid w:val="00D121F0"/>
    <w:rsid w:val="00D1314F"/>
    <w:rsid w:val="00D14465"/>
    <w:rsid w:val="00D1514D"/>
    <w:rsid w:val="00D16B64"/>
    <w:rsid w:val="00D16B8B"/>
    <w:rsid w:val="00D16EDC"/>
    <w:rsid w:val="00D174D8"/>
    <w:rsid w:val="00D1783E"/>
    <w:rsid w:val="00D17DE3"/>
    <w:rsid w:val="00D22821"/>
    <w:rsid w:val="00D23484"/>
    <w:rsid w:val="00D23CD7"/>
    <w:rsid w:val="00D243B1"/>
    <w:rsid w:val="00D261C4"/>
    <w:rsid w:val="00D26346"/>
    <w:rsid w:val="00D26430"/>
    <w:rsid w:val="00D30A35"/>
    <w:rsid w:val="00D316B7"/>
    <w:rsid w:val="00D32398"/>
    <w:rsid w:val="00D32439"/>
    <w:rsid w:val="00D34A46"/>
    <w:rsid w:val="00D34B85"/>
    <w:rsid w:val="00D34E4F"/>
    <w:rsid w:val="00D35745"/>
    <w:rsid w:val="00D36B21"/>
    <w:rsid w:val="00D36F77"/>
    <w:rsid w:val="00D3754D"/>
    <w:rsid w:val="00D40830"/>
    <w:rsid w:val="00D408CA"/>
    <w:rsid w:val="00D41544"/>
    <w:rsid w:val="00D41B0A"/>
    <w:rsid w:val="00D42302"/>
    <w:rsid w:val="00D4288C"/>
    <w:rsid w:val="00D43CA9"/>
    <w:rsid w:val="00D43F88"/>
    <w:rsid w:val="00D44260"/>
    <w:rsid w:val="00D44B05"/>
    <w:rsid w:val="00D45150"/>
    <w:rsid w:val="00D46296"/>
    <w:rsid w:val="00D46B96"/>
    <w:rsid w:val="00D4740C"/>
    <w:rsid w:val="00D478DB"/>
    <w:rsid w:val="00D47BCA"/>
    <w:rsid w:val="00D50F63"/>
    <w:rsid w:val="00D510F3"/>
    <w:rsid w:val="00D51547"/>
    <w:rsid w:val="00D51BDC"/>
    <w:rsid w:val="00D5257A"/>
    <w:rsid w:val="00D551A9"/>
    <w:rsid w:val="00D60889"/>
    <w:rsid w:val="00D61094"/>
    <w:rsid w:val="00D63802"/>
    <w:rsid w:val="00D63A38"/>
    <w:rsid w:val="00D64282"/>
    <w:rsid w:val="00D64D68"/>
    <w:rsid w:val="00D66661"/>
    <w:rsid w:val="00D67262"/>
    <w:rsid w:val="00D714BB"/>
    <w:rsid w:val="00D72681"/>
    <w:rsid w:val="00D72E30"/>
    <w:rsid w:val="00D7343F"/>
    <w:rsid w:val="00D737C2"/>
    <w:rsid w:val="00D764D1"/>
    <w:rsid w:val="00D8098E"/>
    <w:rsid w:val="00D8155E"/>
    <w:rsid w:val="00D8504F"/>
    <w:rsid w:val="00D853CE"/>
    <w:rsid w:val="00D85CA5"/>
    <w:rsid w:val="00D8633B"/>
    <w:rsid w:val="00D873BB"/>
    <w:rsid w:val="00D91037"/>
    <w:rsid w:val="00D91BA2"/>
    <w:rsid w:val="00D928DD"/>
    <w:rsid w:val="00D93CCE"/>
    <w:rsid w:val="00D941AF"/>
    <w:rsid w:val="00D9480B"/>
    <w:rsid w:val="00D96936"/>
    <w:rsid w:val="00D96B3A"/>
    <w:rsid w:val="00D9733F"/>
    <w:rsid w:val="00D97737"/>
    <w:rsid w:val="00DA1008"/>
    <w:rsid w:val="00DA13CD"/>
    <w:rsid w:val="00DA13E7"/>
    <w:rsid w:val="00DA28B5"/>
    <w:rsid w:val="00DA2D77"/>
    <w:rsid w:val="00DA2EB6"/>
    <w:rsid w:val="00DA3963"/>
    <w:rsid w:val="00DA4966"/>
    <w:rsid w:val="00DA4EB0"/>
    <w:rsid w:val="00DA5622"/>
    <w:rsid w:val="00DA5642"/>
    <w:rsid w:val="00DA5FED"/>
    <w:rsid w:val="00DA6058"/>
    <w:rsid w:val="00DA78FE"/>
    <w:rsid w:val="00DB0D55"/>
    <w:rsid w:val="00DB0E5D"/>
    <w:rsid w:val="00DB10BF"/>
    <w:rsid w:val="00DB1977"/>
    <w:rsid w:val="00DB2577"/>
    <w:rsid w:val="00DB29BF"/>
    <w:rsid w:val="00DB379C"/>
    <w:rsid w:val="00DB3ED7"/>
    <w:rsid w:val="00DB3F8A"/>
    <w:rsid w:val="00DB4119"/>
    <w:rsid w:val="00DB42B9"/>
    <w:rsid w:val="00DB58F5"/>
    <w:rsid w:val="00DB6E04"/>
    <w:rsid w:val="00DB74F1"/>
    <w:rsid w:val="00DB7B4B"/>
    <w:rsid w:val="00DC0265"/>
    <w:rsid w:val="00DC05D1"/>
    <w:rsid w:val="00DC0990"/>
    <w:rsid w:val="00DC0D89"/>
    <w:rsid w:val="00DC0ED8"/>
    <w:rsid w:val="00DC11C7"/>
    <w:rsid w:val="00DC2B12"/>
    <w:rsid w:val="00DC4186"/>
    <w:rsid w:val="00DC59B5"/>
    <w:rsid w:val="00DC5C7D"/>
    <w:rsid w:val="00DC5DED"/>
    <w:rsid w:val="00DC6596"/>
    <w:rsid w:val="00DC7226"/>
    <w:rsid w:val="00DD0C51"/>
    <w:rsid w:val="00DD1349"/>
    <w:rsid w:val="00DD17E9"/>
    <w:rsid w:val="00DD24D7"/>
    <w:rsid w:val="00DD36DE"/>
    <w:rsid w:val="00DD40D1"/>
    <w:rsid w:val="00DD46AE"/>
    <w:rsid w:val="00DD5243"/>
    <w:rsid w:val="00DE0263"/>
    <w:rsid w:val="00DE05C1"/>
    <w:rsid w:val="00DE0E35"/>
    <w:rsid w:val="00DE1ADA"/>
    <w:rsid w:val="00DE334B"/>
    <w:rsid w:val="00DE4C6E"/>
    <w:rsid w:val="00DE5B25"/>
    <w:rsid w:val="00DE5F53"/>
    <w:rsid w:val="00DE60F1"/>
    <w:rsid w:val="00DF0527"/>
    <w:rsid w:val="00DF1CAD"/>
    <w:rsid w:val="00DF2492"/>
    <w:rsid w:val="00DF3781"/>
    <w:rsid w:val="00DF3950"/>
    <w:rsid w:val="00DF3C40"/>
    <w:rsid w:val="00DF472A"/>
    <w:rsid w:val="00DF472D"/>
    <w:rsid w:val="00DF5CAD"/>
    <w:rsid w:val="00DF796D"/>
    <w:rsid w:val="00DF7F9A"/>
    <w:rsid w:val="00E00FF2"/>
    <w:rsid w:val="00E020AE"/>
    <w:rsid w:val="00E03594"/>
    <w:rsid w:val="00E041BC"/>
    <w:rsid w:val="00E0479B"/>
    <w:rsid w:val="00E05165"/>
    <w:rsid w:val="00E055F5"/>
    <w:rsid w:val="00E05A7B"/>
    <w:rsid w:val="00E06664"/>
    <w:rsid w:val="00E06DE5"/>
    <w:rsid w:val="00E079B9"/>
    <w:rsid w:val="00E10F9E"/>
    <w:rsid w:val="00E13B68"/>
    <w:rsid w:val="00E13BFD"/>
    <w:rsid w:val="00E15E3F"/>
    <w:rsid w:val="00E15EDD"/>
    <w:rsid w:val="00E20D17"/>
    <w:rsid w:val="00E21486"/>
    <w:rsid w:val="00E21BC4"/>
    <w:rsid w:val="00E225D9"/>
    <w:rsid w:val="00E2278F"/>
    <w:rsid w:val="00E235D6"/>
    <w:rsid w:val="00E238EA"/>
    <w:rsid w:val="00E2427A"/>
    <w:rsid w:val="00E2685D"/>
    <w:rsid w:val="00E26A2E"/>
    <w:rsid w:val="00E26D9A"/>
    <w:rsid w:val="00E3161F"/>
    <w:rsid w:val="00E32065"/>
    <w:rsid w:val="00E33724"/>
    <w:rsid w:val="00E341E0"/>
    <w:rsid w:val="00E34589"/>
    <w:rsid w:val="00E34B0A"/>
    <w:rsid w:val="00E34FC5"/>
    <w:rsid w:val="00E358D7"/>
    <w:rsid w:val="00E36C87"/>
    <w:rsid w:val="00E36D43"/>
    <w:rsid w:val="00E37FD5"/>
    <w:rsid w:val="00E40405"/>
    <w:rsid w:val="00E404CB"/>
    <w:rsid w:val="00E411B8"/>
    <w:rsid w:val="00E416AB"/>
    <w:rsid w:val="00E41DE9"/>
    <w:rsid w:val="00E42037"/>
    <w:rsid w:val="00E448A9"/>
    <w:rsid w:val="00E46191"/>
    <w:rsid w:val="00E508EC"/>
    <w:rsid w:val="00E53185"/>
    <w:rsid w:val="00E54C68"/>
    <w:rsid w:val="00E54E35"/>
    <w:rsid w:val="00E555C7"/>
    <w:rsid w:val="00E5643C"/>
    <w:rsid w:val="00E57064"/>
    <w:rsid w:val="00E57927"/>
    <w:rsid w:val="00E57B3A"/>
    <w:rsid w:val="00E60D81"/>
    <w:rsid w:val="00E61E25"/>
    <w:rsid w:val="00E62BEC"/>
    <w:rsid w:val="00E63C36"/>
    <w:rsid w:val="00E641F0"/>
    <w:rsid w:val="00E6433C"/>
    <w:rsid w:val="00E6477E"/>
    <w:rsid w:val="00E64BB2"/>
    <w:rsid w:val="00E65503"/>
    <w:rsid w:val="00E65661"/>
    <w:rsid w:val="00E6661E"/>
    <w:rsid w:val="00E6690D"/>
    <w:rsid w:val="00E66CD2"/>
    <w:rsid w:val="00E66E84"/>
    <w:rsid w:val="00E713B7"/>
    <w:rsid w:val="00E71622"/>
    <w:rsid w:val="00E7277E"/>
    <w:rsid w:val="00E73B26"/>
    <w:rsid w:val="00E74239"/>
    <w:rsid w:val="00E74724"/>
    <w:rsid w:val="00E759A1"/>
    <w:rsid w:val="00E75F20"/>
    <w:rsid w:val="00E76587"/>
    <w:rsid w:val="00E76C83"/>
    <w:rsid w:val="00E7755C"/>
    <w:rsid w:val="00E77787"/>
    <w:rsid w:val="00E77A1F"/>
    <w:rsid w:val="00E77DC4"/>
    <w:rsid w:val="00E808D2"/>
    <w:rsid w:val="00E8159D"/>
    <w:rsid w:val="00E82673"/>
    <w:rsid w:val="00E83DB1"/>
    <w:rsid w:val="00E84E6A"/>
    <w:rsid w:val="00E85891"/>
    <w:rsid w:val="00E85C22"/>
    <w:rsid w:val="00E868AB"/>
    <w:rsid w:val="00E86F8A"/>
    <w:rsid w:val="00E8705C"/>
    <w:rsid w:val="00E875B2"/>
    <w:rsid w:val="00E8786E"/>
    <w:rsid w:val="00E87AD5"/>
    <w:rsid w:val="00E92F84"/>
    <w:rsid w:val="00E93562"/>
    <w:rsid w:val="00E9449B"/>
    <w:rsid w:val="00E947AA"/>
    <w:rsid w:val="00E9774F"/>
    <w:rsid w:val="00EA12F4"/>
    <w:rsid w:val="00EA2984"/>
    <w:rsid w:val="00EA4122"/>
    <w:rsid w:val="00EA4A10"/>
    <w:rsid w:val="00EA4B68"/>
    <w:rsid w:val="00EA7011"/>
    <w:rsid w:val="00EA737E"/>
    <w:rsid w:val="00EA753F"/>
    <w:rsid w:val="00EA754D"/>
    <w:rsid w:val="00EA76D0"/>
    <w:rsid w:val="00EB0EB4"/>
    <w:rsid w:val="00EB1433"/>
    <w:rsid w:val="00EB1FE7"/>
    <w:rsid w:val="00EB3272"/>
    <w:rsid w:val="00EB33B2"/>
    <w:rsid w:val="00EB3666"/>
    <w:rsid w:val="00EB3D9D"/>
    <w:rsid w:val="00EB5670"/>
    <w:rsid w:val="00EB5F30"/>
    <w:rsid w:val="00EB60D9"/>
    <w:rsid w:val="00EB627F"/>
    <w:rsid w:val="00EB775F"/>
    <w:rsid w:val="00EB7DE5"/>
    <w:rsid w:val="00EC0738"/>
    <w:rsid w:val="00EC078A"/>
    <w:rsid w:val="00EC1143"/>
    <w:rsid w:val="00EC133A"/>
    <w:rsid w:val="00EC1CC1"/>
    <w:rsid w:val="00EC1E02"/>
    <w:rsid w:val="00EC21CF"/>
    <w:rsid w:val="00EC3630"/>
    <w:rsid w:val="00EC3A35"/>
    <w:rsid w:val="00EC4C15"/>
    <w:rsid w:val="00EC5317"/>
    <w:rsid w:val="00EC5B71"/>
    <w:rsid w:val="00EC5E52"/>
    <w:rsid w:val="00EC5F53"/>
    <w:rsid w:val="00ED0EB6"/>
    <w:rsid w:val="00ED1900"/>
    <w:rsid w:val="00ED2D1C"/>
    <w:rsid w:val="00ED2ED4"/>
    <w:rsid w:val="00ED4F69"/>
    <w:rsid w:val="00ED53AA"/>
    <w:rsid w:val="00ED591E"/>
    <w:rsid w:val="00ED66B8"/>
    <w:rsid w:val="00ED6FF2"/>
    <w:rsid w:val="00ED758F"/>
    <w:rsid w:val="00EE1106"/>
    <w:rsid w:val="00EE2398"/>
    <w:rsid w:val="00EE3326"/>
    <w:rsid w:val="00EE40A9"/>
    <w:rsid w:val="00EE4FC4"/>
    <w:rsid w:val="00EE6270"/>
    <w:rsid w:val="00EE6501"/>
    <w:rsid w:val="00EE6ADB"/>
    <w:rsid w:val="00EE7763"/>
    <w:rsid w:val="00EE7B49"/>
    <w:rsid w:val="00EF1FEB"/>
    <w:rsid w:val="00EF42EB"/>
    <w:rsid w:val="00EF4B42"/>
    <w:rsid w:val="00EF5C18"/>
    <w:rsid w:val="00EF5EC1"/>
    <w:rsid w:val="00EF6187"/>
    <w:rsid w:val="00EF6265"/>
    <w:rsid w:val="00EF7427"/>
    <w:rsid w:val="00F0031D"/>
    <w:rsid w:val="00F012FD"/>
    <w:rsid w:val="00F016D8"/>
    <w:rsid w:val="00F02886"/>
    <w:rsid w:val="00F02D46"/>
    <w:rsid w:val="00F034F8"/>
    <w:rsid w:val="00F04CD5"/>
    <w:rsid w:val="00F0540D"/>
    <w:rsid w:val="00F076D4"/>
    <w:rsid w:val="00F07CA5"/>
    <w:rsid w:val="00F10450"/>
    <w:rsid w:val="00F121C7"/>
    <w:rsid w:val="00F14448"/>
    <w:rsid w:val="00F149EE"/>
    <w:rsid w:val="00F15281"/>
    <w:rsid w:val="00F154C4"/>
    <w:rsid w:val="00F15DAC"/>
    <w:rsid w:val="00F1614C"/>
    <w:rsid w:val="00F1615C"/>
    <w:rsid w:val="00F162FF"/>
    <w:rsid w:val="00F1675C"/>
    <w:rsid w:val="00F17291"/>
    <w:rsid w:val="00F17712"/>
    <w:rsid w:val="00F17809"/>
    <w:rsid w:val="00F2005B"/>
    <w:rsid w:val="00F20D7B"/>
    <w:rsid w:val="00F21942"/>
    <w:rsid w:val="00F229BB"/>
    <w:rsid w:val="00F23479"/>
    <w:rsid w:val="00F258B9"/>
    <w:rsid w:val="00F25EDF"/>
    <w:rsid w:val="00F25FA6"/>
    <w:rsid w:val="00F2647F"/>
    <w:rsid w:val="00F26EB0"/>
    <w:rsid w:val="00F27521"/>
    <w:rsid w:val="00F279ED"/>
    <w:rsid w:val="00F30499"/>
    <w:rsid w:val="00F3072C"/>
    <w:rsid w:val="00F3083D"/>
    <w:rsid w:val="00F31136"/>
    <w:rsid w:val="00F31189"/>
    <w:rsid w:val="00F316D5"/>
    <w:rsid w:val="00F32212"/>
    <w:rsid w:val="00F32F5A"/>
    <w:rsid w:val="00F344CC"/>
    <w:rsid w:val="00F347CD"/>
    <w:rsid w:val="00F353C4"/>
    <w:rsid w:val="00F37466"/>
    <w:rsid w:val="00F37948"/>
    <w:rsid w:val="00F403D7"/>
    <w:rsid w:val="00F405F1"/>
    <w:rsid w:val="00F427C6"/>
    <w:rsid w:val="00F427EA"/>
    <w:rsid w:val="00F429E3"/>
    <w:rsid w:val="00F42DFA"/>
    <w:rsid w:val="00F437A1"/>
    <w:rsid w:val="00F44A1C"/>
    <w:rsid w:val="00F44CA9"/>
    <w:rsid w:val="00F4575C"/>
    <w:rsid w:val="00F459A0"/>
    <w:rsid w:val="00F45AC2"/>
    <w:rsid w:val="00F4663D"/>
    <w:rsid w:val="00F47519"/>
    <w:rsid w:val="00F47921"/>
    <w:rsid w:val="00F50C1F"/>
    <w:rsid w:val="00F50D9D"/>
    <w:rsid w:val="00F52999"/>
    <w:rsid w:val="00F5321D"/>
    <w:rsid w:val="00F54850"/>
    <w:rsid w:val="00F553D8"/>
    <w:rsid w:val="00F55818"/>
    <w:rsid w:val="00F55B09"/>
    <w:rsid w:val="00F57421"/>
    <w:rsid w:val="00F57B2E"/>
    <w:rsid w:val="00F607FF"/>
    <w:rsid w:val="00F60EAF"/>
    <w:rsid w:val="00F61C1E"/>
    <w:rsid w:val="00F62247"/>
    <w:rsid w:val="00F65253"/>
    <w:rsid w:val="00F65665"/>
    <w:rsid w:val="00F67166"/>
    <w:rsid w:val="00F6733B"/>
    <w:rsid w:val="00F673C8"/>
    <w:rsid w:val="00F726EE"/>
    <w:rsid w:val="00F73568"/>
    <w:rsid w:val="00F75671"/>
    <w:rsid w:val="00F765E2"/>
    <w:rsid w:val="00F7682E"/>
    <w:rsid w:val="00F7780D"/>
    <w:rsid w:val="00F7783F"/>
    <w:rsid w:val="00F77BAC"/>
    <w:rsid w:val="00F80A32"/>
    <w:rsid w:val="00F81082"/>
    <w:rsid w:val="00F8205B"/>
    <w:rsid w:val="00F82D90"/>
    <w:rsid w:val="00F839EF"/>
    <w:rsid w:val="00F83CFB"/>
    <w:rsid w:val="00F8412F"/>
    <w:rsid w:val="00F84268"/>
    <w:rsid w:val="00F8539E"/>
    <w:rsid w:val="00F8631C"/>
    <w:rsid w:val="00F86333"/>
    <w:rsid w:val="00F8645C"/>
    <w:rsid w:val="00F86758"/>
    <w:rsid w:val="00F87DF2"/>
    <w:rsid w:val="00F90E81"/>
    <w:rsid w:val="00F91BD1"/>
    <w:rsid w:val="00F91F36"/>
    <w:rsid w:val="00F91FD9"/>
    <w:rsid w:val="00F945BD"/>
    <w:rsid w:val="00F96221"/>
    <w:rsid w:val="00F96676"/>
    <w:rsid w:val="00F96FD2"/>
    <w:rsid w:val="00F97BCF"/>
    <w:rsid w:val="00F97DE8"/>
    <w:rsid w:val="00FA1CD7"/>
    <w:rsid w:val="00FA2D19"/>
    <w:rsid w:val="00FA338B"/>
    <w:rsid w:val="00FA3AFB"/>
    <w:rsid w:val="00FA4ACF"/>
    <w:rsid w:val="00FA6994"/>
    <w:rsid w:val="00FA6F31"/>
    <w:rsid w:val="00FB0473"/>
    <w:rsid w:val="00FB0C27"/>
    <w:rsid w:val="00FB1248"/>
    <w:rsid w:val="00FB293B"/>
    <w:rsid w:val="00FB2E9E"/>
    <w:rsid w:val="00FB49E9"/>
    <w:rsid w:val="00FB4C68"/>
    <w:rsid w:val="00FB4F78"/>
    <w:rsid w:val="00FB4FC8"/>
    <w:rsid w:val="00FB55FB"/>
    <w:rsid w:val="00FB6140"/>
    <w:rsid w:val="00FB6C04"/>
    <w:rsid w:val="00FB7060"/>
    <w:rsid w:val="00FB71D9"/>
    <w:rsid w:val="00FB7419"/>
    <w:rsid w:val="00FC0290"/>
    <w:rsid w:val="00FC15E7"/>
    <w:rsid w:val="00FC28D6"/>
    <w:rsid w:val="00FC2D85"/>
    <w:rsid w:val="00FC2E84"/>
    <w:rsid w:val="00FC6733"/>
    <w:rsid w:val="00FC7D06"/>
    <w:rsid w:val="00FD0D67"/>
    <w:rsid w:val="00FD1858"/>
    <w:rsid w:val="00FD3880"/>
    <w:rsid w:val="00FD5148"/>
    <w:rsid w:val="00FD69EB"/>
    <w:rsid w:val="00FD73A4"/>
    <w:rsid w:val="00FD73D2"/>
    <w:rsid w:val="00FD7989"/>
    <w:rsid w:val="00FD79BB"/>
    <w:rsid w:val="00FD7CB1"/>
    <w:rsid w:val="00FD7E1C"/>
    <w:rsid w:val="00FE1CED"/>
    <w:rsid w:val="00FE260E"/>
    <w:rsid w:val="00FE2D06"/>
    <w:rsid w:val="00FE33EF"/>
    <w:rsid w:val="00FE349C"/>
    <w:rsid w:val="00FE39B9"/>
    <w:rsid w:val="00FE3D53"/>
    <w:rsid w:val="00FE3DD1"/>
    <w:rsid w:val="00FE3E27"/>
    <w:rsid w:val="00FE64D2"/>
    <w:rsid w:val="00FE660F"/>
    <w:rsid w:val="00FE6905"/>
    <w:rsid w:val="00FE6ED2"/>
    <w:rsid w:val="00FF0197"/>
    <w:rsid w:val="00FF0275"/>
    <w:rsid w:val="00FF2691"/>
    <w:rsid w:val="00FF2A9C"/>
    <w:rsid w:val="00FF3F2F"/>
    <w:rsid w:val="00FF42A6"/>
    <w:rsid w:val="00FF50AB"/>
    <w:rsid w:val="00FF5F89"/>
    <w:rsid w:val="00FF618E"/>
    <w:rsid w:val="00FF6289"/>
    <w:rsid w:val="00FF661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21B534B"/>
  <w15:docId w15:val="{31B4F4B6-16C3-480A-96A1-CAF0976D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091"/>
    <w:pPr>
      <w:tabs>
        <w:tab w:val="left" w:pos="0"/>
      </w:tabs>
    </w:pPr>
    <w:rPr>
      <w:sz w:val="24"/>
      <w:lang w:eastAsia="en-US"/>
    </w:rPr>
  </w:style>
  <w:style w:type="paragraph" w:styleId="Heading1">
    <w:name w:val="heading 1"/>
    <w:basedOn w:val="Normal"/>
    <w:next w:val="Normal"/>
    <w:qFormat/>
    <w:rsid w:val="00C7009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7009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70091"/>
    <w:pPr>
      <w:keepNext/>
      <w:spacing w:before="140"/>
      <w:outlineLvl w:val="2"/>
    </w:pPr>
    <w:rPr>
      <w:b/>
    </w:rPr>
  </w:style>
  <w:style w:type="paragraph" w:styleId="Heading4">
    <w:name w:val="heading 4"/>
    <w:basedOn w:val="Normal"/>
    <w:next w:val="Normal"/>
    <w:qFormat/>
    <w:rsid w:val="00C70091"/>
    <w:pPr>
      <w:keepNext/>
      <w:spacing w:before="240" w:after="60"/>
      <w:outlineLvl w:val="3"/>
    </w:pPr>
    <w:rPr>
      <w:rFonts w:ascii="Arial" w:hAnsi="Arial"/>
      <w:b/>
      <w:bCs/>
      <w:sz w:val="22"/>
      <w:szCs w:val="28"/>
    </w:rPr>
  </w:style>
  <w:style w:type="paragraph" w:styleId="Heading5">
    <w:name w:val="heading 5"/>
    <w:basedOn w:val="Normal"/>
    <w:next w:val="Normal"/>
    <w:qFormat/>
    <w:rsid w:val="00F42DFA"/>
    <w:pPr>
      <w:numPr>
        <w:ilvl w:val="4"/>
        <w:numId w:val="1"/>
      </w:numPr>
      <w:spacing w:before="240" w:after="60"/>
      <w:outlineLvl w:val="4"/>
    </w:pPr>
    <w:rPr>
      <w:sz w:val="22"/>
    </w:rPr>
  </w:style>
  <w:style w:type="paragraph" w:styleId="Heading6">
    <w:name w:val="heading 6"/>
    <w:basedOn w:val="Normal"/>
    <w:next w:val="Normal"/>
    <w:qFormat/>
    <w:rsid w:val="00F42DFA"/>
    <w:pPr>
      <w:numPr>
        <w:ilvl w:val="5"/>
        <w:numId w:val="1"/>
      </w:numPr>
      <w:spacing w:before="240" w:after="60"/>
      <w:outlineLvl w:val="5"/>
    </w:pPr>
    <w:rPr>
      <w:i/>
      <w:sz w:val="22"/>
    </w:rPr>
  </w:style>
  <w:style w:type="paragraph" w:styleId="Heading7">
    <w:name w:val="heading 7"/>
    <w:basedOn w:val="Normal"/>
    <w:next w:val="Normal"/>
    <w:qFormat/>
    <w:rsid w:val="00F42DFA"/>
    <w:pPr>
      <w:numPr>
        <w:ilvl w:val="6"/>
        <w:numId w:val="1"/>
      </w:numPr>
      <w:spacing w:before="240" w:after="60"/>
      <w:outlineLvl w:val="6"/>
    </w:pPr>
    <w:rPr>
      <w:rFonts w:ascii="Arial" w:hAnsi="Arial"/>
      <w:sz w:val="20"/>
    </w:rPr>
  </w:style>
  <w:style w:type="paragraph" w:styleId="Heading8">
    <w:name w:val="heading 8"/>
    <w:basedOn w:val="Normal"/>
    <w:next w:val="Normal"/>
    <w:qFormat/>
    <w:rsid w:val="00F42DFA"/>
    <w:pPr>
      <w:numPr>
        <w:ilvl w:val="7"/>
        <w:numId w:val="1"/>
      </w:numPr>
      <w:spacing w:before="240" w:after="60"/>
      <w:outlineLvl w:val="7"/>
    </w:pPr>
    <w:rPr>
      <w:rFonts w:ascii="Arial" w:hAnsi="Arial"/>
      <w:i/>
      <w:sz w:val="20"/>
    </w:rPr>
  </w:style>
  <w:style w:type="paragraph" w:styleId="Heading9">
    <w:name w:val="heading 9"/>
    <w:basedOn w:val="Normal"/>
    <w:next w:val="Normal"/>
    <w:qFormat/>
    <w:rsid w:val="00F42D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7009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70091"/>
  </w:style>
  <w:style w:type="paragraph" w:customStyle="1" w:styleId="00ClientCover">
    <w:name w:val="00ClientCover"/>
    <w:basedOn w:val="Normal"/>
    <w:rsid w:val="00C70091"/>
  </w:style>
  <w:style w:type="paragraph" w:customStyle="1" w:styleId="02Text">
    <w:name w:val="02Text"/>
    <w:basedOn w:val="Normal"/>
    <w:rsid w:val="00C70091"/>
  </w:style>
  <w:style w:type="paragraph" w:customStyle="1" w:styleId="BillBasic">
    <w:name w:val="BillBasic"/>
    <w:link w:val="BillBasicChar"/>
    <w:rsid w:val="00C70091"/>
    <w:pPr>
      <w:spacing w:before="140"/>
      <w:jc w:val="both"/>
    </w:pPr>
    <w:rPr>
      <w:sz w:val="24"/>
      <w:lang w:eastAsia="en-US"/>
    </w:rPr>
  </w:style>
  <w:style w:type="paragraph" w:styleId="Header">
    <w:name w:val="header"/>
    <w:basedOn w:val="Normal"/>
    <w:link w:val="HeaderChar"/>
    <w:rsid w:val="00C70091"/>
    <w:pPr>
      <w:tabs>
        <w:tab w:val="center" w:pos="4153"/>
        <w:tab w:val="right" w:pos="8306"/>
      </w:tabs>
    </w:pPr>
  </w:style>
  <w:style w:type="paragraph" w:styleId="Footer">
    <w:name w:val="footer"/>
    <w:basedOn w:val="Normal"/>
    <w:link w:val="FooterChar"/>
    <w:rsid w:val="00C70091"/>
    <w:pPr>
      <w:spacing w:before="120" w:line="240" w:lineRule="exact"/>
    </w:pPr>
    <w:rPr>
      <w:rFonts w:ascii="Arial" w:hAnsi="Arial"/>
      <w:sz w:val="18"/>
    </w:rPr>
  </w:style>
  <w:style w:type="paragraph" w:customStyle="1" w:styleId="Billname">
    <w:name w:val="Billname"/>
    <w:basedOn w:val="Normal"/>
    <w:rsid w:val="00C70091"/>
    <w:pPr>
      <w:spacing w:before="1220"/>
    </w:pPr>
    <w:rPr>
      <w:rFonts w:ascii="Arial" w:hAnsi="Arial"/>
      <w:b/>
      <w:sz w:val="40"/>
    </w:rPr>
  </w:style>
  <w:style w:type="paragraph" w:customStyle="1" w:styleId="BillBasicHeading">
    <w:name w:val="BillBasicHeading"/>
    <w:basedOn w:val="BillBasic"/>
    <w:rsid w:val="00C70091"/>
    <w:pPr>
      <w:keepNext/>
      <w:tabs>
        <w:tab w:val="left" w:pos="2600"/>
      </w:tabs>
      <w:jc w:val="left"/>
    </w:pPr>
    <w:rPr>
      <w:rFonts w:ascii="Arial" w:hAnsi="Arial"/>
      <w:b/>
    </w:rPr>
  </w:style>
  <w:style w:type="paragraph" w:customStyle="1" w:styleId="EnactingWordsRules">
    <w:name w:val="EnactingWordsRules"/>
    <w:basedOn w:val="EnactingWords"/>
    <w:rsid w:val="00C70091"/>
    <w:pPr>
      <w:spacing w:before="240"/>
    </w:pPr>
  </w:style>
  <w:style w:type="paragraph" w:customStyle="1" w:styleId="EnactingWords">
    <w:name w:val="EnactingWords"/>
    <w:basedOn w:val="BillBasic"/>
    <w:rsid w:val="00C70091"/>
    <w:pPr>
      <w:spacing w:before="120"/>
    </w:pPr>
  </w:style>
  <w:style w:type="paragraph" w:customStyle="1" w:styleId="Amain">
    <w:name w:val="A main"/>
    <w:basedOn w:val="BillBasic"/>
    <w:link w:val="AmainChar"/>
    <w:rsid w:val="00C70091"/>
    <w:pPr>
      <w:tabs>
        <w:tab w:val="right" w:pos="900"/>
        <w:tab w:val="left" w:pos="1100"/>
      </w:tabs>
      <w:ind w:left="1100" w:hanging="1100"/>
      <w:outlineLvl w:val="5"/>
    </w:pPr>
  </w:style>
  <w:style w:type="paragraph" w:customStyle="1" w:styleId="Amainreturn">
    <w:name w:val="A main return"/>
    <w:basedOn w:val="BillBasic"/>
    <w:link w:val="AmainreturnChar"/>
    <w:rsid w:val="00C70091"/>
    <w:pPr>
      <w:ind w:left="1100"/>
    </w:pPr>
  </w:style>
  <w:style w:type="paragraph" w:customStyle="1" w:styleId="Apara">
    <w:name w:val="A para"/>
    <w:basedOn w:val="BillBasic"/>
    <w:link w:val="AparaChar"/>
    <w:rsid w:val="00C70091"/>
    <w:pPr>
      <w:tabs>
        <w:tab w:val="right" w:pos="1400"/>
        <w:tab w:val="left" w:pos="1600"/>
      </w:tabs>
      <w:ind w:left="1600" w:hanging="1600"/>
      <w:outlineLvl w:val="6"/>
    </w:pPr>
  </w:style>
  <w:style w:type="paragraph" w:customStyle="1" w:styleId="Asubpara">
    <w:name w:val="A subpara"/>
    <w:basedOn w:val="BillBasic"/>
    <w:rsid w:val="00C70091"/>
    <w:pPr>
      <w:tabs>
        <w:tab w:val="right" w:pos="1900"/>
        <w:tab w:val="left" w:pos="2100"/>
      </w:tabs>
      <w:ind w:left="2100" w:hanging="2100"/>
      <w:outlineLvl w:val="7"/>
    </w:pPr>
  </w:style>
  <w:style w:type="paragraph" w:customStyle="1" w:styleId="Asubsubpara">
    <w:name w:val="A subsubpara"/>
    <w:basedOn w:val="BillBasic"/>
    <w:rsid w:val="00C70091"/>
    <w:pPr>
      <w:tabs>
        <w:tab w:val="right" w:pos="2400"/>
        <w:tab w:val="left" w:pos="2600"/>
      </w:tabs>
      <w:ind w:left="2600" w:hanging="2600"/>
      <w:outlineLvl w:val="8"/>
    </w:pPr>
  </w:style>
  <w:style w:type="paragraph" w:customStyle="1" w:styleId="aDef">
    <w:name w:val="aDef"/>
    <w:basedOn w:val="BillBasic"/>
    <w:link w:val="aDefChar"/>
    <w:rsid w:val="00C70091"/>
    <w:pPr>
      <w:ind w:left="1100"/>
    </w:pPr>
  </w:style>
  <w:style w:type="paragraph" w:customStyle="1" w:styleId="aExamHead">
    <w:name w:val="aExam Head"/>
    <w:basedOn w:val="BillBasicHeading"/>
    <w:next w:val="aExam"/>
    <w:rsid w:val="00C70091"/>
    <w:pPr>
      <w:tabs>
        <w:tab w:val="clear" w:pos="2600"/>
      </w:tabs>
      <w:ind w:left="1100"/>
    </w:pPr>
    <w:rPr>
      <w:sz w:val="18"/>
    </w:rPr>
  </w:style>
  <w:style w:type="paragraph" w:customStyle="1" w:styleId="aExam">
    <w:name w:val="aExam"/>
    <w:basedOn w:val="aNoteSymb"/>
    <w:rsid w:val="00C70091"/>
    <w:pPr>
      <w:spacing w:before="60"/>
      <w:ind w:left="1100" w:firstLine="0"/>
    </w:pPr>
  </w:style>
  <w:style w:type="paragraph" w:customStyle="1" w:styleId="aNote">
    <w:name w:val="aNote"/>
    <w:basedOn w:val="BillBasic"/>
    <w:link w:val="aNoteChar"/>
    <w:rsid w:val="00C70091"/>
    <w:pPr>
      <w:ind w:left="1900" w:hanging="800"/>
    </w:pPr>
    <w:rPr>
      <w:sz w:val="20"/>
    </w:rPr>
  </w:style>
  <w:style w:type="paragraph" w:customStyle="1" w:styleId="HeaderEven">
    <w:name w:val="HeaderEven"/>
    <w:basedOn w:val="Normal"/>
    <w:rsid w:val="00C70091"/>
    <w:rPr>
      <w:rFonts w:ascii="Arial" w:hAnsi="Arial"/>
      <w:sz w:val="18"/>
    </w:rPr>
  </w:style>
  <w:style w:type="paragraph" w:customStyle="1" w:styleId="HeaderEven6">
    <w:name w:val="HeaderEven6"/>
    <w:basedOn w:val="HeaderEven"/>
    <w:rsid w:val="00C70091"/>
    <w:pPr>
      <w:spacing w:before="120" w:after="60"/>
    </w:pPr>
  </w:style>
  <w:style w:type="paragraph" w:customStyle="1" w:styleId="HeaderOdd6">
    <w:name w:val="HeaderOdd6"/>
    <w:basedOn w:val="HeaderEven6"/>
    <w:rsid w:val="00C70091"/>
    <w:pPr>
      <w:jc w:val="right"/>
    </w:pPr>
  </w:style>
  <w:style w:type="paragraph" w:customStyle="1" w:styleId="HeaderOdd">
    <w:name w:val="HeaderOdd"/>
    <w:basedOn w:val="HeaderEven"/>
    <w:rsid w:val="00C70091"/>
    <w:pPr>
      <w:jc w:val="right"/>
    </w:pPr>
  </w:style>
  <w:style w:type="paragraph" w:customStyle="1" w:styleId="N-TOCheading">
    <w:name w:val="N-TOCheading"/>
    <w:basedOn w:val="BillBasicHeading"/>
    <w:next w:val="N-9pt"/>
    <w:rsid w:val="00C70091"/>
    <w:pPr>
      <w:pBdr>
        <w:bottom w:val="single" w:sz="4" w:space="1" w:color="auto"/>
      </w:pBdr>
      <w:spacing w:before="800"/>
    </w:pPr>
    <w:rPr>
      <w:sz w:val="32"/>
    </w:rPr>
  </w:style>
  <w:style w:type="paragraph" w:customStyle="1" w:styleId="N-9pt">
    <w:name w:val="N-9pt"/>
    <w:basedOn w:val="BillBasic"/>
    <w:next w:val="BillBasic"/>
    <w:rsid w:val="00C70091"/>
    <w:pPr>
      <w:keepNext/>
      <w:tabs>
        <w:tab w:val="right" w:pos="7707"/>
      </w:tabs>
      <w:spacing w:before="120"/>
    </w:pPr>
    <w:rPr>
      <w:rFonts w:ascii="Arial" w:hAnsi="Arial"/>
      <w:sz w:val="18"/>
    </w:rPr>
  </w:style>
  <w:style w:type="paragraph" w:customStyle="1" w:styleId="N-14pt">
    <w:name w:val="N-14pt"/>
    <w:basedOn w:val="BillBasic"/>
    <w:rsid w:val="00C70091"/>
    <w:pPr>
      <w:spacing w:before="0"/>
    </w:pPr>
    <w:rPr>
      <w:b/>
      <w:sz w:val="28"/>
    </w:rPr>
  </w:style>
  <w:style w:type="paragraph" w:customStyle="1" w:styleId="N-16pt">
    <w:name w:val="N-16pt"/>
    <w:basedOn w:val="BillBasic"/>
    <w:rsid w:val="00C70091"/>
    <w:pPr>
      <w:spacing w:before="800"/>
    </w:pPr>
    <w:rPr>
      <w:b/>
      <w:sz w:val="32"/>
    </w:rPr>
  </w:style>
  <w:style w:type="paragraph" w:customStyle="1" w:styleId="N-line3">
    <w:name w:val="N-line3"/>
    <w:basedOn w:val="BillBasic"/>
    <w:next w:val="BillBasic"/>
    <w:rsid w:val="00C70091"/>
    <w:pPr>
      <w:pBdr>
        <w:bottom w:val="single" w:sz="12" w:space="1" w:color="auto"/>
      </w:pBdr>
      <w:spacing w:before="60"/>
    </w:pPr>
  </w:style>
  <w:style w:type="paragraph" w:customStyle="1" w:styleId="Comment">
    <w:name w:val="Comment"/>
    <w:basedOn w:val="BillBasic"/>
    <w:rsid w:val="00C70091"/>
    <w:pPr>
      <w:tabs>
        <w:tab w:val="left" w:pos="1800"/>
      </w:tabs>
      <w:ind w:left="1300"/>
      <w:jc w:val="left"/>
    </w:pPr>
    <w:rPr>
      <w:b/>
      <w:sz w:val="18"/>
    </w:rPr>
  </w:style>
  <w:style w:type="paragraph" w:customStyle="1" w:styleId="FooterInfo">
    <w:name w:val="FooterInfo"/>
    <w:basedOn w:val="Normal"/>
    <w:rsid w:val="00C70091"/>
    <w:pPr>
      <w:tabs>
        <w:tab w:val="right" w:pos="7707"/>
      </w:tabs>
    </w:pPr>
    <w:rPr>
      <w:rFonts w:ascii="Arial" w:hAnsi="Arial"/>
      <w:sz w:val="18"/>
    </w:rPr>
  </w:style>
  <w:style w:type="paragraph" w:customStyle="1" w:styleId="AH1Chapter">
    <w:name w:val="A H1 Chapter"/>
    <w:basedOn w:val="BillBasicHeading"/>
    <w:next w:val="AH2Part"/>
    <w:rsid w:val="00C70091"/>
    <w:pPr>
      <w:spacing w:before="320"/>
      <w:ind w:left="2600" w:hanging="2600"/>
      <w:outlineLvl w:val="0"/>
    </w:pPr>
    <w:rPr>
      <w:sz w:val="34"/>
    </w:rPr>
  </w:style>
  <w:style w:type="paragraph" w:customStyle="1" w:styleId="AH2Part">
    <w:name w:val="A H2 Part"/>
    <w:basedOn w:val="BillBasicHeading"/>
    <w:next w:val="AH3Div"/>
    <w:rsid w:val="00C70091"/>
    <w:pPr>
      <w:spacing w:before="380"/>
      <w:ind w:left="2600" w:hanging="2600"/>
      <w:outlineLvl w:val="1"/>
    </w:pPr>
    <w:rPr>
      <w:sz w:val="32"/>
    </w:rPr>
  </w:style>
  <w:style w:type="paragraph" w:customStyle="1" w:styleId="AH3Div">
    <w:name w:val="A H3 Div"/>
    <w:basedOn w:val="BillBasicHeading"/>
    <w:next w:val="AH5Sec"/>
    <w:rsid w:val="00C70091"/>
    <w:pPr>
      <w:spacing w:before="240"/>
      <w:ind w:left="2600" w:hanging="2600"/>
      <w:outlineLvl w:val="2"/>
    </w:pPr>
    <w:rPr>
      <w:sz w:val="28"/>
    </w:rPr>
  </w:style>
  <w:style w:type="paragraph" w:customStyle="1" w:styleId="AH5Sec">
    <w:name w:val="A H5 Sec"/>
    <w:basedOn w:val="BillBasicHeading"/>
    <w:next w:val="Amain"/>
    <w:link w:val="AH5SecChar"/>
    <w:rsid w:val="00C70091"/>
    <w:pPr>
      <w:tabs>
        <w:tab w:val="clear" w:pos="2600"/>
        <w:tab w:val="left" w:pos="1100"/>
      </w:tabs>
      <w:spacing w:before="240"/>
      <w:ind w:left="1100" w:hanging="1100"/>
      <w:outlineLvl w:val="4"/>
    </w:pPr>
  </w:style>
  <w:style w:type="paragraph" w:customStyle="1" w:styleId="direction">
    <w:name w:val="direction"/>
    <w:basedOn w:val="BillBasic"/>
    <w:next w:val="AmainreturnSymb"/>
    <w:rsid w:val="00C70091"/>
    <w:pPr>
      <w:keepNext/>
      <w:ind w:left="1100"/>
    </w:pPr>
    <w:rPr>
      <w:i/>
    </w:rPr>
  </w:style>
  <w:style w:type="paragraph" w:customStyle="1" w:styleId="AH4SubDiv">
    <w:name w:val="A H4 SubDiv"/>
    <w:basedOn w:val="BillBasicHeading"/>
    <w:next w:val="AH5Sec"/>
    <w:rsid w:val="00C70091"/>
    <w:pPr>
      <w:spacing w:before="240"/>
      <w:ind w:left="2600" w:hanging="2600"/>
      <w:outlineLvl w:val="3"/>
    </w:pPr>
    <w:rPr>
      <w:sz w:val="26"/>
    </w:rPr>
  </w:style>
  <w:style w:type="paragraph" w:customStyle="1" w:styleId="Sched-heading">
    <w:name w:val="Sched-heading"/>
    <w:basedOn w:val="BillBasicHeading"/>
    <w:next w:val="refSymb"/>
    <w:rsid w:val="00C70091"/>
    <w:pPr>
      <w:spacing w:before="380"/>
      <w:ind w:left="2600" w:hanging="2600"/>
      <w:outlineLvl w:val="0"/>
    </w:pPr>
    <w:rPr>
      <w:sz w:val="34"/>
    </w:rPr>
  </w:style>
  <w:style w:type="paragraph" w:customStyle="1" w:styleId="ref">
    <w:name w:val="ref"/>
    <w:basedOn w:val="BillBasic"/>
    <w:next w:val="Normal"/>
    <w:rsid w:val="00C70091"/>
    <w:pPr>
      <w:spacing w:before="60"/>
    </w:pPr>
    <w:rPr>
      <w:sz w:val="18"/>
    </w:rPr>
  </w:style>
  <w:style w:type="paragraph" w:customStyle="1" w:styleId="Sched-Part">
    <w:name w:val="Sched-Part"/>
    <w:basedOn w:val="BillBasicHeading"/>
    <w:next w:val="Sched-Form"/>
    <w:rsid w:val="00C70091"/>
    <w:pPr>
      <w:spacing w:before="380"/>
      <w:ind w:left="2600" w:hanging="2600"/>
      <w:outlineLvl w:val="1"/>
    </w:pPr>
    <w:rPr>
      <w:sz w:val="32"/>
    </w:rPr>
  </w:style>
  <w:style w:type="paragraph" w:customStyle="1" w:styleId="ShadedSchClause">
    <w:name w:val="Shaded Sch Clause"/>
    <w:basedOn w:val="Schclauseheading"/>
    <w:next w:val="direction"/>
    <w:rsid w:val="00C70091"/>
    <w:pPr>
      <w:shd w:val="pct25" w:color="auto" w:fill="auto"/>
      <w:outlineLvl w:val="3"/>
    </w:pPr>
  </w:style>
  <w:style w:type="paragraph" w:customStyle="1" w:styleId="Sched-Form">
    <w:name w:val="Sched-Form"/>
    <w:basedOn w:val="BillBasicHeading"/>
    <w:next w:val="Schclauseheading"/>
    <w:rsid w:val="00C7009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7009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70091"/>
    <w:pPr>
      <w:spacing w:before="320"/>
      <w:ind w:left="2600" w:hanging="2600"/>
      <w:jc w:val="both"/>
      <w:outlineLvl w:val="0"/>
    </w:pPr>
    <w:rPr>
      <w:sz w:val="34"/>
    </w:rPr>
  </w:style>
  <w:style w:type="paragraph" w:styleId="TOC7">
    <w:name w:val="toc 7"/>
    <w:basedOn w:val="TOC2"/>
    <w:next w:val="Normal"/>
    <w:autoRedefine/>
    <w:rsid w:val="00C70091"/>
    <w:pPr>
      <w:keepNext w:val="0"/>
      <w:spacing w:before="120"/>
    </w:pPr>
    <w:rPr>
      <w:sz w:val="20"/>
    </w:rPr>
  </w:style>
  <w:style w:type="paragraph" w:styleId="TOC2">
    <w:name w:val="toc 2"/>
    <w:basedOn w:val="Normal"/>
    <w:next w:val="Normal"/>
    <w:autoRedefine/>
    <w:uiPriority w:val="39"/>
    <w:rsid w:val="00C7009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70091"/>
    <w:pPr>
      <w:keepNext/>
      <w:tabs>
        <w:tab w:val="left" w:pos="400"/>
      </w:tabs>
      <w:spacing w:before="0"/>
      <w:jc w:val="left"/>
    </w:pPr>
    <w:rPr>
      <w:rFonts w:ascii="Arial" w:hAnsi="Arial"/>
      <w:b/>
      <w:sz w:val="28"/>
    </w:rPr>
  </w:style>
  <w:style w:type="paragraph" w:customStyle="1" w:styleId="EndNote2">
    <w:name w:val="EndNote2"/>
    <w:basedOn w:val="BillBasic"/>
    <w:rsid w:val="00F42DFA"/>
    <w:pPr>
      <w:keepNext/>
      <w:tabs>
        <w:tab w:val="left" w:pos="240"/>
      </w:tabs>
      <w:spacing w:before="320"/>
      <w:jc w:val="left"/>
    </w:pPr>
    <w:rPr>
      <w:b/>
      <w:sz w:val="18"/>
    </w:rPr>
  </w:style>
  <w:style w:type="paragraph" w:customStyle="1" w:styleId="IH1Chap">
    <w:name w:val="I H1 Chap"/>
    <w:basedOn w:val="BillBasicHeading"/>
    <w:next w:val="Normal"/>
    <w:rsid w:val="00C70091"/>
    <w:pPr>
      <w:spacing w:before="320"/>
      <w:ind w:left="2600" w:hanging="2600"/>
    </w:pPr>
    <w:rPr>
      <w:sz w:val="34"/>
    </w:rPr>
  </w:style>
  <w:style w:type="paragraph" w:customStyle="1" w:styleId="IH2Part">
    <w:name w:val="I H2 Part"/>
    <w:basedOn w:val="BillBasicHeading"/>
    <w:next w:val="Normal"/>
    <w:rsid w:val="00C70091"/>
    <w:pPr>
      <w:spacing w:before="380"/>
      <w:ind w:left="2600" w:hanging="2600"/>
    </w:pPr>
    <w:rPr>
      <w:sz w:val="32"/>
    </w:rPr>
  </w:style>
  <w:style w:type="paragraph" w:customStyle="1" w:styleId="IH3Div">
    <w:name w:val="I H3 Div"/>
    <w:basedOn w:val="BillBasicHeading"/>
    <w:next w:val="Normal"/>
    <w:rsid w:val="00C70091"/>
    <w:pPr>
      <w:spacing w:before="240"/>
      <w:ind w:left="2600" w:hanging="2600"/>
    </w:pPr>
    <w:rPr>
      <w:sz w:val="28"/>
    </w:rPr>
  </w:style>
  <w:style w:type="paragraph" w:customStyle="1" w:styleId="IH5Sec">
    <w:name w:val="I H5 Sec"/>
    <w:basedOn w:val="BillBasicHeading"/>
    <w:next w:val="Normal"/>
    <w:rsid w:val="00C70091"/>
    <w:pPr>
      <w:tabs>
        <w:tab w:val="clear" w:pos="2600"/>
        <w:tab w:val="left" w:pos="1100"/>
      </w:tabs>
      <w:spacing w:before="240"/>
      <w:ind w:left="1100" w:hanging="1100"/>
    </w:pPr>
  </w:style>
  <w:style w:type="paragraph" w:customStyle="1" w:styleId="IH4SubDiv">
    <w:name w:val="I H4 SubDiv"/>
    <w:basedOn w:val="BillBasicHeading"/>
    <w:next w:val="Normal"/>
    <w:rsid w:val="00C70091"/>
    <w:pPr>
      <w:spacing w:before="240"/>
      <w:ind w:left="2600" w:hanging="2600"/>
      <w:jc w:val="both"/>
    </w:pPr>
    <w:rPr>
      <w:sz w:val="26"/>
    </w:rPr>
  </w:style>
  <w:style w:type="character" w:styleId="LineNumber">
    <w:name w:val="line number"/>
    <w:basedOn w:val="DefaultParagraphFont"/>
    <w:rsid w:val="00C70091"/>
    <w:rPr>
      <w:rFonts w:ascii="Arial" w:hAnsi="Arial"/>
      <w:sz w:val="16"/>
    </w:rPr>
  </w:style>
  <w:style w:type="paragraph" w:customStyle="1" w:styleId="PageBreak">
    <w:name w:val="PageBreak"/>
    <w:basedOn w:val="Normal"/>
    <w:rsid w:val="00C70091"/>
    <w:rPr>
      <w:sz w:val="4"/>
    </w:rPr>
  </w:style>
  <w:style w:type="paragraph" w:customStyle="1" w:styleId="04Dictionary">
    <w:name w:val="04Dictionary"/>
    <w:basedOn w:val="Normal"/>
    <w:rsid w:val="00C70091"/>
  </w:style>
  <w:style w:type="paragraph" w:customStyle="1" w:styleId="N-line1">
    <w:name w:val="N-line1"/>
    <w:basedOn w:val="BillBasic"/>
    <w:rsid w:val="00C70091"/>
    <w:pPr>
      <w:pBdr>
        <w:bottom w:val="single" w:sz="4" w:space="0" w:color="auto"/>
      </w:pBdr>
      <w:spacing w:before="100"/>
      <w:ind w:left="2980" w:right="3020"/>
      <w:jc w:val="center"/>
    </w:pPr>
  </w:style>
  <w:style w:type="paragraph" w:customStyle="1" w:styleId="N-line2">
    <w:name w:val="N-line2"/>
    <w:basedOn w:val="Normal"/>
    <w:rsid w:val="00C70091"/>
    <w:pPr>
      <w:pBdr>
        <w:bottom w:val="single" w:sz="8" w:space="0" w:color="auto"/>
      </w:pBdr>
    </w:pPr>
  </w:style>
  <w:style w:type="paragraph" w:customStyle="1" w:styleId="EndNote">
    <w:name w:val="EndNote"/>
    <w:basedOn w:val="BillBasicHeading"/>
    <w:rsid w:val="00C7009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70091"/>
    <w:pPr>
      <w:tabs>
        <w:tab w:val="left" w:pos="700"/>
      </w:tabs>
      <w:spacing w:before="160"/>
      <w:ind w:left="700" w:hanging="700"/>
    </w:pPr>
    <w:rPr>
      <w:rFonts w:ascii="Arial (W1)" w:hAnsi="Arial (W1)"/>
    </w:rPr>
  </w:style>
  <w:style w:type="paragraph" w:customStyle="1" w:styleId="PenaltyHeading">
    <w:name w:val="PenaltyHeading"/>
    <w:basedOn w:val="Normal"/>
    <w:rsid w:val="00C70091"/>
    <w:pPr>
      <w:tabs>
        <w:tab w:val="left" w:pos="1100"/>
      </w:tabs>
      <w:spacing w:before="120"/>
      <w:ind w:left="1100" w:hanging="1100"/>
    </w:pPr>
    <w:rPr>
      <w:rFonts w:ascii="Arial" w:hAnsi="Arial"/>
      <w:b/>
      <w:sz w:val="20"/>
    </w:rPr>
  </w:style>
  <w:style w:type="paragraph" w:customStyle="1" w:styleId="05EndNote">
    <w:name w:val="05EndNote"/>
    <w:basedOn w:val="Normal"/>
    <w:rsid w:val="00C70091"/>
  </w:style>
  <w:style w:type="paragraph" w:customStyle="1" w:styleId="03Schedule">
    <w:name w:val="03Schedule"/>
    <w:basedOn w:val="Normal"/>
    <w:rsid w:val="00C70091"/>
  </w:style>
  <w:style w:type="paragraph" w:customStyle="1" w:styleId="ISched-heading">
    <w:name w:val="I Sched-heading"/>
    <w:basedOn w:val="BillBasicHeading"/>
    <w:next w:val="Normal"/>
    <w:rsid w:val="00C70091"/>
    <w:pPr>
      <w:spacing w:before="320"/>
      <w:ind w:left="2600" w:hanging="2600"/>
    </w:pPr>
    <w:rPr>
      <w:sz w:val="34"/>
    </w:rPr>
  </w:style>
  <w:style w:type="paragraph" w:customStyle="1" w:styleId="ISched-Part">
    <w:name w:val="I Sched-Part"/>
    <w:basedOn w:val="BillBasicHeading"/>
    <w:rsid w:val="00C70091"/>
    <w:pPr>
      <w:spacing w:before="380"/>
      <w:ind w:left="2600" w:hanging="2600"/>
    </w:pPr>
    <w:rPr>
      <w:sz w:val="32"/>
    </w:rPr>
  </w:style>
  <w:style w:type="paragraph" w:customStyle="1" w:styleId="ISched-form">
    <w:name w:val="I Sched-form"/>
    <w:basedOn w:val="BillBasicHeading"/>
    <w:rsid w:val="00C70091"/>
    <w:pPr>
      <w:tabs>
        <w:tab w:val="right" w:pos="7200"/>
      </w:tabs>
      <w:spacing w:before="240"/>
      <w:ind w:left="2600" w:hanging="2600"/>
    </w:pPr>
    <w:rPr>
      <w:sz w:val="28"/>
    </w:rPr>
  </w:style>
  <w:style w:type="paragraph" w:customStyle="1" w:styleId="ISchclauseheading">
    <w:name w:val="I Sch clause heading"/>
    <w:basedOn w:val="BillBasic"/>
    <w:rsid w:val="00C70091"/>
    <w:pPr>
      <w:keepNext/>
      <w:tabs>
        <w:tab w:val="left" w:pos="1100"/>
      </w:tabs>
      <w:spacing w:before="240"/>
      <w:ind w:left="1100" w:hanging="1100"/>
      <w:jc w:val="left"/>
    </w:pPr>
    <w:rPr>
      <w:rFonts w:ascii="Arial" w:hAnsi="Arial"/>
      <w:b/>
    </w:rPr>
  </w:style>
  <w:style w:type="paragraph" w:customStyle="1" w:styleId="IMain">
    <w:name w:val="I Main"/>
    <w:basedOn w:val="Amain"/>
    <w:rsid w:val="00C70091"/>
  </w:style>
  <w:style w:type="paragraph" w:customStyle="1" w:styleId="Ipara">
    <w:name w:val="I para"/>
    <w:basedOn w:val="Apara"/>
    <w:rsid w:val="00C70091"/>
    <w:pPr>
      <w:outlineLvl w:val="9"/>
    </w:pPr>
  </w:style>
  <w:style w:type="paragraph" w:customStyle="1" w:styleId="Isubpara">
    <w:name w:val="I subpara"/>
    <w:basedOn w:val="Asubpara"/>
    <w:rsid w:val="00C7009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70091"/>
    <w:pPr>
      <w:tabs>
        <w:tab w:val="clear" w:pos="2400"/>
        <w:tab w:val="clear" w:pos="2600"/>
        <w:tab w:val="right" w:pos="2460"/>
        <w:tab w:val="left" w:pos="2660"/>
      </w:tabs>
      <w:ind w:left="2660" w:hanging="2660"/>
    </w:pPr>
  </w:style>
  <w:style w:type="character" w:customStyle="1" w:styleId="CharSectNo">
    <w:name w:val="CharSectNo"/>
    <w:basedOn w:val="DefaultParagraphFont"/>
    <w:rsid w:val="00C70091"/>
  </w:style>
  <w:style w:type="character" w:customStyle="1" w:styleId="CharDivNo">
    <w:name w:val="CharDivNo"/>
    <w:basedOn w:val="DefaultParagraphFont"/>
    <w:rsid w:val="00C70091"/>
  </w:style>
  <w:style w:type="character" w:customStyle="1" w:styleId="CharDivText">
    <w:name w:val="CharDivText"/>
    <w:basedOn w:val="DefaultParagraphFont"/>
    <w:rsid w:val="00C70091"/>
  </w:style>
  <w:style w:type="character" w:customStyle="1" w:styleId="CharPartNo">
    <w:name w:val="CharPartNo"/>
    <w:basedOn w:val="DefaultParagraphFont"/>
    <w:rsid w:val="00C70091"/>
  </w:style>
  <w:style w:type="paragraph" w:customStyle="1" w:styleId="Placeholder">
    <w:name w:val="Placeholder"/>
    <w:basedOn w:val="Normal"/>
    <w:rsid w:val="00C70091"/>
    <w:rPr>
      <w:sz w:val="10"/>
    </w:rPr>
  </w:style>
  <w:style w:type="paragraph" w:styleId="PlainText">
    <w:name w:val="Plain Text"/>
    <w:basedOn w:val="Normal"/>
    <w:rsid w:val="00C70091"/>
    <w:rPr>
      <w:rFonts w:ascii="Courier New" w:hAnsi="Courier New"/>
      <w:sz w:val="20"/>
    </w:rPr>
  </w:style>
  <w:style w:type="character" w:customStyle="1" w:styleId="CharChapNo">
    <w:name w:val="CharChapNo"/>
    <w:basedOn w:val="DefaultParagraphFont"/>
    <w:rsid w:val="00C70091"/>
  </w:style>
  <w:style w:type="character" w:customStyle="1" w:styleId="CharChapText">
    <w:name w:val="CharChapText"/>
    <w:basedOn w:val="DefaultParagraphFont"/>
    <w:rsid w:val="00C70091"/>
  </w:style>
  <w:style w:type="character" w:customStyle="1" w:styleId="CharPartText">
    <w:name w:val="CharPartText"/>
    <w:basedOn w:val="DefaultParagraphFont"/>
    <w:rsid w:val="00C70091"/>
  </w:style>
  <w:style w:type="paragraph" w:styleId="TOC1">
    <w:name w:val="toc 1"/>
    <w:basedOn w:val="Normal"/>
    <w:next w:val="Normal"/>
    <w:autoRedefine/>
    <w:rsid w:val="00C7009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7009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7009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7009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70091"/>
  </w:style>
  <w:style w:type="paragraph" w:styleId="Title">
    <w:name w:val="Title"/>
    <w:basedOn w:val="Normal"/>
    <w:qFormat/>
    <w:rsid w:val="00F42DFA"/>
    <w:pPr>
      <w:spacing w:before="240" w:after="60"/>
      <w:jc w:val="center"/>
      <w:outlineLvl w:val="0"/>
    </w:pPr>
    <w:rPr>
      <w:rFonts w:ascii="Arial" w:hAnsi="Arial"/>
      <w:b/>
      <w:kern w:val="28"/>
      <w:sz w:val="32"/>
    </w:rPr>
  </w:style>
  <w:style w:type="paragraph" w:styleId="Signature">
    <w:name w:val="Signature"/>
    <w:basedOn w:val="Normal"/>
    <w:rsid w:val="00C70091"/>
    <w:pPr>
      <w:ind w:left="4252"/>
    </w:pPr>
  </w:style>
  <w:style w:type="paragraph" w:customStyle="1" w:styleId="ActNo">
    <w:name w:val="ActNo"/>
    <w:basedOn w:val="BillBasicHeading"/>
    <w:rsid w:val="00C70091"/>
    <w:pPr>
      <w:keepNext w:val="0"/>
      <w:tabs>
        <w:tab w:val="clear" w:pos="2600"/>
      </w:tabs>
      <w:spacing w:before="220"/>
    </w:pPr>
  </w:style>
  <w:style w:type="paragraph" w:customStyle="1" w:styleId="aParaNote">
    <w:name w:val="aParaNote"/>
    <w:basedOn w:val="BillBasic"/>
    <w:rsid w:val="00C70091"/>
    <w:pPr>
      <w:ind w:left="2840" w:hanging="1240"/>
    </w:pPr>
    <w:rPr>
      <w:sz w:val="20"/>
    </w:rPr>
  </w:style>
  <w:style w:type="paragraph" w:customStyle="1" w:styleId="aExamNum">
    <w:name w:val="aExamNum"/>
    <w:basedOn w:val="aExam"/>
    <w:rsid w:val="00C70091"/>
    <w:pPr>
      <w:ind w:left="1500" w:hanging="400"/>
    </w:pPr>
  </w:style>
  <w:style w:type="paragraph" w:customStyle="1" w:styleId="LongTitle">
    <w:name w:val="LongTitle"/>
    <w:basedOn w:val="BillBasic"/>
    <w:rsid w:val="00C70091"/>
    <w:pPr>
      <w:spacing w:before="300"/>
    </w:pPr>
  </w:style>
  <w:style w:type="paragraph" w:customStyle="1" w:styleId="Minister">
    <w:name w:val="Minister"/>
    <w:basedOn w:val="BillBasic"/>
    <w:rsid w:val="00C70091"/>
    <w:pPr>
      <w:spacing w:before="640"/>
      <w:jc w:val="right"/>
    </w:pPr>
    <w:rPr>
      <w:caps/>
    </w:rPr>
  </w:style>
  <w:style w:type="paragraph" w:customStyle="1" w:styleId="DateLine">
    <w:name w:val="DateLine"/>
    <w:basedOn w:val="BillBasic"/>
    <w:rsid w:val="00C70091"/>
    <w:pPr>
      <w:tabs>
        <w:tab w:val="left" w:pos="4320"/>
      </w:tabs>
    </w:pPr>
  </w:style>
  <w:style w:type="paragraph" w:customStyle="1" w:styleId="madeunder">
    <w:name w:val="made under"/>
    <w:basedOn w:val="BillBasic"/>
    <w:rsid w:val="00C70091"/>
    <w:pPr>
      <w:spacing w:before="240"/>
    </w:pPr>
  </w:style>
  <w:style w:type="paragraph" w:customStyle="1" w:styleId="EndNoteSubHeading">
    <w:name w:val="EndNoteSubHeading"/>
    <w:basedOn w:val="Normal"/>
    <w:next w:val="EndNoteText"/>
    <w:rsid w:val="00F42DFA"/>
    <w:pPr>
      <w:keepNext/>
      <w:tabs>
        <w:tab w:val="left" w:pos="700"/>
      </w:tabs>
      <w:spacing w:before="240"/>
      <w:ind w:left="700" w:hanging="700"/>
    </w:pPr>
    <w:rPr>
      <w:rFonts w:ascii="Arial" w:hAnsi="Arial"/>
      <w:b/>
      <w:sz w:val="20"/>
    </w:rPr>
  </w:style>
  <w:style w:type="paragraph" w:customStyle="1" w:styleId="EndNoteText">
    <w:name w:val="EndNoteText"/>
    <w:basedOn w:val="BillBasic"/>
    <w:rsid w:val="00C70091"/>
    <w:pPr>
      <w:tabs>
        <w:tab w:val="left" w:pos="700"/>
        <w:tab w:val="right" w:pos="6160"/>
      </w:tabs>
      <w:spacing w:before="80"/>
      <w:ind w:left="700" w:hanging="700"/>
    </w:pPr>
    <w:rPr>
      <w:sz w:val="20"/>
    </w:rPr>
  </w:style>
  <w:style w:type="paragraph" w:customStyle="1" w:styleId="BillBasicItalics">
    <w:name w:val="BillBasicItalics"/>
    <w:basedOn w:val="BillBasic"/>
    <w:rsid w:val="00C70091"/>
    <w:rPr>
      <w:i/>
    </w:rPr>
  </w:style>
  <w:style w:type="paragraph" w:customStyle="1" w:styleId="00SigningPage">
    <w:name w:val="00SigningPage"/>
    <w:basedOn w:val="Normal"/>
    <w:rsid w:val="00C70091"/>
  </w:style>
  <w:style w:type="paragraph" w:customStyle="1" w:styleId="Aparareturn">
    <w:name w:val="A para return"/>
    <w:basedOn w:val="BillBasic"/>
    <w:rsid w:val="00C70091"/>
    <w:pPr>
      <w:ind w:left="1600"/>
    </w:pPr>
  </w:style>
  <w:style w:type="paragraph" w:customStyle="1" w:styleId="Asubparareturn">
    <w:name w:val="A subpara return"/>
    <w:basedOn w:val="BillBasic"/>
    <w:rsid w:val="00C70091"/>
    <w:pPr>
      <w:ind w:left="2100"/>
    </w:pPr>
  </w:style>
  <w:style w:type="paragraph" w:customStyle="1" w:styleId="CommentNum">
    <w:name w:val="CommentNum"/>
    <w:basedOn w:val="Comment"/>
    <w:rsid w:val="00C70091"/>
    <w:pPr>
      <w:ind w:left="1800" w:hanging="1800"/>
    </w:pPr>
  </w:style>
  <w:style w:type="paragraph" w:styleId="TOC8">
    <w:name w:val="toc 8"/>
    <w:basedOn w:val="TOC3"/>
    <w:next w:val="Normal"/>
    <w:autoRedefine/>
    <w:rsid w:val="00C70091"/>
    <w:pPr>
      <w:keepNext w:val="0"/>
      <w:spacing w:before="120"/>
    </w:pPr>
  </w:style>
  <w:style w:type="paragraph" w:customStyle="1" w:styleId="Judges">
    <w:name w:val="Judges"/>
    <w:basedOn w:val="Minister"/>
    <w:rsid w:val="00C70091"/>
    <w:pPr>
      <w:spacing w:before="180"/>
    </w:pPr>
  </w:style>
  <w:style w:type="paragraph" w:customStyle="1" w:styleId="BillFor">
    <w:name w:val="BillFor"/>
    <w:basedOn w:val="BillBasicHeading"/>
    <w:rsid w:val="00C70091"/>
    <w:pPr>
      <w:keepNext w:val="0"/>
      <w:spacing w:before="320"/>
      <w:jc w:val="both"/>
    </w:pPr>
    <w:rPr>
      <w:sz w:val="28"/>
    </w:rPr>
  </w:style>
  <w:style w:type="paragraph" w:customStyle="1" w:styleId="draft">
    <w:name w:val="draft"/>
    <w:basedOn w:val="Normal"/>
    <w:rsid w:val="00C7009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70091"/>
    <w:pPr>
      <w:spacing w:line="260" w:lineRule="atLeast"/>
      <w:jc w:val="center"/>
    </w:pPr>
  </w:style>
  <w:style w:type="paragraph" w:customStyle="1" w:styleId="Amainbullet">
    <w:name w:val="A main bullet"/>
    <w:basedOn w:val="BillBasic"/>
    <w:rsid w:val="00C70091"/>
    <w:pPr>
      <w:spacing w:before="60"/>
      <w:ind w:left="1500" w:hanging="400"/>
    </w:pPr>
  </w:style>
  <w:style w:type="paragraph" w:customStyle="1" w:styleId="Aparabullet">
    <w:name w:val="A para bullet"/>
    <w:basedOn w:val="BillBasic"/>
    <w:rsid w:val="00C70091"/>
    <w:pPr>
      <w:spacing w:before="60"/>
      <w:ind w:left="2000" w:hanging="400"/>
    </w:pPr>
  </w:style>
  <w:style w:type="paragraph" w:customStyle="1" w:styleId="Asubparabullet">
    <w:name w:val="A subpara bullet"/>
    <w:basedOn w:val="BillBasic"/>
    <w:rsid w:val="00C70091"/>
    <w:pPr>
      <w:spacing w:before="60"/>
      <w:ind w:left="2540" w:hanging="400"/>
    </w:pPr>
  </w:style>
  <w:style w:type="paragraph" w:customStyle="1" w:styleId="aDefpara">
    <w:name w:val="aDef para"/>
    <w:basedOn w:val="Apara"/>
    <w:rsid w:val="00C70091"/>
  </w:style>
  <w:style w:type="paragraph" w:customStyle="1" w:styleId="aDefsubpara">
    <w:name w:val="aDef subpara"/>
    <w:basedOn w:val="Asubpara"/>
    <w:rsid w:val="00C70091"/>
  </w:style>
  <w:style w:type="paragraph" w:customStyle="1" w:styleId="Idefpara">
    <w:name w:val="I def para"/>
    <w:basedOn w:val="Ipara"/>
    <w:rsid w:val="00C70091"/>
  </w:style>
  <w:style w:type="paragraph" w:customStyle="1" w:styleId="Idefsubpara">
    <w:name w:val="I def subpara"/>
    <w:basedOn w:val="Isubpara"/>
    <w:rsid w:val="00C70091"/>
  </w:style>
  <w:style w:type="paragraph" w:customStyle="1" w:styleId="Notified">
    <w:name w:val="Notified"/>
    <w:basedOn w:val="BillBasic"/>
    <w:rsid w:val="00C70091"/>
    <w:pPr>
      <w:spacing w:before="360"/>
      <w:jc w:val="right"/>
    </w:pPr>
    <w:rPr>
      <w:i/>
    </w:rPr>
  </w:style>
  <w:style w:type="paragraph" w:customStyle="1" w:styleId="03ScheduleLandscape">
    <w:name w:val="03ScheduleLandscape"/>
    <w:basedOn w:val="Normal"/>
    <w:rsid w:val="00C70091"/>
  </w:style>
  <w:style w:type="paragraph" w:customStyle="1" w:styleId="IDict-Heading">
    <w:name w:val="I Dict-Heading"/>
    <w:basedOn w:val="BillBasicHeading"/>
    <w:rsid w:val="00C70091"/>
    <w:pPr>
      <w:spacing w:before="320"/>
      <w:ind w:left="2600" w:hanging="2600"/>
      <w:jc w:val="both"/>
    </w:pPr>
    <w:rPr>
      <w:sz w:val="34"/>
    </w:rPr>
  </w:style>
  <w:style w:type="paragraph" w:customStyle="1" w:styleId="02TextLandscape">
    <w:name w:val="02TextLandscape"/>
    <w:basedOn w:val="Normal"/>
    <w:rsid w:val="00C70091"/>
  </w:style>
  <w:style w:type="paragraph" w:styleId="Salutation">
    <w:name w:val="Salutation"/>
    <w:basedOn w:val="Normal"/>
    <w:next w:val="Normal"/>
    <w:rsid w:val="00F42DFA"/>
  </w:style>
  <w:style w:type="paragraph" w:customStyle="1" w:styleId="aNoteBullet">
    <w:name w:val="aNoteBullet"/>
    <w:basedOn w:val="aNoteSymb"/>
    <w:rsid w:val="00C70091"/>
    <w:pPr>
      <w:tabs>
        <w:tab w:val="left" w:pos="2200"/>
      </w:tabs>
      <w:spacing w:before="60"/>
      <w:ind w:left="2600" w:hanging="700"/>
    </w:pPr>
  </w:style>
  <w:style w:type="paragraph" w:customStyle="1" w:styleId="aNotess">
    <w:name w:val="aNotess"/>
    <w:basedOn w:val="BillBasic"/>
    <w:rsid w:val="00F42DFA"/>
    <w:pPr>
      <w:ind w:left="1900" w:hanging="800"/>
    </w:pPr>
    <w:rPr>
      <w:sz w:val="20"/>
    </w:rPr>
  </w:style>
  <w:style w:type="paragraph" w:customStyle="1" w:styleId="aParaNoteBullet">
    <w:name w:val="aParaNoteBullet"/>
    <w:basedOn w:val="aParaNote"/>
    <w:rsid w:val="00C70091"/>
    <w:pPr>
      <w:tabs>
        <w:tab w:val="left" w:pos="2700"/>
      </w:tabs>
      <w:spacing w:before="60"/>
      <w:ind w:left="3100" w:hanging="700"/>
    </w:pPr>
  </w:style>
  <w:style w:type="paragraph" w:customStyle="1" w:styleId="aNotepar">
    <w:name w:val="aNotepar"/>
    <w:basedOn w:val="BillBasic"/>
    <w:next w:val="Normal"/>
    <w:rsid w:val="00C70091"/>
    <w:pPr>
      <w:ind w:left="2400" w:hanging="800"/>
    </w:pPr>
    <w:rPr>
      <w:sz w:val="20"/>
    </w:rPr>
  </w:style>
  <w:style w:type="paragraph" w:customStyle="1" w:styleId="aNoteTextpar">
    <w:name w:val="aNoteTextpar"/>
    <w:basedOn w:val="aNotepar"/>
    <w:rsid w:val="00C70091"/>
    <w:pPr>
      <w:spacing w:before="60"/>
      <w:ind w:firstLine="0"/>
    </w:pPr>
  </w:style>
  <w:style w:type="paragraph" w:customStyle="1" w:styleId="MinisterWord">
    <w:name w:val="MinisterWord"/>
    <w:basedOn w:val="Normal"/>
    <w:rsid w:val="00C70091"/>
    <w:pPr>
      <w:spacing w:before="60"/>
      <w:jc w:val="right"/>
    </w:pPr>
  </w:style>
  <w:style w:type="paragraph" w:customStyle="1" w:styleId="aExamPara">
    <w:name w:val="aExamPara"/>
    <w:basedOn w:val="aExam"/>
    <w:rsid w:val="00C70091"/>
    <w:pPr>
      <w:tabs>
        <w:tab w:val="right" w:pos="1720"/>
        <w:tab w:val="left" w:pos="2000"/>
        <w:tab w:val="left" w:pos="2300"/>
      </w:tabs>
      <w:ind w:left="2400" w:hanging="1300"/>
    </w:pPr>
  </w:style>
  <w:style w:type="paragraph" w:customStyle="1" w:styleId="aExamNumText">
    <w:name w:val="aExamNumText"/>
    <w:basedOn w:val="aExam"/>
    <w:rsid w:val="00C70091"/>
    <w:pPr>
      <w:ind w:left="1500"/>
    </w:pPr>
  </w:style>
  <w:style w:type="paragraph" w:customStyle="1" w:styleId="aExamBullet">
    <w:name w:val="aExamBullet"/>
    <w:basedOn w:val="aExam"/>
    <w:rsid w:val="00C70091"/>
    <w:pPr>
      <w:tabs>
        <w:tab w:val="left" w:pos="1500"/>
        <w:tab w:val="left" w:pos="2300"/>
      </w:tabs>
      <w:ind w:left="1900" w:hanging="800"/>
    </w:pPr>
  </w:style>
  <w:style w:type="paragraph" w:customStyle="1" w:styleId="aNotePara">
    <w:name w:val="aNotePara"/>
    <w:basedOn w:val="aNote"/>
    <w:rsid w:val="00C70091"/>
    <w:pPr>
      <w:tabs>
        <w:tab w:val="right" w:pos="2140"/>
        <w:tab w:val="left" w:pos="2400"/>
      </w:tabs>
      <w:spacing w:before="60"/>
      <w:ind w:left="2400" w:hanging="1300"/>
    </w:pPr>
  </w:style>
  <w:style w:type="paragraph" w:customStyle="1" w:styleId="aExplanHeading">
    <w:name w:val="aExplanHeading"/>
    <w:basedOn w:val="BillBasicHeading"/>
    <w:next w:val="Normal"/>
    <w:rsid w:val="00C70091"/>
    <w:rPr>
      <w:rFonts w:ascii="Arial (W1)" w:hAnsi="Arial (W1)"/>
      <w:sz w:val="18"/>
    </w:rPr>
  </w:style>
  <w:style w:type="paragraph" w:customStyle="1" w:styleId="aExplanText">
    <w:name w:val="aExplanText"/>
    <w:basedOn w:val="BillBasic"/>
    <w:rsid w:val="00C70091"/>
    <w:rPr>
      <w:sz w:val="20"/>
    </w:rPr>
  </w:style>
  <w:style w:type="paragraph" w:customStyle="1" w:styleId="aParaNotePara">
    <w:name w:val="aParaNotePara"/>
    <w:basedOn w:val="aNoteParaSymb"/>
    <w:rsid w:val="00C70091"/>
    <w:pPr>
      <w:tabs>
        <w:tab w:val="clear" w:pos="2140"/>
        <w:tab w:val="clear" w:pos="2400"/>
        <w:tab w:val="right" w:pos="2644"/>
      </w:tabs>
      <w:ind w:left="3320" w:hanging="1720"/>
    </w:pPr>
  </w:style>
  <w:style w:type="character" w:customStyle="1" w:styleId="charBold">
    <w:name w:val="charBold"/>
    <w:basedOn w:val="DefaultParagraphFont"/>
    <w:rsid w:val="00C70091"/>
    <w:rPr>
      <w:b/>
    </w:rPr>
  </w:style>
  <w:style w:type="character" w:customStyle="1" w:styleId="charBoldItals">
    <w:name w:val="charBoldItals"/>
    <w:basedOn w:val="DefaultParagraphFont"/>
    <w:rsid w:val="00C70091"/>
    <w:rPr>
      <w:b/>
      <w:i/>
    </w:rPr>
  </w:style>
  <w:style w:type="character" w:customStyle="1" w:styleId="charItals">
    <w:name w:val="charItals"/>
    <w:basedOn w:val="DefaultParagraphFont"/>
    <w:rsid w:val="00C70091"/>
    <w:rPr>
      <w:i/>
    </w:rPr>
  </w:style>
  <w:style w:type="character" w:customStyle="1" w:styleId="charUnderline">
    <w:name w:val="charUnderline"/>
    <w:basedOn w:val="DefaultParagraphFont"/>
    <w:rsid w:val="00C70091"/>
    <w:rPr>
      <w:u w:val="single"/>
    </w:rPr>
  </w:style>
  <w:style w:type="paragraph" w:customStyle="1" w:styleId="TableHd">
    <w:name w:val="TableHd"/>
    <w:basedOn w:val="Normal"/>
    <w:rsid w:val="00C70091"/>
    <w:pPr>
      <w:keepNext/>
      <w:spacing w:before="300"/>
      <w:ind w:left="1200" w:hanging="1200"/>
    </w:pPr>
    <w:rPr>
      <w:rFonts w:ascii="Arial" w:hAnsi="Arial"/>
      <w:b/>
      <w:sz w:val="20"/>
    </w:rPr>
  </w:style>
  <w:style w:type="paragraph" w:customStyle="1" w:styleId="TableColHd">
    <w:name w:val="TableColHd"/>
    <w:basedOn w:val="Normal"/>
    <w:rsid w:val="00C70091"/>
    <w:pPr>
      <w:keepNext/>
      <w:spacing w:after="60"/>
    </w:pPr>
    <w:rPr>
      <w:rFonts w:ascii="Arial" w:hAnsi="Arial"/>
      <w:b/>
      <w:sz w:val="18"/>
    </w:rPr>
  </w:style>
  <w:style w:type="paragraph" w:customStyle="1" w:styleId="PenaltyPara">
    <w:name w:val="PenaltyPara"/>
    <w:basedOn w:val="Normal"/>
    <w:rsid w:val="00C70091"/>
    <w:pPr>
      <w:tabs>
        <w:tab w:val="right" w:pos="1360"/>
      </w:tabs>
      <w:spacing w:before="60"/>
      <w:ind w:left="1600" w:hanging="1600"/>
      <w:jc w:val="both"/>
    </w:pPr>
  </w:style>
  <w:style w:type="paragraph" w:customStyle="1" w:styleId="tablepara">
    <w:name w:val="table para"/>
    <w:basedOn w:val="Normal"/>
    <w:rsid w:val="00C70091"/>
    <w:pPr>
      <w:tabs>
        <w:tab w:val="right" w:pos="800"/>
        <w:tab w:val="left" w:pos="1100"/>
      </w:tabs>
      <w:spacing w:before="80" w:after="60"/>
      <w:ind w:left="1100" w:hanging="1100"/>
    </w:pPr>
  </w:style>
  <w:style w:type="paragraph" w:customStyle="1" w:styleId="tablesubpara">
    <w:name w:val="table subpara"/>
    <w:basedOn w:val="Normal"/>
    <w:rsid w:val="00C70091"/>
    <w:pPr>
      <w:tabs>
        <w:tab w:val="right" w:pos="1500"/>
        <w:tab w:val="left" w:pos="1800"/>
      </w:tabs>
      <w:spacing w:before="80" w:after="60"/>
      <w:ind w:left="1800" w:hanging="1800"/>
    </w:pPr>
  </w:style>
  <w:style w:type="paragraph" w:customStyle="1" w:styleId="TableText">
    <w:name w:val="TableText"/>
    <w:basedOn w:val="Normal"/>
    <w:rsid w:val="00C70091"/>
    <w:pPr>
      <w:spacing w:before="60" w:after="60"/>
    </w:pPr>
  </w:style>
  <w:style w:type="paragraph" w:customStyle="1" w:styleId="IshadedH5Sec">
    <w:name w:val="I shaded H5 Sec"/>
    <w:basedOn w:val="AH5Sec"/>
    <w:rsid w:val="00C70091"/>
    <w:pPr>
      <w:shd w:val="pct25" w:color="auto" w:fill="auto"/>
      <w:outlineLvl w:val="9"/>
    </w:pPr>
  </w:style>
  <w:style w:type="paragraph" w:customStyle="1" w:styleId="IshadedSchClause">
    <w:name w:val="I shaded Sch Clause"/>
    <w:basedOn w:val="IshadedH5Sec"/>
    <w:rsid w:val="00C70091"/>
  </w:style>
  <w:style w:type="paragraph" w:customStyle="1" w:styleId="Penalty">
    <w:name w:val="Penalty"/>
    <w:basedOn w:val="Amainreturn"/>
    <w:rsid w:val="00C70091"/>
  </w:style>
  <w:style w:type="paragraph" w:customStyle="1" w:styleId="aNoteText">
    <w:name w:val="aNoteText"/>
    <w:basedOn w:val="aNoteSymb"/>
    <w:rsid w:val="00C70091"/>
    <w:pPr>
      <w:spacing w:before="60"/>
      <w:ind w:firstLine="0"/>
    </w:pPr>
  </w:style>
  <w:style w:type="paragraph" w:customStyle="1" w:styleId="aExamINum">
    <w:name w:val="aExamINum"/>
    <w:basedOn w:val="aExam"/>
    <w:rsid w:val="00F42DFA"/>
    <w:pPr>
      <w:tabs>
        <w:tab w:val="left" w:pos="1500"/>
      </w:tabs>
      <w:ind w:left="1500" w:hanging="400"/>
    </w:pPr>
  </w:style>
  <w:style w:type="paragraph" w:customStyle="1" w:styleId="AExamIPara">
    <w:name w:val="AExamIPara"/>
    <w:basedOn w:val="aExam"/>
    <w:rsid w:val="00C70091"/>
    <w:pPr>
      <w:tabs>
        <w:tab w:val="right" w:pos="1720"/>
        <w:tab w:val="left" w:pos="2000"/>
      </w:tabs>
      <w:ind w:left="2000" w:hanging="900"/>
    </w:pPr>
  </w:style>
  <w:style w:type="paragraph" w:customStyle="1" w:styleId="AH3sec">
    <w:name w:val="A H3 sec"/>
    <w:basedOn w:val="Normal"/>
    <w:next w:val="Amain"/>
    <w:rsid w:val="00F42DF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70091"/>
    <w:pPr>
      <w:tabs>
        <w:tab w:val="clear" w:pos="2600"/>
      </w:tabs>
      <w:ind w:left="1100"/>
    </w:pPr>
    <w:rPr>
      <w:sz w:val="18"/>
    </w:rPr>
  </w:style>
  <w:style w:type="paragraph" w:customStyle="1" w:styleId="aExamss">
    <w:name w:val="aExamss"/>
    <w:basedOn w:val="aNoteSymb"/>
    <w:rsid w:val="00C70091"/>
    <w:pPr>
      <w:spacing w:before="60"/>
      <w:ind w:left="1100" w:firstLine="0"/>
    </w:pPr>
  </w:style>
  <w:style w:type="paragraph" w:customStyle="1" w:styleId="aExamHdgpar">
    <w:name w:val="aExamHdgpar"/>
    <w:basedOn w:val="aExamHdgss"/>
    <w:next w:val="Normal"/>
    <w:rsid w:val="00C70091"/>
    <w:pPr>
      <w:ind w:left="1600"/>
    </w:pPr>
  </w:style>
  <w:style w:type="paragraph" w:customStyle="1" w:styleId="aExampar">
    <w:name w:val="aExampar"/>
    <w:basedOn w:val="aExamss"/>
    <w:rsid w:val="00C70091"/>
    <w:pPr>
      <w:ind w:left="1600"/>
    </w:pPr>
  </w:style>
  <w:style w:type="paragraph" w:customStyle="1" w:styleId="aExamINumss">
    <w:name w:val="aExamINumss"/>
    <w:basedOn w:val="aExamss"/>
    <w:rsid w:val="00C70091"/>
    <w:pPr>
      <w:tabs>
        <w:tab w:val="left" w:pos="1500"/>
      </w:tabs>
      <w:ind w:left="1500" w:hanging="400"/>
    </w:pPr>
  </w:style>
  <w:style w:type="paragraph" w:customStyle="1" w:styleId="aExamINumpar">
    <w:name w:val="aExamINumpar"/>
    <w:basedOn w:val="aExampar"/>
    <w:rsid w:val="00C70091"/>
    <w:pPr>
      <w:tabs>
        <w:tab w:val="left" w:pos="2000"/>
      </w:tabs>
      <w:ind w:left="2000" w:hanging="400"/>
    </w:pPr>
  </w:style>
  <w:style w:type="paragraph" w:customStyle="1" w:styleId="aExamNumTextss">
    <w:name w:val="aExamNumTextss"/>
    <w:basedOn w:val="aExamss"/>
    <w:rsid w:val="00C70091"/>
    <w:pPr>
      <w:ind w:left="1500"/>
    </w:pPr>
  </w:style>
  <w:style w:type="paragraph" w:customStyle="1" w:styleId="aExamNumTextpar">
    <w:name w:val="aExamNumTextpar"/>
    <w:basedOn w:val="aExampar"/>
    <w:rsid w:val="00F42DFA"/>
    <w:pPr>
      <w:ind w:left="2000"/>
    </w:pPr>
  </w:style>
  <w:style w:type="paragraph" w:customStyle="1" w:styleId="aExamBulletss">
    <w:name w:val="aExamBulletss"/>
    <w:basedOn w:val="aExamss"/>
    <w:rsid w:val="00C70091"/>
    <w:pPr>
      <w:ind w:left="1500" w:hanging="400"/>
    </w:pPr>
  </w:style>
  <w:style w:type="paragraph" w:customStyle="1" w:styleId="aExamBulletpar">
    <w:name w:val="aExamBulletpar"/>
    <w:basedOn w:val="aExampar"/>
    <w:rsid w:val="00C70091"/>
    <w:pPr>
      <w:ind w:left="2000" w:hanging="400"/>
    </w:pPr>
  </w:style>
  <w:style w:type="paragraph" w:customStyle="1" w:styleId="aExamHdgsubpar">
    <w:name w:val="aExamHdgsubpar"/>
    <w:basedOn w:val="aExamHdgss"/>
    <w:next w:val="Normal"/>
    <w:rsid w:val="00C70091"/>
    <w:pPr>
      <w:ind w:left="2140"/>
    </w:pPr>
  </w:style>
  <w:style w:type="paragraph" w:customStyle="1" w:styleId="aExamsubpar">
    <w:name w:val="aExamsubpar"/>
    <w:basedOn w:val="aExamss"/>
    <w:rsid w:val="00C70091"/>
    <w:pPr>
      <w:ind w:left="2140"/>
    </w:pPr>
  </w:style>
  <w:style w:type="paragraph" w:customStyle="1" w:styleId="aExamNumsubpar">
    <w:name w:val="aExamNumsubpar"/>
    <w:basedOn w:val="aExamsubpar"/>
    <w:rsid w:val="00C70091"/>
    <w:pPr>
      <w:tabs>
        <w:tab w:val="clear" w:pos="1100"/>
        <w:tab w:val="clear" w:pos="2381"/>
        <w:tab w:val="left" w:pos="2569"/>
      </w:tabs>
      <w:ind w:left="2569" w:hanging="403"/>
    </w:pPr>
  </w:style>
  <w:style w:type="paragraph" w:customStyle="1" w:styleId="aExamNumTextsubpar">
    <w:name w:val="aExamNumTextsubpar"/>
    <w:basedOn w:val="aExampar"/>
    <w:rsid w:val="00F42DFA"/>
    <w:pPr>
      <w:ind w:left="2540"/>
    </w:pPr>
  </w:style>
  <w:style w:type="paragraph" w:customStyle="1" w:styleId="aExamBulletsubpar">
    <w:name w:val="aExamBulletsubpar"/>
    <w:basedOn w:val="aExamsubpar"/>
    <w:rsid w:val="00C70091"/>
    <w:pPr>
      <w:numPr>
        <w:numId w:val="7"/>
      </w:numPr>
      <w:tabs>
        <w:tab w:val="clear" w:pos="1100"/>
        <w:tab w:val="clear" w:pos="2381"/>
        <w:tab w:val="left" w:pos="2569"/>
      </w:tabs>
      <w:ind w:left="2569" w:hanging="403"/>
    </w:pPr>
  </w:style>
  <w:style w:type="paragraph" w:customStyle="1" w:styleId="aNoteTextss">
    <w:name w:val="aNoteTextss"/>
    <w:basedOn w:val="Normal"/>
    <w:rsid w:val="00C70091"/>
    <w:pPr>
      <w:spacing w:before="60"/>
      <w:ind w:left="1900"/>
      <w:jc w:val="both"/>
    </w:pPr>
    <w:rPr>
      <w:sz w:val="20"/>
    </w:rPr>
  </w:style>
  <w:style w:type="paragraph" w:customStyle="1" w:styleId="aNoteParass">
    <w:name w:val="aNoteParass"/>
    <w:basedOn w:val="Normal"/>
    <w:rsid w:val="00C70091"/>
    <w:pPr>
      <w:tabs>
        <w:tab w:val="right" w:pos="2140"/>
        <w:tab w:val="left" w:pos="2400"/>
      </w:tabs>
      <w:spacing w:before="60"/>
      <w:ind w:left="2400" w:hanging="1300"/>
      <w:jc w:val="both"/>
    </w:pPr>
    <w:rPr>
      <w:sz w:val="20"/>
    </w:rPr>
  </w:style>
  <w:style w:type="paragraph" w:customStyle="1" w:styleId="aNoteParapar">
    <w:name w:val="aNoteParapar"/>
    <w:basedOn w:val="aNotepar"/>
    <w:rsid w:val="00C70091"/>
    <w:pPr>
      <w:tabs>
        <w:tab w:val="right" w:pos="2640"/>
      </w:tabs>
      <w:spacing w:before="60"/>
      <w:ind w:left="2920" w:hanging="1320"/>
    </w:pPr>
  </w:style>
  <w:style w:type="paragraph" w:customStyle="1" w:styleId="aNotesubpar">
    <w:name w:val="aNotesubpar"/>
    <w:basedOn w:val="BillBasic"/>
    <w:next w:val="Normal"/>
    <w:rsid w:val="00C70091"/>
    <w:pPr>
      <w:ind w:left="2940" w:hanging="800"/>
    </w:pPr>
    <w:rPr>
      <w:sz w:val="20"/>
    </w:rPr>
  </w:style>
  <w:style w:type="paragraph" w:customStyle="1" w:styleId="aNoteTextsubpar">
    <w:name w:val="aNoteTextsubpar"/>
    <w:basedOn w:val="aNotesubpar"/>
    <w:rsid w:val="00C70091"/>
    <w:pPr>
      <w:spacing w:before="60"/>
      <w:ind w:firstLine="0"/>
    </w:pPr>
  </w:style>
  <w:style w:type="paragraph" w:customStyle="1" w:styleId="aNoteParasubpar">
    <w:name w:val="aNoteParasubpar"/>
    <w:basedOn w:val="aNotesubpar"/>
    <w:rsid w:val="00F42DFA"/>
    <w:pPr>
      <w:tabs>
        <w:tab w:val="right" w:pos="3180"/>
      </w:tabs>
      <w:spacing w:before="60"/>
      <w:ind w:left="3460" w:hanging="1320"/>
    </w:pPr>
  </w:style>
  <w:style w:type="paragraph" w:customStyle="1" w:styleId="aNoteBulletsubpar">
    <w:name w:val="aNoteBulletsubpar"/>
    <w:basedOn w:val="aNotesubpar"/>
    <w:rsid w:val="00C70091"/>
    <w:pPr>
      <w:numPr>
        <w:numId w:val="3"/>
      </w:numPr>
      <w:tabs>
        <w:tab w:val="clear" w:pos="3300"/>
        <w:tab w:val="left" w:pos="3345"/>
      </w:tabs>
      <w:spacing w:before="60"/>
    </w:pPr>
  </w:style>
  <w:style w:type="paragraph" w:customStyle="1" w:styleId="aNoteBulletss">
    <w:name w:val="aNoteBulletss"/>
    <w:basedOn w:val="Normal"/>
    <w:rsid w:val="00C70091"/>
    <w:pPr>
      <w:spacing w:before="60"/>
      <w:ind w:left="2300" w:hanging="400"/>
      <w:jc w:val="both"/>
    </w:pPr>
    <w:rPr>
      <w:sz w:val="20"/>
    </w:rPr>
  </w:style>
  <w:style w:type="paragraph" w:customStyle="1" w:styleId="aNoteBulletpar">
    <w:name w:val="aNoteBulletpar"/>
    <w:basedOn w:val="aNotepar"/>
    <w:rsid w:val="00C70091"/>
    <w:pPr>
      <w:spacing w:before="60"/>
      <w:ind w:left="2800" w:hanging="400"/>
    </w:pPr>
  </w:style>
  <w:style w:type="paragraph" w:customStyle="1" w:styleId="aExplanBullet">
    <w:name w:val="aExplanBullet"/>
    <w:basedOn w:val="Normal"/>
    <w:rsid w:val="00C70091"/>
    <w:pPr>
      <w:spacing w:before="140"/>
      <w:ind w:left="400" w:hanging="400"/>
      <w:jc w:val="both"/>
    </w:pPr>
    <w:rPr>
      <w:snapToGrid w:val="0"/>
      <w:sz w:val="20"/>
    </w:rPr>
  </w:style>
  <w:style w:type="paragraph" w:customStyle="1" w:styleId="AuthLaw">
    <w:name w:val="AuthLaw"/>
    <w:basedOn w:val="BillBasic"/>
    <w:rsid w:val="00F42DFA"/>
    <w:rPr>
      <w:rFonts w:ascii="Arial" w:hAnsi="Arial"/>
      <w:b/>
      <w:sz w:val="20"/>
    </w:rPr>
  </w:style>
  <w:style w:type="paragraph" w:customStyle="1" w:styleId="aExamNumpar">
    <w:name w:val="aExamNumpar"/>
    <w:basedOn w:val="aExamINumss"/>
    <w:rsid w:val="00F42DFA"/>
    <w:pPr>
      <w:tabs>
        <w:tab w:val="clear" w:pos="1500"/>
        <w:tab w:val="left" w:pos="2000"/>
      </w:tabs>
      <w:ind w:left="2000"/>
    </w:pPr>
  </w:style>
  <w:style w:type="paragraph" w:customStyle="1" w:styleId="Schsectionheading">
    <w:name w:val="Sch section heading"/>
    <w:basedOn w:val="BillBasic"/>
    <w:next w:val="Amain"/>
    <w:rsid w:val="00F42DFA"/>
    <w:pPr>
      <w:spacing w:before="240"/>
      <w:jc w:val="left"/>
      <w:outlineLvl w:val="4"/>
    </w:pPr>
    <w:rPr>
      <w:rFonts w:ascii="Arial" w:hAnsi="Arial"/>
      <w:b/>
    </w:rPr>
  </w:style>
  <w:style w:type="paragraph" w:customStyle="1" w:styleId="SchAmain">
    <w:name w:val="Sch A main"/>
    <w:basedOn w:val="Amain"/>
    <w:rsid w:val="00C70091"/>
  </w:style>
  <w:style w:type="paragraph" w:customStyle="1" w:styleId="SchApara">
    <w:name w:val="Sch A para"/>
    <w:basedOn w:val="Apara"/>
    <w:rsid w:val="00C70091"/>
  </w:style>
  <w:style w:type="paragraph" w:customStyle="1" w:styleId="SchAsubpara">
    <w:name w:val="Sch A subpara"/>
    <w:basedOn w:val="Asubpara"/>
    <w:rsid w:val="00C70091"/>
  </w:style>
  <w:style w:type="paragraph" w:customStyle="1" w:styleId="SchAsubsubpara">
    <w:name w:val="Sch A subsubpara"/>
    <w:basedOn w:val="Asubsubpara"/>
    <w:rsid w:val="00C70091"/>
  </w:style>
  <w:style w:type="paragraph" w:customStyle="1" w:styleId="TOCOL1">
    <w:name w:val="TOCOL 1"/>
    <w:basedOn w:val="TOC1"/>
    <w:rsid w:val="00C70091"/>
  </w:style>
  <w:style w:type="paragraph" w:customStyle="1" w:styleId="TOCOL2">
    <w:name w:val="TOCOL 2"/>
    <w:basedOn w:val="TOC2"/>
    <w:rsid w:val="00C70091"/>
    <w:pPr>
      <w:keepNext w:val="0"/>
    </w:pPr>
  </w:style>
  <w:style w:type="paragraph" w:customStyle="1" w:styleId="TOCOL3">
    <w:name w:val="TOCOL 3"/>
    <w:basedOn w:val="TOC3"/>
    <w:rsid w:val="00C70091"/>
    <w:pPr>
      <w:keepNext w:val="0"/>
    </w:pPr>
  </w:style>
  <w:style w:type="paragraph" w:customStyle="1" w:styleId="TOCOL4">
    <w:name w:val="TOCOL 4"/>
    <w:basedOn w:val="TOC4"/>
    <w:rsid w:val="00C70091"/>
    <w:pPr>
      <w:keepNext w:val="0"/>
    </w:pPr>
  </w:style>
  <w:style w:type="paragraph" w:customStyle="1" w:styleId="TOCOL5">
    <w:name w:val="TOCOL 5"/>
    <w:basedOn w:val="TOC5"/>
    <w:rsid w:val="00C70091"/>
    <w:pPr>
      <w:tabs>
        <w:tab w:val="left" w:pos="400"/>
      </w:tabs>
    </w:pPr>
  </w:style>
  <w:style w:type="paragraph" w:customStyle="1" w:styleId="TOCOL6">
    <w:name w:val="TOCOL 6"/>
    <w:basedOn w:val="TOC6"/>
    <w:rsid w:val="00C70091"/>
    <w:pPr>
      <w:keepNext w:val="0"/>
    </w:pPr>
  </w:style>
  <w:style w:type="paragraph" w:customStyle="1" w:styleId="TOCOL7">
    <w:name w:val="TOCOL 7"/>
    <w:basedOn w:val="TOC7"/>
    <w:rsid w:val="00C70091"/>
  </w:style>
  <w:style w:type="paragraph" w:customStyle="1" w:styleId="TOCOL8">
    <w:name w:val="TOCOL 8"/>
    <w:basedOn w:val="TOC8"/>
    <w:rsid w:val="00C70091"/>
  </w:style>
  <w:style w:type="paragraph" w:customStyle="1" w:styleId="TOCOL9">
    <w:name w:val="TOCOL 9"/>
    <w:basedOn w:val="TOC9"/>
    <w:rsid w:val="00C70091"/>
    <w:pPr>
      <w:ind w:right="0"/>
    </w:pPr>
  </w:style>
  <w:style w:type="paragraph" w:styleId="TOC9">
    <w:name w:val="toc 9"/>
    <w:basedOn w:val="Normal"/>
    <w:next w:val="Normal"/>
    <w:autoRedefine/>
    <w:rsid w:val="00C70091"/>
    <w:pPr>
      <w:ind w:left="1920" w:right="600"/>
    </w:pPr>
  </w:style>
  <w:style w:type="paragraph" w:customStyle="1" w:styleId="Billname1">
    <w:name w:val="Billname1"/>
    <w:basedOn w:val="Normal"/>
    <w:rsid w:val="00C70091"/>
    <w:pPr>
      <w:tabs>
        <w:tab w:val="left" w:pos="2400"/>
      </w:tabs>
      <w:spacing w:before="1220"/>
    </w:pPr>
    <w:rPr>
      <w:rFonts w:ascii="Arial" w:hAnsi="Arial"/>
      <w:b/>
      <w:sz w:val="40"/>
    </w:rPr>
  </w:style>
  <w:style w:type="paragraph" w:customStyle="1" w:styleId="TableText10">
    <w:name w:val="TableText10"/>
    <w:basedOn w:val="TableText"/>
    <w:rsid w:val="00C70091"/>
    <w:rPr>
      <w:sz w:val="20"/>
    </w:rPr>
  </w:style>
  <w:style w:type="paragraph" w:customStyle="1" w:styleId="TablePara10">
    <w:name w:val="TablePara10"/>
    <w:basedOn w:val="tablepara"/>
    <w:rsid w:val="00C7009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7009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70091"/>
  </w:style>
  <w:style w:type="character" w:customStyle="1" w:styleId="charPage">
    <w:name w:val="charPage"/>
    <w:basedOn w:val="DefaultParagraphFont"/>
    <w:rsid w:val="00C70091"/>
  </w:style>
  <w:style w:type="character" w:styleId="PageNumber">
    <w:name w:val="page number"/>
    <w:basedOn w:val="DefaultParagraphFont"/>
    <w:rsid w:val="00C70091"/>
  </w:style>
  <w:style w:type="paragraph" w:customStyle="1" w:styleId="Letterhead">
    <w:name w:val="Letterhead"/>
    <w:rsid w:val="00F42DFA"/>
    <w:pPr>
      <w:widowControl w:val="0"/>
      <w:spacing w:after="180"/>
      <w:jc w:val="right"/>
    </w:pPr>
    <w:rPr>
      <w:rFonts w:ascii="Arial" w:hAnsi="Arial"/>
      <w:sz w:val="32"/>
      <w:lang w:eastAsia="en-US"/>
    </w:rPr>
  </w:style>
  <w:style w:type="paragraph" w:customStyle="1" w:styleId="IShadedschclause0">
    <w:name w:val="I Shaded sch clause"/>
    <w:basedOn w:val="IH5Sec"/>
    <w:rsid w:val="00F42DFA"/>
    <w:pPr>
      <w:shd w:val="pct15" w:color="auto" w:fill="FFFFFF"/>
      <w:tabs>
        <w:tab w:val="clear" w:pos="1100"/>
        <w:tab w:val="left" w:pos="700"/>
      </w:tabs>
      <w:ind w:left="700" w:hanging="700"/>
    </w:pPr>
  </w:style>
  <w:style w:type="paragraph" w:customStyle="1" w:styleId="Billfooter">
    <w:name w:val="Billfooter"/>
    <w:basedOn w:val="Normal"/>
    <w:rsid w:val="00F42DFA"/>
    <w:pPr>
      <w:tabs>
        <w:tab w:val="right" w:pos="7200"/>
      </w:tabs>
      <w:jc w:val="both"/>
    </w:pPr>
    <w:rPr>
      <w:sz w:val="18"/>
    </w:rPr>
  </w:style>
  <w:style w:type="paragraph" w:styleId="BalloonText">
    <w:name w:val="Balloon Text"/>
    <w:basedOn w:val="Normal"/>
    <w:link w:val="BalloonTextChar"/>
    <w:uiPriority w:val="99"/>
    <w:unhideWhenUsed/>
    <w:rsid w:val="00C70091"/>
    <w:rPr>
      <w:rFonts w:ascii="Tahoma" w:hAnsi="Tahoma" w:cs="Tahoma"/>
      <w:sz w:val="16"/>
      <w:szCs w:val="16"/>
    </w:rPr>
  </w:style>
  <w:style w:type="character" w:customStyle="1" w:styleId="BalloonTextChar">
    <w:name w:val="Balloon Text Char"/>
    <w:basedOn w:val="DefaultParagraphFont"/>
    <w:link w:val="BalloonText"/>
    <w:uiPriority w:val="99"/>
    <w:rsid w:val="00C70091"/>
    <w:rPr>
      <w:rFonts w:ascii="Tahoma" w:hAnsi="Tahoma" w:cs="Tahoma"/>
      <w:sz w:val="16"/>
      <w:szCs w:val="16"/>
      <w:lang w:eastAsia="en-US"/>
    </w:rPr>
  </w:style>
  <w:style w:type="paragraph" w:customStyle="1" w:styleId="00AssAm">
    <w:name w:val="00AssAm"/>
    <w:basedOn w:val="00SigningPage"/>
    <w:rsid w:val="00F42DFA"/>
  </w:style>
  <w:style w:type="character" w:customStyle="1" w:styleId="FooterChar">
    <w:name w:val="Footer Char"/>
    <w:basedOn w:val="DefaultParagraphFont"/>
    <w:link w:val="Footer"/>
    <w:rsid w:val="00C70091"/>
    <w:rPr>
      <w:rFonts w:ascii="Arial" w:hAnsi="Arial"/>
      <w:sz w:val="18"/>
      <w:lang w:eastAsia="en-US"/>
    </w:rPr>
  </w:style>
  <w:style w:type="character" w:customStyle="1" w:styleId="HeaderChar">
    <w:name w:val="Header Char"/>
    <w:basedOn w:val="DefaultParagraphFont"/>
    <w:link w:val="Header"/>
    <w:rsid w:val="00F42DFA"/>
    <w:rPr>
      <w:sz w:val="24"/>
      <w:lang w:eastAsia="en-US"/>
    </w:rPr>
  </w:style>
  <w:style w:type="paragraph" w:customStyle="1" w:styleId="01aPreamble">
    <w:name w:val="01aPreamble"/>
    <w:basedOn w:val="Normal"/>
    <w:qFormat/>
    <w:rsid w:val="00C70091"/>
  </w:style>
  <w:style w:type="paragraph" w:customStyle="1" w:styleId="TableBullet">
    <w:name w:val="TableBullet"/>
    <w:basedOn w:val="TableText10"/>
    <w:qFormat/>
    <w:rsid w:val="00C70091"/>
    <w:pPr>
      <w:numPr>
        <w:numId w:val="4"/>
      </w:numPr>
    </w:pPr>
  </w:style>
  <w:style w:type="paragraph" w:customStyle="1" w:styleId="BillCrest">
    <w:name w:val="Bill Crest"/>
    <w:basedOn w:val="Normal"/>
    <w:next w:val="Normal"/>
    <w:rsid w:val="00C70091"/>
    <w:pPr>
      <w:tabs>
        <w:tab w:val="center" w:pos="3160"/>
      </w:tabs>
      <w:spacing w:after="60"/>
    </w:pPr>
    <w:rPr>
      <w:sz w:val="216"/>
    </w:rPr>
  </w:style>
  <w:style w:type="paragraph" w:customStyle="1" w:styleId="BillNo">
    <w:name w:val="BillNo"/>
    <w:basedOn w:val="BillBasicHeading"/>
    <w:rsid w:val="00C70091"/>
    <w:pPr>
      <w:keepNext w:val="0"/>
      <w:spacing w:before="240"/>
      <w:jc w:val="both"/>
    </w:pPr>
  </w:style>
  <w:style w:type="paragraph" w:customStyle="1" w:styleId="aNoteBulletann">
    <w:name w:val="aNoteBulletann"/>
    <w:basedOn w:val="aNotess"/>
    <w:rsid w:val="00F42DFA"/>
    <w:pPr>
      <w:tabs>
        <w:tab w:val="left" w:pos="2200"/>
      </w:tabs>
      <w:spacing w:before="0"/>
      <w:ind w:left="0" w:firstLine="0"/>
    </w:pPr>
  </w:style>
  <w:style w:type="paragraph" w:customStyle="1" w:styleId="aNoteBulletparann">
    <w:name w:val="aNoteBulletparann"/>
    <w:basedOn w:val="aNotepar"/>
    <w:rsid w:val="00F42DFA"/>
    <w:pPr>
      <w:tabs>
        <w:tab w:val="left" w:pos="2700"/>
      </w:tabs>
      <w:spacing w:before="0"/>
      <w:ind w:left="0" w:firstLine="0"/>
    </w:pPr>
  </w:style>
  <w:style w:type="paragraph" w:customStyle="1" w:styleId="TableNumbered">
    <w:name w:val="TableNumbered"/>
    <w:basedOn w:val="TableText10"/>
    <w:qFormat/>
    <w:rsid w:val="00C70091"/>
    <w:pPr>
      <w:numPr>
        <w:numId w:val="5"/>
      </w:numPr>
    </w:pPr>
  </w:style>
  <w:style w:type="paragraph" w:customStyle="1" w:styleId="ISchMain">
    <w:name w:val="I Sch Main"/>
    <w:basedOn w:val="BillBasic"/>
    <w:rsid w:val="00C70091"/>
    <w:pPr>
      <w:tabs>
        <w:tab w:val="right" w:pos="900"/>
        <w:tab w:val="left" w:pos="1100"/>
      </w:tabs>
      <w:ind w:left="1100" w:hanging="1100"/>
    </w:pPr>
  </w:style>
  <w:style w:type="paragraph" w:customStyle="1" w:styleId="ISchpara">
    <w:name w:val="I Sch para"/>
    <w:basedOn w:val="BillBasic"/>
    <w:rsid w:val="00C70091"/>
    <w:pPr>
      <w:tabs>
        <w:tab w:val="right" w:pos="1400"/>
        <w:tab w:val="left" w:pos="1600"/>
      </w:tabs>
      <w:ind w:left="1600" w:hanging="1600"/>
    </w:pPr>
  </w:style>
  <w:style w:type="paragraph" w:customStyle="1" w:styleId="ISchsubpara">
    <w:name w:val="I Sch subpara"/>
    <w:basedOn w:val="BillBasic"/>
    <w:rsid w:val="00C70091"/>
    <w:pPr>
      <w:tabs>
        <w:tab w:val="right" w:pos="1940"/>
        <w:tab w:val="left" w:pos="2140"/>
      </w:tabs>
      <w:ind w:left="2140" w:hanging="2140"/>
    </w:pPr>
  </w:style>
  <w:style w:type="paragraph" w:customStyle="1" w:styleId="ISchsubsubpara">
    <w:name w:val="I Sch subsubpara"/>
    <w:basedOn w:val="BillBasic"/>
    <w:rsid w:val="00C70091"/>
    <w:pPr>
      <w:tabs>
        <w:tab w:val="right" w:pos="2460"/>
        <w:tab w:val="left" w:pos="2660"/>
      </w:tabs>
      <w:ind w:left="2660" w:hanging="2660"/>
    </w:pPr>
  </w:style>
  <w:style w:type="character" w:customStyle="1" w:styleId="aNoteChar">
    <w:name w:val="aNote Char"/>
    <w:basedOn w:val="DefaultParagraphFont"/>
    <w:link w:val="aNote"/>
    <w:locked/>
    <w:rsid w:val="00C70091"/>
    <w:rPr>
      <w:lang w:eastAsia="en-US"/>
    </w:rPr>
  </w:style>
  <w:style w:type="character" w:customStyle="1" w:styleId="charCitHyperlinkAbbrev">
    <w:name w:val="charCitHyperlinkAbbrev"/>
    <w:basedOn w:val="Hyperlink"/>
    <w:uiPriority w:val="1"/>
    <w:rsid w:val="00C70091"/>
    <w:rPr>
      <w:color w:val="0000FF" w:themeColor="hyperlink"/>
      <w:u w:val="none"/>
    </w:rPr>
  </w:style>
  <w:style w:type="character" w:styleId="Hyperlink">
    <w:name w:val="Hyperlink"/>
    <w:basedOn w:val="DefaultParagraphFont"/>
    <w:uiPriority w:val="99"/>
    <w:unhideWhenUsed/>
    <w:rsid w:val="00C70091"/>
    <w:rPr>
      <w:color w:val="0000FF" w:themeColor="hyperlink"/>
      <w:u w:val="single"/>
    </w:rPr>
  </w:style>
  <w:style w:type="character" w:customStyle="1" w:styleId="charCitHyperlinkItal">
    <w:name w:val="charCitHyperlinkItal"/>
    <w:basedOn w:val="Hyperlink"/>
    <w:uiPriority w:val="1"/>
    <w:rsid w:val="00C70091"/>
    <w:rPr>
      <w:i/>
      <w:color w:val="0000FF" w:themeColor="hyperlink"/>
      <w:u w:val="none"/>
    </w:rPr>
  </w:style>
  <w:style w:type="character" w:customStyle="1" w:styleId="AH5SecChar">
    <w:name w:val="A H5 Sec Char"/>
    <w:basedOn w:val="DefaultParagraphFont"/>
    <w:link w:val="AH5Sec"/>
    <w:locked/>
    <w:rsid w:val="00F42DFA"/>
    <w:rPr>
      <w:rFonts w:ascii="Arial" w:hAnsi="Arial"/>
      <w:b/>
      <w:sz w:val="24"/>
      <w:lang w:eastAsia="en-US"/>
    </w:rPr>
  </w:style>
  <w:style w:type="character" w:customStyle="1" w:styleId="BillBasicChar">
    <w:name w:val="BillBasic Char"/>
    <w:basedOn w:val="DefaultParagraphFont"/>
    <w:link w:val="BillBasic"/>
    <w:locked/>
    <w:rsid w:val="00F42DFA"/>
    <w:rPr>
      <w:sz w:val="24"/>
      <w:lang w:eastAsia="en-US"/>
    </w:rPr>
  </w:style>
  <w:style w:type="paragraph" w:customStyle="1" w:styleId="Status">
    <w:name w:val="Status"/>
    <w:basedOn w:val="Normal"/>
    <w:rsid w:val="00C70091"/>
    <w:pPr>
      <w:spacing w:before="280"/>
      <w:jc w:val="center"/>
    </w:pPr>
    <w:rPr>
      <w:rFonts w:ascii="Arial" w:hAnsi="Arial"/>
      <w:sz w:val="14"/>
    </w:rPr>
  </w:style>
  <w:style w:type="paragraph" w:customStyle="1" w:styleId="FooterInfoCentre">
    <w:name w:val="FooterInfoCentre"/>
    <w:basedOn w:val="FooterInfo"/>
    <w:rsid w:val="00C70091"/>
    <w:pPr>
      <w:spacing w:before="60"/>
      <w:jc w:val="center"/>
    </w:pPr>
  </w:style>
  <w:style w:type="paragraph" w:customStyle="1" w:styleId="CoverTextBullet">
    <w:name w:val="CoverTextBullet"/>
    <w:basedOn w:val="CoverText"/>
    <w:qFormat/>
    <w:rsid w:val="00C70091"/>
    <w:pPr>
      <w:numPr>
        <w:numId w:val="6"/>
      </w:numPr>
    </w:pPr>
    <w:rPr>
      <w:color w:val="000000"/>
    </w:rPr>
  </w:style>
  <w:style w:type="character" w:customStyle="1" w:styleId="AparaChar">
    <w:name w:val="A para Char"/>
    <w:basedOn w:val="DefaultParagraphFont"/>
    <w:link w:val="Apara"/>
    <w:locked/>
    <w:rsid w:val="00EC1E02"/>
    <w:rPr>
      <w:sz w:val="24"/>
      <w:lang w:eastAsia="en-US"/>
    </w:rPr>
  </w:style>
  <w:style w:type="character" w:customStyle="1" w:styleId="aDefChar">
    <w:name w:val="aDef Char"/>
    <w:basedOn w:val="DefaultParagraphFont"/>
    <w:link w:val="aDef"/>
    <w:locked/>
    <w:rsid w:val="00F607FF"/>
    <w:rPr>
      <w:sz w:val="24"/>
      <w:lang w:eastAsia="en-US"/>
    </w:rPr>
  </w:style>
  <w:style w:type="paragraph" w:customStyle="1" w:styleId="chunk">
    <w:name w:val="chunk"/>
    <w:basedOn w:val="Normal"/>
    <w:rsid w:val="002646A3"/>
    <w:pPr>
      <w:spacing w:before="100" w:beforeAutospacing="1" w:after="100" w:afterAutospacing="1"/>
    </w:pPr>
    <w:rPr>
      <w:szCs w:val="24"/>
      <w:lang w:eastAsia="en-AU"/>
    </w:rPr>
  </w:style>
  <w:style w:type="character" w:styleId="Strong">
    <w:name w:val="Strong"/>
    <w:basedOn w:val="DefaultParagraphFont"/>
    <w:uiPriority w:val="22"/>
    <w:qFormat/>
    <w:rsid w:val="002646A3"/>
    <w:rPr>
      <w:b/>
      <w:bCs/>
    </w:rPr>
  </w:style>
  <w:style w:type="paragraph" w:customStyle="1" w:styleId="def">
    <w:name w:val="def"/>
    <w:basedOn w:val="Normal"/>
    <w:rsid w:val="002646A3"/>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A74088"/>
    <w:rPr>
      <w:sz w:val="24"/>
      <w:lang w:eastAsia="en-US"/>
    </w:rPr>
  </w:style>
  <w:style w:type="character" w:customStyle="1" w:styleId="AmainChar">
    <w:name w:val="A main Char"/>
    <w:basedOn w:val="DefaultParagraphFont"/>
    <w:link w:val="Amain"/>
    <w:locked/>
    <w:rsid w:val="000B6ADD"/>
    <w:rPr>
      <w:sz w:val="24"/>
      <w:lang w:eastAsia="en-US"/>
    </w:rPr>
  </w:style>
  <w:style w:type="paragraph" w:customStyle="1" w:styleId="NewAct">
    <w:name w:val="New Act"/>
    <w:basedOn w:val="Normal"/>
    <w:next w:val="Actdetails"/>
    <w:link w:val="NewActChar"/>
    <w:rsid w:val="00C70091"/>
    <w:pPr>
      <w:keepNext/>
      <w:spacing w:before="180"/>
      <w:ind w:left="1100"/>
    </w:pPr>
    <w:rPr>
      <w:rFonts w:ascii="Arial" w:hAnsi="Arial"/>
      <w:b/>
      <w:sz w:val="20"/>
    </w:rPr>
  </w:style>
  <w:style w:type="character" w:customStyle="1" w:styleId="NewActChar">
    <w:name w:val="New Act Char"/>
    <w:basedOn w:val="DefaultParagraphFont"/>
    <w:link w:val="NewAct"/>
    <w:rsid w:val="00576BD4"/>
    <w:rPr>
      <w:rFonts w:ascii="Arial" w:hAnsi="Arial"/>
      <w:b/>
      <w:lang w:eastAsia="en-US"/>
    </w:rPr>
  </w:style>
  <w:style w:type="paragraph" w:styleId="ListParagraph">
    <w:name w:val="List Paragraph"/>
    <w:basedOn w:val="Normal"/>
    <w:uiPriority w:val="34"/>
    <w:qFormat/>
    <w:rsid w:val="00CA49E1"/>
    <w:pPr>
      <w:ind w:left="720"/>
    </w:pPr>
    <w:rPr>
      <w:rFonts w:ascii="Calibri" w:eastAsiaTheme="minorHAnsi" w:hAnsi="Calibri" w:cs="Calibri"/>
      <w:sz w:val="22"/>
      <w:szCs w:val="22"/>
    </w:rPr>
  </w:style>
  <w:style w:type="paragraph" w:customStyle="1" w:styleId="acthead5">
    <w:name w:val="acthead5"/>
    <w:basedOn w:val="Normal"/>
    <w:rsid w:val="00CA49E1"/>
    <w:pPr>
      <w:spacing w:before="100" w:beforeAutospacing="1" w:after="100" w:afterAutospacing="1"/>
    </w:pPr>
    <w:rPr>
      <w:rFonts w:ascii="Calibri" w:hAnsi="Calibri" w:cs="Calibri"/>
      <w:sz w:val="22"/>
      <w:szCs w:val="22"/>
      <w:lang w:eastAsia="en-AU"/>
    </w:rPr>
  </w:style>
  <w:style w:type="paragraph" w:customStyle="1" w:styleId="subsectionhead">
    <w:name w:val="subsectionhead"/>
    <w:basedOn w:val="Normal"/>
    <w:rsid w:val="00CA49E1"/>
    <w:pPr>
      <w:spacing w:before="100" w:beforeAutospacing="1" w:after="100" w:afterAutospacing="1"/>
    </w:pPr>
    <w:rPr>
      <w:rFonts w:ascii="Calibri" w:hAnsi="Calibri" w:cs="Calibri"/>
      <w:sz w:val="22"/>
      <w:szCs w:val="22"/>
      <w:lang w:eastAsia="en-AU"/>
    </w:rPr>
  </w:style>
  <w:style w:type="paragraph" w:customStyle="1" w:styleId="subsection">
    <w:name w:val="subsection"/>
    <w:basedOn w:val="Normal"/>
    <w:rsid w:val="00CA49E1"/>
    <w:pPr>
      <w:spacing w:before="100" w:beforeAutospacing="1" w:after="100" w:afterAutospacing="1"/>
    </w:pPr>
    <w:rPr>
      <w:rFonts w:ascii="Calibri" w:hAnsi="Calibri" w:cs="Calibri"/>
      <w:sz w:val="22"/>
      <w:szCs w:val="22"/>
      <w:lang w:eastAsia="en-AU"/>
    </w:rPr>
  </w:style>
  <w:style w:type="paragraph" w:customStyle="1" w:styleId="paragraph">
    <w:name w:val="paragraph"/>
    <w:basedOn w:val="Normal"/>
    <w:rsid w:val="00CA49E1"/>
    <w:pPr>
      <w:spacing w:before="100" w:beforeAutospacing="1" w:after="100" w:afterAutospacing="1"/>
    </w:pPr>
    <w:rPr>
      <w:rFonts w:ascii="Calibri" w:hAnsi="Calibri" w:cs="Calibri"/>
      <w:sz w:val="22"/>
      <w:szCs w:val="22"/>
      <w:lang w:eastAsia="en-AU"/>
    </w:rPr>
  </w:style>
  <w:style w:type="paragraph" w:customStyle="1" w:styleId="subsection2">
    <w:name w:val="subsection2"/>
    <w:basedOn w:val="Normal"/>
    <w:rsid w:val="00CA49E1"/>
    <w:pPr>
      <w:spacing w:before="100" w:beforeAutospacing="1" w:after="100" w:afterAutospacing="1"/>
    </w:pPr>
    <w:rPr>
      <w:rFonts w:ascii="Calibri" w:hAnsi="Calibri" w:cs="Calibri"/>
      <w:sz w:val="22"/>
      <w:szCs w:val="22"/>
      <w:lang w:eastAsia="en-AU"/>
    </w:rPr>
  </w:style>
  <w:style w:type="paragraph" w:customStyle="1" w:styleId="paragraphsub">
    <w:name w:val="paragraphsub"/>
    <w:basedOn w:val="Normal"/>
    <w:rsid w:val="00CA49E1"/>
    <w:pPr>
      <w:spacing w:before="100" w:beforeAutospacing="1" w:after="100" w:afterAutospacing="1"/>
    </w:pPr>
    <w:rPr>
      <w:rFonts w:ascii="Calibri" w:hAnsi="Calibri" w:cs="Calibri"/>
      <w:sz w:val="22"/>
      <w:szCs w:val="22"/>
      <w:lang w:eastAsia="en-AU"/>
    </w:rPr>
  </w:style>
  <w:style w:type="character" w:customStyle="1" w:styleId="charsectno0">
    <w:name w:val="charsectno"/>
    <w:basedOn w:val="DefaultParagraphFont"/>
    <w:rsid w:val="00CA49E1"/>
  </w:style>
  <w:style w:type="character" w:customStyle="1" w:styleId="isyshit">
    <w:name w:val="_isys_hit_"/>
    <w:basedOn w:val="DefaultParagraphFont"/>
    <w:rsid w:val="00643A2D"/>
  </w:style>
  <w:style w:type="character" w:styleId="UnresolvedMention">
    <w:name w:val="Unresolved Mention"/>
    <w:basedOn w:val="DefaultParagraphFont"/>
    <w:uiPriority w:val="99"/>
    <w:semiHidden/>
    <w:unhideWhenUsed/>
    <w:rsid w:val="00017E0B"/>
    <w:rPr>
      <w:color w:val="605E5C"/>
      <w:shd w:val="clear" w:color="auto" w:fill="E1DFDD"/>
    </w:rPr>
  </w:style>
  <w:style w:type="paragraph" w:customStyle="1" w:styleId="00Spine">
    <w:name w:val="00Spine"/>
    <w:basedOn w:val="Normal"/>
    <w:rsid w:val="00C70091"/>
  </w:style>
  <w:style w:type="paragraph" w:customStyle="1" w:styleId="05Endnote0">
    <w:name w:val="05Endnote"/>
    <w:basedOn w:val="Normal"/>
    <w:rsid w:val="00C70091"/>
  </w:style>
  <w:style w:type="paragraph" w:customStyle="1" w:styleId="06Copyright">
    <w:name w:val="06Copyright"/>
    <w:basedOn w:val="Normal"/>
    <w:rsid w:val="00C70091"/>
  </w:style>
  <w:style w:type="paragraph" w:customStyle="1" w:styleId="RepubNo">
    <w:name w:val="RepubNo"/>
    <w:basedOn w:val="BillBasicHeading"/>
    <w:rsid w:val="00C70091"/>
    <w:pPr>
      <w:keepNext w:val="0"/>
      <w:spacing w:before="600"/>
      <w:jc w:val="both"/>
    </w:pPr>
    <w:rPr>
      <w:sz w:val="26"/>
    </w:rPr>
  </w:style>
  <w:style w:type="paragraph" w:customStyle="1" w:styleId="EffectiveDate">
    <w:name w:val="EffectiveDate"/>
    <w:basedOn w:val="Normal"/>
    <w:rsid w:val="00C70091"/>
    <w:pPr>
      <w:spacing w:before="120"/>
    </w:pPr>
    <w:rPr>
      <w:rFonts w:ascii="Arial" w:hAnsi="Arial"/>
      <w:b/>
      <w:sz w:val="26"/>
    </w:rPr>
  </w:style>
  <w:style w:type="paragraph" w:customStyle="1" w:styleId="CoverInForce">
    <w:name w:val="CoverInForce"/>
    <w:basedOn w:val="BillBasicHeading"/>
    <w:rsid w:val="00C70091"/>
    <w:pPr>
      <w:keepNext w:val="0"/>
      <w:spacing w:before="400"/>
    </w:pPr>
    <w:rPr>
      <w:b w:val="0"/>
    </w:rPr>
  </w:style>
  <w:style w:type="paragraph" w:customStyle="1" w:styleId="CoverHeading">
    <w:name w:val="CoverHeading"/>
    <w:basedOn w:val="Normal"/>
    <w:rsid w:val="00C70091"/>
    <w:rPr>
      <w:rFonts w:ascii="Arial" w:hAnsi="Arial"/>
      <w:b/>
    </w:rPr>
  </w:style>
  <w:style w:type="paragraph" w:customStyle="1" w:styleId="CoverSubHdg">
    <w:name w:val="CoverSubHdg"/>
    <w:basedOn w:val="CoverHeading"/>
    <w:rsid w:val="00C70091"/>
    <w:pPr>
      <w:spacing w:before="120"/>
    </w:pPr>
    <w:rPr>
      <w:sz w:val="20"/>
    </w:rPr>
  </w:style>
  <w:style w:type="paragraph" w:customStyle="1" w:styleId="CoverActName">
    <w:name w:val="CoverActName"/>
    <w:basedOn w:val="BillBasicHeading"/>
    <w:rsid w:val="00C70091"/>
    <w:pPr>
      <w:keepNext w:val="0"/>
      <w:spacing w:before="260"/>
    </w:pPr>
  </w:style>
  <w:style w:type="paragraph" w:customStyle="1" w:styleId="CoverText">
    <w:name w:val="CoverText"/>
    <w:basedOn w:val="Normal"/>
    <w:uiPriority w:val="99"/>
    <w:rsid w:val="00C70091"/>
    <w:pPr>
      <w:spacing w:before="100"/>
      <w:jc w:val="both"/>
    </w:pPr>
    <w:rPr>
      <w:sz w:val="20"/>
    </w:rPr>
  </w:style>
  <w:style w:type="paragraph" w:customStyle="1" w:styleId="CoverTextPara">
    <w:name w:val="CoverTextPara"/>
    <w:basedOn w:val="CoverText"/>
    <w:rsid w:val="00C70091"/>
    <w:pPr>
      <w:tabs>
        <w:tab w:val="right" w:pos="600"/>
        <w:tab w:val="left" w:pos="840"/>
      </w:tabs>
      <w:ind w:left="840" w:hanging="840"/>
    </w:pPr>
  </w:style>
  <w:style w:type="paragraph" w:customStyle="1" w:styleId="AH1ChapterSymb">
    <w:name w:val="A H1 Chapter Symb"/>
    <w:basedOn w:val="AH1Chapter"/>
    <w:next w:val="AH2Part"/>
    <w:rsid w:val="00C70091"/>
    <w:pPr>
      <w:tabs>
        <w:tab w:val="clear" w:pos="2600"/>
        <w:tab w:val="left" w:pos="0"/>
      </w:tabs>
      <w:ind w:left="2480" w:hanging="2960"/>
    </w:pPr>
  </w:style>
  <w:style w:type="paragraph" w:customStyle="1" w:styleId="AH2PartSymb">
    <w:name w:val="A H2 Part Symb"/>
    <w:basedOn w:val="AH2Part"/>
    <w:next w:val="AH3Div"/>
    <w:rsid w:val="00C70091"/>
    <w:pPr>
      <w:tabs>
        <w:tab w:val="clear" w:pos="2600"/>
        <w:tab w:val="left" w:pos="0"/>
      </w:tabs>
      <w:ind w:left="2480" w:hanging="2960"/>
    </w:pPr>
  </w:style>
  <w:style w:type="paragraph" w:customStyle="1" w:styleId="AH3DivSymb">
    <w:name w:val="A H3 Div Symb"/>
    <w:basedOn w:val="AH3Div"/>
    <w:next w:val="AH5Sec"/>
    <w:rsid w:val="00C70091"/>
    <w:pPr>
      <w:tabs>
        <w:tab w:val="clear" w:pos="2600"/>
        <w:tab w:val="left" w:pos="0"/>
      </w:tabs>
      <w:ind w:left="2480" w:hanging="2960"/>
    </w:pPr>
  </w:style>
  <w:style w:type="paragraph" w:customStyle="1" w:styleId="AH4SubDivSymb">
    <w:name w:val="A H4 SubDiv Symb"/>
    <w:basedOn w:val="AH4SubDiv"/>
    <w:next w:val="AH5Sec"/>
    <w:rsid w:val="00C70091"/>
    <w:pPr>
      <w:tabs>
        <w:tab w:val="clear" w:pos="2600"/>
        <w:tab w:val="left" w:pos="0"/>
      </w:tabs>
      <w:ind w:left="2480" w:hanging="2960"/>
    </w:pPr>
  </w:style>
  <w:style w:type="paragraph" w:customStyle="1" w:styleId="AH5SecSymb">
    <w:name w:val="A H5 Sec Symb"/>
    <w:basedOn w:val="AH5Sec"/>
    <w:next w:val="Amain"/>
    <w:rsid w:val="00C70091"/>
    <w:pPr>
      <w:tabs>
        <w:tab w:val="clear" w:pos="1100"/>
        <w:tab w:val="left" w:pos="0"/>
      </w:tabs>
      <w:ind w:hanging="1580"/>
    </w:pPr>
  </w:style>
  <w:style w:type="paragraph" w:customStyle="1" w:styleId="AmainSymb">
    <w:name w:val="A main Symb"/>
    <w:basedOn w:val="Amain"/>
    <w:rsid w:val="00C70091"/>
    <w:pPr>
      <w:tabs>
        <w:tab w:val="left" w:pos="0"/>
      </w:tabs>
      <w:ind w:left="1120" w:hanging="1600"/>
    </w:pPr>
  </w:style>
  <w:style w:type="paragraph" w:customStyle="1" w:styleId="AparaSymb">
    <w:name w:val="A para Symb"/>
    <w:basedOn w:val="Apara"/>
    <w:rsid w:val="00C70091"/>
    <w:pPr>
      <w:tabs>
        <w:tab w:val="right" w:pos="0"/>
      </w:tabs>
      <w:ind w:hanging="2080"/>
    </w:pPr>
  </w:style>
  <w:style w:type="paragraph" w:customStyle="1" w:styleId="Assectheading">
    <w:name w:val="A ssect heading"/>
    <w:basedOn w:val="Amain"/>
    <w:rsid w:val="00C70091"/>
    <w:pPr>
      <w:keepNext/>
      <w:tabs>
        <w:tab w:val="clear" w:pos="900"/>
        <w:tab w:val="clear" w:pos="1100"/>
      </w:tabs>
      <w:spacing w:before="300"/>
      <w:ind w:left="0" w:firstLine="0"/>
      <w:outlineLvl w:val="9"/>
    </w:pPr>
    <w:rPr>
      <w:i/>
    </w:rPr>
  </w:style>
  <w:style w:type="paragraph" w:customStyle="1" w:styleId="AsubparaSymb">
    <w:name w:val="A subpara Symb"/>
    <w:basedOn w:val="Asubpara"/>
    <w:rsid w:val="00C70091"/>
    <w:pPr>
      <w:tabs>
        <w:tab w:val="left" w:pos="0"/>
      </w:tabs>
      <w:ind w:left="2098" w:hanging="2580"/>
    </w:pPr>
  </w:style>
  <w:style w:type="paragraph" w:customStyle="1" w:styleId="Actdetails">
    <w:name w:val="Act details"/>
    <w:basedOn w:val="Normal"/>
    <w:rsid w:val="00C70091"/>
    <w:pPr>
      <w:spacing w:before="20"/>
      <w:ind w:left="1400"/>
    </w:pPr>
    <w:rPr>
      <w:rFonts w:ascii="Arial" w:hAnsi="Arial"/>
      <w:sz w:val="20"/>
    </w:rPr>
  </w:style>
  <w:style w:type="paragraph" w:customStyle="1" w:styleId="AmdtsEntriesDefL2">
    <w:name w:val="AmdtsEntriesDefL2"/>
    <w:basedOn w:val="Normal"/>
    <w:rsid w:val="00C70091"/>
    <w:pPr>
      <w:tabs>
        <w:tab w:val="left" w:pos="3000"/>
      </w:tabs>
      <w:ind w:left="3100" w:hanging="2000"/>
    </w:pPr>
    <w:rPr>
      <w:rFonts w:ascii="Arial" w:hAnsi="Arial"/>
      <w:sz w:val="18"/>
    </w:rPr>
  </w:style>
  <w:style w:type="paragraph" w:customStyle="1" w:styleId="AmdtsEntries">
    <w:name w:val="AmdtsEntries"/>
    <w:basedOn w:val="BillBasicHeading"/>
    <w:rsid w:val="00C7009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70091"/>
    <w:pPr>
      <w:tabs>
        <w:tab w:val="clear" w:pos="2600"/>
      </w:tabs>
      <w:spacing w:before="120"/>
      <w:ind w:left="1100"/>
    </w:pPr>
    <w:rPr>
      <w:sz w:val="18"/>
    </w:rPr>
  </w:style>
  <w:style w:type="paragraph" w:customStyle="1" w:styleId="Asamby">
    <w:name w:val="As am by"/>
    <w:basedOn w:val="Normal"/>
    <w:next w:val="Normal"/>
    <w:rsid w:val="00C70091"/>
    <w:pPr>
      <w:spacing w:before="240"/>
      <w:ind w:left="1100"/>
    </w:pPr>
    <w:rPr>
      <w:rFonts w:ascii="Arial" w:hAnsi="Arial"/>
      <w:sz w:val="20"/>
    </w:rPr>
  </w:style>
  <w:style w:type="character" w:customStyle="1" w:styleId="charSymb">
    <w:name w:val="charSymb"/>
    <w:basedOn w:val="DefaultParagraphFont"/>
    <w:rsid w:val="00C70091"/>
    <w:rPr>
      <w:rFonts w:ascii="Arial" w:hAnsi="Arial"/>
      <w:sz w:val="24"/>
      <w:bdr w:val="single" w:sz="4" w:space="0" w:color="auto"/>
    </w:rPr>
  </w:style>
  <w:style w:type="character" w:customStyle="1" w:styleId="charTableNo">
    <w:name w:val="charTableNo"/>
    <w:basedOn w:val="DefaultParagraphFont"/>
    <w:rsid w:val="00C70091"/>
  </w:style>
  <w:style w:type="character" w:customStyle="1" w:styleId="charTableText">
    <w:name w:val="charTableText"/>
    <w:basedOn w:val="DefaultParagraphFont"/>
    <w:rsid w:val="00C70091"/>
  </w:style>
  <w:style w:type="paragraph" w:customStyle="1" w:styleId="Dict-HeadingSymb">
    <w:name w:val="Dict-Heading Symb"/>
    <w:basedOn w:val="Dict-Heading"/>
    <w:rsid w:val="00C70091"/>
    <w:pPr>
      <w:tabs>
        <w:tab w:val="left" w:pos="0"/>
      </w:tabs>
      <w:ind w:left="2480" w:hanging="2960"/>
    </w:pPr>
  </w:style>
  <w:style w:type="paragraph" w:customStyle="1" w:styleId="EarlierRepubEntries">
    <w:name w:val="EarlierRepubEntries"/>
    <w:basedOn w:val="Normal"/>
    <w:rsid w:val="00C70091"/>
    <w:pPr>
      <w:spacing w:before="60" w:after="60"/>
    </w:pPr>
    <w:rPr>
      <w:rFonts w:ascii="Arial" w:hAnsi="Arial"/>
      <w:sz w:val="18"/>
    </w:rPr>
  </w:style>
  <w:style w:type="paragraph" w:customStyle="1" w:styleId="EarlierRepubHdg">
    <w:name w:val="EarlierRepubHdg"/>
    <w:basedOn w:val="Normal"/>
    <w:rsid w:val="00C70091"/>
    <w:pPr>
      <w:keepNext/>
    </w:pPr>
    <w:rPr>
      <w:rFonts w:ascii="Arial" w:hAnsi="Arial"/>
      <w:b/>
      <w:sz w:val="20"/>
    </w:rPr>
  </w:style>
  <w:style w:type="paragraph" w:customStyle="1" w:styleId="Endnote20">
    <w:name w:val="Endnote2"/>
    <w:basedOn w:val="Normal"/>
    <w:rsid w:val="00C70091"/>
    <w:pPr>
      <w:keepNext/>
      <w:tabs>
        <w:tab w:val="left" w:pos="1100"/>
      </w:tabs>
      <w:spacing w:before="360"/>
    </w:pPr>
    <w:rPr>
      <w:rFonts w:ascii="Arial" w:hAnsi="Arial"/>
      <w:b/>
    </w:rPr>
  </w:style>
  <w:style w:type="paragraph" w:customStyle="1" w:styleId="Endnote3">
    <w:name w:val="Endnote3"/>
    <w:basedOn w:val="Normal"/>
    <w:rsid w:val="00C7009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7009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70091"/>
    <w:pPr>
      <w:spacing w:before="60"/>
      <w:ind w:left="1100"/>
      <w:jc w:val="both"/>
    </w:pPr>
    <w:rPr>
      <w:sz w:val="20"/>
    </w:rPr>
  </w:style>
  <w:style w:type="paragraph" w:customStyle="1" w:styleId="EndNoteParas">
    <w:name w:val="EndNoteParas"/>
    <w:basedOn w:val="EndNoteTextEPS"/>
    <w:rsid w:val="00C70091"/>
    <w:pPr>
      <w:tabs>
        <w:tab w:val="right" w:pos="1432"/>
      </w:tabs>
      <w:ind w:left="1840" w:hanging="1840"/>
    </w:pPr>
  </w:style>
  <w:style w:type="paragraph" w:customStyle="1" w:styleId="EndnotesAbbrev">
    <w:name w:val="EndnotesAbbrev"/>
    <w:basedOn w:val="Normal"/>
    <w:rsid w:val="00C70091"/>
    <w:pPr>
      <w:spacing w:before="20"/>
    </w:pPr>
    <w:rPr>
      <w:rFonts w:ascii="Arial" w:hAnsi="Arial"/>
      <w:color w:val="000000"/>
      <w:sz w:val="16"/>
    </w:rPr>
  </w:style>
  <w:style w:type="paragraph" w:customStyle="1" w:styleId="EPSCoverTop">
    <w:name w:val="EPSCoverTop"/>
    <w:basedOn w:val="Normal"/>
    <w:rsid w:val="00C70091"/>
    <w:pPr>
      <w:jc w:val="right"/>
    </w:pPr>
    <w:rPr>
      <w:rFonts w:ascii="Arial" w:hAnsi="Arial"/>
      <w:sz w:val="20"/>
    </w:rPr>
  </w:style>
  <w:style w:type="paragraph" w:customStyle="1" w:styleId="LegHistNote">
    <w:name w:val="LegHistNote"/>
    <w:basedOn w:val="Actdetails"/>
    <w:rsid w:val="00C70091"/>
    <w:pPr>
      <w:spacing w:before="60"/>
      <w:ind w:left="2700" w:right="-60" w:hanging="1300"/>
    </w:pPr>
    <w:rPr>
      <w:sz w:val="18"/>
    </w:rPr>
  </w:style>
  <w:style w:type="paragraph" w:customStyle="1" w:styleId="LongTitleSymb">
    <w:name w:val="LongTitleSymb"/>
    <w:basedOn w:val="LongTitle"/>
    <w:rsid w:val="00C70091"/>
    <w:pPr>
      <w:ind w:hanging="480"/>
    </w:pPr>
  </w:style>
  <w:style w:type="paragraph" w:styleId="MacroText">
    <w:name w:val="macro"/>
    <w:link w:val="MacroTextChar"/>
    <w:semiHidden/>
    <w:rsid w:val="00C700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70091"/>
    <w:rPr>
      <w:rFonts w:ascii="Courier New" w:hAnsi="Courier New" w:cs="Courier New"/>
      <w:lang w:eastAsia="en-US"/>
    </w:rPr>
  </w:style>
  <w:style w:type="paragraph" w:customStyle="1" w:styleId="NewReg">
    <w:name w:val="New Reg"/>
    <w:basedOn w:val="NewAct"/>
    <w:next w:val="Actdetails"/>
    <w:rsid w:val="00C70091"/>
  </w:style>
  <w:style w:type="paragraph" w:customStyle="1" w:styleId="RenumProvEntries">
    <w:name w:val="RenumProvEntries"/>
    <w:basedOn w:val="Normal"/>
    <w:rsid w:val="00C70091"/>
    <w:pPr>
      <w:spacing w:before="60"/>
    </w:pPr>
    <w:rPr>
      <w:rFonts w:ascii="Arial" w:hAnsi="Arial"/>
      <w:sz w:val="20"/>
    </w:rPr>
  </w:style>
  <w:style w:type="paragraph" w:customStyle="1" w:styleId="RenumProvHdg">
    <w:name w:val="RenumProvHdg"/>
    <w:basedOn w:val="Normal"/>
    <w:rsid w:val="00C70091"/>
    <w:rPr>
      <w:rFonts w:ascii="Arial" w:hAnsi="Arial"/>
      <w:b/>
      <w:sz w:val="22"/>
    </w:rPr>
  </w:style>
  <w:style w:type="paragraph" w:customStyle="1" w:styleId="RenumProvHeader">
    <w:name w:val="RenumProvHeader"/>
    <w:basedOn w:val="Normal"/>
    <w:rsid w:val="00C70091"/>
    <w:rPr>
      <w:rFonts w:ascii="Arial" w:hAnsi="Arial"/>
      <w:b/>
      <w:sz w:val="22"/>
    </w:rPr>
  </w:style>
  <w:style w:type="paragraph" w:customStyle="1" w:styleId="RenumProvSubsectEntries">
    <w:name w:val="RenumProvSubsectEntries"/>
    <w:basedOn w:val="RenumProvEntries"/>
    <w:rsid w:val="00C70091"/>
    <w:pPr>
      <w:ind w:left="252"/>
    </w:pPr>
  </w:style>
  <w:style w:type="paragraph" w:customStyle="1" w:styleId="RenumTableHdg">
    <w:name w:val="RenumTableHdg"/>
    <w:basedOn w:val="Normal"/>
    <w:rsid w:val="00C70091"/>
    <w:pPr>
      <w:spacing w:before="120"/>
    </w:pPr>
    <w:rPr>
      <w:rFonts w:ascii="Arial" w:hAnsi="Arial"/>
      <w:b/>
      <w:sz w:val="20"/>
    </w:rPr>
  </w:style>
  <w:style w:type="paragraph" w:customStyle="1" w:styleId="SchclauseheadingSymb">
    <w:name w:val="Sch clause heading Symb"/>
    <w:basedOn w:val="Schclauseheading"/>
    <w:rsid w:val="00C70091"/>
    <w:pPr>
      <w:tabs>
        <w:tab w:val="left" w:pos="0"/>
      </w:tabs>
      <w:ind w:left="980" w:hanging="1460"/>
    </w:pPr>
  </w:style>
  <w:style w:type="paragraph" w:customStyle="1" w:styleId="SchSubClause">
    <w:name w:val="Sch SubClause"/>
    <w:basedOn w:val="Schclauseheading"/>
    <w:rsid w:val="00C70091"/>
    <w:rPr>
      <w:b w:val="0"/>
    </w:rPr>
  </w:style>
  <w:style w:type="paragraph" w:customStyle="1" w:styleId="Sched-FormSymb">
    <w:name w:val="Sched-Form Symb"/>
    <w:basedOn w:val="Sched-Form"/>
    <w:rsid w:val="00C70091"/>
    <w:pPr>
      <w:tabs>
        <w:tab w:val="left" w:pos="0"/>
      </w:tabs>
      <w:ind w:left="2480" w:hanging="2960"/>
    </w:pPr>
  </w:style>
  <w:style w:type="paragraph" w:customStyle="1" w:styleId="Sched-headingSymb">
    <w:name w:val="Sched-heading Symb"/>
    <w:basedOn w:val="Sched-heading"/>
    <w:rsid w:val="00C70091"/>
    <w:pPr>
      <w:tabs>
        <w:tab w:val="left" w:pos="0"/>
      </w:tabs>
      <w:ind w:left="2480" w:hanging="2960"/>
    </w:pPr>
  </w:style>
  <w:style w:type="paragraph" w:customStyle="1" w:styleId="Sched-PartSymb">
    <w:name w:val="Sched-Part Symb"/>
    <w:basedOn w:val="Sched-Part"/>
    <w:rsid w:val="00C70091"/>
    <w:pPr>
      <w:tabs>
        <w:tab w:val="left" w:pos="0"/>
      </w:tabs>
      <w:ind w:left="2480" w:hanging="2960"/>
    </w:pPr>
  </w:style>
  <w:style w:type="paragraph" w:styleId="Subtitle">
    <w:name w:val="Subtitle"/>
    <w:basedOn w:val="Normal"/>
    <w:link w:val="SubtitleChar"/>
    <w:qFormat/>
    <w:rsid w:val="00C70091"/>
    <w:pPr>
      <w:spacing w:after="60"/>
      <w:jc w:val="center"/>
      <w:outlineLvl w:val="1"/>
    </w:pPr>
    <w:rPr>
      <w:rFonts w:ascii="Arial" w:hAnsi="Arial"/>
    </w:rPr>
  </w:style>
  <w:style w:type="character" w:customStyle="1" w:styleId="SubtitleChar">
    <w:name w:val="Subtitle Char"/>
    <w:basedOn w:val="DefaultParagraphFont"/>
    <w:link w:val="Subtitle"/>
    <w:rsid w:val="00C70091"/>
    <w:rPr>
      <w:rFonts w:ascii="Arial" w:hAnsi="Arial"/>
      <w:sz w:val="24"/>
      <w:lang w:eastAsia="en-US"/>
    </w:rPr>
  </w:style>
  <w:style w:type="paragraph" w:customStyle="1" w:styleId="TLegEntries">
    <w:name w:val="TLegEntries"/>
    <w:basedOn w:val="Normal"/>
    <w:rsid w:val="00C7009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70091"/>
    <w:pPr>
      <w:ind w:firstLine="0"/>
    </w:pPr>
    <w:rPr>
      <w:b/>
    </w:rPr>
  </w:style>
  <w:style w:type="paragraph" w:customStyle="1" w:styleId="EndNoteTextPub">
    <w:name w:val="EndNoteTextPub"/>
    <w:basedOn w:val="Normal"/>
    <w:rsid w:val="00C70091"/>
    <w:pPr>
      <w:spacing w:before="60"/>
      <w:ind w:left="1100"/>
      <w:jc w:val="both"/>
    </w:pPr>
    <w:rPr>
      <w:sz w:val="20"/>
    </w:rPr>
  </w:style>
  <w:style w:type="paragraph" w:customStyle="1" w:styleId="TOC10">
    <w:name w:val="TOC 10"/>
    <w:basedOn w:val="TOC5"/>
    <w:rsid w:val="00C70091"/>
    <w:rPr>
      <w:szCs w:val="24"/>
    </w:rPr>
  </w:style>
  <w:style w:type="character" w:customStyle="1" w:styleId="charNotBold">
    <w:name w:val="charNotBold"/>
    <w:basedOn w:val="DefaultParagraphFont"/>
    <w:rsid w:val="00C70091"/>
    <w:rPr>
      <w:rFonts w:ascii="Arial" w:hAnsi="Arial"/>
      <w:sz w:val="20"/>
    </w:rPr>
  </w:style>
  <w:style w:type="paragraph" w:customStyle="1" w:styleId="ShadedSchClauseSymb">
    <w:name w:val="Shaded Sch Clause Symb"/>
    <w:basedOn w:val="ShadedSchClause"/>
    <w:rsid w:val="00C70091"/>
    <w:pPr>
      <w:tabs>
        <w:tab w:val="left" w:pos="0"/>
      </w:tabs>
      <w:ind w:left="975" w:hanging="1457"/>
    </w:pPr>
  </w:style>
  <w:style w:type="character" w:customStyle="1" w:styleId="Heading3Char">
    <w:name w:val="Heading 3 Char"/>
    <w:aliases w:val="h3 Char,sec Char"/>
    <w:basedOn w:val="DefaultParagraphFont"/>
    <w:link w:val="Heading3"/>
    <w:rsid w:val="00C70091"/>
    <w:rPr>
      <w:b/>
      <w:sz w:val="24"/>
      <w:lang w:eastAsia="en-US"/>
    </w:rPr>
  </w:style>
  <w:style w:type="paragraph" w:customStyle="1" w:styleId="Sched-Form-18Space">
    <w:name w:val="Sched-Form-18Space"/>
    <w:basedOn w:val="Normal"/>
    <w:rsid w:val="00C70091"/>
    <w:pPr>
      <w:spacing w:before="360" w:after="60"/>
    </w:pPr>
    <w:rPr>
      <w:sz w:val="22"/>
    </w:rPr>
  </w:style>
  <w:style w:type="paragraph" w:customStyle="1" w:styleId="FormRule">
    <w:name w:val="FormRule"/>
    <w:basedOn w:val="Normal"/>
    <w:rsid w:val="00C70091"/>
    <w:pPr>
      <w:pBdr>
        <w:top w:val="single" w:sz="4" w:space="1" w:color="auto"/>
      </w:pBdr>
      <w:spacing w:before="160" w:after="40"/>
      <w:ind w:left="3220" w:right="3260"/>
    </w:pPr>
    <w:rPr>
      <w:sz w:val="8"/>
    </w:rPr>
  </w:style>
  <w:style w:type="paragraph" w:customStyle="1" w:styleId="OldAmdtsEntries">
    <w:name w:val="OldAmdtsEntries"/>
    <w:basedOn w:val="BillBasicHeading"/>
    <w:rsid w:val="00C70091"/>
    <w:pPr>
      <w:tabs>
        <w:tab w:val="clear" w:pos="2600"/>
        <w:tab w:val="left" w:leader="dot" w:pos="2700"/>
      </w:tabs>
      <w:ind w:left="2700" w:hanging="2000"/>
    </w:pPr>
    <w:rPr>
      <w:sz w:val="18"/>
    </w:rPr>
  </w:style>
  <w:style w:type="paragraph" w:customStyle="1" w:styleId="OldAmdt2ndLine">
    <w:name w:val="OldAmdt2ndLine"/>
    <w:basedOn w:val="OldAmdtsEntries"/>
    <w:rsid w:val="00C70091"/>
    <w:pPr>
      <w:tabs>
        <w:tab w:val="left" w:pos="2700"/>
      </w:tabs>
      <w:spacing w:before="0"/>
    </w:pPr>
  </w:style>
  <w:style w:type="paragraph" w:customStyle="1" w:styleId="parainpara">
    <w:name w:val="para in para"/>
    <w:rsid w:val="00C7009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70091"/>
    <w:pPr>
      <w:spacing w:after="60"/>
      <w:ind w:left="2800"/>
    </w:pPr>
    <w:rPr>
      <w:rFonts w:ascii="ACTCrest" w:hAnsi="ACTCrest"/>
      <w:sz w:val="216"/>
    </w:rPr>
  </w:style>
  <w:style w:type="paragraph" w:customStyle="1" w:styleId="Actbullet">
    <w:name w:val="Act bullet"/>
    <w:basedOn w:val="Normal"/>
    <w:uiPriority w:val="99"/>
    <w:rsid w:val="00C70091"/>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C7009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70091"/>
    <w:rPr>
      <w:b w:val="0"/>
      <w:sz w:val="32"/>
    </w:rPr>
  </w:style>
  <w:style w:type="paragraph" w:customStyle="1" w:styleId="MH1Chapter">
    <w:name w:val="M H1 Chapter"/>
    <w:basedOn w:val="AH1Chapter"/>
    <w:rsid w:val="00C70091"/>
    <w:pPr>
      <w:tabs>
        <w:tab w:val="clear" w:pos="2600"/>
        <w:tab w:val="left" w:pos="2720"/>
      </w:tabs>
      <w:ind w:left="4000" w:hanging="3300"/>
    </w:pPr>
  </w:style>
  <w:style w:type="paragraph" w:customStyle="1" w:styleId="ModH1Chapter">
    <w:name w:val="Mod H1 Chapter"/>
    <w:basedOn w:val="IH1ChapSymb"/>
    <w:rsid w:val="00C70091"/>
    <w:pPr>
      <w:tabs>
        <w:tab w:val="clear" w:pos="2600"/>
        <w:tab w:val="left" w:pos="3300"/>
      </w:tabs>
      <w:ind w:left="3300"/>
    </w:pPr>
  </w:style>
  <w:style w:type="paragraph" w:customStyle="1" w:styleId="ModH2Part">
    <w:name w:val="Mod H2 Part"/>
    <w:basedOn w:val="IH2PartSymb"/>
    <w:rsid w:val="00C70091"/>
    <w:pPr>
      <w:tabs>
        <w:tab w:val="clear" w:pos="2600"/>
        <w:tab w:val="left" w:pos="3300"/>
      </w:tabs>
      <w:ind w:left="3300"/>
    </w:pPr>
  </w:style>
  <w:style w:type="paragraph" w:customStyle="1" w:styleId="ModH3Div">
    <w:name w:val="Mod H3 Div"/>
    <w:basedOn w:val="IH3DivSymb"/>
    <w:rsid w:val="00C70091"/>
    <w:pPr>
      <w:tabs>
        <w:tab w:val="clear" w:pos="2600"/>
        <w:tab w:val="left" w:pos="3300"/>
      </w:tabs>
      <w:ind w:left="3300"/>
    </w:pPr>
  </w:style>
  <w:style w:type="paragraph" w:customStyle="1" w:styleId="ModH4SubDiv">
    <w:name w:val="Mod H4 SubDiv"/>
    <w:basedOn w:val="IH4SubDivSymb"/>
    <w:rsid w:val="00C70091"/>
    <w:pPr>
      <w:tabs>
        <w:tab w:val="clear" w:pos="2600"/>
        <w:tab w:val="left" w:pos="3300"/>
      </w:tabs>
      <w:ind w:left="3300"/>
    </w:pPr>
  </w:style>
  <w:style w:type="paragraph" w:customStyle="1" w:styleId="ModH5Sec">
    <w:name w:val="Mod H5 Sec"/>
    <w:basedOn w:val="IH5SecSymb"/>
    <w:rsid w:val="00C70091"/>
    <w:pPr>
      <w:tabs>
        <w:tab w:val="clear" w:pos="1100"/>
        <w:tab w:val="left" w:pos="1800"/>
      </w:tabs>
      <w:ind w:left="2200"/>
    </w:pPr>
  </w:style>
  <w:style w:type="paragraph" w:customStyle="1" w:styleId="Modmain">
    <w:name w:val="Mod main"/>
    <w:basedOn w:val="Amain"/>
    <w:rsid w:val="00C70091"/>
    <w:pPr>
      <w:tabs>
        <w:tab w:val="clear" w:pos="900"/>
        <w:tab w:val="clear" w:pos="1100"/>
        <w:tab w:val="right" w:pos="1600"/>
        <w:tab w:val="left" w:pos="1800"/>
      </w:tabs>
      <w:ind w:left="2200"/>
    </w:pPr>
  </w:style>
  <w:style w:type="paragraph" w:customStyle="1" w:styleId="Modpara">
    <w:name w:val="Mod para"/>
    <w:basedOn w:val="BillBasic"/>
    <w:rsid w:val="00C70091"/>
    <w:pPr>
      <w:tabs>
        <w:tab w:val="right" w:pos="2100"/>
        <w:tab w:val="left" w:pos="2300"/>
      </w:tabs>
      <w:ind w:left="2700" w:hanging="1600"/>
      <w:outlineLvl w:val="6"/>
    </w:pPr>
  </w:style>
  <w:style w:type="paragraph" w:customStyle="1" w:styleId="Modsubpara">
    <w:name w:val="Mod subpara"/>
    <w:basedOn w:val="Asubpara"/>
    <w:rsid w:val="00C70091"/>
    <w:pPr>
      <w:tabs>
        <w:tab w:val="clear" w:pos="1900"/>
        <w:tab w:val="clear" w:pos="2100"/>
        <w:tab w:val="right" w:pos="2640"/>
        <w:tab w:val="left" w:pos="2840"/>
      </w:tabs>
      <w:ind w:left="3240" w:hanging="2140"/>
    </w:pPr>
  </w:style>
  <w:style w:type="paragraph" w:customStyle="1" w:styleId="Modsubsubpara">
    <w:name w:val="Mod subsubpara"/>
    <w:basedOn w:val="AsubsubparaSymb"/>
    <w:rsid w:val="00C70091"/>
    <w:pPr>
      <w:tabs>
        <w:tab w:val="clear" w:pos="2400"/>
        <w:tab w:val="clear" w:pos="2600"/>
        <w:tab w:val="right" w:pos="3160"/>
        <w:tab w:val="left" w:pos="3360"/>
      </w:tabs>
      <w:ind w:left="3760" w:hanging="2660"/>
    </w:pPr>
  </w:style>
  <w:style w:type="paragraph" w:customStyle="1" w:styleId="Modmainreturn">
    <w:name w:val="Mod main return"/>
    <w:basedOn w:val="AmainreturnSymb"/>
    <w:rsid w:val="00C70091"/>
    <w:pPr>
      <w:ind w:left="1800"/>
    </w:pPr>
  </w:style>
  <w:style w:type="paragraph" w:customStyle="1" w:styleId="Modparareturn">
    <w:name w:val="Mod para return"/>
    <w:basedOn w:val="AparareturnSymb"/>
    <w:rsid w:val="00C70091"/>
    <w:pPr>
      <w:ind w:left="2300"/>
    </w:pPr>
  </w:style>
  <w:style w:type="paragraph" w:customStyle="1" w:styleId="Modsubparareturn">
    <w:name w:val="Mod subpara return"/>
    <w:basedOn w:val="AsubparareturnSymb"/>
    <w:rsid w:val="00C70091"/>
    <w:pPr>
      <w:ind w:left="3040"/>
    </w:pPr>
  </w:style>
  <w:style w:type="paragraph" w:customStyle="1" w:styleId="Modref">
    <w:name w:val="Mod ref"/>
    <w:basedOn w:val="refSymb"/>
    <w:rsid w:val="00C70091"/>
    <w:pPr>
      <w:ind w:left="1100"/>
    </w:pPr>
  </w:style>
  <w:style w:type="paragraph" w:customStyle="1" w:styleId="ModaNote">
    <w:name w:val="Mod aNote"/>
    <w:basedOn w:val="aNoteSymb"/>
    <w:rsid w:val="00C70091"/>
    <w:pPr>
      <w:tabs>
        <w:tab w:val="left" w:pos="2600"/>
      </w:tabs>
      <w:ind w:left="2600"/>
    </w:pPr>
  </w:style>
  <w:style w:type="paragraph" w:customStyle="1" w:styleId="ModNote">
    <w:name w:val="Mod Note"/>
    <w:basedOn w:val="aNoteSymb"/>
    <w:rsid w:val="00C70091"/>
    <w:pPr>
      <w:tabs>
        <w:tab w:val="left" w:pos="2600"/>
      </w:tabs>
      <w:ind w:left="2600"/>
    </w:pPr>
  </w:style>
  <w:style w:type="paragraph" w:customStyle="1" w:styleId="ApprFormHd">
    <w:name w:val="ApprFormHd"/>
    <w:basedOn w:val="Sched-heading"/>
    <w:rsid w:val="00C70091"/>
    <w:pPr>
      <w:ind w:left="0" w:firstLine="0"/>
    </w:pPr>
  </w:style>
  <w:style w:type="paragraph" w:customStyle="1" w:styleId="AmdtEntries">
    <w:name w:val="AmdtEntries"/>
    <w:basedOn w:val="BillBasicHeading"/>
    <w:rsid w:val="00C70091"/>
    <w:pPr>
      <w:keepNext w:val="0"/>
      <w:tabs>
        <w:tab w:val="clear" w:pos="2600"/>
      </w:tabs>
      <w:spacing w:before="0"/>
      <w:ind w:left="3200" w:hanging="2100"/>
    </w:pPr>
    <w:rPr>
      <w:sz w:val="18"/>
    </w:rPr>
  </w:style>
  <w:style w:type="paragraph" w:customStyle="1" w:styleId="AmdtEntriesDefL2">
    <w:name w:val="AmdtEntriesDefL2"/>
    <w:basedOn w:val="AmdtEntries"/>
    <w:rsid w:val="00C70091"/>
    <w:pPr>
      <w:tabs>
        <w:tab w:val="left" w:pos="3000"/>
      </w:tabs>
      <w:ind w:left="3600" w:hanging="2500"/>
    </w:pPr>
  </w:style>
  <w:style w:type="paragraph" w:customStyle="1" w:styleId="Actdetailsnote">
    <w:name w:val="Act details note"/>
    <w:basedOn w:val="Actdetails"/>
    <w:uiPriority w:val="99"/>
    <w:rsid w:val="00C70091"/>
    <w:pPr>
      <w:ind w:left="1620" w:right="-60" w:hanging="720"/>
    </w:pPr>
    <w:rPr>
      <w:sz w:val="18"/>
    </w:rPr>
  </w:style>
  <w:style w:type="paragraph" w:customStyle="1" w:styleId="DetailsNo">
    <w:name w:val="Details No"/>
    <w:basedOn w:val="Actdetails"/>
    <w:uiPriority w:val="99"/>
    <w:rsid w:val="00C70091"/>
    <w:pPr>
      <w:ind w:left="0"/>
    </w:pPr>
    <w:rPr>
      <w:sz w:val="18"/>
    </w:rPr>
  </w:style>
  <w:style w:type="paragraph" w:customStyle="1" w:styleId="AssectheadingSymb">
    <w:name w:val="A ssect heading Symb"/>
    <w:basedOn w:val="Amain"/>
    <w:rsid w:val="00C7009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70091"/>
    <w:pPr>
      <w:tabs>
        <w:tab w:val="left" w:pos="0"/>
        <w:tab w:val="right" w:pos="2400"/>
        <w:tab w:val="left" w:pos="2600"/>
      </w:tabs>
      <w:ind w:left="2602" w:hanging="3084"/>
      <w:outlineLvl w:val="8"/>
    </w:pPr>
  </w:style>
  <w:style w:type="paragraph" w:customStyle="1" w:styleId="AmainreturnSymb">
    <w:name w:val="A main return Symb"/>
    <w:basedOn w:val="BillBasic"/>
    <w:rsid w:val="00C70091"/>
    <w:pPr>
      <w:tabs>
        <w:tab w:val="left" w:pos="1582"/>
      </w:tabs>
      <w:ind w:left="1100" w:hanging="1582"/>
    </w:pPr>
  </w:style>
  <w:style w:type="paragraph" w:customStyle="1" w:styleId="AparareturnSymb">
    <w:name w:val="A para return Symb"/>
    <w:basedOn w:val="BillBasic"/>
    <w:rsid w:val="00C70091"/>
    <w:pPr>
      <w:tabs>
        <w:tab w:val="left" w:pos="2081"/>
      </w:tabs>
      <w:ind w:left="1599" w:hanging="2081"/>
    </w:pPr>
  </w:style>
  <w:style w:type="paragraph" w:customStyle="1" w:styleId="AsubparareturnSymb">
    <w:name w:val="A subpara return Symb"/>
    <w:basedOn w:val="BillBasic"/>
    <w:rsid w:val="00C70091"/>
    <w:pPr>
      <w:tabs>
        <w:tab w:val="left" w:pos="2580"/>
      </w:tabs>
      <w:ind w:left="2098" w:hanging="2580"/>
    </w:pPr>
  </w:style>
  <w:style w:type="paragraph" w:customStyle="1" w:styleId="aDefSymb">
    <w:name w:val="aDef Symb"/>
    <w:basedOn w:val="BillBasic"/>
    <w:rsid w:val="00C70091"/>
    <w:pPr>
      <w:tabs>
        <w:tab w:val="left" w:pos="1582"/>
      </w:tabs>
      <w:ind w:left="1100" w:hanging="1582"/>
    </w:pPr>
  </w:style>
  <w:style w:type="paragraph" w:customStyle="1" w:styleId="aDefparaSymb">
    <w:name w:val="aDef para Symb"/>
    <w:basedOn w:val="Apara"/>
    <w:rsid w:val="00C70091"/>
    <w:pPr>
      <w:tabs>
        <w:tab w:val="clear" w:pos="1600"/>
        <w:tab w:val="left" w:pos="0"/>
        <w:tab w:val="left" w:pos="1599"/>
      </w:tabs>
      <w:ind w:left="1599" w:hanging="2081"/>
    </w:pPr>
  </w:style>
  <w:style w:type="paragraph" w:customStyle="1" w:styleId="aDefsubparaSymb">
    <w:name w:val="aDef subpara Symb"/>
    <w:basedOn w:val="Asubpara"/>
    <w:rsid w:val="00C70091"/>
    <w:pPr>
      <w:tabs>
        <w:tab w:val="left" w:pos="0"/>
      </w:tabs>
      <w:ind w:left="2098" w:hanging="2580"/>
    </w:pPr>
  </w:style>
  <w:style w:type="paragraph" w:customStyle="1" w:styleId="SchAmainSymb">
    <w:name w:val="Sch A main Symb"/>
    <w:basedOn w:val="Amain"/>
    <w:rsid w:val="00C70091"/>
    <w:pPr>
      <w:tabs>
        <w:tab w:val="left" w:pos="0"/>
      </w:tabs>
      <w:ind w:hanging="1580"/>
    </w:pPr>
  </w:style>
  <w:style w:type="paragraph" w:customStyle="1" w:styleId="SchAparaSymb">
    <w:name w:val="Sch A para Symb"/>
    <w:basedOn w:val="Apara"/>
    <w:rsid w:val="00C70091"/>
    <w:pPr>
      <w:tabs>
        <w:tab w:val="left" w:pos="0"/>
      </w:tabs>
      <w:ind w:hanging="2080"/>
    </w:pPr>
  </w:style>
  <w:style w:type="paragraph" w:customStyle="1" w:styleId="SchAsubparaSymb">
    <w:name w:val="Sch A subpara Symb"/>
    <w:basedOn w:val="Asubpara"/>
    <w:rsid w:val="00C70091"/>
    <w:pPr>
      <w:tabs>
        <w:tab w:val="left" w:pos="0"/>
      </w:tabs>
      <w:ind w:hanging="2580"/>
    </w:pPr>
  </w:style>
  <w:style w:type="paragraph" w:customStyle="1" w:styleId="SchAsubsubparaSymb">
    <w:name w:val="Sch A subsubpara Symb"/>
    <w:basedOn w:val="AsubsubparaSymb"/>
    <w:rsid w:val="00C70091"/>
  </w:style>
  <w:style w:type="paragraph" w:customStyle="1" w:styleId="refSymb">
    <w:name w:val="ref Symb"/>
    <w:basedOn w:val="BillBasic"/>
    <w:next w:val="Normal"/>
    <w:rsid w:val="00C70091"/>
    <w:pPr>
      <w:tabs>
        <w:tab w:val="left" w:pos="-480"/>
      </w:tabs>
      <w:spacing w:before="60"/>
      <w:ind w:hanging="480"/>
    </w:pPr>
    <w:rPr>
      <w:sz w:val="18"/>
    </w:rPr>
  </w:style>
  <w:style w:type="paragraph" w:customStyle="1" w:styleId="IshadedH5SecSymb">
    <w:name w:val="I shaded H5 Sec Symb"/>
    <w:basedOn w:val="AH5Sec"/>
    <w:rsid w:val="00C7009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70091"/>
    <w:pPr>
      <w:tabs>
        <w:tab w:val="clear" w:pos="-1580"/>
      </w:tabs>
      <w:ind w:left="975" w:hanging="1457"/>
    </w:pPr>
  </w:style>
  <w:style w:type="paragraph" w:customStyle="1" w:styleId="IH1ChapSymb">
    <w:name w:val="I H1 Chap Symb"/>
    <w:basedOn w:val="BillBasicHeading"/>
    <w:next w:val="Normal"/>
    <w:rsid w:val="00C7009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7009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7009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7009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70091"/>
    <w:pPr>
      <w:tabs>
        <w:tab w:val="clear" w:pos="2600"/>
        <w:tab w:val="left" w:pos="-1580"/>
        <w:tab w:val="left" w:pos="0"/>
        <w:tab w:val="left" w:pos="1100"/>
      </w:tabs>
      <w:spacing w:before="240"/>
      <w:ind w:left="1100" w:hanging="1580"/>
    </w:pPr>
  </w:style>
  <w:style w:type="paragraph" w:customStyle="1" w:styleId="IMainSymb">
    <w:name w:val="I Main Symb"/>
    <w:basedOn w:val="Amain"/>
    <w:rsid w:val="00C70091"/>
    <w:pPr>
      <w:tabs>
        <w:tab w:val="left" w:pos="0"/>
      </w:tabs>
      <w:ind w:hanging="1580"/>
    </w:pPr>
  </w:style>
  <w:style w:type="paragraph" w:customStyle="1" w:styleId="IparaSymb">
    <w:name w:val="I para Symb"/>
    <w:basedOn w:val="Apara"/>
    <w:rsid w:val="00C70091"/>
    <w:pPr>
      <w:tabs>
        <w:tab w:val="left" w:pos="0"/>
      </w:tabs>
      <w:ind w:hanging="2080"/>
      <w:outlineLvl w:val="9"/>
    </w:pPr>
  </w:style>
  <w:style w:type="paragraph" w:customStyle="1" w:styleId="IsubparaSymb">
    <w:name w:val="I subpara Symb"/>
    <w:basedOn w:val="Asubpara"/>
    <w:rsid w:val="00C7009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70091"/>
    <w:pPr>
      <w:tabs>
        <w:tab w:val="clear" w:pos="2400"/>
        <w:tab w:val="clear" w:pos="2600"/>
        <w:tab w:val="right" w:pos="2460"/>
        <w:tab w:val="left" w:pos="2660"/>
      </w:tabs>
      <w:ind w:left="2660" w:hanging="3140"/>
    </w:pPr>
  </w:style>
  <w:style w:type="paragraph" w:customStyle="1" w:styleId="IdefparaSymb">
    <w:name w:val="I def para Symb"/>
    <w:basedOn w:val="IparaSymb"/>
    <w:rsid w:val="00C70091"/>
    <w:pPr>
      <w:ind w:left="1599" w:hanging="2081"/>
    </w:pPr>
  </w:style>
  <w:style w:type="paragraph" w:customStyle="1" w:styleId="IdefsubparaSymb">
    <w:name w:val="I def subpara Symb"/>
    <w:basedOn w:val="IsubparaSymb"/>
    <w:rsid w:val="00C70091"/>
    <w:pPr>
      <w:ind w:left="2138"/>
    </w:pPr>
  </w:style>
  <w:style w:type="paragraph" w:customStyle="1" w:styleId="ISched-headingSymb">
    <w:name w:val="I Sched-heading Symb"/>
    <w:basedOn w:val="BillBasicHeading"/>
    <w:next w:val="Normal"/>
    <w:rsid w:val="00C70091"/>
    <w:pPr>
      <w:tabs>
        <w:tab w:val="left" w:pos="-3080"/>
        <w:tab w:val="left" w:pos="0"/>
      </w:tabs>
      <w:spacing w:before="320"/>
      <w:ind w:left="2600" w:hanging="3080"/>
    </w:pPr>
    <w:rPr>
      <w:sz w:val="34"/>
    </w:rPr>
  </w:style>
  <w:style w:type="paragraph" w:customStyle="1" w:styleId="ISched-PartSymb">
    <w:name w:val="I Sched-Part Symb"/>
    <w:basedOn w:val="BillBasicHeading"/>
    <w:rsid w:val="00C70091"/>
    <w:pPr>
      <w:tabs>
        <w:tab w:val="left" w:pos="-3080"/>
        <w:tab w:val="left" w:pos="0"/>
      </w:tabs>
      <w:spacing w:before="380"/>
      <w:ind w:left="2600" w:hanging="3080"/>
    </w:pPr>
    <w:rPr>
      <w:sz w:val="32"/>
    </w:rPr>
  </w:style>
  <w:style w:type="paragraph" w:customStyle="1" w:styleId="ISched-formSymb">
    <w:name w:val="I Sched-form Symb"/>
    <w:basedOn w:val="BillBasicHeading"/>
    <w:rsid w:val="00C7009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7009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7009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70091"/>
    <w:pPr>
      <w:tabs>
        <w:tab w:val="left" w:pos="1100"/>
      </w:tabs>
      <w:spacing w:before="60"/>
      <w:ind w:left="1500" w:hanging="1986"/>
    </w:pPr>
  </w:style>
  <w:style w:type="paragraph" w:customStyle="1" w:styleId="aExamHdgssSymb">
    <w:name w:val="aExamHdgss Symb"/>
    <w:basedOn w:val="BillBasicHeading"/>
    <w:next w:val="Normal"/>
    <w:rsid w:val="00C70091"/>
    <w:pPr>
      <w:tabs>
        <w:tab w:val="clear" w:pos="2600"/>
        <w:tab w:val="left" w:pos="1582"/>
      </w:tabs>
      <w:ind w:left="1100" w:hanging="1582"/>
    </w:pPr>
    <w:rPr>
      <w:sz w:val="18"/>
    </w:rPr>
  </w:style>
  <w:style w:type="paragraph" w:customStyle="1" w:styleId="aExamssSymb">
    <w:name w:val="aExamss Symb"/>
    <w:basedOn w:val="aNote"/>
    <w:rsid w:val="00C70091"/>
    <w:pPr>
      <w:tabs>
        <w:tab w:val="left" w:pos="1582"/>
      </w:tabs>
      <w:spacing w:before="60"/>
      <w:ind w:left="1100" w:hanging="1582"/>
    </w:pPr>
  </w:style>
  <w:style w:type="paragraph" w:customStyle="1" w:styleId="aExamINumssSymb">
    <w:name w:val="aExamINumss Symb"/>
    <w:basedOn w:val="aExamssSymb"/>
    <w:rsid w:val="00C70091"/>
    <w:pPr>
      <w:tabs>
        <w:tab w:val="left" w:pos="1100"/>
      </w:tabs>
      <w:ind w:left="1500" w:hanging="1986"/>
    </w:pPr>
  </w:style>
  <w:style w:type="paragraph" w:customStyle="1" w:styleId="aExamNumTextssSymb">
    <w:name w:val="aExamNumTextss Symb"/>
    <w:basedOn w:val="aExamssSymb"/>
    <w:rsid w:val="00C70091"/>
    <w:pPr>
      <w:tabs>
        <w:tab w:val="clear" w:pos="1582"/>
        <w:tab w:val="left" w:pos="1985"/>
      </w:tabs>
      <w:ind w:left="1503" w:hanging="1985"/>
    </w:pPr>
  </w:style>
  <w:style w:type="paragraph" w:customStyle="1" w:styleId="AExamIParaSymb">
    <w:name w:val="AExamIPara Symb"/>
    <w:basedOn w:val="aExam"/>
    <w:rsid w:val="00C70091"/>
    <w:pPr>
      <w:tabs>
        <w:tab w:val="right" w:pos="1718"/>
      </w:tabs>
      <w:ind w:left="1984" w:hanging="2466"/>
    </w:pPr>
  </w:style>
  <w:style w:type="paragraph" w:customStyle="1" w:styleId="aExamBulletssSymb">
    <w:name w:val="aExamBulletss Symb"/>
    <w:basedOn w:val="aExamssSymb"/>
    <w:rsid w:val="00C70091"/>
    <w:pPr>
      <w:tabs>
        <w:tab w:val="left" w:pos="1100"/>
      </w:tabs>
      <w:ind w:left="1500" w:hanging="1986"/>
    </w:pPr>
  </w:style>
  <w:style w:type="paragraph" w:customStyle="1" w:styleId="aNoteSymb">
    <w:name w:val="aNote Symb"/>
    <w:basedOn w:val="BillBasic"/>
    <w:rsid w:val="00C70091"/>
    <w:pPr>
      <w:tabs>
        <w:tab w:val="left" w:pos="1100"/>
        <w:tab w:val="left" w:pos="2381"/>
      </w:tabs>
      <w:ind w:left="1899" w:hanging="2381"/>
    </w:pPr>
    <w:rPr>
      <w:sz w:val="20"/>
    </w:rPr>
  </w:style>
  <w:style w:type="paragraph" w:customStyle="1" w:styleId="aNoteTextssSymb">
    <w:name w:val="aNoteTextss Symb"/>
    <w:basedOn w:val="Normal"/>
    <w:rsid w:val="00C70091"/>
    <w:pPr>
      <w:tabs>
        <w:tab w:val="clear" w:pos="0"/>
        <w:tab w:val="left" w:pos="1418"/>
      </w:tabs>
      <w:spacing w:before="60"/>
      <w:ind w:left="1417" w:hanging="1899"/>
      <w:jc w:val="both"/>
    </w:pPr>
    <w:rPr>
      <w:sz w:val="20"/>
    </w:rPr>
  </w:style>
  <w:style w:type="paragraph" w:customStyle="1" w:styleId="aNoteParaSymb">
    <w:name w:val="aNotePara Symb"/>
    <w:basedOn w:val="aNoteSymb"/>
    <w:rsid w:val="00C7009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7009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70091"/>
    <w:pPr>
      <w:tabs>
        <w:tab w:val="left" w:pos="1616"/>
        <w:tab w:val="left" w:pos="2495"/>
      </w:tabs>
      <w:spacing w:before="60"/>
      <w:ind w:left="2013" w:hanging="2495"/>
    </w:pPr>
  </w:style>
  <w:style w:type="paragraph" w:customStyle="1" w:styleId="aExamHdgparSymb">
    <w:name w:val="aExamHdgpar Symb"/>
    <w:basedOn w:val="aExamHdgssSymb"/>
    <w:next w:val="Normal"/>
    <w:rsid w:val="00C70091"/>
    <w:pPr>
      <w:tabs>
        <w:tab w:val="clear" w:pos="1582"/>
        <w:tab w:val="left" w:pos="1599"/>
      </w:tabs>
      <w:ind w:left="1599" w:hanging="2081"/>
    </w:pPr>
  </w:style>
  <w:style w:type="paragraph" w:customStyle="1" w:styleId="aExamparSymb">
    <w:name w:val="aExampar Symb"/>
    <w:basedOn w:val="aExamssSymb"/>
    <w:rsid w:val="00C70091"/>
    <w:pPr>
      <w:tabs>
        <w:tab w:val="clear" w:pos="1582"/>
        <w:tab w:val="left" w:pos="1599"/>
      </w:tabs>
      <w:ind w:left="1599" w:hanging="2081"/>
    </w:pPr>
  </w:style>
  <w:style w:type="paragraph" w:customStyle="1" w:styleId="aExamINumparSymb">
    <w:name w:val="aExamINumpar Symb"/>
    <w:basedOn w:val="aExamparSymb"/>
    <w:rsid w:val="00C70091"/>
    <w:pPr>
      <w:tabs>
        <w:tab w:val="left" w:pos="2000"/>
      </w:tabs>
      <w:ind w:left="2041" w:hanging="2495"/>
    </w:pPr>
  </w:style>
  <w:style w:type="paragraph" w:customStyle="1" w:styleId="aExamBulletparSymb">
    <w:name w:val="aExamBulletpar Symb"/>
    <w:basedOn w:val="aExamparSymb"/>
    <w:rsid w:val="00C70091"/>
    <w:pPr>
      <w:tabs>
        <w:tab w:val="clear" w:pos="1599"/>
        <w:tab w:val="left" w:pos="1616"/>
        <w:tab w:val="left" w:pos="2495"/>
      </w:tabs>
      <w:ind w:left="2013" w:hanging="2495"/>
    </w:pPr>
  </w:style>
  <w:style w:type="paragraph" w:customStyle="1" w:styleId="aNoteparSymb">
    <w:name w:val="aNotepar Symb"/>
    <w:basedOn w:val="BillBasic"/>
    <w:next w:val="Normal"/>
    <w:rsid w:val="00C70091"/>
    <w:pPr>
      <w:tabs>
        <w:tab w:val="left" w:pos="1599"/>
        <w:tab w:val="left" w:pos="2398"/>
      </w:tabs>
      <w:ind w:left="2410" w:hanging="2892"/>
    </w:pPr>
    <w:rPr>
      <w:sz w:val="20"/>
    </w:rPr>
  </w:style>
  <w:style w:type="paragraph" w:customStyle="1" w:styleId="aNoteTextparSymb">
    <w:name w:val="aNoteTextpar Symb"/>
    <w:basedOn w:val="aNoteparSymb"/>
    <w:rsid w:val="00C70091"/>
    <w:pPr>
      <w:tabs>
        <w:tab w:val="clear" w:pos="1599"/>
        <w:tab w:val="clear" w:pos="2398"/>
        <w:tab w:val="left" w:pos="2880"/>
      </w:tabs>
      <w:spacing w:before="60"/>
      <w:ind w:left="2398" w:hanging="2880"/>
    </w:pPr>
  </w:style>
  <w:style w:type="paragraph" w:customStyle="1" w:styleId="aNoteParaparSymb">
    <w:name w:val="aNoteParapar Symb"/>
    <w:basedOn w:val="aNoteparSymb"/>
    <w:rsid w:val="00C70091"/>
    <w:pPr>
      <w:tabs>
        <w:tab w:val="right" w:pos="2640"/>
      </w:tabs>
      <w:spacing w:before="60"/>
      <w:ind w:left="2920" w:hanging="3402"/>
    </w:pPr>
  </w:style>
  <w:style w:type="paragraph" w:customStyle="1" w:styleId="aNoteBulletparSymb">
    <w:name w:val="aNoteBulletpar Symb"/>
    <w:basedOn w:val="aNoteparSymb"/>
    <w:rsid w:val="00C70091"/>
    <w:pPr>
      <w:tabs>
        <w:tab w:val="clear" w:pos="1599"/>
        <w:tab w:val="left" w:pos="3289"/>
      </w:tabs>
      <w:spacing w:before="60"/>
      <w:ind w:left="2807" w:hanging="3289"/>
    </w:pPr>
  </w:style>
  <w:style w:type="paragraph" w:customStyle="1" w:styleId="AsubparabulletSymb">
    <w:name w:val="A subpara bullet Symb"/>
    <w:basedOn w:val="BillBasic"/>
    <w:rsid w:val="00C70091"/>
    <w:pPr>
      <w:tabs>
        <w:tab w:val="left" w:pos="2138"/>
        <w:tab w:val="left" w:pos="3005"/>
      </w:tabs>
      <w:spacing w:before="60"/>
      <w:ind w:left="2523" w:hanging="3005"/>
    </w:pPr>
  </w:style>
  <w:style w:type="paragraph" w:customStyle="1" w:styleId="aExamHdgsubparSymb">
    <w:name w:val="aExamHdgsubpar Symb"/>
    <w:basedOn w:val="aExamHdgssSymb"/>
    <w:next w:val="Normal"/>
    <w:rsid w:val="00C70091"/>
    <w:pPr>
      <w:tabs>
        <w:tab w:val="clear" w:pos="1582"/>
        <w:tab w:val="left" w:pos="2620"/>
      </w:tabs>
      <w:ind w:left="2138" w:hanging="2620"/>
    </w:pPr>
  </w:style>
  <w:style w:type="paragraph" w:customStyle="1" w:styleId="aExamsubparSymb">
    <w:name w:val="aExamsubpar Symb"/>
    <w:basedOn w:val="aExamssSymb"/>
    <w:rsid w:val="00C70091"/>
    <w:pPr>
      <w:tabs>
        <w:tab w:val="clear" w:pos="1582"/>
        <w:tab w:val="left" w:pos="2620"/>
      </w:tabs>
      <w:ind w:left="2138" w:hanging="2620"/>
    </w:pPr>
  </w:style>
  <w:style w:type="paragraph" w:customStyle="1" w:styleId="aNotesubparSymb">
    <w:name w:val="aNotesubpar Symb"/>
    <w:basedOn w:val="BillBasic"/>
    <w:next w:val="Normal"/>
    <w:rsid w:val="00C70091"/>
    <w:pPr>
      <w:tabs>
        <w:tab w:val="left" w:pos="2138"/>
        <w:tab w:val="left" w:pos="2937"/>
      </w:tabs>
      <w:ind w:left="2455" w:hanging="2937"/>
    </w:pPr>
    <w:rPr>
      <w:sz w:val="20"/>
    </w:rPr>
  </w:style>
  <w:style w:type="paragraph" w:customStyle="1" w:styleId="aNoteTextsubparSymb">
    <w:name w:val="aNoteTextsubpar Symb"/>
    <w:basedOn w:val="aNotesubparSymb"/>
    <w:rsid w:val="00C70091"/>
    <w:pPr>
      <w:tabs>
        <w:tab w:val="clear" w:pos="2138"/>
        <w:tab w:val="clear" w:pos="2937"/>
        <w:tab w:val="left" w:pos="2943"/>
      </w:tabs>
      <w:spacing w:before="60"/>
      <w:ind w:left="2943" w:hanging="3425"/>
    </w:pPr>
  </w:style>
  <w:style w:type="paragraph" w:customStyle="1" w:styleId="PenaltySymb">
    <w:name w:val="Penalty Symb"/>
    <w:basedOn w:val="AmainreturnSymb"/>
    <w:rsid w:val="00C70091"/>
  </w:style>
  <w:style w:type="paragraph" w:customStyle="1" w:styleId="PenaltyParaSymb">
    <w:name w:val="PenaltyPara Symb"/>
    <w:basedOn w:val="Normal"/>
    <w:rsid w:val="00C70091"/>
    <w:pPr>
      <w:tabs>
        <w:tab w:val="right" w:pos="1360"/>
      </w:tabs>
      <w:spacing w:before="60"/>
      <w:ind w:left="1599" w:hanging="2081"/>
      <w:jc w:val="both"/>
    </w:pPr>
  </w:style>
  <w:style w:type="paragraph" w:customStyle="1" w:styleId="FormulaSymb">
    <w:name w:val="Formula Symb"/>
    <w:basedOn w:val="BillBasic"/>
    <w:rsid w:val="00C70091"/>
    <w:pPr>
      <w:tabs>
        <w:tab w:val="left" w:pos="-480"/>
      </w:tabs>
      <w:spacing w:line="260" w:lineRule="atLeast"/>
      <w:ind w:hanging="480"/>
      <w:jc w:val="center"/>
    </w:pPr>
  </w:style>
  <w:style w:type="paragraph" w:customStyle="1" w:styleId="NormalSymb">
    <w:name w:val="Normal Symb"/>
    <w:basedOn w:val="Normal"/>
    <w:qFormat/>
    <w:rsid w:val="00C70091"/>
    <w:pPr>
      <w:ind w:hanging="482"/>
    </w:pPr>
  </w:style>
  <w:style w:type="character" w:styleId="PlaceholderText">
    <w:name w:val="Placeholder Text"/>
    <w:basedOn w:val="DefaultParagraphFont"/>
    <w:uiPriority w:val="99"/>
    <w:semiHidden/>
    <w:rsid w:val="00C700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66278">
      <w:bodyDiv w:val="1"/>
      <w:marLeft w:val="0"/>
      <w:marRight w:val="0"/>
      <w:marTop w:val="0"/>
      <w:marBottom w:val="0"/>
      <w:divBdr>
        <w:top w:val="none" w:sz="0" w:space="0" w:color="auto"/>
        <w:left w:val="none" w:sz="0" w:space="0" w:color="auto"/>
        <w:bottom w:val="none" w:sz="0" w:space="0" w:color="auto"/>
        <w:right w:val="none" w:sz="0" w:space="0" w:color="auto"/>
      </w:divBdr>
    </w:div>
    <w:div w:id="505708162">
      <w:bodyDiv w:val="1"/>
      <w:marLeft w:val="0"/>
      <w:marRight w:val="0"/>
      <w:marTop w:val="0"/>
      <w:marBottom w:val="0"/>
      <w:divBdr>
        <w:top w:val="none" w:sz="0" w:space="0" w:color="auto"/>
        <w:left w:val="none" w:sz="0" w:space="0" w:color="auto"/>
        <w:bottom w:val="none" w:sz="0" w:space="0" w:color="auto"/>
        <w:right w:val="none" w:sz="0" w:space="0" w:color="auto"/>
      </w:divBdr>
    </w:div>
    <w:div w:id="1613903175">
      <w:bodyDiv w:val="1"/>
      <w:marLeft w:val="0"/>
      <w:marRight w:val="0"/>
      <w:marTop w:val="0"/>
      <w:marBottom w:val="0"/>
      <w:divBdr>
        <w:top w:val="none" w:sz="0" w:space="0" w:color="auto"/>
        <w:left w:val="none" w:sz="0" w:space="0" w:color="auto"/>
        <w:bottom w:val="none" w:sz="0" w:space="0" w:color="auto"/>
        <w:right w:val="none" w:sz="0" w:space="0" w:color="auto"/>
      </w:divBdr>
    </w:div>
    <w:div w:id="1699769237">
      <w:bodyDiv w:val="1"/>
      <w:marLeft w:val="0"/>
      <w:marRight w:val="0"/>
      <w:marTop w:val="0"/>
      <w:marBottom w:val="0"/>
      <w:divBdr>
        <w:top w:val="none" w:sz="0" w:space="0" w:color="auto"/>
        <w:left w:val="none" w:sz="0" w:space="0" w:color="auto"/>
        <w:bottom w:val="none" w:sz="0" w:space="0" w:color="auto"/>
        <w:right w:val="none" w:sz="0" w:space="0" w:color="auto"/>
      </w:divBdr>
      <w:divsChild>
        <w:div w:id="1749421411">
          <w:marLeft w:val="0"/>
          <w:marRight w:val="0"/>
          <w:marTop w:val="0"/>
          <w:marBottom w:val="0"/>
          <w:divBdr>
            <w:top w:val="none" w:sz="0" w:space="0" w:color="auto"/>
            <w:left w:val="none" w:sz="0" w:space="0" w:color="auto"/>
            <w:bottom w:val="none" w:sz="0" w:space="0" w:color="auto"/>
            <w:right w:val="none" w:sz="0" w:space="0" w:color="auto"/>
          </w:divBdr>
        </w:div>
        <w:div w:id="142743873">
          <w:marLeft w:val="0"/>
          <w:marRight w:val="0"/>
          <w:marTop w:val="0"/>
          <w:marBottom w:val="0"/>
          <w:divBdr>
            <w:top w:val="none" w:sz="0" w:space="0" w:color="auto"/>
            <w:left w:val="none" w:sz="0" w:space="0" w:color="auto"/>
            <w:bottom w:val="none" w:sz="0" w:space="0" w:color="auto"/>
            <w:right w:val="none" w:sz="0" w:space="0" w:color="auto"/>
          </w:divBdr>
        </w:div>
        <w:div w:id="1670526208">
          <w:marLeft w:val="0"/>
          <w:marRight w:val="0"/>
          <w:marTop w:val="0"/>
          <w:marBottom w:val="0"/>
          <w:divBdr>
            <w:top w:val="none" w:sz="0" w:space="0" w:color="auto"/>
            <w:left w:val="none" w:sz="0" w:space="0" w:color="auto"/>
            <w:bottom w:val="none" w:sz="0" w:space="0" w:color="auto"/>
            <w:right w:val="none" w:sz="0" w:space="0" w:color="auto"/>
          </w:divBdr>
        </w:div>
        <w:div w:id="1621179065">
          <w:marLeft w:val="0"/>
          <w:marRight w:val="0"/>
          <w:marTop w:val="0"/>
          <w:marBottom w:val="0"/>
          <w:divBdr>
            <w:top w:val="none" w:sz="0" w:space="0" w:color="auto"/>
            <w:left w:val="none" w:sz="0" w:space="0" w:color="auto"/>
            <w:bottom w:val="none" w:sz="0" w:space="0" w:color="auto"/>
            <w:right w:val="none" w:sz="0" w:space="0" w:color="auto"/>
          </w:divBdr>
        </w:div>
        <w:div w:id="1453867590">
          <w:marLeft w:val="0"/>
          <w:marRight w:val="0"/>
          <w:marTop w:val="0"/>
          <w:marBottom w:val="0"/>
          <w:divBdr>
            <w:top w:val="none" w:sz="0" w:space="0" w:color="auto"/>
            <w:left w:val="none" w:sz="0" w:space="0" w:color="auto"/>
            <w:bottom w:val="none" w:sz="0" w:space="0" w:color="auto"/>
            <w:right w:val="none" w:sz="0" w:space="0" w:color="auto"/>
          </w:divBdr>
        </w:div>
        <w:div w:id="7678650">
          <w:marLeft w:val="0"/>
          <w:marRight w:val="0"/>
          <w:marTop w:val="0"/>
          <w:marBottom w:val="0"/>
          <w:divBdr>
            <w:top w:val="none" w:sz="0" w:space="0" w:color="auto"/>
            <w:left w:val="none" w:sz="0" w:space="0" w:color="auto"/>
            <w:bottom w:val="none" w:sz="0" w:space="0" w:color="auto"/>
            <w:right w:val="none" w:sz="0" w:space="0" w:color="auto"/>
          </w:divBdr>
        </w:div>
        <w:div w:id="877156843">
          <w:marLeft w:val="0"/>
          <w:marRight w:val="0"/>
          <w:marTop w:val="0"/>
          <w:marBottom w:val="0"/>
          <w:divBdr>
            <w:top w:val="none" w:sz="0" w:space="0" w:color="auto"/>
            <w:left w:val="none" w:sz="0" w:space="0" w:color="auto"/>
            <w:bottom w:val="none" w:sz="0" w:space="0" w:color="auto"/>
            <w:right w:val="none" w:sz="0" w:space="0" w:color="auto"/>
          </w:divBdr>
        </w:div>
        <w:div w:id="922639900">
          <w:marLeft w:val="0"/>
          <w:marRight w:val="0"/>
          <w:marTop w:val="0"/>
          <w:marBottom w:val="0"/>
          <w:divBdr>
            <w:top w:val="none" w:sz="0" w:space="0" w:color="auto"/>
            <w:left w:val="none" w:sz="0" w:space="0" w:color="auto"/>
            <w:bottom w:val="none" w:sz="0" w:space="0" w:color="auto"/>
            <w:right w:val="none" w:sz="0" w:space="0" w:color="auto"/>
          </w:divBdr>
        </w:div>
        <w:div w:id="2044401668">
          <w:marLeft w:val="0"/>
          <w:marRight w:val="0"/>
          <w:marTop w:val="0"/>
          <w:marBottom w:val="0"/>
          <w:divBdr>
            <w:top w:val="none" w:sz="0" w:space="0" w:color="auto"/>
            <w:left w:val="none" w:sz="0" w:space="0" w:color="auto"/>
            <w:bottom w:val="none" w:sz="0" w:space="0" w:color="auto"/>
            <w:right w:val="none" w:sz="0" w:space="0" w:color="auto"/>
          </w:divBdr>
        </w:div>
        <w:div w:id="1611204989">
          <w:marLeft w:val="0"/>
          <w:marRight w:val="0"/>
          <w:marTop w:val="0"/>
          <w:marBottom w:val="0"/>
          <w:divBdr>
            <w:top w:val="none" w:sz="0" w:space="0" w:color="auto"/>
            <w:left w:val="none" w:sz="0" w:space="0" w:color="auto"/>
            <w:bottom w:val="none" w:sz="0" w:space="0" w:color="auto"/>
            <w:right w:val="none" w:sz="0" w:space="0" w:color="auto"/>
          </w:divBdr>
        </w:div>
        <w:div w:id="201941000">
          <w:marLeft w:val="0"/>
          <w:marRight w:val="0"/>
          <w:marTop w:val="0"/>
          <w:marBottom w:val="0"/>
          <w:divBdr>
            <w:top w:val="none" w:sz="0" w:space="0" w:color="auto"/>
            <w:left w:val="none" w:sz="0" w:space="0" w:color="auto"/>
            <w:bottom w:val="none" w:sz="0" w:space="0" w:color="auto"/>
            <w:right w:val="none" w:sz="0" w:space="0" w:color="auto"/>
          </w:divBdr>
        </w:div>
        <w:div w:id="1164512709">
          <w:marLeft w:val="0"/>
          <w:marRight w:val="0"/>
          <w:marTop w:val="0"/>
          <w:marBottom w:val="0"/>
          <w:divBdr>
            <w:top w:val="none" w:sz="0" w:space="0" w:color="auto"/>
            <w:left w:val="none" w:sz="0" w:space="0" w:color="auto"/>
            <w:bottom w:val="none" w:sz="0" w:space="0" w:color="auto"/>
            <w:right w:val="none" w:sz="0" w:space="0" w:color="auto"/>
          </w:divBdr>
        </w:div>
        <w:div w:id="1211651158">
          <w:marLeft w:val="0"/>
          <w:marRight w:val="0"/>
          <w:marTop w:val="0"/>
          <w:marBottom w:val="0"/>
          <w:divBdr>
            <w:top w:val="none" w:sz="0" w:space="0" w:color="auto"/>
            <w:left w:val="none" w:sz="0" w:space="0" w:color="auto"/>
            <w:bottom w:val="none" w:sz="0" w:space="0" w:color="auto"/>
            <w:right w:val="none" w:sz="0" w:space="0" w:color="auto"/>
          </w:divBdr>
        </w:div>
        <w:div w:id="311368168">
          <w:marLeft w:val="0"/>
          <w:marRight w:val="0"/>
          <w:marTop w:val="0"/>
          <w:marBottom w:val="0"/>
          <w:divBdr>
            <w:top w:val="none" w:sz="0" w:space="0" w:color="auto"/>
            <w:left w:val="none" w:sz="0" w:space="0" w:color="auto"/>
            <w:bottom w:val="none" w:sz="0" w:space="0" w:color="auto"/>
            <w:right w:val="none" w:sz="0" w:space="0" w:color="auto"/>
          </w:divBdr>
        </w:div>
        <w:div w:id="1473981544">
          <w:marLeft w:val="0"/>
          <w:marRight w:val="0"/>
          <w:marTop w:val="0"/>
          <w:marBottom w:val="0"/>
          <w:divBdr>
            <w:top w:val="none" w:sz="0" w:space="0" w:color="auto"/>
            <w:left w:val="none" w:sz="0" w:space="0" w:color="auto"/>
            <w:bottom w:val="none" w:sz="0" w:space="0" w:color="auto"/>
            <w:right w:val="none" w:sz="0" w:space="0" w:color="auto"/>
          </w:divBdr>
        </w:div>
        <w:div w:id="889341266">
          <w:marLeft w:val="0"/>
          <w:marRight w:val="0"/>
          <w:marTop w:val="0"/>
          <w:marBottom w:val="0"/>
          <w:divBdr>
            <w:top w:val="none" w:sz="0" w:space="0" w:color="auto"/>
            <w:left w:val="none" w:sz="0" w:space="0" w:color="auto"/>
            <w:bottom w:val="none" w:sz="0" w:space="0" w:color="auto"/>
            <w:right w:val="none" w:sz="0" w:space="0" w:color="auto"/>
          </w:divBdr>
        </w:div>
        <w:div w:id="35813972">
          <w:marLeft w:val="0"/>
          <w:marRight w:val="0"/>
          <w:marTop w:val="0"/>
          <w:marBottom w:val="0"/>
          <w:divBdr>
            <w:top w:val="none" w:sz="0" w:space="0" w:color="auto"/>
            <w:left w:val="none" w:sz="0" w:space="0" w:color="auto"/>
            <w:bottom w:val="none" w:sz="0" w:space="0" w:color="auto"/>
            <w:right w:val="none" w:sz="0" w:space="0" w:color="auto"/>
          </w:divBdr>
        </w:div>
        <w:div w:id="429207910">
          <w:marLeft w:val="0"/>
          <w:marRight w:val="0"/>
          <w:marTop w:val="0"/>
          <w:marBottom w:val="0"/>
          <w:divBdr>
            <w:top w:val="none" w:sz="0" w:space="0" w:color="auto"/>
            <w:left w:val="none" w:sz="0" w:space="0" w:color="auto"/>
            <w:bottom w:val="none" w:sz="0" w:space="0" w:color="auto"/>
            <w:right w:val="none" w:sz="0" w:space="0" w:color="auto"/>
          </w:divBdr>
        </w:div>
        <w:div w:id="79726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0-23" TargetMode="External"/><Relationship Id="rId26" Type="http://schemas.openxmlformats.org/officeDocument/2006/relationships/hyperlink" Target="https://www.legislation.act.gov.au/a/1999-4/" TargetMode="External"/><Relationship Id="rId39" Type="http://schemas.openxmlformats.org/officeDocument/2006/relationships/hyperlink" Target="http://www.legislation.act.gov.au/a/2001-14" TargetMode="Externa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hyperlink" Target="https://www.legislation.act.gov.au/a/1999-4/" TargetMode="External"/><Relationship Id="rId42" Type="http://schemas.openxmlformats.org/officeDocument/2006/relationships/header" Target="header5.xml"/><Relationship Id="rId47" Type="http://schemas.openxmlformats.org/officeDocument/2006/relationships/hyperlink" Target="http://www.legislation.act.gov.au" TargetMode="Externa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slation.act.gov.au/di/2007-248/" TargetMode="External"/><Relationship Id="rId25" Type="http://schemas.openxmlformats.org/officeDocument/2006/relationships/hyperlink" Target="http://www.legislation.act.gov.au/a/1925-1" TargetMode="External"/><Relationship Id="rId33" Type="http://schemas.openxmlformats.org/officeDocument/2006/relationships/hyperlink" Target="https://www.legislation.act.gov.au/a/1999-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s://www.legislation.act.gov.au/a/2000-23" TargetMode="External"/><Relationship Id="rId29" Type="http://schemas.openxmlformats.org/officeDocument/2006/relationships/hyperlink" Target="http://www.legislation.act.gov.au/a/2001-14" TargetMode="External"/><Relationship Id="rId41" Type="http://schemas.openxmlformats.org/officeDocument/2006/relationships/header" Target="head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1-14" TargetMode="External"/><Relationship Id="rId32" Type="http://schemas.openxmlformats.org/officeDocument/2006/relationships/hyperlink" Target="https://www.legislation.act.gov.au/a/2018-15/" TargetMode="External"/><Relationship Id="rId37" Type="http://schemas.openxmlformats.org/officeDocument/2006/relationships/hyperlink" Target="https://www.legislation.act.gov.au/a/1999-4/" TargetMode="External"/><Relationship Id="rId40" Type="http://schemas.openxmlformats.org/officeDocument/2006/relationships/hyperlink" Target="http://www.legislation.act.gov.au/a/2001-14" TargetMode="External"/><Relationship Id="rId45" Type="http://schemas.openxmlformats.org/officeDocument/2006/relationships/footer" Target="footer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1925-1" TargetMode="External"/><Relationship Id="rId36" Type="http://schemas.openxmlformats.org/officeDocument/2006/relationships/hyperlink" Target="https://www.legislation.act.gov.au/a/1999-4/" TargetMode="External"/><Relationship Id="rId49"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legislation.act.gov.au/a/2000-23" TargetMode="External"/><Relationship Id="rId31" Type="http://schemas.openxmlformats.org/officeDocument/2006/relationships/hyperlink" Target="https://www.legislation.act.gov.au/a/2018-15/" TargetMode="External"/><Relationship Id="rId44" Type="http://schemas.openxmlformats.org/officeDocument/2006/relationships/footer" Target="footer5.xml"/><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s://www.legislation.act.gov.au/a/1999-4/" TargetMode="External"/><Relationship Id="rId27" Type="http://schemas.openxmlformats.org/officeDocument/2006/relationships/hyperlink" Target="https://www.legislation.act.gov.au/a/1999-4/" TargetMode="External"/><Relationship Id="rId30" Type="http://schemas.openxmlformats.org/officeDocument/2006/relationships/hyperlink" Target="https://www.legislation.act.gov.au/a/1999-4/" TargetMode="External"/><Relationship Id="rId35" Type="http://schemas.openxmlformats.org/officeDocument/2006/relationships/hyperlink" Target="https://www.legislation.act.gov.au/a/1999-4/" TargetMode="External"/><Relationship Id="rId43" Type="http://schemas.openxmlformats.org/officeDocument/2006/relationships/footer" Target="footer4.xml"/><Relationship Id="rId48" Type="http://schemas.openxmlformats.org/officeDocument/2006/relationships/header" Target="header6.xml"/><Relationship Id="rId8" Type="http://schemas.openxmlformats.org/officeDocument/2006/relationships/header" Target="header1.xml"/><Relationship Id="rId5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37E1-4B60-4C28-BA85-078DBA2F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4247</Words>
  <Characters>20430</Characters>
  <Application>Microsoft Office Word</Application>
  <DocSecurity>0</DocSecurity>
  <Lines>660</Lines>
  <Paragraphs>386</Paragraphs>
  <ScaleCrop>false</ScaleCrop>
  <HeadingPairs>
    <vt:vector size="2" baseType="variant">
      <vt:variant>
        <vt:lpstr>Title</vt:lpstr>
      </vt:variant>
      <vt:variant>
        <vt:i4>1</vt:i4>
      </vt:variant>
    </vt:vector>
  </HeadingPairs>
  <TitlesOfParts>
    <vt:vector size="1" baseType="lpstr">
      <vt:lpstr>Revenue Legislation Amendment Act 2019 (No 2)</vt:lpstr>
    </vt:vector>
  </TitlesOfParts>
  <Manager>Section</Manager>
  <Company>Section</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Legislation Amendment Act 2019 (No 2)</dc:title>
  <dc:subject>Amendment</dc:subject>
  <dc:creator>ACT Government</dc:creator>
  <cp:keywords>D11</cp:keywords>
  <dc:description>J2019-669</dc:description>
  <cp:lastModifiedBy>PCODCS</cp:lastModifiedBy>
  <cp:revision>4</cp:revision>
  <cp:lastPrinted>2019-10-21T01:41:00Z</cp:lastPrinted>
  <dcterms:created xsi:type="dcterms:W3CDTF">2019-10-23T22:56:00Z</dcterms:created>
  <dcterms:modified xsi:type="dcterms:W3CDTF">2019-10-23T22:56:00Z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Brett Wilesmith</vt:lpwstr>
  </property>
  <property fmtid="{D5CDD505-2E9C-101B-9397-08002B2CF9AE}" pid="5" name="ClientEmail1">
    <vt:lpwstr>brett.wilesmith@act.gov.au</vt:lpwstr>
  </property>
  <property fmtid="{D5CDD505-2E9C-101B-9397-08002B2CF9AE}" pid="6" name="ClientPh1">
    <vt:lpwstr>62050202</vt:lpwstr>
  </property>
  <property fmtid="{D5CDD505-2E9C-101B-9397-08002B2CF9AE}" pid="7" name="ClientName2">
    <vt:lpwstr>Shu-Yen Ee</vt:lpwstr>
  </property>
  <property fmtid="{D5CDD505-2E9C-101B-9397-08002B2CF9AE}" pid="8" name="ClientEmail2">
    <vt:lpwstr>shu-yen.ee@act.gov.au</vt:lpwstr>
  </property>
  <property fmtid="{D5CDD505-2E9C-101B-9397-08002B2CF9AE}" pid="9" name="ClientPh2">
    <vt:lpwstr>62059626</vt:lpwstr>
  </property>
  <property fmtid="{D5CDD505-2E9C-101B-9397-08002B2CF9AE}" pid="10" name="jobType">
    <vt:lpwstr>Drafting</vt:lpwstr>
  </property>
  <property fmtid="{D5CDD505-2E9C-101B-9397-08002B2CF9AE}" pid="11" name="DMSID">
    <vt:lpwstr>1108649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Revenue Legislation Amendment Bill 2019 (No 2)</vt:lpwstr>
  </property>
  <property fmtid="{D5CDD505-2E9C-101B-9397-08002B2CF9AE}" pid="15" name="ActName">
    <vt:lpwstr/>
  </property>
  <property fmtid="{D5CDD505-2E9C-101B-9397-08002B2CF9AE}" pid="16" name="DrafterName">
    <vt:lpwstr>Felicity Keech</vt:lpwstr>
  </property>
  <property fmtid="{D5CDD505-2E9C-101B-9397-08002B2CF9AE}" pid="17" name="DrafterEmail">
    <vt:lpwstr>felicity.keech@act.gov.au</vt:lpwstr>
  </property>
  <property fmtid="{D5CDD505-2E9C-101B-9397-08002B2CF9AE}" pid="18" name="DrafterPh">
    <vt:lpwstr>62053767</vt:lpwstr>
  </property>
  <property fmtid="{D5CDD505-2E9C-101B-9397-08002B2CF9AE}" pid="19" name="SettlerName">
    <vt:lpwstr>David Metcalf</vt:lpwstr>
  </property>
  <property fmtid="{D5CDD505-2E9C-101B-9397-08002B2CF9AE}" pid="20" name="SettlerEmail">
    <vt:lpwstr>david.metcalf@act.gov.au</vt:lpwstr>
  </property>
  <property fmtid="{D5CDD505-2E9C-101B-9397-08002B2CF9AE}" pid="21" name="SettlerPh">
    <vt:lpwstr>62053779</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